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B00067">
      <w:pPr>
        <w:spacing w:line="1600" w:lineRule="exact"/>
        <w:jc w:val="center"/>
        <w:outlineLvl w:val="0"/>
        <w:rPr>
          <w:rFonts w:ascii="方正黑体_GBK" w:eastAsia="方正黑体_GBK"/>
          <w:sz w:val="32"/>
        </w:rPr>
      </w:pPr>
    </w:p>
    <w:p w14:paraId="29AABE7E">
      <w:pPr>
        <w:spacing w:line="1600" w:lineRule="exact"/>
        <w:jc w:val="center"/>
        <w:outlineLvl w:val="0"/>
        <w:rPr>
          <w:rFonts w:ascii="方正黑体_GBK" w:hAnsi="宋体" w:eastAsia="方正黑体_GBK"/>
          <w:sz w:val="130"/>
          <w:szCs w:val="130"/>
        </w:rPr>
      </w:pPr>
    </w:p>
    <w:p w14:paraId="0086A764">
      <w:pPr>
        <w:spacing w:line="1600" w:lineRule="exact"/>
        <w:jc w:val="center"/>
        <w:outlineLvl w:val="0"/>
        <w:rPr>
          <w:rFonts w:ascii="方正黑体_GBK" w:hAnsi="宋体" w:eastAsia="方正黑体_GBK"/>
          <w:sz w:val="130"/>
          <w:szCs w:val="130"/>
        </w:rPr>
      </w:pPr>
    </w:p>
    <w:p w14:paraId="23FC3C41">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采 购 文 件</w:t>
      </w:r>
    </w:p>
    <w:p w14:paraId="74542BB4">
      <w:pPr>
        <w:pStyle w:val="24"/>
        <w:spacing w:line="500" w:lineRule="exact"/>
        <w:ind w:left="0"/>
        <w:jc w:val="center"/>
        <w:rPr>
          <w:rFonts w:ascii="方正黑体_GBK" w:eastAsia="方正黑体_GBK"/>
          <w:sz w:val="32"/>
        </w:rPr>
      </w:pPr>
    </w:p>
    <w:p w14:paraId="0D060A50">
      <w:pPr>
        <w:pStyle w:val="24"/>
        <w:spacing w:line="500" w:lineRule="exact"/>
        <w:ind w:left="0"/>
        <w:jc w:val="center"/>
        <w:rPr>
          <w:rFonts w:ascii="方正黑体_GBK" w:eastAsia="方正黑体_GBK"/>
          <w:sz w:val="32"/>
        </w:rPr>
      </w:pPr>
    </w:p>
    <w:p w14:paraId="744227E0">
      <w:pPr>
        <w:pStyle w:val="24"/>
        <w:spacing w:line="500" w:lineRule="exact"/>
        <w:ind w:left="0"/>
        <w:jc w:val="center"/>
        <w:rPr>
          <w:rFonts w:ascii="方正小标宋_GBK" w:eastAsia="方正小标宋_GBK"/>
          <w:sz w:val="32"/>
        </w:rPr>
      </w:pPr>
    </w:p>
    <w:p w14:paraId="1E267F72">
      <w:pPr>
        <w:spacing w:line="500" w:lineRule="exact"/>
        <w:ind w:firstLine="1414" w:firstLineChars="393"/>
        <w:outlineLvl w:val="0"/>
        <w:rPr>
          <w:rFonts w:hint="eastAsia" w:ascii="宋体" w:hAnsi="宋体" w:eastAsia="方正小标宋_GBK" w:cs="宋体"/>
          <w:sz w:val="24"/>
          <w:szCs w:val="24"/>
          <w:lang w:eastAsia="zh-CN"/>
        </w:rPr>
      </w:pPr>
      <w:r>
        <w:rPr>
          <w:rFonts w:hint="eastAsia" w:ascii="方正小标宋_GBK" w:hAnsi="宋体" w:eastAsia="方正小标宋_GBK"/>
          <w:sz w:val="36"/>
          <w:szCs w:val="36"/>
        </w:rPr>
        <w:t>项目编号：</w:t>
      </w:r>
      <w:r>
        <w:rPr>
          <w:rFonts w:hint="eastAsia" w:ascii="方正仿宋_GBK" w:hAnsi="宋体" w:eastAsia="方正仿宋_GBK" w:cs="Times New Roman"/>
          <w:sz w:val="36"/>
          <w:szCs w:val="36"/>
          <w:lang w:eastAsia="zh-CN"/>
        </w:rPr>
        <w:t>202602240823000214128</w:t>
      </w:r>
    </w:p>
    <w:p w14:paraId="63C26C85">
      <w:pPr>
        <w:spacing w:line="500" w:lineRule="exact"/>
        <w:ind w:firstLine="1414" w:firstLineChars="393"/>
        <w:outlineLvl w:val="0"/>
        <w:rPr>
          <w:rFonts w:hint="default" w:ascii="方正小标宋_GBK" w:hAnsi="宋体" w:eastAsia="方正小标宋_GBK"/>
          <w:sz w:val="36"/>
          <w:szCs w:val="36"/>
          <w:lang w:val="en-US" w:eastAsia="zh-CN"/>
        </w:rPr>
      </w:pPr>
      <w:r>
        <w:rPr>
          <w:rFonts w:hint="eastAsia" w:ascii="方正小标宋_GBK" w:hAnsi="宋体" w:eastAsia="方正小标宋_GBK"/>
          <w:sz w:val="36"/>
          <w:szCs w:val="36"/>
        </w:rPr>
        <w:t>项目名称：</w:t>
      </w:r>
      <w:r>
        <w:rPr>
          <w:rFonts w:hint="eastAsia" w:ascii="方正仿宋_GBK" w:hAnsi="宋体" w:eastAsia="方正仿宋_GBK"/>
          <w:sz w:val="36"/>
          <w:szCs w:val="36"/>
          <w:lang w:val="en-US" w:eastAsia="zh-CN"/>
        </w:rPr>
        <w:t>血库检测系统</w:t>
      </w:r>
    </w:p>
    <w:p w14:paraId="1C5946AC">
      <w:pPr>
        <w:pStyle w:val="24"/>
        <w:spacing w:line="500" w:lineRule="exact"/>
        <w:ind w:left="0"/>
        <w:jc w:val="center"/>
        <w:rPr>
          <w:rFonts w:ascii="方正小标宋_GBK" w:eastAsia="方正小标宋_GBK"/>
          <w:sz w:val="32"/>
        </w:rPr>
      </w:pPr>
    </w:p>
    <w:p w14:paraId="787F46BA">
      <w:pPr>
        <w:pStyle w:val="24"/>
        <w:spacing w:line="500" w:lineRule="exact"/>
        <w:ind w:left="0"/>
        <w:jc w:val="center"/>
        <w:rPr>
          <w:rFonts w:ascii="方正小标宋_GBK" w:eastAsia="方正小标宋_GBK"/>
          <w:sz w:val="32"/>
        </w:rPr>
      </w:pPr>
    </w:p>
    <w:p w14:paraId="54DA075D">
      <w:pPr>
        <w:pStyle w:val="24"/>
        <w:spacing w:line="500" w:lineRule="exact"/>
        <w:ind w:left="0"/>
        <w:jc w:val="center"/>
        <w:rPr>
          <w:rFonts w:ascii="方正小标宋_GBK" w:eastAsia="方正小标宋_GBK"/>
          <w:sz w:val="32"/>
        </w:rPr>
      </w:pPr>
    </w:p>
    <w:p w14:paraId="001BB080">
      <w:pPr>
        <w:spacing w:line="500" w:lineRule="exact"/>
        <w:jc w:val="center"/>
        <w:rPr>
          <w:rFonts w:ascii="方正小标宋_GBK" w:eastAsia="方正小标宋_GBK"/>
          <w:sz w:val="36"/>
          <w:szCs w:val="36"/>
        </w:rPr>
      </w:pPr>
    </w:p>
    <w:p w14:paraId="3153B064">
      <w:pPr>
        <w:spacing w:line="500" w:lineRule="exact"/>
        <w:ind w:firstLine="1414" w:firstLineChars="393"/>
        <w:outlineLvl w:val="0"/>
        <w:rPr>
          <w:rFonts w:ascii="方正小标宋_GBK" w:hAnsi="宋体" w:eastAsia="方正小标宋_GBK"/>
          <w:sz w:val="36"/>
          <w:szCs w:val="36"/>
        </w:rPr>
      </w:pPr>
    </w:p>
    <w:p w14:paraId="0BF7005C">
      <w:pPr>
        <w:spacing w:line="500" w:lineRule="exact"/>
        <w:ind w:firstLine="1414" w:firstLineChars="393"/>
        <w:outlineLvl w:val="0"/>
        <w:rPr>
          <w:rFonts w:ascii="方正小标宋_GBK" w:hAnsi="宋体" w:eastAsia="方正小标宋_GBK"/>
          <w:sz w:val="36"/>
          <w:szCs w:val="36"/>
        </w:rPr>
      </w:pPr>
      <w:r>
        <w:rPr>
          <w:rFonts w:hint="eastAsia" w:ascii="方正小标宋_GBK" w:hAnsi="宋体" w:eastAsia="方正小标宋_GBK"/>
          <w:sz w:val="36"/>
          <w:szCs w:val="36"/>
        </w:rPr>
        <w:t>采购人：彭水苗族土家族自治县人民医院</w:t>
      </w:r>
    </w:p>
    <w:p w14:paraId="61DB572E">
      <w:pPr>
        <w:snapToGrid w:val="0"/>
        <w:spacing w:line="500" w:lineRule="exact"/>
        <w:jc w:val="center"/>
        <w:rPr>
          <w:rFonts w:ascii="方正小标宋_GBK" w:eastAsia="方正小标宋_GBK"/>
          <w:sz w:val="36"/>
          <w:szCs w:val="36"/>
        </w:rPr>
      </w:pPr>
      <w:r>
        <w:rPr>
          <w:rFonts w:hint="eastAsia" w:ascii="方正小标宋_GBK" w:eastAsia="方正小标宋_GBK"/>
          <w:sz w:val="36"/>
          <w:szCs w:val="36"/>
        </w:rPr>
        <w:t>二〇二</w:t>
      </w:r>
      <w:r>
        <w:rPr>
          <w:rFonts w:hint="eastAsia" w:ascii="方正小标宋_GBK" w:eastAsia="方正小标宋_GBK"/>
          <w:sz w:val="36"/>
          <w:szCs w:val="36"/>
          <w:lang w:val="en-US" w:eastAsia="zh-CN"/>
        </w:rPr>
        <w:t>六</w:t>
      </w:r>
      <w:r>
        <w:rPr>
          <w:rFonts w:hint="eastAsia" w:ascii="方正小标宋_GBK" w:eastAsia="方正小标宋_GBK"/>
          <w:sz w:val="36"/>
          <w:szCs w:val="36"/>
        </w:rPr>
        <w:t>年</w:t>
      </w:r>
      <w:r>
        <w:rPr>
          <w:rFonts w:hint="eastAsia" w:ascii="方正小标宋_GBK" w:eastAsia="方正小标宋_GBK"/>
          <w:sz w:val="36"/>
          <w:szCs w:val="36"/>
          <w:lang w:val="en-US" w:eastAsia="zh-CN"/>
        </w:rPr>
        <w:t>四</w:t>
      </w:r>
      <w:r>
        <w:rPr>
          <w:rFonts w:hint="eastAsia" w:ascii="方正小标宋_GBK" w:eastAsia="方正小标宋_GBK"/>
          <w:sz w:val="36"/>
          <w:szCs w:val="36"/>
        </w:rPr>
        <w:t>月</w:t>
      </w:r>
    </w:p>
    <w:p w14:paraId="0F36F04C">
      <w:pPr>
        <w:snapToGrid w:val="0"/>
        <w:spacing w:line="500" w:lineRule="exact"/>
        <w:rPr>
          <w:rFonts w:ascii="方正仿宋_GBK" w:eastAsia="方正仿宋_GBK"/>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2284E1EA">
      <w:pPr>
        <w:snapToGrid w:val="0"/>
        <w:spacing w:line="500" w:lineRule="exact"/>
        <w:jc w:val="center"/>
        <w:rPr>
          <w:rFonts w:ascii="方正仿宋_GBK" w:eastAsia="方正仿宋_GBK"/>
          <w:sz w:val="44"/>
        </w:rPr>
      </w:pPr>
      <w:r>
        <w:rPr>
          <w:rFonts w:hint="eastAsia" w:ascii="方正仿宋_GBK" w:eastAsia="方正仿宋_GBK"/>
          <w:sz w:val="44"/>
        </w:rPr>
        <w:t>目  录</w:t>
      </w:r>
    </w:p>
    <w:p w14:paraId="476F4C1F">
      <w:pPr>
        <w:pStyle w:val="2"/>
        <w:tabs>
          <w:tab w:val="right" w:leader="dot" w:pos="9072"/>
          <w:tab w:val="clear" w:pos="1260"/>
          <w:tab w:val="clear" w:pos="8400"/>
        </w:tabs>
        <w:ind w:left="0" w:leftChars="-50" w:hanging="140" w:hangingChars="67"/>
        <w:rPr>
          <w:rFonts w:ascii="Calibri" w:hAnsi="Calibri"/>
          <w:sz w:val="21"/>
          <w:szCs w:val="22"/>
        </w:rPr>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"1-2" \h \z </w:instrText>
      </w:r>
      <w:r>
        <w:rPr>
          <w:rFonts w:hint="eastAsia" w:ascii="方正仿宋_GBK" w:hAnsi="宋体" w:eastAsia="方正仿宋_GBK"/>
          <w:sz w:val="21"/>
          <w:szCs w:val="21"/>
        </w:rPr>
        <w:fldChar w:fldCharType="separate"/>
      </w:r>
      <w:r>
        <w:fldChar w:fldCharType="begin"/>
      </w:r>
      <w:r>
        <w:instrText xml:space="preserve"> HYPERLINK \l "_Toc75793495" </w:instrText>
      </w:r>
      <w:r>
        <w:fldChar w:fldCharType="separate"/>
      </w:r>
      <w:r>
        <w:rPr>
          <w:rStyle w:val="64"/>
          <w:rFonts w:hint="eastAsia" w:ascii="方正仿宋_GBK" w:eastAsia="方正仿宋_GBK"/>
          <w:b/>
        </w:rPr>
        <w:t>第一篇投标邀请书</w:t>
      </w:r>
      <w:r>
        <w:tab/>
      </w:r>
      <w:r>
        <w:fldChar w:fldCharType="begin"/>
      </w:r>
      <w:r>
        <w:instrText xml:space="preserve"> PAGEREF _Toc75793495 \h </w:instrText>
      </w:r>
      <w:r>
        <w:fldChar w:fldCharType="separate"/>
      </w:r>
      <w:r>
        <w:t>- 3 -</w:t>
      </w:r>
      <w:r>
        <w:fldChar w:fldCharType="end"/>
      </w:r>
      <w:r>
        <w:fldChar w:fldCharType="end"/>
      </w:r>
    </w:p>
    <w:p w14:paraId="656F000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"_Toc75793496" </w:instrText>
      </w:r>
      <w:r>
        <w:fldChar w:fldCharType="separate"/>
      </w:r>
      <w:r>
        <w:rPr>
          <w:rStyle w:val="64"/>
          <w:rFonts w:hint="eastAsia" w:ascii="方正仿宋_GBK" w:eastAsia="方正仿宋_GBK"/>
          <w:b/>
        </w:rPr>
        <w:t>一、采购项目内容</w:t>
      </w:r>
      <w:r>
        <w:tab/>
      </w:r>
      <w:r>
        <w:fldChar w:fldCharType="begin"/>
      </w:r>
      <w:r>
        <w:instrText xml:space="preserve"> PAGEREF _Toc75793496 \h </w:instrText>
      </w:r>
      <w:r>
        <w:fldChar w:fldCharType="separate"/>
      </w:r>
      <w:r>
        <w:t>- 3 -</w:t>
      </w:r>
      <w:r>
        <w:fldChar w:fldCharType="end"/>
      </w:r>
      <w:r>
        <w:fldChar w:fldCharType="end"/>
      </w:r>
    </w:p>
    <w:p w14:paraId="5684D528">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"_Toc75793497" </w:instrText>
      </w:r>
      <w:r>
        <w:fldChar w:fldCharType="separate"/>
      </w:r>
      <w:r>
        <w:rPr>
          <w:rStyle w:val="64"/>
          <w:rFonts w:hint="eastAsia" w:ascii="方正仿宋_GBK" w:eastAsia="方正仿宋_GBK"/>
          <w:b/>
        </w:rPr>
        <w:t>二、资金来源</w:t>
      </w:r>
      <w:r>
        <w:tab/>
      </w:r>
      <w:r>
        <w:fldChar w:fldCharType="begin"/>
      </w:r>
      <w:r>
        <w:instrText xml:space="preserve"> PAGEREF _Toc75793497 \h </w:instrText>
      </w:r>
      <w:r>
        <w:fldChar w:fldCharType="separate"/>
      </w:r>
      <w:r>
        <w:t>- 3 -</w:t>
      </w:r>
      <w:r>
        <w:fldChar w:fldCharType="end"/>
      </w:r>
      <w:r>
        <w:fldChar w:fldCharType="end"/>
      </w:r>
    </w:p>
    <w:p w14:paraId="5D41686E">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"_Toc75793498" </w:instrText>
      </w:r>
      <w:r>
        <w:fldChar w:fldCharType="separate"/>
      </w:r>
      <w:r>
        <w:rPr>
          <w:rStyle w:val="64"/>
          <w:rFonts w:hint="eastAsia" w:ascii="方正仿宋_GBK" w:eastAsia="方正仿宋_GBK"/>
          <w:b/>
        </w:rPr>
        <w:t>三、投标人资格要求</w:t>
      </w:r>
      <w:r>
        <w:tab/>
      </w:r>
      <w:r>
        <w:fldChar w:fldCharType="begin"/>
      </w:r>
      <w:r>
        <w:instrText xml:space="preserve"> PAGEREF _Toc75793498 \h </w:instrText>
      </w:r>
      <w:r>
        <w:fldChar w:fldCharType="separate"/>
      </w:r>
      <w:r>
        <w:t>- 3 -</w:t>
      </w:r>
      <w:r>
        <w:fldChar w:fldCharType="end"/>
      </w:r>
      <w:r>
        <w:fldChar w:fldCharType="end"/>
      </w:r>
    </w:p>
    <w:p w14:paraId="61E556C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"_Toc75793499" </w:instrText>
      </w:r>
      <w:r>
        <w:fldChar w:fldCharType="separate"/>
      </w:r>
      <w:r>
        <w:rPr>
          <w:rStyle w:val="64"/>
          <w:rFonts w:hint="eastAsia" w:ascii="方正仿宋_GBK" w:eastAsia="方正仿宋_GBK"/>
          <w:b/>
        </w:rPr>
        <w:t>四、投标、开标有关说明</w:t>
      </w:r>
      <w:r>
        <w:tab/>
      </w:r>
      <w:r>
        <w:fldChar w:fldCharType="begin"/>
      </w:r>
      <w:r>
        <w:instrText xml:space="preserve"> PAGEREF _Toc75793499 \h </w:instrText>
      </w:r>
      <w:r>
        <w:fldChar w:fldCharType="separate"/>
      </w:r>
      <w:r>
        <w:t>- 3 -</w:t>
      </w:r>
      <w:r>
        <w:fldChar w:fldCharType="end"/>
      </w:r>
      <w:r>
        <w:fldChar w:fldCharType="end"/>
      </w:r>
    </w:p>
    <w:p w14:paraId="010681D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"_Toc75793500" </w:instrText>
      </w:r>
      <w:r>
        <w:fldChar w:fldCharType="separate"/>
      </w:r>
      <w:r>
        <w:rPr>
          <w:rStyle w:val="64"/>
          <w:rFonts w:hint="eastAsia" w:ascii="方正仿宋_GBK" w:eastAsia="方正仿宋_GBK"/>
          <w:b/>
        </w:rPr>
        <w:t>五、投标保证金</w:t>
      </w:r>
      <w:r>
        <w:tab/>
      </w:r>
      <w:r>
        <w:fldChar w:fldCharType="begin"/>
      </w:r>
      <w:r>
        <w:instrText xml:space="preserve"> PAGEREF _Toc75793500 \h </w:instrText>
      </w:r>
      <w:r>
        <w:fldChar w:fldCharType="separate"/>
      </w:r>
      <w:r>
        <w:t>- 3 -</w:t>
      </w:r>
      <w:r>
        <w:fldChar w:fldCharType="end"/>
      </w:r>
      <w:r>
        <w:fldChar w:fldCharType="end"/>
      </w:r>
    </w:p>
    <w:p w14:paraId="460A209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"_Toc75793501" </w:instrText>
      </w:r>
      <w:r>
        <w:fldChar w:fldCharType="separate"/>
      </w:r>
      <w:r>
        <w:rPr>
          <w:rStyle w:val="64"/>
          <w:rFonts w:hint="eastAsia" w:ascii="方正仿宋_GBK" w:eastAsia="方正仿宋_GBK"/>
          <w:b/>
        </w:rPr>
        <w:t>六、采购项目需落实的政府采购政策</w:t>
      </w:r>
      <w:r>
        <w:tab/>
      </w:r>
      <w:r>
        <w:fldChar w:fldCharType="begin"/>
      </w:r>
      <w:r>
        <w:instrText xml:space="preserve"> PAGEREF _Toc75793501 \h </w:instrText>
      </w:r>
      <w:r>
        <w:fldChar w:fldCharType="separate"/>
      </w:r>
      <w:r>
        <w:t>- 3 -</w:t>
      </w:r>
      <w:r>
        <w:fldChar w:fldCharType="end"/>
      </w:r>
      <w:r>
        <w:fldChar w:fldCharType="end"/>
      </w:r>
    </w:p>
    <w:p w14:paraId="7E06BC85">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"_Toc75793502" </w:instrText>
      </w:r>
      <w:r>
        <w:fldChar w:fldCharType="separate"/>
      </w:r>
      <w:r>
        <w:rPr>
          <w:rStyle w:val="64"/>
          <w:rFonts w:hint="eastAsia" w:ascii="方正仿宋_GBK" w:eastAsia="方正仿宋_GBK"/>
          <w:b/>
        </w:rPr>
        <w:t>七、投标有关规定</w:t>
      </w:r>
      <w:r>
        <w:tab/>
      </w:r>
      <w:r>
        <w:fldChar w:fldCharType="begin"/>
      </w:r>
      <w:r>
        <w:instrText xml:space="preserve"> PAGEREF _Toc75793502 \h </w:instrText>
      </w:r>
      <w:r>
        <w:fldChar w:fldCharType="separate"/>
      </w:r>
      <w:r>
        <w:t>- 4 -</w:t>
      </w:r>
      <w:r>
        <w:fldChar w:fldCharType="end"/>
      </w:r>
      <w:r>
        <w:fldChar w:fldCharType="end"/>
      </w:r>
    </w:p>
    <w:p w14:paraId="7A0728AE">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"_Toc75793503" </w:instrText>
      </w:r>
      <w:r>
        <w:fldChar w:fldCharType="separate"/>
      </w:r>
      <w:r>
        <w:rPr>
          <w:rStyle w:val="64"/>
          <w:rFonts w:hint="eastAsia" w:ascii="方正仿宋_GBK" w:eastAsia="方正仿宋_GBK"/>
          <w:b/>
        </w:rPr>
        <w:t>八、联系方式</w:t>
      </w:r>
      <w:r>
        <w:tab/>
      </w:r>
      <w:r>
        <w:fldChar w:fldCharType="begin"/>
      </w:r>
      <w:r>
        <w:instrText xml:space="preserve"> PAGEREF _Toc75793503 \h </w:instrText>
      </w:r>
      <w:r>
        <w:fldChar w:fldCharType="separate"/>
      </w:r>
      <w:r>
        <w:t>- 4 -</w:t>
      </w:r>
      <w:r>
        <w:fldChar w:fldCharType="end"/>
      </w:r>
      <w:r>
        <w:fldChar w:fldCharType="end"/>
      </w:r>
    </w:p>
    <w:p w14:paraId="4E672FD6">
      <w:pPr>
        <w:pStyle w:val="2"/>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"_Toc75793504" </w:instrText>
      </w:r>
      <w:r>
        <w:fldChar w:fldCharType="separate"/>
      </w:r>
      <w:r>
        <w:rPr>
          <w:rStyle w:val="64"/>
          <w:rFonts w:hint="eastAsia" w:ascii="方正仿宋_GBK" w:eastAsia="方正仿宋_GBK"/>
          <w:b/>
        </w:rPr>
        <w:t>第二篇项目技术规格、数量及质量要求</w:t>
      </w:r>
      <w:r>
        <w:tab/>
      </w:r>
      <w:r>
        <w:fldChar w:fldCharType="begin"/>
      </w:r>
      <w:r>
        <w:instrText xml:space="preserve"> PAGEREF _Toc75793504 \h </w:instrText>
      </w:r>
      <w:r>
        <w:fldChar w:fldCharType="separate"/>
      </w:r>
      <w:r>
        <w:t>- 6 -</w:t>
      </w:r>
      <w:r>
        <w:fldChar w:fldCharType="end"/>
      </w:r>
      <w:r>
        <w:fldChar w:fldCharType="end"/>
      </w:r>
    </w:p>
    <w:p w14:paraId="41F98B0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"_Toc75793505" </w:instrText>
      </w:r>
      <w:r>
        <w:fldChar w:fldCharType="separate"/>
      </w:r>
      <w:r>
        <w:rPr>
          <w:rStyle w:val="64"/>
          <w:rFonts w:hint="eastAsia" w:ascii="方正仿宋_GBK" w:eastAsia="方正仿宋_GBK"/>
          <w:b/>
        </w:rPr>
        <w:t>一、采购项目一览表</w:t>
      </w:r>
      <w:r>
        <w:tab/>
      </w:r>
      <w:r>
        <w:fldChar w:fldCharType="begin"/>
      </w:r>
      <w:r>
        <w:instrText xml:space="preserve"> PAGEREF _Toc75793505 \h </w:instrText>
      </w:r>
      <w:r>
        <w:fldChar w:fldCharType="separate"/>
      </w:r>
      <w:r>
        <w:t>- 6 -</w:t>
      </w:r>
      <w:r>
        <w:fldChar w:fldCharType="end"/>
      </w:r>
      <w:r>
        <w:fldChar w:fldCharType="end"/>
      </w:r>
    </w:p>
    <w:p w14:paraId="082A6DA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"_Toc75793506" </w:instrText>
      </w:r>
      <w:r>
        <w:fldChar w:fldCharType="separate"/>
      </w:r>
      <w:r>
        <w:rPr>
          <w:rStyle w:val="64"/>
          <w:rFonts w:hint="eastAsia" w:ascii="方正仿宋_GBK" w:eastAsia="方正仿宋_GBK"/>
          <w:b/>
        </w:rPr>
        <w:t>二、采购项目技术需求</w:t>
      </w:r>
      <w:r>
        <w:tab/>
      </w:r>
      <w:r>
        <w:fldChar w:fldCharType="begin"/>
      </w:r>
      <w:r>
        <w:instrText xml:space="preserve"> PAGEREF _Toc75793506 \h </w:instrText>
      </w:r>
      <w:r>
        <w:fldChar w:fldCharType="separate"/>
      </w:r>
      <w:r>
        <w:t>- 6 -</w:t>
      </w:r>
      <w:r>
        <w:fldChar w:fldCharType="end"/>
      </w:r>
      <w:r>
        <w:fldChar w:fldCharType="end"/>
      </w:r>
    </w:p>
    <w:p w14:paraId="71C3888A">
      <w:pPr>
        <w:pStyle w:val="2"/>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"_Toc75793508" </w:instrText>
      </w:r>
      <w:r>
        <w:fldChar w:fldCharType="separate"/>
      </w:r>
      <w:r>
        <w:rPr>
          <w:rStyle w:val="64"/>
          <w:rFonts w:hint="eastAsia" w:ascii="方正仿宋_GBK" w:eastAsia="方正仿宋_GBK"/>
          <w:b/>
        </w:rPr>
        <w:t>第三篇项目商务要求</w:t>
      </w:r>
      <w:r>
        <w:tab/>
      </w:r>
      <w:r>
        <w:fldChar w:fldCharType="begin"/>
      </w:r>
      <w:r>
        <w:instrText xml:space="preserve"> PAGEREF _Toc75793508 \h </w:instrText>
      </w:r>
      <w:r>
        <w:fldChar w:fldCharType="separate"/>
      </w:r>
      <w:r>
        <w:t>- 8 -</w:t>
      </w:r>
      <w:r>
        <w:fldChar w:fldCharType="end"/>
      </w:r>
      <w:r>
        <w:fldChar w:fldCharType="end"/>
      </w:r>
    </w:p>
    <w:p w14:paraId="1C5CD55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"_Toc75793509" </w:instrText>
      </w:r>
      <w:r>
        <w:fldChar w:fldCharType="separate"/>
      </w:r>
      <w:r>
        <w:rPr>
          <w:rStyle w:val="64"/>
          <w:rFonts w:hint="eastAsia" w:ascii="方正仿宋_GBK" w:eastAsia="方正仿宋_GBK"/>
          <w:b/>
        </w:rPr>
        <w:t>一、</w:t>
      </w:r>
      <w:r>
        <w:rPr>
          <w:rStyle w:val="64"/>
          <w:rFonts w:hint="eastAsia" w:ascii="方正仿宋_GBK" w:eastAsia="方正仿宋_GBK"/>
          <w:b/>
          <w:sz w:val="24"/>
          <w:szCs w:val="24"/>
        </w:rPr>
        <w:t>交货期（或为：实施时间）、交货地点（或为：实施地点）及验收方式</w:t>
      </w:r>
      <w:r>
        <w:tab/>
      </w:r>
      <w:r>
        <w:fldChar w:fldCharType="begin"/>
      </w:r>
      <w:r>
        <w:instrText xml:space="preserve"> PAGEREF _Toc75793509 \h </w:instrText>
      </w:r>
      <w:r>
        <w:fldChar w:fldCharType="separate"/>
      </w:r>
      <w:r>
        <w:t>- 8 -</w:t>
      </w:r>
      <w:r>
        <w:fldChar w:fldCharType="end"/>
      </w:r>
      <w:r>
        <w:fldChar w:fldCharType="end"/>
      </w:r>
    </w:p>
    <w:p w14:paraId="0FAC693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"_Toc75793510" </w:instrText>
      </w:r>
      <w:r>
        <w:fldChar w:fldCharType="separate"/>
      </w:r>
      <w:r>
        <w:rPr>
          <w:rStyle w:val="64"/>
          <w:rFonts w:hint="eastAsia" w:ascii="方正仿宋_GBK" w:eastAsia="方正仿宋_GBK"/>
          <w:b/>
        </w:rPr>
        <w:t>二、报价要求</w:t>
      </w:r>
      <w:r>
        <w:tab/>
      </w:r>
      <w:r>
        <w:fldChar w:fldCharType="begin"/>
      </w:r>
      <w:r>
        <w:instrText xml:space="preserve"> PAGEREF _Toc75793510 \h </w:instrText>
      </w:r>
      <w:r>
        <w:fldChar w:fldCharType="separate"/>
      </w:r>
      <w:r>
        <w:t>- 8 -</w:t>
      </w:r>
      <w:r>
        <w:fldChar w:fldCharType="end"/>
      </w:r>
      <w:r>
        <w:fldChar w:fldCharType="end"/>
      </w:r>
    </w:p>
    <w:p w14:paraId="14F7E67C">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"_Toc75793511" </w:instrText>
      </w:r>
      <w:r>
        <w:fldChar w:fldCharType="separate"/>
      </w:r>
      <w:r>
        <w:rPr>
          <w:rStyle w:val="64"/>
          <w:rFonts w:hint="eastAsia" w:ascii="方正仿宋_GBK" w:eastAsia="方正仿宋_GBK"/>
          <w:b/>
        </w:rPr>
        <w:t>三、质量保证及售后服务</w:t>
      </w:r>
      <w:r>
        <w:tab/>
      </w:r>
      <w:r>
        <w:fldChar w:fldCharType="begin"/>
      </w:r>
      <w:r>
        <w:instrText xml:space="preserve"> PAGEREF _Toc75793511 \h </w:instrText>
      </w:r>
      <w:r>
        <w:fldChar w:fldCharType="separate"/>
      </w:r>
      <w:r>
        <w:t>- 8 -</w:t>
      </w:r>
      <w:r>
        <w:fldChar w:fldCharType="end"/>
      </w:r>
      <w:r>
        <w:fldChar w:fldCharType="end"/>
      </w:r>
    </w:p>
    <w:p w14:paraId="41407DE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"_Toc75793512" </w:instrText>
      </w:r>
      <w:r>
        <w:fldChar w:fldCharType="separate"/>
      </w:r>
      <w:r>
        <w:rPr>
          <w:rStyle w:val="64"/>
          <w:rFonts w:hint="eastAsia" w:ascii="方正仿宋_GBK" w:eastAsia="方正仿宋_GBK"/>
          <w:b/>
        </w:rPr>
        <w:t>四、付款方式</w:t>
      </w:r>
      <w:r>
        <w:tab/>
      </w:r>
      <w:r>
        <w:fldChar w:fldCharType="begin"/>
      </w:r>
      <w:r>
        <w:instrText xml:space="preserve"> PAGEREF _Toc75793512 \h </w:instrText>
      </w:r>
      <w:r>
        <w:fldChar w:fldCharType="separate"/>
      </w:r>
      <w:r>
        <w:t>- 9 -</w:t>
      </w:r>
      <w:r>
        <w:fldChar w:fldCharType="end"/>
      </w:r>
      <w:r>
        <w:fldChar w:fldCharType="end"/>
      </w:r>
    </w:p>
    <w:p w14:paraId="080070D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"_Toc75793513" </w:instrText>
      </w:r>
      <w:r>
        <w:fldChar w:fldCharType="separate"/>
      </w:r>
      <w:r>
        <w:rPr>
          <w:rStyle w:val="64"/>
          <w:rFonts w:hint="eastAsia" w:ascii="方正仿宋_GBK" w:eastAsia="方正仿宋_GBK"/>
          <w:b/>
        </w:rPr>
        <w:t>五、知识产权</w:t>
      </w:r>
      <w:r>
        <w:tab/>
      </w:r>
      <w:r>
        <w:fldChar w:fldCharType="begin"/>
      </w:r>
      <w:r>
        <w:instrText xml:space="preserve"> PAGEREF _Toc75793513 \h </w:instrText>
      </w:r>
      <w:r>
        <w:fldChar w:fldCharType="separate"/>
      </w:r>
      <w:r>
        <w:t>- 9 -</w:t>
      </w:r>
      <w:r>
        <w:fldChar w:fldCharType="end"/>
      </w:r>
      <w:r>
        <w:fldChar w:fldCharType="end"/>
      </w:r>
    </w:p>
    <w:p w14:paraId="6A956B5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"_Toc75793514" </w:instrText>
      </w:r>
      <w:r>
        <w:fldChar w:fldCharType="separate"/>
      </w:r>
      <w:r>
        <w:rPr>
          <w:rStyle w:val="64"/>
          <w:rFonts w:hint="eastAsia" w:ascii="方正仿宋_GBK" w:eastAsia="方正仿宋_GBK"/>
          <w:b/>
        </w:rPr>
        <w:t>六、培训</w:t>
      </w:r>
      <w:r>
        <w:tab/>
      </w:r>
      <w:r>
        <w:fldChar w:fldCharType="begin"/>
      </w:r>
      <w:r>
        <w:instrText xml:space="preserve"> PAGEREF _Toc75793514 \h </w:instrText>
      </w:r>
      <w:r>
        <w:fldChar w:fldCharType="separate"/>
      </w:r>
      <w:r>
        <w:t>- 10 -</w:t>
      </w:r>
      <w:r>
        <w:fldChar w:fldCharType="end"/>
      </w:r>
      <w:r>
        <w:fldChar w:fldCharType="end"/>
      </w:r>
    </w:p>
    <w:p w14:paraId="3D2F48E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"_Toc75793515" </w:instrText>
      </w:r>
      <w:r>
        <w:fldChar w:fldCharType="separate"/>
      </w:r>
      <w:r>
        <w:rPr>
          <w:rStyle w:val="64"/>
          <w:rFonts w:hint="eastAsia" w:ascii="方正仿宋_GBK" w:eastAsia="方正仿宋_GBK"/>
          <w:b/>
        </w:rPr>
        <w:t>七、附件、图纸及包装要求</w:t>
      </w:r>
      <w:r>
        <w:tab/>
      </w:r>
      <w:r>
        <w:fldChar w:fldCharType="begin"/>
      </w:r>
      <w:r>
        <w:instrText xml:space="preserve"> PAGEREF _Toc75793515 \h </w:instrText>
      </w:r>
      <w:r>
        <w:fldChar w:fldCharType="separate"/>
      </w:r>
      <w:r>
        <w:t>- 10 -</w:t>
      </w:r>
      <w:r>
        <w:fldChar w:fldCharType="end"/>
      </w:r>
      <w:r>
        <w:fldChar w:fldCharType="end"/>
      </w:r>
    </w:p>
    <w:p w14:paraId="7171E8F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"_Toc75793516" </w:instrText>
      </w:r>
      <w:r>
        <w:fldChar w:fldCharType="separate"/>
      </w:r>
      <w:r>
        <w:rPr>
          <w:rStyle w:val="64"/>
          <w:rFonts w:hint="eastAsia" w:ascii="方正仿宋_GBK" w:eastAsia="方正仿宋_GBK"/>
          <w:b/>
        </w:rPr>
        <w:t>八、其他商务要求内容</w:t>
      </w:r>
      <w:r>
        <w:tab/>
      </w:r>
      <w:r>
        <w:fldChar w:fldCharType="begin"/>
      </w:r>
      <w:r>
        <w:instrText xml:space="preserve"> PAGEREF _Toc75793516 \h </w:instrText>
      </w:r>
      <w:r>
        <w:fldChar w:fldCharType="separate"/>
      </w:r>
      <w:r>
        <w:t>- 10 -</w:t>
      </w:r>
      <w:r>
        <w:fldChar w:fldCharType="end"/>
      </w:r>
      <w:r>
        <w:fldChar w:fldCharType="end"/>
      </w:r>
    </w:p>
    <w:p w14:paraId="41D414A3">
      <w:pPr>
        <w:pStyle w:val="2"/>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"_Toc75793517" </w:instrText>
      </w:r>
      <w:r>
        <w:fldChar w:fldCharType="separate"/>
      </w:r>
      <w:r>
        <w:rPr>
          <w:rStyle w:val="64"/>
          <w:rFonts w:hint="eastAsia" w:ascii="方正仿宋_GBK" w:eastAsia="方正仿宋_GBK"/>
          <w:b/>
        </w:rPr>
        <w:t>第四篇资格审查及评标办法</w:t>
      </w:r>
      <w:r>
        <w:tab/>
      </w:r>
      <w:r>
        <w:fldChar w:fldCharType="begin"/>
      </w:r>
      <w:r>
        <w:instrText xml:space="preserve"> PAGEREF _Toc75793517 \h </w:instrText>
      </w:r>
      <w:r>
        <w:fldChar w:fldCharType="separate"/>
      </w:r>
      <w:r>
        <w:t>- 11 -</w:t>
      </w:r>
      <w:r>
        <w:fldChar w:fldCharType="end"/>
      </w:r>
      <w:r>
        <w:fldChar w:fldCharType="end"/>
      </w:r>
    </w:p>
    <w:p w14:paraId="6A1D481B">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"_Toc75793518" </w:instrText>
      </w:r>
      <w:r>
        <w:fldChar w:fldCharType="separate"/>
      </w:r>
      <w:r>
        <w:rPr>
          <w:rStyle w:val="64"/>
          <w:rFonts w:hint="eastAsia" w:ascii="方正仿宋_GBK" w:eastAsia="方正仿宋_GBK"/>
          <w:b/>
        </w:rPr>
        <w:t>一、资格审查</w:t>
      </w:r>
      <w:r>
        <w:tab/>
      </w:r>
      <w:r>
        <w:fldChar w:fldCharType="begin"/>
      </w:r>
      <w:r>
        <w:instrText xml:space="preserve"> PAGEREF _Toc75793518 \h </w:instrText>
      </w:r>
      <w:r>
        <w:fldChar w:fldCharType="separate"/>
      </w:r>
      <w:r>
        <w:t>- 11 -</w:t>
      </w:r>
      <w:r>
        <w:fldChar w:fldCharType="end"/>
      </w:r>
      <w:r>
        <w:fldChar w:fldCharType="end"/>
      </w:r>
    </w:p>
    <w:p w14:paraId="6F0B95A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"_Toc75793519" </w:instrText>
      </w:r>
      <w:r>
        <w:fldChar w:fldCharType="separate"/>
      </w:r>
      <w:r>
        <w:rPr>
          <w:rStyle w:val="64"/>
          <w:rFonts w:hint="eastAsia" w:ascii="方正仿宋_GBK" w:eastAsia="方正仿宋_GBK"/>
          <w:b/>
        </w:rPr>
        <w:t>二、评标方法</w:t>
      </w:r>
      <w:r>
        <w:tab/>
      </w:r>
      <w:r>
        <w:fldChar w:fldCharType="begin"/>
      </w:r>
      <w:r>
        <w:instrText xml:space="preserve"> PAGEREF _Toc75793519 \h </w:instrText>
      </w:r>
      <w:r>
        <w:fldChar w:fldCharType="separate"/>
      </w:r>
      <w:r>
        <w:t>- 12 -</w:t>
      </w:r>
      <w:r>
        <w:fldChar w:fldCharType="end"/>
      </w:r>
      <w:r>
        <w:fldChar w:fldCharType="end"/>
      </w:r>
    </w:p>
    <w:p w14:paraId="2FCCD9D7">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"_Toc75793520" </w:instrText>
      </w:r>
      <w:r>
        <w:fldChar w:fldCharType="separate"/>
      </w:r>
      <w:r>
        <w:rPr>
          <w:rStyle w:val="64"/>
          <w:rFonts w:hint="eastAsia" w:ascii="方正仿宋_GBK" w:eastAsia="方正仿宋_GBK"/>
          <w:b/>
        </w:rPr>
        <w:t>三、评标标准</w:t>
      </w:r>
      <w:r>
        <w:tab/>
      </w:r>
      <w:r>
        <w:fldChar w:fldCharType="begin"/>
      </w:r>
      <w:r>
        <w:instrText xml:space="preserve"> PAGEREF _Toc75793520 \h </w:instrText>
      </w:r>
      <w:r>
        <w:fldChar w:fldCharType="separate"/>
      </w:r>
      <w:r>
        <w:t>- 12 -</w:t>
      </w:r>
      <w:r>
        <w:fldChar w:fldCharType="end"/>
      </w:r>
      <w:r>
        <w:fldChar w:fldCharType="end"/>
      </w:r>
    </w:p>
    <w:p w14:paraId="2D4EED6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"_Toc75793521" </w:instrText>
      </w:r>
      <w:r>
        <w:fldChar w:fldCharType="separate"/>
      </w:r>
      <w:r>
        <w:rPr>
          <w:rStyle w:val="64"/>
          <w:rFonts w:hint="eastAsia" w:ascii="方正仿宋_GBK" w:eastAsia="方正仿宋_GBK"/>
          <w:b/>
        </w:rPr>
        <w:t>四、无效投标条款</w:t>
      </w:r>
      <w:r>
        <w:tab/>
      </w:r>
      <w:r>
        <w:fldChar w:fldCharType="begin"/>
      </w:r>
      <w:r>
        <w:instrText xml:space="preserve"> PAGEREF _Toc75793521 \h </w:instrText>
      </w:r>
      <w:r>
        <w:fldChar w:fldCharType="separate"/>
      </w:r>
      <w:r>
        <w:t>- 13 -</w:t>
      </w:r>
      <w:r>
        <w:fldChar w:fldCharType="end"/>
      </w:r>
      <w:r>
        <w:fldChar w:fldCharType="end"/>
      </w:r>
    </w:p>
    <w:p w14:paraId="57E10FF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"_Toc75793522" </w:instrText>
      </w:r>
      <w:r>
        <w:fldChar w:fldCharType="separate"/>
      </w:r>
      <w:r>
        <w:rPr>
          <w:rStyle w:val="64"/>
          <w:rFonts w:hint="eastAsia" w:ascii="方正仿宋_GBK" w:eastAsia="方正仿宋_GBK"/>
          <w:b/>
        </w:rPr>
        <w:t>五、废标条款</w:t>
      </w:r>
      <w:r>
        <w:tab/>
      </w:r>
      <w:r>
        <w:fldChar w:fldCharType="begin"/>
      </w:r>
      <w:r>
        <w:instrText xml:space="preserve"> PAGEREF _Toc75793522 \h </w:instrText>
      </w:r>
      <w:r>
        <w:fldChar w:fldCharType="separate"/>
      </w:r>
      <w:r>
        <w:t>- 13 -</w:t>
      </w:r>
      <w:r>
        <w:fldChar w:fldCharType="end"/>
      </w:r>
      <w:r>
        <w:fldChar w:fldCharType="end"/>
      </w:r>
    </w:p>
    <w:p w14:paraId="5C858275">
      <w:pPr>
        <w:pStyle w:val="2"/>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"_Toc75793523" </w:instrText>
      </w:r>
      <w:r>
        <w:fldChar w:fldCharType="separate"/>
      </w:r>
      <w:r>
        <w:rPr>
          <w:rStyle w:val="64"/>
          <w:rFonts w:hint="eastAsia" w:ascii="方正仿宋_GBK" w:eastAsia="方正仿宋_GBK"/>
          <w:b/>
        </w:rPr>
        <w:t>第五篇投标人须知</w:t>
      </w:r>
      <w:r>
        <w:tab/>
      </w:r>
      <w:r>
        <w:fldChar w:fldCharType="begin"/>
      </w:r>
      <w:r>
        <w:instrText xml:space="preserve"> PAGEREF _Toc75793523 \h </w:instrText>
      </w:r>
      <w:r>
        <w:fldChar w:fldCharType="separate"/>
      </w:r>
      <w:r>
        <w:t>- 14 -</w:t>
      </w:r>
      <w:r>
        <w:fldChar w:fldCharType="end"/>
      </w:r>
      <w:r>
        <w:fldChar w:fldCharType="end"/>
      </w:r>
    </w:p>
    <w:p w14:paraId="3977108C">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"_Toc75793524" </w:instrText>
      </w:r>
      <w:r>
        <w:fldChar w:fldCharType="separate"/>
      </w:r>
      <w:r>
        <w:rPr>
          <w:rStyle w:val="64"/>
          <w:rFonts w:hint="eastAsia" w:ascii="方正仿宋_GBK" w:eastAsia="方正仿宋_GBK"/>
          <w:b/>
        </w:rPr>
        <w:t>一、投标人</w:t>
      </w:r>
      <w:r>
        <w:tab/>
      </w:r>
      <w:r>
        <w:fldChar w:fldCharType="begin"/>
      </w:r>
      <w:r>
        <w:instrText xml:space="preserve"> PAGEREF _Toc75793524 \h </w:instrText>
      </w:r>
      <w:r>
        <w:fldChar w:fldCharType="separate"/>
      </w:r>
      <w:r>
        <w:t>- 14 -</w:t>
      </w:r>
      <w:r>
        <w:fldChar w:fldCharType="end"/>
      </w:r>
      <w:r>
        <w:fldChar w:fldCharType="end"/>
      </w:r>
    </w:p>
    <w:p w14:paraId="02941BD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"_Toc75793525" </w:instrText>
      </w:r>
      <w:r>
        <w:fldChar w:fldCharType="separate"/>
      </w:r>
      <w:r>
        <w:rPr>
          <w:rStyle w:val="64"/>
          <w:rFonts w:hint="eastAsia" w:ascii="方正仿宋_GBK" w:eastAsia="方正仿宋_GBK"/>
          <w:b/>
        </w:rPr>
        <w:t>二、采购文件</w:t>
      </w:r>
      <w:r>
        <w:tab/>
      </w:r>
      <w:r>
        <w:fldChar w:fldCharType="begin"/>
      </w:r>
      <w:r>
        <w:instrText xml:space="preserve"> PAGEREF _Toc75793525 \h </w:instrText>
      </w:r>
      <w:r>
        <w:fldChar w:fldCharType="separate"/>
      </w:r>
      <w:r>
        <w:t>- 14 -</w:t>
      </w:r>
      <w:r>
        <w:fldChar w:fldCharType="end"/>
      </w:r>
      <w:r>
        <w:fldChar w:fldCharType="end"/>
      </w:r>
    </w:p>
    <w:p w14:paraId="77D49C7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"_Toc75793526" </w:instrText>
      </w:r>
      <w:r>
        <w:fldChar w:fldCharType="separate"/>
      </w:r>
      <w:r>
        <w:rPr>
          <w:rStyle w:val="64"/>
          <w:rFonts w:hint="eastAsia" w:ascii="方正仿宋_GBK" w:eastAsia="方正仿宋_GBK"/>
          <w:b/>
        </w:rPr>
        <w:t>三、投标文件</w:t>
      </w:r>
      <w:r>
        <w:tab/>
      </w:r>
      <w:r>
        <w:fldChar w:fldCharType="begin"/>
      </w:r>
      <w:r>
        <w:instrText xml:space="preserve"> PAGEREF _Toc75793526 \h </w:instrText>
      </w:r>
      <w:r>
        <w:fldChar w:fldCharType="separate"/>
      </w:r>
      <w:r>
        <w:t>- 14 -</w:t>
      </w:r>
      <w:r>
        <w:fldChar w:fldCharType="end"/>
      </w:r>
      <w:r>
        <w:fldChar w:fldCharType="end"/>
      </w:r>
    </w:p>
    <w:p w14:paraId="1419760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"_Toc75793527" </w:instrText>
      </w:r>
      <w:r>
        <w:fldChar w:fldCharType="separate"/>
      </w:r>
      <w:r>
        <w:rPr>
          <w:rStyle w:val="64"/>
          <w:rFonts w:hint="eastAsia" w:ascii="方正仿宋_GBK" w:eastAsia="方正仿宋_GBK"/>
          <w:b/>
        </w:rPr>
        <w:t>四、开标</w:t>
      </w:r>
      <w:r>
        <w:tab/>
      </w:r>
      <w:r>
        <w:fldChar w:fldCharType="begin"/>
      </w:r>
      <w:r>
        <w:instrText xml:space="preserve"> PAGEREF _Toc75793527 \h </w:instrText>
      </w:r>
      <w:r>
        <w:fldChar w:fldCharType="separate"/>
      </w:r>
      <w:r>
        <w:t>- 15 -</w:t>
      </w:r>
      <w:r>
        <w:fldChar w:fldCharType="end"/>
      </w:r>
      <w:r>
        <w:fldChar w:fldCharType="end"/>
      </w:r>
    </w:p>
    <w:p w14:paraId="49C6F6D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"_Toc75793528" </w:instrText>
      </w:r>
      <w:r>
        <w:fldChar w:fldCharType="separate"/>
      </w:r>
      <w:r>
        <w:rPr>
          <w:rStyle w:val="64"/>
          <w:rFonts w:hint="eastAsia" w:ascii="方正仿宋_GBK" w:eastAsia="方正仿宋_GBK"/>
          <w:b/>
        </w:rPr>
        <w:t>五、评标</w:t>
      </w:r>
      <w:r>
        <w:tab/>
      </w:r>
      <w:r>
        <w:fldChar w:fldCharType="begin"/>
      </w:r>
      <w:r>
        <w:instrText xml:space="preserve"> PAGEREF _Toc75793528 \h </w:instrText>
      </w:r>
      <w:r>
        <w:fldChar w:fldCharType="separate"/>
      </w:r>
      <w:r>
        <w:t>- 16 -</w:t>
      </w:r>
      <w:r>
        <w:fldChar w:fldCharType="end"/>
      </w:r>
      <w:r>
        <w:fldChar w:fldCharType="end"/>
      </w:r>
    </w:p>
    <w:p w14:paraId="74EE9BF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"_Toc75793529" </w:instrText>
      </w:r>
      <w:r>
        <w:fldChar w:fldCharType="separate"/>
      </w:r>
      <w:r>
        <w:rPr>
          <w:rStyle w:val="64"/>
          <w:rFonts w:hint="eastAsia" w:ascii="方正仿宋_GBK" w:eastAsia="方正仿宋_GBK"/>
          <w:b/>
        </w:rPr>
        <w:t>六、定标</w:t>
      </w:r>
      <w:r>
        <w:tab/>
      </w:r>
      <w:r>
        <w:fldChar w:fldCharType="begin"/>
      </w:r>
      <w:r>
        <w:instrText xml:space="preserve"> PAGEREF _Toc75793529 \h </w:instrText>
      </w:r>
      <w:r>
        <w:fldChar w:fldCharType="separate"/>
      </w:r>
      <w:r>
        <w:t>- 16 -</w:t>
      </w:r>
      <w:r>
        <w:fldChar w:fldCharType="end"/>
      </w:r>
      <w:r>
        <w:fldChar w:fldCharType="end"/>
      </w:r>
    </w:p>
    <w:p w14:paraId="3DDC5CC1">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"_Toc75793530" </w:instrText>
      </w:r>
      <w:r>
        <w:fldChar w:fldCharType="separate"/>
      </w:r>
      <w:r>
        <w:rPr>
          <w:rStyle w:val="64"/>
          <w:rFonts w:hint="eastAsia" w:ascii="方正仿宋_GBK" w:eastAsia="方正仿宋_GBK"/>
          <w:b/>
        </w:rPr>
        <w:t>七、中标</w:t>
      </w:r>
      <w:r>
        <w:tab/>
      </w:r>
      <w:r>
        <w:fldChar w:fldCharType="begin"/>
      </w:r>
      <w:r>
        <w:instrText xml:space="preserve"> PAGEREF _Toc75793530 \h </w:instrText>
      </w:r>
      <w:r>
        <w:fldChar w:fldCharType="separate"/>
      </w:r>
      <w:r>
        <w:t>- 16 -</w:t>
      </w:r>
      <w:r>
        <w:fldChar w:fldCharType="end"/>
      </w:r>
      <w:r>
        <w:fldChar w:fldCharType="end"/>
      </w:r>
    </w:p>
    <w:p w14:paraId="74E1306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"_Toc75793531" </w:instrText>
      </w:r>
      <w:r>
        <w:fldChar w:fldCharType="separate"/>
      </w:r>
      <w:r>
        <w:rPr>
          <w:rStyle w:val="64"/>
          <w:rFonts w:hint="eastAsia" w:ascii="方正仿宋_GBK" w:eastAsia="方正仿宋_GBK"/>
          <w:b/>
        </w:rPr>
        <w:t>八、</w:t>
      </w:r>
      <w:r>
        <w:rPr>
          <w:rStyle w:val="64"/>
          <w:rFonts w:hint="eastAsia" w:ascii="方正仿宋_GBK" w:hAnsi="仿宋" w:eastAsia="方正仿宋_GBK" w:cs="仿宋"/>
          <w:b/>
        </w:rPr>
        <w:t>询问、质疑和投诉</w:t>
      </w:r>
      <w:r>
        <w:tab/>
      </w:r>
      <w:r>
        <w:fldChar w:fldCharType="begin"/>
      </w:r>
      <w:r>
        <w:instrText xml:space="preserve"> PAGEREF _Toc75793531 \h </w:instrText>
      </w:r>
      <w:r>
        <w:fldChar w:fldCharType="separate"/>
      </w:r>
      <w:r>
        <w:t>- 16 -</w:t>
      </w:r>
      <w:r>
        <w:fldChar w:fldCharType="end"/>
      </w:r>
      <w:r>
        <w:fldChar w:fldCharType="end"/>
      </w:r>
    </w:p>
    <w:p w14:paraId="7529347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"_Toc75793532" </w:instrText>
      </w:r>
      <w:r>
        <w:fldChar w:fldCharType="separate"/>
      </w:r>
      <w:r>
        <w:rPr>
          <w:rStyle w:val="64"/>
          <w:rFonts w:hint="eastAsia" w:ascii="方正仿宋_GBK" w:eastAsia="方正仿宋_GBK"/>
          <w:b/>
        </w:rPr>
        <w:t>九、签订合同</w:t>
      </w:r>
      <w:r>
        <w:tab/>
      </w:r>
      <w:r>
        <w:fldChar w:fldCharType="begin"/>
      </w:r>
      <w:r>
        <w:instrText xml:space="preserve"> PAGEREF _Toc75793532 \h </w:instrText>
      </w:r>
      <w:r>
        <w:fldChar w:fldCharType="separate"/>
      </w:r>
      <w:r>
        <w:t>- 18 -</w:t>
      </w:r>
      <w:r>
        <w:fldChar w:fldCharType="end"/>
      </w:r>
      <w:r>
        <w:fldChar w:fldCharType="end"/>
      </w:r>
    </w:p>
    <w:p w14:paraId="3C22DE7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"_Toc75793533" </w:instrText>
      </w:r>
      <w:r>
        <w:fldChar w:fldCharType="separate"/>
      </w:r>
      <w:r>
        <w:rPr>
          <w:rStyle w:val="64"/>
          <w:rFonts w:hint="eastAsia" w:ascii="方正仿宋_GBK" w:eastAsia="方正仿宋_GBK"/>
          <w:b/>
        </w:rPr>
        <w:t>十、政府采购信用融资</w:t>
      </w:r>
      <w:r>
        <w:tab/>
      </w:r>
      <w:r>
        <w:fldChar w:fldCharType="begin"/>
      </w:r>
      <w:r>
        <w:instrText xml:space="preserve"> PAGEREF _Toc75793533 \h </w:instrText>
      </w:r>
      <w:r>
        <w:fldChar w:fldCharType="separate"/>
      </w:r>
      <w:r>
        <w:t>- 18 -</w:t>
      </w:r>
      <w:r>
        <w:fldChar w:fldCharType="end"/>
      </w:r>
      <w:r>
        <w:fldChar w:fldCharType="end"/>
      </w:r>
    </w:p>
    <w:p w14:paraId="5974E357">
      <w:pPr>
        <w:pStyle w:val="2"/>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"_Toc75793536" </w:instrText>
      </w:r>
      <w:r>
        <w:fldChar w:fldCharType="separate"/>
      </w:r>
      <w:r>
        <w:rPr>
          <w:rStyle w:val="64"/>
          <w:rFonts w:hint="eastAsia" w:ascii="方正仿宋_GBK" w:eastAsia="方正仿宋_GBK"/>
          <w:b/>
        </w:rPr>
        <w:t>第六篇合同主要条款和格式合同（样本）</w:t>
      </w:r>
      <w:r>
        <w:tab/>
      </w:r>
      <w:r>
        <w:fldChar w:fldCharType="begin"/>
      </w:r>
      <w:r>
        <w:instrText xml:space="preserve"> PAGEREF _Toc75793536 \h </w:instrText>
      </w:r>
      <w:r>
        <w:fldChar w:fldCharType="separate"/>
      </w:r>
      <w:r>
        <w:t>- 19 -</w:t>
      </w:r>
      <w:r>
        <w:fldChar w:fldCharType="end"/>
      </w:r>
      <w:r>
        <w:fldChar w:fldCharType="end"/>
      </w:r>
    </w:p>
    <w:p w14:paraId="2AE07465">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"_Toc75793537" </w:instrText>
      </w:r>
      <w:r>
        <w:fldChar w:fldCharType="separate"/>
      </w:r>
      <w:r>
        <w:rPr>
          <w:rStyle w:val="64"/>
          <w:rFonts w:hint="eastAsia" w:ascii="方正仿宋_GBK" w:eastAsia="方正仿宋_GBK"/>
          <w:b/>
        </w:rPr>
        <w:t>一、合同主要条款</w:t>
      </w:r>
      <w:r>
        <w:tab/>
      </w:r>
      <w:r>
        <w:fldChar w:fldCharType="begin"/>
      </w:r>
      <w:r>
        <w:instrText xml:space="preserve"> PAGEREF _Toc75793537 \h </w:instrText>
      </w:r>
      <w:r>
        <w:fldChar w:fldCharType="separate"/>
      </w:r>
      <w:r>
        <w:t>- 19 -</w:t>
      </w:r>
      <w:r>
        <w:fldChar w:fldCharType="end"/>
      </w:r>
      <w:r>
        <w:fldChar w:fldCharType="end"/>
      </w:r>
    </w:p>
    <w:p w14:paraId="734CDFB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"_Toc75793538" </w:instrText>
      </w:r>
      <w:r>
        <w:fldChar w:fldCharType="separate"/>
      </w:r>
      <w:r>
        <w:rPr>
          <w:rStyle w:val="64"/>
          <w:rFonts w:hint="eastAsia" w:ascii="方正仿宋_GBK" w:eastAsia="方正仿宋_GBK"/>
          <w:b/>
        </w:rPr>
        <w:t>二、政府采购合同（格式）</w:t>
      </w:r>
      <w:r>
        <w:tab/>
      </w:r>
      <w:r>
        <w:fldChar w:fldCharType="begin"/>
      </w:r>
      <w:r>
        <w:instrText xml:space="preserve"> PAGEREF _Toc75793538 \h </w:instrText>
      </w:r>
      <w:r>
        <w:fldChar w:fldCharType="separate"/>
      </w:r>
      <w:r>
        <w:t>- 22 -</w:t>
      </w:r>
      <w:r>
        <w:fldChar w:fldCharType="end"/>
      </w:r>
      <w:r>
        <w:fldChar w:fldCharType="end"/>
      </w:r>
    </w:p>
    <w:p w14:paraId="0ECD21D7">
      <w:pPr>
        <w:pStyle w:val="2"/>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"_Toc75793539" </w:instrText>
      </w:r>
      <w:r>
        <w:fldChar w:fldCharType="separate"/>
      </w:r>
      <w:r>
        <w:rPr>
          <w:rStyle w:val="64"/>
          <w:rFonts w:hint="eastAsia" w:ascii="方正仿宋_GBK" w:eastAsia="方正仿宋_GBK"/>
          <w:b/>
        </w:rPr>
        <w:t>第七篇投标文件格式</w:t>
      </w:r>
      <w:r>
        <w:tab/>
      </w:r>
      <w:r>
        <w:fldChar w:fldCharType="begin"/>
      </w:r>
      <w:r>
        <w:instrText xml:space="preserve"> PAGEREF _Toc75793539 \h </w:instrText>
      </w:r>
      <w:r>
        <w:fldChar w:fldCharType="separate"/>
      </w:r>
      <w:r>
        <w:t>- 26 -</w:t>
      </w:r>
      <w:r>
        <w:fldChar w:fldCharType="end"/>
      </w:r>
      <w:r>
        <w:fldChar w:fldCharType="end"/>
      </w:r>
    </w:p>
    <w:p w14:paraId="44B88073">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"_Toc75793540" </w:instrText>
      </w:r>
      <w:r>
        <w:fldChar w:fldCharType="separate"/>
      </w:r>
      <w:r>
        <w:rPr>
          <w:rStyle w:val="64"/>
          <w:rFonts w:hint="eastAsia" w:ascii="方正仿宋_GBK" w:hAnsi="仿宋" w:eastAsia="方正仿宋_GBK"/>
          <w:b/>
        </w:rPr>
        <w:t>一、经济文件</w:t>
      </w:r>
      <w:r>
        <w:tab/>
      </w:r>
      <w:r>
        <w:fldChar w:fldCharType="begin"/>
      </w:r>
      <w:r>
        <w:instrText xml:space="preserve"> PAGEREF _Toc75793540 \h </w:instrText>
      </w:r>
      <w:r>
        <w:fldChar w:fldCharType="separate"/>
      </w:r>
      <w:r>
        <w:t>- 28 -</w:t>
      </w:r>
      <w:r>
        <w:fldChar w:fldCharType="end"/>
      </w:r>
      <w:r>
        <w:fldChar w:fldCharType="end"/>
      </w:r>
    </w:p>
    <w:p w14:paraId="0E92BF2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"_Toc75793541" </w:instrText>
      </w:r>
      <w:r>
        <w:fldChar w:fldCharType="separate"/>
      </w:r>
      <w:r>
        <w:rPr>
          <w:rStyle w:val="64"/>
          <w:rFonts w:hint="eastAsia" w:ascii="方正仿宋_GBK" w:hAnsi="仿宋" w:eastAsia="方正仿宋_GBK"/>
          <w:b/>
        </w:rPr>
        <w:t>二、技术文件</w:t>
      </w:r>
      <w:r>
        <w:tab/>
      </w:r>
      <w:r>
        <w:fldChar w:fldCharType="begin"/>
      </w:r>
      <w:r>
        <w:instrText xml:space="preserve"> PAGEREF _Toc75793541 \h </w:instrText>
      </w:r>
      <w:r>
        <w:fldChar w:fldCharType="separate"/>
      </w:r>
      <w:r>
        <w:t>- 30 -</w:t>
      </w:r>
      <w:r>
        <w:fldChar w:fldCharType="end"/>
      </w:r>
      <w:r>
        <w:fldChar w:fldCharType="end"/>
      </w:r>
    </w:p>
    <w:p w14:paraId="3D03312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"_Toc75793542" </w:instrText>
      </w:r>
      <w:r>
        <w:fldChar w:fldCharType="separate"/>
      </w:r>
      <w:r>
        <w:rPr>
          <w:rStyle w:val="64"/>
          <w:rFonts w:hint="eastAsia" w:ascii="方正仿宋_GBK" w:hAnsi="仿宋" w:eastAsia="方正仿宋_GBK"/>
          <w:b/>
        </w:rPr>
        <w:t>三、商务文件</w:t>
      </w:r>
      <w:r>
        <w:tab/>
      </w:r>
      <w:r>
        <w:fldChar w:fldCharType="begin"/>
      </w:r>
      <w:r>
        <w:instrText xml:space="preserve"> PAGEREF _Toc75793542 \h </w:instrText>
      </w:r>
      <w:r>
        <w:fldChar w:fldCharType="separate"/>
      </w:r>
      <w:r>
        <w:t>- 32 -</w:t>
      </w:r>
      <w:r>
        <w:fldChar w:fldCharType="end"/>
      </w:r>
      <w:r>
        <w:fldChar w:fldCharType="end"/>
      </w:r>
    </w:p>
    <w:p w14:paraId="575A674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"_Toc75793543" </w:instrText>
      </w:r>
      <w:r>
        <w:fldChar w:fldCharType="separate"/>
      </w:r>
      <w:r>
        <w:rPr>
          <w:rStyle w:val="64"/>
          <w:rFonts w:hint="eastAsia" w:ascii="方正仿宋_GBK" w:hAnsi="仿宋" w:eastAsia="方正仿宋_GBK"/>
          <w:b/>
        </w:rPr>
        <w:t>四、其他</w:t>
      </w:r>
      <w:r>
        <w:tab/>
      </w:r>
      <w:r>
        <w:fldChar w:fldCharType="begin"/>
      </w:r>
      <w:r>
        <w:instrText xml:space="preserve"> PAGEREF _Toc75793543 \h </w:instrText>
      </w:r>
      <w:r>
        <w:fldChar w:fldCharType="separate"/>
      </w:r>
      <w:r>
        <w:t>- 34 -</w:t>
      </w:r>
      <w:r>
        <w:fldChar w:fldCharType="end"/>
      </w:r>
      <w:r>
        <w:fldChar w:fldCharType="end"/>
      </w:r>
    </w:p>
    <w:p w14:paraId="106673C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"_Toc75793544" </w:instrText>
      </w:r>
      <w:r>
        <w:fldChar w:fldCharType="separate"/>
      </w:r>
      <w:r>
        <w:rPr>
          <w:rStyle w:val="64"/>
          <w:rFonts w:hint="eastAsia" w:ascii="方正仿宋_GBK" w:hAnsi="仿宋" w:eastAsia="方正仿宋_GBK"/>
          <w:b/>
        </w:rPr>
        <w:t>五、资格文件</w:t>
      </w:r>
      <w:r>
        <w:tab/>
      </w:r>
      <w:r>
        <w:fldChar w:fldCharType="begin"/>
      </w:r>
      <w:r>
        <w:instrText xml:space="preserve"> PAGEREF _Toc75793544 \h </w:instrText>
      </w:r>
      <w:r>
        <w:fldChar w:fldCharType="separate"/>
      </w:r>
      <w:r>
        <w:t>- 40 -</w:t>
      </w:r>
      <w:r>
        <w:fldChar w:fldCharType="end"/>
      </w:r>
      <w:r>
        <w:fldChar w:fldCharType="end"/>
      </w:r>
    </w:p>
    <w:p w14:paraId="644EF6D0">
      <w:pPr>
        <w:pStyle w:val="2"/>
        <w:tabs>
          <w:tab w:val="right" w:leader="dot" w:pos="9072"/>
          <w:tab w:val="clear" w:pos="8400"/>
        </w:tabs>
        <w:ind w:left="0" w:leftChars="-50" w:hanging="140" w:hangingChars="67"/>
        <w:rPr>
          <w:rFonts w:ascii="方正仿宋_GBK" w:eastAsia="方正仿宋_GBK"/>
          <w:sz w:val="32"/>
        </w:rPr>
        <w:sectPr>
          <w:pgSz w:w="11907" w:h="16840"/>
          <w:pgMar w:top="1134" w:right="1191" w:bottom="1134" w:left="1304" w:header="964" w:footer="992" w:gutter="0"/>
          <w:pgNumType w:fmt="numberInDash" w:start="1"/>
          <w:cols w:space="720" w:num="1"/>
          <w:docGrid w:linePitch="312" w:charSpace="0"/>
        </w:sectPr>
      </w:pPr>
      <w:r>
        <w:rPr>
          <w:rFonts w:hint="eastAsia" w:ascii="方正仿宋_GBK" w:hAnsi="宋体" w:eastAsia="方正仿宋_GBK"/>
          <w:sz w:val="21"/>
          <w:szCs w:val="21"/>
        </w:rPr>
        <w:fldChar w:fldCharType="end"/>
      </w:r>
    </w:p>
    <w:p w14:paraId="2C3D51F6">
      <w:pPr>
        <w:pStyle w:val="3"/>
        <w:spacing w:beforeLines="0" w:afterLines="0" w:line="360" w:lineRule="auto"/>
        <w:rPr>
          <w:rFonts w:ascii="方正仿宋_GBK" w:eastAsia="方正仿宋_GBK"/>
          <w:b/>
        </w:rPr>
      </w:pPr>
      <w:bookmarkStart w:id="0" w:name="_Toc75793495"/>
      <w:r>
        <w:rPr>
          <w:rFonts w:hint="eastAsia" w:ascii="方正仿宋_GBK" w:eastAsia="方正仿宋_GBK"/>
          <w:b/>
        </w:rPr>
        <w:t>第一篇 投标邀请书</w:t>
      </w:r>
      <w:bookmarkEnd w:id="0"/>
    </w:p>
    <w:p w14:paraId="4497EEF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根据我院工作需要，拟采用</w:t>
      </w:r>
      <w:r>
        <w:rPr>
          <w:rFonts w:hint="eastAsia" w:ascii="方正仿宋_GBK" w:hAnsi="宋体" w:eastAsia="方正仿宋_GBK"/>
          <w:sz w:val="24"/>
          <w:szCs w:val="24"/>
          <w:u w:val="single"/>
        </w:rPr>
        <w:t xml:space="preserve"> 网上询比（综合评分）</w:t>
      </w:r>
      <w:r>
        <w:rPr>
          <w:rFonts w:hint="eastAsia" w:ascii="方正仿宋_GBK" w:hAnsi="宋体" w:eastAsia="方正仿宋_GBK"/>
          <w:sz w:val="24"/>
          <w:szCs w:val="24"/>
        </w:rPr>
        <w:t>方式购买以下项目，欢迎有资格的投标人参加投标。</w:t>
      </w:r>
    </w:p>
    <w:p w14:paraId="033A9414">
      <w:pPr>
        <w:pStyle w:val="4"/>
        <w:numPr>
          <w:ilvl w:val="0"/>
          <w:numId w:val="1"/>
        </w:numPr>
        <w:spacing w:line="400" w:lineRule="exact"/>
        <w:rPr>
          <w:rFonts w:ascii="方正仿宋_GBK" w:eastAsia="方正仿宋_GBK"/>
          <w:b/>
          <w:sz w:val="24"/>
        </w:rPr>
      </w:pPr>
      <w:bookmarkStart w:id="1" w:name="_Toc75793496"/>
      <w:r>
        <w:rPr>
          <w:rFonts w:hint="eastAsia" w:ascii="方正仿宋_GBK" w:eastAsia="方正仿宋_GBK"/>
          <w:b/>
          <w:sz w:val="24"/>
        </w:rPr>
        <w:t>采购项目</w:t>
      </w:r>
      <w:bookmarkEnd w:id="1"/>
      <w:r>
        <w:rPr>
          <w:rFonts w:hint="eastAsia" w:ascii="方正仿宋_GBK" w:eastAsia="方正仿宋_GBK"/>
          <w:b/>
          <w:sz w:val="24"/>
        </w:rPr>
        <w:t>情况</w:t>
      </w:r>
    </w:p>
    <w:tbl>
      <w:tblPr>
        <w:tblStyle w:val="57"/>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1985"/>
        <w:gridCol w:w="2284"/>
        <w:gridCol w:w="2835"/>
      </w:tblGrid>
      <w:tr w14:paraId="6844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2" w:type="dxa"/>
            <w:vAlign w:val="center"/>
          </w:tcPr>
          <w:p w14:paraId="275B46CE">
            <w:pPr>
              <w:pStyle w:val="24"/>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项目名称</w:t>
            </w:r>
          </w:p>
        </w:tc>
        <w:tc>
          <w:tcPr>
            <w:tcW w:w="1985" w:type="dxa"/>
            <w:vAlign w:val="center"/>
          </w:tcPr>
          <w:p w14:paraId="1DF8DEF8">
            <w:pPr>
              <w:pStyle w:val="24"/>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最高限价（元）</w:t>
            </w:r>
          </w:p>
        </w:tc>
        <w:tc>
          <w:tcPr>
            <w:tcW w:w="2284" w:type="dxa"/>
            <w:vAlign w:val="center"/>
          </w:tcPr>
          <w:p w14:paraId="63DE144B">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2835" w:type="dxa"/>
            <w:vAlign w:val="center"/>
          </w:tcPr>
          <w:p w14:paraId="78ABB237">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采购标的对应的中小企业划分标准所属行业</w:t>
            </w:r>
          </w:p>
        </w:tc>
      </w:tr>
      <w:tr w14:paraId="37F8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12" w:type="dxa"/>
            <w:vAlign w:val="center"/>
          </w:tcPr>
          <w:p w14:paraId="089E7C26">
            <w:pPr>
              <w:jc w:val="center"/>
              <w:rPr>
                <w:rFonts w:ascii="方正仿宋_GBK" w:hAnsi="宋体" w:eastAsia="方正仿宋_GBK" w:cs="宋体"/>
                <w:kern w:val="0"/>
                <w:sz w:val="21"/>
                <w:szCs w:val="24"/>
              </w:rPr>
            </w:pPr>
            <w:r>
              <w:rPr>
                <w:rFonts w:hint="eastAsia" w:ascii="方正仿宋_GBK" w:hAnsi="宋体" w:eastAsia="方正仿宋_GBK" w:cs="Times New Roman"/>
                <w:sz w:val="21"/>
                <w:szCs w:val="21"/>
                <w:lang w:val="en-US" w:eastAsia="zh-CN"/>
              </w:rPr>
              <w:t>血库检测系统</w:t>
            </w:r>
          </w:p>
        </w:tc>
        <w:tc>
          <w:tcPr>
            <w:tcW w:w="1985" w:type="dxa"/>
            <w:vAlign w:val="center"/>
          </w:tcPr>
          <w:p w14:paraId="29702B64">
            <w:pPr>
              <w:jc w:val="center"/>
              <w:rPr>
                <w:rFonts w:ascii="方正仿宋_GBK" w:hAnsi="宋体" w:eastAsia="方正仿宋_GBK"/>
                <w:sz w:val="21"/>
                <w:szCs w:val="21"/>
              </w:rPr>
            </w:pPr>
            <w:r>
              <w:rPr>
                <w:rFonts w:hint="eastAsia" w:ascii="方正仿宋_GBK" w:hAnsi="宋体" w:eastAsia="方正仿宋_GBK"/>
                <w:sz w:val="21"/>
                <w:szCs w:val="21"/>
                <w:lang w:val="en-US" w:eastAsia="zh-CN"/>
              </w:rPr>
              <w:t>7</w:t>
            </w:r>
            <w:r>
              <w:rPr>
                <w:rFonts w:hint="eastAsia" w:ascii="方正仿宋_GBK" w:hAnsi="宋体" w:eastAsia="方正仿宋_GBK"/>
                <w:sz w:val="21"/>
                <w:szCs w:val="21"/>
              </w:rPr>
              <w:t>0000</w:t>
            </w:r>
          </w:p>
        </w:tc>
        <w:tc>
          <w:tcPr>
            <w:tcW w:w="2284" w:type="dxa"/>
            <w:vAlign w:val="center"/>
          </w:tcPr>
          <w:p w14:paraId="135CD46A">
            <w:pPr>
              <w:jc w:val="center"/>
              <w:rPr>
                <w:rFonts w:ascii="方正仿宋_GBK" w:hAnsi="宋体" w:eastAsia="方正仿宋_GBK"/>
                <w:sz w:val="21"/>
                <w:szCs w:val="21"/>
              </w:rPr>
            </w:pPr>
            <w:r>
              <w:rPr>
                <w:rFonts w:hint="eastAsia" w:ascii="方正仿宋_GBK" w:hAnsi="宋体" w:eastAsia="方正仿宋_GBK"/>
                <w:sz w:val="21"/>
                <w:szCs w:val="21"/>
              </w:rPr>
              <w:t>1</w:t>
            </w:r>
          </w:p>
        </w:tc>
        <w:tc>
          <w:tcPr>
            <w:tcW w:w="2835" w:type="dxa"/>
            <w:vAlign w:val="center"/>
          </w:tcPr>
          <w:p w14:paraId="6F90DF4C">
            <w:pPr>
              <w:jc w:val="center"/>
              <w:rPr>
                <w:rFonts w:ascii="方正仿宋_GBK" w:hAnsi="宋体" w:eastAsia="方正仿宋_GBK"/>
                <w:b/>
                <w:sz w:val="21"/>
                <w:szCs w:val="21"/>
              </w:rPr>
            </w:pPr>
            <w:r>
              <w:rPr>
                <w:rFonts w:hint="eastAsia" w:ascii="方正仿宋_GBK" w:hAnsi="仿宋" w:eastAsia="方正仿宋_GBK"/>
                <w:sz w:val="21"/>
                <w:szCs w:val="21"/>
              </w:rPr>
              <w:t>批发业</w:t>
            </w:r>
          </w:p>
        </w:tc>
      </w:tr>
    </w:tbl>
    <w:p w14:paraId="3DCC7FA9">
      <w:pPr>
        <w:pStyle w:val="4"/>
        <w:spacing w:line="400" w:lineRule="exact"/>
        <w:ind w:firstLine="482" w:firstLineChars="200"/>
        <w:rPr>
          <w:rFonts w:ascii="方正仿宋_GBK" w:eastAsia="方正仿宋_GBK"/>
          <w:b/>
          <w:sz w:val="24"/>
        </w:rPr>
      </w:pPr>
      <w:bookmarkStart w:id="2" w:name="_Toc75793497"/>
      <w:r>
        <w:rPr>
          <w:rFonts w:hint="eastAsia" w:ascii="方正仿宋_GBK" w:eastAsia="方正仿宋_GBK"/>
          <w:b/>
          <w:sz w:val="24"/>
        </w:rPr>
        <w:t>二、资金来源</w:t>
      </w:r>
      <w:bookmarkEnd w:id="2"/>
    </w:p>
    <w:p w14:paraId="2BA50BB5">
      <w:pPr>
        <w:spacing w:line="40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单位自筹资金。</w:t>
      </w:r>
    </w:p>
    <w:p w14:paraId="36BB5526">
      <w:pPr>
        <w:pStyle w:val="4"/>
        <w:spacing w:line="400" w:lineRule="exact"/>
        <w:ind w:firstLine="482" w:firstLineChars="200"/>
        <w:rPr>
          <w:rFonts w:ascii="方正仿宋_GBK" w:eastAsia="方正仿宋_GBK"/>
          <w:b/>
          <w:sz w:val="24"/>
        </w:rPr>
      </w:pPr>
      <w:bookmarkStart w:id="3" w:name="_Toc75793498"/>
      <w:r>
        <w:rPr>
          <w:rFonts w:hint="eastAsia" w:ascii="方正仿宋_GBK" w:eastAsia="方正仿宋_GBK"/>
          <w:b/>
          <w:sz w:val="24"/>
        </w:rPr>
        <w:t>三、投标人资格要求</w:t>
      </w:r>
      <w:bookmarkEnd w:id="3"/>
    </w:p>
    <w:p w14:paraId="040F0C6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1E7E7C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（二）落实政府采购政策需满足的资格要求：无</w:t>
      </w:r>
    </w:p>
    <w:p w14:paraId="730F8E7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（三）本项目的特定资格要求：</w:t>
      </w:r>
      <w:bookmarkStart w:id="4" w:name="_Toc75793499"/>
      <w:r>
        <w:rPr>
          <w:rFonts w:hint="eastAsia" w:ascii="方正仿宋_GBK" w:hAnsi="宋体" w:eastAsia="方正仿宋_GBK"/>
          <w:sz w:val="24"/>
          <w:szCs w:val="24"/>
        </w:rPr>
        <w:t>供应商应具有医疗器械经营许可证。</w:t>
      </w:r>
    </w:p>
    <w:p w14:paraId="6F1C51BD">
      <w:pPr>
        <w:spacing w:line="400" w:lineRule="exact"/>
        <w:ind w:firstLine="482" w:firstLineChars="200"/>
        <w:rPr>
          <w:rFonts w:ascii="方正仿宋_GBK" w:eastAsia="方正仿宋_GBK"/>
          <w:b/>
          <w:sz w:val="24"/>
        </w:rPr>
      </w:pPr>
      <w:r>
        <w:rPr>
          <w:rFonts w:hint="eastAsia" w:ascii="方正仿宋_GBK" w:eastAsia="方正仿宋_GBK"/>
          <w:b/>
          <w:sz w:val="24"/>
        </w:rPr>
        <w:t>四、投标、开标有关说明</w:t>
      </w:r>
      <w:bookmarkEnd w:id="4"/>
    </w:p>
    <w:p w14:paraId="76D961F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（一）供应商应通过“行采家”平台（https://www.gec123.com）进行注册，成为行采家平台供应商。</w:t>
      </w:r>
    </w:p>
    <w:p w14:paraId="04E254B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（二）采购文件获取：请在“行采家”平台（</w:t>
      </w:r>
      <w:r>
        <w:rPr>
          <w:rFonts w:ascii="方正仿宋_GBK" w:hAnsi="宋体" w:eastAsia="方正仿宋_GBK"/>
          <w:sz w:val="24"/>
          <w:szCs w:val="24"/>
        </w:rPr>
        <w:t>www.gec123.com</w:t>
      </w:r>
      <w:r>
        <w:rPr>
          <w:rFonts w:hint="eastAsia" w:ascii="方正仿宋_GBK" w:hAnsi="宋体" w:eastAsia="方正仿宋_GBK"/>
          <w:sz w:val="24"/>
          <w:szCs w:val="24"/>
        </w:rPr>
        <w:t>）网上下载本项目采购文件以及图纸、澄清等开标前公布的所有项目资料，无论投标人领取或下载与否，均视为已知晓所有采购内容。</w:t>
      </w:r>
    </w:p>
    <w:p w14:paraId="1F6CE92B">
      <w:pPr>
        <w:spacing w:line="400" w:lineRule="exact"/>
        <w:ind w:firstLine="480" w:firstLineChars="200"/>
        <w:rPr>
          <w:rFonts w:ascii="方正仿宋_GBK" w:hAnsi="宋体" w:eastAsia="方正仿宋_GBK"/>
          <w:sz w:val="24"/>
          <w:szCs w:val="24"/>
        </w:rPr>
      </w:pPr>
      <w:bookmarkStart w:id="5" w:name="_Toc75793500"/>
      <w:r>
        <w:rPr>
          <w:rFonts w:hint="eastAsia" w:ascii="方正仿宋_GBK" w:hAnsi="宋体" w:eastAsia="方正仿宋_GBK"/>
          <w:sz w:val="24"/>
          <w:szCs w:val="24"/>
        </w:rPr>
        <w:t>（三）凡有意参加本项目投标者，供应商须在“行采家”平台（</w:t>
      </w:r>
      <w:r>
        <w:rPr>
          <w:rFonts w:ascii="方正仿宋_GBK" w:hAnsi="宋体" w:eastAsia="方正仿宋_GBK"/>
          <w:sz w:val="24"/>
          <w:szCs w:val="24"/>
        </w:rPr>
        <w:t>www.gec123.com</w:t>
      </w:r>
      <w:r>
        <w:rPr>
          <w:rFonts w:hint="eastAsia" w:ascii="方正仿宋_GBK" w:hAnsi="宋体" w:eastAsia="方正仿宋_GBK"/>
          <w:sz w:val="24"/>
          <w:szCs w:val="24"/>
        </w:rPr>
        <w:t>）上报名并按要求上传响应文件，未按要求提供的为无效供应商。</w:t>
      </w:r>
    </w:p>
    <w:p w14:paraId="4848944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（四）供应商可自行选择一个包或多个包进行响应。</w:t>
      </w:r>
      <w:r>
        <w:rPr>
          <w:rFonts w:hint="eastAsia" w:ascii="方正仿宋_GBK" w:eastAsia="方正仿宋_GBK"/>
          <w:sz w:val="24"/>
          <w:szCs w:val="24"/>
        </w:rPr>
        <w:t>无论投标结果如何，投标人参与本项目投标的所有费用均应由投标人自行承担。</w:t>
      </w:r>
    </w:p>
    <w:p w14:paraId="2ED4645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（五）其他未尽事宜由供需双方在采购合同中详细约定。</w:t>
      </w:r>
    </w:p>
    <w:p w14:paraId="524B9C7F">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（六）投标截止时间：</w:t>
      </w:r>
      <w:r>
        <w:rPr>
          <w:rFonts w:hint="eastAsia" w:ascii="方正仿宋_GBK" w:hAnsi="宋体" w:eastAsia="方正仿宋_GBK"/>
          <w:b/>
          <w:sz w:val="24"/>
          <w:szCs w:val="24"/>
          <w:lang w:eastAsia="zh-CN"/>
        </w:rPr>
        <w:t>2026年5月11日</w:t>
      </w:r>
      <w:r>
        <w:rPr>
          <w:rFonts w:hint="eastAsia" w:ascii="方正仿宋_GBK" w:hAnsi="宋体" w:eastAsia="方正仿宋_GBK"/>
          <w:b/>
          <w:sz w:val="24"/>
          <w:szCs w:val="24"/>
        </w:rPr>
        <w:t>北京时间10:00</w:t>
      </w:r>
    </w:p>
    <w:p w14:paraId="7BBBD21D">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（七）开标时间：</w:t>
      </w:r>
      <w:r>
        <w:rPr>
          <w:rFonts w:hint="eastAsia" w:ascii="方正仿宋_GBK" w:hAnsi="宋体" w:eastAsia="方正仿宋_GBK"/>
          <w:b/>
          <w:sz w:val="24"/>
          <w:szCs w:val="24"/>
          <w:lang w:eastAsia="zh-CN"/>
        </w:rPr>
        <w:t>2026年5月11日</w:t>
      </w:r>
      <w:r>
        <w:rPr>
          <w:rFonts w:hint="eastAsia" w:ascii="方正仿宋_GBK" w:hAnsi="宋体" w:eastAsia="方正仿宋_GBK"/>
          <w:b/>
          <w:sz w:val="24"/>
          <w:szCs w:val="24"/>
        </w:rPr>
        <w:t>北京时间15:00</w:t>
      </w:r>
      <w:r>
        <w:rPr>
          <w:rFonts w:hint="eastAsia" w:ascii="方正仿宋_GBK" w:hAnsi="宋体" w:eastAsia="方正仿宋_GBK"/>
          <w:sz w:val="24"/>
          <w:szCs w:val="24"/>
        </w:rPr>
        <w:t>；</w:t>
      </w:r>
    </w:p>
    <w:p w14:paraId="5696969A">
      <w:pPr>
        <w:ind w:firstLine="482" w:firstLineChars="200"/>
        <w:rPr>
          <w:rFonts w:ascii="方正仿宋_GBK" w:eastAsia="方正仿宋_GBK"/>
          <w:b/>
          <w:sz w:val="24"/>
        </w:rPr>
      </w:pPr>
      <w:r>
        <w:rPr>
          <w:rFonts w:hint="eastAsia" w:ascii="方正仿宋_GBK" w:eastAsia="方正仿宋_GBK"/>
          <w:b/>
          <w:sz w:val="24"/>
        </w:rPr>
        <w:t>五、投标保证金</w:t>
      </w:r>
      <w:bookmarkEnd w:id="5"/>
      <w:r>
        <w:rPr>
          <w:rFonts w:hint="eastAsia" w:ascii="方正仿宋_GBK" w:eastAsia="方正仿宋_GBK"/>
          <w:b/>
          <w:sz w:val="24"/>
        </w:rPr>
        <w:t xml:space="preserve"> </w:t>
      </w:r>
    </w:p>
    <w:p w14:paraId="7ED7D5C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彭水苗族土家族自治县财政局关于深化政府采购改革优化营商环境有关事项的通知》（彭水财采购〔2022〕34号）的规定，落实县级公开采购数额标准以下的政府采购项目，不再向供应商收取投标保证金。</w:t>
      </w:r>
    </w:p>
    <w:p w14:paraId="328E7D0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彭水自治县人民医院咨询电话：023-78818130 </w:t>
      </w:r>
    </w:p>
    <w:p w14:paraId="0813477C">
      <w:pPr>
        <w:pStyle w:val="4"/>
        <w:spacing w:line="400" w:lineRule="exact"/>
        <w:ind w:firstLine="482" w:firstLineChars="200"/>
        <w:rPr>
          <w:rFonts w:ascii="方正仿宋_GBK" w:eastAsia="方正仿宋_GBK"/>
          <w:b/>
          <w:sz w:val="24"/>
        </w:rPr>
      </w:pPr>
      <w:bookmarkStart w:id="6" w:name="_Toc75793501"/>
      <w:r>
        <w:rPr>
          <w:rFonts w:hint="eastAsia" w:ascii="方正仿宋_GBK" w:eastAsia="方正仿宋_GBK"/>
          <w:b/>
          <w:sz w:val="24"/>
        </w:rPr>
        <w:t>六、采购项目需落实的政府采购政策</w:t>
      </w:r>
      <w:bookmarkEnd w:id="6"/>
    </w:p>
    <w:p w14:paraId="5873663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5CB13F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（二）按照财政部、工业和信息化部关于印发《政府采购促进中小企业发展管理办法》的通知（财库〔2020〕46号）的规定，落实促进中小企业发展政策。</w:t>
      </w:r>
    </w:p>
    <w:p w14:paraId="053AC7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14:paraId="32281F5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14:paraId="0C818BB0">
      <w:pPr>
        <w:pStyle w:val="4"/>
        <w:spacing w:line="400" w:lineRule="exact"/>
        <w:ind w:firstLine="482" w:firstLineChars="200"/>
        <w:rPr>
          <w:rFonts w:ascii="方正仿宋_GBK" w:eastAsia="方正仿宋_GBK"/>
          <w:b/>
          <w:sz w:val="24"/>
        </w:rPr>
      </w:pPr>
      <w:bookmarkStart w:id="7" w:name="_Toc75793502"/>
      <w:r>
        <w:rPr>
          <w:rFonts w:hint="eastAsia" w:ascii="方正仿宋_GBK" w:eastAsia="方正仿宋_GBK"/>
          <w:b/>
          <w:sz w:val="24"/>
        </w:rPr>
        <w:t>七、投标有关规定</w:t>
      </w:r>
      <w:bookmarkEnd w:id="7"/>
    </w:p>
    <w:p w14:paraId="34AE9BD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（一）单位负责人为同一人或者存在直接控股、管理关系的不同投标人，不得参加同一合同项（包）下的政府采购活动。</w:t>
      </w:r>
    </w:p>
    <w:p w14:paraId="25C8578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（二）为采购项目提供整体设计、规范编制或者项目管理、监理、检测等服务的投标人，不得再参加该采购项目的其他采购活动。</w:t>
      </w:r>
    </w:p>
    <w:p w14:paraId="164129D1">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（三）</w:t>
      </w:r>
      <w:r>
        <w:rPr>
          <w:rFonts w:hint="eastAsia" w:ascii="方正仿宋_GBK" w:hAnsi="仿宋" w:eastAsia="方正仿宋_GBK"/>
          <w:sz w:val="24"/>
          <w:szCs w:val="24"/>
        </w:rPr>
        <w:t>本项目若有澄清文件一律在</w:t>
      </w:r>
      <w:r>
        <w:rPr>
          <w:rFonts w:hint="eastAsia" w:ascii="方正仿宋_GBK" w:hAnsi="宋体" w:eastAsia="方正仿宋_GBK"/>
          <w:sz w:val="24"/>
          <w:szCs w:val="24"/>
        </w:rPr>
        <w:t>“行采家”平台（https://www.gec123.com）</w:t>
      </w:r>
      <w:r>
        <w:rPr>
          <w:rFonts w:hint="eastAsia" w:ascii="方正仿宋_GBK" w:hAnsi="仿宋" w:eastAsia="方正仿宋_GBK"/>
          <w:sz w:val="24"/>
          <w:szCs w:val="24"/>
        </w:rPr>
        <w:t>上发布，请各投标人注意下载领取；无论投标人下载或领取与否，均视同投标人已知晓本项目澄清文件的内容。</w:t>
      </w:r>
    </w:p>
    <w:p w14:paraId="15E813F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（四）超过投标截止时间递交的投标文件，恕不接收。</w:t>
      </w:r>
    </w:p>
    <w:p w14:paraId="0D7DA19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（五）投标费用：</w:t>
      </w:r>
      <w:r>
        <w:rPr>
          <w:rFonts w:hint="eastAsia" w:ascii="方正仿宋_GBK" w:eastAsia="方正仿宋_GBK"/>
          <w:sz w:val="24"/>
          <w:szCs w:val="24"/>
        </w:rPr>
        <w:t>无论投标结果如何，投标人参与本项目投标的所有费用均应由投标人自行承担。</w:t>
      </w:r>
    </w:p>
    <w:p w14:paraId="41DA7F72">
      <w:pPr>
        <w:snapToGrid w:val="0"/>
        <w:spacing w:line="400" w:lineRule="exact"/>
        <w:ind w:firstLine="480" w:firstLineChars="200"/>
        <w:rPr>
          <w:rFonts w:ascii="方正仿宋_GBK" w:hAnsi="宋体" w:eastAsia="方正仿宋_GBK"/>
          <w:bCs/>
          <w:sz w:val="24"/>
          <w:szCs w:val="24"/>
        </w:rPr>
      </w:pPr>
      <w:r>
        <w:rPr>
          <w:rFonts w:hint="eastAsia" w:ascii="方正仿宋_GBK" w:hAnsi="宋体" w:eastAsia="方正仿宋_GBK"/>
          <w:sz w:val="24"/>
          <w:szCs w:val="24"/>
        </w:rPr>
        <w:t>（六）</w:t>
      </w:r>
      <w:r>
        <w:rPr>
          <w:rFonts w:hint="eastAsia" w:ascii="方正仿宋_GBK" w:hAnsi="仿宋" w:eastAsia="方正仿宋_GBK"/>
          <w:bCs/>
          <w:sz w:val="24"/>
          <w:szCs w:val="24"/>
        </w:rPr>
        <w:t>本项目不接受联合体参与投标。</w:t>
      </w:r>
    </w:p>
    <w:p w14:paraId="61B03AAB">
      <w:pPr>
        <w:snapToGrid w:val="0"/>
        <w:spacing w:line="400" w:lineRule="exact"/>
        <w:ind w:firstLine="480" w:firstLineChars="200"/>
        <w:rPr>
          <w:rFonts w:ascii="方正仿宋_GBK" w:hAnsi="宋体" w:eastAsia="方正仿宋_GBK"/>
          <w:bCs/>
          <w:sz w:val="24"/>
          <w:szCs w:val="24"/>
        </w:rPr>
      </w:pPr>
      <w:r>
        <w:rPr>
          <w:rFonts w:hint="eastAsia" w:ascii="方正仿宋_GBK" w:eastAsia="方正仿宋_GBK"/>
          <w:bCs/>
          <w:sz w:val="24"/>
          <w:szCs w:val="24"/>
        </w:rPr>
        <w:t>（七）本项目不接受合同分包。</w:t>
      </w:r>
    </w:p>
    <w:p w14:paraId="7869C93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w:t>
      </w:r>
      <w:bookmarkStart w:id="8" w:name="OLE_LINK2"/>
      <w:bookmarkStart w:id="9" w:name="OLE_LINK1"/>
      <w:r>
        <w:rPr>
          <w:rFonts w:hint="eastAsia" w:ascii="方正仿宋_GBK" w:hAnsi="宋体" w:eastAsia="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8"/>
      <w:bookmarkEnd w:id="9"/>
      <w:r>
        <w:rPr>
          <w:rFonts w:hint="eastAsia" w:ascii="方正仿宋_GBK" w:hAnsi="宋体" w:eastAsia="方正仿宋_GBK"/>
          <w:sz w:val="24"/>
          <w:szCs w:val="24"/>
        </w:rPr>
        <w:t>投标人，将拒绝其参与政府采购活动。</w:t>
      </w:r>
    </w:p>
    <w:p w14:paraId="35FDCC17">
      <w:pPr>
        <w:pStyle w:val="4"/>
        <w:spacing w:line="400" w:lineRule="exact"/>
        <w:ind w:firstLine="482" w:firstLineChars="200"/>
        <w:rPr>
          <w:rFonts w:ascii="方正仿宋_GBK" w:eastAsia="方正仿宋_GBK"/>
          <w:b/>
          <w:sz w:val="24"/>
        </w:rPr>
      </w:pPr>
      <w:bookmarkStart w:id="10" w:name="_Toc75793503"/>
      <w:r>
        <w:rPr>
          <w:rFonts w:hint="eastAsia" w:ascii="方正仿宋_GBK" w:eastAsia="方正仿宋_GBK"/>
          <w:b/>
          <w:sz w:val="24"/>
        </w:rPr>
        <w:t>八、联系方式</w:t>
      </w:r>
      <w:bookmarkEnd w:id="10"/>
    </w:p>
    <w:p w14:paraId="479353E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（一）采购人：彭水苗族土家族自治县人民医院</w:t>
      </w:r>
    </w:p>
    <w:p w14:paraId="5665ADB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联系人：吴老师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电  话：023-78818130</w:t>
      </w:r>
    </w:p>
    <w:p w14:paraId="67E6C29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址：重庆市彭水自治县汉葭街道文庙街50号</w:t>
      </w:r>
    </w:p>
    <w:p w14:paraId="52F7A288">
      <w:pPr>
        <w:pStyle w:val="4"/>
        <w:spacing w:line="400" w:lineRule="exact"/>
        <w:ind w:firstLine="482" w:firstLineChars="200"/>
        <w:rPr>
          <w:rFonts w:ascii="方正仿宋_GBK" w:eastAsia="方正仿宋_GBK"/>
          <w:b/>
          <w:sz w:val="24"/>
        </w:rPr>
      </w:pPr>
      <w:bookmarkStart w:id="11" w:name="_Toc144372428"/>
      <w:bookmarkStart w:id="12" w:name="_Toc147562844"/>
      <w:r>
        <w:rPr>
          <w:rFonts w:hint="eastAsia" w:ascii="方正仿宋_GBK" w:eastAsia="方正仿宋_GBK"/>
          <w:b/>
          <w:sz w:val="24"/>
        </w:rPr>
        <w:t>九、现场踏勘</w:t>
      </w:r>
      <w:bookmarkEnd w:id="11"/>
      <w:bookmarkEnd w:id="12"/>
    </w:p>
    <w:p w14:paraId="0E97CC23">
      <w:pPr>
        <w:snapToGrid w:val="0"/>
        <w:spacing w:line="400" w:lineRule="exact"/>
        <w:ind w:firstLine="439" w:firstLineChars="183"/>
        <w:rPr>
          <w:rFonts w:ascii="方正仿宋_GBK" w:hAnsi="宋体" w:eastAsia="方正仿宋_GBK"/>
          <w:sz w:val="24"/>
          <w:szCs w:val="24"/>
        </w:rPr>
      </w:pPr>
      <w:r>
        <w:rPr>
          <w:rFonts w:hint="eastAsia" w:ascii="方正仿宋_GBK" w:hAnsi="宋体" w:eastAsia="方正仿宋_GBK"/>
          <w:sz w:val="24"/>
          <w:szCs w:val="24"/>
        </w:rPr>
        <w:t>（一）现场踏勘时间：自行联系。</w:t>
      </w:r>
    </w:p>
    <w:p w14:paraId="7E0EF502">
      <w:pPr>
        <w:snapToGrid w:val="0"/>
        <w:spacing w:line="400" w:lineRule="exact"/>
        <w:ind w:firstLine="199" w:firstLineChars="83"/>
        <w:rPr>
          <w:rFonts w:ascii="方正仿宋_GBK" w:hAnsi="宋体" w:eastAsia="方正仿宋_GBK"/>
          <w:sz w:val="24"/>
          <w:szCs w:val="24"/>
        </w:rPr>
      </w:pPr>
      <w:r>
        <w:rPr>
          <w:rFonts w:hint="eastAsia" w:ascii="方正仿宋_GBK" w:hAnsi="宋体" w:eastAsia="方正仿宋_GBK"/>
          <w:sz w:val="24"/>
          <w:szCs w:val="24"/>
        </w:rPr>
        <w:t xml:space="preserve">  （二）项目踏勘联系人：同项目联系人</w:t>
      </w:r>
    </w:p>
    <w:p w14:paraId="1F10DE02">
      <w:pPr>
        <w:snapToGrid w:val="0"/>
        <w:spacing w:line="400" w:lineRule="exact"/>
        <w:ind w:firstLine="480" w:firstLineChars="200"/>
        <w:rPr>
          <w:rFonts w:ascii="方正仿宋_GBK" w:hAnsi="宋体" w:eastAsia="方正仿宋_GBK"/>
          <w:sz w:val="24"/>
          <w:szCs w:val="24"/>
        </w:rPr>
        <w:sectPr>
          <w:footerReference r:id="rId9" w:type="default"/>
          <w:footerReference r:id="rId10" w:type="even"/>
          <w:pgSz w:w="11907" w:h="16840"/>
          <w:pgMar w:top="1134" w:right="1191" w:bottom="1134" w:left="1304" w:header="964" w:footer="992" w:gutter="0"/>
          <w:pgNumType w:fmt="numberInDash"/>
          <w:cols w:space="720" w:num="1"/>
          <w:docGrid w:linePitch="381" w:charSpace="0"/>
        </w:sectPr>
      </w:pPr>
      <w:r>
        <w:rPr>
          <w:rFonts w:hint="eastAsia" w:ascii="方正仿宋_GBK" w:hAnsi="宋体" w:eastAsia="方正仿宋_GBK"/>
          <w:sz w:val="24"/>
          <w:szCs w:val="24"/>
        </w:rPr>
        <w:t>如需要现场踏勘，请投标人自行到彭水苗族土家族自治县人民医院对项目现场及周围环境现场踏勘。无论投标人是否踏勘过现场，均被认为在递交投标文件之前已踏勘现场，对本项目的风险和义务已经了解，并在其投标文件中已充分考虑了现场和环境因素，踏勘现场所发生的费用及风险由投标人自行承担。</w:t>
      </w:r>
    </w:p>
    <w:p w14:paraId="16DFED9A">
      <w:pPr>
        <w:snapToGrid w:val="0"/>
        <w:spacing w:line="400" w:lineRule="exact"/>
        <w:rPr>
          <w:rFonts w:ascii="方正仿宋_GBK" w:hAnsi="宋体" w:eastAsia="方正仿宋_GBK"/>
          <w:sz w:val="24"/>
          <w:szCs w:val="24"/>
        </w:rPr>
      </w:pPr>
    </w:p>
    <w:p w14:paraId="7483A431">
      <w:pPr>
        <w:pStyle w:val="3"/>
        <w:spacing w:beforeLines="0" w:afterLines="0" w:line="360" w:lineRule="auto"/>
        <w:rPr>
          <w:rFonts w:ascii="方正仿宋_GBK" w:hAnsi="宋体" w:eastAsia="方正仿宋_GBK"/>
          <w:sz w:val="24"/>
          <w:szCs w:val="24"/>
        </w:rPr>
      </w:pPr>
      <w:bookmarkStart w:id="13" w:name="_Toc75793504"/>
      <w:r>
        <w:rPr>
          <w:rFonts w:hint="eastAsia" w:ascii="方正仿宋_GBK" w:eastAsia="方正仿宋_GBK"/>
          <w:b/>
        </w:rPr>
        <w:t>第二篇 项目技术规格、数量及质量要求</w:t>
      </w:r>
      <w:bookmarkEnd w:id="13"/>
    </w:p>
    <w:p w14:paraId="585582BE">
      <w:pPr>
        <w:pStyle w:val="4"/>
        <w:spacing w:line="400" w:lineRule="exact"/>
        <w:ind w:firstLine="482" w:firstLineChars="200"/>
        <w:rPr>
          <w:rFonts w:ascii="方正仿宋_GBK" w:eastAsia="方正仿宋_GBK"/>
          <w:b/>
          <w:sz w:val="24"/>
        </w:rPr>
      </w:pPr>
      <w:bookmarkStart w:id="14" w:name="_Toc75793505"/>
      <w:r>
        <w:rPr>
          <w:rFonts w:hint="eastAsia" w:ascii="方正仿宋_GBK" w:eastAsia="方正仿宋_GBK"/>
          <w:b/>
          <w:sz w:val="24"/>
        </w:rPr>
        <w:t>一、采购项目一览表</w:t>
      </w:r>
      <w:bookmarkEnd w:id="14"/>
    </w:p>
    <w:p w14:paraId="04904044"/>
    <w:tbl>
      <w:tblPr>
        <w:tblStyle w:val="57"/>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53"/>
        <w:gridCol w:w="3543"/>
      </w:tblGrid>
      <w:tr w14:paraId="0542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2" w:type="dxa"/>
          </w:tcPr>
          <w:p w14:paraId="1C3B10EA">
            <w:pPr>
              <w:pStyle w:val="24"/>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序号</w:t>
            </w:r>
          </w:p>
        </w:tc>
        <w:tc>
          <w:tcPr>
            <w:tcW w:w="4253" w:type="dxa"/>
            <w:shd w:val="clear" w:color="auto" w:fill="auto"/>
            <w:vAlign w:val="center"/>
          </w:tcPr>
          <w:p w14:paraId="057D6762">
            <w:pPr>
              <w:pStyle w:val="24"/>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产品名称</w:t>
            </w:r>
          </w:p>
        </w:tc>
        <w:tc>
          <w:tcPr>
            <w:tcW w:w="3543" w:type="dxa"/>
            <w:shd w:val="clear" w:color="auto" w:fill="auto"/>
            <w:vAlign w:val="center"/>
          </w:tcPr>
          <w:p w14:paraId="684E9BA0">
            <w:pPr>
              <w:pStyle w:val="24"/>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数量</w:t>
            </w:r>
          </w:p>
        </w:tc>
      </w:tr>
      <w:tr w14:paraId="25A0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2" w:type="dxa"/>
          </w:tcPr>
          <w:p w14:paraId="45EF7C24">
            <w:pPr>
              <w:jc w:val="center"/>
              <w:rPr>
                <w:rFonts w:ascii="方正仿宋_GBK" w:hAnsi="宋体" w:eastAsia="方正仿宋_GBK" w:cs="宋体"/>
                <w:kern w:val="0"/>
                <w:sz w:val="21"/>
                <w:szCs w:val="24"/>
              </w:rPr>
            </w:pPr>
            <w:r>
              <w:rPr>
                <w:rFonts w:hint="eastAsia" w:ascii="方正仿宋_GBK" w:hAnsi="宋体" w:eastAsia="方正仿宋_GBK" w:cs="宋体"/>
                <w:kern w:val="0"/>
                <w:sz w:val="21"/>
                <w:szCs w:val="24"/>
              </w:rPr>
              <w:t>1</w:t>
            </w:r>
          </w:p>
        </w:tc>
        <w:tc>
          <w:tcPr>
            <w:tcW w:w="4253" w:type="dxa"/>
            <w:shd w:val="clear" w:color="auto" w:fill="auto"/>
            <w:vAlign w:val="center"/>
          </w:tcPr>
          <w:p w14:paraId="60E1ECD3">
            <w:pPr>
              <w:jc w:val="center"/>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血库检测系统</w:t>
            </w:r>
          </w:p>
        </w:tc>
        <w:tc>
          <w:tcPr>
            <w:tcW w:w="3543" w:type="dxa"/>
            <w:shd w:val="clear" w:color="auto" w:fill="auto"/>
            <w:vAlign w:val="center"/>
          </w:tcPr>
          <w:p w14:paraId="1D34DDF1">
            <w:pPr>
              <w:jc w:val="center"/>
              <w:rPr>
                <w:rFonts w:hint="eastAsia" w:ascii="方正仿宋_GBK" w:hAnsi="宋体" w:eastAsia="方正仿宋_GBK" w:cs="宋体"/>
                <w:kern w:val="0"/>
                <w:sz w:val="21"/>
                <w:szCs w:val="24"/>
                <w:lang w:val="en-US" w:eastAsia="zh-CN"/>
              </w:rPr>
            </w:pPr>
            <w:r>
              <w:rPr>
                <w:rFonts w:hint="eastAsia" w:ascii="方正仿宋_GBK" w:hAnsi="宋体" w:eastAsia="方正仿宋_GBK" w:cs="宋体"/>
                <w:kern w:val="0"/>
                <w:sz w:val="21"/>
                <w:szCs w:val="24"/>
                <w:lang w:val="en-US" w:eastAsia="zh-CN"/>
              </w:rPr>
              <w:t>1套</w:t>
            </w:r>
          </w:p>
        </w:tc>
      </w:tr>
    </w:tbl>
    <w:p w14:paraId="45378474">
      <w:pPr>
        <w:keepNext w:val="0"/>
        <w:keepLines w:val="0"/>
        <w:pageBreakBefore w:val="0"/>
        <w:numPr>
          <w:ilvl w:val="0"/>
          <w:numId w:val="0"/>
        </w:numPr>
        <w:kinsoku/>
        <w:wordWrap/>
        <w:overflowPunct/>
        <w:topLinePunct w:val="0"/>
        <w:autoSpaceDE/>
        <w:autoSpaceDN/>
        <w:bidi w:val="0"/>
        <w:adjustRightInd/>
        <w:snapToGrid/>
        <w:spacing w:beforeAutospacing="0" w:afterAutospacing="0"/>
        <w:jc w:val="left"/>
        <w:textAlignment w:val="auto"/>
        <w:rPr>
          <w:rFonts w:hint="eastAsia" w:ascii="方正仿宋_GBK" w:hAnsi="宋体" w:eastAsia="方正仿宋_GBK" w:cs="宋体"/>
          <w:kern w:val="0"/>
          <w:sz w:val="24"/>
          <w:szCs w:val="24"/>
          <w:lang w:val="en-US" w:eastAsia="zh-CN"/>
        </w:rPr>
      </w:pPr>
      <w:bookmarkStart w:id="15" w:name="_Toc75793506"/>
      <w:r>
        <w:rPr>
          <w:rFonts w:hint="eastAsia" w:ascii="方正仿宋_GBK" w:hAnsi="宋体" w:eastAsia="方正仿宋_GBK" w:cs="宋体"/>
          <w:kern w:val="0"/>
          <w:sz w:val="24"/>
          <w:szCs w:val="24"/>
          <w:lang w:val="en-US" w:eastAsia="zh-CN"/>
        </w:rPr>
        <w:t>二、采购项目技术需求</w:t>
      </w:r>
      <w:bookmarkEnd w:id="15"/>
    </w:p>
    <w:p w14:paraId="674E6BA9">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整体要求</w:t>
      </w:r>
    </w:p>
    <w:p w14:paraId="425B1C0E">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★1、血库检测系统需至少配备一台全自动血型分析仪器和一套手工检测系统。</w:t>
      </w:r>
    </w:p>
    <w:p w14:paraId="60580C4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确保检测工作正常开展，满足日常及应急检测需求。</w:t>
      </w:r>
    </w:p>
    <w:p w14:paraId="1AEFCB44">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二、全自动血型分析仪</w:t>
      </w:r>
    </w:p>
    <w:p w14:paraId="7BFF1E10">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★1、需配备仪器原厂（同品牌）配套试剂卡、反定细胞、抗筛细胞等相关耗材，</w:t>
      </w:r>
    </w:p>
    <w:p w14:paraId="4115B60D">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确保试验结果的准确性。（提供产品技术白皮书或者提供制造商或制造商在中国</w:t>
      </w:r>
    </w:p>
    <w:p w14:paraId="04B867E5">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大陆境内代表机构公开发布的彩页宣传资料或者官网截图及网页链接或者第三</w:t>
      </w:r>
    </w:p>
    <w:p w14:paraId="00AB4C1E">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方检验/检测机构出具的检验（检测）报告复印件作为技术证明材料）。</w:t>
      </w:r>
    </w:p>
    <w:p w14:paraId="21BF9D75">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★2、样本位≥42个；试剂细胞位≥28个，总试剂卡位≥140卡；总孵育位≥36</w:t>
      </w:r>
    </w:p>
    <w:p w14:paraId="18958E35">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个，含离心机≥2台（提供产品技术白皮书或者提供制造商或制造商在中国大陆</w:t>
      </w:r>
    </w:p>
    <w:p w14:paraId="1B5A5DF5">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境内代表机构公开发布的彩页宣传资料或者官网截图及网页链接或者第三方检</w:t>
      </w:r>
    </w:p>
    <w:p w14:paraId="2CD4CDD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验/检测机构出具的检验（检测）报告复印件作为技术证明材料）</w:t>
      </w:r>
    </w:p>
    <w:p w14:paraId="6263A804">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▲3、检测试剂卡可单面彩色成像，可放大结果凝集图谱，方便判断微弱凝集结</w:t>
      </w:r>
    </w:p>
    <w:p w14:paraId="292A871E">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果（提供产品技术白皮书或者提供制造商或制造商在中国大陆境内代表机构公开</w:t>
      </w:r>
    </w:p>
    <w:p w14:paraId="41CF2424">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发布的彩页宣传资料或者官网截图及网页链接或者第三方检验/检测机构出具的</w:t>
      </w:r>
    </w:p>
    <w:p w14:paraId="40F832BA">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检验（检测）报告复印件作为技术证明材料）。</w:t>
      </w:r>
    </w:p>
    <w:p w14:paraId="5A1E2FC6">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4、有原厂（同品牌）配套半自动离心机及孵育器1套，用于手工复查、特殊标</w:t>
      </w:r>
    </w:p>
    <w:p w14:paraId="5B54CB9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本检测。</w:t>
      </w:r>
    </w:p>
    <w:p w14:paraId="29031B2F">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▲5、检测项目：要求仪器能完成ABO+RhD血型、交叉配血、抗体筛查、抗体效</w:t>
      </w:r>
    </w:p>
    <w:p w14:paraId="51136461">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价（上机自动连续稀释）、Rh分型、直接抗人球蛋白试验、抗体鉴定及反射实</w:t>
      </w:r>
    </w:p>
    <w:p w14:paraId="7019D1BE">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验的检测，不同项目可任意组合。</w:t>
      </w:r>
    </w:p>
    <w:p w14:paraId="0F79B935">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6、检测时间：离心时间≤5分钟，孵育时间≤10分钟</w:t>
      </w:r>
    </w:p>
    <w:p w14:paraId="509F0BE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7、加样量要求：面对老人、小孩等不易采血人群，血型鉴定样本量≤10ul标本。</w:t>
      </w:r>
    </w:p>
    <w:p w14:paraId="33807FCA">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▲8、加样方式：可单孔、多孔灵活打孔，根据实验需求打孔，避免试剂卡浪费；</w:t>
      </w:r>
    </w:p>
    <w:p w14:paraId="470EEFAB">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9、进样方式：可不停机持续进样、随机进样、批处理进样多种模式，并随时急</w:t>
      </w:r>
    </w:p>
    <w:p w14:paraId="352357CA">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诊插入进样；</w:t>
      </w:r>
    </w:p>
    <w:p w14:paraId="3DA9AC7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10、试剂装载区域：分为混匀区和非混匀区，混匀区为保证试剂细胞处于混匀的</w:t>
      </w:r>
    </w:p>
    <w:p w14:paraId="7C1EB4D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悬浮状态，确保结果的准确性。</w:t>
      </w:r>
    </w:p>
    <w:p w14:paraId="466F55F8">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11、试剂卡装载方式：无方向要求，可正反方向装载试剂卡，也可一盒试剂卡里</w:t>
      </w:r>
    </w:p>
    <w:p w14:paraId="72F80BBD">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装不同批次、不同种类试剂卡。</w:t>
      </w:r>
    </w:p>
    <w:p w14:paraId="0344C1D6">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12、查疑区域：具备疑问结果专有查看审核区域以及回收区域，可进行肉眼审核。</w:t>
      </w:r>
    </w:p>
    <w:p w14:paraId="1B818FA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13、废液要求：具备设置废液和废卡自动收集功能；废液可直排至下水管道或者</w:t>
      </w:r>
    </w:p>
    <w:p w14:paraId="14A99318">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接入废液桶</w:t>
      </w:r>
    </w:p>
    <w:p w14:paraId="6BA2CC46">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14、室内质控：可使用原厂或第三方质控品，能与LIS配合实现质控的统计和评</w:t>
      </w:r>
    </w:p>
    <w:p w14:paraId="236CC63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估</w:t>
      </w:r>
    </w:p>
    <w:p w14:paraId="196088D6">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15、通讯、控制软件要求：可与实验室LIS系统实现双通，单通，移动终端可远</w:t>
      </w:r>
    </w:p>
    <w:p w14:paraId="0366EA7A">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程登录设备，设备软件可实现设备TAT时间、工作量等统计以及标本检测全流程</w:t>
      </w:r>
    </w:p>
    <w:p w14:paraId="2F3E9D9D">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监控记录，确保结果可溯源</w:t>
      </w:r>
    </w:p>
    <w:p w14:paraId="293154C4">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三、试剂及耗材需求</w:t>
      </w:r>
    </w:p>
    <w:p w14:paraId="61E42309">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★2、按照重庆二级收费标准，传染病类检测项目综合耗占比≤35%（并按附件</w:t>
      </w:r>
    </w:p>
    <w:p w14:paraId="38C21657">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逐项目填写）。相关检测项目第三方质控品、筛查细胞、鉴定细胞，稀释液、稀</w:t>
      </w:r>
    </w:p>
    <w:p w14:paraId="3490D134">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释盘，样本释放剂、玻璃试管等配套耗材按需配送。投标方需书面承诺：如遇检</w:t>
      </w:r>
    </w:p>
    <w:p w14:paraId="1964EC4F">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验项目收费标准下调，配套试剂价格同步相应下调，确保耗材占比不高于投标承</w:t>
      </w:r>
    </w:p>
    <w:p w14:paraId="71705BF1">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诺值；每年开展1次实际耗材占比核算，若实际耗占比超过投标承诺值，按投标</w:t>
      </w:r>
    </w:p>
    <w:p w14:paraId="36FF4225">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承诺耗占比进行实际结算，同时同步下调对应试剂价格，承诺需加盖供应商公章。</w:t>
      </w:r>
    </w:p>
    <w:p w14:paraId="5D47D167">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五、服务需求</w:t>
      </w:r>
    </w:p>
    <w:p w14:paraId="5C19E951">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1、系统软件终身免费升级。供应商需书面承诺终身免费升级，承诺需加盖供应</w:t>
      </w:r>
    </w:p>
    <w:p w14:paraId="382DDFE5">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商公章。</w:t>
      </w:r>
    </w:p>
    <w:p w14:paraId="1AF4D275">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2、支持网络接口，可以与医院LIS、HIS等系统连接。</w:t>
      </w:r>
    </w:p>
    <w:p w14:paraId="20CAA1F0">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★3、设备终身质保。</w:t>
      </w:r>
    </w:p>
    <w:p w14:paraId="1DB2FEEF">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4、当设备出现故障无法满足检测需求时，需提供备用设备，以确保检测工作正</w:t>
      </w:r>
    </w:p>
    <w:p w14:paraId="574AB2EA">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常运行不受影响。</w:t>
      </w:r>
    </w:p>
    <w:p w14:paraId="6819CF1C">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六、配置需求</w:t>
      </w:r>
    </w:p>
    <w:p w14:paraId="6483455B">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1.全自血型分析仪1台</w:t>
      </w:r>
    </w:p>
    <w:p w14:paraId="2EF8CA44">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2.半自血型分析仪1台</w:t>
      </w:r>
    </w:p>
    <w:p w14:paraId="4473C0D7">
      <w:pPr>
        <w:snapToGrid w:val="0"/>
        <w:spacing w:line="400" w:lineRule="exact"/>
        <w:ind w:firstLine="480" w:firstLineChars="200"/>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3.电脑1台</w:t>
      </w:r>
    </w:p>
    <w:p w14:paraId="6055E2E2">
      <w:pPr>
        <w:snapToGrid w:val="0"/>
        <w:spacing w:line="400" w:lineRule="exact"/>
        <w:ind w:firstLine="480" w:firstLineChars="200"/>
        <w:rPr>
          <w:rFonts w:ascii="方正仿宋_GBK" w:hAnsi="宋体" w:eastAsia="方正仿宋_GBK" w:cs="宋体"/>
          <w:kern w:val="0"/>
          <w:sz w:val="24"/>
          <w:szCs w:val="24"/>
        </w:rPr>
        <w:sectPr>
          <w:pgSz w:w="11907" w:h="16840"/>
          <w:pgMar w:top="1134" w:right="1191" w:bottom="1134" w:left="1304" w:header="964" w:footer="992" w:gutter="0"/>
          <w:pgNumType w:fmt="numberInDash"/>
          <w:cols w:space="720" w:num="1"/>
          <w:docGrid w:linePitch="381" w:charSpace="0"/>
        </w:sectPr>
      </w:pPr>
      <w:r>
        <w:rPr>
          <w:rFonts w:hint="eastAsia" w:ascii="方正仿宋_GBK" w:hAnsi="宋体" w:eastAsia="方正仿宋_GBK" w:cs="宋体"/>
          <w:kern w:val="0"/>
          <w:sz w:val="24"/>
          <w:szCs w:val="24"/>
          <w:lang w:val="en-US" w:eastAsia="zh-CN"/>
        </w:rPr>
        <w:t>七、设备使用期限≥7年(提供铭牌或说明书）</w:t>
      </w:r>
    </w:p>
    <w:p w14:paraId="1967F064">
      <w:pPr>
        <w:pStyle w:val="3"/>
        <w:spacing w:beforeLines="0" w:afterLines="0" w:line="360" w:lineRule="auto"/>
        <w:rPr>
          <w:rFonts w:ascii="方正仿宋_GBK" w:eastAsia="方正仿宋_GBK"/>
          <w:b/>
        </w:rPr>
      </w:pPr>
      <w:bookmarkStart w:id="16" w:name="_Toc75793508"/>
      <w:r>
        <w:rPr>
          <w:rFonts w:hint="eastAsia" w:ascii="方正仿宋_GBK" w:eastAsia="方正仿宋_GBK"/>
          <w:b/>
        </w:rPr>
        <w:t>第三篇  项目商务要求</w:t>
      </w:r>
      <w:bookmarkEnd w:id="16"/>
    </w:p>
    <w:p w14:paraId="19E0A9DB">
      <w:pPr>
        <w:pStyle w:val="4"/>
        <w:spacing w:line="400" w:lineRule="exact"/>
        <w:ind w:firstLine="480" w:firstLineChars="200"/>
        <w:rPr>
          <w:rFonts w:ascii="方正仿宋_GBK" w:eastAsia="方正仿宋_GBK"/>
          <w:b/>
          <w:sz w:val="24"/>
          <w:szCs w:val="24"/>
        </w:rPr>
      </w:pPr>
      <w:bookmarkStart w:id="17" w:name="_Toc267320049"/>
      <w:bookmarkStart w:id="18" w:name="_Toc75793509"/>
      <w:r>
        <w:rPr>
          <w:rFonts w:hint="eastAsia" w:ascii="方正仿宋_GBK" w:hAnsi="宋体" w:eastAsia="方正仿宋_GBK"/>
          <w:sz w:val="24"/>
          <w:szCs w:val="24"/>
        </w:rPr>
        <w:t>※</w:t>
      </w:r>
      <w:r>
        <w:rPr>
          <w:rFonts w:hint="eastAsia" w:ascii="方正仿宋_GBK" w:eastAsia="方正仿宋_GBK"/>
          <w:b/>
          <w:sz w:val="24"/>
          <w:szCs w:val="24"/>
        </w:rPr>
        <w:t>一、交货期、交货地点及验收方式</w:t>
      </w:r>
      <w:bookmarkEnd w:id="17"/>
      <w:bookmarkEnd w:id="18"/>
    </w:p>
    <w:p w14:paraId="526AF574">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（一）交货期</w:t>
      </w:r>
    </w:p>
    <w:p w14:paraId="69851483">
      <w:pPr>
        <w:snapToGrid w:val="0"/>
        <w:spacing w:line="400" w:lineRule="exact"/>
        <w:ind w:firstLine="480" w:firstLineChars="200"/>
        <w:rPr>
          <w:rFonts w:ascii="方正仿宋_GBK" w:hAnsi="宋体" w:eastAsia="方正仿宋_GBK" w:cs="宋体"/>
          <w:kern w:val="0"/>
          <w:sz w:val="24"/>
          <w:szCs w:val="24"/>
        </w:rPr>
      </w:pPr>
      <w:bookmarkStart w:id="19" w:name="_Toc75793517"/>
      <w:r>
        <w:rPr>
          <w:rFonts w:hint="eastAsia" w:ascii="方正仿宋_GBK" w:hAnsi="宋体" w:eastAsia="方正仿宋_GBK" w:cs="宋体"/>
          <w:kern w:val="0"/>
          <w:sz w:val="24"/>
          <w:szCs w:val="24"/>
        </w:rPr>
        <w:t>中标人应在采购合同签订后</w:t>
      </w:r>
      <w:r>
        <w:rPr>
          <w:rFonts w:hint="eastAsia" w:ascii="方正仿宋_GBK" w:hAnsi="宋体" w:eastAsia="方正仿宋_GBK" w:cs="宋体"/>
          <w:kern w:val="0"/>
          <w:sz w:val="24"/>
          <w:szCs w:val="24"/>
          <w:u w:val="single"/>
          <w:lang w:val="en-US" w:eastAsia="zh-CN"/>
        </w:rPr>
        <w:t>2</w:t>
      </w:r>
      <w:r>
        <w:rPr>
          <w:rFonts w:hint="eastAsia" w:ascii="方正仿宋_GBK" w:hAnsi="宋体" w:eastAsia="方正仿宋_GBK" w:cs="宋体"/>
          <w:kern w:val="0"/>
          <w:sz w:val="24"/>
          <w:szCs w:val="24"/>
          <w:u w:val="single"/>
        </w:rPr>
        <w:t>0个工作日内</w:t>
      </w:r>
      <w:r>
        <w:rPr>
          <w:rFonts w:hint="eastAsia" w:ascii="方正仿宋_GBK" w:hAnsi="宋体" w:eastAsia="方正仿宋_GBK" w:cs="宋体"/>
          <w:kern w:val="0"/>
          <w:sz w:val="24"/>
          <w:szCs w:val="24"/>
        </w:rPr>
        <w:t>交货并完成安装调试。</w:t>
      </w:r>
    </w:p>
    <w:p w14:paraId="41DDCB3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（二）交货地点</w:t>
      </w:r>
    </w:p>
    <w:p w14:paraId="2CB263BD">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交货地点：采购人指定地点。</w:t>
      </w:r>
    </w:p>
    <w:p w14:paraId="0C9111D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（三）验收方式</w:t>
      </w:r>
    </w:p>
    <w:p w14:paraId="16E3B6DA">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1.货物到达现场后，中标人应在使用单位人员在场情况下当面开箱，共同清点、检查外观，作出开箱记录，双方签字确认。</w:t>
      </w:r>
    </w:p>
    <w:p w14:paraId="283D077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2.中标人应保证货物到达采购人所在地完好无损，如有缺漏、损坏，由中标人负责调换、补齐或赔偿。</w:t>
      </w:r>
    </w:p>
    <w:p w14:paraId="3C33FE1A">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3.中标人应提供完备的技术资料、装箱单和合格证等，并派遣专业技术人员进行现场安装调试。验收合格条件如下：</w:t>
      </w:r>
    </w:p>
    <w:p w14:paraId="54BD8DD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3.1设备技术参数与采购合同一致，性能指标达到规定的标准。</w:t>
      </w:r>
    </w:p>
    <w:p w14:paraId="46EB1D7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3.2货物技术资料、装箱单、合格证等资料齐全。</w:t>
      </w:r>
    </w:p>
    <w:p w14:paraId="56735E7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3.3在系统试运行期间所出现的问题得到解决，并运行正常。</w:t>
      </w:r>
    </w:p>
    <w:p w14:paraId="694D68D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3.4在规定时间内完成交货并验收，并经采购人确认。</w:t>
      </w:r>
    </w:p>
    <w:p w14:paraId="6BA1E7A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4.产品在安装调试并试运行符合要求后，才作为最终验收。</w:t>
      </w:r>
    </w:p>
    <w:p w14:paraId="1DE08721">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5.中标人提供的货物未达到采购文件规定要求，且对采购人造成损失的，由中标人承担一切责任，并赔偿所造成的损失。</w:t>
      </w:r>
    </w:p>
    <w:p w14:paraId="68D2685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6.大型或者复杂的政府采购项目，采购人应当邀请国家认可的质量检测机构参加验收工作。</w:t>
      </w:r>
    </w:p>
    <w:p w14:paraId="55B3181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7.采购人需要制造商对中标人交付的产品（包括质量、技术参数等）进行确认的，制造商应予以配合，并出具书面意见。</w:t>
      </w:r>
    </w:p>
    <w:p w14:paraId="0F35F640">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8.产品包装材料归采购人所有。</w:t>
      </w:r>
    </w:p>
    <w:p w14:paraId="6A1E4176">
      <w:pPr>
        <w:pStyle w:val="4"/>
        <w:spacing w:line="400" w:lineRule="exact"/>
        <w:ind w:firstLine="482" w:firstLineChars="200"/>
        <w:rPr>
          <w:rFonts w:ascii="方正仿宋_GBK" w:eastAsia="方正仿宋_GBK"/>
          <w:b/>
          <w:sz w:val="24"/>
          <w:szCs w:val="24"/>
        </w:rPr>
      </w:pPr>
      <w:bookmarkStart w:id="20" w:name="_Toc75793510"/>
      <w:bookmarkStart w:id="21" w:name="_Toc267320050"/>
      <w:r>
        <w:rPr>
          <w:rFonts w:hint="eastAsia" w:ascii="方正仿宋_GBK" w:eastAsia="方正仿宋_GBK"/>
          <w:b/>
          <w:sz w:val="24"/>
          <w:szCs w:val="24"/>
        </w:rPr>
        <w:t>二、报价要求</w:t>
      </w:r>
      <w:bookmarkEnd w:id="20"/>
    </w:p>
    <w:p w14:paraId="44D8B898">
      <w:pPr>
        <w:spacing w:line="400" w:lineRule="exact"/>
        <w:ind w:firstLine="482" w:firstLineChars="200"/>
        <w:rPr>
          <w:rFonts w:hint="eastAsia" w:ascii="方正仿宋_GB2312" w:hAnsi="方正仿宋_GB2312" w:eastAsia="方正仿宋_GB2312" w:cs="方正仿宋_GB2312"/>
          <w:b/>
          <w:bCs/>
          <w:color w:val="FF0000"/>
          <w:sz w:val="24"/>
          <w:szCs w:val="24"/>
          <w:lang w:val="en-US" w:eastAsia="zh-CN"/>
        </w:rPr>
      </w:pPr>
      <w:r>
        <w:rPr>
          <w:rFonts w:hint="eastAsia" w:ascii="方正仿宋_GBK" w:hAnsi="宋体" w:eastAsia="方正仿宋_GBK"/>
          <w:b/>
          <w:bCs/>
          <w:color w:val="FF0000"/>
          <w:sz w:val="24"/>
          <w:szCs w:val="24"/>
        </w:rPr>
        <w:t>供应商</w:t>
      </w:r>
      <w:r>
        <w:rPr>
          <w:rFonts w:hint="eastAsia" w:ascii="方正仿宋_GBK" w:hAnsi="宋体" w:eastAsia="方正仿宋_GBK"/>
          <w:b/>
          <w:bCs/>
          <w:color w:val="FF0000"/>
          <w:sz w:val="24"/>
          <w:szCs w:val="24"/>
          <w:lang w:val="en-US" w:eastAsia="zh-CN"/>
        </w:rPr>
        <w:t>需对</w:t>
      </w:r>
      <w:r>
        <w:rPr>
          <w:rFonts w:hint="eastAsia" w:ascii="方正仿宋_GB2312" w:hAnsi="方正仿宋_GB2312" w:eastAsia="方正仿宋_GB2312" w:cs="方正仿宋_GB2312"/>
          <w:b/>
          <w:bCs/>
          <w:color w:val="FF0000"/>
          <w:sz w:val="24"/>
          <w:szCs w:val="24"/>
          <w:lang w:val="en-US" w:eastAsia="zh-CN"/>
        </w:rPr>
        <w:t>血库检测系统</w:t>
      </w:r>
      <w:r>
        <w:rPr>
          <w:rFonts w:hint="eastAsia" w:ascii="方正仿宋_GB2312" w:hAnsi="方正仿宋_GB2312" w:eastAsia="方正仿宋_GB2312" w:cs="方正仿宋_GB2312"/>
          <w:b/>
          <w:bCs/>
          <w:color w:val="FF0000"/>
          <w:sz w:val="24"/>
          <w:szCs w:val="24"/>
          <w:lang w:val="en-US" w:eastAsia="zh-CN"/>
        </w:rPr>
        <w:t>采购项目配套试剂耗材进行报价</w:t>
      </w:r>
      <w:bookmarkStart w:id="84" w:name="_GoBack"/>
      <w:bookmarkEnd w:id="84"/>
      <w:r>
        <w:rPr>
          <w:rFonts w:hint="eastAsia" w:ascii="方正仿宋_GB2312" w:hAnsi="方正仿宋_GB2312" w:eastAsia="方正仿宋_GB2312" w:cs="方正仿宋_GB2312"/>
          <w:b/>
          <w:bCs/>
          <w:color w:val="FF0000"/>
          <w:sz w:val="24"/>
          <w:szCs w:val="24"/>
          <w:lang w:val="en-US" w:eastAsia="zh-CN"/>
        </w:rPr>
        <w:t>（详见格式文件附件）。</w:t>
      </w:r>
    </w:p>
    <w:p w14:paraId="6E540101">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本次报价为人民币报价，包含：货物设计、材料、制造、包装、运输、安装、调试、检测、验收合格交付使用之前及保修期内保修服务与备用物件等等所有其他有关各项的含税费用。</w:t>
      </w:r>
    </w:p>
    <w:p w14:paraId="78EC709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因成交供应商自身原因造成漏报、少报皆由其自行承担责任，采购人不再补偿。</w:t>
      </w:r>
    </w:p>
    <w:p w14:paraId="524E9CD4">
      <w:pPr>
        <w:pStyle w:val="4"/>
        <w:spacing w:line="400" w:lineRule="exact"/>
        <w:ind w:firstLine="480" w:firstLineChars="200"/>
        <w:rPr>
          <w:rFonts w:ascii="方正仿宋_GBK" w:eastAsia="方正仿宋_GBK"/>
          <w:b/>
          <w:sz w:val="24"/>
          <w:szCs w:val="24"/>
        </w:rPr>
      </w:pPr>
      <w:bookmarkStart w:id="22" w:name="_Toc75793511"/>
      <w:r>
        <w:rPr>
          <w:rFonts w:hint="eastAsia" w:ascii="方正仿宋_GBK" w:hAnsi="宋体" w:eastAsia="方正仿宋_GBK"/>
          <w:sz w:val="24"/>
          <w:szCs w:val="24"/>
        </w:rPr>
        <w:t>※</w:t>
      </w:r>
      <w:r>
        <w:rPr>
          <w:rFonts w:hint="eastAsia" w:ascii="方正仿宋_GBK" w:eastAsia="方正仿宋_GBK"/>
          <w:b/>
          <w:sz w:val="24"/>
          <w:szCs w:val="24"/>
        </w:rPr>
        <w:t>三、质量保证及售后服务</w:t>
      </w:r>
      <w:bookmarkEnd w:id="21"/>
      <w:bookmarkEnd w:id="22"/>
    </w:p>
    <w:p w14:paraId="75DBE5A4">
      <w:pPr>
        <w:snapToGrid w:val="0"/>
        <w:spacing w:line="400" w:lineRule="exact"/>
        <w:ind w:firstLine="480" w:firstLineChars="200"/>
        <w:rPr>
          <w:rFonts w:hint="eastAsia" w:ascii="方正仿宋_GBK" w:hAnsi="宋体" w:eastAsia="方正仿宋_GBK"/>
          <w:sz w:val="24"/>
          <w:szCs w:val="24"/>
        </w:rPr>
      </w:pPr>
      <w:bookmarkStart w:id="23" w:name="_Toc267320051"/>
      <w:bookmarkStart w:id="24" w:name="_Toc75793512"/>
      <w:r>
        <w:rPr>
          <w:rFonts w:hint="eastAsia" w:ascii="方正仿宋_GBK" w:hAnsi="宋体" w:eastAsia="方正仿宋_GBK"/>
          <w:sz w:val="24"/>
          <w:szCs w:val="24"/>
        </w:rPr>
        <w:t>（一）产品质量保证期</w:t>
      </w:r>
    </w:p>
    <w:p w14:paraId="07D70A2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自产品验收合格之日起，投标产品实行终身质保。中标人需每月到设备现场开展一次维护保养工作，详细填写设备维保记录，该记录须经采购人使用科室签字确认后方为有效。质保期内，中标人在接到采购人维修通知后，须立即响应，并派遣维修工程师赶赴采购人现场进行维修，免费更换所有损坏的零配件。若质保期内中标人及产品制造商推出产品技术升级，中标人应及时书面通知采购人；若采购人有技术升级需求，中标人须为采购人所购产品提供免费升级服务。</w:t>
      </w:r>
    </w:p>
    <w:p w14:paraId="7FE475B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 中标人提供保修服务时，须出具产品制造商或其中国大陆境内代表机构开具的质保承诺书原件或售后服务承诺函。</w:t>
      </w:r>
    </w:p>
    <w:p w14:paraId="67E81DA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 整个质量保证期内，维修所需零配件均由中标人免费提供，中标人不得向采购人额外收取任何维修费、差旅费等相关费用。</w:t>
      </w:r>
    </w:p>
    <w:p w14:paraId="242D1F6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 中标人须保证零配件稳定供应10年及以上，并持续提供免费设备升级服务；若需更换零部件，必须使用原厂（所投产品制造商）生产的合格零部件，严禁使用非原厂配件。</w:t>
      </w:r>
    </w:p>
    <w:p w14:paraId="19856EC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（二）售后服务内容</w:t>
      </w:r>
    </w:p>
    <w:p w14:paraId="609E23E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 质保期内技术支持与服务</w:t>
      </w:r>
    </w:p>
    <w:p w14:paraId="692A4A8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投标人和产品制造商在质量保证期内，须为采购人提供以下全面技术支持和售后服务：</w:t>
      </w:r>
    </w:p>
    <w:p w14:paraId="0AA6F47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1.1 电话咨询：投标人和制造商须提供专属技术援助电话，及时解答采购人在产品使用过程中遇到的各类问题，并提供切实可行的解决方案和操作建议。</w:t>
      </w:r>
    </w:p>
    <w:p w14:paraId="3C20A1C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1.2 现场响应：若采购人遇到的使用及技术问题无法通过电话咨询解决，投标人和制造商须在4小时内派遣专业人员抵达现场处理，确保产品尽快恢复正常工作；若问题无法在24小时内解决，须在48小时内提供符合使用标准的备用产品，保障采购人正常使用需求不受影响。</w:t>
      </w:r>
    </w:p>
    <w:p w14:paraId="6B1F38B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1.3 技术升级：质保期内，若投标人和制造商推出产品技术升级，投标人应第一时间书面通知采购人；若采购人提出技术升级需求，投标人和制造商须为采购人所购产品提供免费升级服务。</w:t>
      </w:r>
    </w:p>
    <w:p w14:paraId="139EDECE">
      <w:pPr>
        <w:pStyle w:val="4"/>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四、付款方式</w:t>
      </w:r>
    </w:p>
    <w:p w14:paraId="0F7FCF3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（一）合同签订时中标人向采购人缴纳合同金额5%的履约保证金（以支票、汇票、本票或者金融机构、担保机构出具的保函等非现金形式提交）；</w:t>
      </w:r>
    </w:p>
    <w:p w14:paraId="00506B3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单位名称：彭水苗族土家族自治县人民医院</w:t>
      </w:r>
    </w:p>
    <w:p w14:paraId="138C8DA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单位基本账户：4401010120010008480</w:t>
      </w:r>
    </w:p>
    <w:p w14:paraId="0672359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开户银行：农商行彭水支行</w:t>
      </w:r>
    </w:p>
    <w:p w14:paraId="34A5087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（二）中标人按采购合同交货并安装调试完成，经验收合格后采购人出具项目验收报告；</w:t>
      </w:r>
    </w:p>
    <w:p w14:paraId="5D55367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（三）中标人向采购人开具发票，采购人以转账方式向中标人支付合同款项；项目验收合格后支付合同金额100%。</w:t>
      </w:r>
    </w:p>
    <w:p w14:paraId="374D267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（四）履约保证金在验收合格后五个工作日内无息退还。</w:t>
      </w:r>
    </w:p>
    <w:p w14:paraId="22A7B352">
      <w:pPr>
        <w:pStyle w:val="4"/>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五、知识产权</w:t>
      </w:r>
    </w:p>
    <w:p w14:paraId="5071366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w:t>
      </w:r>
      <w:r>
        <w:rPr>
          <w:rFonts w:hint="eastAsia" w:ascii="方正仿宋_GBK" w:hAnsi="宋体" w:eastAsia="方正仿宋_GBK" w:cs="宋体"/>
          <w:kern w:val="0"/>
          <w:sz w:val="24"/>
          <w:szCs w:val="24"/>
          <w:lang w:eastAsia="zh-CN"/>
        </w:rPr>
        <w:t>其他</w:t>
      </w:r>
      <w:r>
        <w:rPr>
          <w:rFonts w:hint="eastAsia" w:ascii="方正仿宋_GBK" w:hAnsi="宋体" w:eastAsia="方正仿宋_GBK" w:cs="宋体"/>
          <w:kern w:val="0"/>
          <w:sz w:val="24"/>
          <w:szCs w:val="24"/>
        </w:rPr>
        <w:t>知识产权的起诉。如果第三方提出侵权指控，中标人应承担由此而引起的一切法律责任和费用。</w:t>
      </w:r>
    </w:p>
    <w:p w14:paraId="4996B0FE">
      <w:pPr>
        <w:pStyle w:val="4"/>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六、培训</w:t>
      </w:r>
    </w:p>
    <w:p w14:paraId="60E16B6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w:t>
      </w:r>
    </w:p>
    <w:p w14:paraId="62C668A3">
      <w:pPr>
        <w:pStyle w:val="4"/>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七、附件、图纸及包装要求</w:t>
      </w:r>
    </w:p>
    <w:p w14:paraId="593DD60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所有设备按照制造商规定的产品包装和随机标准附件为准。</w:t>
      </w:r>
    </w:p>
    <w:p w14:paraId="1189224C">
      <w:pPr>
        <w:spacing w:line="480" w:lineRule="exact"/>
        <w:ind w:firstLine="482" w:firstLineChars="200"/>
        <w:rPr>
          <w:rFonts w:ascii="宋体" w:hAnsi="宋体" w:cs="宋体"/>
          <w:sz w:val="24"/>
          <w:szCs w:val="24"/>
        </w:rPr>
      </w:pPr>
      <w:r>
        <w:rPr>
          <w:rFonts w:hint="eastAsia" w:ascii="方正仿宋_GBK" w:eastAsia="方正仿宋_GBK"/>
          <w:b/>
          <w:sz w:val="24"/>
          <w:szCs w:val="24"/>
        </w:rPr>
        <w:t>八、</w:t>
      </w:r>
      <w:r>
        <w:rPr>
          <w:rFonts w:hint="eastAsia" w:ascii="方正仿宋_GBK" w:hAnsi="宋体" w:eastAsia="方正仿宋_GBK"/>
          <w:b/>
          <w:sz w:val="24"/>
          <w:szCs w:val="24"/>
        </w:rPr>
        <w:t>商务条款的承诺</w:t>
      </w:r>
    </w:p>
    <w:p w14:paraId="502502E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本部分商务条款属于不可变更条款，只要供应商参与报价即视为完全接受本章所列之商务条款。</w:t>
      </w:r>
    </w:p>
    <w:p w14:paraId="3EB9BD35">
      <w:pPr>
        <w:pStyle w:val="4"/>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四、付款方式</w:t>
      </w:r>
      <w:bookmarkEnd w:id="23"/>
      <w:bookmarkEnd w:id="24"/>
    </w:p>
    <w:p w14:paraId="0EF8847B">
      <w:pPr>
        <w:snapToGrid w:val="0"/>
        <w:spacing w:line="400" w:lineRule="exact"/>
        <w:ind w:firstLine="480" w:firstLineChars="200"/>
        <w:rPr>
          <w:rFonts w:ascii="方正仿宋_GBK" w:hAnsi="宋体" w:eastAsia="方正仿宋_GBK" w:cs="宋体"/>
          <w:kern w:val="0"/>
          <w:sz w:val="24"/>
          <w:szCs w:val="24"/>
        </w:rPr>
      </w:pPr>
      <w:bookmarkStart w:id="25" w:name="_Toc267320052"/>
      <w:bookmarkStart w:id="26" w:name="_Toc75793513"/>
      <w:r>
        <w:rPr>
          <w:rFonts w:hint="eastAsia" w:ascii="方正仿宋_GBK" w:hAnsi="宋体" w:eastAsia="方正仿宋_GBK" w:cs="宋体"/>
          <w:kern w:val="0"/>
          <w:sz w:val="24"/>
          <w:szCs w:val="24"/>
        </w:rPr>
        <w:t>（一）</w:t>
      </w:r>
      <w:bookmarkStart w:id="27" w:name="OLE_LINK4"/>
      <w:bookmarkStart w:id="28" w:name="OLE_LINK3"/>
      <w:r>
        <w:rPr>
          <w:rFonts w:hint="eastAsia" w:ascii="方正仿宋_GBK" w:hAnsi="宋体" w:eastAsia="方正仿宋_GBK" w:cs="宋体"/>
          <w:kern w:val="0"/>
          <w:sz w:val="24"/>
          <w:szCs w:val="24"/>
        </w:rPr>
        <w:t>合同签订时中标人向采购人缴纳合同金额5%的履约保证金（以支票、汇票、本票或者金融机构、担保机构出具的保函等非现金形式提交）</w:t>
      </w:r>
      <w:bookmarkEnd w:id="27"/>
      <w:bookmarkEnd w:id="28"/>
      <w:r>
        <w:rPr>
          <w:rFonts w:hint="eastAsia" w:ascii="方正仿宋_GBK" w:hAnsi="宋体" w:eastAsia="方正仿宋_GBK" w:cs="宋体"/>
          <w:kern w:val="0"/>
          <w:sz w:val="24"/>
          <w:szCs w:val="24"/>
        </w:rPr>
        <w:t>；</w:t>
      </w:r>
    </w:p>
    <w:p w14:paraId="01D094D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单位名称：彭水苗族土家族自治县人民医院</w:t>
      </w:r>
    </w:p>
    <w:p w14:paraId="6806F04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单位基本账户：4401010120010008480</w:t>
      </w:r>
    </w:p>
    <w:p w14:paraId="315765F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开户银行：农商行彭水支行</w:t>
      </w:r>
    </w:p>
    <w:p w14:paraId="7229B72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（二）中标人按采购合同交货并安装调试完成，经验收合格后采购人出具项目验收报告；</w:t>
      </w:r>
    </w:p>
    <w:p w14:paraId="70C3E7D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（三）中标人向采购人开具发票，采购人以转账方式向中标人支付合同款项；项目验收合格后支付合同金额100%。</w:t>
      </w:r>
    </w:p>
    <w:p w14:paraId="20EB9687">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（四）履约保证金在验收合格后五个工作日内无息退还。</w:t>
      </w:r>
    </w:p>
    <w:p w14:paraId="69E358D7">
      <w:pPr>
        <w:pStyle w:val="4"/>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五、知识产权</w:t>
      </w:r>
      <w:bookmarkEnd w:id="25"/>
      <w:bookmarkEnd w:id="26"/>
    </w:p>
    <w:p w14:paraId="4542B7C3">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4EA8DB6B">
      <w:pPr>
        <w:pStyle w:val="4"/>
        <w:spacing w:line="400" w:lineRule="exact"/>
        <w:ind w:firstLine="482" w:firstLineChars="200"/>
        <w:rPr>
          <w:rFonts w:ascii="方正仿宋_GBK" w:eastAsia="方正仿宋_GBK"/>
          <w:b/>
          <w:sz w:val="24"/>
          <w:szCs w:val="24"/>
        </w:rPr>
      </w:pPr>
      <w:bookmarkStart w:id="29" w:name="_Toc75793514"/>
      <w:bookmarkStart w:id="30" w:name="_Toc267320053"/>
      <w:r>
        <w:rPr>
          <w:rFonts w:hint="eastAsia" w:ascii="方正仿宋_GBK" w:eastAsia="方正仿宋_GBK"/>
          <w:b/>
          <w:sz w:val="24"/>
          <w:szCs w:val="24"/>
        </w:rPr>
        <w:t>六、培训</w:t>
      </w:r>
      <w:bookmarkEnd w:id="29"/>
      <w:bookmarkEnd w:id="30"/>
    </w:p>
    <w:p w14:paraId="6C75D6E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w:t>
      </w:r>
    </w:p>
    <w:p w14:paraId="1BAECA6A">
      <w:pPr>
        <w:pStyle w:val="4"/>
        <w:spacing w:line="400" w:lineRule="exact"/>
        <w:ind w:firstLine="482" w:firstLineChars="200"/>
        <w:rPr>
          <w:rFonts w:ascii="方正仿宋_GBK" w:eastAsia="方正仿宋_GBK"/>
          <w:b/>
          <w:sz w:val="24"/>
        </w:rPr>
      </w:pPr>
      <w:bookmarkStart w:id="31" w:name="_Toc75793515"/>
      <w:r>
        <w:rPr>
          <w:rFonts w:hint="eastAsia" w:ascii="方正仿宋_GBK" w:eastAsia="方正仿宋_GBK"/>
          <w:b/>
          <w:sz w:val="24"/>
        </w:rPr>
        <w:t>七、附件、图纸及包装要求</w:t>
      </w:r>
      <w:bookmarkEnd w:id="31"/>
    </w:p>
    <w:p w14:paraId="260DD7F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8"/>
        </w:rPr>
        <w:t>所有设备按照制造商规定的产品包装和随机标准附件为准。</w:t>
      </w:r>
    </w:p>
    <w:p w14:paraId="3E84962A">
      <w:pPr>
        <w:spacing w:line="480" w:lineRule="exact"/>
        <w:ind w:firstLine="482" w:firstLineChars="200"/>
        <w:rPr>
          <w:rFonts w:ascii="宋体" w:hAnsi="宋体" w:cs="宋体"/>
          <w:szCs w:val="28"/>
        </w:rPr>
      </w:pPr>
      <w:bookmarkStart w:id="32" w:name="_Toc267320054"/>
      <w:bookmarkStart w:id="33" w:name="_Toc75793516"/>
      <w:r>
        <w:rPr>
          <w:rFonts w:hint="eastAsia" w:ascii="方正仿宋_GBK" w:eastAsia="方正仿宋_GBK"/>
          <w:b/>
          <w:sz w:val="24"/>
          <w:szCs w:val="24"/>
        </w:rPr>
        <w:t>八、</w:t>
      </w:r>
      <w:bookmarkEnd w:id="32"/>
      <w:bookmarkEnd w:id="33"/>
      <w:r>
        <w:rPr>
          <w:rFonts w:hint="eastAsia" w:ascii="方正仿宋_GBK" w:hAnsi="宋体" w:eastAsia="方正仿宋_GBK"/>
          <w:b/>
          <w:sz w:val="24"/>
        </w:rPr>
        <w:t>商务条款的承诺</w:t>
      </w:r>
    </w:p>
    <w:p w14:paraId="391E29B4">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本部分商务条款属于不可变更条款，只要供应商参与报价即视为完全接受本章所列之商务条款。</w:t>
      </w:r>
      <w:bookmarkStart w:id="34" w:name="_Toc83388000"/>
      <w:bookmarkStart w:id="35" w:name="_Toc80026705"/>
    </w:p>
    <w:bookmarkEnd w:id="34"/>
    <w:bookmarkEnd w:id="35"/>
    <w:p w14:paraId="6214B015">
      <w:pPr>
        <w:pStyle w:val="3"/>
        <w:spacing w:beforeLines="0" w:afterLines="0" w:line="360" w:lineRule="auto"/>
        <w:rPr>
          <w:rFonts w:ascii="方正仿宋_GBK" w:eastAsia="方正仿宋_GBK"/>
          <w:b/>
        </w:rPr>
      </w:pPr>
      <w:r>
        <w:rPr>
          <w:rFonts w:hint="eastAsia" w:ascii="方正仿宋_GBK" w:eastAsia="方正仿宋_GBK"/>
          <w:b/>
        </w:rPr>
        <w:t>第四篇  资格审查及评标办法</w:t>
      </w:r>
      <w:bookmarkEnd w:id="19"/>
    </w:p>
    <w:p w14:paraId="2A39F97D">
      <w:pPr>
        <w:pStyle w:val="4"/>
        <w:spacing w:line="400" w:lineRule="exact"/>
        <w:ind w:firstLine="482" w:firstLineChars="200"/>
        <w:rPr>
          <w:rFonts w:ascii="方正仿宋_GBK" w:eastAsia="方正仿宋_GBK"/>
          <w:b/>
          <w:sz w:val="24"/>
          <w:szCs w:val="24"/>
        </w:rPr>
      </w:pPr>
      <w:bookmarkStart w:id="36" w:name="_Toc75793518"/>
      <w:r>
        <w:rPr>
          <w:rFonts w:hint="eastAsia" w:ascii="方正仿宋_GBK" w:eastAsia="方正仿宋_GBK"/>
          <w:b/>
          <w:sz w:val="24"/>
          <w:szCs w:val="24"/>
        </w:rPr>
        <w:t>一、资格审查</w:t>
      </w:r>
      <w:bookmarkEnd w:id="36"/>
    </w:p>
    <w:p w14:paraId="585DB76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依据政府采购相关法律法规规定，由采购人或采购人对投标文件中的资格证明文件进行审查。资格审查资料表如下：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106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E8AE6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827" w:type="dxa"/>
            <w:gridSpan w:val="2"/>
            <w:vAlign w:val="center"/>
          </w:tcPr>
          <w:p w14:paraId="7A9AC9E5">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4984" w:type="dxa"/>
            <w:vAlign w:val="center"/>
          </w:tcPr>
          <w:p w14:paraId="3A6CBD3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14:paraId="102E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B37F81B">
            <w:pPr>
              <w:jc w:val="center"/>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0C593DB6">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238324F8">
            <w:pPr>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vAlign w:val="center"/>
          </w:tcPr>
          <w:p w14:paraId="028ABD63">
            <w:pPr>
              <w:rPr>
                <w:rFonts w:ascii="方正仿宋_GBK" w:hAnsi="仿宋" w:eastAsia="方正仿宋_GBK"/>
                <w:sz w:val="21"/>
                <w:szCs w:val="21"/>
              </w:rPr>
            </w:pPr>
            <w:r>
              <w:rPr>
                <w:rFonts w:hint="eastAsia" w:ascii="方正仿宋_GBK" w:hAnsi="仿宋" w:eastAsia="方正仿宋_GBK"/>
                <w:sz w:val="21"/>
                <w:szCs w:val="21"/>
              </w:rPr>
              <w:t xml:space="preserve">1.投标人法人营业执照（副本）或事业单位法人证书（副本）或个体工商户营业执照或有效的自然人身份证明或社会团体法人登记证书（提供复印件）。 </w:t>
            </w:r>
          </w:p>
          <w:p w14:paraId="5554A41B">
            <w:pPr>
              <w:rPr>
                <w:rFonts w:ascii="方正仿宋_GBK" w:hAnsi="仿宋" w:eastAsia="方正仿宋_GBK"/>
                <w:sz w:val="21"/>
                <w:szCs w:val="21"/>
              </w:rPr>
            </w:pPr>
            <w:r>
              <w:rPr>
                <w:rFonts w:hint="eastAsia" w:ascii="方正仿宋_GBK" w:hAnsi="仿宋" w:eastAsia="方正仿宋_GBK"/>
                <w:sz w:val="21"/>
                <w:szCs w:val="21"/>
              </w:rPr>
              <w:t>2.投标人法定代表人身份证明和法定代表人授权代表委托书。</w:t>
            </w:r>
          </w:p>
        </w:tc>
      </w:tr>
      <w:tr w14:paraId="02F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212B7A1">
            <w:pPr>
              <w:jc w:val="center"/>
              <w:rPr>
                <w:rFonts w:ascii="方正仿宋_GBK" w:hAnsi="仿宋" w:eastAsia="方正仿宋_GBK"/>
                <w:sz w:val="21"/>
                <w:szCs w:val="21"/>
              </w:rPr>
            </w:pPr>
          </w:p>
        </w:tc>
        <w:tc>
          <w:tcPr>
            <w:tcW w:w="709" w:type="dxa"/>
            <w:vMerge w:val="continue"/>
            <w:vAlign w:val="center"/>
          </w:tcPr>
          <w:p w14:paraId="75898C8B">
            <w:pPr>
              <w:rPr>
                <w:rFonts w:ascii="方正仿宋_GBK" w:hAnsi="仿宋" w:eastAsia="方正仿宋_GBK" w:cs="仿宋_GB2312"/>
                <w:sz w:val="21"/>
                <w:szCs w:val="21"/>
                <w:lang w:val="zh-CN"/>
              </w:rPr>
            </w:pPr>
          </w:p>
        </w:tc>
        <w:tc>
          <w:tcPr>
            <w:tcW w:w="3118" w:type="dxa"/>
            <w:vAlign w:val="center"/>
          </w:tcPr>
          <w:p w14:paraId="5B77ED09">
            <w:pPr>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vAlign w:val="center"/>
          </w:tcPr>
          <w:p w14:paraId="4493A488">
            <w:pPr>
              <w:rPr>
                <w:rFonts w:ascii="方正仿宋_GBK" w:hAnsi="仿宋" w:eastAsia="方正仿宋_GBK"/>
                <w:sz w:val="21"/>
                <w:szCs w:val="21"/>
              </w:rPr>
            </w:pPr>
            <w:r>
              <w:rPr>
                <w:rFonts w:hint="eastAsia" w:ascii="方正仿宋_GBK" w:hAnsi="仿宋" w:eastAsia="方正仿宋_GBK"/>
                <w:sz w:val="21"/>
                <w:szCs w:val="21"/>
              </w:rPr>
              <w:t>供应商提供“基本资格条件承诺函”（格式详见第七篇）</w:t>
            </w:r>
          </w:p>
        </w:tc>
      </w:tr>
      <w:tr w14:paraId="4C9F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0308AC3">
            <w:pPr>
              <w:jc w:val="center"/>
              <w:rPr>
                <w:rFonts w:ascii="方正仿宋_GBK" w:hAnsi="仿宋" w:eastAsia="方正仿宋_GBK"/>
                <w:sz w:val="21"/>
                <w:szCs w:val="21"/>
              </w:rPr>
            </w:pPr>
          </w:p>
        </w:tc>
        <w:tc>
          <w:tcPr>
            <w:tcW w:w="709" w:type="dxa"/>
            <w:vMerge w:val="continue"/>
            <w:vAlign w:val="center"/>
          </w:tcPr>
          <w:p w14:paraId="03D73227">
            <w:pPr>
              <w:rPr>
                <w:rFonts w:ascii="方正仿宋_GBK" w:hAnsi="仿宋" w:eastAsia="方正仿宋_GBK" w:cs="仿宋_GB2312"/>
                <w:sz w:val="21"/>
                <w:szCs w:val="21"/>
                <w:lang w:val="zh-CN"/>
              </w:rPr>
            </w:pPr>
          </w:p>
        </w:tc>
        <w:tc>
          <w:tcPr>
            <w:tcW w:w="3118" w:type="dxa"/>
            <w:vAlign w:val="center"/>
          </w:tcPr>
          <w:p w14:paraId="4BD3A158">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vAlign w:val="center"/>
          </w:tcPr>
          <w:p w14:paraId="2FCDC69C">
            <w:pPr>
              <w:rPr>
                <w:rFonts w:ascii="方正仿宋_GBK" w:hAnsi="仿宋" w:eastAsia="方正仿宋_GBK"/>
                <w:sz w:val="21"/>
                <w:szCs w:val="21"/>
              </w:rPr>
            </w:pPr>
          </w:p>
        </w:tc>
      </w:tr>
      <w:tr w14:paraId="26DB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5AF719A">
            <w:pPr>
              <w:jc w:val="center"/>
              <w:rPr>
                <w:rFonts w:ascii="方正仿宋_GBK" w:hAnsi="仿宋" w:eastAsia="方正仿宋_GBK"/>
                <w:sz w:val="21"/>
                <w:szCs w:val="21"/>
              </w:rPr>
            </w:pPr>
          </w:p>
        </w:tc>
        <w:tc>
          <w:tcPr>
            <w:tcW w:w="709" w:type="dxa"/>
            <w:vMerge w:val="continue"/>
            <w:vAlign w:val="center"/>
          </w:tcPr>
          <w:p w14:paraId="2DF61E01">
            <w:pPr>
              <w:rPr>
                <w:rFonts w:ascii="方正仿宋_GBK" w:hAnsi="仿宋" w:eastAsia="方正仿宋_GBK" w:cs="仿宋_GB2312"/>
                <w:sz w:val="21"/>
                <w:szCs w:val="21"/>
                <w:lang w:val="zh-CN"/>
              </w:rPr>
            </w:pPr>
          </w:p>
        </w:tc>
        <w:tc>
          <w:tcPr>
            <w:tcW w:w="3118" w:type="dxa"/>
            <w:vAlign w:val="center"/>
          </w:tcPr>
          <w:p w14:paraId="39ED61C4">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vAlign w:val="center"/>
          </w:tcPr>
          <w:p w14:paraId="4E3DE883">
            <w:pPr>
              <w:rPr>
                <w:rFonts w:ascii="方正仿宋_GBK" w:hAnsi="仿宋" w:eastAsia="方正仿宋_GBK"/>
                <w:sz w:val="21"/>
                <w:szCs w:val="21"/>
              </w:rPr>
            </w:pPr>
          </w:p>
        </w:tc>
      </w:tr>
      <w:tr w14:paraId="649C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28DAF5">
            <w:pPr>
              <w:jc w:val="center"/>
              <w:rPr>
                <w:rFonts w:ascii="方正仿宋_GBK" w:hAnsi="仿宋" w:eastAsia="方正仿宋_GBK"/>
                <w:sz w:val="21"/>
                <w:szCs w:val="21"/>
              </w:rPr>
            </w:pPr>
          </w:p>
        </w:tc>
        <w:tc>
          <w:tcPr>
            <w:tcW w:w="709" w:type="dxa"/>
            <w:vMerge w:val="continue"/>
            <w:vAlign w:val="center"/>
          </w:tcPr>
          <w:p w14:paraId="4C3E840C">
            <w:pPr>
              <w:rPr>
                <w:rFonts w:ascii="方正仿宋_GBK" w:hAnsi="仿宋" w:eastAsia="方正仿宋_GBK" w:cs="仿宋_GB2312"/>
                <w:sz w:val="21"/>
                <w:szCs w:val="21"/>
                <w:lang w:val="zh-CN"/>
              </w:rPr>
            </w:pPr>
          </w:p>
        </w:tc>
        <w:tc>
          <w:tcPr>
            <w:tcW w:w="3118" w:type="dxa"/>
            <w:vAlign w:val="center"/>
          </w:tcPr>
          <w:p w14:paraId="3498B966">
            <w:pPr>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4984" w:type="dxa"/>
            <w:vMerge w:val="continue"/>
            <w:vAlign w:val="center"/>
          </w:tcPr>
          <w:p w14:paraId="00311FDB">
            <w:pPr>
              <w:rPr>
                <w:rFonts w:ascii="方正仿宋_GBK" w:hAnsi="仿宋" w:eastAsia="方正仿宋_GBK"/>
                <w:b/>
                <w:sz w:val="21"/>
                <w:szCs w:val="21"/>
              </w:rPr>
            </w:pPr>
          </w:p>
        </w:tc>
      </w:tr>
      <w:tr w14:paraId="6EA6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1F2D4DD">
            <w:pPr>
              <w:jc w:val="center"/>
              <w:rPr>
                <w:rFonts w:ascii="方正仿宋_GBK" w:hAnsi="仿宋" w:eastAsia="方正仿宋_GBK"/>
                <w:sz w:val="21"/>
                <w:szCs w:val="21"/>
              </w:rPr>
            </w:pPr>
          </w:p>
        </w:tc>
        <w:tc>
          <w:tcPr>
            <w:tcW w:w="709" w:type="dxa"/>
            <w:vMerge w:val="continue"/>
            <w:vAlign w:val="center"/>
          </w:tcPr>
          <w:p w14:paraId="2F7ACFBB">
            <w:pPr>
              <w:rPr>
                <w:rFonts w:ascii="方正仿宋_GBK" w:hAnsi="仿宋" w:eastAsia="方正仿宋_GBK" w:cs="仿宋_GB2312"/>
                <w:sz w:val="21"/>
                <w:szCs w:val="21"/>
              </w:rPr>
            </w:pPr>
          </w:p>
        </w:tc>
        <w:tc>
          <w:tcPr>
            <w:tcW w:w="3118" w:type="dxa"/>
            <w:vAlign w:val="center"/>
          </w:tcPr>
          <w:p w14:paraId="49310FC6">
            <w:pPr>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vAlign w:val="center"/>
          </w:tcPr>
          <w:p w14:paraId="7041C81D">
            <w:pPr>
              <w:rPr>
                <w:rFonts w:ascii="方正仿宋_GBK" w:hAnsi="仿宋" w:eastAsia="方正仿宋_GBK"/>
                <w:sz w:val="21"/>
                <w:szCs w:val="21"/>
              </w:rPr>
            </w:pPr>
          </w:p>
        </w:tc>
      </w:tr>
      <w:tr w14:paraId="1043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3302C21">
            <w:pPr>
              <w:jc w:val="center"/>
              <w:rPr>
                <w:rFonts w:ascii="方正仿宋_GBK" w:hAnsi="仿宋" w:eastAsia="方正仿宋_GBK"/>
                <w:sz w:val="21"/>
                <w:szCs w:val="21"/>
              </w:rPr>
            </w:pPr>
          </w:p>
        </w:tc>
        <w:tc>
          <w:tcPr>
            <w:tcW w:w="709" w:type="dxa"/>
            <w:vMerge w:val="continue"/>
            <w:vAlign w:val="center"/>
          </w:tcPr>
          <w:p w14:paraId="3D3EAB22">
            <w:pPr>
              <w:rPr>
                <w:rFonts w:ascii="方正仿宋_GBK" w:hAnsi="仿宋" w:eastAsia="方正仿宋_GBK" w:cs="仿宋_GB2312"/>
                <w:sz w:val="21"/>
                <w:szCs w:val="21"/>
              </w:rPr>
            </w:pPr>
          </w:p>
        </w:tc>
        <w:tc>
          <w:tcPr>
            <w:tcW w:w="3118" w:type="dxa"/>
            <w:vAlign w:val="center"/>
          </w:tcPr>
          <w:p w14:paraId="57C8FC61">
            <w:pPr>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vAlign w:val="center"/>
          </w:tcPr>
          <w:p w14:paraId="1151350A">
            <w:pPr>
              <w:rPr>
                <w:rFonts w:ascii="方正仿宋_GBK" w:hAnsi="仿宋" w:eastAsia="方正仿宋_GBK"/>
                <w:sz w:val="21"/>
                <w:szCs w:val="21"/>
              </w:rPr>
            </w:pPr>
            <w:r>
              <w:rPr>
                <w:rFonts w:hint="eastAsia" w:ascii="方正仿宋_GBK" w:hAnsi="仿宋" w:eastAsia="方正仿宋_GBK"/>
                <w:sz w:val="21"/>
                <w:szCs w:val="21"/>
              </w:rPr>
              <w:t>按第一篇“三、投标人资格要求（三）本项目的特定资格要求”的要求提交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1AF9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5CCEA4">
            <w:pPr>
              <w:jc w:val="center"/>
              <w:rPr>
                <w:rFonts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vAlign w:val="center"/>
          </w:tcPr>
          <w:p w14:paraId="642809D4">
            <w:pPr>
              <w:rPr>
                <w:rFonts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vAlign w:val="center"/>
          </w:tcPr>
          <w:p w14:paraId="106114B1">
            <w:pPr>
              <w:rPr>
                <w:rFonts w:ascii="方正仿宋_GBK" w:hAnsi="仿宋" w:eastAsia="方正仿宋_GBK"/>
                <w:sz w:val="21"/>
                <w:szCs w:val="21"/>
              </w:rPr>
            </w:pPr>
            <w:r>
              <w:rPr>
                <w:rFonts w:hint="eastAsia" w:ascii="方正仿宋_GBK" w:hAnsi="仿宋" w:eastAsia="方正仿宋_GBK"/>
                <w:sz w:val="21"/>
                <w:szCs w:val="21"/>
              </w:rPr>
              <w:t>按第一篇“三、投标人资格要求（二）落实政府采购政策需满足的资格要求”的要求提交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4360A84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4226536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14:paraId="240DBA2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13AC5D6">
      <w:pPr>
        <w:snapToGrid w:val="0"/>
        <w:spacing w:line="400" w:lineRule="exact"/>
        <w:ind w:firstLine="480" w:firstLineChars="200"/>
        <w:rPr>
          <w:rFonts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3</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以联合体形式参与投标的，共同联合协议中应确定主办方（主体），代表联合体进行投标和澄清。联合体各方均应满足投标人资格要求（详见“第一篇”）。</w:t>
      </w:r>
    </w:p>
    <w:p w14:paraId="12256378">
      <w:pPr>
        <w:pStyle w:val="4"/>
        <w:spacing w:line="400" w:lineRule="exact"/>
        <w:ind w:firstLine="482" w:firstLineChars="200"/>
        <w:rPr>
          <w:rFonts w:ascii="方正仿宋_GBK" w:eastAsia="方正仿宋_GBK"/>
          <w:b/>
          <w:sz w:val="24"/>
          <w:szCs w:val="24"/>
        </w:rPr>
      </w:pPr>
      <w:bookmarkStart w:id="37" w:name="_Toc75793519"/>
      <w:r>
        <w:rPr>
          <w:rFonts w:hint="eastAsia" w:ascii="方正仿宋_GBK" w:eastAsia="方正仿宋_GBK"/>
          <w:b/>
          <w:sz w:val="24"/>
          <w:szCs w:val="24"/>
        </w:rPr>
        <w:t>二、评标方法</w:t>
      </w:r>
      <w:bookmarkEnd w:id="37"/>
    </w:p>
    <w:p w14:paraId="01776BB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本项目采用综合评分法进行评选。</w:t>
      </w:r>
    </w:p>
    <w:p w14:paraId="1C16200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满足采购文件全部实质性要求且按照评审因素的量化指标评审得分最高的竞选人为中选人。竞选人总得分为价格、商务、技术（质量）等评定因素分别按照相应权重值计算分项得分后相加，满分为100分。</w:t>
      </w:r>
    </w:p>
    <w:p w14:paraId="2B68B46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（一）实质性响应审查</w:t>
      </w:r>
    </w:p>
    <w:p w14:paraId="349F6B1F">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评标委员会应当对符合资格的投标人的投标文件进行实质性响应审查，以确定其是否满足采购文件的实质性要求。符合性审查资料表如下：</w:t>
      </w:r>
    </w:p>
    <w:tbl>
      <w:tblPr>
        <w:tblStyle w:val="5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670"/>
      </w:tblGrid>
      <w:tr w14:paraId="597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86302C1">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119" w:type="dxa"/>
            <w:gridSpan w:val="2"/>
            <w:vAlign w:val="center"/>
          </w:tcPr>
          <w:p w14:paraId="12600CE2">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670" w:type="dxa"/>
            <w:vAlign w:val="center"/>
          </w:tcPr>
          <w:p w14:paraId="0AF467C6">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0720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737328F7">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2" w:type="dxa"/>
            <w:vMerge w:val="restart"/>
            <w:vAlign w:val="center"/>
          </w:tcPr>
          <w:p w14:paraId="4288D39D">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557" w:type="dxa"/>
            <w:vAlign w:val="center"/>
          </w:tcPr>
          <w:p w14:paraId="42DB27F6">
            <w:pPr>
              <w:jc w:val="left"/>
              <w:rPr>
                <w:rFonts w:ascii="方正仿宋_GBK" w:hAnsi="宋体" w:eastAsia="方正仿宋_GBK" w:cs="宋体"/>
                <w:kern w:val="0"/>
                <w:sz w:val="21"/>
                <w:szCs w:val="21"/>
              </w:rPr>
            </w:pPr>
            <w:r>
              <w:rPr>
                <w:rFonts w:hint="eastAsia" w:ascii="方正仿宋_GBK" w:hAnsi="宋体" w:eastAsia="方正仿宋_GBK"/>
                <w:sz w:val="21"/>
                <w:szCs w:val="21"/>
              </w:rPr>
              <w:t>投标文件签署或盖章</w:t>
            </w:r>
          </w:p>
        </w:tc>
        <w:tc>
          <w:tcPr>
            <w:tcW w:w="5670" w:type="dxa"/>
            <w:vAlign w:val="center"/>
          </w:tcPr>
          <w:p w14:paraId="5F608620">
            <w:pPr>
              <w:jc w:val="left"/>
              <w:rPr>
                <w:rFonts w:ascii="方正仿宋_GBK" w:hAnsi="宋体" w:eastAsia="方正仿宋_GBK" w:cs="宋体"/>
                <w:kern w:val="0"/>
                <w:sz w:val="21"/>
                <w:szCs w:val="21"/>
              </w:rPr>
            </w:pPr>
            <w:r>
              <w:rPr>
                <w:rFonts w:hint="eastAsia" w:ascii="方正仿宋_GBK" w:hAnsi="宋体" w:eastAsia="方正仿宋_GBK"/>
                <w:sz w:val="21"/>
                <w:szCs w:val="21"/>
              </w:rPr>
              <w:t>投标文件上法定代表人（或其授权代表）或自然人（投标人为自然人）的签署或盖章齐全。</w:t>
            </w:r>
          </w:p>
        </w:tc>
      </w:tr>
      <w:tr w14:paraId="2BF2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D3154AF">
            <w:pPr>
              <w:jc w:val="center"/>
              <w:rPr>
                <w:rFonts w:ascii="方正仿宋_GBK" w:hAnsi="宋体" w:eastAsia="方正仿宋_GBK" w:cs="宋体"/>
                <w:kern w:val="0"/>
                <w:sz w:val="21"/>
                <w:szCs w:val="21"/>
              </w:rPr>
            </w:pPr>
          </w:p>
        </w:tc>
        <w:tc>
          <w:tcPr>
            <w:tcW w:w="1562" w:type="dxa"/>
            <w:vMerge w:val="continue"/>
            <w:vAlign w:val="center"/>
          </w:tcPr>
          <w:p w14:paraId="57CA5C09">
            <w:pPr>
              <w:jc w:val="left"/>
              <w:rPr>
                <w:rFonts w:ascii="方正仿宋_GBK" w:hAnsi="宋体" w:eastAsia="方正仿宋_GBK" w:cs="宋体"/>
                <w:kern w:val="0"/>
                <w:sz w:val="21"/>
                <w:szCs w:val="21"/>
              </w:rPr>
            </w:pPr>
          </w:p>
        </w:tc>
        <w:tc>
          <w:tcPr>
            <w:tcW w:w="1557" w:type="dxa"/>
            <w:vAlign w:val="center"/>
          </w:tcPr>
          <w:p w14:paraId="03600C27">
            <w:pPr>
              <w:jc w:val="left"/>
              <w:rPr>
                <w:rFonts w:ascii="方正仿宋_GBK" w:hAnsi="宋体" w:eastAsia="方正仿宋_GBK" w:cs="仿宋_GB2312"/>
                <w:sz w:val="21"/>
                <w:szCs w:val="21"/>
                <w:lang w:val="zh-CN"/>
              </w:rPr>
            </w:pPr>
            <w:r>
              <w:rPr>
                <w:rFonts w:hint="eastAsia" w:ascii="方正仿宋_GBK" w:hAnsi="宋体" w:eastAsia="方正仿宋_GBK" w:cs="仿宋_GB2312"/>
                <w:sz w:val="21"/>
                <w:szCs w:val="21"/>
                <w:lang w:val="zh-CN"/>
              </w:rPr>
              <w:t>投标方案</w:t>
            </w:r>
          </w:p>
        </w:tc>
        <w:tc>
          <w:tcPr>
            <w:tcW w:w="5670" w:type="dxa"/>
            <w:vAlign w:val="center"/>
          </w:tcPr>
          <w:p w14:paraId="772B29E7">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每个包只能有一个方案投标。</w:t>
            </w:r>
          </w:p>
        </w:tc>
      </w:tr>
      <w:tr w14:paraId="3D24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D763746">
            <w:pPr>
              <w:jc w:val="center"/>
              <w:rPr>
                <w:rFonts w:ascii="方正仿宋_GBK" w:hAnsi="宋体" w:eastAsia="方正仿宋_GBK" w:cs="宋体"/>
                <w:kern w:val="0"/>
                <w:sz w:val="21"/>
                <w:szCs w:val="21"/>
              </w:rPr>
            </w:pPr>
          </w:p>
        </w:tc>
        <w:tc>
          <w:tcPr>
            <w:tcW w:w="1562" w:type="dxa"/>
            <w:vMerge w:val="continue"/>
            <w:vAlign w:val="center"/>
          </w:tcPr>
          <w:p w14:paraId="2C7B4C8D">
            <w:pPr>
              <w:jc w:val="left"/>
              <w:rPr>
                <w:rFonts w:ascii="方正仿宋_GBK" w:hAnsi="宋体" w:eastAsia="方正仿宋_GBK" w:cs="宋体"/>
                <w:kern w:val="0"/>
                <w:sz w:val="21"/>
                <w:szCs w:val="21"/>
              </w:rPr>
            </w:pPr>
          </w:p>
        </w:tc>
        <w:tc>
          <w:tcPr>
            <w:tcW w:w="1557" w:type="dxa"/>
            <w:vAlign w:val="center"/>
          </w:tcPr>
          <w:p w14:paraId="451CD224">
            <w:pPr>
              <w:jc w:val="lef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670" w:type="dxa"/>
            <w:vAlign w:val="center"/>
          </w:tcPr>
          <w:p w14:paraId="56522407">
            <w:pPr>
              <w:jc w:val="left"/>
              <w:rPr>
                <w:rFonts w:ascii="方正仿宋_GBK" w:hAnsi="宋体" w:eastAsia="方正仿宋_GBK" w:cs="宋体"/>
                <w:kern w:val="0"/>
                <w:sz w:val="21"/>
                <w:szCs w:val="21"/>
              </w:rPr>
            </w:pPr>
            <w:r>
              <w:rPr>
                <w:rFonts w:hint="eastAsia" w:ascii="方正仿宋_GBK" w:hAnsi="仿宋" w:eastAsia="方正仿宋_GBK" w:cs="仿宋_GB2312"/>
                <w:sz w:val="21"/>
                <w:szCs w:val="21"/>
                <w:lang w:val="zh-CN"/>
              </w:rPr>
              <w:t>只能在预算金额和最高限价内报价，</w:t>
            </w:r>
            <w:r>
              <w:rPr>
                <w:rFonts w:hint="eastAsia" w:ascii="方正仿宋_GBK" w:hAnsi="仿宋" w:eastAsia="方正仿宋_GBK"/>
                <w:sz w:val="21"/>
                <w:szCs w:val="21"/>
              </w:rPr>
              <w:t>只能有一个有效报价，不得提交选择性报价。</w:t>
            </w:r>
          </w:p>
        </w:tc>
      </w:tr>
      <w:tr w14:paraId="7C08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8113371">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2" w:type="dxa"/>
            <w:vAlign w:val="center"/>
          </w:tcPr>
          <w:p w14:paraId="75D2DC54">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557" w:type="dxa"/>
            <w:vAlign w:val="center"/>
          </w:tcPr>
          <w:p w14:paraId="3641975D">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投标文件份数</w:t>
            </w:r>
          </w:p>
        </w:tc>
        <w:tc>
          <w:tcPr>
            <w:tcW w:w="5670" w:type="dxa"/>
            <w:vAlign w:val="center"/>
          </w:tcPr>
          <w:p w14:paraId="69D2EF73">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投标文件正、副本数量符合采购文件要求。</w:t>
            </w:r>
          </w:p>
        </w:tc>
      </w:tr>
      <w:tr w14:paraId="53C1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restart"/>
            <w:vAlign w:val="center"/>
          </w:tcPr>
          <w:p w14:paraId="305A6C0C">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2" w:type="dxa"/>
            <w:vMerge w:val="restart"/>
            <w:vAlign w:val="center"/>
          </w:tcPr>
          <w:p w14:paraId="2B9014C1">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响应程度审查</w:t>
            </w:r>
          </w:p>
        </w:tc>
        <w:tc>
          <w:tcPr>
            <w:tcW w:w="1557" w:type="dxa"/>
            <w:vAlign w:val="center"/>
          </w:tcPr>
          <w:p w14:paraId="50A84130">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670" w:type="dxa"/>
            <w:vAlign w:val="center"/>
          </w:tcPr>
          <w:p w14:paraId="5122C2D0">
            <w:pPr>
              <w:pStyle w:val="33"/>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对采购文件第二篇</w:t>
            </w:r>
            <w:r>
              <w:rPr>
                <w:rFonts w:hint="eastAsia" w:ascii="方正仿宋_GBK" w:hAnsi="宋体" w:eastAsia="方正仿宋_GBK" w:cs="宋体"/>
                <w:kern w:val="0"/>
                <w:sz w:val="24"/>
                <w:szCs w:val="24"/>
              </w:rPr>
              <w:t>★</w:t>
            </w:r>
            <w:r>
              <w:rPr>
                <w:rFonts w:hint="eastAsia" w:ascii="方正仿宋_GBK" w:hAnsi="宋体" w:eastAsia="方正仿宋_GBK" w:cs="宋体"/>
                <w:kern w:val="0"/>
                <w:sz w:val="21"/>
                <w:szCs w:val="21"/>
              </w:rPr>
              <w:t>标注部分、第三篇规定的竞采采购内容作出响应。</w:t>
            </w:r>
          </w:p>
        </w:tc>
      </w:tr>
      <w:tr w14:paraId="7F12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Merge w:val="continue"/>
            <w:vAlign w:val="center"/>
          </w:tcPr>
          <w:p w14:paraId="231AFF27">
            <w:pPr>
              <w:jc w:val="center"/>
              <w:rPr>
                <w:rFonts w:ascii="方正仿宋_GBK" w:hAnsi="宋体" w:eastAsia="方正仿宋_GBK" w:cs="宋体"/>
                <w:kern w:val="0"/>
                <w:sz w:val="21"/>
                <w:szCs w:val="21"/>
              </w:rPr>
            </w:pPr>
          </w:p>
        </w:tc>
        <w:tc>
          <w:tcPr>
            <w:tcW w:w="1562" w:type="dxa"/>
            <w:vMerge w:val="continue"/>
            <w:vAlign w:val="center"/>
          </w:tcPr>
          <w:p w14:paraId="78506F56">
            <w:pPr>
              <w:jc w:val="left"/>
              <w:rPr>
                <w:rFonts w:ascii="方正仿宋_GBK" w:hAnsi="宋体" w:eastAsia="方正仿宋_GBK" w:cs="宋体"/>
                <w:kern w:val="0"/>
                <w:sz w:val="21"/>
                <w:szCs w:val="21"/>
              </w:rPr>
            </w:pPr>
          </w:p>
        </w:tc>
        <w:tc>
          <w:tcPr>
            <w:tcW w:w="1557" w:type="dxa"/>
            <w:vAlign w:val="center"/>
          </w:tcPr>
          <w:p w14:paraId="50049860">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竞采采购有效期</w:t>
            </w:r>
          </w:p>
        </w:tc>
        <w:tc>
          <w:tcPr>
            <w:tcW w:w="5670" w:type="dxa"/>
            <w:vAlign w:val="center"/>
          </w:tcPr>
          <w:p w14:paraId="5829AB79">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09BF731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5205EB56">
      <w:r>
        <w:rPr>
          <w:rFonts w:hint="eastAsia" w:ascii="方正仿宋_GBK" w:hAnsi="宋体" w:eastAsia="方正仿宋_GBK"/>
          <w:sz w:val="24"/>
          <w:szCs w:val="24"/>
        </w:rPr>
        <w:t>（三）比较与评价。采购小组采用综合评分法对每个有效响应（通过资格性检查、符合性检查的供应商）的响应文件进行综合评分。</w:t>
      </w:r>
    </w:p>
    <w:p w14:paraId="2FD1D1D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同一合同项（包）下为单一品目或非单一品目核心产品品牌的货物采购采购中，以其中通过资格审查、符合性审查且报价最低的参加评标；报价相同的，由采购人或者采购人委托评标委员会按照采购文件规定的方式确定一个参加评标的投标人，采购文件未规定的采取随机抽取方式确定，其他投标无效。 </w:t>
      </w:r>
    </w:p>
    <w:p w14:paraId="5D6E0C0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（四）推荐中标候选人名单。</w:t>
      </w:r>
    </w:p>
    <w:p w14:paraId="48BA3C4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采购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部分得分高低顺序排列推荐。以上都相同的，按商务部分得分高低顺序排列推荐。</w:t>
      </w:r>
    </w:p>
    <w:p w14:paraId="6B25C9E1">
      <w:pPr>
        <w:snapToGrid w:val="0"/>
        <w:spacing w:line="400" w:lineRule="exact"/>
        <w:ind w:firstLine="480" w:firstLineChars="200"/>
        <w:rPr>
          <w:rFonts w:hint="eastAsia" w:ascii="方正仿宋_GBK" w:hAnsi="宋体" w:eastAsia="方正仿宋_GBK"/>
          <w:sz w:val="24"/>
          <w:szCs w:val="24"/>
        </w:rPr>
      </w:pPr>
    </w:p>
    <w:p w14:paraId="1AEC5094">
      <w:pPr>
        <w:snapToGrid w:val="0"/>
        <w:spacing w:line="400" w:lineRule="exact"/>
        <w:ind w:firstLine="480" w:firstLineChars="200"/>
        <w:rPr>
          <w:rFonts w:hint="eastAsia" w:ascii="方正仿宋_GBK" w:hAnsi="宋体" w:eastAsia="方正仿宋_GBK"/>
          <w:sz w:val="24"/>
          <w:szCs w:val="24"/>
        </w:rPr>
      </w:pPr>
    </w:p>
    <w:p w14:paraId="00F380AE">
      <w:pPr>
        <w:snapToGrid w:val="0"/>
        <w:spacing w:line="400" w:lineRule="exact"/>
        <w:ind w:firstLine="480" w:firstLineChars="200"/>
        <w:rPr>
          <w:rFonts w:hint="eastAsia" w:ascii="方正仿宋_GBK" w:hAnsi="宋体" w:eastAsia="方正仿宋_GBK"/>
          <w:sz w:val="24"/>
          <w:szCs w:val="24"/>
        </w:rPr>
      </w:pPr>
    </w:p>
    <w:p w14:paraId="4A9058A4">
      <w:pPr>
        <w:pStyle w:val="4"/>
        <w:spacing w:line="400" w:lineRule="exact"/>
        <w:rPr>
          <w:rFonts w:ascii="方正仿宋_GBK" w:eastAsia="方正仿宋_GBK"/>
          <w:b/>
          <w:sz w:val="24"/>
          <w:szCs w:val="24"/>
        </w:rPr>
      </w:pPr>
      <w:r>
        <w:rPr>
          <w:rFonts w:hint="eastAsia" w:ascii="方正仿宋_GBK" w:eastAsia="方正仿宋_GBK"/>
          <w:b/>
          <w:sz w:val="24"/>
          <w:szCs w:val="24"/>
        </w:rPr>
        <w:t>三、评标标准</w:t>
      </w:r>
    </w:p>
    <w:p w14:paraId="4852145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（一）评审因素</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272"/>
        <w:gridCol w:w="809"/>
        <w:gridCol w:w="4516"/>
        <w:gridCol w:w="2440"/>
      </w:tblGrid>
      <w:tr w14:paraId="2683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258125D8">
            <w:pPr>
              <w:ind w:firstLine="28"/>
              <w:jc w:val="center"/>
              <w:rPr>
                <w:rFonts w:ascii="宋体" w:hAnsi="宋体" w:cs="宋体"/>
                <w:b/>
                <w:sz w:val="21"/>
                <w:szCs w:val="21"/>
              </w:rPr>
            </w:pPr>
            <w:r>
              <w:rPr>
                <w:rFonts w:hint="eastAsia" w:ascii="宋体" w:hAnsi="宋体" w:cs="宋体"/>
                <w:b/>
                <w:sz w:val="21"/>
                <w:szCs w:val="21"/>
              </w:rPr>
              <w:t>序号</w:t>
            </w:r>
          </w:p>
        </w:tc>
        <w:tc>
          <w:tcPr>
            <w:tcW w:w="1272" w:type="dxa"/>
            <w:vAlign w:val="center"/>
          </w:tcPr>
          <w:p w14:paraId="71C35CB4">
            <w:pPr>
              <w:ind w:firstLine="28"/>
              <w:jc w:val="center"/>
              <w:rPr>
                <w:rFonts w:ascii="宋体" w:hAnsi="宋体" w:cs="宋体"/>
                <w:b/>
                <w:sz w:val="21"/>
                <w:szCs w:val="21"/>
              </w:rPr>
            </w:pPr>
            <w:r>
              <w:rPr>
                <w:rFonts w:hint="eastAsia" w:ascii="宋体" w:hAnsi="宋体" w:cs="宋体"/>
                <w:b/>
                <w:sz w:val="21"/>
                <w:szCs w:val="21"/>
              </w:rPr>
              <w:t>评分因素</w:t>
            </w:r>
          </w:p>
          <w:p w14:paraId="4797C6FB">
            <w:pPr>
              <w:ind w:firstLine="28"/>
              <w:jc w:val="center"/>
              <w:rPr>
                <w:rFonts w:ascii="宋体" w:hAnsi="宋体" w:cs="宋体"/>
                <w:b/>
                <w:sz w:val="21"/>
                <w:szCs w:val="21"/>
              </w:rPr>
            </w:pPr>
            <w:r>
              <w:rPr>
                <w:rFonts w:hint="eastAsia" w:ascii="宋体" w:hAnsi="宋体" w:cs="宋体"/>
                <w:b/>
                <w:sz w:val="21"/>
                <w:szCs w:val="21"/>
              </w:rPr>
              <w:t>及权重</w:t>
            </w:r>
          </w:p>
        </w:tc>
        <w:tc>
          <w:tcPr>
            <w:tcW w:w="809" w:type="dxa"/>
            <w:vAlign w:val="center"/>
          </w:tcPr>
          <w:p w14:paraId="35F5E771">
            <w:pPr>
              <w:ind w:firstLine="28"/>
              <w:jc w:val="center"/>
              <w:rPr>
                <w:rFonts w:ascii="宋体" w:hAnsi="宋体" w:cs="宋体"/>
                <w:b/>
                <w:sz w:val="21"/>
                <w:szCs w:val="21"/>
              </w:rPr>
            </w:pPr>
            <w:r>
              <w:rPr>
                <w:rFonts w:hint="eastAsia" w:ascii="宋体" w:hAnsi="宋体" w:cs="宋体"/>
                <w:b/>
                <w:sz w:val="21"/>
                <w:szCs w:val="21"/>
              </w:rPr>
              <w:t>分值</w:t>
            </w:r>
          </w:p>
        </w:tc>
        <w:tc>
          <w:tcPr>
            <w:tcW w:w="4516" w:type="dxa"/>
            <w:vAlign w:val="center"/>
          </w:tcPr>
          <w:p w14:paraId="57896523">
            <w:pPr>
              <w:ind w:firstLine="28"/>
              <w:jc w:val="center"/>
              <w:rPr>
                <w:rFonts w:ascii="宋体" w:hAnsi="宋体" w:cs="宋体"/>
                <w:b/>
                <w:sz w:val="21"/>
                <w:szCs w:val="21"/>
              </w:rPr>
            </w:pPr>
            <w:r>
              <w:rPr>
                <w:rFonts w:hint="eastAsia" w:ascii="宋体" w:hAnsi="宋体" w:cs="宋体"/>
                <w:b/>
                <w:sz w:val="21"/>
                <w:szCs w:val="21"/>
              </w:rPr>
              <w:t>评分标准</w:t>
            </w:r>
          </w:p>
        </w:tc>
        <w:tc>
          <w:tcPr>
            <w:tcW w:w="2440" w:type="dxa"/>
            <w:vAlign w:val="center"/>
          </w:tcPr>
          <w:p w14:paraId="56AE30AA">
            <w:pPr>
              <w:pStyle w:val="202"/>
              <w:spacing w:before="0" w:after="0" w:line="240" w:lineRule="auto"/>
              <w:rPr>
                <w:rFonts w:ascii="宋体" w:hAnsi="宋体" w:eastAsia="宋体" w:cs="宋体"/>
                <w:sz w:val="21"/>
                <w:szCs w:val="21"/>
              </w:rPr>
            </w:pPr>
            <w:r>
              <w:rPr>
                <w:rFonts w:hint="eastAsia" w:ascii="宋体" w:hAnsi="宋体" w:eastAsia="宋体" w:cs="宋体"/>
                <w:sz w:val="21"/>
                <w:szCs w:val="21"/>
              </w:rPr>
              <w:t>说明</w:t>
            </w:r>
          </w:p>
        </w:tc>
      </w:tr>
      <w:tr w14:paraId="62AC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restart"/>
            <w:vAlign w:val="center"/>
          </w:tcPr>
          <w:p w14:paraId="7D3F34AA">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1</w:t>
            </w:r>
          </w:p>
        </w:tc>
        <w:tc>
          <w:tcPr>
            <w:tcW w:w="1272" w:type="dxa"/>
            <w:vMerge w:val="restart"/>
            <w:vAlign w:val="center"/>
          </w:tcPr>
          <w:p w14:paraId="33FB81D8">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投标报价</w:t>
            </w:r>
          </w:p>
          <w:p w14:paraId="5D1C8C98">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0%）</w:t>
            </w:r>
          </w:p>
        </w:tc>
        <w:tc>
          <w:tcPr>
            <w:tcW w:w="809" w:type="dxa"/>
            <w:vAlign w:val="top"/>
          </w:tcPr>
          <w:p w14:paraId="6C925329">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t>设备报价10</w:t>
            </w:r>
          </w:p>
        </w:tc>
        <w:tc>
          <w:tcPr>
            <w:tcW w:w="4516" w:type="dxa"/>
            <w:vAlign w:val="top"/>
          </w:tcPr>
          <w:p w14:paraId="0F35566B">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投标报价得分＝（评标基准价 / 投标报价）×10【注：满足招标文件要求且投标价格最低的投标报价为评标基准价。最低报价不是中标的唯一依据。因落实政府采购政策进行价格调整的，以调整后的价格计算评标基准价和投标报价】</w:t>
            </w:r>
          </w:p>
        </w:tc>
        <w:tc>
          <w:tcPr>
            <w:tcW w:w="2440" w:type="dxa"/>
            <w:vAlign w:val="center"/>
          </w:tcPr>
          <w:p w14:paraId="2C4BBBC4">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Hans"/>
              </w:rPr>
              <w:t>对小微企业的价格用扣除后的价格参与评审，详见“（二）关于小微企业报价扣除比例说明”。</w:t>
            </w:r>
          </w:p>
        </w:tc>
      </w:tr>
      <w:tr w14:paraId="69B0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Merge w:val="continue"/>
            <w:vAlign w:val="center"/>
          </w:tcPr>
          <w:p w14:paraId="51BD8E88">
            <w:pPr>
              <w:snapToGrid w:val="0"/>
              <w:spacing w:line="400" w:lineRule="exact"/>
              <w:ind w:firstLine="480" w:firstLineChars="200"/>
              <w:jc w:val="left"/>
              <w:rPr>
                <w:rFonts w:hint="eastAsia" w:ascii="方正仿宋_GBK" w:hAnsi="宋体" w:eastAsia="方正仿宋_GBK"/>
                <w:sz w:val="24"/>
                <w:szCs w:val="24"/>
              </w:rPr>
            </w:pPr>
          </w:p>
        </w:tc>
        <w:tc>
          <w:tcPr>
            <w:tcW w:w="1272" w:type="dxa"/>
            <w:vMerge w:val="continue"/>
            <w:vAlign w:val="center"/>
          </w:tcPr>
          <w:p w14:paraId="2F77E22F">
            <w:pPr>
              <w:snapToGrid w:val="0"/>
              <w:spacing w:line="400" w:lineRule="exact"/>
              <w:jc w:val="left"/>
              <w:rPr>
                <w:rFonts w:hint="eastAsia" w:ascii="方正仿宋_GBK" w:hAnsi="宋体" w:eastAsia="方正仿宋_GBK"/>
                <w:sz w:val="24"/>
                <w:szCs w:val="24"/>
              </w:rPr>
            </w:pPr>
          </w:p>
        </w:tc>
        <w:tc>
          <w:tcPr>
            <w:tcW w:w="809" w:type="dxa"/>
            <w:vAlign w:val="top"/>
          </w:tcPr>
          <w:p w14:paraId="527C0454">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耗占比报价</w:t>
            </w:r>
          </w:p>
          <w:p w14:paraId="23E188CD">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30</w:t>
            </w:r>
          </w:p>
        </w:tc>
        <w:tc>
          <w:tcPr>
            <w:tcW w:w="4516" w:type="dxa"/>
            <w:vAlign w:val="top"/>
          </w:tcPr>
          <w:p w14:paraId="63C1E9AC">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该套设备开展传染病检测项目的整体成本（含清洗液、底物液、质控品、校准品、反应杯、样品杯等消耗性耗材）不得高于重庆市二级医院收费标准的 30%投标报价得分＝（评标基准价 / 投标报价）×30【注：满足招标文件要求且投标耗占比最低的为评标基准价】</w:t>
            </w:r>
          </w:p>
        </w:tc>
        <w:tc>
          <w:tcPr>
            <w:tcW w:w="2440" w:type="dxa"/>
            <w:vAlign w:val="center"/>
          </w:tcPr>
          <w:p w14:paraId="51C09401">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须提供加盖投标人公章的承诺函（格式自拟），未按要求提供本项不得分</w:t>
            </w:r>
          </w:p>
        </w:tc>
      </w:tr>
      <w:tr w14:paraId="37BC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03815642">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2</w:t>
            </w:r>
          </w:p>
        </w:tc>
        <w:tc>
          <w:tcPr>
            <w:tcW w:w="1272" w:type="dxa"/>
            <w:vAlign w:val="center"/>
          </w:tcPr>
          <w:p w14:paraId="01670318">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技术</w:t>
            </w:r>
          </w:p>
          <w:p w14:paraId="16BD7D39">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（质量）部分</w:t>
            </w:r>
          </w:p>
          <w:p w14:paraId="631EC9D5">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0%）</w:t>
            </w:r>
          </w:p>
        </w:tc>
        <w:tc>
          <w:tcPr>
            <w:tcW w:w="809" w:type="dxa"/>
            <w:vAlign w:val="center"/>
          </w:tcPr>
          <w:p w14:paraId="17D53BD2">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0</w:t>
            </w:r>
          </w:p>
        </w:tc>
        <w:tc>
          <w:tcPr>
            <w:tcW w:w="4516" w:type="dxa"/>
            <w:vAlign w:val="center"/>
          </w:tcPr>
          <w:p w14:paraId="1A0C5FCA">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1.带 “★” 参数为实质性要求，不允许负偏离，出现负偏离按无效投标处理。</w:t>
            </w:r>
          </w:p>
          <w:p w14:paraId="34B2F721">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2.带 “▲” 参数为重要参数，每 1 项不满足扣 5 分，扣完为止</w:t>
            </w:r>
          </w:p>
          <w:p w14:paraId="27D5F6C1">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 非★、▲为基本参数，每 1 项不满足扣 2 分；5 项及以上不满足本项得 0 分</w:t>
            </w:r>
          </w:p>
          <w:p w14:paraId="1A6A4637">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4.如供应商得分低于20分，将作为无效投标。</w:t>
            </w:r>
          </w:p>
        </w:tc>
        <w:tc>
          <w:tcPr>
            <w:tcW w:w="2440" w:type="dxa"/>
            <w:vAlign w:val="center"/>
          </w:tcPr>
          <w:p w14:paraId="3C6B43CF">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招标文件要求提供截图、彩页、检测报告、承诺函等佐证材料的，未提供或材料与响应不一致，按负偏离评审；须在《技术和服务要求响应表》标注佐证材料页码，页码错误 / 不全导致评审不利结果，由投标人自行承担。</w:t>
            </w:r>
          </w:p>
        </w:tc>
      </w:tr>
      <w:tr w14:paraId="2A8E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28" w:type="dxa"/>
            <w:gridSpan w:val="5"/>
            <w:vAlign w:val="center"/>
          </w:tcPr>
          <w:p w14:paraId="39D5CC84">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投标人的应答应满足招标文件“第三篇 项目商务需求”，有一条不满足的（第三篇中“※”号标注的部分除外），商务部分得分为0分，不再进入商务部分的评审。</w:t>
            </w:r>
          </w:p>
        </w:tc>
      </w:tr>
      <w:tr w14:paraId="6710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1" w:type="dxa"/>
            <w:vMerge w:val="restart"/>
            <w:vAlign w:val="center"/>
          </w:tcPr>
          <w:p w14:paraId="3F66BE92">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3</w:t>
            </w:r>
          </w:p>
        </w:tc>
        <w:tc>
          <w:tcPr>
            <w:tcW w:w="1272" w:type="dxa"/>
            <w:vMerge w:val="restart"/>
            <w:vAlign w:val="center"/>
          </w:tcPr>
          <w:p w14:paraId="063EC312">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商务部分</w:t>
            </w:r>
          </w:p>
          <w:p w14:paraId="773CEE59">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（10%）</w:t>
            </w:r>
          </w:p>
        </w:tc>
        <w:tc>
          <w:tcPr>
            <w:tcW w:w="809" w:type="dxa"/>
            <w:vAlign w:val="top"/>
          </w:tcPr>
          <w:p w14:paraId="75576543">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业绩 3</w:t>
            </w:r>
          </w:p>
        </w:tc>
        <w:tc>
          <w:tcPr>
            <w:tcW w:w="4516" w:type="dxa"/>
            <w:vAlign w:val="top"/>
          </w:tcPr>
          <w:p w14:paraId="15FDA51C">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en-US"/>
              </w:rPr>
              <w:t>投标人自2023年以来（以合同签订时间为准），投标人作为供应商具有同类医疗设备项目业绩，每个业绩合同得1分，最高得3分。 必须提供采购合同复印件（投标人为合同的供货方），并加盖投标人公章，不按要求提供不得分。</w:t>
            </w:r>
            <w:r>
              <w:rPr>
                <w:rFonts w:hint="eastAsia" w:ascii="方正仿宋_GBK" w:hAnsi="宋体" w:eastAsia="方正仿宋_GBK"/>
                <w:sz w:val="24"/>
                <w:szCs w:val="24"/>
                <w:lang w:val="en-US" w:eastAsia="zh-CN"/>
              </w:rPr>
              <w:t>供应商发票</w:t>
            </w:r>
          </w:p>
        </w:tc>
        <w:tc>
          <w:tcPr>
            <w:tcW w:w="2440" w:type="dxa"/>
            <w:vAlign w:val="center"/>
          </w:tcPr>
          <w:p w14:paraId="2FCEF07B">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Hans"/>
              </w:rPr>
              <w:t>须提供加盖公章的采购合同复印件，未按要求提供不得分</w:t>
            </w:r>
          </w:p>
        </w:tc>
      </w:tr>
      <w:tr w14:paraId="6F2E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91" w:type="dxa"/>
            <w:vMerge w:val="continue"/>
            <w:vAlign w:val="center"/>
          </w:tcPr>
          <w:p w14:paraId="1F4036F0">
            <w:pPr>
              <w:snapToGrid w:val="0"/>
              <w:spacing w:line="400" w:lineRule="exact"/>
              <w:ind w:firstLine="480" w:firstLineChars="200"/>
              <w:jc w:val="left"/>
              <w:rPr>
                <w:rFonts w:ascii="方正仿宋_GBK" w:hAnsi="宋体" w:eastAsia="方正仿宋_GBK"/>
                <w:sz w:val="24"/>
                <w:szCs w:val="24"/>
              </w:rPr>
            </w:pPr>
          </w:p>
        </w:tc>
        <w:tc>
          <w:tcPr>
            <w:tcW w:w="1272" w:type="dxa"/>
            <w:vMerge w:val="continue"/>
            <w:vAlign w:val="center"/>
          </w:tcPr>
          <w:p w14:paraId="147108CC">
            <w:pPr>
              <w:snapToGrid w:val="0"/>
              <w:spacing w:line="400" w:lineRule="exact"/>
              <w:ind w:firstLine="480" w:firstLineChars="200"/>
              <w:jc w:val="left"/>
              <w:rPr>
                <w:rFonts w:ascii="方正仿宋_GBK" w:hAnsi="宋体" w:eastAsia="方正仿宋_GBK"/>
                <w:sz w:val="24"/>
                <w:szCs w:val="24"/>
              </w:rPr>
            </w:pPr>
          </w:p>
        </w:tc>
        <w:tc>
          <w:tcPr>
            <w:tcW w:w="809" w:type="dxa"/>
            <w:vAlign w:val="top"/>
          </w:tcPr>
          <w:p w14:paraId="7534407C">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售后服务方案情况</w:t>
            </w:r>
            <w:r>
              <w:rPr>
                <w:rFonts w:hint="eastAsia" w:ascii="方正仿宋_GBK" w:hAnsi="宋体" w:eastAsia="方正仿宋_GBK"/>
                <w:sz w:val="24"/>
                <w:szCs w:val="24"/>
                <w:lang w:val="en-US" w:eastAsia="zh-CN"/>
              </w:rPr>
              <w:t>7</w:t>
            </w:r>
          </w:p>
        </w:tc>
        <w:tc>
          <w:tcPr>
            <w:tcW w:w="4516" w:type="dxa"/>
            <w:vAlign w:val="top"/>
          </w:tcPr>
          <w:p w14:paraId="44F004BF">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投标人提供售后服务方案，至少包括以下内容：1.响应时间</w:t>
            </w:r>
          </w:p>
          <w:p w14:paraId="04F9C3A3">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2.人员配置（含学历、职称、工作职责等）</w:t>
            </w:r>
          </w:p>
          <w:p w14:paraId="438C9E90">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3.技术培训</w:t>
            </w:r>
          </w:p>
          <w:p w14:paraId="5F564D78">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4.风险防控</w:t>
            </w:r>
          </w:p>
          <w:p w14:paraId="34804361">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5.应急保障措施</w:t>
            </w:r>
          </w:p>
          <w:p w14:paraId="52C1C360">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方案包含上述所有内容且不存在瑕疵得6分；方案内容存在1处瑕疵，得3分；存在2处瑕疵，得1分，存在3处及以上瑕疵或未提供方案得0分。</w:t>
            </w:r>
          </w:p>
          <w:p w14:paraId="68EC6DD4">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注：本项内容中所称的“瑕疵”指方案出现下列任一情形：</w:t>
            </w:r>
          </w:p>
          <w:p w14:paraId="74AF1D78">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1.内容缺项、表述不完整或缺少关键分析点；</w:t>
            </w:r>
          </w:p>
          <w:p w14:paraId="6F6EDD8F">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2.缺乏科学合理性；</w:t>
            </w:r>
          </w:p>
          <w:p w14:paraId="1DF5AB61">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3.表述前后矛盾、无连贯性；</w:t>
            </w:r>
          </w:p>
          <w:p w14:paraId="1504BC7D">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4.存在逻辑漏洞、常识错误；</w:t>
            </w:r>
          </w:p>
          <w:p w14:paraId="29876886">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5.技术保障安排并不适用本项目特性或非专门针对本项目制定；</w:t>
            </w:r>
          </w:p>
          <w:p w14:paraId="0F511C79">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6.现有条件下不可能实现的情形。</w:t>
            </w:r>
          </w:p>
        </w:tc>
        <w:tc>
          <w:tcPr>
            <w:tcW w:w="2440" w:type="dxa"/>
            <w:vAlign w:val="center"/>
          </w:tcPr>
          <w:p w14:paraId="3BBA1990">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提供方案，格式自定</w:t>
            </w:r>
          </w:p>
        </w:tc>
      </w:tr>
      <w:tr w14:paraId="62CD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right w:val="single" w:color="auto" w:sz="4" w:space="0"/>
            </w:tcBorders>
            <w:vAlign w:val="center"/>
          </w:tcPr>
          <w:p w14:paraId="1335DEA2">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4</w:t>
            </w:r>
          </w:p>
        </w:tc>
        <w:tc>
          <w:tcPr>
            <w:tcW w:w="2081" w:type="dxa"/>
            <w:gridSpan w:val="2"/>
            <w:tcBorders>
              <w:top w:val="single" w:color="auto" w:sz="4" w:space="0"/>
              <w:left w:val="single" w:color="auto" w:sz="4" w:space="0"/>
            </w:tcBorders>
            <w:vAlign w:val="center"/>
          </w:tcPr>
          <w:p w14:paraId="68D6BEB3">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政策性加分</w:t>
            </w:r>
          </w:p>
          <w:p w14:paraId="1780AFA0">
            <w:pPr>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w:t>
            </w:r>
          </w:p>
        </w:tc>
        <w:tc>
          <w:tcPr>
            <w:tcW w:w="6956" w:type="dxa"/>
            <w:gridSpan w:val="2"/>
            <w:tcBorders>
              <w:top w:val="single" w:color="auto" w:sz="4" w:space="0"/>
              <w:left w:val="single" w:color="auto" w:sz="4" w:space="0"/>
            </w:tcBorders>
            <w:vAlign w:val="center"/>
          </w:tcPr>
          <w:p w14:paraId="7DA7B070">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483B9B30">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03BD7102">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2.投标产品属于《财政部 生态环境部关于印发环境标志产品政府采购品目清单的通知》（财库〔2019〕18号）范围内的环境标志产品的，有一款得0.5分，最多得2分。</w:t>
            </w:r>
          </w:p>
          <w:p w14:paraId="46BADBA6">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tc>
      </w:tr>
    </w:tbl>
    <w:p w14:paraId="6A071336">
      <w:pPr>
        <w:rPr>
          <w:rFonts w:ascii="方正仿宋_GBK" w:hAnsi="宋体" w:eastAsia="方正仿宋_GBK"/>
          <w:sz w:val="24"/>
          <w:szCs w:val="24"/>
        </w:rPr>
      </w:pPr>
    </w:p>
    <w:p w14:paraId="29638723">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b/>
          <w:sz w:val="24"/>
          <w:szCs w:val="24"/>
        </w:rPr>
        <w:t>说明：</w:t>
      </w:r>
      <w:r>
        <w:rPr>
          <w:rFonts w:hint="eastAsia" w:ascii="方正仿宋_GBK" w:hAnsi="仿宋" w:eastAsia="方正仿宋_GBK"/>
          <w:sz w:val="24"/>
          <w:szCs w:val="24"/>
          <w:lang w:val="en-US" w:eastAsia="zh-CN"/>
        </w:rPr>
        <w:t>1. 评审委员会在评审过程中，出现下列情形之一的，必须启动异常低价投标（响应）审查程序：</w:t>
      </w:r>
    </w:p>
    <w:p w14:paraId="4052D0B8">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（1）投标（响应）报价＜全部通过符合性审查供应商报价平均值×50%；</w:t>
      </w:r>
    </w:p>
    <w:p w14:paraId="1DC4F6B8">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（2）投标（响应）报价＜通过符合性审查的次低报价×50%；</w:t>
      </w:r>
    </w:p>
    <w:p w14:paraId="50F14BA3">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（3）投标（响应）报价＜本采购项目最高限价×45%；</w:t>
      </w:r>
    </w:p>
    <w:p w14:paraId="102DA299">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（4）评审委员会根据专业判断，认为报价过低，可能影响产品质量、服务水平或不能诚信履约的其他情形。</w:t>
      </w:r>
    </w:p>
    <w:p w14:paraId="05D7B9A3">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注：采购人可结合本项目实际情况，提高上述第（1）（2）（3）项的比例标准，但最高不得超过65%。</w:t>
      </w:r>
    </w:p>
    <w:p w14:paraId="78ED764E">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2. 异常低价审查启动后，评审委员会应要求该供应商在评审现场不少于30分钟内，提交书面说明及相关成本证明材料（包括但不限于原材料采购凭证、人工成本测算、制造/服务费用明细、成本汇总测算表等），用以证明其报价的合理性。</w:t>
      </w:r>
    </w:p>
    <w:p w14:paraId="34C2FD92">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3. 供应商未按要求提交说明及证明材料、逾期提交，或提交的材料无法充分证明其报价合理性的，评审委员会将按无效投标（响应）处理。</w:t>
      </w:r>
    </w:p>
    <w:p w14:paraId="4E12E94B">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4. 评审委员会应根据供应商提交的材料，结合采购需求、市场行情、产品/服务质量标准等，综合判断报价是否合理，形成书面审查意见，存入评审档案。</w:t>
      </w:r>
    </w:p>
    <w:p w14:paraId="11FE9C25">
      <w:pPr>
        <w:snapToGrid w:val="0"/>
        <w:spacing w:line="400" w:lineRule="exact"/>
        <w:ind w:firstLine="465"/>
        <w:rPr>
          <w:rFonts w:ascii="方正仿宋_GBK" w:hAnsi="仿宋" w:eastAsia="方正仿宋_GBK"/>
          <w:sz w:val="24"/>
          <w:szCs w:val="24"/>
        </w:rPr>
      </w:pPr>
      <w:r>
        <w:rPr>
          <w:rFonts w:hint="eastAsia" w:ascii="方正仿宋_GBK" w:hAnsi="仿宋" w:eastAsia="方正仿宋_GBK"/>
          <w:sz w:val="24"/>
          <w:szCs w:val="24"/>
        </w:rPr>
        <w:t>（二）关于小微企业报价扣除比例说明</w:t>
      </w:r>
    </w:p>
    <w:p w14:paraId="7BC3E55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1.投标人为非联合体投标的，对小微型企业给予</w:t>
      </w:r>
      <w:r>
        <w:rPr>
          <w:rFonts w:hint="eastAsia" w:ascii="方正仿宋_GBK" w:hAnsi="仿宋" w:eastAsia="方正仿宋_GBK"/>
          <w:b/>
          <w:sz w:val="24"/>
          <w:szCs w:val="24"/>
          <w:u w:val="single"/>
        </w:rPr>
        <w:t xml:space="preserve"> 10%</w:t>
      </w:r>
      <w:r>
        <w:rPr>
          <w:rFonts w:hint="eastAsia" w:ascii="方正仿宋_GBK" w:hAnsi="仿宋" w:eastAsia="方正仿宋_GBK"/>
          <w:b/>
          <w:sz w:val="24"/>
          <w:szCs w:val="24"/>
        </w:rPr>
        <w:t>的扣除，以扣除后的报价参与评审。</w:t>
      </w:r>
    </w:p>
    <w:p w14:paraId="09697C32">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2.监狱企业、残疾人福利性单位视同小型、微型企业。</w:t>
      </w:r>
    </w:p>
    <w:p w14:paraId="4335D518">
      <w:pPr>
        <w:pStyle w:val="4"/>
        <w:spacing w:line="400" w:lineRule="exact"/>
        <w:ind w:firstLine="482" w:firstLineChars="200"/>
        <w:rPr>
          <w:rFonts w:ascii="方正仿宋_GBK" w:eastAsia="方正仿宋_GBK"/>
          <w:b/>
          <w:sz w:val="24"/>
          <w:szCs w:val="24"/>
        </w:rPr>
      </w:pPr>
      <w:bookmarkStart w:id="38" w:name="_Toc75793521"/>
      <w:r>
        <w:rPr>
          <w:rFonts w:hint="eastAsia" w:ascii="方正仿宋_GBK" w:eastAsia="方正仿宋_GBK"/>
          <w:b/>
          <w:sz w:val="24"/>
          <w:szCs w:val="24"/>
        </w:rPr>
        <w:t>四、无效投标条款</w:t>
      </w:r>
      <w:bookmarkEnd w:id="38"/>
    </w:p>
    <w:p w14:paraId="27249DE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投标人或其投标文件出现下列情况之一者，应为无效投标：</w:t>
      </w:r>
    </w:p>
    <w:p w14:paraId="136B319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（一）投标文件未按采购文件要求签署、盖章的；</w:t>
      </w:r>
    </w:p>
    <w:p w14:paraId="3054FF9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（二）不具备采购文件中规定的资格要求的；</w:t>
      </w:r>
    </w:p>
    <w:p w14:paraId="2535BE2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（三）报价超过采购文件中规定的预算金额或者最高限价的；</w:t>
      </w:r>
    </w:p>
    <w:p w14:paraId="2575516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（四）投标文件含有采购人不能接受的附加条件的；</w:t>
      </w:r>
    </w:p>
    <w:p w14:paraId="4B3D838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（五）投标人串通投标的；</w:t>
      </w:r>
    </w:p>
    <w:p w14:paraId="7BF7E86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（六）法律、法规和采购文件规定的其他无效情形。</w:t>
      </w:r>
    </w:p>
    <w:p w14:paraId="690FBAE9">
      <w:pPr>
        <w:pStyle w:val="4"/>
        <w:spacing w:line="400" w:lineRule="exact"/>
        <w:ind w:firstLine="482" w:firstLineChars="200"/>
        <w:rPr>
          <w:rFonts w:ascii="方正仿宋_GBK" w:eastAsia="方正仿宋_GBK"/>
          <w:b/>
          <w:sz w:val="24"/>
          <w:szCs w:val="24"/>
        </w:rPr>
      </w:pPr>
      <w:bookmarkStart w:id="39" w:name="_Toc75793522"/>
      <w:r>
        <w:rPr>
          <w:rFonts w:hint="eastAsia" w:ascii="方正仿宋_GBK" w:eastAsia="方正仿宋_GBK"/>
          <w:b/>
          <w:sz w:val="24"/>
          <w:szCs w:val="24"/>
        </w:rPr>
        <w:t>五、废标条款</w:t>
      </w:r>
      <w:bookmarkEnd w:id="39"/>
    </w:p>
    <w:p w14:paraId="2F792E9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在采购采购中，出现下列情形之一的，应予废标：</w:t>
      </w:r>
    </w:p>
    <w:p w14:paraId="52D4977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（一）符合专业条件的投标人或者对采购文件作实质响应的投标人</w:t>
      </w:r>
      <w:r>
        <w:rPr>
          <w:rFonts w:hint="eastAsia" w:ascii="方正仿宋_GBK" w:hAnsi="宋体" w:eastAsia="方正仿宋_GBK"/>
          <w:b/>
          <w:sz w:val="24"/>
          <w:szCs w:val="24"/>
        </w:rPr>
        <w:t>不足三家</w:t>
      </w:r>
      <w:r>
        <w:rPr>
          <w:rFonts w:hint="eastAsia" w:ascii="方正仿宋_GBK" w:hAnsi="宋体" w:eastAsia="方正仿宋_GBK"/>
          <w:sz w:val="24"/>
          <w:szCs w:val="24"/>
        </w:rPr>
        <w:t>的；</w:t>
      </w:r>
    </w:p>
    <w:p w14:paraId="23ED10A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120E7F0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330DE70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775F4DA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废标后，除采购任务取消情形外，重新组织采购。</w:t>
      </w:r>
    </w:p>
    <w:p w14:paraId="343D8275">
      <w:pPr>
        <w:pStyle w:val="3"/>
        <w:spacing w:beforeLines="0" w:afterLines="0" w:line="360" w:lineRule="auto"/>
        <w:rPr>
          <w:rFonts w:ascii="方正仿宋_GBK" w:eastAsia="方正仿宋_GBK"/>
          <w:b/>
        </w:rPr>
      </w:pPr>
      <w:r>
        <w:rPr>
          <w:rFonts w:hint="eastAsia" w:ascii="方正仿宋_GBK" w:hAnsi="宋体" w:eastAsia="方正仿宋_GBK"/>
          <w:sz w:val="28"/>
        </w:rPr>
        <w:br w:type="page"/>
      </w:r>
      <w:bookmarkStart w:id="40" w:name="_Toc75793523"/>
      <w:r>
        <w:rPr>
          <w:rFonts w:hint="eastAsia" w:ascii="方正仿宋_GBK" w:eastAsia="方正仿宋_GBK"/>
          <w:b/>
        </w:rPr>
        <w:t>第五篇  投标人须知</w:t>
      </w:r>
      <w:bookmarkEnd w:id="40"/>
    </w:p>
    <w:p w14:paraId="5BD71B43">
      <w:pPr>
        <w:pStyle w:val="4"/>
        <w:spacing w:line="400" w:lineRule="exact"/>
        <w:ind w:firstLine="482" w:firstLineChars="200"/>
        <w:rPr>
          <w:rFonts w:ascii="方正仿宋_GBK" w:eastAsia="方正仿宋_GBK"/>
          <w:b/>
          <w:sz w:val="24"/>
        </w:rPr>
      </w:pPr>
      <w:bookmarkStart w:id="41" w:name="_Toc75793524"/>
      <w:r>
        <w:rPr>
          <w:rFonts w:hint="eastAsia" w:ascii="方正仿宋_GBK" w:eastAsia="方正仿宋_GBK"/>
          <w:b/>
          <w:sz w:val="24"/>
        </w:rPr>
        <w:t>一、投标人</w:t>
      </w:r>
      <w:bookmarkEnd w:id="41"/>
    </w:p>
    <w:p w14:paraId="227EF03A">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（一）投标人</w:t>
      </w:r>
    </w:p>
    <w:p w14:paraId="3DDDB31E">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投标人是指响应采购、参加投标竞争的法人、其他组织或者自然人。</w:t>
      </w:r>
    </w:p>
    <w:p w14:paraId="5DEA740D">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（二）合格投标人条件</w:t>
      </w:r>
    </w:p>
    <w:p w14:paraId="2D8BA497">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合格投标人应完全符合采购文件第一篇中规定的投标人资格条件，并对采购文件作出实质性响应。</w:t>
      </w:r>
    </w:p>
    <w:p w14:paraId="4F2F7AE3">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（三）投标人的风险</w:t>
      </w:r>
    </w:p>
    <w:p w14:paraId="6382D87C">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投标人没有按照采购文件要求提供全部资料，或者投标人没有对采购文件在各方面作出实质性响应，可能导致投标被拒绝或评定为无效投标。</w:t>
      </w:r>
    </w:p>
    <w:p w14:paraId="514B7CF9">
      <w:pPr>
        <w:snapToGrid w:val="0"/>
        <w:spacing w:line="400" w:lineRule="exact"/>
        <w:ind w:firstLine="480" w:firstLineChars="200"/>
        <w:rPr>
          <w:rFonts w:ascii="方正仿宋_GBK" w:eastAsia="方正仿宋_GBK"/>
          <w:sz w:val="24"/>
        </w:rPr>
      </w:pPr>
      <w:r>
        <w:rPr>
          <w:rFonts w:hint="eastAsia" w:ascii="方正仿宋_GBK" w:eastAsia="方正仿宋_GBK"/>
          <w:sz w:val="24"/>
        </w:rPr>
        <w:t>（四）法律责任</w:t>
      </w:r>
    </w:p>
    <w:p w14:paraId="7A50CAFD">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投标人违反《中华人民共和国政府采购法》、《中华人民共和国政府采购实施条例》等相关规定，将按规定追究投标人法律责任。</w:t>
      </w:r>
    </w:p>
    <w:p w14:paraId="6F7A6386">
      <w:pPr>
        <w:pStyle w:val="4"/>
        <w:spacing w:line="400" w:lineRule="exact"/>
        <w:ind w:firstLine="482" w:firstLineChars="200"/>
        <w:rPr>
          <w:rFonts w:ascii="方正仿宋_GBK" w:eastAsia="方正仿宋_GBK"/>
          <w:b/>
          <w:sz w:val="24"/>
        </w:rPr>
      </w:pPr>
      <w:bookmarkStart w:id="42" w:name="_Toc75793525"/>
      <w:r>
        <w:rPr>
          <w:rFonts w:hint="eastAsia" w:ascii="方正仿宋_GBK" w:eastAsia="方正仿宋_GBK"/>
          <w:b/>
          <w:sz w:val="24"/>
        </w:rPr>
        <w:t>二、采购文件</w:t>
      </w:r>
      <w:bookmarkEnd w:id="42"/>
    </w:p>
    <w:p w14:paraId="5571201C">
      <w:pPr>
        <w:snapToGrid w:val="0"/>
        <w:spacing w:line="400" w:lineRule="exact"/>
        <w:ind w:firstLine="480" w:firstLineChars="200"/>
        <w:rPr>
          <w:rFonts w:ascii="方正仿宋_GBK" w:eastAsia="方正仿宋_GBK"/>
          <w:sz w:val="24"/>
        </w:rPr>
      </w:pPr>
      <w:r>
        <w:rPr>
          <w:rFonts w:hint="eastAsia" w:ascii="方正仿宋_GBK" w:eastAsia="方正仿宋_GBK"/>
          <w:sz w:val="24"/>
        </w:rPr>
        <w:t>采购文件是投标人编制投标文件的依据，是评标委员会评判依据和标准。采购文件也是采购人与中标人签订合同的基础。</w:t>
      </w:r>
    </w:p>
    <w:p w14:paraId="7D532188">
      <w:pPr>
        <w:snapToGrid w:val="0"/>
        <w:spacing w:line="400" w:lineRule="exact"/>
        <w:ind w:firstLine="480" w:firstLineChars="200"/>
        <w:rPr>
          <w:rFonts w:ascii="方正仿宋_GBK" w:eastAsia="方正仿宋_GBK"/>
          <w:sz w:val="24"/>
        </w:rPr>
      </w:pPr>
      <w:r>
        <w:rPr>
          <w:rFonts w:hint="eastAsia" w:ascii="方正仿宋_GBK" w:hAnsi="宋体" w:eastAsia="方正仿宋_GBK"/>
          <w:sz w:val="24"/>
        </w:rPr>
        <w:t>（一）</w:t>
      </w:r>
      <w:r>
        <w:rPr>
          <w:rFonts w:hint="eastAsia" w:ascii="方正仿宋_GBK" w:eastAsia="方正仿宋_GBK"/>
          <w:sz w:val="24"/>
        </w:rPr>
        <w:t>采购文件由投标邀请书；项目技术规格、数量及质量要求；商务条款；投标人须知；评标方法、评标标准、无效投标条款和废标条款；合同主要条款、合同范本；投标文件格式等七部分组成。</w:t>
      </w:r>
    </w:p>
    <w:p w14:paraId="5F90724F">
      <w:pPr>
        <w:snapToGrid w:val="0"/>
        <w:spacing w:line="400" w:lineRule="exact"/>
        <w:ind w:firstLine="480"/>
        <w:rPr>
          <w:rFonts w:ascii="方正仿宋_GBK" w:hAnsi="方正仿宋_GBK" w:eastAsia="方正仿宋_GBK"/>
          <w:sz w:val="24"/>
        </w:rPr>
      </w:pPr>
      <w:r>
        <w:rPr>
          <w:rFonts w:hint="eastAsia" w:ascii="方正仿宋_GBK" w:hAnsi="宋体" w:eastAsia="方正仿宋_GBK"/>
          <w:sz w:val="24"/>
          <w:szCs w:val="28"/>
        </w:rPr>
        <w:t>（二）</w:t>
      </w:r>
      <w:r>
        <w:rPr>
          <w:rFonts w:hint="eastAsia" w:ascii="方正仿宋_GBK" w:hAnsi="方正仿宋_GBK" w:eastAsia="方正仿宋_GBK"/>
          <w:sz w:val="24"/>
        </w:rPr>
        <w:t>采购人对采购文件所作的一切有效的书面通知、修改及补充，都是采购文件不可分割的部分。</w:t>
      </w:r>
    </w:p>
    <w:p w14:paraId="677E279D">
      <w:pPr>
        <w:snapToGrid w:val="0"/>
        <w:spacing w:line="400" w:lineRule="exact"/>
        <w:ind w:firstLine="480"/>
        <w:rPr>
          <w:rFonts w:ascii="方正仿宋_GBK" w:hAnsi="方正仿宋_GBK"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szCs w:val="24"/>
        </w:rPr>
        <w:t>本项目的采购文件、澄清文件（如果有）一律在“行采家”平台（https://www.gec123.com）上发布，请各投标人注意下载或到采购人处领取；无论投标人下载或领取与否，均视同投标人已知晓本项目采购文件、澄清文件的内容。</w:t>
      </w:r>
    </w:p>
    <w:p w14:paraId="4CA05C96">
      <w:pPr>
        <w:snapToGrid w:val="0"/>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（四）采购人对已发出的采购文件需要进行澄清或修改的，应以书面形式或公告形式通知所有采购文件收受人。该澄清或者修改的内容为采购文件的组成部分。</w:t>
      </w:r>
    </w:p>
    <w:p w14:paraId="74C951F5">
      <w:pPr>
        <w:pStyle w:val="4"/>
        <w:spacing w:line="400" w:lineRule="exact"/>
        <w:ind w:firstLine="482" w:firstLineChars="200"/>
        <w:rPr>
          <w:rFonts w:ascii="方正仿宋_GBK" w:eastAsia="方正仿宋_GBK"/>
          <w:b/>
          <w:sz w:val="24"/>
        </w:rPr>
      </w:pPr>
      <w:bookmarkStart w:id="43" w:name="_Toc75793526"/>
      <w:r>
        <w:rPr>
          <w:rFonts w:hint="eastAsia" w:ascii="方正仿宋_GBK" w:eastAsia="方正仿宋_GBK"/>
          <w:b/>
          <w:sz w:val="24"/>
        </w:rPr>
        <w:t>三、投标文件</w:t>
      </w:r>
      <w:bookmarkEnd w:id="43"/>
    </w:p>
    <w:p w14:paraId="030A026D">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投标人应当按照采购文件的要求编制投标文件，并对采购文件提出的要求和条件作出实质性响应。</w:t>
      </w:r>
    </w:p>
    <w:p w14:paraId="255E614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（一）投标文件组成</w:t>
      </w:r>
    </w:p>
    <w:p w14:paraId="2DAD8038">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投标文件由第七篇“投标文件格式”规定的部分和投标人所作的一切有效补充、修改和承诺等文件组成，投标人应按照第七篇“投标文件格式”规定的目录顺序组织编写和装订，</w:t>
      </w:r>
      <w:r>
        <w:rPr>
          <w:rFonts w:hint="eastAsia" w:ascii="方正仿宋_GBK" w:hAnsi="方正仿宋_GBK" w:eastAsia="方正仿宋_GBK"/>
          <w:sz w:val="24"/>
        </w:rPr>
        <w:t>否则有可能影响评委对投标文件的评审。</w:t>
      </w:r>
    </w:p>
    <w:p w14:paraId="145CA4BC">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（二）投标有效期</w:t>
      </w:r>
    </w:p>
    <w:p w14:paraId="1B551A2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投标有效期为投标截止时间起90天。</w:t>
      </w:r>
    </w:p>
    <w:p w14:paraId="11E6C407">
      <w:pPr>
        <w:ind w:firstLine="480" w:firstLineChars="200"/>
      </w:pPr>
      <w:r>
        <w:rPr>
          <w:rFonts w:hint="eastAsia" w:ascii="方正仿宋_GBK" w:hAnsi="宋体" w:eastAsia="方正仿宋_GBK"/>
          <w:sz w:val="24"/>
        </w:rPr>
        <w:t xml:space="preserve">1. </w:t>
      </w:r>
      <w:r>
        <w:rPr>
          <w:rFonts w:hint="eastAsia" w:ascii="方正仿宋_GBK" w:hAnsi="宋体" w:eastAsia="方正仿宋_GBK"/>
          <w:b/>
          <w:color w:val="FF0000"/>
          <w:sz w:val="24"/>
        </w:rPr>
        <w:t>投标文件采用PDF格式文件上传，同时应编制完整的封面、页码、目录</w:t>
      </w:r>
      <w:r>
        <w:rPr>
          <w:rFonts w:hint="eastAsia" w:ascii="宋体" w:hAnsi="宋体"/>
          <w:b/>
          <w:color w:val="FF0000"/>
          <w:sz w:val="24"/>
        </w:rPr>
        <w:t>；</w:t>
      </w:r>
      <w:r>
        <w:rPr>
          <w:rFonts w:hint="eastAsia" w:ascii="方正仿宋_GBK" w:hAnsi="宋体" w:eastAsia="方正仿宋_GBK"/>
          <w:b/>
          <w:bCs/>
          <w:color w:val="FF0000"/>
          <w:sz w:val="24"/>
        </w:rPr>
        <w:t>经</w:t>
      </w:r>
      <w:r>
        <w:rPr>
          <w:rFonts w:hint="eastAsia" w:ascii="方正仿宋_GBK" w:hAnsi="宋体" w:eastAsia="方正仿宋_GBK"/>
          <w:b/>
          <w:color w:val="FF0000"/>
          <w:sz w:val="24"/>
        </w:rPr>
        <w:t>济、技术、商务和资格合订成一本。</w:t>
      </w:r>
      <w:r>
        <w:rPr>
          <w:rFonts w:hint="eastAsia" w:ascii="方正仿宋_GBK" w:hAnsi="宋体" w:eastAsia="方正仿宋_GBK"/>
          <w:sz w:val="24"/>
        </w:rPr>
        <w:t>中标通知发出后，中标单位3个工作日内，将上传的投标文件装订成册并加盖公司印章递交至采购单位。与采购方签订合同时，如不能提供资质等证明材料，视为中选机构拒签合同，取消其中选资格。</w:t>
      </w:r>
    </w:p>
    <w:p w14:paraId="00B7B11C">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2.在投标文件中，采购文件中规定签署、盖章的地方必须按其规定签署、盖章，并加盖骑缝章，若不满足则视为不合格。</w:t>
      </w:r>
    </w:p>
    <w:p w14:paraId="433EA995">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3.若投标人对投标文件的错处作必要修改，则应在修改处加盖投标人公章或由</w:t>
      </w:r>
      <w:r>
        <w:rPr>
          <w:rFonts w:hint="eastAsia" w:ascii="方正仿宋_GBK" w:hAnsi="宋体" w:eastAsia="方正仿宋_GBK"/>
          <w:sz w:val="24"/>
          <w:szCs w:val="28"/>
        </w:rPr>
        <w:t>法定代表人（或其授权代表）或自然人（投标人为自然人）</w:t>
      </w:r>
      <w:r>
        <w:rPr>
          <w:rFonts w:hint="eastAsia" w:ascii="方正仿宋_GBK" w:hAnsi="宋体" w:eastAsia="方正仿宋_GBK"/>
          <w:sz w:val="24"/>
        </w:rPr>
        <w:t>签署确认。</w:t>
      </w:r>
    </w:p>
    <w:p w14:paraId="305B15D2">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sz w:val="24"/>
        </w:rPr>
        <w:t>4.电报、电话、传真形式的投标文件概不接受。</w:t>
      </w:r>
    </w:p>
    <w:p w14:paraId="1B24AAB2">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bCs/>
          <w:sz w:val="24"/>
        </w:rPr>
        <w:t>（六）投标报价</w:t>
      </w:r>
    </w:p>
    <w:p w14:paraId="014DBB8C">
      <w:pPr>
        <w:snapToGrid w:val="0"/>
        <w:spacing w:line="400" w:lineRule="exact"/>
        <w:ind w:firstLine="470" w:firstLineChars="196"/>
        <w:jc w:val="left"/>
        <w:rPr>
          <w:rFonts w:ascii="方正仿宋_GBK" w:hAnsi="宋体" w:eastAsia="方正仿宋_GBK"/>
          <w:sz w:val="24"/>
        </w:rPr>
      </w:pPr>
      <w:r>
        <w:rPr>
          <w:rFonts w:hint="eastAsia" w:ascii="方正仿宋_GBK" w:hAnsi="宋体" w:eastAsia="方正仿宋_GBK"/>
          <w:bCs/>
          <w:sz w:val="24"/>
        </w:rPr>
        <w:t>1.投标人应严格按照“投标文件格式”中“开标一览表”和“分项报价明细表”</w:t>
      </w:r>
      <w:r>
        <w:rPr>
          <w:rFonts w:hint="eastAsia" w:ascii="方正仿宋_GBK" w:hAnsi="宋体" w:eastAsia="方正仿宋_GBK"/>
          <w:sz w:val="24"/>
        </w:rPr>
        <w:t>的格式填写报价。</w:t>
      </w:r>
    </w:p>
    <w:p w14:paraId="1C953238">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2.投标人的报价为一次性报价，即在投标有效期内投标价格固定不变。</w:t>
      </w:r>
    </w:p>
    <w:p w14:paraId="110B43AB">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3.本项目只接受一个投标报价，有选择的或有条件的报价将不予接受。</w:t>
      </w:r>
    </w:p>
    <w:p w14:paraId="1FE4E68D">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（七）修正错误</w:t>
      </w:r>
    </w:p>
    <w:p w14:paraId="013E1E93">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若投标文件出现计算或表达上的错误，修正错误的原则如下：</w:t>
      </w:r>
    </w:p>
    <w:p w14:paraId="04AC24AE">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1.投标文件中开标一览表（报价表）内容与投标文件中相应内容不一致的，以开标一览表（报价表）为准；</w:t>
      </w:r>
    </w:p>
    <w:p w14:paraId="02A748DE">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2.大写金额和小写金额不一致的，以大写金额为准；</w:t>
      </w:r>
    </w:p>
    <w:p w14:paraId="41C41493">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3.单价金额小数点或者百分比有明显错位的，以开标一览表的总价为准，并修改单价；</w:t>
      </w:r>
    </w:p>
    <w:p w14:paraId="68441FFD">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4.总价金额与按单价汇总金额不一致的，以单价金额计算结果为准。</w:t>
      </w:r>
    </w:p>
    <w:p w14:paraId="3A6A041B">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1ED4F52F">
      <w:pPr>
        <w:pStyle w:val="31"/>
        <w:spacing w:line="400" w:lineRule="exact"/>
        <w:ind w:firstLine="480" w:firstLineChars="200"/>
        <w:rPr>
          <w:rFonts w:ascii="方正仿宋_GBK" w:hAnsi="宋体" w:eastAsia="方正仿宋_GBK"/>
          <w:sz w:val="24"/>
        </w:rPr>
      </w:pPr>
      <w:r>
        <w:rPr>
          <w:rFonts w:hint="eastAsia" w:ascii="方正仿宋_GBK" w:hAnsi="宋体" w:eastAsia="方正仿宋_GBK"/>
          <w:sz w:val="24"/>
        </w:rPr>
        <w:t>（八）投标文件的递交</w:t>
      </w:r>
    </w:p>
    <w:p w14:paraId="7677D39F">
      <w:pPr>
        <w:pStyle w:val="31"/>
        <w:spacing w:line="400" w:lineRule="exact"/>
        <w:ind w:firstLine="482" w:firstLineChars="200"/>
        <w:rPr>
          <w:rFonts w:ascii="方正仿宋_GBK" w:hAnsi="宋体" w:eastAsia="方正仿宋_GBK"/>
          <w:sz w:val="24"/>
        </w:rPr>
      </w:pPr>
      <w:bookmarkStart w:id="44" w:name="_Toc75793527"/>
      <w:r>
        <w:rPr>
          <w:rFonts w:hint="eastAsia" w:ascii="方正仿宋_GBK" w:hAnsi="宋体" w:eastAsia="方正仿宋_GBK"/>
          <w:b/>
          <w:sz w:val="24"/>
        </w:rPr>
        <w:t>投标文件采用PDF格式文件上传</w:t>
      </w:r>
      <w:r>
        <w:rPr>
          <w:rFonts w:hint="eastAsia" w:ascii="方正仿宋_GBK" w:hAnsi="宋体" w:eastAsia="方正仿宋_GBK"/>
          <w:sz w:val="24"/>
        </w:rPr>
        <w:t>，中标单位中标后应将上传的投标文件装订成册并加盖公司印章递交至采购单位存档。</w:t>
      </w:r>
    </w:p>
    <w:p w14:paraId="6C7592FD">
      <w:pPr>
        <w:pStyle w:val="4"/>
        <w:spacing w:line="400" w:lineRule="exact"/>
        <w:ind w:firstLine="482" w:firstLineChars="200"/>
        <w:rPr>
          <w:rFonts w:ascii="方正仿宋_GBK" w:eastAsia="方正仿宋_GBK"/>
          <w:b/>
          <w:sz w:val="24"/>
        </w:rPr>
      </w:pPr>
      <w:r>
        <w:rPr>
          <w:rFonts w:hint="eastAsia" w:ascii="方正仿宋_GBK" w:eastAsia="方正仿宋_GBK"/>
          <w:b/>
          <w:sz w:val="24"/>
        </w:rPr>
        <w:t>四、开标</w:t>
      </w:r>
      <w:bookmarkEnd w:id="44"/>
    </w:p>
    <w:p w14:paraId="52929A99">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（一）开标应当在采购文件中“投标邀请书”确定的时间和地点公开进行。</w:t>
      </w:r>
    </w:p>
    <w:p w14:paraId="3445A11C">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（二）采购人可视采购具体情况，延长投标截止时间和开标时间，并将变更时间书面通知所有采购文件收受人。</w:t>
      </w:r>
    </w:p>
    <w:p w14:paraId="0CF13539">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（三）开标由采购人主持，邀请投标人和有关监督部门代表参加,有关监督部门可视情况派员现场监督。</w:t>
      </w:r>
    </w:p>
    <w:p w14:paraId="3CD6BF8A">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（四）</w:t>
      </w:r>
      <w:r>
        <w:rPr>
          <w:rFonts w:hint="eastAsia" w:ascii="方正仿宋_GBK" w:hAnsi="仿宋" w:eastAsia="方正仿宋_GBK" w:cs="仿宋"/>
          <w:sz w:val="24"/>
        </w:rPr>
        <w:t>开标时，由投标人或者其推选的代表检查投标文件的密封情况；经确认无误后，由采购人工作人员当众拆封，宣布投标人名称、投标价格和《开标一览表》规定的需要宣布的其他内容。</w:t>
      </w:r>
      <w:r>
        <w:rPr>
          <w:rFonts w:hint="eastAsia" w:ascii="方正仿宋_GBK" w:hAnsi="仿宋" w:eastAsia="方正仿宋_GBK" w:cs="仿宋"/>
          <w:b/>
          <w:sz w:val="24"/>
        </w:rPr>
        <w:t>投标人不足三家的，不得开标。</w:t>
      </w:r>
    </w:p>
    <w:p w14:paraId="6F0DAB7F">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（五）未宣读的投标价格、价格折扣和采购文件允许提供的备选投标方案等实质性内容等，评标时不予承认。</w:t>
      </w:r>
    </w:p>
    <w:p w14:paraId="260760F6">
      <w:pPr>
        <w:pStyle w:val="31"/>
        <w:spacing w:line="400" w:lineRule="exact"/>
        <w:ind w:firstLine="480" w:firstLineChars="200"/>
        <w:rPr>
          <w:rFonts w:ascii="方正仿宋_GBK" w:hAnsi="仿宋" w:eastAsia="方正仿宋_GBK"/>
          <w:sz w:val="24"/>
        </w:rPr>
      </w:pPr>
      <w:r>
        <w:rPr>
          <w:rFonts w:hint="eastAsia" w:ascii="方正仿宋_GBK" w:hAnsi="仿宋" w:eastAsia="方正仿宋_GBK"/>
          <w:sz w:val="24"/>
        </w:rPr>
        <w:t>（六）开标过程应指定专人负责记录，并存档备查。</w:t>
      </w:r>
    </w:p>
    <w:p w14:paraId="05BE01ED">
      <w:pPr>
        <w:pStyle w:val="31"/>
        <w:spacing w:line="400" w:lineRule="exact"/>
        <w:ind w:firstLine="480" w:firstLineChars="200"/>
        <w:rPr>
          <w:rFonts w:ascii="方正仿宋_GBK" w:hAnsi="宋体" w:eastAsia="方正仿宋_GBK"/>
          <w:sz w:val="24"/>
        </w:rPr>
      </w:pPr>
      <w:r>
        <w:rPr>
          <w:rFonts w:hint="eastAsia" w:ascii="方正仿宋_GBK" w:hAnsi="仿宋" w:eastAsia="方正仿宋_GBK"/>
          <w:sz w:val="24"/>
        </w:rPr>
        <w:t>（七）投标人未参加开标的，视同认可开标结果。</w:t>
      </w:r>
    </w:p>
    <w:p w14:paraId="1B675620">
      <w:pPr>
        <w:pStyle w:val="4"/>
        <w:spacing w:line="400" w:lineRule="exact"/>
        <w:ind w:firstLine="482" w:firstLineChars="200"/>
        <w:rPr>
          <w:rFonts w:ascii="方正仿宋_GBK" w:eastAsia="方正仿宋_GBK"/>
          <w:b/>
          <w:sz w:val="24"/>
        </w:rPr>
      </w:pPr>
      <w:bookmarkStart w:id="45" w:name="_Toc75793528"/>
      <w:r>
        <w:rPr>
          <w:rFonts w:hint="eastAsia" w:ascii="方正仿宋_GBK" w:eastAsia="方正仿宋_GBK"/>
          <w:b/>
          <w:sz w:val="24"/>
        </w:rPr>
        <w:t>五、评标</w:t>
      </w:r>
      <w:bookmarkEnd w:id="45"/>
    </w:p>
    <w:p w14:paraId="7E03D01F">
      <w:pPr>
        <w:snapToGrid w:val="0"/>
        <w:spacing w:line="400" w:lineRule="exact"/>
        <w:ind w:firstLine="480" w:firstLineChars="200"/>
        <w:rPr>
          <w:rFonts w:ascii="方正仿宋_GBK" w:eastAsia="方正仿宋_GBK"/>
          <w:sz w:val="24"/>
        </w:rPr>
      </w:pPr>
      <w:r>
        <w:rPr>
          <w:rFonts w:hint="eastAsia" w:ascii="方正仿宋_GBK" w:eastAsia="方正仿宋_GBK"/>
          <w:sz w:val="24"/>
        </w:rPr>
        <w:t>见第四篇“评标”内容。</w:t>
      </w:r>
    </w:p>
    <w:p w14:paraId="1D368839">
      <w:pPr>
        <w:pStyle w:val="4"/>
        <w:spacing w:line="400" w:lineRule="exact"/>
        <w:ind w:firstLine="482" w:firstLineChars="200"/>
        <w:rPr>
          <w:rFonts w:ascii="方正仿宋_GBK" w:eastAsia="方正仿宋_GBK"/>
          <w:b/>
          <w:sz w:val="24"/>
        </w:rPr>
      </w:pPr>
      <w:bookmarkStart w:id="46" w:name="_Toc75793529"/>
      <w:r>
        <w:rPr>
          <w:rFonts w:hint="eastAsia" w:ascii="方正仿宋_GBK" w:eastAsia="方正仿宋_GBK"/>
          <w:b/>
          <w:sz w:val="24"/>
        </w:rPr>
        <w:t>六、定标</w:t>
      </w:r>
      <w:bookmarkEnd w:id="46"/>
    </w:p>
    <w:p w14:paraId="72F4508F">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（一）定标原则</w:t>
      </w:r>
    </w:p>
    <w:p w14:paraId="2061B748">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采购人或其授权的评标委员会应按照评标报告中推荐的中标候选人排名顺序确定中标人。</w:t>
      </w:r>
    </w:p>
    <w:p w14:paraId="1F893E84">
      <w:pPr>
        <w:pStyle w:val="31"/>
        <w:spacing w:line="400" w:lineRule="exact"/>
        <w:ind w:firstLine="480" w:firstLineChars="200"/>
        <w:rPr>
          <w:rFonts w:ascii="方正仿宋_GBK" w:eastAsia="方正仿宋_GBK"/>
          <w:sz w:val="24"/>
        </w:rPr>
      </w:pPr>
      <w:r>
        <w:rPr>
          <w:rFonts w:hint="eastAsia" w:ascii="方正仿宋_GBK" w:eastAsia="方正仿宋_GBK"/>
          <w:sz w:val="24"/>
        </w:rPr>
        <w:t>（二）定标程序</w:t>
      </w:r>
    </w:p>
    <w:p w14:paraId="0C973A3B">
      <w:pPr>
        <w:pStyle w:val="31"/>
        <w:spacing w:line="400" w:lineRule="exact"/>
        <w:ind w:firstLine="480" w:firstLineChars="200"/>
        <w:rPr>
          <w:rFonts w:ascii="方正仿宋_GBK" w:eastAsia="方正仿宋_GBK"/>
          <w:sz w:val="24"/>
        </w:rPr>
      </w:pPr>
      <w:r>
        <w:rPr>
          <w:rFonts w:hint="eastAsia" w:ascii="方正仿宋_GBK" w:eastAsia="方正仿宋_GBK"/>
          <w:sz w:val="24"/>
        </w:rPr>
        <w:t>1.采购人应当自收到评标报告之日起5个工作日内按评标报告推荐的中标候选人顺序确定中标人。</w:t>
      </w:r>
    </w:p>
    <w:p w14:paraId="25BDA600">
      <w:pPr>
        <w:pStyle w:val="31"/>
        <w:spacing w:line="400" w:lineRule="exact"/>
        <w:ind w:firstLine="480" w:firstLineChars="200"/>
        <w:rPr>
          <w:rFonts w:ascii="方正仿宋_GBK" w:eastAsia="方正仿宋_GBK"/>
          <w:sz w:val="24"/>
        </w:rPr>
      </w:pPr>
      <w:r>
        <w:rPr>
          <w:rFonts w:hint="eastAsia" w:ascii="方正仿宋_GBK" w:eastAsia="方正仿宋_GBK"/>
          <w:sz w:val="24"/>
        </w:rPr>
        <w:t>2. 中标候选人并列的，由采购人或者采购人委托评标委员会按照</w:t>
      </w:r>
      <w:r>
        <w:rPr>
          <w:rFonts w:hint="eastAsia" w:ascii="方正仿宋_GBK" w:hAnsi="宋体" w:eastAsia="方正仿宋_GBK"/>
          <w:sz w:val="24"/>
          <w:szCs w:val="24"/>
        </w:rPr>
        <w:t>技术需求的优劣顺序排列；技术需求优劣顺序相同的，按商务条款的优劣顺序排列</w:t>
      </w:r>
      <w:r>
        <w:rPr>
          <w:rFonts w:hint="eastAsia" w:ascii="方正仿宋_GBK" w:eastAsia="方正仿宋_GBK"/>
          <w:sz w:val="24"/>
        </w:rPr>
        <w:t>确定中标人。</w:t>
      </w:r>
      <w:r>
        <w:rPr>
          <w:rFonts w:ascii="方正仿宋_GBK" w:eastAsia="方正仿宋_GBK"/>
          <w:sz w:val="24"/>
        </w:rPr>
        <w:tab/>
      </w:r>
    </w:p>
    <w:p w14:paraId="7DE0E851">
      <w:pPr>
        <w:pStyle w:val="31"/>
        <w:spacing w:line="400" w:lineRule="exact"/>
        <w:ind w:firstLine="480" w:firstLineChars="200"/>
        <w:rPr>
          <w:rFonts w:ascii="方正仿宋_GBK" w:eastAsia="方正仿宋_GBK"/>
          <w:sz w:val="24"/>
        </w:rPr>
      </w:pPr>
      <w:r>
        <w:rPr>
          <w:rFonts w:hint="eastAsia" w:ascii="方正仿宋_GBK" w:eastAsia="方正仿宋_GBK"/>
          <w:sz w:val="24"/>
        </w:rPr>
        <w:t>3.采购人应当自中标人确定之日起2个工作日内，在</w:t>
      </w:r>
      <w:r>
        <w:rPr>
          <w:rFonts w:hint="eastAsia" w:ascii="方正仿宋_GBK" w:hAnsi="宋体" w:eastAsia="方正仿宋_GBK"/>
          <w:sz w:val="24"/>
          <w:szCs w:val="24"/>
        </w:rPr>
        <w:t>“行采家”平台（https://www.gec123.com）</w:t>
      </w:r>
      <w:r>
        <w:rPr>
          <w:rFonts w:hint="eastAsia" w:ascii="方正仿宋_GBK" w:eastAsia="方正仿宋_GBK"/>
          <w:sz w:val="24"/>
        </w:rPr>
        <w:t>上公告中标结果。中标公告期限为3个工作日。</w:t>
      </w:r>
    </w:p>
    <w:p w14:paraId="36364925">
      <w:pPr>
        <w:pStyle w:val="4"/>
        <w:spacing w:line="400" w:lineRule="exact"/>
        <w:ind w:firstLine="482" w:firstLineChars="200"/>
        <w:rPr>
          <w:rFonts w:ascii="方正仿宋_GBK" w:eastAsia="方正仿宋_GBK"/>
          <w:b/>
          <w:sz w:val="24"/>
        </w:rPr>
      </w:pPr>
      <w:bookmarkStart w:id="47" w:name="_Toc75793530"/>
      <w:r>
        <w:rPr>
          <w:rFonts w:hint="eastAsia" w:ascii="方正仿宋_GBK" w:eastAsia="方正仿宋_GBK"/>
          <w:b/>
          <w:sz w:val="24"/>
        </w:rPr>
        <w:t>七、中标</w:t>
      </w:r>
      <w:bookmarkEnd w:id="47"/>
    </w:p>
    <w:p w14:paraId="221C76A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一）采购人依法确定中标人后，五个工作日内采购人以书面形式发出中标通知书。</w:t>
      </w:r>
    </w:p>
    <w:p w14:paraId="017BEAD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（二）第一成交候选人应于中标公告结束后领取中标通知书，无正当理由放弃成交或不按期领取中标通知书的，采购人将认定为虚假应标，本次拟成交供应商永久不能参加我院采购项目。</w:t>
      </w:r>
    </w:p>
    <w:p w14:paraId="4EAB847C">
      <w:pPr>
        <w:pStyle w:val="31"/>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（三）中标人变更</w:t>
      </w:r>
    </w:p>
    <w:p w14:paraId="61090C7D">
      <w:pPr>
        <w:pStyle w:val="31"/>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中标人拒绝与采购人签订合同的，采购人可以按照评标报告推荐的中标候选人顺序，确定排名下一位的候选人为中标人，也可以重新开展本次采购活动。</w:t>
      </w:r>
    </w:p>
    <w:p w14:paraId="7C82ED2B">
      <w:pPr>
        <w:pStyle w:val="4"/>
        <w:spacing w:line="400" w:lineRule="exact"/>
        <w:ind w:firstLine="482" w:firstLineChars="200"/>
        <w:rPr>
          <w:rFonts w:ascii="方正仿宋_GBK" w:hAnsi="方正仿宋_GBK" w:eastAsia="方正仿宋_GBK" w:cs="方正仿宋_GBK"/>
          <w:b/>
          <w:sz w:val="24"/>
          <w:szCs w:val="24"/>
        </w:rPr>
      </w:pPr>
      <w:bookmarkStart w:id="48" w:name="_Toc75793531"/>
      <w:r>
        <w:rPr>
          <w:rFonts w:hint="eastAsia" w:ascii="方正仿宋_GBK" w:hAnsi="方正仿宋_GBK" w:eastAsia="方正仿宋_GBK" w:cs="方正仿宋_GBK"/>
          <w:b/>
          <w:sz w:val="24"/>
          <w:szCs w:val="24"/>
        </w:rPr>
        <w:t>八、询问、质疑和投诉</w:t>
      </w:r>
      <w:bookmarkEnd w:id="48"/>
    </w:p>
    <w:p w14:paraId="335E28B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（一）询问</w:t>
      </w:r>
    </w:p>
    <w:p w14:paraId="3E519A3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采购人应当在3个工作日内对投标人依法提出的询问作出答复。投标人询问可以是口头或书面形式。</w:t>
      </w:r>
    </w:p>
    <w:p w14:paraId="4790905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（二）质疑</w:t>
      </w:r>
    </w:p>
    <w:p w14:paraId="0696294A">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投标人认为采购文件、采购过程和中标结果使自己的权益受到伤害的，可向采购人或采购人以书面形式提出质疑。</w:t>
      </w:r>
    </w:p>
    <w:p w14:paraId="3C2F97E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提出质疑的应当是参与所质疑项目采购活动的投标人。 </w:t>
      </w:r>
    </w:p>
    <w:p w14:paraId="02311C1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1.质疑时限、内容</w:t>
      </w:r>
    </w:p>
    <w:p w14:paraId="2AD9BD78">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1.1投标人对采购文件提出质疑的，应在依法获取采购文件之日或者采购文件公告期限届满之日起七个工作日内提出。</w:t>
      </w:r>
    </w:p>
    <w:p w14:paraId="7E648F4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1.2 投标人对采购过程提出质疑的，应在各采购程序环节结束之日起七个工作日内提出。</w:t>
      </w:r>
    </w:p>
    <w:p w14:paraId="5AF7488F">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1.3投标人对中标结果提出质疑的，应当在中标结果公告期限届满之日起七个工作日内提出。</w:t>
      </w:r>
    </w:p>
    <w:p w14:paraId="520174E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1.4投标人提出质疑应当提交质疑函和必要的证明材料，质疑函应当包括下列内容：</w:t>
      </w:r>
    </w:p>
    <w:p w14:paraId="1E7FCDD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1.4.1供应商的姓名或者名称、地址、邮编、联系人及联系电话；</w:t>
      </w:r>
    </w:p>
    <w:p w14:paraId="503CCFA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1.4.2质疑项目的名称、项目编号以及采购执行编号；</w:t>
      </w:r>
    </w:p>
    <w:p w14:paraId="40C9DF8C">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1.4.3具体、明确的质疑事项和与质疑事项相关的请求；</w:t>
      </w:r>
    </w:p>
    <w:p w14:paraId="0C81716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1.4.4事实依据；</w:t>
      </w:r>
    </w:p>
    <w:p w14:paraId="4C6C058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1.4.5必要的法律依据；</w:t>
      </w:r>
    </w:p>
    <w:p w14:paraId="75A7A588">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1.4.6提出质疑的日期；</w:t>
      </w:r>
    </w:p>
    <w:p w14:paraId="3A41B6A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1.4.7营业执照（或事业单位法人证书，或个体工商户营业执照或有效的自然人身份证明）复印件；</w:t>
      </w:r>
    </w:p>
    <w:p w14:paraId="7FA5FBD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1.4.8法定代表人授权委托书原件、法定代表人身份证复印件和其授权代表的身份证复印件（供应商为自然人的提供自然人身份证复印件）；</w:t>
      </w:r>
    </w:p>
    <w:p w14:paraId="15774D5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1.5供应商为自然人的，质疑函应当由本人签字；供应商为法人或者其他组织的，质疑函应当由法定代表人、主要负责人，或者其授权代表签字或者盖章，并加盖公章。</w:t>
      </w:r>
    </w:p>
    <w:p w14:paraId="21B82B9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2.质疑答复</w:t>
      </w:r>
    </w:p>
    <w:p w14:paraId="1049A9D7">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采购人、采购人应当在收到投标人的书面质疑后七个工作日内作出答复，并以书面形式通知质疑投标人和其他有关投标人。</w:t>
      </w:r>
    </w:p>
    <w:p w14:paraId="40123F21">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3.其他</w:t>
      </w:r>
    </w:p>
    <w:p w14:paraId="28EED3F6">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3.1投标人应按照《政府采购质疑和投诉办法》（财政部令第94号）及相关法律法规要求，在法定质疑期内一次性提出针对同一采购程序环节的质疑。</w:t>
      </w:r>
    </w:p>
    <w:p w14:paraId="350026A4">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6AFB9BD2">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4.质疑联系方式详见第一篇“联系方式”。</w:t>
      </w:r>
    </w:p>
    <w:p w14:paraId="2846222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（三）投诉</w:t>
      </w:r>
    </w:p>
    <w:p w14:paraId="3B92931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1.投标人对采购人、采购人的答复不满意，或者采购人、采购人未在规定时间内作出答复的，可以在答复期满后15个工作日内按照相关法律法规向财政部门提起投诉。</w:t>
      </w:r>
    </w:p>
    <w:p w14:paraId="311AF469">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2.投标人应按照《政府采购质疑和投诉办法》（财政部令第94号）及相关法律法规要求递交投诉书和必要的证明材料。投诉书范本可在财政部门户网站和中国政府采购网下载。</w:t>
      </w:r>
    </w:p>
    <w:p w14:paraId="7362283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8946F73">
      <w:pPr>
        <w:snapToGrid w:val="0"/>
        <w:spacing w:line="400" w:lineRule="exact"/>
        <w:ind w:firstLine="480" w:firstLineChars="200"/>
        <w:rPr>
          <w:rFonts w:ascii="方正仿宋_GBK" w:hAnsi="宋体" w:eastAsia="方正仿宋_GBK"/>
          <w:sz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104C405B">
      <w:pPr>
        <w:pStyle w:val="4"/>
        <w:spacing w:line="400" w:lineRule="exact"/>
        <w:ind w:firstLine="482" w:firstLineChars="200"/>
        <w:rPr>
          <w:rFonts w:ascii="方正仿宋_GBK" w:eastAsia="方正仿宋_GBK"/>
          <w:b/>
          <w:sz w:val="24"/>
        </w:rPr>
      </w:pPr>
      <w:bookmarkStart w:id="49" w:name="_Toc75793532"/>
      <w:r>
        <w:rPr>
          <w:rFonts w:hint="eastAsia" w:ascii="方正仿宋_GBK" w:eastAsia="方正仿宋_GBK"/>
          <w:b/>
          <w:sz w:val="24"/>
        </w:rPr>
        <w:t>九、</w:t>
      </w:r>
      <w:bookmarkEnd w:id="49"/>
      <w:r>
        <w:rPr>
          <w:rFonts w:hint="eastAsia" w:ascii="方正仿宋_GBK" w:eastAsia="方正仿宋_GBK"/>
          <w:b/>
          <w:sz w:val="24"/>
        </w:rPr>
        <w:t>签订合同</w:t>
      </w:r>
    </w:p>
    <w:p w14:paraId="504E4BA1">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（一）</w:t>
      </w:r>
      <w:r>
        <w:rPr>
          <w:rFonts w:hint="eastAsia" w:ascii="方正仿宋_GBK" w:hAnsi="宋体" w:eastAsia="方正仿宋_GBK"/>
          <w:sz w:val="24"/>
        </w:rPr>
        <w:t>采购人应当自中标通知书发出之日起三十日内，按照采购文件和中标人投标文件的约定，与中标人签订书面合同。所签订的合同不得对采购文件和中标人投标文件作实质性修改。</w:t>
      </w:r>
      <w:r>
        <w:rPr>
          <w:rFonts w:hint="eastAsia" w:ascii="方正仿宋_GBK" w:hAnsi="宋体" w:eastAsia="方正仿宋_GBK" w:cs="宋体"/>
          <w:kern w:val="0"/>
          <w:sz w:val="24"/>
          <w:szCs w:val="24"/>
        </w:rPr>
        <w:t>其他未尽事宜由采购人和中标人在采购合同中详细约定。</w:t>
      </w:r>
    </w:p>
    <w:p w14:paraId="7E2FC916">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（二）</w:t>
      </w:r>
      <w:r>
        <w:rPr>
          <w:rFonts w:hint="eastAsia" w:ascii="方正仿宋_GBK" w:hAnsi="宋体" w:eastAsia="方正仿宋_GBK"/>
          <w:sz w:val="24"/>
        </w:rPr>
        <w:t>采购人应当自政府采购合同签订之日起2个工作日内，将政府采购合同在重庆市政府采购网上公告，但政府采购合同中涉及国家秘密、商业秘密的内容除外。</w:t>
      </w:r>
    </w:p>
    <w:p w14:paraId="04A94362">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rPr>
        <w:t>采购文件、中标人的投标文件及澄清文件等，均为签订采购合同的依据。</w:t>
      </w:r>
    </w:p>
    <w:p w14:paraId="702F4A7D">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（四）</w:t>
      </w:r>
      <w:r>
        <w:rPr>
          <w:rFonts w:hint="eastAsia" w:ascii="方正仿宋_GBK" w:hAnsi="宋体" w:eastAsia="方正仿宋_GBK"/>
          <w:sz w:val="24"/>
        </w:rPr>
        <w:t>合同生效条款由供需双方约定，法律、行政法规规定应当办理批准、登记等手续后生效的合同，依照其规定。</w:t>
      </w:r>
    </w:p>
    <w:p w14:paraId="503D42A1">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（五）</w:t>
      </w:r>
      <w:r>
        <w:rPr>
          <w:rFonts w:hint="eastAsia" w:ascii="方正仿宋_GBK" w:hAnsi="宋体" w:eastAsia="方正仿宋_GBK"/>
          <w:sz w:val="24"/>
        </w:rPr>
        <w:t>合同原则上应按照《重庆市政府采购合同》签订，</w:t>
      </w:r>
      <w:r>
        <w:rPr>
          <w:rFonts w:hint="eastAsia" w:ascii="方正仿宋_GBK" w:eastAsia="方正仿宋_GBK"/>
          <w:sz w:val="24"/>
        </w:rPr>
        <w:t>相关单位要求适用合同通用格式版本的，应按其要求另行签订其他合同</w:t>
      </w:r>
      <w:r>
        <w:rPr>
          <w:rFonts w:hint="eastAsia" w:ascii="方正仿宋_GBK" w:hAnsi="宋体" w:eastAsia="方正仿宋_GBK"/>
          <w:sz w:val="24"/>
        </w:rPr>
        <w:t>。</w:t>
      </w:r>
    </w:p>
    <w:p w14:paraId="4BA34EA0">
      <w:pPr>
        <w:pStyle w:val="4"/>
        <w:spacing w:line="400" w:lineRule="exact"/>
        <w:ind w:firstLine="480" w:firstLineChars="200"/>
        <w:rPr>
          <w:rFonts w:ascii="方正仿宋_GBK" w:eastAsia="方正仿宋_GBK"/>
          <w:sz w:val="24"/>
        </w:rPr>
      </w:pPr>
      <w:r>
        <w:rPr>
          <w:rFonts w:hint="eastAsia" w:ascii="方正仿宋_GBK" w:hAnsi="方正仿宋_GBK" w:eastAsia="方正仿宋_GBK"/>
          <w:sz w:val="24"/>
        </w:rPr>
        <w:t>（六）</w:t>
      </w:r>
      <w:r>
        <w:rPr>
          <w:rFonts w:hint="eastAsia" w:ascii="方正仿宋_GBK" w:eastAsia="方正仿宋_GBK"/>
          <w:sz w:val="24"/>
        </w:rPr>
        <w:t>采购人要求中标人提供履约保证金的，应当在采购文件中予以约定。中标人履约完毕后，采购人应按采购文件及合同的约定无息退还其履约保证金。</w:t>
      </w:r>
    </w:p>
    <w:p w14:paraId="36DD9A9B">
      <w:pPr>
        <w:pStyle w:val="4"/>
        <w:spacing w:line="400" w:lineRule="exact"/>
        <w:ind w:firstLine="482" w:firstLineChars="200"/>
        <w:rPr>
          <w:rFonts w:ascii="方正仿宋_GBK" w:eastAsia="方正仿宋_GBK"/>
          <w:b/>
          <w:sz w:val="24"/>
        </w:rPr>
      </w:pPr>
      <w:bookmarkStart w:id="50" w:name="_Toc342983494"/>
      <w:bookmarkStart w:id="51" w:name="_Toc343881212"/>
      <w:bookmarkStart w:id="52" w:name="_Toc75793533"/>
      <w:bookmarkStart w:id="53" w:name="_Toc429584878"/>
      <w:bookmarkStart w:id="54" w:name="_Toc345318310"/>
      <w:r>
        <w:rPr>
          <w:rFonts w:hint="eastAsia" w:ascii="方正仿宋_GBK" w:eastAsia="方正仿宋_GBK"/>
          <w:b/>
          <w:sz w:val="24"/>
        </w:rPr>
        <w:t>十、</w:t>
      </w:r>
      <w:bookmarkEnd w:id="50"/>
      <w:bookmarkEnd w:id="51"/>
      <w:bookmarkEnd w:id="52"/>
      <w:bookmarkEnd w:id="53"/>
      <w:bookmarkEnd w:id="54"/>
      <w:r>
        <w:rPr>
          <w:rFonts w:hint="eastAsia" w:ascii="方正仿宋_GBK" w:eastAsia="方正仿宋_GBK"/>
          <w:b/>
          <w:sz w:val="24"/>
        </w:rPr>
        <w:t>政府采购信用融资</w:t>
      </w:r>
    </w:p>
    <w:p w14:paraId="0DB235B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r>
        <w:rPr>
          <w:rFonts w:hint="eastAsia" w:ascii="方正仿宋_GBK" w:eastAsia="方正仿宋_GBK"/>
        </w:rPr>
        <w:br w:type="page"/>
      </w:r>
      <w:bookmarkStart w:id="55" w:name="_Toc75793536"/>
      <w:r>
        <w:rPr>
          <w:rFonts w:hint="eastAsia" w:ascii="方正仿宋_GBK" w:eastAsia="方正仿宋_GBK"/>
          <w:b/>
          <w:sz w:val="44"/>
        </w:rPr>
        <w:t>第六篇  合同主要条款和格式合同（样本）</w:t>
      </w:r>
      <w:bookmarkEnd w:id="55"/>
    </w:p>
    <w:p w14:paraId="6444D7A2">
      <w:pPr>
        <w:pStyle w:val="4"/>
        <w:spacing w:line="400" w:lineRule="exact"/>
        <w:ind w:firstLine="482" w:firstLineChars="200"/>
        <w:rPr>
          <w:rFonts w:ascii="方正仿宋_GBK" w:eastAsia="方正仿宋_GBK"/>
          <w:b/>
          <w:sz w:val="24"/>
        </w:rPr>
      </w:pPr>
      <w:bookmarkStart w:id="56" w:name="_Toc277084870"/>
      <w:bookmarkStart w:id="57" w:name="_Toc75793537"/>
      <w:bookmarkStart w:id="58" w:name="_Toc285722712"/>
      <w:r>
        <w:rPr>
          <w:rFonts w:hint="eastAsia" w:ascii="方正仿宋_GBK" w:eastAsia="方正仿宋_GBK"/>
          <w:b/>
          <w:sz w:val="24"/>
        </w:rPr>
        <w:t>一、合同主要条款</w:t>
      </w:r>
      <w:bookmarkEnd w:id="56"/>
      <w:bookmarkEnd w:id="57"/>
      <w:bookmarkEnd w:id="58"/>
    </w:p>
    <w:p w14:paraId="32B9406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1.定义</w:t>
      </w:r>
    </w:p>
    <w:p w14:paraId="4F994548">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1.1甲方（需方）即采购人，是指通过采购采购，接受合同货物及服务的各级国家机关、事业单位和团体组织。</w:t>
      </w:r>
    </w:p>
    <w:p w14:paraId="3B3ED01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1.2乙方（供方）即中标人，是指中标后提供合同货物和服务的自然人、法人及其他组织。</w:t>
      </w:r>
    </w:p>
    <w:p w14:paraId="5444014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1.3合同是指由甲乙双方按照采购文件和投标文件的实质性内容，通过协商一致达成的书面协议。</w:t>
      </w:r>
    </w:p>
    <w:p w14:paraId="3E14A8F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1.4合同价格指以中标价格为依据，在供方全面履行合同义务后，需方（或财政部门）应支付给供方的金额。</w:t>
      </w:r>
    </w:p>
    <w:p w14:paraId="0F89268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1.5技术资料是指合同货物及其相关的设计、制造、监造、检验、验收等文件（包括图纸、各种文字说明、标准）。</w:t>
      </w:r>
    </w:p>
    <w:p w14:paraId="47024EE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2.货物内容</w:t>
      </w:r>
    </w:p>
    <w:p w14:paraId="028A025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合同包括以下内容：货物名称、型号规格、技术参数、数量（单位）等内容。</w:t>
      </w:r>
    </w:p>
    <w:p w14:paraId="39D7700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3.合同价格</w:t>
      </w:r>
    </w:p>
    <w:p w14:paraId="58D369B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3.1合同价格即合同总价。</w:t>
      </w:r>
    </w:p>
    <w:p w14:paraId="6642A92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3.2合同价格包括合同货物、技术资料、合同货物的税费、运杂费、保险费、包装费、装卸费及与货物有关的供方应纳的税费，所有税费由乙方负担。</w:t>
      </w:r>
    </w:p>
    <w:p w14:paraId="54B2894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3.3合同货物单价为不变价。</w:t>
      </w:r>
    </w:p>
    <w:p w14:paraId="47E571C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4.转包或分包</w:t>
      </w:r>
    </w:p>
    <w:p w14:paraId="416BB94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4.1本合同范围的货物，应由乙方直接供应，不得转让他人供应；</w:t>
      </w:r>
    </w:p>
    <w:p w14:paraId="359CE37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4.2非经甲方书面同意，乙方不得将本合同范围的货物全部或部分分包给他人供应；</w:t>
      </w:r>
    </w:p>
    <w:p w14:paraId="5EFE02A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4.3如有转让和未经甲方同意的分包行为，甲方有权解除合同，没收履约保证金并追究乙方的违约责任。</w:t>
      </w:r>
    </w:p>
    <w:p w14:paraId="080B488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5.质量保证及售后服务</w:t>
      </w:r>
    </w:p>
    <w:p w14:paraId="2B0794D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5.1乙方应按采购文件规定的货物性能、技术要求、质量标准向甲方提供未经使用的全新产品。</w:t>
      </w:r>
    </w:p>
    <w:p w14:paraId="54CB3AC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5.2乙方提供的货物在质保期内因货物本身的质量问题发生故障，乙方应负责免费更换。对达不到技术要求者，根据实际情况，经双方协商，可按以下办法处理：</w:t>
      </w:r>
    </w:p>
    <w:p w14:paraId="7051A02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5.2.1更换：由乙方承担所发生的全部费用。</w:t>
      </w:r>
    </w:p>
    <w:p w14:paraId="61EF9B3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5.2.2贬值处理：由甲乙双方合议定价。</w:t>
      </w:r>
    </w:p>
    <w:p w14:paraId="714D157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5.2.3退货处理：乙方应退还甲方支付的合同款，同时应承担该货物的直接费用（运输、保险、检验、货款利息及银行手续费等）。</w:t>
      </w:r>
    </w:p>
    <w:p w14:paraId="1A3A0E4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5.3如在使用过程中发生质量问题，乙方应按本项目“第三篇 项目商务要求”中的要求处理。</w:t>
      </w:r>
    </w:p>
    <w:p w14:paraId="57CAB72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5.4在质保期内，乙方应对货物出现的质量及安全问题负责处理解决并承担一切费用。</w:t>
      </w:r>
    </w:p>
    <w:p w14:paraId="0AE4DE6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5.5 如甲方要求乙方提供履约保证金的，履约保证金的收取和退还应按本项目“第三篇 项目商务要求”中的要求处理。</w:t>
      </w:r>
    </w:p>
    <w:p w14:paraId="77A1CC3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6.付款</w:t>
      </w:r>
    </w:p>
    <w:p w14:paraId="7916347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6.1本合同使用货币币制如未作特别说明均为人民币。</w:t>
      </w:r>
    </w:p>
    <w:p w14:paraId="6A49B43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6.2付款方式：银行转账、现金支票。</w:t>
      </w:r>
    </w:p>
    <w:p w14:paraId="3B605D96">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6.3付款方法：同本项目“第三篇 商务条款”中关于付款方式的约定。</w:t>
      </w:r>
    </w:p>
    <w:p w14:paraId="4D2C6A96">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7.检查验收</w:t>
      </w:r>
    </w:p>
    <w:p w14:paraId="6DDFFDCD">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7.1供方应随货物提供合格证和质量证明文件，如是国外进口的货物还须提供入关证明。</w:t>
      </w:r>
    </w:p>
    <w:p w14:paraId="40138BD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7.2货物验收</w:t>
      </w:r>
    </w:p>
    <w:p w14:paraId="0F023A9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供方所交货物的各种质量指标不得低于供方提供样品的质量指标（无样品时按供方的投标时提供的“技术文件”执行），售后服务质量要求按照采购文件和投标文件的内容执行。供方交货时，需方可根据需要随机抽取一部分货物送有关权威检测部门检测，如检测不合格，供方负责赔偿需方一切损失。</w:t>
      </w:r>
    </w:p>
    <w:p w14:paraId="6FF56FD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7.3货物验收报告应由需方、供方经办人签字，并加盖双方公章，以此作为支付凭据。</w:t>
      </w:r>
    </w:p>
    <w:p w14:paraId="79C716E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8.索赔</w:t>
      </w:r>
    </w:p>
    <w:p w14:paraId="7D771B6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供方对货物与合同要求不符负有责任，并且需方已于规定交货内和质量保证期内提出索赔，供方应按需方同意的下述一种或多种方法解决索赔事宜。</w:t>
      </w:r>
    </w:p>
    <w:p w14:paraId="5C1EAF5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3883B7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8.2根据货物的疵劣和受损程度以及需方遭受损失的金额，经双方同意降低货物价格。</w:t>
      </w:r>
    </w:p>
    <w:p w14:paraId="128F5E9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9.知识产权</w:t>
      </w:r>
    </w:p>
    <w:p w14:paraId="5318D2B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2E8260E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10.合同争议的解决</w:t>
      </w:r>
    </w:p>
    <w:p w14:paraId="41D1B91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10.1当事人友好协商达成一致</w:t>
      </w:r>
    </w:p>
    <w:p w14:paraId="63E11EC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10.2在60天内当事人协商不能达成协议的，可提请采购人当地仲裁机构仲裁。</w:t>
      </w:r>
    </w:p>
    <w:p w14:paraId="3A11625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11.违约责任</w:t>
      </w:r>
    </w:p>
    <w:p w14:paraId="04A8D898">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按《中华人民共和国民法典》、《中华人民共和国政府采购法》有关条款，或由供需双方约定。</w:t>
      </w:r>
    </w:p>
    <w:p w14:paraId="3C21418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12.合同生效及其它</w:t>
      </w:r>
    </w:p>
    <w:p w14:paraId="60E7DDC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12.1合同生效及其效力应符合《中华人民共和国民法典》有关规定。</w:t>
      </w:r>
    </w:p>
    <w:p w14:paraId="76D867E4">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12.2合同应经当事人法定代表人或委托代理人签字，加盖双方合同专用章或公章。</w:t>
      </w:r>
    </w:p>
    <w:p w14:paraId="6B2820E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12.3合同所包括附件，是合同不可分割的一部分，具有同等法法律效力。</w:t>
      </w:r>
    </w:p>
    <w:p w14:paraId="39C9673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12.4本合同条件未尽事宜依照《中华人民共和国民法典》，由供需双方共同协商确定。</w:t>
      </w:r>
    </w:p>
    <w:p w14:paraId="124F6CB2">
      <w:pPr>
        <w:spacing w:line="400" w:lineRule="exact"/>
        <w:ind w:firstLine="480" w:firstLineChars="200"/>
        <w:rPr>
          <w:rFonts w:ascii="方正仿宋_GBK" w:hAnsi="方正仿宋_GBK" w:eastAsia="方正仿宋_GBK"/>
          <w:sz w:val="24"/>
        </w:rPr>
        <w:sectPr>
          <w:headerReference r:id="rId11" w:type="default"/>
          <w:pgSz w:w="11907" w:h="16840"/>
          <w:pgMar w:top="1134" w:right="1191" w:bottom="1134" w:left="1304" w:header="964" w:footer="992" w:gutter="0"/>
          <w:pgNumType w:fmt="numberInDash"/>
          <w:cols w:space="720" w:num="1"/>
          <w:docGrid w:linePitch="312" w:charSpace="0"/>
        </w:sectPr>
      </w:pPr>
    </w:p>
    <w:p w14:paraId="6718EB2F">
      <w:pPr>
        <w:pStyle w:val="4"/>
        <w:spacing w:line="500" w:lineRule="exact"/>
        <w:ind w:firstLine="482" w:firstLineChars="200"/>
        <w:rPr>
          <w:rFonts w:ascii="方正仿宋_GBK" w:eastAsia="方正仿宋_GBK"/>
          <w:b/>
          <w:sz w:val="24"/>
        </w:rPr>
      </w:pPr>
      <w:bookmarkStart w:id="59" w:name="_Toc285722713"/>
      <w:bookmarkStart w:id="60" w:name="_Toc277084871"/>
      <w:bookmarkStart w:id="61" w:name="_Toc75793538"/>
      <w:r>
        <w:rPr>
          <w:rFonts w:hint="eastAsia" w:ascii="方正仿宋_GBK" w:eastAsia="方正仿宋_GBK"/>
          <w:b/>
          <w:sz w:val="24"/>
        </w:rPr>
        <w:t>二、合同（格式）</w:t>
      </w:r>
      <w:bookmarkEnd w:id="59"/>
      <w:bookmarkEnd w:id="60"/>
      <w:bookmarkEnd w:id="61"/>
    </w:p>
    <w:p w14:paraId="5B8781F3">
      <w:pPr>
        <w:keepNext w:val="0"/>
        <w:keepLines w:val="0"/>
        <w:widowControl/>
        <w:suppressLineNumbers w:val="0"/>
        <w:jc w:val="center"/>
        <w:rPr>
          <w:color w:val="auto"/>
          <w:szCs w:val="21"/>
        </w:rPr>
      </w:pPr>
      <w:bookmarkStart w:id="62" w:name="_Toc75793539"/>
      <w:r>
        <w:rPr>
          <w:rFonts w:hint="eastAsia" w:cs="Times New Roman"/>
          <w:b/>
          <w:bCs/>
          <w:color w:val="auto"/>
          <w:lang w:val="en-US" w:eastAsia="zh-CN"/>
        </w:rPr>
        <w:t>XXXXXXXXXX</w:t>
      </w:r>
      <w:r>
        <w:rPr>
          <w:rFonts w:hint="eastAsia" w:ascii="Times New Roman" w:hAnsi="Times New Roman" w:eastAsia="宋体" w:cs="Times New Roman"/>
          <w:b/>
          <w:bCs/>
          <w:color w:val="auto"/>
        </w:rPr>
        <w:t>购</w:t>
      </w:r>
      <w:r>
        <w:rPr>
          <w:rFonts w:hint="eastAsia"/>
          <w:b/>
          <w:bCs/>
          <w:color w:val="auto"/>
        </w:rPr>
        <w:t>销合同</w:t>
      </w:r>
      <w:r>
        <w:rPr>
          <w:rFonts w:hint="eastAsia" w:ascii="宋体" w:hAnsi="宋体"/>
          <w:b/>
          <w:bCs/>
          <w:color w:val="auto"/>
        </w:rPr>
        <w:t xml:space="preserve"> </w:t>
      </w:r>
      <w:r>
        <w:rPr>
          <w:rFonts w:hint="eastAsia" w:ascii="宋体" w:hAnsi="宋体"/>
          <w:color w:val="auto"/>
        </w:rPr>
        <w:t xml:space="preserve">                             </w:t>
      </w:r>
    </w:p>
    <w:p w14:paraId="3FB604B9">
      <w:pPr>
        <w:pStyle w:val="182"/>
        <w:ind w:left="0" w:leftChars="0" w:right="440" w:firstLine="0" w:firstLineChars="0"/>
        <w:rPr>
          <w:rFonts w:ascii="宋体"/>
          <w:color w:val="auto"/>
        </w:rPr>
      </w:pPr>
      <w:r>
        <w:rPr>
          <w:rFonts w:hint="eastAsia" w:ascii="宋体" w:hAnsi="宋体"/>
          <w:color w:val="auto"/>
        </w:rPr>
        <w:t>签订地点：</w:t>
      </w:r>
      <w:r>
        <w:rPr>
          <w:rFonts w:hint="eastAsia"/>
          <w:color w:val="auto"/>
          <w:szCs w:val="21"/>
          <w:u w:val="single"/>
        </w:rPr>
        <w:t>彭水苗族土家族自治县人民医院</w:t>
      </w:r>
    </w:p>
    <w:p w14:paraId="3B873AF1">
      <w:pPr>
        <w:pStyle w:val="182"/>
        <w:ind w:left="0" w:leftChars="0" w:firstLine="0" w:firstLineChars="0"/>
        <w:rPr>
          <w:color w:val="auto"/>
          <w:szCs w:val="21"/>
          <w:u w:val="single"/>
        </w:rPr>
      </w:pPr>
      <w:r>
        <w:rPr>
          <w:rFonts w:hint="eastAsia" w:ascii="宋体" w:hAnsi="宋体"/>
          <w:color w:val="auto"/>
        </w:rPr>
        <w:t>采购人（甲方）：</w:t>
      </w:r>
      <w:r>
        <w:rPr>
          <w:rFonts w:hint="eastAsia"/>
          <w:color w:val="auto"/>
          <w:szCs w:val="21"/>
          <w:u w:val="single"/>
        </w:rPr>
        <w:t>彭水苗族土家族自治县人民医院</w:t>
      </w:r>
    </w:p>
    <w:p w14:paraId="69102BC3">
      <w:pPr>
        <w:pStyle w:val="182"/>
        <w:ind w:left="0" w:leftChars="0" w:firstLine="0" w:firstLineChars="0"/>
        <w:rPr>
          <w:color w:val="auto"/>
          <w:szCs w:val="21"/>
        </w:rPr>
      </w:pPr>
      <w:r>
        <w:rPr>
          <w:rFonts w:hint="eastAsia"/>
          <w:color w:val="auto"/>
          <w:szCs w:val="21"/>
        </w:rPr>
        <w:t>住所地：</w:t>
      </w:r>
      <w:r>
        <w:rPr>
          <w:rFonts w:hint="eastAsia"/>
          <w:color w:val="auto"/>
          <w:szCs w:val="21"/>
          <w:u w:val="single"/>
        </w:rPr>
        <w:t>重庆市彭水苗族土家族自治县汉葭街道文庙街50号</w:t>
      </w:r>
    </w:p>
    <w:p w14:paraId="1804B109">
      <w:pPr>
        <w:spacing w:before="101" w:line="223" w:lineRule="auto"/>
        <w:rPr>
          <w:rFonts w:hint="default" w:ascii="Times New Roman" w:hAnsi="Times New Roman" w:eastAsia="宋体" w:cs="宋体"/>
          <w:color w:val="auto"/>
          <w:kern w:val="2"/>
          <w:sz w:val="24"/>
          <w:szCs w:val="21"/>
          <w:u w:val="single"/>
          <w:lang w:val="en-US" w:eastAsia="zh-CN" w:bidi="ar-SA"/>
        </w:rPr>
      </w:pPr>
      <w:r>
        <w:rPr>
          <w:rFonts w:hint="eastAsia" w:ascii="Times New Roman" w:hAnsi="Times New Roman" w:eastAsia="宋体" w:cs="宋体"/>
          <w:color w:val="auto"/>
          <w:kern w:val="2"/>
          <w:sz w:val="24"/>
          <w:szCs w:val="21"/>
          <w:lang w:val="en-US" w:eastAsia="zh-CN" w:bidi="ar-SA"/>
        </w:rPr>
        <w:t>供应商（乙方）：</w:t>
      </w:r>
      <w:r>
        <w:rPr>
          <w:rFonts w:hint="eastAsia" w:ascii="Times New Roman" w:hAnsi="Times New Roman" w:eastAsia="宋体" w:cs="宋体"/>
          <w:color w:val="auto"/>
          <w:kern w:val="2"/>
          <w:sz w:val="24"/>
          <w:szCs w:val="21"/>
          <w:u w:val="single"/>
          <w:lang w:val="en-US" w:eastAsia="zh-CN" w:bidi="ar-SA"/>
        </w:rPr>
        <w:t xml:space="preserve"> </w:t>
      </w:r>
      <w:r>
        <w:rPr>
          <w:rFonts w:hint="eastAsia" w:cs="宋体"/>
          <w:color w:val="auto"/>
          <w:kern w:val="2"/>
          <w:sz w:val="24"/>
          <w:szCs w:val="21"/>
          <w:u w:val="single"/>
          <w:lang w:val="en-US" w:eastAsia="zh-CN" w:bidi="ar-SA"/>
        </w:rPr>
        <w:t xml:space="preserve">                                   </w:t>
      </w:r>
    </w:p>
    <w:p w14:paraId="24BF0AD2">
      <w:pPr>
        <w:spacing w:before="102" w:line="219" w:lineRule="auto"/>
        <w:rPr>
          <w:rFonts w:hint="default" w:ascii="Times New Roman" w:hAnsi="Times New Roman" w:eastAsia="宋体" w:cs="宋体"/>
          <w:color w:val="auto"/>
          <w:kern w:val="2"/>
          <w:sz w:val="24"/>
          <w:szCs w:val="21"/>
          <w:u w:val="single"/>
          <w:lang w:val="en-US" w:eastAsia="zh-CN" w:bidi="ar-SA"/>
        </w:rPr>
      </w:pPr>
      <w:r>
        <w:rPr>
          <w:rFonts w:hint="eastAsia" w:ascii="宋体"/>
          <w:color w:val="auto"/>
          <w:sz w:val="24"/>
        </w:rPr>
        <w:t>住所地：</w:t>
      </w:r>
      <w:r>
        <w:rPr>
          <w:rFonts w:hint="eastAsia" w:eastAsia="宋体" w:cs="宋体"/>
          <w:color w:val="auto"/>
          <w:kern w:val="2"/>
          <w:sz w:val="24"/>
          <w:szCs w:val="21"/>
          <w:u w:val="single"/>
          <w:lang w:val="en-US" w:eastAsia="zh-CN" w:bidi="ar-SA"/>
        </w:rPr>
        <w:t xml:space="preserve">  </w:t>
      </w:r>
      <w:r>
        <w:rPr>
          <w:rFonts w:hint="eastAsia" w:cs="宋体"/>
          <w:color w:val="auto"/>
          <w:kern w:val="2"/>
          <w:sz w:val="24"/>
          <w:szCs w:val="21"/>
          <w:u w:val="single"/>
          <w:lang w:val="en-US" w:eastAsia="zh-CN" w:bidi="ar-SA"/>
        </w:rPr>
        <w:t xml:space="preserve">                                             </w:t>
      </w:r>
      <w:r>
        <w:rPr>
          <w:rFonts w:hint="eastAsia" w:eastAsia="宋体" w:cs="宋体"/>
          <w:color w:val="auto"/>
          <w:kern w:val="2"/>
          <w:sz w:val="24"/>
          <w:szCs w:val="21"/>
          <w:u w:val="single"/>
          <w:lang w:val="en-US" w:eastAsia="zh-CN" w:bidi="ar-SA"/>
        </w:rPr>
        <w:t xml:space="preserve">  </w:t>
      </w:r>
    </w:p>
    <w:p w14:paraId="3298F89D">
      <w:pPr>
        <w:spacing w:line="400" w:lineRule="exact"/>
        <w:ind w:firstLine="480" w:firstLineChars="200"/>
        <w:rPr>
          <w:rFonts w:ascii="宋体"/>
          <w:color w:val="auto"/>
          <w:sz w:val="24"/>
        </w:rPr>
      </w:pPr>
      <w:r>
        <w:rPr>
          <w:rFonts w:hint="eastAsia" w:ascii="宋体" w:hAnsi="宋体"/>
          <w:color w:val="auto"/>
          <w:sz w:val="24"/>
        </w:rPr>
        <w:t>根据《中华人民共和国民法典》，经甲、乙双方协商一致，依法签订本合同。详细技术说明及其他有关合同项目的特定信息由合同附件予以说明，</w:t>
      </w:r>
      <w:r>
        <w:rPr>
          <w:rFonts w:hint="eastAsia" w:ascii="宋体" w:hAnsi="宋体"/>
          <w:color w:val="000000" w:themeColor="text1"/>
          <w:sz w:val="24"/>
          <w14:textFill>
            <w14:solidFill>
              <w14:schemeClr w14:val="tx1"/>
            </w14:solidFill>
          </w14:textFill>
        </w:rPr>
        <w:t>招标采购文件、合同附件为本合同不可分割的部分。</w:t>
      </w:r>
      <w:r>
        <w:rPr>
          <w:rFonts w:hint="eastAsia" w:ascii="宋体" w:hAnsi="宋体"/>
          <w:color w:val="auto"/>
          <w:sz w:val="24"/>
        </w:rPr>
        <w:t>双方同意共同遵守如下条款：</w:t>
      </w:r>
    </w:p>
    <w:p w14:paraId="1BAE78E8">
      <w:pPr>
        <w:pStyle w:val="4"/>
        <w:numPr>
          <w:ilvl w:val="0"/>
          <w:numId w:val="2"/>
        </w:numPr>
        <w:spacing w:after="0" w:line="400" w:lineRule="exact"/>
        <w:rPr>
          <w:rFonts w:ascii="黑体" w:hAnsi="宋体"/>
          <w:color w:val="auto"/>
          <w:sz w:val="24"/>
          <w:szCs w:val="24"/>
        </w:rPr>
      </w:pPr>
      <w:bookmarkStart w:id="63" w:name="_Toc217446107"/>
      <w:r>
        <w:rPr>
          <w:rFonts w:hint="eastAsia" w:ascii="黑体" w:hAnsi="宋体"/>
          <w:color w:val="auto"/>
          <w:sz w:val="24"/>
          <w:szCs w:val="24"/>
        </w:rPr>
        <w:t>合同货物</w:t>
      </w:r>
      <w:bookmarkEnd w:id="63"/>
    </w:p>
    <w:tbl>
      <w:tblPr>
        <w:tblStyle w:val="57"/>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98"/>
        <w:gridCol w:w="1783"/>
        <w:gridCol w:w="1389"/>
        <w:gridCol w:w="610"/>
        <w:gridCol w:w="471"/>
        <w:gridCol w:w="1510"/>
        <w:gridCol w:w="1383"/>
        <w:gridCol w:w="784"/>
      </w:tblGrid>
      <w:tr w14:paraId="2303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44" w:type="dxa"/>
            <w:vAlign w:val="center"/>
          </w:tcPr>
          <w:p w14:paraId="56AAB00A">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598" w:type="dxa"/>
            <w:vAlign w:val="center"/>
          </w:tcPr>
          <w:p w14:paraId="0E1C2808">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货物名称</w:t>
            </w:r>
          </w:p>
        </w:tc>
        <w:tc>
          <w:tcPr>
            <w:tcW w:w="1783" w:type="dxa"/>
            <w:vAlign w:val="center"/>
          </w:tcPr>
          <w:p w14:paraId="04ECB182">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89" w:type="dxa"/>
            <w:vAlign w:val="center"/>
          </w:tcPr>
          <w:p w14:paraId="4A2C6AC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品牌</w:t>
            </w:r>
          </w:p>
        </w:tc>
        <w:tc>
          <w:tcPr>
            <w:tcW w:w="610" w:type="dxa"/>
            <w:vAlign w:val="center"/>
          </w:tcPr>
          <w:p w14:paraId="27B1A83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471" w:type="dxa"/>
            <w:vAlign w:val="center"/>
          </w:tcPr>
          <w:p w14:paraId="73E4067F">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510" w:type="dxa"/>
            <w:vAlign w:val="center"/>
          </w:tcPr>
          <w:p w14:paraId="6650A46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单价（元）</w:t>
            </w:r>
          </w:p>
        </w:tc>
        <w:tc>
          <w:tcPr>
            <w:tcW w:w="1383" w:type="dxa"/>
            <w:vAlign w:val="center"/>
          </w:tcPr>
          <w:p w14:paraId="3661CCA4">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总价（元）</w:t>
            </w:r>
          </w:p>
        </w:tc>
        <w:tc>
          <w:tcPr>
            <w:tcW w:w="784" w:type="dxa"/>
            <w:vAlign w:val="center"/>
          </w:tcPr>
          <w:p w14:paraId="7E62F8F0">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14:paraId="389C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44" w:type="dxa"/>
            <w:vAlign w:val="center"/>
          </w:tcPr>
          <w:p w14:paraId="7E495342">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1598" w:type="dxa"/>
            <w:shd w:val="clear" w:color="auto" w:fill="auto"/>
            <w:vAlign w:val="center"/>
          </w:tcPr>
          <w:p w14:paraId="50864122">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783" w:type="dxa"/>
            <w:shd w:val="clear" w:color="auto" w:fill="auto"/>
            <w:vAlign w:val="center"/>
          </w:tcPr>
          <w:p w14:paraId="2118F0F8">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p>
        </w:tc>
        <w:tc>
          <w:tcPr>
            <w:tcW w:w="1389" w:type="dxa"/>
            <w:shd w:val="clear" w:color="auto" w:fill="auto"/>
            <w:vAlign w:val="center"/>
          </w:tcPr>
          <w:p w14:paraId="66DF57EB">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610" w:type="dxa"/>
            <w:vAlign w:val="center"/>
          </w:tcPr>
          <w:p w14:paraId="3F3FF29E">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471" w:type="dxa"/>
            <w:vAlign w:val="center"/>
          </w:tcPr>
          <w:p w14:paraId="0178BC00">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510" w:type="dxa"/>
            <w:vAlign w:val="center"/>
          </w:tcPr>
          <w:p w14:paraId="2C2F7058">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383" w:type="dxa"/>
            <w:vAlign w:val="center"/>
          </w:tcPr>
          <w:p w14:paraId="37AF5DBD">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784" w:type="dxa"/>
            <w:vAlign w:val="center"/>
          </w:tcPr>
          <w:p w14:paraId="29CFE5FC">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p>
        </w:tc>
      </w:tr>
      <w:tr w14:paraId="59D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72" w:type="dxa"/>
            <w:gridSpan w:val="9"/>
            <w:vAlign w:val="center"/>
          </w:tcPr>
          <w:p w14:paraId="7D8F78D3">
            <w:pPr>
              <w:pStyle w:val="182"/>
              <w:spacing w:line="240" w:lineRule="auto"/>
              <w:ind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合计人民币大写</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 xml:space="preserve">      （小写：</w:t>
            </w:r>
            <w:r>
              <w:rPr>
                <w:rFonts w:hint="eastAsia" w:ascii="宋体" w:hAnsi="宋体" w:eastAsia="宋体" w:cs="宋体"/>
                <w:color w:val="000000" w:themeColor="text1"/>
                <w:lang w:val="en-US" w:eastAsia="zh-CN"/>
                <w14:textFill>
                  <w14:solidFill>
                    <w14:schemeClr w14:val="tx1"/>
                  </w14:solidFill>
                </w14:textFill>
              </w:rPr>
              <w:t>元</w:t>
            </w:r>
            <w:r>
              <w:rPr>
                <w:rFonts w:hint="eastAsia" w:ascii="宋体" w:hAnsi="宋体" w:eastAsia="宋体" w:cs="宋体"/>
                <w:color w:val="000000" w:themeColor="text1"/>
                <w14:textFill>
                  <w14:solidFill>
                    <w14:schemeClr w14:val="tx1"/>
                  </w14:solidFill>
                </w14:textFill>
              </w:rPr>
              <w:t xml:space="preserve"> ）</w:t>
            </w:r>
          </w:p>
        </w:tc>
      </w:tr>
      <w:tr w14:paraId="1C6B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9"/>
            <w:vAlign w:val="center"/>
          </w:tcPr>
          <w:p w14:paraId="5DDFC5A4">
            <w:pPr>
              <w:pStyle w:val="182"/>
              <w:spacing w:line="240" w:lineRule="auto"/>
              <w:ind w:firstLine="0" w:firstLineChars="0"/>
              <w:jc w:val="lef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交货时间：</w:t>
            </w:r>
            <w:r>
              <w:rPr>
                <w:rFonts w:hint="eastAsia" w:ascii="宋体" w:hAnsi="宋体"/>
                <w:color w:val="auto"/>
              </w:rPr>
              <w:t>采购合同签订后</w:t>
            </w:r>
            <w:r>
              <w:rPr>
                <w:rFonts w:hint="eastAsia" w:ascii="宋体" w:hAnsi="宋体"/>
                <w:color w:val="auto"/>
                <w:lang w:val="en-US" w:eastAsia="zh-CN"/>
              </w:rPr>
              <w:t>20</w:t>
            </w:r>
            <w:r>
              <w:rPr>
                <w:rFonts w:hint="eastAsia" w:ascii="宋体" w:hAnsi="宋体"/>
                <w:color w:val="auto"/>
              </w:rPr>
              <w:t>个工作日内</w:t>
            </w:r>
          </w:p>
        </w:tc>
      </w:tr>
      <w:tr w14:paraId="6FD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9"/>
            <w:vAlign w:val="center"/>
          </w:tcPr>
          <w:p w14:paraId="566F169E">
            <w:pPr>
              <w:pStyle w:val="182"/>
              <w:ind w:firstLine="0" w:firstLineChars="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交货地点：彭水苗族土家族自治县人民医院</w:t>
            </w:r>
          </w:p>
        </w:tc>
      </w:tr>
    </w:tbl>
    <w:p w14:paraId="5727F22C">
      <w:pPr>
        <w:pStyle w:val="4"/>
        <w:spacing w:after="0" w:line="400" w:lineRule="exact"/>
        <w:ind w:firstLine="480" w:firstLineChars="200"/>
        <w:rPr>
          <w:rFonts w:ascii="黑体" w:hAnsi="宋体"/>
          <w:color w:val="auto"/>
          <w:sz w:val="24"/>
          <w:szCs w:val="24"/>
        </w:rPr>
      </w:pPr>
      <w:bookmarkStart w:id="64" w:name="_Toc217446108"/>
      <w:r>
        <w:rPr>
          <w:rFonts w:hint="eastAsia" w:ascii="黑体" w:hAnsi="宋体"/>
          <w:color w:val="auto"/>
          <w:sz w:val="24"/>
          <w:szCs w:val="24"/>
        </w:rPr>
        <w:t>二、合同总价</w:t>
      </w:r>
      <w:bookmarkEnd w:id="64"/>
    </w:p>
    <w:p w14:paraId="5183D5DD">
      <w:pPr>
        <w:pStyle w:val="16"/>
        <w:spacing w:line="400" w:lineRule="exact"/>
        <w:ind w:firstLineChars="175"/>
        <w:rPr>
          <w:rFonts w:ascii="宋体"/>
          <w:color w:val="auto"/>
          <w:sz w:val="24"/>
        </w:rPr>
      </w:pPr>
      <w:r>
        <w:rPr>
          <w:rFonts w:hint="eastAsia" w:ascii="宋体" w:hAnsi="宋体"/>
          <w:color w:val="auto"/>
          <w:sz w:val="24"/>
        </w:rPr>
        <w:t>合同总价为人民币大写：</w:t>
      </w:r>
      <w:r>
        <w:rPr>
          <w:rFonts w:hint="eastAsia" w:ascii="宋体" w:hAnsi="宋体"/>
          <w:color w:val="auto"/>
          <w:sz w:val="24"/>
          <w:lang w:val="en-US" w:eastAsia="zh-CN"/>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olor w:val="auto"/>
          <w:sz w:val="24"/>
        </w:rPr>
        <w:t>，即</w:t>
      </w:r>
      <w:r>
        <w:rPr>
          <w:rFonts w:ascii="宋体" w:hAnsi="宋体"/>
          <w:color w:val="auto"/>
          <w:sz w:val="24"/>
        </w:rPr>
        <w:t>RMB</w:t>
      </w:r>
      <w:r>
        <w:rPr>
          <w:rFonts w:hint="eastAsia" w:ascii="宋体" w:hAnsi="宋体"/>
          <w:color w:val="auto"/>
          <w:sz w:val="24"/>
          <w:lang w:val="en-US" w:eastAsia="zh-CN"/>
        </w:rPr>
        <w:t xml:space="preserve">        </w:t>
      </w:r>
      <w:r>
        <w:rPr>
          <w:rFonts w:hint="eastAsia" w:ascii="宋体" w:hAnsi="宋体"/>
          <w:color w:val="auto"/>
          <w:sz w:val="24"/>
        </w:rPr>
        <w:t>元；该合同总价已包括货物设计、材料、制造、包装、运输、安装、调试、检测、验收合格交付使用之前及保修期内保修服务与备用物件等等所有其他有关各项的含税费用。</w:t>
      </w:r>
      <w:r>
        <w:rPr>
          <w:rFonts w:hint="eastAsia" w:ascii="宋体" w:hAnsi="宋体"/>
          <w:color w:val="auto"/>
          <w:sz w:val="24"/>
          <w:lang w:eastAsia="zh"/>
          <w:woUserID w:val="1"/>
        </w:rPr>
        <w:t>乙方负责货物的包装和运输，包装应确保货物安全、装卸方便，符合安全、环保、卫生标准，运输过程中货物的损失或损坏由乙方承担。</w:t>
      </w:r>
      <w:r>
        <w:rPr>
          <w:rFonts w:hint="eastAsia" w:ascii="宋体" w:hAnsi="宋体"/>
          <w:color w:val="auto"/>
          <w:sz w:val="24"/>
        </w:rPr>
        <w:t>本合同执行期间合同总价不变，甲方无须另向乙方支付本合同规定之外的其他任何费用。</w:t>
      </w:r>
    </w:p>
    <w:p w14:paraId="0025034E">
      <w:pPr>
        <w:pStyle w:val="4"/>
        <w:spacing w:after="0" w:line="400" w:lineRule="exact"/>
        <w:ind w:firstLine="480" w:firstLineChars="200"/>
        <w:rPr>
          <w:rFonts w:ascii="黑体" w:hAnsi="宋体"/>
          <w:color w:val="000000" w:themeColor="text1"/>
          <w:sz w:val="24"/>
          <w:szCs w:val="24"/>
          <w14:textFill>
            <w14:solidFill>
              <w14:schemeClr w14:val="tx1"/>
            </w14:solidFill>
          </w14:textFill>
        </w:rPr>
      </w:pPr>
      <w:bookmarkStart w:id="65" w:name="_Toc217446109"/>
      <w:r>
        <w:rPr>
          <w:rFonts w:hint="eastAsia" w:ascii="黑体" w:hAnsi="宋体"/>
          <w:color w:val="000000" w:themeColor="text1"/>
          <w:sz w:val="24"/>
          <w:szCs w:val="24"/>
          <w14:textFill>
            <w14:solidFill>
              <w14:schemeClr w14:val="tx1"/>
            </w14:solidFill>
          </w14:textFill>
        </w:rPr>
        <w:t>三、</w:t>
      </w:r>
      <w:bookmarkEnd w:id="65"/>
      <w:r>
        <w:rPr>
          <w:rFonts w:hint="eastAsia" w:ascii="宋体" w:hAnsi="宋体"/>
          <w:color w:val="000000" w:themeColor="text1"/>
          <w:sz w:val="24"/>
          <w:szCs w:val="24"/>
          <w14:textFill>
            <w14:solidFill>
              <w14:schemeClr w14:val="tx1"/>
            </w14:solidFill>
          </w14:textFill>
        </w:rPr>
        <w:t>质量保证及售后服务</w:t>
      </w:r>
    </w:p>
    <w:p w14:paraId="01910CEA">
      <w:pPr>
        <w:spacing w:line="400" w:lineRule="exact"/>
        <w:ind w:firstLine="480" w:firstLineChars="200"/>
        <w:rPr>
          <w:rFonts w:ascii="宋体"/>
          <w:color w:val="auto"/>
          <w:sz w:val="24"/>
        </w:rPr>
      </w:pPr>
      <w:r>
        <w:rPr>
          <w:rFonts w:hint="eastAsia" w:ascii="宋体" w:hAnsi="宋体"/>
          <w:color w:val="auto"/>
          <w:sz w:val="24"/>
        </w:rPr>
        <w:t>（一）产品质量保证期</w:t>
      </w:r>
    </w:p>
    <w:p w14:paraId="5AF9A20D">
      <w:pPr>
        <w:spacing w:line="400" w:lineRule="exact"/>
        <w:ind w:firstLine="480" w:firstLineChars="200"/>
        <w:rPr>
          <w:rFonts w:ascii="宋体"/>
          <w:color w:val="auto"/>
          <w:sz w:val="24"/>
        </w:rPr>
      </w:pPr>
      <w:r>
        <w:rPr>
          <w:rFonts w:ascii="宋体" w:hAnsi="宋体"/>
          <w:color w:val="auto"/>
          <w:sz w:val="24"/>
        </w:rPr>
        <w:t>1.</w:t>
      </w:r>
      <w:r>
        <w:rPr>
          <w:rFonts w:hint="eastAsia" w:ascii="宋体" w:hAnsi="宋体"/>
          <w:color w:val="auto"/>
          <w:sz w:val="24"/>
          <w:lang w:val="en-US" w:eastAsia="zh-CN"/>
        </w:rPr>
        <w:t>心肺复苏机质量保证期</w:t>
      </w:r>
      <w:r>
        <w:rPr>
          <w:rFonts w:hint="eastAsia" w:ascii="宋体" w:hAnsi="宋体"/>
          <w:color w:val="auto"/>
          <w:sz w:val="24"/>
        </w:rPr>
        <w:t>为</w:t>
      </w:r>
      <w:r>
        <w:rPr>
          <w:rFonts w:hint="eastAsia" w:ascii="宋体" w:hAnsi="宋体"/>
          <w:color w:val="auto"/>
          <w:sz w:val="24"/>
          <w:lang w:val="en-US" w:eastAsia="zh-CN"/>
        </w:rPr>
        <w:t xml:space="preserve">  年</w:t>
      </w:r>
      <w:r>
        <w:rPr>
          <w:rFonts w:hint="eastAsia" w:ascii="宋体" w:hAnsi="宋体"/>
          <w:color w:val="auto"/>
          <w:sz w:val="24"/>
        </w:rPr>
        <w:t>（从验收</w:t>
      </w:r>
      <w:r>
        <w:rPr>
          <w:rFonts w:hint="eastAsia" w:ascii="宋体" w:hAnsi="宋体"/>
          <w:color w:val="auto"/>
          <w:sz w:val="24"/>
          <w:lang w:val="en-US" w:eastAsia="zh-CN"/>
        </w:rPr>
        <w:t>合格</w:t>
      </w:r>
      <w:r>
        <w:rPr>
          <w:rFonts w:hint="eastAsia" w:ascii="宋体" w:hAnsi="宋体"/>
          <w:color w:val="auto"/>
          <w:sz w:val="24"/>
        </w:rPr>
        <w:t>之</w:t>
      </w:r>
      <w:r>
        <w:rPr>
          <w:rFonts w:hint="eastAsia" w:ascii="宋体" w:hAnsi="宋体"/>
          <w:color w:val="auto"/>
          <w:sz w:val="24"/>
          <w:lang w:val="en-US" w:eastAsia="zh-CN"/>
        </w:rPr>
        <w:t>次</w:t>
      </w:r>
      <w:r>
        <w:rPr>
          <w:rFonts w:hint="eastAsia" w:ascii="宋体" w:hAnsi="宋体"/>
          <w:color w:val="auto"/>
          <w:sz w:val="24"/>
        </w:rPr>
        <w:t>日算起），供应商必须严格按照询价文件要求的质量标准供货，在质保</w:t>
      </w:r>
      <w:r>
        <w:rPr>
          <w:rFonts w:hint="eastAsia" w:ascii="宋体" w:hAnsi="宋体"/>
          <w:color w:val="auto"/>
          <w:sz w:val="24"/>
          <w:u w:val="none"/>
        </w:rPr>
        <w:t>期</w:t>
      </w:r>
      <w:r>
        <w:rPr>
          <w:rFonts w:hint="eastAsia" w:ascii="宋体" w:hAnsi="宋体"/>
          <w:color w:val="auto"/>
          <w:sz w:val="24"/>
        </w:rPr>
        <w:t>出现质量问题（人为损坏除外），由供应商负责免费维修或更换。</w:t>
      </w:r>
    </w:p>
    <w:p w14:paraId="6FC1E826">
      <w:pPr>
        <w:spacing w:line="400" w:lineRule="exact"/>
        <w:ind w:firstLine="480" w:firstLineChars="200"/>
        <w:rPr>
          <w:rFonts w:ascii="宋体"/>
          <w:color w:val="auto"/>
          <w:sz w:val="24"/>
        </w:rPr>
      </w:pPr>
      <w:r>
        <w:rPr>
          <w:rFonts w:ascii="宋体" w:hAnsi="宋体"/>
          <w:color w:val="auto"/>
          <w:sz w:val="24"/>
        </w:rPr>
        <w:t>2.</w:t>
      </w:r>
      <w:r>
        <w:rPr>
          <w:rFonts w:hint="eastAsia" w:ascii="宋体" w:hAnsi="宋体"/>
          <w:color w:val="auto"/>
          <w:sz w:val="24"/>
        </w:rPr>
        <w:t>供应商应明确承诺报价产品按《</w:t>
      </w:r>
      <w:r>
        <w:rPr>
          <w:rFonts w:hint="eastAsia" w:ascii="宋体" w:hAnsi="宋体"/>
          <w:color w:val="auto"/>
          <w:sz w:val="24"/>
          <w:lang w:val="en-US" w:eastAsia="zh-CN"/>
        </w:rPr>
        <w:t>中华人民共和国</w:t>
      </w:r>
      <w:r>
        <w:rPr>
          <w:rFonts w:hint="eastAsia" w:ascii="宋体" w:hAnsi="宋体"/>
          <w:color w:val="auto"/>
          <w:sz w:val="24"/>
        </w:rPr>
        <w:t>产品质量法》保证；属于国家规定“三包”范围的，其产品质量保证期不得低于“三包”规定；供应商的质量保证期承诺优于国家“三包”规定的，按供应商实际承诺执行。</w:t>
      </w:r>
    </w:p>
    <w:p w14:paraId="33208458">
      <w:pPr>
        <w:spacing w:line="400" w:lineRule="exact"/>
        <w:ind w:firstLine="480" w:firstLineChars="200"/>
        <w:rPr>
          <w:rFonts w:ascii="宋体"/>
          <w:color w:val="auto"/>
          <w:sz w:val="24"/>
        </w:rPr>
      </w:pPr>
      <w:r>
        <w:rPr>
          <w:rFonts w:hint="eastAsia" w:ascii="宋体" w:hAnsi="宋体"/>
          <w:color w:val="auto"/>
          <w:sz w:val="24"/>
        </w:rPr>
        <w:t>（二）售后服务内容</w:t>
      </w:r>
    </w:p>
    <w:p w14:paraId="06EE4F0F">
      <w:pPr>
        <w:spacing w:line="4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供应商和制造商在质量保证期内应当为采购人提供以下技术支持和服务：</w:t>
      </w:r>
    </w:p>
    <w:p w14:paraId="35038F19">
      <w:pPr>
        <w:spacing w:line="400" w:lineRule="exact"/>
        <w:ind w:firstLine="480" w:firstLineChars="200"/>
        <w:rPr>
          <w:rFonts w:hint="eastAsia" w:ascii="宋体" w:hAnsi="宋体"/>
          <w:color w:val="auto"/>
          <w:sz w:val="24"/>
        </w:rPr>
      </w:pPr>
      <w:r>
        <w:rPr>
          <w:rFonts w:hint="eastAsia" w:ascii="宋体" w:hAnsi="宋体"/>
          <w:color w:val="auto"/>
          <w:sz w:val="24"/>
        </w:rPr>
        <w:t>（1）电话咨询</w:t>
      </w:r>
    </w:p>
    <w:p w14:paraId="3F9505CA">
      <w:pPr>
        <w:spacing w:line="400" w:lineRule="exact"/>
        <w:ind w:firstLine="480" w:firstLineChars="200"/>
        <w:rPr>
          <w:rFonts w:hint="eastAsia" w:ascii="宋体" w:hAnsi="宋体"/>
          <w:color w:val="auto"/>
          <w:sz w:val="24"/>
        </w:rPr>
      </w:pPr>
      <w:r>
        <w:rPr>
          <w:rFonts w:hint="eastAsia" w:ascii="宋体" w:hAnsi="宋体"/>
          <w:color w:val="auto"/>
          <w:sz w:val="24"/>
        </w:rPr>
        <w:t>投标人和制造商应当为采购人提供技术援助电话，解答采购人在使用中遇到的问题，及时为采购人提出解决问题的建议。</w:t>
      </w:r>
    </w:p>
    <w:p w14:paraId="372624BF">
      <w:pPr>
        <w:spacing w:line="400" w:lineRule="exact"/>
        <w:ind w:firstLine="480" w:firstLineChars="200"/>
        <w:rPr>
          <w:rFonts w:hint="eastAsia" w:ascii="宋体" w:hAnsi="宋体"/>
          <w:color w:val="auto"/>
          <w:sz w:val="24"/>
        </w:rPr>
      </w:pPr>
      <w:r>
        <w:rPr>
          <w:rFonts w:hint="eastAsia" w:ascii="宋体" w:hAnsi="宋体"/>
          <w:color w:val="auto"/>
          <w:sz w:val="24"/>
        </w:rPr>
        <w:t>（2）现场响应</w:t>
      </w:r>
    </w:p>
    <w:p w14:paraId="4C8F02C2">
      <w:pPr>
        <w:spacing w:line="400" w:lineRule="exact"/>
        <w:ind w:firstLine="480" w:firstLineChars="200"/>
        <w:rPr>
          <w:rFonts w:hint="eastAsia" w:ascii="宋体" w:hAnsi="宋体"/>
          <w:color w:val="auto"/>
          <w:sz w:val="24"/>
        </w:rPr>
      </w:pPr>
      <w:r>
        <w:rPr>
          <w:rFonts w:hint="eastAsia" w:ascii="宋体" w:hAnsi="宋体"/>
          <w:color w:val="auto"/>
          <w:sz w:val="24"/>
        </w:rPr>
        <w:t>采购人遇到使用及技术问题，电话咨询不能解决的，投标人和制造商应在4 小时内到达现场进行处理，确保产品正常工作；无法在 24小时内解决的，应在48小时内提供备用产品，使采购人能够正常使用。</w:t>
      </w:r>
    </w:p>
    <w:p w14:paraId="08FDE357">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）技术升级</w:t>
      </w:r>
    </w:p>
    <w:p w14:paraId="631618BD">
      <w:pPr>
        <w:spacing w:line="400" w:lineRule="exact"/>
        <w:ind w:firstLine="480" w:firstLineChars="200"/>
        <w:rPr>
          <w:rFonts w:ascii="宋体"/>
          <w:color w:val="auto"/>
          <w:sz w:val="24"/>
        </w:rPr>
      </w:pPr>
      <w:r>
        <w:rPr>
          <w:rFonts w:hint="eastAsia" w:ascii="宋体" w:hAnsi="宋体"/>
          <w:color w:val="auto"/>
          <w:sz w:val="24"/>
        </w:rPr>
        <w:t>在质保期内，如果制造商的产品技术升级，供应商应及时通知采购人，如采购人有相应要求，供应商应对采购人购买的产品进行升级服务。</w:t>
      </w:r>
    </w:p>
    <w:p w14:paraId="45E5AE87">
      <w:pPr>
        <w:numPr>
          <w:ilvl w:val="0"/>
          <w:numId w:val="3"/>
        </w:numPr>
        <w:spacing w:line="400" w:lineRule="exact"/>
        <w:ind w:firstLine="480" w:firstLineChars="200"/>
        <w:rPr>
          <w:rFonts w:hint="eastAsia" w:ascii="宋体" w:hAnsi="宋体"/>
          <w:color w:val="auto"/>
          <w:sz w:val="24"/>
        </w:rPr>
      </w:pPr>
      <w:r>
        <w:rPr>
          <w:rFonts w:hint="eastAsia" w:ascii="宋体" w:hAnsi="宋体"/>
          <w:color w:val="auto"/>
          <w:sz w:val="24"/>
        </w:rPr>
        <w:t>质保期外服务要求</w:t>
      </w:r>
    </w:p>
    <w:p w14:paraId="7642597B">
      <w:pPr>
        <w:keepNext w:val="0"/>
        <w:keepLines/>
        <w:pageBreakBefore w:val="0"/>
        <w:widowControl/>
        <w:kinsoku/>
        <w:wordWrap/>
        <w:overflowPunct/>
        <w:topLinePunct w:val="0"/>
        <w:autoSpaceDE/>
        <w:autoSpaceDN/>
        <w:bidi w:val="0"/>
        <w:adjustRightInd/>
        <w:snapToGrid/>
        <w:spacing w:line="360" w:lineRule="exact"/>
        <w:ind w:firstLine="560" w:firstLineChars="200"/>
        <w:textAlignment w:val="auto"/>
        <w:rPr>
          <w:rFonts w:ascii="宋体"/>
          <w:color w:val="auto"/>
          <w:sz w:val="24"/>
        </w:rPr>
      </w:pPr>
      <w:r>
        <w:rPr>
          <w:rFonts w:hint="eastAsia"/>
          <w:lang w:val="en-US" w:eastAsia="zh-CN"/>
        </w:rPr>
        <w:t xml:space="preserve"> </w:t>
      </w:r>
      <w:r>
        <w:rPr>
          <w:rFonts w:hint="eastAsia"/>
          <w:color w:val="auto"/>
          <w:lang w:val="en-US" w:eastAsia="zh-CN"/>
        </w:rPr>
        <w:t xml:space="preserve">  </w:t>
      </w:r>
      <w:r>
        <w:rPr>
          <w:rFonts w:hint="eastAsia" w:ascii="宋体" w:hAnsi="宋体"/>
          <w:color w:val="auto"/>
          <w:sz w:val="24"/>
          <w:lang w:val="en-US" w:eastAsia="zh-CN"/>
        </w:rPr>
        <w:t xml:space="preserve"> </w:t>
      </w:r>
      <w:r>
        <w:rPr>
          <w:rFonts w:hint="eastAsia" w:ascii="宋体" w:hAnsi="宋体"/>
          <w:color w:val="auto"/>
          <w:sz w:val="24"/>
        </w:rPr>
        <w:t>质量保证期外，供应商和制造商应同样提供免费电话咨询服务，遇到使用及技术问题，电话咨询不能解决的，甲方需要继续</w:t>
      </w:r>
      <w:r>
        <w:rPr>
          <w:rFonts w:hint="eastAsia" w:ascii="宋体" w:hAnsi="宋体"/>
          <w:color w:val="auto"/>
          <w:sz w:val="24"/>
          <w:lang w:val="en-US" w:eastAsia="zh-CN"/>
        </w:rPr>
        <w:t>让</w:t>
      </w:r>
      <w:r>
        <w:rPr>
          <w:rFonts w:hint="eastAsia" w:ascii="宋体" w:hAnsi="宋体"/>
          <w:color w:val="auto"/>
          <w:sz w:val="24"/>
        </w:rPr>
        <w:t>乙方和制造商提供售后服务的，乙方应以优惠价格提供售后服务或联系制造商以优惠价格提供售后服务，负责设备的免费维修（只收材料费）和终身维护、设备零配件</w:t>
      </w:r>
      <w:r>
        <w:rPr>
          <w:rFonts w:hint="eastAsia" w:ascii="宋体" w:hAnsi="宋体"/>
          <w:color w:val="auto"/>
          <w:sz w:val="24"/>
          <w:lang w:eastAsia="zh-CN"/>
        </w:rPr>
        <w:t>（</w:t>
      </w:r>
      <w:r>
        <w:rPr>
          <w:rFonts w:hint="eastAsia" w:ascii="宋体" w:hAnsi="宋体"/>
          <w:color w:val="auto"/>
          <w:sz w:val="24"/>
          <w:lang w:val="en-US" w:eastAsia="zh-CN"/>
        </w:rPr>
        <w:t>不高于投标时分项报价明细表中的价格</w:t>
      </w:r>
      <w:r>
        <w:rPr>
          <w:rFonts w:hint="eastAsia" w:ascii="宋体" w:hAnsi="宋体"/>
          <w:color w:val="auto"/>
          <w:sz w:val="24"/>
          <w:lang w:eastAsia="zh-CN"/>
        </w:rPr>
        <w:t>）</w:t>
      </w:r>
      <w:r>
        <w:rPr>
          <w:rFonts w:hint="eastAsia" w:ascii="宋体" w:hAnsi="宋体"/>
          <w:color w:val="auto"/>
          <w:sz w:val="24"/>
        </w:rPr>
        <w:t>的及时供应，先维修后支付零配件费用。</w:t>
      </w:r>
    </w:p>
    <w:p w14:paraId="73B1A302">
      <w:pPr>
        <w:spacing w:line="400" w:lineRule="exact"/>
        <w:ind w:firstLine="480" w:firstLineChars="200"/>
        <w:rPr>
          <w:rFonts w:ascii="宋体"/>
          <w:color w:val="auto"/>
          <w:sz w:val="24"/>
        </w:rPr>
      </w:pPr>
      <w:r>
        <w:rPr>
          <w:rFonts w:hint="eastAsia" w:ascii="宋体" w:hAnsi="宋体"/>
          <w:color w:val="auto"/>
          <w:sz w:val="24"/>
        </w:rPr>
        <w:t>（三）备品备件及易损件</w:t>
      </w:r>
    </w:p>
    <w:p w14:paraId="0D81147F">
      <w:pPr>
        <w:keepNext w:val="0"/>
        <w:keepLines/>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color w:val="auto"/>
        </w:rPr>
      </w:pPr>
      <w:r>
        <w:rPr>
          <w:rFonts w:hint="eastAsia" w:ascii="宋体" w:hAnsi="宋体" w:eastAsia="宋体" w:cs="Times New Roman"/>
          <w:color w:val="auto"/>
          <w:sz w:val="24"/>
        </w:rPr>
        <w:t>中标人和制造商售后服务中，维修使用的备品备件及易损件应为原厂配件，未经采购人同意不得使用非原厂配件，常用的、容易损坏的备品备件及易损件的价格清单须在投标文件中列出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若未在易损件价格清单中列出的易损件损坏</w:t>
      </w:r>
      <w:r>
        <w:rPr>
          <w:rFonts w:hint="eastAsia" w:ascii="宋体" w:hAnsi="宋体" w:cs="Times New Roman"/>
          <w:color w:val="C00000"/>
          <w:sz w:val="24"/>
          <w:lang w:val="en-US" w:eastAsia="zh-CN"/>
        </w:rPr>
        <w:t>的</w:t>
      </w:r>
      <w:r>
        <w:rPr>
          <w:rFonts w:hint="eastAsia" w:ascii="宋体" w:hAnsi="宋体" w:eastAsia="宋体" w:cs="Times New Roman"/>
          <w:color w:val="auto"/>
          <w:sz w:val="24"/>
          <w:lang w:val="en-US" w:eastAsia="zh-CN"/>
        </w:rPr>
        <w:t>，由乙方全权负责维修处理</w:t>
      </w:r>
      <w:r>
        <w:rPr>
          <w:rFonts w:hint="eastAsia" w:ascii="宋体" w:hAnsi="宋体" w:eastAsia="宋体" w:cs="Times New Roman"/>
          <w:color w:val="auto"/>
          <w:sz w:val="24"/>
        </w:rPr>
        <w:t>。</w:t>
      </w:r>
    </w:p>
    <w:p w14:paraId="07B42735">
      <w:pPr>
        <w:pStyle w:val="4"/>
        <w:spacing w:after="0" w:line="400" w:lineRule="exact"/>
        <w:ind w:firstLine="480" w:firstLineChars="200"/>
        <w:rPr>
          <w:rFonts w:ascii="黑体" w:hAnsi="宋体"/>
          <w:color w:val="000000" w:themeColor="text1"/>
          <w:sz w:val="24"/>
          <w:szCs w:val="24"/>
          <w14:textFill>
            <w14:solidFill>
              <w14:schemeClr w14:val="tx1"/>
            </w14:solidFill>
          </w14:textFill>
        </w:rPr>
      </w:pPr>
      <w:bookmarkStart w:id="66" w:name="_Toc217446110"/>
      <w:r>
        <w:rPr>
          <w:rFonts w:hint="eastAsia" w:ascii="黑体" w:hAnsi="宋体"/>
          <w:color w:val="000000" w:themeColor="text1"/>
          <w:sz w:val="24"/>
          <w:szCs w:val="24"/>
          <w14:textFill>
            <w14:solidFill>
              <w14:schemeClr w14:val="tx1"/>
            </w14:solidFill>
          </w14:textFill>
        </w:rPr>
        <w:t>四、交货及验收</w:t>
      </w:r>
      <w:bookmarkEnd w:id="66"/>
    </w:p>
    <w:p w14:paraId="63E6863C">
      <w:pPr>
        <w:pStyle w:val="182"/>
        <w:ind w:firstLine="480"/>
        <w:rPr>
          <w:rFonts w:ascii="宋体" w:hAnsi="宋体"/>
          <w:color w:val="000000" w:themeColor="text1"/>
          <w:u w:val="none"/>
          <w14:textFill>
            <w14:solidFill>
              <w14:schemeClr w14:val="tx1"/>
            </w14:solidFill>
          </w14:textFill>
        </w:rPr>
      </w:pPr>
      <w:r>
        <w:rPr>
          <w:rFonts w:ascii="宋体" w:hAnsi="宋体"/>
          <w:color w:val="000000" w:themeColor="text1"/>
          <w:u w:val="none"/>
          <w14:textFill>
            <w14:solidFill>
              <w14:schemeClr w14:val="tx1"/>
            </w14:solidFill>
          </w14:textFill>
        </w:rPr>
        <w:t>1</w:t>
      </w:r>
      <w:r>
        <w:rPr>
          <w:rFonts w:hint="eastAsia" w:ascii="宋体" w:hAnsi="宋体"/>
          <w:color w:val="000000" w:themeColor="text1"/>
          <w:u w:val="none"/>
          <w14:textFill>
            <w14:solidFill>
              <w14:schemeClr w14:val="tx1"/>
            </w14:solidFill>
          </w14:textFill>
        </w:rPr>
        <w:t>、乙方交货期限为合同签订</w:t>
      </w:r>
      <w:r>
        <w:rPr>
          <w:rFonts w:hint="eastAsia" w:ascii="宋体" w:hAnsi="宋体"/>
          <w:strike w:val="0"/>
          <w:dstrike w:val="0"/>
          <w:color w:val="C00000"/>
          <w:u w:val="none"/>
          <w:lang w:val="en-US" w:eastAsia="zh-CN"/>
        </w:rPr>
        <w:t>之日</w:t>
      </w:r>
      <w:r>
        <w:rPr>
          <w:rFonts w:hint="eastAsia" w:ascii="宋体" w:hAnsi="宋体"/>
          <w:color w:val="000000" w:themeColor="text1"/>
          <w:u w:val="none"/>
          <w14:textFill>
            <w14:solidFill>
              <w14:schemeClr w14:val="tx1"/>
            </w14:solidFill>
          </w14:textFill>
        </w:rPr>
        <w:t>的</w:t>
      </w:r>
      <w:r>
        <w:rPr>
          <w:rFonts w:hint="eastAsia"/>
          <w:color w:val="000000" w:themeColor="text1"/>
          <w:u w:val="none"/>
          <w:lang w:val="en-US" w:eastAsia="zh-CN"/>
          <w14:textFill>
            <w14:solidFill>
              <w14:schemeClr w14:val="tx1"/>
            </w14:solidFill>
          </w14:textFill>
        </w:rPr>
        <w:t>2</w:t>
      </w:r>
      <w:r>
        <w:rPr>
          <w:rFonts w:hint="eastAsia"/>
          <w:color w:val="000000" w:themeColor="text1"/>
          <w:u w:val="none"/>
          <w14:textFill>
            <w14:solidFill>
              <w14:schemeClr w14:val="tx1"/>
            </w14:solidFill>
          </w14:textFill>
        </w:rPr>
        <w:t>0个工作日</w:t>
      </w:r>
      <w:r>
        <w:rPr>
          <w:rFonts w:hint="eastAsia" w:ascii="宋体" w:hAnsi="宋体"/>
          <w:color w:val="000000" w:themeColor="text1"/>
          <w:u w:val="none"/>
          <w14:textFill>
            <w14:solidFill>
              <w14:schemeClr w14:val="tx1"/>
            </w14:solidFill>
          </w14:textFill>
        </w:rPr>
        <w:t>内，在合同签订之日起约定时间内交货到甲方指定地点。交货时须按照《医疗器械监督管理条例》（2021国务院令第739号）第三十九条规定提交相应资料。</w:t>
      </w:r>
    </w:p>
    <w:p w14:paraId="552AEF6A">
      <w:pPr>
        <w:pStyle w:val="182"/>
        <w:ind w:firstLine="480"/>
        <w:rPr>
          <w:rFonts w:ascii="宋体" w:hAnsi="宋体"/>
          <w:color w:val="auto"/>
        </w:rPr>
      </w:pPr>
      <w:r>
        <w:rPr>
          <w:rFonts w:hint="eastAsia" w:ascii="宋体" w:hAnsi="宋体"/>
          <w:color w:val="auto"/>
        </w:rPr>
        <w:t>　医疗器械应当有说明书、标签。说明书、标签的内容应当与经注册或者备案的相关内容一致，确保真实、准确。</w:t>
      </w:r>
    </w:p>
    <w:p w14:paraId="75C363E4">
      <w:pPr>
        <w:pStyle w:val="182"/>
        <w:ind w:firstLine="480"/>
        <w:rPr>
          <w:rFonts w:ascii="宋体" w:hAnsi="宋体"/>
          <w:color w:val="auto"/>
        </w:rPr>
      </w:pPr>
      <w:r>
        <w:rPr>
          <w:rFonts w:hint="eastAsia" w:ascii="宋体" w:hAnsi="宋体"/>
          <w:color w:val="auto"/>
        </w:rPr>
        <w:t>医疗器械的说明书、标签应当标明下列事项：</w:t>
      </w:r>
    </w:p>
    <w:p w14:paraId="6E2C9145">
      <w:pPr>
        <w:pStyle w:val="182"/>
        <w:ind w:firstLine="480"/>
        <w:rPr>
          <w:rFonts w:ascii="宋体" w:hAnsi="宋体"/>
          <w:color w:val="auto"/>
        </w:rPr>
      </w:pPr>
      <w:r>
        <w:rPr>
          <w:rFonts w:hint="eastAsia" w:ascii="宋体" w:hAnsi="宋体"/>
          <w:color w:val="auto"/>
        </w:rPr>
        <w:t>（一）通用名称、型号、规格；</w:t>
      </w:r>
    </w:p>
    <w:p w14:paraId="5C3A5DED">
      <w:pPr>
        <w:pStyle w:val="182"/>
        <w:ind w:firstLine="480"/>
        <w:rPr>
          <w:rFonts w:ascii="宋体" w:hAnsi="宋体"/>
          <w:color w:val="auto"/>
        </w:rPr>
      </w:pPr>
      <w:r>
        <w:rPr>
          <w:rFonts w:hint="eastAsia" w:ascii="宋体" w:hAnsi="宋体"/>
          <w:color w:val="auto"/>
        </w:rPr>
        <w:t>（二）医疗器械注册人、备案人、受托生产企业的名称、地址以及联系方式；</w:t>
      </w:r>
    </w:p>
    <w:p w14:paraId="5D43D1B2">
      <w:pPr>
        <w:pStyle w:val="182"/>
        <w:ind w:firstLine="480"/>
        <w:rPr>
          <w:rFonts w:ascii="宋体" w:hAnsi="宋体"/>
          <w:color w:val="auto"/>
        </w:rPr>
      </w:pPr>
      <w:r>
        <w:rPr>
          <w:rFonts w:hint="eastAsia" w:ascii="宋体" w:hAnsi="宋体"/>
          <w:color w:val="auto"/>
        </w:rPr>
        <w:t>（三）生产日期，使用期限或者失效日期；</w:t>
      </w:r>
    </w:p>
    <w:p w14:paraId="56F59392">
      <w:pPr>
        <w:pStyle w:val="182"/>
        <w:ind w:firstLine="480"/>
        <w:rPr>
          <w:rFonts w:ascii="宋体" w:hAnsi="宋体"/>
          <w:color w:val="auto"/>
        </w:rPr>
      </w:pPr>
      <w:r>
        <w:rPr>
          <w:rFonts w:hint="eastAsia" w:ascii="宋体" w:hAnsi="宋体"/>
          <w:color w:val="auto"/>
        </w:rPr>
        <w:t>（四）产品性能、主要结构、适用范围；</w:t>
      </w:r>
    </w:p>
    <w:p w14:paraId="2F4E80E4">
      <w:pPr>
        <w:pStyle w:val="182"/>
        <w:ind w:firstLine="480"/>
        <w:rPr>
          <w:rFonts w:ascii="宋体" w:hAnsi="宋体"/>
          <w:color w:val="auto"/>
        </w:rPr>
      </w:pPr>
      <w:r>
        <w:rPr>
          <w:rFonts w:hint="eastAsia" w:ascii="宋体" w:hAnsi="宋体"/>
          <w:color w:val="auto"/>
        </w:rPr>
        <w:t>（五）禁忌、注意事项以及其他需要警示或者提示的内容；</w:t>
      </w:r>
    </w:p>
    <w:p w14:paraId="36D4FF20">
      <w:pPr>
        <w:pStyle w:val="182"/>
        <w:ind w:firstLine="480"/>
        <w:rPr>
          <w:rFonts w:ascii="宋体" w:hAnsi="宋体"/>
          <w:color w:val="auto"/>
        </w:rPr>
      </w:pPr>
      <w:r>
        <w:rPr>
          <w:rFonts w:hint="eastAsia" w:ascii="宋体" w:hAnsi="宋体"/>
          <w:color w:val="auto"/>
        </w:rPr>
        <w:t>（六）安装和使用说明或者图示；</w:t>
      </w:r>
    </w:p>
    <w:p w14:paraId="0D847CB3">
      <w:pPr>
        <w:pStyle w:val="182"/>
        <w:ind w:firstLine="480"/>
        <w:rPr>
          <w:rFonts w:ascii="宋体" w:hAnsi="宋体"/>
          <w:color w:val="auto"/>
        </w:rPr>
      </w:pPr>
      <w:r>
        <w:rPr>
          <w:rFonts w:hint="eastAsia" w:ascii="宋体" w:hAnsi="宋体"/>
          <w:color w:val="auto"/>
        </w:rPr>
        <w:t>（七）维护和保养方法，特殊运输、贮存的条件、方法；</w:t>
      </w:r>
    </w:p>
    <w:p w14:paraId="5B556ABE">
      <w:pPr>
        <w:pStyle w:val="182"/>
        <w:ind w:firstLine="480"/>
        <w:rPr>
          <w:rFonts w:ascii="宋体" w:hAnsi="宋体"/>
          <w:color w:val="auto"/>
        </w:rPr>
      </w:pPr>
      <w:r>
        <w:rPr>
          <w:rFonts w:hint="eastAsia" w:ascii="宋体" w:hAnsi="宋体"/>
          <w:color w:val="auto"/>
        </w:rPr>
        <w:t>（八）产品技术要求规定应当标明的其他内容。</w:t>
      </w:r>
    </w:p>
    <w:p w14:paraId="780517F4">
      <w:pPr>
        <w:pStyle w:val="182"/>
        <w:ind w:firstLine="480"/>
        <w:rPr>
          <w:rFonts w:ascii="宋体"/>
          <w:color w:val="auto"/>
        </w:rPr>
      </w:pPr>
      <w:r>
        <w:rPr>
          <w:rFonts w:ascii="宋体" w:hAnsi="宋体"/>
          <w:color w:val="auto"/>
        </w:rPr>
        <w:t>2</w:t>
      </w:r>
      <w:r>
        <w:rPr>
          <w:rFonts w:hint="eastAsia" w:ascii="宋体" w:hAnsi="宋体"/>
          <w:color w:val="auto"/>
        </w:rPr>
        <w:t>、验收由甲方组织，乙方配合进行：</w:t>
      </w:r>
    </w:p>
    <w:p w14:paraId="4B39F3F8">
      <w:pPr>
        <w:pStyle w:val="182"/>
        <w:ind w:firstLine="480"/>
        <w:rPr>
          <w:rFonts w:ascii="宋体"/>
          <w:color w:val="auto"/>
          <w:u w:val="none"/>
        </w:rPr>
      </w:pPr>
      <w:r>
        <w:rPr>
          <w:rFonts w:ascii="宋体" w:hAnsi="宋体"/>
          <w:color w:val="auto"/>
          <w:u w:val="none"/>
        </w:rPr>
        <w:t xml:space="preserve">(1) </w:t>
      </w:r>
      <w:r>
        <w:rPr>
          <w:rFonts w:hint="eastAsia" w:ascii="宋体" w:hAnsi="宋体"/>
          <w:color w:val="auto"/>
          <w:u w:val="none"/>
        </w:rPr>
        <w:t>货物在乙方按交货期限到货后</w:t>
      </w:r>
      <w:r>
        <w:rPr>
          <w:rFonts w:ascii="宋体" w:hAnsi="宋体"/>
          <w:color w:val="auto"/>
          <w:u w:val="none"/>
        </w:rPr>
        <w:t xml:space="preserve"> </w:t>
      </w:r>
      <w:r>
        <w:rPr>
          <w:rFonts w:hint="eastAsia" w:ascii="宋体" w:hAnsi="宋体"/>
          <w:color w:val="auto"/>
          <w:u w:val="none"/>
          <w:lang w:val="en-US" w:eastAsia="zh-CN"/>
        </w:rPr>
        <w:t>3</w:t>
      </w:r>
      <w:r>
        <w:rPr>
          <w:rFonts w:ascii="宋体" w:hAnsi="宋体"/>
          <w:color w:val="auto"/>
          <w:u w:val="none"/>
        </w:rPr>
        <w:t xml:space="preserve"> </w:t>
      </w:r>
      <w:r>
        <w:rPr>
          <w:rFonts w:hint="eastAsia" w:ascii="宋体" w:hAnsi="宋体"/>
          <w:color w:val="auto"/>
          <w:u w:val="none"/>
        </w:rPr>
        <w:t>个工作日内初步验收。安装完成后</w:t>
      </w:r>
      <w:r>
        <w:rPr>
          <w:rFonts w:ascii="宋体" w:hAnsi="宋体"/>
          <w:color w:val="auto"/>
          <w:u w:val="none"/>
        </w:rPr>
        <w:t>2</w:t>
      </w:r>
      <w:r>
        <w:rPr>
          <w:rFonts w:hint="eastAsia" w:ascii="宋体" w:hAnsi="宋体"/>
          <w:color w:val="auto"/>
          <w:u w:val="none"/>
          <w:lang w:val="en-US" w:eastAsia="zh-CN"/>
        </w:rPr>
        <w:t>0</w:t>
      </w:r>
      <w:r>
        <w:rPr>
          <w:rFonts w:hint="eastAsia" w:ascii="宋体" w:hAnsi="宋体"/>
          <w:color w:val="auto"/>
          <w:u w:val="none"/>
        </w:rPr>
        <w:t>个工作日内完成最终验收；</w:t>
      </w:r>
    </w:p>
    <w:p w14:paraId="4D7BBA99">
      <w:pPr>
        <w:pStyle w:val="182"/>
        <w:ind w:firstLine="480"/>
        <w:rPr>
          <w:rFonts w:ascii="宋体"/>
          <w:color w:val="auto"/>
        </w:rPr>
      </w:pPr>
      <w:r>
        <w:rPr>
          <w:rFonts w:ascii="宋体" w:hAnsi="宋体"/>
          <w:color w:val="auto"/>
        </w:rPr>
        <w:t xml:space="preserve">(2) </w:t>
      </w:r>
      <w:r>
        <w:rPr>
          <w:rFonts w:hint="eastAsia" w:ascii="宋体" w:hAnsi="宋体"/>
          <w:color w:val="auto"/>
        </w:rPr>
        <w:t>验收标准：按国家有关规定以及甲方的质量要求和技术指标、乙方的承诺与本合同约定标准进行验收；甲乙双方如对质量要求和技术指标的约定标准有相互抵触或异议的事项，由甲方按质量要求和技术指标比较优胜的原则确定该项的约定标准进行验收；</w:t>
      </w:r>
    </w:p>
    <w:p w14:paraId="092900ED">
      <w:pPr>
        <w:pStyle w:val="182"/>
        <w:ind w:firstLine="480"/>
        <w:rPr>
          <w:rFonts w:ascii="宋体"/>
          <w:color w:val="auto"/>
        </w:rPr>
      </w:pPr>
      <w:r>
        <w:rPr>
          <w:rFonts w:ascii="宋体" w:hAnsi="宋体"/>
          <w:color w:val="auto"/>
        </w:rPr>
        <w:t xml:space="preserve">(3) </w:t>
      </w:r>
      <w:r>
        <w:rPr>
          <w:rFonts w:hint="eastAsia" w:ascii="宋体" w:hAnsi="宋体"/>
          <w:color w:val="auto"/>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45E532D">
      <w:pPr>
        <w:pStyle w:val="182"/>
        <w:ind w:firstLine="480"/>
        <w:rPr>
          <w:rFonts w:ascii="宋体"/>
          <w:color w:val="auto"/>
        </w:rPr>
      </w:pPr>
      <w:r>
        <w:rPr>
          <w:rFonts w:ascii="宋体" w:hAnsi="宋体"/>
          <w:color w:val="auto"/>
        </w:rPr>
        <w:t xml:space="preserve">(4) </w:t>
      </w:r>
      <w:r>
        <w:rPr>
          <w:rFonts w:hint="eastAsia" w:ascii="宋体" w:hAnsi="宋体"/>
          <w:color w:val="auto"/>
        </w:rPr>
        <w:t>如质量验收合格，双方签署质量验收报告。（以甲方固定格式为准）</w:t>
      </w:r>
    </w:p>
    <w:p w14:paraId="72F266CE">
      <w:pPr>
        <w:pStyle w:val="182"/>
        <w:ind w:firstLine="480"/>
        <w:rPr>
          <w:rFonts w:ascii="宋体"/>
          <w:color w:val="auto"/>
        </w:rPr>
      </w:pPr>
      <w:r>
        <w:rPr>
          <w:rFonts w:ascii="宋体" w:hAnsi="宋体"/>
          <w:color w:val="auto"/>
        </w:rPr>
        <w:t>3</w:t>
      </w:r>
      <w:r>
        <w:rPr>
          <w:rFonts w:hint="eastAsia" w:ascii="宋体" w:hAnsi="宋体"/>
          <w:color w:val="auto"/>
        </w:rPr>
        <w:t>、货物安装完成后</w:t>
      </w:r>
      <w:r>
        <w:rPr>
          <w:rFonts w:ascii="宋体" w:hAnsi="宋体"/>
          <w:color w:val="auto"/>
          <w:u w:val="none"/>
        </w:rPr>
        <w:t xml:space="preserve"> </w:t>
      </w:r>
      <w:r>
        <w:rPr>
          <w:rFonts w:hint="eastAsia" w:ascii="宋体" w:hAnsi="宋体"/>
          <w:color w:val="auto"/>
          <w:u w:val="none"/>
          <w:lang w:val="en-US" w:eastAsia="zh-CN"/>
        </w:rPr>
        <w:t>20</w:t>
      </w:r>
      <w:r>
        <w:rPr>
          <w:rFonts w:ascii="宋体" w:hAnsi="宋体"/>
          <w:color w:val="auto"/>
          <w:u w:val="none"/>
        </w:rPr>
        <w:t xml:space="preserve"> </w:t>
      </w:r>
      <w:r>
        <w:rPr>
          <w:rFonts w:hint="eastAsia" w:ascii="宋体" w:hAnsi="宋体"/>
          <w:color w:val="auto"/>
        </w:rPr>
        <w:t>工作日内，甲方无故不进行验收工作并已使用货物的，视同已安装调试完成并验收合格。</w:t>
      </w:r>
    </w:p>
    <w:p w14:paraId="161DA207">
      <w:pPr>
        <w:pStyle w:val="182"/>
        <w:ind w:firstLine="480"/>
        <w:rPr>
          <w:rFonts w:ascii="宋体"/>
          <w:color w:val="auto"/>
        </w:rPr>
      </w:pPr>
      <w:r>
        <w:rPr>
          <w:rFonts w:ascii="宋体" w:hAnsi="宋体"/>
          <w:color w:val="auto"/>
        </w:rPr>
        <w:t>4</w:t>
      </w:r>
      <w:r>
        <w:rPr>
          <w:rFonts w:hint="eastAsia" w:ascii="宋体" w:hAnsi="宋体"/>
          <w:color w:val="auto"/>
        </w:rPr>
        <w:t>、乙方应将所提供货物的装箱清单、配件、随机工具、用户使用手册、原厂保修卡等资料交付给甲方；乙方不能完整交付货物及本款规定的单证和工具的，必须负责补齐，否则视为未按合同约定交货。</w:t>
      </w:r>
    </w:p>
    <w:p w14:paraId="5E68C616">
      <w:pPr>
        <w:pStyle w:val="182"/>
        <w:ind w:firstLine="480"/>
        <w:rPr>
          <w:rFonts w:ascii="宋体"/>
          <w:color w:val="auto"/>
        </w:rPr>
      </w:pPr>
      <w:r>
        <w:rPr>
          <w:rFonts w:ascii="宋体" w:hAnsi="宋体"/>
          <w:color w:val="auto"/>
        </w:rPr>
        <w:t>5</w:t>
      </w:r>
      <w:r>
        <w:rPr>
          <w:rFonts w:hint="eastAsia" w:ascii="宋体" w:hAnsi="宋体"/>
          <w:color w:val="auto"/>
        </w:rPr>
        <w:t>、如货物经乙方</w:t>
      </w:r>
      <w:r>
        <w:rPr>
          <w:rFonts w:ascii="宋体" w:hAnsi="宋体"/>
          <w:color w:val="auto"/>
          <w:u w:val="none"/>
        </w:rPr>
        <w:t xml:space="preserve"> 2 </w:t>
      </w:r>
      <w:r>
        <w:rPr>
          <w:rFonts w:hint="eastAsia" w:ascii="宋体" w:hAnsi="宋体"/>
          <w:color w:val="auto"/>
        </w:rPr>
        <w:t>次维修仍不能达到合同约定的质量标准，甲方有权退货，并视作乙方不能交付货物而须支付违约赔偿金给甲方，甲方还可依法追究乙方的违约责任。</w:t>
      </w:r>
      <w:r>
        <w:rPr>
          <w:rFonts w:ascii="宋体"/>
          <w:color w:val="auto"/>
        </w:rPr>
        <w:t> </w:t>
      </w:r>
    </w:p>
    <w:p w14:paraId="53409B04">
      <w:pPr>
        <w:pStyle w:val="182"/>
        <w:ind w:firstLine="480"/>
        <w:rPr>
          <w:rFonts w:ascii="宋体"/>
          <w:color w:val="auto"/>
        </w:rPr>
      </w:pPr>
      <w:r>
        <w:rPr>
          <w:rFonts w:ascii="宋体" w:hAnsi="宋体"/>
          <w:color w:val="auto"/>
        </w:rPr>
        <w:t>6</w:t>
      </w:r>
      <w:r>
        <w:rPr>
          <w:rFonts w:hint="eastAsia" w:ascii="宋体" w:hAnsi="宋体"/>
          <w:color w:val="auto"/>
        </w:rPr>
        <w:t>、其他未尽事宜应严格按照《重庆市财政局关于转发〈财政部关于进一步加强政府采购需求和履约验收管理的指导意见〉的通知》（渝财采购</w:t>
      </w:r>
      <w:r>
        <w:rPr>
          <w:rFonts w:ascii="宋体" w:hAnsi="宋体"/>
          <w:color w:val="auto"/>
        </w:rPr>
        <w:t>[2017]1</w:t>
      </w:r>
      <w:r>
        <w:rPr>
          <w:rFonts w:hint="eastAsia" w:ascii="宋体" w:hAnsi="宋体"/>
          <w:color w:val="auto"/>
        </w:rPr>
        <w:t>号）的要求进行。</w:t>
      </w:r>
    </w:p>
    <w:p w14:paraId="45B956CD">
      <w:pPr>
        <w:pStyle w:val="4"/>
        <w:spacing w:after="0" w:line="400" w:lineRule="exact"/>
        <w:ind w:firstLine="480" w:firstLineChars="200"/>
        <w:rPr>
          <w:rFonts w:ascii="黑体" w:hAnsi="宋体"/>
          <w:color w:val="auto"/>
          <w:sz w:val="24"/>
          <w:szCs w:val="24"/>
        </w:rPr>
      </w:pPr>
      <w:bookmarkStart w:id="67" w:name="_Toc217446111"/>
      <w:r>
        <w:rPr>
          <w:rFonts w:hint="eastAsia" w:ascii="黑体" w:hAnsi="宋体"/>
          <w:color w:val="auto"/>
          <w:sz w:val="24"/>
          <w:szCs w:val="24"/>
        </w:rPr>
        <w:t>五、付款方式</w:t>
      </w:r>
      <w:bookmarkEnd w:id="67"/>
    </w:p>
    <w:p w14:paraId="27CF0A44">
      <w:pPr>
        <w:pStyle w:val="182"/>
        <w:ind w:firstLine="480"/>
        <w:rPr>
          <w:rFonts w:hint="eastAsia" w:ascii="宋体" w:hAnsi="宋体" w:eastAsia="宋体" w:cs="宋体"/>
          <w:color w:val="000000" w:themeColor="text1"/>
          <w:sz w:val="24"/>
          <w:u w:val="none"/>
          <w:lang w:val="en-US" w:eastAsia="zh-CN"/>
          <w14:textFill>
            <w14:solidFill>
              <w14:schemeClr w14:val="tx1"/>
            </w14:solidFill>
          </w14:textFill>
        </w:rPr>
      </w:pPr>
      <w:r>
        <w:rPr>
          <w:rFonts w:ascii="宋体" w:hAnsi="宋体"/>
          <w:color w:val="auto"/>
          <w:u w:val="none"/>
        </w:rPr>
        <w:t>1</w:t>
      </w:r>
      <w:r>
        <w:rPr>
          <w:rFonts w:hint="eastAsia" w:ascii="宋体" w:hAnsi="宋体"/>
          <w:color w:val="auto"/>
          <w:u w:val="none"/>
        </w:rPr>
        <w:t>、货物最终验收合格后，乙方提供合法有效完整的</w:t>
      </w:r>
      <w:r>
        <w:rPr>
          <w:rFonts w:hint="eastAsia" w:ascii="宋体" w:hAnsi="宋体"/>
          <w:color w:val="C00000"/>
          <w:u w:val="none"/>
          <w:lang w:val="en-US" w:eastAsia="zh-CN"/>
        </w:rPr>
        <w:t>等额</w:t>
      </w:r>
      <w:r>
        <w:rPr>
          <w:rFonts w:hint="eastAsia" w:ascii="宋体" w:hAnsi="宋体"/>
          <w:color w:val="auto"/>
          <w:u w:val="none"/>
        </w:rPr>
        <w:t>完税发票及凭证资料后</w:t>
      </w:r>
      <w:r>
        <w:rPr>
          <w:rFonts w:hint="eastAsia" w:ascii="宋体" w:hAnsi="宋体"/>
          <w:color w:val="auto"/>
          <w:u w:val="none"/>
          <w:lang w:eastAsia="zh-CN"/>
        </w:rPr>
        <w:t>，</w:t>
      </w:r>
      <w:r>
        <w:rPr>
          <w:rFonts w:hint="eastAsia" w:ascii="宋体" w:hAnsi="宋体"/>
          <w:color w:val="auto"/>
          <w:u w:val="none"/>
        </w:rPr>
        <w:t>支付合同金</w:t>
      </w:r>
      <w:r>
        <w:rPr>
          <w:rFonts w:hint="eastAsia" w:ascii="宋体" w:hAnsi="宋体"/>
          <w:color w:val="auto"/>
          <w:u w:val="none"/>
          <w:lang w:eastAsia="zh-CN"/>
        </w:rPr>
        <w:t>额</w:t>
      </w:r>
      <w:r>
        <w:rPr>
          <w:rFonts w:hint="eastAsia" w:ascii="宋体" w:hAnsi="宋体"/>
          <w:color w:val="auto"/>
          <w:u w:val="none"/>
        </w:rPr>
        <w:t>10</w:t>
      </w:r>
      <w:r>
        <w:rPr>
          <w:rFonts w:ascii="宋体"/>
          <w:color w:val="auto"/>
          <w:u w:val="none"/>
        </w:rPr>
        <w:t>0</w:t>
      </w:r>
      <w:r>
        <w:rPr>
          <w:rFonts w:ascii="宋体" w:hAnsi="宋体"/>
          <w:color w:val="auto"/>
          <w:u w:val="none"/>
        </w:rPr>
        <w:t>%</w:t>
      </w:r>
      <w:r>
        <w:rPr>
          <w:rFonts w:hint="eastAsia" w:ascii="宋体" w:hAnsi="宋体"/>
          <w:color w:val="auto"/>
          <w:u w:val="none"/>
        </w:rPr>
        <w:t>货款，即人民币大写：</w:t>
      </w:r>
      <w:r>
        <w:rPr>
          <w:rFonts w:hint="eastAsia" w:ascii="宋体" w:hAnsi="宋体" w:cs="宋体"/>
          <w:color w:val="000000" w:themeColor="text1"/>
          <w:sz w:val="24"/>
          <w:u w:val="none"/>
          <w:lang w:val="en-US" w:eastAsia="zh-CN"/>
          <w14:textFill>
            <w14:solidFill>
              <w14:schemeClr w14:val="tx1"/>
            </w14:solidFill>
          </w14:textFill>
        </w:rPr>
        <w:t>壹拾柒万贰仟捌佰圆整</w:t>
      </w:r>
      <w:r>
        <w:rPr>
          <w:rFonts w:hint="eastAsia" w:ascii="宋体" w:hAnsi="宋体" w:cs="宋体"/>
          <w:color w:val="000000" w:themeColor="text1"/>
          <w:sz w:val="24"/>
          <w:u w:val="none"/>
          <w14:textFill>
            <w14:solidFill>
              <w14:schemeClr w14:val="tx1"/>
            </w14:solidFill>
          </w14:textFill>
        </w:rPr>
        <w:t>（小写：￥</w:t>
      </w:r>
      <w:r>
        <w:rPr>
          <w:rFonts w:hint="eastAsia" w:ascii="宋体" w:hAnsi="宋体"/>
          <w:color w:val="000000" w:themeColor="text1"/>
          <w:lang w:val="en-US" w:eastAsia="zh-CN"/>
          <w14:textFill>
            <w14:solidFill>
              <w14:schemeClr w14:val="tx1"/>
            </w14:solidFill>
          </w14:textFill>
        </w:rPr>
        <w:t>172800.00</w:t>
      </w:r>
      <w:r>
        <w:rPr>
          <w:rFonts w:hint="eastAsia" w:ascii="宋体" w:hAnsi="宋体" w:eastAsia="宋体" w:cs="宋体"/>
          <w:color w:val="000000" w:themeColor="text1"/>
          <w:sz w:val="24"/>
          <w:u w:val="none"/>
          <w:lang w:val="en-US" w:eastAsia="zh-CN"/>
          <w14:textFill>
            <w14:solidFill>
              <w14:schemeClr w14:val="tx1"/>
            </w14:solidFill>
          </w14:textFill>
        </w:rPr>
        <w:t>元 ）</w:t>
      </w:r>
    </w:p>
    <w:p w14:paraId="1F5EB182">
      <w:pPr>
        <w:pStyle w:val="182"/>
        <w:ind w:firstLine="480"/>
        <w:rPr>
          <w:rFonts w:ascii="宋体"/>
          <w:color w:val="auto"/>
        </w:rPr>
      </w:pPr>
      <w:r>
        <w:rPr>
          <w:rFonts w:ascii="宋体" w:hAnsi="宋体"/>
          <w:color w:val="auto"/>
        </w:rPr>
        <w:t>2</w:t>
      </w:r>
      <w:r>
        <w:rPr>
          <w:rFonts w:hint="eastAsia" w:ascii="宋体" w:hAnsi="宋体"/>
          <w:color w:val="auto"/>
        </w:rPr>
        <w:t>、乙方须向甲方出具合法有效完整的</w:t>
      </w:r>
      <w:r>
        <w:rPr>
          <w:rFonts w:hint="eastAsia" w:ascii="宋体" w:hAnsi="宋体"/>
          <w:color w:val="C00000"/>
          <w:lang w:val="en-US" w:eastAsia="zh-CN"/>
        </w:rPr>
        <w:t>等额</w:t>
      </w:r>
      <w:r>
        <w:rPr>
          <w:rFonts w:hint="eastAsia" w:ascii="宋体" w:hAnsi="宋体"/>
          <w:color w:val="auto"/>
        </w:rPr>
        <w:t>完税发票及凭证资料进行支付结算。</w:t>
      </w:r>
    </w:p>
    <w:p w14:paraId="457EBEB9">
      <w:pPr>
        <w:pStyle w:val="4"/>
        <w:spacing w:after="0" w:line="400" w:lineRule="exact"/>
        <w:rPr>
          <w:rFonts w:ascii="黑体" w:hAnsi="宋体"/>
          <w:color w:val="auto"/>
          <w:sz w:val="24"/>
          <w:szCs w:val="24"/>
        </w:rPr>
      </w:pPr>
      <w:bookmarkStart w:id="68" w:name="_Toc217446113"/>
      <w:r>
        <w:rPr>
          <w:rFonts w:hint="eastAsia" w:ascii="黑体" w:hAnsi="宋体"/>
          <w:color w:val="auto"/>
          <w:sz w:val="24"/>
          <w:szCs w:val="24"/>
        </w:rPr>
        <w:t>六、违约责任</w:t>
      </w:r>
      <w:bookmarkEnd w:id="68"/>
    </w:p>
    <w:p w14:paraId="0C7764A6">
      <w:pPr>
        <w:pStyle w:val="182"/>
        <w:ind w:firstLine="480"/>
        <w:rPr>
          <w:rFonts w:ascii="宋体"/>
          <w:color w:val="auto"/>
          <w:u w:val="none"/>
        </w:rPr>
      </w:pPr>
      <w:r>
        <w:rPr>
          <w:rFonts w:ascii="宋体" w:hAnsi="宋体"/>
          <w:color w:val="auto"/>
          <w:u w:val="none"/>
        </w:rPr>
        <w:t>1</w:t>
      </w:r>
      <w:r>
        <w:rPr>
          <w:rFonts w:hint="eastAsia" w:ascii="宋体" w:hAnsi="宋体"/>
          <w:color w:val="auto"/>
          <w:u w:val="none"/>
        </w:rPr>
        <w:t>、甲方违约责任</w:t>
      </w:r>
    </w:p>
    <w:p w14:paraId="739B489A">
      <w:pPr>
        <w:pStyle w:val="182"/>
        <w:ind w:firstLine="480"/>
        <w:rPr>
          <w:rFonts w:ascii="宋体"/>
          <w:color w:val="auto"/>
          <w:u w:val="none"/>
        </w:rPr>
      </w:pPr>
      <w:r>
        <w:rPr>
          <w:rFonts w:hint="eastAsia" w:ascii="宋体" w:hAnsi="宋体"/>
          <w:color w:val="auto"/>
          <w:u w:val="none"/>
        </w:rPr>
        <w:t>（</w:t>
      </w:r>
      <w:r>
        <w:rPr>
          <w:rFonts w:ascii="宋体" w:hAnsi="宋体"/>
          <w:color w:val="auto"/>
          <w:u w:val="none"/>
        </w:rPr>
        <w:t>1</w:t>
      </w:r>
      <w:r>
        <w:rPr>
          <w:rFonts w:hint="eastAsia" w:ascii="宋体" w:hAnsi="宋体"/>
          <w:color w:val="auto"/>
          <w:u w:val="none"/>
        </w:rPr>
        <w:t>）甲方无正当理由拒收货物的，甲方应偿付合同总价10%的违约金；</w:t>
      </w:r>
    </w:p>
    <w:p w14:paraId="33B9B22F">
      <w:pPr>
        <w:pStyle w:val="182"/>
        <w:ind w:firstLine="480"/>
        <w:rPr>
          <w:rFonts w:ascii="宋体"/>
          <w:color w:val="auto"/>
          <w:u w:val="none"/>
        </w:rPr>
      </w:pPr>
      <w:r>
        <w:rPr>
          <w:rFonts w:ascii="宋体" w:hAnsi="宋体"/>
          <w:color w:val="auto"/>
          <w:u w:val="none"/>
        </w:rPr>
        <w:t>2</w:t>
      </w:r>
      <w:r>
        <w:rPr>
          <w:rFonts w:hint="eastAsia" w:ascii="宋体" w:hAnsi="宋体"/>
          <w:color w:val="auto"/>
          <w:u w:val="none"/>
        </w:rPr>
        <w:t>、乙方违约责任</w:t>
      </w:r>
    </w:p>
    <w:p w14:paraId="124138FC">
      <w:pPr>
        <w:pStyle w:val="182"/>
        <w:ind w:firstLine="480"/>
        <w:rPr>
          <w:rFonts w:ascii="宋体"/>
          <w:color w:val="auto"/>
          <w:u w:val="none"/>
        </w:rPr>
      </w:pPr>
      <w:r>
        <w:rPr>
          <w:rFonts w:hint="eastAsia" w:ascii="宋体" w:hAnsi="宋体"/>
          <w:color w:val="auto"/>
          <w:u w:val="none"/>
        </w:rPr>
        <w:t>（</w:t>
      </w:r>
      <w:r>
        <w:rPr>
          <w:rFonts w:ascii="宋体" w:hAnsi="宋体"/>
          <w:color w:val="auto"/>
          <w:u w:val="none"/>
        </w:rPr>
        <w:t>1</w:t>
      </w:r>
      <w:r>
        <w:rPr>
          <w:rFonts w:hint="eastAsia" w:ascii="宋体" w:hAnsi="宋体"/>
          <w:color w:val="auto"/>
          <w:u w:val="none"/>
        </w:rPr>
        <w:t>）乙方交付的货物质量不符合合同规定的，乙方应向甲方支付合同总价的10%的违约金，并须在接到甲方通知后</w:t>
      </w:r>
      <w:r>
        <w:rPr>
          <w:rFonts w:ascii="宋体" w:hAnsi="宋体"/>
          <w:color w:val="auto"/>
          <w:u w:val="none"/>
        </w:rPr>
        <w:t xml:space="preserve"> </w:t>
      </w:r>
      <w:r>
        <w:rPr>
          <w:rFonts w:hint="eastAsia" w:ascii="宋体" w:hAnsi="宋体"/>
          <w:color w:val="auto"/>
          <w:u w:val="none"/>
          <w:lang w:val="en-US" w:eastAsia="zh-CN"/>
        </w:rPr>
        <w:t>5个工作日</w:t>
      </w:r>
      <w:r>
        <w:rPr>
          <w:rFonts w:hint="eastAsia" w:ascii="宋体" w:hAnsi="宋体"/>
          <w:color w:val="auto"/>
          <w:u w:val="none"/>
        </w:rPr>
        <w:t>内更换合格的货物给甲方，否则，视作乙方不能交付货物而违约，按本条本款下述第“（</w:t>
      </w:r>
      <w:r>
        <w:rPr>
          <w:rFonts w:ascii="宋体" w:hAnsi="宋体"/>
          <w:color w:val="auto"/>
          <w:u w:val="none"/>
        </w:rPr>
        <w:t>2</w:t>
      </w:r>
      <w:r>
        <w:rPr>
          <w:rFonts w:hint="eastAsia" w:ascii="宋体" w:hAnsi="宋体"/>
          <w:color w:val="auto"/>
          <w:u w:val="none"/>
        </w:rPr>
        <w:t>）”项规定由乙方偿付违约赔偿金给甲方。</w:t>
      </w:r>
    </w:p>
    <w:p w14:paraId="06070CC4">
      <w:pPr>
        <w:pStyle w:val="182"/>
        <w:ind w:firstLine="480"/>
        <w:rPr>
          <w:rFonts w:hint="default" w:ascii="宋体" w:hAnsi="宋体" w:eastAsia="宋体"/>
          <w:color w:val="auto"/>
          <w:u w:val="none"/>
          <w:lang w:val="en-US" w:eastAsia="zh-CN"/>
        </w:rPr>
      </w:pPr>
      <w:bookmarkStart w:id="69" w:name="_Toc217446114"/>
      <w:r>
        <w:rPr>
          <w:rFonts w:hint="eastAsia" w:ascii="宋体" w:hAnsi="宋体"/>
          <w:color w:val="auto"/>
          <w:u w:val="none"/>
        </w:rPr>
        <w:t>（</w:t>
      </w:r>
      <w:r>
        <w:rPr>
          <w:rFonts w:ascii="宋体" w:hAnsi="宋体"/>
          <w:color w:val="auto"/>
          <w:u w:val="none"/>
        </w:rPr>
        <w:t>2</w:t>
      </w:r>
      <w:r>
        <w:rPr>
          <w:rFonts w:hint="eastAsia" w:ascii="宋体" w:hAnsi="宋体"/>
          <w:color w:val="auto"/>
          <w:u w:val="none"/>
        </w:rPr>
        <w:t>）乙方逾期交付货物</w:t>
      </w:r>
      <w:r>
        <w:rPr>
          <w:rFonts w:hint="eastAsia" w:ascii="宋体" w:hAnsi="宋体"/>
          <w:color w:val="auto"/>
          <w:u w:val="none"/>
          <w:lang w:eastAsia="zh-CN"/>
        </w:rPr>
        <w:t>未超过</w:t>
      </w:r>
      <w:r>
        <w:rPr>
          <w:rFonts w:hint="eastAsia" w:ascii="宋体" w:hAnsi="宋体"/>
          <w:color w:val="auto"/>
          <w:u w:val="none"/>
          <w:lang w:val="en-US" w:eastAsia="zh-CN"/>
        </w:rPr>
        <w:t>20个工作日</w:t>
      </w:r>
      <w:r>
        <w:rPr>
          <w:rFonts w:hint="eastAsia" w:ascii="宋体" w:hAnsi="宋体"/>
          <w:color w:val="auto"/>
          <w:u w:val="none"/>
        </w:rPr>
        <w:t>，除应及时交足货物外，</w:t>
      </w:r>
      <w:r>
        <w:rPr>
          <w:rFonts w:hint="eastAsia" w:ascii="宋体" w:hAnsi="宋体"/>
          <w:color w:val="auto"/>
          <w:u w:val="none"/>
          <w:lang w:eastAsia="zh-CN"/>
        </w:rPr>
        <w:t>每逾期一日，</w:t>
      </w:r>
      <w:r>
        <w:rPr>
          <w:rFonts w:hint="eastAsia" w:ascii="宋体" w:hAnsi="宋体"/>
          <w:color w:val="auto"/>
          <w:u w:val="none"/>
        </w:rPr>
        <w:t>应向甲方偿付逾期交货部分货款总额的</w:t>
      </w:r>
      <w:r>
        <w:rPr>
          <w:rFonts w:hint="eastAsia" w:ascii="宋体" w:hAnsi="宋体"/>
          <w:color w:val="auto"/>
          <w:u w:val="none"/>
          <w:lang w:eastAsia="zh-CN"/>
        </w:rPr>
        <w:t>千分之一</w:t>
      </w:r>
      <w:r>
        <w:rPr>
          <w:rFonts w:ascii="宋体" w:hAnsi="宋体"/>
          <w:color w:val="auto"/>
          <w:u w:val="none"/>
        </w:rPr>
        <w:t>/</w:t>
      </w:r>
      <w:r>
        <w:rPr>
          <w:rFonts w:hint="eastAsia" w:ascii="宋体" w:hAnsi="宋体"/>
          <w:color w:val="auto"/>
          <w:u w:val="none"/>
        </w:rPr>
        <w:t>天的违约金</w:t>
      </w:r>
      <w:r>
        <w:rPr>
          <w:rFonts w:hint="eastAsia" w:ascii="宋体" w:hAnsi="宋体"/>
          <w:color w:val="auto"/>
          <w:u w:val="none"/>
          <w:lang w:val="en-US" w:eastAsia="zh-CN"/>
        </w:rPr>
        <w:t xml:space="preserve"> ,违约金不足以弥补损失的，乙方还需赔偿损失</w:t>
      </w:r>
      <w:r>
        <w:rPr>
          <w:rFonts w:hint="eastAsia" w:ascii="宋体" w:hAnsi="宋体"/>
          <w:color w:val="auto"/>
          <w:u w:val="none"/>
        </w:rPr>
        <w:t>；逾期交货超过</w:t>
      </w:r>
      <w:r>
        <w:rPr>
          <w:rFonts w:hint="eastAsia" w:ascii="宋体" w:hAnsi="宋体"/>
          <w:color w:val="auto"/>
          <w:u w:val="none"/>
          <w:lang w:val="en-US" w:eastAsia="zh-CN"/>
        </w:rPr>
        <w:t>20个工作日</w:t>
      </w:r>
      <w:r>
        <w:rPr>
          <w:rFonts w:hint="eastAsia" w:ascii="宋体" w:hAnsi="宋体"/>
          <w:color w:val="auto"/>
          <w:u w:val="none"/>
        </w:rPr>
        <w:t>，</w:t>
      </w:r>
      <w:r>
        <w:rPr>
          <w:rFonts w:hint="eastAsia" w:ascii="宋体" w:hAnsi="宋体"/>
          <w:color w:val="auto"/>
          <w:u w:val="none"/>
          <w:lang w:eastAsia="zh-CN"/>
        </w:rPr>
        <w:t>视为乙方不能交付货物，</w:t>
      </w:r>
      <w:r>
        <w:rPr>
          <w:rFonts w:hint="eastAsia" w:ascii="宋体" w:hAnsi="宋体"/>
          <w:color w:val="auto"/>
          <w:u w:val="none"/>
        </w:rPr>
        <w:t>甲方有权</w:t>
      </w:r>
      <w:r>
        <w:rPr>
          <w:rFonts w:hint="eastAsia" w:ascii="宋体" w:hAnsi="宋体"/>
          <w:color w:val="auto"/>
          <w:u w:val="none"/>
          <w:lang w:eastAsia="zh-CN"/>
        </w:rPr>
        <w:t>解除</w:t>
      </w:r>
      <w:r>
        <w:rPr>
          <w:rFonts w:hint="eastAsia" w:ascii="宋体" w:hAnsi="宋体"/>
          <w:color w:val="auto"/>
          <w:u w:val="none"/>
        </w:rPr>
        <w:t>合同，</w:t>
      </w:r>
      <w:r>
        <w:rPr>
          <w:rFonts w:hint="eastAsia" w:ascii="宋体" w:hAnsi="宋体"/>
          <w:color w:val="auto"/>
          <w:u w:val="none"/>
          <w:lang w:eastAsia="zh-CN"/>
        </w:rPr>
        <w:t>同时</w:t>
      </w:r>
      <w:r>
        <w:rPr>
          <w:rFonts w:hint="eastAsia" w:ascii="宋体" w:hAnsi="宋体"/>
          <w:color w:val="auto"/>
          <w:u w:val="none"/>
        </w:rPr>
        <w:t>乙方应按</w:t>
      </w:r>
      <w:r>
        <w:rPr>
          <w:rFonts w:hint="eastAsia" w:ascii="宋体" w:hAnsi="宋体"/>
          <w:color w:val="auto"/>
          <w:u w:val="none"/>
          <w:lang w:val="en-US" w:eastAsia="zh-CN"/>
        </w:rPr>
        <w:t>合同总价款的</w:t>
      </w:r>
      <w:r>
        <w:rPr>
          <w:rFonts w:hint="eastAsia" w:ascii="宋体" w:hAnsi="宋体"/>
          <w:color w:val="auto"/>
          <w:u w:val="none"/>
          <w:lang w:eastAsia="zh"/>
          <w:woUserID w:val="1"/>
        </w:rPr>
        <w:t>30%</w:t>
      </w:r>
      <w:r>
        <w:rPr>
          <w:rFonts w:hint="eastAsia" w:ascii="宋体" w:hAnsi="宋体"/>
          <w:color w:val="auto"/>
          <w:u w:val="none"/>
        </w:rPr>
        <w:t>向甲方</w:t>
      </w:r>
      <w:r>
        <w:rPr>
          <w:rFonts w:hint="eastAsia" w:ascii="宋体" w:hAnsi="宋体"/>
          <w:color w:val="auto"/>
          <w:u w:val="none"/>
          <w:lang w:val="en-US" w:eastAsia="zh-CN"/>
        </w:rPr>
        <w:t>支付</w:t>
      </w:r>
      <w:r>
        <w:rPr>
          <w:rFonts w:hint="eastAsia" w:ascii="宋体" w:hAnsi="宋体"/>
          <w:color w:val="auto"/>
          <w:u w:val="none"/>
        </w:rPr>
        <w:t>违约金，并须全额退还甲方已经付给乙方的货款及其利息（利息按照甲方已付货款为基数，按照月息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w:t>
      </w:r>
      <w:r>
        <w:rPr>
          <w:rFonts w:hint="eastAsia" w:ascii="宋体" w:hAnsi="宋体"/>
          <w:color w:val="auto"/>
          <w:u w:val="none"/>
          <w:lang w:eastAsia="zh-CN"/>
        </w:rPr>
        <w:t>，</w:t>
      </w:r>
      <w:r>
        <w:rPr>
          <w:rFonts w:hint="eastAsia" w:ascii="宋体" w:hAnsi="宋体"/>
          <w:color w:val="auto"/>
          <w:u w:val="none"/>
          <w:lang w:val="en-US" w:eastAsia="zh-CN"/>
        </w:rPr>
        <w:t xml:space="preserve"> 违约金不足以弥补损失的，乙方还需赔偿损失。</w:t>
      </w:r>
    </w:p>
    <w:p w14:paraId="7466B1BD">
      <w:pPr>
        <w:pStyle w:val="182"/>
        <w:ind w:firstLine="480"/>
        <w:rPr>
          <w:rFonts w:ascii="宋体" w:hAnsi="宋体"/>
          <w:color w:val="auto"/>
          <w:u w:val="none"/>
        </w:rPr>
      </w:pPr>
      <w:r>
        <w:rPr>
          <w:rFonts w:hint="eastAsia" w:ascii="宋体" w:hAnsi="宋体"/>
          <w:color w:val="auto"/>
          <w:u w:val="none"/>
        </w:rPr>
        <w:t>（</w:t>
      </w:r>
      <w:r>
        <w:rPr>
          <w:rFonts w:ascii="宋体" w:hAnsi="宋体"/>
          <w:color w:val="auto"/>
          <w:u w:val="none"/>
        </w:rPr>
        <w:t>3</w:t>
      </w:r>
      <w:r>
        <w:rPr>
          <w:rFonts w:hint="eastAsia" w:ascii="宋体" w:hAnsi="宋体"/>
          <w:color w:val="auto"/>
          <w:u w:val="none"/>
        </w:rPr>
        <w:t>）乙方货物经甲方委托或者送交具有法定资格条件的质量技术监督机构检测后，如检测结果认定货物质量不符合本合同规定标准的，则视为乙方没有按时交货而违约，乙方须在</w:t>
      </w:r>
      <w:r>
        <w:rPr>
          <w:rFonts w:ascii="宋体" w:hAnsi="宋体"/>
          <w:color w:val="auto"/>
          <w:u w:val="none"/>
        </w:rPr>
        <w:t xml:space="preserve"> </w:t>
      </w:r>
      <w:r>
        <w:rPr>
          <w:rFonts w:hint="eastAsia" w:ascii="宋体" w:hAnsi="宋体"/>
          <w:color w:val="auto"/>
          <w:u w:val="none"/>
          <w:lang w:val="en-US" w:eastAsia="zh-CN"/>
        </w:rPr>
        <w:t>7个工作日</w:t>
      </w:r>
      <w:r>
        <w:rPr>
          <w:rFonts w:ascii="宋体" w:hAnsi="宋体"/>
          <w:color w:val="auto"/>
          <w:u w:val="none"/>
        </w:rPr>
        <w:t xml:space="preserve"> </w:t>
      </w:r>
      <w:r>
        <w:rPr>
          <w:rFonts w:hint="eastAsia" w:ascii="宋体" w:hAnsi="宋体"/>
          <w:color w:val="auto"/>
          <w:u w:val="none"/>
        </w:rPr>
        <w:t>内无条件更换合格的货物，如逾期不能更换合格的货物，甲方有权</w:t>
      </w:r>
      <w:r>
        <w:rPr>
          <w:rFonts w:hint="eastAsia" w:ascii="宋体" w:hAnsi="宋体"/>
          <w:color w:val="auto"/>
          <w:u w:val="none"/>
          <w:lang w:eastAsia="zh-CN"/>
        </w:rPr>
        <w:t>解除</w:t>
      </w:r>
      <w:r>
        <w:rPr>
          <w:rFonts w:hint="eastAsia" w:ascii="宋体" w:hAnsi="宋体"/>
          <w:color w:val="auto"/>
          <w:u w:val="none"/>
        </w:rPr>
        <w:t>本合同，乙方应承担质量技术监督机构检测费用，同时乙方</w:t>
      </w:r>
      <w:r>
        <w:rPr>
          <w:rFonts w:hint="eastAsia" w:ascii="宋体" w:hAnsi="宋体"/>
          <w:color w:val="auto"/>
          <w:u w:val="none"/>
          <w:lang w:eastAsia="zh"/>
          <w:woUserID w:val="1"/>
        </w:rPr>
        <w:t>按</w:t>
      </w:r>
      <w:r>
        <w:rPr>
          <w:rFonts w:hint="eastAsia" w:ascii="宋体" w:hAnsi="宋体"/>
          <w:color w:val="auto"/>
          <w:u w:val="none"/>
        </w:rPr>
        <w:t>合同总价</w:t>
      </w:r>
      <w:r>
        <w:rPr>
          <w:rFonts w:hint="eastAsia" w:ascii="宋体" w:hAnsi="宋体"/>
          <w:color w:val="auto"/>
          <w:u w:val="none"/>
          <w:lang w:eastAsia="zh"/>
          <w:woUserID w:val="1"/>
        </w:rPr>
        <w:t>款</w:t>
      </w:r>
      <w:r>
        <w:rPr>
          <w:rFonts w:hint="eastAsia" w:ascii="宋体" w:hAnsi="宋体"/>
          <w:color w:val="auto"/>
          <w:u w:val="none"/>
        </w:rPr>
        <w:t>的</w:t>
      </w:r>
      <w:r>
        <w:rPr>
          <w:rFonts w:hint="eastAsia" w:ascii="宋体" w:hAnsi="宋体"/>
          <w:color w:val="auto"/>
          <w:u w:val="none"/>
          <w:lang w:eastAsia="zh"/>
          <w:woUserID w:val="1"/>
        </w:rPr>
        <w:t>30%向甲方支付</w:t>
      </w:r>
      <w:r>
        <w:rPr>
          <w:rFonts w:hint="eastAsia" w:ascii="宋体" w:hAnsi="宋体"/>
          <w:color w:val="auto"/>
          <w:u w:val="none"/>
        </w:rPr>
        <w:t>赔偿金，并须全额退还甲方已经付给乙方的货款及其利息（利息按照甲方已付货款为基数，按照月息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w:t>
      </w:r>
    </w:p>
    <w:p w14:paraId="4B1DAA10">
      <w:pPr>
        <w:pStyle w:val="182"/>
        <w:ind w:firstLine="480"/>
        <w:rPr>
          <w:rFonts w:ascii="宋体" w:hAnsi="宋体"/>
          <w:color w:val="auto"/>
          <w:u w:val="none"/>
        </w:rPr>
      </w:pPr>
      <w:r>
        <w:rPr>
          <w:rFonts w:hint="eastAsia" w:ascii="宋体" w:hAnsi="宋体"/>
          <w:color w:val="auto"/>
          <w:u w:val="none"/>
        </w:rPr>
        <w:t>（</w:t>
      </w:r>
      <w:r>
        <w:rPr>
          <w:rFonts w:ascii="宋体" w:hAnsi="宋体"/>
          <w:color w:val="auto"/>
          <w:u w:val="none"/>
        </w:rPr>
        <w:t>4</w:t>
      </w:r>
      <w:r>
        <w:rPr>
          <w:rFonts w:hint="eastAsia" w:ascii="宋体" w:hAnsi="宋体"/>
          <w:color w:val="auto"/>
          <w:u w:val="none"/>
        </w:rPr>
        <w:t>）乙方保证本合同货物的权利无瑕疵，包括货物所有权及知识产权等权利无瑕疵。如任何第三方经法院（或仲裁机构）裁决有权对上述货物主张权利或国家机关依法对货物进行没收查处的，乙方除应向甲方返还已收款项及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支付利息，计算期限从甲方支付货款之日起至乙方退还货款本息之日止）外，还应按合同总价</w:t>
      </w:r>
      <w:r>
        <w:rPr>
          <w:rFonts w:hint="eastAsia" w:ascii="宋体" w:hAnsi="宋体"/>
          <w:color w:val="auto"/>
          <w:u w:val="none"/>
          <w:lang w:eastAsia="zh"/>
          <w:woUserID w:val="1"/>
        </w:rPr>
        <w:t>款</w:t>
      </w:r>
      <w:r>
        <w:rPr>
          <w:rFonts w:hint="eastAsia" w:ascii="宋体" w:hAnsi="宋体"/>
          <w:color w:val="auto"/>
          <w:u w:val="none"/>
        </w:rPr>
        <w:t>的</w:t>
      </w:r>
      <w:r>
        <w:rPr>
          <w:rFonts w:hint="eastAsia" w:ascii="宋体" w:hAnsi="宋体"/>
          <w:color w:val="auto"/>
          <w:u w:val="none"/>
          <w:lang w:eastAsia="zh"/>
          <w:woUserID w:val="1"/>
        </w:rPr>
        <w:t>30%</w:t>
      </w:r>
      <w:r>
        <w:rPr>
          <w:rFonts w:hint="eastAsia" w:ascii="宋体" w:hAnsi="宋体"/>
          <w:color w:val="auto"/>
          <w:u w:val="none"/>
        </w:rPr>
        <w:t>向甲方支付违约金并赔偿因此给甲方造成的一切损失。</w:t>
      </w:r>
    </w:p>
    <w:p w14:paraId="7749C85E">
      <w:pPr>
        <w:pStyle w:val="182"/>
        <w:ind w:firstLine="480"/>
        <w:rPr>
          <w:rFonts w:hint="eastAsia" w:ascii="宋体" w:hAnsi="宋体"/>
          <w:color w:val="auto"/>
          <w:u w:val="none"/>
        </w:rPr>
      </w:pPr>
      <w:r>
        <w:rPr>
          <w:rFonts w:hint="eastAsia" w:ascii="宋体" w:hAnsi="宋体"/>
          <w:color w:val="auto"/>
          <w:u w:val="none"/>
        </w:rPr>
        <w:t>（</w:t>
      </w:r>
      <w:r>
        <w:rPr>
          <w:rFonts w:ascii="宋体" w:hAnsi="宋体"/>
          <w:color w:val="auto"/>
          <w:u w:val="none"/>
        </w:rPr>
        <w:t>5</w:t>
      </w:r>
      <w:r>
        <w:rPr>
          <w:rFonts w:hint="eastAsia" w:ascii="宋体" w:hAnsi="宋体"/>
          <w:color w:val="auto"/>
          <w:u w:val="none"/>
        </w:rPr>
        <w:t>）乙方偿付的</w:t>
      </w:r>
      <w:r>
        <w:rPr>
          <w:rFonts w:hint="eastAsia" w:ascii="宋体" w:hAnsi="宋体"/>
          <w:color w:val="auto"/>
          <w:u w:val="none"/>
          <w:lang w:eastAsia="zh-CN"/>
        </w:rPr>
        <w:t>本条（</w:t>
      </w:r>
      <w:r>
        <w:rPr>
          <w:rFonts w:hint="eastAsia" w:ascii="宋体" w:hAnsi="宋体"/>
          <w:color w:val="auto"/>
          <w:u w:val="none"/>
          <w:lang w:val="en-US" w:eastAsia="zh-CN"/>
        </w:rPr>
        <w:t>1</w:t>
      </w:r>
      <w:r>
        <w:rPr>
          <w:rFonts w:hint="eastAsia" w:ascii="宋体" w:hAnsi="宋体"/>
          <w:color w:val="auto"/>
          <w:u w:val="none"/>
          <w:lang w:eastAsia="zh-CN"/>
        </w:rPr>
        <w:t>）至</w:t>
      </w:r>
      <w:r>
        <w:rPr>
          <w:rFonts w:hint="eastAsia" w:ascii="宋体" w:hAnsi="宋体"/>
          <w:color w:val="auto"/>
          <w:u w:val="none"/>
          <w:lang w:val="en-US" w:eastAsia="zh-CN"/>
        </w:rPr>
        <w:t>（4）项</w:t>
      </w:r>
      <w:r>
        <w:rPr>
          <w:rFonts w:hint="eastAsia" w:ascii="宋体" w:hAnsi="宋体"/>
          <w:color w:val="auto"/>
          <w:u w:val="none"/>
        </w:rPr>
        <w:t>违约金不足以弥补甲方损失的，还应按甲方损失尚未弥补的部分，支付赔偿金给甲方。</w:t>
      </w:r>
    </w:p>
    <w:p w14:paraId="6D0273B4">
      <w:pPr>
        <w:pStyle w:val="4"/>
        <w:spacing w:after="0" w:line="400" w:lineRule="exact"/>
        <w:ind w:firstLine="240" w:firstLineChars="100"/>
        <w:rPr>
          <w:rFonts w:ascii="黑体" w:hAnsi="宋体"/>
          <w:color w:val="auto"/>
          <w:sz w:val="24"/>
          <w:szCs w:val="24"/>
          <w:u w:val="none"/>
        </w:rPr>
      </w:pPr>
      <w:r>
        <w:rPr>
          <w:rFonts w:hint="eastAsia" w:ascii="黑体" w:hAnsi="宋体"/>
          <w:color w:val="auto"/>
          <w:sz w:val="24"/>
          <w:szCs w:val="24"/>
          <w:u w:val="none"/>
        </w:rPr>
        <w:t>七、争议解决办法</w:t>
      </w:r>
      <w:bookmarkEnd w:id="69"/>
    </w:p>
    <w:p w14:paraId="538D2CB6">
      <w:pPr>
        <w:pStyle w:val="182"/>
        <w:ind w:firstLine="480"/>
        <w:rPr>
          <w:rFonts w:ascii="宋体" w:hAnsi="宋体"/>
          <w:color w:val="auto"/>
          <w:u w:val="none"/>
        </w:rPr>
      </w:pPr>
      <w:r>
        <w:rPr>
          <w:rFonts w:ascii="宋体" w:hAnsi="宋体"/>
          <w:color w:val="auto"/>
          <w:u w:val="none"/>
        </w:rPr>
        <w:t>1</w:t>
      </w:r>
      <w:r>
        <w:rPr>
          <w:rFonts w:hint="eastAsia" w:ascii="宋体" w:hAnsi="宋体"/>
          <w:color w:val="auto"/>
          <w:u w:val="none"/>
        </w:rPr>
        <w:t>、因货物的质量问题发生争议，由质量技术监督部门或甲方委托的有资质的质量鉴定机构进行质量鉴定。</w:t>
      </w:r>
      <w:r>
        <w:rPr>
          <w:rFonts w:hint="eastAsia" w:ascii="宋体" w:hAnsi="宋体"/>
          <w:color w:val="auto"/>
          <w:u w:val="none"/>
          <w:lang w:eastAsia="zh"/>
          <w:woUserID w:val="1"/>
        </w:rPr>
        <w:t>甲方有权单方面决定货物是否验收合格。</w:t>
      </w:r>
      <w:r>
        <w:rPr>
          <w:rFonts w:hint="eastAsia" w:ascii="宋体" w:hAnsi="宋体"/>
          <w:color w:val="auto"/>
          <w:u w:val="none"/>
        </w:rPr>
        <w:t>货物符合标准的，鉴定费由甲方承担；货物不符合质量标准的，鉴定费由乙方承担。</w:t>
      </w:r>
    </w:p>
    <w:p w14:paraId="1EAA3285">
      <w:pPr>
        <w:pStyle w:val="182"/>
        <w:ind w:firstLine="480"/>
        <w:rPr>
          <w:rFonts w:ascii="宋体"/>
          <w:color w:val="auto"/>
          <w:u w:val="none"/>
        </w:rPr>
      </w:pPr>
      <w:r>
        <w:rPr>
          <w:rFonts w:ascii="宋体" w:hAnsi="宋体"/>
          <w:color w:val="auto"/>
          <w:u w:val="none"/>
        </w:rPr>
        <w:t>2</w:t>
      </w:r>
      <w:r>
        <w:rPr>
          <w:rFonts w:hint="eastAsia" w:ascii="宋体" w:hAnsi="宋体"/>
          <w:color w:val="auto"/>
          <w:u w:val="none"/>
        </w:rPr>
        <w:t>、合同履行期间</w:t>
      </w:r>
      <w:r>
        <w:rPr>
          <w:rFonts w:ascii="宋体"/>
          <w:color w:val="auto"/>
          <w:u w:val="none"/>
        </w:rPr>
        <w:t>,</w:t>
      </w:r>
      <w:r>
        <w:rPr>
          <w:rFonts w:hint="eastAsia" w:ascii="宋体" w:hAnsi="宋体"/>
          <w:color w:val="auto"/>
          <w:u w:val="none"/>
        </w:rPr>
        <w:t>若双方发生争议，可协商或由有关部门调解解决，协商或调解不成的，双方</w:t>
      </w:r>
      <w:r>
        <w:rPr>
          <w:rFonts w:hint="eastAsia" w:ascii="宋体" w:hAnsi="宋体"/>
          <w:color w:val="auto"/>
          <w:u w:val="none"/>
          <w:lang w:val="en-US" w:eastAsia="zh-CN"/>
        </w:rPr>
        <w:t>应当</w:t>
      </w:r>
      <w:r>
        <w:rPr>
          <w:rFonts w:hint="eastAsia" w:ascii="宋体" w:hAnsi="宋体"/>
          <w:color w:val="auto"/>
          <w:u w:val="none"/>
        </w:rPr>
        <w:t>向甲方所在地人民法院提起诉讼。</w:t>
      </w:r>
    </w:p>
    <w:p w14:paraId="5D008D33">
      <w:pPr>
        <w:pStyle w:val="4"/>
        <w:spacing w:after="0" w:line="400" w:lineRule="exact"/>
        <w:ind w:firstLine="480" w:firstLineChars="200"/>
        <w:rPr>
          <w:rFonts w:ascii="黑体" w:hAnsi="宋体"/>
          <w:color w:val="auto"/>
          <w:sz w:val="24"/>
          <w:szCs w:val="24"/>
          <w:u w:val="none"/>
        </w:rPr>
      </w:pPr>
      <w:bookmarkStart w:id="70" w:name="_Toc217446115"/>
      <w:r>
        <w:rPr>
          <w:rFonts w:hint="eastAsia" w:ascii="黑体" w:hAnsi="宋体"/>
          <w:color w:val="auto"/>
          <w:sz w:val="24"/>
          <w:szCs w:val="24"/>
          <w:u w:val="none"/>
        </w:rPr>
        <w:t>八、其他</w:t>
      </w:r>
      <w:bookmarkEnd w:id="70"/>
    </w:p>
    <w:p w14:paraId="5F6CD2F2">
      <w:pPr>
        <w:pStyle w:val="182"/>
        <w:ind w:firstLine="480"/>
        <w:rPr>
          <w:rFonts w:ascii="宋体"/>
          <w:color w:val="auto"/>
        </w:rPr>
      </w:pPr>
      <w:r>
        <w:rPr>
          <w:rFonts w:ascii="宋体" w:hAnsi="宋体"/>
          <w:color w:val="auto"/>
        </w:rPr>
        <w:t>1</w:t>
      </w:r>
      <w:r>
        <w:rPr>
          <w:rFonts w:hint="eastAsia" w:ascii="宋体" w:hAnsi="宋体"/>
          <w:color w:val="auto"/>
        </w:rPr>
        <w:t>、如有未尽事宜，由双方依法订立补充合同。</w:t>
      </w:r>
    </w:p>
    <w:p w14:paraId="542ABC10">
      <w:pPr>
        <w:pStyle w:val="182"/>
        <w:ind w:firstLine="480"/>
        <w:rPr>
          <w:rFonts w:ascii="宋体" w:hAnsi="宋体"/>
          <w:color w:val="auto"/>
        </w:rPr>
      </w:pPr>
      <w:r>
        <w:rPr>
          <w:rFonts w:hint="eastAsia" w:ascii="宋体" w:hAnsi="宋体"/>
          <w:color w:val="auto"/>
        </w:rPr>
        <w:t>2、双方确认送达文书地址为本合同载明的住所地，并保证所提供的送达地址等各项内容正确、有效，同意人民法院通过上述送达地址、送达方式送达诉讼文书，并自愿承担法律后果。</w:t>
      </w:r>
    </w:p>
    <w:p w14:paraId="4D9B5672">
      <w:pPr>
        <w:pStyle w:val="182"/>
        <w:ind w:firstLine="480"/>
        <w:rPr>
          <w:rFonts w:ascii="宋体" w:hAnsi="宋体"/>
          <w:color w:val="auto"/>
        </w:rPr>
      </w:pPr>
      <w:r>
        <w:rPr>
          <w:rFonts w:hint="eastAsia" w:ascii="宋体" w:hAnsi="宋体"/>
          <w:color w:val="auto"/>
        </w:rPr>
        <w:t>如通过邮寄送达，对方拒绝接收或者因地址不明、不详无法送达等原因被退回，邮件寄出的日期视为送达日期。</w:t>
      </w:r>
    </w:p>
    <w:p w14:paraId="282B03C0">
      <w:pPr>
        <w:pStyle w:val="182"/>
        <w:ind w:firstLine="480"/>
        <w:rPr>
          <w:rFonts w:ascii="宋体" w:hAnsi="宋体"/>
          <w:color w:val="auto"/>
        </w:rPr>
      </w:pPr>
      <w:r>
        <w:rPr>
          <w:rFonts w:hint="eastAsia" w:ascii="宋体" w:hAnsi="宋体"/>
          <w:color w:val="auto"/>
        </w:rPr>
        <w:t>3、本合同一式肆份，自双方签章之日起生效。甲方叁份，乙方壹份，具同等法律效力。</w:t>
      </w:r>
    </w:p>
    <w:tbl>
      <w:tblPr>
        <w:tblStyle w:val="58"/>
        <w:tblpPr w:leftFromText="180" w:rightFromText="180" w:vertAnchor="text" w:horzAnchor="page" w:tblpX="1732" w:tblpY="783"/>
        <w:tblOverlap w:val="never"/>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3"/>
        <w:gridCol w:w="4533"/>
      </w:tblGrid>
      <w:tr w14:paraId="3BBC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03" w:type="dxa"/>
            <w:tcBorders>
              <w:top w:val="nil"/>
              <w:left w:val="nil"/>
              <w:bottom w:val="nil"/>
              <w:right w:val="nil"/>
              <w:tl2br w:val="nil"/>
            </w:tcBorders>
            <w:shd w:val="clear" w:color="auto" w:fill="FFFFFF"/>
          </w:tcPr>
          <w:p w14:paraId="6A62E046">
            <w:pPr>
              <w:spacing w:line="240" w:lineRule="auto"/>
              <w:textAlignment w:val="baseline"/>
              <w:rPr>
                <w:rFonts w:hint="eastAsia" w:ascii="宋体" w:hAnsi="宋体" w:cs="宋体"/>
                <w:b w:val="0"/>
                <w:color w:val="000000"/>
                <w:sz w:val="24"/>
                <w:u w:val="single"/>
              </w:rPr>
            </w:pPr>
            <w:r>
              <w:rPr>
                <w:rFonts w:hint="eastAsia" w:ascii="宋体" w:hAnsi="宋体" w:cs="宋体"/>
                <w:b w:val="0"/>
                <w:color w:val="000000"/>
                <w:sz w:val="24"/>
              </w:rPr>
              <w:t>甲</w:t>
            </w:r>
            <w:r>
              <w:rPr>
                <w:rFonts w:hint="eastAsia" w:ascii="宋体" w:hAnsi="宋体" w:cs="宋体"/>
                <w:b w:val="0"/>
                <w:color w:val="000000"/>
                <w:sz w:val="24"/>
                <w:lang w:val="en-US" w:eastAsia="zh-CN"/>
              </w:rPr>
              <w:t xml:space="preserve">  </w:t>
            </w:r>
            <w:r>
              <w:rPr>
                <w:rFonts w:hint="eastAsia" w:ascii="宋体" w:hAnsi="宋体" w:cs="宋体"/>
                <w:b w:val="0"/>
                <w:color w:val="000000"/>
                <w:sz w:val="24"/>
              </w:rPr>
              <w:t>方：</w:t>
            </w:r>
            <w:r>
              <w:rPr>
                <w:rFonts w:hint="eastAsia" w:ascii="宋体" w:hAnsi="宋体" w:cs="宋体"/>
                <w:b w:val="0"/>
                <w:color w:val="000000"/>
                <w:sz w:val="24"/>
                <w:u w:val="single"/>
              </w:rPr>
              <w:t>彭水苗族土家族自治县人民医院（盖章）</w:t>
            </w:r>
          </w:p>
        </w:tc>
        <w:tc>
          <w:tcPr>
            <w:tcW w:w="4533" w:type="dxa"/>
            <w:tcBorders>
              <w:top w:val="nil"/>
              <w:left w:val="nil"/>
              <w:bottom w:val="nil"/>
              <w:right w:val="nil"/>
            </w:tcBorders>
            <w:shd w:val="clear" w:color="auto" w:fill="FFFFFF"/>
          </w:tcPr>
          <w:p w14:paraId="55368CD5">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乙</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方</w:t>
            </w:r>
            <w:r>
              <w:rPr>
                <w:rFonts w:hint="eastAsia" w:ascii="宋体" w:hAnsi="宋体" w:cs="宋体"/>
                <w:b w:val="0"/>
                <w:color w:val="000000"/>
                <w:sz w:val="24"/>
                <w:lang w:eastAsia="zh-CN"/>
              </w:rPr>
              <w:t>：</w:t>
            </w:r>
            <w:r>
              <w:rPr>
                <w:rFonts w:hint="eastAsia" w:ascii="宋体" w:hAnsi="宋体" w:eastAsia="宋体" w:cs="宋体"/>
                <w:b w:val="0"/>
                <w:color w:val="000000"/>
                <w:sz w:val="24"/>
                <w:u w:val="single"/>
              </w:rPr>
              <w:t>（盖章）</w:t>
            </w:r>
          </w:p>
        </w:tc>
      </w:tr>
      <w:tr w14:paraId="7F94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03" w:type="dxa"/>
            <w:tcBorders>
              <w:top w:val="nil"/>
              <w:left w:val="nil"/>
              <w:bottom w:val="nil"/>
              <w:right w:val="nil"/>
            </w:tcBorders>
            <w:shd w:val="clear" w:color="auto" w:fill="FFFFFF"/>
          </w:tcPr>
          <w:p w14:paraId="4A9D99E4">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法定代表人或委托代理人：</w:t>
            </w:r>
            <w:r>
              <w:rPr>
                <w:rFonts w:hint="eastAsia" w:ascii="宋体" w:hAnsi="宋体" w:cs="宋体"/>
                <w:b w:val="0"/>
                <w:color w:val="000000"/>
                <w:sz w:val="24"/>
                <w:u w:val="single"/>
                <w:lang w:val="en-US" w:eastAsia="zh-CN"/>
              </w:rPr>
              <w:t xml:space="preserve">        </w:t>
            </w:r>
          </w:p>
        </w:tc>
        <w:tc>
          <w:tcPr>
            <w:tcW w:w="4533" w:type="dxa"/>
            <w:tcBorders>
              <w:top w:val="nil"/>
              <w:left w:val="nil"/>
              <w:bottom w:val="nil"/>
              <w:right w:val="nil"/>
            </w:tcBorders>
            <w:shd w:val="clear" w:color="auto" w:fill="FFFFFF"/>
          </w:tcPr>
          <w:p w14:paraId="7D5BC23B">
            <w:pPr>
              <w:spacing w:line="240" w:lineRule="auto"/>
              <w:textAlignment w:val="baseline"/>
              <w:rPr>
                <w:rFonts w:hint="eastAsia" w:ascii="宋体" w:hAnsi="宋体" w:cs="宋体"/>
                <w:b w:val="0"/>
                <w:color w:val="000000"/>
                <w:sz w:val="24"/>
                <w:u w:val="single"/>
                <w:lang w:val="en-US" w:eastAsia="zh-CN"/>
              </w:rPr>
            </w:pPr>
            <w:r>
              <w:rPr>
                <w:rFonts w:hint="eastAsia" w:ascii="宋体" w:hAnsi="宋体" w:eastAsia="宋体" w:cs="宋体"/>
                <w:b w:val="0"/>
                <w:color w:val="000000"/>
                <w:sz w:val="24"/>
              </w:rPr>
              <w:t>法定代表人或委托代理人：</w:t>
            </w:r>
            <w:r>
              <w:rPr>
                <w:rFonts w:hint="eastAsia" w:ascii="宋体" w:hAnsi="宋体" w:cs="宋体"/>
                <w:b w:val="0"/>
                <w:color w:val="000000"/>
                <w:sz w:val="24"/>
                <w:u w:val="single"/>
                <w:lang w:val="en-US" w:eastAsia="zh-CN"/>
              </w:rPr>
              <w:t xml:space="preserve">         </w:t>
            </w:r>
          </w:p>
          <w:p w14:paraId="4393DC51">
            <w:pPr>
              <w:spacing w:line="240" w:lineRule="auto"/>
              <w:textAlignment w:val="baseline"/>
              <w:rPr>
                <w:rFonts w:hint="eastAsia" w:ascii="宋体" w:hAnsi="宋体" w:cs="宋体"/>
                <w:b w:val="0"/>
                <w:color w:val="000000"/>
                <w:sz w:val="24"/>
                <w:u w:val="single"/>
                <w:lang w:val="en-US" w:eastAsia="zh-CN"/>
              </w:rPr>
            </w:pPr>
          </w:p>
          <w:p w14:paraId="5237E73F">
            <w:pPr>
              <w:spacing w:line="240" w:lineRule="auto"/>
              <w:textAlignment w:val="baseline"/>
              <w:rPr>
                <w:rFonts w:hint="eastAsia" w:ascii="宋体" w:hAnsi="宋体" w:cs="宋体"/>
                <w:b w:val="0"/>
                <w:color w:val="000000"/>
                <w:sz w:val="24"/>
                <w:u w:val="single"/>
                <w:lang w:val="en-US" w:eastAsia="zh-CN"/>
              </w:rPr>
            </w:pPr>
          </w:p>
          <w:p w14:paraId="6738CC04">
            <w:pPr>
              <w:spacing w:line="240" w:lineRule="auto"/>
              <w:textAlignment w:val="baseline"/>
              <w:rPr>
                <w:rFonts w:hint="default" w:ascii="宋体" w:hAnsi="宋体" w:cs="宋体"/>
                <w:b w:val="0"/>
                <w:color w:val="000000"/>
                <w:sz w:val="24"/>
                <w:u w:val="single"/>
                <w:lang w:val="en-US" w:eastAsia="zh-CN"/>
              </w:rPr>
            </w:pPr>
          </w:p>
        </w:tc>
      </w:tr>
      <w:tr w14:paraId="391B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0D668716">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地    址：</w:t>
            </w:r>
            <w:r>
              <w:rPr>
                <w:rFonts w:hint="eastAsia" w:ascii="宋体" w:hAnsi="宋体" w:eastAsia="宋体" w:cs="宋体"/>
                <w:b w:val="0"/>
                <w:color w:val="000000"/>
                <w:sz w:val="24"/>
                <w:u w:val="single"/>
              </w:rPr>
              <w:t xml:space="preserve">彭水县汉葭街道文庙街50号 </w:t>
            </w:r>
          </w:p>
        </w:tc>
        <w:tc>
          <w:tcPr>
            <w:tcW w:w="4533" w:type="dxa"/>
            <w:tcBorders>
              <w:top w:val="nil"/>
              <w:left w:val="nil"/>
              <w:bottom w:val="nil"/>
              <w:right w:val="nil"/>
            </w:tcBorders>
            <w:shd w:val="clear" w:color="auto" w:fill="FFFFFF"/>
          </w:tcPr>
          <w:p w14:paraId="0C58147B">
            <w:pPr>
              <w:spacing w:line="36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地</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址：</w:t>
            </w:r>
            <w:r>
              <w:rPr>
                <w:rFonts w:hint="eastAsia" w:cs="宋体"/>
                <w:color w:val="auto"/>
                <w:kern w:val="2"/>
                <w:sz w:val="24"/>
                <w:szCs w:val="21"/>
                <w:u w:val="single"/>
                <w:lang w:val="en-US" w:eastAsia="zh-CN" w:bidi="ar-SA"/>
              </w:rPr>
              <w:t>：</w:t>
            </w:r>
          </w:p>
        </w:tc>
      </w:tr>
      <w:tr w14:paraId="288B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62D9C6D8">
            <w:pPr>
              <w:pStyle w:val="50"/>
              <w:keepNext w:val="0"/>
              <w:keepLines w:val="0"/>
              <w:widowControl/>
              <w:suppressLineNumbers w:val="0"/>
              <w:spacing w:beforeAutospacing="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统一社会信用代码：</w:t>
            </w:r>
            <w:r>
              <w:rPr>
                <w:u w:val="single"/>
              </w:rPr>
              <w:t xml:space="preserve">12500243453043177F </w:t>
            </w:r>
          </w:p>
        </w:tc>
        <w:tc>
          <w:tcPr>
            <w:tcW w:w="4533" w:type="dxa"/>
            <w:tcBorders>
              <w:top w:val="nil"/>
              <w:left w:val="nil"/>
              <w:bottom w:val="nil"/>
              <w:right w:val="nil"/>
            </w:tcBorders>
            <w:shd w:val="clear" w:color="auto" w:fill="FFFFFF"/>
          </w:tcPr>
          <w:p w14:paraId="05973C4E">
            <w:pPr>
              <w:jc w:val="left"/>
              <w:rPr>
                <w:rFonts w:hint="eastAsia" w:ascii="宋体" w:hAnsi="宋体" w:eastAsia="宋体" w:cs="宋体"/>
                <w:kern w:val="0"/>
                <w:sz w:val="24"/>
                <w:u w:val="none"/>
                <w:lang w:val="en-US" w:eastAsia="zh-CN" w:bidi="ar-SA"/>
              </w:rPr>
            </w:pPr>
            <w:r>
              <w:rPr>
                <w:rFonts w:hint="eastAsia" w:ascii="宋体" w:hAnsi="宋体" w:eastAsia="宋体" w:cs="宋体"/>
                <w:kern w:val="0"/>
                <w:sz w:val="24"/>
                <w:u w:val="none"/>
                <w:lang w:val="en-US" w:eastAsia="zh-CN" w:bidi="ar-SA"/>
              </w:rPr>
              <w:t>统一社会信用代码：</w:t>
            </w:r>
          </w:p>
          <w:p w14:paraId="7C0E03F6">
            <w:pPr>
              <w:keepNext w:val="0"/>
              <w:keepLines w:val="0"/>
              <w:widowControl/>
              <w:suppressLineNumbers w:val="0"/>
              <w:jc w:val="left"/>
              <w:rPr>
                <w:rFonts w:hint="eastAsia" w:ascii="宋体" w:hAnsi="宋体" w:eastAsia="宋体" w:cs="宋体"/>
                <w:b w:val="0"/>
                <w:color w:val="000000"/>
                <w:sz w:val="24"/>
              </w:rPr>
            </w:pPr>
          </w:p>
        </w:tc>
      </w:tr>
      <w:tr w14:paraId="2CDF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6E4EFE99">
            <w:pPr>
              <w:pStyle w:val="50"/>
              <w:keepNext w:val="0"/>
              <w:keepLines w:val="0"/>
              <w:widowControl/>
              <w:suppressLineNumbers w:val="0"/>
              <w:spacing w:beforeAutospacing="1"/>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开户银行：</w:t>
            </w:r>
            <w:r>
              <w:rPr>
                <w:u w:val="single"/>
              </w:rPr>
              <w:t>重庆农村商业银行彭水支行</w:t>
            </w:r>
            <w:r>
              <w:t xml:space="preserve"> </w:t>
            </w:r>
            <w:r>
              <w:rPr>
                <w:rFonts w:hint="eastAsia" w:ascii="宋体" w:hAnsi="宋体" w:cs="宋体"/>
                <w:b w:val="0"/>
                <w:color w:val="000000"/>
                <w:sz w:val="24"/>
                <w:u w:val="single"/>
                <w:lang w:val="en-US" w:eastAsia="zh-CN"/>
              </w:rPr>
              <w:t xml:space="preserve">                     </w:t>
            </w:r>
          </w:p>
          <w:p w14:paraId="0B22DFAB">
            <w:pPr>
              <w:spacing w:line="240" w:lineRule="auto"/>
              <w:textAlignment w:val="baseline"/>
              <w:rPr>
                <w:rFonts w:hint="eastAsia" w:ascii="宋体" w:hAnsi="宋体" w:eastAsia="宋体" w:cs="宋体"/>
                <w:b w:val="0"/>
                <w:color w:val="000000"/>
                <w:sz w:val="24"/>
              </w:rPr>
            </w:pPr>
          </w:p>
        </w:tc>
        <w:tc>
          <w:tcPr>
            <w:tcW w:w="4533" w:type="dxa"/>
            <w:tcBorders>
              <w:top w:val="nil"/>
              <w:left w:val="nil"/>
              <w:bottom w:val="nil"/>
              <w:right w:val="nil"/>
            </w:tcBorders>
            <w:shd w:val="clear" w:color="auto" w:fill="FFFFFF"/>
          </w:tcPr>
          <w:p w14:paraId="51EEDBBC">
            <w:pPr>
              <w:spacing w:line="360" w:lineRule="auto"/>
              <w:textAlignment w:val="baseline"/>
              <w:rPr>
                <w:rFonts w:hint="eastAsia" w:cs="宋体"/>
                <w:color w:val="auto"/>
                <w:kern w:val="2"/>
                <w:sz w:val="24"/>
                <w:szCs w:val="21"/>
                <w:u w:val="single"/>
                <w:lang w:val="en-US" w:eastAsia="zh-CN" w:bidi="ar-SA"/>
              </w:rPr>
            </w:pPr>
            <w:r>
              <w:rPr>
                <w:rFonts w:hint="eastAsia" w:cs="宋体"/>
                <w:color w:val="auto"/>
                <w:kern w:val="2"/>
                <w:sz w:val="24"/>
                <w:szCs w:val="21"/>
                <w:u w:val="none"/>
                <w:lang w:val="en-US" w:eastAsia="zh-CN" w:bidi="ar-SA"/>
              </w:rPr>
              <w:t>开户银行：</w:t>
            </w:r>
          </w:p>
          <w:p w14:paraId="78EF732D">
            <w:pPr>
              <w:keepNext w:val="0"/>
              <w:keepLines w:val="0"/>
              <w:widowControl/>
              <w:suppressLineNumbers w:val="0"/>
              <w:jc w:val="left"/>
              <w:rPr>
                <w:rFonts w:ascii="宋体" w:hAnsi="宋体" w:eastAsia="宋体" w:cs="宋体"/>
                <w:kern w:val="0"/>
                <w:sz w:val="24"/>
                <w:u w:val="single"/>
                <w:lang w:val="en-US" w:eastAsia="zh-CN" w:bidi="ar-SA"/>
              </w:rPr>
            </w:pPr>
          </w:p>
          <w:p w14:paraId="0EF04853">
            <w:pPr>
              <w:spacing w:line="240" w:lineRule="auto"/>
              <w:textAlignment w:val="baseline"/>
              <w:rPr>
                <w:rFonts w:hint="eastAsia" w:ascii="宋体" w:hAnsi="宋体" w:eastAsia="宋体" w:cs="宋体"/>
                <w:b w:val="0"/>
                <w:color w:val="000000"/>
                <w:sz w:val="24"/>
              </w:rPr>
            </w:pPr>
          </w:p>
        </w:tc>
      </w:tr>
      <w:tr w14:paraId="0310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403" w:type="dxa"/>
            <w:tcBorders>
              <w:top w:val="nil"/>
              <w:left w:val="nil"/>
              <w:bottom w:val="nil"/>
              <w:right w:val="nil"/>
            </w:tcBorders>
            <w:shd w:val="clear" w:color="auto" w:fill="FFFFFF"/>
          </w:tcPr>
          <w:p w14:paraId="1BDDB03F">
            <w:pPr>
              <w:pStyle w:val="50"/>
              <w:keepNext w:val="0"/>
              <w:keepLines w:val="0"/>
              <w:widowControl/>
              <w:suppressLineNumbers w:val="0"/>
              <w:spacing w:beforeAutospacing="1"/>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账</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号：</w:t>
            </w:r>
            <w:r>
              <w:rPr>
                <w:u w:val="single"/>
              </w:rPr>
              <w:t>4401010120010008480</w:t>
            </w:r>
          </w:p>
        </w:tc>
        <w:tc>
          <w:tcPr>
            <w:tcW w:w="4533" w:type="dxa"/>
            <w:tcBorders>
              <w:top w:val="nil"/>
              <w:left w:val="nil"/>
              <w:bottom w:val="nil"/>
              <w:right w:val="nil"/>
            </w:tcBorders>
            <w:shd w:val="clear" w:color="auto" w:fill="FFFFFF"/>
          </w:tcPr>
          <w:p w14:paraId="3D2B518B">
            <w:pPr>
              <w:keepNext w:val="0"/>
              <w:keepLines w:val="0"/>
              <w:widowControl/>
              <w:suppressLineNumbers w:val="0"/>
              <w:jc w:val="left"/>
            </w:pPr>
            <w:r>
              <w:rPr>
                <w:rFonts w:hint="eastAsia" w:ascii="宋体" w:hAnsi="宋体" w:eastAsia="宋体" w:cs="宋体"/>
                <w:b w:val="0"/>
                <w:color w:val="000000"/>
                <w:sz w:val="24"/>
              </w:rPr>
              <w:t>账号：</w:t>
            </w:r>
          </w:p>
          <w:p w14:paraId="383A32AC">
            <w:pPr>
              <w:spacing w:line="240" w:lineRule="auto"/>
              <w:textAlignment w:val="baseline"/>
              <w:rPr>
                <w:rFonts w:hint="eastAsia" w:ascii="宋体" w:hAnsi="宋体" w:eastAsia="宋体" w:cs="宋体"/>
                <w:b w:val="0"/>
                <w:color w:val="000000"/>
                <w:sz w:val="24"/>
              </w:rPr>
            </w:pPr>
          </w:p>
        </w:tc>
      </w:tr>
      <w:tr w14:paraId="640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403" w:type="dxa"/>
            <w:tcBorders>
              <w:top w:val="nil"/>
              <w:left w:val="nil"/>
              <w:bottom w:val="nil"/>
              <w:right w:val="nil"/>
            </w:tcBorders>
            <w:shd w:val="clear" w:color="auto" w:fill="FFFFFF"/>
          </w:tcPr>
          <w:p w14:paraId="01A2A135">
            <w:pPr>
              <w:spacing w:line="240" w:lineRule="auto"/>
              <w:textAlignment w:val="baseline"/>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电    话</w:t>
            </w:r>
            <w:r>
              <w:rPr>
                <w:rFonts w:hint="eastAsia" w:ascii="宋体" w:hAnsi="宋体" w:cs="宋体"/>
                <w:b w:val="0"/>
                <w:color w:val="000000"/>
                <w:sz w:val="24"/>
                <w:lang w:eastAsia="zh-CN"/>
              </w:rPr>
              <w:t>：</w:t>
            </w:r>
            <w:r>
              <w:rPr>
                <w:rFonts w:hint="eastAsia"/>
                <w:color w:val="auto"/>
                <w:sz w:val="24"/>
                <w:u w:val="single"/>
              </w:rPr>
              <w:t xml:space="preserve">023-78818130 </w:t>
            </w:r>
          </w:p>
        </w:tc>
        <w:tc>
          <w:tcPr>
            <w:tcW w:w="4533" w:type="dxa"/>
            <w:tcBorders>
              <w:top w:val="nil"/>
              <w:left w:val="nil"/>
              <w:bottom w:val="nil"/>
              <w:right w:val="nil"/>
            </w:tcBorders>
            <w:shd w:val="clear" w:color="auto" w:fill="FFFFFF"/>
          </w:tcPr>
          <w:p w14:paraId="5FA9DC66">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 xml:space="preserve"> 电    话</w:t>
            </w:r>
            <w:r>
              <w:rPr>
                <w:rFonts w:hint="eastAsia" w:ascii="宋体" w:hAnsi="宋体" w:cs="宋体"/>
                <w:b w:val="0"/>
                <w:color w:val="000000"/>
                <w:sz w:val="24"/>
                <w:lang w:eastAsia="zh-CN"/>
              </w:rPr>
              <w:t>：</w:t>
            </w:r>
          </w:p>
        </w:tc>
      </w:tr>
      <w:tr w14:paraId="20CE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03" w:type="dxa"/>
            <w:tcBorders>
              <w:top w:val="nil"/>
              <w:left w:val="nil"/>
              <w:bottom w:val="nil"/>
              <w:right w:val="nil"/>
            </w:tcBorders>
            <w:shd w:val="clear" w:color="auto" w:fill="FFFFFF"/>
          </w:tcPr>
          <w:p w14:paraId="4F073DB8">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 xml:space="preserve">日    期: </w:t>
            </w:r>
            <w:r>
              <w:rPr>
                <w:rFonts w:hint="eastAsia" w:ascii="宋体" w:hAnsi="宋体" w:cs="宋体"/>
                <w:b w:val="0"/>
                <w:color w:val="000000"/>
                <w:sz w:val="24"/>
                <w:lang w:val="en-US" w:eastAsia="zh-CN"/>
              </w:rPr>
              <w:t xml:space="preserve">     </w:t>
            </w:r>
            <w:r>
              <w:rPr>
                <w:rFonts w:hint="eastAsia" w:ascii="宋体" w:hAnsi="宋体" w:eastAsia="宋体" w:cs="宋体"/>
                <w:b w:val="0"/>
                <w:color w:val="000000"/>
                <w:sz w:val="24"/>
                <w:u w:val="none"/>
                <w:lang w:val="en-US" w:eastAsia="zh-CN"/>
              </w:rPr>
              <w:t>年</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月</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日</w:t>
            </w:r>
          </w:p>
        </w:tc>
        <w:tc>
          <w:tcPr>
            <w:tcW w:w="4533" w:type="dxa"/>
            <w:tcBorders>
              <w:top w:val="nil"/>
              <w:left w:val="nil"/>
              <w:bottom w:val="nil"/>
              <w:right w:val="nil"/>
            </w:tcBorders>
            <w:shd w:val="clear" w:color="auto" w:fill="FFFFFF"/>
          </w:tcPr>
          <w:p w14:paraId="57DF682C">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日    期:</w:t>
            </w:r>
            <w:r>
              <w:rPr>
                <w:rFonts w:hint="eastAsia" w:ascii="宋体" w:hAnsi="宋体" w:cs="宋体"/>
                <w:b w:val="0"/>
                <w:color w:val="000000"/>
                <w:sz w:val="24"/>
                <w:lang w:val="en-US" w:eastAsia="zh-CN"/>
              </w:rPr>
              <w:t xml:space="preserve">       </w:t>
            </w:r>
            <w:r>
              <w:rPr>
                <w:rFonts w:hint="eastAsia" w:ascii="宋体" w:hAnsi="宋体" w:eastAsia="宋体" w:cs="宋体"/>
                <w:b w:val="0"/>
                <w:color w:val="000000"/>
                <w:sz w:val="24"/>
                <w:u w:val="none"/>
                <w:lang w:val="en-US" w:eastAsia="zh-CN"/>
              </w:rPr>
              <w:t>年</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月</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日</w:t>
            </w:r>
          </w:p>
        </w:tc>
      </w:tr>
    </w:tbl>
    <w:p w14:paraId="2A9FBEF0">
      <w:pPr>
        <w:widowControl/>
        <w:spacing w:before="100" w:beforeAutospacing="1" w:after="100" w:afterAutospacing="1"/>
        <w:jc w:val="left"/>
        <w:textAlignment w:val="baseline"/>
        <w:rPr>
          <w:rFonts w:hint="eastAsia"/>
          <w:color w:val="auto"/>
          <w:szCs w:val="21"/>
        </w:rPr>
      </w:pPr>
    </w:p>
    <w:p w14:paraId="0F9FDB5D">
      <w:pPr>
        <w:widowControl/>
        <w:spacing w:before="100" w:beforeAutospacing="1" w:after="100" w:afterAutospacing="1"/>
        <w:ind w:left="-401" w:leftChars="-201" w:hanging="162" w:hangingChars="58"/>
        <w:jc w:val="left"/>
        <w:textAlignment w:val="baseline"/>
        <w:rPr>
          <w:rFonts w:hint="eastAsia" w:ascii="仿宋" w:hAnsi="仿宋" w:eastAsia="仿宋" w:cs="仿宋"/>
          <w:bCs/>
          <w:color w:val="auto"/>
          <w:kern w:val="2"/>
          <w:sz w:val="28"/>
          <w:szCs w:val="28"/>
          <w:lang w:eastAsia="zh-CN"/>
        </w:rPr>
      </w:pPr>
    </w:p>
    <w:p w14:paraId="78B5B7B2">
      <w:pPr>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br w:type="page"/>
      </w:r>
    </w:p>
    <w:p w14:paraId="4DE748F6">
      <w:pPr>
        <w:pStyle w:val="3"/>
        <w:spacing w:before="312" w:after="156"/>
        <w:jc w:val="center"/>
        <w:textAlignment w:val="baseline"/>
        <w:rPr>
          <w:rFonts w:hint="eastAsia" w:ascii="宋体" w:hAnsi="宋体" w:eastAsia="宋体" w:cs="宋体"/>
          <w:bCs/>
          <w:color w:val="auto"/>
          <w:kern w:val="2"/>
          <w:sz w:val="28"/>
          <w:szCs w:val="28"/>
        </w:rPr>
      </w:pPr>
      <w:r>
        <w:rPr>
          <w:rFonts w:hint="eastAsia" w:ascii="宋体" w:hAnsi="宋体" w:eastAsia="宋体" w:cs="宋体"/>
          <w:bCs/>
          <w:color w:val="auto"/>
          <w:kern w:val="2"/>
          <w:sz w:val="28"/>
          <w:szCs w:val="28"/>
        </w:rPr>
        <w:t>廉洁购销合同</w:t>
      </w:r>
    </w:p>
    <w:p w14:paraId="4D1E2D79">
      <w:pPr>
        <w:jc w:val="left"/>
        <w:rPr>
          <w:rFonts w:hint="eastAsia" w:ascii="宋体" w:hAnsi="宋体" w:eastAsia="宋体" w:cs="宋体"/>
          <w:color w:val="auto"/>
          <w:sz w:val="28"/>
          <w:szCs w:val="28"/>
        </w:rPr>
      </w:pPr>
      <w:r>
        <w:rPr>
          <w:rFonts w:hint="eastAsia" w:ascii="宋体" w:hAnsi="宋体" w:eastAsia="宋体" w:cs="宋体"/>
          <w:color w:val="auto"/>
          <w:sz w:val="28"/>
          <w:szCs w:val="28"/>
        </w:rPr>
        <w:t>甲方：彭水苗族土家族自治县人民医院</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乙方：</w:t>
      </w:r>
    </w:p>
    <w:p w14:paraId="67013792">
      <w:pPr>
        <w:pStyle w:val="182"/>
        <w:ind w:firstLine="560" w:firstLineChars="200"/>
        <w:textAlignment w:val="baseline"/>
        <w:rPr>
          <w:rFonts w:hint="eastAsia" w:ascii="宋体" w:hAnsi="宋体" w:eastAsia="宋体" w:cs="宋体"/>
          <w:b/>
          <w:color w:val="auto"/>
          <w:sz w:val="28"/>
          <w:szCs w:val="28"/>
        </w:rPr>
      </w:pPr>
      <w:r>
        <w:rPr>
          <w:rFonts w:hint="eastAsia" w:ascii="宋体" w:hAnsi="宋体" w:eastAsia="宋体" w:cs="宋体"/>
          <w:color w:val="auto"/>
          <w:sz w:val="28"/>
          <w:szCs w:val="28"/>
        </w:rPr>
        <w:t>为了进一步落实中共中央关于加强党风廉政建设，搞好反腐败工作的指示精神和市卫计委关于卫生行业反腐抓源和加强行风建设的工作部署，坚持以“三个代表”重要思想为指导，继续狠抓党风廉政建设，使工作人员树立清正廉洁的工作作风，规范和完善实验仪器设备、试剂、耗材、办公用品、生物制品、技术劳务服务、会议服务等方面的购销行为以及工程建设等经济活动，切实从源头上预防遏制腐败，做到关口前移，甲、乙双方承诺如下：</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一、甲、乙双方在实验仪器设备、试剂、耗材、办公用品、生物制品、技术劳务服务、会议服务等购销行为以及工程建设等经济活动中，必须依照国家的法律、法规和管理制度及程序依法进行。</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严禁甲、乙双方工作人员在实验仪器设备、试剂、耗材、办公用品、生物制品、技术劳务服务、会议服务等购销行为以及工程建设等经济活动中，违反国家政策和甲方管理制度及操作程序，以损害甲方利益为目的搞暗箱操作，违者将承担相应的法律责任。</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三、在购销活动中，甲方工作人员不得接收乙方任何形式的现金、实物，违者按国家法律法规追究其责任；乙方不得以任何形式私下向甲方工作人员进行现金、实物等形式的行贿，违者按国家法律法规追究其责任，同时，甲方有权取消乙方产品的进入资格并停止付款，由此产生的一切后果由乙方承担。</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四、乙方承诺支持甲方搞好反腐抓源工作，并保证在购销工作中严格按照国家法律规定，合法从事经营活动。</w:t>
      </w:r>
      <w:r>
        <w:rPr>
          <w:rFonts w:hint="eastAsia" w:ascii="宋体" w:hAnsi="宋体" w:eastAsia="宋体" w:cs="宋体"/>
          <w:color w:val="auto"/>
          <w:sz w:val="28"/>
          <w:szCs w:val="28"/>
        </w:rPr>
        <w:br w:type="textWrapping"/>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1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3536D10C">
            <w:pPr>
              <w:pStyle w:val="182"/>
              <w:ind w:left="0" w:leftChars="0" w:firstLine="0" w:firstLineChars="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rPr>
              <w:t xml:space="preserve">甲方（盖章）：彭水苗族土家族自治县人民医院  </w:t>
            </w:r>
          </w:p>
        </w:tc>
        <w:tc>
          <w:tcPr>
            <w:tcW w:w="4261" w:type="dxa"/>
            <w:tcBorders>
              <w:top w:val="nil"/>
              <w:left w:val="nil"/>
              <w:bottom w:val="nil"/>
              <w:right w:val="nil"/>
            </w:tcBorders>
            <w:shd w:val="clear" w:color="auto" w:fill="FFFFFF"/>
          </w:tcPr>
          <w:p w14:paraId="663CFB67">
            <w:pPr>
              <w:spacing w:line="240" w:lineRule="auto"/>
              <w:jc w:val="left"/>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乙方（盖章）：</w:t>
            </w:r>
          </w:p>
          <w:p w14:paraId="4469239B">
            <w:pPr>
              <w:pStyle w:val="182"/>
              <w:ind w:left="0" w:leftChars="0" w:firstLine="0" w:firstLineChars="0"/>
              <w:textAlignment w:val="baseline"/>
              <w:rPr>
                <w:rFonts w:hint="eastAsia" w:ascii="宋体" w:hAnsi="宋体" w:eastAsia="宋体" w:cs="宋体"/>
                <w:b w:val="0"/>
                <w:color w:val="000000"/>
                <w:sz w:val="28"/>
                <w:szCs w:val="28"/>
                <w:vertAlign w:val="baseline"/>
              </w:rPr>
            </w:pPr>
          </w:p>
        </w:tc>
      </w:tr>
      <w:tr w14:paraId="70C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9C20DA4">
            <w:pPr>
              <w:pStyle w:val="182"/>
              <w:ind w:left="0" w:leftChars="0" w:firstLine="0" w:firstLineChars="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rPr>
              <w:t>法定代表人或委托代理人：</w:t>
            </w:r>
          </w:p>
        </w:tc>
        <w:tc>
          <w:tcPr>
            <w:tcW w:w="4261" w:type="dxa"/>
            <w:tcBorders>
              <w:top w:val="nil"/>
              <w:left w:val="nil"/>
              <w:bottom w:val="nil"/>
              <w:right w:val="nil"/>
            </w:tcBorders>
            <w:shd w:val="clear" w:color="auto" w:fill="FFFFFF"/>
          </w:tcPr>
          <w:p w14:paraId="3C0B3454">
            <w:pPr>
              <w:pStyle w:val="182"/>
              <w:ind w:left="0" w:leftChars="0" w:firstLine="0" w:firstLineChars="0"/>
              <w:textAlignment w:val="baseline"/>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法定代表人或委托代理人：</w:t>
            </w:r>
          </w:p>
          <w:p w14:paraId="6974EACD">
            <w:pPr>
              <w:pStyle w:val="182"/>
              <w:ind w:left="0" w:leftChars="0" w:firstLine="0" w:firstLineChars="0"/>
              <w:textAlignment w:val="baseline"/>
              <w:rPr>
                <w:rFonts w:hint="eastAsia" w:ascii="宋体" w:hAnsi="宋体" w:eastAsia="宋体" w:cs="宋体"/>
                <w:b w:val="0"/>
                <w:color w:val="000000"/>
                <w:sz w:val="28"/>
                <w:szCs w:val="28"/>
              </w:rPr>
            </w:pPr>
          </w:p>
        </w:tc>
      </w:tr>
      <w:tr w14:paraId="05D6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E56CD1C">
            <w:pPr>
              <w:pStyle w:val="182"/>
              <w:ind w:firstLine="1400" w:firstLineChars="500"/>
              <w:textAlignment w:val="baseline"/>
              <w:rPr>
                <w:rFonts w:hint="eastAsia" w:ascii="宋体" w:hAnsi="宋体" w:eastAsia="宋体" w:cs="宋体"/>
                <w:b w:val="0"/>
                <w:color w:val="000000"/>
                <w:sz w:val="28"/>
                <w:szCs w:val="28"/>
                <w:vertAlign w:val="baseline"/>
                <w:lang w:val="en-US" w:eastAsia="zh-CN"/>
              </w:rPr>
            </w:pPr>
            <w:r>
              <w:rPr>
                <w:rFonts w:hint="eastAsia" w:ascii="宋体" w:hAnsi="宋体" w:eastAsia="宋体" w:cs="宋体"/>
                <w:b w:val="0"/>
                <w:color w:val="000000"/>
                <w:sz w:val="28"/>
                <w:szCs w:val="28"/>
                <w:lang w:val="en-US" w:eastAsia="zh-CN"/>
              </w:rPr>
              <w:t>年      月     日</w:t>
            </w:r>
          </w:p>
        </w:tc>
        <w:tc>
          <w:tcPr>
            <w:tcW w:w="4261" w:type="dxa"/>
            <w:tcBorders>
              <w:top w:val="nil"/>
              <w:left w:val="nil"/>
              <w:bottom w:val="nil"/>
              <w:right w:val="nil"/>
            </w:tcBorders>
            <w:shd w:val="clear" w:color="auto" w:fill="FFFFFF"/>
          </w:tcPr>
          <w:p w14:paraId="5445C718">
            <w:pPr>
              <w:pStyle w:val="182"/>
              <w:ind w:firstLine="1400" w:firstLineChars="50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lang w:val="en-US" w:eastAsia="zh-CN"/>
              </w:rPr>
              <w:t>年      月      日</w:t>
            </w:r>
          </w:p>
        </w:tc>
      </w:tr>
    </w:tbl>
    <w:p w14:paraId="512EB83F">
      <w:pPr>
        <w:keepNext w:val="0"/>
        <w:keepLines w:val="0"/>
        <w:widowControl/>
        <w:suppressLineNumbers w:val="0"/>
        <w:jc w:val="center"/>
        <w:rPr>
          <w:rFonts w:hint="eastAsia" w:ascii="宋体" w:hAnsi="宋体" w:eastAsia="宋体" w:cs="宋体"/>
          <w:b/>
          <w:bCs/>
          <w:color w:val="auto"/>
          <w:kern w:val="2"/>
          <w:sz w:val="28"/>
          <w:szCs w:val="28"/>
          <w:lang w:val="en-US" w:eastAsia="zh-CN" w:bidi="ar-SA"/>
        </w:rPr>
      </w:pPr>
    </w:p>
    <w:p w14:paraId="34EA1E92">
      <w:pPr>
        <w:pStyle w:val="182"/>
        <w:ind w:firstLine="0" w:firstLineChars="0"/>
        <w:textAlignment w:val="baseline"/>
        <w:rPr>
          <w:rFonts w:hint="eastAsia" w:ascii="仿宋" w:hAnsi="仿宋" w:eastAsia="仿宋" w:cs="仿宋"/>
          <w:color w:val="auto"/>
          <w:sz w:val="28"/>
          <w:szCs w:val="28"/>
        </w:rPr>
      </w:pPr>
    </w:p>
    <w:p w14:paraId="3512F26C">
      <w:pPr>
        <w:pStyle w:val="182"/>
        <w:ind w:firstLine="0" w:firstLineChars="0"/>
        <w:textAlignment w:val="baseline"/>
        <w:rPr>
          <w:rFonts w:hint="eastAsia" w:ascii="仿宋" w:hAnsi="仿宋" w:eastAsia="仿宋" w:cs="仿宋"/>
          <w:color w:val="auto"/>
          <w:sz w:val="28"/>
          <w:szCs w:val="28"/>
        </w:rPr>
      </w:pPr>
    </w:p>
    <w:p w14:paraId="0AF80C2E">
      <w:pPr>
        <w:pStyle w:val="182"/>
        <w:ind w:firstLine="0" w:firstLineChars="0"/>
        <w:textAlignment w:val="baseline"/>
        <w:rPr>
          <w:rFonts w:hint="eastAsia" w:ascii="仿宋" w:hAnsi="仿宋" w:eastAsia="仿宋" w:cs="仿宋"/>
          <w:color w:val="auto"/>
          <w:sz w:val="28"/>
          <w:szCs w:val="28"/>
        </w:rPr>
      </w:pPr>
    </w:p>
    <w:p w14:paraId="2CBE7795">
      <w:pPr>
        <w:pStyle w:val="182"/>
        <w:ind w:firstLine="0" w:firstLineChars="0"/>
        <w:textAlignment w:val="baseline"/>
      </w:pPr>
      <w:r>
        <w:rPr>
          <w:rFonts w:hint="eastAsia" w:ascii="仿宋" w:hAnsi="仿宋" w:eastAsia="仿宋" w:cs="仿宋"/>
          <w:color w:val="auto"/>
          <w:sz w:val="28"/>
          <w:szCs w:val="28"/>
        </w:rPr>
        <w:t xml:space="preserve">                 </w:t>
      </w:r>
    </w:p>
    <w:p w14:paraId="063D7873">
      <w:pPr>
        <w:pStyle w:val="3"/>
        <w:spacing w:beforeLines="0" w:afterLines="0" w:line="360" w:lineRule="auto"/>
        <w:rPr>
          <w:rFonts w:ascii="方正仿宋_GBK" w:eastAsia="方正仿宋_GBK"/>
          <w:b/>
        </w:rPr>
      </w:pPr>
      <w:r>
        <w:rPr>
          <w:rFonts w:hint="eastAsia" w:ascii="方正仿宋_GBK" w:eastAsia="方正仿宋_GBK"/>
          <w:b/>
        </w:rPr>
        <w:t>第七篇  投标文件格式</w:t>
      </w:r>
      <w:bookmarkEnd w:id="62"/>
    </w:p>
    <w:p w14:paraId="706098B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一、经济文件</w:t>
      </w:r>
    </w:p>
    <w:p w14:paraId="7F37D3BE">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（一）开标一览表</w:t>
      </w:r>
    </w:p>
    <w:p w14:paraId="1B3D4DAE">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（二）分项报价明细表</w:t>
      </w:r>
    </w:p>
    <w:p w14:paraId="7D149128">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二、技术文件</w:t>
      </w:r>
    </w:p>
    <w:p w14:paraId="38E2E7B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（一）技术条款差异表</w:t>
      </w:r>
    </w:p>
    <w:p w14:paraId="38708E4F">
      <w:pPr>
        <w:snapToGrid w:val="0"/>
        <w:spacing w:line="400" w:lineRule="exact"/>
        <w:ind w:firstLine="480" w:firstLineChars="200"/>
        <w:rPr>
          <w:rFonts w:ascii="方正仿宋_GBK" w:hAnsi="仿宋" w:eastAsia="方正仿宋_GBK"/>
          <w:sz w:val="24"/>
          <w:szCs w:val="24"/>
        </w:rPr>
      </w:pPr>
      <w:r>
        <w:rPr>
          <w:rFonts w:hint="eastAsia" w:ascii="方正仿宋_GBK" w:hAnsi="宋体" w:eastAsia="方正仿宋_GBK"/>
          <w:sz w:val="24"/>
          <w:szCs w:val="24"/>
        </w:rPr>
        <w:t>（二）所投各产品的技术参数（或技术指标）</w:t>
      </w:r>
    </w:p>
    <w:p w14:paraId="1DD39315">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三、商务文件</w:t>
      </w:r>
    </w:p>
    <w:p w14:paraId="6E88A34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（一）投标函（格式）</w:t>
      </w:r>
    </w:p>
    <w:p w14:paraId="274C865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（二）商务及售后服务承诺</w:t>
      </w:r>
    </w:p>
    <w:p w14:paraId="07338FE7">
      <w:pPr>
        <w:tabs>
          <w:tab w:val="left" w:pos="1764"/>
        </w:tabs>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四、其他</w:t>
      </w:r>
    </w:p>
    <w:p w14:paraId="74FDF0AF">
      <w:pPr>
        <w:tabs>
          <w:tab w:val="left" w:pos="6300"/>
        </w:tabs>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（一）中小企业声明函、监狱企业证明文件、残疾人福利性单位声明函</w:t>
      </w:r>
    </w:p>
    <w:p w14:paraId="3CD9483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14:paraId="41695F7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（三）联合体协议或分包意向协议（格式自定）</w:t>
      </w:r>
    </w:p>
    <w:p w14:paraId="04B30024">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五、资格文件</w:t>
      </w:r>
    </w:p>
    <w:p w14:paraId="4D1145A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4BD458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0B55BCB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777F6C6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（四）书面声明（格式）</w:t>
      </w:r>
    </w:p>
    <w:p w14:paraId="3063852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345AD0DF">
      <w:pPr>
        <w:snapToGrid w:val="0"/>
        <w:spacing w:line="400" w:lineRule="exact"/>
        <w:ind w:firstLine="480" w:firstLineChars="200"/>
        <w:rPr>
          <w:rFonts w:hint="eastAsia" w:ascii="方正仿宋_GBK" w:hAnsi="仿宋" w:eastAsia="方正仿宋_GBK"/>
          <w:sz w:val="24"/>
          <w:szCs w:val="24"/>
        </w:rPr>
        <w:sectPr>
          <w:headerReference r:id="rId12" w:type="default"/>
          <w:footerReference r:id="rId13" w:type="default"/>
          <w:type w:val="nextColumn"/>
          <w:pgSz w:w="11907" w:h="16840"/>
          <w:pgMar w:top="1134" w:right="1191" w:bottom="1134" w:left="1304" w:header="964" w:footer="992" w:gutter="0"/>
          <w:pgNumType w:fmt="numberInDash"/>
          <w:cols w:space="720" w:num="1"/>
          <w:docGrid w:linePitch="380" w:charSpace="-5735"/>
        </w:sectPr>
      </w:pPr>
      <w:r>
        <w:rPr>
          <w:rFonts w:hint="eastAsia" w:ascii="方正仿宋_GBK" w:hAnsi="仿宋" w:eastAsia="方正仿宋_GBK"/>
          <w:sz w:val="24"/>
          <w:szCs w:val="24"/>
        </w:rPr>
        <w:t>说明：投标人按“多证合一”登记制度办理营业执照的，税务登记证（副本）和社会保险登记证以投标人所提供的法人营业执照（副本）复印件为准。</w:t>
      </w:r>
    </w:p>
    <w:p w14:paraId="1D2FE3B7">
      <w:pPr>
        <w:spacing w:line="1600" w:lineRule="exact"/>
        <w:jc w:val="center"/>
        <w:outlineLvl w:val="0"/>
        <w:rPr>
          <w:rFonts w:hint="eastAsia" w:ascii="方正黑体_GBK" w:eastAsia="方正黑体_GBK"/>
          <w:color w:val="auto"/>
          <w:sz w:val="32"/>
        </w:rPr>
      </w:pPr>
    </w:p>
    <w:p w14:paraId="4114AA33">
      <w:pPr>
        <w:spacing w:line="1600" w:lineRule="exact"/>
        <w:jc w:val="center"/>
        <w:outlineLvl w:val="0"/>
        <w:rPr>
          <w:rFonts w:hint="eastAsia" w:ascii="方正黑体_GBK" w:hAnsi="宋体" w:eastAsia="方正黑体_GBK"/>
          <w:color w:val="auto"/>
          <w:sz w:val="130"/>
          <w:szCs w:val="130"/>
        </w:rPr>
      </w:pPr>
    </w:p>
    <w:p w14:paraId="1E3571D7">
      <w:pPr>
        <w:spacing w:line="1600" w:lineRule="exact"/>
        <w:jc w:val="center"/>
        <w:outlineLvl w:val="0"/>
        <w:rPr>
          <w:rFonts w:hint="eastAsia" w:ascii="方正黑体_GBK" w:hAnsi="宋体" w:eastAsia="方正黑体_GBK"/>
          <w:color w:val="auto"/>
          <w:sz w:val="130"/>
          <w:szCs w:val="130"/>
        </w:rPr>
      </w:pPr>
    </w:p>
    <w:p w14:paraId="6C7D9BF7">
      <w:pPr>
        <w:spacing w:line="1600" w:lineRule="exact"/>
        <w:jc w:val="center"/>
        <w:outlineLvl w:val="0"/>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投 标 文 件</w:t>
      </w:r>
    </w:p>
    <w:p w14:paraId="39B307D1">
      <w:pPr>
        <w:pStyle w:val="24"/>
        <w:spacing w:line="500" w:lineRule="exact"/>
        <w:ind w:left="0"/>
        <w:jc w:val="center"/>
        <w:rPr>
          <w:rFonts w:hint="eastAsia" w:ascii="方正黑体_GBK" w:eastAsia="方正黑体_GBK"/>
          <w:color w:val="auto"/>
          <w:sz w:val="32"/>
        </w:rPr>
      </w:pPr>
    </w:p>
    <w:p w14:paraId="2A478C68">
      <w:pPr>
        <w:pStyle w:val="24"/>
        <w:spacing w:line="500" w:lineRule="exact"/>
        <w:ind w:left="0"/>
        <w:jc w:val="center"/>
        <w:rPr>
          <w:rFonts w:hint="eastAsia" w:ascii="方正黑体_GBK" w:eastAsia="方正黑体_GBK"/>
          <w:color w:val="auto"/>
          <w:sz w:val="32"/>
        </w:rPr>
      </w:pPr>
    </w:p>
    <w:p w14:paraId="4A4BC718">
      <w:pPr>
        <w:pStyle w:val="24"/>
        <w:spacing w:line="500" w:lineRule="exact"/>
        <w:ind w:left="0"/>
        <w:jc w:val="center"/>
        <w:rPr>
          <w:rFonts w:hint="eastAsia" w:ascii="方正小标宋_GBK" w:eastAsia="方正小标宋_GBK"/>
          <w:color w:val="auto"/>
          <w:sz w:val="32"/>
        </w:rPr>
      </w:pPr>
    </w:p>
    <w:p w14:paraId="0DBDD6C6">
      <w:pPr>
        <w:spacing w:line="500" w:lineRule="exact"/>
        <w:outlineLvl w:val="0"/>
        <w:rPr>
          <w:rFonts w:hint="eastAsia" w:ascii="方正小标宋_GBK" w:hAnsi="宋体" w:eastAsia="方正小标宋_GBK"/>
          <w:color w:val="auto"/>
          <w:sz w:val="36"/>
          <w:szCs w:val="36"/>
        </w:rPr>
      </w:pPr>
      <w:r>
        <w:rPr>
          <w:rFonts w:hint="eastAsia" w:ascii="方正小标宋_GBK" w:hAnsi="宋体" w:eastAsia="方正小标宋_GBK"/>
          <w:color w:val="auto"/>
          <w:sz w:val="36"/>
          <w:szCs w:val="36"/>
        </w:rPr>
        <w:t xml:space="preserve">      项目编号：</w:t>
      </w:r>
    </w:p>
    <w:p w14:paraId="62376BF8">
      <w:pPr>
        <w:spacing w:line="500" w:lineRule="exact"/>
        <w:outlineLvl w:val="0"/>
        <w:rPr>
          <w:rFonts w:hint="eastAsia" w:ascii="方正小标宋_GBK" w:hAnsi="宋体" w:eastAsia="方正小标宋_GBK"/>
          <w:color w:val="auto"/>
          <w:sz w:val="36"/>
          <w:szCs w:val="36"/>
          <w:lang w:eastAsia="zh-CN"/>
        </w:rPr>
      </w:pPr>
      <w:r>
        <w:rPr>
          <w:rFonts w:hint="eastAsia" w:ascii="方正小标宋_GBK" w:hAnsi="宋体" w:eastAsia="方正小标宋_GBK"/>
          <w:color w:val="auto"/>
          <w:sz w:val="36"/>
          <w:szCs w:val="36"/>
        </w:rPr>
        <w:t xml:space="preserve">      项目名称：</w:t>
      </w:r>
    </w:p>
    <w:p w14:paraId="6C37FD13">
      <w:pPr>
        <w:spacing w:line="500" w:lineRule="exact"/>
        <w:ind w:firstLine="1257" w:firstLineChars="393"/>
        <w:outlineLvl w:val="0"/>
        <w:rPr>
          <w:rFonts w:hint="eastAsia" w:ascii="方正小标宋_GBK" w:eastAsia="方正小标宋_GBK"/>
          <w:color w:val="auto"/>
          <w:sz w:val="32"/>
        </w:rPr>
      </w:pPr>
    </w:p>
    <w:p w14:paraId="44F115BD">
      <w:pPr>
        <w:pStyle w:val="24"/>
        <w:spacing w:line="500" w:lineRule="exact"/>
        <w:ind w:left="0"/>
        <w:jc w:val="center"/>
        <w:rPr>
          <w:rFonts w:hint="eastAsia" w:ascii="方正小标宋_GBK" w:eastAsia="方正小标宋_GBK"/>
          <w:color w:val="auto"/>
          <w:sz w:val="32"/>
        </w:rPr>
      </w:pPr>
    </w:p>
    <w:p w14:paraId="5F164266">
      <w:pPr>
        <w:pStyle w:val="24"/>
        <w:spacing w:line="500" w:lineRule="exact"/>
        <w:ind w:left="0"/>
        <w:jc w:val="center"/>
        <w:rPr>
          <w:rFonts w:hint="eastAsia" w:ascii="方正小标宋_GBK" w:eastAsia="方正小标宋_GBK"/>
          <w:color w:val="auto"/>
          <w:sz w:val="32"/>
        </w:rPr>
      </w:pPr>
    </w:p>
    <w:p w14:paraId="7F2E9A88">
      <w:pPr>
        <w:pStyle w:val="24"/>
        <w:spacing w:line="500" w:lineRule="exact"/>
        <w:ind w:left="0"/>
        <w:jc w:val="center"/>
        <w:rPr>
          <w:rFonts w:hint="eastAsia" w:ascii="方正小标宋_GBK" w:eastAsia="方正小标宋_GBK"/>
          <w:color w:val="auto"/>
          <w:sz w:val="32"/>
        </w:rPr>
      </w:pPr>
    </w:p>
    <w:p w14:paraId="29575CC4">
      <w:pPr>
        <w:spacing w:line="500" w:lineRule="exact"/>
        <w:jc w:val="center"/>
        <w:rPr>
          <w:rFonts w:hint="eastAsia" w:ascii="方正小标宋_GBK" w:eastAsia="方正小标宋_GBK"/>
          <w:color w:val="auto"/>
          <w:sz w:val="36"/>
          <w:szCs w:val="36"/>
        </w:rPr>
      </w:pPr>
    </w:p>
    <w:p w14:paraId="5F93B7B0">
      <w:pPr>
        <w:spacing w:line="500" w:lineRule="exact"/>
        <w:ind w:firstLine="1414" w:firstLineChars="393"/>
        <w:outlineLvl w:val="0"/>
        <w:rPr>
          <w:rFonts w:hint="eastAsia" w:ascii="方正小标宋_GBK" w:hAnsi="宋体" w:eastAsia="方正小标宋_GBK"/>
          <w:color w:val="auto"/>
          <w:sz w:val="36"/>
          <w:szCs w:val="36"/>
        </w:rPr>
      </w:pPr>
    </w:p>
    <w:p w14:paraId="1A66E992">
      <w:pPr>
        <w:spacing w:line="500" w:lineRule="exact"/>
        <w:ind w:firstLine="1414" w:firstLineChars="393"/>
        <w:outlineLvl w:val="0"/>
        <w:rPr>
          <w:rFonts w:hint="eastAsia" w:ascii="方正小标宋_GBK" w:hAnsi="宋体" w:eastAsia="方正小标宋_GBK"/>
          <w:color w:val="auto"/>
          <w:sz w:val="36"/>
          <w:szCs w:val="36"/>
        </w:rPr>
      </w:pPr>
      <w:r>
        <w:rPr>
          <w:rFonts w:hint="eastAsia" w:ascii="方正小标宋_GBK" w:hAnsi="宋体" w:eastAsia="方正小标宋_GBK"/>
          <w:color w:val="auto"/>
          <w:sz w:val="36"/>
          <w:szCs w:val="36"/>
        </w:rPr>
        <w:t>投标人：XX(需加盖公章)</w:t>
      </w:r>
    </w:p>
    <w:p w14:paraId="4EC5E780">
      <w:pPr>
        <w:snapToGrid w:val="0"/>
        <w:spacing w:line="500" w:lineRule="exact"/>
        <w:jc w:val="center"/>
        <w:rPr>
          <w:rFonts w:hint="eastAsia" w:ascii="方正小标宋_GBK" w:eastAsia="方正小标宋_GBK"/>
          <w:color w:val="auto"/>
          <w:sz w:val="36"/>
          <w:szCs w:val="36"/>
        </w:rPr>
      </w:pPr>
      <w:r>
        <w:rPr>
          <w:rFonts w:hint="eastAsia" w:ascii="Calibri" w:hAnsi="Calibri" w:eastAsia="方正小标宋_GBK"/>
          <w:color w:val="auto"/>
          <w:sz w:val="36"/>
          <w:szCs w:val="36"/>
        </w:rPr>
        <w:t xml:space="preserve">年    </w:t>
      </w:r>
      <w:r>
        <w:rPr>
          <w:rFonts w:hint="eastAsia" w:ascii="方正小标宋_GBK" w:eastAsia="方正小标宋_GBK"/>
          <w:color w:val="auto"/>
          <w:sz w:val="36"/>
          <w:szCs w:val="36"/>
        </w:rPr>
        <w:t xml:space="preserve">月    </w:t>
      </w:r>
    </w:p>
    <w:p w14:paraId="368C829A">
      <w:pPr>
        <w:snapToGrid w:val="0"/>
        <w:spacing w:line="500" w:lineRule="exact"/>
        <w:jc w:val="center"/>
        <w:rPr>
          <w:rFonts w:hint="eastAsia" w:ascii="方正小标宋_GBK" w:eastAsia="方正小标宋_GBK"/>
          <w:color w:val="auto"/>
          <w:sz w:val="36"/>
          <w:szCs w:val="36"/>
        </w:rPr>
      </w:pPr>
    </w:p>
    <w:p w14:paraId="56BAE1CA">
      <w:pPr>
        <w:snapToGrid w:val="0"/>
        <w:spacing w:line="400" w:lineRule="exact"/>
        <w:ind w:firstLine="440" w:firstLineChars="200"/>
        <w:rPr>
          <w:rFonts w:hint="eastAsia" w:ascii="方正小标宋_GBK" w:eastAsia="方正小标宋_GBK"/>
          <w:color w:val="auto"/>
          <w:sz w:val="36"/>
          <w:szCs w:val="36"/>
        </w:rPr>
      </w:pPr>
      <w:r>
        <w:rPr>
          <w:rFonts w:hint="eastAsia" w:ascii="方正宋体" w:hAnsi="仿宋" w:eastAsia="方正宋体"/>
          <w:color w:val="auto"/>
          <w:sz w:val="22"/>
          <w:szCs w:val="24"/>
        </w:rPr>
        <w:t>（注：根据实际情况可自拟）</w:t>
      </w:r>
    </w:p>
    <w:p w14:paraId="26DBD5F8">
      <w:pPr>
        <w:snapToGrid w:val="0"/>
        <w:spacing w:line="400" w:lineRule="exact"/>
        <w:ind w:firstLine="420" w:firstLineChars="200"/>
        <w:rPr>
          <w:rFonts w:hint="eastAsia" w:ascii="方正仿宋_GBK" w:hAnsi="宋体" w:eastAsia="方正仿宋_GBK"/>
          <w:color w:val="auto"/>
          <w:sz w:val="21"/>
          <w:szCs w:val="21"/>
        </w:rPr>
      </w:pPr>
    </w:p>
    <w:p w14:paraId="6B85399A">
      <w:pPr>
        <w:snapToGrid w:val="0"/>
        <w:spacing w:line="400" w:lineRule="exact"/>
        <w:ind w:firstLine="420" w:firstLineChars="200"/>
        <w:rPr>
          <w:rFonts w:hint="eastAsia" w:ascii="方正仿宋_GBK" w:hAnsi="仿宋" w:eastAsia="方正仿宋_GBK"/>
          <w:b/>
          <w:color w:val="auto"/>
          <w:sz w:val="24"/>
          <w:szCs w:val="24"/>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"1-2" \h \z </w:instrText>
      </w:r>
      <w:r>
        <w:rPr>
          <w:rFonts w:hint="eastAsia" w:ascii="方正仿宋_GBK" w:hAnsi="宋体" w:eastAsia="方正仿宋_GBK"/>
          <w:color w:val="auto"/>
          <w:sz w:val="21"/>
          <w:szCs w:val="21"/>
        </w:rPr>
        <w:fldChar w:fldCharType="separate"/>
      </w:r>
      <w:r>
        <w:rPr>
          <w:rFonts w:hint="eastAsia" w:ascii="方正仿宋_GBK" w:hAnsi="仿宋" w:eastAsia="方正仿宋_GBK"/>
          <w:b/>
          <w:color w:val="auto"/>
          <w:sz w:val="24"/>
          <w:szCs w:val="24"/>
        </w:rPr>
        <w:t>一、经济文件</w:t>
      </w:r>
    </w:p>
    <w:p w14:paraId="3B34A75F">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（一）开标一览表</w:t>
      </w:r>
      <w:r>
        <w:rPr>
          <w:rFonts w:ascii="方正仿宋_GBK" w:hAnsi="仿宋" w:eastAsia="方正仿宋_GBK"/>
          <w:color w:val="auto"/>
          <w:sz w:val="24"/>
          <w:szCs w:val="24"/>
        </w:rPr>
        <w:t>……………………………………………………………</w:t>
      </w:r>
      <w:r>
        <w:rPr>
          <w:rFonts w:hint="eastAsia" w:ascii="方正仿宋_GBK" w:hAnsi="仿宋" w:eastAsia="方正仿宋_GBK"/>
          <w:color w:val="auto"/>
          <w:sz w:val="24"/>
          <w:szCs w:val="24"/>
        </w:rPr>
        <w:t>.1</w:t>
      </w:r>
    </w:p>
    <w:p w14:paraId="0054A050">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（二）分项报价明细表</w:t>
      </w:r>
      <w:r>
        <w:rPr>
          <w:rFonts w:ascii="方正仿宋_GBK" w:hAnsi="仿宋" w:eastAsia="方正仿宋_GBK"/>
          <w:color w:val="auto"/>
          <w:sz w:val="24"/>
          <w:szCs w:val="24"/>
        </w:rPr>
        <w:t>………………………………………………………</w:t>
      </w:r>
      <w:r>
        <w:rPr>
          <w:rFonts w:hint="eastAsia" w:ascii="方正仿宋_GBK" w:hAnsi="仿宋" w:eastAsia="方正仿宋_GBK"/>
          <w:color w:val="auto"/>
          <w:sz w:val="24"/>
          <w:szCs w:val="24"/>
        </w:rPr>
        <w:t>.2</w:t>
      </w:r>
    </w:p>
    <w:p w14:paraId="26F45C77">
      <w:pPr>
        <w:snapToGrid w:val="0"/>
        <w:spacing w:line="400" w:lineRule="exact"/>
        <w:ind w:firstLine="482" w:firstLineChars="200"/>
        <w:rPr>
          <w:rFonts w:hint="eastAsia" w:ascii="方正仿宋_GBK" w:hAnsi="仿宋" w:eastAsia="方正仿宋_GBK"/>
          <w:b/>
          <w:color w:val="auto"/>
          <w:sz w:val="24"/>
          <w:szCs w:val="24"/>
        </w:rPr>
      </w:pPr>
      <w:r>
        <w:rPr>
          <w:rFonts w:hint="eastAsia" w:ascii="方正仿宋_GBK" w:hAnsi="仿宋" w:eastAsia="方正仿宋_GBK"/>
          <w:b/>
          <w:color w:val="auto"/>
          <w:sz w:val="24"/>
          <w:szCs w:val="24"/>
        </w:rPr>
        <w:t>二、技术文件</w:t>
      </w:r>
    </w:p>
    <w:p w14:paraId="071922D4">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宋体" w:eastAsia="方正仿宋_GBK"/>
          <w:color w:val="auto"/>
          <w:sz w:val="24"/>
          <w:szCs w:val="24"/>
        </w:rPr>
        <w:t>（一）技术条款差异表</w:t>
      </w:r>
      <w:r>
        <w:rPr>
          <w:rFonts w:ascii="方正仿宋_GBK" w:hAnsi="仿宋" w:eastAsia="方正仿宋_GBK"/>
          <w:color w:val="auto"/>
          <w:sz w:val="24"/>
          <w:szCs w:val="24"/>
        </w:rPr>
        <w:t>………………………………………………………</w:t>
      </w:r>
      <w:r>
        <w:rPr>
          <w:rFonts w:hint="eastAsia" w:ascii="方正仿宋_GBK" w:hAnsi="仿宋" w:eastAsia="方正仿宋_GBK"/>
          <w:color w:val="auto"/>
          <w:sz w:val="24"/>
          <w:szCs w:val="24"/>
        </w:rPr>
        <w:t>.3</w:t>
      </w:r>
    </w:p>
    <w:p w14:paraId="199BB4DF">
      <w:pPr>
        <w:snapToGrid w:val="0"/>
        <w:spacing w:line="400" w:lineRule="exact"/>
        <w:ind w:firstLine="420" w:firstLineChars="200"/>
        <w:rPr>
          <w:rFonts w:hint="eastAsia" w:ascii="方正仿宋_GBK" w:hAnsi="仿宋" w:eastAsia="方正仿宋_GBK"/>
          <w:color w:val="auto"/>
          <w:sz w:val="24"/>
          <w:szCs w:val="24"/>
        </w:rPr>
      </w:pPr>
      <w:r>
        <w:rPr>
          <w:rFonts w:hint="eastAsia" w:ascii="方正仿宋_GBK" w:hAnsi="宋体" w:eastAsia="方正仿宋_GBK"/>
          <w:color w:val="auto"/>
          <w:sz w:val="21"/>
          <w:szCs w:val="21"/>
        </w:rPr>
        <w:fldChar w:fldCharType="end"/>
      </w:r>
      <w:r>
        <w:rPr>
          <w:rFonts w:ascii="方正仿宋_GBK" w:hAnsi="仿宋" w:eastAsia="方正仿宋_GBK"/>
          <w:color w:val="auto"/>
          <w:sz w:val="24"/>
          <w:szCs w:val="24"/>
        </w:rPr>
        <w:t>……</w:t>
      </w:r>
    </w:p>
    <w:p w14:paraId="3ED32B6E">
      <w:pPr>
        <w:snapToGrid w:val="0"/>
        <w:spacing w:line="400" w:lineRule="exact"/>
        <w:ind w:firstLine="440" w:firstLineChars="200"/>
        <w:rPr>
          <w:rFonts w:hint="eastAsia" w:ascii="方正宋体" w:hAnsi="仿宋" w:eastAsia="方正宋体"/>
          <w:color w:val="auto"/>
          <w:sz w:val="22"/>
          <w:szCs w:val="24"/>
        </w:rPr>
      </w:pPr>
      <w:r>
        <w:rPr>
          <w:rFonts w:hint="eastAsia" w:ascii="方正宋体" w:hAnsi="仿宋" w:eastAsia="方正宋体"/>
          <w:color w:val="auto"/>
          <w:sz w:val="22"/>
          <w:szCs w:val="24"/>
        </w:rPr>
        <w:t>（注：目录根据实际情况可自拟）</w:t>
      </w:r>
    </w:p>
    <w:p w14:paraId="3209AE1C">
      <w:pPr>
        <w:snapToGrid w:val="0"/>
        <w:spacing w:line="400" w:lineRule="exact"/>
        <w:rPr>
          <w:rFonts w:hint="eastAsia" w:ascii="方正仿宋_GBK" w:hAnsi="仿宋" w:eastAsia="方正仿宋_GBK"/>
          <w:color w:val="auto"/>
          <w:sz w:val="24"/>
          <w:szCs w:val="24"/>
        </w:rPr>
      </w:pPr>
    </w:p>
    <w:p w14:paraId="583B0040">
      <w:pPr>
        <w:snapToGrid w:val="0"/>
        <w:spacing w:line="400" w:lineRule="exact"/>
        <w:ind w:firstLine="480" w:firstLineChars="200"/>
        <w:rPr>
          <w:rFonts w:hint="eastAsia" w:ascii="方正仿宋_GBK" w:hAnsi="仿宋" w:eastAsia="方正仿宋_GBK"/>
          <w:sz w:val="24"/>
          <w:szCs w:val="24"/>
        </w:rPr>
        <w:sectPr>
          <w:pgSz w:w="11907" w:h="16840"/>
          <w:pgMar w:top="1134" w:right="1191" w:bottom="1134" w:left="1304" w:header="964" w:footer="992" w:gutter="0"/>
          <w:pgNumType w:fmt="numberInDash"/>
          <w:cols w:space="720" w:num="1"/>
          <w:docGrid w:linePitch="380" w:charSpace="-5735"/>
        </w:sectPr>
      </w:pPr>
    </w:p>
    <w:p w14:paraId="6F881EB8">
      <w:pPr>
        <w:pStyle w:val="4"/>
        <w:pageBreakBefore/>
        <w:spacing w:line="500" w:lineRule="exact"/>
        <w:ind w:firstLine="562" w:firstLineChars="200"/>
        <w:rPr>
          <w:rFonts w:ascii="方正仿宋_GBK" w:hAnsi="仿宋" w:eastAsia="方正仿宋_GBK"/>
          <w:b/>
          <w:szCs w:val="28"/>
        </w:rPr>
      </w:pPr>
      <w:bookmarkStart w:id="71" w:name="_Toc429584884"/>
      <w:bookmarkStart w:id="72" w:name="_Toc75793540"/>
      <w:r>
        <w:rPr>
          <w:rFonts w:hint="eastAsia" w:ascii="方正仿宋_GBK" w:hAnsi="仿宋" w:eastAsia="方正仿宋_GBK"/>
          <w:b/>
          <w:szCs w:val="28"/>
        </w:rPr>
        <w:t>一、经济文件</w:t>
      </w:r>
      <w:bookmarkEnd w:id="71"/>
      <w:bookmarkEnd w:id="72"/>
    </w:p>
    <w:p w14:paraId="1322F789">
      <w:pPr>
        <w:snapToGrid w:val="0"/>
        <w:spacing w:line="500" w:lineRule="exact"/>
        <w:jc w:val="center"/>
        <w:rPr>
          <w:rFonts w:ascii="方正仿宋_GBK" w:hAnsi="宋体" w:eastAsia="方正仿宋_GBK"/>
          <w:szCs w:val="36"/>
        </w:rPr>
      </w:pPr>
      <w:r>
        <w:rPr>
          <w:rFonts w:hint="eastAsia" w:ascii="方正仿宋_GBK" w:hAnsi="宋体" w:eastAsia="方正仿宋_GBK"/>
          <w:szCs w:val="36"/>
        </w:rPr>
        <w:t>（一）开标一览表</w:t>
      </w:r>
    </w:p>
    <w:p w14:paraId="0DDD62BF">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4209063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5BC1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57C683B4">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投标人名称</w:t>
            </w:r>
          </w:p>
        </w:tc>
        <w:tc>
          <w:tcPr>
            <w:tcW w:w="7840" w:type="dxa"/>
            <w:gridSpan w:val="3"/>
            <w:vAlign w:val="center"/>
          </w:tcPr>
          <w:p w14:paraId="5899DD76">
            <w:pPr>
              <w:spacing w:line="500" w:lineRule="exact"/>
              <w:jc w:val="center"/>
              <w:rPr>
                <w:rFonts w:ascii="方正仿宋_GBK" w:hAnsi="宋体" w:eastAsia="方正仿宋_GBK"/>
                <w:sz w:val="21"/>
                <w:szCs w:val="28"/>
              </w:rPr>
            </w:pPr>
          </w:p>
        </w:tc>
      </w:tr>
      <w:tr w14:paraId="2390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38C01A02">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包号及名称</w:t>
            </w:r>
          </w:p>
        </w:tc>
        <w:tc>
          <w:tcPr>
            <w:tcW w:w="932" w:type="dxa"/>
            <w:vAlign w:val="center"/>
          </w:tcPr>
          <w:p w14:paraId="04CC63BB">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数量</w:t>
            </w:r>
          </w:p>
        </w:tc>
        <w:tc>
          <w:tcPr>
            <w:tcW w:w="4760" w:type="dxa"/>
            <w:vAlign w:val="center"/>
          </w:tcPr>
          <w:p w14:paraId="6B880373">
            <w:pPr>
              <w:spacing w:line="500" w:lineRule="exact"/>
              <w:jc w:val="center"/>
              <w:rPr>
                <w:rFonts w:ascii="方正仿宋_GBK" w:hAnsi="宋体" w:eastAsia="方正仿宋_GBK"/>
                <w:sz w:val="21"/>
                <w:szCs w:val="28"/>
              </w:rPr>
            </w:pPr>
            <w:r>
              <w:rPr>
                <w:rFonts w:hint="eastAsia" w:ascii="方正仿宋_GBK" w:hAnsi="方正仿宋_GBK" w:eastAsia="方正仿宋_GBK"/>
                <w:sz w:val="21"/>
                <w:szCs w:val="28"/>
              </w:rPr>
              <w:t>报价（小写）</w:t>
            </w:r>
          </w:p>
        </w:tc>
      </w:tr>
      <w:tr w14:paraId="5CD2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07673995">
            <w:pPr>
              <w:spacing w:line="500" w:lineRule="exact"/>
              <w:rPr>
                <w:rFonts w:ascii="方正仿宋_GBK" w:hAnsi="宋体" w:eastAsia="方正仿宋_GBK"/>
                <w:sz w:val="21"/>
                <w:szCs w:val="28"/>
              </w:rPr>
            </w:pPr>
          </w:p>
        </w:tc>
        <w:tc>
          <w:tcPr>
            <w:tcW w:w="932" w:type="dxa"/>
            <w:tcBorders>
              <w:bottom w:val="single" w:color="auto" w:sz="4" w:space="0"/>
            </w:tcBorders>
          </w:tcPr>
          <w:p w14:paraId="1096BE8D">
            <w:pPr>
              <w:spacing w:line="500" w:lineRule="exact"/>
              <w:rPr>
                <w:rFonts w:ascii="方正仿宋_GBK" w:hAnsi="宋体" w:eastAsia="方正仿宋_GBK"/>
                <w:sz w:val="21"/>
                <w:szCs w:val="28"/>
              </w:rPr>
            </w:pPr>
          </w:p>
        </w:tc>
        <w:tc>
          <w:tcPr>
            <w:tcW w:w="4760" w:type="dxa"/>
            <w:tcBorders>
              <w:bottom w:val="single" w:color="auto" w:sz="4" w:space="0"/>
            </w:tcBorders>
          </w:tcPr>
          <w:p w14:paraId="004D6C31">
            <w:pPr>
              <w:spacing w:line="500" w:lineRule="exact"/>
              <w:rPr>
                <w:rFonts w:ascii="方正仿宋_GBK" w:hAnsi="宋体" w:eastAsia="方正仿宋_GBK"/>
                <w:sz w:val="21"/>
                <w:szCs w:val="28"/>
              </w:rPr>
            </w:pPr>
          </w:p>
        </w:tc>
      </w:tr>
      <w:tr w14:paraId="1F21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10A986DF">
            <w:pPr>
              <w:spacing w:line="560" w:lineRule="exact"/>
              <w:rPr>
                <w:rFonts w:ascii="方正仿宋_GBK" w:hAnsi="宋体" w:eastAsia="方正仿宋_GBK"/>
                <w:sz w:val="21"/>
                <w:szCs w:val="28"/>
              </w:rPr>
            </w:pPr>
            <w:r>
              <w:rPr>
                <w:rFonts w:hint="eastAsia" w:ascii="方正仿宋_GBK" w:hAnsi="宋体" w:eastAsia="方正仿宋_GBK"/>
                <w:sz w:val="21"/>
                <w:szCs w:val="28"/>
              </w:rPr>
              <w:t xml:space="preserve">投标报价（大写）：                           </w:t>
            </w:r>
          </w:p>
        </w:tc>
      </w:tr>
      <w:tr w14:paraId="5497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5E5E937">
            <w:pPr>
              <w:pStyle w:val="33"/>
              <w:spacing w:line="500" w:lineRule="exact"/>
              <w:rPr>
                <w:rFonts w:ascii="方正仿宋_GBK" w:hAnsi="宋体" w:eastAsia="方正仿宋_GBK"/>
                <w:sz w:val="21"/>
                <w:szCs w:val="28"/>
              </w:rPr>
            </w:pPr>
            <w:r>
              <w:rPr>
                <w:rFonts w:hint="eastAsia" w:ascii="方正仿宋_GBK" w:hAnsi="仿宋" w:eastAsia="方正仿宋_GBK"/>
                <w:sz w:val="21"/>
                <w:szCs w:val="28"/>
              </w:rPr>
              <w:t>备注：</w:t>
            </w:r>
          </w:p>
        </w:tc>
      </w:tr>
    </w:tbl>
    <w:p w14:paraId="098284AE">
      <w:pPr>
        <w:pStyle w:val="33"/>
        <w:spacing w:line="500" w:lineRule="exact"/>
        <w:rPr>
          <w:rFonts w:ascii="方正仿宋_GBK" w:hAnsi="宋体" w:eastAsia="方正仿宋_GBK"/>
          <w:sz w:val="24"/>
          <w:szCs w:val="28"/>
        </w:rPr>
      </w:pPr>
    </w:p>
    <w:p w14:paraId="4AF07BD1">
      <w:pPr>
        <w:rPr>
          <w:rFonts w:ascii="方正仿宋_GBK" w:eastAsia="方正仿宋_GBK"/>
        </w:rPr>
      </w:pPr>
    </w:p>
    <w:p w14:paraId="31CE7B3E">
      <w:pPr>
        <w:spacing w:line="500" w:lineRule="exact"/>
        <w:rPr>
          <w:rFonts w:ascii="方正仿宋_GBK" w:hAnsi="宋体" w:eastAsia="方正仿宋_GBK"/>
          <w:sz w:val="24"/>
          <w:szCs w:val="28"/>
        </w:rPr>
      </w:pPr>
    </w:p>
    <w:p w14:paraId="1983C4FC">
      <w:pPr>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投标人：                      法定代表人（或法定代表人授权代表）：</w:t>
      </w:r>
    </w:p>
    <w:p w14:paraId="4DFF07E5">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（投标人公章）                               （签署或盖章）</w:t>
      </w:r>
    </w:p>
    <w:p w14:paraId="447D5949">
      <w:pPr>
        <w:spacing w:line="500" w:lineRule="exact"/>
        <w:rPr>
          <w:rFonts w:ascii="方正仿宋_GBK" w:hAnsi="宋体" w:eastAsia="方正仿宋_GBK"/>
          <w:sz w:val="24"/>
          <w:szCs w:val="28"/>
        </w:rPr>
      </w:pPr>
    </w:p>
    <w:p w14:paraId="5E254A83">
      <w:pPr>
        <w:spacing w:line="500" w:lineRule="exact"/>
        <w:rPr>
          <w:rFonts w:ascii="方正仿宋_GBK" w:hAnsi="宋体" w:eastAsia="方正仿宋_GBK"/>
          <w:sz w:val="24"/>
          <w:szCs w:val="28"/>
        </w:rPr>
      </w:pPr>
    </w:p>
    <w:p w14:paraId="1C0B15EB">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年     月     日</w:t>
      </w:r>
    </w:p>
    <w:p w14:paraId="44D95472">
      <w:pPr>
        <w:snapToGrid w:val="0"/>
        <w:spacing w:line="500" w:lineRule="exact"/>
        <w:ind w:firstLine="480" w:firstLineChars="200"/>
        <w:rPr>
          <w:rFonts w:ascii="方正仿宋_GBK" w:hAnsi="宋体" w:eastAsia="方正仿宋_GBK"/>
          <w:sz w:val="24"/>
          <w:szCs w:val="28"/>
        </w:rPr>
      </w:pPr>
    </w:p>
    <w:p w14:paraId="41075A91">
      <w:pPr>
        <w:snapToGrid w:val="0"/>
        <w:spacing w:line="500" w:lineRule="exact"/>
        <w:ind w:firstLine="480" w:firstLineChars="200"/>
        <w:rPr>
          <w:rFonts w:ascii="方正仿宋_GBK" w:hAnsi="宋体" w:eastAsia="方正仿宋_GBK"/>
          <w:sz w:val="24"/>
          <w:szCs w:val="28"/>
        </w:rPr>
      </w:pPr>
    </w:p>
    <w:p w14:paraId="6FB153F2">
      <w:pPr>
        <w:snapToGrid w:val="0"/>
        <w:spacing w:line="500" w:lineRule="exact"/>
        <w:ind w:firstLine="480" w:firstLineChars="200"/>
        <w:rPr>
          <w:rFonts w:ascii="方正仿宋_GBK" w:hAnsi="宋体" w:eastAsia="方正仿宋_GBK"/>
          <w:sz w:val="24"/>
          <w:szCs w:val="28"/>
        </w:rPr>
      </w:pPr>
    </w:p>
    <w:p w14:paraId="73DCE5CC">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574167F0">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1.开标一览表按格式填列；</w:t>
      </w:r>
    </w:p>
    <w:p w14:paraId="3CFEB188">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2.开标一览表在开标大会上当众宣读，务必填写清楚，准确无误；</w:t>
      </w:r>
    </w:p>
    <w:p w14:paraId="2F0E1A8B">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3.若以联合体参与投标的，应在“投标人名称”处注明所有联合体名称。“投标人”处至少应加盖联合体主办方（主体）公章。</w:t>
      </w:r>
    </w:p>
    <w:p w14:paraId="471E1D6B">
      <w:pPr>
        <w:snapToGrid w:val="0"/>
        <w:spacing w:line="400" w:lineRule="exact"/>
        <w:ind w:firstLine="560" w:firstLineChars="200"/>
        <w:rPr>
          <w:rFonts w:ascii="方正仿宋_GBK" w:hAnsi="宋体" w:eastAsia="方正仿宋_GBK"/>
          <w:sz w:val="24"/>
          <w:szCs w:val="28"/>
        </w:rPr>
      </w:pPr>
      <w:r>
        <w:rPr>
          <w:rFonts w:hint="eastAsia" w:ascii="方正仿宋_GBK" w:eastAsia="方正仿宋_GBK"/>
          <w:szCs w:val="28"/>
        </w:rPr>
        <w:br w:type="page"/>
      </w:r>
      <w:r>
        <w:rPr>
          <w:rFonts w:hint="eastAsia" w:ascii="方正仿宋_GBK" w:hAnsi="宋体" w:eastAsia="方正仿宋_GBK"/>
          <w:sz w:val="24"/>
          <w:szCs w:val="28"/>
        </w:rPr>
        <w:t>（二）分项报价明细表</w:t>
      </w:r>
    </w:p>
    <w:p w14:paraId="745F653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27FA0A29">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                                           单位：元</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5DB6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134C884A">
            <w:pPr>
              <w:jc w:val="center"/>
              <w:rPr>
                <w:rFonts w:ascii="方正仿宋_GBK" w:hAnsi="仿宋" w:eastAsia="方正仿宋_GBK"/>
                <w:b/>
                <w:sz w:val="21"/>
                <w:szCs w:val="21"/>
              </w:rPr>
            </w:pPr>
            <w:r>
              <w:rPr>
                <w:rFonts w:hint="eastAsia" w:ascii="方正仿宋_GBK" w:hAnsi="仿宋" w:eastAsia="方正仿宋_GBK"/>
                <w:b/>
                <w:sz w:val="21"/>
                <w:szCs w:val="21"/>
              </w:rPr>
              <w:t>序号</w:t>
            </w:r>
          </w:p>
        </w:tc>
        <w:tc>
          <w:tcPr>
            <w:tcW w:w="934" w:type="dxa"/>
            <w:vAlign w:val="center"/>
          </w:tcPr>
          <w:p w14:paraId="1ED500E1">
            <w:pPr>
              <w:jc w:val="center"/>
              <w:rPr>
                <w:rFonts w:ascii="方正仿宋_GBK" w:hAnsi="仿宋" w:eastAsia="方正仿宋_GBK"/>
                <w:b/>
                <w:sz w:val="21"/>
                <w:szCs w:val="21"/>
              </w:rPr>
            </w:pPr>
            <w:r>
              <w:rPr>
                <w:rFonts w:hint="eastAsia" w:ascii="方正仿宋_GBK" w:hAnsi="仿宋" w:eastAsia="方正仿宋_GBK"/>
                <w:b/>
                <w:sz w:val="21"/>
                <w:szCs w:val="21"/>
              </w:rPr>
              <w:t>名称</w:t>
            </w:r>
          </w:p>
        </w:tc>
        <w:tc>
          <w:tcPr>
            <w:tcW w:w="2474" w:type="dxa"/>
            <w:vAlign w:val="center"/>
          </w:tcPr>
          <w:p w14:paraId="10C13776">
            <w:pPr>
              <w:jc w:val="center"/>
              <w:rPr>
                <w:rFonts w:ascii="方正仿宋_GBK" w:hAnsi="仿宋" w:eastAsia="方正仿宋_GBK"/>
                <w:b/>
                <w:sz w:val="21"/>
                <w:szCs w:val="21"/>
              </w:rPr>
            </w:pPr>
            <w:r>
              <w:rPr>
                <w:rFonts w:hint="eastAsia" w:ascii="方正仿宋_GBK" w:hAnsi="仿宋" w:eastAsia="方正仿宋_GBK"/>
                <w:b/>
                <w:sz w:val="21"/>
                <w:szCs w:val="21"/>
              </w:rPr>
              <w:t>规格型号</w:t>
            </w:r>
          </w:p>
        </w:tc>
        <w:tc>
          <w:tcPr>
            <w:tcW w:w="1242" w:type="dxa"/>
            <w:vAlign w:val="center"/>
          </w:tcPr>
          <w:p w14:paraId="4BFD2A1E">
            <w:pPr>
              <w:jc w:val="center"/>
              <w:rPr>
                <w:rFonts w:ascii="方正仿宋_GBK" w:hAnsi="仿宋" w:eastAsia="方正仿宋_GBK"/>
                <w:b/>
                <w:sz w:val="21"/>
                <w:szCs w:val="21"/>
              </w:rPr>
            </w:pPr>
            <w:r>
              <w:rPr>
                <w:rFonts w:hint="eastAsia" w:ascii="方正仿宋_GBK" w:hAnsi="仿宋" w:eastAsia="方正仿宋_GBK"/>
                <w:b/>
                <w:sz w:val="21"/>
                <w:szCs w:val="21"/>
              </w:rPr>
              <w:t>制造商</w:t>
            </w:r>
          </w:p>
        </w:tc>
        <w:tc>
          <w:tcPr>
            <w:tcW w:w="1242" w:type="dxa"/>
            <w:vAlign w:val="center"/>
          </w:tcPr>
          <w:p w14:paraId="00F59084">
            <w:pPr>
              <w:jc w:val="center"/>
              <w:rPr>
                <w:rFonts w:ascii="方正仿宋_GBK" w:hAnsi="仿宋" w:eastAsia="方正仿宋_GBK"/>
                <w:b/>
                <w:sz w:val="21"/>
                <w:szCs w:val="21"/>
              </w:rPr>
            </w:pPr>
            <w:r>
              <w:rPr>
                <w:rFonts w:hint="eastAsia" w:ascii="方正仿宋_GBK" w:hAnsi="仿宋" w:eastAsia="方正仿宋_GBK"/>
                <w:b/>
                <w:sz w:val="21"/>
                <w:szCs w:val="21"/>
              </w:rPr>
              <w:t>品牌产地</w:t>
            </w:r>
          </w:p>
        </w:tc>
        <w:tc>
          <w:tcPr>
            <w:tcW w:w="934" w:type="dxa"/>
            <w:vAlign w:val="center"/>
          </w:tcPr>
          <w:p w14:paraId="198C31E0">
            <w:pPr>
              <w:jc w:val="center"/>
              <w:rPr>
                <w:rFonts w:ascii="方正仿宋_GBK" w:hAnsi="仿宋" w:eastAsia="方正仿宋_GBK"/>
                <w:b/>
                <w:sz w:val="21"/>
                <w:szCs w:val="21"/>
              </w:rPr>
            </w:pPr>
            <w:r>
              <w:rPr>
                <w:rFonts w:hint="eastAsia" w:ascii="方正仿宋_GBK" w:hAnsi="仿宋" w:eastAsia="方正仿宋_GBK"/>
                <w:b/>
                <w:sz w:val="21"/>
                <w:szCs w:val="21"/>
              </w:rPr>
              <w:t>数量</w:t>
            </w:r>
          </w:p>
        </w:tc>
        <w:tc>
          <w:tcPr>
            <w:tcW w:w="934" w:type="dxa"/>
            <w:vAlign w:val="center"/>
          </w:tcPr>
          <w:p w14:paraId="49BD4D4A">
            <w:pPr>
              <w:jc w:val="center"/>
              <w:rPr>
                <w:rFonts w:ascii="方正仿宋_GBK" w:hAnsi="仿宋" w:eastAsia="方正仿宋_GBK"/>
                <w:b/>
                <w:sz w:val="21"/>
                <w:szCs w:val="21"/>
              </w:rPr>
            </w:pPr>
            <w:r>
              <w:rPr>
                <w:rFonts w:hint="eastAsia" w:ascii="方正仿宋_GBK" w:hAnsi="仿宋" w:eastAsia="方正仿宋_GBK"/>
                <w:b/>
                <w:sz w:val="21"/>
                <w:szCs w:val="21"/>
              </w:rPr>
              <w:t>单价</w:t>
            </w:r>
          </w:p>
        </w:tc>
        <w:tc>
          <w:tcPr>
            <w:tcW w:w="934" w:type="dxa"/>
            <w:vAlign w:val="center"/>
          </w:tcPr>
          <w:p w14:paraId="63C87082">
            <w:pPr>
              <w:jc w:val="center"/>
              <w:rPr>
                <w:rFonts w:ascii="方正仿宋_GBK" w:hAnsi="仿宋" w:eastAsia="方正仿宋_GBK"/>
                <w:b/>
                <w:sz w:val="21"/>
                <w:szCs w:val="21"/>
              </w:rPr>
            </w:pPr>
            <w:r>
              <w:rPr>
                <w:rFonts w:hint="eastAsia" w:ascii="方正仿宋_GBK" w:hAnsi="仿宋" w:eastAsia="方正仿宋_GBK"/>
                <w:b/>
                <w:sz w:val="21"/>
                <w:szCs w:val="21"/>
              </w:rPr>
              <w:t>合计</w:t>
            </w:r>
          </w:p>
        </w:tc>
      </w:tr>
      <w:tr w14:paraId="3E4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E4B209B">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w:t>
            </w:r>
          </w:p>
        </w:tc>
        <w:tc>
          <w:tcPr>
            <w:tcW w:w="934" w:type="dxa"/>
            <w:vAlign w:val="center"/>
          </w:tcPr>
          <w:p w14:paraId="21D2E8B8">
            <w:pPr>
              <w:jc w:val="center"/>
              <w:rPr>
                <w:rFonts w:ascii="方正仿宋_GBK" w:hAnsi="仿宋" w:eastAsia="方正仿宋_GBK"/>
                <w:sz w:val="21"/>
                <w:szCs w:val="21"/>
              </w:rPr>
            </w:pPr>
          </w:p>
        </w:tc>
        <w:tc>
          <w:tcPr>
            <w:tcW w:w="2474" w:type="dxa"/>
          </w:tcPr>
          <w:p w14:paraId="140BA500">
            <w:pPr>
              <w:jc w:val="center"/>
              <w:rPr>
                <w:rFonts w:ascii="方正仿宋_GBK" w:hAnsi="仿宋" w:eastAsia="方正仿宋_GBK"/>
                <w:sz w:val="21"/>
                <w:szCs w:val="21"/>
              </w:rPr>
            </w:pPr>
          </w:p>
        </w:tc>
        <w:tc>
          <w:tcPr>
            <w:tcW w:w="1242" w:type="dxa"/>
          </w:tcPr>
          <w:p w14:paraId="73823981">
            <w:pPr>
              <w:jc w:val="center"/>
              <w:rPr>
                <w:rFonts w:ascii="方正仿宋_GBK" w:hAnsi="仿宋" w:eastAsia="方正仿宋_GBK"/>
                <w:sz w:val="21"/>
                <w:szCs w:val="21"/>
              </w:rPr>
            </w:pPr>
          </w:p>
        </w:tc>
        <w:tc>
          <w:tcPr>
            <w:tcW w:w="1242" w:type="dxa"/>
          </w:tcPr>
          <w:p w14:paraId="387F72A3">
            <w:pPr>
              <w:jc w:val="center"/>
              <w:rPr>
                <w:rFonts w:ascii="方正仿宋_GBK" w:hAnsi="仿宋" w:eastAsia="方正仿宋_GBK"/>
                <w:sz w:val="21"/>
                <w:szCs w:val="21"/>
              </w:rPr>
            </w:pPr>
          </w:p>
        </w:tc>
        <w:tc>
          <w:tcPr>
            <w:tcW w:w="934" w:type="dxa"/>
            <w:vAlign w:val="center"/>
          </w:tcPr>
          <w:p w14:paraId="75141DC5">
            <w:pPr>
              <w:jc w:val="center"/>
              <w:rPr>
                <w:rFonts w:ascii="方正仿宋_GBK" w:hAnsi="仿宋" w:eastAsia="方正仿宋_GBK"/>
                <w:sz w:val="21"/>
                <w:szCs w:val="21"/>
              </w:rPr>
            </w:pPr>
          </w:p>
        </w:tc>
        <w:tc>
          <w:tcPr>
            <w:tcW w:w="934" w:type="dxa"/>
          </w:tcPr>
          <w:p w14:paraId="728A4850">
            <w:pPr>
              <w:jc w:val="center"/>
              <w:rPr>
                <w:rFonts w:ascii="方正仿宋_GBK" w:hAnsi="仿宋" w:eastAsia="方正仿宋_GBK"/>
                <w:sz w:val="21"/>
                <w:szCs w:val="21"/>
              </w:rPr>
            </w:pPr>
          </w:p>
        </w:tc>
        <w:tc>
          <w:tcPr>
            <w:tcW w:w="934" w:type="dxa"/>
          </w:tcPr>
          <w:p w14:paraId="7E983DF4">
            <w:pPr>
              <w:jc w:val="center"/>
              <w:rPr>
                <w:rFonts w:ascii="方正仿宋_GBK" w:hAnsi="仿宋" w:eastAsia="方正仿宋_GBK"/>
                <w:sz w:val="21"/>
                <w:szCs w:val="21"/>
              </w:rPr>
            </w:pPr>
          </w:p>
        </w:tc>
      </w:tr>
      <w:tr w14:paraId="607F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0145F5F">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2</w:t>
            </w:r>
          </w:p>
        </w:tc>
        <w:tc>
          <w:tcPr>
            <w:tcW w:w="934" w:type="dxa"/>
            <w:vAlign w:val="center"/>
          </w:tcPr>
          <w:p w14:paraId="23B1CFE1">
            <w:pPr>
              <w:jc w:val="center"/>
              <w:rPr>
                <w:rFonts w:ascii="方正仿宋_GBK" w:hAnsi="仿宋" w:eastAsia="方正仿宋_GBK"/>
                <w:sz w:val="21"/>
                <w:szCs w:val="21"/>
              </w:rPr>
            </w:pPr>
          </w:p>
        </w:tc>
        <w:tc>
          <w:tcPr>
            <w:tcW w:w="2474" w:type="dxa"/>
          </w:tcPr>
          <w:p w14:paraId="4C6BC0B2">
            <w:pPr>
              <w:jc w:val="center"/>
              <w:rPr>
                <w:rFonts w:ascii="方正仿宋_GBK" w:hAnsi="仿宋" w:eastAsia="方正仿宋_GBK"/>
                <w:sz w:val="21"/>
                <w:szCs w:val="21"/>
              </w:rPr>
            </w:pPr>
          </w:p>
        </w:tc>
        <w:tc>
          <w:tcPr>
            <w:tcW w:w="1242" w:type="dxa"/>
          </w:tcPr>
          <w:p w14:paraId="0976BABB">
            <w:pPr>
              <w:jc w:val="center"/>
              <w:rPr>
                <w:rFonts w:ascii="方正仿宋_GBK" w:hAnsi="仿宋" w:eastAsia="方正仿宋_GBK"/>
                <w:sz w:val="21"/>
                <w:szCs w:val="21"/>
              </w:rPr>
            </w:pPr>
          </w:p>
        </w:tc>
        <w:tc>
          <w:tcPr>
            <w:tcW w:w="1242" w:type="dxa"/>
          </w:tcPr>
          <w:p w14:paraId="11FA6CA3">
            <w:pPr>
              <w:jc w:val="center"/>
              <w:rPr>
                <w:rFonts w:ascii="方正仿宋_GBK" w:hAnsi="仿宋" w:eastAsia="方正仿宋_GBK"/>
                <w:sz w:val="21"/>
                <w:szCs w:val="21"/>
              </w:rPr>
            </w:pPr>
          </w:p>
        </w:tc>
        <w:tc>
          <w:tcPr>
            <w:tcW w:w="934" w:type="dxa"/>
            <w:vAlign w:val="center"/>
          </w:tcPr>
          <w:p w14:paraId="157A048E">
            <w:pPr>
              <w:jc w:val="center"/>
              <w:rPr>
                <w:rFonts w:ascii="方正仿宋_GBK" w:hAnsi="仿宋" w:eastAsia="方正仿宋_GBK"/>
                <w:sz w:val="21"/>
                <w:szCs w:val="21"/>
              </w:rPr>
            </w:pPr>
          </w:p>
        </w:tc>
        <w:tc>
          <w:tcPr>
            <w:tcW w:w="934" w:type="dxa"/>
          </w:tcPr>
          <w:p w14:paraId="5624B5E0">
            <w:pPr>
              <w:jc w:val="center"/>
              <w:rPr>
                <w:rFonts w:ascii="方正仿宋_GBK" w:hAnsi="仿宋" w:eastAsia="方正仿宋_GBK"/>
                <w:sz w:val="21"/>
                <w:szCs w:val="21"/>
              </w:rPr>
            </w:pPr>
          </w:p>
        </w:tc>
        <w:tc>
          <w:tcPr>
            <w:tcW w:w="934" w:type="dxa"/>
          </w:tcPr>
          <w:p w14:paraId="15FED142">
            <w:pPr>
              <w:jc w:val="center"/>
              <w:rPr>
                <w:rFonts w:ascii="方正仿宋_GBK" w:hAnsi="仿宋" w:eastAsia="方正仿宋_GBK"/>
                <w:sz w:val="21"/>
                <w:szCs w:val="21"/>
              </w:rPr>
            </w:pPr>
          </w:p>
        </w:tc>
      </w:tr>
      <w:tr w14:paraId="55A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7179A44">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3</w:t>
            </w:r>
          </w:p>
        </w:tc>
        <w:tc>
          <w:tcPr>
            <w:tcW w:w="934" w:type="dxa"/>
            <w:vAlign w:val="center"/>
          </w:tcPr>
          <w:p w14:paraId="352980E1">
            <w:pPr>
              <w:jc w:val="center"/>
              <w:rPr>
                <w:rFonts w:ascii="方正仿宋_GBK" w:hAnsi="仿宋" w:eastAsia="方正仿宋_GBK"/>
                <w:sz w:val="21"/>
                <w:szCs w:val="21"/>
              </w:rPr>
            </w:pPr>
          </w:p>
        </w:tc>
        <w:tc>
          <w:tcPr>
            <w:tcW w:w="2474" w:type="dxa"/>
          </w:tcPr>
          <w:p w14:paraId="22713061">
            <w:pPr>
              <w:jc w:val="center"/>
              <w:rPr>
                <w:rFonts w:ascii="方正仿宋_GBK" w:hAnsi="仿宋" w:eastAsia="方正仿宋_GBK"/>
                <w:sz w:val="21"/>
                <w:szCs w:val="21"/>
              </w:rPr>
            </w:pPr>
          </w:p>
        </w:tc>
        <w:tc>
          <w:tcPr>
            <w:tcW w:w="1242" w:type="dxa"/>
          </w:tcPr>
          <w:p w14:paraId="305C0C62">
            <w:pPr>
              <w:jc w:val="center"/>
              <w:rPr>
                <w:rFonts w:ascii="方正仿宋_GBK" w:hAnsi="仿宋" w:eastAsia="方正仿宋_GBK"/>
                <w:sz w:val="21"/>
                <w:szCs w:val="21"/>
              </w:rPr>
            </w:pPr>
          </w:p>
        </w:tc>
        <w:tc>
          <w:tcPr>
            <w:tcW w:w="1242" w:type="dxa"/>
          </w:tcPr>
          <w:p w14:paraId="4B1FEEE4">
            <w:pPr>
              <w:jc w:val="center"/>
              <w:rPr>
                <w:rFonts w:ascii="方正仿宋_GBK" w:hAnsi="仿宋" w:eastAsia="方正仿宋_GBK"/>
                <w:sz w:val="21"/>
                <w:szCs w:val="21"/>
              </w:rPr>
            </w:pPr>
          </w:p>
        </w:tc>
        <w:tc>
          <w:tcPr>
            <w:tcW w:w="934" w:type="dxa"/>
            <w:vAlign w:val="center"/>
          </w:tcPr>
          <w:p w14:paraId="7F214D98">
            <w:pPr>
              <w:jc w:val="center"/>
              <w:rPr>
                <w:rFonts w:ascii="方正仿宋_GBK" w:hAnsi="仿宋" w:eastAsia="方正仿宋_GBK"/>
                <w:sz w:val="21"/>
                <w:szCs w:val="21"/>
              </w:rPr>
            </w:pPr>
          </w:p>
        </w:tc>
        <w:tc>
          <w:tcPr>
            <w:tcW w:w="934" w:type="dxa"/>
          </w:tcPr>
          <w:p w14:paraId="4E2ED610">
            <w:pPr>
              <w:jc w:val="center"/>
              <w:rPr>
                <w:rFonts w:ascii="方正仿宋_GBK" w:hAnsi="仿宋" w:eastAsia="方正仿宋_GBK"/>
                <w:sz w:val="21"/>
                <w:szCs w:val="21"/>
              </w:rPr>
            </w:pPr>
          </w:p>
        </w:tc>
        <w:tc>
          <w:tcPr>
            <w:tcW w:w="934" w:type="dxa"/>
          </w:tcPr>
          <w:p w14:paraId="08A24E91">
            <w:pPr>
              <w:jc w:val="center"/>
              <w:rPr>
                <w:rFonts w:ascii="方正仿宋_GBK" w:hAnsi="仿宋" w:eastAsia="方正仿宋_GBK"/>
                <w:sz w:val="21"/>
                <w:szCs w:val="21"/>
              </w:rPr>
            </w:pPr>
          </w:p>
        </w:tc>
      </w:tr>
      <w:tr w14:paraId="260C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6123B17">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4</w:t>
            </w:r>
          </w:p>
        </w:tc>
        <w:tc>
          <w:tcPr>
            <w:tcW w:w="934" w:type="dxa"/>
            <w:vAlign w:val="center"/>
          </w:tcPr>
          <w:p w14:paraId="0DD4D419">
            <w:pPr>
              <w:jc w:val="center"/>
              <w:rPr>
                <w:rFonts w:ascii="方正仿宋_GBK" w:hAnsi="仿宋" w:eastAsia="方正仿宋_GBK"/>
                <w:sz w:val="21"/>
                <w:szCs w:val="21"/>
              </w:rPr>
            </w:pPr>
          </w:p>
        </w:tc>
        <w:tc>
          <w:tcPr>
            <w:tcW w:w="2474" w:type="dxa"/>
          </w:tcPr>
          <w:p w14:paraId="41AE4812">
            <w:pPr>
              <w:jc w:val="center"/>
              <w:rPr>
                <w:rFonts w:ascii="方正仿宋_GBK" w:hAnsi="仿宋" w:eastAsia="方正仿宋_GBK"/>
                <w:sz w:val="21"/>
                <w:szCs w:val="21"/>
              </w:rPr>
            </w:pPr>
          </w:p>
        </w:tc>
        <w:tc>
          <w:tcPr>
            <w:tcW w:w="1242" w:type="dxa"/>
          </w:tcPr>
          <w:p w14:paraId="34314A0C">
            <w:pPr>
              <w:jc w:val="center"/>
              <w:rPr>
                <w:rFonts w:ascii="方正仿宋_GBK" w:hAnsi="仿宋" w:eastAsia="方正仿宋_GBK"/>
                <w:sz w:val="21"/>
                <w:szCs w:val="21"/>
              </w:rPr>
            </w:pPr>
          </w:p>
        </w:tc>
        <w:tc>
          <w:tcPr>
            <w:tcW w:w="1242" w:type="dxa"/>
          </w:tcPr>
          <w:p w14:paraId="54C0E7C2">
            <w:pPr>
              <w:jc w:val="center"/>
              <w:rPr>
                <w:rFonts w:ascii="方正仿宋_GBK" w:hAnsi="仿宋" w:eastAsia="方正仿宋_GBK"/>
                <w:sz w:val="21"/>
                <w:szCs w:val="21"/>
              </w:rPr>
            </w:pPr>
          </w:p>
        </w:tc>
        <w:tc>
          <w:tcPr>
            <w:tcW w:w="934" w:type="dxa"/>
            <w:vAlign w:val="center"/>
          </w:tcPr>
          <w:p w14:paraId="04BEC5D3">
            <w:pPr>
              <w:jc w:val="center"/>
              <w:rPr>
                <w:rFonts w:ascii="方正仿宋_GBK" w:hAnsi="仿宋" w:eastAsia="方正仿宋_GBK"/>
                <w:sz w:val="21"/>
                <w:szCs w:val="21"/>
              </w:rPr>
            </w:pPr>
          </w:p>
        </w:tc>
        <w:tc>
          <w:tcPr>
            <w:tcW w:w="934" w:type="dxa"/>
          </w:tcPr>
          <w:p w14:paraId="475CCBC8">
            <w:pPr>
              <w:jc w:val="center"/>
              <w:rPr>
                <w:rFonts w:ascii="方正仿宋_GBK" w:hAnsi="仿宋" w:eastAsia="方正仿宋_GBK"/>
                <w:sz w:val="21"/>
                <w:szCs w:val="21"/>
              </w:rPr>
            </w:pPr>
          </w:p>
        </w:tc>
        <w:tc>
          <w:tcPr>
            <w:tcW w:w="934" w:type="dxa"/>
          </w:tcPr>
          <w:p w14:paraId="61FBFF9D">
            <w:pPr>
              <w:jc w:val="center"/>
              <w:rPr>
                <w:rFonts w:ascii="方正仿宋_GBK" w:hAnsi="仿宋" w:eastAsia="方正仿宋_GBK"/>
                <w:sz w:val="21"/>
                <w:szCs w:val="21"/>
              </w:rPr>
            </w:pPr>
          </w:p>
        </w:tc>
      </w:tr>
      <w:tr w14:paraId="6CDB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DE3F031">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5</w:t>
            </w:r>
          </w:p>
        </w:tc>
        <w:tc>
          <w:tcPr>
            <w:tcW w:w="934" w:type="dxa"/>
            <w:vAlign w:val="center"/>
          </w:tcPr>
          <w:p w14:paraId="69814646">
            <w:pPr>
              <w:jc w:val="center"/>
              <w:rPr>
                <w:rFonts w:ascii="方正仿宋_GBK" w:hAnsi="仿宋" w:eastAsia="方正仿宋_GBK"/>
                <w:sz w:val="21"/>
                <w:szCs w:val="21"/>
              </w:rPr>
            </w:pPr>
          </w:p>
        </w:tc>
        <w:tc>
          <w:tcPr>
            <w:tcW w:w="2474" w:type="dxa"/>
          </w:tcPr>
          <w:p w14:paraId="6EC4C9C6">
            <w:pPr>
              <w:jc w:val="center"/>
              <w:rPr>
                <w:rFonts w:ascii="方正仿宋_GBK" w:hAnsi="仿宋" w:eastAsia="方正仿宋_GBK"/>
                <w:sz w:val="21"/>
                <w:szCs w:val="21"/>
              </w:rPr>
            </w:pPr>
          </w:p>
        </w:tc>
        <w:tc>
          <w:tcPr>
            <w:tcW w:w="1242" w:type="dxa"/>
          </w:tcPr>
          <w:p w14:paraId="3787387D">
            <w:pPr>
              <w:jc w:val="center"/>
              <w:rPr>
                <w:rFonts w:ascii="方正仿宋_GBK" w:hAnsi="仿宋" w:eastAsia="方正仿宋_GBK"/>
                <w:sz w:val="21"/>
                <w:szCs w:val="21"/>
              </w:rPr>
            </w:pPr>
          </w:p>
        </w:tc>
        <w:tc>
          <w:tcPr>
            <w:tcW w:w="1242" w:type="dxa"/>
          </w:tcPr>
          <w:p w14:paraId="23D8941F">
            <w:pPr>
              <w:jc w:val="center"/>
              <w:rPr>
                <w:rFonts w:ascii="方正仿宋_GBK" w:hAnsi="仿宋" w:eastAsia="方正仿宋_GBK"/>
                <w:sz w:val="21"/>
                <w:szCs w:val="21"/>
              </w:rPr>
            </w:pPr>
          </w:p>
        </w:tc>
        <w:tc>
          <w:tcPr>
            <w:tcW w:w="934" w:type="dxa"/>
            <w:vAlign w:val="center"/>
          </w:tcPr>
          <w:p w14:paraId="4753C189">
            <w:pPr>
              <w:jc w:val="center"/>
              <w:rPr>
                <w:rFonts w:ascii="方正仿宋_GBK" w:hAnsi="仿宋" w:eastAsia="方正仿宋_GBK"/>
                <w:sz w:val="21"/>
                <w:szCs w:val="21"/>
              </w:rPr>
            </w:pPr>
          </w:p>
        </w:tc>
        <w:tc>
          <w:tcPr>
            <w:tcW w:w="934" w:type="dxa"/>
          </w:tcPr>
          <w:p w14:paraId="1376CD65">
            <w:pPr>
              <w:jc w:val="center"/>
              <w:rPr>
                <w:rFonts w:ascii="方正仿宋_GBK" w:hAnsi="仿宋" w:eastAsia="方正仿宋_GBK"/>
                <w:sz w:val="21"/>
                <w:szCs w:val="21"/>
              </w:rPr>
            </w:pPr>
          </w:p>
        </w:tc>
        <w:tc>
          <w:tcPr>
            <w:tcW w:w="934" w:type="dxa"/>
          </w:tcPr>
          <w:p w14:paraId="6CCB6996">
            <w:pPr>
              <w:jc w:val="center"/>
              <w:rPr>
                <w:rFonts w:ascii="方正仿宋_GBK" w:hAnsi="仿宋" w:eastAsia="方正仿宋_GBK"/>
                <w:sz w:val="21"/>
                <w:szCs w:val="21"/>
              </w:rPr>
            </w:pPr>
          </w:p>
        </w:tc>
      </w:tr>
      <w:tr w14:paraId="61EA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6B2832E">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6</w:t>
            </w:r>
          </w:p>
        </w:tc>
        <w:tc>
          <w:tcPr>
            <w:tcW w:w="934" w:type="dxa"/>
            <w:vAlign w:val="center"/>
          </w:tcPr>
          <w:p w14:paraId="35C3A0C2">
            <w:pPr>
              <w:jc w:val="center"/>
              <w:rPr>
                <w:rFonts w:ascii="方正仿宋_GBK" w:hAnsi="仿宋" w:eastAsia="方正仿宋_GBK"/>
                <w:sz w:val="21"/>
                <w:szCs w:val="21"/>
              </w:rPr>
            </w:pPr>
          </w:p>
        </w:tc>
        <w:tc>
          <w:tcPr>
            <w:tcW w:w="2474" w:type="dxa"/>
          </w:tcPr>
          <w:p w14:paraId="72CC0697">
            <w:pPr>
              <w:jc w:val="center"/>
              <w:rPr>
                <w:rFonts w:ascii="方正仿宋_GBK" w:hAnsi="仿宋" w:eastAsia="方正仿宋_GBK"/>
                <w:sz w:val="21"/>
                <w:szCs w:val="21"/>
              </w:rPr>
            </w:pPr>
          </w:p>
        </w:tc>
        <w:tc>
          <w:tcPr>
            <w:tcW w:w="1242" w:type="dxa"/>
          </w:tcPr>
          <w:p w14:paraId="357A9099">
            <w:pPr>
              <w:jc w:val="center"/>
              <w:rPr>
                <w:rFonts w:ascii="方正仿宋_GBK" w:hAnsi="仿宋" w:eastAsia="方正仿宋_GBK"/>
                <w:sz w:val="21"/>
                <w:szCs w:val="21"/>
              </w:rPr>
            </w:pPr>
          </w:p>
        </w:tc>
        <w:tc>
          <w:tcPr>
            <w:tcW w:w="1242" w:type="dxa"/>
          </w:tcPr>
          <w:p w14:paraId="60F7C664">
            <w:pPr>
              <w:jc w:val="center"/>
              <w:rPr>
                <w:rFonts w:ascii="方正仿宋_GBK" w:hAnsi="仿宋" w:eastAsia="方正仿宋_GBK"/>
                <w:sz w:val="21"/>
                <w:szCs w:val="21"/>
              </w:rPr>
            </w:pPr>
          </w:p>
        </w:tc>
        <w:tc>
          <w:tcPr>
            <w:tcW w:w="934" w:type="dxa"/>
            <w:vAlign w:val="center"/>
          </w:tcPr>
          <w:p w14:paraId="1964D2AE">
            <w:pPr>
              <w:jc w:val="center"/>
              <w:rPr>
                <w:rFonts w:ascii="方正仿宋_GBK" w:hAnsi="仿宋" w:eastAsia="方正仿宋_GBK"/>
                <w:sz w:val="21"/>
                <w:szCs w:val="21"/>
              </w:rPr>
            </w:pPr>
          </w:p>
        </w:tc>
        <w:tc>
          <w:tcPr>
            <w:tcW w:w="934" w:type="dxa"/>
          </w:tcPr>
          <w:p w14:paraId="3EB11F88">
            <w:pPr>
              <w:jc w:val="center"/>
              <w:rPr>
                <w:rFonts w:ascii="方正仿宋_GBK" w:hAnsi="仿宋" w:eastAsia="方正仿宋_GBK"/>
                <w:sz w:val="21"/>
                <w:szCs w:val="21"/>
              </w:rPr>
            </w:pPr>
          </w:p>
        </w:tc>
        <w:tc>
          <w:tcPr>
            <w:tcW w:w="934" w:type="dxa"/>
          </w:tcPr>
          <w:p w14:paraId="018CB31A">
            <w:pPr>
              <w:jc w:val="center"/>
              <w:rPr>
                <w:rFonts w:ascii="方正仿宋_GBK" w:hAnsi="仿宋" w:eastAsia="方正仿宋_GBK"/>
                <w:sz w:val="21"/>
                <w:szCs w:val="21"/>
              </w:rPr>
            </w:pPr>
          </w:p>
        </w:tc>
      </w:tr>
      <w:tr w14:paraId="5D6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B4ED88A">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7</w:t>
            </w:r>
          </w:p>
        </w:tc>
        <w:tc>
          <w:tcPr>
            <w:tcW w:w="934" w:type="dxa"/>
            <w:vAlign w:val="center"/>
          </w:tcPr>
          <w:p w14:paraId="4E83E531">
            <w:pPr>
              <w:jc w:val="center"/>
              <w:rPr>
                <w:rFonts w:ascii="方正仿宋_GBK" w:hAnsi="仿宋" w:eastAsia="方正仿宋_GBK"/>
                <w:sz w:val="21"/>
                <w:szCs w:val="21"/>
              </w:rPr>
            </w:pPr>
          </w:p>
        </w:tc>
        <w:tc>
          <w:tcPr>
            <w:tcW w:w="2474" w:type="dxa"/>
          </w:tcPr>
          <w:p w14:paraId="6A2F634C">
            <w:pPr>
              <w:jc w:val="center"/>
              <w:rPr>
                <w:rFonts w:ascii="方正仿宋_GBK" w:hAnsi="仿宋" w:eastAsia="方正仿宋_GBK"/>
                <w:sz w:val="21"/>
                <w:szCs w:val="21"/>
              </w:rPr>
            </w:pPr>
          </w:p>
        </w:tc>
        <w:tc>
          <w:tcPr>
            <w:tcW w:w="1242" w:type="dxa"/>
          </w:tcPr>
          <w:p w14:paraId="4DC1356B">
            <w:pPr>
              <w:jc w:val="center"/>
              <w:rPr>
                <w:rFonts w:ascii="方正仿宋_GBK" w:hAnsi="仿宋" w:eastAsia="方正仿宋_GBK"/>
                <w:sz w:val="21"/>
                <w:szCs w:val="21"/>
              </w:rPr>
            </w:pPr>
          </w:p>
        </w:tc>
        <w:tc>
          <w:tcPr>
            <w:tcW w:w="1242" w:type="dxa"/>
          </w:tcPr>
          <w:p w14:paraId="1F745AAB">
            <w:pPr>
              <w:jc w:val="center"/>
              <w:rPr>
                <w:rFonts w:ascii="方正仿宋_GBK" w:hAnsi="仿宋" w:eastAsia="方正仿宋_GBK"/>
                <w:sz w:val="21"/>
                <w:szCs w:val="21"/>
              </w:rPr>
            </w:pPr>
          </w:p>
        </w:tc>
        <w:tc>
          <w:tcPr>
            <w:tcW w:w="934" w:type="dxa"/>
            <w:vAlign w:val="center"/>
          </w:tcPr>
          <w:p w14:paraId="36C85573">
            <w:pPr>
              <w:jc w:val="center"/>
              <w:rPr>
                <w:rFonts w:ascii="方正仿宋_GBK" w:hAnsi="仿宋" w:eastAsia="方正仿宋_GBK"/>
                <w:sz w:val="21"/>
                <w:szCs w:val="21"/>
              </w:rPr>
            </w:pPr>
          </w:p>
        </w:tc>
        <w:tc>
          <w:tcPr>
            <w:tcW w:w="934" w:type="dxa"/>
          </w:tcPr>
          <w:p w14:paraId="65E06212">
            <w:pPr>
              <w:jc w:val="center"/>
              <w:rPr>
                <w:rFonts w:ascii="方正仿宋_GBK" w:hAnsi="仿宋" w:eastAsia="方正仿宋_GBK"/>
                <w:sz w:val="21"/>
                <w:szCs w:val="21"/>
              </w:rPr>
            </w:pPr>
          </w:p>
        </w:tc>
        <w:tc>
          <w:tcPr>
            <w:tcW w:w="934" w:type="dxa"/>
          </w:tcPr>
          <w:p w14:paraId="0B4AC884">
            <w:pPr>
              <w:jc w:val="center"/>
              <w:rPr>
                <w:rFonts w:ascii="方正仿宋_GBK" w:hAnsi="仿宋" w:eastAsia="方正仿宋_GBK"/>
                <w:sz w:val="21"/>
                <w:szCs w:val="21"/>
              </w:rPr>
            </w:pPr>
          </w:p>
        </w:tc>
      </w:tr>
      <w:tr w14:paraId="3C76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C929782">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8</w:t>
            </w:r>
          </w:p>
        </w:tc>
        <w:tc>
          <w:tcPr>
            <w:tcW w:w="934" w:type="dxa"/>
            <w:vAlign w:val="center"/>
          </w:tcPr>
          <w:p w14:paraId="6181EC71">
            <w:pPr>
              <w:jc w:val="center"/>
              <w:rPr>
                <w:rFonts w:ascii="方正仿宋_GBK" w:hAnsi="仿宋" w:eastAsia="方正仿宋_GBK"/>
                <w:sz w:val="21"/>
                <w:szCs w:val="21"/>
              </w:rPr>
            </w:pPr>
          </w:p>
        </w:tc>
        <w:tc>
          <w:tcPr>
            <w:tcW w:w="2474" w:type="dxa"/>
          </w:tcPr>
          <w:p w14:paraId="616EE846">
            <w:pPr>
              <w:jc w:val="center"/>
              <w:rPr>
                <w:rFonts w:ascii="方正仿宋_GBK" w:hAnsi="仿宋" w:eastAsia="方正仿宋_GBK"/>
                <w:sz w:val="21"/>
                <w:szCs w:val="21"/>
              </w:rPr>
            </w:pPr>
          </w:p>
        </w:tc>
        <w:tc>
          <w:tcPr>
            <w:tcW w:w="1242" w:type="dxa"/>
          </w:tcPr>
          <w:p w14:paraId="0E234134">
            <w:pPr>
              <w:jc w:val="center"/>
              <w:rPr>
                <w:rFonts w:ascii="方正仿宋_GBK" w:hAnsi="仿宋" w:eastAsia="方正仿宋_GBK"/>
                <w:sz w:val="21"/>
                <w:szCs w:val="21"/>
              </w:rPr>
            </w:pPr>
          </w:p>
        </w:tc>
        <w:tc>
          <w:tcPr>
            <w:tcW w:w="1242" w:type="dxa"/>
          </w:tcPr>
          <w:p w14:paraId="55BA6816">
            <w:pPr>
              <w:jc w:val="center"/>
              <w:rPr>
                <w:rFonts w:ascii="方正仿宋_GBK" w:hAnsi="仿宋" w:eastAsia="方正仿宋_GBK"/>
                <w:sz w:val="21"/>
                <w:szCs w:val="21"/>
              </w:rPr>
            </w:pPr>
          </w:p>
        </w:tc>
        <w:tc>
          <w:tcPr>
            <w:tcW w:w="934" w:type="dxa"/>
            <w:vAlign w:val="center"/>
          </w:tcPr>
          <w:p w14:paraId="2C6C76DE">
            <w:pPr>
              <w:jc w:val="center"/>
              <w:rPr>
                <w:rFonts w:ascii="方正仿宋_GBK" w:hAnsi="仿宋" w:eastAsia="方正仿宋_GBK"/>
                <w:sz w:val="21"/>
                <w:szCs w:val="21"/>
              </w:rPr>
            </w:pPr>
          </w:p>
        </w:tc>
        <w:tc>
          <w:tcPr>
            <w:tcW w:w="934" w:type="dxa"/>
          </w:tcPr>
          <w:p w14:paraId="50291AB3">
            <w:pPr>
              <w:jc w:val="center"/>
              <w:rPr>
                <w:rFonts w:ascii="方正仿宋_GBK" w:hAnsi="仿宋" w:eastAsia="方正仿宋_GBK"/>
                <w:sz w:val="21"/>
                <w:szCs w:val="21"/>
              </w:rPr>
            </w:pPr>
          </w:p>
        </w:tc>
        <w:tc>
          <w:tcPr>
            <w:tcW w:w="934" w:type="dxa"/>
          </w:tcPr>
          <w:p w14:paraId="1B6D488B">
            <w:pPr>
              <w:jc w:val="center"/>
              <w:rPr>
                <w:rFonts w:ascii="方正仿宋_GBK" w:hAnsi="仿宋" w:eastAsia="方正仿宋_GBK"/>
                <w:sz w:val="21"/>
                <w:szCs w:val="21"/>
              </w:rPr>
            </w:pPr>
          </w:p>
        </w:tc>
      </w:tr>
      <w:tr w14:paraId="39B7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CFEF4C4">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9</w:t>
            </w:r>
          </w:p>
        </w:tc>
        <w:tc>
          <w:tcPr>
            <w:tcW w:w="934" w:type="dxa"/>
            <w:vAlign w:val="center"/>
          </w:tcPr>
          <w:p w14:paraId="281E2A6C">
            <w:pPr>
              <w:jc w:val="center"/>
              <w:rPr>
                <w:rFonts w:ascii="方正仿宋_GBK" w:hAnsi="仿宋" w:eastAsia="方正仿宋_GBK"/>
                <w:sz w:val="21"/>
                <w:szCs w:val="21"/>
              </w:rPr>
            </w:pPr>
          </w:p>
        </w:tc>
        <w:tc>
          <w:tcPr>
            <w:tcW w:w="2474" w:type="dxa"/>
          </w:tcPr>
          <w:p w14:paraId="0D639CDA">
            <w:pPr>
              <w:jc w:val="center"/>
              <w:rPr>
                <w:rFonts w:ascii="方正仿宋_GBK" w:hAnsi="仿宋" w:eastAsia="方正仿宋_GBK"/>
                <w:sz w:val="21"/>
                <w:szCs w:val="21"/>
              </w:rPr>
            </w:pPr>
          </w:p>
        </w:tc>
        <w:tc>
          <w:tcPr>
            <w:tcW w:w="1242" w:type="dxa"/>
          </w:tcPr>
          <w:p w14:paraId="38CBA743">
            <w:pPr>
              <w:jc w:val="center"/>
              <w:rPr>
                <w:rFonts w:ascii="方正仿宋_GBK" w:hAnsi="仿宋" w:eastAsia="方正仿宋_GBK"/>
                <w:sz w:val="21"/>
                <w:szCs w:val="21"/>
              </w:rPr>
            </w:pPr>
          </w:p>
        </w:tc>
        <w:tc>
          <w:tcPr>
            <w:tcW w:w="1242" w:type="dxa"/>
          </w:tcPr>
          <w:p w14:paraId="318971CC">
            <w:pPr>
              <w:jc w:val="center"/>
              <w:rPr>
                <w:rFonts w:ascii="方正仿宋_GBK" w:hAnsi="仿宋" w:eastAsia="方正仿宋_GBK"/>
                <w:sz w:val="21"/>
                <w:szCs w:val="21"/>
              </w:rPr>
            </w:pPr>
          </w:p>
        </w:tc>
        <w:tc>
          <w:tcPr>
            <w:tcW w:w="934" w:type="dxa"/>
            <w:vAlign w:val="center"/>
          </w:tcPr>
          <w:p w14:paraId="133B518E">
            <w:pPr>
              <w:jc w:val="center"/>
              <w:rPr>
                <w:rFonts w:ascii="方正仿宋_GBK" w:hAnsi="仿宋" w:eastAsia="方正仿宋_GBK"/>
                <w:sz w:val="21"/>
                <w:szCs w:val="21"/>
              </w:rPr>
            </w:pPr>
          </w:p>
        </w:tc>
        <w:tc>
          <w:tcPr>
            <w:tcW w:w="934" w:type="dxa"/>
          </w:tcPr>
          <w:p w14:paraId="33585A7D">
            <w:pPr>
              <w:jc w:val="center"/>
              <w:rPr>
                <w:rFonts w:ascii="方正仿宋_GBK" w:hAnsi="仿宋" w:eastAsia="方正仿宋_GBK"/>
                <w:sz w:val="21"/>
                <w:szCs w:val="21"/>
              </w:rPr>
            </w:pPr>
          </w:p>
        </w:tc>
        <w:tc>
          <w:tcPr>
            <w:tcW w:w="934" w:type="dxa"/>
          </w:tcPr>
          <w:p w14:paraId="205A6E90">
            <w:pPr>
              <w:jc w:val="center"/>
              <w:rPr>
                <w:rFonts w:ascii="方正仿宋_GBK" w:hAnsi="仿宋" w:eastAsia="方正仿宋_GBK"/>
                <w:sz w:val="21"/>
                <w:szCs w:val="21"/>
              </w:rPr>
            </w:pPr>
          </w:p>
        </w:tc>
      </w:tr>
      <w:tr w14:paraId="120B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9A8791C">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10</w:t>
            </w:r>
          </w:p>
        </w:tc>
        <w:tc>
          <w:tcPr>
            <w:tcW w:w="934" w:type="dxa"/>
            <w:vAlign w:val="center"/>
          </w:tcPr>
          <w:p w14:paraId="0957BA8D">
            <w:pPr>
              <w:jc w:val="center"/>
              <w:rPr>
                <w:rFonts w:ascii="方正仿宋_GBK" w:hAnsi="仿宋" w:eastAsia="方正仿宋_GBK"/>
                <w:sz w:val="21"/>
                <w:szCs w:val="21"/>
              </w:rPr>
            </w:pPr>
          </w:p>
        </w:tc>
        <w:tc>
          <w:tcPr>
            <w:tcW w:w="2474" w:type="dxa"/>
          </w:tcPr>
          <w:p w14:paraId="43B0E063">
            <w:pPr>
              <w:jc w:val="center"/>
              <w:rPr>
                <w:rFonts w:ascii="方正仿宋_GBK" w:hAnsi="仿宋" w:eastAsia="方正仿宋_GBK"/>
                <w:sz w:val="21"/>
                <w:szCs w:val="21"/>
              </w:rPr>
            </w:pPr>
          </w:p>
        </w:tc>
        <w:tc>
          <w:tcPr>
            <w:tcW w:w="1242" w:type="dxa"/>
          </w:tcPr>
          <w:p w14:paraId="62DC6BA5">
            <w:pPr>
              <w:jc w:val="center"/>
              <w:rPr>
                <w:rFonts w:ascii="方正仿宋_GBK" w:hAnsi="仿宋" w:eastAsia="方正仿宋_GBK"/>
                <w:sz w:val="21"/>
                <w:szCs w:val="21"/>
              </w:rPr>
            </w:pPr>
          </w:p>
        </w:tc>
        <w:tc>
          <w:tcPr>
            <w:tcW w:w="1242" w:type="dxa"/>
          </w:tcPr>
          <w:p w14:paraId="32623A78">
            <w:pPr>
              <w:jc w:val="center"/>
              <w:rPr>
                <w:rFonts w:ascii="方正仿宋_GBK" w:hAnsi="仿宋" w:eastAsia="方正仿宋_GBK"/>
                <w:sz w:val="21"/>
                <w:szCs w:val="21"/>
              </w:rPr>
            </w:pPr>
          </w:p>
        </w:tc>
        <w:tc>
          <w:tcPr>
            <w:tcW w:w="934" w:type="dxa"/>
            <w:vAlign w:val="center"/>
          </w:tcPr>
          <w:p w14:paraId="29FC6E1C">
            <w:pPr>
              <w:jc w:val="center"/>
              <w:rPr>
                <w:rFonts w:ascii="方正仿宋_GBK" w:hAnsi="仿宋" w:eastAsia="方正仿宋_GBK"/>
                <w:sz w:val="21"/>
                <w:szCs w:val="21"/>
              </w:rPr>
            </w:pPr>
          </w:p>
        </w:tc>
        <w:tc>
          <w:tcPr>
            <w:tcW w:w="934" w:type="dxa"/>
          </w:tcPr>
          <w:p w14:paraId="7E4107D9">
            <w:pPr>
              <w:jc w:val="center"/>
              <w:rPr>
                <w:rFonts w:ascii="方正仿宋_GBK" w:hAnsi="仿宋" w:eastAsia="方正仿宋_GBK"/>
                <w:sz w:val="21"/>
                <w:szCs w:val="21"/>
              </w:rPr>
            </w:pPr>
          </w:p>
        </w:tc>
        <w:tc>
          <w:tcPr>
            <w:tcW w:w="934" w:type="dxa"/>
          </w:tcPr>
          <w:p w14:paraId="55C59AD4">
            <w:pPr>
              <w:jc w:val="center"/>
              <w:rPr>
                <w:rFonts w:ascii="方正仿宋_GBK" w:hAnsi="仿宋" w:eastAsia="方正仿宋_GBK"/>
                <w:sz w:val="21"/>
                <w:szCs w:val="21"/>
              </w:rPr>
            </w:pPr>
          </w:p>
        </w:tc>
      </w:tr>
      <w:tr w14:paraId="671A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73FE2EF">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11</w:t>
            </w:r>
          </w:p>
        </w:tc>
        <w:tc>
          <w:tcPr>
            <w:tcW w:w="934" w:type="dxa"/>
            <w:vAlign w:val="center"/>
          </w:tcPr>
          <w:p w14:paraId="7DD79DA2">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2474" w:type="dxa"/>
          </w:tcPr>
          <w:p w14:paraId="2B661D20">
            <w:pPr>
              <w:jc w:val="center"/>
              <w:rPr>
                <w:rFonts w:ascii="方正仿宋_GBK" w:hAnsi="仿宋" w:eastAsia="方正仿宋_GBK"/>
                <w:sz w:val="21"/>
                <w:szCs w:val="21"/>
              </w:rPr>
            </w:pPr>
          </w:p>
        </w:tc>
        <w:tc>
          <w:tcPr>
            <w:tcW w:w="1242" w:type="dxa"/>
          </w:tcPr>
          <w:p w14:paraId="45AF3178">
            <w:pPr>
              <w:jc w:val="center"/>
              <w:rPr>
                <w:rFonts w:ascii="方正仿宋_GBK" w:hAnsi="仿宋" w:eastAsia="方正仿宋_GBK"/>
                <w:sz w:val="21"/>
                <w:szCs w:val="21"/>
              </w:rPr>
            </w:pPr>
          </w:p>
        </w:tc>
        <w:tc>
          <w:tcPr>
            <w:tcW w:w="1242" w:type="dxa"/>
          </w:tcPr>
          <w:p w14:paraId="37C72ED5">
            <w:pPr>
              <w:jc w:val="center"/>
              <w:rPr>
                <w:rFonts w:ascii="方正仿宋_GBK" w:hAnsi="仿宋" w:eastAsia="方正仿宋_GBK"/>
                <w:sz w:val="21"/>
                <w:szCs w:val="21"/>
              </w:rPr>
            </w:pPr>
          </w:p>
        </w:tc>
        <w:tc>
          <w:tcPr>
            <w:tcW w:w="934" w:type="dxa"/>
            <w:vAlign w:val="center"/>
          </w:tcPr>
          <w:p w14:paraId="1C8D482E">
            <w:pPr>
              <w:jc w:val="center"/>
              <w:rPr>
                <w:rFonts w:ascii="方正仿宋_GBK" w:hAnsi="仿宋" w:eastAsia="方正仿宋_GBK"/>
                <w:sz w:val="21"/>
                <w:szCs w:val="21"/>
              </w:rPr>
            </w:pPr>
          </w:p>
        </w:tc>
        <w:tc>
          <w:tcPr>
            <w:tcW w:w="934" w:type="dxa"/>
          </w:tcPr>
          <w:p w14:paraId="0C5D52CB">
            <w:pPr>
              <w:jc w:val="center"/>
              <w:rPr>
                <w:rFonts w:ascii="方正仿宋_GBK" w:hAnsi="仿宋" w:eastAsia="方正仿宋_GBK"/>
                <w:sz w:val="21"/>
                <w:szCs w:val="21"/>
              </w:rPr>
            </w:pPr>
          </w:p>
        </w:tc>
        <w:tc>
          <w:tcPr>
            <w:tcW w:w="934" w:type="dxa"/>
          </w:tcPr>
          <w:p w14:paraId="4CD2CAB4">
            <w:pPr>
              <w:jc w:val="center"/>
              <w:rPr>
                <w:rFonts w:ascii="方正仿宋_GBK" w:hAnsi="仿宋" w:eastAsia="方正仿宋_GBK"/>
                <w:sz w:val="21"/>
                <w:szCs w:val="21"/>
              </w:rPr>
            </w:pPr>
          </w:p>
        </w:tc>
      </w:tr>
      <w:tr w14:paraId="2F61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145FAF">
            <w:pPr>
              <w:pStyle w:val="24"/>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12</w:t>
            </w:r>
          </w:p>
        </w:tc>
        <w:tc>
          <w:tcPr>
            <w:tcW w:w="934" w:type="dxa"/>
            <w:vAlign w:val="center"/>
          </w:tcPr>
          <w:p w14:paraId="413ED61F">
            <w:pPr>
              <w:jc w:val="center"/>
              <w:rPr>
                <w:rFonts w:ascii="方正仿宋_GBK" w:hAnsi="仿宋" w:eastAsia="方正仿宋_GBK"/>
                <w:sz w:val="21"/>
                <w:szCs w:val="21"/>
              </w:rPr>
            </w:pPr>
            <w:r>
              <w:rPr>
                <w:rFonts w:hint="eastAsia" w:ascii="方正仿宋_GBK" w:hAnsi="仿宋" w:eastAsia="方正仿宋_GBK"/>
                <w:sz w:val="21"/>
                <w:szCs w:val="21"/>
              </w:rPr>
              <w:t>总计</w:t>
            </w:r>
          </w:p>
        </w:tc>
        <w:tc>
          <w:tcPr>
            <w:tcW w:w="7760" w:type="dxa"/>
            <w:gridSpan w:val="6"/>
          </w:tcPr>
          <w:p w14:paraId="7C570492">
            <w:pPr>
              <w:rPr>
                <w:rFonts w:ascii="方正仿宋_GBK" w:hAnsi="仿宋" w:eastAsia="方正仿宋_GBK"/>
                <w:sz w:val="21"/>
                <w:szCs w:val="21"/>
              </w:rPr>
            </w:pPr>
          </w:p>
        </w:tc>
      </w:tr>
    </w:tbl>
    <w:p w14:paraId="0BF6C3EC">
      <w:pPr>
        <w:spacing w:line="500" w:lineRule="exact"/>
        <w:ind w:firstLine="480" w:firstLineChars="200"/>
        <w:rPr>
          <w:rFonts w:ascii="方正仿宋_GBK" w:hAnsi="仿宋" w:eastAsia="方正仿宋_GBK"/>
          <w:sz w:val="24"/>
          <w:szCs w:val="28"/>
        </w:rPr>
      </w:pPr>
    </w:p>
    <w:p w14:paraId="06E5B73F">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w:t>
      </w:r>
    </w:p>
    <w:p w14:paraId="7BC4A4FA">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28EF6860">
      <w:pPr>
        <w:spacing w:line="500" w:lineRule="exact"/>
        <w:rPr>
          <w:rFonts w:ascii="方正仿宋_GBK" w:hAnsi="仿宋" w:eastAsia="方正仿宋_GBK"/>
          <w:sz w:val="24"/>
          <w:szCs w:val="28"/>
        </w:rPr>
      </w:pPr>
    </w:p>
    <w:p w14:paraId="2017E3A8">
      <w:pPr>
        <w:spacing w:line="500" w:lineRule="exact"/>
        <w:rPr>
          <w:rFonts w:ascii="方正仿宋_GBK" w:hAnsi="仿宋" w:eastAsia="方正仿宋_GBK"/>
          <w:sz w:val="24"/>
          <w:szCs w:val="28"/>
        </w:rPr>
      </w:pPr>
    </w:p>
    <w:p w14:paraId="3BA9A393">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14:paraId="179D1D8C">
      <w:pPr>
        <w:snapToGrid w:val="0"/>
        <w:spacing w:line="500" w:lineRule="exact"/>
        <w:ind w:firstLine="480" w:firstLineChars="200"/>
        <w:rPr>
          <w:rFonts w:ascii="方正仿宋_GBK" w:hAnsi="仿宋" w:eastAsia="方正仿宋_GBK"/>
          <w:sz w:val="24"/>
          <w:szCs w:val="28"/>
        </w:rPr>
      </w:pPr>
    </w:p>
    <w:p w14:paraId="40929706">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注：</w:t>
      </w:r>
    </w:p>
    <w:p w14:paraId="0AABFA50">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1.请投标人完整填写本表；</w:t>
      </w:r>
    </w:p>
    <w:p w14:paraId="7A045F6E">
      <w:pPr>
        <w:snapToGrid w:val="0"/>
        <w:spacing w:line="500" w:lineRule="exact"/>
        <w:ind w:firstLine="480" w:firstLineChars="200"/>
        <w:rPr>
          <w:rFonts w:hint="eastAsia" w:ascii="方正仿宋_GBK" w:hAnsi="仿宋" w:eastAsia="方正仿宋_GBK"/>
          <w:sz w:val="24"/>
          <w:szCs w:val="28"/>
        </w:rPr>
        <w:sectPr>
          <w:pgSz w:w="11907" w:h="16840"/>
          <w:pgMar w:top="1134" w:right="1191" w:bottom="1134" w:left="1304" w:header="964" w:footer="992" w:gutter="0"/>
          <w:pgNumType w:fmt="numberInDash"/>
          <w:cols w:space="720" w:num="1"/>
          <w:docGrid w:linePitch="380" w:charSpace="-5735"/>
        </w:sectPr>
      </w:pPr>
      <w:r>
        <w:rPr>
          <w:rFonts w:hint="eastAsia" w:ascii="方正仿宋_GBK" w:hAnsi="仿宋" w:eastAsia="方正仿宋_GBK"/>
          <w:sz w:val="24"/>
          <w:szCs w:val="28"/>
        </w:rPr>
        <w:t>2.该表可扩展。</w:t>
      </w:r>
    </w:p>
    <w:p w14:paraId="2EBF4A38">
      <w:pPr>
        <w:pStyle w:val="230"/>
        <w:rPr>
          <w:rFonts w:hint="eastAsia" w:ascii="方正仿宋_GB2312" w:hAnsi="方正仿宋_GB2312" w:eastAsia="方正仿宋_GB2312" w:cs="方正仿宋_GB2312"/>
          <w:sz w:val="24"/>
          <w:szCs w:val="24"/>
          <w:lang w:val="en-US" w:eastAsia="zh-CN"/>
        </w:rPr>
      </w:pPr>
    </w:p>
    <w:p w14:paraId="2922AC90">
      <w:pPr>
        <w:pStyle w:val="230"/>
        <w:rPr>
          <w:rFonts w:hint="eastAsia" w:ascii="方正仿宋_GB2312" w:hAnsi="方正仿宋_GB2312" w:eastAsia="方正仿宋_GB2312" w:cs="方正仿宋_GB2312"/>
          <w:sz w:val="24"/>
          <w:szCs w:val="24"/>
          <w:lang w:val="en-US" w:eastAsia="zh-CN"/>
        </w:rPr>
      </w:pPr>
    </w:p>
    <w:p w14:paraId="489C96BC">
      <w:pPr>
        <w:pStyle w:val="23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附件：血库检测系统采购项目配套试剂耗材报价表</w:t>
      </w:r>
    </w:p>
    <w:tbl>
      <w:tblPr>
        <w:tblStyle w:val="58"/>
        <w:tblW w:w="945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767"/>
        <w:gridCol w:w="1814"/>
        <w:gridCol w:w="1409"/>
        <w:gridCol w:w="923"/>
        <w:gridCol w:w="647"/>
        <w:gridCol w:w="1117"/>
      </w:tblGrid>
      <w:tr w14:paraId="13B1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9" w:type="dxa"/>
          </w:tcPr>
          <w:p w14:paraId="7B3828E3">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序号</w:t>
            </w:r>
          </w:p>
        </w:tc>
        <w:tc>
          <w:tcPr>
            <w:tcW w:w="2767" w:type="dxa"/>
          </w:tcPr>
          <w:p w14:paraId="2B76FB74">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检验项目名称</w:t>
            </w:r>
          </w:p>
        </w:tc>
        <w:tc>
          <w:tcPr>
            <w:tcW w:w="1814" w:type="dxa"/>
          </w:tcPr>
          <w:p w14:paraId="55C1F82E">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试剂价格（元/人份）</w:t>
            </w:r>
          </w:p>
        </w:tc>
        <w:tc>
          <w:tcPr>
            <w:tcW w:w="1409" w:type="dxa"/>
          </w:tcPr>
          <w:p w14:paraId="1856B62F">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对应的试剂名称</w:t>
            </w:r>
          </w:p>
        </w:tc>
        <w:tc>
          <w:tcPr>
            <w:tcW w:w="923" w:type="dxa"/>
          </w:tcPr>
          <w:p w14:paraId="66DB3E69">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生产厂家</w:t>
            </w:r>
          </w:p>
        </w:tc>
        <w:tc>
          <w:tcPr>
            <w:tcW w:w="647" w:type="dxa"/>
            <w:shd w:val="clear" w:color="auto" w:fill="auto"/>
            <w:vAlign w:val="top"/>
          </w:tcPr>
          <w:p w14:paraId="1DC8E5F6">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规格</w:t>
            </w:r>
          </w:p>
        </w:tc>
        <w:tc>
          <w:tcPr>
            <w:tcW w:w="1117" w:type="dxa"/>
            <w:shd w:val="clear" w:color="auto" w:fill="auto"/>
            <w:vAlign w:val="top"/>
          </w:tcPr>
          <w:p w14:paraId="4129911E">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注册证号</w:t>
            </w:r>
          </w:p>
        </w:tc>
      </w:tr>
      <w:tr w14:paraId="1144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79" w:type="dxa"/>
          </w:tcPr>
          <w:p w14:paraId="4B32B4D0">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w:t>
            </w:r>
          </w:p>
        </w:tc>
        <w:tc>
          <w:tcPr>
            <w:tcW w:w="2767" w:type="dxa"/>
            <w:shd w:val="clear" w:color="auto" w:fill="auto"/>
            <w:vAlign w:val="top"/>
          </w:tcPr>
          <w:p w14:paraId="05BBB056">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ABO血型正反定及Rh(D)血型鉴定</w:t>
            </w:r>
          </w:p>
        </w:tc>
        <w:tc>
          <w:tcPr>
            <w:tcW w:w="1814" w:type="dxa"/>
          </w:tcPr>
          <w:p w14:paraId="29429872">
            <w:pPr>
              <w:pStyle w:val="230"/>
              <w:widowControl w:val="0"/>
              <w:jc w:val="both"/>
              <w:rPr>
                <w:rFonts w:hint="eastAsia" w:ascii="方正仿宋_GB2312" w:hAnsi="方正仿宋_GB2312" w:eastAsia="方正仿宋_GB2312" w:cs="方正仿宋_GB2312"/>
                <w:sz w:val="24"/>
                <w:szCs w:val="24"/>
                <w:lang w:val="en-US" w:eastAsia="zh-CN"/>
              </w:rPr>
            </w:pPr>
          </w:p>
        </w:tc>
        <w:tc>
          <w:tcPr>
            <w:tcW w:w="1409" w:type="dxa"/>
          </w:tcPr>
          <w:p w14:paraId="0E5DD0F8">
            <w:pPr>
              <w:pStyle w:val="230"/>
              <w:widowControl w:val="0"/>
              <w:jc w:val="both"/>
              <w:rPr>
                <w:rFonts w:hint="eastAsia" w:ascii="方正仿宋_GB2312" w:hAnsi="方正仿宋_GB2312" w:eastAsia="方正仿宋_GB2312" w:cs="方正仿宋_GB2312"/>
                <w:sz w:val="24"/>
                <w:szCs w:val="24"/>
                <w:lang w:val="en-US" w:eastAsia="zh-CN"/>
              </w:rPr>
            </w:pPr>
          </w:p>
        </w:tc>
        <w:tc>
          <w:tcPr>
            <w:tcW w:w="923" w:type="dxa"/>
          </w:tcPr>
          <w:p w14:paraId="37994B02">
            <w:pPr>
              <w:pStyle w:val="230"/>
              <w:widowControl w:val="0"/>
              <w:jc w:val="both"/>
              <w:rPr>
                <w:rFonts w:hint="eastAsia" w:ascii="方正仿宋_GB2312" w:hAnsi="方正仿宋_GB2312" w:eastAsia="方正仿宋_GB2312" w:cs="方正仿宋_GB2312"/>
                <w:sz w:val="24"/>
                <w:szCs w:val="24"/>
                <w:lang w:val="en-US" w:eastAsia="zh-CN"/>
              </w:rPr>
            </w:pPr>
          </w:p>
        </w:tc>
        <w:tc>
          <w:tcPr>
            <w:tcW w:w="647" w:type="dxa"/>
          </w:tcPr>
          <w:p w14:paraId="60AEC666">
            <w:pPr>
              <w:pStyle w:val="230"/>
              <w:widowControl w:val="0"/>
              <w:jc w:val="both"/>
              <w:rPr>
                <w:rFonts w:hint="eastAsia" w:ascii="方正仿宋_GB2312" w:hAnsi="方正仿宋_GB2312" w:eastAsia="方正仿宋_GB2312" w:cs="方正仿宋_GB2312"/>
                <w:sz w:val="24"/>
                <w:szCs w:val="24"/>
                <w:lang w:val="en-US" w:eastAsia="zh-CN"/>
              </w:rPr>
            </w:pPr>
          </w:p>
        </w:tc>
        <w:tc>
          <w:tcPr>
            <w:tcW w:w="1117" w:type="dxa"/>
          </w:tcPr>
          <w:p w14:paraId="2383921C">
            <w:pPr>
              <w:pStyle w:val="230"/>
              <w:widowControl w:val="0"/>
              <w:jc w:val="both"/>
              <w:rPr>
                <w:rFonts w:hint="eastAsia" w:ascii="方正仿宋_GB2312" w:hAnsi="方正仿宋_GB2312" w:eastAsia="方正仿宋_GB2312" w:cs="方正仿宋_GB2312"/>
                <w:sz w:val="24"/>
                <w:szCs w:val="24"/>
                <w:lang w:val="en-US" w:eastAsia="zh-CN"/>
              </w:rPr>
            </w:pPr>
          </w:p>
        </w:tc>
      </w:tr>
      <w:tr w14:paraId="484F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79" w:type="dxa"/>
          </w:tcPr>
          <w:p w14:paraId="2B897FA9">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w:t>
            </w:r>
          </w:p>
        </w:tc>
        <w:tc>
          <w:tcPr>
            <w:tcW w:w="2767" w:type="dxa"/>
            <w:shd w:val="clear" w:color="auto" w:fill="auto"/>
            <w:vAlign w:val="top"/>
          </w:tcPr>
          <w:p w14:paraId="58F6E1E9">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ABO血型复检</w:t>
            </w:r>
          </w:p>
        </w:tc>
        <w:tc>
          <w:tcPr>
            <w:tcW w:w="1814" w:type="dxa"/>
          </w:tcPr>
          <w:p w14:paraId="6BC88789">
            <w:pPr>
              <w:pStyle w:val="230"/>
              <w:widowControl w:val="0"/>
              <w:jc w:val="both"/>
              <w:rPr>
                <w:rFonts w:hint="eastAsia" w:ascii="方正仿宋_GB2312" w:hAnsi="方正仿宋_GB2312" w:eastAsia="方正仿宋_GB2312" w:cs="方正仿宋_GB2312"/>
                <w:sz w:val="24"/>
                <w:szCs w:val="24"/>
                <w:lang w:val="en-US" w:eastAsia="zh-CN"/>
              </w:rPr>
            </w:pPr>
          </w:p>
        </w:tc>
        <w:tc>
          <w:tcPr>
            <w:tcW w:w="1409" w:type="dxa"/>
          </w:tcPr>
          <w:p w14:paraId="499E344D">
            <w:pPr>
              <w:pStyle w:val="230"/>
              <w:widowControl w:val="0"/>
              <w:jc w:val="both"/>
              <w:rPr>
                <w:rFonts w:hint="eastAsia" w:ascii="方正仿宋_GB2312" w:hAnsi="方正仿宋_GB2312" w:eastAsia="方正仿宋_GB2312" w:cs="方正仿宋_GB2312"/>
                <w:sz w:val="24"/>
                <w:szCs w:val="24"/>
                <w:lang w:val="en-US" w:eastAsia="zh-CN"/>
              </w:rPr>
            </w:pPr>
          </w:p>
        </w:tc>
        <w:tc>
          <w:tcPr>
            <w:tcW w:w="923" w:type="dxa"/>
          </w:tcPr>
          <w:p w14:paraId="61CA227D">
            <w:pPr>
              <w:pStyle w:val="230"/>
              <w:widowControl w:val="0"/>
              <w:jc w:val="both"/>
              <w:rPr>
                <w:rFonts w:hint="eastAsia" w:ascii="方正仿宋_GB2312" w:hAnsi="方正仿宋_GB2312" w:eastAsia="方正仿宋_GB2312" w:cs="方正仿宋_GB2312"/>
                <w:sz w:val="24"/>
                <w:szCs w:val="24"/>
                <w:lang w:val="en-US" w:eastAsia="zh-CN"/>
              </w:rPr>
            </w:pPr>
          </w:p>
        </w:tc>
        <w:tc>
          <w:tcPr>
            <w:tcW w:w="647" w:type="dxa"/>
          </w:tcPr>
          <w:p w14:paraId="3CAD59A0">
            <w:pPr>
              <w:pStyle w:val="230"/>
              <w:widowControl w:val="0"/>
              <w:jc w:val="both"/>
              <w:rPr>
                <w:rFonts w:hint="eastAsia" w:ascii="方正仿宋_GB2312" w:hAnsi="方正仿宋_GB2312" w:eastAsia="方正仿宋_GB2312" w:cs="方正仿宋_GB2312"/>
                <w:sz w:val="24"/>
                <w:szCs w:val="24"/>
                <w:lang w:val="en-US" w:eastAsia="zh-CN"/>
              </w:rPr>
            </w:pPr>
          </w:p>
        </w:tc>
        <w:tc>
          <w:tcPr>
            <w:tcW w:w="1117" w:type="dxa"/>
          </w:tcPr>
          <w:p w14:paraId="64D75AF3">
            <w:pPr>
              <w:pStyle w:val="230"/>
              <w:widowControl w:val="0"/>
              <w:jc w:val="both"/>
              <w:rPr>
                <w:rFonts w:hint="eastAsia" w:ascii="方正仿宋_GB2312" w:hAnsi="方正仿宋_GB2312" w:eastAsia="方正仿宋_GB2312" w:cs="方正仿宋_GB2312"/>
                <w:sz w:val="24"/>
                <w:szCs w:val="24"/>
                <w:lang w:val="en-US" w:eastAsia="zh-CN"/>
              </w:rPr>
            </w:pPr>
          </w:p>
        </w:tc>
      </w:tr>
      <w:tr w14:paraId="66FB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79" w:type="dxa"/>
          </w:tcPr>
          <w:p w14:paraId="37F87761">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w:t>
            </w:r>
          </w:p>
        </w:tc>
        <w:tc>
          <w:tcPr>
            <w:tcW w:w="2767" w:type="dxa"/>
            <w:shd w:val="clear" w:color="auto" w:fill="auto"/>
            <w:vAlign w:val="top"/>
          </w:tcPr>
          <w:p w14:paraId="18D71004">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不规则抗体筛查</w:t>
            </w:r>
          </w:p>
        </w:tc>
        <w:tc>
          <w:tcPr>
            <w:tcW w:w="1814" w:type="dxa"/>
          </w:tcPr>
          <w:p w14:paraId="5DCDC07E">
            <w:pPr>
              <w:pStyle w:val="230"/>
              <w:widowControl w:val="0"/>
              <w:jc w:val="both"/>
              <w:rPr>
                <w:rFonts w:hint="eastAsia" w:ascii="方正仿宋_GB2312" w:hAnsi="方正仿宋_GB2312" w:eastAsia="方正仿宋_GB2312" w:cs="方正仿宋_GB2312"/>
                <w:sz w:val="24"/>
                <w:szCs w:val="24"/>
                <w:lang w:val="en-US" w:eastAsia="zh-CN"/>
              </w:rPr>
            </w:pPr>
          </w:p>
        </w:tc>
        <w:tc>
          <w:tcPr>
            <w:tcW w:w="1409" w:type="dxa"/>
          </w:tcPr>
          <w:p w14:paraId="5F78C05B">
            <w:pPr>
              <w:pStyle w:val="230"/>
              <w:widowControl w:val="0"/>
              <w:jc w:val="both"/>
              <w:rPr>
                <w:rFonts w:hint="eastAsia" w:ascii="方正仿宋_GB2312" w:hAnsi="方正仿宋_GB2312" w:eastAsia="方正仿宋_GB2312" w:cs="方正仿宋_GB2312"/>
                <w:sz w:val="24"/>
                <w:szCs w:val="24"/>
                <w:lang w:val="en-US" w:eastAsia="zh-CN"/>
              </w:rPr>
            </w:pPr>
          </w:p>
        </w:tc>
        <w:tc>
          <w:tcPr>
            <w:tcW w:w="923" w:type="dxa"/>
          </w:tcPr>
          <w:p w14:paraId="65746ED6">
            <w:pPr>
              <w:pStyle w:val="230"/>
              <w:widowControl w:val="0"/>
              <w:jc w:val="both"/>
              <w:rPr>
                <w:rFonts w:hint="eastAsia" w:ascii="方正仿宋_GB2312" w:hAnsi="方正仿宋_GB2312" w:eastAsia="方正仿宋_GB2312" w:cs="方正仿宋_GB2312"/>
                <w:sz w:val="24"/>
                <w:szCs w:val="24"/>
                <w:lang w:val="en-US" w:eastAsia="zh-CN"/>
              </w:rPr>
            </w:pPr>
          </w:p>
        </w:tc>
        <w:tc>
          <w:tcPr>
            <w:tcW w:w="647" w:type="dxa"/>
          </w:tcPr>
          <w:p w14:paraId="4ABF38B1">
            <w:pPr>
              <w:pStyle w:val="230"/>
              <w:widowControl w:val="0"/>
              <w:jc w:val="both"/>
              <w:rPr>
                <w:rFonts w:hint="eastAsia" w:ascii="方正仿宋_GB2312" w:hAnsi="方正仿宋_GB2312" w:eastAsia="方正仿宋_GB2312" w:cs="方正仿宋_GB2312"/>
                <w:sz w:val="24"/>
                <w:szCs w:val="24"/>
                <w:lang w:val="en-US" w:eastAsia="zh-CN"/>
              </w:rPr>
            </w:pPr>
          </w:p>
        </w:tc>
        <w:tc>
          <w:tcPr>
            <w:tcW w:w="1117" w:type="dxa"/>
          </w:tcPr>
          <w:p w14:paraId="11A1E6FA">
            <w:pPr>
              <w:pStyle w:val="230"/>
              <w:widowControl w:val="0"/>
              <w:jc w:val="both"/>
              <w:rPr>
                <w:rFonts w:hint="eastAsia" w:ascii="方正仿宋_GB2312" w:hAnsi="方正仿宋_GB2312" w:eastAsia="方正仿宋_GB2312" w:cs="方正仿宋_GB2312"/>
                <w:sz w:val="24"/>
                <w:szCs w:val="24"/>
                <w:lang w:val="en-US" w:eastAsia="zh-CN"/>
              </w:rPr>
            </w:pPr>
          </w:p>
        </w:tc>
      </w:tr>
      <w:tr w14:paraId="6F74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79" w:type="dxa"/>
          </w:tcPr>
          <w:p w14:paraId="08E3D404">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w:t>
            </w:r>
          </w:p>
        </w:tc>
        <w:tc>
          <w:tcPr>
            <w:tcW w:w="2767" w:type="dxa"/>
            <w:shd w:val="clear" w:color="auto" w:fill="auto"/>
            <w:vAlign w:val="top"/>
          </w:tcPr>
          <w:p w14:paraId="1080F2F3">
            <w:pPr>
              <w:pStyle w:val="230"/>
              <w:widowControl w:val="0"/>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交叉配血</w:t>
            </w:r>
          </w:p>
        </w:tc>
        <w:tc>
          <w:tcPr>
            <w:tcW w:w="1814" w:type="dxa"/>
          </w:tcPr>
          <w:p w14:paraId="76EF2C05">
            <w:pPr>
              <w:pStyle w:val="230"/>
              <w:widowControl w:val="0"/>
              <w:jc w:val="both"/>
              <w:rPr>
                <w:rFonts w:hint="eastAsia" w:ascii="方正仿宋_GB2312" w:hAnsi="方正仿宋_GB2312" w:eastAsia="方正仿宋_GB2312" w:cs="方正仿宋_GB2312"/>
                <w:sz w:val="24"/>
                <w:szCs w:val="24"/>
                <w:lang w:val="en-US" w:eastAsia="zh-CN"/>
              </w:rPr>
            </w:pPr>
          </w:p>
        </w:tc>
        <w:tc>
          <w:tcPr>
            <w:tcW w:w="1409" w:type="dxa"/>
          </w:tcPr>
          <w:p w14:paraId="351B7277">
            <w:pPr>
              <w:pStyle w:val="230"/>
              <w:widowControl w:val="0"/>
              <w:jc w:val="both"/>
              <w:rPr>
                <w:rFonts w:hint="eastAsia" w:ascii="方正仿宋_GB2312" w:hAnsi="方正仿宋_GB2312" w:eastAsia="方正仿宋_GB2312" w:cs="方正仿宋_GB2312"/>
                <w:sz w:val="24"/>
                <w:szCs w:val="24"/>
                <w:lang w:val="en-US" w:eastAsia="zh-CN"/>
              </w:rPr>
            </w:pPr>
          </w:p>
        </w:tc>
        <w:tc>
          <w:tcPr>
            <w:tcW w:w="923" w:type="dxa"/>
          </w:tcPr>
          <w:p w14:paraId="61C6A1C8">
            <w:pPr>
              <w:pStyle w:val="230"/>
              <w:widowControl w:val="0"/>
              <w:jc w:val="both"/>
              <w:rPr>
                <w:rFonts w:hint="eastAsia" w:ascii="方正仿宋_GB2312" w:hAnsi="方正仿宋_GB2312" w:eastAsia="方正仿宋_GB2312" w:cs="方正仿宋_GB2312"/>
                <w:sz w:val="24"/>
                <w:szCs w:val="24"/>
                <w:lang w:val="en-US" w:eastAsia="zh-CN"/>
              </w:rPr>
            </w:pPr>
          </w:p>
        </w:tc>
        <w:tc>
          <w:tcPr>
            <w:tcW w:w="647" w:type="dxa"/>
          </w:tcPr>
          <w:p w14:paraId="29519BCD">
            <w:pPr>
              <w:pStyle w:val="230"/>
              <w:widowControl w:val="0"/>
              <w:jc w:val="both"/>
              <w:rPr>
                <w:rFonts w:hint="eastAsia" w:ascii="方正仿宋_GB2312" w:hAnsi="方正仿宋_GB2312" w:eastAsia="方正仿宋_GB2312" w:cs="方正仿宋_GB2312"/>
                <w:sz w:val="24"/>
                <w:szCs w:val="24"/>
                <w:lang w:val="en-US" w:eastAsia="zh-CN"/>
              </w:rPr>
            </w:pPr>
          </w:p>
        </w:tc>
        <w:tc>
          <w:tcPr>
            <w:tcW w:w="1117" w:type="dxa"/>
          </w:tcPr>
          <w:p w14:paraId="27C3BA00">
            <w:pPr>
              <w:pStyle w:val="230"/>
              <w:widowControl w:val="0"/>
              <w:jc w:val="both"/>
              <w:rPr>
                <w:rFonts w:hint="eastAsia" w:ascii="方正仿宋_GB2312" w:hAnsi="方正仿宋_GB2312" w:eastAsia="方正仿宋_GB2312" w:cs="方正仿宋_GB2312"/>
                <w:sz w:val="24"/>
                <w:szCs w:val="24"/>
                <w:lang w:val="en-US" w:eastAsia="zh-CN"/>
              </w:rPr>
            </w:pPr>
          </w:p>
        </w:tc>
      </w:tr>
    </w:tbl>
    <w:p w14:paraId="7AEA3B7E">
      <w:pPr>
        <w:pStyle w:val="23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如有其他耗材，请自行添加。</w:t>
      </w:r>
    </w:p>
    <w:p w14:paraId="72F21AD8">
      <w:pPr>
        <w:pStyle w:val="230"/>
        <w:rPr>
          <w:rFonts w:hint="eastAsia" w:ascii="方正仿宋_GB2312" w:hAnsi="方正仿宋_GB2312" w:eastAsia="方正仿宋_GB2312" w:cs="方正仿宋_GB2312"/>
          <w:sz w:val="24"/>
          <w:szCs w:val="24"/>
          <w:lang w:val="en-US" w:eastAsia="zh-CN"/>
        </w:rPr>
      </w:pPr>
    </w:p>
    <w:p w14:paraId="1C68B284">
      <w:pPr>
        <w:pStyle w:val="230"/>
        <w:rPr>
          <w:rFonts w:hint="eastAsia" w:ascii="方正仿宋_GB2312" w:hAnsi="方正仿宋_GB2312" w:eastAsia="方正仿宋_GB2312" w:cs="方正仿宋_GB2312"/>
          <w:sz w:val="24"/>
          <w:szCs w:val="24"/>
          <w:lang w:val="en-US" w:eastAsia="zh-CN"/>
        </w:rPr>
      </w:pPr>
    </w:p>
    <w:p w14:paraId="14AFB173">
      <w:pPr>
        <w:snapToGrid w:val="0"/>
        <w:spacing w:line="500" w:lineRule="exact"/>
        <w:ind w:firstLine="480" w:firstLineChars="200"/>
        <w:rPr>
          <w:rFonts w:hint="eastAsia" w:ascii="方正仿宋_GB2312" w:hAnsi="方正仿宋_GB2312" w:eastAsia="方正仿宋_GB2312" w:cs="方正仿宋_GB2312"/>
          <w:sz w:val="24"/>
          <w:szCs w:val="24"/>
        </w:rPr>
        <w:sectPr>
          <w:pgSz w:w="11907" w:h="16840"/>
          <w:pgMar w:top="1134" w:right="1191" w:bottom="1134" w:left="1304" w:header="964" w:footer="992" w:gutter="0"/>
          <w:pgNumType w:fmt="numberInDash"/>
          <w:cols w:space="720" w:num="1"/>
          <w:docGrid w:linePitch="380" w:charSpace="-5735"/>
        </w:sectPr>
      </w:pPr>
    </w:p>
    <w:p w14:paraId="6EA1ABB1">
      <w:pPr>
        <w:pStyle w:val="4"/>
        <w:pageBreakBefore/>
        <w:spacing w:line="500" w:lineRule="exact"/>
        <w:ind w:firstLine="562" w:firstLineChars="200"/>
        <w:rPr>
          <w:rFonts w:ascii="方正仿宋_GBK" w:hAnsi="仿宋" w:eastAsia="方正仿宋_GBK"/>
          <w:b/>
          <w:szCs w:val="28"/>
        </w:rPr>
      </w:pPr>
      <w:bookmarkStart w:id="73" w:name="_Toc75793541"/>
      <w:bookmarkStart w:id="74" w:name="_Toc493178790"/>
      <w:r>
        <w:rPr>
          <w:rFonts w:hint="eastAsia" w:ascii="方正仿宋_GBK" w:hAnsi="仿宋" w:eastAsia="方正仿宋_GBK"/>
          <w:b/>
          <w:szCs w:val="28"/>
        </w:rPr>
        <w:t>二、技术文件</w:t>
      </w:r>
      <w:bookmarkEnd w:id="73"/>
      <w:bookmarkEnd w:id="74"/>
    </w:p>
    <w:p w14:paraId="0D5AEB90">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（一）技术条款差异表</w:t>
      </w:r>
    </w:p>
    <w:p w14:paraId="1E368C4D">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5F8D114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w:t>
      </w:r>
    </w:p>
    <w:tbl>
      <w:tblPr>
        <w:tblStyle w:val="57"/>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744"/>
        <w:gridCol w:w="1322"/>
        <w:gridCol w:w="3537"/>
        <w:gridCol w:w="1462"/>
      </w:tblGrid>
      <w:tr w14:paraId="595B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5" w:type="dxa"/>
            <w:vAlign w:val="center"/>
          </w:tcPr>
          <w:p w14:paraId="4919DE6E">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序号</w:t>
            </w:r>
          </w:p>
        </w:tc>
        <w:tc>
          <w:tcPr>
            <w:tcW w:w="2744" w:type="dxa"/>
            <w:vAlign w:val="center"/>
          </w:tcPr>
          <w:p w14:paraId="292E89B0">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采购要求</w:t>
            </w:r>
          </w:p>
        </w:tc>
        <w:tc>
          <w:tcPr>
            <w:tcW w:w="1322" w:type="dxa"/>
          </w:tcPr>
          <w:p w14:paraId="5001C36C">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投标产品</w:t>
            </w:r>
          </w:p>
          <w:p w14:paraId="2B96D29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lang w:val="en-US" w:eastAsia="zh-CN"/>
              </w:rPr>
              <w:t>及</w:t>
            </w:r>
            <w:r>
              <w:rPr>
                <w:rFonts w:hint="eastAsia" w:ascii="方正仿宋_GBK" w:hAnsi="仿宋" w:eastAsia="方正仿宋_GBK"/>
                <w:sz w:val="21"/>
                <w:szCs w:val="21"/>
              </w:rPr>
              <w:t>品牌型号</w:t>
            </w:r>
          </w:p>
        </w:tc>
        <w:tc>
          <w:tcPr>
            <w:tcW w:w="3537" w:type="dxa"/>
            <w:vAlign w:val="center"/>
          </w:tcPr>
          <w:p w14:paraId="0E08B6A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投标应答</w:t>
            </w:r>
          </w:p>
        </w:tc>
        <w:tc>
          <w:tcPr>
            <w:tcW w:w="1462" w:type="dxa"/>
            <w:vAlign w:val="center"/>
          </w:tcPr>
          <w:p w14:paraId="61CAAFE9">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差异说明</w:t>
            </w:r>
          </w:p>
        </w:tc>
      </w:tr>
      <w:tr w14:paraId="74DF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4C985B11">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5569FAA4">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0F928C16">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3A49D27B">
            <w:pPr>
              <w:tabs>
                <w:tab w:val="left" w:pos="6300"/>
              </w:tabs>
              <w:snapToGrid w:val="0"/>
              <w:jc w:val="center"/>
              <w:outlineLvl w:val="0"/>
              <w:rPr>
                <w:rFonts w:ascii="方正仿宋_GBK" w:hAnsi="仿宋"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1462" w:type="dxa"/>
            <w:vAlign w:val="center"/>
          </w:tcPr>
          <w:p w14:paraId="7BFB7F6C">
            <w:pPr>
              <w:tabs>
                <w:tab w:val="left" w:pos="6300"/>
              </w:tabs>
              <w:snapToGrid w:val="0"/>
              <w:spacing w:line="500" w:lineRule="exact"/>
              <w:jc w:val="center"/>
              <w:outlineLvl w:val="0"/>
              <w:rPr>
                <w:rFonts w:ascii="方正仿宋_GBK" w:hAnsi="仿宋" w:eastAsia="方正仿宋_GBK"/>
                <w:sz w:val="21"/>
                <w:szCs w:val="21"/>
              </w:rPr>
            </w:pPr>
          </w:p>
        </w:tc>
      </w:tr>
      <w:tr w14:paraId="0993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3DDCF4B7">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115AF8C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37A8A305">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0069D9FD">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90F9ECE">
            <w:pPr>
              <w:tabs>
                <w:tab w:val="left" w:pos="6300"/>
              </w:tabs>
              <w:snapToGrid w:val="0"/>
              <w:spacing w:line="500" w:lineRule="exact"/>
              <w:jc w:val="center"/>
              <w:outlineLvl w:val="0"/>
              <w:rPr>
                <w:rFonts w:ascii="方正仿宋_GBK" w:hAnsi="仿宋" w:eastAsia="方正仿宋_GBK"/>
                <w:sz w:val="21"/>
                <w:szCs w:val="21"/>
              </w:rPr>
            </w:pPr>
          </w:p>
        </w:tc>
      </w:tr>
      <w:tr w14:paraId="4B0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57EDD3CD">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3464DEC3">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3ACF2AA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D025DE3">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7CB20C4">
            <w:pPr>
              <w:tabs>
                <w:tab w:val="left" w:pos="6300"/>
              </w:tabs>
              <w:snapToGrid w:val="0"/>
              <w:spacing w:line="500" w:lineRule="exact"/>
              <w:jc w:val="center"/>
              <w:outlineLvl w:val="0"/>
              <w:rPr>
                <w:rFonts w:ascii="方正仿宋_GBK" w:hAnsi="仿宋" w:eastAsia="方正仿宋_GBK"/>
                <w:sz w:val="21"/>
                <w:szCs w:val="21"/>
              </w:rPr>
            </w:pPr>
          </w:p>
        </w:tc>
      </w:tr>
      <w:tr w14:paraId="0C2F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72CC43D9">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63E5A657">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1633563D">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2AED7F52">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40F872D">
            <w:pPr>
              <w:tabs>
                <w:tab w:val="left" w:pos="6300"/>
              </w:tabs>
              <w:snapToGrid w:val="0"/>
              <w:spacing w:line="500" w:lineRule="exact"/>
              <w:jc w:val="center"/>
              <w:outlineLvl w:val="0"/>
              <w:rPr>
                <w:rFonts w:ascii="方正仿宋_GBK" w:hAnsi="仿宋" w:eastAsia="方正仿宋_GBK"/>
                <w:sz w:val="21"/>
                <w:szCs w:val="21"/>
              </w:rPr>
            </w:pPr>
          </w:p>
        </w:tc>
      </w:tr>
      <w:tr w14:paraId="7712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12DD4E8E">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0970DD5D">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A131408">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991FED3">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75FF648">
            <w:pPr>
              <w:tabs>
                <w:tab w:val="left" w:pos="6300"/>
              </w:tabs>
              <w:snapToGrid w:val="0"/>
              <w:spacing w:line="500" w:lineRule="exact"/>
              <w:jc w:val="center"/>
              <w:outlineLvl w:val="0"/>
              <w:rPr>
                <w:rFonts w:ascii="方正仿宋_GBK" w:hAnsi="仿宋" w:eastAsia="方正仿宋_GBK"/>
                <w:sz w:val="21"/>
                <w:szCs w:val="21"/>
              </w:rPr>
            </w:pPr>
          </w:p>
        </w:tc>
      </w:tr>
      <w:tr w14:paraId="42A5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5ADEBE83">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653AE197">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7B1097C7">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FD75959">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116CE19">
            <w:pPr>
              <w:tabs>
                <w:tab w:val="left" w:pos="6300"/>
              </w:tabs>
              <w:snapToGrid w:val="0"/>
              <w:spacing w:line="500" w:lineRule="exact"/>
              <w:jc w:val="center"/>
              <w:outlineLvl w:val="0"/>
              <w:rPr>
                <w:rFonts w:ascii="方正仿宋_GBK" w:hAnsi="仿宋" w:eastAsia="方正仿宋_GBK"/>
                <w:sz w:val="21"/>
                <w:szCs w:val="21"/>
              </w:rPr>
            </w:pPr>
          </w:p>
        </w:tc>
      </w:tr>
      <w:tr w14:paraId="1CD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48C8CB4F">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4E14C53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E15813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61BA2D2">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77F727EE">
            <w:pPr>
              <w:tabs>
                <w:tab w:val="left" w:pos="6300"/>
              </w:tabs>
              <w:snapToGrid w:val="0"/>
              <w:spacing w:line="500" w:lineRule="exact"/>
              <w:jc w:val="center"/>
              <w:outlineLvl w:val="0"/>
              <w:rPr>
                <w:rFonts w:ascii="方正仿宋_GBK" w:hAnsi="仿宋" w:eastAsia="方正仿宋_GBK"/>
                <w:sz w:val="21"/>
                <w:szCs w:val="21"/>
              </w:rPr>
            </w:pPr>
          </w:p>
        </w:tc>
      </w:tr>
      <w:tr w14:paraId="352E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33ECB67A">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3E02BAAF">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B21F9DF">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3F36F2F6">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771715D">
            <w:pPr>
              <w:tabs>
                <w:tab w:val="left" w:pos="6300"/>
              </w:tabs>
              <w:snapToGrid w:val="0"/>
              <w:spacing w:line="500" w:lineRule="exact"/>
              <w:jc w:val="center"/>
              <w:outlineLvl w:val="0"/>
              <w:rPr>
                <w:rFonts w:ascii="方正仿宋_GBK" w:hAnsi="仿宋" w:eastAsia="方正仿宋_GBK"/>
                <w:sz w:val="21"/>
                <w:szCs w:val="21"/>
              </w:rPr>
            </w:pPr>
          </w:p>
        </w:tc>
      </w:tr>
      <w:tr w14:paraId="5B80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070EAA19">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06F6B3A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58E720C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B9B9E2D">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5BF673A6">
            <w:pPr>
              <w:tabs>
                <w:tab w:val="left" w:pos="6300"/>
              </w:tabs>
              <w:snapToGrid w:val="0"/>
              <w:spacing w:line="500" w:lineRule="exact"/>
              <w:jc w:val="center"/>
              <w:outlineLvl w:val="0"/>
              <w:rPr>
                <w:rFonts w:ascii="方正仿宋_GBK" w:hAnsi="仿宋" w:eastAsia="方正仿宋_GBK"/>
                <w:sz w:val="21"/>
                <w:szCs w:val="21"/>
              </w:rPr>
            </w:pPr>
          </w:p>
        </w:tc>
      </w:tr>
    </w:tbl>
    <w:p w14:paraId="7982ED5A">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w:t>
      </w:r>
    </w:p>
    <w:p w14:paraId="0FC19B3A">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4A40BCBC">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szCs w:val="28"/>
        </w:rPr>
        <w:t xml:space="preserve">                                            年     月     日</w:t>
      </w:r>
    </w:p>
    <w:p w14:paraId="1575C41A">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注：</w:t>
      </w:r>
    </w:p>
    <w:p w14:paraId="634B1EEE">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1.本表即为对本项目“第二篇  项目技术规格、数量及质量要求”中所列条款进行比较和响应，应逐条如实填写，“投标应答”中必须列出具体数值或内容。如投标人未应答或只注明“符合”、“满足”等类似无具体数值或内容的表述，视为不满足对应条款；</w:t>
      </w:r>
    </w:p>
    <w:p w14:paraId="1A34BA1B">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14:paraId="6B971457">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3.可附相关技术支撑材料。（格式自定）</w:t>
      </w:r>
    </w:p>
    <w:p w14:paraId="70632249">
      <w:pPr>
        <w:snapToGrid w:val="0"/>
        <w:spacing w:line="400" w:lineRule="exact"/>
        <w:ind w:firstLine="560" w:firstLineChars="200"/>
        <w:rPr>
          <w:rFonts w:ascii="方正仿宋_GBK" w:hAnsi="宋体" w:eastAsia="方正仿宋_GBK"/>
          <w:sz w:val="24"/>
          <w:szCs w:val="28"/>
        </w:rPr>
      </w:pPr>
      <w:r>
        <w:rPr>
          <w:rFonts w:hint="eastAsia" w:ascii="方正仿宋_GBK" w:hAnsi="仿宋" w:eastAsia="方正仿宋_GBK"/>
          <w:szCs w:val="24"/>
        </w:rPr>
        <w:br w:type="page"/>
      </w:r>
      <w:r>
        <w:rPr>
          <w:rFonts w:hint="eastAsia" w:ascii="方正仿宋_GBK" w:hAnsi="宋体" w:eastAsia="方正仿宋_GBK"/>
          <w:sz w:val="24"/>
          <w:szCs w:val="28"/>
        </w:rPr>
        <w:t>（二）所投产品属于《财政部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658BAE4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18D6CD8E">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2D6E5B96">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249381AB">
      <w:pPr>
        <w:tabs>
          <w:tab w:val="left" w:pos="6300"/>
        </w:tabs>
        <w:snapToGrid w:val="0"/>
        <w:spacing w:line="500" w:lineRule="exact"/>
        <w:ind w:firstLine="570"/>
        <w:rPr>
          <w:rFonts w:ascii="方正仿宋_GBK" w:hAnsi="宋体" w:eastAsia="方正仿宋_GBK"/>
          <w:sz w:val="24"/>
          <w:szCs w:val="28"/>
        </w:rPr>
      </w:pPr>
    </w:p>
    <w:p w14:paraId="22F336AD">
      <w:pPr>
        <w:tabs>
          <w:tab w:val="left" w:pos="6300"/>
        </w:tabs>
        <w:snapToGrid w:val="0"/>
        <w:spacing w:line="500" w:lineRule="exact"/>
        <w:ind w:firstLine="570"/>
        <w:rPr>
          <w:rFonts w:ascii="方正仿宋_GBK" w:hAnsi="仿宋" w:eastAsia="方正仿宋_GBK"/>
          <w:sz w:val="24"/>
          <w:szCs w:val="24"/>
        </w:rPr>
      </w:pPr>
      <w:r>
        <w:rPr>
          <w:rFonts w:hint="eastAsia" w:ascii="方正仿宋_GBK" w:hAnsi="宋体" w:eastAsia="方正仿宋_GBK"/>
          <w:sz w:val="24"/>
          <w:szCs w:val="28"/>
        </w:rPr>
        <w:t>（三）其他技术资料</w:t>
      </w:r>
    </w:p>
    <w:p w14:paraId="319D998F">
      <w:pPr>
        <w:snapToGrid w:val="0"/>
        <w:spacing w:line="500" w:lineRule="exact"/>
        <w:ind w:firstLine="480" w:firstLineChars="200"/>
        <w:rPr>
          <w:rFonts w:ascii="方正仿宋_GBK" w:hAnsi="仿宋" w:eastAsia="方正仿宋_GBK"/>
          <w:sz w:val="24"/>
          <w:szCs w:val="28"/>
        </w:rPr>
      </w:pPr>
    </w:p>
    <w:p w14:paraId="37C7C63D">
      <w:pPr>
        <w:pStyle w:val="4"/>
        <w:pageBreakBefore/>
        <w:spacing w:line="500" w:lineRule="exact"/>
        <w:ind w:firstLine="562" w:firstLineChars="200"/>
        <w:rPr>
          <w:rFonts w:ascii="方正仿宋_GBK" w:hAnsi="仿宋" w:eastAsia="方正仿宋_GBK"/>
          <w:b/>
          <w:szCs w:val="28"/>
        </w:rPr>
      </w:pPr>
      <w:bookmarkStart w:id="75" w:name="_Toc492721039"/>
      <w:bookmarkStart w:id="76" w:name="_Toc493178791"/>
      <w:bookmarkStart w:id="77" w:name="_Toc75793542"/>
      <w:r>
        <w:rPr>
          <w:rFonts w:hint="eastAsia" w:ascii="方正仿宋_GBK" w:hAnsi="仿宋" w:eastAsia="方正仿宋_GBK"/>
          <w:b/>
          <w:szCs w:val="28"/>
        </w:rPr>
        <w:t>三、商务文件</w:t>
      </w:r>
      <w:bookmarkEnd w:id="75"/>
      <w:bookmarkEnd w:id="76"/>
      <w:bookmarkEnd w:id="77"/>
    </w:p>
    <w:p w14:paraId="59B9C861">
      <w:pPr>
        <w:snapToGrid w:val="0"/>
        <w:spacing w:beforeLines="50" w:line="500" w:lineRule="exact"/>
        <w:jc w:val="center"/>
        <w:rPr>
          <w:rFonts w:ascii="方正仿宋_GBK" w:hAnsi="仿宋" w:eastAsia="方正仿宋_GBK"/>
          <w:szCs w:val="28"/>
        </w:rPr>
      </w:pPr>
      <w:r>
        <w:rPr>
          <w:rFonts w:hint="eastAsia" w:ascii="方正仿宋_GBK" w:hAnsi="仿宋" w:eastAsia="方正仿宋_GBK"/>
          <w:szCs w:val="28"/>
        </w:rPr>
        <w:t>（一）投标函（格式）</w:t>
      </w:r>
    </w:p>
    <w:p w14:paraId="2BF80690">
      <w:pPr>
        <w:spacing w:line="500" w:lineRule="exact"/>
        <w:rPr>
          <w:rFonts w:ascii="方正仿宋_GBK" w:hAnsi="仿宋" w:eastAsia="方正仿宋_GBK"/>
          <w:sz w:val="24"/>
          <w:szCs w:val="28"/>
        </w:rPr>
      </w:pPr>
    </w:p>
    <w:p w14:paraId="6E71462D">
      <w:pPr>
        <w:spacing w:line="500" w:lineRule="exact"/>
        <w:rPr>
          <w:rFonts w:ascii="方正仿宋_GBK" w:hAnsi="仿宋" w:eastAsia="方正仿宋_GBK"/>
          <w:sz w:val="24"/>
          <w:szCs w:val="28"/>
          <w:u w:val="single"/>
        </w:rPr>
      </w:pPr>
      <w:r>
        <w:rPr>
          <w:rFonts w:hint="eastAsia" w:ascii="方正仿宋_GBK" w:hAnsi="仿宋" w:eastAsia="方正仿宋_GBK"/>
          <w:sz w:val="24"/>
          <w:szCs w:val="28"/>
        </w:rPr>
        <w:t>项目名称：</w:t>
      </w:r>
    </w:p>
    <w:p w14:paraId="4AEDF9D5">
      <w:pPr>
        <w:spacing w:line="500" w:lineRule="exact"/>
        <w:rPr>
          <w:rFonts w:ascii="方正仿宋_GBK" w:hAnsi="仿宋" w:eastAsia="方正仿宋_GBK"/>
          <w:sz w:val="24"/>
          <w:szCs w:val="28"/>
        </w:rPr>
      </w:pPr>
    </w:p>
    <w:p w14:paraId="36D2293A">
      <w:pPr>
        <w:tabs>
          <w:tab w:val="left" w:pos="6300"/>
        </w:tabs>
        <w:snapToGrid w:val="0"/>
        <w:spacing w:line="500" w:lineRule="exact"/>
        <w:rPr>
          <w:rFonts w:ascii="方正仿宋_GBK" w:hAnsi="仿宋" w:eastAsia="方正仿宋_GBK"/>
          <w:sz w:val="24"/>
          <w:szCs w:val="28"/>
        </w:rPr>
      </w:pPr>
      <w:r>
        <w:rPr>
          <w:rFonts w:hint="eastAsia" w:ascii="方正仿宋_GBK" w:hAnsi="仿宋" w:eastAsia="方正仿宋_GBK"/>
          <w:sz w:val="24"/>
          <w:szCs w:val="28"/>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77411864">
      <w:pPr>
        <w:snapToGrid w:val="0"/>
        <w:spacing w:beforeLines="50"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（投标人名称）系中华人民共和国合法企业，注册地址：。我方就参加本次投标有关事项郑重声明如下：</w:t>
      </w:r>
    </w:p>
    <w:p w14:paraId="77392696">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一、我方完全理解并接受该项目采购文件所有要求。</w:t>
      </w:r>
    </w:p>
    <w:p w14:paraId="57B85E2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二、我方提交的所有投标文件、资料都是准确和真实的，如有虚假或隐瞒，我方愿意承担一切法律责任。</w:t>
      </w:r>
    </w:p>
    <w:p w14:paraId="3710A6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三、我方承诺按照采购文件要求，提供采购项目的技术服务。</w:t>
      </w:r>
    </w:p>
    <w:p w14:paraId="3AE157DF">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四、我方按采购文件要求提交的投标文件为：PDF格式文件。</w:t>
      </w:r>
    </w:p>
    <w:p w14:paraId="5916EDB1">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五、我方承诺：本次投标的投标有效期为</w:t>
      </w:r>
      <w:r>
        <w:rPr>
          <w:rFonts w:hint="eastAsia" w:ascii="方正仿宋_GBK" w:hAnsi="宋体" w:eastAsia="方正仿宋_GBK"/>
          <w:sz w:val="24"/>
        </w:rPr>
        <w:t>投标截止时间</w:t>
      </w:r>
      <w:r>
        <w:rPr>
          <w:rFonts w:hint="eastAsia" w:ascii="方正仿宋_GBK" w:hAnsi="仿宋" w:eastAsia="方正仿宋_GBK"/>
          <w:sz w:val="24"/>
          <w:szCs w:val="28"/>
        </w:rPr>
        <w:t>起90天。</w:t>
      </w:r>
    </w:p>
    <w:p w14:paraId="576BF3A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六、我方投标报价为闭口价。即在投标有效期和合同有效期内，该报价固定不变。</w:t>
      </w:r>
    </w:p>
    <w:p w14:paraId="5C7109E7">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七、如果我方中标，我方将履行采购文件中规定的各项要求以及我方投标文件的各项承诺，按《中华人民共和国政府采购法》、《中华人民共和国民法典》及合同约定条款承担我方责任。</w:t>
      </w:r>
    </w:p>
    <w:p w14:paraId="49EE59F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八、我方未</w:t>
      </w:r>
      <w:r>
        <w:rPr>
          <w:rFonts w:hint="eastAsia" w:ascii="方正仿宋_GBK" w:hAnsi="仿宋" w:eastAsia="方正仿宋_GBK"/>
          <w:sz w:val="24"/>
          <w:szCs w:val="24"/>
        </w:rPr>
        <w:t>为采购项目提供整体设计、规范编制或者项目管理、监理、检测等服务。</w:t>
      </w:r>
    </w:p>
    <w:p w14:paraId="3332EA2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九、我方理解，最低报价不是中标的唯一条件。</w:t>
      </w:r>
    </w:p>
    <w:p w14:paraId="125657A8">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十、若我方中标，愿意按有关规定及采购文件要求缴纳采购代理服务费和交易服务费。</w:t>
      </w:r>
    </w:p>
    <w:p w14:paraId="5B3B2F87">
      <w:pPr>
        <w:tabs>
          <w:tab w:val="left" w:pos="6300"/>
        </w:tabs>
        <w:snapToGrid w:val="0"/>
        <w:spacing w:line="500" w:lineRule="exact"/>
        <w:ind w:firstLine="570"/>
        <w:rPr>
          <w:rFonts w:ascii="方正仿宋_GBK" w:hAnsi="仿宋" w:eastAsia="方正仿宋_GBK"/>
          <w:sz w:val="24"/>
          <w:szCs w:val="28"/>
        </w:rPr>
      </w:pPr>
    </w:p>
    <w:p w14:paraId="1B3FE227">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w:t>
      </w:r>
    </w:p>
    <w:p w14:paraId="79D7B4FF">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62623902">
      <w:pPr>
        <w:snapToGrid w:val="0"/>
        <w:spacing w:line="400" w:lineRule="exact"/>
        <w:ind w:firstLine="560" w:firstLineChars="200"/>
        <w:rPr>
          <w:rFonts w:hint="eastAsia" w:ascii="方正仿宋_GBK" w:hAnsi="宋体" w:eastAsia="方正仿宋_GBK"/>
          <w:sz w:val="24"/>
          <w:szCs w:val="28"/>
          <w:lang w:val="en-US" w:eastAsia="zh-CN"/>
        </w:rPr>
      </w:pPr>
      <w:r>
        <w:rPr>
          <w:rFonts w:hint="eastAsia" w:ascii="方正仿宋_GBK" w:hAnsi="仿宋" w:eastAsia="方正仿宋_GBK"/>
          <w:szCs w:val="44"/>
        </w:rPr>
        <w:br w:type="page"/>
      </w: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二</w:t>
      </w: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报价合理性及低价审查承诺书</w:t>
      </w:r>
    </w:p>
    <w:p w14:paraId="5E68F298">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一、报价合规合理承诺</w:t>
      </w:r>
    </w:p>
    <w:p w14:paraId="5FDDCB52">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本供应商郑重承诺：本次投标报价完全真实、公允合理、具备完整履约能力。投标报价已全面综合考量原材料、人工、运输、安装、售后、维保、管理及全生命周期运维等全部成本费用，严格遵循市场公允定价原则，不存在低于成本价恶性竞标、围标串标、恶意压价等违规行为，保证完全按照采购文件要求、技术标准及后续合同约定，保质保量交付合格货物及配套服务。</w:t>
      </w:r>
    </w:p>
    <w:p w14:paraId="6C1DB1E1">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二、异常低价审查配合承诺</w:t>
      </w:r>
    </w:p>
    <w:p w14:paraId="74593FBA">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若本次投标报价被判定为异常低价，触发低价评审核查程序，本供应商自愿无条件配合评审委员会开展审查工作。将按评审要求，在现场限定 30 分钟时限内，完整提交报价成本书面说明、成本测算明细表、原材料价格凭证、人工及制造费用核算资料等全部佐证材料，如实说明报价构成。</w:t>
      </w:r>
    </w:p>
    <w:p w14:paraId="57C304E0">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三、违约处置自愿承诺</w:t>
      </w:r>
    </w:p>
    <w:p w14:paraId="4CB0AC6F">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8"/>
          <w:szCs w:val="28"/>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本供应商承诺严格遵守审查相关要求，按时、完整、真实报送审查资料。凡出现拒不配合审查、逾期未提交材料、提交资料虚假不实，或所提供佐证材料无法有效证明报价合理性的情形，本供应商自愿接受投标无效处理，自行承担由此产生的一切评审后果、经济损失及相关法律责任，无任何异议与申诉。</w:t>
      </w:r>
    </w:p>
    <w:p w14:paraId="23820387">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6E29A57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05BF4D9C">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w:t>
      </w:r>
    </w:p>
    <w:p w14:paraId="5476C449">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67954B9E">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2BBA4DD8">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575501B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430418B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02C8A09A">
      <w:pPr>
        <w:snapToGrid w:val="0"/>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（三）其他商务资料</w:t>
      </w:r>
    </w:p>
    <w:p w14:paraId="05777B84">
      <w:pPr>
        <w:snapToGrid w:val="0"/>
        <w:spacing w:line="400" w:lineRule="exact"/>
        <w:ind w:firstLine="480" w:firstLineChars="200"/>
        <w:rPr>
          <w:rFonts w:ascii="方正仿宋_GBK" w:hAnsi="宋体" w:eastAsia="方正仿宋_GBK"/>
          <w:sz w:val="24"/>
          <w:szCs w:val="28"/>
        </w:rPr>
      </w:pPr>
    </w:p>
    <w:p w14:paraId="36D85328">
      <w:pPr>
        <w:tabs>
          <w:tab w:val="left" w:pos="6300"/>
        </w:tabs>
        <w:snapToGrid w:val="0"/>
        <w:spacing w:line="500" w:lineRule="exact"/>
        <w:ind w:firstLine="560"/>
        <w:rPr>
          <w:rFonts w:ascii="方正仿宋_GBK" w:hAnsi="仿宋" w:eastAsia="方正仿宋_GBK"/>
          <w:szCs w:val="28"/>
        </w:rPr>
      </w:pPr>
    </w:p>
    <w:p w14:paraId="36CBDECF">
      <w:pPr>
        <w:tabs>
          <w:tab w:val="left" w:pos="6300"/>
        </w:tabs>
        <w:snapToGrid w:val="0"/>
        <w:spacing w:line="500" w:lineRule="exact"/>
        <w:ind w:firstLine="560"/>
        <w:rPr>
          <w:rFonts w:ascii="方正仿宋_GBK" w:hAnsi="仿宋" w:eastAsia="方正仿宋_GBK"/>
          <w:szCs w:val="28"/>
        </w:rPr>
      </w:pPr>
    </w:p>
    <w:p w14:paraId="2E884009">
      <w:pPr>
        <w:pStyle w:val="4"/>
        <w:pageBreakBefore/>
        <w:spacing w:line="500" w:lineRule="exact"/>
        <w:ind w:firstLine="562" w:firstLineChars="200"/>
        <w:rPr>
          <w:rFonts w:ascii="方正仿宋_GBK" w:hAnsi="仿宋" w:eastAsia="方正仿宋_GBK"/>
          <w:b/>
          <w:szCs w:val="28"/>
        </w:rPr>
      </w:pPr>
      <w:bookmarkStart w:id="78" w:name="_Toc492721041"/>
      <w:bookmarkStart w:id="79" w:name="_Toc493178792"/>
      <w:bookmarkStart w:id="80" w:name="_Toc75793543"/>
      <w:r>
        <w:rPr>
          <w:rFonts w:hint="eastAsia" w:ascii="方正仿宋_GBK" w:hAnsi="仿宋" w:eastAsia="方正仿宋_GBK"/>
          <w:b/>
          <w:szCs w:val="28"/>
        </w:rPr>
        <w:t>四、其他</w:t>
      </w:r>
      <w:bookmarkEnd w:id="78"/>
      <w:bookmarkEnd w:id="79"/>
      <w:bookmarkEnd w:id="80"/>
    </w:p>
    <w:p w14:paraId="783A2C07">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（一）中小企业声明函、监狱企业证明文件、残疾人福利性单位声明函</w:t>
      </w:r>
    </w:p>
    <w:p w14:paraId="7B37667A">
      <w:pPr>
        <w:tabs>
          <w:tab w:val="left" w:pos="6300"/>
        </w:tabs>
        <w:snapToGrid w:val="0"/>
        <w:spacing w:line="500" w:lineRule="exact"/>
        <w:jc w:val="center"/>
        <w:rPr>
          <w:rFonts w:ascii="方正仿宋_GBK" w:hAnsi="仿宋" w:eastAsia="方正仿宋_GBK"/>
        </w:rPr>
      </w:pPr>
      <w:r>
        <w:rPr>
          <w:rFonts w:hint="eastAsia" w:ascii="方正仿宋_GBK" w:hAnsi="仿宋" w:eastAsia="方正仿宋_GBK"/>
        </w:rPr>
        <w:t>中小企业声明函（货物类）</w:t>
      </w:r>
    </w:p>
    <w:p w14:paraId="22451A49">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14:paraId="77CDAE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，从业人员人，营业收入为万元，资产总额为万元，属于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5C81C96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，从业人员人，营业收入为万元，资产总额为万元，属于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760EC07C">
      <w:pPr>
        <w:tabs>
          <w:tab w:val="left" w:pos="6300"/>
        </w:tabs>
        <w:snapToGrid w:val="0"/>
        <w:spacing w:line="500" w:lineRule="exact"/>
        <w:ind w:right="782" w:firstLine="480" w:firstLineChars="200"/>
        <w:rPr>
          <w:rFonts w:ascii="方正仿宋_GBK" w:hAnsi="仿宋" w:eastAsia="方正仿宋_GBK"/>
          <w:sz w:val="24"/>
        </w:rPr>
      </w:pPr>
      <w:r>
        <w:rPr>
          <w:rFonts w:ascii="方正仿宋_GBK" w:hAnsi="仿宋" w:eastAsia="方正仿宋_GBK"/>
          <w:sz w:val="24"/>
        </w:rPr>
        <w:t>……</w:t>
      </w:r>
    </w:p>
    <w:p w14:paraId="07CE0215">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14:paraId="7479E7E5">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14:paraId="4B35421C">
      <w:pPr>
        <w:tabs>
          <w:tab w:val="left" w:pos="6300"/>
        </w:tabs>
        <w:snapToGrid w:val="0"/>
        <w:spacing w:line="500" w:lineRule="exact"/>
        <w:ind w:firstLine="480" w:firstLineChars="200"/>
        <w:rPr>
          <w:rFonts w:ascii="方正仿宋_GBK" w:hAnsi="仿宋" w:eastAsia="方正仿宋_GBK"/>
          <w:sz w:val="24"/>
          <w:szCs w:val="28"/>
        </w:rPr>
      </w:pPr>
    </w:p>
    <w:p w14:paraId="68EE2B0F">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 xml:space="preserve">企业名称（盖章）： </w:t>
      </w:r>
    </w:p>
    <w:p w14:paraId="07F2CBFF">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日期：</w:t>
      </w:r>
    </w:p>
    <w:p w14:paraId="46F05CA5">
      <w:pPr>
        <w:tabs>
          <w:tab w:val="left" w:pos="6300"/>
        </w:tabs>
        <w:snapToGrid w:val="0"/>
        <w:spacing w:line="420" w:lineRule="exact"/>
        <w:jc w:val="left"/>
        <w:rPr>
          <w:rFonts w:ascii="方正仿宋_GBK" w:hAnsi="宋体" w:eastAsia="方正仿宋_GBK" w:cs="宋体"/>
          <w:kern w:val="0"/>
          <w:sz w:val="21"/>
          <w:szCs w:val="21"/>
        </w:rPr>
      </w:pPr>
    </w:p>
    <w:p w14:paraId="4F577FE0">
      <w:pPr>
        <w:tabs>
          <w:tab w:val="left" w:pos="6300"/>
        </w:tabs>
        <w:snapToGrid w:val="0"/>
        <w:spacing w:line="420" w:lineRule="exact"/>
        <w:jc w:val="left"/>
        <w:rPr>
          <w:rFonts w:ascii="方正仿宋_GBK" w:hAnsi="宋体" w:eastAsia="方正仿宋_GBK" w:cs="宋体"/>
          <w:kern w:val="0"/>
          <w:sz w:val="21"/>
          <w:szCs w:val="21"/>
        </w:rPr>
      </w:pPr>
    </w:p>
    <w:p w14:paraId="4548A261">
      <w:pPr>
        <w:tabs>
          <w:tab w:val="left" w:pos="6300"/>
        </w:tabs>
        <w:snapToGrid w:val="0"/>
        <w:spacing w:line="420" w:lineRule="exact"/>
        <w:jc w:val="left"/>
        <w:rPr>
          <w:rFonts w:ascii="方正仿宋_GBK" w:hAnsi="宋体" w:eastAsia="方正仿宋_GBK" w:cs="宋体"/>
          <w:kern w:val="0"/>
          <w:sz w:val="21"/>
          <w:szCs w:val="21"/>
        </w:rPr>
      </w:pPr>
    </w:p>
    <w:p w14:paraId="42586DA1">
      <w:pPr>
        <w:tabs>
          <w:tab w:val="left" w:pos="6300"/>
        </w:tabs>
        <w:snapToGrid w:val="0"/>
        <w:spacing w:line="4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14:paraId="6C131659">
      <w:pPr>
        <w:tabs>
          <w:tab w:val="left" w:pos="6300"/>
        </w:tabs>
        <w:snapToGrid w:val="0"/>
        <w:spacing w:line="420" w:lineRule="exact"/>
        <w:ind w:firstLine="420" w:firstLineChars="20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14:paraId="2B68863E">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14:paraId="77A545FD">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3.投标人填写《中小企业声明函》中所属行业时，应与采购文件第一篇“采购标的对应的中小企业划分标准所属行业”中填写的所属行业一致。</w:t>
      </w:r>
    </w:p>
    <w:p w14:paraId="47C9085C">
      <w:pPr>
        <w:tabs>
          <w:tab w:val="left" w:pos="6300"/>
        </w:tabs>
        <w:snapToGrid w:val="0"/>
        <w:spacing w:line="500" w:lineRule="exact"/>
        <w:rPr>
          <w:rFonts w:ascii="方正仿宋_GBK" w:hAnsi="仿宋" w:eastAsia="方正仿宋_GBK"/>
          <w:sz w:val="21"/>
          <w:szCs w:val="21"/>
        </w:rPr>
      </w:pPr>
      <w:r>
        <w:rPr>
          <w:rFonts w:ascii="方正仿宋_GBK" w:hAnsi="仿宋" w:eastAsia="方正仿宋_GBK"/>
          <w:sz w:val="24"/>
          <w:szCs w:val="28"/>
        </w:rPr>
        <w:br w:type="page"/>
      </w:r>
      <w:r>
        <w:rPr>
          <w:rFonts w:hint="eastAsia" w:ascii="方正仿宋_GBK" w:hAnsi="仿宋" w:eastAsia="方正仿宋_GBK"/>
          <w:sz w:val="21"/>
          <w:szCs w:val="21"/>
        </w:rPr>
        <w:t>注：各行业划型标准：</w:t>
      </w:r>
    </w:p>
    <w:p w14:paraId="066F6661">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14:paraId="28906662">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CDB1E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BC7642">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A7311E9">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E2DD6A">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BEB92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4AD0F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CFCD5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D6CA7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1D0D3A">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6B153E">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013554">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0D78D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AC3BF5">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2BB461">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14:paraId="3FDD2EB6">
      <w:pPr>
        <w:tabs>
          <w:tab w:val="left" w:pos="6300"/>
        </w:tabs>
        <w:snapToGrid w:val="0"/>
        <w:spacing w:line="500" w:lineRule="exact"/>
        <w:ind w:firstLine="560"/>
        <w:jc w:val="center"/>
        <w:rPr>
          <w:rFonts w:ascii="方正仿宋_GBK" w:hAnsi="仿宋" w:eastAsia="方正仿宋_GBK"/>
          <w:szCs w:val="28"/>
        </w:rPr>
      </w:pPr>
      <w:r>
        <w:rPr>
          <w:rFonts w:ascii="方正仿宋_GBK" w:hAnsi="仿宋" w:eastAsia="方正仿宋_GBK"/>
        </w:rPr>
        <w:br w:type="page"/>
      </w:r>
      <w:r>
        <w:rPr>
          <w:rFonts w:hint="eastAsia" w:ascii="方正仿宋_GBK" w:hAnsi="仿宋" w:eastAsia="方正仿宋_GBK"/>
          <w:szCs w:val="28"/>
        </w:rPr>
        <w:t>监狱企业证明文件</w:t>
      </w:r>
    </w:p>
    <w:p w14:paraId="566FDC27">
      <w:pPr>
        <w:tabs>
          <w:tab w:val="left" w:pos="6300"/>
        </w:tabs>
        <w:snapToGrid w:val="0"/>
        <w:spacing w:line="400" w:lineRule="exact"/>
        <w:ind w:firstLine="561"/>
        <w:jc w:val="left"/>
        <w:rPr>
          <w:rFonts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14:paraId="490F4C61">
      <w:pPr>
        <w:tabs>
          <w:tab w:val="left" w:pos="6300"/>
        </w:tabs>
        <w:snapToGrid w:val="0"/>
        <w:spacing w:line="400" w:lineRule="exact"/>
        <w:ind w:firstLine="561"/>
        <w:jc w:val="center"/>
        <w:rPr>
          <w:rFonts w:ascii="方正仿宋_GBK" w:hAnsi="仿宋" w:eastAsia="方正仿宋_GBK"/>
          <w:szCs w:val="28"/>
        </w:rPr>
      </w:pPr>
      <w:r>
        <w:rPr>
          <w:rFonts w:hint="eastAsia" w:ascii="方正仿宋_GBK" w:hAnsi="仿宋" w:eastAsia="方正仿宋_GBK"/>
          <w:szCs w:val="28"/>
        </w:rPr>
        <w:br w:type="page"/>
      </w:r>
      <w:r>
        <w:rPr>
          <w:rFonts w:hint="eastAsia" w:ascii="方正仿宋_GBK" w:hAnsi="仿宋" w:eastAsia="方正仿宋_GBK"/>
          <w:szCs w:val="28"/>
        </w:rPr>
        <w:t>残疾人福利性单位声明函</w:t>
      </w:r>
    </w:p>
    <w:p w14:paraId="67E6A707">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4D3588">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14:paraId="789CBDD1">
      <w:pPr>
        <w:tabs>
          <w:tab w:val="left" w:pos="6300"/>
        </w:tabs>
        <w:snapToGrid w:val="0"/>
        <w:spacing w:line="500" w:lineRule="exact"/>
        <w:ind w:firstLine="480" w:firstLineChars="200"/>
        <w:rPr>
          <w:rFonts w:ascii="方正仿宋_GBK" w:hAnsi="仿宋" w:eastAsia="方正仿宋_GBK"/>
          <w:sz w:val="24"/>
        </w:rPr>
      </w:pPr>
    </w:p>
    <w:p w14:paraId="11327EAE">
      <w:pPr>
        <w:tabs>
          <w:tab w:val="left" w:pos="6300"/>
        </w:tabs>
        <w:snapToGrid w:val="0"/>
        <w:spacing w:line="500" w:lineRule="exact"/>
        <w:ind w:firstLine="480" w:firstLineChars="200"/>
        <w:rPr>
          <w:rFonts w:ascii="方正仿宋_GBK" w:hAnsi="仿宋" w:eastAsia="方正仿宋_GBK"/>
          <w:sz w:val="24"/>
        </w:rPr>
      </w:pPr>
    </w:p>
    <w:p w14:paraId="62EBAEBA">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投标人名称（盖章）：</w:t>
      </w:r>
    </w:p>
    <w:p w14:paraId="4F4C75B1">
      <w:pPr>
        <w:tabs>
          <w:tab w:val="left" w:pos="6300"/>
        </w:tabs>
        <w:snapToGrid w:val="0"/>
        <w:spacing w:line="500" w:lineRule="exact"/>
        <w:ind w:firstLine="570"/>
        <w:jc w:val="left"/>
        <w:rPr>
          <w:rFonts w:ascii="方正仿宋_GBK" w:hAnsi="仿宋" w:eastAsia="方正仿宋_GBK"/>
          <w:sz w:val="24"/>
        </w:rPr>
      </w:pPr>
      <w:r>
        <w:rPr>
          <w:rFonts w:hint="eastAsia" w:ascii="方正仿宋_GBK" w:hAnsi="仿宋" w:eastAsia="方正仿宋_GBK"/>
          <w:sz w:val="24"/>
        </w:rPr>
        <w:t xml:space="preserve">                                                日   期：</w:t>
      </w:r>
    </w:p>
    <w:p w14:paraId="3EC49C92">
      <w:pPr>
        <w:tabs>
          <w:tab w:val="left" w:pos="6300"/>
        </w:tabs>
        <w:snapToGrid w:val="0"/>
        <w:spacing w:line="500" w:lineRule="exact"/>
        <w:ind w:firstLine="570"/>
        <w:jc w:val="left"/>
        <w:rPr>
          <w:rFonts w:ascii="方正仿宋_GBK" w:hAnsi="仿宋" w:eastAsia="方正仿宋_GBK"/>
          <w:sz w:val="24"/>
        </w:rPr>
      </w:pPr>
    </w:p>
    <w:p w14:paraId="45BE9080">
      <w:pPr>
        <w:tabs>
          <w:tab w:val="left" w:pos="6300"/>
        </w:tabs>
        <w:snapToGrid w:val="0"/>
        <w:spacing w:line="500" w:lineRule="exact"/>
        <w:ind w:firstLine="570"/>
        <w:jc w:val="left"/>
        <w:rPr>
          <w:rFonts w:ascii="方正仿宋_GBK" w:hAnsi="仿宋" w:eastAsia="方正仿宋_GBK"/>
          <w:sz w:val="24"/>
        </w:rPr>
      </w:pPr>
    </w:p>
    <w:p w14:paraId="489534F7">
      <w:pPr>
        <w:tabs>
          <w:tab w:val="left" w:pos="6300"/>
        </w:tabs>
        <w:snapToGrid w:val="0"/>
        <w:spacing w:line="500" w:lineRule="exact"/>
        <w:ind w:firstLine="570"/>
        <w:jc w:val="left"/>
        <w:rPr>
          <w:rFonts w:ascii="方正仿宋_GBK" w:hAnsi="仿宋" w:eastAsia="方正仿宋_GBK"/>
          <w:sz w:val="24"/>
        </w:rPr>
      </w:pPr>
    </w:p>
    <w:p w14:paraId="43763E6A">
      <w:pPr>
        <w:tabs>
          <w:tab w:val="left" w:pos="6300"/>
        </w:tabs>
        <w:snapToGrid w:val="0"/>
        <w:spacing w:line="500" w:lineRule="exact"/>
        <w:ind w:firstLine="570"/>
        <w:jc w:val="left"/>
        <w:rPr>
          <w:rFonts w:ascii="方正仿宋_GBK" w:hAnsi="仿宋" w:eastAsia="方正仿宋_GBK"/>
          <w:sz w:val="24"/>
        </w:rPr>
      </w:pPr>
    </w:p>
    <w:p w14:paraId="01E1C983">
      <w:pPr>
        <w:tabs>
          <w:tab w:val="left" w:pos="6300"/>
        </w:tabs>
        <w:snapToGrid w:val="0"/>
        <w:spacing w:line="500" w:lineRule="exact"/>
        <w:ind w:firstLine="570"/>
        <w:jc w:val="left"/>
        <w:rPr>
          <w:rFonts w:ascii="方正仿宋_GBK" w:hAnsi="仿宋" w:eastAsia="方正仿宋_GBK"/>
          <w:sz w:val="24"/>
        </w:rPr>
      </w:pPr>
    </w:p>
    <w:p w14:paraId="1F7C9FE8">
      <w:pPr>
        <w:tabs>
          <w:tab w:val="left" w:pos="6300"/>
        </w:tabs>
        <w:snapToGrid w:val="0"/>
        <w:spacing w:line="500" w:lineRule="exact"/>
        <w:ind w:firstLine="570"/>
        <w:jc w:val="left"/>
        <w:rPr>
          <w:rFonts w:ascii="方正仿宋_GBK" w:hAnsi="仿宋" w:eastAsia="方正仿宋_GBK"/>
          <w:sz w:val="24"/>
        </w:rPr>
      </w:pPr>
    </w:p>
    <w:p w14:paraId="403D9D44">
      <w:pPr>
        <w:tabs>
          <w:tab w:val="left" w:pos="6300"/>
        </w:tabs>
        <w:snapToGrid w:val="0"/>
        <w:spacing w:line="500" w:lineRule="exact"/>
        <w:ind w:firstLine="570"/>
        <w:jc w:val="left"/>
        <w:rPr>
          <w:rFonts w:ascii="方正仿宋_GBK" w:hAnsi="仿宋" w:eastAsia="方正仿宋_GBK"/>
          <w:sz w:val="24"/>
        </w:rPr>
      </w:pPr>
    </w:p>
    <w:p w14:paraId="2DF7F289">
      <w:pPr>
        <w:tabs>
          <w:tab w:val="left" w:pos="6300"/>
        </w:tabs>
        <w:snapToGrid w:val="0"/>
        <w:spacing w:line="500" w:lineRule="exact"/>
        <w:ind w:firstLine="570"/>
        <w:jc w:val="left"/>
        <w:rPr>
          <w:rFonts w:ascii="方正仿宋_GBK" w:hAnsi="仿宋" w:eastAsia="方正仿宋_GBK"/>
          <w:sz w:val="24"/>
        </w:rPr>
      </w:pPr>
    </w:p>
    <w:p w14:paraId="138F249B">
      <w:pPr>
        <w:tabs>
          <w:tab w:val="left" w:pos="6300"/>
        </w:tabs>
        <w:snapToGrid w:val="0"/>
        <w:spacing w:line="500" w:lineRule="exact"/>
        <w:ind w:firstLine="570"/>
        <w:jc w:val="left"/>
        <w:rPr>
          <w:rFonts w:ascii="方正仿宋_GBK" w:hAnsi="仿宋" w:eastAsia="方正仿宋_GBK"/>
          <w:sz w:val="24"/>
        </w:rPr>
      </w:pPr>
    </w:p>
    <w:p w14:paraId="502A0609">
      <w:pPr>
        <w:tabs>
          <w:tab w:val="left" w:pos="6300"/>
        </w:tabs>
        <w:snapToGrid w:val="0"/>
        <w:spacing w:line="500" w:lineRule="exact"/>
        <w:ind w:firstLine="570"/>
        <w:jc w:val="left"/>
        <w:rPr>
          <w:rFonts w:ascii="方正仿宋_GBK" w:hAnsi="仿宋" w:eastAsia="方正仿宋_GBK"/>
          <w:sz w:val="24"/>
        </w:rPr>
      </w:pPr>
    </w:p>
    <w:p w14:paraId="7950B3F2">
      <w:pPr>
        <w:tabs>
          <w:tab w:val="left" w:pos="6300"/>
        </w:tabs>
        <w:snapToGrid w:val="0"/>
        <w:spacing w:line="500" w:lineRule="exact"/>
        <w:ind w:firstLine="570"/>
        <w:jc w:val="left"/>
        <w:rPr>
          <w:rFonts w:ascii="方正仿宋_GBK" w:hAnsi="仿宋" w:eastAsia="方正仿宋_GBK"/>
        </w:rPr>
      </w:pPr>
      <w:r>
        <w:rPr>
          <w:rFonts w:hint="eastAsia" w:ascii="方正仿宋_GBK" w:hAnsi="宋体" w:eastAsia="方正仿宋_GBK" w:cs="宋体"/>
          <w:kern w:val="0"/>
          <w:sz w:val="24"/>
        </w:rPr>
        <w:t>若中标人为残疾人福利性单位的，将在结果公告时公告其《残疾人福利性单位声明函》。</w:t>
      </w:r>
    </w:p>
    <w:p w14:paraId="4213F32D">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（二）其他与项目有关的资料（自附）</w:t>
      </w:r>
    </w:p>
    <w:p w14:paraId="04A5F4DD">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（三）联合体协议或分包意向协议（格式自定）</w:t>
      </w:r>
    </w:p>
    <w:p w14:paraId="74D548C7">
      <w:pPr>
        <w:pStyle w:val="4"/>
        <w:pageBreakBefore/>
        <w:spacing w:line="500" w:lineRule="exact"/>
        <w:ind w:firstLine="562" w:firstLineChars="200"/>
        <w:rPr>
          <w:rFonts w:ascii="方正仿宋_GBK" w:hAnsi="仿宋" w:eastAsia="方正仿宋_GBK"/>
          <w:b/>
          <w:szCs w:val="28"/>
        </w:rPr>
      </w:pPr>
      <w:bookmarkStart w:id="81" w:name="_Toc75793544"/>
      <w:bookmarkStart w:id="82" w:name="_Toc492721038"/>
      <w:bookmarkStart w:id="83" w:name="_Toc493178793"/>
      <w:r>
        <w:rPr>
          <w:rFonts w:hint="eastAsia" w:ascii="方正仿宋_GBK" w:hAnsi="仿宋" w:eastAsia="方正仿宋_GBK"/>
          <w:b/>
          <w:szCs w:val="28"/>
        </w:rPr>
        <w:t>五、资格文件</w:t>
      </w:r>
      <w:bookmarkEnd w:id="81"/>
      <w:bookmarkEnd w:id="82"/>
      <w:bookmarkEnd w:id="83"/>
    </w:p>
    <w:p w14:paraId="3FA6B858">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（一）法人营业执照（副本）或事业单位法人证书（副本）或个体工商户营业执照或有效的自然人身份证明或社会团体法人登记证书复印件</w:t>
      </w:r>
    </w:p>
    <w:p w14:paraId="44DA2686">
      <w:pPr>
        <w:tabs>
          <w:tab w:val="left" w:pos="6300"/>
        </w:tabs>
        <w:snapToGrid w:val="0"/>
        <w:spacing w:line="500" w:lineRule="exact"/>
        <w:ind w:firstLine="570"/>
        <w:rPr>
          <w:rFonts w:ascii="方正仿宋_GBK" w:hAnsi="仿宋" w:eastAsia="方正仿宋_GBK"/>
        </w:rPr>
      </w:pPr>
    </w:p>
    <w:p w14:paraId="059870FB">
      <w:pPr>
        <w:tabs>
          <w:tab w:val="left" w:pos="6300"/>
        </w:tabs>
        <w:snapToGrid w:val="0"/>
        <w:spacing w:line="500" w:lineRule="exact"/>
        <w:ind w:firstLine="570"/>
        <w:rPr>
          <w:rFonts w:ascii="方正仿宋_GBK" w:hAnsi="仿宋" w:eastAsia="方正仿宋_GBK"/>
        </w:rPr>
      </w:pPr>
    </w:p>
    <w:p w14:paraId="4D7DC692">
      <w:pPr>
        <w:tabs>
          <w:tab w:val="left" w:pos="6300"/>
        </w:tabs>
        <w:snapToGrid w:val="0"/>
        <w:spacing w:line="500" w:lineRule="exact"/>
        <w:ind w:firstLine="570"/>
        <w:rPr>
          <w:rFonts w:ascii="方正仿宋_GBK" w:hAnsi="仿宋" w:eastAsia="方正仿宋_GBK"/>
        </w:rPr>
      </w:pPr>
    </w:p>
    <w:p w14:paraId="5293878F">
      <w:pPr>
        <w:tabs>
          <w:tab w:val="left" w:pos="6300"/>
        </w:tabs>
        <w:snapToGrid w:val="0"/>
        <w:spacing w:line="500" w:lineRule="exact"/>
        <w:ind w:firstLine="570"/>
        <w:rPr>
          <w:rFonts w:ascii="方正仿宋_GBK" w:hAnsi="仿宋" w:eastAsia="方正仿宋_GBK"/>
        </w:rPr>
      </w:pPr>
    </w:p>
    <w:p w14:paraId="6471FDF8">
      <w:pPr>
        <w:tabs>
          <w:tab w:val="left" w:pos="6300"/>
        </w:tabs>
        <w:snapToGrid w:val="0"/>
        <w:spacing w:line="500" w:lineRule="exact"/>
        <w:ind w:firstLine="570"/>
        <w:rPr>
          <w:rFonts w:ascii="方正仿宋_GBK" w:hAnsi="仿宋" w:eastAsia="方正仿宋_GBK"/>
        </w:rPr>
      </w:pPr>
    </w:p>
    <w:p w14:paraId="77775B57">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（二）法定代表人身份证明书（格式）</w:t>
      </w:r>
    </w:p>
    <w:p w14:paraId="5376A525">
      <w:pPr>
        <w:tabs>
          <w:tab w:val="left" w:pos="6300"/>
        </w:tabs>
        <w:snapToGrid w:val="0"/>
        <w:spacing w:line="500" w:lineRule="exact"/>
        <w:ind w:firstLine="570"/>
        <w:rPr>
          <w:rFonts w:ascii="方正仿宋_GBK" w:hAnsi="仿宋" w:eastAsia="方正仿宋_GBK"/>
          <w:sz w:val="24"/>
        </w:rPr>
      </w:pPr>
    </w:p>
    <w:p w14:paraId="45B44BF6">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项目名称：</w:t>
      </w:r>
    </w:p>
    <w:p w14:paraId="7EF2185A">
      <w:pPr>
        <w:tabs>
          <w:tab w:val="left" w:pos="6300"/>
        </w:tabs>
        <w:snapToGrid w:val="0"/>
        <w:spacing w:line="500" w:lineRule="exact"/>
        <w:ind w:firstLine="570"/>
        <w:rPr>
          <w:rFonts w:ascii="方正仿宋_GBK" w:hAnsi="仿宋" w:eastAsia="方正仿宋_GBK"/>
          <w:sz w:val="24"/>
        </w:rPr>
      </w:pPr>
    </w:p>
    <w:p w14:paraId="4CF9770D">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p>
    <w:p w14:paraId="7F13DC3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（法定代表人姓名,身份证号)在（投标人名称）任（职务名称）职务，是（投标人名称）的法定代表人。</w:t>
      </w:r>
    </w:p>
    <w:p w14:paraId="75FE600A">
      <w:pPr>
        <w:tabs>
          <w:tab w:val="left" w:pos="6300"/>
        </w:tabs>
        <w:snapToGrid w:val="0"/>
        <w:spacing w:line="500" w:lineRule="exact"/>
        <w:ind w:firstLine="570"/>
        <w:rPr>
          <w:rFonts w:ascii="方正仿宋_GBK" w:hAnsi="仿宋" w:eastAsia="方正仿宋_GBK"/>
          <w:sz w:val="24"/>
        </w:rPr>
      </w:pPr>
    </w:p>
    <w:p w14:paraId="1CC8E49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特此证明。</w:t>
      </w:r>
    </w:p>
    <w:p w14:paraId="27D7CF50">
      <w:pPr>
        <w:tabs>
          <w:tab w:val="left" w:pos="6300"/>
        </w:tabs>
        <w:snapToGrid w:val="0"/>
        <w:spacing w:line="500" w:lineRule="exact"/>
        <w:ind w:firstLine="570"/>
        <w:rPr>
          <w:rFonts w:ascii="方正仿宋_GBK" w:hAnsi="仿宋" w:eastAsia="方正仿宋_GBK"/>
          <w:sz w:val="24"/>
        </w:rPr>
      </w:pPr>
    </w:p>
    <w:p w14:paraId="603AA82B">
      <w:pPr>
        <w:tabs>
          <w:tab w:val="left" w:pos="6300"/>
        </w:tabs>
        <w:snapToGrid w:val="0"/>
        <w:spacing w:line="500" w:lineRule="exact"/>
        <w:ind w:firstLine="570"/>
        <w:rPr>
          <w:rFonts w:ascii="方正仿宋_GBK" w:hAnsi="仿宋" w:eastAsia="方正仿宋_GBK"/>
          <w:sz w:val="24"/>
        </w:rPr>
      </w:pPr>
    </w:p>
    <w:p w14:paraId="43A55727">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投标人：</w:t>
      </w:r>
    </w:p>
    <w:p w14:paraId="07853379">
      <w:pPr>
        <w:tabs>
          <w:tab w:val="left" w:pos="6300"/>
        </w:tabs>
        <w:snapToGrid w:val="0"/>
        <w:spacing w:line="500" w:lineRule="exact"/>
        <w:ind w:firstLine="5848" w:firstLineChars="2437"/>
        <w:rPr>
          <w:rFonts w:ascii="方正仿宋_GBK" w:hAnsi="仿宋" w:eastAsia="方正仿宋_GBK"/>
          <w:sz w:val="24"/>
        </w:rPr>
      </w:pPr>
      <w:r>
        <w:rPr>
          <w:rFonts w:hint="eastAsia" w:ascii="方正仿宋_GBK" w:hAnsi="仿宋" w:eastAsia="方正仿宋_GBK"/>
          <w:sz w:val="24"/>
        </w:rPr>
        <w:t>（投标人公章）</w:t>
      </w:r>
    </w:p>
    <w:p w14:paraId="3019E78F">
      <w:pPr>
        <w:tabs>
          <w:tab w:val="left" w:pos="6300"/>
        </w:tabs>
        <w:snapToGrid w:val="0"/>
        <w:spacing w:line="500" w:lineRule="exact"/>
        <w:ind w:firstLine="570"/>
        <w:rPr>
          <w:rFonts w:ascii="方正仿宋_GBK" w:hAnsi="仿宋" w:eastAsia="方正仿宋_GBK"/>
          <w:sz w:val="24"/>
        </w:rPr>
      </w:pPr>
    </w:p>
    <w:p w14:paraId="3FF460B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年   月   日</w:t>
      </w:r>
    </w:p>
    <w:p w14:paraId="7E11423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法定代表人电话：XXXXXXX      </w:t>
      </w:r>
    </w:p>
    <w:p w14:paraId="16924CE0">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（附：法定代表人身份证正反面复印件）</w:t>
      </w:r>
    </w:p>
    <w:p w14:paraId="385D783F">
      <w:pPr>
        <w:tabs>
          <w:tab w:val="left" w:pos="6300"/>
        </w:tabs>
        <w:snapToGrid w:val="0"/>
        <w:spacing w:line="500" w:lineRule="exact"/>
        <w:ind w:firstLine="570"/>
        <w:rPr>
          <w:rFonts w:ascii="方正仿宋_GBK" w:hAnsi="仿宋" w:eastAsia="方正仿宋_GBK"/>
          <w:sz w:val="24"/>
        </w:rPr>
      </w:pPr>
    </w:p>
    <w:p w14:paraId="286551B4">
      <w:pPr>
        <w:tabs>
          <w:tab w:val="left" w:pos="6300"/>
        </w:tabs>
        <w:snapToGrid w:val="0"/>
        <w:spacing w:line="500" w:lineRule="exact"/>
        <w:ind w:firstLine="570"/>
        <w:rPr>
          <w:rFonts w:ascii="方正仿宋_GBK" w:hAnsi="仿宋" w:eastAsia="方正仿宋_GBK"/>
          <w:sz w:val="24"/>
        </w:rPr>
      </w:pPr>
    </w:p>
    <w:p w14:paraId="08449925">
      <w:pPr>
        <w:tabs>
          <w:tab w:val="left" w:pos="6300"/>
        </w:tabs>
        <w:snapToGrid w:val="0"/>
        <w:spacing w:line="500" w:lineRule="exact"/>
        <w:ind w:firstLine="570"/>
        <w:rPr>
          <w:rFonts w:ascii="方正仿宋_GBK" w:hAnsi="仿宋" w:eastAsia="方正仿宋_GBK"/>
          <w:sz w:val="24"/>
        </w:rPr>
      </w:pPr>
    </w:p>
    <w:p w14:paraId="4C34A6AA">
      <w:pPr>
        <w:tabs>
          <w:tab w:val="left" w:pos="6300"/>
        </w:tabs>
        <w:snapToGrid w:val="0"/>
        <w:spacing w:line="500" w:lineRule="exact"/>
        <w:ind w:firstLine="570"/>
        <w:rPr>
          <w:rFonts w:ascii="方正仿宋_GBK" w:hAnsi="仿宋" w:eastAsia="方正仿宋_GBK"/>
          <w:sz w:val="24"/>
        </w:rPr>
      </w:pPr>
    </w:p>
    <w:p w14:paraId="3972F441">
      <w:pPr>
        <w:tabs>
          <w:tab w:val="left" w:pos="6300"/>
        </w:tabs>
        <w:snapToGrid w:val="0"/>
        <w:spacing w:line="500" w:lineRule="exact"/>
        <w:ind w:firstLine="570"/>
        <w:rPr>
          <w:rFonts w:ascii="方正仿宋_GBK" w:hAnsi="仿宋" w:eastAsia="方正仿宋_GBK"/>
          <w:sz w:val="24"/>
        </w:rPr>
      </w:pPr>
    </w:p>
    <w:p w14:paraId="14D63C61">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column"/>
      </w:r>
      <w:r>
        <w:rPr>
          <w:rFonts w:hint="eastAsia" w:ascii="方正仿宋_GBK" w:hAnsi="宋体" w:eastAsia="方正仿宋_GBK"/>
          <w:sz w:val="24"/>
          <w:szCs w:val="28"/>
        </w:rPr>
        <w:t>（三）法定代表人授权委托书（格式）</w:t>
      </w:r>
    </w:p>
    <w:p w14:paraId="3F90CC5F">
      <w:pPr>
        <w:tabs>
          <w:tab w:val="left" w:pos="6300"/>
        </w:tabs>
        <w:snapToGrid w:val="0"/>
        <w:spacing w:line="500" w:lineRule="exact"/>
        <w:ind w:firstLine="570"/>
        <w:rPr>
          <w:rFonts w:ascii="方正仿宋_GBK" w:hAnsi="仿宋" w:eastAsia="方正仿宋_GBK"/>
          <w:sz w:val="24"/>
        </w:rPr>
      </w:pPr>
    </w:p>
    <w:p w14:paraId="01496836">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项目名称</w:t>
      </w:r>
      <w:r>
        <w:rPr>
          <w:rFonts w:hint="eastAsia" w:ascii="方正仿宋_GBK" w:hAnsi="仿宋" w:eastAsia="方正仿宋_GBK"/>
          <w:sz w:val="24"/>
        </w:rPr>
        <w:t>：</w:t>
      </w:r>
    </w:p>
    <w:p w14:paraId="389F05C2">
      <w:pPr>
        <w:tabs>
          <w:tab w:val="left" w:pos="6300"/>
        </w:tabs>
        <w:snapToGrid w:val="0"/>
        <w:spacing w:line="500" w:lineRule="exact"/>
        <w:ind w:firstLine="570"/>
        <w:rPr>
          <w:rFonts w:ascii="方正仿宋_GBK" w:hAnsi="仿宋" w:eastAsia="方正仿宋_GBK"/>
          <w:sz w:val="24"/>
        </w:rPr>
      </w:pPr>
    </w:p>
    <w:p w14:paraId="6ADA046D">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338F5275">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（法定代表人姓名,身份证号)是（投标人名称）的法定代表人，特授权（被授权人姓名,身份证号)代表我单位全权办理上述项目的投标、谈判、签约等具体工作，并签署全部有关文件、协议及合同。</w:t>
      </w:r>
    </w:p>
    <w:p w14:paraId="1CAAF23A">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我单位对被授权人的签署负全部责任。</w:t>
      </w:r>
    </w:p>
    <w:p w14:paraId="33399DB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14:paraId="52A3E9F0">
      <w:pPr>
        <w:tabs>
          <w:tab w:val="left" w:pos="6300"/>
        </w:tabs>
        <w:snapToGrid w:val="0"/>
        <w:spacing w:line="500" w:lineRule="exact"/>
        <w:ind w:firstLine="570"/>
        <w:rPr>
          <w:rFonts w:ascii="方正仿宋_GBK" w:hAnsi="仿宋" w:eastAsia="方正仿宋_GBK"/>
          <w:sz w:val="24"/>
        </w:rPr>
      </w:pPr>
    </w:p>
    <w:p w14:paraId="4AE41635">
      <w:pPr>
        <w:tabs>
          <w:tab w:val="left" w:pos="6300"/>
        </w:tabs>
        <w:snapToGrid w:val="0"/>
        <w:spacing w:line="500" w:lineRule="exact"/>
        <w:ind w:firstLine="570"/>
        <w:rPr>
          <w:rFonts w:ascii="方正仿宋_GBK" w:hAnsi="仿宋" w:eastAsia="方正仿宋_GBK"/>
          <w:sz w:val="24"/>
        </w:rPr>
      </w:pPr>
    </w:p>
    <w:p w14:paraId="6F709A8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被授权人：                                 投标人法定代表人：</w:t>
      </w:r>
    </w:p>
    <w:p w14:paraId="2AA8927B">
      <w:pPr>
        <w:tabs>
          <w:tab w:val="left" w:pos="6300"/>
        </w:tabs>
        <w:snapToGrid w:val="0"/>
        <w:spacing w:line="500" w:lineRule="exact"/>
        <w:ind w:firstLine="570"/>
        <w:rPr>
          <w:rFonts w:ascii="方正仿宋_GBK" w:hAnsi="仿宋" w:eastAsia="方正仿宋_GBK"/>
          <w:sz w:val="24"/>
          <w:szCs w:val="28"/>
        </w:rPr>
      </w:pPr>
      <w:r>
        <w:rPr>
          <w:rFonts w:hint="eastAsia" w:ascii="方正仿宋_GBK" w:hAnsi="仿宋" w:eastAsia="方正仿宋_GBK"/>
          <w:sz w:val="24"/>
          <w:szCs w:val="28"/>
        </w:rPr>
        <w:t>（签署或盖章）                                （签署或盖章）</w:t>
      </w:r>
    </w:p>
    <w:p w14:paraId="5BAF4728">
      <w:pPr>
        <w:tabs>
          <w:tab w:val="left" w:pos="6300"/>
        </w:tabs>
        <w:snapToGrid w:val="0"/>
        <w:spacing w:line="500" w:lineRule="exact"/>
        <w:ind w:firstLine="570"/>
        <w:rPr>
          <w:rFonts w:ascii="方正仿宋_GBK" w:hAnsi="仿宋" w:eastAsia="方正仿宋_GBK"/>
          <w:sz w:val="24"/>
          <w:szCs w:val="28"/>
        </w:rPr>
      </w:pPr>
    </w:p>
    <w:p w14:paraId="1760185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被授权人电话：XXXXXXX    </w:t>
      </w:r>
    </w:p>
    <w:p w14:paraId="730A4312">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（投标人公章）</w:t>
      </w:r>
    </w:p>
    <w:p w14:paraId="55B71BCF">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3E81AE6C">
      <w:pPr>
        <w:tabs>
          <w:tab w:val="left" w:pos="6300"/>
        </w:tabs>
        <w:snapToGrid w:val="0"/>
        <w:spacing w:line="500" w:lineRule="exact"/>
        <w:ind w:firstLine="570"/>
        <w:rPr>
          <w:rFonts w:ascii="方正仿宋_GBK" w:hAnsi="仿宋" w:eastAsia="方正仿宋_GBK"/>
          <w:sz w:val="24"/>
        </w:rPr>
      </w:pPr>
    </w:p>
    <w:p w14:paraId="38C0687C">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（附：被授权人身份证正反面复印件）</w:t>
      </w:r>
    </w:p>
    <w:p w14:paraId="543557BE">
      <w:pPr>
        <w:tabs>
          <w:tab w:val="left" w:pos="6300"/>
        </w:tabs>
        <w:snapToGrid w:val="0"/>
        <w:spacing w:line="500" w:lineRule="exact"/>
        <w:ind w:firstLine="570"/>
        <w:rPr>
          <w:rFonts w:ascii="方正仿宋_GBK" w:hAnsi="仿宋" w:eastAsia="方正仿宋_GBK"/>
          <w:sz w:val="24"/>
        </w:rPr>
      </w:pPr>
    </w:p>
    <w:p w14:paraId="24AA2047">
      <w:pPr>
        <w:tabs>
          <w:tab w:val="left" w:pos="6300"/>
        </w:tabs>
        <w:snapToGrid w:val="0"/>
        <w:spacing w:line="500" w:lineRule="exact"/>
        <w:ind w:firstLine="570"/>
        <w:rPr>
          <w:rFonts w:ascii="方正仿宋_GBK" w:hAnsi="仿宋" w:eastAsia="方正仿宋_GBK"/>
          <w:sz w:val="24"/>
        </w:rPr>
      </w:pPr>
    </w:p>
    <w:p w14:paraId="62C7B256">
      <w:pPr>
        <w:tabs>
          <w:tab w:val="left" w:pos="6300"/>
        </w:tabs>
        <w:snapToGrid w:val="0"/>
        <w:spacing w:line="500" w:lineRule="exact"/>
        <w:ind w:right="720" w:firstLine="570"/>
        <w:jc w:val="right"/>
        <w:rPr>
          <w:rFonts w:ascii="方正仿宋_GBK" w:hAnsi="仿宋" w:eastAsia="方正仿宋_GBK"/>
          <w:sz w:val="24"/>
        </w:rPr>
      </w:pPr>
    </w:p>
    <w:p w14:paraId="4B6B5EDD">
      <w:pPr>
        <w:tabs>
          <w:tab w:val="left" w:pos="6300"/>
        </w:tabs>
        <w:snapToGrid w:val="0"/>
        <w:spacing w:line="500" w:lineRule="exact"/>
        <w:ind w:right="480" w:firstLine="570"/>
        <w:jc w:val="left"/>
        <w:rPr>
          <w:rFonts w:ascii="方正仿宋_GBK" w:hAnsi="仿宋" w:eastAsia="方正仿宋_GBK"/>
          <w:sz w:val="24"/>
        </w:rPr>
      </w:pPr>
    </w:p>
    <w:p w14:paraId="7AFCB71E">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14:paraId="22E38306">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1.若为法定代表人办理并签署投标文件的，不提供此文件。</w:t>
      </w:r>
    </w:p>
    <w:p w14:paraId="5FE2E618">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2.若为联合体投标的，法定代表人授权委托书由联合体主办方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29AF584F">
      <w:pPr>
        <w:spacing w:line="400" w:lineRule="exact"/>
        <w:ind w:firstLine="560" w:firstLineChars="200"/>
        <w:rPr>
          <w:rFonts w:ascii="方正仿宋_GBK" w:hAnsi="仿宋" w:eastAsia="方正仿宋_GBK"/>
        </w:rPr>
      </w:pPr>
      <w:r>
        <w:rPr>
          <w:rFonts w:hint="eastAsia" w:ascii="方正仿宋_GBK" w:hAnsi="仿宋" w:eastAsia="方正仿宋_GBK"/>
        </w:rPr>
        <w:br w:type="column"/>
      </w:r>
      <w:r>
        <w:rPr>
          <w:rFonts w:hint="eastAsia" w:ascii="方正仿宋_GBK" w:hAnsi="宋体" w:eastAsia="方正仿宋_GBK"/>
          <w:sz w:val="24"/>
          <w:szCs w:val="28"/>
        </w:rPr>
        <w:t>（</w:t>
      </w:r>
      <w:r>
        <w:rPr>
          <w:rFonts w:hint="eastAsia" w:ascii="方正仿宋_GBK" w:hAnsi="仿宋" w:eastAsia="方正仿宋_GBK"/>
          <w:sz w:val="24"/>
          <w:szCs w:val="28"/>
        </w:rPr>
        <w:t>四）书面声明</w:t>
      </w:r>
    </w:p>
    <w:p w14:paraId="316718C0">
      <w:pPr>
        <w:tabs>
          <w:tab w:val="left" w:pos="6300"/>
        </w:tabs>
        <w:snapToGrid w:val="0"/>
        <w:spacing w:line="500" w:lineRule="exact"/>
        <w:ind w:firstLine="570"/>
        <w:rPr>
          <w:rFonts w:ascii="方正仿宋_GBK" w:hAnsi="仿宋" w:eastAsia="方正仿宋_GBK"/>
          <w:sz w:val="24"/>
        </w:rPr>
      </w:pPr>
    </w:p>
    <w:p w14:paraId="028B47B4">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项目名称</w:t>
      </w:r>
      <w:r>
        <w:rPr>
          <w:rFonts w:hint="eastAsia" w:ascii="方正仿宋_GBK" w:hAnsi="仿宋" w:eastAsia="方正仿宋_GBK"/>
          <w:sz w:val="24"/>
        </w:rPr>
        <w:t>：</w:t>
      </w:r>
    </w:p>
    <w:p w14:paraId="5F1BE49A">
      <w:pPr>
        <w:tabs>
          <w:tab w:val="left" w:pos="6300"/>
        </w:tabs>
        <w:snapToGrid w:val="0"/>
        <w:spacing w:line="500" w:lineRule="exact"/>
        <w:ind w:firstLine="570"/>
        <w:rPr>
          <w:rFonts w:ascii="方正仿宋_GBK" w:hAnsi="仿宋" w:eastAsia="方正仿宋_GBK"/>
          <w:sz w:val="24"/>
        </w:rPr>
      </w:pPr>
    </w:p>
    <w:p w14:paraId="577472FC">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47F2B000">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投标人名称）郑重声明，我公司具有良好的商业信誉，具有良好的商业信誉和健全的财务会计制度，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人的检查验证，符合《中华人民共和国政府采购法》规定的投标人资格条件。我方对以上声明负全部法律责任。</w:t>
      </w:r>
    </w:p>
    <w:p w14:paraId="6A5DF68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特此声明。</w:t>
      </w:r>
    </w:p>
    <w:p w14:paraId="4EA970D2">
      <w:pPr>
        <w:tabs>
          <w:tab w:val="left" w:pos="6300"/>
        </w:tabs>
        <w:snapToGrid w:val="0"/>
        <w:spacing w:line="500" w:lineRule="exact"/>
        <w:ind w:firstLine="570"/>
        <w:rPr>
          <w:rFonts w:ascii="方正仿宋_GBK" w:hAnsi="仿宋" w:eastAsia="方正仿宋_GBK"/>
          <w:sz w:val="24"/>
        </w:rPr>
      </w:pPr>
    </w:p>
    <w:p w14:paraId="391634D6">
      <w:pPr>
        <w:tabs>
          <w:tab w:val="left" w:pos="6300"/>
        </w:tabs>
        <w:snapToGrid w:val="0"/>
        <w:spacing w:line="500" w:lineRule="exact"/>
        <w:ind w:firstLine="570"/>
        <w:rPr>
          <w:rFonts w:ascii="方正仿宋_GBK" w:hAnsi="仿宋" w:eastAsia="方正仿宋_GBK"/>
          <w:sz w:val="24"/>
        </w:rPr>
      </w:pPr>
    </w:p>
    <w:p w14:paraId="0392593D">
      <w:pPr>
        <w:tabs>
          <w:tab w:val="left" w:pos="6300"/>
        </w:tabs>
        <w:snapToGrid w:val="0"/>
        <w:spacing w:line="500" w:lineRule="exact"/>
        <w:ind w:firstLine="570"/>
        <w:rPr>
          <w:rFonts w:ascii="方正仿宋_GBK" w:hAnsi="仿宋" w:eastAsia="方正仿宋_GBK"/>
          <w:sz w:val="24"/>
        </w:rPr>
      </w:pPr>
    </w:p>
    <w:p w14:paraId="54D7A4C4">
      <w:pPr>
        <w:tabs>
          <w:tab w:val="left" w:pos="6300"/>
        </w:tabs>
        <w:snapToGrid w:val="0"/>
        <w:spacing w:line="500" w:lineRule="exact"/>
        <w:ind w:right="424" w:firstLine="570"/>
        <w:jc w:val="right"/>
        <w:rPr>
          <w:rFonts w:ascii="方正仿宋_GBK" w:hAnsi="仿宋" w:eastAsia="方正仿宋_GBK"/>
          <w:sz w:val="24"/>
        </w:rPr>
      </w:pPr>
      <w:r>
        <w:rPr>
          <w:rFonts w:hint="eastAsia" w:ascii="方正仿宋_GBK" w:hAnsi="仿宋" w:eastAsia="方正仿宋_GBK"/>
          <w:sz w:val="24"/>
        </w:rPr>
        <w:t>（投标人公章）</w:t>
      </w:r>
    </w:p>
    <w:p w14:paraId="634DB94F">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53FEE92F">
      <w:pPr>
        <w:snapToGrid w:val="0"/>
        <w:spacing w:line="440" w:lineRule="exact"/>
        <w:ind w:firstLine="480" w:firstLineChars="200"/>
        <w:rPr>
          <w:rFonts w:ascii="方正仿宋_GBK" w:hAnsi="仿宋" w:eastAsia="方正仿宋_GBK"/>
          <w:sz w:val="24"/>
          <w:szCs w:val="24"/>
        </w:rPr>
      </w:pPr>
    </w:p>
    <w:p w14:paraId="017A51B8">
      <w:pPr>
        <w:spacing w:line="400" w:lineRule="exact"/>
        <w:rPr>
          <w:rFonts w:ascii="方正仿宋_GBK" w:hAnsi="仿宋" w:eastAsia="方正仿宋_GBK"/>
        </w:rPr>
      </w:pPr>
    </w:p>
    <w:p w14:paraId="62C61DA7">
      <w:pPr>
        <w:spacing w:line="400" w:lineRule="exact"/>
        <w:rPr>
          <w:rFonts w:ascii="方正仿宋_GBK" w:hAnsi="仿宋" w:eastAsia="方正仿宋_GBK"/>
        </w:rPr>
      </w:pPr>
    </w:p>
    <w:p w14:paraId="455A98C2">
      <w:pPr>
        <w:spacing w:line="400" w:lineRule="exact"/>
        <w:rPr>
          <w:rFonts w:ascii="方正仿宋_GBK" w:hAnsi="仿宋" w:eastAsia="方正仿宋_GBK"/>
        </w:rPr>
      </w:pPr>
    </w:p>
    <w:p w14:paraId="1DFF999F">
      <w:pPr>
        <w:spacing w:line="400" w:lineRule="exact"/>
        <w:rPr>
          <w:rFonts w:ascii="方正仿宋_GBK" w:hAnsi="仿宋" w:eastAsia="方正仿宋_GBK"/>
        </w:rPr>
      </w:pPr>
    </w:p>
    <w:p w14:paraId="20E71FC0">
      <w:pPr>
        <w:spacing w:line="400" w:lineRule="exact"/>
        <w:rPr>
          <w:rFonts w:ascii="方正仿宋_GBK" w:hAnsi="仿宋" w:eastAsia="方正仿宋_GBK"/>
        </w:rPr>
      </w:pPr>
    </w:p>
    <w:p w14:paraId="1306DF0E">
      <w:pPr>
        <w:spacing w:line="400" w:lineRule="exact"/>
        <w:rPr>
          <w:rFonts w:ascii="方正仿宋_GBK" w:hAnsi="仿宋" w:eastAsia="方正仿宋_GBK"/>
        </w:rPr>
      </w:pPr>
    </w:p>
    <w:p w14:paraId="3BEA66A3">
      <w:pPr>
        <w:spacing w:line="400" w:lineRule="exact"/>
        <w:rPr>
          <w:rFonts w:ascii="方正仿宋_GBK" w:hAnsi="仿宋" w:eastAsia="方正仿宋_GBK"/>
        </w:rPr>
      </w:pPr>
    </w:p>
    <w:p w14:paraId="4BB994BF">
      <w:pPr>
        <w:spacing w:line="400" w:lineRule="exact"/>
        <w:rPr>
          <w:rFonts w:ascii="方正仿宋_GBK" w:hAnsi="仿宋" w:eastAsia="方正仿宋_GBK"/>
        </w:rPr>
      </w:pPr>
    </w:p>
    <w:p w14:paraId="31027590">
      <w:pPr>
        <w:spacing w:line="400" w:lineRule="exact"/>
        <w:rPr>
          <w:rFonts w:ascii="方正仿宋_GBK" w:hAnsi="仿宋" w:eastAsia="方正仿宋_GBK"/>
        </w:rPr>
      </w:pPr>
    </w:p>
    <w:p w14:paraId="0E749740">
      <w:pPr>
        <w:spacing w:line="400" w:lineRule="exact"/>
        <w:rPr>
          <w:rFonts w:ascii="方正仿宋_GBK" w:hAnsi="仿宋" w:eastAsia="方正仿宋_GBK"/>
        </w:rPr>
      </w:pPr>
    </w:p>
    <w:p w14:paraId="3D5572FF">
      <w:pPr>
        <w:spacing w:line="400" w:lineRule="exact"/>
        <w:rPr>
          <w:rFonts w:ascii="方正仿宋_GBK" w:hAnsi="仿宋" w:eastAsia="方正仿宋_GBK"/>
        </w:rPr>
      </w:pPr>
    </w:p>
    <w:p w14:paraId="2E8B1AD9">
      <w:pPr>
        <w:spacing w:line="400" w:lineRule="exact"/>
        <w:rPr>
          <w:rFonts w:ascii="方正仿宋_GBK" w:hAnsi="仿宋" w:eastAsia="方正仿宋_GBK"/>
        </w:rPr>
      </w:pPr>
    </w:p>
    <w:p w14:paraId="4720C97A">
      <w:pPr>
        <w:spacing w:line="400" w:lineRule="exact"/>
        <w:ind w:firstLine="480" w:firstLineChars="200"/>
        <w:rPr>
          <w:rFonts w:ascii="方正仿宋_GBK" w:hAnsi="仿宋" w:eastAsia="方正仿宋_GBK"/>
          <w:sz w:val="24"/>
          <w:szCs w:val="24"/>
          <w:u w:val="single"/>
        </w:rPr>
      </w:pPr>
      <w:r>
        <w:rPr>
          <w:rFonts w:hint="eastAsia" w:ascii="方正仿宋_GBK" w:hAnsi="宋体" w:eastAsia="方正仿宋_GBK"/>
          <w:sz w:val="24"/>
          <w:szCs w:val="28"/>
        </w:rPr>
        <w:t>（五）特定资格条件证书或证明文件</w:t>
      </w:r>
    </w:p>
    <w:p w14:paraId="587A7615">
      <w:pPr>
        <w:tabs>
          <w:tab w:val="left" w:pos="6300"/>
        </w:tabs>
        <w:snapToGrid w:val="0"/>
        <w:spacing w:line="500" w:lineRule="exact"/>
        <w:ind w:firstLine="570"/>
        <w:jc w:val="left"/>
        <w:rPr>
          <w:rFonts w:ascii="方正仿宋_GBK" w:hAnsi="仿宋" w:eastAsia="方正仿宋_GBK"/>
          <w:sz w:val="24"/>
        </w:rPr>
      </w:pPr>
    </w:p>
    <w:p w14:paraId="1EC9D7F6">
      <w:pPr>
        <w:tabs>
          <w:tab w:val="left" w:pos="6300"/>
        </w:tabs>
        <w:snapToGrid w:val="0"/>
        <w:spacing w:line="500" w:lineRule="exact"/>
        <w:ind w:firstLine="570"/>
        <w:jc w:val="left"/>
        <w:rPr>
          <w:rFonts w:ascii="方正仿宋_GBK" w:hAnsi="仿宋" w:eastAsia="方正仿宋_GBK"/>
          <w:sz w:val="24"/>
        </w:rPr>
      </w:pPr>
    </w:p>
    <w:p w14:paraId="0415E51A">
      <w:pPr>
        <w:tabs>
          <w:tab w:val="left" w:pos="6300"/>
        </w:tabs>
        <w:snapToGrid w:val="0"/>
        <w:spacing w:line="500" w:lineRule="exact"/>
        <w:ind w:firstLine="570"/>
        <w:jc w:val="left"/>
        <w:rPr>
          <w:rFonts w:ascii="方正仿宋_GBK" w:hAnsi="仿宋" w:eastAsia="方正仿宋_GBK"/>
          <w:sz w:val="24"/>
        </w:rPr>
      </w:pPr>
    </w:p>
    <w:p w14:paraId="7940FD8A">
      <w:pPr>
        <w:tabs>
          <w:tab w:val="left" w:pos="6300"/>
        </w:tabs>
        <w:snapToGrid w:val="0"/>
        <w:spacing w:line="500" w:lineRule="exact"/>
        <w:ind w:firstLine="570"/>
        <w:jc w:val="left"/>
        <w:rPr>
          <w:rFonts w:ascii="方正仿宋_GBK" w:hAnsi="仿宋" w:eastAsia="方正仿宋_GBK"/>
          <w:sz w:val="24"/>
        </w:rPr>
      </w:pPr>
    </w:p>
    <w:p w14:paraId="5F29FBD9">
      <w:pPr>
        <w:tabs>
          <w:tab w:val="left" w:pos="6300"/>
        </w:tabs>
        <w:snapToGrid w:val="0"/>
        <w:spacing w:line="500" w:lineRule="exact"/>
        <w:ind w:firstLine="570"/>
        <w:jc w:val="left"/>
        <w:rPr>
          <w:rFonts w:ascii="方正仿宋_GBK" w:hAnsi="仿宋" w:eastAsia="方正仿宋_GBK"/>
          <w:sz w:val="24"/>
        </w:rPr>
      </w:pPr>
    </w:p>
    <w:p w14:paraId="486C9E10">
      <w:pPr>
        <w:tabs>
          <w:tab w:val="left" w:pos="6300"/>
        </w:tabs>
        <w:snapToGrid w:val="0"/>
        <w:spacing w:line="500" w:lineRule="exact"/>
        <w:ind w:firstLine="570"/>
        <w:jc w:val="left"/>
        <w:rPr>
          <w:rFonts w:ascii="方正仿宋_GBK" w:hAnsi="仿宋" w:eastAsia="方正仿宋_GBK"/>
          <w:sz w:val="24"/>
        </w:rPr>
      </w:pPr>
    </w:p>
    <w:p w14:paraId="2A4882BF">
      <w:pPr>
        <w:tabs>
          <w:tab w:val="left" w:pos="6300"/>
        </w:tabs>
        <w:snapToGrid w:val="0"/>
        <w:spacing w:line="500" w:lineRule="exact"/>
        <w:ind w:firstLine="570"/>
        <w:jc w:val="left"/>
        <w:rPr>
          <w:rFonts w:ascii="方正仿宋_GBK" w:hAnsi="仿宋" w:eastAsia="方正仿宋_GBK"/>
          <w:sz w:val="24"/>
        </w:rPr>
      </w:pPr>
    </w:p>
    <w:p w14:paraId="226BC366">
      <w:pPr>
        <w:tabs>
          <w:tab w:val="left" w:pos="6300"/>
        </w:tabs>
        <w:snapToGrid w:val="0"/>
        <w:spacing w:line="500" w:lineRule="exact"/>
        <w:ind w:firstLine="570"/>
        <w:jc w:val="left"/>
        <w:rPr>
          <w:rFonts w:ascii="方正仿宋_GBK" w:hAnsi="仿宋" w:eastAsia="方正仿宋_GBK"/>
          <w:sz w:val="24"/>
        </w:rPr>
      </w:pPr>
    </w:p>
    <w:p w14:paraId="411C0D4B">
      <w:pPr>
        <w:tabs>
          <w:tab w:val="left" w:pos="6300"/>
        </w:tabs>
        <w:snapToGrid w:val="0"/>
        <w:spacing w:line="500" w:lineRule="exact"/>
        <w:ind w:firstLine="570"/>
        <w:jc w:val="left"/>
        <w:rPr>
          <w:rFonts w:ascii="方正仿宋_GBK" w:hAnsi="仿宋" w:eastAsia="方正仿宋_GBK"/>
          <w:sz w:val="24"/>
        </w:rPr>
      </w:pPr>
    </w:p>
    <w:p w14:paraId="09242AB1">
      <w:pPr>
        <w:tabs>
          <w:tab w:val="left" w:pos="6300"/>
        </w:tabs>
        <w:snapToGrid w:val="0"/>
        <w:spacing w:line="500" w:lineRule="exact"/>
        <w:ind w:firstLine="570"/>
        <w:jc w:val="left"/>
        <w:rPr>
          <w:rFonts w:ascii="方正仿宋_GBK" w:hAnsi="仿宋" w:eastAsia="方正仿宋_GBK"/>
          <w:sz w:val="24"/>
        </w:rPr>
      </w:pPr>
    </w:p>
    <w:p w14:paraId="28EB3F1F">
      <w:pPr>
        <w:tabs>
          <w:tab w:val="left" w:pos="6300"/>
        </w:tabs>
        <w:snapToGrid w:val="0"/>
        <w:spacing w:line="500" w:lineRule="exact"/>
        <w:ind w:firstLine="570"/>
        <w:jc w:val="left"/>
        <w:rPr>
          <w:rFonts w:ascii="方正仿宋_GBK" w:hAnsi="仿宋" w:eastAsia="方正仿宋_GBK"/>
          <w:sz w:val="24"/>
        </w:rPr>
      </w:pPr>
    </w:p>
    <w:p w14:paraId="49741C73">
      <w:pPr>
        <w:tabs>
          <w:tab w:val="left" w:pos="6300"/>
        </w:tabs>
        <w:snapToGrid w:val="0"/>
        <w:spacing w:line="500" w:lineRule="exact"/>
        <w:ind w:firstLine="570"/>
        <w:jc w:val="left"/>
        <w:rPr>
          <w:rFonts w:ascii="方正仿宋_GBK" w:hAnsi="仿宋" w:eastAsia="方正仿宋_GBK"/>
          <w:sz w:val="24"/>
        </w:rPr>
      </w:pPr>
    </w:p>
    <w:p w14:paraId="22FDC6C6">
      <w:pPr>
        <w:tabs>
          <w:tab w:val="left" w:pos="6300"/>
        </w:tabs>
        <w:snapToGrid w:val="0"/>
        <w:spacing w:line="500" w:lineRule="exact"/>
        <w:ind w:firstLine="570"/>
        <w:jc w:val="left"/>
        <w:rPr>
          <w:rFonts w:ascii="方正仿宋_GBK" w:hAnsi="仿宋" w:eastAsia="方正仿宋_GBK"/>
          <w:sz w:val="24"/>
        </w:rPr>
      </w:pPr>
    </w:p>
    <w:p w14:paraId="7BCE1024">
      <w:pPr>
        <w:tabs>
          <w:tab w:val="left" w:pos="6300"/>
        </w:tabs>
        <w:snapToGrid w:val="0"/>
        <w:spacing w:line="500" w:lineRule="exact"/>
        <w:ind w:firstLine="570"/>
        <w:jc w:val="left"/>
        <w:rPr>
          <w:rFonts w:ascii="方正仿宋_GBK" w:hAnsi="仿宋" w:eastAsia="方正仿宋_GBK"/>
          <w:sz w:val="24"/>
        </w:rPr>
      </w:pPr>
    </w:p>
    <w:p w14:paraId="1884F4BF">
      <w:pPr>
        <w:tabs>
          <w:tab w:val="left" w:pos="6300"/>
        </w:tabs>
        <w:snapToGrid w:val="0"/>
        <w:spacing w:line="500" w:lineRule="exact"/>
        <w:ind w:firstLine="570"/>
        <w:jc w:val="left"/>
        <w:rPr>
          <w:rFonts w:ascii="方正仿宋_GBK" w:hAnsi="仿宋" w:eastAsia="方正仿宋_GBK"/>
          <w:sz w:val="24"/>
        </w:rPr>
      </w:pPr>
    </w:p>
    <w:p w14:paraId="445FC59B">
      <w:pPr>
        <w:tabs>
          <w:tab w:val="left" w:pos="6300"/>
        </w:tabs>
        <w:snapToGrid w:val="0"/>
        <w:spacing w:line="500" w:lineRule="exact"/>
        <w:jc w:val="left"/>
        <w:rPr>
          <w:rFonts w:ascii="方正仿宋_GBK" w:hAnsi="仿宋" w:eastAsia="方正仿宋_GBK"/>
          <w:sz w:val="24"/>
        </w:rPr>
      </w:pPr>
    </w:p>
    <w:p w14:paraId="0B9B86D4">
      <w:pPr>
        <w:tabs>
          <w:tab w:val="left" w:pos="6300"/>
        </w:tabs>
        <w:snapToGrid w:val="0"/>
        <w:spacing w:line="500" w:lineRule="exact"/>
        <w:jc w:val="center"/>
        <w:rPr>
          <w:rFonts w:ascii="方正仿宋_GBK" w:hAnsi="宋体" w:eastAsia="方正仿宋_GBK"/>
        </w:rPr>
      </w:pPr>
      <w:r>
        <w:rPr>
          <w:rFonts w:hint="eastAsia" w:ascii="方正仿宋_GBK" w:hAnsi="仿宋" w:eastAsia="方正仿宋_GBK"/>
        </w:rPr>
        <w:t>（结束）</w:t>
      </w:r>
    </w:p>
    <w:sectPr>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F3E68B-9B9D-4425-B860-37048E0CD3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D1584C-E9EC-4AC5-A609-F215E315F0F6}"/>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A5B42448-EBE0-476D-90FD-23662011E09F}"/>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923710F6-033B-497D-9DD4-8C98D4B60AF9}"/>
  </w:font>
  <w:font w:name="方正黑体_GBK">
    <w:panose1 w:val="03000509000000000000"/>
    <w:charset w:val="86"/>
    <w:family w:val="script"/>
    <w:pitch w:val="default"/>
    <w:sig w:usb0="00000001" w:usb1="080E0000" w:usb2="00000000" w:usb3="00000000" w:csb0="00040000" w:csb1="00000000"/>
    <w:embedRegular r:id="rId5" w:fontKey="{2C29A734-DAD9-4B8F-A35F-036F499953BC}"/>
  </w:font>
  <w:font w:name="方正小标宋_GBK">
    <w:panose1 w:val="03000509000000000000"/>
    <w:charset w:val="86"/>
    <w:family w:val="roman"/>
    <w:pitch w:val="default"/>
    <w:sig w:usb0="00000001" w:usb1="080E0000" w:usb2="00000000" w:usb3="00000000" w:csb0="00040000" w:csb1="00000000"/>
    <w:embedRegular r:id="rId6" w:fontKey="{6C56348C-C3F8-4661-9277-0F52B25F9CBA}"/>
  </w:font>
  <w:font w:name="方正仿宋_GBK">
    <w:panose1 w:val="03000509000000000000"/>
    <w:charset w:val="86"/>
    <w:family w:val="script"/>
    <w:pitch w:val="default"/>
    <w:sig w:usb0="00000001" w:usb1="080E0000" w:usb2="00000000" w:usb3="00000000" w:csb0="00040000" w:csb1="00000000"/>
    <w:embedRegular r:id="rId7" w:fontKey="{01DC82FF-9550-45CA-B5CF-5D7CD5DFF855}"/>
  </w:font>
  <w:font w:name="方正仿宋_GB2312">
    <w:panose1 w:val="02000000000000000000"/>
    <w:charset w:val="86"/>
    <w:family w:val="auto"/>
    <w:pitch w:val="default"/>
    <w:sig w:usb0="A00002BF" w:usb1="184F6CFA" w:usb2="00000012" w:usb3="00000000" w:csb0="00040001" w:csb1="00000000"/>
    <w:embedRegular r:id="rId8" w:fontKey="{A88B7E50-1184-4BB6-B8CF-98B000DDBF10}"/>
  </w:font>
  <w:font w:name="方正宋体">
    <w:altName w:val="宋体"/>
    <w:panose1 w:val="00000000000000000000"/>
    <w:charset w:val="86"/>
    <w:family w:val="roman"/>
    <w:pitch w:val="default"/>
    <w:sig w:usb0="00000000" w:usb1="00000000" w:usb2="00000000" w:usb3="00000000" w:csb0="00040001" w:csb1="00000000"/>
    <w:embedRegular r:id="rId9" w:fontKey="{4D1460F7-5D1A-4B61-BC46-A17C2A44E6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009C">
    <w:pPr>
      <w:pStyle w:val="36"/>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3AC4">
    <w:pPr>
      <w:pStyle w:val="36"/>
      <w:framePr w:wrap="around" w:vAnchor="text" w:hAnchor="margin" w:xAlign="center" w:y="1"/>
      <w:rPr>
        <w:rStyle w:val="61"/>
      </w:rPr>
    </w:pPr>
    <w:r>
      <w:fldChar w:fldCharType="begin"/>
    </w:r>
    <w:r>
      <w:rPr>
        <w:rStyle w:val="61"/>
      </w:rPr>
      <w:instrText xml:space="preserve">PAGE  </w:instrText>
    </w:r>
    <w:r>
      <w:fldChar w:fldCharType="end"/>
    </w:r>
  </w:p>
  <w:p w14:paraId="1897D0B2">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98AA">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597F">
    <w:pPr>
      <w:pStyle w:val="36"/>
      <w:ind w:right="360"/>
      <w:jc w:val="center"/>
    </w:pPr>
    <w:r>
      <w:fldChar w:fldCharType="begin"/>
    </w:r>
    <w:r>
      <w:rPr>
        <w:rStyle w:val="61"/>
      </w:rPr>
      <w:instrText xml:space="preserve"> PAGE </w:instrText>
    </w:r>
    <w:r>
      <w:fldChar w:fldCharType="separate"/>
    </w:r>
    <w:r>
      <w:rPr>
        <w:rStyle w:val="61"/>
      </w:rPr>
      <w:t>- 6 -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41BE">
    <w:pPr>
      <w:pStyle w:val="36"/>
      <w:framePr w:wrap="around" w:vAnchor="text" w:hAnchor="margin" w:xAlign="right" w:y="1"/>
      <w:rPr>
        <w:rStyle w:val="61"/>
      </w:rPr>
    </w:pPr>
    <w:r>
      <w:fldChar w:fldCharType="begin"/>
    </w:r>
    <w:r>
      <w:rPr>
        <w:rStyle w:val="61"/>
      </w:rPr>
      <w:instrText xml:space="preserve">PAGE  </w:instrText>
    </w:r>
    <w:r>
      <w:fldChar w:fldCharType="end"/>
    </w:r>
  </w:p>
  <w:p w14:paraId="54B21F44">
    <w:pPr>
      <w:pStyle w:val="3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0925">
    <w:pPr>
      <w:pStyle w:val="36"/>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- 26 -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DD67">
    <w:pPr>
      <w:pStyle w:val="37"/>
      <w:pBdr>
        <w:bottom w:val="single" w:color="auto" w:sz="4" w:space="1"/>
      </w:pBdr>
      <w:ind w:firstLine="2415" w:firstLineChars="1150"/>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7A18">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D564">
    <w:pPr>
      <w:pStyle w:val="3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4E20">
    <w:pPr>
      <w:pStyle w:val="37"/>
      <w:ind w:firstLine="1155" w:firstLineChars="550"/>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9BF6">
    <w:pPr>
      <w:pStyle w:val="37"/>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23F10"/>
    <w:multiLevelType w:val="multilevel"/>
    <w:tmpl w:val="17623F10"/>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C5D503A"/>
    <w:multiLevelType w:val="multilevel"/>
    <w:tmpl w:val="1C5D503A"/>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33A73F2"/>
    <w:multiLevelType w:val="singleLevel"/>
    <w:tmpl w:val="733A73F2"/>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GE1NTQxZGY4NGRlNTIwMWQ0NWE0OGJjNDhiZWQifQ=="/>
  </w:docVars>
  <w:rsids>
    <w:rsidRoot w:val="00172A27"/>
    <w:rsid w:val="000009FD"/>
    <w:rsid w:val="00000ED2"/>
    <w:rsid w:val="000035B0"/>
    <w:rsid w:val="00003684"/>
    <w:rsid w:val="00003CDC"/>
    <w:rsid w:val="0000666F"/>
    <w:rsid w:val="000072F0"/>
    <w:rsid w:val="00007CBC"/>
    <w:rsid w:val="00007F33"/>
    <w:rsid w:val="0001090D"/>
    <w:rsid w:val="00010A9A"/>
    <w:rsid w:val="000110F0"/>
    <w:rsid w:val="00011AF1"/>
    <w:rsid w:val="00012203"/>
    <w:rsid w:val="00012ACA"/>
    <w:rsid w:val="00016608"/>
    <w:rsid w:val="000170FE"/>
    <w:rsid w:val="00020411"/>
    <w:rsid w:val="00021946"/>
    <w:rsid w:val="000260C1"/>
    <w:rsid w:val="000266A1"/>
    <w:rsid w:val="0003075E"/>
    <w:rsid w:val="00030782"/>
    <w:rsid w:val="0003282A"/>
    <w:rsid w:val="00034A67"/>
    <w:rsid w:val="00034DDB"/>
    <w:rsid w:val="00037432"/>
    <w:rsid w:val="0003767C"/>
    <w:rsid w:val="000376BA"/>
    <w:rsid w:val="00037FAD"/>
    <w:rsid w:val="000420C0"/>
    <w:rsid w:val="00042250"/>
    <w:rsid w:val="00043311"/>
    <w:rsid w:val="00046E48"/>
    <w:rsid w:val="00047144"/>
    <w:rsid w:val="0005078E"/>
    <w:rsid w:val="00055548"/>
    <w:rsid w:val="00056058"/>
    <w:rsid w:val="00057565"/>
    <w:rsid w:val="00060807"/>
    <w:rsid w:val="00060C08"/>
    <w:rsid w:val="00060F9F"/>
    <w:rsid w:val="00061D96"/>
    <w:rsid w:val="00064EA7"/>
    <w:rsid w:val="0006572E"/>
    <w:rsid w:val="00071049"/>
    <w:rsid w:val="00072379"/>
    <w:rsid w:val="000749F2"/>
    <w:rsid w:val="00075520"/>
    <w:rsid w:val="00077515"/>
    <w:rsid w:val="00077697"/>
    <w:rsid w:val="00080283"/>
    <w:rsid w:val="00082AC9"/>
    <w:rsid w:val="000857DB"/>
    <w:rsid w:val="0009017D"/>
    <w:rsid w:val="000908E7"/>
    <w:rsid w:val="00090D90"/>
    <w:rsid w:val="0009136B"/>
    <w:rsid w:val="000946BD"/>
    <w:rsid w:val="00094D91"/>
    <w:rsid w:val="00094FBF"/>
    <w:rsid w:val="00095870"/>
    <w:rsid w:val="00096B3A"/>
    <w:rsid w:val="000A03E6"/>
    <w:rsid w:val="000A0917"/>
    <w:rsid w:val="000A09FC"/>
    <w:rsid w:val="000A2398"/>
    <w:rsid w:val="000A26C1"/>
    <w:rsid w:val="000A2F52"/>
    <w:rsid w:val="000A2FB3"/>
    <w:rsid w:val="000A30F3"/>
    <w:rsid w:val="000A3ABD"/>
    <w:rsid w:val="000A5589"/>
    <w:rsid w:val="000A5751"/>
    <w:rsid w:val="000A7D62"/>
    <w:rsid w:val="000B2716"/>
    <w:rsid w:val="000B3BCD"/>
    <w:rsid w:val="000B525F"/>
    <w:rsid w:val="000B611F"/>
    <w:rsid w:val="000B6C15"/>
    <w:rsid w:val="000B7271"/>
    <w:rsid w:val="000B7BBF"/>
    <w:rsid w:val="000C06D1"/>
    <w:rsid w:val="000C0F7C"/>
    <w:rsid w:val="000C2017"/>
    <w:rsid w:val="000C211D"/>
    <w:rsid w:val="000C2606"/>
    <w:rsid w:val="000C2A90"/>
    <w:rsid w:val="000C345B"/>
    <w:rsid w:val="000C47BC"/>
    <w:rsid w:val="000C59C5"/>
    <w:rsid w:val="000C6075"/>
    <w:rsid w:val="000C7F1A"/>
    <w:rsid w:val="000D06D5"/>
    <w:rsid w:val="000D0DE8"/>
    <w:rsid w:val="000D2F4C"/>
    <w:rsid w:val="000D3C84"/>
    <w:rsid w:val="000D568F"/>
    <w:rsid w:val="000D6869"/>
    <w:rsid w:val="000D71C4"/>
    <w:rsid w:val="000D7645"/>
    <w:rsid w:val="000E0E08"/>
    <w:rsid w:val="000E1B32"/>
    <w:rsid w:val="000E2BD1"/>
    <w:rsid w:val="000E32C9"/>
    <w:rsid w:val="000E43DC"/>
    <w:rsid w:val="000E491B"/>
    <w:rsid w:val="000E4AA8"/>
    <w:rsid w:val="000E52BD"/>
    <w:rsid w:val="000E5B35"/>
    <w:rsid w:val="000E6091"/>
    <w:rsid w:val="000E6331"/>
    <w:rsid w:val="000E719A"/>
    <w:rsid w:val="000E7E1B"/>
    <w:rsid w:val="000F16AA"/>
    <w:rsid w:val="000F176A"/>
    <w:rsid w:val="000F2213"/>
    <w:rsid w:val="000F30CC"/>
    <w:rsid w:val="000F3121"/>
    <w:rsid w:val="000F391C"/>
    <w:rsid w:val="000F482B"/>
    <w:rsid w:val="000F4BEC"/>
    <w:rsid w:val="000F5471"/>
    <w:rsid w:val="000F5ED5"/>
    <w:rsid w:val="000F6176"/>
    <w:rsid w:val="000F69B9"/>
    <w:rsid w:val="000F6C4A"/>
    <w:rsid w:val="001001A5"/>
    <w:rsid w:val="001035DF"/>
    <w:rsid w:val="00104A22"/>
    <w:rsid w:val="00104C5C"/>
    <w:rsid w:val="001103D7"/>
    <w:rsid w:val="00110AA3"/>
    <w:rsid w:val="001115C8"/>
    <w:rsid w:val="00111819"/>
    <w:rsid w:val="0011194D"/>
    <w:rsid w:val="00112524"/>
    <w:rsid w:val="001125BF"/>
    <w:rsid w:val="00112BB6"/>
    <w:rsid w:val="00113FC9"/>
    <w:rsid w:val="001142A4"/>
    <w:rsid w:val="00121660"/>
    <w:rsid w:val="00121D51"/>
    <w:rsid w:val="001225C5"/>
    <w:rsid w:val="0012297F"/>
    <w:rsid w:val="00122FAE"/>
    <w:rsid w:val="001230FC"/>
    <w:rsid w:val="0012331F"/>
    <w:rsid w:val="00124B08"/>
    <w:rsid w:val="00124E2D"/>
    <w:rsid w:val="001250D0"/>
    <w:rsid w:val="001254D3"/>
    <w:rsid w:val="00125E3E"/>
    <w:rsid w:val="001268E3"/>
    <w:rsid w:val="00131D65"/>
    <w:rsid w:val="001329C4"/>
    <w:rsid w:val="00132AB5"/>
    <w:rsid w:val="00132C7A"/>
    <w:rsid w:val="00132E22"/>
    <w:rsid w:val="001335A4"/>
    <w:rsid w:val="00135250"/>
    <w:rsid w:val="001356F2"/>
    <w:rsid w:val="00135FF7"/>
    <w:rsid w:val="00136002"/>
    <w:rsid w:val="00140226"/>
    <w:rsid w:val="0014045A"/>
    <w:rsid w:val="001407F6"/>
    <w:rsid w:val="001414B7"/>
    <w:rsid w:val="00141900"/>
    <w:rsid w:val="00141CC6"/>
    <w:rsid w:val="001432E3"/>
    <w:rsid w:val="0014356F"/>
    <w:rsid w:val="0014364E"/>
    <w:rsid w:val="00143D04"/>
    <w:rsid w:val="00143E2B"/>
    <w:rsid w:val="00145110"/>
    <w:rsid w:val="001503AF"/>
    <w:rsid w:val="001506EE"/>
    <w:rsid w:val="00152163"/>
    <w:rsid w:val="0015271E"/>
    <w:rsid w:val="001528E5"/>
    <w:rsid w:val="001554C7"/>
    <w:rsid w:val="0015710A"/>
    <w:rsid w:val="001578C2"/>
    <w:rsid w:val="00157C05"/>
    <w:rsid w:val="00161645"/>
    <w:rsid w:val="0016239E"/>
    <w:rsid w:val="00163AC1"/>
    <w:rsid w:val="00165AD0"/>
    <w:rsid w:val="00166E36"/>
    <w:rsid w:val="00170746"/>
    <w:rsid w:val="00171FC1"/>
    <w:rsid w:val="0017268B"/>
    <w:rsid w:val="00172A27"/>
    <w:rsid w:val="00173256"/>
    <w:rsid w:val="00173AC9"/>
    <w:rsid w:val="00174F15"/>
    <w:rsid w:val="0017527B"/>
    <w:rsid w:val="00175E52"/>
    <w:rsid w:val="00176391"/>
    <w:rsid w:val="001767A8"/>
    <w:rsid w:val="00176960"/>
    <w:rsid w:val="00177DA8"/>
    <w:rsid w:val="0018047D"/>
    <w:rsid w:val="0018144C"/>
    <w:rsid w:val="0018194D"/>
    <w:rsid w:val="00182A95"/>
    <w:rsid w:val="00183E69"/>
    <w:rsid w:val="00183EEB"/>
    <w:rsid w:val="001864B0"/>
    <w:rsid w:val="00186A28"/>
    <w:rsid w:val="00186CF8"/>
    <w:rsid w:val="00186E15"/>
    <w:rsid w:val="001870AA"/>
    <w:rsid w:val="00187F68"/>
    <w:rsid w:val="00191EDB"/>
    <w:rsid w:val="00192A3E"/>
    <w:rsid w:val="00194E17"/>
    <w:rsid w:val="001960BE"/>
    <w:rsid w:val="001961B5"/>
    <w:rsid w:val="00197352"/>
    <w:rsid w:val="00197B98"/>
    <w:rsid w:val="001A054C"/>
    <w:rsid w:val="001A0940"/>
    <w:rsid w:val="001A126D"/>
    <w:rsid w:val="001A1FA1"/>
    <w:rsid w:val="001A648A"/>
    <w:rsid w:val="001A6674"/>
    <w:rsid w:val="001A75AA"/>
    <w:rsid w:val="001A7D92"/>
    <w:rsid w:val="001B4A20"/>
    <w:rsid w:val="001B539D"/>
    <w:rsid w:val="001B53C1"/>
    <w:rsid w:val="001C08B0"/>
    <w:rsid w:val="001C186D"/>
    <w:rsid w:val="001C2080"/>
    <w:rsid w:val="001C4117"/>
    <w:rsid w:val="001C4B20"/>
    <w:rsid w:val="001C54FE"/>
    <w:rsid w:val="001C6A1E"/>
    <w:rsid w:val="001C6D62"/>
    <w:rsid w:val="001D12FF"/>
    <w:rsid w:val="001D3224"/>
    <w:rsid w:val="001D365F"/>
    <w:rsid w:val="001D3B7E"/>
    <w:rsid w:val="001D4814"/>
    <w:rsid w:val="001D5461"/>
    <w:rsid w:val="001D7E51"/>
    <w:rsid w:val="001E21E4"/>
    <w:rsid w:val="001E2993"/>
    <w:rsid w:val="001E2F12"/>
    <w:rsid w:val="001E4F32"/>
    <w:rsid w:val="001E6382"/>
    <w:rsid w:val="001E6909"/>
    <w:rsid w:val="001F01EE"/>
    <w:rsid w:val="001F035A"/>
    <w:rsid w:val="001F07F7"/>
    <w:rsid w:val="001F1E2F"/>
    <w:rsid w:val="001F2CAB"/>
    <w:rsid w:val="001F381D"/>
    <w:rsid w:val="001F45F0"/>
    <w:rsid w:val="001F4FBB"/>
    <w:rsid w:val="001F5695"/>
    <w:rsid w:val="001F6C1F"/>
    <w:rsid w:val="001F6EAD"/>
    <w:rsid w:val="001F7045"/>
    <w:rsid w:val="001F707E"/>
    <w:rsid w:val="00200918"/>
    <w:rsid w:val="0020104F"/>
    <w:rsid w:val="002037CF"/>
    <w:rsid w:val="002100F2"/>
    <w:rsid w:val="002101B3"/>
    <w:rsid w:val="00211C38"/>
    <w:rsid w:val="00211DDE"/>
    <w:rsid w:val="00211F4A"/>
    <w:rsid w:val="0021276A"/>
    <w:rsid w:val="002129E3"/>
    <w:rsid w:val="00215B0D"/>
    <w:rsid w:val="00216844"/>
    <w:rsid w:val="00216D73"/>
    <w:rsid w:val="00217474"/>
    <w:rsid w:val="002176C2"/>
    <w:rsid w:val="00217C0F"/>
    <w:rsid w:val="0022011C"/>
    <w:rsid w:val="00220225"/>
    <w:rsid w:val="002213BF"/>
    <w:rsid w:val="002226B0"/>
    <w:rsid w:val="00223ABC"/>
    <w:rsid w:val="00223B03"/>
    <w:rsid w:val="0022640C"/>
    <w:rsid w:val="0022711C"/>
    <w:rsid w:val="00227651"/>
    <w:rsid w:val="00227765"/>
    <w:rsid w:val="00230916"/>
    <w:rsid w:val="00230CE6"/>
    <w:rsid w:val="00233395"/>
    <w:rsid w:val="002337C8"/>
    <w:rsid w:val="00233AFE"/>
    <w:rsid w:val="00234167"/>
    <w:rsid w:val="002346A0"/>
    <w:rsid w:val="0023537E"/>
    <w:rsid w:val="00236969"/>
    <w:rsid w:val="00236E09"/>
    <w:rsid w:val="00237468"/>
    <w:rsid w:val="00237812"/>
    <w:rsid w:val="00237C42"/>
    <w:rsid w:val="002408A4"/>
    <w:rsid w:val="00240C58"/>
    <w:rsid w:val="002435D0"/>
    <w:rsid w:val="00243F8F"/>
    <w:rsid w:val="00244B65"/>
    <w:rsid w:val="00245D2A"/>
    <w:rsid w:val="00246B99"/>
    <w:rsid w:val="002474A9"/>
    <w:rsid w:val="0025109D"/>
    <w:rsid w:val="002514B8"/>
    <w:rsid w:val="00251AB6"/>
    <w:rsid w:val="00251E45"/>
    <w:rsid w:val="00252167"/>
    <w:rsid w:val="00252999"/>
    <w:rsid w:val="0025308A"/>
    <w:rsid w:val="00253549"/>
    <w:rsid w:val="00255D5D"/>
    <w:rsid w:val="0025601D"/>
    <w:rsid w:val="0025715F"/>
    <w:rsid w:val="00257FF1"/>
    <w:rsid w:val="00261D69"/>
    <w:rsid w:val="00262267"/>
    <w:rsid w:val="00262F6F"/>
    <w:rsid w:val="002634F4"/>
    <w:rsid w:val="00263668"/>
    <w:rsid w:val="00263F00"/>
    <w:rsid w:val="002648D2"/>
    <w:rsid w:val="00264A68"/>
    <w:rsid w:val="00265244"/>
    <w:rsid w:val="00265E5D"/>
    <w:rsid w:val="00266005"/>
    <w:rsid w:val="002665AD"/>
    <w:rsid w:val="002665F5"/>
    <w:rsid w:val="00266959"/>
    <w:rsid w:val="00266BCA"/>
    <w:rsid w:val="00267D90"/>
    <w:rsid w:val="002709B3"/>
    <w:rsid w:val="00270B2B"/>
    <w:rsid w:val="0027333C"/>
    <w:rsid w:val="00274913"/>
    <w:rsid w:val="0027564C"/>
    <w:rsid w:val="0027580D"/>
    <w:rsid w:val="00275F04"/>
    <w:rsid w:val="0028066C"/>
    <w:rsid w:val="00280A96"/>
    <w:rsid w:val="00280DCC"/>
    <w:rsid w:val="00280E9A"/>
    <w:rsid w:val="00282E57"/>
    <w:rsid w:val="002833CF"/>
    <w:rsid w:val="00283675"/>
    <w:rsid w:val="0028461D"/>
    <w:rsid w:val="00285D76"/>
    <w:rsid w:val="00286D19"/>
    <w:rsid w:val="0029020D"/>
    <w:rsid w:val="0029022C"/>
    <w:rsid w:val="002911BF"/>
    <w:rsid w:val="002919F0"/>
    <w:rsid w:val="00291D25"/>
    <w:rsid w:val="002921F2"/>
    <w:rsid w:val="00293471"/>
    <w:rsid w:val="00294C77"/>
    <w:rsid w:val="00295DA3"/>
    <w:rsid w:val="00296A4B"/>
    <w:rsid w:val="00297B69"/>
    <w:rsid w:val="00297CBB"/>
    <w:rsid w:val="002A0397"/>
    <w:rsid w:val="002A0576"/>
    <w:rsid w:val="002A1752"/>
    <w:rsid w:val="002A29EF"/>
    <w:rsid w:val="002A5490"/>
    <w:rsid w:val="002B02CF"/>
    <w:rsid w:val="002B073E"/>
    <w:rsid w:val="002B26F0"/>
    <w:rsid w:val="002B31D4"/>
    <w:rsid w:val="002B370E"/>
    <w:rsid w:val="002B375E"/>
    <w:rsid w:val="002B58E1"/>
    <w:rsid w:val="002B65F8"/>
    <w:rsid w:val="002B67B8"/>
    <w:rsid w:val="002C0316"/>
    <w:rsid w:val="002C1045"/>
    <w:rsid w:val="002C10FD"/>
    <w:rsid w:val="002C1B7A"/>
    <w:rsid w:val="002C5B74"/>
    <w:rsid w:val="002C6836"/>
    <w:rsid w:val="002C7F2B"/>
    <w:rsid w:val="002D0B91"/>
    <w:rsid w:val="002D10E9"/>
    <w:rsid w:val="002D2F75"/>
    <w:rsid w:val="002E0FB6"/>
    <w:rsid w:val="002E1597"/>
    <w:rsid w:val="002E2816"/>
    <w:rsid w:val="002E3949"/>
    <w:rsid w:val="002E3CB8"/>
    <w:rsid w:val="002E41DF"/>
    <w:rsid w:val="002E5126"/>
    <w:rsid w:val="002E53CD"/>
    <w:rsid w:val="002E6DFA"/>
    <w:rsid w:val="002F0E76"/>
    <w:rsid w:val="002F1086"/>
    <w:rsid w:val="002F1557"/>
    <w:rsid w:val="002F4D62"/>
    <w:rsid w:val="002F5812"/>
    <w:rsid w:val="002F5EEF"/>
    <w:rsid w:val="002F62E5"/>
    <w:rsid w:val="002F6831"/>
    <w:rsid w:val="002F70DD"/>
    <w:rsid w:val="002F7554"/>
    <w:rsid w:val="00300DC6"/>
    <w:rsid w:val="003017C9"/>
    <w:rsid w:val="003017D2"/>
    <w:rsid w:val="00302421"/>
    <w:rsid w:val="00304AAE"/>
    <w:rsid w:val="003055FB"/>
    <w:rsid w:val="00305F51"/>
    <w:rsid w:val="003075D9"/>
    <w:rsid w:val="003078AE"/>
    <w:rsid w:val="00307D48"/>
    <w:rsid w:val="00311B21"/>
    <w:rsid w:val="003131E0"/>
    <w:rsid w:val="00313530"/>
    <w:rsid w:val="00314EC1"/>
    <w:rsid w:val="00316847"/>
    <w:rsid w:val="00316C9A"/>
    <w:rsid w:val="003177D5"/>
    <w:rsid w:val="00317BBE"/>
    <w:rsid w:val="00317E05"/>
    <w:rsid w:val="00320C22"/>
    <w:rsid w:val="00321104"/>
    <w:rsid w:val="003220FF"/>
    <w:rsid w:val="003231A8"/>
    <w:rsid w:val="00326131"/>
    <w:rsid w:val="003266E3"/>
    <w:rsid w:val="00331597"/>
    <w:rsid w:val="00331AC1"/>
    <w:rsid w:val="003320D0"/>
    <w:rsid w:val="00333E00"/>
    <w:rsid w:val="003340BB"/>
    <w:rsid w:val="0033411A"/>
    <w:rsid w:val="003359F8"/>
    <w:rsid w:val="00335F69"/>
    <w:rsid w:val="00336B9E"/>
    <w:rsid w:val="00341E5F"/>
    <w:rsid w:val="00342CBA"/>
    <w:rsid w:val="003431D8"/>
    <w:rsid w:val="00343E1C"/>
    <w:rsid w:val="00344202"/>
    <w:rsid w:val="00344FF3"/>
    <w:rsid w:val="003454D6"/>
    <w:rsid w:val="00345D99"/>
    <w:rsid w:val="0034652F"/>
    <w:rsid w:val="00346E6B"/>
    <w:rsid w:val="00347098"/>
    <w:rsid w:val="00347CE1"/>
    <w:rsid w:val="00350A47"/>
    <w:rsid w:val="00350F6A"/>
    <w:rsid w:val="00351560"/>
    <w:rsid w:val="0035168A"/>
    <w:rsid w:val="00351A45"/>
    <w:rsid w:val="0035276E"/>
    <w:rsid w:val="003553D7"/>
    <w:rsid w:val="003560B7"/>
    <w:rsid w:val="00356617"/>
    <w:rsid w:val="0035698B"/>
    <w:rsid w:val="00357783"/>
    <w:rsid w:val="00357E3E"/>
    <w:rsid w:val="003607B2"/>
    <w:rsid w:val="00361262"/>
    <w:rsid w:val="003624B7"/>
    <w:rsid w:val="00362CFA"/>
    <w:rsid w:val="00364F2B"/>
    <w:rsid w:val="0036524C"/>
    <w:rsid w:val="003657B2"/>
    <w:rsid w:val="00366FF2"/>
    <w:rsid w:val="00367159"/>
    <w:rsid w:val="00370BF4"/>
    <w:rsid w:val="0037133A"/>
    <w:rsid w:val="0037169E"/>
    <w:rsid w:val="00371A9E"/>
    <w:rsid w:val="00372DC7"/>
    <w:rsid w:val="003754CD"/>
    <w:rsid w:val="00375B89"/>
    <w:rsid w:val="00375E24"/>
    <w:rsid w:val="00377617"/>
    <w:rsid w:val="003778D0"/>
    <w:rsid w:val="00380247"/>
    <w:rsid w:val="00380DC2"/>
    <w:rsid w:val="00381F76"/>
    <w:rsid w:val="003825C7"/>
    <w:rsid w:val="00383C9F"/>
    <w:rsid w:val="003846F7"/>
    <w:rsid w:val="00385D17"/>
    <w:rsid w:val="0038635F"/>
    <w:rsid w:val="00387A5B"/>
    <w:rsid w:val="00387CE1"/>
    <w:rsid w:val="003902F6"/>
    <w:rsid w:val="00392B86"/>
    <w:rsid w:val="00392E78"/>
    <w:rsid w:val="00392EF9"/>
    <w:rsid w:val="003940A8"/>
    <w:rsid w:val="00395092"/>
    <w:rsid w:val="003968A8"/>
    <w:rsid w:val="00397312"/>
    <w:rsid w:val="003A0B1F"/>
    <w:rsid w:val="003A3CD7"/>
    <w:rsid w:val="003A3F1E"/>
    <w:rsid w:val="003A4636"/>
    <w:rsid w:val="003A6A32"/>
    <w:rsid w:val="003A7D0A"/>
    <w:rsid w:val="003A7E30"/>
    <w:rsid w:val="003B01D1"/>
    <w:rsid w:val="003B04C1"/>
    <w:rsid w:val="003B2994"/>
    <w:rsid w:val="003B35D0"/>
    <w:rsid w:val="003B3C4B"/>
    <w:rsid w:val="003B5AA9"/>
    <w:rsid w:val="003B6297"/>
    <w:rsid w:val="003C1018"/>
    <w:rsid w:val="003C1EAC"/>
    <w:rsid w:val="003C3995"/>
    <w:rsid w:val="003C5C70"/>
    <w:rsid w:val="003D00D2"/>
    <w:rsid w:val="003D0992"/>
    <w:rsid w:val="003D1370"/>
    <w:rsid w:val="003D1857"/>
    <w:rsid w:val="003D1B89"/>
    <w:rsid w:val="003D1F45"/>
    <w:rsid w:val="003D30EC"/>
    <w:rsid w:val="003D31F5"/>
    <w:rsid w:val="003D4AF4"/>
    <w:rsid w:val="003D4ED0"/>
    <w:rsid w:val="003D6FF0"/>
    <w:rsid w:val="003D7235"/>
    <w:rsid w:val="003D7BDE"/>
    <w:rsid w:val="003E1E8A"/>
    <w:rsid w:val="003E39B8"/>
    <w:rsid w:val="003E4DEA"/>
    <w:rsid w:val="003E5E95"/>
    <w:rsid w:val="003E6088"/>
    <w:rsid w:val="003E61EF"/>
    <w:rsid w:val="003E61F4"/>
    <w:rsid w:val="003E699F"/>
    <w:rsid w:val="003E784B"/>
    <w:rsid w:val="003F0088"/>
    <w:rsid w:val="003F11EA"/>
    <w:rsid w:val="003F2CFF"/>
    <w:rsid w:val="003F34B4"/>
    <w:rsid w:val="003F45D6"/>
    <w:rsid w:val="003F5123"/>
    <w:rsid w:val="003F5BC7"/>
    <w:rsid w:val="003F66D0"/>
    <w:rsid w:val="003F6A6B"/>
    <w:rsid w:val="003F71C9"/>
    <w:rsid w:val="003F75AC"/>
    <w:rsid w:val="003F7807"/>
    <w:rsid w:val="0040154D"/>
    <w:rsid w:val="004026D1"/>
    <w:rsid w:val="00402B2B"/>
    <w:rsid w:val="00404747"/>
    <w:rsid w:val="00406BC1"/>
    <w:rsid w:val="0040736B"/>
    <w:rsid w:val="0040799A"/>
    <w:rsid w:val="00410665"/>
    <w:rsid w:val="00410D92"/>
    <w:rsid w:val="00411390"/>
    <w:rsid w:val="004117CC"/>
    <w:rsid w:val="00411C41"/>
    <w:rsid w:val="00412646"/>
    <w:rsid w:val="004157DD"/>
    <w:rsid w:val="00415899"/>
    <w:rsid w:val="00415A2B"/>
    <w:rsid w:val="00416D57"/>
    <w:rsid w:val="0041728C"/>
    <w:rsid w:val="004203D9"/>
    <w:rsid w:val="00420FC9"/>
    <w:rsid w:val="00421FE4"/>
    <w:rsid w:val="00422693"/>
    <w:rsid w:val="00422860"/>
    <w:rsid w:val="00422FAE"/>
    <w:rsid w:val="004248F1"/>
    <w:rsid w:val="00424EE9"/>
    <w:rsid w:val="004250FD"/>
    <w:rsid w:val="004256A0"/>
    <w:rsid w:val="00425882"/>
    <w:rsid w:val="00425B08"/>
    <w:rsid w:val="00430330"/>
    <w:rsid w:val="004308A2"/>
    <w:rsid w:val="004310A8"/>
    <w:rsid w:val="0043144E"/>
    <w:rsid w:val="00431D0C"/>
    <w:rsid w:val="00432285"/>
    <w:rsid w:val="004322DF"/>
    <w:rsid w:val="004329C9"/>
    <w:rsid w:val="0043419B"/>
    <w:rsid w:val="004344E7"/>
    <w:rsid w:val="00434B2F"/>
    <w:rsid w:val="004408D3"/>
    <w:rsid w:val="00440E98"/>
    <w:rsid w:val="004412F8"/>
    <w:rsid w:val="0044180D"/>
    <w:rsid w:val="00442474"/>
    <w:rsid w:val="0044361E"/>
    <w:rsid w:val="00444053"/>
    <w:rsid w:val="00444A06"/>
    <w:rsid w:val="00445158"/>
    <w:rsid w:val="004458B5"/>
    <w:rsid w:val="00446B28"/>
    <w:rsid w:val="00446D5B"/>
    <w:rsid w:val="0045071C"/>
    <w:rsid w:val="004517B3"/>
    <w:rsid w:val="0045181E"/>
    <w:rsid w:val="004524A5"/>
    <w:rsid w:val="004525E7"/>
    <w:rsid w:val="004528ED"/>
    <w:rsid w:val="004538A6"/>
    <w:rsid w:val="00454511"/>
    <w:rsid w:val="00454C02"/>
    <w:rsid w:val="004558F5"/>
    <w:rsid w:val="0045590E"/>
    <w:rsid w:val="0045600B"/>
    <w:rsid w:val="00460B3B"/>
    <w:rsid w:val="0046125A"/>
    <w:rsid w:val="004622CB"/>
    <w:rsid w:val="00462D63"/>
    <w:rsid w:val="004668A0"/>
    <w:rsid w:val="00466D5A"/>
    <w:rsid w:val="004702DD"/>
    <w:rsid w:val="004717A8"/>
    <w:rsid w:val="004728DD"/>
    <w:rsid w:val="00472AFB"/>
    <w:rsid w:val="00474ED5"/>
    <w:rsid w:val="00475385"/>
    <w:rsid w:val="00475457"/>
    <w:rsid w:val="0047562B"/>
    <w:rsid w:val="00477B69"/>
    <w:rsid w:val="00480379"/>
    <w:rsid w:val="004812F2"/>
    <w:rsid w:val="0048396B"/>
    <w:rsid w:val="004843B8"/>
    <w:rsid w:val="0048449C"/>
    <w:rsid w:val="00484E7B"/>
    <w:rsid w:val="00485174"/>
    <w:rsid w:val="004867C3"/>
    <w:rsid w:val="00486EC6"/>
    <w:rsid w:val="00487C67"/>
    <w:rsid w:val="00487CDA"/>
    <w:rsid w:val="004915E3"/>
    <w:rsid w:val="00491AED"/>
    <w:rsid w:val="00491B9D"/>
    <w:rsid w:val="004933EB"/>
    <w:rsid w:val="00493DE3"/>
    <w:rsid w:val="00495E9E"/>
    <w:rsid w:val="004971EC"/>
    <w:rsid w:val="004978AC"/>
    <w:rsid w:val="004978F0"/>
    <w:rsid w:val="00497DFC"/>
    <w:rsid w:val="004A0052"/>
    <w:rsid w:val="004A2306"/>
    <w:rsid w:val="004A263F"/>
    <w:rsid w:val="004A323B"/>
    <w:rsid w:val="004A3CDE"/>
    <w:rsid w:val="004A657A"/>
    <w:rsid w:val="004A7303"/>
    <w:rsid w:val="004B1497"/>
    <w:rsid w:val="004B159F"/>
    <w:rsid w:val="004B2831"/>
    <w:rsid w:val="004B3BD1"/>
    <w:rsid w:val="004B4916"/>
    <w:rsid w:val="004B537E"/>
    <w:rsid w:val="004B6210"/>
    <w:rsid w:val="004B69BC"/>
    <w:rsid w:val="004B6CA6"/>
    <w:rsid w:val="004B7FE0"/>
    <w:rsid w:val="004C133A"/>
    <w:rsid w:val="004C1FC5"/>
    <w:rsid w:val="004C2A6E"/>
    <w:rsid w:val="004C2F70"/>
    <w:rsid w:val="004C3A01"/>
    <w:rsid w:val="004C4F96"/>
    <w:rsid w:val="004C7A16"/>
    <w:rsid w:val="004D009E"/>
    <w:rsid w:val="004D0CC0"/>
    <w:rsid w:val="004D2588"/>
    <w:rsid w:val="004D32AF"/>
    <w:rsid w:val="004D433B"/>
    <w:rsid w:val="004D5994"/>
    <w:rsid w:val="004D7074"/>
    <w:rsid w:val="004E0781"/>
    <w:rsid w:val="004E1D5A"/>
    <w:rsid w:val="004E257E"/>
    <w:rsid w:val="004E2FFF"/>
    <w:rsid w:val="004E32CB"/>
    <w:rsid w:val="004E3BD5"/>
    <w:rsid w:val="004E590B"/>
    <w:rsid w:val="004E70D3"/>
    <w:rsid w:val="004E7D90"/>
    <w:rsid w:val="004F0487"/>
    <w:rsid w:val="004F0897"/>
    <w:rsid w:val="004F2721"/>
    <w:rsid w:val="004F2BA7"/>
    <w:rsid w:val="004F434B"/>
    <w:rsid w:val="004F5388"/>
    <w:rsid w:val="004F6AB9"/>
    <w:rsid w:val="00500E9B"/>
    <w:rsid w:val="005016D9"/>
    <w:rsid w:val="00501938"/>
    <w:rsid w:val="00501BE2"/>
    <w:rsid w:val="0050210C"/>
    <w:rsid w:val="0050253D"/>
    <w:rsid w:val="00502629"/>
    <w:rsid w:val="00503149"/>
    <w:rsid w:val="005038F5"/>
    <w:rsid w:val="00504432"/>
    <w:rsid w:val="00504A5B"/>
    <w:rsid w:val="00507177"/>
    <w:rsid w:val="005100A8"/>
    <w:rsid w:val="0051021B"/>
    <w:rsid w:val="005102E2"/>
    <w:rsid w:val="00512491"/>
    <w:rsid w:val="00512C2F"/>
    <w:rsid w:val="00513CBD"/>
    <w:rsid w:val="005144B0"/>
    <w:rsid w:val="005148B8"/>
    <w:rsid w:val="00514B93"/>
    <w:rsid w:val="00515415"/>
    <w:rsid w:val="005160B1"/>
    <w:rsid w:val="005168BD"/>
    <w:rsid w:val="00516C3E"/>
    <w:rsid w:val="00516FFD"/>
    <w:rsid w:val="00517BCE"/>
    <w:rsid w:val="0052034B"/>
    <w:rsid w:val="00521137"/>
    <w:rsid w:val="00521814"/>
    <w:rsid w:val="00521C37"/>
    <w:rsid w:val="0052204E"/>
    <w:rsid w:val="005220A5"/>
    <w:rsid w:val="00522FAE"/>
    <w:rsid w:val="00524547"/>
    <w:rsid w:val="00525E4A"/>
    <w:rsid w:val="00526C0A"/>
    <w:rsid w:val="00527955"/>
    <w:rsid w:val="005310E4"/>
    <w:rsid w:val="00531EB9"/>
    <w:rsid w:val="0053262B"/>
    <w:rsid w:val="0053343F"/>
    <w:rsid w:val="005338B9"/>
    <w:rsid w:val="00533F51"/>
    <w:rsid w:val="0053414F"/>
    <w:rsid w:val="005341F2"/>
    <w:rsid w:val="00536251"/>
    <w:rsid w:val="00536BFB"/>
    <w:rsid w:val="005375CE"/>
    <w:rsid w:val="0053764E"/>
    <w:rsid w:val="005378DE"/>
    <w:rsid w:val="00537C42"/>
    <w:rsid w:val="00537C5E"/>
    <w:rsid w:val="0054051E"/>
    <w:rsid w:val="005406AC"/>
    <w:rsid w:val="00541231"/>
    <w:rsid w:val="0054184F"/>
    <w:rsid w:val="005429C0"/>
    <w:rsid w:val="00542E0D"/>
    <w:rsid w:val="005430F5"/>
    <w:rsid w:val="0054483D"/>
    <w:rsid w:val="00546C36"/>
    <w:rsid w:val="005501C2"/>
    <w:rsid w:val="00551AF0"/>
    <w:rsid w:val="0055311C"/>
    <w:rsid w:val="00557AA1"/>
    <w:rsid w:val="00561334"/>
    <w:rsid w:val="005615F0"/>
    <w:rsid w:val="005645D3"/>
    <w:rsid w:val="0056473F"/>
    <w:rsid w:val="005649BF"/>
    <w:rsid w:val="005663BA"/>
    <w:rsid w:val="005668D8"/>
    <w:rsid w:val="00566CBB"/>
    <w:rsid w:val="00571457"/>
    <w:rsid w:val="005731EA"/>
    <w:rsid w:val="0057491F"/>
    <w:rsid w:val="00574976"/>
    <w:rsid w:val="00577BC2"/>
    <w:rsid w:val="005807B5"/>
    <w:rsid w:val="00580C31"/>
    <w:rsid w:val="005817B1"/>
    <w:rsid w:val="00583A49"/>
    <w:rsid w:val="0058517C"/>
    <w:rsid w:val="00586693"/>
    <w:rsid w:val="00586E11"/>
    <w:rsid w:val="00586F11"/>
    <w:rsid w:val="005870EE"/>
    <w:rsid w:val="00587496"/>
    <w:rsid w:val="005908C3"/>
    <w:rsid w:val="00591C90"/>
    <w:rsid w:val="00593477"/>
    <w:rsid w:val="005937EC"/>
    <w:rsid w:val="005943B0"/>
    <w:rsid w:val="005963E8"/>
    <w:rsid w:val="005A18A4"/>
    <w:rsid w:val="005A350E"/>
    <w:rsid w:val="005A4766"/>
    <w:rsid w:val="005A5A61"/>
    <w:rsid w:val="005A6846"/>
    <w:rsid w:val="005A6C50"/>
    <w:rsid w:val="005A6D8B"/>
    <w:rsid w:val="005A7181"/>
    <w:rsid w:val="005A7BF6"/>
    <w:rsid w:val="005A7E4B"/>
    <w:rsid w:val="005B0FA4"/>
    <w:rsid w:val="005B1105"/>
    <w:rsid w:val="005B1829"/>
    <w:rsid w:val="005B57FC"/>
    <w:rsid w:val="005B5D00"/>
    <w:rsid w:val="005B688E"/>
    <w:rsid w:val="005B7570"/>
    <w:rsid w:val="005C00AC"/>
    <w:rsid w:val="005C0134"/>
    <w:rsid w:val="005C215F"/>
    <w:rsid w:val="005C2E08"/>
    <w:rsid w:val="005C42CA"/>
    <w:rsid w:val="005C4345"/>
    <w:rsid w:val="005C43DA"/>
    <w:rsid w:val="005C466D"/>
    <w:rsid w:val="005C61EB"/>
    <w:rsid w:val="005C679C"/>
    <w:rsid w:val="005C6C2D"/>
    <w:rsid w:val="005C789B"/>
    <w:rsid w:val="005D135A"/>
    <w:rsid w:val="005D245B"/>
    <w:rsid w:val="005D2F52"/>
    <w:rsid w:val="005D43D7"/>
    <w:rsid w:val="005D46F6"/>
    <w:rsid w:val="005D4D92"/>
    <w:rsid w:val="005D4E6B"/>
    <w:rsid w:val="005D4E7E"/>
    <w:rsid w:val="005D56E5"/>
    <w:rsid w:val="005D5B35"/>
    <w:rsid w:val="005D63A5"/>
    <w:rsid w:val="005D7203"/>
    <w:rsid w:val="005E07A7"/>
    <w:rsid w:val="005E117E"/>
    <w:rsid w:val="005E12B4"/>
    <w:rsid w:val="005E150E"/>
    <w:rsid w:val="005E3225"/>
    <w:rsid w:val="005E4BB9"/>
    <w:rsid w:val="005E6156"/>
    <w:rsid w:val="005E7B12"/>
    <w:rsid w:val="005F0631"/>
    <w:rsid w:val="005F0E8B"/>
    <w:rsid w:val="005F14E4"/>
    <w:rsid w:val="005F1CC8"/>
    <w:rsid w:val="005F3BA0"/>
    <w:rsid w:val="005F5262"/>
    <w:rsid w:val="005F65A7"/>
    <w:rsid w:val="00600DF2"/>
    <w:rsid w:val="00601283"/>
    <w:rsid w:val="006016E0"/>
    <w:rsid w:val="00601A0F"/>
    <w:rsid w:val="006021EC"/>
    <w:rsid w:val="006041BB"/>
    <w:rsid w:val="0060469C"/>
    <w:rsid w:val="00606612"/>
    <w:rsid w:val="006069DE"/>
    <w:rsid w:val="00607BFD"/>
    <w:rsid w:val="00612C76"/>
    <w:rsid w:val="00612D7E"/>
    <w:rsid w:val="006130BC"/>
    <w:rsid w:val="00616EC6"/>
    <w:rsid w:val="006176D1"/>
    <w:rsid w:val="00622BA2"/>
    <w:rsid w:val="00622BE9"/>
    <w:rsid w:val="00623D70"/>
    <w:rsid w:val="00624F39"/>
    <w:rsid w:val="00625924"/>
    <w:rsid w:val="006300C9"/>
    <w:rsid w:val="00632B6A"/>
    <w:rsid w:val="00633632"/>
    <w:rsid w:val="00633FC3"/>
    <w:rsid w:val="006341BD"/>
    <w:rsid w:val="00634482"/>
    <w:rsid w:val="006347BE"/>
    <w:rsid w:val="006356C4"/>
    <w:rsid w:val="00635A4F"/>
    <w:rsid w:val="00636A59"/>
    <w:rsid w:val="00636C1F"/>
    <w:rsid w:val="006407EC"/>
    <w:rsid w:val="00641FD5"/>
    <w:rsid w:val="0064263E"/>
    <w:rsid w:val="0064298F"/>
    <w:rsid w:val="006429BB"/>
    <w:rsid w:val="006430D1"/>
    <w:rsid w:val="006452D5"/>
    <w:rsid w:val="006456C7"/>
    <w:rsid w:val="0064587D"/>
    <w:rsid w:val="00650967"/>
    <w:rsid w:val="006523A9"/>
    <w:rsid w:val="00653244"/>
    <w:rsid w:val="00653FC4"/>
    <w:rsid w:val="00655645"/>
    <w:rsid w:val="006558D7"/>
    <w:rsid w:val="00655CB3"/>
    <w:rsid w:val="00657095"/>
    <w:rsid w:val="00662357"/>
    <w:rsid w:val="00662463"/>
    <w:rsid w:val="0066274A"/>
    <w:rsid w:val="00663F0B"/>
    <w:rsid w:val="00664D6E"/>
    <w:rsid w:val="00664F01"/>
    <w:rsid w:val="00665A2E"/>
    <w:rsid w:val="006661A4"/>
    <w:rsid w:val="0066764A"/>
    <w:rsid w:val="006750AF"/>
    <w:rsid w:val="006751D2"/>
    <w:rsid w:val="00675735"/>
    <w:rsid w:val="00675E52"/>
    <w:rsid w:val="006774A3"/>
    <w:rsid w:val="00680072"/>
    <w:rsid w:val="006800A2"/>
    <w:rsid w:val="00680CC4"/>
    <w:rsid w:val="00680EEC"/>
    <w:rsid w:val="0068128E"/>
    <w:rsid w:val="0068367F"/>
    <w:rsid w:val="00683887"/>
    <w:rsid w:val="00683DDF"/>
    <w:rsid w:val="00687999"/>
    <w:rsid w:val="0069118B"/>
    <w:rsid w:val="00691DB4"/>
    <w:rsid w:val="00692203"/>
    <w:rsid w:val="00692295"/>
    <w:rsid w:val="00692C01"/>
    <w:rsid w:val="006961CF"/>
    <w:rsid w:val="00696EEA"/>
    <w:rsid w:val="00696FEF"/>
    <w:rsid w:val="006A0741"/>
    <w:rsid w:val="006A0B45"/>
    <w:rsid w:val="006A2A99"/>
    <w:rsid w:val="006A2E67"/>
    <w:rsid w:val="006A3DC1"/>
    <w:rsid w:val="006A5644"/>
    <w:rsid w:val="006A71EB"/>
    <w:rsid w:val="006B0A8F"/>
    <w:rsid w:val="006B1E21"/>
    <w:rsid w:val="006B446A"/>
    <w:rsid w:val="006B44B3"/>
    <w:rsid w:val="006B5846"/>
    <w:rsid w:val="006B5B45"/>
    <w:rsid w:val="006C1EAB"/>
    <w:rsid w:val="006C302B"/>
    <w:rsid w:val="006C32BC"/>
    <w:rsid w:val="006C4663"/>
    <w:rsid w:val="006C4830"/>
    <w:rsid w:val="006C4988"/>
    <w:rsid w:val="006C4D2A"/>
    <w:rsid w:val="006C6F73"/>
    <w:rsid w:val="006C6FF1"/>
    <w:rsid w:val="006C7741"/>
    <w:rsid w:val="006C790A"/>
    <w:rsid w:val="006C7F40"/>
    <w:rsid w:val="006D0A32"/>
    <w:rsid w:val="006D12DE"/>
    <w:rsid w:val="006D3608"/>
    <w:rsid w:val="006D560A"/>
    <w:rsid w:val="006D5862"/>
    <w:rsid w:val="006D5E9A"/>
    <w:rsid w:val="006D7125"/>
    <w:rsid w:val="006D7235"/>
    <w:rsid w:val="006D7435"/>
    <w:rsid w:val="006D7B83"/>
    <w:rsid w:val="006E016E"/>
    <w:rsid w:val="006E0428"/>
    <w:rsid w:val="006E0EB4"/>
    <w:rsid w:val="006E1173"/>
    <w:rsid w:val="006E1370"/>
    <w:rsid w:val="006E1550"/>
    <w:rsid w:val="006E2E38"/>
    <w:rsid w:val="006E2F2B"/>
    <w:rsid w:val="006E4563"/>
    <w:rsid w:val="006E5465"/>
    <w:rsid w:val="006E62BF"/>
    <w:rsid w:val="006E6A37"/>
    <w:rsid w:val="006F1A60"/>
    <w:rsid w:val="006F24AE"/>
    <w:rsid w:val="006F2F80"/>
    <w:rsid w:val="006F47B9"/>
    <w:rsid w:val="006F5458"/>
    <w:rsid w:val="006F7B0F"/>
    <w:rsid w:val="00700B8E"/>
    <w:rsid w:val="007016FA"/>
    <w:rsid w:val="00701C96"/>
    <w:rsid w:val="00701E8B"/>
    <w:rsid w:val="007054E2"/>
    <w:rsid w:val="007059A0"/>
    <w:rsid w:val="00705F23"/>
    <w:rsid w:val="00706B28"/>
    <w:rsid w:val="007070E3"/>
    <w:rsid w:val="00707567"/>
    <w:rsid w:val="007076CB"/>
    <w:rsid w:val="00707ACA"/>
    <w:rsid w:val="00707D15"/>
    <w:rsid w:val="007101F0"/>
    <w:rsid w:val="00710478"/>
    <w:rsid w:val="00711349"/>
    <w:rsid w:val="00711404"/>
    <w:rsid w:val="007127CA"/>
    <w:rsid w:val="00712A8E"/>
    <w:rsid w:val="00715F2B"/>
    <w:rsid w:val="007169D4"/>
    <w:rsid w:val="007170E5"/>
    <w:rsid w:val="007201FE"/>
    <w:rsid w:val="0072173B"/>
    <w:rsid w:val="00721A8E"/>
    <w:rsid w:val="00721B6E"/>
    <w:rsid w:val="00722485"/>
    <w:rsid w:val="0072288A"/>
    <w:rsid w:val="00722BB3"/>
    <w:rsid w:val="00724757"/>
    <w:rsid w:val="00726CCC"/>
    <w:rsid w:val="00727554"/>
    <w:rsid w:val="00727725"/>
    <w:rsid w:val="00727B56"/>
    <w:rsid w:val="00730AB1"/>
    <w:rsid w:val="007314C7"/>
    <w:rsid w:val="00731E6E"/>
    <w:rsid w:val="0073210B"/>
    <w:rsid w:val="0073357F"/>
    <w:rsid w:val="00733AB4"/>
    <w:rsid w:val="00733B6B"/>
    <w:rsid w:val="007355A1"/>
    <w:rsid w:val="00735BA5"/>
    <w:rsid w:val="00735CB3"/>
    <w:rsid w:val="00736FC4"/>
    <w:rsid w:val="00737419"/>
    <w:rsid w:val="00742498"/>
    <w:rsid w:val="007430D5"/>
    <w:rsid w:val="00743437"/>
    <w:rsid w:val="007440E6"/>
    <w:rsid w:val="007445DB"/>
    <w:rsid w:val="00745642"/>
    <w:rsid w:val="00746361"/>
    <w:rsid w:val="00751B58"/>
    <w:rsid w:val="00754088"/>
    <w:rsid w:val="00756FE9"/>
    <w:rsid w:val="007570BB"/>
    <w:rsid w:val="00757139"/>
    <w:rsid w:val="00757B02"/>
    <w:rsid w:val="00757D5E"/>
    <w:rsid w:val="00760447"/>
    <w:rsid w:val="007613AA"/>
    <w:rsid w:val="0076140A"/>
    <w:rsid w:val="007615A8"/>
    <w:rsid w:val="00761E7F"/>
    <w:rsid w:val="007629D1"/>
    <w:rsid w:val="00762A6E"/>
    <w:rsid w:val="0076380F"/>
    <w:rsid w:val="007641FC"/>
    <w:rsid w:val="00772A80"/>
    <w:rsid w:val="00773C81"/>
    <w:rsid w:val="0077586D"/>
    <w:rsid w:val="00775B98"/>
    <w:rsid w:val="007762EB"/>
    <w:rsid w:val="007766EF"/>
    <w:rsid w:val="007766FA"/>
    <w:rsid w:val="00776803"/>
    <w:rsid w:val="0077684D"/>
    <w:rsid w:val="0077771F"/>
    <w:rsid w:val="00780465"/>
    <w:rsid w:val="00781400"/>
    <w:rsid w:val="00781E90"/>
    <w:rsid w:val="00783D32"/>
    <w:rsid w:val="007843B7"/>
    <w:rsid w:val="007849C7"/>
    <w:rsid w:val="007856C6"/>
    <w:rsid w:val="007859FF"/>
    <w:rsid w:val="0079150F"/>
    <w:rsid w:val="00792A70"/>
    <w:rsid w:val="00793B9D"/>
    <w:rsid w:val="007953B5"/>
    <w:rsid w:val="00795641"/>
    <w:rsid w:val="00795A90"/>
    <w:rsid w:val="00795F91"/>
    <w:rsid w:val="007961EF"/>
    <w:rsid w:val="00796A0E"/>
    <w:rsid w:val="00796EBA"/>
    <w:rsid w:val="00796FB4"/>
    <w:rsid w:val="007977A7"/>
    <w:rsid w:val="007A1220"/>
    <w:rsid w:val="007A1958"/>
    <w:rsid w:val="007A198D"/>
    <w:rsid w:val="007A1D16"/>
    <w:rsid w:val="007A3596"/>
    <w:rsid w:val="007A3A72"/>
    <w:rsid w:val="007A45DD"/>
    <w:rsid w:val="007A4884"/>
    <w:rsid w:val="007A4D8F"/>
    <w:rsid w:val="007A5258"/>
    <w:rsid w:val="007A7855"/>
    <w:rsid w:val="007B08DC"/>
    <w:rsid w:val="007B12C5"/>
    <w:rsid w:val="007B1BA5"/>
    <w:rsid w:val="007B346A"/>
    <w:rsid w:val="007B40C9"/>
    <w:rsid w:val="007B6129"/>
    <w:rsid w:val="007B689D"/>
    <w:rsid w:val="007B6CDF"/>
    <w:rsid w:val="007B7141"/>
    <w:rsid w:val="007C0815"/>
    <w:rsid w:val="007C3391"/>
    <w:rsid w:val="007C59DC"/>
    <w:rsid w:val="007C5D9B"/>
    <w:rsid w:val="007C7A24"/>
    <w:rsid w:val="007C7FA8"/>
    <w:rsid w:val="007D0A31"/>
    <w:rsid w:val="007D0C14"/>
    <w:rsid w:val="007D1839"/>
    <w:rsid w:val="007D1E93"/>
    <w:rsid w:val="007D37B4"/>
    <w:rsid w:val="007D37E0"/>
    <w:rsid w:val="007D4361"/>
    <w:rsid w:val="007D5326"/>
    <w:rsid w:val="007D5328"/>
    <w:rsid w:val="007D54E2"/>
    <w:rsid w:val="007D7A74"/>
    <w:rsid w:val="007E0353"/>
    <w:rsid w:val="007E0429"/>
    <w:rsid w:val="007E0FF7"/>
    <w:rsid w:val="007E2111"/>
    <w:rsid w:val="007E2D8D"/>
    <w:rsid w:val="007E2F17"/>
    <w:rsid w:val="007E31B4"/>
    <w:rsid w:val="007E5B91"/>
    <w:rsid w:val="007E60DA"/>
    <w:rsid w:val="007E6363"/>
    <w:rsid w:val="007E7604"/>
    <w:rsid w:val="007E761E"/>
    <w:rsid w:val="007F01DC"/>
    <w:rsid w:val="007F13DC"/>
    <w:rsid w:val="007F16B6"/>
    <w:rsid w:val="007F31E8"/>
    <w:rsid w:val="007F396F"/>
    <w:rsid w:val="007F3ED7"/>
    <w:rsid w:val="007F4318"/>
    <w:rsid w:val="007F65CB"/>
    <w:rsid w:val="007F6762"/>
    <w:rsid w:val="007F6E1F"/>
    <w:rsid w:val="00800A7E"/>
    <w:rsid w:val="00801384"/>
    <w:rsid w:val="00801A10"/>
    <w:rsid w:val="008039EB"/>
    <w:rsid w:val="00804DC1"/>
    <w:rsid w:val="00805225"/>
    <w:rsid w:val="00805E84"/>
    <w:rsid w:val="00805F43"/>
    <w:rsid w:val="00810596"/>
    <w:rsid w:val="00810F6B"/>
    <w:rsid w:val="00810FFE"/>
    <w:rsid w:val="008124F0"/>
    <w:rsid w:val="00813DB9"/>
    <w:rsid w:val="00813DCB"/>
    <w:rsid w:val="00814ADF"/>
    <w:rsid w:val="0081627C"/>
    <w:rsid w:val="00816D8A"/>
    <w:rsid w:val="00823323"/>
    <w:rsid w:val="0082401D"/>
    <w:rsid w:val="008243F8"/>
    <w:rsid w:val="00824B51"/>
    <w:rsid w:val="008257F9"/>
    <w:rsid w:val="00825E3B"/>
    <w:rsid w:val="0082654D"/>
    <w:rsid w:val="008266E0"/>
    <w:rsid w:val="0082678E"/>
    <w:rsid w:val="008269DD"/>
    <w:rsid w:val="008275D8"/>
    <w:rsid w:val="00830EE4"/>
    <w:rsid w:val="00831DEF"/>
    <w:rsid w:val="00833B27"/>
    <w:rsid w:val="0083493F"/>
    <w:rsid w:val="0083625E"/>
    <w:rsid w:val="00836907"/>
    <w:rsid w:val="00836C3F"/>
    <w:rsid w:val="00841A10"/>
    <w:rsid w:val="0084235F"/>
    <w:rsid w:val="00842F13"/>
    <w:rsid w:val="0084394A"/>
    <w:rsid w:val="00843954"/>
    <w:rsid w:val="00845086"/>
    <w:rsid w:val="008455BB"/>
    <w:rsid w:val="00845F04"/>
    <w:rsid w:val="008467BB"/>
    <w:rsid w:val="00846FC1"/>
    <w:rsid w:val="00847436"/>
    <w:rsid w:val="00850495"/>
    <w:rsid w:val="0085176D"/>
    <w:rsid w:val="00851796"/>
    <w:rsid w:val="00852CCF"/>
    <w:rsid w:val="00852D62"/>
    <w:rsid w:val="00854A60"/>
    <w:rsid w:val="008565D1"/>
    <w:rsid w:val="0085766A"/>
    <w:rsid w:val="00857F58"/>
    <w:rsid w:val="00860121"/>
    <w:rsid w:val="0086075E"/>
    <w:rsid w:val="0086079C"/>
    <w:rsid w:val="00860B82"/>
    <w:rsid w:val="00860B96"/>
    <w:rsid w:val="00860FA0"/>
    <w:rsid w:val="00861110"/>
    <w:rsid w:val="00863A3B"/>
    <w:rsid w:val="00872CE0"/>
    <w:rsid w:val="00873855"/>
    <w:rsid w:val="00873C76"/>
    <w:rsid w:val="00875591"/>
    <w:rsid w:val="00876E2E"/>
    <w:rsid w:val="00877466"/>
    <w:rsid w:val="008805E7"/>
    <w:rsid w:val="00880E09"/>
    <w:rsid w:val="00881ED8"/>
    <w:rsid w:val="00882D14"/>
    <w:rsid w:val="00882F40"/>
    <w:rsid w:val="008852B8"/>
    <w:rsid w:val="00885CBF"/>
    <w:rsid w:val="0088661C"/>
    <w:rsid w:val="0088675E"/>
    <w:rsid w:val="00886B1B"/>
    <w:rsid w:val="00887F44"/>
    <w:rsid w:val="00890DD2"/>
    <w:rsid w:val="008922A1"/>
    <w:rsid w:val="00896B8B"/>
    <w:rsid w:val="008A056B"/>
    <w:rsid w:val="008A08B7"/>
    <w:rsid w:val="008A0CD5"/>
    <w:rsid w:val="008A0CEB"/>
    <w:rsid w:val="008A1349"/>
    <w:rsid w:val="008A23BB"/>
    <w:rsid w:val="008A3D3C"/>
    <w:rsid w:val="008A680F"/>
    <w:rsid w:val="008A6DB1"/>
    <w:rsid w:val="008A7C1E"/>
    <w:rsid w:val="008B279B"/>
    <w:rsid w:val="008B2B04"/>
    <w:rsid w:val="008B347B"/>
    <w:rsid w:val="008B5F13"/>
    <w:rsid w:val="008B73D9"/>
    <w:rsid w:val="008C0317"/>
    <w:rsid w:val="008C1A74"/>
    <w:rsid w:val="008C2124"/>
    <w:rsid w:val="008C28CB"/>
    <w:rsid w:val="008C4238"/>
    <w:rsid w:val="008C54D0"/>
    <w:rsid w:val="008C5917"/>
    <w:rsid w:val="008C6391"/>
    <w:rsid w:val="008C7C70"/>
    <w:rsid w:val="008D02FA"/>
    <w:rsid w:val="008D29B0"/>
    <w:rsid w:val="008D2A80"/>
    <w:rsid w:val="008D2C33"/>
    <w:rsid w:val="008D2CD8"/>
    <w:rsid w:val="008D2E6A"/>
    <w:rsid w:val="008D2FB6"/>
    <w:rsid w:val="008D3D95"/>
    <w:rsid w:val="008D4BC1"/>
    <w:rsid w:val="008D5075"/>
    <w:rsid w:val="008D5D2F"/>
    <w:rsid w:val="008D5D99"/>
    <w:rsid w:val="008D6FBF"/>
    <w:rsid w:val="008E192D"/>
    <w:rsid w:val="008E19F1"/>
    <w:rsid w:val="008E2CE0"/>
    <w:rsid w:val="008E4A4A"/>
    <w:rsid w:val="008E60DB"/>
    <w:rsid w:val="008F01D9"/>
    <w:rsid w:val="008F04E8"/>
    <w:rsid w:val="008F0CB3"/>
    <w:rsid w:val="008F1AA0"/>
    <w:rsid w:val="008F2002"/>
    <w:rsid w:val="008F2BEE"/>
    <w:rsid w:val="008F3BCA"/>
    <w:rsid w:val="008F5420"/>
    <w:rsid w:val="008F6B0B"/>
    <w:rsid w:val="008F7FC7"/>
    <w:rsid w:val="00902449"/>
    <w:rsid w:val="00902DB9"/>
    <w:rsid w:val="0090359C"/>
    <w:rsid w:val="00903CCA"/>
    <w:rsid w:val="00905B73"/>
    <w:rsid w:val="009060B1"/>
    <w:rsid w:val="00906A06"/>
    <w:rsid w:val="00906A71"/>
    <w:rsid w:val="00906CF9"/>
    <w:rsid w:val="009075E7"/>
    <w:rsid w:val="00907D95"/>
    <w:rsid w:val="009111F7"/>
    <w:rsid w:val="00911998"/>
    <w:rsid w:val="009125C2"/>
    <w:rsid w:val="00913211"/>
    <w:rsid w:val="00914050"/>
    <w:rsid w:val="00915E8C"/>
    <w:rsid w:val="00916765"/>
    <w:rsid w:val="0091768E"/>
    <w:rsid w:val="00917A39"/>
    <w:rsid w:val="00920905"/>
    <w:rsid w:val="0092098F"/>
    <w:rsid w:val="0092328F"/>
    <w:rsid w:val="00923C4C"/>
    <w:rsid w:val="00925EEA"/>
    <w:rsid w:val="0092759C"/>
    <w:rsid w:val="00927881"/>
    <w:rsid w:val="0093176F"/>
    <w:rsid w:val="00931FBC"/>
    <w:rsid w:val="00932194"/>
    <w:rsid w:val="00932299"/>
    <w:rsid w:val="00932C47"/>
    <w:rsid w:val="00935773"/>
    <w:rsid w:val="00936515"/>
    <w:rsid w:val="00936BAD"/>
    <w:rsid w:val="00937230"/>
    <w:rsid w:val="0093772E"/>
    <w:rsid w:val="00940E4C"/>
    <w:rsid w:val="00942895"/>
    <w:rsid w:val="009428A9"/>
    <w:rsid w:val="009431CE"/>
    <w:rsid w:val="00944EDB"/>
    <w:rsid w:val="00946D80"/>
    <w:rsid w:val="00946ECC"/>
    <w:rsid w:val="00947D6F"/>
    <w:rsid w:val="009504E5"/>
    <w:rsid w:val="00950FE2"/>
    <w:rsid w:val="009510D2"/>
    <w:rsid w:val="00952A37"/>
    <w:rsid w:val="00952A38"/>
    <w:rsid w:val="00953158"/>
    <w:rsid w:val="0095360A"/>
    <w:rsid w:val="00953E22"/>
    <w:rsid w:val="00953ED8"/>
    <w:rsid w:val="00954432"/>
    <w:rsid w:val="00954627"/>
    <w:rsid w:val="00955FF1"/>
    <w:rsid w:val="00961905"/>
    <w:rsid w:val="00961C84"/>
    <w:rsid w:val="0096296D"/>
    <w:rsid w:val="00963425"/>
    <w:rsid w:val="00963A1D"/>
    <w:rsid w:val="00964F91"/>
    <w:rsid w:val="00965D3C"/>
    <w:rsid w:val="00966D32"/>
    <w:rsid w:val="00970395"/>
    <w:rsid w:val="009704E8"/>
    <w:rsid w:val="00970DDF"/>
    <w:rsid w:val="00970F1E"/>
    <w:rsid w:val="00972165"/>
    <w:rsid w:val="0097237A"/>
    <w:rsid w:val="00974407"/>
    <w:rsid w:val="00975DE2"/>
    <w:rsid w:val="00977EA2"/>
    <w:rsid w:val="00981174"/>
    <w:rsid w:val="009815D1"/>
    <w:rsid w:val="00981E02"/>
    <w:rsid w:val="009847F2"/>
    <w:rsid w:val="00984B2B"/>
    <w:rsid w:val="009858E4"/>
    <w:rsid w:val="00985C20"/>
    <w:rsid w:val="00986FC8"/>
    <w:rsid w:val="009874EF"/>
    <w:rsid w:val="0099169A"/>
    <w:rsid w:val="0099205D"/>
    <w:rsid w:val="009925D3"/>
    <w:rsid w:val="009929D3"/>
    <w:rsid w:val="009931BD"/>
    <w:rsid w:val="0099391B"/>
    <w:rsid w:val="00993E75"/>
    <w:rsid w:val="00994F24"/>
    <w:rsid w:val="00994FEF"/>
    <w:rsid w:val="009961AF"/>
    <w:rsid w:val="00997C0F"/>
    <w:rsid w:val="00997ED7"/>
    <w:rsid w:val="009A1782"/>
    <w:rsid w:val="009A19B4"/>
    <w:rsid w:val="009A2F0C"/>
    <w:rsid w:val="009A3633"/>
    <w:rsid w:val="009A3C4C"/>
    <w:rsid w:val="009A50B8"/>
    <w:rsid w:val="009A559F"/>
    <w:rsid w:val="009A5741"/>
    <w:rsid w:val="009A62A0"/>
    <w:rsid w:val="009A79AB"/>
    <w:rsid w:val="009A7DA6"/>
    <w:rsid w:val="009B01ED"/>
    <w:rsid w:val="009B0669"/>
    <w:rsid w:val="009B1DEC"/>
    <w:rsid w:val="009B45E1"/>
    <w:rsid w:val="009B4C7A"/>
    <w:rsid w:val="009B6FBD"/>
    <w:rsid w:val="009B7144"/>
    <w:rsid w:val="009B7694"/>
    <w:rsid w:val="009C0657"/>
    <w:rsid w:val="009C33FD"/>
    <w:rsid w:val="009C3CDB"/>
    <w:rsid w:val="009C4ADF"/>
    <w:rsid w:val="009C6566"/>
    <w:rsid w:val="009C6854"/>
    <w:rsid w:val="009C7E5E"/>
    <w:rsid w:val="009D0316"/>
    <w:rsid w:val="009D0ACE"/>
    <w:rsid w:val="009D2DB8"/>
    <w:rsid w:val="009D3468"/>
    <w:rsid w:val="009D3B7C"/>
    <w:rsid w:val="009D3E23"/>
    <w:rsid w:val="009D3EA5"/>
    <w:rsid w:val="009D4E80"/>
    <w:rsid w:val="009D7485"/>
    <w:rsid w:val="009E310B"/>
    <w:rsid w:val="009E4142"/>
    <w:rsid w:val="009E57FA"/>
    <w:rsid w:val="009E5C33"/>
    <w:rsid w:val="009E611C"/>
    <w:rsid w:val="009E6755"/>
    <w:rsid w:val="009E7274"/>
    <w:rsid w:val="009F0877"/>
    <w:rsid w:val="009F0EF5"/>
    <w:rsid w:val="009F1382"/>
    <w:rsid w:val="009F1E0F"/>
    <w:rsid w:val="009F2E71"/>
    <w:rsid w:val="009F2E9F"/>
    <w:rsid w:val="009F3F85"/>
    <w:rsid w:val="009F481A"/>
    <w:rsid w:val="009F4B2E"/>
    <w:rsid w:val="009F5311"/>
    <w:rsid w:val="009F54AB"/>
    <w:rsid w:val="009F594E"/>
    <w:rsid w:val="009F59FF"/>
    <w:rsid w:val="00A0053E"/>
    <w:rsid w:val="00A006B7"/>
    <w:rsid w:val="00A0185B"/>
    <w:rsid w:val="00A02BC1"/>
    <w:rsid w:val="00A035EB"/>
    <w:rsid w:val="00A03F5E"/>
    <w:rsid w:val="00A04740"/>
    <w:rsid w:val="00A04AE3"/>
    <w:rsid w:val="00A05776"/>
    <w:rsid w:val="00A06034"/>
    <w:rsid w:val="00A0779C"/>
    <w:rsid w:val="00A07FD5"/>
    <w:rsid w:val="00A10E88"/>
    <w:rsid w:val="00A13A4E"/>
    <w:rsid w:val="00A15A4F"/>
    <w:rsid w:val="00A17109"/>
    <w:rsid w:val="00A173AB"/>
    <w:rsid w:val="00A1797B"/>
    <w:rsid w:val="00A216BD"/>
    <w:rsid w:val="00A21EAC"/>
    <w:rsid w:val="00A225AD"/>
    <w:rsid w:val="00A22FA7"/>
    <w:rsid w:val="00A238C0"/>
    <w:rsid w:val="00A244BE"/>
    <w:rsid w:val="00A25999"/>
    <w:rsid w:val="00A2600F"/>
    <w:rsid w:val="00A26A5F"/>
    <w:rsid w:val="00A26C9F"/>
    <w:rsid w:val="00A277C2"/>
    <w:rsid w:val="00A27800"/>
    <w:rsid w:val="00A30406"/>
    <w:rsid w:val="00A310D8"/>
    <w:rsid w:val="00A31958"/>
    <w:rsid w:val="00A31F76"/>
    <w:rsid w:val="00A320B9"/>
    <w:rsid w:val="00A331D1"/>
    <w:rsid w:val="00A33344"/>
    <w:rsid w:val="00A336ED"/>
    <w:rsid w:val="00A33DAC"/>
    <w:rsid w:val="00A348D5"/>
    <w:rsid w:val="00A34F48"/>
    <w:rsid w:val="00A36A7C"/>
    <w:rsid w:val="00A36EAF"/>
    <w:rsid w:val="00A41D2D"/>
    <w:rsid w:val="00A42D9F"/>
    <w:rsid w:val="00A43486"/>
    <w:rsid w:val="00A43B02"/>
    <w:rsid w:val="00A43BFA"/>
    <w:rsid w:val="00A44428"/>
    <w:rsid w:val="00A44532"/>
    <w:rsid w:val="00A44F37"/>
    <w:rsid w:val="00A45839"/>
    <w:rsid w:val="00A503CB"/>
    <w:rsid w:val="00A513B8"/>
    <w:rsid w:val="00A52466"/>
    <w:rsid w:val="00A52485"/>
    <w:rsid w:val="00A52552"/>
    <w:rsid w:val="00A52698"/>
    <w:rsid w:val="00A52858"/>
    <w:rsid w:val="00A52C83"/>
    <w:rsid w:val="00A54B29"/>
    <w:rsid w:val="00A60309"/>
    <w:rsid w:val="00A6188F"/>
    <w:rsid w:val="00A62D13"/>
    <w:rsid w:val="00A63F98"/>
    <w:rsid w:val="00A646A6"/>
    <w:rsid w:val="00A64C89"/>
    <w:rsid w:val="00A65D72"/>
    <w:rsid w:val="00A66E2E"/>
    <w:rsid w:val="00A70302"/>
    <w:rsid w:val="00A70CFF"/>
    <w:rsid w:val="00A70ECB"/>
    <w:rsid w:val="00A715A9"/>
    <w:rsid w:val="00A7491D"/>
    <w:rsid w:val="00A7593E"/>
    <w:rsid w:val="00A76E93"/>
    <w:rsid w:val="00A770E3"/>
    <w:rsid w:val="00A80C44"/>
    <w:rsid w:val="00A80F41"/>
    <w:rsid w:val="00A84CC4"/>
    <w:rsid w:val="00A85534"/>
    <w:rsid w:val="00A85AFE"/>
    <w:rsid w:val="00A86029"/>
    <w:rsid w:val="00A8617F"/>
    <w:rsid w:val="00A87965"/>
    <w:rsid w:val="00A9055A"/>
    <w:rsid w:val="00A926AD"/>
    <w:rsid w:val="00A9327B"/>
    <w:rsid w:val="00A9382C"/>
    <w:rsid w:val="00A95F68"/>
    <w:rsid w:val="00A96F1B"/>
    <w:rsid w:val="00A96FAC"/>
    <w:rsid w:val="00A97379"/>
    <w:rsid w:val="00AA1276"/>
    <w:rsid w:val="00AA135C"/>
    <w:rsid w:val="00AA1511"/>
    <w:rsid w:val="00AA178F"/>
    <w:rsid w:val="00AA29D5"/>
    <w:rsid w:val="00AA3559"/>
    <w:rsid w:val="00AA3A39"/>
    <w:rsid w:val="00AA3DB5"/>
    <w:rsid w:val="00AA3EA9"/>
    <w:rsid w:val="00AA5548"/>
    <w:rsid w:val="00AA5FAE"/>
    <w:rsid w:val="00AA692A"/>
    <w:rsid w:val="00AA695F"/>
    <w:rsid w:val="00AA6976"/>
    <w:rsid w:val="00AA7A5C"/>
    <w:rsid w:val="00AB14D0"/>
    <w:rsid w:val="00AB2CBD"/>
    <w:rsid w:val="00AB3539"/>
    <w:rsid w:val="00AB3AD7"/>
    <w:rsid w:val="00AB3FB5"/>
    <w:rsid w:val="00AB43B6"/>
    <w:rsid w:val="00AB4506"/>
    <w:rsid w:val="00AB49FE"/>
    <w:rsid w:val="00AB5636"/>
    <w:rsid w:val="00AB5654"/>
    <w:rsid w:val="00AB5BF1"/>
    <w:rsid w:val="00AB65A4"/>
    <w:rsid w:val="00AB6BE9"/>
    <w:rsid w:val="00AC0D4B"/>
    <w:rsid w:val="00AC34CB"/>
    <w:rsid w:val="00AC4D6E"/>
    <w:rsid w:val="00AC5DAD"/>
    <w:rsid w:val="00AC76E8"/>
    <w:rsid w:val="00AC7E13"/>
    <w:rsid w:val="00AD13BD"/>
    <w:rsid w:val="00AD2528"/>
    <w:rsid w:val="00AD434B"/>
    <w:rsid w:val="00AD4ACA"/>
    <w:rsid w:val="00AD4D11"/>
    <w:rsid w:val="00AD5E85"/>
    <w:rsid w:val="00AD6B62"/>
    <w:rsid w:val="00AE009D"/>
    <w:rsid w:val="00AE13DF"/>
    <w:rsid w:val="00AE1B15"/>
    <w:rsid w:val="00AE242B"/>
    <w:rsid w:val="00AE317A"/>
    <w:rsid w:val="00AE3828"/>
    <w:rsid w:val="00AE5610"/>
    <w:rsid w:val="00AE6D6B"/>
    <w:rsid w:val="00AE7E8A"/>
    <w:rsid w:val="00AF0E14"/>
    <w:rsid w:val="00AF0EB0"/>
    <w:rsid w:val="00AF12A9"/>
    <w:rsid w:val="00AF34DE"/>
    <w:rsid w:val="00AF3AAD"/>
    <w:rsid w:val="00AF4884"/>
    <w:rsid w:val="00AF54C3"/>
    <w:rsid w:val="00AF57FA"/>
    <w:rsid w:val="00AF6446"/>
    <w:rsid w:val="00AF6737"/>
    <w:rsid w:val="00AF7733"/>
    <w:rsid w:val="00AF78B3"/>
    <w:rsid w:val="00B0025D"/>
    <w:rsid w:val="00B00575"/>
    <w:rsid w:val="00B00DDD"/>
    <w:rsid w:val="00B01DC4"/>
    <w:rsid w:val="00B02665"/>
    <w:rsid w:val="00B03427"/>
    <w:rsid w:val="00B10447"/>
    <w:rsid w:val="00B150BB"/>
    <w:rsid w:val="00B15773"/>
    <w:rsid w:val="00B17150"/>
    <w:rsid w:val="00B20D2D"/>
    <w:rsid w:val="00B20DE3"/>
    <w:rsid w:val="00B22041"/>
    <w:rsid w:val="00B23799"/>
    <w:rsid w:val="00B2471A"/>
    <w:rsid w:val="00B2489E"/>
    <w:rsid w:val="00B24A51"/>
    <w:rsid w:val="00B26C11"/>
    <w:rsid w:val="00B3029D"/>
    <w:rsid w:val="00B31094"/>
    <w:rsid w:val="00B332F8"/>
    <w:rsid w:val="00B35801"/>
    <w:rsid w:val="00B40E48"/>
    <w:rsid w:val="00B42056"/>
    <w:rsid w:val="00B42601"/>
    <w:rsid w:val="00B44B63"/>
    <w:rsid w:val="00B4651A"/>
    <w:rsid w:val="00B4698F"/>
    <w:rsid w:val="00B46AE5"/>
    <w:rsid w:val="00B47211"/>
    <w:rsid w:val="00B475E0"/>
    <w:rsid w:val="00B477F3"/>
    <w:rsid w:val="00B479A2"/>
    <w:rsid w:val="00B47EE6"/>
    <w:rsid w:val="00B47FAC"/>
    <w:rsid w:val="00B50086"/>
    <w:rsid w:val="00B50125"/>
    <w:rsid w:val="00B511FB"/>
    <w:rsid w:val="00B52479"/>
    <w:rsid w:val="00B54805"/>
    <w:rsid w:val="00B54C95"/>
    <w:rsid w:val="00B5545F"/>
    <w:rsid w:val="00B55897"/>
    <w:rsid w:val="00B55FC2"/>
    <w:rsid w:val="00B57186"/>
    <w:rsid w:val="00B57EE1"/>
    <w:rsid w:val="00B60E89"/>
    <w:rsid w:val="00B61D5E"/>
    <w:rsid w:val="00B6252D"/>
    <w:rsid w:val="00B6358C"/>
    <w:rsid w:val="00B66F07"/>
    <w:rsid w:val="00B67CC8"/>
    <w:rsid w:val="00B70BAA"/>
    <w:rsid w:val="00B718DB"/>
    <w:rsid w:val="00B7214A"/>
    <w:rsid w:val="00B729C7"/>
    <w:rsid w:val="00B7368D"/>
    <w:rsid w:val="00B744BA"/>
    <w:rsid w:val="00B74E30"/>
    <w:rsid w:val="00B7643D"/>
    <w:rsid w:val="00B7796E"/>
    <w:rsid w:val="00B81A04"/>
    <w:rsid w:val="00B82429"/>
    <w:rsid w:val="00B82C14"/>
    <w:rsid w:val="00B83E7A"/>
    <w:rsid w:val="00B86347"/>
    <w:rsid w:val="00B86553"/>
    <w:rsid w:val="00B9063E"/>
    <w:rsid w:val="00B907D2"/>
    <w:rsid w:val="00B92BBF"/>
    <w:rsid w:val="00B92E0E"/>
    <w:rsid w:val="00B931E9"/>
    <w:rsid w:val="00B9347F"/>
    <w:rsid w:val="00B94DDB"/>
    <w:rsid w:val="00B95CBD"/>
    <w:rsid w:val="00B964E1"/>
    <w:rsid w:val="00B966B5"/>
    <w:rsid w:val="00B972D6"/>
    <w:rsid w:val="00B97F65"/>
    <w:rsid w:val="00BA0493"/>
    <w:rsid w:val="00BA22E6"/>
    <w:rsid w:val="00BA2364"/>
    <w:rsid w:val="00BA23A2"/>
    <w:rsid w:val="00BA2686"/>
    <w:rsid w:val="00BA28C2"/>
    <w:rsid w:val="00BA33A9"/>
    <w:rsid w:val="00BA3546"/>
    <w:rsid w:val="00BA4C26"/>
    <w:rsid w:val="00BA4E65"/>
    <w:rsid w:val="00BA4E71"/>
    <w:rsid w:val="00BA6068"/>
    <w:rsid w:val="00BB0B92"/>
    <w:rsid w:val="00BB138B"/>
    <w:rsid w:val="00BB2AB8"/>
    <w:rsid w:val="00BB33E0"/>
    <w:rsid w:val="00BB698F"/>
    <w:rsid w:val="00BB7EE0"/>
    <w:rsid w:val="00BC1F99"/>
    <w:rsid w:val="00BC21E9"/>
    <w:rsid w:val="00BC2447"/>
    <w:rsid w:val="00BC4871"/>
    <w:rsid w:val="00BC4D5D"/>
    <w:rsid w:val="00BC51CC"/>
    <w:rsid w:val="00BC6151"/>
    <w:rsid w:val="00BC7CD5"/>
    <w:rsid w:val="00BD1012"/>
    <w:rsid w:val="00BD21D3"/>
    <w:rsid w:val="00BD2884"/>
    <w:rsid w:val="00BD377D"/>
    <w:rsid w:val="00BD39A0"/>
    <w:rsid w:val="00BD3B88"/>
    <w:rsid w:val="00BD4EB2"/>
    <w:rsid w:val="00BD5097"/>
    <w:rsid w:val="00BD5761"/>
    <w:rsid w:val="00BD6D76"/>
    <w:rsid w:val="00BD7107"/>
    <w:rsid w:val="00BD78E0"/>
    <w:rsid w:val="00BD7D77"/>
    <w:rsid w:val="00BE0222"/>
    <w:rsid w:val="00BE1321"/>
    <w:rsid w:val="00BE1950"/>
    <w:rsid w:val="00BE200A"/>
    <w:rsid w:val="00BE263F"/>
    <w:rsid w:val="00BE3C20"/>
    <w:rsid w:val="00BE4B8F"/>
    <w:rsid w:val="00BE7DEF"/>
    <w:rsid w:val="00BF155C"/>
    <w:rsid w:val="00BF17DF"/>
    <w:rsid w:val="00BF312A"/>
    <w:rsid w:val="00BF4212"/>
    <w:rsid w:val="00BF4216"/>
    <w:rsid w:val="00BF6114"/>
    <w:rsid w:val="00BF6570"/>
    <w:rsid w:val="00BF6870"/>
    <w:rsid w:val="00BF694B"/>
    <w:rsid w:val="00BF6C73"/>
    <w:rsid w:val="00C01F37"/>
    <w:rsid w:val="00C050B6"/>
    <w:rsid w:val="00C0541C"/>
    <w:rsid w:val="00C06066"/>
    <w:rsid w:val="00C067F0"/>
    <w:rsid w:val="00C0721A"/>
    <w:rsid w:val="00C10672"/>
    <w:rsid w:val="00C11047"/>
    <w:rsid w:val="00C11DF3"/>
    <w:rsid w:val="00C11EC1"/>
    <w:rsid w:val="00C12450"/>
    <w:rsid w:val="00C132A9"/>
    <w:rsid w:val="00C15C6F"/>
    <w:rsid w:val="00C165A1"/>
    <w:rsid w:val="00C20241"/>
    <w:rsid w:val="00C205C2"/>
    <w:rsid w:val="00C22FB5"/>
    <w:rsid w:val="00C232D0"/>
    <w:rsid w:val="00C2374A"/>
    <w:rsid w:val="00C23C59"/>
    <w:rsid w:val="00C2583F"/>
    <w:rsid w:val="00C3149D"/>
    <w:rsid w:val="00C31834"/>
    <w:rsid w:val="00C32F83"/>
    <w:rsid w:val="00C33173"/>
    <w:rsid w:val="00C33801"/>
    <w:rsid w:val="00C33D5D"/>
    <w:rsid w:val="00C345F0"/>
    <w:rsid w:val="00C348F1"/>
    <w:rsid w:val="00C35F43"/>
    <w:rsid w:val="00C3692E"/>
    <w:rsid w:val="00C36A5C"/>
    <w:rsid w:val="00C36D39"/>
    <w:rsid w:val="00C379E8"/>
    <w:rsid w:val="00C40C64"/>
    <w:rsid w:val="00C423BA"/>
    <w:rsid w:val="00C423E4"/>
    <w:rsid w:val="00C45ACD"/>
    <w:rsid w:val="00C45D3B"/>
    <w:rsid w:val="00C50D1D"/>
    <w:rsid w:val="00C53C69"/>
    <w:rsid w:val="00C54522"/>
    <w:rsid w:val="00C55164"/>
    <w:rsid w:val="00C558E6"/>
    <w:rsid w:val="00C56A16"/>
    <w:rsid w:val="00C56F90"/>
    <w:rsid w:val="00C62071"/>
    <w:rsid w:val="00C62826"/>
    <w:rsid w:val="00C62A1C"/>
    <w:rsid w:val="00C6507B"/>
    <w:rsid w:val="00C65282"/>
    <w:rsid w:val="00C65817"/>
    <w:rsid w:val="00C6671D"/>
    <w:rsid w:val="00C66820"/>
    <w:rsid w:val="00C71166"/>
    <w:rsid w:val="00C71788"/>
    <w:rsid w:val="00C73510"/>
    <w:rsid w:val="00C74BE1"/>
    <w:rsid w:val="00C74BE4"/>
    <w:rsid w:val="00C75625"/>
    <w:rsid w:val="00C761AE"/>
    <w:rsid w:val="00C76777"/>
    <w:rsid w:val="00C778A3"/>
    <w:rsid w:val="00C7796A"/>
    <w:rsid w:val="00C815BF"/>
    <w:rsid w:val="00C826B3"/>
    <w:rsid w:val="00C82BDF"/>
    <w:rsid w:val="00C82C04"/>
    <w:rsid w:val="00C82C14"/>
    <w:rsid w:val="00C83DBD"/>
    <w:rsid w:val="00C8491C"/>
    <w:rsid w:val="00C84A51"/>
    <w:rsid w:val="00C85729"/>
    <w:rsid w:val="00C85D31"/>
    <w:rsid w:val="00C92006"/>
    <w:rsid w:val="00C92DED"/>
    <w:rsid w:val="00C92E8F"/>
    <w:rsid w:val="00C92F37"/>
    <w:rsid w:val="00C95622"/>
    <w:rsid w:val="00C96695"/>
    <w:rsid w:val="00C96B60"/>
    <w:rsid w:val="00C96B99"/>
    <w:rsid w:val="00C975D7"/>
    <w:rsid w:val="00CA0E81"/>
    <w:rsid w:val="00CA1E5E"/>
    <w:rsid w:val="00CA35F2"/>
    <w:rsid w:val="00CA43A6"/>
    <w:rsid w:val="00CA4768"/>
    <w:rsid w:val="00CB06D1"/>
    <w:rsid w:val="00CB0D6A"/>
    <w:rsid w:val="00CB1039"/>
    <w:rsid w:val="00CB1B17"/>
    <w:rsid w:val="00CB2295"/>
    <w:rsid w:val="00CB3AC8"/>
    <w:rsid w:val="00CB42B2"/>
    <w:rsid w:val="00CB467F"/>
    <w:rsid w:val="00CB6218"/>
    <w:rsid w:val="00CB744D"/>
    <w:rsid w:val="00CC1DBD"/>
    <w:rsid w:val="00CC2106"/>
    <w:rsid w:val="00CC416B"/>
    <w:rsid w:val="00CC593B"/>
    <w:rsid w:val="00CC658E"/>
    <w:rsid w:val="00CC765A"/>
    <w:rsid w:val="00CD07B0"/>
    <w:rsid w:val="00CD0F11"/>
    <w:rsid w:val="00CD1AD2"/>
    <w:rsid w:val="00CD1AF5"/>
    <w:rsid w:val="00CD263D"/>
    <w:rsid w:val="00CD27D6"/>
    <w:rsid w:val="00CD34F1"/>
    <w:rsid w:val="00CD4831"/>
    <w:rsid w:val="00CD5411"/>
    <w:rsid w:val="00CD570B"/>
    <w:rsid w:val="00CD5E38"/>
    <w:rsid w:val="00CD7B06"/>
    <w:rsid w:val="00CE0795"/>
    <w:rsid w:val="00CE30A6"/>
    <w:rsid w:val="00CE3DDD"/>
    <w:rsid w:val="00CE5393"/>
    <w:rsid w:val="00CE69EB"/>
    <w:rsid w:val="00CE6A29"/>
    <w:rsid w:val="00CE7EBD"/>
    <w:rsid w:val="00CF1734"/>
    <w:rsid w:val="00CF24F4"/>
    <w:rsid w:val="00CF3928"/>
    <w:rsid w:val="00CF77A4"/>
    <w:rsid w:val="00CF78F2"/>
    <w:rsid w:val="00CF7D09"/>
    <w:rsid w:val="00D00074"/>
    <w:rsid w:val="00D004DE"/>
    <w:rsid w:val="00D00769"/>
    <w:rsid w:val="00D0392A"/>
    <w:rsid w:val="00D0447F"/>
    <w:rsid w:val="00D054B6"/>
    <w:rsid w:val="00D06084"/>
    <w:rsid w:val="00D06CD7"/>
    <w:rsid w:val="00D073BC"/>
    <w:rsid w:val="00D0789F"/>
    <w:rsid w:val="00D104E4"/>
    <w:rsid w:val="00D1334D"/>
    <w:rsid w:val="00D13E7C"/>
    <w:rsid w:val="00D14A3D"/>
    <w:rsid w:val="00D156E2"/>
    <w:rsid w:val="00D167F1"/>
    <w:rsid w:val="00D175E6"/>
    <w:rsid w:val="00D20D73"/>
    <w:rsid w:val="00D21407"/>
    <w:rsid w:val="00D21B20"/>
    <w:rsid w:val="00D23720"/>
    <w:rsid w:val="00D2387A"/>
    <w:rsid w:val="00D23964"/>
    <w:rsid w:val="00D24053"/>
    <w:rsid w:val="00D25D38"/>
    <w:rsid w:val="00D32E09"/>
    <w:rsid w:val="00D33903"/>
    <w:rsid w:val="00D33981"/>
    <w:rsid w:val="00D33AE2"/>
    <w:rsid w:val="00D408A2"/>
    <w:rsid w:val="00D40C2F"/>
    <w:rsid w:val="00D40ED4"/>
    <w:rsid w:val="00D45C4C"/>
    <w:rsid w:val="00D46AA8"/>
    <w:rsid w:val="00D501F1"/>
    <w:rsid w:val="00D521D5"/>
    <w:rsid w:val="00D52469"/>
    <w:rsid w:val="00D544B0"/>
    <w:rsid w:val="00D5598F"/>
    <w:rsid w:val="00D56691"/>
    <w:rsid w:val="00D57697"/>
    <w:rsid w:val="00D57BB6"/>
    <w:rsid w:val="00D619E0"/>
    <w:rsid w:val="00D61D7B"/>
    <w:rsid w:val="00D629C4"/>
    <w:rsid w:val="00D6517F"/>
    <w:rsid w:val="00D655D1"/>
    <w:rsid w:val="00D65CC7"/>
    <w:rsid w:val="00D66C70"/>
    <w:rsid w:val="00D6744A"/>
    <w:rsid w:val="00D70362"/>
    <w:rsid w:val="00D7188D"/>
    <w:rsid w:val="00D72022"/>
    <w:rsid w:val="00D725D5"/>
    <w:rsid w:val="00D72960"/>
    <w:rsid w:val="00D72A76"/>
    <w:rsid w:val="00D73AA0"/>
    <w:rsid w:val="00D75720"/>
    <w:rsid w:val="00D76D77"/>
    <w:rsid w:val="00D771DD"/>
    <w:rsid w:val="00D805F6"/>
    <w:rsid w:val="00D80D7D"/>
    <w:rsid w:val="00D81485"/>
    <w:rsid w:val="00D82690"/>
    <w:rsid w:val="00D84383"/>
    <w:rsid w:val="00D84832"/>
    <w:rsid w:val="00D937BB"/>
    <w:rsid w:val="00D93E8A"/>
    <w:rsid w:val="00D95EF5"/>
    <w:rsid w:val="00D96873"/>
    <w:rsid w:val="00D96D4D"/>
    <w:rsid w:val="00D9797E"/>
    <w:rsid w:val="00D97BC0"/>
    <w:rsid w:val="00DA1045"/>
    <w:rsid w:val="00DA1473"/>
    <w:rsid w:val="00DA23F0"/>
    <w:rsid w:val="00DA255D"/>
    <w:rsid w:val="00DA2D72"/>
    <w:rsid w:val="00DA4329"/>
    <w:rsid w:val="00DA46EA"/>
    <w:rsid w:val="00DA473D"/>
    <w:rsid w:val="00DA5311"/>
    <w:rsid w:val="00DA5EE0"/>
    <w:rsid w:val="00DA6349"/>
    <w:rsid w:val="00DA64C1"/>
    <w:rsid w:val="00DA65D9"/>
    <w:rsid w:val="00DA7B6A"/>
    <w:rsid w:val="00DB019B"/>
    <w:rsid w:val="00DB01E3"/>
    <w:rsid w:val="00DB120C"/>
    <w:rsid w:val="00DB142F"/>
    <w:rsid w:val="00DB15E8"/>
    <w:rsid w:val="00DB1DD6"/>
    <w:rsid w:val="00DB2B0A"/>
    <w:rsid w:val="00DB361F"/>
    <w:rsid w:val="00DB367D"/>
    <w:rsid w:val="00DB4665"/>
    <w:rsid w:val="00DB5171"/>
    <w:rsid w:val="00DB54D4"/>
    <w:rsid w:val="00DB5600"/>
    <w:rsid w:val="00DB66F6"/>
    <w:rsid w:val="00DB7377"/>
    <w:rsid w:val="00DB797F"/>
    <w:rsid w:val="00DB7DF8"/>
    <w:rsid w:val="00DC16CA"/>
    <w:rsid w:val="00DC2DE1"/>
    <w:rsid w:val="00DC2E38"/>
    <w:rsid w:val="00DC4BF1"/>
    <w:rsid w:val="00DC663A"/>
    <w:rsid w:val="00DC6C08"/>
    <w:rsid w:val="00DC6C4F"/>
    <w:rsid w:val="00DC6E9C"/>
    <w:rsid w:val="00DC6F45"/>
    <w:rsid w:val="00DD0496"/>
    <w:rsid w:val="00DD0884"/>
    <w:rsid w:val="00DD10E8"/>
    <w:rsid w:val="00DD16EF"/>
    <w:rsid w:val="00DD3DE2"/>
    <w:rsid w:val="00DE13C5"/>
    <w:rsid w:val="00DE2FDE"/>
    <w:rsid w:val="00DE40CA"/>
    <w:rsid w:val="00DE4196"/>
    <w:rsid w:val="00DE4E0A"/>
    <w:rsid w:val="00DE63D8"/>
    <w:rsid w:val="00DE6BED"/>
    <w:rsid w:val="00DF1F97"/>
    <w:rsid w:val="00DF461B"/>
    <w:rsid w:val="00DF490D"/>
    <w:rsid w:val="00E0288B"/>
    <w:rsid w:val="00E03578"/>
    <w:rsid w:val="00E0374D"/>
    <w:rsid w:val="00E03A0F"/>
    <w:rsid w:val="00E03E41"/>
    <w:rsid w:val="00E04C88"/>
    <w:rsid w:val="00E059BE"/>
    <w:rsid w:val="00E070B4"/>
    <w:rsid w:val="00E07A63"/>
    <w:rsid w:val="00E1047D"/>
    <w:rsid w:val="00E12C8D"/>
    <w:rsid w:val="00E13811"/>
    <w:rsid w:val="00E13E10"/>
    <w:rsid w:val="00E15AE5"/>
    <w:rsid w:val="00E209E7"/>
    <w:rsid w:val="00E20B5E"/>
    <w:rsid w:val="00E20D56"/>
    <w:rsid w:val="00E21138"/>
    <w:rsid w:val="00E24FF0"/>
    <w:rsid w:val="00E271CA"/>
    <w:rsid w:val="00E306E5"/>
    <w:rsid w:val="00E30B66"/>
    <w:rsid w:val="00E3738C"/>
    <w:rsid w:val="00E3776E"/>
    <w:rsid w:val="00E37AF0"/>
    <w:rsid w:val="00E411B5"/>
    <w:rsid w:val="00E438D1"/>
    <w:rsid w:val="00E44991"/>
    <w:rsid w:val="00E44C1D"/>
    <w:rsid w:val="00E45EEC"/>
    <w:rsid w:val="00E4796E"/>
    <w:rsid w:val="00E50D1C"/>
    <w:rsid w:val="00E54008"/>
    <w:rsid w:val="00E54B75"/>
    <w:rsid w:val="00E55E59"/>
    <w:rsid w:val="00E60816"/>
    <w:rsid w:val="00E60B6E"/>
    <w:rsid w:val="00E61E33"/>
    <w:rsid w:val="00E62578"/>
    <w:rsid w:val="00E626F9"/>
    <w:rsid w:val="00E63F89"/>
    <w:rsid w:val="00E642F3"/>
    <w:rsid w:val="00E654C5"/>
    <w:rsid w:val="00E665AA"/>
    <w:rsid w:val="00E66B80"/>
    <w:rsid w:val="00E7210C"/>
    <w:rsid w:val="00E72280"/>
    <w:rsid w:val="00E74456"/>
    <w:rsid w:val="00E75E45"/>
    <w:rsid w:val="00E7642C"/>
    <w:rsid w:val="00E77FE0"/>
    <w:rsid w:val="00E81621"/>
    <w:rsid w:val="00E8293A"/>
    <w:rsid w:val="00E82AAD"/>
    <w:rsid w:val="00E83CFD"/>
    <w:rsid w:val="00E84777"/>
    <w:rsid w:val="00E84F4A"/>
    <w:rsid w:val="00E86DBD"/>
    <w:rsid w:val="00E873A4"/>
    <w:rsid w:val="00E8774E"/>
    <w:rsid w:val="00E87827"/>
    <w:rsid w:val="00E90779"/>
    <w:rsid w:val="00E91361"/>
    <w:rsid w:val="00E92712"/>
    <w:rsid w:val="00E934D8"/>
    <w:rsid w:val="00E93790"/>
    <w:rsid w:val="00E948F6"/>
    <w:rsid w:val="00E94985"/>
    <w:rsid w:val="00E952C0"/>
    <w:rsid w:val="00E9551F"/>
    <w:rsid w:val="00E95955"/>
    <w:rsid w:val="00E9669A"/>
    <w:rsid w:val="00EA09A7"/>
    <w:rsid w:val="00EA229F"/>
    <w:rsid w:val="00EA42F5"/>
    <w:rsid w:val="00EA5253"/>
    <w:rsid w:val="00EA5671"/>
    <w:rsid w:val="00EA6C9A"/>
    <w:rsid w:val="00EA6EB4"/>
    <w:rsid w:val="00EA7C2C"/>
    <w:rsid w:val="00EB0239"/>
    <w:rsid w:val="00EB0DCB"/>
    <w:rsid w:val="00EB1F19"/>
    <w:rsid w:val="00EB4EEB"/>
    <w:rsid w:val="00EB5698"/>
    <w:rsid w:val="00EB640D"/>
    <w:rsid w:val="00EB65AE"/>
    <w:rsid w:val="00EB6DC4"/>
    <w:rsid w:val="00EB7E4A"/>
    <w:rsid w:val="00EC168F"/>
    <w:rsid w:val="00EC272E"/>
    <w:rsid w:val="00EC4FAB"/>
    <w:rsid w:val="00EC531F"/>
    <w:rsid w:val="00EC53CC"/>
    <w:rsid w:val="00EC667E"/>
    <w:rsid w:val="00EC6822"/>
    <w:rsid w:val="00ED17A2"/>
    <w:rsid w:val="00ED27C8"/>
    <w:rsid w:val="00ED3455"/>
    <w:rsid w:val="00ED4DE3"/>
    <w:rsid w:val="00ED51FD"/>
    <w:rsid w:val="00ED53B5"/>
    <w:rsid w:val="00EE3466"/>
    <w:rsid w:val="00EE3C01"/>
    <w:rsid w:val="00EE44C0"/>
    <w:rsid w:val="00EE4B26"/>
    <w:rsid w:val="00EE50D3"/>
    <w:rsid w:val="00EE6FB0"/>
    <w:rsid w:val="00EE719A"/>
    <w:rsid w:val="00EF0CCD"/>
    <w:rsid w:val="00EF1FD9"/>
    <w:rsid w:val="00EF28AC"/>
    <w:rsid w:val="00EF2A2E"/>
    <w:rsid w:val="00EF2C46"/>
    <w:rsid w:val="00EF2D65"/>
    <w:rsid w:val="00EF7D65"/>
    <w:rsid w:val="00F00DEE"/>
    <w:rsid w:val="00F028F2"/>
    <w:rsid w:val="00F03B5D"/>
    <w:rsid w:val="00F041F7"/>
    <w:rsid w:val="00F04B0A"/>
    <w:rsid w:val="00F06FCC"/>
    <w:rsid w:val="00F07437"/>
    <w:rsid w:val="00F0797D"/>
    <w:rsid w:val="00F07AB9"/>
    <w:rsid w:val="00F11682"/>
    <w:rsid w:val="00F14A3B"/>
    <w:rsid w:val="00F15861"/>
    <w:rsid w:val="00F15A69"/>
    <w:rsid w:val="00F15DD7"/>
    <w:rsid w:val="00F1637C"/>
    <w:rsid w:val="00F170A4"/>
    <w:rsid w:val="00F22F4B"/>
    <w:rsid w:val="00F23FF4"/>
    <w:rsid w:val="00F26A19"/>
    <w:rsid w:val="00F277B7"/>
    <w:rsid w:val="00F30D73"/>
    <w:rsid w:val="00F311D0"/>
    <w:rsid w:val="00F311D8"/>
    <w:rsid w:val="00F32025"/>
    <w:rsid w:val="00F32D08"/>
    <w:rsid w:val="00F32D45"/>
    <w:rsid w:val="00F3393F"/>
    <w:rsid w:val="00F37972"/>
    <w:rsid w:val="00F37A05"/>
    <w:rsid w:val="00F40CE1"/>
    <w:rsid w:val="00F419E7"/>
    <w:rsid w:val="00F42E5B"/>
    <w:rsid w:val="00F44B47"/>
    <w:rsid w:val="00F47D12"/>
    <w:rsid w:val="00F5045C"/>
    <w:rsid w:val="00F5092F"/>
    <w:rsid w:val="00F51255"/>
    <w:rsid w:val="00F52093"/>
    <w:rsid w:val="00F52448"/>
    <w:rsid w:val="00F53286"/>
    <w:rsid w:val="00F5378F"/>
    <w:rsid w:val="00F54177"/>
    <w:rsid w:val="00F55279"/>
    <w:rsid w:val="00F556EF"/>
    <w:rsid w:val="00F565BC"/>
    <w:rsid w:val="00F5685E"/>
    <w:rsid w:val="00F579CB"/>
    <w:rsid w:val="00F6119F"/>
    <w:rsid w:val="00F6135C"/>
    <w:rsid w:val="00F61705"/>
    <w:rsid w:val="00F626E3"/>
    <w:rsid w:val="00F65063"/>
    <w:rsid w:val="00F65C6C"/>
    <w:rsid w:val="00F65F16"/>
    <w:rsid w:val="00F7103B"/>
    <w:rsid w:val="00F71C1A"/>
    <w:rsid w:val="00F73901"/>
    <w:rsid w:val="00F753A8"/>
    <w:rsid w:val="00F76CFF"/>
    <w:rsid w:val="00F76D1C"/>
    <w:rsid w:val="00F7735B"/>
    <w:rsid w:val="00F805EB"/>
    <w:rsid w:val="00F81058"/>
    <w:rsid w:val="00F8149B"/>
    <w:rsid w:val="00F823FB"/>
    <w:rsid w:val="00F830A4"/>
    <w:rsid w:val="00F83430"/>
    <w:rsid w:val="00F867A3"/>
    <w:rsid w:val="00F86909"/>
    <w:rsid w:val="00F8738A"/>
    <w:rsid w:val="00F908B9"/>
    <w:rsid w:val="00F909D3"/>
    <w:rsid w:val="00F90EC1"/>
    <w:rsid w:val="00F91743"/>
    <w:rsid w:val="00F91748"/>
    <w:rsid w:val="00F923B8"/>
    <w:rsid w:val="00F92421"/>
    <w:rsid w:val="00F92AA0"/>
    <w:rsid w:val="00F94DDA"/>
    <w:rsid w:val="00F967AF"/>
    <w:rsid w:val="00F97F8F"/>
    <w:rsid w:val="00FA0B29"/>
    <w:rsid w:val="00FA12BC"/>
    <w:rsid w:val="00FA209D"/>
    <w:rsid w:val="00FA2BEF"/>
    <w:rsid w:val="00FA3477"/>
    <w:rsid w:val="00FA422E"/>
    <w:rsid w:val="00FA53AB"/>
    <w:rsid w:val="00FA5A32"/>
    <w:rsid w:val="00FA650C"/>
    <w:rsid w:val="00FA65AC"/>
    <w:rsid w:val="00FA72B1"/>
    <w:rsid w:val="00FA78AB"/>
    <w:rsid w:val="00FB26B3"/>
    <w:rsid w:val="00FB3E8C"/>
    <w:rsid w:val="00FB440E"/>
    <w:rsid w:val="00FB501D"/>
    <w:rsid w:val="00FB74BD"/>
    <w:rsid w:val="00FB7965"/>
    <w:rsid w:val="00FC00B9"/>
    <w:rsid w:val="00FC059C"/>
    <w:rsid w:val="00FC0C30"/>
    <w:rsid w:val="00FC10F7"/>
    <w:rsid w:val="00FC21FA"/>
    <w:rsid w:val="00FC35DC"/>
    <w:rsid w:val="00FC44EC"/>
    <w:rsid w:val="00FC506F"/>
    <w:rsid w:val="00FC6A77"/>
    <w:rsid w:val="00FC6A7B"/>
    <w:rsid w:val="00FC7DB6"/>
    <w:rsid w:val="00FD07BB"/>
    <w:rsid w:val="00FD0B01"/>
    <w:rsid w:val="00FD35BB"/>
    <w:rsid w:val="00FD3C88"/>
    <w:rsid w:val="00FD4E11"/>
    <w:rsid w:val="00FD5C43"/>
    <w:rsid w:val="00FD5F25"/>
    <w:rsid w:val="00FD6C3E"/>
    <w:rsid w:val="00FD6F3D"/>
    <w:rsid w:val="00FD7211"/>
    <w:rsid w:val="00FE21C0"/>
    <w:rsid w:val="00FE33C4"/>
    <w:rsid w:val="00FE38C4"/>
    <w:rsid w:val="00FE4A2D"/>
    <w:rsid w:val="00FE4BD2"/>
    <w:rsid w:val="00FE5B17"/>
    <w:rsid w:val="00FE5DFC"/>
    <w:rsid w:val="00FE76ED"/>
    <w:rsid w:val="00FF0245"/>
    <w:rsid w:val="00FF0EC9"/>
    <w:rsid w:val="00FF0F8E"/>
    <w:rsid w:val="00FF0FD8"/>
    <w:rsid w:val="00FF19E5"/>
    <w:rsid w:val="00FF1AF2"/>
    <w:rsid w:val="00FF2D68"/>
    <w:rsid w:val="00FF2DD1"/>
    <w:rsid w:val="00FF4EB9"/>
    <w:rsid w:val="00FF64ED"/>
    <w:rsid w:val="00FF6A3A"/>
    <w:rsid w:val="00FF7EB1"/>
    <w:rsid w:val="00FF7ECD"/>
    <w:rsid w:val="02E9636F"/>
    <w:rsid w:val="041C68F7"/>
    <w:rsid w:val="050B7BF7"/>
    <w:rsid w:val="067A4160"/>
    <w:rsid w:val="09134712"/>
    <w:rsid w:val="098151AD"/>
    <w:rsid w:val="0A171A21"/>
    <w:rsid w:val="0C0118AB"/>
    <w:rsid w:val="0E5B51FA"/>
    <w:rsid w:val="0E9F0A91"/>
    <w:rsid w:val="0EC33D72"/>
    <w:rsid w:val="0FD21619"/>
    <w:rsid w:val="106715D9"/>
    <w:rsid w:val="14575AE1"/>
    <w:rsid w:val="153C5AC9"/>
    <w:rsid w:val="17155C64"/>
    <w:rsid w:val="17A47663"/>
    <w:rsid w:val="180A5FEA"/>
    <w:rsid w:val="1AAD01E4"/>
    <w:rsid w:val="1BC02864"/>
    <w:rsid w:val="1C465231"/>
    <w:rsid w:val="1CFE39D9"/>
    <w:rsid w:val="1DBB4984"/>
    <w:rsid w:val="1E225632"/>
    <w:rsid w:val="21742F21"/>
    <w:rsid w:val="26D948CB"/>
    <w:rsid w:val="280751E1"/>
    <w:rsid w:val="282825E9"/>
    <w:rsid w:val="28C72200"/>
    <w:rsid w:val="29EC5845"/>
    <w:rsid w:val="2F8F1EDB"/>
    <w:rsid w:val="2FB334C6"/>
    <w:rsid w:val="32B45F2C"/>
    <w:rsid w:val="33167365"/>
    <w:rsid w:val="33A56261"/>
    <w:rsid w:val="34175A4F"/>
    <w:rsid w:val="34AE30A3"/>
    <w:rsid w:val="36394CB8"/>
    <w:rsid w:val="378915C5"/>
    <w:rsid w:val="37AB0844"/>
    <w:rsid w:val="39C266DA"/>
    <w:rsid w:val="3ACF6E1D"/>
    <w:rsid w:val="3C1A2DCC"/>
    <w:rsid w:val="3D6764E5"/>
    <w:rsid w:val="3F497BAF"/>
    <w:rsid w:val="3FC76DC7"/>
    <w:rsid w:val="40186E05"/>
    <w:rsid w:val="40CB6D8B"/>
    <w:rsid w:val="41B33C42"/>
    <w:rsid w:val="42215201"/>
    <w:rsid w:val="4255177A"/>
    <w:rsid w:val="458A2D7F"/>
    <w:rsid w:val="45CB262F"/>
    <w:rsid w:val="469F0A9E"/>
    <w:rsid w:val="46C079E6"/>
    <w:rsid w:val="47971775"/>
    <w:rsid w:val="4817039A"/>
    <w:rsid w:val="48FD581E"/>
    <w:rsid w:val="4A2614A0"/>
    <w:rsid w:val="4A892A2C"/>
    <w:rsid w:val="4E357C75"/>
    <w:rsid w:val="4EFA597B"/>
    <w:rsid w:val="4F41427F"/>
    <w:rsid w:val="50610B72"/>
    <w:rsid w:val="52BE22AC"/>
    <w:rsid w:val="53815038"/>
    <w:rsid w:val="5456067A"/>
    <w:rsid w:val="550A353C"/>
    <w:rsid w:val="561D27E1"/>
    <w:rsid w:val="57292CA7"/>
    <w:rsid w:val="5A634619"/>
    <w:rsid w:val="5DD72473"/>
    <w:rsid w:val="5EA507C4"/>
    <w:rsid w:val="5EBF2EE2"/>
    <w:rsid w:val="5F943364"/>
    <w:rsid w:val="62A51CCF"/>
    <w:rsid w:val="677221C7"/>
    <w:rsid w:val="677B3D3E"/>
    <w:rsid w:val="68EE53C3"/>
    <w:rsid w:val="6E843F52"/>
    <w:rsid w:val="70F250FA"/>
    <w:rsid w:val="75100625"/>
    <w:rsid w:val="75E672A0"/>
    <w:rsid w:val="75F55735"/>
    <w:rsid w:val="77F66E0F"/>
    <w:rsid w:val="77FA1EE2"/>
    <w:rsid w:val="795B1D53"/>
    <w:rsid w:val="7A55780A"/>
    <w:rsid w:val="7BB12EAB"/>
    <w:rsid w:val="7BBF1366"/>
    <w:rsid w:val="7CA374E6"/>
    <w:rsid w:val="7D00617E"/>
    <w:rsid w:val="7D0C3A90"/>
    <w:rsid w:val="7ED311C1"/>
    <w:rsid w:val="7F5A714B"/>
    <w:rsid w:val="7F806F7D"/>
    <w:rsid w:val="7FEF78DE"/>
    <w:rsid w:val="A9BCC59A"/>
    <w:rsid w:val="D7A7A9AF"/>
    <w:rsid w:val="F9F41D79"/>
    <w:rsid w:val="FB869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69"/>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3" w:lineRule="auto"/>
      <w:jc w:val="center"/>
      <w:outlineLvl w:val="2"/>
    </w:pPr>
    <w:rPr>
      <w:b/>
      <w:sz w:val="44"/>
    </w:rPr>
  </w:style>
  <w:style w:type="paragraph" w:styleId="6">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780" w:hanging="360"/>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22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link w:val="229"/>
    <w:qFormat/>
    <w:uiPriority w:val="99"/>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4"/>
    <w:qFormat/>
    <w:uiPriority w:val="99"/>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4"/>
    <w:qFormat/>
    <w:uiPriority w:val="0"/>
    <w:pPr>
      <w:spacing w:after="12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qFormat/>
    <w:uiPriority w:val="0"/>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正文 + 三号 Char"/>
    <w:qFormat/>
    <w:uiPriority w:val="0"/>
    <w:rPr>
      <w:rFonts w:eastAsia="宋体"/>
      <w:kern w:val="2"/>
      <w:sz w:val="21"/>
      <w:lang w:val="en-US" w:eastAsia="zh-CN"/>
    </w:rPr>
  </w:style>
  <w:style w:type="character" w:customStyle="1" w:styleId="68">
    <w:name w:val="未命名11"/>
    <w:qFormat/>
    <w:uiPriority w:val="0"/>
    <w:rPr>
      <w:color w:val="77FFFF"/>
      <w:sz w:val="24"/>
    </w:rPr>
  </w:style>
  <w:style w:type="character" w:customStyle="1" w:styleId="69">
    <w:name w:val="标题 2 Char"/>
    <w:link w:val="4"/>
    <w:qFormat/>
    <w:uiPriority w:val="0"/>
    <w:rPr>
      <w:rFonts w:ascii="宋体" w:hAnsi="宋体"/>
      <w:kern w:val="2"/>
      <w:sz w:val="28"/>
    </w:rPr>
  </w:style>
  <w:style w:type="character" w:customStyle="1" w:styleId="70">
    <w:name w:val="Char Char3"/>
    <w:qFormat/>
    <w:uiPriority w:val="0"/>
    <w:rPr>
      <w:rFonts w:eastAsia="宋体"/>
      <w:kern w:val="2"/>
      <w:sz w:val="18"/>
      <w:lang w:val="en-US" w:eastAsia="zh-CN"/>
    </w:rPr>
  </w:style>
  <w:style w:type="character" w:customStyle="1" w:styleId="71">
    <w:name w:val="NormalCharacter"/>
    <w:semiHidden/>
    <w:qFormat/>
    <w:uiPriority w:val="0"/>
  </w:style>
  <w:style w:type="character" w:customStyle="1" w:styleId="72">
    <w:name w:val="Char Char5"/>
    <w:qFormat/>
    <w:uiPriority w:val="0"/>
    <w:rPr>
      <w:rFonts w:ascii="Arial" w:hAnsi="Arial" w:eastAsia="宋体"/>
      <w:b/>
      <w:smallCaps/>
      <w:kern w:val="28"/>
      <w:sz w:val="36"/>
      <w:lang w:val="en-US" w:eastAsia="en-US"/>
    </w:rPr>
  </w:style>
  <w:style w:type="character" w:customStyle="1" w:styleId="73">
    <w:name w:val="Char Char2"/>
    <w:qFormat/>
    <w:uiPriority w:val="0"/>
    <w:rPr>
      <w:rFonts w:eastAsia="宋体"/>
      <w:kern w:val="2"/>
      <w:sz w:val="18"/>
      <w:lang w:val="en-US" w:eastAsia="zh-CN"/>
    </w:rPr>
  </w:style>
  <w:style w:type="character" w:customStyle="1" w:styleId="74">
    <w:name w:val="日期 Char"/>
    <w:link w:val="33"/>
    <w:qFormat/>
    <w:uiPriority w:val="99"/>
    <w:rPr>
      <w:kern w:val="2"/>
      <w:sz w:val="28"/>
    </w:rPr>
  </w:style>
  <w:style w:type="character" w:customStyle="1" w:styleId="75">
    <w:name w:val="批注文字 Char1"/>
    <w:qFormat/>
    <w:uiPriority w:val="0"/>
    <w:rPr>
      <w:rFonts w:eastAsia="PMingLiU"/>
      <w:sz w:val="24"/>
      <w:lang w:eastAsia="zh-TW"/>
    </w:rPr>
  </w:style>
  <w:style w:type="character" w:customStyle="1" w:styleId="76">
    <w:name w:val="font1"/>
    <w:qFormat/>
    <w:uiPriority w:val="0"/>
    <w:rPr>
      <w:color w:val="000000"/>
      <w:sz w:val="18"/>
    </w:rPr>
  </w:style>
  <w:style w:type="character" w:customStyle="1" w:styleId="77">
    <w:name w:val="Table Text Char Char Char Char"/>
    <w:qFormat/>
    <w:uiPriority w:val="0"/>
    <w:rPr>
      <w:rFonts w:ascii="Arial" w:hAnsi="Arial"/>
      <w:kern w:val="2"/>
      <w:sz w:val="18"/>
      <w:lang w:val="en-US" w:eastAsia="zh-CN" w:bidi="ar-SA"/>
    </w:rPr>
  </w:style>
  <w:style w:type="character" w:customStyle="1" w:styleId="78">
    <w:name w:val="Char Char4"/>
    <w:qFormat/>
    <w:uiPriority w:val="0"/>
    <w:rPr>
      <w:rFonts w:eastAsia="宋体"/>
      <w:b/>
      <w:kern w:val="2"/>
      <w:sz w:val="21"/>
      <w:lang w:val="en-US" w:eastAsia="zh-CN"/>
    </w:rPr>
  </w:style>
  <w:style w:type="character" w:customStyle="1" w:styleId="79">
    <w:name w:val="content-white1"/>
    <w:qFormat/>
    <w:uiPriority w:val="0"/>
    <w:rPr>
      <w:color w:val="auto"/>
      <w:sz w:val="18"/>
      <w:u w:val="none"/>
    </w:rPr>
  </w:style>
  <w:style w:type="character" w:customStyle="1" w:styleId="80">
    <w:name w:val="批注文字 Char"/>
    <w:link w:val="20"/>
    <w:qFormat/>
    <w:uiPriority w:val="0"/>
    <w:rPr>
      <w:rFonts w:eastAsia="PMingLiU"/>
      <w:sz w:val="24"/>
      <w:lang w:eastAsia="zh-TW"/>
    </w:rPr>
  </w:style>
  <w:style w:type="character" w:customStyle="1" w:styleId="81">
    <w:name w:val="Table Text Char1 Char"/>
    <w:qFormat/>
    <w:uiPriority w:val="0"/>
    <w:rPr>
      <w:rFonts w:ascii="Arial" w:hAnsi="Arial"/>
      <w:kern w:val="2"/>
      <w:sz w:val="18"/>
      <w:lang w:val="en-US" w:eastAsia="zh-CN" w:bidi="ar-SA"/>
    </w:rPr>
  </w:style>
  <w:style w:type="character" w:customStyle="1" w:styleId="82">
    <w:name w:val="Char Char6"/>
    <w:qFormat/>
    <w:uiPriority w:val="0"/>
    <w:rPr>
      <w:rFonts w:ascii="仿宋_GB2312" w:eastAsia="仿宋_GB2312"/>
      <w:kern w:val="2"/>
      <w:sz w:val="32"/>
    </w:rPr>
  </w:style>
  <w:style w:type="character" w:customStyle="1" w:styleId="83">
    <w:name w:val="crowed11"/>
    <w:qFormat/>
    <w:uiPriority w:val="0"/>
    <w:rPr>
      <w:rFonts w:hint="default"/>
      <w:sz w:val="24"/>
    </w:rPr>
  </w:style>
  <w:style w:type="character" w:customStyle="1" w:styleId="84">
    <w:name w:val="Char Char"/>
    <w:qFormat/>
    <w:uiPriority w:val="0"/>
    <w:rPr>
      <w:rFonts w:ascii="宋体" w:hAnsi="宋体" w:eastAsia="宋体"/>
      <w:kern w:val="2"/>
      <w:sz w:val="24"/>
      <w:lang w:val="en-US" w:eastAsia="zh-CN" w:bidi="ar-SA"/>
    </w:rPr>
  </w:style>
  <w:style w:type="character" w:customStyle="1" w:styleId="85">
    <w:name w:val="文字 Char"/>
    <w:link w:val="86"/>
    <w:qFormat/>
    <w:uiPriority w:val="0"/>
    <w:rPr>
      <w:rFonts w:ascii="宋体" w:eastAsia="宋体"/>
      <w:kern w:val="2"/>
      <w:sz w:val="28"/>
      <w:lang w:val="en-US" w:eastAsia="zh-CN" w:bidi="ar-SA"/>
    </w:rPr>
  </w:style>
  <w:style w:type="paragraph" w:customStyle="1" w:styleId="86">
    <w:name w:val="文字"/>
    <w:basedOn w:val="1"/>
    <w:link w:val="85"/>
    <w:qFormat/>
    <w:uiPriority w:val="0"/>
    <w:pPr>
      <w:tabs>
        <w:tab w:val="left" w:pos="8520"/>
      </w:tabs>
      <w:spacing w:line="312" w:lineRule="auto"/>
      <w:ind w:right="-210" w:firstLine="556"/>
    </w:pPr>
    <w:rPr>
      <w:rFonts w:ascii="宋体"/>
    </w:rPr>
  </w:style>
  <w:style w:type="character" w:customStyle="1" w:styleId="87">
    <w:name w:val="样式 宋体"/>
    <w:qFormat/>
    <w:uiPriority w:val="0"/>
    <w:rPr>
      <w:rFonts w:ascii="宋体" w:hAnsi="宋体" w:eastAsia="宋体"/>
      <w:sz w:val="28"/>
    </w:rPr>
  </w:style>
  <w:style w:type="character" w:customStyle="1" w:styleId="88">
    <w:name w:val="top-det1"/>
    <w:qFormat/>
    <w:uiPriority w:val="0"/>
    <w:rPr>
      <w:b/>
      <w:color w:val="000000"/>
    </w:rPr>
  </w:style>
  <w:style w:type="character" w:customStyle="1" w:styleId="89">
    <w:name w:val="标书正文:  0.74 厘米 Char1"/>
    <w:qFormat/>
    <w:uiPriority w:val="0"/>
    <w:rPr>
      <w:rFonts w:eastAsia="宋体"/>
      <w:kern w:val="2"/>
      <w:sz w:val="24"/>
      <w:lang w:val="en-US" w:eastAsia="zh-CN"/>
    </w:rPr>
  </w:style>
  <w:style w:type="character" w:customStyle="1" w:styleId="90">
    <w:name w:val="Table Text Char"/>
    <w:qFormat/>
    <w:uiPriority w:val="0"/>
    <w:rPr>
      <w:rFonts w:ascii="Arial" w:hAnsi="Arial"/>
      <w:kern w:val="2"/>
      <w:sz w:val="18"/>
      <w:lang w:val="en-US" w:eastAsia="zh-CN" w:bidi="ar-SA"/>
    </w:rPr>
  </w:style>
  <w:style w:type="character" w:customStyle="1" w:styleId="91">
    <w:name w:val="v151"/>
    <w:qFormat/>
    <w:uiPriority w:val="0"/>
    <w:rPr>
      <w:sz w:val="18"/>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Char Char7"/>
    <w:qFormat/>
    <w:uiPriority w:val="0"/>
    <w:rPr>
      <w:rFonts w:ascii="宋体" w:hAnsi="宋体" w:eastAsia="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15"/>
    <w:basedOn w:val="59"/>
    <w:qFormat/>
    <w:uiPriority w:val="0"/>
    <w:rPr>
      <w:rFonts w:hint="default" w:ascii="Times New Roman" w:hAnsi="Times New Roman" w:cs="Times New Roman"/>
    </w:rPr>
  </w:style>
  <w:style w:type="paragraph" w:customStyle="1" w:styleId="96">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9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1">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02">
    <w:name w:val="关键词"/>
    <w:basedOn w:val="1"/>
    <w:next w:val="1"/>
    <w:qFormat/>
    <w:uiPriority w:val="0"/>
    <w:pPr>
      <w:spacing w:line="360" w:lineRule="auto"/>
    </w:pPr>
    <w:rPr>
      <w:rFonts w:eastAsia="黑体"/>
      <w:sz w:val="20"/>
    </w:rPr>
  </w:style>
  <w:style w:type="paragraph" w:customStyle="1" w:styleId="10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04">
    <w:name w:val="Char1 Char Char Char"/>
    <w:basedOn w:val="1"/>
    <w:qFormat/>
    <w:uiPriority w:val="0"/>
    <w:rPr>
      <w:rFonts w:ascii="Tahoma" w:hAnsi="Tahoma"/>
      <w:sz w:val="24"/>
    </w:rPr>
  </w:style>
  <w:style w:type="paragraph" w:customStyle="1" w:styleId="105">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06">
    <w:name w:val="Table Contents"/>
    <w:basedOn w:val="23"/>
    <w:qFormat/>
    <w:uiPriority w:val="0"/>
    <w:pPr>
      <w:suppressAutoHyphens/>
      <w:jc w:val="left"/>
    </w:pPr>
    <w:rPr>
      <w:rFonts w:ascii="Times New Roman" w:eastAsia="Times New Roman"/>
      <w:kern w:val="0"/>
      <w:sz w:val="24"/>
    </w:rPr>
  </w:style>
  <w:style w:type="paragraph" w:customStyle="1" w:styleId="107">
    <w:name w:val="标准正文"/>
    <w:basedOn w:val="24"/>
    <w:qFormat/>
    <w:uiPriority w:val="0"/>
    <w:pPr>
      <w:spacing w:before="60" w:after="60" w:line="360" w:lineRule="auto"/>
      <w:ind w:left="0" w:firstLine="482"/>
    </w:pPr>
    <w:rPr>
      <w:rFonts w:ascii="Arial" w:hAnsi="Arial"/>
      <w:sz w:val="24"/>
    </w:rPr>
  </w:style>
  <w:style w:type="paragraph" w:customStyle="1" w:styleId="108">
    <w:name w:val="标题2"/>
    <w:basedOn w:val="4"/>
    <w:qFormat/>
    <w:uiPriority w:val="0"/>
    <w:pPr>
      <w:keepNext w:val="0"/>
      <w:keepLines w:val="0"/>
      <w:ind w:firstLine="574" w:firstLineChars="196"/>
      <w:outlineLvl w:val="9"/>
    </w:pPr>
    <w:rPr>
      <w:b/>
      <w:spacing w:val="6"/>
      <w:u w:val="single"/>
    </w:rPr>
  </w:style>
  <w:style w:type="paragraph" w:customStyle="1" w:styleId="10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0">
    <w:name w:val="样式4"/>
    <w:basedOn w:val="6"/>
    <w:qFormat/>
    <w:uiPriority w:val="0"/>
    <w:pPr>
      <w:adjustRightInd w:val="0"/>
      <w:snapToGrid w:val="0"/>
      <w:spacing w:before="280" w:line="372" w:lineRule="auto"/>
      <w:ind w:left="0" w:firstLine="0"/>
    </w:pPr>
  </w:style>
  <w:style w:type="paragraph" w:customStyle="1" w:styleId="1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正文 + 三号"/>
    <w:basedOn w:val="1"/>
    <w:qFormat/>
    <w:uiPriority w:val="0"/>
    <w:rPr>
      <w:sz w:val="21"/>
    </w:rPr>
  </w:style>
  <w:style w:type="paragraph" w:customStyle="1" w:styleId="118">
    <w:name w:val="Char Char Char Char Char Char Char"/>
    <w:basedOn w:val="18"/>
    <w:qFormat/>
    <w:uiPriority w:val="0"/>
    <w:rPr>
      <w:rFonts w:ascii="宋体" w:hAnsi="Tahoma"/>
    </w:rPr>
  </w:style>
  <w:style w:type="paragraph" w:customStyle="1" w:styleId="11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0">
    <w:name w:val="IN Feature"/>
    <w:next w:val="12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3">
    <w:name w:val="内容标题"/>
    <w:basedOn w:val="18"/>
    <w:qFormat/>
    <w:uiPriority w:val="0"/>
    <w:rPr>
      <w:rFonts w:ascii="Tahoma" w:hAnsi="Tahoma"/>
      <w:sz w:val="24"/>
    </w:rPr>
  </w:style>
  <w:style w:type="paragraph" w:customStyle="1" w:styleId="124">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Char Char 字元 字元 字元 Char Char Char Char"/>
    <w:basedOn w:val="1"/>
    <w:qFormat/>
    <w:uiPriority w:val="0"/>
    <w:pPr>
      <w:adjustRightInd w:val="0"/>
      <w:spacing w:line="360" w:lineRule="auto"/>
    </w:pPr>
    <w:rPr>
      <w:kern w:val="0"/>
      <w:sz w:val="24"/>
    </w:rPr>
  </w:style>
  <w:style w:type="paragraph" w:customStyle="1" w:styleId="127">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0">
    <w:name w:val="文章正文"/>
    <w:basedOn w:val="1"/>
    <w:qFormat/>
    <w:uiPriority w:val="0"/>
    <w:pPr>
      <w:ind w:firstLine="560" w:firstLineChars="200"/>
    </w:pPr>
    <w:rPr>
      <w:rFonts w:ascii="仿宋_GB2312" w:hAnsi="宋体" w:eastAsia="仿宋_GB2312"/>
      <w:color w:val="000000"/>
    </w:rPr>
  </w:style>
  <w:style w:type="paragraph" w:customStyle="1" w:styleId="13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6">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37">
    <w:name w:val="Char Char Char"/>
    <w:basedOn w:val="1"/>
    <w:qFormat/>
    <w:uiPriority w:val="0"/>
    <w:rPr>
      <w:rFonts w:ascii="Tahoma" w:hAnsi="Tahoma"/>
      <w:sz w:val="24"/>
    </w:rPr>
  </w:style>
  <w:style w:type="paragraph" w:customStyle="1" w:styleId="138">
    <w:name w:val="正文文本缩进 21"/>
    <w:basedOn w:val="1"/>
    <w:qFormat/>
    <w:uiPriority w:val="0"/>
    <w:pPr>
      <w:adjustRightInd w:val="0"/>
      <w:spacing w:before="120"/>
      <w:ind w:firstLine="420"/>
      <w:textAlignment w:val="baseline"/>
    </w:pPr>
    <w:rPr>
      <w:sz w:val="24"/>
    </w:rPr>
  </w:style>
  <w:style w:type="paragraph" w:customStyle="1" w:styleId="139">
    <w:name w:val="标题无"/>
    <w:basedOn w:val="1"/>
    <w:qFormat/>
    <w:uiPriority w:val="0"/>
    <w:pPr>
      <w:spacing w:line="360" w:lineRule="auto"/>
    </w:pPr>
    <w:rPr>
      <w:sz w:val="24"/>
    </w:rPr>
  </w:style>
  <w:style w:type="paragraph" w:customStyle="1" w:styleId="140">
    <w:name w:val="Style Heading 3h3Heading 3 - oldLevel 3 HeadH3level_3PIM 3se..."/>
    <w:basedOn w:val="5"/>
    <w:qFormat/>
    <w:uiPriority w:val="0"/>
    <w:pPr>
      <w:tabs>
        <w:tab w:val="left" w:pos="709"/>
      </w:tabs>
      <w:ind w:left="709" w:hanging="709"/>
      <w:jc w:val="both"/>
    </w:pPr>
    <w:rPr>
      <w:sz w:val="32"/>
    </w:rPr>
  </w:style>
  <w:style w:type="paragraph" w:customStyle="1" w:styleId="141">
    <w:name w:val="摘要"/>
    <w:basedOn w:val="1"/>
    <w:next w:val="4"/>
    <w:qFormat/>
    <w:uiPriority w:val="0"/>
    <w:pPr>
      <w:spacing w:line="360" w:lineRule="auto"/>
    </w:pPr>
    <w:rPr>
      <w:rFonts w:eastAsia="黑体"/>
      <w:sz w:val="20"/>
    </w:rPr>
  </w:style>
  <w:style w:type="paragraph" w:customStyle="1" w:styleId="142">
    <w:name w:val="附录3"/>
    <w:basedOn w:val="1"/>
    <w:next w:val="1"/>
    <w:qFormat/>
    <w:uiPriority w:val="0"/>
    <w:pPr>
      <w:tabs>
        <w:tab w:val="left" w:pos="851"/>
      </w:tabs>
      <w:ind w:left="425" w:hanging="425"/>
      <w:outlineLvl w:val="2"/>
    </w:pPr>
    <w:rPr>
      <w:rFonts w:eastAsia="黑体"/>
      <w:b/>
      <w:sz w:val="32"/>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Char1"/>
    <w:basedOn w:val="1"/>
    <w:qFormat/>
    <w:uiPriority w:val="0"/>
    <w:rPr>
      <w:sz w:val="21"/>
    </w:rPr>
  </w:style>
  <w:style w:type="paragraph" w:customStyle="1" w:styleId="145">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表格文本"/>
    <w:qFormat/>
    <w:uiPriority w:val="0"/>
    <w:pPr>
      <w:tabs>
        <w:tab w:val="decimal" w:pos="0"/>
      </w:tabs>
    </w:pPr>
    <w:rPr>
      <w:rFonts w:ascii="Arial" w:hAnsi="Arial" w:eastAsia="宋体" w:cs="Times New Roman"/>
      <w:sz w:val="21"/>
      <w:lang w:val="en-US" w:eastAsia="zh-CN" w:bidi="ar-SA"/>
    </w:rPr>
  </w:style>
  <w:style w:type="paragraph" w:customStyle="1" w:styleId="148">
    <w:name w:val="表头样式"/>
    <w:basedOn w:val="1"/>
    <w:qFormat/>
    <w:uiPriority w:val="0"/>
    <w:pPr>
      <w:autoSpaceDE w:val="0"/>
      <w:autoSpaceDN w:val="0"/>
      <w:adjustRightInd w:val="0"/>
      <w:spacing w:line="360" w:lineRule="auto"/>
      <w:jc w:val="left"/>
    </w:pPr>
    <w:rPr>
      <w:b/>
      <w:kern w:val="0"/>
      <w:sz w:val="21"/>
    </w:rPr>
  </w:style>
  <w:style w:type="paragraph" w:customStyle="1" w:styleId="149">
    <w:name w:val="Char1 Char Char Char1"/>
    <w:basedOn w:val="1"/>
    <w:qFormat/>
    <w:uiPriority w:val="0"/>
    <w:rPr>
      <w:rFonts w:ascii="Tahoma" w:hAnsi="Tahoma"/>
      <w:sz w:val="21"/>
    </w:rPr>
  </w:style>
  <w:style w:type="paragraph" w:customStyle="1" w:styleId="150">
    <w:name w:val="正文字缩2字"/>
    <w:basedOn w:val="1"/>
    <w:qFormat/>
    <w:uiPriority w:val="0"/>
    <w:pPr>
      <w:spacing w:before="60" w:after="60" w:line="360" w:lineRule="auto"/>
      <w:ind w:left="200" w:leftChars="200" w:firstLine="200" w:firstLineChars="200"/>
    </w:pPr>
    <w:rPr>
      <w:sz w:val="24"/>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段落正文"/>
    <w:basedOn w:val="1"/>
    <w:qFormat/>
    <w:uiPriority w:val="0"/>
    <w:pPr>
      <w:spacing w:beforeLines="50" w:line="360" w:lineRule="auto"/>
      <w:ind w:firstLine="200" w:firstLineChars="200"/>
    </w:pPr>
    <w:rPr>
      <w:spacing w:val="2"/>
      <w:sz w:val="24"/>
    </w:rPr>
  </w:style>
  <w:style w:type="paragraph" w:customStyle="1" w:styleId="153">
    <w:name w:val="Title - Revision"/>
    <w:basedOn w:val="53"/>
    <w:qFormat/>
    <w:uiPriority w:val="0"/>
    <w:pPr>
      <w:spacing w:before="720"/>
    </w:pPr>
  </w:style>
  <w:style w:type="paragraph" w:customStyle="1" w:styleId="154">
    <w:name w:val="Char Char Char Char Char"/>
    <w:basedOn w:val="1"/>
    <w:qFormat/>
    <w:uiPriority w:val="0"/>
    <w:pPr>
      <w:tabs>
        <w:tab w:val="left" w:pos="425"/>
      </w:tabs>
      <w:ind w:left="425" w:hanging="425"/>
    </w:pPr>
    <w:rPr>
      <w:rFonts w:ascii="Tahoma" w:hAnsi="Tahoma"/>
      <w:sz w:val="24"/>
    </w:rPr>
  </w:style>
  <w:style w:type="paragraph" w:customStyle="1" w:styleId="15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6">
    <w:name w:val="样式 正文缩进正文（首行缩进两字）表正文正文非缩进特点标题4段1 + 首行缩进:  2 字符"/>
    <w:basedOn w:val="16"/>
    <w:qFormat/>
    <w:uiPriority w:val="0"/>
    <w:pPr>
      <w:ind w:firstLine="480" w:firstLineChars="200"/>
    </w:pPr>
  </w:style>
  <w:style w:type="paragraph" w:customStyle="1" w:styleId="15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修订1"/>
    <w:qFormat/>
    <w:uiPriority w:val="0"/>
    <w:rPr>
      <w:rFonts w:ascii="Times New Roman" w:hAnsi="Times New Roman" w:eastAsia="宋体" w:cs="Times New Roman"/>
      <w:kern w:val="2"/>
      <w:sz w:val="21"/>
      <w:lang w:val="en-US" w:eastAsia="zh-CN" w:bidi="ar-SA"/>
    </w:rPr>
  </w:style>
  <w:style w:type="paragraph" w:customStyle="1" w:styleId="159">
    <w:name w:val="正文1"/>
    <w:basedOn w:val="1"/>
    <w:qFormat/>
    <w:uiPriority w:val="0"/>
    <w:pPr>
      <w:spacing w:line="300" w:lineRule="auto"/>
      <w:ind w:firstLine="200" w:firstLineChars="200"/>
    </w:pPr>
    <w:rPr>
      <w:sz w:val="24"/>
    </w:rPr>
  </w:style>
  <w:style w:type="paragraph" w:customStyle="1" w:styleId="16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1">
    <w:name w:val="样式2"/>
    <w:basedOn w:val="6"/>
    <w:qFormat/>
    <w:uiPriority w:val="0"/>
    <w:pPr>
      <w:spacing w:line="400" w:lineRule="exact"/>
      <w:jc w:val="center"/>
      <w:outlineLvl w:val="0"/>
    </w:pPr>
    <w:rPr>
      <w:b w:val="0"/>
      <w:sz w:val="44"/>
    </w:rPr>
  </w:style>
  <w:style w:type="paragraph" w:customStyle="1" w:styleId="162">
    <w:name w:val="正文4"/>
    <w:basedOn w:val="1"/>
    <w:qFormat/>
    <w:uiPriority w:val="0"/>
    <w:pPr>
      <w:tabs>
        <w:tab w:val="left" w:pos="1275"/>
      </w:tabs>
      <w:spacing w:before="60" w:after="60" w:line="360" w:lineRule="auto"/>
      <w:ind w:left="820" w:leftChars="400" w:hanging="705"/>
    </w:pPr>
    <w:rPr>
      <w:sz w:val="24"/>
    </w:rPr>
  </w:style>
  <w:style w:type="paragraph" w:customStyle="1" w:styleId="163">
    <w:name w:val="文本1"/>
    <w:basedOn w:val="1"/>
    <w:qFormat/>
    <w:uiPriority w:val="0"/>
    <w:pPr>
      <w:adjustRightInd w:val="0"/>
      <w:spacing w:line="312" w:lineRule="atLeast"/>
      <w:jc w:val="center"/>
      <w:textAlignment w:val="baseline"/>
    </w:pPr>
    <w:rPr>
      <w:kern w:val="0"/>
      <w:sz w:val="18"/>
    </w:rPr>
  </w:style>
  <w:style w:type="paragraph" w:customStyle="1" w:styleId="1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5">
    <w:name w:val="列出段落1"/>
    <w:basedOn w:val="1"/>
    <w:qFormat/>
    <w:uiPriority w:val="34"/>
    <w:pPr>
      <w:ind w:firstLine="420" w:firstLineChars="200"/>
    </w:pPr>
    <w:rPr>
      <w:rFonts w:ascii="Calibri" w:hAnsi="Calibri"/>
      <w:sz w:val="21"/>
      <w:szCs w:val="22"/>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内文字"/>
    <w:basedOn w:val="31"/>
    <w:qFormat/>
    <w:uiPriority w:val="0"/>
    <w:pPr>
      <w:snapToGrid/>
      <w:spacing w:line="240" w:lineRule="auto"/>
    </w:pPr>
    <w:rPr>
      <w:color w:val="000000"/>
      <w:lang w:val="en-GB"/>
    </w:rPr>
  </w:style>
  <w:style w:type="paragraph" w:customStyle="1" w:styleId="168">
    <w:name w:val="首行缩进 1"/>
    <w:basedOn w:val="1"/>
    <w:qFormat/>
    <w:uiPriority w:val="0"/>
    <w:pPr>
      <w:spacing w:after="120" w:line="360" w:lineRule="auto"/>
      <w:ind w:firstLine="200" w:firstLineChars="200"/>
    </w:pPr>
    <w:rPr>
      <w:sz w:val="24"/>
    </w:rPr>
  </w:style>
  <w:style w:type="paragraph" w:customStyle="1" w:styleId="169">
    <w:name w:val="Char"/>
    <w:basedOn w:val="1"/>
    <w:qFormat/>
    <w:uiPriority w:val="0"/>
    <w:pPr>
      <w:widowControl/>
      <w:spacing w:line="400" w:lineRule="exact"/>
      <w:jc w:val="center"/>
    </w:pPr>
    <w:rPr>
      <w:sz w:val="24"/>
    </w:rPr>
  </w:style>
  <w:style w:type="paragraph" w:customStyle="1" w:styleId="170">
    <w:name w:val="图片文字"/>
    <w:basedOn w:val="1"/>
    <w:qFormat/>
    <w:uiPriority w:val="0"/>
    <w:pPr>
      <w:spacing w:line="240" w:lineRule="atLeast"/>
      <w:jc w:val="center"/>
    </w:pPr>
    <w:rPr>
      <w:sz w:val="21"/>
    </w:rPr>
  </w:style>
  <w:style w:type="paragraph" w:customStyle="1" w:styleId="171">
    <w:name w:val="二级列表"/>
    <w:basedOn w:val="152"/>
    <w:next w:val="152"/>
    <w:qFormat/>
    <w:uiPriority w:val="0"/>
    <w:pPr>
      <w:tabs>
        <w:tab w:val="left" w:pos="2120"/>
      </w:tabs>
      <w:ind w:firstLine="0" w:firstLineChars="0"/>
    </w:pPr>
    <w:rPr>
      <w:b/>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表头文本"/>
    <w:qFormat/>
    <w:uiPriority w:val="0"/>
    <w:pPr>
      <w:jc w:val="center"/>
    </w:pPr>
    <w:rPr>
      <w:rFonts w:ascii="Arial" w:hAnsi="Arial" w:eastAsia="宋体" w:cs="Times New Roman"/>
      <w:b/>
      <w:sz w:val="21"/>
      <w:lang w:val="en-US" w:eastAsia="zh-CN" w:bidi="ar-SA"/>
    </w:rPr>
  </w:style>
  <w:style w:type="paragraph" w:customStyle="1" w:styleId="179">
    <w:name w:val="列表项目"/>
    <w:basedOn w:val="1"/>
    <w:qFormat/>
    <w:uiPriority w:val="0"/>
    <w:pPr>
      <w:tabs>
        <w:tab w:val="left" w:pos="420"/>
      </w:tabs>
      <w:spacing w:line="288" w:lineRule="auto"/>
      <w:ind w:left="840" w:leftChars="200" w:hanging="420" w:hangingChars="200"/>
    </w:pPr>
    <w:rPr>
      <w:sz w:val="21"/>
    </w:rPr>
  </w:style>
  <w:style w:type="paragraph" w:customStyle="1" w:styleId="18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2">
    <w:name w:val="样式 首行缩进:  2 字符"/>
    <w:basedOn w:val="1"/>
    <w:qFormat/>
    <w:uiPriority w:val="0"/>
    <w:pPr>
      <w:spacing w:line="400" w:lineRule="exact"/>
      <w:ind w:firstLine="200" w:firstLineChars="200"/>
    </w:pPr>
    <w:rPr>
      <w:rFonts w:cs="宋体"/>
      <w:sz w:val="24"/>
      <w:szCs w:val="24"/>
    </w:rPr>
  </w:style>
  <w:style w:type="paragraph" w:customStyle="1" w:styleId="183">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184">
    <w:name w:val="样式 标题 1章标题Heading 0Section HeadPIM 1H1h11st levell11H1..."/>
    <w:basedOn w:val="3"/>
    <w:qFormat/>
    <w:uiPriority w:val="0"/>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85">
    <w:name w:val="00"/>
    <w:basedOn w:val="1"/>
    <w:qFormat/>
    <w:uiPriority w:val="0"/>
    <w:pPr>
      <w:autoSpaceDE w:val="0"/>
      <w:autoSpaceDN w:val="0"/>
      <w:adjustRightInd w:val="0"/>
      <w:jc w:val="left"/>
    </w:pPr>
    <w:rPr>
      <w:rFonts w:ascii="黑体" w:eastAsia="黑体"/>
      <w:b/>
      <w:kern w:val="0"/>
      <w:sz w:val="20"/>
    </w:rPr>
  </w:style>
  <w:style w:type="paragraph" w:customStyle="1" w:styleId="18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8">
    <w:name w:val="Char Char1 Char"/>
    <w:basedOn w:val="1"/>
    <w:qFormat/>
    <w:uiPriority w:val="0"/>
    <w:rPr>
      <w:rFonts w:ascii="Tahoma" w:hAnsi="Tahoma"/>
      <w:sz w:val="24"/>
      <w:szCs w:val="24"/>
    </w:rPr>
  </w:style>
  <w:style w:type="paragraph" w:customStyle="1" w:styleId="189">
    <w:name w:val="1"/>
    <w:basedOn w:val="1"/>
    <w:qFormat/>
    <w:uiPriority w:val="0"/>
    <w:rPr>
      <w:rFonts w:ascii="Tahoma" w:hAnsi="Tahoma"/>
      <w:sz w:val="24"/>
    </w:rPr>
  </w:style>
  <w:style w:type="paragraph" w:customStyle="1" w:styleId="190">
    <w:name w:val="样式 行距: 1.5 倍行距1"/>
    <w:basedOn w:val="1"/>
    <w:qFormat/>
    <w:uiPriority w:val="0"/>
    <w:pPr>
      <w:snapToGrid w:val="0"/>
    </w:pPr>
    <w:rPr>
      <w:sz w:val="21"/>
    </w:rPr>
  </w:style>
  <w:style w:type="paragraph" w:customStyle="1" w:styleId="191">
    <w:name w:val="标书正文:  0.74 厘米"/>
    <w:basedOn w:val="1"/>
    <w:qFormat/>
    <w:uiPriority w:val="0"/>
    <w:pPr>
      <w:snapToGrid w:val="0"/>
      <w:spacing w:line="360" w:lineRule="auto"/>
      <w:ind w:firstLine="420"/>
    </w:pPr>
    <w:rPr>
      <w:sz w:val="24"/>
    </w:rPr>
  </w:style>
  <w:style w:type="paragraph" w:customStyle="1" w:styleId="192">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样式 首行缩进:  2 字符 + 首行缩进:  2 字符"/>
    <w:basedOn w:val="1"/>
    <w:qFormat/>
    <w:uiPriority w:val="0"/>
    <w:pPr>
      <w:spacing w:line="360" w:lineRule="auto"/>
      <w:ind w:firstLine="480" w:firstLineChars="200"/>
    </w:pPr>
    <w:rPr>
      <w:sz w:val="24"/>
    </w:rPr>
  </w:style>
  <w:style w:type="paragraph" w:customStyle="1" w:styleId="195">
    <w:name w:val="标题3——2"/>
    <w:basedOn w:val="5"/>
    <w:next w:val="55"/>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paragraph" w:customStyle="1" w:styleId="19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7">
    <w:name w:val="正文（首行不缩进）"/>
    <w:basedOn w:val="1"/>
    <w:qFormat/>
    <w:uiPriority w:val="0"/>
    <w:pPr>
      <w:autoSpaceDE w:val="0"/>
      <w:autoSpaceDN w:val="0"/>
      <w:adjustRightInd w:val="0"/>
      <w:spacing w:line="360" w:lineRule="auto"/>
      <w:jc w:val="left"/>
    </w:pPr>
    <w:rPr>
      <w:kern w:val="0"/>
      <w:sz w:val="21"/>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1">
    <w:name w:val="Title - Date"/>
    <w:basedOn w:val="53"/>
    <w:next w:val="1"/>
    <w:qFormat/>
    <w:uiPriority w:val="0"/>
    <w:pPr>
      <w:spacing w:before="240" w:after="720"/>
    </w:pPr>
    <w:rPr>
      <w:sz w:val="28"/>
    </w:rPr>
  </w:style>
  <w:style w:type="paragraph" w:customStyle="1" w:styleId="202">
    <w:name w:val="图例"/>
    <w:basedOn w:val="1"/>
    <w:qFormat/>
    <w:uiPriority w:val="0"/>
    <w:pPr>
      <w:spacing w:before="120" w:after="120" w:line="360" w:lineRule="auto"/>
      <w:jc w:val="center"/>
    </w:pPr>
    <w:rPr>
      <w:rFonts w:eastAsia="仿宋_GB2312"/>
      <w:b/>
      <w:sz w:val="24"/>
    </w:rPr>
  </w:style>
  <w:style w:type="paragraph" w:customStyle="1" w:styleId="203">
    <w:name w:val="样式1"/>
    <w:basedOn w:val="6"/>
    <w:qFormat/>
    <w:uiPriority w:val="0"/>
    <w:pPr>
      <w:spacing w:before="500" w:after="260" w:line="560" w:lineRule="atLeast"/>
    </w:pPr>
  </w:style>
  <w:style w:type="paragraph" w:customStyle="1" w:styleId="204">
    <w:name w:val="编号正文"/>
    <w:basedOn w:val="97"/>
    <w:qFormat/>
    <w:uiPriority w:val="0"/>
    <w:pPr>
      <w:snapToGrid/>
      <w:spacing w:line="360" w:lineRule="auto"/>
      <w:ind w:left="1407" w:hanging="1047"/>
      <w:jc w:val="left"/>
    </w:pPr>
    <w:rPr>
      <w:rFonts w:eastAsia="仿宋_GB2312"/>
    </w:rPr>
  </w:style>
  <w:style w:type="paragraph" w:customStyle="1" w:styleId="205">
    <w:name w:val="文本框样式1"/>
    <w:basedOn w:val="1"/>
    <w:qFormat/>
    <w:uiPriority w:val="0"/>
    <w:pPr>
      <w:adjustRightInd w:val="0"/>
      <w:snapToGrid w:val="0"/>
      <w:spacing w:before="60" w:line="180" w:lineRule="exact"/>
      <w:jc w:val="center"/>
    </w:pPr>
    <w:rPr>
      <w:sz w:val="21"/>
    </w:rPr>
  </w:style>
  <w:style w:type="paragraph" w:customStyle="1" w:styleId="206">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可研正文"/>
    <w:basedOn w:val="23"/>
    <w:qFormat/>
    <w:uiPriority w:val="0"/>
    <w:pPr>
      <w:adjustRightInd w:val="0"/>
      <w:snapToGrid w:val="0"/>
      <w:spacing w:line="440" w:lineRule="exact"/>
      <w:ind w:firstLine="567"/>
    </w:pPr>
    <w:rPr>
      <w:sz w:val="28"/>
    </w:rPr>
  </w:style>
  <w:style w:type="paragraph" w:customStyle="1" w:styleId="209">
    <w:name w:val="样式1xz"/>
    <w:basedOn w:val="1"/>
    <w:qFormat/>
    <w:uiPriority w:val="0"/>
    <w:pPr>
      <w:tabs>
        <w:tab w:val="left" w:pos="1050"/>
        <w:tab w:val="right" w:leader="dot" w:pos="8296"/>
      </w:tabs>
    </w:pPr>
    <w:rPr>
      <w:caps/>
      <w:spacing w:val="20"/>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Char2"/>
    <w:basedOn w:val="1"/>
    <w:qFormat/>
    <w:uiPriority w:val="0"/>
    <w:pPr>
      <w:spacing w:line="240" w:lineRule="atLeast"/>
      <w:ind w:left="420" w:firstLine="420"/>
    </w:pPr>
    <w:rPr>
      <w:kern w:val="0"/>
      <w:sz w:val="21"/>
    </w:rPr>
  </w:style>
  <w:style w:type="paragraph" w:customStyle="1" w:styleId="212">
    <w:name w:val="样式 宋体 五号 行距: 单倍行距"/>
    <w:basedOn w:val="1"/>
    <w:qFormat/>
    <w:uiPriority w:val="0"/>
    <w:pPr>
      <w:adjustRightInd w:val="0"/>
      <w:jc w:val="left"/>
    </w:pPr>
    <w:rPr>
      <w:rFonts w:ascii="宋体" w:hAnsi="宋体"/>
      <w:kern w:val="0"/>
      <w:sz w:val="21"/>
    </w:rPr>
  </w:style>
  <w:style w:type="paragraph" w:customStyle="1" w:styleId="213">
    <w:name w:val="正文文本 21"/>
    <w:basedOn w:val="1"/>
    <w:qFormat/>
    <w:uiPriority w:val="0"/>
    <w:pPr>
      <w:adjustRightInd w:val="0"/>
      <w:spacing w:before="120" w:line="360" w:lineRule="auto"/>
      <w:ind w:firstLine="480"/>
      <w:textAlignment w:val="baseline"/>
    </w:pPr>
    <w:rPr>
      <w:sz w:val="24"/>
    </w:rPr>
  </w:style>
  <w:style w:type="paragraph" w:customStyle="1" w:styleId="21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15">
    <w:name w:val="首行缩进"/>
    <w:basedOn w:val="1"/>
    <w:qFormat/>
    <w:uiPriority w:val="0"/>
    <w:pPr>
      <w:spacing w:line="360" w:lineRule="auto"/>
      <w:ind w:firstLine="420" w:firstLineChars="200"/>
    </w:pPr>
    <w:rPr>
      <w:sz w:val="21"/>
    </w:rPr>
  </w:style>
  <w:style w:type="paragraph" w:customStyle="1" w:styleId="216">
    <w:name w:val="正文表格"/>
    <w:basedOn w:val="1"/>
    <w:qFormat/>
    <w:uiPriority w:val="0"/>
    <w:pPr>
      <w:adjustRightInd w:val="0"/>
      <w:spacing w:before="40" w:after="40"/>
    </w:pPr>
    <w:rPr>
      <w:sz w:val="24"/>
    </w:rPr>
  </w:style>
  <w:style w:type="paragraph" w:customStyle="1" w:styleId="21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styleId="218">
    <w:name w:val="List Paragraph"/>
    <w:basedOn w:val="1"/>
    <w:qFormat/>
    <w:uiPriority w:val="34"/>
    <w:pPr>
      <w:ind w:firstLine="420" w:firstLineChars="200"/>
    </w:pPr>
    <w:rPr>
      <w:sz w:val="21"/>
      <w:szCs w:val="24"/>
    </w:rPr>
  </w:style>
  <w:style w:type="paragraph" w:customStyle="1" w:styleId="21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20">
    <w:name w:val="Table Text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221">
    <w:name w:val="正文文本缩进 Char"/>
    <w:link w:val="24"/>
    <w:qFormat/>
    <w:uiPriority w:val="0"/>
    <w:rPr>
      <w:kern w:val="2"/>
      <w:sz w:val="44"/>
    </w:rPr>
  </w:style>
  <w:style w:type="character" w:customStyle="1" w:styleId="222">
    <w:name w:val="font51"/>
    <w:basedOn w:val="59"/>
    <w:qFormat/>
    <w:uiPriority w:val="0"/>
    <w:rPr>
      <w:rFonts w:hint="eastAsia" w:ascii="等线 Light" w:hAnsi="等线 Light" w:eastAsia="等线 Light" w:cs="等线 Light"/>
      <w:color w:val="000000"/>
      <w:sz w:val="24"/>
      <w:szCs w:val="24"/>
      <w:u w:val="none"/>
    </w:rPr>
  </w:style>
  <w:style w:type="character" w:customStyle="1" w:styleId="223">
    <w:name w:val="font41"/>
    <w:basedOn w:val="59"/>
    <w:qFormat/>
    <w:uiPriority w:val="0"/>
    <w:rPr>
      <w:rFonts w:hint="eastAsia" w:ascii="等线 Light" w:hAnsi="等线 Light" w:eastAsia="等线 Light" w:cs="等线 Light"/>
      <w:color w:val="000000"/>
      <w:sz w:val="21"/>
      <w:szCs w:val="21"/>
      <w:u w:val="none"/>
    </w:rPr>
  </w:style>
  <w:style w:type="character" w:customStyle="1" w:styleId="224">
    <w:name w:val="font21"/>
    <w:qFormat/>
    <w:uiPriority w:val="0"/>
    <w:rPr>
      <w:rFonts w:hint="eastAsia" w:ascii="仿宋" w:hAnsi="仿宋" w:eastAsia="仿宋" w:cs="仿宋"/>
      <w:color w:val="000000"/>
      <w:sz w:val="24"/>
      <w:szCs w:val="24"/>
      <w:u w:val="none"/>
    </w:rPr>
  </w:style>
  <w:style w:type="character" w:customStyle="1" w:styleId="225">
    <w:name w:val="font31"/>
    <w:qFormat/>
    <w:uiPriority w:val="0"/>
    <w:rPr>
      <w:rFonts w:ascii="Arial" w:hAnsi="Arial" w:cs="Arial"/>
      <w:color w:val="000000"/>
      <w:sz w:val="24"/>
      <w:szCs w:val="24"/>
      <w:u w:val="none"/>
    </w:rPr>
  </w:style>
  <w:style w:type="paragraph" w:styleId="22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27">
    <w:name w:val="Body text|1"/>
    <w:basedOn w:val="1"/>
    <w:qFormat/>
    <w:uiPriority w:val="0"/>
    <w:pPr>
      <w:spacing w:line="413" w:lineRule="auto"/>
      <w:jc w:val="left"/>
    </w:pPr>
    <w:rPr>
      <w:rFonts w:ascii="宋体" w:hAnsi="宋体" w:cs="宋体"/>
      <w:color w:val="000000"/>
      <w:kern w:val="0"/>
      <w:sz w:val="20"/>
      <w:lang w:val="zh-TW" w:eastAsia="zh-TW" w:bidi="zh-TW"/>
    </w:rPr>
  </w:style>
  <w:style w:type="paragraph" w:customStyle="1" w:styleId="228">
    <w:name w:val="Body text|2"/>
    <w:basedOn w:val="1"/>
    <w:qFormat/>
    <w:uiPriority w:val="0"/>
    <w:pPr>
      <w:spacing w:line="406" w:lineRule="exact"/>
      <w:jc w:val="left"/>
    </w:pPr>
    <w:rPr>
      <w:rFonts w:eastAsia="Times New Roman"/>
      <w:color w:val="000000"/>
      <w:kern w:val="0"/>
      <w:sz w:val="20"/>
      <w:lang w:eastAsia="en-US" w:bidi="en-US"/>
    </w:rPr>
  </w:style>
  <w:style w:type="character" w:customStyle="1" w:styleId="229">
    <w:name w:val="纯文本 Char"/>
    <w:basedOn w:val="59"/>
    <w:link w:val="31"/>
    <w:qFormat/>
    <w:uiPriority w:val="99"/>
    <w:rPr>
      <w:rFonts w:ascii="宋体" w:hAnsi="Courier New" w:eastAsia="宋体" w:cs="Times New Roman"/>
      <w:kern w:val="2"/>
      <w:sz w:val="21"/>
    </w:rPr>
  </w:style>
  <w:style w:type="paragraph" w:customStyle="1" w:styleId="2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DE18-3343-490C-9955-E808CDADBB7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26137</Words>
  <Characters>27241</Characters>
  <Lines>220</Lines>
  <Paragraphs>62</Paragraphs>
  <TotalTime>0</TotalTime>
  <ScaleCrop>false</ScaleCrop>
  <LinksUpToDate>false</LinksUpToDate>
  <CharactersWithSpaces>28510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2024-04-19T07:03:00Z</dcterms:created>
  <dc:creator>admin</dc:creator>
  <cp:lastModifiedBy>吴国静</cp:lastModifiedBy>
  <cp:lastPrinted>2024-03-08T02:33:00Z</cp:lastPrinted>
  <dcterms:modified xsi:type="dcterms:W3CDTF">2026-04-29T02:00:30Z</dcterms:modified>
  <dc:title>货物</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D29F56F118DB4A41B004F6AAEC6D33A8_13</vt:lpwstr>
  </property>
  <property fmtid="{D5CDD505-2E9C-101B-9397-08002B2CF9AE}" pid="4" name="KSOTemplateDocerSaveRecord">
    <vt:lpwstr>eyJoZGlkIjoiYjE3YjNjYTJjMWVkMzMwY2E4YWExMDY2ODFmZGJkMTAiLCJ1c2VySWQiOiIxNjIyODYxMDIyIn0=</vt:lpwstr>
  </property>
</Properties>
</file>