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8AE52">
      <w:pPr>
        <w:spacing w:line="1600" w:lineRule="exact"/>
        <w:jc w:val="both"/>
        <w:outlineLvl w:val="0"/>
        <w:rPr>
          <w:rFonts w:hint="eastAsia" w:ascii="仿宋" w:hAnsi="仿宋" w:eastAsia="仿宋" w:cs="仿宋"/>
          <w:b/>
          <w:color w:val="auto"/>
          <w:sz w:val="100"/>
          <w:highlight w:val="none"/>
        </w:rPr>
      </w:pPr>
    </w:p>
    <w:p w14:paraId="49FFBEBB">
      <w:pPr>
        <w:spacing w:line="1600" w:lineRule="exact"/>
        <w:jc w:val="center"/>
        <w:outlineLvl w:val="0"/>
        <w:rPr>
          <w:rFonts w:hint="eastAsia" w:ascii="方正小标宋_GBK" w:hAnsi="方正小标宋_GBK" w:eastAsia="方正小标宋_GBK" w:cs="方正小标宋_GBK"/>
          <w:b w:val="0"/>
          <w:bCs w:val="0"/>
          <w:color w:val="auto"/>
          <w:sz w:val="84"/>
          <w:szCs w:val="84"/>
          <w:highlight w:val="none"/>
        </w:rPr>
      </w:pPr>
      <w:r>
        <w:rPr>
          <w:rFonts w:hint="eastAsia" w:ascii="方正小标宋_GBK" w:hAnsi="方正小标宋_GBK" w:eastAsia="方正小标宋_GBK" w:cs="方正小标宋_GBK"/>
          <w:b w:val="0"/>
          <w:bCs w:val="0"/>
          <w:color w:val="auto"/>
          <w:sz w:val="84"/>
          <w:szCs w:val="84"/>
          <w:highlight w:val="none"/>
          <w:lang w:val="en-US" w:eastAsia="zh-CN"/>
        </w:rPr>
        <w:t>询价</w:t>
      </w:r>
      <w:r>
        <w:rPr>
          <w:rFonts w:hint="eastAsia" w:ascii="方正小标宋_GBK" w:hAnsi="方正小标宋_GBK" w:eastAsia="方正小标宋_GBK" w:cs="方正小标宋_GBK"/>
          <w:b w:val="0"/>
          <w:bCs w:val="0"/>
          <w:color w:val="auto"/>
          <w:sz w:val="84"/>
          <w:szCs w:val="84"/>
          <w:highlight w:val="none"/>
        </w:rPr>
        <w:t>文件</w:t>
      </w:r>
    </w:p>
    <w:p w14:paraId="0FA8B1CC">
      <w:pPr>
        <w:pStyle w:val="5"/>
        <w:spacing w:line="500" w:lineRule="exact"/>
        <w:ind w:left="0"/>
        <w:jc w:val="center"/>
        <w:rPr>
          <w:rFonts w:hint="eastAsia" w:ascii="仿宋" w:hAnsi="仿宋" w:eastAsia="仿宋" w:cs="仿宋"/>
          <w:b/>
          <w:color w:val="auto"/>
          <w:sz w:val="32"/>
          <w:highlight w:val="none"/>
        </w:rPr>
      </w:pPr>
    </w:p>
    <w:p w14:paraId="6C5FC24B">
      <w:pPr>
        <w:pStyle w:val="5"/>
        <w:spacing w:line="500" w:lineRule="exact"/>
        <w:ind w:left="0"/>
        <w:jc w:val="center"/>
        <w:rPr>
          <w:rFonts w:hint="eastAsia" w:ascii="仿宋" w:hAnsi="仿宋" w:eastAsia="仿宋" w:cs="仿宋"/>
          <w:b/>
          <w:color w:val="auto"/>
          <w:sz w:val="32"/>
          <w:highlight w:val="none"/>
        </w:rPr>
      </w:pPr>
    </w:p>
    <w:p w14:paraId="5D822E9F">
      <w:pPr>
        <w:pStyle w:val="5"/>
        <w:spacing w:line="500" w:lineRule="exact"/>
        <w:ind w:left="0"/>
        <w:jc w:val="center"/>
        <w:rPr>
          <w:rFonts w:hint="eastAsia" w:ascii="仿宋" w:hAnsi="仿宋" w:eastAsia="仿宋" w:cs="仿宋"/>
          <w:b/>
          <w:color w:val="auto"/>
          <w:sz w:val="32"/>
          <w:highlight w:val="none"/>
        </w:rPr>
      </w:pPr>
    </w:p>
    <w:p w14:paraId="5E9D0FD5">
      <w:pPr>
        <w:pStyle w:val="5"/>
        <w:spacing w:line="500" w:lineRule="exact"/>
        <w:ind w:left="0"/>
        <w:jc w:val="center"/>
        <w:rPr>
          <w:rFonts w:hint="eastAsia" w:ascii="仿宋" w:hAnsi="仿宋" w:eastAsia="仿宋" w:cs="仿宋"/>
          <w:b/>
          <w:color w:val="auto"/>
          <w:sz w:val="32"/>
          <w:highlight w:val="none"/>
        </w:rPr>
      </w:pPr>
    </w:p>
    <w:p w14:paraId="575D2D45">
      <w:pPr>
        <w:pStyle w:val="5"/>
        <w:spacing w:line="500" w:lineRule="exact"/>
        <w:ind w:left="0"/>
        <w:jc w:val="center"/>
        <w:rPr>
          <w:rFonts w:hint="eastAsia" w:ascii="仿宋" w:hAnsi="仿宋" w:eastAsia="仿宋" w:cs="仿宋"/>
          <w:b/>
          <w:color w:val="auto"/>
          <w:sz w:val="32"/>
          <w:highlight w:val="none"/>
        </w:rPr>
      </w:pPr>
    </w:p>
    <w:p w14:paraId="639F970B">
      <w:pPr>
        <w:pStyle w:val="5"/>
        <w:spacing w:line="500" w:lineRule="exact"/>
        <w:jc w:val="both"/>
        <w:outlineLvl w:val="0"/>
        <w:rPr>
          <w:rFonts w:hint="default" w:ascii="方正黑体_GBK" w:hAnsi="方正黑体_GBK" w:eastAsia="方正黑体_GBK" w:cs="方正黑体_GBK"/>
          <w:b/>
          <w:color w:val="auto"/>
          <w:sz w:val="32"/>
          <w:highlight w:val="none"/>
          <w:lang w:val="en-US" w:eastAsia="zh-CN"/>
        </w:rPr>
      </w:pPr>
      <w:r>
        <w:rPr>
          <w:rFonts w:hint="eastAsia" w:ascii="方正黑体_GBK" w:hAnsi="方正黑体_GBK" w:eastAsia="方正黑体_GBK" w:cs="方正黑体_GBK"/>
          <w:b/>
          <w:color w:val="auto"/>
          <w:sz w:val="32"/>
          <w:highlight w:val="none"/>
        </w:rPr>
        <w:t>项目名称：</w:t>
      </w:r>
      <w:bookmarkStart w:id="0" w:name="OLE_LINK3"/>
      <w:r>
        <w:rPr>
          <w:rFonts w:hint="eastAsia" w:ascii="方正黑体_GBK" w:hAnsi="方正黑体_GBK" w:eastAsia="方正黑体_GBK" w:cs="方正黑体_GBK"/>
          <w:b/>
          <w:color w:val="auto"/>
          <w:sz w:val="32"/>
          <w:highlight w:val="none"/>
        </w:rPr>
        <w:t>重庆市渝北区大盛中心卫生院</w:t>
      </w:r>
      <w:bookmarkStart w:id="1" w:name="OLE_LINK2"/>
      <w:r>
        <w:rPr>
          <w:rFonts w:hint="eastAsia" w:ascii="方正黑体_GBK" w:hAnsi="方正黑体_GBK" w:eastAsia="方正黑体_GBK" w:cs="方正黑体_GBK"/>
          <w:b/>
          <w:color w:val="auto"/>
          <w:sz w:val="32"/>
          <w:highlight w:val="none"/>
          <w:lang w:val="en-US" w:eastAsia="zh-CN"/>
        </w:rPr>
        <w:t>明月分院</w:t>
      </w:r>
      <w:r>
        <w:rPr>
          <w:rFonts w:hint="eastAsia" w:ascii="方正黑体_GBK" w:hAnsi="方正黑体_GBK" w:eastAsia="方正黑体_GBK" w:cs="方正黑体_GBK"/>
          <w:b/>
          <w:color w:val="auto"/>
          <w:sz w:val="32"/>
          <w:highlight w:val="none"/>
        </w:rPr>
        <w:t>职工定点用餐服务</w:t>
      </w:r>
      <w:bookmarkEnd w:id="1"/>
      <w:r>
        <w:rPr>
          <w:rFonts w:hint="eastAsia" w:ascii="方正黑体_GBK" w:hAnsi="方正黑体_GBK" w:eastAsia="方正黑体_GBK" w:cs="方正黑体_GBK"/>
          <w:b/>
          <w:color w:val="auto"/>
          <w:sz w:val="32"/>
          <w:highlight w:val="none"/>
          <w:lang w:val="en-US" w:eastAsia="zh-CN"/>
        </w:rPr>
        <w:t>采购项目</w:t>
      </w:r>
      <w:bookmarkEnd w:id="0"/>
    </w:p>
    <w:p w14:paraId="26A326C9">
      <w:pPr>
        <w:pStyle w:val="5"/>
        <w:spacing w:line="500" w:lineRule="exact"/>
        <w:ind w:left="0"/>
        <w:jc w:val="center"/>
        <w:outlineLvl w:val="0"/>
        <w:rPr>
          <w:rFonts w:hint="eastAsia" w:ascii="方正黑体_GBK" w:hAnsi="方正黑体_GBK" w:eastAsia="方正黑体_GBK" w:cs="方正黑体_GBK"/>
          <w:b/>
          <w:color w:val="auto"/>
          <w:sz w:val="32"/>
          <w:highlight w:val="none"/>
        </w:rPr>
      </w:pPr>
    </w:p>
    <w:p w14:paraId="3C857B64">
      <w:pPr>
        <w:pStyle w:val="5"/>
        <w:spacing w:line="500" w:lineRule="exact"/>
        <w:ind w:left="0"/>
        <w:jc w:val="center"/>
        <w:rPr>
          <w:rFonts w:hint="eastAsia" w:ascii="仿宋" w:hAnsi="仿宋" w:eastAsia="仿宋" w:cs="仿宋"/>
          <w:b/>
          <w:color w:val="auto"/>
          <w:sz w:val="32"/>
          <w:highlight w:val="none"/>
        </w:rPr>
      </w:pPr>
    </w:p>
    <w:p w14:paraId="126A0DAA">
      <w:pPr>
        <w:pStyle w:val="5"/>
        <w:spacing w:line="500" w:lineRule="exact"/>
        <w:ind w:left="0"/>
        <w:jc w:val="center"/>
        <w:rPr>
          <w:rFonts w:hint="eastAsia" w:ascii="仿宋" w:hAnsi="仿宋" w:eastAsia="仿宋" w:cs="仿宋"/>
          <w:b/>
          <w:color w:val="auto"/>
          <w:sz w:val="32"/>
          <w:highlight w:val="none"/>
        </w:rPr>
      </w:pPr>
    </w:p>
    <w:p w14:paraId="05C6906B">
      <w:pPr>
        <w:pStyle w:val="5"/>
        <w:spacing w:line="500" w:lineRule="exact"/>
        <w:ind w:left="0"/>
        <w:jc w:val="center"/>
        <w:rPr>
          <w:rFonts w:hint="eastAsia" w:ascii="仿宋" w:hAnsi="仿宋" w:eastAsia="仿宋" w:cs="仿宋"/>
          <w:b/>
          <w:color w:val="auto"/>
          <w:sz w:val="32"/>
          <w:highlight w:val="none"/>
        </w:rPr>
      </w:pPr>
    </w:p>
    <w:p w14:paraId="069E2248">
      <w:pPr>
        <w:pStyle w:val="5"/>
        <w:spacing w:line="500" w:lineRule="exact"/>
        <w:ind w:left="0"/>
        <w:jc w:val="center"/>
        <w:rPr>
          <w:rFonts w:hint="eastAsia" w:ascii="仿宋" w:hAnsi="仿宋" w:eastAsia="仿宋" w:cs="仿宋"/>
          <w:b/>
          <w:color w:val="auto"/>
          <w:sz w:val="32"/>
          <w:highlight w:val="none"/>
        </w:rPr>
      </w:pPr>
    </w:p>
    <w:p w14:paraId="34E3DE82">
      <w:pPr>
        <w:spacing w:line="500" w:lineRule="exact"/>
        <w:jc w:val="both"/>
        <w:rPr>
          <w:rFonts w:hint="eastAsia" w:ascii="仿宋" w:hAnsi="仿宋" w:eastAsia="仿宋" w:cs="仿宋"/>
          <w:b/>
          <w:color w:val="auto"/>
          <w:sz w:val="32"/>
          <w:highlight w:val="none"/>
        </w:rPr>
      </w:pPr>
    </w:p>
    <w:p w14:paraId="145CB3BA">
      <w:pPr>
        <w:spacing w:line="500" w:lineRule="exact"/>
        <w:jc w:val="center"/>
        <w:rPr>
          <w:rFonts w:hint="eastAsia" w:ascii="仿宋" w:hAnsi="仿宋" w:eastAsia="仿宋" w:cs="仿宋"/>
          <w:b/>
          <w:color w:val="auto"/>
          <w:sz w:val="32"/>
          <w:highlight w:val="none"/>
        </w:rPr>
      </w:pPr>
    </w:p>
    <w:p w14:paraId="0F73EA44">
      <w:pPr>
        <w:pStyle w:val="2"/>
        <w:rPr>
          <w:rFonts w:hint="eastAsia" w:ascii="仿宋" w:hAnsi="仿宋" w:eastAsia="仿宋" w:cs="仿宋"/>
          <w:b/>
          <w:color w:val="auto"/>
          <w:sz w:val="32"/>
          <w:highlight w:val="none"/>
        </w:rPr>
      </w:pPr>
    </w:p>
    <w:p w14:paraId="01C11A9F">
      <w:pPr>
        <w:pStyle w:val="21"/>
        <w:rPr>
          <w:rFonts w:hint="eastAsia"/>
          <w:color w:val="auto"/>
          <w:highlight w:val="none"/>
        </w:rPr>
      </w:pPr>
    </w:p>
    <w:p w14:paraId="58C77199">
      <w:pPr>
        <w:spacing w:line="500" w:lineRule="exact"/>
        <w:jc w:val="center"/>
        <w:rPr>
          <w:rFonts w:hint="eastAsia" w:ascii="方正黑体_GBK" w:hAnsi="方正黑体_GBK" w:eastAsia="方正黑体_GBK" w:cs="方正黑体_GBK"/>
          <w:b/>
          <w:color w:val="auto"/>
          <w:kern w:val="2"/>
          <w:sz w:val="32"/>
          <w:highlight w:val="none"/>
          <w:lang w:val="en-US" w:eastAsia="zh-CN" w:bidi="ar-SA"/>
        </w:rPr>
      </w:pPr>
    </w:p>
    <w:p w14:paraId="0488B894">
      <w:pPr>
        <w:spacing w:line="500" w:lineRule="exact"/>
        <w:ind w:firstLine="2088" w:firstLineChars="650"/>
        <w:jc w:val="both"/>
        <w:outlineLvl w:val="0"/>
        <w:rPr>
          <w:rFonts w:hint="eastAsia" w:ascii="方正黑体_GBK" w:hAnsi="方正黑体_GBK" w:eastAsia="方正黑体_GBK" w:cs="方正黑体_GBK"/>
          <w:b/>
          <w:color w:val="auto"/>
          <w:kern w:val="2"/>
          <w:sz w:val="32"/>
          <w:highlight w:val="none"/>
          <w:lang w:val="en-US" w:eastAsia="zh-CN" w:bidi="ar-SA"/>
        </w:rPr>
      </w:pPr>
      <w:r>
        <w:rPr>
          <w:rFonts w:hint="eastAsia" w:ascii="方正黑体_GBK" w:hAnsi="方正黑体_GBK" w:eastAsia="方正黑体_GBK" w:cs="方正黑体_GBK"/>
          <w:b/>
          <w:color w:val="auto"/>
          <w:kern w:val="2"/>
          <w:sz w:val="32"/>
          <w:highlight w:val="none"/>
          <w:lang w:val="en-US" w:eastAsia="zh-CN" w:bidi="ar-SA"/>
        </w:rPr>
        <w:t>采购人：重庆市渝北区大盛中心卫生院</w:t>
      </w:r>
    </w:p>
    <w:p w14:paraId="7AC2F523">
      <w:pPr>
        <w:snapToGrid w:val="0"/>
        <w:spacing w:line="500" w:lineRule="exact"/>
        <w:jc w:val="center"/>
        <w:rPr>
          <w:rFonts w:hint="eastAsia" w:ascii="方正黑体_GBK" w:hAnsi="方正黑体_GBK" w:eastAsia="方正黑体_GBK" w:cs="方正黑体_GBK"/>
          <w:b/>
          <w:color w:val="auto"/>
          <w:kern w:val="2"/>
          <w:sz w:val="32"/>
          <w:highlight w:val="none"/>
          <w:lang w:val="en-US" w:eastAsia="zh-CN" w:bidi="ar-SA"/>
        </w:rPr>
      </w:pPr>
    </w:p>
    <w:p w14:paraId="30C81AFE">
      <w:pPr>
        <w:jc w:val="center"/>
        <w:outlineLvl w:val="0"/>
        <w:rPr>
          <w:rFonts w:hint="eastAsia" w:ascii="方正黑体_GBK" w:hAnsi="方正黑体_GBK" w:eastAsia="方正黑体_GBK" w:cs="方正黑体_GBK"/>
          <w:b/>
          <w:color w:val="auto"/>
          <w:kern w:val="2"/>
          <w:sz w:val="32"/>
          <w:highlight w:val="none"/>
          <w:lang w:val="en-US" w:eastAsia="zh-CN" w:bidi="ar-SA"/>
        </w:rPr>
      </w:pPr>
      <w:r>
        <w:rPr>
          <w:rFonts w:hint="eastAsia" w:ascii="方正黑体_GBK" w:hAnsi="方正黑体_GBK" w:eastAsia="方正黑体_GBK" w:cs="方正黑体_GBK"/>
          <w:b/>
          <w:color w:val="auto"/>
          <w:kern w:val="2"/>
          <w:sz w:val="32"/>
          <w:highlight w:val="none"/>
          <w:lang w:val="en-US" w:eastAsia="zh-CN" w:bidi="ar-SA"/>
        </w:rPr>
        <w:t xml:space="preserve"> 2025年12月</w:t>
      </w:r>
    </w:p>
    <w:p w14:paraId="6AC309E5">
      <w:pPr>
        <w:spacing w:line="480" w:lineRule="exact"/>
        <w:jc w:val="center"/>
        <w:outlineLvl w:val="0"/>
        <w:rPr>
          <w:rFonts w:hint="eastAsia" w:ascii="仿宋" w:hAnsi="仿宋" w:eastAsia="仿宋" w:cs="仿宋"/>
          <w:color w:val="auto"/>
          <w:sz w:val="44"/>
          <w:szCs w:val="28"/>
          <w:highlight w:val="none"/>
        </w:rPr>
      </w:pPr>
    </w:p>
    <w:p w14:paraId="01FD792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outlineLvl w:val="0"/>
        <w:rPr>
          <w:rFonts w:hint="eastAsia" w:ascii="仿宋" w:hAnsi="仿宋" w:eastAsia="仿宋" w:cs="仿宋"/>
          <w:color w:val="auto"/>
          <w:sz w:val="44"/>
          <w:szCs w:val="28"/>
          <w:highlight w:val="none"/>
        </w:rPr>
      </w:pPr>
    </w:p>
    <w:p w14:paraId="6C8D8185">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outlineLvl w:val="0"/>
        <w:rPr>
          <w:rFonts w:hint="eastAsia" w:ascii="方正小标宋_GBK" w:hAnsi="方正小标宋_GBK" w:eastAsia="方正小标宋_GBK" w:cs="方正小标宋_GBK"/>
          <w:color w:val="auto"/>
          <w:sz w:val="44"/>
          <w:szCs w:val="28"/>
          <w:highlight w:val="none"/>
        </w:rPr>
      </w:pPr>
      <w:r>
        <w:rPr>
          <w:rFonts w:hint="eastAsia" w:ascii="方正小标宋_GBK" w:hAnsi="方正小标宋_GBK" w:eastAsia="方正小标宋_GBK" w:cs="方正小标宋_GBK"/>
          <w:color w:val="auto"/>
          <w:sz w:val="44"/>
          <w:szCs w:val="28"/>
          <w:highlight w:val="none"/>
        </w:rPr>
        <w:t>目   录</w:t>
      </w:r>
    </w:p>
    <w:p w14:paraId="7877DB79">
      <w:pPr>
        <w:pStyle w:val="22"/>
        <w:rPr>
          <w:rFonts w:hint="eastAsia"/>
          <w:color w:val="auto"/>
          <w:highlight w:val="none"/>
        </w:rPr>
      </w:pPr>
    </w:p>
    <w:p w14:paraId="505022FA">
      <w:pPr>
        <w:pStyle w:val="13"/>
        <w:tabs>
          <w:tab w:val="right" w:leader="dot" w:pos="9412"/>
        </w:tabs>
        <w:spacing w:line="360" w:lineRule="auto"/>
        <w:rPr>
          <w:color w:val="auto"/>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_Toc808 </w:instrText>
      </w:r>
      <w:r>
        <w:rPr>
          <w:rFonts w:hint="eastAsia" w:ascii="仿宋" w:hAnsi="仿宋" w:eastAsia="仿宋" w:cs="仿宋"/>
          <w:color w:val="auto"/>
          <w:szCs w:val="21"/>
          <w:highlight w:val="none"/>
        </w:rPr>
        <w:fldChar w:fldCharType="separate"/>
      </w:r>
      <w:r>
        <w:rPr>
          <w:rFonts w:hint="eastAsia" w:ascii="方正小标宋_GBK" w:hAnsi="方正小标宋_GBK" w:eastAsia="方正小标宋_GBK" w:cs="方正小标宋_GBK"/>
          <w:color w:val="auto"/>
          <w:szCs w:val="30"/>
          <w:highlight w:val="none"/>
        </w:rPr>
        <w:t xml:space="preserve">第一篇  </w:t>
      </w:r>
      <w:r>
        <w:rPr>
          <w:rFonts w:hint="eastAsia" w:ascii="方正小标宋_GBK" w:hAnsi="方正小标宋_GBK" w:eastAsia="方正小标宋_GBK" w:cs="方正小标宋_GBK"/>
          <w:color w:val="auto"/>
          <w:szCs w:val="30"/>
          <w:highlight w:val="none"/>
          <w:lang w:val="en-US" w:eastAsia="zh-CN"/>
        </w:rPr>
        <w:t>采购</w:t>
      </w:r>
      <w:r>
        <w:rPr>
          <w:rFonts w:hint="eastAsia" w:ascii="方正小标宋_GBK" w:hAnsi="方正小标宋_GBK" w:eastAsia="方正小标宋_GBK" w:cs="方正小标宋_GBK"/>
          <w:color w:val="auto"/>
          <w:szCs w:val="30"/>
          <w:highlight w:val="none"/>
        </w:rPr>
        <w:t>邀请书</w:t>
      </w:r>
      <w:r>
        <w:rPr>
          <w:color w:val="auto"/>
          <w:highlight w:val="none"/>
        </w:rPr>
        <w:tab/>
      </w:r>
      <w:r>
        <w:rPr>
          <w:color w:val="auto"/>
          <w:highlight w:val="none"/>
        </w:rPr>
        <w:fldChar w:fldCharType="begin"/>
      </w:r>
      <w:r>
        <w:rPr>
          <w:color w:val="auto"/>
          <w:highlight w:val="none"/>
        </w:rPr>
        <w:instrText xml:space="preserve"> PAGEREF _Toc808 \h </w:instrText>
      </w:r>
      <w:r>
        <w:rPr>
          <w:color w:val="auto"/>
          <w:highlight w:val="none"/>
        </w:rPr>
        <w:fldChar w:fldCharType="separate"/>
      </w:r>
      <w:r>
        <w:rPr>
          <w:color w:val="auto"/>
          <w:highlight w:val="none"/>
        </w:rPr>
        <w:t>- 3 -</w:t>
      </w:r>
      <w:r>
        <w:rPr>
          <w:color w:val="auto"/>
          <w:highlight w:val="none"/>
        </w:rPr>
        <w:fldChar w:fldCharType="end"/>
      </w:r>
      <w:r>
        <w:rPr>
          <w:rFonts w:hint="eastAsia" w:ascii="仿宋" w:hAnsi="仿宋" w:eastAsia="仿宋" w:cs="仿宋"/>
          <w:color w:val="auto"/>
          <w:szCs w:val="21"/>
          <w:highlight w:val="none"/>
        </w:rPr>
        <w:fldChar w:fldCharType="end"/>
      </w:r>
    </w:p>
    <w:p w14:paraId="7379ACAA">
      <w:pPr>
        <w:pStyle w:val="13"/>
        <w:tabs>
          <w:tab w:val="right" w:leader="dot" w:pos="9412"/>
        </w:tabs>
        <w:spacing w:line="360" w:lineRule="auto"/>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_Toc5953 </w:instrText>
      </w:r>
      <w:r>
        <w:rPr>
          <w:rFonts w:hint="eastAsia" w:ascii="仿宋" w:hAnsi="仿宋" w:eastAsia="仿宋" w:cs="仿宋"/>
          <w:color w:val="auto"/>
          <w:szCs w:val="21"/>
          <w:highlight w:val="none"/>
        </w:rPr>
        <w:fldChar w:fldCharType="separate"/>
      </w:r>
      <w:r>
        <w:rPr>
          <w:rFonts w:hint="eastAsia" w:ascii="方正小标宋_GBK" w:hAnsi="方正小标宋_GBK" w:eastAsia="方正小标宋_GBK" w:cs="方正小标宋_GBK"/>
          <w:color w:val="auto"/>
          <w:szCs w:val="30"/>
          <w:highlight w:val="none"/>
        </w:rPr>
        <w:t xml:space="preserve">第二篇 </w:t>
      </w:r>
      <w:r>
        <w:rPr>
          <w:rFonts w:hint="eastAsia" w:ascii="方正小标宋_GBK" w:hAnsi="方正小标宋_GBK" w:eastAsia="方正小标宋_GBK" w:cs="方正小标宋_GBK"/>
          <w:color w:val="auto"/>
          <w:szCs w:val="30"/>
          <w:highlight w:val="none"/>
          <w:lang w:val="en-US" w:eastAsia="zh-CN"/>
        </w:rPr>
        <w:t xml:space="preserve"> 询价</w:t>
      </w:r>
      <w:r>
        <w:rPr>
          <w:rFonts w:hint="eastAsia" w:ascii="方正小标宋_GBK" w:hAnsi="方正小标宋_GBK" w:eastAsia="方正小标宋_GBK" w:cs="方正小标宋_GBK"/>
          <w:color w:val="auto"/>
          <w:szCs w:val="30"/>
          <w:highlight w:val="none"/>
        </w:rPr>
        <w:t>项目</w:t>
      </w:r>
      <w:r>
        <w:rPr>
          <w:rFonts w:hint="eastAsia" w:ascii="方正小标宋_GBK" w:hAnsi="方正小标宋_GBK" w:eastAsia="方正小标宋_GBK" w:cs="方正小标宋_GBK"/>
          <w:color w:val="auto"/>
          <w:szCs w:val="30"/>
          <w:highlight w:val="none"/>
          <w:lang w:val="en-US" w:eastAsia="zh-CN"/>
        </w:rPr>
        <w:t>服务</w:t>
      </w:r>
      <w:r>
        <w:rPr>
          <w:rFonts w:hint="eastAsia" w:ascii="方正小标宋_GBK" w:hAnsi="方正小标宋_GBK" w:eastAsia="方正小标宋_GBK" w:cs="方正小标宋_GBK"/>
          <w:color w:val="auto"/>
          <w:szCs w:val="30"/>
          <w:highlight w:val="none"/>
        </w:rPr>
        <w:t>需求</w:t>
      </w:r>
      <w:r>
        <w:rPr>
          <w:color w:val="auto"/>
          <w:highlight w:val="none"/>
        </w:rPr>
        <w:tab/>
      </w:r>
      <w:r>
        <w:rPr>
          <w:color w:val="auto"/>
          <w:highlight w:val="none"/>
        </w:rPr>
        <w:fldChar w:fldCharType="begin"/>
      </w:r>
      <w:r>
        <w:rPr>
          <w:color w:val="auto"/>
          <w:highlight w:val="none"/>
        </w:rPr>
        <w:instrText xml:space="preserve"> PAGEREF _Toc5953 \h </w:instrText>
      </w:r>
      <w:r>
        <w:rPr>
          <w:color w:val="auto"/>
          <w:highlight w:val="none"/>
        </w:rPr>
        <w:fldChar w:fldCharType="separate"/>
      </w:r>
      <w:r>
        <w:rPr>
          <w:color w:val="auto"/>
          <w:highlight w:val="none"/>
        </w:rPr>
        <w:t>- 6 -</w:t>
      </w:r>
      <w:r>
        <w:rPr>
          <w:color w:val="auto"/>
          <w:highlight w:val="none"/>
        </w:rPr>
        <w:fldChar w:fldCharType="end"/>
      </w:r>
      <w:r>
        <w:rPr>
          <w:rFonts w:hint="eastAsia" w:ascii="仿宋" w:hAnsi="仿宋" w:eastAsia="仿宋" w:cs="仿宋"/>
          <w:color w:val="auto"/>
          <w:szCs w:val="21"/>
          <w:highlight w:val="none"/>
        </w:rPr>
        <w:fldChar w:fldCharType="end"/>
      </w:r>
    </w:p>
    <w:p w14:paraId="21B870C7">
      <w:pPr>
        <w:pStyle w:val="13"/>
        <w:tabs>
          <w:tab w:val="right" w:leader="dot" w:pos="9412"/>
        </w:tabs>
        <w:spacing w:line="360" w:lineRule="auto"/>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_Toc20767 </w:instrText>
      </w:r>
      <w:r>
        <w:rPr>
          <w:rFonts w:hint="eastAsia" w:ascii="仿宋" w:hAnsi="仿宋" w:eastAsia="仿宋" w:cs="仿宋"/>
          <w:color w:val="auto"/>
          <w:szCs w:val="21"/>
          <w:highlight w:val="none"/>
        </w:rPr>
        <w:fldChar w:fldCharType="separate"/>
      </w:r>
      <w:r>
        <w:rPr>
          <w:rFonts w:hint="eastAsia" w:ascii="方正小标宋_GBK" w:hAnsi="方正小标宋_GBK" w:eastAsia="方正小标宋_GBK" w:cs="方正小标宋_GBK"/>
          <w:color w:val="auto"/>
          <w:szCs w:val="30"/>
          <w:highlight w:val="none"/>
        </w:rPr>
        <w:t xml:space="preserve">第三篇  </w:t>
      </w:r>
      <w:r>
        <w:rPr>
          <w:rFonts w:hint="eastAsia" w:ascii="方正小标宋_GBK" w:hAnsi="方正小标宋_GBK" w:eastAsia="方正小标宋_GBK" w:cs="方正小标宋_GBK"/>
          <w:color w:val="auto"/>
          <w:szCs w:val="30"/>
          <w:highlight w:val="none"/>
          <w:lang w:val="en-US" w:eastAsia="zh-CN"/>
        </w:rPr>
        <w:t>询价</w:t>
      </w:r>
      <w:r>
        <w:rPr>
          <w:rFonts w:hint="eastAsia" w:ascii="方正小标宋_GBK" w:hAnsi="方正小标宋_GBK" w:eastAsia="方正小标宋_GBK" w:cs="方正小标宋_GBK"/>
          <w:color w:val="auto"/>
          <w:szCs w:val="30"/>
          <w:highlight w:val="none"/>
        </w:rPr>
        <w:t>项目商务需求</w:t>
      </w:r>
      <w:r>
        <w:rPr>
          <w:color w:val="auto"/>
          <w:highlight w:val="none"/>
        </w:rPr>
        <w:tab/>
      </w:r>
      <w:r>
        <w:rPr>
          <w:color w:val="auto"/>
          <w:highlight w:val="none"/>
        </w:rPr>
        <w:fldChar w:fldCharType="begin"/>
      </w:r>
      <w:r>
        <w:rPr>
          <w:color w:val="auto"/>
          <w:highlight w:val="none"/>
        </w:rPr>
        <w:instrText xml:space="preserve"> PAGEREF _Toc20767 \h </w:instrText>
      </w:r>
      <w:r>
        <w:rPr>
          <w:color w:val="auto"/>
          <w:highlight w:val="none"/>
        </w:rPr>
        <w:fldChar w:fldCharType="separate"/>
      </w:r>
      <w:r>
        <w:rPr>
          <w:color w:val="auto"/>
          <w:highlight w:val="none"/>
        </w:rPr>
        <w:t>- 9 -</w:t>
      </w:r>
      <w:r>
        <w:rPr>
          <w:color w:val="auto"/>
          <w:highlight w:val="none"/>
        </w:rPr>
        <w:fldChar w:fldCharType="end"/>
      </w:r>
      <w:r>
        <w:rPr>
          <w:rFonts w:hint="eastAsia" w:ascii="仿宋" w:hAnsi="仿宋" w:eastAsia="仿宋" w:cs="仿宋"/>
          <w:color w:val="auto"/>
          <w:szCs w:val="21"/>
          <w:highlight w:val="none"/>
        </w:rPr>
        <w:fldChar w:fldCharType="end"/>
      </w:r>
    </w:p>
    <w:p w14:paraId="799C8DD2">
      <w:pPr>
        <w:pStyle w:val="13"/>
        <w:tabs>
          <w:tab w:val="right" w:leader="dot" w:pos="9412"/>
        </w:tabs>
        <w:spacing w:line="360" w:lineRule="auto"/>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_Toc15589 </w:instrText>
      </w:r>
      <w:r>
        <w:rPr>
          <w:rFonts w:hint="eastAsia" w:ascii="仿宋" w:hAnsi="仿宋" w:eastAsia="仿宋" w:cs="仿宋"/>
          <w:color w:val="auto"/>
          <w:szCs w:val="21"/>
          <w:highlight w:val="none"/>
        </w:rPr>
        <w:fldChar w:fldCharType="separate"/>
      </w:r>
      <w:r>
        <w:rPr>
          <w:rFonts w:hint="eastAsia" w:ascii="方正小标宋_GBK" w:hAnsi="方正小标宋_GBK" w:eastAsia="方正小标宋_GBK" w:cs="方正小标宋_GBK"/>
          <w:color w:val="auto"/>
          <w:szCs w:val="30"/>
          <w:highlight w:val="none"/>
        </w:rPr>
        <w:t>第四篇  采购程序、评定成交的标准、无效</w:t>
      </w:r>
      <w:r>
        <w:rPr>
          <w:rFonts w:hint="eastAsia" w:ascii="方正小标宋_GBK" w:hAnsi="方正小标宋_GBK" w:eastAsia="方正小标宋_GBK" w:cs="方正小标宋_GBK"/>
          <w:color w:val="auto"/>
          <w:szCs w:val="30"/>
          <w:highlight w:val="none"/>
          <w:lang w:val="en-US" w:eastAsia="zh-CN"/>
        </w:rPr>
        <w:t>报价</w:t>
      </w:r>
      <w:r>
        <w:rPr>
          <w:rFonts w:hint="eastAsia" w:ascii="方正小标宋_GBK" w:hAnsi="方正小标宋_GBK" w:eastAsia="方正小标宋_GBK" w:cs="方正小标宋_GBK"/>
          <w:color w:val="auto"/>
          <w:szCs w:val="30"/>
          <w:highlight w:val="none"/>
        </w:rPr>
        <w:t>及采购终止</w:t>
      </w:r>
      <w:r>
        <w:rPr>
          <w:color w:val="auto"/>
          <w:highlight w:val="none"/>
        </w:rPr>
        <w:tab/>
      </w:r>
      <w:r>
        <w:rPr>
          <w:color w:val="auto"/>
          <w:highlight w:val="none"/>
        </w:rPr>
        <w:fldChar w:fldCharType="begin"/>
      </w:r>
      <w:r>
        <w:rPr>
          <w:color w:val="auto"/>
          <w:highlight w:val="none"/>
        </w:rPr>
        <w:instrText xml:space="preserve"> PAGEREF _Toc15589 \h </w:instrText>
      </w:r>
      <w:r>
        <w:rPr>
          <w:color w:val="auto"/>
          <w:highlight w:val="none"/>
        </w:rPr>
        <w:fldChar w:fldCharType="separate"/>
      </w:r>
      <w:r>
        <w:rPr>
          <w:color w:val="auto"/>
          <w:highlight w:val="none"/>
        </w:rPr>
        <w:t>- 11 -</w:t>
      </w:r>
      <w:r>
        <w:rPr>
          <w:color w:val="auto"/>
          <w:highlight w:val="none"/>
        </w:rPr>
        <w:fldChar w:fldCharType="end"/>
      </w:r>
      <w:r>
        <w:rPr>
          <w:rFonts w:hint="eastAsia" w:ascii="仿宋" w:hAnsi="仿宋" w:eastAsia="仿宋" w:cs="仿宋"/>
          <w:color w:val="auto"/>
          <w:szCs w:val="21"/>
          <w:highlight w:val="none"/>
        </w:rPr>
        <w:fldChar w:fldCharType="end"/>
      </w:r>
    </w:p>
    <w:p w14:paraId="4B329986">
      <w:pPr>
        <w:pStyle w:val="13"/>
        <w:tabs>
          <w:tab w:val="right" w:leader="dot" w:pos="9412"/>
        </w:tabs>
        <w:spacing w:line="360" w:lineRule="auto"/>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_Toc27653 </w:instrText>
      </w:r>
      <w:r>
        <w:rPr>
          <w:rFonts w:hint="eastAsia" w:ascii="仿宋" w:hAnsi="仿宋" w:eastAsia="仿宋" w:cs="仿宋"/>
          <w:color w:val="auto"/>
          <w:szCs w:val="21"/>
          <w:highlight w:val="none"/>
        </w:rPr>
        <w:fldChar w:fldCharType="separate"/>
      </w:r>
      <w:r>
        <w:rPr>
          <w:rFonts w:hint="eastAsia" w:ascii="方正小标宋_GBK" w:hAnsi="方正小标宋_GBK" w:eastAsia="方正小标宋_GBK" w:cs="方正小标宋_GBK"/>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_Toc27653 \h </w:instrText>
      </w:r>
      <w:r>
        <w:rPr>
          <w:color w:val="auto"/>
          <w:highlight w:val="none"/>
        </w:rPr>
        <w:fldChar w:fldCharType="separate"/>
      </w:r>
      <w:r>
        <w:rPr>
          <w:color w:val="auto"/>
          <w:highlight w:val="none"/>
        </w:rPr>
        <w:t>- 14 -</w:t>
      </w:r>
      <w:r>
        <w:rPr>
          <w:color w:val="auto"/>
          <w:highlight w:val="none"/>
        </w:rPr>
        <w:fldChar w:fldCharType="end"/>
      </w:r>
      <w:r>
        <w:rPr>
          <w:rFonts w:hint="eastAsia" w:ascii="仿宋" w:hAnsi="仿宋" w:eastAsia="仿宋" w:cs="仿宋"/>
          <w:color w:val="auto"/>
          <w:szCs w:val="21"/>
          <w:highlight w:val="none"/>
        </w:rPr>
        <w:fldChar w:fldCharType="end"/>
      </w:r>
    </w:p>
    <w:p w14:paraId="4D80FFBC">
      <w:pPr>
        <w:pStyle w:val="13"/>
        <w:tabs>
          <w:tab w:val="right" w:leader="dot" w:pos="9412"/>
        </w:tabs>
        <w:spacing w:line="360" w:lineRule="auto"/>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_Toc25694 </w:instrText>
      </w:r>
      <w:r>
        <w:rPr>
          <w:rFonts w:hint="eastAsia" w:ascii="仿宋" w:hAnsi="仿宋" w:eastAsia="仿宋" w:cs="仿宋"/>
          <w:color w:val="auto"/>
          <w:szCs w:val="21"/>
          <w:highlight w:val="none"/>
        </w:rPr>
        <w:fldChar w:fldCharType="separate"/>
      </w:r>
      <w:r>
        <w:rPr>
          <w:rFonts w:hint="eastAsia" w:ascii="方正小标宋_GBK" w:hAnsi="方正小标宋_GBK" w:eastAsia="方正小标宋_GBK" w:cs="方正小标宋_GBK"/>
          <w:color w:val="auto"/>
          <w:szCs w:val="30"/>
          <w:highlight w:val="none"/>
        </w:rPr>
        <w:t>第六篇  合同</w:t>
      </w:r>
      <w:r>
        <w:rPr>
          <w:rFonts w:hint="eastAsia" w:ascii="方正小标宋_GBK" w:hAnsi="方正小标宋_GBK" w:eastAsia="方正小标宋_GBK" w:cs="方正小标宋_GBK"/>
          <w:color w:val="auto"/>
          <w:szCs w:val="30"/>
          <w:highlight w:val="none"/>
          <w:lang w:val="en-US" w:eastAsia="zh-CN"/>
        </w:rPr>
        <w:t>范本</w:t>
      </w:r>
      <w:r>
        <w:rPr>
          <w:color w:val="auto"/>
          <w:highlight w:val="none"/>
        </w:rPr>
        <w:tab/>
      </w:r>
      <w:r>
        <w:rPr>
          <w:color w:val="auto"/>
          <w:highlight w:val="none"/>
        </w:rPr>
        <w:fldChar w:fldCharType="begin"/>
      </w:r>
      <w:r>
        <w:rPr>
          <w:color w:val="auto"/>
          <w:highlight w:val="none"/>
        </w:rPr>
        <w:instrText xml:space="preserve"> PAGEREF _Toc25694 \h </w:instrText>
      </w:r>
      <w:r>
        <w:rPr>
          <w:color w:val="auto"/>
          <w:highlight w:val="none"/>
        </w:rPr>
        <w:fldChar w:fldCharType="separate"/>
      </w:r>
      <w:r>
        <w:rPr>
          <w:color w:val="auto"/>
          <w:highlight w:val="none"/>
        </w:rPr>
        <w:t>- 17 -</w:t>
      </w:r>
      <w:r>
        <w:rPr>
          <w:color w:val="auto"/>
          <w:highlight w:val="none"/>
        </w:rPr>
        <w:fldChar w:fldCharType="end"/>
      </w:r>
      <w:r>
        <w:rPr>
          <w:rFonts w:hint="eastAsia" w:ascii="仿宋" w:hAnsi="仿宋" w:eastAsia="仿宋" w:cs="仿宋"/>
          <w:color w:val="auto"/>
          <w:szCs w:val="21"/>
          <w:highlight w:val="none"/>
        </w:rPr>
        <w:fldChar w:fldCharType="end"/>
      </w:r>
    </w:p>
    <w:p w14:paraId="1EF5127E">
      <w:pPr>
        <w:pStyle w:val="13"/>
        <w:tabs>
          <w:tab w:val="right" w:leader="dot" w:pos="9412"/>
        </w:tabs>
        <w:spacing w:line="360" w:lineRule="auto"/>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_Toc31908 </w:instrText>
      </w:r>
      <w:r>
        <w:rPr>
          <w:rFonts w:hint="eastAsia" w:ascii="仿宋" w:hAnsi="仿宋" w:eastAsia="仿宋" w:cs="仿宋"/>
          <w:color w:val="auto"/>
          <w:szCs w:val="21"/>
          <w:highlight w:val="none"/>
        </w:rPr>
        <w:fldChar w:fldCharType="separate"/>
      </w:r>
      <w:r>
        <w:rPr>
          <w:rFonts w:hint="eastAsia" w:ascii="方正小标宋_GBK" w:hAnsi="方正小标宋_GBK" w:eastAsia="方正小标宋_GBK" w:cs="方正小标宋_GBK"/>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_Toc31908 \h </w:instrText>
      </w:r>
      <w:r>
        <w:rPr>
          <w:color w:val="auto"/>
          <w:highlight w:val="none"/>
        </w:rPr>
        <w:fldChar w:fldCharType="separate"/>
      </w:r>
      <w:r>
        <w:rPr>
          <w:color w:val="auto"/>
          <w:highlight w:val="none"/>
        </w:rPr>
        <w:t>- 20 -</w:t>
      </w:r>
      <w:r>
        <w:rPr>
          <w:color w:val="auto"/>
          <w:highlight w:val="none"/>
        </w:rPr>
        <w:fldChar w:fldCharType="end"/>
      </w:r>
      <w:r>
        <w:rPr>
          <w:rFonts w:hint="eastAsia" w:ascii="仿宋" w:hAnsi="仿宋" w:eastAsia="仿宋" w:cs="仿宋"/>
          <w:color w:val="auto"/>
          <w:szCs w:val="21"/>
          <w:highlight w:val="none"/>
        </w:rPr>
        <w:fldChar w:fldCharType="end"/>
      </w:r>
    </w:p>
    <w:p w14:paraId="05F9F015">
      <w:pPr>
        <w:pStyle w:val="13"/>
        <w:tabs>
          <w:tab w:val="right" w:leader="dot" w:pos="9412"/>
        </w:tabs>
        <w:spacing w:line="360" w:lineRule="auto"/>
        <w:rPr>
          <w:color w:val="auto"/>
          <w:highlight w:val="none"/>
        </w:rPr>
      </w:pPr>
    </w:p>
    <w:p w14:paraId="575F538B">
      <w:pPr>
        <w:pStyle w:val="13"/>
        <w:keepNext w:val="0"/>
        <w:keepLines w:val="0"/>
        <w:pageBreakBefore w:val="0"/>
        <w:widowControl w:val="0"/>
        <w:tabs>
          <w:tab w:val="right" w:leader="dot" w:pos="9402"/>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fldChar w:fldCharType="end"/>
      </w:r>
    </w:p>
    <w:p w14:paraId="4D114180">
      <w:pPr>
        <w:bidi w:val="0"/>
        <w:rPr>
          <w:rFonts w:hint="eastAsia"/>
          <w:color w:val="auto"/>
          <w:highlight w:val="none"/>
        </w:rPr>
      </w:pPr>
    </w:p>
    <w:p w14:paraId="6CF2BFC8">
      <w:pPr>
        <w:bidi w:val="0"/>
        <w:rPr>
          <w:rFonts w:hint="eastAsia"/>
          <w:color w:val="auto"/>
          <w:highlight w:val="none"/>
        </w:rPr>
      </w:pPr>
    </w:p>
    <w:p w14:paraId="4FD183E6">
      <w:pPr>
        <w:bidi w:val="0"/>
        <w:rPr>
          <w:rFonts w:hint="eastAsia"/>
          <w:color w:val="auto"/>
          <w:highlight w:val="none"/>
        </w:rPr>
      </w:pPr>
    </w:p>
    <w:p w14:paraId="495038AB">
      <w:pPr>
        <w:bidi w:val="0"/>
        <w:rPr>
          <w:rFonts w:hint="eastAsia"/>
          <w:color w:val="auto"/>
          <w:highlight w:val="none"/>
        </w:rPr>
      </w:pPr>
    </w:p>
    <w:p w14:paraId="35BD42C6">
      <w:pPr>
        <w:bidi w:val="0"/>
        <w:rPr>
          <w:rFonts w:hint="eastAsia"/>
          <w:color w:val="auto"/>
          <w:highlight w:val="none"/>
        </w:rPr>
      </w:pPr>
    </w:p>
    <w:p w14:paraId="7B2F582C">
      <w:pPr>
        <w:bidi w:val="0"/>
        <w:rPr>
          <w:rFonts w:hint="eastAsia"/>
          <w:color w:val="auto"/>
          <w:highlight w:val="none"/>
        </w:rPr>
      </w:pPr>
    </w:p>
    <w:p w14:paraId="02E610C9">
      <w:pPr>
        <w:bidi w:val="0"/>
        <w:rPr>
          <w:rFonts w:hint="eastAsia"/>
          <w:color w:val="auto"/>
          <w:highlight w:val="none"/>
        </w:rPr>
      </w:pPr>
    </w:p>
    <w:p w14:paraId="008E0913">
      <w:pPr>
        <w:bidi w:val="0"/>
        <w:rPr>
          <w:rFonts w:hint="eastAsia"/>
          <w:color w:val="auto"/>
          <w:highlight w:val="none"/>
        </w:rPr>
      </w:pPr>
    </w:p>
    <w:p w14:paraId="721F800F">
      <w:pPr>
        <w:tabs>
          <w:tab w:val="left" w:pos="8490"/>
        </w:tabs>
        <w:bidi w:val="0"/>
        <w:jc w:val="left"/>
        <w:rPr>
          <w:rFonts w:hint="eastAsia" w:eastAsia="宋体"/>
          <w:color w:val="auto"/>
          <w:highlight w:val="none"/>
          <w:lang w:eastAsia="zh-CN"/>
        </w:rPr>
        <w:sectPr>
          <w:headerReference r:id="rId3" w:type="default"/>
          <w:footerReference r:id="rId4" w:type="default"/>
          <w:pgSz w:w="11907" w:h="16840"/>
          <w:pgMar w:top="1134" w:right="1191" w:bottom="1134" w:left="1304" w:header="851" w:footer="992" w:gutter="0"/>
          <w:pgNumType w:fmt="numberInDash" w:start="1"/>
          <w:cols w:space="720" w:num="1"/>
          <w:docGrid w:linePitch="381" w:charSpace="-5735"/>
        </w:sectPr>
      </w:pPr>
      <w:r>
        <w:rPr>
          <w:rFonts w:hint="eastAsia"/>
          <w:color w:val="auto"/>
          <w:highlight w:val="none"/>
          <w:lang w:eastAsia="zh-CN"/>
        </w:rPr>
        <w:tab/>
      </w:r>
    </w:p>
    <w:p w14:paraId="26A56904">
      <w:pPr>
        <w:pStyle w:val="3"/>
        <w:pageBreakBefore w:val="0"/>
        <w:kinsoku/>
        <w:overflowPunct/>
        <w:topLinePunct w:val="0"/>
        <w:bidi w:val="0"/>
        <w:spacing w:before="0" w:beforeLines="0" w:after="0" w:afterLines="0" w:line="400" w:lineRule="exact"/>
        <w:ind w:left="0" w:right="0" w:firstLine="640" w:firstLineChars="200"/>
        <w:jc w:val="center"/>
        <w:textAlignment w:val="auto"/>
        <w:rPr>
          <w:rFonts w:hint="eastAsia" w:ascii="方正小标宋_GBK" w:hAnsi="方正小标宋_GBK" w:eastAsia="方正小标宋_GBK" w:cs="方正小标宋_GBK"/>
          <w:b w:val="0"/>
          <w:color w:val="auto"/>
          <w:sz w:val="32"/>
          <w:szCs w:val="32"/>
          <w:highlight w:val="none"/>
        </w:rPr>
      </w:pPr>
      <w:bookmarkStart w:id="2" w:name="_Toc808"/>
      <w:bookmarkStart w:id="3" w:name="_Toc12789052"/>
      <w:bookmarkStart w:id="4" w:name="_Toc24173"/>
      <w:bookmarkStart w:id="5" w:name="_Toc11641050"/>
      <w:bookmarkStart w:id="6" w:name="_Toc65660329"/>
      <w:bookmarkStart w:id="7" w:name="_Toc15726"/>
      <w:r>
        <w:rPr>
          <w:rFonts w:hint="eastAsia" w:ascii="方正小标宋_GBK" w:hAnsi="方正小标宋_GBK" w:eastAsia="方正小标宋_GBK" w:cs="方正小标宋_GBK"/>
          <w:b w:val="0"/>
          <w:color w:val="auto"/>
          <w:sz w:val="32"/>
          <w:szCs w:val="32"/>
          <w:highlight w:val="none"/>
        </w:rPr>
        <w:t xml:space="preserve">第一篇  </w:t>
      </w:r>
      <w:r>
        <w:rPr>
          <w:rFonts w:hint="eastAsia" w:ascii="方正小标宋_GBK" w:hAnsi="方正小标宋_GBK" w:eastAsia="方正小标宋_GBK" w:cs="方正小标宋_GBK"/>
          <w:b w:val="0"/>
          <w:color w:val="auto"/>
          <w:sz w:val="32"/>
          <w:szCs w:val="32"/>
          <w:highlight w:val="none"/>
          <w:lang w:val="en-US" w:eastAsia="zh-CN"/>
        </w:rPr>
        <w:t>采购</w:t>
      </w:r>
      <w:r>
        <w:rPr>
          <w:rFonts w:hint="eastAsia" w:ascii="方正小标宋_GBK" w:hAnsi="方正小标宋_GBK" w:eastAsia="方正小标宋_GBK" w:cs="方正小标宋_GBK"/>
          <w:b w:val="0"/>
          <w:color w:val="auto"/>
          <w:sz w:val="32"/>
          <w:szCs w:val="32"/>
          <w:highlight w:val="none"/>
        </w:rPr>
        <w:t>邀请书</w:t>
      </w:r>
      <w:bookmarkEnd w:id="2"/>
      <w:bookmarkEnd w:id="3"/>
      <w:bookmarkEnd w:id="4"/>
      <w:bookmarkEnd w:id="5"/>
      <w:bookmarkEnd w:id="6"/>
      <w:bookmarkEnd w:id="7"/>
    </w:p>
    <w:p w14:paraId="7FF39E70">
      <w:pPr>
        <w:pageBreakBefore w:val="0"/>
        <w:widowControl/>
        <w:kinsoku/>
        <w:wordWrap w:val="0"/>
        <w:overflowPunct/>
        <w:topLinePunct w:val="0"/>
        <w:autoSpaceDE/>
        <w:autoSpaceDN/>
        <w:bidi w:val="0"/>
        <w:spacing w:line="400" w:lineRule="exact"/>
        <w:ind w:left="0" w:leftChars="0" w:right="0" w:firstLine="560" w:firstLineChars="200"/>
        <w:jc w:val="both"/>
        <w:textAlignment w:val="auto"/>
        <w:rPr>
          <w:rFonts w:hint="eastAsia" w:ascii="方正仿宋_GBK" w:hAnsi="方正仿宋_GBK" w:eastAsia="方正仿宋_GBK" w:cs="方正仿宋_GBK"/>
          <w:color w:val="auto"/>
          <w:sz w:val="28"/>
          <w:szCs w:val="28"/>
          <w:highlight w:val="none"/>
          <w:lang w:eastAsia="zh-CN"/>
        </w:rPr>
      </w:pPr>
      <w:bookmarkStart w:id="8" w:name="_Toc7758"/>
      <w:bookmarkStart w:id="9" w:name="_Toc65660330"/>
      <w:bookmarkStart w:id="10" w:name="_Toc5259"/>
      <w:bookmarkStart w:id="11" w:name="_Toc18246"/>
      <w:bookmarkStart w:id="12" w:name="_Toc317775175"/>
      <w:bookmarkStart w:id="13" w:name="_Toc313893526"/>
    </w:p>
    <w:p w14:paraId="60817E59">
      <w:pPr>
        <w:pageBreakBefore w:val="0"/>
        <w:widowControl/>
        <w:kinsoku/>
        <w:wordWrap w:val="0"/>
        <w:overflowPunct/>
        <w:topLinePunct w:val="0"/>
        <w:autoSpaceDE/>
        <w:autoSpaceDN/>
        <w:bidi w:val="0"/>
        <w:spacing w:line="400" w:lineRule="exact"/>
        <w:ind w:left="0" w:leftChars="0" w:right="0"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现</w:t>
      </w:r>
      <w:r>
        <w:rPr>
          <w:rFonts w:hint="eastAsia" w:ascii="方正仿宋_GBK" w:hAnsi="方正仿宋_GBK" w:eastAsia="方正仿宋_GBK" w:cs="方正仿宋_GBK"/>
          <w:color w:val="auto"/>
          <w:sz w:val="28"/>
          <w:szCs w:val="28"/>
          <w:highlight w:val="none"/>
        </w:rPr>
        <w:t>对重庆市</w:t>
      </w:r>
      <w:r>
        <w:rPr>
          <w:rFonts w:hint="eastAsia" w:ascii="方正仿宋_GBK" w:hAnsi="方正仿宋_GBK" w:eastAsia="方正仿宋_GBK" w:cs="方正仿宋_GBK"/>
          <w:color w:val="auto"/>
          <w:sz w:val="28"/>
          <w:szCs w:val="28"/>
          <w:highlight w:val="none"/>
          <w:lang w:eastAsia="zh-CN"/>
        </w:rPr>
        <w:t>渝北区</w:t>
      </w:r>
      <w:r>
        <w:rPr>
          <w:rFonts w:hint="eastAsia" w:ascii="方正仿宋_GBK" w:hAnsi="方正仿宋_GBK" w:eastAsia="方正仿宋_GBK" w:cs="方正仿宋_GBK"/>
          <w:color w:val="auto"/>
          <w:sz w:val="28"/>
          <w:szCs w:val="28"/>
          <w:highlight w:val="none"/>
          <w:lang w:val="en-US" w:eastAsia="zh-CN"/>
        </w:rPr>
        <w:t>大盛中心卫生院明月分院</w:t>
      </w:r>
      <w:r>
        <w:rPr>
          <w:rFonts w:hint="eastAsia" w:ascii="方正仿宋_GBK" w:hAnsi="方正仿宋_GBK" w:eastAsia="方正仿宋_GBK" w:cs="方正仿宋_GBK"/>
          <w:color w:val="auto"/>
          <w:sz w:val="28"/>
          <w:szCs w:val="28"/>
          <w:highlight w:val="none"/>
        </w:rPr>
        <w:t>职工定点用餐服务进行询价采购。欢迎有资格的供应商前来参加报价。</w:t>
      </w:r>
    </w:p>
    <w:p w14:paraId="0C65AB6A">
      <w:pPr>
        <w:pStyle w:val="3"/>
        <w:pageBreakBefore w:val="0"/>
        <w:kinsoku/>
        <w:overflowPunct/>
        <w:topLinePunct w:val="0"/>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rPr>
      </w:pPr>
      <w:bookmarkStart w:id="14" w:name="_Toc9847"/>
      <w:r>
        <w:rPr>
          <w:rFonts w:hint="eastAsia" w:ascii="方正黑体_GBK" w:hAnsi="方正黑体_GBK" w:eastAsia="方正黑体_GBK" w:cs="方正黑体_GBK"/>
          <w:b w:val="0"/>
          <w:bCs/>
          <w:color w:val="auto"/>
          <w:sz w:val="28"/>
          <w:szCs w:val="28"/>
          <w:highlight w:val="none"/>
        </w:rPr>
        <w:t>一、</w:t>
      </w:r>
      <w:r>
        <w:rPr>
          <w:rFonts w:hint="eastAsia" w:ascii="方正黑体_GBK" w:hAnsi="方正黑体_GBK" w:eastAsia="方正黑体_GBK" w:cs="方正黑体_GBK"/>
          <w:b w:val="0"/>
          <w:bCs/>
          <w:color w:val="auto"/>
          <w:sz w:val="28"/>
          <w:szCs w:val="28"/>
          <w:highlight w:val="none"/>
          <w:lang w:val="en-US" w:eastAsia="zh-CN"/>
        </w:rPr>
        <w:t>项目</w:t>
      </w:r>
      <w:r>
        <w:rPr>
          <w:rFonts w:hint="eastAsia" w:ascii="方正黑体_GBK" w:hAnsi="方正黑体_GBK" w:eastAsia="方正黑体_GBK" w:cs="方正黑体_GBK"/>
          <w:b w:val="0"/>
          <w:bCs/>
          <w:color w:val="auto"/>
          <w:sz w:val="28"/>
          <w:szCs w:val="28"/>
          <w:highlight w:val="none"/>
        </w:rPr>
        <w:t>内容</w:t>
      </w:r>
      <w:bookmarkEnd w:id="8"/>
      <w:bookmarkEnd w:id="9"/>
      <w:bookmarkEnd w:id="10"/>
      <w:bookmarkEnd w:id="11"/>
      <w:bookmarkEnd w:id="12"/>
      <w:bookmarkEnd w:id="13"/>
      <w:bookmarkEnd w:id="14"/>
    </w:p>
    <w:tbl>
      <w:tblPr>
        <w:tblStyle w:val="16"/>
        <w:tblW w:w="47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2883"/>
        <w:gridCol w:w="1563"/>
        <w:gridCol w:w="1116"/>
      </w:tblGrid>
      <w:tr w14:paraId="3D85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814" w:type="pct"/>
            <w:tcBorders>
              <w:top w:val="single" w:color="auto" w:sz="4" w:space="0"/>
              <w:left w:val="single" w:color="auto" w:sz="4" w:space="0"/>
              <w:right w:val="single" w:color="auto" w:sz="4" w:space="0"/>
            </w:tcBorders>
            <w:noWrap w:val="0"/>
            <w:vAlign w:val="center"/>
          </w:tcPr>
          <w:p w14:paraId="3D1C04E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sz w:val="24"/>
                <w:szCs w:val="24"/>
                <w:highlight w:val="none"/>
              </w:rPr>
              <w:t>项目名称</w:t>
            </w:r>
          </w:p>
        </w:tc>
        <w:tc>
          <w:tcPr>
            <w:tcW w:w="1651" w:type="pct"/>
            <w:tcBorders>
              <w:top w:val="single" w:color="auto" w:sz="4" w:space="0"/>
              <w:left w:val="single" w:color="auto" w:sz="4" w:space="0"/>
              <w:right w:val="single" w:color="auto" w:sz="4" w:space="0"/>
            </w:tcBorders>
            <w:noWrap w:val="0"/>
            <w:vAlign w:val="center"/>
          </w:tcPr>
          <w:p w14:paraId="047A188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lang w:val="en-US" w:eastAsia="zh-CN"/>
              </w:rPr>
              <w:t>最高</w:t>
            </w:r>
            <w:r>
              <w:rPr>
                <w:rFonts w:hint="eastAsia" w:ascii="方正仿宋_GBK" w:hAnsi="方正仿宋_GBK" w:eastAsia="方正仿宋_GBK" w:cs="方正仿宋_GBK"/>
                <w:b w:val="0"/>
                <w:bCs w:val="0"/>
                <w:color w:val="auto"/>
                <w:kern w:val="0"/>
                <w:sz w:val="24"/>
                <w:szCs w:val="24"/>
                <w:highlight w:val="none"/>
              </w:rPr>
              <w:t>限价</w:t>
            </w:r>
          </w:p>
          <w:p w14:paraId="3E5A83F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w:t>
            </w:r>
            <w:bookmarkStart w:id="15" w:name="OLE_LINK4"/>
            <w:r>
              <w:rPr>
                <w:rFonts w:hint="eastAsia" w:ascii="方正仿宋_GBK" w:hAnsi="方正仿宋_GBK" w:eastAsia="方正仿宋_GBK" w:cs="方正仿宋_GBK"/>
                <w:b w:val="0"/>
                <w:bCs w:val="0"/>
                <w:color w:val="auto"/>
                <w:kern w:val="0"/>
                <w:sz w:val="24"/>
                <w:szCs w:val="24"/>
                <w:highlight w:val="none"/>
                <w:lang w:eastAsia="zh-CN"/>
              </w:rPr>
              <w:t>元/人</w:t>
            </w:r>
            <w:r>
              <w:rPr>
                <w:rFonts w:hint="eastAsia" w:ascii="方正仿宋_GBK" w:hAnsi="方正仿宋_GBK" w:eastAsia="方正仿宋_GBK" w:cs="方正仿宋_GBK"/>
                <w:b w:val="0"/>
                <w:bCs w:val="0"/>
                <w:color w:val="auto"/>
                <w:kern w:val="0"/>
                <w:sz w:val="24"/>
                <w:szCs w:val="24"/>
                <w:highlight w:val="none"/>
                <w:lang w:val="en-US" w:eastAsia="zh-CN"/>
              </w:rPr>
              <w:t>/餐</w:t>
            </w:r>
            <w:bookmarkEnd w:id="15"/>
            <w:r>
              <w:rPr>
                <w:rFonts w:hint="eastAsia" w:ascii="方正仿宋_GBK" w:hAnsi="方正仿宋_GBK" w:eastAsia="方正仿宋_GBK" w:cs="方正仿宋_GBK"/>
                <w:b w:val="0"/>
                <w:bCs w:val="0"/>
                <w:color w:val="auto"/>
                <w:kern w:val="0"/>
                <w:sz w:val="24"/>
                <w:szCs w:val="24"/>
                <w:highlight w:val="none"/>
              </w:rPr>
              <w:t>）</w:t>
            </w:r>
          </w:p>
        </w:tc>
        <w:tc>
          <w:tcPr>
            <w:tcW w:w="895" w:type="pct"/>
            <w:tcBorders>
              <w:top w:val="single" w:color="auto" w:sz="4" w:space="0"/>
              <w:left w:val="single" w:color="auto" w:sz="4" w:space="0"/>
              <w:right w:val="single" w:color="auto" w:sz="4" w:space="0"/>
            </w:tcBorders>
            <w:noWrap w:val="0"/>
            <w:vAlign w:val="center"/>
          </w:tcPr>
          <w:p w14:paraId="7EFD29F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rPr>
              <w:t>成交供应商数量</w:t>
            </w:r>
            <w:r>
              <w:rPr>
                <w:rFonts w:hint="eastAsia" w:ascii="方正仿宋_GBK" w:hAnsi="方正仿宋_GBK" w:eastAsia="方正仿宋_GBK" w:cs="方正仿宋_GBK"/>
                <w:b w:val="0"/>
                <w:bCs w:val="0"/>
                <w:color w:val="auto"/>
                <w:kern w:val="0"/>
                <w:sz w:val="24"/>
                <w:szCs w:val="24"/>
                <w:highlight w:val="none"/>
                <w:lang w:eastAsia="zh-CN"/>
              </w:rPr>
              <w:t>（一</w:t>
            </w:r>
            <w:r>
              <w:rPr>
                <w:rFonts w:hint="eastAsia" w:ascii="方正仿宋_GBK" w:hAnsi="方正仿宋_GBK" w:eastAsia="方正仿宋_GBK" w:cs="方正仿宋_GBK"/>
                <w:b w:val="0"/>
                <w:bCs w:val="0"/>
                <w:color w:val="auto"/>
                <w:kern w:val="0"/>
                <w:sz w:val="24"/>
                <w:szCs w:val="24"/>
                <w:highlight w:val="none"/>
              </w:rPr>
              <w:t>名）</w:t>
            </w:r>
          </w:p>
        </w:tc>
        <w:tc>
          <w:tcPr>
            <w:tcW w:w="639" w:type="pct"/>
            <w:tcBorders>
              <w:top w:val="single" w:color="auto" w:sz="4" w:space="0"/>
              <w:left w:val="single" w:color="auto" w:sz="4" w:space="0"/>
              <w:right w:val="single" w:color="auto" w:sz="4" w:space="0"/>
            </w:tcBorders>
            <w:noWrap w:val="0"/>
            <w:vAlign w:val="center"/>
          </w:tcPr>
          <w:p w14:paraId="0CF61CAE">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服务</w:t>
            </w:r>
          </w:p>
          <w:p w14:paraId="4D5C0F7C">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周期（年）</w:t>
            </w:r>
          </w:p>
        </w:tc>
      </w:tr>
      <w:tr w14:paraId="14C8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4" w:type="pct"/>
            <w:tcBorders>
              <w:top w:val="single" w:color="auto" w:sz="4" w:space="0"/>
              <w:left w:val="single" w:color="auto" w:sz="4" w:space="0"/>
              <w:bottom w:val="single" w:color="auto" w:sz="4" w:space="0"/>
              <w:right w:val="single" w:color="auto" w:sz="4" w:space="0"/>
            </w:tcBorders>
            <w:noWrap w:val="0"/>
            <w:vAlign w:val="center"/>
          </w:tcPr>
          <w:p w14:paraId="75C514F4">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24"/>
                <w:szCs w:val="24"/>
                <w:highlight w:val="none"/>
              </w:rPr>
            </w:pPr>
            <w:bookmarkStart w:id="16" w:name="OLE_LINK7"/>
            <w:bookmarkStart w:id="17" w:name="_Hlk344477914"/>
            <w:r>
              <w:rPr>
                <w:rFonts w:hint="eastAsia" w:ascii="方正仿宋_GBK" w:hAnsi="方正仿宋_GBK" w:eastAsia="方正仿宋_GBK" w:cs="方正仿宋_GBK"/>
                <w:color w:val="auto"/>
                <w:kern w:val="0"/>
                <w:sz w:val="24"/>
                <w:szCs w:val="24"/>
                <w:highlight w:val="none"/>
              </w:rPr>
              <w:t>重庆市渝北区大盛中心卫生院</w:t>
            </w:r>
            <w:r>
              <w:rPr>
                <w:rFonts w:hint="eastAsia" w:ascii="方正仿宋_GBK" w:hAnsi="方正仿宋_GBK" w:eastAsia="方正仿宋_GBK" w:cs="方正仿宋_GBK"/>
                <w:color w:val="auto"/>
                <w:kern w:val="0"/>
                <w:sz w:val="24"/>
                <w:szCs w:val="24"/>
                <w:highlight w:val="none"/>
                <w:lang w:val="en-US" w:eastAsia="zh-CN"/>
              </w:rPr>
              <w:t>明月分院</w:t>
            </w:r>
            <w:r>
              <w:rPr>
                <w:rFonts w:hint="eastAsia" w:ascii="方正仿宋_GBK" w:hAnsi="方正仿宋_GBK" w:eastAsia="方正仿宋_GBK" w:cs="方正仿宋_GBK"/>
                <w:color w:val="auto"/>
                <w:kern w:val="0"/>
                <w:sz w:val="24"/>
                <w:szCs w:val="24"/>
                <w:highlight w:val="none"/>
              </w:rPr>
              <w:t>职工定点用餐服务</w:t>
            </w:r>
            <w:r>
              <w:rPr>
                <w:rFonts w:hint="eastAsia" w:ascii="方正仿宋_GBK" w:hAnsi="方正仿宋_GBK" w:eastAsia="方正仿宋_GBK" w:cs="方正仿宋_GBK"/>
                <w:color w:val="auto"/>
                <w:kern w:val="0"/>
                <w:sz w:val="24"/>
                <w:szCs w:val="24"/>
                <w:highlight w:val="none"/>
                <w:lang w:val="en-US" w:eastAsia="zh-CN"/>
              </w:rPr>
              <w:t>采购项目</w:t>
            </w:r>
            <w:bookmarkEnd w:id="16"/>
          </w:p>
        </w:tc>
        <w:tc>
          <w:tcPr>
            <w:tcW w:w="1651" w:type="pct"/>
            <w:tcBorders>
              <w:top w:val="single" w:color="auto" w:sz="4" w:space="0"/>
              <w:left w:val="single" w:color="auto" w:sz="4" w:space="0"/>
              <w:bottom w:val="single" w:color="auto" w:sz="4" w:space="0"/>
              <w:right w:val="single" w:color="auto" w:sz="4" w:space="0"/>
            </w:tcBorders>
            <w:noWrap w:val="0"/>
            <w:vAlign w:val="top"/>
          </w:tcPr>
          <w:p w14:paraId="1055289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0"/>
                <w:sz w:val="24"/>
                <w:szCs w:val="24"/>
                <w:highlight w:val="none"/>
                <w:lang w:val="en-US" w:eastAsia="zh-CN"/>
              </w:rPr>
            </w:pPr>
            <w:bookmarkStart w:id="18" w:name="OLE_LINK8"/>
            <w:r>
              <w:rPr>
                <w:rFonts w:hint="eastAsia" w:ascii="方正仿宋_GBK" w:hAnsi="方正仿宋_GBK" w:eastAsia="方正仿宋_GBK" w:cs="方正仿宋_GBK"/>
                <w:color w:val="auto"/>
                <w:kern w:val="0"/>
                <w:sz w:val="24"/>
                <w:szCs w:val="24"/>
                <w:highlight w:val="none"/>
                <w:lang w:val="en-US" w:eastAsia="zh-CN"/>
              </w:rPr>
              <w:t>1.早餐：6</w:t>
            </w:r>
            <w:bookmarkStart w:id="19" w:name="OLE_LINK5"/>
            <w:r>
              <w:rPr>
                <w:rFonts w:hint="eastAsia" w:ascii="方正仿宋_GBK" w:hAnsi="方正仿宋_GBK" w:eastAsia="方正仿宋_GBK" w:cs="方正仿宋_GBK"/>
                <w:color w:val="auto"/>
                <w:kern w:val="0"/>
                <w:sz w:val="24"/>
                <w:szCs w:val="24"/>
                <w:highlight w:val="none"/>
                <w:lang w:eastAsia="zh-CN"/>
              </w:rPr>
              <w:t>元/人</w:t>
            </w:r>
            <w:r>
              <w:rPr>
                <w:rFonts w:hint="eastAsia" w:ascii="方正仿宋_GBK" w:hAnsi="方正仿宋_GBK" w:eastAsia="方正仿宋_GBK" w:cs="方正仿宋_GBK"/>
                <w:color w:val="auto"/>
                <w:kern w:val="0"/>
                <w:sz w:val="24"/>
                <w:szCs w:val="24"/>
                <w:highlight w:val="none"/>
                <w:lang w:val="en-US" w:eastAsia="zh-CN"/>
              </w:rPr>
              <w:t>/餐</w:t>
            </w:r>
            <w:bookmarkEnd w:id="19"/>
          </w:p>
          <w:p w14:paraId="613D850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2.午餐：</w:t>
            </w:r>
            <w:bookmarkStart w:id="20" w:name="OLE_LINK6"/>
            <w:r>
              <w:rPr>
                <w:rFonts w:hint="eastAsia" w:ascii="方正仿宋_GBK" w:hAnsi="方正仿宋_GBK" w:eastAsia="方正仿宋_GBK" w:cs="方正仿宋_GBK"/>
                <w:color w:val="auto"/>
                <w:kern w:val="0"/>
                <w:sz w:val="24"/>
                <w:szCs w:val="24"/>
                <w:highlight w:val="none"/>
                <w:lang w:val="en-US" w:eastAsia="zh-CN"/>
              </w:rPr>
              <w:t>20</w:t>
            </w:r>
            <w:r>
              <w:rPr>
                <w:rFonts w:hint="eastAsia" w:ascii="方正仿宋_GBK" w:hAnsi="方正仿宋_GBK" w:eastAsia="方正仿宋_GBK" w:cs="方正仿宋_GBK"/>
                <w:color w:val="auto"/>
                <w:kern w:val="0"/>
                <w:sz w:val="24"/>
                <w:szCs w:val="24"/>
                <w:highlight w:val="none"/>
                <w:lang w:eastAsia="zh-CN"/>
              </w:rPr>
              <w:t>元/人</w:t>
            </w:r>
            <w:r>
              <w:rPr>
                <w:rFonts w:hint="eastAsia" w:ascii="方正仿宋_GBK" w:hAnsi="方正仿宋_GBK" w:eastAsia="方正仿宋_GBK" w:cs="方正仿宋_GBK"/>
                <w:color w:val="auto"/>
                <w:kern w:val="0"/>
                <w:sz w:val="24"/>
                <w:szCs w:val="24"/>
                <w:highlight w:val="none"/>
                <w:lang w:val="en-US" w:eastAsia="zh-CN"/>
              </w:rPr>
              <w:t>/餐</w:t>
            </w:r>
            <w:bookmarkEnd w:id="20"/>
          </w:p>
          <w:p w14:paraId="6DB36D0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3.晚餐：20</w:t>
            </w:r>
            <w:r>
              <w:rPr>
                <w:rFonts w:hint="eastAsia" w:ascii="方正仿宋_GBK" w:hAnsi="方正仿宋_GBK" w:eastAsia="方正仿宋_GBK" w:cs="方正仿宋_GBK"/>
                <w:color w:val="auto"/>
                <w:kern w:val="0"/>
                <w:sz w:val="24"/>
                <w:szCs w:val="24"/>
                <w:highlight w:val="none"/>
                <w:lang w:eastAsia="zh-CN"/>
              </w:rPr>
              <w:t>元/人</w:t>
            </w:r>
            <w:r>
              <w:rPr>
                <w:rFonts w:hint="eastAsia" w:ascii="方正仿宋_GBK" w:hAnsi="方正仿宋_GBK" w:eastAsia="方正仿宋_GBK" w:cs="方正仿宋_GBK"/>
                <w:color w:val="auto"/>
                <w:kern w:val="0"/>
                <w:sz w:val="24"/>
                <w:szCs w:val="24"/>
                <w:highlight w:val="none"/>
                <w:lang w:val="en-US" w:eastAsia="zh-CN"/>
              </w:rPr>
              <w:t>/餐</w:t>
            </w:r>
            <w:bookmarkEnd w:id="18"/>
          </w:p>
        </w:tc>
        <w:tc>
          <w:tcPr>
            <w:tcW w:w="895" w:type="pct"/>
            <w:tcBorders>
              <w:top w:val="single" w:color="auto" w:sz="4" w:space="0"/>
              <w:left w:val="single" w:color="auto" w:sz="4" w:space="0"/>
              <w:bottom w:val="single" w:color="auto" w:sz="4" w:space="0"/>
              <w:right w:val="single" w:color="auto" w:sz="4" w:space="0"/>
            </w:tcBorders>
            <w:noWrap w:val="0"/>
            <w:vAlign w:val="center"/>
          </w:tcPr>
          <w:p w14:paraId="7D56FD5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1</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777E2F9E">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r>
      <w:bookmarkEnd w:id="17"/>
    </w:tbl>
    <w:p w14:paraId="6A64EBF8">
      <w:pPr>
        <w:keepNext w:val="0"/>
        <w:keepLines w:val="0"/>
        <w:pageBreakBefore w:val="0"/>
        <w:widowControl w:val="0"/>
        <w:kinsoku/>
        <w:wordWrap/>
        <w:overflowPunct/>
        <w:topLinePunct w:val="0"/>
        <w:autoSpaceDE/>
        <w:autoSpaceDN/>
        <w:bidi w:val="0"/>
        <w:adjustRightInd/>
        <w:snapToGrid/>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21" w:name="_Toc65660331"/>
      <w:bookmarkStart w:id="22" w:name="_Toc4267"/>
      <w:bookmarkStart w:id="23" w:name="_Toc3256"/>
      <w:bookmarkStart w:id="24" w:name="_Toc27028"/>
      <w:bookmarkStart w:id="25" w:name="_Toc373860293"/>
      <w:bookmarkStart w:id="26" w:name="_Toc317775178"/>
      <w:r>
        <w:rPr>
          <w:rFonts w:hint="eastAsia" w:ascii="方正仿宋_GBK" w:hAnsi="方正仿宋_GBK" w:eastAsia="方正仿宋_GBK" w:cs="方正仿宋_GBK"/>
          <w:color w:val="auto"/>
          <w:sz w:val="28"/>
          <w:szCs w:val="28"/>
          <w:highlight w:val="none"/>
          <w:lang w:val="en-US" w:eastAsia="zh-CN"/>
        </w:rPr>
        <w:t>注：</w:t>
      </w:r>
    </w:p>
    <w:p w14:paraId="79FB1D2F">
      <w:pPr>
        <w:keepNext w:val="0"/>
        <w:keepLines w:val="0"/>
        <w:pageBreakBefore w:val="0"/>
        <w:widowControl w:val="0"/>
        <w:kinsoku/>
        <w:wordWrap/>
        <w:overflowPunct/>
        <w:topLinePunct w:val="0"/>
        <w:autoSpaceDE/>
        <w:autoSpaceDN/>
        <w:bidi w:val="0"/>
        <w:adjustRightInd/>
        <w:snapToGrid/>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1.本项目按照单价进行限价报价，结算按实际职工刷卡金额</w:t>
      </w:r>
      <w:r>
        <w:rPr>
          <w:rFonts w:hint="eastAsia" w:ascii="方正仿宋_GBK" w:hAnsi="方正仿宋_GBK" w:eastAsia="方正仿宋_GBK" w:cs="方正仿宋_GBK"/>
          <w:color w:val="auto"/>
          <w:kern w:val="0"/>
          <w:sz w:val="28"/>
          <w:szCs w:val="28"/>
          <w:highlight w:val="none"/>
        </w:rPr>
        <w:t>进行结算</w:t>
      </w:r>
      <w:r>
        <w:rPr>
          <w:rFonts w:hint="eastAsia" w:ascii="方正仿宋_GBK" w:hAnsi="方正仿宋_GBK" w:eastAsia="方正仿宋_GBK" w:cs="方正仿宋_GBK"/>
          <w:color w:val="auto"/>
          <w:sz w:val="28"/>
          <w:szCs w:val="28"/>
          <w:highlight w:val="none"/>
          <w:lang w:val="en-US" w:eastAsia="zh-CN"/>
        </w:rPr>
        <w:t>。</w:t>
      </w:r>
    </w:p>
    <w:p w14:paraId="457A3A28">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报价中中餐和晚餐价格保持一致。</w:t>
      </w:r>
    </w:p>
    <w:p w14:paraId="4833DAA7">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试用期1个月，1个月到期由采购人考核后签订正式合同、如考核不合格则不签订合同，中标人改为第二名，以此类推）。</w:t>
      </w:r>
    </w:p>
    <w:p w14:paraId="231ADC3C">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textAlignment w:val="auto"/>
        <w:rPr>
          <w:rFonts w:hint="default"/>
          <w:color w:val="auto"/>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服务周期为1年，合同1年1签。</w:t>
      </w:r>
    </w:p>
    <w:p w14:paraId="6FBA4E3B">
      <w:pPr>
        <w:pStyle w:val="3"/>
        <w:pageBreakBefore w:val="0"/>
        <w:kinsoku/>
        <w:overflowPunct/>
        <w:topLinePunct w:val="0"/>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rPr>
      </w:pPr>
      <w:bookmarkStart w:id="27" w:name="_Toc21370"/>
      <w:r>
        <w:rPr>
          <w:rFonts w:hint="eastAsia" w:ascii="方正黑体_GBK" w:hAnsi="方正黑体_GBK" w:eastAsia="方正黑体_GBK" w:cs="方正黑体_GBK"/>
          <w:b w:val="0"/>
          <w:bCs/>
          <w:color w:val="auto"/>
          <w:sz w:val="28"/>
          <w:szCs w:val="28"/>
          <w:highlight w:val="none"/>
        </w:rPr>
        <w:t>二、资金来源</w:t>
      </w:r>
      <w:bookmarkEnd w:id="21"/>
      <w:bookmarkEnd w:id="22"/>
      <w:bookmarkEnd w:id="23"/>
      <w:bookmarkEnd w:id="24"/>
      <w:bookmarkEnd w:id="27"/>
    </w:p>
    <w:p w14:paraId="5F0B4922">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bookmarkStart w:id="28" w:name="_Toc18548"/>
      <w:bookmarkStart w:id="29" w:name="_Toc65660332"/>
      <w:bookmarkStart w:id="30" w:name="_Toc10065"/>
      <w:bookmarkStart w:id="31" w:name="_Toc64731996"/>
      <w:bookmarkStart w:id="32" w:name="_Toc13541"/>
      <w:r>
        <w:rPr>
          <w:rFonts w:hint="eastAsia" w:ascii="方正仿宋_GBK" w:hAnsi="方正仿宋_GBK" w:eastAsia="方正仿宋_GBK" w:cs="方正仿宋_GBK"/>
          <w:color w:val="auto"/>
          <w:sz w:val="28"/>
          <w:szCs w:val="28"/>
          <w:highlight w:val="none"/>
          <w:lang w:val="en-US" w:eastAsia="zh-CN"/>
        </w:rPr>
        <w:t>单位自筹</w:t>
      </w:r>
      <w:r>
        <w:rPr>
          <w:rFonts w:hint="eastAsia" w:ascii="方正仿宋_GBK" w:hAnsi="方正仿宋_GBK" w:eastAsia="方正仿宋_GBK" w:cs="方正仿宋_GBK"/>
          <w:color w:val="auto"/>
          <w:sz w:val="28"/>
          <w:szCs w:val="28"/>
          <w:highlight w:val="none"/>
        </w:rPr>
        <w:t>资金。</w:t>
      </w:r>
    </w:p>
    <w:p w14:paraId="4C096EE9">
      <w:pPr>
        <w:pStyle w:val="3"/>
        <w:pageBreakBefore w:val="0"/>
        <w:kinsoku/>
        <w:overflowPunct/>
        <w:topLinePunct w:val="0"/>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rPr>
      </w:pPr>
      <w:bookmarkStart w:id="33" w:name="_Toc4947"/>
      <w:r>
        <w:rPr>
          <w:rFonts w:hint="eastAsia" w:ascii="方正黑体_GBK" w:hAnsi="方正黑体_GBK" w:eastAsia="方正黑体_GBK" w:cs="方正黑体_GBK"/>
          <w:b w:val="0"/>
          <w:bCs/>
          <w:color w:val="auto"/>
          <w:sz w:val="28"/>
          <w:szCs w:val="28"/>
          <w:highlight w:val="none"/>
        </w:rPr>
        <w:t>三、供应商资格条件</w:t>
      </w:r>
      <w:bookmarkEnd w:id="28"/>
      <w:bookmarkEnd w:id="29"/>
      <w:bookmarkEnd w:id="30"/>
      <w:bookmarkEnd w:id="31"/>
      <w:bookmarkEnd w:id="32"/>
      <w:bookmarkEnd w:id="33"/>
    </w:p>
    <w:p w14:paraId="7180D945">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bookmarkStart w:id="34" w:name="_Toc22461"/>
      <w:bookmarkStart w:id="35" w:name="_Toc1386"/>
      <w:bookmarkStart w:id="36" w:name="_Toc11908"/>
      <w:bookmarkStart w:id="37" w:name="_Toc65660333"/>
      <w:r>
        <w:rPr>
          <w:rFonts w:hint="eastAsia" w:ascii="方正仿宋_GBK" w:hAnsi="方正仿宋_GBK" w:eastAsia="方正仿宋_GBK" w:cs="方正仿宋_GBK"/>
          <w:color w:val="auto"/>
          <w:sz w:val="28"/>
          <w:szCs w:val="28"/>
          <w:highlight w:val="none"/>
        </w:rPr>
        <w:t>合格</w:t>
      </w:r>
      <w:r>
        <w:rPr>
          <w:rFonts w:hint="eastAsia" w:ascii="方正仿宋_GBK" w:hAnsi="方正仿宋_GBK" w:eastAsia="方正仿宋_GBK" w:cs="方正仿宋_GBK"/>
          <w:color w:val="auto"/>
          <w:sz w:val="28"/>
          <w:szCs w:val="28"/>
          <w:highlight w:val="none"/>
          <w:lang w:val="en-US" w:eastAsia="zh-CN"/>
        </w:rPr>
        <w:t>响应</w:t>
      </w:r>
      <w:r>
        <w:rPr>
          <w:rFonts w:hint="eastAsia" w:ascii="方正仿宋_GBK" w:hAnsi="方正仿宋_GBK" w:eastAsia="方正仿宋_GBK" w:cs="方正仿宋_GBK"/>
          <w:color w:val="auto"/>
          <w:sz w:val="28"/>
          <w:szCs w:val="28"/>
          <w:highlight w:val="none"/>
        </w:rPr>
        <w:t>人应首先符合政府采购法第二十二条规定的基本条件，同时符合根据该项目特点设置的特定资格条件。</w:t>
      </w:r>
    </w:p>
    <w:p w14:paraId="3D465C75">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（一）基本资格条件</w:t>
      </w:r>
    </w:p>
    <w:p w14:paraId="1805A179">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1.具有独立承担民事责任的能力；</w:t>
      </w:r>
    </w:p>
    <w:p w14:paraId="6C9ED230">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2.具有良好的商业信誉和健全的财务会计制度；</w:t>
      </w:r>
    </w:p>
    <w:p w14:paraId="69F3B765">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3.具有履行合同所必需的设备和专业技术能力；</w:t>
      </w:r>
    </w:p>
    <w:p w14:paraId="4270F166">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4.有依法缴纳税收和社会保障资金的良好记录；</w:t>
      </w:r>
    </w:p>
    <w:p w14:paraId="3089E6BB">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5.参加政府采购活动前三年内，在经营活动中没有重大违法记录；</w:t>
      </w:r>
    </w:p>
    <w:p w14:paraId="769A16E0">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6.法律、行政法规规定的其他条件。</w:t>
      </w:r>
    </w:p>
    <w:p w14:paraId="44CB80C7">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w:t>
      </w:r>
      <w:bookmarkStart w:id="38" w:name="OLE_LINK9"/>
      <w:r>
        <w:rPr>
          <w:rFonts w:hint="eastAsia" w:ascii="方正仿宋_GBK" w:hAnsi="方正仿宋_GBK" w:eastAsia="方正仿宋_GBK" w:cs="方正仿宋_GBK"/>
          <w:color w:val="auto"/>
          <w:sz w:val="28"/>
          <w:szCs w:val="28"/>
          <w:highlight w:val="none"/>
        </w:rPr>
        <w:t>本项目的特定资格条件</w:t>
      </w:r>
      <w:bookmarkEnd w:id="38"/>
    </w:p>
    <w:bookmarkEnd w:id="34"/>
    <w:p w14:paraId="5B5D3EA9">
      <w:pPr>
        <w:pStyle w:val="3"/>
        <w:pageBreakBefore w:val="0"/>
        <w:widowControl w:val="0"/>
        <w:kinsoku/>
        <w:wordWrap/>
        <w:overflowPunct/>
        <w:topLinePunct w:val="0"/>
        <w:autoSpaceDE/>
        <w:autoSpaceDN/>
        <w:bidi w:val="0"/>
        <w:adjustRightInd w:val="0"/>
        <w:snapToGrid w:val="0"/>
        <w:spacing w:before="0" w:beforeLines="0" w:after="0" w:afterLines="0" w:line="400" w:lineRule="exact"/>
        <w:ind w:left="0" w:right="0" w:firstLine="560" w:firstLineChars="200"/>
        <w:textAlignment w:val="auto"/>
        <w:rPr>
          <w:rFonts w:hint="eastAsia" w:ascii="方正仿宋_GBK" w:hAnsi="方正仿宋_GBK" w:eastAsia="方正仿宋_GBK" w:cs="方正仿宋_GBK"/>
          <w:b w:val="0"/>
          <w:bCs/>
          <w:color w:val="auto"/>
          <w:sz w:val="28"/>
          <w:szCs w:val="28"/>
          <w:highlight w:val="none"/>
          <w:lang w:val="en-US" w:eastAsia="zh-CN"/>
        </w:rPr>
      </w:pPr>
      <w:bookmarkStart w:id="39" w:name="OLE_LINK10"/>
      <w:bookmarkStart w:id="40" w:name="_Toc7183"/>
      <w:bookmarkStart w:id="41" w:name="_Toc26899"/>
      <w:r>
        <w:rPr>
          <w:rFonts w:hint="eastAsia" w:ascii="方正仿宋_GBK" w:hAnsi="方正仿宋_GBK" w:eastAsia="方正仿宋_GBK" w:cs="方正仿宋_GBK"/>
          <w:b w:val="0"/>
          <w:bCs/>
          <w:color w:val="auto"/>
          <w:sz w:val="28"/>
          <w:szCs w:val="28"/>
          <w:highlight w:val="none"/>
          <w:lang w:val="en-US" w:eastAsia="zh-CN"/>
        </w:rPr>
        <w:t>1.具备独立法人资格，具有有效的营业执照。</w:t>
      </w:r>
    </w:p>
    <w:p w14:paraId="2FC50BBA">
      <w:pPr>
        <w:pStyle w:val="3"/>
        <w:pageBreakBefore w:val="0"/>
        <w:widowControl w:val="0"/>
        <w:kinsoku/>
        <w:wordWrap/>
        <w:overflowPunct/>
        <w:topLinePunct w:val="0"/>
        <w:autoSpaceDE/>
        <w:autoSpaceDN/>
        <w:bidi w:val="0"/>
        <w:adjustRightInd w:val="0"/>
        <w:snapToGrid w:val="0"/>
        <w:spacing w:before="0" w:beforeLines="0" w:after="0" w:afterLines="0" w:line="400" w:lineRule="exact"/>
        <w:ind w:left="0" w:right="0" w:firstLine="560" w:firstLineChars="200"/>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2.具有有效的食品经营许可证（或食品经营许可电子证书）。</w:t>
      </w:r>
    </w:p>
    <w:p w14:paraId="367AA1E0">
      <w:pPr>
        <w:pStyle w:val="3"/>
        <w:pageBreakBefore w:val="0"/>
        <w:widowControl w:val="0"/>
        <w:kinsoku/>
        <w:wordWrap/>
        <w:overflowPunct/>
        <w:topLinePunct w:val="0"/>
        <w:autoSpaceDE/>
        <w:autoSpaceDN/>
        <w:bidi w:val="0"/>
        <w:adjustRightInd w:val="0"/>
        <w:snapToGrid w:val="0"/>
        <w:spacing w:before="0" w:beforeLines="0" w:after="0" w:afterLines="0" w:line="400" w:lineRule="exact"/>
        <w:ind w:left="0" w:right="0" w:firstLine="560" w:firstLineChars="200"/>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注：供应商须提供证明材料复印件并加盖供应商公章。</w:t>
      </w:r>
    </w:p>
    <w:bookmarkEnd w:id="39"/>
    <w:bookmarkEnd w:id="40"/>
    <w:p w14:paraId="47AEF578">
      <w:pPr>
        <w:pStyle w:val="3"/>
        <w:pageBreakBefore w:val="0"/>
        <w:kinsoku/>
        <w:overflowPunct/>
        <w:topLinePunct w:val="0"/>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rPr>
      </w:pPr>
      <w:bookmarkStart w:id="42" w:name="_Toc4657"/>
      <w:r>
        <w:rPr>
          <w:rFonts w:hint="eastAsia" w:ascii="方正黑体_GBK" w:hAnsi="方正黑体_GBK" w:eastAsia="方正黑体_GBK" w:cs="方正黑体_GBK"/>
          <w:b w:val="0"/>
          <w:bCs/>
          <w:color w:val="auto"/>
          <w:sz w:val="28"/>
          <w:szCs w:val="28"/>
          <w:highlight w:val="none"/>
        </w:rPr>
        <w:t>四、</w:t>
      </w:r>
      <w:r>
        <w:rPr>
          <w:rFonts w:hint="eastAsia" w:ascii="方正黑体_GBK" w:hAnsi="方正黑体_GBK" w:eastAsia="方正黑体_GBK" w:cs="方正黑体_GBK"/>
          <w:b w:val="0"/>
          <w:bCs/>
          <w:color w:val="auto"/>
          <w:sz w:val="28"/>
          <w:szCs w:val="28"/>
          <w:highlight w:val="none"/>
          <w:lang w:val="en-US" w:eastAsia="zh-CN"/>
        </w:rPr>
        <w:t>询价</w:t>
      </w:r>
      <w:r>
        <w:rPr>
          <w:rFonts w:hint="eastAsia" w:ascii="方正黑体_GBK" w:hAnsi="方正黑体_GBK" w:eastAsia="方正黑体_GBK" w:cs="方正黑体_GBK"/>
          <w:b w:val="0"/>
          <w:bCs/>
          <w:color w:val="auto"/>
          <w:sz w:val="28"/>
          <w:szCs w:val="28"/>
          <w:highlight w:val="none"/>
        </w:rPr>
        <w:t>有关说明</w:t>
      </w:r>
      <w:bookmarkEnd w:id="25"/>
      <w:bookmarkEnd w:id="35"/>
      <w:bookmarkEnd w:id="36"/>
      <w:bookmarkEnd w:id="37"/>
      <w:bookmarkEnd w:id="41"/>
      <w:bookmarkEnd w:id="42"/>
    </w:p>
    <w:p w14:paraId="266F1056">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（一）供应商应通过</w:t>
      </w:r>
      <w:bookmarkStart w:id="43" w:name="OLE_LINK13"/>
      <w:r>
        <w:rPr>
          <w:rFonts w:hint="eastAsia" w:ascii="方正仿宋_GBK" w:hAnsi="方正仿宋_GBK" w:eastAsia="方正仿宋_GBK" w:cs="方正仿宋_GBK"/>
          <w:color w:val="auto"/>
          <w:sz w:val="28"/>
          <w:szCs w:val="28"/>
          <w:highlight w:val="none"/>
        </w:rPr>
        <w:t>“行采家”平台（https://www.gec123.com）</w:t>
      </w:r>
      <w:bookmarkEnd w:id="43"/>
      <w:r>
        <w:rPr>
          <w:rFonts w:hint="eastAsia" w:ascii="方正仿宋_GBK" w:hAnsi="方正仿宋_GBK" w:eastAsia="方正仿宋_GBK" w:cs="方正仿宋_GBK"/>
          <w:color w:val="auto"/>
          <w:sz w:val="28"/>
          <w:szCs w:val="28"/>
          <w:highlight w:val="none"/>
        </w:rPr>
        <w:t>进行注册，成为行采家平台供应商</w:t>
      </w:r>
      <w:r>
        <w:rPr>
          <w:rFonts w:hint="eastAsia" w:ascii="方正仿宋_GBK" w:hAnsi="方正仿宋_GBK" w:eastAsia="方正仿宋_GBK" w:cs="方正仿宋_GBK"/>
          <w:color w:val="auto"/>
          <w:sz w:val="28"/>
          <w:szCs w:val="28"/>
          <w:highlight w:val="none"/>
          <w:lang w:eastAsia="zh-CN"/>
        </w:rPr>
        <w:t>。</w:t>
      </w:r>
    </w:p>
    <w:p w14:paraId="453D6537">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（二）凡有意参加的供应商，请在“行采家”平台下载本项目招标文件以及图纸、补遗等开标前公布的所有项目资料，无论供应商领取或下载与否，均视为已知晓所有招标内容。</w:t>
      </w:r>
    </w:p>
    <w:p w14:paraId="40050B59">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w:t>
      </w:r>
      <w:r>
        <w:rPr>
          <w:rFonts w:hint="eastAsia" w:ascii="方正仿宋_GBK" w:hAnsi="方正仿宋_GBK" w:eastAsia="方正仿宋_GBK" w:cs="方正仿宋_GBK"/>
          <w:color w:val="auto"/>
          <w:sz w:val="28"/>
          <w:szCs w:val="28"/>
          <w:highlight w:val="none"/>
          <w:lang w:val="en-US" w:eastAsia="zh-CN"/>
        </w:rPr>
        <w:t>询价采购</w:t>
      </w:r>
      <w:r>
        <w:rPr>
          <w:rFonts w:hint="eastAsia" w:ascii="方正仿宋_GBK" w:hAnsi="方正仿宋_GBK" w:eastAsia="方正仿宋_GBK" w:cs="方正仿宋_GBK"/>
          <w:color w:val="auto"/>
          <w:sz w:val="28"/>
          <w:szCs w:val="28"/>
          <w:highlight w:val="none"/>
        </w:rPr>
        <w:t>公告期限：自采购公告发布之日起三个工作日。</w:t>
      </w:r>
    </w:p>
    <w:p w14:paraId="683232D7">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（四）获取</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文件期限：</w:t>
      </w:r>
    </w:p>
    <w:p w14:paraId="73A4044F">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1.询价文件提供期限：2025年12月24日至</w:t>
      </w:r>
      <w:bookmarkStart w:id="44" w:name="OLE_LINK1"/>
      <w:r>
        <w:rPr>
          <w:rFonts w:hint="eastAsia" w:ascii="方正仿宋_GBK" w:hAnsi="方正仿宋_GBK" w:eastAsia="方正仿宋_GBK" w:cs="方正仿宋_GBK"/>
          <w:color w:val="auto"/>
          <w:sz w:val="28"/>
          <w:szCs w:val="28"/>
          <w:highlight w:val="none"/>
          <w:lang w:val="en-US" w:eastAsia="zh-CN"/>
        </w:rPr>
        <w:t>2025年12月30日</w:t>
      </w:r>
      <w:bookmarkEnd w:id="44"/>
      <w:r>
        <w:rPr>
          <w:rFonts w:hint="eastAsia" w:ascii="方正仿宋_GBK" w:hAnsi="方正仿宋_GBK" w:eastAsia="方正仿宋_GBK" w:cs="方正仿宋_GBK"/>
          <w:color w:val="auto"/>
          <w:sz w:val="28"/>
          <w:szCs w:val="28"/>
          <w:highlight w:val="none"/>
          <w:lang w:val="en-US" w:eastAsia="zh-CN"/>
        </w:rPr>
        <w:t>。</w:t>
      </w:r>
    </w:p>
    <w:p w14:paraId="033BFA63">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2.报名方式：以PDF格式将询价报名表（附件1）报送至重庆市渝北区大盛中心卫生院（邮箱：</w:t>
      </w:r>
      <w:r>
        <w:rPr>
          <w:rFonts w:hint="eastAsia" w:ascii="方正仿宋_GBK" w:hAnsi="方正仿宋_GBK" w:eastAsia="方正仿宋_GBK" w:cs="方正仿宋_GBK"/>
          <w:color w:val="auto"/>
          <w:sz w:val="28"/>
          <w:szCs w:val="28"/>
          <w:highlight w:val="none"/>
          <w:lang w:val="en-US" w:eastAsia="zh-CN"/>
        </w:rPr>
        <w:fldChar w:fldCharType="begin"/>
      </w:r>
      <w:r>
        <w:rPr>
          <w:rFonts w:hint="eastAsia" w:ascii="方正仿宋_GBK" w:hAnsi="方正仿宋_GBK" w:eastAsia="方正仿宋_GBK" w:cs="方正仿宋_GBK"/>
          <w:color w:val="auto"/>
          <w:sz w:val="28"/>
          <w:szCs w:val="28"/>
          <w:highlight w:val="none"/>
          <w:lang w:val="en-US" w:eastAsia="zh-CN"/>
        </w:rPr>
        <w:instrText xml:space="preserve"> HYPERLINK "mailto:1175168238@qq.com）。" </w:instrText>
      </w:r>
      <w:r>
        <w:rPr>
          <w:rFonts w:hint="eastAsia" w:ascii="方正仿宋_GBK" w:hAnsi="方正仿宋_GBK" w:eastAsia="方正仿宋_GBK" w:cs="方正仿宋_GBK"/>
          <w:color w:val="auto"/>
          <w:sz w:val="28"/>
          <w:szCs w:val="28"/>
          <w:highlight w:val="none"/>
          <w:lang w:val="en-US" w:eastAsia="zh-CN"/>
        </w:rPr>
        <w:fldChar w:fldCharType="separate"/>
      </w:r>
      <w:r>
        <w:rPr>
          <w:rFonts w:hint="eastAsia" w:ascii="方正仿宋_GBK" w:hAnsi="方正仿宋_GBK" w:eastAsia="方正仿宋_GBK" w:cs="方正仿宋_GBK"/>
          <w:color w:val="auto"/>
          <w:sz w:val="28"/>
          <w:szCs w:val="28"/>
          <w:highlight w:val="none"/>
          <w:lang w:val="en-US" w:eastAsia="zh-CN"/>
        </w:rPr>
        <w:t>1131077218@qq.com）。</w:t>
      </w:r>
      <w:r>
        <w:rPr>
          <w:rFonts w:hint="eastAsia" w:ascii="方正仿宋_GBK" w:hAnsi="方正仿宋_GBK" w:eastAsia="方正仿宋_GBK" w:cs="方正仿宋_GBK"/>
          <w:color w:val="auto"/>
          <w:sz w:val="28"/>
          <w:szCs w:val="28"/>
          <w:highlight w:val="none"/>
          <w:lang w:val="en-US" w:eastAsia="zh-CN"/>
        </w:rPr>
        <w:fldChar w:fldCharType="end"/>
      </w:r>
      <w:r>
        <w:rPr>
          <w:rFonts w:hint="eastAsia" w:ascii="方正仿宋_GBK" w:hAnsi="方正仿宋_GBK" w:eastAsia="方正仿宋_GBK" w:cs="方正仿宋_GBK"/>
          <w:color w:val="auto"/>
          <w:sz w:val="28"/>
          <w:szCs w:val="28"/>
          <w:highlight w:val="none"/>
          <w:lang w:val="en-US" w:eastAsia="zh-CN"/>
        </w:rPr>
        <w:t>2025年12月29日16：30前未报送询价报名表的供应商不能参加此次询价采购。</w:t>
      </w:r>
    </w:p>
    <w:p w14:paraId="762176E1">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3.询价</w:t>
      </w:r>
      <w:r>
        <w:rPr>
          <w:rFonts w:hint="eastAsia" w:ascii="方正仿宋_GBK" w:hAnsi="方正仿宋_GBK" w:eastAsia="方正仿宋_GBK" w:cs="方正仿宋_GBK"/>
          <w:color w:val="auto"/>
          <w:sz w:val="28"/>
          <w:szCs w:val="28"/>
          <w:highlight w:val="none"/>
        </w:rPr>
        <w:t>文件售价：人民币</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元/包。</w:t>
      </w:r>
    </w:p>
    <w:p w14:paraId="15959F37">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（五）</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地点：</w:t>
      </w:r>
      <w:r>
        <w:rPr>
          <w:rFonts w:hint="eastAsia" w:ascii="方正仿宋_GBK" w:hAnsi="方正仿宋_GBK" w:eastAsia="方正仿宋_GBK" w:cs="方正仿宋_GBK"/>
          <w:color w:val="auto"/>
          <w:sz w:val="28"/>
          <w:szCs w:val="28"/>
          <w:highlight w:val="none"/>
          <w:u w:val="single"/>
          <w:lang w:val="en-US" w:eastAsia="zh-CN"/>
        </w:rPr>
        <w:t>重庆市</w:t>
      </w:r>
      <w:r>
        <w:rPr>
          <w:rFonts w:hint="eastAsia" w:ascii="方正仿宋_GBK" w:hAnsi="方正仿宋_GBK" w:eastAsia="方正仿宋_GBK" w:cs="方正仿宋_GBK"/>
          <w:color w:val="auto"/>
          <w:sz w:val="28"/>
          <w:szCs w:val="28"/>
          <w:highlight w:val="none"/>
          <w:u w:val="single"/>
        </w:rPr>
        <w:t>渝北区</w:t>
      </w:r>
      <w:r>
        <w:rPr>
          <w:rFonts w:hint="eastAsia" w:ascii="方正仿宋_GBK" w:hAnsi="方正仿宋_GBK" w:eastAsia="方正仿宋_GBK" w:cs="方正仿宋_GBK"/>
          <w:color w:val="auto"/>
          <w:sz w:val="28"/>
          <w:szCs w:val="28"/>
          <w:highlight w:val="none"/>
          <w:u w:val="single"/>
          <w:lang w:eastAsia="zh-CN"/>
        </w:rPr>
        <w:t>大盛中心卫生院</w:t>
      </w:r>
      <w:r>
        <w:rPr>
          <w:rFonts w:hint="eastAsia" w:ascii="方正仿宋_GBK" w:hAnsi="方正仿宋_GBK" w:eastAsia="方正仿宋_GBK" w:cs="方正仿宋_GBK"/>
          <w:color w:val="auto"/>
          <w:sz w:val="28"/>
          <w:szCs w:val="28"/>
          <w:highlight w:val="none"/>
          <w:u w:val="single"/>
          <w:lang w:val="en-US" w:eastAsia="zh-CN"/>
        </w:rPr>
        <w:t>办公楼二楼会议室</w:t>
      </w:r>
    </w:p>
    <w:bookmarkEnd w:id="26"/>
    <w:p w14:paraId="4144B62E">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bookmarkStart w:id="45" w:name="_Toc373860294"/>
      <w:bookmarkStart w:id="46" w:name="_Toc521053053"/>
      <w:bookmarkStart w:id="47" w:name="_Toc11956"/>
      <w:bookmarkStart w:id="48" w:name="_Toc65660334"/>
      <w:bookmarkStart w:id="49" w:name="_Toc525047161"/>
      <w:bookmarkStart w:id="50" w:name="_Toc6178"/>
      <w:r>
        <w:rPr>
          <w:rFonts w:hint="eastAsia" w:ascii="方正仿宋_GBK" w:hAnsi="方正仿宋_GBK" w:eastAsia="方正仿宋_GBK" w:cs="方正仿宋_GBK"/>
          <w:color w:val="auto"/>
          <w:sz w:val="28"/>
          <w:szCs w:val="28"/>
          <w:highlight w:val="none"/>
        </w:rPr>
        <w:t>（六）提交响应文件开始时间：</w:t>
      </w:r>
      <w:r>
        <w:rPr>
          <w:rFonts w:hint="eastAsia" w:ascii="方正仿宋_GBK" w:hAnsi="方正仿宋_GBK" w:eastAsia="方正仿宋_GBK" w:cs="方正仿宋_GBK"/>
          <w:color w:val="auto"/>
          <w:sz w:val="28"/>
          <w:szCs w:val="28"/>
          <w:highlight w:val="none"/>
          <w:lang w:val="en-US" w:eastAsia="zh-CN"/>
        </w:rPr>
        <w:t>2025</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b w:val="0"/>
          <w:bCs w:val="0"/>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30</w:t>
      </w:r>
      <w:r>
        <w:rPr>
          <w:rFonts w:hint="eastAsia" w:ascii="方正仿宋_GBK" w:hAnsi="方正仿宋_GBK" w:eastAsia="方正仿宋_GBK" w:cs="方正仿宋_GBK"/>
          <w:color w:val="auto"/>
          <w:sz w:val="28"/>
          <w:szCs w:val="28"/>
          <w:highlight w:val="none"/>
        </w:rPr>
        <w:t>日</w:t>
      </w:r>
      <w:r>
        <w:rPr>
          <w:rFonts w:hint="eastAsia" w:ascii="方正仿宋_GBK" w:hAnsi="方正仿宋_GBK" w:eastAsia="方正仿宋_GBK" w:cs="方正仿宋_GBK"/>
          <w:color w:val="auto"/>
          <w:sz w:val="28"/>
          <w:szCs w:val="28"/>
          <w:highlight w:val="none"/>
          <w:lang w:val="en-US" w:eastAsia="zh-CN"/>
        </w:rPr>
        <w:t>14：00</w:t>
      </w:r>
      <w:r>
        <w:rPr>
          <w:rFonts w:hint="eastAsia" w:ascii="方正仿宋_GBK" w:hAnsi="方正仿宋_GBK" w:eastAsia="方正仿宋_GBK" w:cs="方正仿宋_GBK"/>
          <w:color w:val="auto"/>
          <w:sz w:val="28"/>
          <w:szCs w:val="28"/>
          <w:highlight w:val="none"/>
        </w:rPr>
        <w:t>（北京时间，下同）</w:t>
      </w:r>
    </w:p>
    <w:p w14:paraId="6CF2B535">
      <w:pPr>
        <w:pageBreakBefore w:val="0"/>
        <w:widowControl w:val="0"/>
        <w:kinsoku/>
        <w:wordWrap/>
        <w:overflowPunct/>
        <w:topLinePunct w:val="0"/>
        <w:autoSpaceDE/>
        <w:autoSpaceDN/>
        <w:bidi w:val="0"/>
        <w:spacing w:line="400" w:lineRule="exact"/>
        <w:ind w:left="0" w:right="0" w:firstLine="560" w:firstLineChars="200"/>
        <w:textAlignment w:val="auto"/>
        <w:rPr>
          <w:rFonts w:hint="default"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color w:val="auto"/>
          <w:sz w:val="28"/>
          <w:szCs w:val="28"/>
          <w:highlight w:val="none"/>
        </w:rPr>
        <w:t>提交响应文件截止时间：</w:t>
      </w:r>
      <w:r>
        <w:rPr>
          <w:rFonts w:hint="eastAsia" w:ascii="方正仿宋_GBK" w:hAnsi="方正仿宋_GBK" w:eastAsia="方正仿宋_GBK" w:cs="方正仿宋_GBK"/>
          <w:color w:val="auto"/>
          <w:sz w:val="28"/>
          <w:szCs w:val="28"/>
          <w:highlight w:val="none"/>
          <w:lang w:val="en-US" w:eastAsia="zh-CN"/>
        </w:rPr>
        <w:t>2025</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30</w:t>
      </w:r>
      <w:r>
        <w:rPr>
          <w:rFonts w:hint="eastAsia" w:ascii="方正仿宋_GBK" w:hAnsi="方正仿宋_GBK" w:eastAsia="方正仿宋_GBK" w:cs="方正仿宋_GBK"/>
          <w:color w:val="auto"/>
          <w:sz w:val="28"/>
          <w:szCs w:val="28"/>
          <w:highlight w:val="none"/>
        </w:rPr>
        <w:t>日</w:t>
      </w:r>
      <w:r>
        <w:rPr>
          <w:rFonts w:hint="eastAsia" w:ascii="方正仿宋_GBK" w:hAnsi="方正仿宋_GBK" w:eastAsia="方正仿宋_GBK" w:cs="方正仿宋_GBK"/>
          <w:color w:val="auto"/>
          <w:sz w:val="28"/>
          <w:szCs w:val="28"/>
          <w:highlight w:val="none"/>
          <w:lang w:val="en-US" w:eastAsia="zh-CN"/>
        </w:rPr>
        <w:t>15：00</w:t>
      </w:r>
    </w:p>
    <w:p w14:paraId="3F0B84EA">
      <w:pPr>
        <w:pageBreakBefore w:val="0"/>
        <w:widowControl w:val="0"/>
        <w:kinsoku/>
        <w:wordWrap/>
        <w:overflowPunct/>
        <w:topLinePunct w:val="0"/>
        <w:autoSpaceDE/>
        <w:autoSpaceDN/>
        <w:bidi w:val="0"/>
        <w:spacing w:line="400" w:lineRule="exact"/>
        <w:ind w:left="0" w:right="0" w:firstLine="560" w:firstLineChars="200"/>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（七）</w:t>
      </w:r>
      <w:r>
        <w:rPr>
          <w:rFonts w:hint="eastAsia" w:ascii="方正仿宋_GBK" w:hAnsi="方正仿宋_GBK" w:eastAsia="方正仿宋_GBK" w:cs="方正仿宋_GBK"/>
          <w:color w:val="auto"/>
          <w:sz w:val="28"/>
          <w:szCs w:val="28"/>
          <w:highlight w:val="none"/>
          <w:lang w:val="en-US" w:eastAsia="zh-CN"/>
        </w:rPr>
        <w:t>开标</w:t>
      </w:r>
      <w:r>
        <w:rPr>
          <w:rFonts w:hint="eastAsia" w:ascii="方正仿宋_GBK" w:hAnsi="方正仿宋_GBK" w:eastAsia="方正仿宋_GBK" w:cs="方正仿宋_GBK"/>
          <w:color w:val="auto"/>
          <w:sz w:val="28"/>
          <w:szCs w:val="28"/>
          <w:highlight w:val="none"/>
        </w:rPr>
        <w:t>开始时间：</w:t>
      </w:r>
      <w:r>
        <w:rPr>
          <w:rFonts w:hint="eastAsia" w:ascii="方正仿宋_GBK" w:hAnsi="方正仿宋_GBK" w:eastAsia="方正仿宋_GBK" w:cs="方正仿宋_GBK"/>
          <w:color w:val="auto"/>
          <w:sz w:val="28"/>
          <w:szCs w:val="28"/>
          <w:highlight w:val="none"/>
          <w:lang w:val="en-US" w:eastAsia="zh-CN"/>
        </w:rPr>
        <w:t>2025</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30</w:t>
      </w:r>
      <w:r>
        <w:rPr>
          <w:rFonts w:hint="eastAsia" w:ascii="方正仿宋_GBK" w:hAnsi="方正仿宋_GBK" w:eastAsia="方正仿宋_GBK" w:cs="方正仿宋_GBK"/>
          <w:color w:val="auto"/>
          <w:sz w:val="28"/>
          <w:szCs w:val="28"/>
          <w:highlight w:val="none"/>
        </w:rPr>
        <w:t>日</w:t>
      </w:r>
      <w:r>
        <w:rPr>
          <w:rFonts w:hint="eastAsia" w:ascii="方正仿宋_GBK" w:hAnsi="方正仿宋_GBK" w:eastAsia="方正仿宋_GBK" w:cs="方正仿宋_GBK"/>
          <w:color w:val="auto"/>
          <w:sz w:val="28"/>
          <w:szCs w:val="28"/>
          <w:highlight w:val="none"/>
          <w:lang w:val="en-US" w:eastAsia="zh-CN"/>
        </w:rPr>
        <w:t>15：00</w:t>
      </w:r>
      <w:bookmarkStart w:id="265" w:name="_GoBack"/>
      <w:bookmarkEnd w:id="265"/>
    </w:p>
    <w:p w14:paraId="12F3273D">
      <w:pPr>
        <w:pStyle w:val="3"/>
        <w:pageBreakBefore w:val="0"/>
        <w:kinsoku/>
        <w:overflowPunct/>
        <w:topLinePunct w:val="0"/>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lang w:val="en-US" w:eastAsia="zh-CN"/>
        </w:rPr>
      </w:pPr>
      <w:bookmarkStart w:id="51" w:name="_Toc824"/>
      <w:bookmarkStart w:id="52" w:name="_Toc3631"/>
      <w:r>
        <w:rPr>
          <w:rFonts w:hint="eastAsia" w:ascii="方正黑体_GBK" w:hAnsi="方正黑体_GBK" w:eastAsia="方正黑体_GBK" w:cs="方正黑体_GBK"/>
          <w:b w:val="0"/>
          <w:bCs/>
          <w:color w:val="auto"/>
          <w:sz w:val="28"/>
          <w:szCs w:val="28"/>
          <w:highlight w:val="none"/>
          <w:lang w:val="en-US" w:eastAsia="zh-CN"/>
        </w:rPr>
        <w:t>五、保证金</w:t>
      </w:r>
      <w:bookmarkEnd w:id="45"/>
      <w:bookmarkEnd w:id="46"/>
      <w:bookmarkEnd w:id="47"/>
      <w:bookmarkEnd w:id="48"/>
      <w:bookmarkEnd w:id="49"/>
      <w:bookmarkEnd w:id="50"/>
      <w:bookmarkEnd w:id="51"/>
      <w:bookmarkEnd w:id="52"/>
    </w:p>
    <w:p w14:paraId="6879B15D">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为响应国家政策，优化营商环境，减轻企业负担，本项目不收取响应保证金。</w:t>
      </w:r>
    </w:p>
    <w:p w14:paraId="5F8B1D68">
      <w:pPr>
        <w:pStyle w:val="3"/>
        <w:pageBreakBefore w:val="0"/>
        <w:kinsoku/>
        <w:overflowPunct/>
        <w:topLinePunct w:val="0"/>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lang w:val="en-US" w:eastAsia="zh-CN"/>
        </w:rPr>
      </w:pPr>
      <w:bookmarkStart w:id="53" w:name="_Toc26766"/>
      <w:bookmarkStart w:id="54" w:name="_Toc6563"/>
      <w:bookmarkStart w:id="55" w:name="_Toc521053055"/>
      <w:bookmarkStart w:id="56" w:name="_Toc525047163"/>
      <w:bookmarkStart w:id="57" w:name="_Toc65660336"/>
      <w:bookmarkStart w:id="58" w:name="_Toc16269"/>
      <w:bookmarkStart w:id="59" w:name="_Toc31765"/>
      <w:r>
        <w:rPr>
          <w:rFonts w:hint="eastAsia" w:ascii="方正黑体_GBK" w:hAnsi="方正黑体_GBK" w:eastAsia="方正黑体_GBK" w:cs="方正黑体_GBK"/>
          <w:b w:val="0"/>
          <w:bCs/>
          <w:color w:val="auto"/>
          <w:sz w:val="28"/>
          <w:szCs w:val="28"/>
          <w:highlight w:val="none"/>
          <w:lang w:val="en-US" w:eastAsia="zh-CN"/>
        </w:rPr>
        <w:t>六、其他有关规定</w:t>
      </w:r>
      <w:bookmarkEnd w:id="53"/>
      <w:bookmarkEnd w:id="54"/>
      <w:bookmarkEnd w:id="55"/>
      <w:bookmarkEnd w:id="56"/>
      <w:bookmarkEnd w:id="57"/>
      <w:bookmarkEnd w:id="58"/>
      <w:bookmarkEnd w:id="59"/>
    </w:p>
    <w:p w14:paraId="1F04317E">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（一）单位负责人为同一人或者存在直接控股、管理关系的不同供应商，不得参加同一合同项（包）下的政府采购活动，否则均为无效询价。</w:t>
      </w:r>
    </w:p>
    <w:p w14:paraId="7D50B10A">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（二）为采购项目提供整体设计、规范编制或者项目管理、监理、检测等服务的供应商，不得再参加该采购项目的其他采购活动。</w:t>
      </w:r>
    </w:p>
    <w:p w14:paraId="34A07DB4">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（三）同一合同项（包）下为单一品目的货物采购中，同一品牌同一型号产品有多家供应商参加询价，只能按照一家供应商计算。</w:t>
      </w:r>
    </w:p>
    <w:p w14:paraId="6218AD54">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（四）同一合同项（包）下的货物，制造商参与报价的，不得再委托代理商参与报价。</w:t>
      </w:r>
    </w:p>
    <w:p w14:paraId="0E638C27">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（五）本项目的补遗文件（如果有）一律在行采家采购服务平台（https://www.gec123.com）上发布，请各供应商注意下载；无论供应商下载与否，均视同供应商已知晓本项目补遗文件（如果有）的内容。</w:t>
      </w:r>
    </w:p>
    <w:p w14:paraId="58E9871B">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（六）超过响应文件截止时间递交的响应文件，恕不接收。</w:t>
      </w:r>
    </w:p>
    <w:p w14:paraId="1AFE827E">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（七）询价费用：无论询价结果如何，供应商参与本项目询价的所有费用均应由供应商自行承担。</w:t>
      </w:r>
    </w:p>
    <w:p w14:paraId="18EC66C6">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（八）本项目不接受联合体参与报价，否则按无效处理。</w:t>
      </w:r>
    </w:p>
    <w:p w14:paraId="635A8291">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（九）本项目不接受合同分包，否则按无效处理。</w:t>
      </w:r>
    </w:p>
    <w:p w14:paraId="353930A2">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AE40F1C">
      <w:pPr>
        <w:pStyle w:val="3"/>
        <w:pageBreakBefore w:val="0"/>
        <w:kinsoku/>
        <w:overflowPunct/>
        <w:topLinePunct w:val="0"/>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lang w:val="en-US" w:eastAsia="zh-CN"/>
        </w:rPr>
      </w:pPr>
      <w:bookmarkStart w:id="60" w:name="_Toc1733"/>
      <w:bookmarkStart w:id="61" w:name="_Toc10415"/>
      <w:bookmarkStart w:id="62" w:name="_Toc525047164"/>
      <w:bookmarkStart w:id="63" w:name="_Toc14143"/>
      <w:bookmarkStart w:id="64" w:name="_Toc521053056"/>
      <w:bookmarkStart w:id="65" w:name="_Toc65660337"/>
      <w:bookmarkStart w:id="66" w:name="_Toc18396"/>
      <w:r>
        <w:rPr>
          <w:rFonts w:hint="eastAsia" w:ascii="方正黑体_GBK" w:hAnsi="方正黑体_GBK" w:eastAsia="方正黑体_GBK" w:cs="方正黑体_GBK"/>
          <w:b w:val="0"/>
          <w:bCs/>
          <w:color w:val="auto"/>
          <w:sz w:val="28"/>
          <w:szCs w:val="28"/>
          <w:highlight w:val="none"/>
          <w:lang w:val="en-US" w:eastAsia="zh-CN"/>
        </w:rPr>
        <w:t>七、联系方式</w:t>
      </w:r>
      <w:bookmarkEnd w:id="60"/>
      <w:bookmarkEnd w:id="61"/>
      <w:bookmarkEnd w:id="62"/>
      <w:bookmarkEnd w:id="63"/>
      <w:bookmarkEnd w:id="64"/>
      <w:bookmarkEnd w:id="65"/>
      <w:bookmarkEnd w:id="66"/>
    </w:p>
    <w:p w14:paraId="671F4976">
      <w:pPr>
        <w:pageBreakBefore w:val="0"/>
        <w:widowControl w:val="0"/>
        <w:numPr>
          <w:ilvl w:val="0"/>
          <w:numId w:val="0"/>
        </w:numPr>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采购人：</w:t>
      </w:r>
      <w:bookmarkStart w:id="67" w:name="OLE_LINK20"/>
      <w:r>
        <w:rPr>
          <w:rFonts w:hint="eastAsia" w:ascii="方正仿宋_GBK" w:hAnsi="方正仿宋_GBK" w:eastAsia="方正仿宋_GBK" w:cs="方正仿宋_GBK"/>
          <w:b w:val="0"/>
          <w:bCs/>
          <w:i w:val="0"/>
          <w:iCs w:val="0"/>
          <w:color w:val="auto"/>
          <w:kern w:val="2"/>
          <w:sz w:val="28"/>
          <w:szCs w:val="28"/>
          <w:highlight w:val="none"/>
          <w:lang w:val="en-US" w:eastAsia="zh-CN" w:bidi="ar-SA"/>
        </w:rPr>
        <w:t>重庆市渝北区大盛中心卫生院</w:t>
      </w:r>
      <w:bookmarkEnd w:id="67"/>
    </w:p>
    <w:p w14:paraId="3BAD60A0">
      <w:pPr>
        <w:pageBreakBefore w:val="0"/>
        <w:widowControl w:val="0"/>
        <w:kinsoku/>
        <w:wordWrap/>
        <w:overflowPunct/>
        <w:topLinePunct w:val="0"/>
        <w:autoSpaceDE/>
        <w:autoSpaceDN/>
        <w:bidi w:val="0"/>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联系人：李老师</w:t>
      </w:r>
    </w:p>
    <w:p w14:paraId="164FF808">
      <w:pPr>
        <w:pageBreakBefore w:val="0"/>
        <w:widowControl w:val="0"/>
        <w:kinsoku/>
        <w:wordWrap/>
        <w:overflowPunct/>
        <w:topLinePunct w:val="0"/>
        <w:autoSpaceDE/>
        <w:autoSpaceDN/>
        <w:bidi w:val="0"/>
        <w:snapToGrid w:val="0"/>
        <w:spacing w:line="400" w:lineRule="exact"/>
        <w:ind w:left="0" w:right="0" w:firstLine="560" w:firstLineChars="200"/>
        <w:jc w:val="left"/>
        <w:textAlignment w:val="auto"/>
        <w:rPr>
          <w:rFonts w:hint="default"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电  话：13206270197</w:t>
      </w:r>
    </w:p>
    <w:p w14:paraId="726616D6">
      <w:pPr>
        <w:pageBreakBefore w:val="0"/>
        <w:widowControl w:val="0"/>
        <w:kinsoku/>
        <w:wordWrap/>
        <w:overflowPunct/>
        <w:topLinePunct w:val="0"/>
        <w:autoSpaceDE/>
        <w:autoSpaceDN/>
        <w:bidi w:val="0"/>
        <w:snapToGrid w:val="0"/>
        <w:spacing w:line="400" w:lineRule="exact"/>
        <w:ind w:left="0" w:right="0" w:firstLine="560" w:firstLineChars="200"/>
        <w:jc w:val="left"/>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sectPr>
          <w:pgSz w:w="11907" w:h="16840"/>
          <w:pgMar w:top="1134" w:right="1418" w:bottom="1134" w:left="1418" w:header="964" w:footer="992" w:gutter="0"/>
          <w:pgNumType w:fmt="numberInDash"/>
          <w:cols w:space="720" w:num="1"/>
          <w:docGrid w:linePitch="312" w:charSpace="0"/>
        </w:sect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地  址：重庆市渝北区大盛镇兴乐路28号</w:t>
      </w:r>
    </w:p>
    <w:p w14:paraId="7CC28271">
      <w:pPr>
        <w:pageBreakBefore w:val="0"/>
        <w:kinsoku/>
        <w:overflowPunct/>
        <w:topLinePunct w:val="0"/>
        <w:bidi w:val="0"/>
        <w:spacing w:line="400" w:lineRule="exact"/>
        <w:ind w:left="0" w:right="0" w:firstLine="560" w:firstLineChars="200"/>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附件1</w:t>
      </w:r>
    </w:p>
    <w:p w14:paraId="62F83BB0">
      <w:pPr>
        <w:pStyle w:val="2"/>
        <w:rPr>
          <w:rFonts w:hint="eastAsia"/>
          <w:color w:val="auto"/>
          <w:highlight w:val="none"/>
        </w:rPr>
      </w:pPr>
    </w:p>
    <w:p w14:paraId="3117073D">
      <w:pPr>
        <w:pageBreakBefore w:val="0"/>
        <w:kinsoku/>
        <w:overflowPunct/>
        <w:topLinePunct w:val="0"/>
        <w:bidi w:val="0"/>
        <w:spacing w:line="400" w:lineRule="exact"/>
        <w:ind w:left="0" w:right="0" w:firstLine="640" w:firstLineChars="200"/>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询价报名表</w:t>
      </w:r>
    </w:p>
    <w:p w14:paraId="2140B9A1">
      <w:pPr>
        <w:pageBreakBefore w:val="0"/>
        <w:kinsoku/>
        <w:overflowPunct/>
        <w:topLinePunct w:val="0"/>
        <w:bidi w:val="0"/>
        <w:spacing w:line="400" w:lineRule="exact"/>
        <w:ind w:left="0" w:right="0" w:firstLine="560" w:firstLineChars="200"/>
        <w:jc w:val="center"/>
        <w:textAlignment w:val="auto"/>
        <w:rPr>
          <w:rFonts w:hint="eastAsia" w:ascii="方正仿宋_GBK" w:hAnsi="方正仿宋_GBK" w:eastAsia="方正仿宋_GBK" w:cs="方正仿宋_GBK"/>
          <w:color w:val="auto"/>
          <w:sz w:val="28"/>
          <w:szCs w:val="28"/>
          <w:highlight w:val="none"/>
          <w:lang w:val="en-US" w:eastAsia="zh-CN"/>
        </w:rPr>
      </w:pPr>
    </w:p>
    <w:p w14:paraId="43047125">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lang w:eastAsia="zh-CN"/>
        </w:rPr>
        <w:t>重庆市渝北区</w:t>
      </w:r>
      <w:r>
        <w:rPr>
          <w:rFonts w:hint="eastAsia" w:ascii="方正仿宋_GBK" w:hAnsi="方正仿宋_GBK" w:eastAsia="方正仿宋_GBK" w:cs="方正仿宋_GBK"/>
          <w:color w:val="auto"/>
          <w:sz w:val="28"/>
          <w:szCs w:val="28"/>
          <w:highlight w:val="none"/>
          <w:u w:val="single"/>
          <w:lang w:val="en-US" w:eastAsia="zh-CN"/>
        </w:rPr>
        <w:t>大盛</w:t>
      </w:r>
      <w:r>
        <w:rPr>
          <w:rFonts w:hint="eastAsia" w:ascii="方正仿宋_GBK" w:hAnsi="方正仿宋_GBK" w:eastAsia="方正仿宋_GBK" w:cs="方正仿宋_GBK"/>
          <w:color w:val="auto"/>
          <w:sz w:val="28"/>
          <w:szCs w:val="28"/>
          <w:highlight w:val="none"/>
          <w:u w:val="single"/>
          <w:lang w:eastAsia="zh-CN"/>
        </w:rPr>
        <w:t>中心卫生院</w:t>
      </w:r>
      <w:r>
        <w:rPr>
          <w:rFonts w:hint="eastAsia" w:ascii="方正仿宋_GBK" w:hAnsi="方正仿宋_GBK" w:eastAsia="方正仿宋_GBK" w:cs="方正仿宋_GBK"/>
          <w:color w:val="auto"/>
          <w:sz w:val="28"/>
          <w:szCs w:val="28"/>
          <w:highlight w:val="none"/>
        </w:rPr>
        <w:t>：</w:t>
      </w:r>
    </w:p>
    <w:p w14:paraId="04762227">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我公司已从</w:t>
      </w:r>
      <w:r>
        <w:rPr>
          <w:rFonts w:hint="eastAsia" w:ascii="方正仿宋_GBK" w:hAnsi="方正仿宋_GBK" w:eastAsia="方正仿宋_GBK" w:cs="方正仿宋_GBK"/>
          <w:color w:val="auto"/>
          <w:sz w:val="28"/>
          <w:szCs w:val="28"/>
          <w:highlight w:val="none"/>
          <w:lang w:eastAsia="zh-CN"/>
        </w:rPr>
        <w:t>行采家</w:t>
      </w:r>
      <w:r>
        <w:rPr>
          <w:rFonts w:hint="eastAsia" w:ascii="方正仿宋_GBK" w:hAnsi="方正仿宋_GBK" w:eastAsia="方正仿宋_GBK" w:cs="方正仿宋_GBK"/>
          <w:color w:val="auto"/>
          <w:sz w:val="28"/>
          <w:szCs w:val="28"/>
          <w:highlight w:val="none"/>
        </w:rPr>
        <w:t>获取招标文件电子稿，并将按照招标文件规定的有效时间内参与投标。</w:t>
      </w:r>
    </w:p>
    <w:tbl>
      <w:tblPr>
        <w:tblStyle w:val="16"/>
        <w:tblpPr w:leftFromText="180" w:rightFromText="180" w:vertAnchor="text" w:horzAnchor="page" w:tblpX="1827"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14:paraId="5A95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2265A1D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p>
        </w:tc>
        <w:tc>
          <w:tcPr>
            <w:tcW w:w="6074" w:type="dxa"/>
            <w:tcBorders>
              <w:top w:val="single" w:color="auto" w:sz="4" w:space="0"/>
              <w:left w:val="single" w:color="auto" w:sz="4" w:space="0"/>
              <w:bottom w:val="single" w:color="auto" w:sz="4" w:space="0"/>
              <w:right w:val="single" w:color="auto" w:sz="4" w:space="0"/>
            </w:tcBorders>
            <w:noWrap/>
            <w:vAlign w:val="center"/>
          </w:tcPr>
          <w:p w14:paraId="16622ED0">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tc>
      </w:tr>
      <w:tr w14:paraId="5DEC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51EBC953">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投标单位全称</w:t>
            </w:r>
          </w:p>
        </w:tc>
        <w:tc>
          <w:tcPr>
            <w:tcW w:w="6074" w:type="dxa"/>
            <w:tcBorders>
              <w:top w:val="single" w:color="auto" w:sz="4" w:space="0"/>
              <w:left w:val="single" w:color="auto" w:sz="4" w:space="0"/>
              <w:bottom w:val="single" w:color="auto" w:sz="4" w:space="0"/>
              <w:right w:val="single" w:color="auto" w:sz="4" w:space="0"/>
            </w:tcBorders>
            <w:noWrap/>
            <w:vAlign w:val="center"/>
          </w:tcPr>
          <w:p w14:paraId="0BFBC817">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tc>
      </w:tr>
      <w:tr w14:paraId="346E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6C73C3F4">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tc>
        <w:tc>
          <w:tcPr>
            <w:tcW w:w="6074" w:type="dxa"/>
            <w:tcBorders>
              <w:top w:val="single" w:color="auto" w:sz="4" w:space="0"/>
              <w:left w:val="single" w:color="auto" w:sz="4" w:space="0"/>
              <w:bottom w:val="single" w:color="auto" w:sz="4" w:space="0"/>
              <w:right w:val="single" w:color="auto" w:sz="4" w:space="0"/>
            </w:tcBorders>
            <w:noWrap/>
            <w:vAlign w:val="center"/>
          </w:tcPr>
          <w:p w14:paraId="3334FB9F">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tc>
      </w:tr>
      <w:tr w14:paraId="170B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4E72434B">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联系电话</w:t>
            </w:r>
          </w:p>
        </w:tc>
        <w:tc>
          <w:tcPr>
            <w:tcW w:w="6074" w:type="dxa"/>
            <w:tcBorders>
              <w:top w:val="single" w:color="auto" w:sz="4" w:space="0"/>
              <w:left w:val="single" w:color="auto" w:sz="4" w:space="0"/>
              <w:bottom w:val="single" w:color="auto" w:sz="4" w:space="0"/>
              <w:right w:val="single" w:color="auto" w:sz="4" w:space="0"/>
            </w:tcBorders>
            <w:noWrap/>
            <w:vAlign w:val="center"/>
          </w:tcPr>
          <w:p w14:paraId="7A9D82EA">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tc>
      </w:tr>
      <w:tr w14:paraId="3574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2A3DBF29">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传真</w:t>
            </w:r>
          </w:p>
        </w:tc>
        <w:tc>
          <w:tcPr>
            <w:tcW w:w="6074" w:type="dxa"/>
            <w:tcBorders>
              <w:top w:val="single" w:color="auto" w:sz="4" w:space="0"/>
              <w:left w:val="single" w:color="auto" w:sz="4" w:space="0"/>
              <w:bottom w:val="single" w:color="auto" w:sz="4" w:space="0"/>
              <w:right w:val="single" w:color="auto" w:sz="4" w:space="0"/>
            </w:tcBorders>
            <w:noWrap/>
            <w:vAlign w:val="center"/>
          </w:tcPr>
          <w:p w14:paraId="1B16DB81">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tc>
      </w:tr>
      <w:tr w14:paraId="6C19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1CA94C5F">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手机</w:t>
            </w:r>
          </w:p>
        </w:tc>
        <w:tc>
          <w:tcPr>
            <w:tcW w:w="6074" w:type="dxa"/>
            <w:tcBorders>
              <w:top w:val="single" w:color="auto" w:sz="4" w:space="0"/>
              <w:left w:val="single" w:color="auto" w:sz="4" w:space="0"/>
              <w:bottom w:val="single" w:color="auto" w:sz="4" w:space="0"/>
              <w:right w:val="single" w:color="auto" w:sz="4" w:space="0"/>
            </w:tcBorders>
            <w:noWrap/>
            <w:vAlign w:val="center"/>
          </w:tcPr>
          <w:p w14:paraId="113A1E53">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tc>
      </w:tr>
    </w:tbl>
    <w:p w14:paraId="7CF0A87C">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69DFCDFC">
      <w:pPr>
        <w:pageBreakBefore w:val="0"/>
        <w:kinsoku/>
        <w:overflowPunct/>
        <w:topLinePunct w:val="0"/>
        <w:bidi w:val="0"/>
        <w:spacing w:line="400" w:lineRule="exact"/>
        <w:ind w:left="0" w:right="0" w:firstLine="560" w:firstLineChars="200"/>
        <w:jc w:val="right"/>
        <w:textAlignment w:val="auto"/>
        <w:rPr>
          <w:rFonts w:hint="eastAsia" w:ascii="方正仿宋_GBK" w:hAnsi="方正仿宋_GBK" w:eastAsia="方正仿宋_GBK" w:cs="方正仿宋_GBK"/>
          <w:color w:val="auto"/>
          <w:sz w:val="28"/>
          <w:szCs w:val="28"/>
          <w:highlight w:val="none"/>
        </w:rPr>
      </w:pPr>
    </w:p>
    <w:p w14:paraId="3CB99567">
      <w:pPr>
        <w:pageBreakBefore w:val="0"/>
        <w:kinsoku/>
        <w:overflowPunct/>
        <w:topLinePunct w:val="0"/>
        <w:bidi w:val="0"/>
        <w:spacing w:line="400" w:lineRule="exact"/>
        <w:ind w:left="0" w:right="0" w:firstLine="560" w:firstLineChars="20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投标人（盖章）：</w:t>
      </w:r>
    </w:p>
    <w:p w14:paraId="21C5FACE">
      <w:pPr>
        <w:pageBreakBefore w:val="0"/>
        <w:kinsoku/>
        <w:overflowPunct/>
        <w:topLinePunct w:val="0"/>
        <w:bidi w:val="0"/>
        <w:spacing w:line="400" w:lineRule="exact"/>
        <w:ind w:left="0" w:right="0" w:firstLine="560" w:firstLineChars="200"/>
        <w:jc w:val="right"/>
        <w:textAlignment w:val="auto"/>
        <w:rPr>
          <w:rFonts w:hint="eastAsia" w:ascii="方正仿宋_GBK" w:hAnsi="方正仿宋_GBK" w:eastAsia="方正仿宋_GBK" w:cs="方正仿宋_GBK"/>
          <w:color w:val="auto"/>
          <w:sz w:val="28"/>
          <w:szCs w:val="28"/>
          <w:highlight w:val="none"/>
        </w:rPr>
      </w:pPr>
    </w:p>
    <w:p w14:paraId="6D68E4D5">
      <w:pPr>
        <w:pageBreakBefore w:val="0"/>
        <w:kinsoku/>
        <w:overflowPunct/>
        <w:topLinePunct w:val="0"/>
        <w:bidi w:val="0"/>
        <w:spacing w:line="400" w:lineRule="exact"/>
        <w:ind w:left="0" w:right="0" w:firstLine="560" w:firstLineChars="20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年   月   日</w:t>
      </w:r>
    </w:p>
    <w:p w14:paraId="17052D73">
      <w:pPr>
        <w:pageBreakBefore w:val="0"/>
        <w:kinsoku/>
        <w:overflowPunct/>
        <w:topLinePunct w:val="0"/>
        <w:bidi w:val="0"/>
        <w:spacing w:line="400" w:lineRule="exact"/>
        <w:ind w:left="0" w:right="0"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p>
    <w:p w14:paraId="73288E06">
      <w:pPr>
        <w:pageBreakBefore w:val="0"/>
        <w:kinsoku/>
        <w:overflowPunct/>
        <w:topLinePunct w:val="0"/>
        <w:bidi w:val="0"/>
        <w:spacing w:line="400" w:lineRule="exact"/>
        <w:ind w:left="0" w:right="0"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p>
    <w:p w14:paraId="18D9B4A1">
      <w:pPr>
        <w:pStyle w:val="2"/>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p>
    <w:p w14:paraId="45117F12">
      <w:pPr>
        <w:pStyle w:val="21"/>
        <w:pageBreakBefore w:val="0"/>
        <w:kinsoku/>
        <w:overflowPunct/>
        <w:topLinePunct w:val="0"/>
        <w:bidi w:val="0"/>
        <w:spacing w:before="0" w:after="0"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p>
    <w:p w14:paraId="553A7352">
      <w:pPr>
        <w:pStyle w:val="21"/>
        <w:pageBreakBefore w:val="0"/>
        <w:kinsoku/>
        <w:overflowPunct/>
        <w:topLinePunct w:val="0"/>
        <w:bidi w:val="0"/>
        <w:spacing w:before="0" w:after="0"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p>
    <w:p w14:paraId="02C8E799">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p>
    <w:p w14:paraId="0D33C876">
      <w:pPr>
        <w:pStyle w:val="3"/>
        <w:pageBreakBefore w:val="0"/>
        <w:numPr>
          <w:ilvl w:val="0"/>
          <w:numId w:val="2"/>
        </w:numPr>
        <w:kinsoku/>
        <w:overflowPunct/>
        <w:topLinePunct w:val="0"/>
        <w:bidi w:val="0"/>
        <w:spacing w:before="0" w:beforeLines="0" w:after="0" w:afterLines="0" w:line="400" w:lineRule="exact"/>
        <w:ind w:left="0" w:leftChars="0" w:right="0" w:rightChars="0" w:firstLine="0" w:firstLineChars="0"/>
        <w:jc w:val="center"/>
        <w:textAlignment w:val="auto"/>
        <w:rPr>
          <w:rFonts w:hint="eastAsia" w:ascii="方正黑体_GBK" w:hAnsi="方正黑体_GBK" w:eastAsia="方正黑体_GBK" w:cs="方正黑体_GBK"/>
          <w:b w:val="0"/>
          <w:color w:val="auto"/>
          <w:sz w:val="32"/>
          <w:szCs w:val="32"/>
          <w:highlight w:val="none"/>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bookmarkStart w:id="68" w:name="OLE_LINK14"/>
      <w:bookmarkStart w:id="69" w:name="_Toc1292"/>
      <w:bookmarkStart w:id="70" w:name="_Toc65660338"/>
      <w:bookmarkStart w:id="71" w:name="_Toc14516"/>
      <w:bookmarkStart w:id="72" w:name="_Toc5953"/>
      <w:bookmarkStart w:id="73" w:name="_Toc102227313"/>
    </w:p>
    <w:p w14:paraId="38548F45">
      <w:pPr>
        <w:pStyle w:val="3"/>
        <w:pageBreakBefore w:val="0"/>
        <w:numPr>
          <w:ilvl w:val="0"/>
          <w:numId w:val="2"/>
        </w:numPr>
        <w:kinsoku/>
        <w:overflowPunct/>
        <w:topLinePunct w:val="0"/>
        <w:bidi w:val="0"/>
        <w:spacing w:before="0" w:beforeLines="0" w:after="0" w:afterLines="0" w:line="400" w:lineRule="exact"/>
        <w:ind w:left="0" w:leftChars="0" w:right="0" w:rightChars="0" w:firstLine="0" w:firstLineChars="0"/>
        <w:jc w:val="center"/>
        <w:textAlignment w:val="auto"/>
        <w:rPr>
          <w:rFonts w:hint="eastAsia" w:ascii="方正黑体_GBK" w:hAnsi="方正黑体_GBK" w:eastAsia="方正黑体_GBK" w:cs="方正黑体_GBK"/>
          <w:b w:val="0"/>
          <w:color w:val="auto"/>
          <w:sz w:val="32"/>
          <w:szCs w:val="32"/>
          <w:highlight w:val="none"/>
        </w:rPr>
      </w:pPr>
      <w:r>
        <w:rPr>
          <w:rFonts w:hint="eastAsia" w:ascii="方正黑体_GBK" w:hAnsi="方正黑体_GBK" w:eastAsia="方正黑体_GBK" w:cs="方正黑体_GBK"/>
          <w:b w:val="0"/>
          <w:color w:val="auto"/>
          <w:sz w:val="32"/>
          <w:szCs w:val="32"/>
          <w:highlight w:val="none"/>
          <w:lang w:val="en-US" w:eastAsia="zh-CN"/>
        </w:rPr>
        <w:t>询价</w:t>
      </w:r>
      <w:r>
        <w:rPr>
          <w:rFonts w:hint="eastAsia" w:ascii="方正黑体_GBK" w:hAnsi="方正黑体_GBK" w:eastAsia="方正黑体_GBK" w:cs="方正黑体_GBK"/>
          <w:b w:val="0"/>
          <w:color w:val="auto"/>
          <w:sz w:val="32"/>
          <w:szCs w:val="32"/>
          <w:highlight w:val="none"/>
        </w:rPr>
        <w:t>项目</w:t>
      </w:r>
      <w:r>
        <w:rPr>
          <w:rFonts w:hint="eastAsia" w:ascii="方正黑体_GBK" w:hAnsi="方正黑体_GBK" w:eastAsia="方正黑体_GBK" w:cs="方正黑体_GBK"/>
          <w:b w:val="0"/>
          <w:color w:val="auto"/>
          <w:sz w:val="32"/>
          <w:szCs w:val="32"/>
          <w:highlight w:val="none"/>
          <w:lang w:val="en-US" w:eastAsia="zh-CN"/>
        </w:rPr>
        <w:t>服务</w:t>
      </w:r>
      <w:r>
        <w:rPr>
          <w:rFonts w:hint="eastAsia" w:ascii="方正黑体_GBK" w:hAnsi="方正黑体_GBK" w:eastAsia="方正黑体_GBK" w:cs="方正黑体_GBK"/>
          <w:b w:val="0"/>
          <w:color w:val="auto"/>
          <w:sz w:val="32"/>
          <w:szCs w:val="32"/>
          <w:highlight w:val="none"/>
        </w:rPr>
        <w:t>需求</w:t>
      </w:r>
      <w:bookmarkEnd w:id="68"/>
      <w:bookmarkEnd w:id="69"/>
      <w:bookmarkEnd w:id="70"/>
      <w:bookmarkEnd w:id="71"/>
      <w:bookmarkEnd w:id="72"/>
    </w:p>
    <w:p w14:paraId="1A1D490F">
      <w:pPr>
        <w:pStyle w:val="12"/>
        <w:pageBreakBefore w:val="0"/>
        <w:kinsoku/>
        <w:wordWrap/>
        <w:overflowPunct/>
        <w:topLinePunct w:val="0"/>
        <w:autoSpaceDE/>
        <w:autoSpaceDN/>
        <w:bidi w:val="0"/>
        <w:spacing w:line="400" w:lineRule="exact"/>
        <w:ind w:left="0" w:right="0" w:firstLine="560" w:firstLineChars="200"/>
        <w:jc w:val="both"/>
        <w:textAlignment w:val="auto"/>
        <w:rPr>
          <w:rFonts w:hint="eastAsia" w:ascii="方正仿宋_GBK" w:hAnsi="方正仿宋_GBK" w:eastAsia="方正仿宋_GBK" w:cs="方正仿宋_GBK"/>
          <w:b w:val="0"/>
          <w:bCs/>
          <w:color w:val="auto"/>
          <w:kern w:val="2"/>
          <w:sz w:val="28"/>
          <w:szCs w:val="28"/>
          <w:highlight w:val="none"/>
          <w:lang w:val="en-US" w:eastAsia="zh-CN" w:bidi="ar-SA"/>
        </w:rPr>
      </w:pPr>
    </w:p>
    <w:p w14:paraId="6E81C665">
      <w:pPr>
        <w:pStyle w:val="12"/>
        <w:pageBreakBefore w:val="0"/>
        <w:kinsoku/>
        <w:wordWrap/>
        <w:overflowPunct/>
        <w:topLinePunct w:val="0"/>
        <w:autoSpaceDE/>
        <w:autoSpaceDN/>
        <w:bidi w:val="0"/>
        <w:spacing w:line="400" w:lineRule="exact"/>
        <w:ind w:left="0" w:right="0" w:firstLine="560" w:firstLineChars="200"/>
        <w:jc w:val="both"/>
        <w:textAlignment w:val="auto"/>
        <w:rPr>
          <w:rFonts w:hint="eastAsia" w:ascii="方正仿宋_GBK" w:hAnsi="方正仿宋_GBK" w:eastAsia="方正仿宋_GBK" w:cs="方正仿宋_GBK"/>
          <w:b w:val="0"/>
          <w:bCs/>
          <w:color w:val="auto"/>
          <w:kern w:val="2"/>
          <w:sz w:val="28"/>
          <w:szCs w:val="28"/>
          <w:highlight w:val="none"/>
          <w:lang w:val="en-US" w:eastAsia="zh-CN" w:bidi="ar-SA"/>
        </w:rPr>
      </w:pPr>
      <w:r>
        <w:rPr>
          <w:rFonts w:hint="eastAsia" w:ascii="方正仿宋_GBK" w:hAnsi="方正仿宋_GBK" w:eastAsia="方正仿宋_GBK" w:cs="方正仿宋_GBK"/>
          <w:b w:val="0"/>
          <w:bCs/>
          <w:color w:val="auto"/>
          <w:kern w:val="2"/>
          <w:sz w:val="28"/>
          <w:szCs w:val="28"/>
          <w:highlight w:val="none"/>
          <w:lang w:val="en-US" w:eastAsia="zh-CN" w:bidi="ar-SA"/>
        </w:rPr>
        <w:t>本篇所有需求均为符合性审查中的实质性要求，响应文件中若有任何一条不满足按无效投标处理。</w:t>
      </w:r>
    </w:p>
    <w:p w14:paraId="567A57A5">
      <w:pPr>
        <w:pStyle w:val="3"/>
        <w:pageBreakBefore w:val="0"/>
        <w:kinsoku/>
        <w:wordWrap/>
        <w:overflowPunct/>
        <w:topLinePunct w:val="0"/>
        <w:autoSpaceDE/>
        <w:autoSpaceDN/>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lang w:val="en-US" w:eastAsia="zh-CN"/>
        </w:rPr>
      </w:pPr>
      <w:bookmarkStart w:id="74" w:name="_Toc31345"/>
      <w:r>
        <w:rPr>
          <w:rFonts w:hint="eastAsia" w:ascii="方正黑体_GBK" w:hAnsi="方正黑体_GBK" w:eastAsia="方正黑体_GBK" w:cs="方正黑体_GBK"/>
          <w:b w:val="0"/>
          <w:bCs/>
          <w:color w:val="auto"/>
          <w:sz w:val="28"/>
          <w:szCs w:val="28"/>
          <w:highlight w:val="none"/>
          <w:lang w:val="en-US" w:eastAsia="zh-CN"/>
        </w:rPr>
        <w:t>一、项目概况</w:t>
      </w:r>
      <w:bookmarkEnd w:id="74"/>
    </w:p>
    <w:p w14:paraId="19D3EAC5">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（一）项目名称：重庆市渝北区大盛中心卫生院明月分院职工定点用餐服务采购项目</w:t>
      </w:r>
    </w:p>
    <w:p w14:paraId="2CA214A7">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项目地点：采购人不提供用餐、制作等场地。供应商提供的场所需在明月场镇上，距离医院步行时间不大于5分钟，且需设立满足采购人员工的单独就餐区域。报价文件需说明提供的用餐地点，具体到门牌号。</w:t>
      </w:r>
    </w:p>
    <w:p w14:paraId="58B06B1B">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FF0000"/>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（三）就餐情况：采购项目用餐员工人数早餐约5人，中餐约5人，晚餐约3人。</w:t>
      </w:r>
    </w:p>
    <w:p w14:paraId="0A1DA412">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（四）服务周期。</w:t>
      </w:r>
    </w:p>
    <w:p w14:paraId="0A54DD9B">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1.试用期1个月，1个月到期由采购人考核后签订正式合同、如考核不合格则不签订合同，中标人改为第二名，以此类推）。</w:t>
      </w:r>
    </w:p>
    <w:p w14:paraId="30A37A8C">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2.服务周期为1年，合同1年1签。</w:t>
      </w:r>
    </w:p>
    <w:p w14:paraId="3FA0C2B2">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五）经营方式为包工包料，供应商将采购的食材按照卫生管理规定进行粗精加工制作并定时、定量向采购人项目员工提供供餐服务，由供应商提供就餐点场所、设备、餐具、就餐点所需的能源（如水、电、气等）、采购食材，并负责提供早餐、午餐、晚餐，按情况提供加班餐服务。</w:t>
      </w:r>
    </w:p>
    <w:p w14:paraId="4FC48606">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（六）合同期内承包人不得转包，承包期间承包方必须保证全年不间断营业，完成医院应急及指令性任务等工作。任何一方提出解约必须提前30天书面告知对方。单方面解约方承担对方经济赔偿责任。</w:t>
      </w:r>
    </w:p>
    <w:p w14:paraId="543EBFDD">
      <w:pPr>
        <w:pStyle w:val="3"/>
        <w:pageBreakBefore w:val="0"/>
        <w:kinsoku/>
        <w:wordWrap/>
        <w:overflowPunct/>
        <w:topLinePunct w:val="0"/>
        <w:autoSpaceDE/>
        <w:autoSpaceDN/>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lang w:val="en-US" w:eastAsia="zh-CN"/>
        </w:rPr>
      </w:pPr>
      <w:bookmarkStart w:id="75" w:name="_Toc20716"/>
      <w:r>
        <w:rPr>
          <w:rFonts w:hint="eastAsia" w:ascii="方正黑体_GBK" w:hAnsi="方正黑体_GBK" w:eastAsia="方正黑体_GBK" w:cs="方正黑体_GBK"/>
          <w:b w:val="0"/>
          <w:bCs/>
          <w:color w:val="auto"/>
          <w:sz w:val="28"/>
          <w:szCs w:val="28"/>
          <w:highlight w:val="none"/>
          <w:lang w:val="en-US" w:eastAsia="zh-CN"/>
        </w:rPr>
        <w:t>二、服务内容</w:t>
      </w:r>
      <w:bookmarkEnd w:id="75"/>
      <w:r>
        <w:rPr>
          <w:rFonts w:hint="eastAsia" w:ascii="方正黑体_GBK" w:hAnsi="方正黑体_GBK" w:eastAsia="方正黑体_GBK" w:cs="方正黑体_GBK"/>
          <w:b w:val="0"/>
          <w:bCs/>
          <w:color w:val="auto"/>
          <w:sz w:val="28"/>
          <w:szCs w:val="28"/>
          <w:highlight w:val="none"/>
          <w:lang w:val="en-US" w:eastAsia="zh-CN"/>
        </w:rPr>
        <w:t>及要求</w:t>
      </w:r>
    </w:p>
    <w:p w14:paraId="4981819E">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（一）服务内容：供应商为采购人单位职工提供每日早餐、午餐和晚餐。可为病患及家属提供用餐。</w:t>
      </w:r>
    </w:p>
    <w:tbl>
      <w:tblPr>
        <w:tblStyle w:val="16"/>
        <w:tblpPr w:leftFromText="180" w:rightFromText="180" w:vertAnchor="text" w:horzAnchor="page" w:tblpXSpec="center" w:tblpY="61"/>
        <w:tblOverlap w:val="never"/>
        <w:tblW w:w="9516" w:type="dxa"/>
        <w:tblInd w:w="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5072"/>
        <w:gridCol w:w="3103"/>
      </w:tblGrid>
      <w:tr w14:paraId="4360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41" w:type="dxa"/>
            <w:noWrap w:val="0"/>
            <w:vAlign w:val="center"/>
          </w:tcPr>
          <w:p w14:paraId="444FC6CD">
            <w:pPr>
              <w:keepNext w:val="0"/>
              <w:keepLines w:val="0"/>
              <w:pageBreakBefore w:val="0"/>
              <w:widowControl w:val="0"/>
              <w:kinsoku/>
              <w:wordWrap/>
              <w:overflowPunct/>
              <w:topLinePunct w:val="0"/>
              <w:autoSpaceDE/>
              <w:autoSpaceDN/>
              <w:bidi w:val="0"/>
              <w:adjustRightInd/>
              <w:snapToGrid w:val="0"/>
              <w:spacing w:line="400" w:lineRule="exact"/>
              <w:ind w:left="0" w:right="0" w:firstLine="0" w:firstLineChars="0"/>
              <w:jc w:val="center"/>
              <w:textAlignment w:val="auto"/>
              <w:outlineLvl w:val="9"/>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餐次</w:t>
            </w:r>
          </w:p>
        </w:tc>
        <w:tc>
          <w:tcPr>
            <w:tcW w:w="5072" w:type="dxa"/>
            <w:noWrap w:val="0"/>
            <w:vAlign w:val="center"/>
          </w:tcPr>
          <w:p w14:paraId="73D9FD44">
            <w:pPr>
              <w:keepNext w:val="0"/>
              <w:keepLines w:val="0"/>
              <w:pageBreakBefore w:val="0"/>
              <w:widowControl w:val="0"/>
              <w:kinsoku/>
              <w:wordWrap/>
              <w:overflowPunct/>
              <w:topLinePunct w:val="0"/>
              <w:autoSpaceDE/>
              <w:autoSpaceDN/>
              <w:bidi w:val="0"/>
              <w:adjustRightInd/>
              <w:snapToGrid w:val="0"/>
              <w:spacing w:line="400" w:lineRule="exact"/>
              <w:ind w:left="0" w:right="0" w:firstLine="0" w:firstLineChars="0"/>
              <w:jc w:val="center"/>
              <w:textAlignment w:val="auto"/>
              <w:outlineLvl w:val="9"/>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供餐种类及标准</w:t>
            </w:r>
          </w:p>
        </w:tc>
        <w:tc>
          <w:tcPr>
            <w:tcW w:w="3103" w:type="dxa"/>
            <w:noWrap w:val="0"/>
            <w:vAlign w:val="center"/>
          </w:tcPr>
          <w:p w14:paraId="566FD4F0">
            <w:pPr>
              <w:keepNext w:val="0"/>
              <w:keepLines w:val="0"/>
              <w:pageBreakBefore w:val="0"/>
              <w:widowControl w:val="0"/>
              <w:kinsoku/>
              <w:wordWrap/>
              <w:overflowPunct/>
              <w:topLinePunct w:val="0"/>
              <w:autoSpaceDE/>
              <w:autoSpaceDN/>
              <w:bidi w:val="0"/>
              <w:adjustRightInd/>
              <w:snapToGrid w:val="0"/>
              <w:spacing w:line="400" w:lineRule="exact"/>
              <w:ind w:left="0" w:right="0" w:firstLine="0" w:firstLineChars="0"/>
              <w:jc w:val="center"/>
              <w:textAlignment w:val="auto"/>
              <w:outlineLvl w:val="9"/>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备注</w:t>
            </w:r>
          </w:p>
        </w:tc>
      </w:tr>
      <w:tr w14:paraId="1812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341" w:type="dxa"/>
            <w:noWrap w:val="0"/>
            <w:vAlign w:val="center"/>
          </w:tcPr>
          <w:p w14:paraId="70425008">
            <w:pPr>
              <w:keepNext w:val="0"/>
              <w:keepLines w:val="0"/>
              <w:pageBreakBefore w:val="0"/>
              <w:widowControl w:val="0"/>
              <w:kinsoku/>
              <w:wordWrap/>
              <w:overflowPunct/>
              <w:topLinePunct w:val="0"/>
              <w:autoSpaceDE/>
              <w:autoSpaceDN/>
              <w:bidi w:val="0"/>
              <w:adjustRightInd/>
              <w:snapToGrid w:val="0"/>
              <w:spacing w:line="400" w:lineRule="exact"/>
              <w:ind w:left="0" w:right="0" w:firstLine="0" w:firstLineChars="0"/>
              <w:jc w:val="center"/>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早餐</w:t>
            </w:r>
          </w:p>
        </w:tc>
        <w:tc>
          <w:tcPr>
            <w:tcW w:w="5072" w:type="dxa"/>
            <w:noWrap w:val="0"/>
            <w:vAlign w:val="center"/>
          </w:tcPr>
          <w:p w14:paraId="734353B8">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粥、面条、米粉、米线、咸菜等。</w:t>
            </w:r>
          </w:p>
        </w:tc>
        <w:tc>
          <w:tcPr>
            <w:tcW w:w="3103" w:type="dxa"/>
            <w:noWrap w:val="0"/>
            <w:vAlign w:val="center"/>
          </w:tcPr>
          <w:p w14:paraId="47FDB652">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left"/>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菜品品种每周不重复，就餐标准以采购方确定为准</w:t>
            </w:r>
          </w:p>
        </w:tc>
      </w:tr>
      <w:tr w14:paraId="24F3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41" w:type="dxa"/>
            <w:noWrap w:val="0"/>
            <w:vAlign w:val="center"/>
          </w:tcPr>
          <w:p w14:paraId="31E5BE58">
            <w:pPr>
              <w:keepNext w:val="0"/>
              <w:keepLines w:val="0"/>
              <w:pageBreakBefore w:val="0"/>
              <w:widowControl w:val="0"/>
              <w:kinsoku/>
              <w:wordWrap/>
              <w:overflowPunct/>
              <w:topLinePunct w:val="0"/>
              <w:autoSpaceDE/>
              <w:autoSpaceDN/>
              <w:bidi w:val="0"/>
              <w:adjustRightInd/>
              <w:snapToGrid w:val="0"/>
              <w:spacing w:line="400" w:lineRule="exact"/>
              <w:ind w:left="0" w:right="0" w:firstLine="0" w:firstLineChars="0"/>
              <w:jc w:val="center"/>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午餐</w:t>
            </w:r>
          </w:p>
        </w:tc>
        <w:tc>
          <w:tcPr>
            <w:tcW w:w="5072" w:type="dxa"/>
            <w:noWrap w:val="0"/>
            <w:vAlign w:val="center"/>
          </w:tcPr>
          <w:p w14:paraId="0280A950">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两荤两素一汤菜；主食1种以上；确保所供应的饭菜新鲜可口、花样翻新、营养搭配均匀。</w:t>
            </w:r>
          </w:p>
        </w:tc>
        <w:tc>
          <w:tcPr>
            <w:tcW w:w="3103" w:type="dxa"/>
            <w:noWrap w:val="0"/>
            <w:vAlign w:val="center"/>
          </w:tcPr>
          <w:p w14:paraId="1CE5C58D">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left"/>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菜品品种每周不重复，就餐标准以采购方确定为准</w:t>
            </w:r>
          </w:p>
        </w:tc>
      </w:tr>
      <w:tr w14:paraId="4068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41" w:type="dxa"/>
            <w:noWrap w:val="0"/>
            <w:vAlign w:val="center"/>
          </w:tcPr>
          <w:p w14:paraId="0B5A68FE">
            <w:pPr>
              <w:keepNext w:val="0"/>
              <w:keepLines w:val="0"/>
              <w:pageBreakBefore w:val="0"/>
              <w:widowControl w:val="0"/>
              <w:kinsoku/>
              <w:wordWrap/>
              <w:overflowPunct/>
              <w:topLinePunct w:val="0"/>
              <w:autoSpaceDE/>
              <w:autoSpaceDN/>
              <w:bidi w:val="0"/>
              <w:adjustRightInd/>
              <w:snapToGrid w:val="0"/>
              <w:spacing w:line="400" w:lineRule="exact"/>
              <w:ind w:left="0" w:right="0" w:firstLine="0" w:firstLineChars="0"/>
              <w:jc w:val="center"/>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晚餐</w:t>
            </w:r>
          </w:p>
        </w:tc>
        <w:tc>
          <w:tcPr>
            <w:tcW w:w="5072" w:type="dxa"/>
            <w:noWrap w:val="0"/>
            <w:vAlign w:val="center"/>
          </w:tcPr>
          <w:p w14:paraId="2C7F66DC">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两荤一素一汤菜；主食1种以上；确保所供应的饭菜新鲜可口、花样翻新、营养搭配均匀。</w:t>
            </w:r>
          </w:p>
        </w:tc>
        <w:tc>
          <w:tcPr>
            <w:tcW w:w="3103" w:type="dxa"/>
            <w:noWrap w:val="0"/>
            <w:vAlign w:val="center"/>
          </w:tcPr>
          <w:p w14:paraId="5D0DAF86">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left"/>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菜品品种每周不重复，就餐标准以采购方确定为准</w:t>
            </w:r>
          </w:p>
        </w:tc>
      </w:tr>
      <w:tr w14:paraId="2B48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341" w:type="dxa"/>
            <w:noWrap w:val="0"/>
            <w:vAlign w:val="center"/>
          </w:tcPr>
          <w:p w14:paraId="27CFEEE9">
            <w:pPr>
              <w:keepNext w:val="0"/>
              <w:keepLines w:val="0"/>
              <w:pageBreakBefore w:val="0"/>
              <w:widowControl w:val="0"/>
              <w:kinsoku/>
              <w:wordWrap/>
              <w:overflowPunct/>
              <w:topLinePunct w:val="0"/>
              <w:autoSpaceDE/>
              <w:autoSpaceDN/>
              <w:bidi w:val="0"/>
              <w:adjustRightInd/>
              <w:snapToGrid w:val="0"/>
              <w:spacing w:line="400" w:lineRule="exact"/>
              <w:ind w:left="0" w:right="0" w:firstLine="0" w:firstLineChars="0"/>
              <w:jc w:val="center"/>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公务接待餐</w:t>
            </w:r>
          </w:p>
        </w:tc>
        <w:tc>
          <w:tcPr>
            <w:tcW w:w="5072" w:type="dxa"/>
            <w:noWrap w:val="0"/>
            <w:vAlign w:val="center"/>
          </w:tcPr>
          <w:p w14:paraId="48EFC0CF">
            <w:pPr>
              <w:keepNext w:val="0"/>
              <w:keepLines w:val="0"/>
              <w:pageBreakBefore w:val="0"/>
              <w:widowControl w:val="0"/>
              <w:kinsoku/>
              <w:wordWrap/>
              <w:overflowPunct/>
              <w:topLinePunct w:val="0"/>
              <w:autoSpaceDE/>
              <w:autoSpaceDN/>
              <w:bidi w:val="0"/>
              <w:adjustRightInd/>
              <w:snapToGrid w:val="0"/>
              <w:spacing w:line="400" w:lineRule="exact"/>
              <w:ind w:left="0" w:right="0" w:firstLine="0" w:firstLineChars="0"/>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严格</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按照</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采购人需求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安排。</w:t>
            </w:r>
          </w:p>
        </w:tc>
        <w:tc>
          <w:tcPr>
            <w:tcW w:w="3103" w:type="dxa"/>
            <w:noWrap w:val="0"/>
            <w:vAlign w:val="center"/>
          </w:tcPr>
          <w:p w14:paraId="56CA1BEE">
            <w:pPr>
              <w:keepNext w:val="0"/>
              <w:keepLines w:val="0"/>
              <w:pageBreakBefore w:val="0"/>
              <w:widowControl w:val="0"/>
              <w:kinsoku/>
              <w:wordWrap/>
              <w:overflowPunct/>
              <w:topLinePunct w:val="0"/>
              <w:autoSpaceDE/>
              <w:autoSpaceDN/>
              <w:bidi w:val="0"/>
              <w:adjustRightInd/>
              <w:snapToGrid w:val="0"/>
              <w:spacing w:line="400" w:lineRule="exact"/>
              <w:ind w:left="0" w:right="0" w:firstLine="0" w:firstLineChars="0"/>
              <w:jc w:val="left"/>
              <w:textAlignment w:val="auto"/>
              <w:outlineLvl w:val="9"/>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51C022A8">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早餐供应时间07:00—08:30，午餐供应时间12:00—13:00，晚餐供应时间17:00—18:00。承包供应商必须保证每天按时提供午餐、晚餐，医院职工因工作原因错过就餐时间，就餐点同样需提供就餐确保人员正常就餐。</w:t>
      </w:r>
    </w:p>
    <w:p w14:paraId="2A9BAE3B">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（二）服务对象：医院全院职工。</w:t>
      </w:r>
    </w:p>
    <w:p w14:paraId="14156062">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（三）餐标：</w:t>
      </w:r>
      <w:bookmarkStart w:id="76" w:name="OLE_LINK11"/>
      <w:r>
        <w:rPr>
          <w:rFonts w:hint="eastAsia" w:ascii="方正仿宋_GBK" w:hAnsi="方正仿宋_GBK" w:eastAsia="方正仿宋_GBK" w:cs="方正仿宋_GBK"/>
          <w:color w:val="auto"/>
          <w:sz w:val="28"/>
          <w:szCs w:val="28"/>
          <w:highlight w:val="none"/>
          <w:lang w:val="en-US" w:eastAsia="zh-CN"/>
        </w:rPr>
        <w:t>早餐：6元/人/餐，午餐：20元/人/餐，晚餐：20元/人/餐。</w:t>
      </w:r>
      <w:bookmarkEnd w:id="76"/>
    </w:p>
    <w:p w14:paraId="66CBA7F2">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（四）餐饮形式：采用自助餐形式用餐，所有员工刷卡用餐。</w:t>
      </w:r>
    </w:p>
    <w:p w14:paraId="22EF5715">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（五）承包商当餐菜品未备足分量应及时补充，保证就餐人员菜品分量。</w:t>
      </w:r>
    </w:p>
    <w:p w14:paraId="151FF706">
      <w:pPr>
        <w:pStyle w:val="3"/>
        <w:pageBreakBefore w:val="0"/>
        <w:kinsoku/>
        <w:wordWrap/>
        <w:overflowPunct/>
        <w:topLinePunct w:val="0"/>
        <w:autoSpaceDE/>
        <w:autoSpaceDN/>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lang w:val="en-US" w:eastAsia="zh-CN"/>
        </w:rPr>
      </w:pPr>
      <w:bookmarkStart w:id="77" w:name="_Toc28742"/>
      <w:r>
        <w:rPr>
          <w:rFonts w:hint="eastAsia" w:ascii="方正黑体_GBK" w:hAnsi="方正黑体_GBK" w:eastAsia="方正黑体_GBK" w:cs="方正黑体_GBK"/>
          <w:b w:val="0"/>
          <w:bCs/>
          <w:color w:val="auto"/>
          <w:sz w:val="28"/>
          <w:szCs w:val="28"/>
          <w:highlight w:val="none"/>
          <w:lang w:val="en-US" w:eastAsia="zh-CN"/>
        </w:rPr>
        <w:t>三、服务要求</w:t>
      </w:r>
      <w:bookmarkEnd w:id="77"/>
    </w:p>
    <w:p w14:paraId="15DD8C1C">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（一）所有食品均由供应商提供，并保证符合食品质量卫生相关要求，菜品不断推陈出新。</w:t>
      </w:r>
    </w:p>
    <w:p w14:paraId="746FD4A7">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（二）实行菜谱审核制度，供应商按周制定菜谱，并于每月30日前将下月每周的菜谱提交采购人审核，并将审核后的菜谱于每周一打印放置在就餐点显眼处。</w:t>
      </w:r>
    </w:p>
    <w:p w14:paraId="3A8A9199">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（三）所有菜品根据采购人的需求，工作人员应科学合理的制定每天的食谱，保证每日菜品不重样。</w:t>
      </w:r>
    </w:p>
    <w:p w14:paraId="5A0FE58A">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（四）供应商在履行合同期间，采购人有权全程监督供应商就餐点管理、禁止使用对人体有损健康的防腐剂等添加剂。</w:t>
      </w:r>
    </w:p>
    <w:p w14:paraId="735DC23A">
      <w:pPr>
        <w:pStyle w:val="2"/>
        <w:pageBreakBefore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（五）供应商须使用正品“金龙鱼”或“红蜻蜓”“福临门”牌同等档次及以上系列食用油。</w:t>
      </w:r>
    </w:p>
    <w:p w14:paraId="7AB2F6AA">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六）供应商所用食材保证新鲜、不得长期食用冰冻肉类；所有食材（含佐料）品质须达到优质及以上，粮油、大米、面粉、蔬菜、酱油等均不得使用转基因产品，食材及加工后食品符合国家食品卫生安全标准要求。</w:t>
      </w:r>
    </w:p>
    <w:p w14:paraId="726C5C77">
      <w:pPr>
        <w:pStyle w:val="2"/>
        <w:pageBreakBefore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 xml:space="preserve">（七）厨房操作间、就餐点环境及厨具餐具等保持干净卫生，符合国家食品卫生安全要求。 </w:t>
      </w:r>
    </w:p>
    <w:p w14:paraId="49F213DF">
      <w:pPr>
        <w:pStyle w:val="2"/>
        <w:pageBreakBefore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（八）成交供应商在承包期内“自主经营、自负盈亏”，不得分包、转包，不准擅自停业。</w:t>
      </w:r>
    </w:p>
    <w:p w14:paraId="556DFF4A">
      <w:pPr>
        <w:pStyle w:val="2"/>
        <w:pageBreakBefore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（九）若出现水电气异常情况及其他应急情况，成交供应商应积极响应，全力保障。</w:t>
      </w:r>
    </w:p>
    <w:p w14:paraId="7FE73F82">
      <w:pPr>
        <w:pStyle w:val="2"/>
        <w:pageBreakBefore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（十）成交供应商负责员工的招聘、薪资、福利、保险和日常管理、培训。</w:t>
      </w:r>
    </w:p>
    <w:p w14:paraId="3577C777">
      <w:pPr>
        <w:pStyle w:val="2"/>
        <w:pageBreakBefore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（十一）成交供应商负责自用员工的食宿、安全和日常管理等。</w:t>
      </w:r>
    </w:p>
    <w:p w14:paraId="2D3238FB">
      <w:pPr>
        <w:pStyle w:val="2"/>
        <w:pageBreakBefore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十二）成交供应商负责餐厨垃圾的收集处理，设置标准的餐厨垃圾收集容器，并保证收集容器的完整和正常使用，做好收运记录归档备查。垃圾投放时，应将餐厨垃圾与非餐厨垃圾分开投放，防止混放、飞扬和气味产生。每日及时将垃圾运送到指定地点并配合相关单位做好垃圾处理，防止异味、苍蝇、蚊虫产生。</w:t>
      </w:r>
    </w:p>
    <w:p w14:paraId="31FEC7F5">
      <w:pPr>
        <w:pStyle w:val="2"/>
        <w:pageBreakBefore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（十三）成交供应商要接受采购人对菜品质量和就餐点管理的建议、意见，在24小时内予以回复整改情况，并于采购人指定的期限内完成整改。</w:t>
      </w:r>
    </w:p>
    <w:p w14:paraId="75A24984">
      <w:pPr>
        <w:pStyle w:val="2"/>
        <w:pageBreakBefore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（十四）成交供应商提供的服务和人员配备不能满足就餐服务的，由成交供应商承担一切责任，并赔偿所造成的损失。</w:t>
      </w:r>
    </w:p>
    <w:p w14:paraId="71D2BDA6">
      <w:pPr>
        <w:pStyle w:val="3"/>
        <w:pageBreakBefore w:val="0"/>
        <w:kinsoku/>
        <w:wordWrap/>
        <w:overflowPunct/>
        <w:topLinePunct w:val="0"/>
        <w:autoSpaceDE/>
        <w:autoSpaceDN/>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lang w:val="en-US" w:eastAsia="zh-CN"/>
        </w:rPr>
      </w:pPr>
      <w:bookmarkStart w:id="78" w:name="_Toc260"/>
      <w:r>
        <w:rPr>
          <w:rFonts w:hint="eastAsia" w:ascii="方正黑体_GBK" w:hAnsi="方正黑体_GBK" w:eastAsia="方正黑体_GBK" w:cs="方正黑体_GBK"/>
          <w:b w:val="0"/>
          <w:bCs/>
          <w:color w:val="auto"/>
          <w:sz w:val="28"/>
          <w:szCs w:val="28"/>
          <w:highlight w:val="none"/>
          <w:lang w:val="en-US" w:eastAsia="zh-CN"/>
        </w:rPr>
        <w:t>四、安全要求</w:t>
      </w:r>
      <w:bookmarkEnd w:id="78"/>
    </w:p>
    <w:p w14:paraId="38F2454C">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一）成交供应商应严格遵守《中华人民共和国食品安全法》等法律法规，负责食品储运、加工、售卖，确保食品的安全、卫生、品质，杜绝发生一切食品安全事故，若发生食品安全事故，责任由成交供应商自行承担。</w:t>
      </w:r>
    </w:p>
    <w:p w14:paraId="385EB729">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（二）就餐点所有经营管理和服务行为必须符合卫生行政主管部门和行业要求，必须办理食品经营许可证、从业人员健康证等相关证件。</w:t>
      </w:r>
    </w:p>
    <w:p w14:paraId="57F177BE">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（三）做好就餐点的安全防范，严禁无关人员或非采购人、供应商工作人员、指定人员进入厨房区域。</w:t>
      </w:r>
    </w:p>
    <w:p w14:paraId="3AF1DF4A">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（四）采购人有权对就餐点的食品安全、菜品质量、进餐秩序及设备维护等进行无障碍监督管理、检查与要求。</w:t>
      </w:r>
    </w:p>
    <w:p w14:paraId="3642EBFC">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五）供应商依法与员工建立劳动用工关系，购买社保及其他相关保险，负责员工的安全教育和日常管理，确保所属员工的人身及财产安全。所属员工上下班过程和因工作中操作不当造成事故或人身财产等遭受损害的，由供应商承担全部责任，与采购人无关。</w:t>
      </w:r>
    </w:p>
    <w:p w14:paraId="5FAEA8FD">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b w:val="0"/>
          <w:bCs/>
          <w:i w:val="0"/>
          <w:iCs w:val="0"/>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（六）成交供应商每日对菜品进行留样处理，并做好台账登记随时接受采购人检查。</w:t>
      </w:r>
    </w:p>
    <w:p w14:paraId="64925869">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 w:val="0"/>
          <w:bCs/>
          <w:i w:val="0"/>
          <w:iCs w:val="0"/>
          <w:color w:val="auto"/>
          <w:sz w:val="28"/>
          <w:szCs w:val="28"/>
          <w:highlight w:val="none"/>
          <w:lang w:val="en-US" w:eastAsia="zh-CN"/>
        </w:rPr>
        <w:t>（七）供应商配合采购人完成上级扶贫采购任务，具体金额以文件为准。</w:t>
      </w:r>
    </w:p>
    <w:p w14:paraId="20706F28">
      <w:pPr>
        <w:pStyle w:val="3"/>
        <w:pageBreakBefore w:val="0"/>
        <w:kinsoku/>
        <w:wordWrap/>
        <w:overflowPunct/>
        <w:topLinePunct w:val="0"/>
        <w:autoSpaceDE/>
        <w:autoSpaceDN/>
        <w:bidi w:val="0"/>
        <w:adjustRightInd w:val="0"/>
        <w:snapToGrid w:val="0"/>
        <w:spacing w:before="0" w:beforeLines="0" w:after="0" w:afterLines="0" w:line="400" w:lineRule="exact"/>
        <w:ind w:left="0" w:right="0" w:firstLine="560" w:firstLineChars="200"/>
        <w:textAlignment w:val="auto"/>
        <w:rPr>
          <w:rFonts w:hint="eastAsia" w:ascii="方正黑体_GBK" w:hAnsi="方正黑体_GBK" w:eastAsia="方正黑体_GBK" w:cs="方正黑体_GBK"/>
          <w:b w:val="0"/>
          <w:bCs/>
          <w:color w:val="auto"/>
          <w:sz w:val="28"/>
          <w:szCs w:val="28"/>
          <w:highlight w:val="none"/>
          <w:lang w:val="en-US" w:eastAsia="zh-CN"/>
        </w:rPr>
      </w:pPr>
      <w:bookmarkStart w:id="79" w:name="_Toc15576"/>
      <w:r>
        <w:rPr>
          <w:rFonts w:hint="eastAsia" w:ascii="方正黑体_GBK" w:hAnsi="方正黑体_GBK" w:eastAsia="方正黑体_GBK" w:cs="方正黑体_GBK"/>
          <w:b w:val="0"/>
          <w:bCs/>
          <w:color w:val="auto"/>
          <w:sz w:val="28"/>
          <w:szCs w:val="28"/>
          <w:highlight w:val="none"/>
          <w:lang w:val="en-US" w:eastAsia="zh-CN"/>
        </w:rPr>
        <w:t>五</w:t>
      </w:r>
      <w:bookmarkEnd w:id="79"/>
      <w:bookmarkStart w:id="80" w:name="_Toc20748"/>
      <w:r>
        <w:rPr>
          <w:rFonts w:hint="eastAsia" w:ascii="方正黑体_GBK" w:hAnsi="方正黑体_GBK" w:eastAsia="方正黑体_GBK" w:cs="方正黑体_GBK"/>
          <w:b w:val="0"/>
          <w:bCs/>
          <w:color w:val="auto"/>
          <w:sz w:val="28"/>
          <w:szCs w:val="28"/>
          <w:highlight w:val="none"/>
          <w:lang w:val="en-US" w:eastAsia="zh-CN"/>
        </w:rPr>
        <w:t>、违约责任</w:t>
      </w:r>
      <w:bookmarkEnd w:id="80"/>
    </w:p>
    <w:p w14:paraId="7523DD7D">
      <w:pPr>
        <w:pStyle w:val="14"/>
        <w:pageBreakBefore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（一）若供应商因就餐点劳务服务不到位等原因，影响采购人正常开餐，应以当日用餐需求总价款两倍的违约金赔付给采购人。</w:t>
      </w:r>
    </w:p>
    <w:p w14:paraId="236A9FB3">
      <w:pPr>
        <w:pStyle w:val="14"/>
        <w:pageBreakBefore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560" w:firstLineChars="200"/>
        <w:textAlignment w:val="auto"/>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二）若经采购人发现原材料有不符合标准的，采购人有权要求供应商无条件重新更换货物，更换货物后仍不符合标准的，供应商应以原材料不合格部分货品总价款五倍金额的违约金赔付给采购人。因原材料不符合要求影响采购人正常开餐的，供应商应以当日用餐需求总价款两倍的违约金赔付给采购人。</w:t>
      </w:r>
    </w:p>
    <w:p w14:paraId="6B9FAD36">
      <w:pPr>
        <w:pStyle w:val="14"/>
        <w:pageBreakBefore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560" w:firstLineChars="200"/>
        <w:textAlignment w:val="auto"/>
        <w:rPr>
          <w:rFonts w:hint="eastAsia" w:ascii="方正仿宋_GBK" w:hAnsi="方正仿宋_GBK" w:eastAsia="方正仿宋_GBK" w:cs="方正仿宋_GBK"/>
          <w:bCs/>
          <w:color w:val="auto"/>
          <w:kern w:val="2"/>
          <w:sz w:val="28"/>
          <w:szCs w:val="28"/>
          <w:highlight w:val="none"/>
          <w:lang w:val="en-US" w:eastAsia="zh-CN" w:bidi="ar-SA"/>
        </w:rPr>
      </w:pPr>
      <w:r>
        <w:rPr>
          <w:rFonts w:hint="eastAsia" w:ascii="方正仿宋_GBK" w:hAnsi="方正仿宋_GBK" w:eastAsia="方正仿宋_GBK" w:cs="方正仿宋_GBK"/>
          <w:bCs/>
          <w:color w:val="auto"/>
          <w:kern w:val="2"/>
          <w:sz w:val="28"/>
          <w:szCs w:val="28"/>
          <w:highlight w:val="none"/>
          <w:lang w:val="en-US" w:eastAsia="zh-CN" w:bidi="ar-SA"/>
        </w:rPr>
        <w:t>（三）任何因供应商原材料或其他问题导致的食品安全或食物中毒责任事故，由供应商承担全部法律责任与经济损失，采购人有权解除本合同并要求供应商承担合同总价款的20%作为违约金，该违约金不足以弥补损失的，应继续承担相应的赔偿责任。</w:t>
      </w:r>
    </w:p>
    <w:p w14:paraId="2F476522">
      <w:pPr>
        <w:pStyle w:val="14"/>
        <w:pageBreakBefore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560" w:firstLineChars="200"/>
        <w:textAlignment w:val="auto"/>
        <w:rPr>
          <w:rFonts w:hint="eastAsia" w:ascii="方正仿宋_GBK" w:hAnsi="方正仿宋_GBK" w:eastAsia="方正仿宋_GBK" w:cs="方正仿宋_GBK"/>
          <w:bCs/>
          <w:color w:val="auto"/>
          <w:kern w:val="2"/>
          <w:sz w:val="28"/>
          <w:szCs w:val="28"/>
          <w:highlight w:val="none"/>
          <w:lang w:val="en-US" w:eastAsia="zh-CN" w:bidi="ar-SA"/>
        </w:rPr>
      </w:pPr>
      <w:r>
        <w:rPr>
          <w:rFonts w:hint="eastAsia" w:ascii="方正仿宋_GBK" w:hAnsi="方正仿宋_GBK" w:eastAsia="方正仿宋_GBK" w:cs="方正仿宋_GBK"/>
          <w:bCs/>
          <w:color w:val="auto"/>
          <w:kern w:val="2"/>
          <w:sz w:val="28"/>
          <w:szCs w:val="28"/>
          <w:highlight w:val="none"/>
          <w:lang w:val="en-US" w:eastAsia="zh-CN" w:bidi="ar-SA"/>
        </w:rPr>
        <w:t>（四）一方无正当理由中止履行或单方变更、解除本合同的，应赔偿由此给对方造成的经济损失。</w:t>
      </w:r>
    </w:p>
    <w:p w14:paraId="275CB1E0">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0" w:firstLineChars="0"/>
        <w:jc w:val="center"/>
        <w:textAlignment w:val="auto"/>
        <w:rPr>
          <w:rFonts w:hint="eastAsia" w:ascii="方正黑体_GBK" w:hAnsi="方正黑体_GBK" w:eastAsia="方正黑体_GBK" w:cs="方正黑体_GBK"/>
          <w:b w:val="0"/>
          <w:color w:val="auto"/>
          <w:sz w:val="32"/>
          <w:szCs w:val="32"/>
          <w:highlight w:val="none"/>
        </w:rPr>
        <w:sectPr>
          <w:pgSz w:w="11907" w:h="16840"/>
          <w:pgMar w:top="1134" w:right="1191" w:bottom="1134" w:left="1304" w:header="964" w:footer="992" w:gutter="0"/>
          <w:pgNumType w:fmt="numberInDash"/>
          <w:cols w:space="720" w:num="1"/>
          <w:docGrid w:linePitch="312" w:charSpace="0"/>
        </w:sectPr>
      </w:pPr>
      <w:bookmarkStart w:id="81" w:name="_Toc15492"/>
      <w:bookmarkStart w:id="82" w:name="_Toc13356"/>
      <w:bookmarkStart w:id="83" w:name="_Toc65660341"/>
      <w:bookmarkStart w:id="84" w:name="_Toc20767"/>
    </w:p>
    <w:p w14:paraId="0815E2A6">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0" w:firstLineChars="0"/>
        <w:jc w:val="center"/>
        <w:textAlignment w:val="auto"/>
        <w:rPr>
          <w:rFonts w:hint="eastAsia" w:ascii="方正仿宋_GBK" w:hAnsi="方正仿宋_GBK" w:eastAsia="方正仿宋_GBK" w:cs="方正仿宋_GBK"/>
          <w:b w:val="0"/>
          <w:color w:val="auto"/>
          <w:sz w:val="28"/>
          <w:szCs w:val="28"/>
          <w:highlight w:val="none"/>
        </w:rPr>
      </w:pPr>
      <w:r>
        <w:rPr>
          <w:rFonts w:hint="eastAsia" w:ascii="方正黑体_GBK" w:hAnsi="方正黑体_GBK" w:eastAsia="方正黑体_GBK" w:cs="方正黑体_GBK"/>
          <w:b w:val="0"/>
          <w:color w:val="auto"/>
          <w:sz w:val="32"/>
          <w:szCs w:val="32"/>
          <w:highlight w:val="none"/>
        </w:rPr>
        <w:t xml:space="preserve">第三篇  </w:t>
      </w:r>
      <w:bookmarkEnd w:id="73"/>
      <w:bookmarkStart w:id="85" w:name="OLE_LINK16"/>
      <w:r>
        <w:rPr>
          <w:rFonts w:hint="eastAsia" w:ascii="方正黑体_GBK" w:hAnsi="方正黑体_GBK" w:eastAsia="方正黑体_GBK" w:cs="方正黑体_GBK"/>
          <w:b w:val="0"/>
          <w:color w:val="auto"/>
          <w:sz w:val="32"/>
          <w:szCs w:val="32"/>
          <w:highlight w:val="none"/>
          <w:lang w:val="en-US" w:eastAsia="zh-CN"/>
        </w:rPr>
        <w:t>询价</w:t>
      </w:r>
      <w:r>
        <w:rPr>
          <w:rFonts w:hint="eastAsia" w:ascii="方正黑体_GBK" w:hAnsi="方正黑体_GBK" w:eastAsia="方正黑体_GBK" w:cs="方正黑体_GBK"/>
          <w:b w:val="0"/>
          <w:color w:val="auto"/>
          <w:sz w:val="32"/>
          <w:szCs w:val="32"/>
          <w:highlight w:val="none"/>
        </w:rPr>
        <w:t>项目</w:t>
      </w:r>
      <w:bookmarkEnd w:id="81"/>
      <w:bookmarkEnd w:id="82"/>
      <w:bookmarkEnd w:id="83"/>
      <w:r>
        <w:rPr>
          <w:rFonts w:hint="eastAsia" w:ascii="方正黑体_GBK" w:hAnsi="方正黑体_GBK" w:eastAsia="方正黑体_GBK" w:cs="方正黑体_GBK"/>
          <w:b w:val="0"/>
          <w:color w:val="auto"/>
          <w:sz w:val="32"/>
          <w:szCs w:val="32"/>
          <w:highlight w:val="none"/>
        </w:rPr>
        <w:t>商务需求</w:t>
      </w:r>
      <w:bookmarkEnd w:id="84"/>
      <w:bookmarkEnd w:id="85"/>
    </w:p>
    <w:p w14:paraId="275BB989">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86" w:name="_Toc50556027"/>
      <w:bookmarkStart w:id="87" w:name="_Toc27894"/>
      <w:bookmarkStart w:id="88" w:name="_Toc19438"/>
      <w:bookmarkStart w:id="89" w:name="_Toc31659"/>
      <w:bookmarkStart w:id="90" w:name="_Toc21248"/>
      <w:bookmarkStart w:id="91" w:name="_Toc65660348"/>
      <w:bookmarkStart w:id="92" w:name="_Toc342913389"/>
    </w:p>
    <w:p w14:paraId="6B2350B2">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r>
        <w:rPr>
          <w:rFonts w:hint="eastAsia" w:ascii="方正黑体_GBK" w:hAnsi="方正黑体_GBK" w:eastAsia="方正黑体_GBK" w:cs="方正黑体_GBK"/>
          <w:b w:val="0"/>
          <w:color w:val="auto"/>
          <w:sz w:val="28"/>
          <w:szCs w:val="28"/>
          <w:highlight w:val="none"/>
          <w:lang w:val="en-US" w:eastAsia="zh-CN"/>
        </w:rPr>
        <w:t>一、服务时间、地点及验收方式</w:t>
      </w:r>
      <w:bookmarkEnd w:id="86"/>
      <w:bookmarkEnd w:id="87"/>
      <w:bookmarkEnd w:id="88"/>
    </w:p>
    <w:p w14:paraId="7580DF40">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color w:val="auto"/>
          <w:sz w:val="28"/>
          <w:szCs w:val="28"/>
          <w:highlight w:val="none"/>
          <w:lang w:val="en-US" w:eastAsia="zh-CN"/>
        </w:rPr>
      </w:pPr>
      <w:bookmarkStart w:id="93" w:name="_Toc19150"/>
      <w:bookmarkStart w:id="94" w:name="_Toc50556028"/>
      <w:r>
        <w:rPr>
          <w:rFonts w:hint="eastAsia" w:ascii="方正仿宋_GBK" w:hAnsi="方正仿宋_GBK" w:eastAsia="方正仿宋_GBK" w:cs="方正仿宋_GBK"/>
          <w:bCs/>
          <w:color w:val="auto"/>
          <w:sz w:val="28"/>
          <w:szCs w:val="28"/>
          <w:highlight w:val="none"/>
          <w:lang w:val="en-US" w:eastAsia="zh-CN"/>
        </w:rPr>
        <w:t>（一）服务时间：1年，具体时间以合同签订为准。</w:t>
      </w:r>
    </w:p>
    <w:p w14:paraId="4C2439E0">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（二）服务地点：中标人提供地点。</w:t>
      </w:r>
    </w:p>
    <w:p w14:paraId="086B0CDB">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95" w:name="_Toc12399"/>
      <w:r>
        <w:rPr>
          <w:rFonts w:hint="eastAsia" w:ascii="方正黑体_GBK" w:hAnsi="方正黑体_GBK" w:eastAsia="方正黑体_GBK" w:cs="方正黑体_GBK"/>
          <w:b w:val="0"/>
          <w:color w:val="auto"/>
          <w:sz w:val="28"/>
          <w:szCs w:val="28"/>
          <w:highlight w:val="none"/>
          <w:lang w:val="en-US" w:eastAsia="zh-CN"/>
        </w:rPr>
        <w:t>二、报价要求</w:t>
      </w:r>
      <w:bookmarkEnd w:id="93"/>
      <w:bookmarkEnd w:id="94"/>
      <w:bookmarkEnd w:id="95"/>
    </w:p>
    <w:p w14:paraId="0ECF4176">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bookmarkStart w:id="96" w:name="_Toc493506292"/>
      <w:bookmarkStart w:id="97" w:name="_Toc50556029"/>
      <w:bookmarkStart w:id="98" w:name="_Toc24804"/>
      <w:r>
        <w:rPr>
          <w:rFonts w:hint="eastAsia" w:ascii="方正仿宋_GBK" w:hAnsi="方正仿宋_GBK" w:eastAsia="方正仿宋_GBK" w:cs="方正仿宋_GBK"/>
          <w:bCs/>
          <w:color w:val="auto"/>
          <w:sz w:val="28"/>
          <w:szCs w:val="28"/>
          <w:highlight w:val="none"/>
          <w:lang w:val="en-US" w:eastAsia="zh-CN"/>
        </w:rPr>
        <w:t>本次报价为人民币报价，实行总价包干，本项目报价含服务周期一年内所有费用，</w:t>
      </w:r>
      <w:bookmarkEnd w:id="96"/>
      <w:r>
        <w:rPr>
          <w:rFonts w:hint="eastAsia" w:ascii="方正仿宋_GBK" w:hAnsi="方正仿宋_GBK" w:eastAsia="方正仿宋_GBK" w:cs="方正仿宋_GBK"/>
          <w:bCs/>
          <w:color w:val="auto"/>
          <w:sz w:val="28"/>
          <w:szCs w:val="28"/>
          <w:highlight w:val="none"/>
          <w:lang w:val="en-US" w:eastAsia="zh-CN"/>
        </w:rPr>
        <w:t>服务费包括场地租赁、食材采购费、工作人员工资、社会保险费、税费、福利、体检、安全措施费、就餐点油烟机清洗费等服务过程中所有费用、政策性文件规定及合同包含的所有风险、责任等各项应有费用包含在供应商总报价中。因成交供应商自身原因造成漏报、少报皆由其自行承担责任，采购人不再补偿。</w:t>
      </w:r>
    </w:p>
    <w:p w14:paraId="65F3A2B7">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2.因本项目就餐人数不固定，每人每天餐标按</w:t>
      </w:r>
      <w:bookmarkStart w:id="99" w:name="OLE_LINK12"/>
      <w:r>
        <w:rPr>
          <w:rFonts w:hint="eastAsia" w:ascii="方正仿宋_GBK" w:hAnsi="方正仿宋_GBK" w:eastAsia="方正仿宋_GBK" w:cs="方正仿宋_GBK"/>
          <w:color w:val="auto"/>
          <w:sz w:val="28"/>
          <w:szCs w:val="28"/>
          <w:highlight w:val="none"/>
          <w:lang w:val="en-US" w:eastAsia="zh-CN"/>
        </w:rPr>
        <w:t>早餐：6元/人/餐、午餐：20元/人/餐，晚餐：20元/人/餐</w:t>
      </w:r>
      <w:bookmarkEnd w:id="99"/>
      <w:r>
        <w:rPr>
          <w:rFonts w:hint="eastAsia" w:ascii="方正仿宋_GBK" w:hAnsi="方正仿宋_GBK" w:eastAsia="方正仿宋_GBK" w:cs="方正仿宋_GBK"/>
          <w:color w:val="auto"/>
          <w:sz w:val="28"/>
          <w:szCs w:val="28"/>
          <w:highlight w:val="none"/>
          <w:lang w:val="en-US" w:eastAsia="zh-CN"/>
        </w:rPr>
        <w:t>限价，采购人按当月实际每天就餐刷卡人数据实结算费用给成交供应商。故投标人需按餐标早餐：6元/人/餐、午餐：20元/人/餐，晚餐：20元/人/餐为本项目最高限价进行报价。</w:t>
      </w:r>
    </w:p>
    <w:p w14:paraId="55A769CC">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00" w:name="_Toc9783"/>
      <w:r>
        <w:rPr>
          <w:rFonts w:hint="eastAsia" w:ascii="方正黑体_GBK" w:hAnsi="方正黑体_GBK" w:eastAsia="方正黑体_GBK" w:cs="方正黑体_GBK"/>
          <w:b w:val="0"/>
          <w:color w:val="auto"/>
          <w:sz w:val="28"/>
          <w:szCs w:val="28"/>
          <w:highlight w:val="none"/>
          <w:lang w:val="en-US" w:eastAsia="zh-CN"/>
        </w:rPr>
        <w:t>三、付款方式</w:t>
      </w:r>
      <w:bookmarkEnd w:id="97"/>
      <w:bookmarkEnd w:id="98"/>
      <w:bookmarkEnd w:id="100"/>
      <w:bookmarkStart w:id="101" w:name="_Toc50556030"/>
    </w:p>
    <w:p w14:paraId="2855CA43">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102" w:name="_Toc22647"/>
      <w:r>
        <w:rPr>
          <w:rFonts w:hint="eastAsia" w:ascii="方正仿宋_GBK" w:hAnsi="方正仿宋_GBK" w:eastAsia="方正仿宋_GBK" w:cs="方正仿宋_GBK"/>
          <w:color w:val="auto"/>
          <w:sz w:val="28"/>
          <w:szCs w:val="28"/>
          <w:highlight w:val="none"/>
          <w:lang w:val="en-US" w:eastAsia="zh-CN"/>
        </w:rPr>
        <w:t>（一）成交供应商向采购人开具发票，采购人以转账方式向成交供应商对公账户支付；</w:t>
      </w:r>
    </w:p>
    <w:p w14:paraId="1972DC89">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（二）付款金额按采购人确定的当月就餐刷卡金额结算。次月经采购人审核无误后予以支付上月餐费。</w:t>
      </w:r>
    </w:p>
    <w:p w14:paraId="6AFD960B">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注：如在服务过程中出现本合同约定以外的服务项目，将以双方签字认可的确认单进行结算支付，结算周期为自然月。</w:t>
      </w:r>
    </w:p>
    <w:bookmarkEnd w:id="89"/>
    <w:bookmarkEnd w:id="90"/>
    <w:bookmarkEnd w:id="91"/>
    <w:bookmarkEnd w:id="101"/>
    <w:bookmarkEnd w:id="102"/>
    <w:p w14:paraId="3BFE742A">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03" w:name="_Toc13417"/>
      <w:bookmarkStart w:id="104" w:name="_Toc8958"/>
      <w:bookmarkStart w:id="105" w:name="_Toc10060"/>
      <w:bookmarkStart w:id="106" w:name="_Toc29185"/>
      <w:bookmarkStart w:id="107" w:name="_Toc3314"/>
      <w:bookmarkStart w:id="108" w:name="_Toc32211"/>
      <w:bookmarkStart w:id="109" w:name="_Toc13497"/>
      <w:bookmarkStart w:id="110" w:name="_Toc2860"/>
      <w:bookmarkStart w:id="111" w:name="_Toc24302"/>
      <w:bookmarkStart w:id="112" w:name="_Toc33013330"/>
      <w:bookmarkStart w:id="113" w:name="_Toc24195"/>
      <w:bookmarkStart w:id="114" w:name="_Toc16123"/>
      <w:bookmarkStart w:id="115" w:name="_Toc65660349"/>
      <w:r>
        <w:rPr>
          <w:rFonts w:hint="eastAsia" w:ascii="方正黑体_GBK" w:hAnsi="方正黑体_GBK" w:eastAsia="方正黑体_GBK" w:cs="方正黑体_GBK"/>
          <w:b w:val="0"/>
          <w:color w:val="auto"/>
          <w:sz w:val="28"/>
          <w:szCs w:val="28"/>
          <w:highlight w:val="none"/>
          <w:lang w:val="en-US" w:eastAsia="zh-CN"/>
        </w:rPr>
        <w:t>四、质量保证及售后服务</w:t>
      </w:r>
      <w:bookmarkEnd w:id="103"/>
      <w:bookmarkEnd w:id="104"/>
      <w:bookmarkEnd w:id="105"/>
      <w:bookmarkEnd w:id="106"/>
      <w:bookmarkEnd w:id="107"/>
      <w:bookmarkEnd w:id="108"/>
      <w:bookmarkEnd w:id="109"/>
    </w:p>
    <w:p w14:paraId="4FC88DB9">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（一）供应商应按询价文件以及合同约定的服务内容、技术要求、质量标准向采购人提供食材采购、餐饮制作、餐饮服务、餐饮安全、就餐点管理和清洁卫生等服务及相关配合服务。</w:t>
      </w:r>
    </w:p>
    <w:p w14:paraId="77458ABC">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二）供应商采购食材必须符合《中华人民共和国食品安全法》相关规定并在保质期内。其中动物肉类需提供合法屠宰加工检验证明、检验检疫证明；干副调料、冻品物资包装完整，生产日期、保质期、生产厂家和QS标识齐全明晰等。</w:t>
      </w:r>
    </w:p>
    <w:p w14:paraId="4871F88E">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（三）因供应商食材质量问题或卫生问题发生的食物中毒等事故，由供应商承担经济赔偿责任以及全部法律责任。</w:t>
      </w:r>
    </w:p>
    <w:p w14:paraId="3CAC62D7">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（四）合作期间，设专人对接工作，并保证周末及其他任何节假日24小时内可联络到对接人员。</w:t>
      </w:r>
    </w:p>
    <w:p w14:paraId="28D331D7">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五）采购人将根据招标文件和合同要求对供应商进行考核，在服务期间，甲方每季度（也可根据职工反映情况临时组织）组织分院职工开展满意度测评，满意人数在三分之二以上的，供应商在改进职工合理化建议的基础上可继续经营；未达三分之二的采购人有权解除合同，且乙方不得参与下一次竞标。</w:t>
      </w:r>
    </w:p>
    <w:p w14:paraId="179517DA">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16" w:name="_Toc26703"/>
      <w:bookmarkStart w:id="117" w:name="_Toc1051"/>
      <w:bookmarkStart w:id="118" w:name="_Toc22464"/>
      <w:bookmarkStart w:id="119" w:name="_Toc31303"/>
      <w:bookmarkStart w:id="120" w:name="_Toc20124"/>
      <w:r>
        <w:rPr>
          <w:rFonts w:hint="eastAsia" w:ascii="方正黑体_GBK" w:hAnsi="方正黑体_GBK" w:eastAsia="方正黑体_GBK" w:cs="方正黑体_GBK"/>
          <w:b w:val="0"/>
          <w:color w:val="auto"/>
          <w:sz w:val="28"/>
          <w:szCs w:val="28"/>
          <w:highlight w:val="none"/>
          <w:lang w:val="en-US" w:eastAsia="zh-CN"/>
        </w:rPr>
        <w:t>五、</w:t>
      </w:r>
      <w:bookmarkStart w:id="121" w:name="_Toc344475125"/>
      <w:r>
        <w:rPr>
          <w:rFonts w:hint="eastAsia" w:ascii="方正黑体_GBK" w:hAnsi="方正黑体_GBK" w:eastAsia="方正黑体_GBK" w:cs="方正黑体_GBK"/>
          <w:b w:val="0"/>
          <w:color w:val="auto"/>
          <w:sz w:val="28"/>
          <w:szCs w:val="28"/>
          <w:highlight w:val="none"/>
          <w:lang w:val="en-US" w:eastAsia="zh-CN"/>
        </w:rPr>
        <w:t>安全责任</w:t>
      </w:r>
      <w:bookmarkEnd w:id="116"/>
      <w:bookmarkEnd w:id="117"/>
      <w:bookmarkEnd w:id="118"/>
      <w:bookmarkEnd w:id="119"/>
      <w:bookmarkEnd w:id="120"/>
    </w:p>
    <w:p w14:paraId="0ACE7B1B">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zh-CN" w:eastAsia="zh-CN"/>
        </w:rPr>
      </w:pPr>
      <w:r>
        <w:rPr>
          <w:rFonts w:hint="eastAsia" w:ascii="方正仿宋_GBK" w:hAnsi="方正仿宋_GBK" w:eastAsia="方正仿宋_GBK" w:cs="方正仿宋_GBK"/>
          <w:bCs/>
          <w:color w:val="auto"/>
          <w:sz w:val="28"/>
          <w:szCs w:val="28"/>
          <w:highlight w:val="none"/>
          <w:lang w:val="zh-CN" w:eastAsia="zh-CN"/>
        </w:rPr>
        <w:t>成交供应商对聘用员工必须严格管理，对其行为负全责，如发生劳资纠纷、</w:t>
      </w:r>
      <w:r>
        <w:rPr>
          <w:rFonts w:hint="eastAsia" w:ascii="方正仿宋_GBK" w:hAnsi="方正仿宋_GBK" w:eastAsia="方正仿宋_GBK" w:cs="方正仿宋_GBK"/>
          <w:bCs/>
          <w:color w:val="auto"/>
          <w:sz w:val="28"/>
          <w:szCs w:val="28"/>
          <w:highlight w:val="none"/>
          <w:lang w:val="en-US" w:eastAsia="zh-CN"/>
        </w:rPr>
        <w:t>人身</w:t>
      </w:r>
      <w:r>
        <w:rPr>
          <w:rFonts w:hint="eastAsia" w:ascii="方正仿宋_GBK" w:hAnsi="方正仿宋_GBK" w:eastAsia="方正仿宋_GBK" w:cs="方正仿宋_GBK"/>
          <w:bCs/>
          <w:color w:val="auto"/>
          <w:sz w:val="28"/>
          <w:szCs w:val="28"/>
          <w:highlight w:val="none"/>
          <w:lang w:val="zh-CN" w:eastAsia="zh-CN"/>
        </w:rPr>
        <w:t>意外、生病、伤亡事故、</w:t>
      </w:r>
      <w:r>
        <w:rPr>
          <w:rFonts w:hint="eastAsia" w:ascii="方正仿宋_GBK" w:hAnsi="方正仿宋_GBK" w:eastAsia="方正仿宋_GBK" w:cs="方正仿宋_GBK"/>
          <w:bCs/>
          <w:color w:val="auto"/>
          <w:sz w:val="28"/>
          <w:szCs w:val="28"/>
          <w:highlight w:val="none"/>
          <w:lang w:val="en-US" w:eastAsia="zh-CN"/>
        </w:rPr>
        <w:t>工伤事故</w:t>
      </w:r>
      <w:r>
        <w:rPr>
          <w:rFonts w:hint="eastAsia" w:ascii="方正仿宋_GBK" w:hAnsi="方正仿宋_GBK" w:eastAsia="方正仿宋_GBK" w:cs="方正仿宋_GBK"/>
          <w:bCs/>
          <w:color w:val="auto"/>
          <w:sz w:val="28"/>
          <w:szCs w:val="28"/>
          <w:highlight w:val="none"/>
          <w:lang w:val="zh-CN" w:eastAsia="zh-CN"/>
        </w:rPr>
        <w:t>，或违反相关规定、触犯国家法律等，由成交人承担全部责任，与采购人无关。相关安全风险及措施费用在各项报价中自行考虑。</w:t>
      </w:r>
    </w:p>
    <w:p w14:paraId="161A82F1">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zh-CN" w:eastAsia="zh-CN"/>
        </w:rPr>
      </w:pPr>
      <w:bookmarkStart w:id="122" w:name="_Toc25642"/>
      <w:bookmarkStart w:id="123" w:name="_Toc13685"/>
      <w:bookmarkStart w:id="124" w:name="_Toc29030"/>
      <w:bookmarkStart w:id="125" w:name="_Toc15611"/>
      <w:bookmarkStart w:id="126" w:name="_Toc25060"/>
      <w:r>
        <w:rPr>
          <w:rFonts w:hint="eastAsia" w:ascii="方正黑体_GBK" w:hAnsi="方正黑体_GBK" w:eastAsia="方正黑体_GBK" w:cs="方正黑体_GBK"/>
          <w:b w:val="0"/>
          <w:color w:val="auto"/>
          <w:sz w:val="28"/>
          <w:szCs w:val="28"/>
          <w:highlight w:val="none"/>
          <w:lang w:val="en-US" w:eastAsia="zh-CN"/>
        </w:rPr>
        <w:t>六</w:t>
      </w:r>
      <w:r>
        <w:rPr>
          <w:rFonts w:hint="eastAsia" w:ascii="方正黑体_GBK" w:hAnsi="方正黑体_GBK" w:eastAsia="方正黑体_GBK" w:cs="方正黑体_GBK"/>
          <w:b w:val="0"/>
          <w:color w:val="auto"/>
          <w:sz w:val="28"/>
          <w:szCs w:val="28"/>
          <w:highlight w:val="none"/>
          <w:lang w:val="zh-CN" w:eastAsia="zh-CN"/>
        </w:rPr>
        <w:t>、知识产权</w:t>
      </w:r>
      <w:bookmarkEnd w:id="122"/>
      <w:bookmarkEnd w:id="123"/>
      <w:bookmarkEnd w:id="124"/>
      <w:bookmarkEnd w:id="125"/>
      <w:bookmarkEnd w:id="126"/>
    </w:p>
    <w:p w14:paraId="371318F7">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zh-CN" w:eastAsia="zh-CN"/>
        </w:rPr>
      </w:pPr>
      <w:r>
        <w:rPr>
          <w:rFonts w:hint="eastAsia" w:ascii="方正仿宋_GBK" w:hAnsi="方正仿宋_GBK" w:eastAsia="方正仿宋_GBK" w:cs="方正仿宋_GBK"/>
          <w:bCs/>
          <w:color w:val="auto"/>
          <w:sz w:val="28"/>
          <w:szCs w:val="28"/>
          <w:highlight w:val="none"/>
          <w:lang w:val="en-US" w:eastAsia="zh-CN"/>
        </w:rPr>
        <w:t>采购人</w:t>
      </w:r>
      <w:r>
        <w:rPr>
          <w:rFonts w:hint="eastAsia" w:ascii="方正仿宋_GBK" w:hAnsi="方正仿宋_GBK" w:eastAsia="方正仿宋_GBK" w:cs="方正仿宋_GBK"/>
          <w:bCs/>
          <w:color w:val="auto"/>
          <w:sz w:val="28"/>
          <w:szCs w:val="28"/>
          <w:highlight w:val="none"/>
          <w:lang w:val="zh-CN" w:eastAsia="zh-CN"/>
        </w:rPr>
        <w:t>在中华人民共和国境内使用</w:t>
      </w:r>
      <w:r>
        <w:rPr>
          <w:rFonts w:hint="eastAsia" w:ascii="方正仿宋_GBK" w:hAnsi="方正仿宋_GBK" w:eastAsia="方正仿宋_GBK" w:cs="方正仿宋_GBK"/>
          <w:bCs/>
          <w:color w:val="auto"/>
          <w:sz w:val="28"/>
          <w:szCs w:val="28"/>
          <w:highlight w:val="none"/>
          <w:lang w:val="en-US" w:eastAsia="zh-CN"/>
        </w:rPr>
        <w:t>供应商</w:t>
      </w:r>
      <w:r>
        <w:rPr>
          <w:rFonts w:hint="eastAsia" w:ascii="方正仿宋_GBK" w:hAnsi="方正仿宋_GBK" w:eastAsia="方正仿宋_GBK" w:cs="方正仿宋_GBK"/>
          <w:bCs/>
          <w:color w:val="auto"/>
          <w:sz w:val="28"/>
          <w:szCs w:val="28"/>
          <w:highlight w:val="none"/>
          <w:lang w:val="zh-CN" w:eastAsia="zh-CN"/>
        </w:rPr>
        <w:t>提供的货物及服务时免受第三方提出的侵犯其专利权或其它知识产权的起诉。如果第三方提出侵权指控，</w:t>
      </w:r>
      <w:r>
        <w:rPr>
          <w:rFonts w:hint="eastAsia" w:ascii="方正仿宋_GBK" w:hAnsi="方正仿宋_GBK" w:eastAsia="方正仿宋_GBK" w:cs="方正仿宋_GBK"/>
          <w:bCs/>
          <w:color w:val="auto"/>
          <w:sz w:val="28"/>
          <w:szCs w:val="28"/>
          <w:highlight w:val="none"/>
          <w:lang w:val="en-US" w:eastAsia="zh-CN"/>
        </w:rPr>
        <w:t>供应商</w:t>
      </w:r>
      <w:r>
        <w:rPr>
          <w:rFonts w:hint="eastAsia" w:ascii="方正仿宋_GBK" w:hAnsi="方正仿宋_GBK" w:eastAsia="方正仿宋_GBK" w:cs="方正仿宋_GBK"/>
          <w:bCs/>
          <w:color w:val="auto"/>
          <w:sz w:val="28"/>
          <w:szCs w:val="28"/>
          <w:highlight w:val="none"/>
          <w:lang w:val="zh-CN" w:eastAsia="zh-CN"/>
        </w:rPr>
        <w:t>应承担由此而引起的一切法律责任和费用。</w:t>
      </w:r>
    </w:p>
    <w:p w14:paraId="3629B0BC">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27" w:name="_Toc20740"/>
      <w:bookmarkStart w:id="128" w:name="_Toc20727"/>
      <w:bookmarkStart w:id="129" w:name="_Toc15912"/>
      <w:bookmarkStart w:id="130" w:name="_Toc1571"/>
      <w:bookmarkStart w:id="131" w:name="_Toc27887"/>
      <w:r>
        <w:rPr>
          <w:rFonts w:hint="eastAsia" w:ascii="方正黑体_GBK" w:hAnsi="方正黑体_GBK" w:eastAsia="方正黑体_GBK" w:cs="方正黑体_GBK"/>
          <w:b w:val="0"/>
          <w:color w:val="auto"/>
          <w:sz w:val="28"/>
          <w:szCs w:val="28"/>
          <w:highlight w:val="none"/>
          <w:lang w:val="en-US" w:eastAsia="zh-CN"/>
        </w:rPr>
        <w:t>七、其他</w:t>
      </w:r>
      <w:bookmarkEnd w:id="110"/>
      <w:bookmarkEnd w:id="111"/>
      <w:bookmarkEnd w:id="112"/>
      <w:bookmarkEnd w:id="127"/>
      <w:bookmarkEnd w:id="128"/>
      <w:bookmarkEnd w:id="129"/>
      <w:bookmarkEnd w:id="130"/>
      <w:bookmarkEnd w:id="131"/>
    </w:p>
    <w:bookmarkEnd w:id="121"/>
    <w:p w14:paraId="445B13B1">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zh-CN" w:eastAsia="zh-CN"/>
        </w:rPr>
      </w:pPr>
      <w:r>
        <w:rPr>
          <w:rFonts w:hint="eastAsia" w:ascii="方正仿宋_GBK" w:hAnsi="方正仿宋_GBK" w:eastAsia="方正仿宋_GBK" w:cs="方正仿宋_GBK"/>
          <w:bCs/>
          <w:color w:val="auto"/>
          <w:sz w:val="28"/>
          <w:szCs w:val="28"/>
          <w:highlight w:val="none"/>
          <w:lang w:val="zh-CN" w:eastAsia="zh-CN"/>
        </w:rPr>
        <w:t>（一）供应商必须在响应文件中对以上条款和服务承诺明确列出，承诺内容必须达到本篇及竞争性磋商文件其他条款的要求。</w:t>
      </w:r>
    </w:p>
    <w:p w14:paraId="002811D9">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zh-CN" w:eastAsia="zh-CN"/>
        </w:rPr>
        <w:t>（二）其他未尽事宜由供需双方在采购合同中详细约定</w:t>
      </w:r>
      <w:r>
        <w:rPr>
          <w:rFonts w:hint="eastAsia" w:ascii="方正仿宋_GBK" w:hAnsi="方正仿宋_GBK" w:eastAsia="方正仿宋_GBK" w:cs="方正仿宋_GBK"/>
          <w:bCs/>
          <w:color w:val="auto"/>
          <w:sz w:val="28"/>
          <w:szCs w:val="28"/>
          <w:highlight w:val="none"/>
          <w:lang w:val="en-US" w:eastAsia="zh-CN"/>
        </w:rPr>
        <w:t>。</w:t>
      </w:r>
    </w:p>
    <w:p w14:paraId="1B10A6CE">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20ECD69A">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0" w:firstLineChars="0"/>
        <w:jc w:val="center"/>
        <w:textAlignment w:val="auto"/>
        <w:rPr>
          <w:rFonts w:hint="eastAsia" w:ascii="方正黑体_GBK" w:hAnsi="方正黑体_GBK" w:eastAsia="方正黑体_GBK" w:cs="方正黑体_GBK"/>
          <w:b w:val="0"/>
          <w:color w:val="auto"/>
          <w:sz w:val="32"/>
          <w:szCs w:val="32"/>
          <w:highlight w:val="none"/>
        </w:rPr>
        <w:sectPr>
          <w:pgSz w:w="11907" w:h="16840"/>
          <w:pgMar w:top="1134" w:right="1191" w:bottom="1134" w:left="1304" w:header="964" w:footer="992" w:gutter="0"/>
          <w:pgNumType w:fmt="numberInDash"/>
          <w:cols w:space="720" w:num="1"/>
          <w:docGrid w:linePitch="312" w:charSpace="0"/>
        </w:sectPr>
      </w:pPr>
      <w:bookmarkStart w:id="132" w:name="_Toc15589"/>
    </w:p>
    <w:p w14:paraId="5FC01CE5">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0" w:firstLineChars="0"/>
        <w:jc w:val="center"/>
        <w:textAlignment w:val="auto"/>
        <w:rPr>
          <w:rFonts w:hint="eastAsia" w:ascii="方正黑体_GBK" w:hAnsi="方正黑体_GBK" w:eastAsia="方正黑体_GBK" w:cs="方正黑体_GBK"/>
          <w:b w:val="0"/>
          <w:color w:val="auto"/>
          <w:sz w:val="32"/>
          <w:szCs w:val="32"/>
          <w:highlight w:val="none"/>
        </w:rPr>
      </w:pPr>
      <w:r>
        <w:rPr>
          <w:rFonts w:hint="eastAsia" w:ascii="方正黑体_GBK" w:hAnsi="方正黑体_GBK" w:eastAsia="方正黑体_GBK" w:cs="方正黑体_GBK"/>
          <w:b w:val="0"/>
          <w:color w:val="auto"/>
          <w:sz w:val="32"/>
          <w:szCs w:val="32"/>
          <w:highlight w:val="none"/>
        </w:rPr>
        <w:t>第四篇  采购程序、评定成交的标准、无效</w:t>
      </w:r>
      <w:r>
        <w:rPr>
          <w:rFonts w:hint="eastAsia" w:ascii="方正黑体_GBK" w:hAnsi="方正黑体_GBK" w:eastAsia="方正黑体_GBK" w:cs="方正黑体_GBK"/>
          <w:b w:val="0"/>
          <w:color w:val="auto"/>
          <w:sz w:val="32"/>
          <w:szCs w:val="32"/>
          <w:highlight w:val="none"/>
          <w:lang w:val="en-US" w:eastAsia="zh-CN"/>
        </w:rPr>
        <w:t>报价</w:t>
      </w:r>
      <w:r>
        <w:rPr>
          <w:rFonts w:hint="eastAsia" w:ascii="方正黑体_GBK" w:hAnsi="方正黑体_GBK" w:eastAsia="方正黑体_GBK" w:cs="方正黑体_GBK"/>
          <w:b w:val="0"/>
          <w:color w:val="auto"/>
          <w:sz w:val="32"/>
          <w:szCs w:val="32"/>
          <w:highlight w:val="none"/>
        </w:rPr>
        <w:t>及采购终止</w:t>
      </w:r>
      <w:bookmarkEnd w:id="113"/>
      <w:bookmarkEnd w:id="114"/>
      <w:bookmarkEnd w:id="115"/>
      <w:bookmarkEnd w:id="132"/>
    </w:p>
    <w:p w14:paraId="164DA910">
      <w:pPr>
        <w:pStyle w:val="3"/>
        <w:pageBreakBefore w:val="0"/>
        <w:kinsoku/>
        <w:overflowPunct/>
        <w:topLinePunct w:val="0"/>
        <w:bidi w:val="0"/>
        <w:adjustRightInd w:val="0"/>
        <w:snapToGrid w:val="0"/>
        <w:spacing w:before="0" w:beforeLines="0" w:after="0" w:afterLines="0" w:line="400" w:lineRule="exact"/>
        <w:ind w:left="0" w:right="0" w:firstLine="562" w:firstLineChars="200"/>
        <w:textAlignment w:val="auto"/>
        <w:rPr>
          <w:rFonts w:hint="eastAsia" w:ascii="方正仿宋_GBK" w:hAnsi="方正仿宋_GBK" w:eastAsia="方正仿宋_GBK" w:cs="方正仿宋_GBK"/>
          <w:color w:val="auto"/>
          <w:sz w:val="28"/>
          <w:szCs w:val="28"/>
          <w:highlight w:val="none"/>
        </w:rPr>
      </w:pPr>
      <w:bookmarkStart w:id="133" w:name="_Toc29997"/>
      <w:bookmarkStart w:id="134" w:name="_Toc5167"/>
      <w:bookmarkStart w:id="135" w:name="_Toc64732012"/>
      <w:bookmarkStart w:id="136" w:name="_Toc9361"/>
      <w:bookmarkStart w:id="137" w:name="_Toc65660350"/>
    </w:p>
    <w:p w14:paraId="25B1C55E">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38" w:name="_Toc10187"/>
      <w:r>
        <w:rPr>
          <w:rFonts w:hint="eastAsia" w:ascii="方正黑体_GBK" w:hAnsi="方正黑体_GBK" w:eastAsia="方正黑体_GBK" w:cs="方正黑体_GBK"/>
          <w:b w:val="0"/>
          <w:color w:val="auto"/>
          <w:sz w:val="28"/>
          <w:szCs w:val="28"/>
          <w:highlight w:val="none"/>
          <w:lang w:val="en-US" w:eastAsia="zh-CN"/>
        </w:rPr>
        <w:t>一、采购程序</w:t>
      </w:r>
      <w:bookmarkEnd w:id="133"/>
      <w:bookmarkEnd w:id="134"/>
      <w:bookmarkEnd w:id="135"/>
      <w:bookmarkEnd w:id="136"/>
      <w:bookmarkEnd w:id="137"/>
      <w:bookmarkEnd w:id="138"/>
    </w:p>
    <w:p w14:paraId="290A8F35">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（一）询价按询价文件规定的时间和地点进行。供应商须有法定代表人（或其授权代表）或自然人参加并签到。</w:t>
      </w:r>
    </w:p>
    <w:p w14:paraId="719CC4BE">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（二）由本项目询价小组对各供应商的资格条件、实质性响应等进行审查。</w:t>
      </w:r>
    </w:p>
    <w:p w14:paraId="5E8F893B">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1.资格性审查。依据法律法规和询价通知书的规定，对响应文件中的资格证明材料、保证金等进行审查。资格性审查内容如下：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A72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0A967C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8F828F3">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10A69217">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检查内容</w:t>
            </w:r>
          </w:p>
        </w:tc>
      </w:tr>
      <w:tr w14:paraId="0544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A5D88C1">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p>
        </w:tc>
        <w:tc>
          <w:tcPr>
            <w:tcW w:w="709" w:type="dxa"/>
            <w:vMerge w:val="restart"/>
            <w:noWrap w:val="0"/>
            <w:vAlign w:val="center"/>
          </w:tcPr>
          <w:p w14:paraId="4EBFA114">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《中华人民共和国政府采购法》第二十二条规定</w:t>
            </w:r>
          </w:p>
        </w:tc>
        <w:tc>
          <w:tcPr>
            <w:tcW w:w="3118" w:type="dxa"/>
            <w:noWrap w:val="0"/>
            <w:vAlign w:val="center"/>
          </w:tcPr>
          <w:p w14:paraId="6F166B1E">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1.具有独立承担民事责任的能力</w:t>
            </w:r>
          </w:p>
        </w:tc>
        <w:tc>
          <w:tcPr>
            <w:tcW w:w="4984" w:type="dxa"/>
            <w:noWrap w:val="0"/>
            <w:vAlign w:val="center"/>
          </w:tcPr>
          <w:p w14:paraId="1DA470F3">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32FB4D62">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2.供应商法定代表人身份证明和法定代表人授权代表委托书。</w:t>
            </w:r>
          </w:p>
        </w:tc>
      </w:tr>
      <w:tr w14:paraId="679D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FDA8B66">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4"/>
                <w:szCs w:val="24"/>
                <w:highlight w:val="none"/>
              </w:rPr>
            </w:pPr>
          </w:p>
        </w:tc>
        <w:tc>
          <w:tcPr>
            <w:tcW w:w="709" w:type="dxa"/>
            <w:vMerge w:val="continue"/>
            <w:noWrap w:val="0"/>
            <w:vAlign w:val="center"/>
          </w:tcPr>
          <w:p w14:paraId="0EC69DC7">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zh-CN"/>
              </w:rPr>
            </w:pPr>
          </w:p>
        </w:tc>
        <w:tc>
          <w:tcPr>
            <w:tcW w:w="3118" w:type="dxa"/>
            <w:noWrap w:val="0"/>
            <w:vAlign w:val="center"/>
          </w:tcPr>
          <w:p w14:paraId="2023B808">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zh-CN"/>
              </w:rPr>
              <w:t>2.</w:t>
            </w:r>
            <w:r>
              <w:rPr>
                <w:rFonts w:hint="eastAsia" w:ascii="方正仿宋_GBK" w:hAnsi="方正仿宋_GBK" w:eastAsia="方正仿宋_GBK" w:cs="方正仿宋_GBK"/>
                <w:color w:val="auto"/>
                <w:sz w:val="24"/>
                <w:szCs w:val="24"/>
                <w:highlight w:val="none"/>
              </w:rPr>
              <w:t>具有良好的商业信誉和健全的财务会计制度</w:t>
            </w:r>
          </w:p>
        </w:tc>
        <w:tc>
          <w:tcPr>
            <w:tcW w:w="4984" w:type="dxa"/>
            <w:vMerge w:val="restart"/>
            <w:noWrap w:val="0"/>
            <w:vAlign w:val="center"/>
          </w:tcPr>
          <w:p w14:paraId="2CF563BF">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供应商提供“基本资格条件承诺函”（格式详见第七篇）</w:t>
            </w:r>
          </w:p>
        </w:tc>
      </w:tr>
      <w:tr w14:paraId="77B9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41EDF0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4"/>
                <w:szCs w:val="24"/>
                <w:highlight w:val="none"/>
              </w:rPr>
            </w:pPr>
          </w:p>
        </w:tc>
        <w:tc>
          <w:tcPr>
            <w:tcW w:w="709" w:type="dxa"/>
            <w:vMerge w:val="continue"/>
            <w:noWrap w:val="0"/>
            <w:vAlign w:val="center"/>
          </w:tcPr>
          <w:p w14:paraId="4DFA1CDA">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zh-CN"/>
              </w:rPr>
            </w:pPr>
          </w:p>
        </w:tc>
        <w:tc>
          <w:tcPr>
            <w:tcW w:w="3118" w:type="dxa"/>
            <w:noWrap w:val="0"/>
            <w:vAlign w:val="center"/>
          </w:tcPr>
          <w:p w14:paraId="63A56EE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3.具有履行合同所必需的设备和专业技术能力</w:t>
            </w:r>
          </w:p>
        </w:tc>
        <w:tc>
          <w:tcPr>
            <w:tcW w:w="4984" w:type="dxa"/>
            <w:vMerge w:val="continue"/>
            <w:noWrap w:val="0"/>
            <w:vAlign w:val="center"/>
          </w:tcPr>
          <w:p w14:paraId="0E41E6B1">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p>
        </w:tc>
      </w:tr>
      <w:tr w14:paraId="4852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7429E5E">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4"/>
                <w:szCs w:val="24"/>
                <w:highlight w:val="none"/>
              </w:rPr>
            </w:pPr>
          </w:p>
        </w:tc>
        <w:tc>
          <w:tcPr>
            <w:tcW w:w="709" w:type="dxa"/>
            <w:vMerge w:val="continue"/>
            <w:noWrap w:val="0"/>
            <w:vAlign w:val="center"/>
          </w:tcPr>
          <w:p w14:paraId="331DA7BD">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zh-CN"/>
              </w:rPr>
            </w:pPr>
          </w:p>
        </w:tc>
        <w:tc>
          <w:tcPr>
            <w:tcW w:w="3118" w:type="dxa"/>
            <w:noWrap w:val="0"/>
            <w:vAlign w:val="center"/>
          </w:tcPr>
          <w:p w14:paraId="4758E1BC">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4.有依法缴纳税收和社会保障金的良好记录</w:t>
            </w:r>
          </w:p>
        </w:tc>
        <w:tc>
          <w:tcPr>
            <w:tcW w:w="4984" w:type="dxa"/>
            <w:vMerge w:val="continue"/>
            <w:noWrap w:val="0"/>
            <w:vAlign w:val="center"/>
          </w:tcPr>
          <w:p w14:paraId="6175E844">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p>
        </w:tc>
      </w:tr>
      <w:tr w14:paraId="0AD1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24F18CF">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4"/>
                <w:szCs w:val="24"/>
                <w:highlight w:val="none"/>
              </w:rPr>
            </w:pPr>
          </w:p>
        </w:tc>
        <w:tc>
          <w:tcPr>
            <w:tcW w:w="709" w:type="dxa"/>
            <w:vMerge w:val="continue"/>
            <w:noWrap w:val="0"/>
            <w:vAlign w:val="center"/>
          </w:tcPr>
          <w:p w14:paraId="48B0FD59">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zh-CN"/>
              </w:rPr>
            </w:pPr>
          </w:p>
        </w:tc>
        <w:tc>
          <w:tcPr>
            <w:tcW w:w="3118" w:type="dxa"/>
            <w:noWrap w:val="0"/>
            <w:vAlign w:val="center"/>
          </w:tcPr>
          <w:p w14:paraId="6658241D">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5.参加政府采购活动前三年内，在经营活动中没有重大违法记录</w:t>
            </w:r>
          </w:p>
        </w:tc>
        <w:tc>
          <w:tcPr>
            <w:tcW w:w="4984" w:type="dxa"/>
            <w:vMerge w:val="continue"/>
            <w:noWrap w:val="0"/>
            <w:vAlign w:val="center"/>
          </w:tcPr>
          <w:p w14:paraId="6F0FA624">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b/>
                <w:color w:val="auto"/>
                <w:sz w:val="24"/>
                <w:szCs w:val="24"/>
                <w:highlight w:val="none"/>
              </w:rPr>
            </w:pPr>
          </w:p>
        </w:tc>
      </w:tr>
      <w:tr w14:paraId="6F2E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B2FFCCB">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4"/>
                <w:szCs w:val="24"/>
                <w:highlight w:val="none"/>
              </w:rPr>
            </w:pPr>
          </w:p>
        </w:tc>
        <w:tc>
          <w:tcPr>
            <w:tcW w:w="709" w:type="dxa"/>
            <w:vMerge w:val="continue"/>
            <w:noWrap w:val="0"/>
            <w:vAlign w:val="center"/>
          </w:tcPr>
          <w:p w14:paraId="729527B1">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p>
        </w:tc>
        <w:tc>
          <w:tcPr>
            <w:tcW w:w="3118" w:type="dxa"/>
            <w:noWrap w:val="0"/>
            <w:vAlign w:val="center"/>
          </w:tcPr>
          <w:p w14:paraId="72723B98">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6.法律、行政法规规定的其他条件</w:t>
            </w:r>
          </w:p>
        </w:tc>
        <w:tc>
          <w:tcPr>
            <w:tcW w:w="4984" w:type="dxa"/>
            <w:noWrap w:val="0"/>
            <w:vAlign w:val="center"/>
          </w:tcPr>
          <w:p w14:paraId="205BCF9F">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p>
        </w:tc>
      </w:tr>
      <w:tr w14:paraId="3840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87644F4">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4"/>
                <w:szCs w:val="24"/>
                <w:highlight w:val="none"/>
              </w:rPr>
            </w:pPr>
          </w:p>
        </w:tc>
        <w:tc>
          <w:tcPr>
            <w:tcW w:w="709" w:type="dxa"/>
            <w:vMerge w:val="continue"/>
            <w:noWrap w:val="0"/>
            <w:vAlign w:val="center"/>
          </w:tcPr>
          <w:p w14:paraId="48F8DD3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p>
        </w:tc>
        <w:tc>
          <w:tcPr>
            <w:tcW w:w="3118" w:type="dxa"/>
            <w:noWrap w:val="0"/>
            <w:vAlign w:val="center"/>
          </w:tcPr>
          <w:p w14:paraId="441B7AB4">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7.本项目的特定资格要求</w:t>
            </w:r>
          </w:p>
        </w:tc>
        <w:tc>
          <w:tcPr>
            <w:tcW w:w="4984" w:type="dxa"/>
            <w:noWrap w:val="0"/>
            <w:vAlign w:val="center"/>
          </w:tcPr>
          <w:p w14:paraId="5389C5D3">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按“第一篇三、供应商资格要求（三）本项目的特定资格要求”的要求提交（如果有）。</w:t>
            </w:r>
          </w:p>
        </w:tc>
      </w:tr>
      <w:tr w14:paraId="2696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48496F7">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p>
        </w:tc>
        <w:tc>
          <w:tcPr>
            <w:tcW w:w="3827" w:type="dxa"/>
            <w:gridSpan w:val="2"/>
            <w:noWrap w:val="0"/>
            <w:vAlign w:val="center"/>
          </w:tcPr>
          <w:p w14:paraId="2B37865C">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落实政府采购政策需满足的资格要求</w:t>
            </w:r>
          </w:p>
        </w:tc>
        <w:tc>
          <w:tcPr>
            <w:tcW w:w="4984" w:type="dxa"/>
            <w:noWrap w:val="0"/>
            <w:vAlign w:val="center"/>
          </w:tcPr>
          <w:p w14:paraId="078F9D1D">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按“第一篇三、供应商资格要求（二）落实政府采购政策需满足的资格要求”的要求提交（如果有）。</w:t>
            </w:r>
          </w:p>
        </w:tc>
      </w:tr>
      <w:tr w14:paraId="07C1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noWrap w:val="0"/>
            <w:vAlign w:val="center"/>
          </w:tcPr>
          <w:p w14:paraId="58A3A1A7">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lang w:eastAsia="zh-CN"/>
              </w:rPr>
              <w:t>）</w:t>
            </w:r>
          </w:p>
        </w:tc>
        <w:tc>
          <w:tcPr>
            <w:tcW w:w="3827" w:type="dxa"/>
            <w:gridSpan w:val="2"/>
            <w:noWrap w:val="0"/>
            <w:vAlign w:val="center"/>
          </w:tcPr>
          <w:p w14:paraId="2C7B254B">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特定资格条件</w:t>
            </w:r>
          </w:p>
        </w:tc>
        <w:tc>
          <w:tcPr>
            <w:tcW w:w="4984" w:type="dxa"/>
            <w:noWrap w:val="0"/>
            <w:vAlign w:val="center"/>
          </w:tcPr>
          <w:p w14:paraId="4C9B59CA">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供应商具备有效的行政主管部门颁发的《食品经营许可证》（提供复印件，原件备查）</w:t>
            </w:r>
          </w:p>
        </w:tc>
      </w:tr>
    </w:tbl>
    <w:p w14:paraId="6A00F26A">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注：</w:t>
      </w:r>
    </w:p>
    <w:p w14:paraId="03BD0926">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“信用中国”网站（www.creditchina.gov.cn）、"行采家采购服务平台（https://www.gec123.com/）等渠道查询信用记录。</w:t>
      </w:r>
    </w:p>
    <w:p w14:paraId="2CFC145D">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AAF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824613D">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2694" w:type="dxa"/>
            <w:noWrap w:val="0"/>
            <w:vAlign w:val="center"/>
          </w:tcPr>
          <w:p w14:paraId="7556453D">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审查因素</w:t>
            </w:r>
          </w:p>
        </w:tc>
        <w:tc>
          <w:tcPr>
            <w:tcW w:w="6259" w:type="dxa"/>
            <w:noWrap w:val="0"/>
            <w:vAlign w:val="center"/>
          </w:tcPr>
          <w:p w14:paraId="198EC5D6">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审查标准</w:t>
            </w:r>
          </w:p>
        </w:tc>
      </w:tr>
      <w:tr w14:paraId="167B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A38A91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w:t>
            </w:r>
          </w:p>
        </w:tc>
        <w:tc>
          <w:tcPr>
            <w:tcW w:w="2694" w:type="dxa"/>
            <w:noWrap w:val="0"/>
            <w:vAlign w:val="center"/>
          </w:tcPr>
          <w:p w14:paraId="151635DB">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响应文件签署或盖章</w:t>
            </w:r>
          </w:p>
        </w:tc>
        <w:tc>
          <w:tcPr>
            <w:tcW w:w="6259" w:type="dxa"/>
            <w:noWrap w:val="0"/>
            <w:vAlign w:val="center"/>
          </w:tcPr>
          <w:p w14:paraId="34EF6062">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按“第七篇响应文件格式要求”要求签署或盖章</w:t>
            </w:r>
          </w:p>
        </w:tc>
      </w:tr>
      <w:tr w14:paraId="08E6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46FCDC4A">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kern w:val="0"/>
                <w:sz w:val="24"/>
                <w:szCs w:val="24"/>
                <w:highlight w:val="none"/>
              </w:rPr>
            </w:pPr>
          </w:p>
        </w:tc>
        <w:tc>
          <w:tcPr>
            <w:tcW w:w="2694" w:type="dxa"/>
            <w:noWrap w:val="0"/>
            <w:vAlign w:val="center"/>
          </w:tcPr>
          <w:p w14:paraId="61EE00A3">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w:t>
            </w:r>
          </w:p>
        </w:tc>
        <w:tc>
          <w:tcPr>
            <w:tcW w:w="6259" w:type="dxa"/>
            <w:noWrap w:val="0"/>
            <w:vAlign w:val="center"/>
          </w:tcPr>
          <w:p w14:paraId="45532BDA">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法定代表人身份证明及授权委托书有效，符合竞争性</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文件规定的格式，签署或盖章齐全。</w:t>
            </w:r>
          </w:p>
        </w:tc>
      </w:tr>
      <w:tr w14:paraId="3F02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A445E8C">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kern w:val="0"/>
                <w:sz w:val="24"/>
                <w:szCs w:val="24"/>
                <w:highlight w:val="none"/>
              </w:rPr>
            </w:pPr>
          </w:p>
        </w:tc>
        <w:tc>
          <w:tcPr>
            <w:tcW w:w="2694" w:type="dxa"/>
            <w:noWrap w:val="0"/>
            <w:vAlign w:val="center"/>
          </w:tcPr>
          <w:p w14:paraId="5B313B6E">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c>
          <w:tcPr>
            <w:tcW w:w="6259" w:type="dxa"/>
            <w:noWrap w:val="0"/>
            <w:vAlign w:val="center"/>
          </w:tcPr>
          <w:p w14:paraId="15356A36">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lang w:val="zh-CN"/>
              </w:rPr>
              <w:t>只能有一个</w:t>
            </w: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r>
      <w:tr w14:paraId="2415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1523D64E">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kern w:val="0"/>
                <w:sz w:val="24"/>
                <w:szCs w:val="24"/>
                <w:highlight w:val="none"/>
              </w:rPr>
            </w:pPr>
          </w:p>
        </w:tc>
        <w:tc>
          <w:tcPr>
            <w:tcW w:w="2694" w:type="dxa"/>
            <w:noWrap w:val="0"/>
            <w:vAlign w:val="center"/>
          </w:tcPr>
          <w:p w14:paraId="1EA5BB96">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报价唯一</w:t>
            </w:r>
          </w:p>
        </w:tc>
        <w:tc>
          <w:tcPr>
            <w:tcW w:w="6259" w:type="dxa"/>
            <w:noWrap w:val="0"/>
            <w:vAlign w:val="center"/>
          </w:tcPr>
          <w:p w14:paraId="7FC37807">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只能有一个有效报价，不得提交选择性报价。</w:t>
            </w:r>
          </w:p>
        </w:tc>
      </w:tr>
      <w:tr w14:paraId="0B42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748A1C97">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w:t>
            </w:r>
          </w:p>
        </w:tc>
        <w:tc>
          <w:tcPr>
            <w:tcW w:w="2694" w:type="dxa"/>
            <w:noWrap w:val="0"/>
            <w:vAlign w:val="center"/>
          </w:tcPr>
          <w:p w14:paraId="3DD6BD0C">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文件份数</w:t>
            </w:r>
          </w:p>
        </w:tc>
        <w:tc>
          <w:tcPr>
            <w:tcW w:w="6259" w:type="dxa"/>
            <w:noWrap w:val="0"/>
            <w:vAlign w:val="center"/>
          </w:tcPr>
          <w:p w14:paraId="1BA1B05A">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文件正、副本数量符合</w:t>
            </w:r>
            <w:r>
              <w:rPr>
                <w:rFonts w:hint="eastAsia" w:ascii="方正仿宋_GBK" w:hAnsi="方正仿宋_GBK" w:eastAsia="方正仿宋_GBK" w:cs="方正仿宋_GBK"/>
                <w:color w:val="auto"/>
                <w:sz w:val="24"/>
                <w:szCs w:val="24"/>
                <w:highlight w:val="none"/>
              </w:rPr>
              <w:t>竞争性</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lang w:val="zh-CN"/>
              </w:rPr>
              <w:t>文件要求。</w:t>
            </w:r>
          </w:p>
        </w:tc>
      </w:tr>
      <w:tr w14:paraId="450F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3FE5C476">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w:t>
            </w:r>
          </w:p>
        </w:tc>
        <w:tc>
          <w:tcPr>
            <w:tcW w:w="2694" w:type="dxa"/>
            <w:noWrap w:val="0"/>
            <w:vAlign w:val="center"/>
          </w:tcPr>
          <w:p w14:paraId="4E5FB8D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响应文件内容</w:t>
            </w:r>
          </w:p>
        </w:tc>
        <w:tc>
          <w:tcPr>
            <w:tcW w:w="6259" w:type="dxa"/>
            <w:noWrap w:val="0"/>
            <w:vAlign w:val="center"/>
          </w:tcPr>
          <w:p w14:paraId="05503E2E">
            <w:pPr>
              <w:pStyle w:val="7"/>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对</w:t>
            </w:r>
            <w:r>
              <w:rPr>
                <w:rFonts w:hint="eastAsia" w:ascii="方正仿宋_GBK" w:hAnsi="方正仿宋_GBK" w:eastAsia="方正仿宋_GBK" w:cs="方正仿宋_GBK"/>
                <w:color w:val="auto"/>
                <w:kern w:val="0"/>
                <w:sz w:val="24"/>
                <w:szCs w:val="24"/>
                <w:highlight w:val="none"/>
                <w:lang w:val="en-US" w:eastAsia="zh-CN"/>
              </w:rPr>
              <w:t>询价</w:t>
            </w:r>
            <w:r>
              <w:rPr>
                <w:rFonts w:hint="eastAsia" w:ascii="方正仿宋_GBK" w:hAnsi="方正仿宋_GBK" w:eastAsia="方正仿宋_GBK" w:cs="方正仿宋_GBK"/>
                <w:color w:val="auto"/>
                <w:kern w:val="0"/>
                <w:sz w:val="24"/>
                <w:szCs w:val="24"/>
                <w:highlight w:val="none"/>
              </w:rPr>
              <w:t>文件第二篇、第三篇规定的</w:t>
            </w:r>
            <w:r>
              <w:rPr>
                <w:rFonts w:hint="eastAsia" w:ascii="方正仿宋_GBK" w:hAnsi="方正仿宋_GBK" w:eastAsia="方正仿宋_GBK" w:cs="方正仿宋_GBK"/>
                <w:color w:val="auto"/>
                <w:kern w:val="0"/>
                <w:sz w:val="24"/>
                <w:szCs w:val="24"/>
                <w:highlight w:val="none"/>
                <w:lang w:eastAsia="zh-CN"/>
              </w:rPr>
              <w:t>询价</w:t>
            </w:r>
            <w:r>
              <w:rPr>
                <w:rFonts w:hint="eastAsia" w:ascii="方正仿宋_GBK" w:hAnsi="方正仿宋_GBK" w:eastAsia="方正仿宋_GBK" w:cs="方正仿宋_GBK"/>
                <w:color w:val="auto"/>
                <w:kern w:val="0"/>
                <w:sz w:val="24"/>
                <w:szCs w:val="24"/>
                <w:highlight w:val="none"/>
              </w:rPr>
              <w:t>内容进行实质性响应。</w:t>
            </w:r>
          </w:p>
        </w:tc>
      </w:tr>
      <w:tr w14:paraId="08C3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6F57A693">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方正仿宋_GBK" w:hAnsi="方正仿宋_GBK" w:eastAsia="方正仿宋_GBK" w:cs="方正仿宋_GBK"/>
                <w:color w:val="auto"/>
                <w:kern w:val="0"/>
                <w:sz w:val="24"/>
                <w:szCs w:val="24"/>
                <w:highlight w:val="none"/>
              </w:rPr>
            </w:pPr>
          </w:p>
        </w:tc>
        <w:tc>
          <w:tcPr>
            <w:tcW w:w="2694" w:type="dxa"/>
            <w:noWrap w:val="0"/>
            <w:vAlign w:val="center"/>
          </w:tcPr>
          <w:p w14:paraId="532D32E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eastAsia="zh-CN"/>
              </w:rPr>
              <w:t>询价</w:t>
            </w:r>
            <w:r>
              <w:rPr>
                <w:rFonts w:hint="eastAsia" w:ascii="方正仿宋_GBK" w:hAnsi="方正仿宋_GBK" w:eastAsia="方正仿宋_GBK" w:cs="方正仿宋_GBK"/>
                <w:color w:val="auto"/>
                <w:kern w:val="0"/>
                <w:sz w:val="24"/>
                <w:szCs w:val="24"/>
                <w:highlight w:val="none"/>
              </w:rPr>
              <w:t>有效期</w:t>
            </w:r>
          </w:p>
        </w:tc>
        <w:tc>
          <w:tcPr>
            <w:tcW w:w="6259" w:type="dxa"/>
            <w:noWrap w:val="0"/>
            <w:vAlign w:val="center"/>
          </w:tcPr>
          <w:p w14:paraId="42B25842">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响应文件及有关承诺文件有效期为提交响应文件截止时间起90天。</w:t>
            </w:r>
          </w:p>
        </w:tc>
      </w:tr>
    </w:tbl>
    <w:p w14:paraId="62714365">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E5FAD5">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EF5CE3D">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（四）评审的依据为询价通知书和响应文件（含有效的补充文件）。询价小组判断响应文件对询价通知书的响应，仅基于响应文件本身而不靠外部证据。</w:t>
      </w:r>
    </w:p>
    <w:p w14:paraId="48AE261C">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39" w:name="_Toc7540"/>
      <w:bookmarkStart w:id="140" w:name="_Toc16992"/>
      <w:bookmarkStart w:id="141" w:name="_Toc18939"/>
      <w:r>
        <w:rPr>
          <w:rFonts w:hint="eastAsia" w:ascii="方正黑体_GBK" w:hAnsi="方正黑体_GBK" w:eastAsia="方正黑体_GBK" w:cs="方正黑体_GBK"/>
          <w:b w:val="0"/>
          <w:color w:val="auto"/>
          <w:sz w:val="28"/>
          <w:szCs w:val="28"/>
          <w:highlight w:val="none"/>
          <w:lang w:val="en-US" w:eastAsia="zh-CN"/>
        </w:rPr>
        <w:t>二、评标方法</w:t>
      </w:r>
      <w:bookmarkEnd w:id="139"/>
      <w:bookmarkEnd w:id="140"/>
      <w:bookmarkEnd w:id="141"/>
    </w:p>
    <w:p w14:paraId="2DF3D6AB">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本项目采用最低评标价法进行评标。</w:t>
      </w:r>
    </w:p>
    <w:p w14:paraId="7751BF38">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（最低评标价法，是指询价文件满足比选文件全部实质性要求且投标报价最低的竞选人为成交候选人的评标方法。）</w:t>
      </w:r>
    </w:p>
    <w:p w14:paraId="777523C9">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42" w:name="_Toc27555"/>
      <w:bookmarkStart w:id="143" w:name="_Toc11762"/>
      <w:bookmarkStart w:id="144" w:name="_Toc64732013"/>
      <w:bookmarkStart w:id="145" w:name="_Toc65660351"/>
      <w:bookmarkStart w:id="146" w:name="_Toc11713"/>
      <w:bookmarkStart w:id="147" w:name="_Toc30639"/>
      <w:bookmarkStart w:id="148" w:name="_Toc32303"/>
      <w:bookmarkStart w:id="149" w:name="_Toc5149"/>
      <w:r>
        <w:rPr>
          <w:rFonts w:hint="eastAsia" w:ascii="方正黑体_GBK" w:hAnsi="方正黑体_GBK" w:eastAsia="方正黑体_GBK" w:cs="方正黑体_GBK"/>
          <w:b w:val="0"/>
          <w:color w:val="auto"/>
          <w:sz w:val="28"/>
          <w:szCs w:val="28"/>
          <w:highlight w:val="none"/>
          <w:lang w:val="en-US" w:eastAsia="zh-CN"/>
        </w:rPr>
        <w:t>三、评定成交的标准</w:t>
      </w:r>
      <w:bookmarkEnd w:id="142"/>
      <w:bookmarkEnd w:id="143"/>
      <w:bookmarkEnd w:id="144"/>
      <w:bookmarkEnd w:id="145"/>
      <w:bookmarkEnd w:id="146"/>
      <w:bookmarkEnd w:id="147"/>
      <w:bookmarkEnd w:id="148"/>
      <w:bookmarkEnd w:id="149"/>
    </w:p>
    <w:p w14:paraId="43598BA5">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bookmarkStart w:id="150" w:name="_Toc29113"/>
      <w:bookmarkStart w:id="151" w:name="_Toc12644"/>
      <w:bookmarkStart w:id="152" w:name="_Toc65660352"/>
      <w:bookmarkStart w:id="153" w:name="_Toc19473"/>
      <w:r>
        <w:rPr>
          <w:rFonts w:hint="eastAsia" w:ascii="方正仿宋_GBK" w:hAnsi="方正仿宋_GBK" w:eastAsia="方正仿宋_GBK" w:cs="方正仿宋_GBK"/>
          <w:bCs/>
          <w:color w:val="auto"/>
          <w:sz w:val="28"/>
          <w:szCs w:val="28"/>
          <w:highlight w:val="none"/>
        </w:rPr>
        <w:t>采购人将依照本询价通知</w:t>
      </w:r>
      <w:r>
        <w:rPr>
          <w:rFonts w:hint="eastAsia" w:ascii="方正仿宋_GBK" w:hAnsi="方正仿宋_GBK" w:eastAsia="方正仿宋_GBK" w:cs="方正仿宋_GBK"/>
          <w:bCs/>
          <w:color w:val="auto"/>
          <w:sz w:val="28"/>
          <w:szCs w:val="28"/>
          <w:highlight w:val="none"/>
          <w:lang w:eastAsia="zh-CN"/>
        </w:rPr>
        <w:t>书的</w:t>
      </w:r>
      <w:r>
        <w:rPr>
          <w:rFonts w:hint="eastAsia" w:ascii="方正仿宋_GBK" w:hAnsi="方正仿宋_GBK" w:eastAsia="方正仿宋_GBK" w:cs="方正仿宋_GBK"/>
          <w:bCs/>
          <w:color w:val="auto"/>
          <w:sz w:val="28"/>
          <w:szCs w:val="28"/>
          <w:highlight w:val="none"/>
        </w:rPr>
        <w:t>相关规定对技术（质量）和服务均能满足实质性响应要求的供应商，按照报价由低到高的顺序提出3名以上成交候选人。其中，报价最低的供应商为成交供应商。若</w:t>
      </w:r>
      <w:r>
        <w:rPr>
          <w:rFonts w:hint="eastAsia" w:ascii="方正仿宋_GBK" w:hAnsi="方正仿宋_GBK" w:eastAsia="方正仿宋_GBK" w:cs="方正仿宋_GBK"/>
          <w:bCs/>
          <w:color w:val="auto"/>
          <w:sz w:val="28"/>
          <w:szCs w:val="28"/>
          <w:highlight w:val="none"/>
          <w:lang w:val="en-US" w:eastAsia="zh-CN"/>
        </w:rPr>
        <w:t>投标报价</w:t>
      </w:r>
      <w:r>
        <w:rPr>
          <w:rFonts w:hint="eastAsia" w:ascii="方正仿宋_GBK" w:hAnsi="方正仿宋_GBK" w:eastAsia="方正仿宋_GBK" w:cs="方正仿宋_GBK"/>
          <w:bCs/>
          <w:color w:val="auto"/>
          <w:sz w:val="28"/>
          <w:szCs w:val="28"/>
          <w:highlight w:val="none"/>
        </w:rPr>
        <w:t>相同的，</w:t>
      </w:r>
      <w:r>
        <w:rPr>
          <w:rFonts w:hint="eastAsia" w:ascii="方正仿宋_GBK" w:hAnsi="方正仿宋_GBK" w:eastAsia="方正仿宋_GBK" w:cs="方正仿宋_GBK"/>
          <w:bCs/>
          <w:color w:val="auto"/>
          <w:sz w:val="28"/>
          <w:szCs w:val="28"/>
          <w:highlight w:val="none"/>
          <w:lang w:val="en-US" w:eastAsia="zh-CN"/>
        </w:rPr>
        <w:t>按报名先后顺序确定成交供应商。</w:t>
      </w:r>
    </w:p>
    <w:p w14:paraId="12A36655">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54" w:name="_Toc2280"/>
      <w:bookmarkStart w:id="155" w:name="_Toc23184"/>
      <w:bookmarkStart w:id="156" w:name="_Toc4689"/>
      <w:r>
        <w:rPr>
          <w:rFonts w:hint="eastAsia" w:ascii="方正黑体_GBK" w:hAnsi="方正黑体_GBK" w:eastAsia="方正黑体_GBK" w:cs="方正黑体_GBK"/>
          <w:b w:val="0"/>
          <w:color w:val="auto"/>
          <w:sz w:val="28"/>
          <w:szCs w:val="28"/>
          <w:highlight w:val="none"/>
          <w:lang w:val="en-US" w:eastAsia="zh-CN"/>
        </w:rPr>
        <w:t>四、无效</w:t>
      </w:r>
      <w:bookmarkEnd w:id="150"/>
      <w:bookmarkEnd w:id="151"/>
      <w:bookmarkEnd w:id="152"/>
      <w:r>
        <w:rPr>
          <w:rFonts w:hint="eastAsia" w:ascii="方正黑体_GBK" w:hAnsi="方正黑体_GBK" w:eastAsia="方正黑体_GBK" w:cs="方正黑体_GBK"/>
          <w:b w:val="0"/>
          <w:color w:val="auto"/>
          <w:sz w:val="28"/>
          <w:szCs w:val="28"/>
          <w:highlight w:val="none"/>
          <w:lang w:val="en-US" w:eastAsia="zh-CN"/>
        </w:rPr>
        <w:t>报价</w:t>
      </w:r>
      <w:bookmarkEnd w:id="153"/>
      <w:bookmarkEnd w:id="154"/>
      <w:bookmarkEnd w:id="155"/>
      <w:bookmarkEnd w:id="156"/>
    </w:p>
    <w:p w14:paraId="446D9063">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供应商发生以下条款情况之一者，视为无效报价：</w:t>
      </w:r>
    </w:p>
    <w:p w14:paraId="066A2D6D">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（一）供应商不符合规定的资格条件的；</w:t>
      </w:r>
    </w:p>
    <w:p w14:paraId="26EE22DB">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（二）供应商未通过实质性响应审查的；</w:t>
      </w:r>
    </w:p>
    <w:p w14:paraId="274CEAE8">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（三）供应商所提交的响应文件未按“第七篇响应文件格式要求”要求签署或盖章的；</w:t>
      </w:r>
    </w:p>
    <w:p w14:paraId="17118EB0">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四</w:t>
      </w:r>
      <w:r>
        <w:rPr>
          <w:rFonts w:hint="eastAsia" w:ascii="方正仿宋_GBK" w:hAnsi="方正仿宋_GBK" w:eastAsia="方正仿宋_GBK" w:cs="方正仿宋_GBK"/>
          <w:bCs/>
          <w:color w:val="auto"/>
          <w:sz w:val="28"/>
          <w:szCs w:val="28"/>
          <w:highlight w:val="none"/>
        </w:rPr>
        <w:t>）供应商的报价超过采购预算或最高限价的；</w:t>
      </w:r>
    </w:p>
    <w:p w14:paraId="47A02C22">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五</w:t>
      </w:r>
      <w:r>
        <w:rPr>
          <w:rFonts w:hint="eastAsia" w:ascii="方正仿宋_GBK" w:hAnsi="方正仿宋_GBK" w:eastAsia="方正仿宋_GBK" w:cs="方正仿宋_GBK"/>
          <w:bCs/>
          <w:color w:val="auto"/>
          <w:sz w:val="28"/>
          <w:szCs w:val="28"/>
          <w:highlight w:val="none"/>
        </w:rPr>
        <w:t>）供应商不接受询价小组修正后的价格的；</w:t>
      </w:r>
    </w:p>
    <w:p w14:paraId="7B0BF946">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六</w:t>
      </w:r>
      <w:r>
        <w:rPr>
          <w:rFonts w:hint="eastAsia" w:ascii="方正仿宋_GBK" w:hAnsi="方正仿宋_GBK" w:eastAsia="方正仿宋_GBK" w:cs="方正仿宋_GBK"/>
          <w:bCs/>
          <w:color w:val="auto"/>
          <w:sz w:val="28"/>
          <w:szCs w:val="28"/>
          <w:highlight w:val="none"/>
        </w:rPr>
        <w:t>）单位负责人为同一人或者存在直接控股、管理关系的不同供应商，参加同一合同</w:t>
      </w:r>
      <w:r>
        <w:rPr>
          <w:rFonts w:hint="eastAsia" w:ascii="方正仿宋_GBK" w:hAnsi="方正仿宋_GBK" w:eastAsia="方正仿宋_GBK" w:cs="方正仿宋_GBK"/>
          <w:bCs/>
          <w:color w:val="auto"/>
          <w:sz w:val="28"/>
          <w:szCs w:val="28"/>
          <w:highlight w:val="none"/>
          <w:lang w:eastAsia="zh-CN"/>
        </w:rPr>
        <w:t>项目</w:t>
      </w:r>
      <w:r>
        <w:rPr>
          <w:rFonts w:hint="eastAsia" w:ascii="方正仿宋_GBK" w:hAnsi="方正仿宋_GBK" w:eastAsia="方正仿宋_GBK" w:cs="方正仿宋_GBK"/>
          <w:bCs/>
          <w:color w:val="auto"/>
          <w:sz w:val="28"/>
          <w:szCs w:val="28"/>
          <w:highlight w:val="none"/>
        </w:rPr>
        <w:t>（包）报价的；</w:t>
      </w:r>
    </w:p>
    <w:p w14:paraId="604B1792">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七</w:t>
      </w:r>
      <w:r>
        <w:rPr>
          <w:rFonts w:hint="eastAsia" w:ascii="方正仿宋_GBK" w:hAnsi="方正仿宋_GBK" w:eastAsia="方正仿宋_GBK" w:cs="方正仿宋_GBK"/>
          <w:bCs/>
          <w:color w:val="auto"/>
          <w:sz w:val="28"/>
          <w:szCs w:val="28"/>
          <w:highlight w:val="none"/>
        </w:rPr>
        <w:t>）为采购项目提供整体设计、规范编制或者项目管理、监理、检测等服务的供应商再参加该采购项目的其他采购活动的；</w:t>
      </w:r>
    </w:p>
    <w:p w14:paraId="0062CE3F">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八</w:t>
      </w:r>
      <w:r>
        <w:rPr>
          <w:rFonts w:hint="eastAsia" w:ascii="方正仿宋_GBK" w:hAnsi="方正仿宋_GBK" w:eastAsia="方正仿宋_GBK" w:cs="方正仿宋_GBK"/>
          <w:bCs/>
          <w:color w:val="auto"/>
          <w:sz w:val="28"/>
          <w:szCs w:val="28"/>
          <w:highlight w:val="none"/>
        </w:rPr>
        <w:t>）同一合同项（包）下的货物，制造商参与报价，再委托代理商参与报价的；</w:t>
      </w:r>
    </w:p>
    <w:p w14:paraId="6048DDD8">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九</w:t>
      </w:r>
      <w:r>
        <w:rPr>
          <w:rFonts w:hint="eastAsia" w:ascii="方正仿宋_GBK" w:hAnsi="方正仿宋_GBK" w:eastAsia="方正仿宋_GBK" w:cs="方正仿宋_GBK"/>
          <w:bCs/>
          <w:color w:val="auto"/>
          <w:sz w:val="28"/>
          <w:szCs w:val="28"/>
          <w:highlight w:val="none"/>
        </w:rPr>
        <w:t>）供应商响应文件内容有与国家现行法律法规相违背的内容，或附有采购人无法接受条件的；</w:t>
      </w:r>
    </w:p>
    <w:p w14:paraId="16629BE3">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（十）</w:t>
      </w:r>
      <w:r>
        <w:rPr>
          <w:rFonts w:hint="eastAsia" w:ascii="方正仿宋_GBK" w:hAnsi="方正仿宋_GBK" w:eastAsia="方正仿宋_GBK" w:cs="方正仿宋_GBK"/>
          <w:bCs/>
          <w:color w:val="auto"/>
          <w:sz w:val="28"/>
          <w:szCs w:val="28"/>
          <w:highlight w:val="none"/>
          <w:lang w:eastAsia="zh-CN"/>
        </w:rPr>
        <w:t>法律法规</w:t>
      </w:r>
      <w:r>
        <w:rPr>
          <w:rFonts w:hint="eastAsia" w:ascii="方正仿宋_GBK" w:hAnsi="方正仿宋_GBK" w:eastAsia="方正仿宋_GBK" w:cs="方正仿宋_GBK"/>
          <w:bCs/>
          <w:color w:val="auto"/>
          <w:sz w:val="28"/>
          <w:szCs w:val="28"/>
          <w:highlight w:val="none"/>
        </w:rPr>
        <w:t>和询价通知书规定的其他无效情形。</w:t>
      </w:r>
    </w:p>
    <w:p w14:paraId="2716E628">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57" w:name="_Toc3081"/>
      <w:bookmarkStart w:id="158" w:name="_Toc435778442"/>
      <w:bookmarkStart w:id="159" w:name="_Toc28709"/>
      <w:bookmarkStart w:id="160" w:name="_Toc26672"/>
      <w:r>
        <w:rPr>
          <w:rFonts w:hint="eastAsia" w:ascii="方正黑体_GBK" w:hAnsi="方正黑体_GBK" w:eastAsia="方正黑体_GBK" w:cs="方正黑体_GBK"/>
          <w:b w:val="0"/>
          <w:color w:val="auto"/>
          <w:sz w:val="28"/>
          <w:szCs w:val="28"/>
          <w:highlight w:val="none"/>
          <w:lang w:val="en-US" w:eastAsia="zh-CN"/>
        </w:rPr>
        <w:t>五、废标条款</w:t>
      </w:r>
      <w:bookmarkEnd w:id="157"/>
      <w:bookmarkEnd w:id="158"/>
      <w:bookmarkEnd w:id="159"/>
      <w:bookmarkEnd w:id="160"/>
    </w:p>
    <w:p w14:paraId="7B23A7D1">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评标委员会评审时出现以下情况之一的，应予废标：</w:t>
      </w:r>
    </w:p>
    <w:p w14:paraId="0D4B97EB">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（一）符合专业条件的供应商或者对招标文件作实质响应的供应商不足三家的；</w:t>
      </w:r>
    </w:p>
    <w:p w14:paraId="1E853A5F">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（二）供应商的报价均超过了采购预算，采购人不能支付的；</w:t>
      </w:r>
    </w:p>
    <w:p w14:paraId="14BE1C1A">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（三）出现影响采购公正的违法、违规行为的；</w:t>
      </w:r>
    </w:p>
    <w:p w14:paraId="6E970752">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（四）因重大变故，采购任务取消的。</w:t>
      </w:r>
    </w:p>
    <w:p w14:paraId="5771AB2D">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废标后，除采购任务取消情形外，应当重新组织采购。</w:t>
      </w:r>
    </w:p>
    <w:p w14:paraId="043D0789">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0" w:firstLineChars="0"/>
        <w:jc w:val="center"/>
        <w:textAlignment w:val="auto"/>
        <w:rPr>
          <w:rFonts w:hint="eastAsia"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color w:val="auto"/>
          <w:sz w:val="28"/>
          <w:szCs w:val="28"/>
          <w:highlight w:val="none"/>
        </w:rPr>
        <w:br w:type="page"/>
      </w:r>
      <w:bookmarkStart w:id="161" w:name="_Toc20055"/>
      <w:bookmarkStart w:id="162" w:name="_Toc65660354"/>
      <w:bookmarkStart w:id="163" w:name="_Toc27653"/>
      <w:bookmarkStart w:id="164" w:name="_Toc10768"/>
      <w:r>
        <w:rPr>
          <w:rFonts w:hint="eastAsia" w:ascii="方正黑体_GBK" w:hAnsi="方正黑体_GBK" w:eastAsia="方正黑体_GBK" w:cs="方正黑体_GBK"/>
          <w:b w:val="0"/>
          <w:color w:val="auto"/>
          <w:sz w:val="32"/>
          <w:szCs w:val="32"/>
          <w:highlight w:val="none"/>
        </w:rPr>
        <w:t>第五篇  供应商须知</w:t>
      </w:r>
      <w:bookmarkEnd w:id="161"/>
      <w:bookmarkEnd w:id="162"/>
      <w:bookmarkEnd w:id="163"/>
      <w:bookmarkEnd w:id="164"/>
    </w:p>
    <w:bookmarkEnd w:id="92"/>
    <w:p w14:paraId="46D32265">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65" w:name="_Toc14153"/>
      <w:bookmarkStart w:id="166" w:name="_Toc21969"/>
      <w:bookmarkStart w:id="167" w:name="_Toc28162"/>
      <w:bookmarkStart w:id="168" w:name="_Toc11641055"/>
      <w:bookmarkStart w:id="169" w:name="_Toc14861"/>
      <w:bookmarkStart w:id="170" w:name="_Toc12789059"/>
      <w:bookmarkStart w:id="171" w:name="_Toc65660365"/>
      <w:r>
        <w:rPr>
          <w:rFonts w:hint="eastAsia" w:ascii="方正黑体_GBK" w:hAnsi="方正黑体_GBK" w:eastAsia="方正黑体_GBK" w:cs="方正黑体_GBK"/>
          <w:b w:val="0"/>
          <w:color w:val="auto"/>
          <w:sz w:val="28"/>
          <w:szCs w:val="28"/>
          <w:highlight w:val="none"/>
          <w:lang w:val="en-US" w:eastAsia="zh-CN"/>
        </w:rPr>
        <w:t>一、询价费用</w:t>
      </w:r>
      <w:bookmarkEnd w:id="165"/>
      <w:bookmarkEnd w:id="166"/>
    </w:p>
    <w:p w14:paraId="7A80148B">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参与报价的供应商应承担其编制响应文件与递交响应文件所涉及的一切费用，不论询价结果如何，采购人和采购代理机构在任何情况下无义务也无责任承担这些费用。</w:t>
      </w:r>
    </w:p>
    <w:p w14:paraId="0C8B3492">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72" w:name="_Toc27033"/>
      <w:bookmarkStart w:id="173" w:name="_Toc32062"/>
      <w:r>
        <w:rPr>
          <w:rFonts w:hint="eastAsia" w:ascii="方正黑体_GBK" w:hAnsi="方正黑体_GBK" w:eastAsia="方正黑体_GBK" w:cs="方正黑体_GBK"/>
          <w:b w:val="0"/>
          <w:color w:val="auto"/>
          <w:sz w:val="28"/>
          <w:szCs w:val="28"/>
          <w:highlight w:val="none"/>
          <w:lang w:val="en-US" w:eastAsia="zh-CN"/>
        </w:rPr>
        <w:t>二、询价通知书</w:t>
      </w:r>
      <w:bookmarkEnd w:id="172"/>
      <w:bookmarkEnd w:id="173"/>
      <w:r>
        <w:rPr>
          <w:rFonts w:hint="eastAsia" w:ascii="方正黑体_GBK" w:hAnsi="方正黑体_GBK" w:eastAsia="方正黑体_GBK" w:cs="方正黑体_GBK"/>
          <w:b w:val="0"/>
          <w:color w:val="auto"/>
          <w:sz w:val="28"/>
          <w:szCs w:val="28"/>
          <w:highlight w:val="none"/>
          <w:lang w:val="en-US" w:eastAsia="zh-CN"/>
        </w:rPr>
        <w:tab/>
      </w:r>
    </w:p>
    <w:p w14:paraId="7D703840">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（一）询价通知书由询价采购邀请书、询价项目</w:t>
      </w:r>
      <w:r>
        <w:rPr>
          <w:rFonts w:hint="eastAsia" w:ascii="方正仿宋_GBK" w:hAnsi="方正仿宋_GBK" w:eastAsia="方正仿宋_GBK" w:cs="方正仿宋_GBK"/>
          <w:bCs/>
          <w:color w:val="auto"/>
          <w:sz w:val="28"/>
          <w:szCs w:val="28"/>
          <w:highlight w:val="none"/>
          <w:lang w:val="en-US" w:eastAsia="zh-CN"/>
        </w:rPr>
        <w:t>服务</w:t>
      </w:r>
      <w:r>
        <w:rPr>
          <w:rFonts w:hint="eastAsia" w:ascii="方正仿宋_GBK" w:hAnsi="方正仿宋_GBK" w:eastAsia="方正仿宋_GBK" w:cs="方正仿宋_GBK"/>
          <w:bCs/>
          <w:color w:val="auto"/>
          <w:sz w:val="28"/>
          <w:szCs w:val="28"/>
          <w:highlight w:val="none"/>
        </w:rPr>
        <w:t>需求、询价项目</w:t>
      </w:r>
      <w:r>
        <w:rPr>
          <w:rFonts w:hint="eastAsia" w:ascii="方正仿宋_GBK" w:hAnsi="方正仿宋_GBK" w:eastAsia="方正仿宋_GBK" w:cs="方正仿宋_GBK"/>
          <w:bCs/>
          <w:color w:val="auto"/>
          <w:sz w:val="28"/>
          <w:szCs w:val="28"/>
          <w:highlight w:val="none"/>
          <w:lang w:val="en-US" w:eastAsia="zh-CN"/>
        </w:rPr>
        <w:t>商务</w:t>
      </w:r>
      <w:r>
        <w:rPr>
          <w:rFonts w:hint="eastAsia" w:ascii="方正仿宋_GBK" w:hAnsi="方正仿宋_GBK" w:eastAsia="方正仿宋_GBK" w:cs="方正仿宋_GBK"/>
          <w:bCs/>
          <w:color w:val="auto"/>
          <w:sz w:val="28"/>
          <w:szCs w:val="28"/>
          <w:highlight w:val="none"/>
        </w:rPr>
        <w:t>需求、采购程序、评定成交的标准、无效报价及采购终止、供应商须知、合同草案条款、响应文件格式要求七部分组成。</w:t>
      </w:r>
    </w:p>
    <w:p w14:paraId="66276C3F">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（二）采购人所</w:t>
      </w:r>
      <w:r>
        <w:rPr>
          <w:rFonts w:hint="eastAsia" w:ascii="方正仿宋_GBK" w:hAnsi="方正仿宋_GBK" w:eastAsia="方正仿宋_GBK" w:cs="方正仿宋_GBK"/>
          <w:bCs/>
          <w:color w:val="auto"/>
          <w:sz w:val="28"/>
          <w:szCs w:val="28"/>
          <w:highlight w:val="none"/>
          <w:lang w:eastAsia="zh-CN"/>
        </w:rPr>
        <w:t>做</w:t>
      </w:r>
      <w:r>
        <w:rPr>
          <w:rFonts w:hint="eastAsia" w:ascii="方正仿宋_GBK" w:hAnsi="方正仿宋_GBK" w:eastAsia="方正仿宋_GBK" w:cs="方正仿宋_GBK"/>
          <w:bCs/>
          <w:color w:val="auto"/>
          <w:sz w:val="28"/>
          <w:szCs w:val="28"/>
          <w:highlight w:val="none"/>
        </w:rPr>
        <w:t>的一切有效的书面通知、修改及补充，都是询价通知书不可分割的部分。</w:t>
      </w:r>
    </w:p>
    <w:p w14:paraId="30676641">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74" w:name="_Toc14303"/>
      <w:bookmarkStart w:id="175" w:name="_Toc15976"/>
      <w:bookmarkStart w:id="176" w:name="_Toc9532"/>
      <w:bookmarkStart w:id="177" w:name="_Toc3061"/>
      <w:bookmarkStart w:id="178" w:name="_Toc1922"/>
      <w:bookmarkStart w:id="179" w:name="_Toc65660357"/>
      <w:bookmarkStart w:id="180" w:name="_Toc18227"/>
      <w:r>
        <w:rPr>
          <w:rFonts w:hint="eastAsia" w:ascii="方正黑体_GBK" w:hAnsi="方正黑体_GBK" w:eastAsia="方正黑体_GBK" w:cs="方正黑体_GBK"/>
          <w:b w:val="0"/>
          <w:color w:val="auto"/>
          <w:sz w:val="28"/>
          <w:szCs w:val="28"/>
          <w:highlight w:val="none"/>
          <w:lang w:val="en-US" w:eastAsia="zh-CN"/>
        </w:rPr>
        <w:t>三、报价要求</w:t>
      </w:r>
      <w:bookmarkEnd w:id="174"/>
      <w:bookmarkEnd w:id="175"/>
      <w:bookmarkEnd w:id="176"/>
      <w:bookmarkEnd w:id="177"/>
      <w:bookmarkEnd w:id="178"/>
      <w:bookmarkEnd w:id="179"/>
      <w:bookmarkEnd w:id="180"/>
    </w:p>
    <w:p w14:paraId="2DA6A93B">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（一）响应文件</w:t>
      </w:r>
    </w:p>
    <w:p w14:paraId="4936086B">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供应商应当按照询价通知书的要求编制响应文件，并对询价通知书提出的要求和条件作出实质性响应，响应文件原则上采</w:t>
      </w:r>
      <w:r>
        <w:rPr>
          <w:rFonts w:hint="eastAsia" w:ascii="方正仿宋_GBK" w:hAnsi="方正仿宋_GBK" w:eastAsia="方正仿宋_GBK" w:cs="方正仿宋_GBK"/>
          <w:bCs/>
          <w:color w:val="auto"/>
          <w:sz w:val="28"/>
          <w:szCs w:val="28"/>
          <w:highlight w:val="none"/>
          <w:lang w:eastAsia="zh-CN"/>
        </w:rPr>
        <w:t>用书</w:t>
      </w:r>
      <w:r>
        <w:rPr>
          <w:rFonts w:hint="eastAsia" w:ascii="方正仿宋_GBK" w:hAnsi="方正仿宋_GBK" w:eastAsia="方正仿宋_GBK" w:cs="方正仿宋_GBK"/>
          <w:bCs/>
          <w:color w:val="auto"/>
          <w:sz w:val="28"/>
          <w:szCs w:val="28"/>
          <w:highlight w:val="none"/>
        </w:rPr>
        <w:t>面订本。</w:t>
      </w:r>
    </w:p>
    <w:p w14:paraId="1CF069BC">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1.响应文件组成</w:t>
      </w:r>
    </w:p>
    <w:p w14:paraId="69F0ADFC">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7EB68DC">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lang w:val="en-US" w:eastAsia="zh-CN"/>
        </w:rPr>
        <w:t>2</w:t>
      </w:r>
      <w:r>
        <w:rPr>
          <w:rFonts w:hint="eastAsia" w:ascii="方正仿宋_GBK" w:hAnsi="方正仿宋_GBK" w:eastAsia="方正仿宋_GBK" w:cs="方正仿宋_GBK"/>
          <w:bCs/>
          <w:color w:val="auto"/>
          <w:sz w:val="28"/>
          <w:szCs w:val="28"/>
          <w:highlight w:val="none"/>
        </w:rPr>
        <w:t>.报价有效期：响应文件及有关承诺文件有效期为提交响应文件截止时间起90天。</w:t>
      </w:r>
    </w:p>
    <w:p w14:paraId="29F0F1F4">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eastAsia="zh-CN"/>
        </w:rPr>
        <w:t>二</w:t>
      </w:r>
      <w:r>
        <w:rPr>
          <w:rFonts w:hint="eastAsia" w:ascii="方正仿宋_GBK" w:hAnsi="方正仿宋_GBK" w:eastAsia="方正仿宋_GBK" w:cs="方正仿宋_GBK"/>
          <w:bCs/>
          <w:color w:val="auto"/>
          <w:sz w:val="28"/>
          <w:szCs w:val="28"/>
          <w:highlight w:val="none"/>
        </w:rPr>
        <w:t>）修正错误</w:t>
      </w:r>
    </w:p>
    <w:p w14:paraId="0F655338">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若供应商所递交的响应文件或报价中的价格出现大写金额和小写金额不一致的错误，以大写金额修正为准。</w:t>
      </w:r>
    </w:p>
    <w:p w14:paraId="4F009EE9">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073A71B9">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eastAsia="zh-CN"/>
        </w:rPr>
        <w:t>三</w:t>
      </w:r>
      <w:r>
        <w:rPr>
          <w:rFonts w:hint="eastAsia" w:ascii="方正仿宋_GBK" w:hAnsi="方正仿宋_GBK" w:eastAsia="方正仿宋_GBK" w:cs="方正仿宋_GBK"/>
          <w:bCs/>
          <w:color w:val="auto"/>
          <w:sz w:val="28"/>
          <w:szCs w:val="28"/>
          <w:highlight w:val="none"/>
        </w:rPr>
        <w:t>）提交响应文件的份数和签署</w:t>
      </w:r>
    </w:p>
    <w:p w14:paraId="2FF154A7">
      <w:pPr>
        <w:pageBreakBefore w:val="0"/>
        <w:widowControl w:val="0"/>
        <w:kinsoku/>
        <w:wordWrap/>
        <w:overflowPunct/>
        <w:topLinePunct w:val="0"/>
        <w:autoSpaceDE/>
        <w:autoSpaceDN/>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1.投标文件份数。纸质文档正本1份。</w:t>
      </w:r>
    </w:p>
    <w:p w14:paraId="55178A9E">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2.在响应文件中询价通知书第七篇响应文件格式中规定签署、盖章的地方必须按其规定签署、盖章</w:t>
      </w:r>
      <w:r>
        <w:rPr>
          <w:rFonts w:hint="eastAsia" w:ascii="方正仿宋_GBK" w:hAnsi="方正仿宋_GBK" w:eastAsia="方正仿宋_GBK" w:cs="方正仿宋_GBK"/>
          <w:bCs/>
          <w:color w:val="auto"/>
          <w:sz w:val="28"/>
          <w:szCs w:val="28"/>
          <w:highlight w:val="none"/>
          <w:lang w:eastAsia="zh-CN"/>
        </w:rPr>
        <w:t>。</w:t>
      </w:r>
    </w:p>
    <w:p w14:paraId="4FC8A66D">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3.若供应商对响应文件的错处</w:t>
      </w:r>
      <w:r>
        <w:rPr>
          <w:rFonts w:hint="eastAsia" w:ascii="方正仿宋_GBK" w:hAnsi="方正仿宋_GBK" w:eastAsia="方正仿宋_GBK" w:cs="方正仿宋_GBK"/>
          <w:bCs/>
          <w:color w:val="auto"/>
          <w:sz w:val="28"/>
          <w:szCs w:val="28"/>
          <w:highlight w:val="none"/>
          <w:lang w:eastAsia="zh-CN"/>
        </w:rPr>
        <w:t>做必要</w:t>
      </w:r>
      <w:r>
        <w:rPr>
          <w:rFonts w:hint="eastAsia" w:ascii="方正仿宋_GBK" w:hAnsi="方正仿宋_GBK" w:eastAsia="方正仿宋_GBK" w:cs="方正仿宋_GBK"/>
          <w:bCs/>
          <w:color w:val="auto"/>
          <w:sz w:val="28"/>
          <w:szCs w:val="28"/>
          <w:highlight w:val="none"/>
        </w:rPr>
        <w:t>修改，则应在修改处加盖供应商公章或由法定代表人（或其授权代表）或自然人（供应商为自然人）签署确认。</w:t>
      </w:r>
    </w:p>
    <w:p w14:paraId="5C2AB0CA">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4.电报、电话、传真形式的响应文件概不接受。</w:t>
      </w:r>
    </w:p>
    <w:p w14:paraId="7DF4C08D">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eastAsia="zh-CN"/>
        </w:rPr>
        <w:t>四</w:t>
      </w:r>
      <w:r>
        <w:rPr>
          <w:rFonts w:hint="eastAsia" w:ascii="方正仿宋_GBK" w:hAnsi="方正仿宋_GBK" w:eastAsia="方正仿宋_GBK" w:cs="方正仿宋_GBK"/>
          <w:bCs/>
          <w:color w:val="auto"/>
          <w:sz w:val="28"/>
          <w:szCs w:val="28"/>
          <w:highlight w:val="none"/>
        </w:rPr>
        <w:t>）响应文件的递交</w:t>
      </w:r>
    </w:p>
    <w:p w14:paraId="35F5C306">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Cs/>
          <w:color w:val="auto"/>
          <w:sz w:val="28"/>
          <w:szCs w:val="28"/>
          <w:highlight w:val="none"/>
        </w:rPr>
        <w:t>响应文件</w:t>
      </w:r>
      <w:r>
        <w:rPr>
          <w:rFonts w:hint="eastAsia" w:ascii="方正仿宋_GBK" w:hAnsi="方正仿宋_GBK" w:eastAsia="方正仿宋_GBK" w:cs="方正仿宋_GBK"/>
          <w:bCs/>
          <w:color w:val="auto"/>
          <w:sz w:val="28"/>
          <w:szCs w:val="28"/>
          <w:highlight w:val="none"/>
          <w:lang w:val="en-US" w:eastAsia="zh-CN"/>
        </w:rPr>
        <w:t>正本</w:t>
      </w:r>
      <w:r>
        <w:rPr>
          <w:rFonts w:hint="eastAsia" w:ascii="方正仿宋_GBK" w:hAnsi="方正仿宋_GBK" w:eastAsia="方正仿宋_GBK" w:cs="方正仿宋_GBK"/>
          <w:bCs/>
          <w:color w:val="auto"/>
          <w:sz w:val="28"/>
          <w:szCs w:val="28"/>
          <w:highlight w:val="none"/>
        </w:rPr>
        <w:t>应密封送达</w:t>
      </w:r>
      <w:r>
        <w:rPr>
          <w:rFonts w:hint="eastAsia" w:ascii="方正仿宋_GBK" w:hAnsi="方正仿宋_GBK" w:eastAsia="方正仿宋_GBK" w:cs="方正仿宋_GBK"/>
          <w:bCs/>
          <w:color w:val="auto"/>
          <w:sz w:val="28"/>
          <w:szCs w:val="28"/>
          <w:highlight w:val="none"/>
          <w:lang w:val="en-US" w:eastAsia="zh-CN"/>
        </w:rPr>
        <w:t>询价</w:t>
      </w:r>
      <w:r>
        <w:rPr>
          <w:rFonts w:hint="eastAsia" w:ascii="方正仿宋_GBK" w:hAnsi="方正仿宋_GBK" w:eastAsia="方正仿宋_GBK" w:cs="方正仿宋_GBK"/>
          <w:bCs/>
          <w:color w:val="auto"/>
          <w:sz w:val="28"/>
          <w:szCs w:val="28"/>
          <w:highlight w:val="none"/>
        </w:rPr>
        <w:t>地点，应在封套上注明</w:t>
      </w:r>
      <w:r>
        <w:rPr>
          <w:rFonts w:hint="eastAsia" w:ascii="方正仿宋_GBK" w:hAnsi="方正仿宋_GBK" w:eastAsia="方正仿宋_GBK" w:cs="方正仿宋_GBK"/>
          <w:bCs/>
          <w:color w:val="auto"/>
          <w:sz w:val="28"/>
          <w:szCs w:val="28"/>
          <w:highlight w:val="none"/>
          <w:lang w:eastAsia="zh-CN"/>
        </w:rPr>
        <w:t>询价</w:t>
      </w:r>
      <w:r>
        <w:rPr>
          <w:rFonts w:hint="eastAsia" w:ascii="方正仿宋_GBK" w:hAnsi="方正仿宋_GBK" w:eastAsia="方正仿宋_GBK" w:cs="方正仿宋_GBK"/>
          <w:bCs/>
          <w:color w:val="auto"/>
          <w:sz w:val="28"/>
          <w:szCs w:val="28"/>
          <w:highlight w:val="none"/>
        </w:rPr>
        <w:t>项目名称、供应商名称。若</w:t>
      </w:r>
      <w:r>
        <w:rPr>
          <w:rFonts w:hint="eastAsia" w:ascii="方正仿宋_GBK" w:hAnsi="方正仿宋_GBK" w:eastAsia="方正仿宋_GBK" w:cs="方正仿宋_GBK"/>
          <w:bCs/>
          <w:color w:val="auto"/>
          <w:kern w:val="2"/>
          <w:sz w:val="28"/>
          <w:szCs w:val="28"/>
          <w:highlight w:val="none"/>
          <w:lang w:val="en-US" w:eastAsia="zh-CN" w:bidi="ar-SA"/>
        </w:rPr>
        <w:t>正本、副本分别进行密封的，还应在封套上注明“正本”、“副本”字样。</w:t>
      </w:r>
    </w:p>
    <w:p w14:paraId="4A1D36B3">
      <w:pPr>
        <w:pageBreakBefore w:val="0"/>
        <w:widowControl/>
        <w:kinsoku/>
        <w:wordWrap/>
        <w:overflowPunct/>
        <w:topLinePunct w:val="0"/>
        <w:bidi w:val="0"/>
        <w:snapToGrid w:val="0"/>
        <w:spacing w:line="400" w:lineRule="exact"/>
        <w:ind w:left="0" w:leftChars="0" w:right="0" w:firstLine="560" w:firstLineChars="200"/>
        <w:jc w:val="both"/>
        <w:textAlignment w:val="auto"/>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五</w:t>
      </w:r>
      <w:r>
        <w:rPr>
          <w:rFonts w:hint="eastAsia" w:ascii="方正仿宋_GBK" w:hAnsi="方正仿宋_GBK" w:eastAsia="方正仿宋_GBK" w:cs="方正仿宋_GBK"/>
          <w:color w:val="auto"/>
          <w:sz w:val="28"/>
          <w:szCs w:val="28"/>
          <w:highlight w:val="none"/>
        </w:rPr>
        <w:t>）响应文件语言：简体中文</w:t>
      </w:r>
    </w:p>
    <w:p w14:paraId="2D076B3E">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81" w:name="_Toc24791"/>
      <w:bookmarkStart w:id="182" w:name="_Toc25899"/>
      <w:bookmarkStart w:id="183" w:name="_Toc65660358"/>
      <w:bookmarkStart w:id="184" w:name="_Toc14702"/>
      <w:bookmarkStart w:id="185" w:name="_Toc6242"/>
      <w:bookmarkStart w:id="186" w:name="_Toc17523"/>
      <w:bookmarkStart w:id="187" w:name="_Toc10172"/>
      <w:r>
        <w:rPr>
          <w:rFonts w:hint="eastAsia" w:ascii="方正黑体_GBK" w:hAnsi="方正黑体_GBK" w:eastAsia="方正黑体_GBK" w:cs="方正黑体_GBK"/>
          <w:b w:val="0"/>
          <w:color w:val="auto"/>
          <w:sz w:val="28"/>
          <w:szCs w:val="28"/>
          <w:highlight w:val="none"/>
          <w:lang w:val="en-US" w:eastAsia="zh-CN"/>
        </w:rPr>
        <w:t>四、成交供应商的确定和变更</w:t>
      </w:r>
      <w:bookmarkEnd w:id="181"/>
      <w:bookmarkEnd w:id="182"/>
      <w:bookmarkEnd w:id="183"/>
      <w:bookmarkEnd w:id="184"/>
      <w:bookmarkEnd w:id="185"/>
      <w:bookmarkEnd w:id="186"/>
      <w:bookmarkEnd w:id="187"/>
    </w:p>
    <w:p w14:paraId="3F686AF8">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bookmarkStart w:id="188" w:name="_Toc1092"/>
      <w:bookmarkStart w:id="189" w:name="_Toc65660359"/>
      <w:bookmarkStart w:id="190" w:name="_Toc29821"/>
      <w:bookmarkStart w:id="191" w:name="_Toc10504"/>
      <w:r>
        <w:rPr>
          <w:rFonts w:hint="eastAsia" w:ascii="方正仿宋_GBK" w:hAnsi="方正仿宋_GBK" w:eastAsia="方正仿宋_GBK" w:cs="方正仿宋_GBK"/>
          <w:bCs/>
          <w:color w:val="auto"/>
          <w:sz w:val="28"/>
          <w:szCs w:val="28"/>
          <w:highlight w:val="none"/>
          <w:lang w:val="en-US" w:eastAsia="zh-CN"/>
        </w:rPr>
        <w:t>（一）成交供应商的确认</w:t>
      </w:r>
    </w:p>
    <w:p w14:paraId="4B2E9BA9">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采购人应当在5个工作日内，从评审报告提出的成交候选供应商中，按照排序由高到低的原则确定成交供应商。</w:t>
      </w:r>
    </w:p>
    <w:p w14:paraId="2DC629DE">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（二）成交供应商的变更</w:t>
      </w:r>
    </w:p>
    <w:p w14:paraId="2BA68814">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成交供应商拒绝与采购人签订合同的，采购人可以按照评标报告推荐的成交候选供应商顺序，确定排名下一位的候选人为成交供应商。</w:t>
      </w:r>
    </w:p>
    <w:p w14:paraId="6A2F607C">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92" w:name="_Toc32176"/>
      <w:bookmarkStart w:id="193" w:name="_Toc1641"/>
      <w:bookmarkStart w:id="194" w:name="_Toc17952"/>
      <w:r>
        <w:rPr>
          <w:rFonts w:hint="eastAsia" w:ascii="方正黑体_GBK" w:hAnsi="方正黑体_GBK" w:eastAsia="方正黑体_GBK" w:cs="方正黑体_GBK"/>
          <w:b w:val="0"/>
          <w:color w:val="auto"/>
          <w:sz w:val="28"/>
          <w:szCs w:val="28"/>
          <w:highlight w:val="none"/>
          <w:lang w:val="en-US" w:eastAsia="zh-CN"/>
        </w:rPr>
        <w:t>五、成交通知</w:t>
      </w:r>
      <w:bookmarkEnd w:id="188"/>
      <w:bookmarkEnd w:id="189"/>
      <w:bookmarkEnd w:id="190"/>
      <w:bookmarkEnd w:id="191"/>
      <w:bookmarkEnd w:id="192"/>
      <w:bookmarkEnd w:id="193"/>
      <w:bookmarkEnd w:id="194"/>
    </w:p>
    <w:p w14:paraId="08290A3F">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成交供应商确定后，采购</w:t>
      </w:r>
      <w:r>
        <w:rPr>
          <w:rFonts w:hint="eastAsia" w:ascii="方正仿宋_GBK" w:hAnsi="方正仿宋_GBK" w:eastAsia="方正仿宋_GBK" w:cs="方正仿宋_GBK"/>
          <w:bCs/>
          <w:color w:val="auto"/>
          <w:sz w:val="28"/>
          <w:szCs w:val="28"/>
          <w:highlight w:val="none"/>
          <w:lang w:eastAsia="zh-CN"/>
        </w:rPr>
        <w:t>人</w:t>
      </w:r>
      <w:r>
        <w:rPr>
          <w:rFonts w:hint="eastAsia" w:ascii="方正仿宋_GBK" w:hAnsi="方正仿宋_GBK" w:eastAsia="方正仿宋_GBK" w:cs="方正仿宋_GBK"/>
          <w:bCs/>
          <w:color w:val="auto"/>
          <w:sz w:val="28"/>
          <w:szCs w:val="28"/>
          <w:highlight w:val="none"/>
          <w:lang w:val="en-US" w:eastAsia="zh-CN"/>
        </w:rPr>
        <w:t>将在行采家采购服务平台</w:t>
      </w:r>
      <w:r>
        <w:rPr>
          <w:rFonts w:hint="eastAsia" w:ascii="方正仿宋_GBK" w:hAnsi="方正仿宋_GBK" w:eastAsia="方正仿宋_GBK" w:cs="方正仿宋_GBK"/>
          <w:bCs/>
          <w:color w:val="auto"/>
          <w:sz w:val="28"/>
          <w:szCs w:val="28"/>
          <w:highlight w:val="none"/>
        </w:rPr>
        <w:t>（https://www.gec123.com/）上发布成交结果公告。</w:t>
      </w:r>
    </w:p>
    <w:p w14:paraId="2A40656F">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195" w:name="_Toc65660360"/>
      <w:bookmarkStart w:id="196" w:name="_Toc25123"/>
      <w:bookmarkStart w:id="197" w:name="_Toc30909"/>
      <w:bookmarkStart w:id="198" w:name="_Toc31082"/>
      <w:bookmarkStart w:id="199" w:name="_Toc13221"/>
      <w:bookmarkStart w:id="200" w:name="_Toc27414"/>
      <w:bookmarkStart w:id="201" w:name="_Toc1010"/>
      <w:r>
        <w:rPr>
          <w:rFonts w:hint="eastAsia" w:ascii="方正黑体_GBK" w:hAnsi="方正黑体_GBK" w:eastAsia="方正黑体_GBK" w:cs="方正黑体_GBK"/>
          <w:b w:val="0"/>
          <w:color w:val="auto"/>
          <w:sz w:val="28"/>
          <w:szCs w:val="28"/>
          <w:highlight w:val="none"/>
          <w:lang w:val="en-US" w:eastAsia="zh-CN"/>
        </w:rPr>
        <w:t>六、关于质疑和投诉</w:t>
      </w:r>
      <w:bookmarkEnd w:id="195"/>
      <w:bookmarkEnd w:id="196"/>
      <w:bookmarkEnd w:id="197"/>
      <w:bookmarkEnd w:id="198"/>
      <w:bookmarkEnd w:id="199"/>
      <w:bookmarkEnd w:id="200"/>
      <w:bookmarkEnd w:id="201"/>
    </w:p>
    <w:p w14:paraId="2B0F8E0D">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 xml:space="preserve"> （一）质疑</w:t>
      </w:r>
    </w:p>
    <w:p w14:paraId="2AB685E1">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供应商认为采购文件、采购过程和成交结果使自己的权益</w:t>
      </w:r>
      <w:r>
        <w:rPr>
          <w:rFonts w:hint="eastAsia" w:ascii="方正仿宋_GBK" w:hAnsi="方正仿宋_GBK" w:eastAsia="方正仿宋_GBK" w:cs="方正仿宋_GBK"/>
          <w:bCs/>
          <w:color w:val="auto"/>
          <w:sz w:val="28"/>
          <w:szCs w:val="28"/>
          <w:highlight w:val="none"/>
          <w:lang w:eastAsia="zh-CN"/>
        </w:rPr>
        <w:t>受</w:t>
      </w:r>
      <w:r>
        <w:rPr>
          <w:rFonts w:hint="eastAsia" w:ascii="方正仿宋_GBK" w:hAnsi="方正仿宋_GBK" w:eastAsia="方正仿宋_GBK" w:cs="方正仿宋_GBK"/>
          <w:bCs/>
          <w:color w:val="auto"/>
          <w:sz w:val="28"/>
          <w:szCs w:val="28"/>
          <w:highlight w:val="none"/>
        </w:rPr>
        <w:t>到伤害的，可向采购人以书面形式</w:t>
      </w:r>
      <w:r>
        <w:rPr>
          <w:rFonts w:hint="eastAsia" w:ascii="方正仿宋_GBK" w:hAnsi="方正仿宋_GBK" w:eastAsia="方正仿宋_GBK" w:cs="方正仿宋_GBK"/>
          <w:bCs/>
          <w:color w:val="auto"/>
          <w:sz w:val="28"/>
          <w:szCs w:val="28"/>
          <w:highlight w:val="none"/>
          <w:lang w:eastAsia="zh-CN"/>
        </w:rPr>
        <w:t>质疑</w:t>
      </w:r>
      <w:r>
        <w:rPr>
          <w:rFonts w:hint="eastAsia" w:ascii="方正仿宋_GBK" w:hAnsi="方正仿宋_GBK" w:eastAsia="方正仿宋_GBK" w:cs="方正仿宋_GBK"/>
          <w:bCs/>
          <w:color w:val="auto"/>
          <w:sz w:val="28"/>
          <w:szCs w:val="28"/>
          <w:highlight w:val="none"/>
        </w:rPr>
        <w:t>。</w:t>
      </w:r>
    </w:p>
    <w:p w14:paraId="523D2A23">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 xml:space="preserve">提出质疑的应当是参与所质疑项目采购活动的供应商。 </w:t>
      </w:r>
    </w:p>
    <w:p w14:paraId="164BD723">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1.质疑时限、内容</w:t>
      </w:r>
    </w:p>
    <w:p w14:paraId="1837C3B3">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1.1供应商认为采购文件、采购过程、成交结果使自己的权益受到损害的，可以在知道或者应知其权益受到损害之日起</w:t>
      </w:r>
      <w:r>
        <w:rPr>
          <w:rFonts w:hint="eastAsia" w:ascii="方正仿宋_GBK" w:hAnsi="方正仿宋_GBK" w:eastAsia="方正仿宋_GBK" w:cs="方正仿宋_GBK"/>
          <w:bCs/>
          <w:color w:val="auto"/>
          <w:sz w:val="28"/>
          <w:szCs w:val="28"/>
          <w:highlight w:val="none"/>
          <w:lang w:val="en-US" w:eastAsia="zh-CN"/>
        </w:rPr>
        <w:t>3</w:t>
      </w:r>
      <w:r>
        <w:rPr>
          <w:rFonts w:hint="eastAsia" w:ascii="方正仿宋_GBK" w:hAnsi="方正仿宋_GBK" w:eastAsia="方正仿宋_GBK" w:cs="方正仿宋_GBK"/>
          <w:bCs/>
          <w:color w:val="auto"/>
          <w:sz w:val="28"/>
          <w:szCs w:val="28"/>
          <w:highlight w:val="none"/>
        </w:rPr>
        <w:t>个工作日内，以书面形式向</w:t>
      </w:r>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提出质疑。</w:t>
      </w:r>
    </w:p>
    <w:p w14:paraId="1999636F">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1.2供应商提出质疑应当提交质疑函和必要的证明材料，质疑函应当包括下列内容：</w:t>
      </w:r>
    </w:p>
    <w:p w14:paraId="0C4BA265">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1.2.1供应商的姓名或者名称、地址、邮编、联系人及联系电话；</w:t>
      </w:r>
    </w:p>
    <w:p w14:paraId="71A7FE46">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1.2.2质疑项目的项目名称、项目号以及采购执行编号；</w:t>
      </w:r>
    </w:p>
    <w:p w14:paraId="2E8090DB">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1.2.3具体、明确的质疑事项和与质疑事项相关的请求；</w:t>
      </w:r>
    </w:p>
    <w:p w14:paraId="363AD9C2">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1.2.4事实依据；</w:t>
      </w:r>
    </w:p>
    <w:p w14:paraId="522C752C">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1.2.5必要的法律依据；</w:t>
      </w:r>
    </w:p>
    <w:p w14:paraId="5ADC37D5">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1.2.6提出质疑的日期；</w:t>
      </w:r>
    </w:p>
    <w:p w14:paraId="37C491E2">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1.2.7营业执照（或事业单位法人证书，或个体工商户营业执照或有效的自然人身份证明）复印件；</w:t>
      </w:r>
    </w:p>
    <w:p w14:paraId="78855C14">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1.2.8法定代表人授权委托书原件、法定代表人身份证复印件和其授权代</w:t>
      </w:r>
      <w:r>
        <w:rPr>
          <w:rFonts w:hint="eastAsia" w:ascii="方正仿宋_GBK" w:hAnsi="方正仿宋_GBK" w:eastAsia="方正仿宋_GBK" w:cs="方正仿宋_GBK"/>
          <w:bCs/>
          <w:color w:val="auto"/>
          <w:sz w:val="28"/>
          <w:szCs w:val="28"/>
          <w:highlight w:val="none"/>
          <w:lang w:eastAsia="zh-CN"/>
        </w:rPr>
        <w:t>表人</w:t>
      </w:r>
      <w:r>
        <w:rPr>
          <w:rFonts w:hint="eastAsia" w:ascii="方正仿宋_GBK" w:hAnsi="方正仿宋_GBK" w:eastAsia="方正仿宋_GBK" w:cs="方正仿宋_GBK"/>
          <w:bCs/>
          <w:color w:val="auto"/>
          <w:sz w:val="28"/>
          <w:szCs w:val="28"/>
          <w:highlight w:val="none"/>
        </w:rPr>
        <w:t>的身份证复印件（供应商为自然人的提供自然人身份证复印件）；</w:t>
      </w:r>
    </w:p>
    <w:p w14:paraId="38EB5B42">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1.3供应商为自然人的，质疑函应当由本人签字；供应商为法人或者其他组织的，质疑函应当由法定代表人、主要负责人，或者其授权代表签字或者盖章，并加盖公章。</w:t>
      </w:r>
    </w:p>
    <w:p w14:paraId="4A7EFF05">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2.质疑答复</w:t>
      </w:r>
    </w:p>
    <w:p w14:paraId="75F066F1">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应当在收到供应商的书面质疑后七个工作日内作出答复，并以书面形式通知质疑供应商和其他有关供应商。</w:t>
      </w:r>
    </w:p>
    <w:p w14:paraId="3FD54CCD">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3.其他</w:t>
      </w:r>
    </w:p>
    <w:p w14:paraId="01BF12EC">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3.1供应商应按照《政府采购质疑和投诉办法》（财政部令第94号）及相关法律法规要求，在法定质疑期内一次性提出针对同一采购程序环节的质疑。</w:t>
      </w:r>
    </w:p>
    <w:p w14:paraId="19D2B022">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3.2质疑函范本可在财政部门户网站和中国政府采购网下载。</w:t>
      </w:r>
    </w:p>
    <w:p w14:paraId="12C09B18">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（二）投诉</w:t>
      </w:r>
    </w:p>
    <w:p w14:paraId="5C79296F">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1.供应商对</w:t>
      </w:r>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的答复不满意，或者</w:t>
      </w:r>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未在规定时间内作出答复的，可以在答复期满后15个工作日内按照相关法律法规向财政部门提起投诉。</w:t>
      </w:r>
    </w:p>
    <w:p w14:paraId="4FB545FA">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2.供应商应按照《政府采购质疑和投诉办法》（财政部令第94号）及相关法律法规要求递交投诉书和必要的证明材料。投诉书范本可在财政部门户网站和中国政府采购网下载。</w:t>
      </w:r>
    </w:p>
    <w:p w14:paraId="6B477A74">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3.投诉书应当使用中文，相关当事人提供外文</w:t>
      </w:r>
      <w:r>
        <w:rPr>
          <w:rFonts w:hint="eastAsia" w:ascii="方正仿宋_GBK" w:hAnsi="方正仿宋_GBK" w:eastAsia="方正仿宋_GBK" w:cs="方正仿宋_GBK"/>
          <w:bCs/>
          <w:color w:val="auto"/>
          <w:sz w:val="28"/>
          <w:szCs w:val="28"/>
          <w:highlight w:val="none"/>
          <w:lang w:eastAsia="zh-CN"/>
        </w:rPr>
        <w:t>证书</w:t>
      </w:r>
      <w:r>
        <w:rPr>
          <w:rFonts w:hint="eastAsia" w:ascii="方正仿宋_GBK" w:hAnsi="方正仿宋_GBK" w:eastAsia="方正仿宋_GBK" w:cs="方正仿宋_GBK"/>
          <w:bCs/>
          <w:color w:val="auto"/>
          <w:sz w:val="28"/>
          <w:szCs w:val="28"/>
          <w:highlight w:val="none"/>
        </w:rPr>
        <w:t>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方正仿宋_GBK" w:hAnsi="方正仿宋_GBK" w:eastAsia="方正仿宋_GBK" w:cs="方正仿宋_GBK"/>
          <w:bCs/>
          <w:color w:val="auto"/>
          <w:sz w:val="28"/>
          <w:szCs w:val="28"/>
          <w:highlight w:val="none"/>
          <w:lang w:eastAsia="zh-CN"/>
        </w:rPr>
        <w:t>中国台湾地区</w:t>
      </w:r>
      <w:r>
        <w:rPr>
          <w:rFonts w:hint="eastAsia" w:ascii="方正仿宋_GBK" w:hAnsi="方正仿宋_GBK" w:eastAsia="方正仿宋_GBK" w:cs="方正仿宋_GBK"/>
          <w:bCs/>
          <w:color w:val="auto"/>
          <w:sz w:val="28"/>
          <w:szCs w:val="28"/>
          <w:highlight w:val="none"/>
        </w:rPr>
        <w:t>内形成的证据，应当履行相关的证明手续。</w:t>
      </w:r>
    </w:p>
    <w:p w14:paraId="6C78DBC6">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4.在确定受理投诉后，财政部门自受理投诉之日起30个工作日内（需要检验、检测、鉴定、专家评审以及需要投诉人补正材料的，所需时间不计算在投诉处理期限内）对投诉事项</w:t>
      </w:r>
      <w:r>
        <w:rPr>
          <w:rFonts w:hint="eastAsia" w:ascii="方正仿宋_GBK" w:hAnsi="方正仿宋_GBK" w:eastAsia="方正仿宋_GBK" w:cs="方正仿宋_GBK"/>
          <w:bCs/>
          <w:color w:val="auto"/>
          <w:sz w:val="28"/>
          <w:szCs w:val="28"/>
          <w:highlight w:val="none"/>
          <w:lang w:eastAsia="zh-CN"/>
        </w:rPr>
        <w:t>作出</w:t>
      </w:r>
      <w:r>
        <w:rPr>
          <w:rFonts w:hint="eastAsia" w:ascii="方正仿宋_GBK" w:hAnsi="方正仿宋_GBK" w:eastAsia="方正仿宋_GBK" w:cs="方正仿宋_GBK"/>
          <w:bCs/>
          <w:color w:val="auto"/>
          <w:sz w:val="28"/>
          <w:szCs w:val="28"/>
          <w:highlight w:val="none"/>
        </w:rPr>
        <w:t>处理决定。</w:t>
      </w:r>
    </w:p>
    <w:p w14:paraId="66482849">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202" w:name="_Toc30063"/>
      <w:bookmarkStart w:id="203" w:name="_Toc21927"/>
      <w:bookmarkStart w:id="204" w:name="_Toc77"/>
      <w:r>
        <w:rPr>
          <w:rFonts w:hint="eastAsia" w:ascii="方正黑体_GBK" w:hAnsi="方正黑体_GBK" w:eastAsia="方正黑体_GBK" w:cs="方正黑体_GBK"/>
          <w:b w:val="0"/>
          <w:color w:val="auto"/>
          <w:sz w:val="28"/>
          <w:szCs w:val="28"/>
          <w:highlight w:val="none"/>
          <w:lang w:val="en-US" w:eastAsia="zh-CN"/>
        </w:rPr>
        <w:t>七、签订合同</w:t>
      </w:r>
      <w:bookmarkEnd w:id="202"/>
      <w:bookmarkEnd w:id="203"/>
    </w:p>
    <w:p w14:paraId="379FE6E0">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（一）采购人原则上应在结果公告发出之日起10个工作日内和成交供应商签订政府采购合同，无正当理由不得拒绝或拖延合同签订。</w:t>
      </w:r>
      <w:r>
        <w:rPr>
          <w:rFonts w:hint="eastAsia" w:ascii="方正仿宋_GBK" w:hAnsi="方正仿宋_GBK" w:eastAsia="方正仿宋_GBK" w:cs="方正仿宋_GBK"/>
          <w:bCs/>
          <w:color w:val="auto"/>
          <w:sz w:val="28"/>
          <w:szCs w:val="28"/>
          <w:highlight w:val="none"/>
          <w:lang w:val="en-US" w:eastAsia="zh-CN"/>
        </w:rPr>
        <w:t>所签订的合同不得对询价文件和供应商的响应文件作实质性修改。其他未尽事宜由采购人和成交供应商在采购合同中详细约定。</w:t>
      </w:r>
    </w:p>
    <w:p w14:paraId="0AD14717">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（二）询价文件、供应商的响应文件及澄清文件等，均为签订政府采购合同的依据。</w:t>
      </w:r>
    </w:p>
    <w:p w14:paraId="4A5B9BBF">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（三）合同生效条款由供需双方约定，法律、行政法规规定应当办理批准、登记等手续后生效的合同，依照其规定。</w:t>
      </w:r>
    </w:p>
    <w:p w14:paraId="641A5190">
      <w:pPr>
        <w:pageBreakBefore w:val="0"/>
        <w:kinsoku/>
        <w:overflowPunct/>
        <w:topLinePunct w:val="0"/>
        <w:bidi w:val="0"/>
        <w:snapToGrid w:val="0"/>
        <w:spacing w:line="400" w:lineRule="exact"/>
        <w:ind w:left="0" w:right="0" w:firstLine="560" w:firstLineChars="200"/>
        <w:textAlignment w:val="auto"/>
        <w:outlineLvl w:val="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（四）合同原则上应按照《重庆市政府采购合同》签订，相关单位要求适用合同通用格式版本的，应按其要求另行签订其他合同。</w:t>
      </w:r>
    </w:p>
    <w:bookmarkEnd w:id="204"/>
    <w:p w14:paraId="4CDBDDDB">
      <w:pPr>
        <w:pageBreakBefore w:val="0"/>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rPr>
      </w:pPr>
    </w:p>
    <w:p w14:paraId="0BC4B191">
      <w:pPr>
        <w:pStyle w:val="2"/>
        <w:pageBreakBefore w:val="0"/>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rPr>
      </w:pPr>
    </w:p>
    <w:p w14:paraId="3162CFFA">
      <w:pPr>
        <w:pageBreakBefore w:val="0"/>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rPr>
      </w:pPr>
    </w:p>
    <w:p w14:paraId="2C2FF23E">
      <w:pPr>
        <w:pStyle w:val="2"/>
        <w:pageBreakBefore w:val="0"/>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rPr>
      </w:pPr>
    </w:p>
    <w:p w14:paraId="1F7ADE08">
      <w:pPr>
        <w:pageBreakBefore w:val="0"/>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rPr>
      </w:pPr>
    </w:p>
    <w:p w14:paraId="04CD7567">
      <w:pPr>
        <w:pStyle w:val="22"/>
        <w:pageBreakBefore w:val="0"/>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rPr>
      </w:pPr>
    </w:p>
    <w:p w14:paraId="390BFE93">
      <w:pPr>
        <w:pageBreakBefore w:val="0"/>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rPr>
      </w:pPr>
    </w:p>
    <w:p w14:paraId="2CE01A6C">
      <w:pPr>
        <w:pStyle w:val="22"/>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2FEEEC99">
      <w:pPr>
        <w:pageBreakBefore w:val="0"/>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rPr>
      </w:pPr>
    </w:p>
    <w:p w14:paraId="7A38FA8F">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0" w:firstLineChars="0"/>
        <w:jc w:val="center"/>
        <w:textAlignment w:val="auto"/>
        <w:rPr>
          <w:rFonts w:hint="eastAsia" w:ascii="方正黑体_GBK" w:hAnsi="方正黑体_GBK" w:eastAsia="方正黑体_GBK" w:cs="方正黑体_GBK"/>
          <w:b w:val="0"/>
          <w:color w:val="auto"/>
          <w:sz w:val="32"/>
          <w:szCs w:val="32"/>
          <w:highlight w:val="none"/>
        </w:rPr>
        <w:sectPr>
          <w:pgSz w:w="11907" w:h="16840"/>
          <w:pgMar w:top="1134" w:right="1191" w:bottom="1134" w:left="1304" w:header="964" w:footer="992" w:gutter="0"/>
          <w:pgNumType w:fmt="numberInDash"/>
          <w:cols w:space="720" w:num="1"/>
          <w:docGrid w:linePitch="312" w:charSpace="0"/>
        </w:sectPr>
      </w:pPr>
      <w:bookmarkStart w:id="205" w:name="_Toc25694"/>
    </w:p>
    <w:p w14:paraId="51A4C491">
      <w:pPr>
        <w:pStyle w:val="3"/>
        <w:keepNext/>
        <w:keepLines/>
        <w:pageBreakBefore w:val="0"/>
        <w:widowControl w:val="0"/>
        <w:numPr>
          <w:ilvl w:val="0"/>
          <w:numId w:val="3"/>
        </w:numPr>
        <w:kinsoku/>
        <w:wordWrap/>
        <w:overflowPunct/>
        <w:topLinePunct w:val="0"/>
        <w:autoSpaceDE/>
        <w:autoSpaceDN/>
        <w:bidi w:val="0"/>
        <w:adjustRightInd/>
        <w:snapToGrid/>
        <w:spacing w:before="0" w:beforeLines="0" w:after="0" w:afterLines="0" w:line="400" w:lineRule="exact"/>
        <w:ind w:left="0" w:right="0" w:firstLine="0" w:firstLineChars="0"/>
        <w:jc w:val="center"/>
        <w:textAlignment w:val="auto"/>
        <w:rPr>
          <w:rFonts w:hint="eastAsia" w:ascii="方正黑体_GBK" w:hAnsi="方正黑体_GBK" w:eastAsia="方正黑体_GBK" w:cs="方正黑体_GBK"/>
          <w:b w:val="0"/>
          <w:color w:val="auto"/>
          <w:sz w:val="32"/>
          <w:szCs w:val="32"/>
          <w:highlight w:val="none"/>
          <w:lang w:val="en-US" w:eastAsia="zh-CN"/>
        </w:rPr>
      </w:pPr>
      <w:r>
        <w:rPr>
          <w:rFonts w:hint="eastAsia" w:ascii="方正黑体_GBK" w:hAnsi="方正黑体_GBK" w:eastAsia="方正黑体_GBK" w:cs="方正黑体_GBK"/>
          <w:b w:val="0"/>
          <w:color w:val="auto"/>
          <w:sz w:val="32"/>
          <w:szCs w:val="32"/>
          <w:highlight w:val="none"/>
        </w:rPr>
        <w:t xml:space="preserve"> 合同</w:t>
      </w:r>
      <w:bookmarkEnd w:id="167"/>
      <w:bookmarkEnd w:id="168"/>
      <w:bookmarkEnd w:id="169"/>
      <w:bookmarkEnd w:id="170"/>
      <w:bookmarkEnd w:id="171"/>
      <w:bookmarkEnd w:id="205"/>
      <w:r>
        <w:rPr>
          <w:rFonts w:hint="eastAsia" w:ascii="方正黑体_GBK" w:hAnsi="方正黑体_GBK" w:eastAsia="方正黑体_GBK" w:cs="方正黑体_GBK"/>
          <w:b w:val="0"/>
          <w:color w:val="auto"/>
          <w:sz w:val="32"/>
          <w:szCs w:val="32"/>
          <w:highlight w:val="none"/>
          <w:lang w:val="en-US" w:eastAsia="zh-CN"/>
        </w:rPr>
        <w:t>范本</w:t>
      </w:r>
    </w:p>
    <w:p w14:paraId="438398BA">
      <w:pPr>
        <w:widowControl w:val="0"/>
        <w:numPr>
          <w:ilvl w:val="0"/>
          <w:numId w:val="0"/>
        </w:numPr>
        <w:jc w:val="both"/>
        <w:rPr>
          <w:rFonts w:hint="default"/>
          <w:lang w:val="en-US" w:eastAsia="zh-CN"/>
        </w:rPr>
      </w:pPr>
    </w:p>
    <w:p w14:paraId="5225492A">
      <w:pPr>
        <w:keepNext/>
        <w:widowControl w:val="0"/>
        <w:snapToGrid w:val="0"/>
        <w:spacing w:before="0" w:beforeLines="0" w:beforeAutospacing="0" w:after="0" w:afterLines="0" w:afterAutospacing="0" w:line="360" w:lineRule="auto"/>
        <w:jc w:val="center"/>
        <w:outlineLvl w:val="0"/>
        <w:rPr>
          <w:rFonts w:hint="eastAsia" w:ascii="方正仿宋_GBK" w:hAnsi="方正仿宋_GBK" w:eastAsia="方正仿宋_GBK" w:cs="方正仿宋_GBK"/>
          <w:kern w:val="0"/>
          <w:sz w:val="32"/>
          <w:szCs w:val="32"/>
          <w:lang w:eastAsia="zh-CN"/>
        </w:rPr>
      </w:pPr>
      <w:r>
        <w:rPr>
          <w:rFonts w:hint="eastAsia" w:ascii="宋体" w:hAnsi="宋体" w:eastAsia="宋体" w:cs="Times New Roman"/>
          <w:b/>
          <w:kern w:val="0"/>
          <w:sz w:val="32"/>
          <w:szCs w:val="32"/>
          <w:lang w:val="en-US" w:eastAsia="zh-CN" w:bidi="ar-SA"/>
        </w:rPr>
        <w:t>重庆市渝北区大盛中心卫生院</w:t>
      </w:r>
      <w:r>
        <w:rPr>
          <w:rFonts w:hint="eastAsia" w:ascii="宋体" w:hAnsi="宋体" w:cs="Times New Roman"/>
          <w:b/>
          <w:kern w:val="0"/>
          <w:sz w:val="32"/>
          <w:szCs w:val="32"/>
          <w:lang w:val="en-US" w:eastAsia="zh-CN" w:bidi="ar-SA"/>
        </w:rPr>
        <w:t>明月分院</w:t>
      </w:r>
      <w:r>
        <w:rPr>
          <w:rFonts w:hint="eastAsia" w:ascii="宋体" w:hAnsi="宋体" w:eastAsia="宋体" w:cs="Times New Roman"/>
          <w:b/>
          <w:kern w:val="0"/>
          <w:sz w:val="32"/>
          <w:szCs w:val="32"/>
          <w:lang w:val="en-US" w:eastAsia="zh-CN" w:bidi="ar-SA"/>
        </w:rPr>
        <w:t>定点工作用餐合同</w:t>
      </w:r>
    </w:p>
    <w:p w14:paraId="3B169C57">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0"/>
          <w:sz w:val="28"/>
          <w:szCs w:val="28"/>
          <w:lang w:eastAsia="zh-CN"/>
        </w:rPr>
        <w:t>甲方：</w:t>
      </w:r>
      <w:r>
        <w:rPr>
          <w:rFonts w:hint="eastAsia" w:ascii="方正仿宋_GBK" w:hAnsi="方正仿宋_GBK" w:eastAsia="方正仿宋_GBK" w:cs="方正仿宋_GBK"/>
          <w:kern w:val="0"/>
          <w:sz w:val="28"/>
          <w:szCs w:val="28"/>
          <w:lang w:val="en-US" w:eastAsia="zh-CN"/>
        </w:rPr>
        <w:t>重庆市渝北区大盛中心</w:t>
      </w:r>
      <w:r>
        <w:rPr>
          <w:rFonts w:hint="eastAsia" w:ascii="方正仿宋_GBK" w:hAnsi="方正仿宋_GBK" w:eastAsia="方正仿宋_GBK" w:cs="方正仿宋_GBK"/>
          <w:kern w:val="0"/>
          <w:sz w:val="28"/>
          <w:szCs w:val="28"/>
          <w:lang w:eastAsia="zh-CN"/>
        </w:rPr>
        <w:t>卫生院</w:t>
      </w:r>
      <w:r>
        <w:rPr>
          <w:rFonts w:hint="eastAsia" w:ascii="方正仿宋_GBK" w:hAnsi="方正仿宋_GBK" w:eastAsia="方正仿宋_GBK" w:cs="方正仿宋_GBK"/>
          <w:kern w:val="0"/>
          <w:sz w:val="28"/>
          <w:szCs w:val="28"/>
          <w:lang w:val="en-US" w:eastAsia="zh-CN"/>
        </w:rPr>
        <w:t>明月分院</w:t>
      </w:r>
    </w:p>
    <w:p w14:paraId="0CF09A81">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lang w:eastAsia="zh-CN"/>
        </w:rPr>
        <w:t>乙方：</w:t>
      </w:r>
    </w:p>
    <w:p w14:paraId="680BCBA6">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经</w:t>
      </w:r>
      <w:r>
        <w:rPr>
          <w:rFonts w:hint="eastAsia" w:ascii="方正仿宋_GBK" w:hAnsi="方正仿宋_GBK" w:eastAsia="方正仿宋_GBK" w:cs="方正仿宋_GBK"/>
          <w:kern w:val="0"/>
          <w:sz w:val="28"/>
          <w:szCs w:val="28"/>
          <w:lang w:val="en-US" w:eastAsia="zh-CN"/>
        </w:rPr>
        <w:t>渝北区大盛中心</w:t>
      </w:r>
      <w:r>
        <w:rPr>
          <w:rFonts w:hint="eastAsia" w:ascii="方正仿宋_GBK" w:hAnsi="方正仿宋_GBK" w:eastAsia="方正仿宋_GBK" w:cs="方正仿宋_GBK"/>
          <w:kern w:val="0"/>
          <w:sz w:val="28"/>
          <w:szCs w:val="28"/>
          <w:lang w:eastAsia="zh-CN"/>
        </w:rPr>
        <w:t>卫生院(以下简称甲方)及</w:t>
      </w:r>
      <w:r>
        <w:rPr>
          <w:rFonts w:hint="eastAsia" w:ascii="方正仿宋_GBK" w:hAnsi="方正仿宋_GBK" w:eastAsia="方正仿宋_GBK" w:cs="方正仿宋_GBK"/>
          <w:kern w:val="0"/>
          <w:sz w:val="28"/>
          <w:szCs w:val="28"/>
          <w:u w:val="single"/>
          <w:lang w:eastAsia="zh-CN"/>
        </w:rPr>
        <w:t xml:space="preserve">        </w:t>
      </w:r>
      <w:r>
        <w:rPr>
          <w:rFonts w:hint="eastAsia" w:ascii="方正仿宋_GBK" w:hAnsi="方正仿宋_GBK" w:eastAsia="方正仿宋_GBK" w:cs="方正仿宋_GBK"/>
          <w:kern w:val="0"/>
          <w:sz w:val="28"/>
          <w:szCs w:val="28"/>
          <w:lang w:eastAsia="zh-CN"/>
        </w:rPr>
        <w:t>(以下简称乙方)双方协商一致，就</w:t>
      </w:r>
      <w:r>
        <w:rPr>
          <w:rFonts w:hint="eastAsia" w:ascii="方正仿宋_GBK" w:hAnsi="方正仿宋_GBK" w:eastAsia="方正仿宋_GBK" w:cs="方正仿宋_GBK"/>
          <w:kern w:val="0"/>
          <w:sz w:val="28"/>
          <w:szCs w:val="28"/>
          <w:lang w:val="en-US" w:eastAsia="zh-CN"/>
        </w:rPr>
        <w:t>职工定点就餐</w:t>
      </w:r>
      <w:r>
        <w:rPr>
          <w:rFonts w:hint="eastAsia" w:ascii="方正仿宋_GBK" w:hAnsi="方正仿宋_GBK" w:eastAsia="方正仿宋_GBK" w:cs="方正仿宋_GBK"/>
          <w:kern w:val="0"/>
          <w:sz w:val="28"/>
          <w:szCs w:val="28"/>
          <w:lang w:eastAsia="zh-CN"/>
        </w:rPr>
        <w:t>事宜签订合同如下。</w:t>
      </w:r>
    </w:p>
    <w:p w14:paraId="38BED703">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hint="eastAsia" w:ascii="方正仿宋_GBK" w:hAnsi="方正仿宋_GBK" w:eastAsia="方正仿宋_GBK" w:cs="方正仿宋_GBK"/>
          <w:b/>
          <w:bCs/>
          <w:kern w:val="2"/>
          <w:sz w:val="28"/>
          <w:szCs w:val="28"/>
          <w:lang w:eastAsia="zh-CN"/>
        </w:rPr>
      </w:pPr>
      <w:r>
        <w:rPr>
          <w:rFonts w:hint="eastAsia" w:ascii="方正仿宋_GBK" w:hAnsi="方正仿宋_GBK" w:eastAsia="方正仿宋_GBK" w:cs="方正仿宋_GBK"/>
          <w:b/>
          <w:bCs/>
          <w:kern w:val="0"/>
          <w:sz w:val="28"/>
          <w:szCs w:val="28"/>
          <w:lang w:eastAsia="zh-CN"/>
        </w:rPr>
        <w:t>一、</w:t>
      </w:r>
      <w:r>
        <w:rPr>
          <w:rFonts w:hint="eastAsia" w:ascii="方正仿宋_GBK" w:hAnsi="方正仿宋_GBK" w:eastAsia="方正仿宋_GBK" w:cs="方正仿宋_GBK"/>
          <w:b/>
          <w:bCs/>
          <w:kern w:val="0"/>
          <w:sz w:val="28"/>
          <w:szCs w:val="28"/>
          <w:lang w:val="en-US" w:eastAsia="zh-CN"/>
        </w:rPr>
        <w:t>协议</w:t>
      </w:r>
      <w:r>
        <w:rPr>
          <w:rFonts w:hint="eastAsia" w:ascii="方正仿宋_GBK" w:hAnsi="方正仿宋_GBK" w:eastAsia="方正仿宋_GBK" w:cs="方正仿宋_GBK"/>
          <w:b/>
          <w:bCs/>
          <w:kern w:val="0"/>
          <w:sz w:val="28"/>
          <w:szCs w:val="28"/>
          <w:lang w:eastAsia="zh-CN"/>
        </w:rPr>
        <w:t>期限及原则。</w:t>
      </w:r>
    </w:p>
    <w:p w14:paraId="5310937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承包期限为</w:t>
      </w:r>
      <w:r>
        <w:rPr>
          <w:rFonts w:hint="eastAsia" w:ascii="方正仿宋_GBK" w:hAnsi="方正仿宋_GBK" w:eastAsia="方正仿宋_GBK" w:cs="方正仿宋_GBK"/>
          <w:kern w:val="0"/>
          <w:sz w:val="28"/>
          <w:szCs w:val="28"/>
          <w:u w:val="single"/>
          <w:lang w:eastAsia="zh-CN"/>
        </w:rPr>
        <w:t xml:space="preserve">     </w:t>
      </w:r>
      <w:r>
        <w:rPr>
          <w:rFonts w:hint="eastAsia" w:ascii="方正仿宋_GBK" w:hAnsi="方正仿宋_GBK" w:eastAsia="方正仿宋_GBK" w:cs="方正仿宋_GBK"/>
          <w:kern w:val="0"/>
          <w:sz w:val="28"/>
          <w:szCs w:val="28"/>
          <w:lang w:eastAsia="zh-CN"/>
        </w:rPr>
        <w:t>月(试用期1月)，即：</w:t>
      </w:r>
      <w:r>
        <w:rPr>
          <w:rFonts w:hint="eastAsia" w:ascii="方正仿宋_GBK" w:hAnsi="方正仿宋_GBK" w:eastAsia="方正仿宋_GBK" w:cs="方正仿宋_GBK"/>
          <w:kern w:val="0"/>
          <w:sz w:val="28"/>
          <w:szCs w:val="28"/>
          <w:u w:val="single"/>
          <w:lang w:eastAsia="zh-CN"/>
        </w:rPr>
        <w:t xml:space="preserve">      </w:t>
      </w:r>
      <w:r>
        <w:rPr>
          <w:rFonts w:hint="eastAsia" w:ascii="方正仿宋_GBK" w:hAnsi="方正仿宋_GBK" w:eastAsia="方正仿宋_GBK" w:cs="方正仿宋_GBK"/>
          <w:kern w:val="0"/>
          <w:sz w:val="28"/>
          <w:szCs w:val="28"/>
          <w:lang w:eastAsia="zh-CN"/>
        </w:rPr>
        <w:t>年</w:t>
      </w:r>
      <w:r>
        <w:rPr>
          <w:rFonts w:hint="eastAsia" w:ascii="方正仿宋_GBK" w:hAnsi="方正仿宋_GBK" w:eastAsia="方正仿宋_GBK" w:cs="方正仿宋_GBK"/>
          <w:kern w:val="0"/>
          <w:sz w:val="28"/>
          <w:szCs w:val="28"/>
          <w:u w:val="single"/>
          <w:lang w:eastAsia="zh-CN"/>
        </w:rPr>
        <w:t xml:space="preserve">   </w:t>
      </w:r>
      <w:r>
        <w:rPr>
          <w:rFonts w:hint="eastAsia" w:ascii="方正仿宋_GBK" w:hAnsi="方正仿宋_GBK" w:eastAsia="方正仿宋_GBK" w:cs="方正仿宋_GBK"/>
          <w:kern w:val="0"/>
          <w:sz w:val="28"/>
          <w:szCs w:val="28"/>
          <w:lang w:eastAsia="zh-CN"/>
        </w:rPr>
        <w:t>月</w:t>
      </w:r>
      <w:r>
        <w:rPr>
          <w:rFonts w:hint="eastAsia" w:ascii="方正仿宋_GBK" w:hAnsi="方正仿宋_GBK" w:eastAsia="方正仿宋_GBK" w:cs="方正仿宋_GBK"/>
          <w:kern w:val="0"/>
          <w:sz w:val="28"/>
          <w:szCs w:val="28"/>
          <w:u w:val="single"/>
          <w:lang w:eastAsia="zh-CN"/>
        </w:rPr>
        <w:t xml:space="preserve">   </w:t>
      </w:r>
      <w:r>
        <w:rPr>
          <w:rFonts w:hint="eastAsia" w:ascii="方正仿宋_GBK" w:hAnsi="方正仿宋_GBK" w:eastAsia="方正仿宋_GBK" w:cs="方正仿宋_GBK"/>
          <w:kern w:val="0"/>
          <w:sz w:val="28"/>
          <w:szCs w:val="28"/>
          <w:lang w:eastAsia="zh-CN"/>
        </w:rPr>
        <w:t>日起至</w:t>
      </w:r>
      <w:r>
        <w:rPr>
          <w:rFonts w:hint="eastAsia" w:ascii="方正仿宋_GBK" w:hAnsi="方正仿宋_GBK" w:eastAsia="方正仿宋_GBK" w:cs="方正仿宋_GBK"/>
          <w:kern w:val="0"/>
          <w:sz w:val="28"/>
          <w:szCs w:val="28"/>
          <w:u w:val="single"/>
          <w:lang w:eastAsia="zh-CN"/>
        </w:rPr>
        <w:t xml:space="preserve">      </w:t>
      </w:r>
      <w:r>
        <w:rPr>
          <w:rFonts w:hint="eastAsia" w:ascii="方正仿宋_GBK" w:hAnsi="方正仿宋_GBK" w:eastAsia="方正仿宋_GBK" w:cs="方正仿宋_GBK"/>
          <w:kern w:val="0"/>
          <w:sz w:val="28"/>
          <w:szCs w:val="28"/>
          <w:lang w:eastAsia="zh-CN"/>
        </w:rPr>
        <w:t>年</w:t>
      </w:r>
      <w:r>
        <w:rPr>
          <w:rFonts w:hint="eastAsia" w:ascii="方正仿宋_GBK" w:hAnsi="方正仿宋_GBK" w:eastAsia="方正仿宋_GBK" w:cs="方正仿宋_GBK"/>
          <w:kern w:val="0"/>
          <w:sz w:val="28"/>
          <w:szCs w:val="28"/>
          <w:u w:val="single"/>
          <w:lang w:eastAsia="zh-CN"/>
        </w:rPr>
        <w:t xml:space="preserve">   </w:t>
      </w:r>
      <w:r>
        <w:rPr>
          <w:rFonts w:hint="eastAsia" w:ascii="方正仿宋_GBK" w:hAnsi="方正仿宋_GBK" w:eastAsia="方正仿宋_GBK" w:cs="方正仿宋_GBK"/>
          <w:kern w:val="0"/>
          <w:sz w:val="28"/>
          <w:szCs w:val="28"/>
          <w:lang w:eastAsia="zh-CN"/>
        </w:rPr>
        <w:t>月</w:t>
      </w:r>
      <w:r>
        <w:rPr>
          <w:rFonts w:hint="eastAsia" w:ascii="方正仿宋_GBK" w:hAnsi="方正仿宋_GBK" w:eastAsia="方正仿宋_GBK" w:cs="方正仿宋_GBK"/>
          <w:kern w:val="0"/>
          <w:sz w:val="28"/>
          <w:szCs w:val="28"/>
          <w:u w:val="single"/>
          <w:lang w:eastAsia="zh-CN"/>
        </w:rPr>
        <w:t xml:space="preserve">   </w:t>
      </w:r>
      <w:r>
        <w:rPr>
          <w:rFonts w:hint="eastAsia" w:ascii="方正仿宋_GBK" w:hAnsi="方正仿宋_GBK" w:eastAsia="方正仿宋_GBK" w:cs="方正仿宋_GBK"/>
          <w:kern w:val="0"/>
          <w:sz w:val="28"/>
          <w:szCs w:val="28"/>
          <w:lang w:eastAsia="zh-CN"/>
        </w:rPr>
        <w:t>日。</w:t>
      </w:r>
      <w:r>
        <w:rPr>
          <w:rFonts w:hint="eastAsia" w:ascii="方正仿宋_GBK" w:hAnsi="方正仿宋_GBK" w:eastAsia="方正仿宋_GBK" w:cs="方正仿宋_GBK"/>
          <w:kern w:val="0"/>
          <w:sz w:val="28"/>
          <w:szCs w:val="28"/>
          <w:lang w:val="en-US" w:eastAsia="zh-CN"/>
        </w:rPr>
        <w:t>服务周期为1年，合同1年1签。</w:t>
      </w:r>
    </w:p>
    <w:p w14:paraId="2C0FABE2">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乙方承</w:t>
      </w:r>
      <w:r>
        <w:rPr>
          <w:rFonts w:hint="eastAsia" w:ascii="方正仿宋_GBK" w:hAnsi="方正仿宋_GBK" w:eastAsia="方正仿宋_GBK" w:cs="方正仿宋_GBK"/>
          <w:kern w:val="0"/>
          <w:sz w:val="28"/>
          <w:szCs w:val="28"/>
          <w:lang w:val="en-US" w:eastAsia="zh-CN"/>
        </w:rPr>
        <w:t>接</w:t>
      </w:r>
      <w:r>
        <w:rPr>
          <w:rFonts w:hint="eastAsia" w:ascii="方正仿宋_GBK" w:hAnsi="方正仿宋_GBK" w:eastAsia="方正仿宋_GBK" w:cs="方正仿宋_GBK"/>
          <w:kern w:val="0"/>
          <w:sz w:val="28"/>
          <w:szCs w:val="28"/>
          <w:lang w:eastAsia="zh-CN"/>
        </w:rPr>
        <w:t>甲方</w:t>
      </w:r>
      <w:r>
        <w:rPr>
          <w:rFonts w:hint="eastAsia" w:ascii="方正仿宋_GBK" w:hAnsi="方正仿宋_GBK" w:eastAsia="方正仿宋_GBK" w:cs="方正仿宋_GBK"/>
          <w:kern w:val="0"/>
          <w:sz w:val="28"/>
          <w:szCs w:val="28"/>
          <w:lang w:val="en-US" w:eastAsia="zh-CN"/>
        </w:rPr>
        <w:t>职工用餐项目</w:t>
      </w:r>
      <w:r>
        <w:rPr>
          <w:rFonts w:hint="eastAsia" w:ascii="方正仿宋_GBK" w:hAnsi="方正仿宋_GBK" w:eastAsia="方正仿宋_GBK" w:cs="方正仿宋_GBK"/>
          <w:kern w:val="0"/>
          <w:sz w:val="28"/>
          <w:szCs w:val="28"/>
          <w:lang w:eastAsia="zh-CN"/>
        </w:rPr>
        <w:t>，自主投资，自主经营，自负盈亏。经营过程中，要积极满足来院就诊人员和医院职工的需求，自觉接受医院监督管理，努力做好医院</w:t>
      </w:r>
      <w:r>
        <w:rPr>
          <w:rFonts w:hint="eastAsia" w:ascii="方正仿宋_GBK" w:hAnsi="方正仿宋_GBK" w:eastAsia="方正仿宋_GBK" w:cs="方正仿宋_GBK"/>
          <w:kern w:val="0"/>
          <w:sz w:val="28"/>
          <w:szCs w:val="28"/>
          <w:lang w:val="en-US" w:eastAsia="zh-CN"/>
        </w:rPr>
        <w:t>工作餐</w:t>
      </w:r>
      <w:r>
        <w:rPr>
          <w:rFonts w:hint="eastAsia" w:ascii="方正仿宋_GBK" w:hAnsi="方正仿宋_GBK" w:eastAsia="方正仿宋_GBK" w:cs="方正仿宋_GBK"/>
          <w:kern w:val="0"/>
          <w:sz w:val="28"/>
          <w:szCs w:val="28"/>
          <w:lang w:eastAsia="zh-CN"/>
        </w:rPr>
        <w:t>的餐饮服务任务。</w:t>
      </w:r>
    </w:p>
    <w:p w14:paraId="627BC42A">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hint="eastAsia" w:ascii="方正仿宋_GBK" w:hAnsi="方正仿宋_GBK" w:eastAsia="方正仿宋_GBK" w:cs="方正仿宋_GBK"/>
          <w:b/>
          <w:bCs/>
          <w:kern w:val="0"/>
          <w:sz w:val="28"/>
          <w:szCs w:val="28"/>
          <w:lang w:eastAsia="zh-CN"/>
        </w:rPr>
      </w:pPr>
      <w:r>
        <w:rPr>
          <w:rFonts w:hint="eastAsia" w:ascii="方正仿宋_GBK" w:hAnsi="方正仿宋_GBK" w:eastAsia="方正仿宋_GBK" w:cs="方正仿宋_GBK"/>
          <w:b/>
          <w:bCs/>
          <w:kern w:val="0"/>
          <w:sz w:val="28"/>
          <w:szCs w:val="28"/>
          <w:lang w:eastAsia="zh-CN"/>
        </w:rPr>
        <w:t>二、报餐和供餐标准。</w:t>
      </w:r>
    </w:p>
    <w:p w14:paraId="6D5EF57B">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0"/>
          <w:sz w:val="28"/>
          <w:szCs w:val="28"/>
          <w:lang w:eastAsia="zh-CN"/>
        </w:rPr>
        <w:t>1、</w:t>
      </w:r>
      <w:r>
        <w:rPr>
          <w:rFonts w:hint="eastAsia" w:ascii="方正仿宋_GBK" w:hAnsi="方正仿宋_GBK" w:eastAsia="方正仿宋_GBK" w:cs="方正仿宋_GBK"/>
          <w:kern w:val="0"/>
          <w:sz w:val="28"/>
          <w:szCs w:val="28"/>
          <w:lang w:val="en-US" w:eastAsia="zh-CN"/>
        </w:rPr>
        <w:t>工作餐</w:t>
      </w:r>
      <w:r>
        <w:rPr>
          <w:rFonts w:hint="eastAsia" w:ascii="方正仿宋_GBK" w:hAnsi="方正仿宋_GBK" w:eastAsia="方正仿宋_GBK" w:cs="方正仿宋_GBK"/>
          <w:kern w:val="0"/>
          <w:sz w:val="28"/>
          <w:szCs w:val="28"/>
          <w:lang w:eastAsia="zh-CN"/>
        </w:rPr>
        <w:t>经营过程中乙方按甲方的标准和人数准备饭菜，积极满足来院就诊人员及医院</w:t>
      </w:r>
      <w:r>
        <w:rPr>
          <w:rFonts w:hint="eastAsia" w:ascii="方正仿宋_GBK" w:hAnsi="方正仿宋_GBK" w:eastAsia="方正仿宋_GBK" w:cs="方正仿宋_GBK"/>
          <w:color w:val="auto"/>
          <w:kern w:val="0"/>
          <w:sz w:val="28"/>
          <w:szCs w:val="28"/>
          <w:lang w:eastAsia="zh-CN"/>
        </w:rPr>
        <w:t>职工要求，自觉接受医院监督管理，努力做好</w:t>
      </w:r>
      <w:r>
        <w:rPr>
          <w:rFonts w:hint="eastAsia" w:ascii="方正仿宋_GBK" w:hAnsi="方正仿宋_GBK" w:eastAsia="方正仿宋_GBK" w:cs="方正仿宋_GBK"/>
          <w:color w:val="auto"/>
          <w:kern w:val="0"/>
          <w:sz w:val="28"/>
          <w:szCs w:val="28"/>
          <w:lang w:val="en-US" w:eastAsia="zh-CN"/>
        </w:rPr>
        <w:t>工作用餐</w:t>
      </w:r>
      <w:r>
        <w:rPr>
          <w:rFonts w:hint="eastAsia" w:ascii="方正仿宋_GBK" w:hAnsi="方正仿宋_GBK" w:eastAsia="方正仿宋_GBK" w:cs="方正仿宋_GBK"/>
          <w:color w:val="auto"/>
          <w:kern w:val="0"/>
          <w:sz w:val="28"/>
          <w:szCs w:val="28"/>
          <w:lang w:eastAsia="zh-CN"/>
        </w:rPr>
        <w:t>服务工作。早餐</w:t>
      </w:r>
      <w:r>
        <w:rPr>
          <w:rFonts w:hint="eastAsia" w:ascii="方正仿宋_GBK" w:hAnsi="方正仿宋_GBK" w:eastAsia="方正仿宋_GBK" w:cs="方正仿宋_GBK"/>
          <w:color w:val="auto"/>
          <w:kern w:val="0"/>
          <w:sz w:val="28"/>
          <w:szCs w:val="28"/>
          <w:u w:val="single"/>
          <w:lang w:val="en-US" w:eastAsia="zh-CN"/>
        </w:rPr>
        <w:t xml:space="preserve">   </w:t>
      </w:r>
      <w:r>
        <w:rPr>
          <w:rFonts w:hint="eastAsia" w:ascii="方正仿宋_GBK" w:hAnsi="方正仿宋_GBK" w:eastAsia="方正仿宋_GBK" w:cs="方正仿宋_GBK"/>
          <w:color w:val="auto"/>
          <w:kern w:val="0"/>
          <w:sz w:val="28"/>
          <w:szCs w:val="28"/>
          <w:lang w:eastAsia="zh-CN"/>
        </w:rPr>
        <w:t>元/位，午餐、晚餐</w:t>
      </w:r>
      <w:r>
        <w:rPr>
          <w:rFonts w:hint="eastAsia" w:ascii="方正仿宋_GBK" w:hAnsi="方正仿宋_GBK" w:eastAsia="方正仿宋_GBK" w:cs="方正仿宋_GBK"/>
          <w:color w:val="auto"/>
          <w:kern w:val="0"/>
          <w:sz w:val="28"/>
          <w:szCs w:val="28"/>
          <w:lang w:val="en-US" w:eastAsia="zh-CN"/>
        </w:rPr>
        <w:t xml:space="preserve">   </w:t>
      </w:r>
      <w:r>
        <w:rPr>
          <w:rFonts w:hint="eastAsia" w:ascii="方正仿宋_GBK" w:hAnsi="方正仿宋_GBK" w:eastAsia="方正仿宋_GBK" w:cs="方正仿宋_GBK"/>
          <w:color w:val="auto"/>
          <w:kern w:val="0"/>
          <w:sz w:val="28"/>
          <w:szCs w:val="28"/>
          <w:lang w:eastAsia="zh-CN"/>
        </w:rPr>
        <w:t>元/位。患者如有</w:t>
      </w:r>
      <w:r>
        <w:rPr>
          <w:rFonts w:hint="eastAsia" w:ascii="方正仿宋_GBK" w:hAnsi="方正仿宋_GBK" w:eastAsia="方正仿宋_GBK" w:cs="方正仿宋_GBK"/>
          <w:color w:val="auto"/>
          <w:kern w:val="0"/>
          <w:sz w:val="28"/>
          <w:szCs w:val="28"/>
          <w:lang w:val="en-US" w:eastAsia="zh-CN"/>
        </w:rPr>
        <w:t>其他</w:t>
      </w:r>
      <w:r>
        <w:rPr>
          <w:rFonts w:hint="eastAsia" w:ascii="方正仿宋_GBK" w:hAnsi="方正仿宋_GBK" w:eastAsia="方正仿宋_GBK" w:cs="方正仿宋_GBK"/>
          <w:color w:val="auto"/>
          <w:kern w:val="0"/>
          <w:sz w:val="28"/>
          <w:szCs w:val="28"/>
          <w:lang w:eastAsia="zh-CN"/>
        </w:rPr>
        <w:t>就餐需求，</w:t>
      </w:r>
      <w:r>
        <w:rPr>
          <w:rFonts w:hint="eastAsia" w:ascii="方正仿宋_GBK" w:hAnsi="方正仿宋_GBK" w:eastAsia="方正仿宋_GBK" w:cs="方正仿宋_GBK"/>
          <w:color w:val="auto"/>
          <w:kern w:val="0"/>
          <w:sz w:val="28"/>
          <w:szCs w:val="28"/>
          <w:lang w:val="en-US" w:eastAsia="zh-CN"/>
        </w:rPr>
        <w:t>餐标不得高于市场价。</w:t>
      </w:r>
    </w:p>
    <w:p w14:paraId="2C1D59A9">
      <w:pPr>
        <w:keepNext w:val="0"/>
        <w:keepLines w:val="0"/>
        <w:pageBreakBefore w:val="0"/>
        <w:widowControl/>
        <w:numPr>
          <w:ilvl w:val="0"/>
          <w:numId w:val="4"/>
        </w:numPr>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乙方必须按以下标准予以供餐：</w:t>
      </w:r>
    </w:p>
    <w:p w14:paraId="4C779D9E">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t>早餐：面条、米线、</w:t>
      </w: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米粉、咸</w:t>
      </w:r>
      <w: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t>菜等，需符合本地就餐口味，品种多样，保证用餐合理营养健康。</w:t>
      </w:r>
    </w:p>
    <w:p w14:paraId="113545DB">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t>午餐及晚餐：</w:t>
      </w: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两</w:t>
      </w:r>
      <w: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t>荤</w:t>
      </w: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两</w:t>
      </w:r>
      <w: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t>素菜</w:t>
      </w: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一</w:t>
      </w:r>
      <w: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t>汤；符合当地人的就餐口味，品种多样，保证用餐合理营养健康，提前一周列出供应清单。</w:t>
      </w:r>
    </w:p>
    <w:p w14:paraId="7FA38A12">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t>3、职工用餐均以</w:t>
      </w: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桌</w:t>
      </w:r>
      <w: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t>餐形式提供。</w:t>
      </w:r>
    </w:p>
    <w:p w14:paraId="6A0905B3">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4、每逢国家法定节日和风俗节日，根据各节日的风俗习惯调整菜单，并供应应季食品。</w:t>
      </w:r>
    </w:p>
    <w:p w14:paraId="40EFC002">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5、以本地家常风味及川菜为主，其他地方风味为辅，保证菜单每周更新，每日供应品种80%不重样。</w:t>
      </w:r>
    </w:p>
    <w:p w14:paraId="0AAB1C83">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hint="eastAsia" w:ascii="方正仿宋_GBK" w:hAnsi="方正仿宋_GBK" w:eastAsia="方正仿宋_GBK" w:cs="方正仿宋_GBK"/>
          <w:b/>
          <w:bCs/>
          <w:kern w:val="0"/>
          <w:sz w:val="28"/>
          <w:szCs w:val="28"/>
          <w:lang w:eastAsia="zh-CN"/>
        </w:rPr>
      </w:pPr>
      <w:r>
        <w:rPr>
          <w:rFonts w:hint="eastAsia" w:ascii="方正仿宋_GBK" w:hAnsi="方正仿宋_GBK" w:eastAsia="方正仿宋_GBK" w:cs="方正仿宋_GBK"/>
          <w:b/>
          <w:bCs/>
          <w:kern w:val="0"/>
          <w:sz w:val="28"/>
          <w:szCs w:val="28"/>
          <w:lang w:eastAsia="zh-CN"/>
        </w:rPr>
        <w:t>三、乙方的权利与义务。</w:t>
      </w:r>
    </w:p>
    <w:p w14:paraId="11C9BAE2">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1、乙方必须按甲方规定的作息制度做好供餐工作，遇特殊情况应予以配合供餐。</w:t>
      </w:r>
    </w:p>
    <w:p w14:paraId="53BDEA8E">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2、在水、电、气供应正常的情况下，乙方应严格按时供餐，否则甲方有权对乙方处以每次500元的罚款。如遇停水、停电、停气甲方应及时通知乙方，并共同商讨解决办法。</w:t>
      </w:r>
    </w:p>
    <w:p w14:paraId="35B26442">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lang w:eastAsia="zh-CN"/>
        </w:rPr>
        <w:t>3、乙方提供的食品必须符合卫生要求，并做好食品的保鲜。甲方发现食物清洗不洁，每次处以200元的罚款：若发现乙方</w:t>
      </w:r>
      <w:r>
        <w:rPr>
          <w:rFonts w:hint="eastAsia" w:ascii="方正仿宋_GBK" w:hAnsi="方正仿宋_GBK" w:eastAsia="方正仿宋_GBK" w:cs="方正仿宋_GBK"/>
          <w:kern w:val="0"/>
          <w:sz w:val="28"/>
          <w:szCs w:val="28"/>
          <w:lang w:val="en-US" w:eastAsia="zh-CN"/>
        </w:rPr>
        <w:t>有</w:t>
      </w:r>
      <w:r>
        <w:rPr>
          <w:rFonts w:hint="eastAsia" w:ascii="方正仿宋_GBK" w:hAnsi="方正仿宋_GBK" w:eastAsia="方正仿宋_GBK" w:cs="方正仿宋_GBK"/>
          <w:kern w:val="0"/>
          <w:sz w:val="28"/>
          <w:szCs w:val="28"/>
          <w:lang w:eastAsia="zh-CN"/>
        </w:rPr>
        <w:t>过期食品，甲方有权要求乙方就地销毁，并每次处以1000元的罚款，累计发现两次则予以解除承包合同</w:t>
      </w:r>
      <w:r>
        <w:rPr>
          <w:rFonts w:hint="eastAsia" w:ascii="方正仿宋_GBK" w:hAnsi="方正仿宋_GBK" w:eastAsia="方正仿宋_GBK" w:cs="方正仿宋_GBK"/>
          <w:kern w:val="2"/>
          <w:sz w:val="28"/>
          <w:szCs w:val="28"/>
          <w:lang w:eastAsia="zh-CN"/>
        </w:rPr>
        <w:t>。若因乙方提供不符合卫生要求饭菜造成甲方职工及患者中毒，则乙方必须承担全部的法律和经济责任，甲方有权解除承包合同，并要求乙方赔偿甲方的经济损失，追加其法律责任。</w:t>
      </w:r>
    </w:p>
    <w:p w14:paraId="5191F87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4、乙方必须做好</w:t>
      </w:r>
      <w:r>
        <w:rPr>
          <w:rFonts w:hint="eastAsia" w:ascii="方正仿宋_GBK" w:hAnsi="方正仿宋_GBK" w:eastAsia="方正仿宋_GBK" w:cs="方正仿宋_GBK"/>
          <w:kern w:val="2"/>
          <w:sz w:val="28"/>
          <w:szCs w:val="28"/>
          <w:lang w:val="en-US" w:eastAsia="zh-CN"/>
        </w:rPr>
        <w:t>工作餐</w:t>
      </w:r>
      <w:r>
        <w:rPr>
          <w:rFonts w:hint="eastAsia" w:ascii="方正仿宋_GBK" w:hAnsi="方正仿宋_GBK" w:eastAsia="方正仿宋_GBK" w:cs="方正仿宋_GBK"/>
          <w:kern w:val="2"/>
          <w:sz w:val="28"/>
          <w:szCs w:val="28"/>
          <w:lang w:eastAsia="zh-CN"/>
        </w:rPr>
        <w:t>卫生工作，每周清理油污收集池，并做无害化处置。严格执行食品卫生安全管理规定强化工作餐工作人员的卫生安全教育。否则，将予以1000 元处罚。</w:t>
      </w:r>
    </w:p>
    <w:p w14:paraId="079CE75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5、乙方按时并公布菜谱，以便于甲方对乙方饭菜质量的监督。</w:t>
      </w:r>
    </w:p>
    <w:p w14:paraId="0F2726A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6、甲方值班人员需在工作餐用餐，乙方应配合提供，费用</w:t>
      </w:r>
      <w:r>
        <w:rPr>
          <w:rFonts w:hint="eastAsia" w:ascii="方正仿宋_GBK" w:hAnsi="方正仿宋_GBK" w:eastAsia="方正仿宋_GBK" w:cs="方正仿宋_GBK"/>
          <w:kern w:val="2"/>
          <w:sz w:val="28"/>
          <w:szCs w:val="28"/>
          <w:lang w:val="en-US" w:eastAsia="zh-CN"/>
        </w:rPr>
        <w:t>按实际刷卡次数</w:t>
      </w:r>
      <w:r>
        <w:rPr>
          <w:rFonts w:hint="eastAsia" w:ascii="方正仿宋_GBK" w:hAnsi="方正仿宋_GBK" w:eastAsia="方正仿宋_GBK" w:cs="方正仿宋_GBK"/>
          <w:kern w:val="2"/>
          <w:sz w:val="28"/>
          <w:szCs w:val="28"/>
          <w:lang w:eastAsia="zh-CN"/>
        </w:rPr>
        <w:t>予以结算。</w:t>
      </w:r>
    </w:p>
    <w:p w14:paraId="105B03E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7、乙方在承包期间应做好所聘用的工作人员的安全教育，规范操作，乙方工作人员发生任何意外事故由乙方自行承担责任与甲方无关。</w:t>
      </w:r>
    </w:p>
    <w:p w14:paraId="7CBE85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8、乙方必须严格按照国家有关规定办理卫生许可证，以及为每位工作人员办理健康证和其他相关证件。乙方职工上班期间应穿戴工作服、工作帽。以上费用由乙方负责。</w:t>
      </w:r>
    </w:p>
    <w:p w14:paraId="5785D40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9、乙方聘用的炊事工作人员除身体健康外还应具有完全民事行为能力和合适的年龄，并具有良好的职业道德。工作期间不得有与</w:t>
      </w:r>
      <w:r>
        <w:rPr>
          <w:rFonts w:hint="eastAsia" w:ascii="方正仿宋_GBK" w:hAnsi="方正仿宋_GBK" w:eastAsia="方正仿宋_GBK" w:cs="方正仿宋_GBK"/>
          <w:kern w:val="2"/>
          <w:sz w:val="28"/>
          <w:szCs w:val="28"/>
          <w:lang w:val="en-US" w:eastAsia="zh-CN"/>
        </w:rPr>
        <w:t>职工和</w:t>
      </w:r>
      <w:r>
        <w:rPr>
          <w:rFonts w:hint="eastAsia" w:ascii="方正仿宋_GBK" w:hAnsi="方正仿宋_GBK" w:eastAsia="方正仿宋_GBK" w:cs="方正仿宋_GBK"/>
          <w:kern w:val="2"/>
          <w:sz w:val="28"/>
          <w:szCs w:val="28"/>
          <w:lang w:eastAsia="zh-CN"/>
        </w:rPr>
        <w:t>患者争吵的现象，如发现罚款100元，乙方应立即予以解聘。聘用合同的签订、终止、工资福利待遇等由乙方根据《中华人民共和国劳动法》及有关地方性法规确定，与甲方无关。</w:t>
      </w:r>
    </w:p>
    <w:p w14:paraId="74D8F36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val="en-US" w:eastAsia="zh-CN"/>
        </w:rPr>
        <w:t>10、</w:t>
      </w:r>
      <w:r>
        <w:rPr>
          <w:rFonts w:hint="eastAsia" w:ascii="方正仿宋_GBK" w:hAnsi="方正仿宋_GBK" w:eastAsia="方正仿宋_GBK" w:cs="方正仿宋_GBK"/>
          <w:kern w:val="2"/>
          <w:sz w:val="28"/>
          <w:szCs w:val="28"/>
          <w:lang w:eastAsia="zh-CN"/>
        </w:rPr>
        <w:t>乙方使用的植物油产品应符合国家强制性《食品安全国家标准植物油》(GB2716-2018 )技术标准，且不得使用转基因植物油，不得掺有其他食用油和非食用油，不得添加任何香精和香料。米产品应该无虫蚀、无异物、色泽气味正常，产品符合或高于国家强制性技术标准《大米国家质量标准》(GB1354-2018)。不得有非法添加和滥用添加剂，接受甲方监督，如发现违约处罚款500元并立即改正。</w:t>
      </w:r>
    </w:p>
    <w:p w14:paraId="14057A1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1</w:t>
      </w:r>
      <w:r>
        <w:rPr>
          <w:rFonts w:hint="eastAsia" w:ascii="方正仿宋_GBK" w:hAnsi="方正仿宋_GBK" w:eastAsia="方正仿宋_GBK" w:cs="方正仿宋_GBK"/>
          <w:kern w:val="2"/>
          <w:sz w:val="28"/>
          <w:szCs w:val="28"/>
          <w:lang w:val="en-US" w:eastAsia="zh-CN"/>
        </w:rPr>
        <w:t>1</w:t>
      </w:r>
      <w:r>
        <w:rPr>
          <w:rFonts w:hint="eastAsia" w:ascii="方正仿宋_GBK" w:hAnsi="方正仿宋_GBK" w:eastAsia="方正仿宋_GBK" w:cs="方正仿宋_GBK"/>
          <w:kern w:val="2"/>
          <w:sz w:val="28"/>
          <w:szCs w:val="28"/>
          <w:lang w:eastAsia="zh-CN"/>
        </w:rPr>
        <w:t>、合同期间乙方负责</w:t>
      </w:r>
      <w:r>
        <w:rPr>
          <w:rFonts w:hint="eastAsia" w:ascii="方正仿宋_GBK" w:hAnsi="方正仿宋_GBK" w:eastAsia="方正仿宋_GBK" w:cs="方正仿宋_GBK"/>
          <w:kern w:val="2"/>
          <w:sz w:val="28"/>
          <w:szCs w:val="28"/>
          <w:lang w:val="en-US" w:eastAsia="zh-CN"/>
        </w:rPr>
        <w:t>工作餐</w:t>
      </w:r>
      <w:r>
        <w:rPr>
          <w:rFonts w:hint="eastAsia" w:ascii="方正仿宋_GBK" w:hAnsi="方正仿宋_GBK" w:eastAsia="方正仿宋_GBK" w:cs="方正仿宋_GBK"/>
          <w:kern w:val="2"/>
          <w:sz w:val="28"/>
          <w:szCs w:val="28"/>
          <w:lang w:eastAsia="zh-CN"/>
        </w:rPr>
        <w:t>区域内所有物业管理，包含但不限于水、电、气、下水道维修、油烟清理(每两个月清洗一次)等日常维护管理事项，并无条件配合上级相关部门和甲方的监督检查及考核。</w:t>
      </w:r>
    </w:p>
    <w:p w14:paraId="0CB090C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1</w:t>
      </w:r>
      <w:r>
        <w:rPr>
          <w:rFonts w:hint="eastAsia" w:ascii="方正仿宋_GBK" w:hAnsi="方正仿宋_GBK" w:eastAsia="方正仿宋_GBK" w:cs="方正仿宋_GBK"/>
          <w:kern w:val="2"/>
          <w:sz w:val="28"/>
          <w:szCs w:val="28"/>
          <w:lang w:val="en-US" w:eastAsia="zh-CN"/>
        </w:rPr>
        <w:t>2</w:t>
      </w:r>
      <w:r>
        <w:rPr>
          <w:rFonts w:hint="eastAsia" w:ascii="方正仿宋_GBK" w:hAnsi="方正仿宋_GBK" w:eastAsia="方正仿宋_GBK" w:cs="方正仿宋_GBK"/>
          <w:kern w:val="2"/>
          <w:sz w:val="28"/>
          <w:szCs w:val="28"/>
          <w:lang w:eastAsia="zh-CN"/>
        </w:rPr>
        <w:t>、乙方每季度更换用餐易耗设备(筷)等。按食品安全有关规定并做好生、熟分区及其他相关事宜。</w:t>
      </w:r>
    </w:p>
    <w:p w14:paraId="7AE3478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1</w:t>
      </w:r>
      <w:r>
        <w:rPr>
          <w:rFonts w:hint="eastAsia" w:ascii="方正仿宋_GBK" w:hAnsi="方正仿宋_GBK" w:eastAsia="方正仿宋_GBK" w:cs="方正仿宋_GBK"/>
          <w:kern w:val="2"/>
          <w:sz w:val="28"/>
          <w:szCs w:val="28"/>
          <w:lang w:val="en-US" w:eastAsia="zh-CN"/>
        </w:rPr>
        <w:t>3</w:t>
      </w: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lang w:val="en-US" w:eastAsia="zh-CN"/>
        </w:rPr>
        <w:t>乙方</w:t>
      </w:r>
      <w:r>
        <w:rPr>
          <w:rFonts w:hint="eastAsia" w:ascii="方正仿宋_GBK" w:hAnsi="方正仿宋_GBK" w:eastAsia="方正仿宋_GBK" w:cs="方正仿宋_GBK"/>
          <w:kern w:val="2"/>
          <w:sz w:val="28"/>
          <w:szCs w:val="28"/>
          <w:lang w:eastAsia="zh-CN"/>
        </w:rPr>
        <w:t>做好如卫生、冻货、留样等工作，如上级或监管和门查(卫生、冻货，留样等)发现违规及处罚，处罚及处罚金额由乙方自行承担。</w:t>
      </w:r>
    </w:p>
    <w:p w14:paraId="59F0F1C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1</w:t>
      </w:r>
      <w:r>
        <w:rPr>
          <w:rFonts w:hint="eastAsia" w:ascii="方正仿宋_GBK" w:hAnsi="方正仿宋_GBK" w:eastAsia="方正仿宋_GBK" w:cs="方正仿宋_GBK"/>
          <w:kern w:val="2"/>
          <w:sz w:val="28"/>
          <w:szCs w:val="28"/>
          <w:lang w:val="en-US" w:eastAsia="zh-CN"/>
        </w:rPr>
        <w:t>4</w:t>
      </w:r>
      <w:r>
        <w:rPr>
          <w:rFonts w:hint="eastAsia" w:ascii="方正仿宋_GBK" w:hAnsi="方正仿宋_GBK" w:eastAsia="方正仿宋_GBK" w:cs="方正仿宋_GBK"/>
          <w:kern w:val="2"/>
          <w:sz w:val="28"/>
          <w:szCs w:val="28"/>
          <w:lang w:eastAsia="zh-CN"/>
        </w:rPr>
        <w:t>、合同到期后，乙方购置的设备自行处理，如不处理所有购置设备归甲方所有。</w:t>
      </w:r>
    </w:p>
    <w:p w14:paraId="7EA964EA">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方正仿宋_GBK" w:hAnsi="方正仿宋_GBK" w:eastAsia="方正仿宋_GBK" w:cs="方正仿宋_GBK"/>
          <w:b/>
          <w:bCs/>
          <w:kern w:val="2"/>
          <w:sz w:val="28"/>
          <w:szCs w:val="28"/>
          <w:lang w:eastAsia="zh-CN"/>
        </w:rPr>
      </w:pPr>
      <w:r>
        <w:rPr>
          <w:rFonts w:hint="eastAsia" w:ascii="方正仿宋_GBK" w:hAnsi="方正仿宋_GBK" w:eastAsia="方正仿宋_GBK" w:cs="方正仿宋_GBK"/>
          <w:b/>
          <w:bCs/>
          <w:kern w:val="2"/>
          <w:sz w:val="28"/>
          <w:szCs w:val="28"/>
          <w:lang w:eastAsia="zh-CN"/>
        </w:rPr>
        <w:t>四、甲方的权利和义务。</w:t>
      </w:r>
    </w:p>
    <w:p w14:paraId="7F06196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承包期间，甲方有权定期或不定期组织</w:t>
      </w:r>
      <w:r>
        <w:rPr>
          <w:rFonts w:hint="eastAsia" w:ascii="方正仿宋_GBK" w:hAnsi="方正仿宋_GBK" w:eastAsia="方正仿宋_GBK" w:cs="方正仿宋_GBK"/>
          <w:kern w:val="2"/>
          <w:sz w:val="28"/>
          <w:szCs w:val="28"/>
          <w:lang w:val="en-US" w:eastAsia="zh-CN"/>
        </w:rPr>
        <w:t>分院</w:t>
      </w:r>
      <w:r>
        <w:rPr>
          <w:rFonts w:hint="eastAsia" w:ascii="方正仿宋_GBK" w:hAnsi="方正仿宋_GBK" w:eastAsia="方正仿宋_GBK" w:cs="方正仿宋_GBK"/>
          <w:kern w:val="2"/>
          <w:sz w:val="28"/>
          <w:szCs w:val="28"/>
          <w:lang w:eastAsia="zh-CN"/>
        </w:rPr>
        <w:t>职工参加满意度测评，满意人数在三分之二以上的，承包人在改进职工合理化建议的基础上可继续经营；未达三分之二的甲方有权解除合同，且乙方不得参与下一次竞标。</w:t>
      </w:r>
    </w:p>
    <w:p w14:paraId="68932EF8">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方正仿宋_GBK" w:hAnsi="方正仿宋_GBK" w:eastAsia="方正仿宋_GBK" w:cs="方正仿宋_GBK"/>
          <w:b/>
          <w:bCs/>
          <w:kern w:val="2"/>
          <w:sz w:val="28"/>
          <w:szCs w:val="28"/>
          <w:lang w:eastAsia="zh-CN"/>
        </w:rPr>
      </w:pPr>
      <w:r>
        <w:rPr>
          <w:rFonts w:hint="eastAsia" w:ascii="方正仿宋_GBK" w:hAnsi="方正仿宋_GBK" w:eastAsia="方正仿宋_GBK" w:cs="方正仿宋_GBK"/>
          <w:b/>
          <w:bCs/>
          <w:kern w:val="2"/>
          <w:sz w:val="28"/>
          <w:szCs w:val="28"/>
          <w:lang w:eastAsia="zh-CN"/>
        </w:rPr>
        <w:t>五、用电防火安全。</w:t>
      </w:r>
    </w:p>
    <w:p w14:paraId="63322A1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1、乙方一切用电设备安全及防火安全均按规定执行。</w:t>
      </w:r>
    </w:p>
    <w:p w14:paraId="73CDF78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2、厨房及餐厅内配电箱、开关、插座及灭火器由乙方指定专人负责检查，不得随意移动，灭火器使用后应及时报告更换，乙方人员应每天对其性能进行检查，用电设备等更换需报告甲方后由甲方派专人负责修理，以上设备因乙方损坏，费用由乙方承担。</w:t>
      </w:r>
    </w:p>
    <w:p w14:paraId="4548AFF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3、煤气灶应按规程操作，并由专人负责。乙方违规操作发生任何意外事故，由乙方承担全部责任与甲方无关。</w:t>
      </w:r>
    </w:p>
    <w:p w14:paraId="4D86387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4、乙方聘用工作人员应相对稳定，不能频繁更换， 所聘用人员应报甲方备案。</w:t>
      </w:r>
    </w:p>
    <w:p w14:paraId="1E37A34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5、卫生院移交给乙方使用的工作餐售饭菜刷卡机应妥善使用和保管，一经损坏，立即修复。如经营者发现职工遗忘拿走的饭卡，必须立即交给</w:t>
      </w:r>
      <w:r>
        <w:rPr>
          <w:rFonts w:hint="eastAsia" w:ascii="方正仿宋_GBK" w:hAnsi="方正仿宋_GBK" w:eastAsia="方正仿宋_GBK" w:cs="方正仿宋_GBK"/>
          <w:kern w:val="2"/>
          <w:sz w:val="28"/>
          <w:szCs w:val="28"/>
          <w:lang w:val="en-US" w:eastAsia="zh-CN"/>
        </w:rPr>
        <w:t>总务</w:t>
      </w:r>
      <w:r>
        <w:rPr>
          <w:rFonts w:hint="eastAsia" w:ascii="方正仿宋_GBK" w:hAnsi="方正仿宋_GBK" w:eastAsia="方正仿宋_GBK" w:cs="方正仿宋_GBK"/>
          <w:kern w:val="2"/>
          <w:sz w:val="28"/>
          <w:szCs w:val="28"/>
          <w:lang w:eastAsia="zh-CN"/>
        </w:rPr>
        <w:t>科，严禁套支。否则将承担相应的法律责任。</w:t>
      </w:r>
    </w:p>
    <w:p w14:paraId="191C30F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6、乙方必须按国家有关规定缴纳各种税费。</w:t>
      </w:r>
    </w:p>
    <w:p w14:paraId="65C838E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7、乙方自行承担</w:t>
      </w:r>
      <w:r>
        <w:rPr>
          <w:rFonts w:hint="eastAsia" w:ascii="方正仿宋_GBK" w:hAnsi="方正仿宋_GBK" w:eastAsia="方正仿宋_GBK" w:cs="方正仿宋_GBK"/>
          <w:kern w:val="0"/>
          <w:sz w:val="28"/>
          <w:szCs w:val="28"/>
          <w:lang w:eastAsia="zh-CN"/>
        </w:rPr>
        <w:t>经营期间产生的水电气费及</w:t>
      </w:r>
      <w:r>
        <w:rPr>
          <w:rFonts w:hint="eastAsia" w:ascii="方正仿宋_GBK" w:hAnsi="方正仿宋_GBK" w:eastAsia="方正仿宋_GBK" w:cs="方正仿宋_GBK"/>
          <w:kern w:val="2"/>
          <w:sz w:val="28"/>
          <w:szCs w:val="28"/>
          <w:lang w:eastAsia="zh-CN"/>
        </w:rPr>
        <w:t>工作餐垃圾转运费用。</w:t>
      </w:r>
    </w:p>
    <w:p w14:paraId="463D35A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8、乙方在经营期间自负盈亏，其在社会活动中所产生的债权、债务均由投标人负责，卫生院概不负任何责任。</w:t>
      </w:r>
    </w:p>
    <w:p w14:paraId="2920906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9、乙方卫生许可证由乙方办理，甲方负责协助。所需费用由乙方承担。因乙方原因造成许可证延误，造成后果由乙方单位负责。</w:t>
      </w:r>
    </w:p>
    <w:p w14:paraId="1CF6D7B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六、其他事项</w:t>
      </w:r>
    </w:p>
    <w:p w14:paraId="79DB228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1、甲方员工、职能部门领导有对</w:t>
      </w:r>
      <w:r>
        <w:rPr>
          <w:rFonts w:hint="eastAsia" w:ascii="方正仿宋_GBK" w:hAnsi="方正仿宋_GBK" w:eastAsia="方正仿宋_GBK" w:cs="方正仿宋_GBK"/>
          <w:kern w:val="2"/>
          <w:sz w:val="28"/>
          <w:szCs w:val="28"/>
          <w:lang w:val="en-US" w:eastAsia="zh-CN"/>
        </w:rPr>
        <w:t>就餐点</w:t>
      </w:r>
      <w:r>
        <w:rPr>
          <w:rFonts w:hint="eastAsia" w:ascii="方正仿宋_GBK" w:hAnsi="方正仿宋_GBK" w:eastAsia="方正仿宋_GBK" w:cs="方正仿宋_GBK"/>
          <w:kern w:val="2"/>
          <w:sz w:val="28"/>
          <w:szCs w:val="28"/>
          <w:lang w:eastAsia="zh-CN"/>
        </w:rPr>
        <w:t>工作进行监督的权利，并有共同维护就餐秩序的义务。甲方员工每月卡上剩余资金乙方不能提供套现服务。</w:t>
      </w:r>
    </w:p>
    <w:p w14:paraId="59801ED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2、乙方承包</w:t>
      </w:r>
      <w:r>
        <w:rPr>
          <w:rFonts w:hint="eastAsia" w:ascii="方正仿宋_GBK" w:hAnsi="方正仿宋_GBK" w:eastAsia="方正仿宋_GBK" w:cs="方正仿宋_GBK"/>
          <w:kern w:val="2"/>
          <w:sz w:val="28"/>
          <w:szCs w:val="28"/>
          <w:lang w:val="en-US" w:eastAsia="zh-CN"/>
        </w:rPr>
        <w:t>就餐点</w:t>
      </w:r>
      <w:r>
        <w:rPr>
          <w:rFonts w:hint="eastAsia" w:ascii="方正仿宋_GBK" w:hAnsi="方正仿宋_GBK" w:eastAsia="方正仿宋_GBK" w:cs="方正仿宋_GBK"/>
          <w:kern w:val="2"/>
          <w:sz w:val="28"/>
          <w:szCs w:val="28"/>
          <w:lang w:eastAsia="zh-CN"/>
        </w:rPr>
        <w:t>后，承包期内所用水电气</w:t>
      </w:r>
      <w:r>
        <w:rPr>
          <w:rFonts w:hint="eastAsia" w:ascii="方正仿宋_GBK" w:hAnsi="方正仿宋_GBK" w:eastAsia="方正仿宋_GBK" w:cs="方正仿宋_GBK"/>
          <w:kern w:val="2"/>
          <w:sz w:val="28"/>
          <w:szCs w:val="28"/>
          <w:lang w:val="en-US" w:eastAsia="zh-CN"/>
        </w:rPr>
        <w:t>费</w:t>
      </w:r>
      <w:r>
        <w:rPr>
          <w:rFonts w:hint="eastAsia" w:ascii="方正仿宋_GBK" w:hAnsi="方正仿宋_GBK" w:eastAsia="方正仿宋_GBK" w:cs="方正仿宋_GBK"/>
          <w:kern w:val="2"/>
          <w:sz w:val="28"/>
          <w:szCs w:val="28"/>
          <w:lang w:eastAsia="zh-CN"/>
        </w:rPr>
        <w:t>由乙方承担。</w:t>
      </w:r>
    </w:p>
    <w:p w14:paraId="576537C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4、乙方如需更改经营方式，应事先向甲方申请，同意后方可实施。</w:t>
      </w:r>
    </w:p>
    <w:p w14:paraId="47A3C3A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5、本合同一式二份，甲乙双方各执一份。</w:t>
      </w:r>
    </w:p>
    <w:p w14:paraId="1F38262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6、本合同未尽事宜由甲乙双方协商解决。</w:t>
      </w:r>
    </w:p>
    <w:p w14:paraId="1495C10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7、本合同经双方签字日起即可生效。</w:t>
      </w:r>
    </w:p>
    <w:p w14:paraId="506376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甲方代表：                        乙方代表：</w:t>
      </w:r>
    </w:p>
    <w:p w14:paraId="3B89AD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年   月   日                      年   月  日</w:t>
      </w:r>
    </w:p>
    <w:p w14:paraId="304BD5D4">
      <w:pPr>
        <w:pageBreakBefore w:val="0"/>
        <w:tabs>
          <w:tab w:val="left" w:pos="9000"/>
        </w:tabs>
        <w:kinsoku/>
        <w:overflowPunct/>
        <w:topLinePunct w:val="0"/>
        <w:bidi w:val="0"/>
        <w:spacing w:line="400" w:lineRule="exact"/>
        <w:ind w:right="0"/>
        <w:jc w:val="both"/>
        <w:textAlignment w:val="auto"/>
        <w:rPr>
          <w:rFonts w:hint="eastAsia" w:ascii="方正仿宋_GBK" w:hAnsi="方正仿宋_GBK" w:eastAsia="方正仿宋_GBK" w:cs="方正仿宋_GBK"/>
          <w:color w:val="auto"/>
          <w:sz w:val="28"/>
          <w:szCs w:val="28"/>
          <w:highlight w:val="none"/>
        </w:rPr>
      </w:pPr>
    </w:p>
    <w:p w14:paraId="77821C09">
      <w:pPr>
        <w:rPr>
          <w:rFonts w:hint="eastAsia" w:ascii="方正黑体_GBK" w:hAnsi="方正黑体_GBK" w:eastAsia="方正黑体_GBK" w:cs="方正黑体_GBK"/>
          <w:b w:val="0"/>
          <w:color w:val="auto"/>
          <w:sz w:val="32"/>
          <w:szCs w:val="32"/>
          <w:highlight w:val="none"/>
        </w:rPr>
      </w:pPr>
      <w:bookmarkStart w:id="206" w:name="_Hlt41879464"/>
      <w:bookmarkEnd w:id="206"/>
      <w:bookmarkStart w:id="207" w:name="_Toc31908"/>
      <w:bookmarkStart w:id="208" w:name="_Toc9538"/>
      <w:bookmarkStart w:id="209" w:name="_Toc65660378"/>
      <w:bookmarkStart w:id="210" w:name="_Toc6968"/>
      <w:bookmarkStart w:id="211" w:name="_Toc12789072"/>
      <w:r>
        <w:rPr>
          <w:rFonts w:hint="eastAsia" w:ascii="方正黑体_GBK" w:hAnsi="方正黑体_GBK" w:eastAsia="方正黑体_GBK" w:cs="方正黑体_GBK"/>
          <w:b w:val="0"/>
          <w:color w:val="auto"/>
          <w:sz w:val="32"/>
          <w:szCs w:val="32"/>
          <w:highlight w:val="none"/>
        </w:rPr>
        <w:br w:type="page"/>
      </w:r>
    </w:p>
    <w:p w14:paraId="3EAB6046">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0" w:firstLineChars="0"/>
        <w:jc w:val="center"/>
        <w:textAlignment w:val="auto"/>
        <w:rPr>
          <w:rFonts w:hint="eastAsia" w:ascii="方正黑体_GBK" w:hAnsi="方正黑体_GBK" w:eastAsia="方正黑体_GBK" w:cs="方正黑体_GBK"/>
          <w:b w:val="0"/>
          <w:color w:val="auto"/>
          <w:sz w:val="32"/>
          <w:szCs w:val="32"/>
          <w:highlight w:val="none"/>
        </w:rPr>
      </w:pPr>
      <w:r>
        <w:rPr>
          <w:rFonts w:hint="eastAsia" w:ascii="方正黑体_GBK" w:hAnsi="方正黑体_GBK" w:eastAsia="方正黑体_GBK" w:cs="方正黑体_GBK"/>
          <w:b w:val="0"/>
          <w:color w:val="auto"/>
          <w:sz w:val="32"/>
          <w:szCs w:val="32"/>
          <w:highlight w:val="none"/>
        </w:rPr>
        <w:t>第七篇  响应文件格式要求</w:t>
      </w:r>
      <w:bookmarkEnd w:id="207"/>
      <w:bookmarkEnd w:id="208"/>
      <w:bookmarkEnd w:id="209"/>
      <w:bookmarkEnd w:id="210"/>
      <w:bookmarkEnd w:id="211"/>
    </w:p>
    <w:p w14:paraId="7E6E458E">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212" w:name="_Toc9735"/>
    </w:p>
    <w:p w14:paraId="30C6520F">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r>
        <w:rPr>
          <w:rFonts w:hint="eastAsia" w:ascii="方正黑体_GBK" w:hAnsi="方正黑体_GBK" w:eastAsia="方正黑体_GBK" w:cs="方正黑体_GBK"/>
          <w:b w:val="0"/>
          <w:color w:val="auto"/>
          <w:sz w:val="28"/>
          <w:szCs w:val="28"/>
          <w:highlight w:val="none"/>
          <w:lang w:val="en-US" w:eastAsia="zh-CN"/>
        </w:rPr>
        <w:t>一、经济部分</w:t>
      </w:r>
      <w:bookmarkEnd w:id="212"/>
    </w:p>
    <w:p w14:paraId="2FDEF27D">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（一）报价函</w:t>
      </w:r>
    </w:p>
    <w:p w14:paraId="220B0774">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213" w:name="_Toc21743"/>
      <w:r>
        <w:rPr>
          <w:rFonts w:hint="eastAsia" w:ascii="方正黑体_GBK" w:hAnsi="方正黑体_GBK" w:eastAsia="方正黑体_GBK" w:cs="方正黑体_GBK"/>
          <w:b w:val="0"/>
          <w:color w:val="auto"/>
          <w:sz w:val="28"/>
          <w:szCs w:val="28"/>
          <w:highlight w:val="none"/>
          <w:lang w:val="en-US" w:eastAsia="zh-CN"/>
        </w:rPr>
        <w:t>二、</w:t>
      </w:r>
      <w:bookmarkEnd w:id="213"/>
      <w:r>
        <w:rPr>
          <w:rFonts w:hint="eastAsia" w:ascii="方正黑体_GBK" w:hAnsi="方正黑体_GBK" w:eastAsia="方正黑体_GBK" w:cs="方正黑体_GBK"/>
          <w:b w:val="0"/>
          <w:color w:val="auto"/>
          <w:sz w:val="28"/>
          <w:szCs w:val="28"/>
          <w:highlight w:val="none"/>
          <w:lang w:val="en-US" w:eastAsia="zh-CN"/>
        </w:rPr>
        <w:t>服务部分</w:t>
      </w:r>
    </w:p>
    <w:p w14:paraId="282F9A7A">
      <w:pPr>
        <w:pageBreakBefore w:val="0"/>
        <w:widowControl w:val="0"/>
        <w:kinsoku/>
        <w:wordWrap/>
        <w:overflowPunct/>
        <w:topLinePunct w:val="0"/>
        <w:autoSpaceDE/>
        <w:autoSpaceDN/>
        <w:bidi w:val="0"/>
        <w:adjustRightInd/>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rPr>
        <w:t>响应偏离表</w:t>
      </w:r>
    </w:p>
    <w:p w14:paraId="156530DE">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（二）其他资料（格式自定）</w:t>
      </w:r>
    </w:p>
    <w:p w14:paraId="20E5BE9A">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214" w:name="_Toc496"/>
      <w:r>
        <w:rPr>
          <w:rFonts w:hint="eastAsia" w:ascii="方正黑体_GBK" w:hAnsi="方正黑体_GBK" w:eastAsia="方正黑体_GBK" w:cs="方正黑体_GBK"/>
          <w:b w:val="0"/>
          <w:color w:val="auto"/>
          <w:sz w:val="28"/>
          <w:szCs w:val="28"/>
          <w:highlight w:val="none"/>
          <w:lang w:val="en-US" w:eastAsia="zh-CN"/>
        </w:rPr>
        <w:t>三、</w:t>
      </w:r>
      <w:bookmarkEnd w:id="214"/>
      <w:r>
        <w:rPr>
          <w:rFonts w:hint="eastAsia" w:ascii="方正黑体_GBK" w:hAnsi="方正黑体_GBK" w:eastAsia="方正黑体_GBK" w:cs="方正黑体_GBK"/>
          <w:b w:val="0"/>
          <w:color w:val="auto"/>
          <w:sz w:val="28"/>
          <w:szCs w:val="28"/>
          <w:highlight w:val="none"/>
          <w:lang w:val="en-US" w:eastAsia="zh-CN"/>
        </w:rPr>
        <w:t>商务部分</w:t>
      </w:r>
    </w:p>
    <w:p w14:paraId="6FAF9FFB">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商务</w:t>
      </w:r>
      <w:r>
        <w:rPr>
          <w:rFonts w:hint="eastAsia" w:ascii="方正仿宋_GBK" w:hAnsi="方正仿宋_GBK" w:eastAsia="方正仿宋_GBK" w:cs="方正仿宋_GBK"/>
          <w:color w:val="auto"/>
          <w:sz w:val="28"/>
          <w:szCs w:val="28"/>
          <w:highlight w:val="none"/>
        </w:rPr>
        <w:t>响应偏离表</w:t>
      </w:r>
    </w:p>
    <w:p w14:paraId="600DC9EA">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w:t>
      </w:r>
      <w:r>
        <w:rPr>
          <w:rFonts w:hint="eastAsia" w:ascii="方正仿宋_GBK" w:hAnsi="方正仿宋_GBK" w:eastAsia="方正仿宋_GBK" w:cs="方正仿宋_GBK"/>
          <w:color w:val="auto"/>
          <w:sz w:val="28"/>
          <w:szCs w:val="28"/>
          <w:highlight w:val="none"/>
          <w:lang w:eastAsia="zh-CN"/>
        </w:rPr>
        <w:t>其他</w:t>
      </w:r>
      <w:r>
        <w:rPr>
          <w:rFonts w:hint="eastAsia" w:ascii="方正仿宋_GBK" w:hAnsi="方正仿宋_GBK" w:eastAsia="方正仿宋_GBK" w:cs="方正仿宋_GBK"/>
          <w:color w:val="auto"/>
          <w:sz w:val="28"/>
          <w:szCs w:val="28"/>
          <w:highlight w:val="none"/>
        </w:rPr>
        <w:t>优惠服务承诺（格式自定）</w:t>
      </w:r>
    </w:p>
    <w:p w14:paraId="3D1692DE">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215" w:name="_Toc23790"/>
      <w:r>
        <w:rPr>
          <w:rFonts w:hint="eastAsia" w:ascii="方正黑体_GBK" w:hAnsi="方正黑体_GBK" w:eastAsia="方正黑体_GBK" w:cs="方正黑体_GBK"/>
          <w:b w:val="0"/>
          <w:color w:val="auto"/>
          <w:sz w:val="28"/>
          <w:szCs w:val="28"/>
          <w:highlight w:val="none"/>
          <w:lang w:val="en-US" w:eastAsia="zh-CN"/>
        </w:rPr>
        <w:t>四、资格条件及其他</w:t>
      </w:r>
      <w:bookmarkEnd w:id="215"/>
    </w:p>
    <w:p w14:paraId="355086B2">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（一）法人营业执照（副本）或事业单位法人证书（副本）或个体工商户营业执照或有效的自然人身份证明或社会团体法人登记证书</w:t>
      </w:r>
    </w:p>
    <w:p w14:paraId="129E50E0">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（二）法定代表人身份证明书（格式）</w:t>
      </w:r>
    </w:p>
    <w:p w14:paraId="7FFE4C90">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（三）法定代表人授权委托书（格式）</w:t>
      </w:r>
    </w:p>
    <w:p w14:paraId="2748D486">
      <w:pPr>
        <w:pageBreakBefore w:val="0"/>
        <w:widowControl w:val="0"/>
        <w:kinsoku/>
        <w:wordWrap/>
        <w:overflowPunct/>
        <w:topLinePunct w:val="0"/>
        <w:autoSpaceDE/>
        <w:autoSpaceDN/>
        <w:bidi w:val="0"/>
        <w:adjustRightInd/>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（四）基本资格条件承诺函（格式）</w:t>
      </w:r>
    </w:p>
    <w:p w14:paraId="4A664626">
      <w:pPr>
        <w:pageBreakBefore w:val="0"/>
        <w:widowControl w:val="0"/>
        <w:kinsoku/>
        <w:wordWrap/>
        <w:overflowPunct/>
        <w:topLinePunct w:val="0"/>
        <w:autoSpaceDE/>
        <w:autoSpaceDN/>
        <w:bidi w:val="0"/>
        <w:adjustRightInd/>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（五）特定资格条件证书或证明文件</w:t>
      </w:r>
    </w:p>
    <w:p w14:paraId="1C111EA3">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216" w:name="_Toc14432"/>
      <w:r>
        <w:rPr>
          <w:rFonts w:hint="eastAsia" w:ascii="方正黑体_GBK" w:hAnsi="方正黑体_GBK" w:eastAsia="方正黑体_GBK" w:cs="方正黑体_GBK"/>
          <w:b w:val="0"/>
          <w:color w:val="auto"/>
          <w:sz w:val="28"/>
          <w:szCs w:val="28"/>
          <w:highlight w:val="none"/>
          <w:lang w:val="en-US" w:eastAsia="zh-CN"/>
        </w:rPr>
        <w:t>五、信用中国网站及中国政府采购网查询结果</w:t>
      </w:r>
      <w:bookmarkEnd w:id="216"/>
    </w:p>
    <w:p w14:paraId="4AF804E0">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217" w:name="_Toc27002"/>
      <w:r>
        <w:rPr>
          <w:rFonts w:hint="eastAsia" w:ascii="方正黑体_GBK" w:hAnsi="方正黑体_GBK" w:eastAsia="方正黑体_GBK" w:cs="方正黑体_GBK"/>
          <w:b w:val="0"/>
          <w:color w:val="auto"/>
          <w:sz w:val="28"/>
          <w:szCs w:val="28"/>
          <w:highlight w:val="none"/>
          <w:lang w:val="en-US" w:eastAsia="zh-CN"/>
        </w:rPr>
        <w:t>六、简述经营策略</w:t>
      </w:r>
    </w:p>
    <w:p w14:paraId="066A5ABA">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r>
        <w:rPr>
          <w:rFonts w:hint="eastAsia" w:ascii="方正黑体_GBK" w:hAnsi="方正黑体_GBK" w:eastAsia="方正黑体_GBK" w:cs="方正黑体_GBK"/>
          <w:b w:val="0"/>
          <w:color w:val="auto"/>
          <w:sz w:val="28"/>
          <w:szCs w:val="28"/>
          <w:highlight w:val="none"/>
          <w:lang w:val="en-US" w:eastAsia="zh-CN"/>
        </w:rPr>
        <w:t>七、其他资料</w:t>
      </w:r>
      <w:bookmarkEnd w:id="217"/>
    </w:p>
    <w:p w14:paraId="1319B201">
      <w:pPr>
        <w:rPr>
          <w:rFonts w:hint="eastAsia" w:ascii="方正黑体_GBK" w:hAnsi="方正黑体_GBK" w:eastAsia="方正黑体_GBK" w:cs="方正黑体_GBK"/>
          <w:b w:val="0"/>
          <w:color w:val="auto"/>
          <w:sz w:val="28"/>
          <w:szCs w:val="28"/>
          <w:highlight w:val="none"/>
          <w:lang w:val="en-US" w:eastAsia="zh-CN"/>
        </w:rPr>
        <w:sectPr>
          <w:footerReference r:id="rId7" w:type="default"/>
          <w:pgSz w:w="11907" w:h="16840"/>
          <w:pgMar w:top="1134" w:right="1191" w:bottom="1134" w:left="1304" w:header="851" w:footer="992" w:gutter="0"/>
          <w:pgNumType w:fmt="numberInDash"/>
          <w:cols w:space="720" w:num="1"/>
          <w:docGrid w:linePitch="380" w:charSpace="-5735"/>
        </w:sectPr>
      </w:pPr>
    </w:p>
    <w:p w14:paraId="2C1D942B">
      <w:pPr>
        <w:pStyle w:val="3"/>
        <w:keepNext/>
        <w:keepLines/>
        <w:pageBreakBefore w:val="0"/>
        <w:widowControl w:val="0"/>
        <w:numPr>
          <w:ilvl w:val="0"/>
          <w:numId w:val="5"/>
        </w:numPr>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218" w:name="_Toc313008356"/>
      <w:bookmarkStart w:id="219" w:name="_Toc313888360"/>
      <w:bookmarkStart w:id="220" w:name="_Toc12746"/>
      <w:bookmarkStart w:id="221" w:name="_Toc14244"/>
      <w:bookmarkStart w:id="222" w:name="_Toc26343"/>
      <w:bookmarkStart w:id="223" w:name="_Toc13867"/>
      <w:bookmarkStart w:id="224" w:name="_Toc65660379"/>
      <w:bookmarkStart w:id="225" w:name="_Toc342913419"/>
      <w:bookmarkStart w:id="226" w:name="_Toc12789073"/>
      <w:bookmarkStart w:id="227" w:name="_Toc283382454"/>
      <w:r>
        <w:rPr>
          <w:rFonts w:hint="eastAsia" w:ascii="方正黑体_GBK" w:hAnsi="方正黑体_GBK" w:eastAsia="方正黑体_GBK" w:cs="方正黑体_GBK"/>
          <w:b w:val="0"/>
          <w:color w:val="auto"/>
          <w:sz w:val="28"/>
          <w:szCs w:val="28"/>
          <w:highlight w:val="none"/>
          <w:lang w:val="en-US" w:eastAsia="zh-CN"/>
        </w:rPr>
        <w:t>经济部分</w:t>
      </w:r>
      <w:bookmarkEnd w:id="218"/>
      <w:bookmarkEnd w:id="219"/>
      <w:bookmarkEnd w:id="220"/>
      <w:bookmarkEnd w:id="221"/>
      <w:bookmarkEnd w:id="222"/>
      <w:bookmarkEnd w:id="223"/>
      <w:bookmarkEnd w:id="224"/>
      <w:bookmarkEnd w:id="225"/>
    </w:p>
    <w:p w14:paraId="0AEB3454">
      <w:pPr>
        <w:numPr>
          <w:ilvl w:val="0"/>
          <w:numId w:val="0"/>
        </w:numPr>
        <w:rPr>
          <w:rFonts w:hint="eastAsia"/>
          <w:color w:val="auto"/>
          <w:highlight w:val="none"/>
          <w:lang w:val="en-US" w:eastAsia="zh-CN"/>
        </w:rPr>
      </w:pPr>
    </w:p>
    <w:bookmarkEnd w:id="226"/>
    <w:bookmarkEnd w:id="227"/>
    <w:p w14:paraId="46D80D08">
      <w:pPr>
        <w:pageBreakBefore w:val="0"/>
        <w:tabs>
          <w:tab w:val="left" w:pos="6300"/>
        </w:tabs>
        <w:kinsoku/>
        <w:overflowPunct/>
        <w:topLinePunct w:val="0"/>
        <w:bidi w:val="0"/>
        <w:snapToGrid w:val="0"/>
        <w:spacing w:line="400" w:lineRule="exact"/>
        <w:ind w:left="0" w:right="0" w:firstLine="562" w:firstLineChars="200"/>
        <w:jc w:val="center"/>
        <w:textAlignment w:val="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报价函</w:t>
      </w:r>
    </w:p>
    <w:p w14:paraId="68D7086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（采购人名称）：</w:t>
      </w:r>
    </w:p>
    <w:p w14:paraId="6A54830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我方收到____________________________（询价项目名称）的询价通知书，经详细研究，决定参加该项目的询价。</w:t>
      </w:r>
    </w:p>
    <w:p w14:paraId="3961D4F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2"/>
          <w:sz w:val="28"/>
          <w:szCs w:val="28"/>
          <w:lang w:eastAsia="zh-CN"/>
        </w:rPr>
        <w:t>1.愿意按照询价通知书中的一切要求，提供本项目的服务，</w:t>
      </w:r>
      <w:r>
        <w:rPr>
          <w:rFonts w:hint="eastAsia" w:ascii="方正仿宋_GBK" w:hAnsi="方正仿宋_GBK" w:eastAsia="方正仿宋_GBK" w:cs="方正仿宋_GBK"/>
          <w:kern w:val="2"/>
          <w:sz w:val="28"/>
          <w:szCs w:val="28"/>
          <w:lang w:val="en-US" w:eastAsia="zh-CN"/>
        </w:rPr>
        <w:t>早餐</w:t>
      </w:r>
      <w:r>
        <w:rPr>
          <w:rFonts w:hint="eastAsia" w:ascii="方正仿宋_GBK" w:hAnsi="方正仿宋_GBK" w:eastAsia="方正仿宋_GBK" w:cs="方正仿宋_GBK"/>
          <w:kern w:val="2"/>
          <w:sz w:val="28"/>
          <w:szCs w:val="28"/>
          <w:lang w:eastAsia="zh-CN"/>
        </w:rPr>
        <w:t>报价为</w:t>
      </w:r>
      <w:r>
        <w:rPr>
          <w:rFonts w:hint="eastAsia" w:ascii="方正仿宋_GBK" w:hAnsi="方正仿宋_GBK" w:eastAsia="方正仿宋_GBK" w:cs="方正仿宋_GBK"/>
          <w:kern w:val="2"/>
          <w:sz w:val="28"/>
          <w:szCs w:val="28"/>
          <w:lang w:val="en-US" w:eastAsia="zh-CN"/>
        </w:rPr>
        <w:t>___</w:t>
      </w:r>
      <w:r>
        <w:rPr>
          <w:rFonts w:hint="eastAsia" w:ascii="方正仿宋_GBK" w:hAnsi="方正仿宋_GBK" w:eastAsia="方正仿宋_GBK" w:cs="方正仿宋_GBK"/>
          <w:kern w:val="2"/>
          <w:sz w:val="28"/>
          <w:szCs w:val="28"/>
          <w:lang w:eastAsia="zh-CN"/>
        </w:rPr>
        <w:t>元/</w:t>
      </w:r>
      <w:r>
        <w:rPr>
          <w:rFonts w:hint="eastAsia" w:ascii="方正仿宋_GBK" w:hAnsi="方正仿宋_GBK" w:eastAsia="方正仿宋_GBK" w:cs="方正仿宋_GBK"/>
          <w:kern w:val="2"/>
          <w:sz w:val="28"/>
          <w:szCs w:val="28"/>
          <w:lang w:val="en-US" w:eastAsia="zh-CN"/>
        </w:rPr>
        <w:t>人；中餐报价为____/人；晚餐报价为___/人；早中晚餐合计金额为人民币大写：_______/人；人民币小写：_______元/人。服务地点：__________________ 。</w:t>
      </w:r>
    </w:p>
    <w:p w14:paraId="3B02C0A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2.我方现提交的响应文件为：响应文件正本：</w:t>
      </w:r>
      <w:r>
        <w:rPr>
          <w:rFonts w:hint="eastAsia" w:ascii="方正仿宋_GBK" w:hAnsi="方正仿宋_GBK" w:eastAsia="方正仿宋_GBK" w:cs="方正仿宋_GBK"/>
          <w:kern w:val="2"/>
          <w:sz w:val="28"/>
          <w:szCs w:val="28"/>
          <w:lang w:val="en-US" w:eastAsia="zh-CN"/>
        </w:rPr>
        <w:t>_______</w:t>
      </w:r>
      <w:r>
        <w:rPr>
          <w:rFonts w:hint="eastAsia" w:ascii="方正仿宋_GBK" w:hAnsi="方正仿宋_GBK" w:eastAsia="方正仿宋_GBK" w:cs="方正仿宋_GBK"/>
          <w:kern w:val="2"/>
          <w:sz w:val="28"/>
          <w:szCs w:val="28"/>
          <w:lang w:eastAsia="zh-CN"/>
        </w:rPr>
        <w:t>份。</w:t>
      </w:r>
    </w:p>
    <w:p w14:paraId="13778B3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3.我方承诺：本次询价的有效期为90天。</w:t>
      </w:r>
    </w:p>
    <w:p w14:paraId="79C50C1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4.我方完全理解和接受贵方询价通知书的一切规定和要求及询价评审办法。</w:t>
      </w:r>
    </w:p>
    <w:p w14:paraId="6C9368F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5.在整个询价过程中，我方若有违规行为，接受按照《中华人民共和国政府采购法》和《询价通知书》之规定给予惩罚。</w:t>
      </w:r>
    </w:p>
    <w:p w14:paraId="77CEB3C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6.我方若成为成交供应商，将按照最终询价结果签订合同，并且严格履行合同义务。本承诺函将成为合同不可分割的一部分，与合同具有同等的法律效力。</w:t>
      </w:r>
    </w:p>
    <w:p w14:paraId="7284FB2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7.我方同意按询价通知书规定，交纳询价通知书要求的保证金。如果我方成为成交供应商，保证在接到成交通知书后，向采购人交纳询价通知书规定的采购代理服务费。</w:t>
      </w:r>
    </w:p>
    <w:p w14:paraId="3AD6488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8. 我方理解，最低报价不是成交的唯一条件。</w:t>
      </w:r>
    </w:p>
    <w:p w14:paraId="316B1E1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val="en-US" w:eastAsia="zh-CN"/>
        </w:rPr>
      </w:pPr>
    </w:p>
    <w:p w14:paraId="0882B5C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2"/>
          <w:sz w:val="28"/>
          <w:szCs w:val="28"/>
          <w:lang w:val="en-US" w:eastAsia="zh-CN"/>
        </w:rPr>
        <w:t>供应商名称（公章）：</w:t>
      </w:r>
    </w:p>
    <w:p w14:paraId="3487D7A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2"/>
          <w:sz w:val="28"/>
          <w:szCs w:val="28"/>
          <w:lang w:val="en-US" w:eastAsia="zh-CN"/>
        </w:rPr>
        <w:t xml:space="preserve">                                                  年   月   日</w:t>
      </w:r>
    </w:p>
    <w:p w14:paraId="45D7EF15">
      <w:pPr>
        <w:pStyle w:val="2"/>
        <w:rPr>
          <w:rFonts w:hint="eastAsia"/>
          <w:sz w:val="28"/>
          <w:szCs w:val="28"/>
        </w:rPr>
      </w:pPr>
    </w:p>
    <w:p w14:paraId="193A8BEA">
      <w:pPr>
        <w:pStyle w:val="3"/>
        <w:pageBreakBefore w:val="0"/>
        <w:kinsoku/>
        <w:overflowPunct/>
        <w:topLinePunct w:val="0"/>
        <w:bidi w:val="0"/>
        <w:adjustRightInd w:val="0"/>
        <w:snapToGrid w:val="0"/>
        <w:spacing w:before="0" w:beforeLines="0" w:after="0" w:afterLines="0" w:line="400" w:lineRule="exact"/>
        <w:ind w:left="0" w:right="0" w:firstLine="562" w:firstLineChars="200"/>
        <w:textAlignment w:val="auto"/>
        <w:rPr>
          <w:rFonts w:hint="eastAsia" w:ascii="方正仿宋_GBK" w:hAnsi="方正仿宋_GBK" w:eastAsia="方正仿宋_GBK" w:cs="方正仿宋_GBK"/>
          <w:color w:val="auto"/>
          <w:sz w:val="28"/>
          <w:szCs w:val="28"/>
          <w:highlight w:val="none"/>
          <w:lang w:val="en-US" w:eastAsia="zh-CN"/>
        </w:rPr>
        <w:sectPr>
          <w:pgSz w:w="11907" w:h="16840"/>
          <w:pgMar w:top="1134" w:right="1191" w:bottom="1134" w:left="1304" w:header="851" w:footer="992" w:gutter="0"/>
          <w:pgNumType w:fmt="numberInDash"/>
          <w:cols w:space="720" w:num="1"/>
          <w:docGrid w:linePitch="380" w:charSpace="-5735"/>
        </w:sectPr>
      </w:pPr>
      <w:bookmarkStart w:id="228" w:name="_Toc22655"/>
      <w:bookmarkStart w:id="229" w:name="_Toc5168"/>
      <w:bookmarkStart w:id="230" w:name="_Toc65660380"/>
      <w:bookmarkStart w:id="231" w:name="_Toc14073"/>
      <w:bookmarkStart w:id="232" w:name="_Toc342913420"/>
      <w:bookmarkStart w:id="233" w:name="_Toc313888361"/>
      <w:bookmarkStart w:id="234" w:name="_Toc31516"/>
      <w:bookmarkStart w:id="235" w:name="_Toc313008357"/>
    </w:p>
    <w:p w14:paraId="2665FD8C">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黑体_GBK" w:hAnsi="方正黑体_GBK" w:eastAsia="方正黑体_GBK" w:cs="方正黑体_GBK"/>
          <w:b w:val="0"/>
          <w:color w:val="auto"/>
          <w:sz w:val="28"/>
          <w:szCs w:val="28"/>
          <w:highlight w:val="none"/>
          <w:lang w:val="en-US" w:eastAsia="zh-CN"/>
        </w:rPr>
        <w:t>二、</w:t>
      </w:r>
      <w:bookmarkStart w:id="236" w:name="OLE_LINK17"/>
      <w:r>
        <w:rPr>
          <w:rFonts w:hint="eastAsia" w:ascii="方正黑体_GBK" w:hAnsi="方正黑体_GBK" w:eastAsia="方正黑体_GBK" w:cs="方正黑体_GBK"/>
          <w:b w:val="0"/>
          <w:color w:val="auto"/>
          <w:sz w:val="28"/>
          <w:szCs w:val="28"/>
          <w:highlight w:val="none"/>
          <w:lang w:val="en-US" w:eastAsia="zh-CN"/>
        </w:rPr>
        <w:t>服务部分</w:t>
      </w:r>
      <w:bookmarkEnd w:id="228"/>
      <w:bookmarkEnd w:id="229"/>
      <w:bookmarkEnd w:id="230"/>
      <w:bookmarkEnd w:id="231"/>
      <w:bookmarkEnd w:id="232"/>
      <w:bookmarkEnd w:id="233"/>
      <w:bookmarkEnd w:id="234"/>
      <w:bookmarkEnd w:id="235"/>
      <w:bookmarkEnd w:id="236"/>
      <w:bookmarkStart w:id="237" w:name="OLE_LINK18"/>
    </w:p>
    <w:p w14:paraId="5D34DC31">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rPr>
        <w:t>响应偏离表</w:t>
      </w:r>
      <w:bookmarkEnd w:id="237"/>
      <w:r>
        <w:rPr>
          <w:rFonts w:hint="eastAsia" w:ascii="方正仿宋_GBK" w:hAnsi="方正仿宋_GBK" w:eastAsia="方正仿宋_GBK" w:cs="方正仿宋_GBK"/>
          <w:color w:val="auto"/>
          <w:sz w:val="28"/>
          <w:szCs w:val="28"/>
          <w:highlight w:val="none"/>
        </w:rPr>
        <w:t xml:space="preserve">                               </w:t>
      </w:r>
    </w:p>
    <w:p w14:paraId="475C5460">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9B9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4541594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序号</w:t>
            </w:r>
          </w:p>
        </w:tc>
        <w:tc>
          <w:tcPr>
            <w:tcW w:w="2844" w:type="dxa"/>
            <w:noWrap w:val="0"/>
            <w:vAlign w:val="center"/>
          </w:tcPr>
          <w:p w14:paraId="53EFEDB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采购需求</w:t>
            </w:r>
          </w:p>
        </w:tc>
        <w:tc>
          <w:tcPr>
            <w:tcW w:w="2952" w:type="dxa"/>
            <w:noWrap w:val="0"/>
            <w:vAlign w:val="center"/>
          </w:tcPr>
          <w:p w14:paraId="7C91F33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响应情况</w:t>
            </w:r>
          </w:p>
        </w:tc>
        <w:tc>
          <w:tcPr>
            <w:tcW w:w="2212" w:type="dxa"/>
            <w:noWrap w:val="0"/>
            <w:vAlign w:val="center"/>
          </w:tcPr>
          <w:p w14:paraId="689E8BC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差异说明</w:t>
            </w:r>
          </w:p>
        </w:tc>
      </w:tr>
      <w:tr w14:paraId="7731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AE00F5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844" w:type="dxa"/>
            <w:noWrap w:val="0"/>
            <w:vAlign w:val="center"/>
          </w:tcPr>
          <w:p w14:paraId="1C10DDA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952" w:type="dxa"/>
            <w:noWrap w:val="0"/>
            <w:vAlign w:val="center"/>
          </w:tcPr>
          <w:p w14:paraId="1BC558F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填写供应商实际响应情况</w:t>
            </w:r>
            <w:r>
              <w:rPr>
                <w:rFonts w:hint="eastAsia" w:ascii="方正仿宋_GBK" w:hAnsi="方正仿宋_GBK" w:eastAsia="方正仿宋_GBK" w:cs="方正仿宋_GBK"/>
                <w:color w:val="auto"/>
                <w:sz w:val="28"/>
                <w:szCs w:val="28"/>
                <w:highlight w:val="none"/>
                <w:lang w:eastAsia="zh-CN"/>
              </w:rPr>
              <w:t>）</w:t>
            </w:r>
          </w:p>
        </w:tc>
        <w:tc>
          <w:tcPr>
            <w:tcW w:w="2212" w:type="dxa"/>
            <w:noWrap w:val="0"/>
            <w:vAlign w:val="center"/>
          </w:tcPr>
          <w:p w14:paraId="3F524BE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（必填）</w:t>
            </w:r>
          </w:p>
        </w:tc>
      </w:tr>
      <w:tr w14:paraId="7AC5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820CEF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844" w:type="dxa"/>
            <w:noWrap w:val="0"/>
            <w:vAlign w:val="center"/>
          </w:tcPr>
          <w:p w14:paraId="49233CE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952" w:type="dxa"/>
            <w:noWrap w:val="0"/>
            <w:vAlign w:val="center"/>
          </w:tcPr>
          <w:p w14:paraId="60F1336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212" w:type="dxa"/>
            <w:noWrap w:val="0"/>
            <w:vAlign w:val="center"/>
          </w:tcPr>
          <w:p w14:paraId="57CA195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3C92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36DF75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844" w:type="dxa"/>
            <w:noWrap w:val="0"/>
            <w:vAlign w:val="center"/>
          </w:tcPr>
          <w:p w14:paraId="0745D86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952" w:type="dxa"/>
            <w:noWrap w:val="0"/>
            <w:vAlign w:val="center"/>
          </w:tcPr>
          <w:p w14:paraId="681B377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212" w:type="dxa"/>
            <w:noWrap w:val="0"/>
            <w:vAlign w:val="center"/>
          </w:tcPr>
          <w:p w14:paraId="3B168FE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564E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D5EE26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844" w:type="dxa"/>
            <w:noWrap w:val="0"/>
            <w:vAlign w:val="center"/>
          </w:tcPr>
          <w:p w14:paraId="142760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952" w:type="dxa"/>
            <w:noWrap w:val="0"/>
            <w:vAlign w:val="center"/>
          </w:tcPr>
          <w:p w14:paraId="29D6CA6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212" w:type="dxa"/>
            <w:noWrap w:val="0"/>
            <w:vAlign w:val="center"/>
          </w:tcPr>
          <w:p w14:paraId="06E138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1CEC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F9044C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844" w:type="dxa"/>
            <w:noWrap w:val="0"/>
            <w:vAlign w:val="center"/>
          </w:tcPr>
          <w:p w14:paraId="1642A5E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952" w:type="dxa"/>
            <w:noWrap w:val="0"/>
            <w:vAlign w:val="center"/>
          </w:tcPr>
          <w:p w14:paraId="156810F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212" w:type="dxa"/>
            <w:noWrap w:val="0"/>
            <w:vAlign w:val="center"/>
          </w:tcPr>
          <w:p w14:paraId="27399A6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0DFA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4828E3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844" w:type="dxa"/>
            <w:noWrap w:val="0"/>
            <w:vAlign w:val="center"/>
          </w:tcPr>
          <w:p w14:paraId="40BA77E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952" w:type="dxa"/>
            <w:noWrap w:val="0"/>
            <w:vAlign w:val="center"/>
          </w:tcPr>
          <w:p w14:paraId="10535B5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212" w:type="dxa"/>
            <w:noWrap w:val="0"/>
            <w:vAlign w:val="center"/>
          </w:tcPr>
          <w:p w14:paraId="55C0A6B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05C0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B38C7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844" w:type="dxa"/>
            <w:noWrap w:val="0"/>
            <w:vAlign w:val="center"/>
          </w:tcPr>
          <w:p w14:paraId="78351FA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952" w:type="dxa"/>
            <w:noWrap w:val="0"/>
            <w:vAlign w:val="center"/>
          </w:tcPr>
          <w:p w14:paraId="605D95E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212" w:type="dxa"/>
            <w:noWrap w:val="0"/>
            <w:vAlign w:val="center"/>
          </w:tcPr>
          <w:p w14:paraId="7478C27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6B29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D44A18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844" w:type="dxa"/>
            <w:noWrap w:val="0"/>
            <w:vAlign w:val="center"/>
          </w:tcPr>
          <w:p w14:paraId="16DDAA4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952" w:type="dxa"/>
            <w:noWrap w:val="0"/>
            <w:vAlign w:val="center"/>
          </w:tcPr>
          <w:p w14:paraId="5206A94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212" w:type="dxa"/>
            <w:noWrap w:val="0"/>
            <w:vAlign w:val="center"/>
          </w:tcPr>
          <w:p w14:paraId="2B31452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5F9D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B86E0F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844" w:type="dxa"/>
            <w:noWrap w:val="0"/>
            <w:vAlign w:val="center"/>
          </w:tcPr>
          <w:p w14:paraId="4138708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952" w:type="dxa"/>
            <w:noWrap w:val="0"/>
            <w:vAlign w:val="center"/>
          </w:tcPr>
          <w:p w14:paraId="3C86DA7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212" w:type="dxa"/>
            <w:noWrap w:val="0"/>
            <w:vAlign w:val="center"/>
          </w:tcPr>
          <w:p w14:paraId="29F6811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5D37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925563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844" w:type="dxa"/>
            <w:noWrap w:val="0"/>
            <w:vAlign w:val="center"/>
          </w:tcPr>
          <w:p w14:paraId="5A4237D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952" w:type="dxa"/>
            <w:noWrap w:val="0"/>
            <w:vAlign w:val="center"/>
          </w:tcPr>
          <w:p w14:paraId="556BDDB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212" w:type="dxa"/>
            <w:noWrap w:val="0"/>
            <w:vAlign w:val="center"/>
          </w:tcPr>
          <w:p w14:paraId="0C123A2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bl>
    <w:p w14:paraId="6AAA7A43">
      <w:pPr>
        <w:pageBreakBefore w:val="0"/>
        <w:kinsoku/>
        <w:overflowPunct/>
        <w:topLinePunct w:val="0"/>
        <w:bidi w:val="0"/>
        <w:spacing w:line="400" w:lineRule="exact"/>
        <w:ind w:right="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                         法定代表人（或其授权代表）或自然人：</w:t>
      </w:r>
    </w:p>
    <w:p w14:paraId="4A578064">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32EA8ECC">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                               （签署或盖章）</w:t>
      </w:r>
    </w:p>
    <w:p w14:paraId="007BB65A">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14:paraId="1225CBF1">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14:paraId="3BCDBFD0">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1.本表即为对本项目“第二篇  </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项目服务需求”中所列条款进行比较和响应；</w:t>
      </w:r>
    </w:p>
    <w:p w14:paraId="1C79D0E9">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2.本表可扩展。</w:t>
      </w:r>
    </w:p>
    <w:p w14:paraId="7F0D304D">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sectPr>
          <w:pgSz w:w="11907" w:h="16840"/>
          <w:pgMar w:top="1134" w:right="1191" w:bottom="1134" w:left="1304" w:header="851" w:footer="992" w:gutter="0"/>
          <w:pgNumType w:fmt="numberInDash"/>
          <w:cols w:space="720" w:num="1"/>
          <w:docGrid w:linePitch="380" w:charSpace="-5735"/>
        </w:sectPr>
      </w:pPr>
    </w:p>
    <w:p w14:paraId="1C5B04F0">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（二）其他资料（格式自定）</w:t>
      </w:r>
    </w:p>
    <w:p w14:paraId="749A8EAC">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6A95226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143FF1A5">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79B12837">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0D56B759">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5F6E10C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7C467269">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A471073">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59A88FEE">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754153E5">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722B47A6">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F52420F">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0538C70F">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661C82A3">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7ED2751A">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1EE788E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05EF5314">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E47562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5B3AAD22">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2F2491BE">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14C0C0BB">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58881A75">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79157AFC">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2E18126C">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19A82E9F">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FD36859">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2376451C">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bookmarkStart w:id="238" w:name="_Toc32158"/>
      <w:bookmarkStart w:id="239" w:name="_Toc32339"/>
      <w:bookmarkStart w:id="240" w:name="_Toc65660381"/>
      <w:bookmarkStart w:id="241" w:name="_Toc313888362"/>
      <w:bookmarkStart w:id="242" w:name="_Toc313008358"/>
      <w:bookmarkStart w:id="243" w:name="_Toc342913421"/>
    </w:p>
    <w:p w14:paraId="007D4CC9">
      <w:pPr>
        <w:rPr>
          <w:rFonts w:hint="eastAsia" w:ascii="方正黑体_GBK" w:hAnsi="方正黑体_GBK" w:eastAsia="方正黑体_GBK" w:cs="方正黑体_GBK"/>
          <w:b w:val="0"/>
          <w:color w:val="auto"/>
          <w:sz w:val="28"/>
          <w:szCs w:val="28"/>
          <w:highlight w:val="none"/>
          <w:lang w:val="en-US" w:eastAsia="zh-CN"/>
        </w:rPr>
      </w:pPr>
      <w:bookmarkStart w:id="244" w:name="_Toc4203"/>
      <w:bookmarkStart w:id="245" w:name="_Toc16917"/>
      <w:r>
        <w:rPr>
          <w:rFonts w:hint="eastAsia" w:ascii="方正黑体_GBK" w:hAnsi="方正黑体_GBK" w:eastAsia="方正黑体_GBK" w:cs="方正黑体_GBK"/>
          <w:b w:val="0"/>
          <w:color w:val="auto"/>
          <w:sz w:val="28"/>
          <w:szCs w:val="28"/>
          <w:highlight w:val="none"/>
          <w:lang w:val="en-US" w:eastAsia="zh-CN"/>
        </w:rPr>
        <w:br w:type="page"/>
      </w:r>
    </w:p>
    <w:p w14:paraId="2BDBCD1E">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r>
        <w:rPr>
          <w:rFonts w:hint="eastAsia" w:ascii="方正黑体_GBK" w:hAnsi="方正黑体_GBK" w:eastAsia="方正黑体_GBK" w:cs="方正黑体_GBK"/>
          <w:b w:val="0"/>
          <w:color w:val="auto"/>
          <w:sz w:val="28"/>
          <w:szCs w:val="28"/>
          <w:highlight w:val="none"/>
          <w:lang w:val="en-US" w:eastAsia="zh-CN"/>
        </w:rPr>
        <w:t>三、商务部分</w:t>
      </w:r>
      <w:bookmarkEnd w:id="238"/>
      <w:bookmarkEnd w:id="239"/>
      <w:bookmarkEnd w:id="240"/>
      <w:bookmarkEnd w:id="244"/>
      <w:bookmarkEnd w:id="245"/>
    </w:p>
    <w:p w14:paraId="454C498C">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bookmarkStart w:id="246" w:name="OLE_LINK19"/>
      <w:r>
        <w:rPr>
          <w:rFonts w:hint="eastAsia" w:ascii="方正仿宋_GBK" w:hAnsi="方正仿宋_GBK" w:eastAsia="方正仿宋_GBK" w:cs="方正仿宋_GBK"/>
          <w:color w:val="auto"/>
          <w:sz w:val="28"/>
          <w:szCs w:val="28"/>
          <w:highlight w:val="none"/>
          <w:lang w:val="en-US" w:eastAsia="zh-CN"/>
        </w:rPr>
        <w:t>商务</w:t>
      </w:r>
      <w:r>
        <w:rPr>
          <w:rFonts w:hint="eastAsia" w:ascii="方正仿宋_GBK" w:hAnsi="方正仿宋_GBK" w:eastAsia="方正仿宋_GBK" w:cs="方正仿宋_GBK"/>
          <w:color w:val="auto"/>
          <w:sz w:val="28"/>
          <w:szCs w:val="28"/>
          <w:highlight w:val="none"/>
        </w:rPr>
        <w:t>响应偏离表</w:t>
      </w:r>
      <w:bookmarkEnd w:id="246"/>
      <w:r>
        <w:rPr>
          <w:rFonts w:hint="eastAsia" w:ascii="方正仿宋_GBK" w:hAnsi="方正仿宋_GBK" w:eastAsia="方正仿宋_GBK" w:cs="方正仿宋_GBK"/>
          <w:color w:val="auto"/>
          <w:sz w:val="28"/>
          <w:szCs w:val="28"/>
          <w:highlight w:val="none"/>
        </w:rPr>
        <w:t xml:space="preserve">                             </w:t>
      </w:r>
    </w:p>
    <w:p w14:paraId="0B1850D9">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D64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28EB4D6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序号</w:t>
            </w:r>
          </w:p>
        </w:tc>
        <w:tc>
          <w:tcPr>
            <w:tcW w:w="3184" w:type="dxa"/>
            <w:noWrap w:val="0"/>
            <w:vAlign w:val="center"/>
          </w:tcPr>
          <w:p w14:paraId="177DC26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采购需求</w:t>
            </w:r>
          </w:p>
        </w:tc>
        <w:tc>
          <w:tcPr>
            <w:tcW w:w="2438" w:type="dxa"/>
            <w:noWrap w:val="0"/>
            <w:vAlign w:val="center"/>
          </w:tcPr>
          <w:p w14:paraId="0E2425A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响应情况</w:t>
            </w:r>
          </w:p>
        </w:tc>
        <w:tc>
          <w:tcPr>
            <w:tcW w:w="2359" w:type="dxa"/>
            <w:noWrap w:val="0"/>
            <w:vAlign w:val="center"/>
          </w:tcPr>
          <w:p w14:paraId="1561227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差异说明</w:t>
            </w:r>
          </w:p>
        </w:tc>
      </w:tr>
      <w:tr w14:paraId="0B13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4808C6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3184" w:type="dxa"/>
            <w:noWrap w:val="0"/>
            <w:vAlign w:val="center"/>
          </w:tcPr>
          <w:p w14:paraId="554B57B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438" w:type="dxa"/>
            <w:shd w:val="clear" w:color="auto" w:fill="auto"/>
            <w:noWrap w:val="0"/>
            <w:vAlign w:val="center"/>
          </w:tcPr>
          <w:p w14:paraId="702D4CC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填写供应商实际响应情况</w:t>
            </w:r>
            <w:r>
              <w:rPr>
                <w:rFonts w:hint="eastAsia" w:ascii="方正仿宋_GBK" w:hAnsi="方正仿宋_GBK" w:eastAsia="方正仿宋_GBK" w:cs="方正仿宋_GBK"/>
                <w:color w:val="auto"/>
                <w:sz w:val="28"/>
                <w:szCs w:val="28"/>
                <w:highlight w:val="none"/>
                <w:lang w:eastAsia="zh-CN"/>
              </w:rPr>
              <w:t>）</w:t>
            </w:r>
          </w:p>
        </w:tc>
        <w:tc>
          <w:tcPr>
            <w:tcW w:w="2359" w:type="dxa"/>
            <w:shd w:val="clear" w:color="auto" w:fill="auto"/>
            <w:noWrap w:val="0"/>
            <w:vAlign w:val="center"/>
          </w:tcPr>
          <w:p w14:paraId="685AB11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（必填）</w:t>
            </w:r>
          </w:p>
        </w:tc>
      </w:tr>
      <w:tr w14:paraId="07FE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C564B6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3184" w:type="dxa"/>
            <w:noWrap w:val="0"/>
            <w:vAlign w:val="center"/>
          </w:tcPr>
          <w:p w14:paraId="46144BE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438" w:type="dxa"/>
            <w:noWrap w:val="0"/>
            <w:vAlign w:val="center"/>
          </w:tcPr>
          <w:p w14:paraId="022E063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359" w:type="dxa"/>
            <w:noWrap w:val="0"/>
            <w:vAlign w:val="center"/>
          </w:tcPr>
          <w:p w14:paraId="29DC547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34E7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9B0323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3184" w:type="dxa"/>
            <w:noWrap w:val="0"/>
            <w:vAlign w:val="center"/>
          </w:tcPr>
          <w:p w14:paraId="2A0F187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438" w:type="dxa"/>
            <w:noWrap w:val="0"/>
            <w:vAlign w:val="center"/>
          </w:tcPr>
          <w:p w14:paraId="6E11449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359" w:type="dxa"/>
            <w:noWrap w:val="0"/>
            <w:vAlign w:val="center"/>
          </w:tcPr>
          <w:p w14:paraId="2691430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1DE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C8CAA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3184" w:type="dxa"/>
            <w:noWrap w:val="0"/>
            <w:vAlign w:val="center"/>
          </w:tcPr>
          <w:p w14:paraId="096A4BE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438" w:type="dxa"/>
            <w:noWrap w:val="0"/>
            <w:vAlign w:val="center"/>
          </w:tcPr>
          <w:p w14:paraId="359B0F7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359" w:type="dxa"/>
            <w:noWrap w:val="0"/>
            <w:vAlign w:val="center"/>
          </w:tcPr>
          <w:p w14:paraId="1826F89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587E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A2EFB0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3184" w:type="dxa"/>
            <w:noWrap w:val="0"/>
            <w:vAlign w:val="center"/>
          </w:tcPr>
          <w:p w14:paraId="15D0ED4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438" w:type="dxa"/>
            <w:noWrap w:val="0"/>
            <w:vAlign w:val="center"/>
          </w:tcPr>
          <w:p w14:paraId="5263078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359" w:type="dxa"/>
            <w:noWrap w:val="0"/>
            <w:vAlign w:val="center"/>
          </w:tcPr>
          <w:p w14:paraId="36100AE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r w14:paraId="2DEC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274DB1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3184" w:type="dxa"/>
            <w:noWrap w:val="0"/>
            <w:vAlign w:val="center"/>
          </w:tcPr>
          <w:p w14:paraId="4ED3C2E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438" w:type="dxa"/>
            <w:noWrap w:val="0"/>
            <w:vAlign w:val="center"/>
          </w:tcPr>
          <w:p w14:paraId="16B5473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c>
          <w:tcPr>
            <w:tcW w:w="2359" w:type="dxa"/>
            <w:noWrap w:val="0"/>
            <w:vAlign w:val="center"/>
          </w:tcPr>
          <w:p w14:paraId="00E8586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right="0" w:firstLine="0" w:firstLineChars="0"/>
              <w:jc w:val="center"/>
              <w:textAlignment w:val="auto"/>
              <w:outlineLvl w:val="0"/>
              <w:rPr>
                <w:rFonts w:hint="eastAsia" w:ascii="方正仿宋_GBK" w:hAnsi="方正仿宋_GBK" w:eastAsia="方正仿宋_GBK" w:cs="方正仿宋_GBK"/>
                <w:color w:val="auto"/>
                <w:sz w:val="28"/>
                <w:szCs w:val="28"/>
                <w:highlight w:val="none"/>
              </w:rPr>
            </w:pPr>
          </w:p>
        </w:tc>
      </w:tr>
    </w:tbl>
    <w:p w14:paraId="5E5E54BB">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                          法定代表人（或其授权代表）或自然人：</w:t>
      </w:r>
    </w:p>
    <w:p w14:paraId="7A1E8577">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138A82C8">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                                     （签署或盖章）</w:t>
      </w:r>
    </w:p>
    <w:p w14:paraId="3BE913C4">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14:paraId="7736000C">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14:paraId="1E1CD659">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1.本表即为对本项目“</w:t>
      </w:r>
      <w:bookmarkStart w:id="247" w:name="OLE_LINK15"/>
      <w:r>
        <w:rPr>
          <w:rFonts w:hint="eastAsia" w:ascii="方正仿宋_GBK" w:hAnsi="方正仿宋_GBK" w:eastAsia="方正仿宋_GBK" w:cs="方正仿宋_GBK"/>
          <w:color w:val="auto"/>
          <w:sz w:val="28"/>
          <w:szCs w:val="28"/>
          <w:highlight w:val="none"/>
        </w:rPr>
        <w:t>第</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 xml:space="preserve">篇  </w:t>
      </w:r>
      <w:bookmarkEnd w:id="247"/>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项目商务需求”中所列条款进行比较和响应；</w:t>
      </w:r>
    </w:p>
    <w:p w14:paraId="50B8598F">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2.本表可扩展。</w:t>
      </w:r>
    </w:p>
    <w:p w14:paraId="068DFDD5">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59619FFE">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r>
        <w:rPr>
          <w:rFonts w:hint="eastAsia" w:ascii="方正仿宋_GBK" w:hAnsi="方正仿宋_GBK" w:eastAsia="方正仿宋_GBK" w:cs="方正仿宋_GBK"/>
          <w:color w:val="auto"/>
          <w:sz w:val="28"/>
          <w:szCs w:val="28"/>
          <w:highlight w:val="none"/>
        </w:rPr>
        <w:t>（二）</w:t>
      </w:r>
      <w:r>
        <w:rPr>
          <w:rFonts w:hint="eastAsia" w:ascii="方正仿宋_GBK" w:hAnsi="方正仿宋_GBK" w:eastAsia="方正仿宋_GBK" w:cs="方正仿宋_GBK"/>
          <w:color w:val="auto"/>
          <w:sz w:val="28"/>
          <w:szCs w:val="28"/>
          <w:highlight w:val="none"/>
          <w:lang w:eastAsia="zh-CN"/>
        </w:rPr>
        <w:t>其他</w:t>
      </w:r>
      <w:r>
        <w:rPr>
          <w:rFonts w:hint="eastAsia" w:ascii="方正仿宋_GBK" w:hAnsi="方正仿宋_GBK" w:eastAsia="方正仿宋_GBK" w:cs="方正仿宋_GBK"/>
          <w:color w:val="auto"/>
          <w:sz w:val="28"/>
          <w:szCs w:val="28"/>
          <w:highlight w:val="none"/>
        </w:rPr>
        <w:t>优惠服务承诺（格式自定）</w:t>
      </w:r>
    </w:p>
    <w:p w14:paraId="3CC71EF0">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6DA9BEC9">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2"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bookmarkStart w:id="248" w:name="_Toc2082"/>
      <w:bookmarkStart w:id="249" w:name="_Toc65660382"/>
      <w:bookmarkStart w:id="250" w:name="_Toc28965"/>
      <w:bookmarkStart w:id="251" w:name="_Toc20162"/>
      <w:bookmarkStart w:id="252" w:name="_Toc24825"/>
      <w:r>
        <w:rPr>
          <w:rFonts w:hint="eastAsia" w:ascii="方正黑体_GBK" w:hAnsi="方正黑体_GBK" w:eastAsia="方正黑体_GBK" w:cs="方正黑体_GBK"/>
          <w:b w:val="0"/>
          <w:color w:val="auto"/>
          <w:sz w:val="28"/>
          <w:szCs w:val="28"/>
          <w:highlight w:val="none"/>
          <w:lang w:val="en-US" w:eastAsia="zh-CN"/>
        </w:rPr>
        <w:t>四、</w:t>
      </w:r>
      <w:bookmarkEnd w:id="241"/>
      <w:bookmarkEnd w:id="242"/>
      <w:bookmarkEnd w:id="243"/>
      <w:r>
        <w:rPr>
          <w:rFonts w:hint="eastAsia" w:ascii="方正黑体_GBK" w:hAnsi="方正黑体_GBK" w:eastAsia="方正黑体_GBK" w:cs="方正黑体_GBK"/>
          <w:b w:val="0"/>
          <w:color w:val="auto"/>
          <w:sz w:val="28"/>
          <w:szCs w:val="28"/>
          <w:highlight w:val="none"/>
          <w:lang w:val="en-US" w:eastAsia="zh-CN"/>
        </w:rPr>
        <w:t>资格条件及其他</w:t>
      </w:r>
      <w:bookmarkEnd w:id="248"/>
      <w:bookmarkEnd w:id="249"/>
      <w:bookmarkEnd w:id="250"/>
      <w:bookmarkEnd w:id="251"/>
      <w:bookmarkEnd w:id="252"/>
      <w:bookmarkStart w:id="253" w:name="_Toc313008359"/>
      <w:bookmarkStart w:id="254" w:name="_Toc313888363"/>
      <w:bookmarkStart w:id="255" w:name="_Toc342913422"/>
    </w:p>
    <w:p w14:paraId="49A69CF3">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（一）法人营业执照（副本）或事业单位法人证书（副本）或个体工商户营业执照或有效的自然人身份证明或社会团体法人登记证书复印件</w:t>
      </w:r>
    </w:p>
    <w:p w14:paraId="670C8D7F">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772C0709">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03C391E6">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6EA80C5">
      <w:pPr>
        <w:pageBreakBefore w:val="0"/>
        <w:widowControl/>
        <w:kinsoku/>
        <w:overflowPunct/>
        <w:topLinePunct w:val="0"/>
        <w:bidi w:val="0"/>
        <w:spacing w:line="400" w:lineRule="exact"/>
        <w:ind w:right="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r>
        <w:rPr>
          <w:rFonts w:hint="eastAsia" w:ascii="方正仿宋_GBK" w:hAnsi="方正仿宋_GBK" w:eastAsia="方正仿宋_GBK" w:cs="方正仿宋_GBK"/>
          <w:color w:val="auto"/>
          <w:sz w:val="28"/>
          <w:szCs w:val="28"/>
          <w:highlight w:val="none"/>
        </w:rPr>
        <w:t>（二）法定代表人身份证明书（格式）</w:t>
      </w:r>
    </w:p>
    <w:p w14:paraId="4D6CD630">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14AAF59F">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r>
        <w:rPr>
          <w:rFonts w:hint="eastAsia" w:ascii="方正仿宋_GBK" w:hAnsi="方正仿宋_GBK" w:eastAsia="方正仿宋_GBK" w:cs="方正仿宋_GBK"/>
          <w:color w:val="auto"/>
          <w:sz w:val="28"/>
          <w:szCs w:val="28"/>
          <w:highlight w:val="none"/>
          <w:u w:val="single"/>
        </w:rPr>
        <w:t xml:space="preserve">                                                </w:t>
      </w:r>
    </w:p>
    <w:p w14:paraId="13AB5C92">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3224BAC9">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（采购代理机构名称）：</w:t>
      </w:r>
    </w:p>
    <w:p w14:paraId="22DCF1F3">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（法定代表人姓名）在</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（供应商名称）任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（职务名称）职务，是（供应商名称）</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的法定代表人。</w:t>
      </w:r>
    </w:p>
    <w:p w14:paraId="719B286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5C2460F6">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特此证明。</w:t>
      </w:r>
    </w:p>
    <w:p w14:paraId="447EDEBD">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79BBCCBD">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189CCAD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0F2F5E5B">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（供应商公章）</w:t>
      </w:r>
    </w:p>
    <w:p w14:paraId="4E4ADE30">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7934814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14:paraId="4EE60E5E">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0666C66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371D8A8C">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法定代表人电话：XXXXXXX      电子邮箱：XXXXXX@XXXXX（若授权他人办理并签署响应文件的可不填写）</w:t>
      </w:r>
    </w:p>
    <w:p w14:paraId="5658E790">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（附：法定代表人身份证正反面复印件</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必须清晰无误</w:t>
      </w:r>
      <w:r>
        <w:rPr>
          <w:rFonts w:hint="eastAsia" w:ascii="方正仿宋_GBK" w:hAnsi="方正仿宋_GBK" w:eastAsia="方正仿宋_GBK" w:cs="方正仿宋_GBK"/>
          <w:color w:val="auto"/>
          <w:sz w:val="28"/>
          <w:szCs w:val="28"/>
          <w:highlight w:val="none"/>
        </w:rPr>
        <w:t>）</w:t>
      </w:r>
    </w:p>
    <w:p w14:paraId="3A2E4403">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0577D99E">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185AD03F">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7DCCA416">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6CFC6C09">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8FCD66F">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2731471D">
      <w:pPr>
        <w:pageBreakBefore w:val="0"/>
        <w:widowControl/>
        <w:kinsoku/>
        <w:overflowPunct/>
        <w:topLinePunct w:val="0"/>
        <w:bidi w:val="0"/>
        <w:spacing w:line="400" w:lineRule="exact"/>
        <w:ind w:left="0" w:right="0"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column"/>
      </w:r>
      <w:r>
        <w:rPr>
          <w:rFonts w:hint="eastAsia" w:ascii="方正仿宋_GBK" w:hAnsi="方正仿宋_GBK" w:eastAsia="方正仿宋_GBK" w:cs="方正仿宋_GBK"/>
          <w:color w:val="auto"/>
          <w:sz w:val="28"/>
          <w:szCs w:val="28"/>
          <w:highlight w:val="none"/>
        </w:rPr>
        <w:t>（三）法定代表人授权委托书（格式）</w:t>
      </w:r>
    </w:p>
    <w:p w14:paraId="6C8A99FC">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399C9C33">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r>
        <w:rPr>
          <w:rFonts w:hint="eastAsia" w:ascii="方正仿宋_GBK" w:hAnsi="方正仿宋_GBK" w:eastAsia="方正仿宋_GBK" w:cs="方正仿宋_GBK"/>
          <w:color w:val="auto"/>
          <w:sz w:val="28"/>
          <w:szCs w:val="28"/>
          <w:highlight w:val="none"/>
          <w:u w:val="single"/>
        </w:rPr>
        <w:t xml:space="preserve">                                                </w:t>
      </w:r>
    </w:p>
    <w:p w14:paraId="1968ED4E">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616C6990">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（采购代理机构名称）：</w:t>
      </w:r>
    </w:p>
    <w:p w14:paraId="5AAF0F0C">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（供应商法定代表人名称）是</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（供应商名称）的法定代表人，特授权</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（被授权人姓名及</w:t>
      </w:r>
      <w:r>
        <w:rPr>
          <w:rFonts w:hint="eastAsia" w:ascii="方正仿宋_GBK" w:hAnsi="方正仿宋_GBK" w:eastAsia="方正仿宋_GBK" w:cs="方正仿宋_GBK"/>
          <w:color w:val="auto"/>
          <w:sz w:val="28"/>
          <w:szCs w:val="28"/>
          <w:highlight w:val="none"/>
          <w:lang w:eastAsia="zh-CN"/>
        </w:rPr>
        <w:t>身份证号</w:t>
      </w:r>
      <w:r>
        <w:rPr>
          <w:rFonts w:hint="eastAsia" w:ascii="方正仿宋_GBK" w:hAnsi="方正仿宋_GBK" w:eastAsia="方正仿宋_GBK" w:cs="方正仿宋_GBK"/>
          <w:color w:val="auto"/>
          <w:sz w:val="28"/>
          <w:szCs w:val="28"/>
          <w:highlight w:val="none"/>
        </w:rPr>
        <w:t>码）代表我单位全权办理上述项目的</w:t>
      </w:r>
      <w:r>
        <w:rPr>
          <w:rFonts w:hint="eastAsia" w:ascii="方正仿宋_GBK" w:hAnsi="方正仿宋_GBK" w:eastAsia="方正仿宋_GBK" w:cs="方正仿宋_GBK"/>
          <w:color w:val="auto"/>
          <w:sz w:val="28"/>
          <w:szCs w:val="28"/>
          <w:highlight w:val="none"/>
          <w:lang w:val="en-US" w:eastAsia="zh-CN"/>
        </w:rPr>
        <w:t>报价</w:t>
      </w:r>
      <w:r>
        <w:rPr>
          <w:rFonts w:hint="eastAsia" w:ascii="方正仿宋_GBK" w:hAnsi="方正仿宋_GBK" w:eastAsia="方正仿宋_GBK" w:cs="方正仿宋_GBK"/>
          <w:color w:val="auto"/>
          <w:sz w:val="28"/>
          <w:szCs w:val="28"/>
          <w:highlight w:val="none"/>
        </w:rPr>
        <w:t>、签约等具体工作，并签署全部有关文件、协议及合同。</w:t>
      </w:r>
    </w:p>
    <w:p w14:paraId="24EF4524">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我单位对被授权人的签署负全部责任。</w:t>
      </w:r>
    </w:p>
    <w:p w14:paraId="40BF69F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在撤销授权的书面通知以前，本授权书一直有效。被授权人在授权书有效期内签署的所有文件不因授权的撤销而失效。</w:t>
      </w:r>
    </w:p>
    <w:p w14:paraId="4CFBC415">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F58CDF5">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03D2B56">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被授权人：                                 供应商法定代表人：</w:t>
      </w:r>
    </w:p>
    <w:p w14:paraId="6F8AE909">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（签署或盖章）                                （签署或盖章）</w:t>
      </w:r>
    </w:p>
    <w:p w14:paraId="63E99693">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5C2BEC47">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28076130">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（附：被授权人身份证正反面复印件</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必须清晰无误</w:t>
      </w:r>
      <w:r>
        <w:rPr>
          <w:rFonts w:hint="eastAsia" w:ascii="方正仿宋_GBK" w:hAnsi="方正仿宋_GBK" w:eastAsia="方正仿宋_GBK" w:cs="方正仿宋_GBK"/>
          <w:color w:val="auto"/>
          <w:sz w:val="28"/>
          <w:szCs w:val="28"/>
          <w:highlight w:val="none"/>
        </w:rPr>
        <w:t>）</w:t>
      </w:r>
    </w:p>
    <w:p w14:paraId="052F4C4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2EA5BB12">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2136AAC2">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1BEB4917">
      <w:pPr>
        <w:pageBreakBefore w:val="0"/>
        <w:tabs>
          <w:tab w:val="left" w:pos="6300"/>
        </w:tabs>
        <w:kinsoku/>
        <w:overflowPunct/>
        <w:topLinePunct w:val="0"/>
        <w:bidi w:val="0"/>
        <w:snapToGrid w:val="0"/>
        <w:spacing w:line="400" w:lineRule="exact"/>
        <w:ind w:left="0" w:right="0" w:firstLine="560" w:firstLineChars="200"/>
        <w:jc w:val="righ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w:t>
      </w:r>
    </w:p>
    <w:p w14:paraId="65F2197D">
      <w:pPr>
        <w:pageBreakBefore w:val="0"/>
        <w:tabs>
          <w:tab w:val="left" w:pos="6300"/>
        </w:tabs>
        <w:kinsoku/>
        <w:overflowPunct/>
        <w:topLinePunct w:val="0"/>
        <w:bidi w:val="0"/>
        <w:snapToGrid w:val="0"/>
        <w:spacing w:line="400" w:lineRule="exact"/>
        <w:ind w:left="0" w:right="0" w:firstLine="560" w:firstLineChars="200"/>
        <w:jc w:val="righ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w:t>
      </w:r>
    </w:p>
    <w:p w14:paraId="4D21CFC1">
      <w:pPr>
        <w:pageBreakBefore w:val="0"/>
        <w:tabs>
          <w:tab w:val="left" w:pos="6300"/>
        </w:tabs>
        <w:kinsoku/>
        <w:overflowPunct/>
        <w:topLinePunct w:val="0"/>
        <w:bidi w:val="0"/>
        <w:snapToGrid w:val="0"/>
        <w:spacing w:line="400" w:lineRule="exact"/>
        <w:ind w:left="0" w:right="0"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被授权人电话：XXXXXXX     电子邮箱：XXXXXX@XXXXX（若法定代表人办理并签署响应文件的可不填写）</w:t>
      </w:r>
    </w:p>
    <w:p w14:paraId="5213F016">
      <w:pPr>
        <w:pageBreakBefore w:val="0"/>
        <w:tabs>
          <w:tab w:val="left" w:pos="6300"/>
        </w:tabs>
        <w:kinsoku/>
        <w:overflowPunct/>
        <w:topLinePunct w:val="0"/>
        <w:bidi w:val="0"/>
        <w:snapToGrid w:val="0"/>
        <w:spacing w:line="400" w:lineRule="exact"/>
        <w:ind w:left="0" w:right="0"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14:paraId="4F713192">
      <w:pPr>
        <w:pageBreakBefore w:val="0"/>
        <w:tabs>
          <w:tab w:val="left" w:pos="6300"/>
        </w:tabs>
        <w:kinsoku/>
        <w:overflowPunct/>
        <w:topLinePunct w:val="0"/>
        <w:bidi w:val="0"/>
        <w:snapToGrid w:val="0"/>
        <w:spacing w:line="400" w:lineRule="exact"/>
        <w:ind w:left="0" w:right="0"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1.若为法定代表人办理并签署</w:t>
      </w:r>
      <w:r>
        <w:rPr>
          <w:rFonts w:hint="eastAsia" w:ascii="方正仿宋_GBK" w:hAnsi="方正仿宋_GBK" w:eastAsia="方正仿宋_GBK" w:cs="方正仿宋_GBK"/>
          <w:color w:val="auto"/>
          <w:sz w:val="28"/>
          <w:szCs w:val="28"/>
          <w:highlight w:val="none"/>
          <w:lang w:val="en-US" w:eastAsia="zh-CN"/>
        </w:rPr>
        <w:t>相应</w:t>
      </w:r>
      <w:r>
        <w:rPr>
          <w:rFonts w:hint="eastAsia" w:ascii="方正仿宋_GBK" w:hAnsi="方正仿宋_GBK" w:eastAsia="方正仿宋_GBK" w:cs="方正仿宋_GBK"/>
          <w:color w:val="auto"/>
          <w:sz w:val="28"/>
          <w:szCs w:val="28"/>
          <w:highlight w:val="none"/>
        </w:rPr>
        <w:t>文件的，不提供此文件。</w:t>
      </w:r>
    </w:p>
    <w:p w14:paraId="3E219E9F">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2.若为联合体参与的，法定代表人授权委托书由联合体主办方</w:t>
      </w:r>
      <w:r>
        <w:rPr>
          <w:rFonts w:hint="eastAsia" w:ascii="方正仿宋_GBK" w:hAnsi="方正仿宋_GBK" w:eastAsia="方正仿宋_GBK" w:cs="方正仿宋_GBK"/>
          <w:color w:val="auto"/>
          <w:kern w:val="0"/>
          <w:sz w:val="28"/>
          <w:szCs w:val="28"/>
          <w:highlight w:val="none"/>
        </w:rPr>
        <w:t>（主体）</w:t>
      </w:r>
      <w:r>
        <w:rPr>
          <w:rFonts w:hint="eastAsia" w:ascii="方正仿宋_GBK" w:hAnsi="方正仿宋_GBK" w:eastAsia="方正仿宋_GBK" w:cs="方正仿宋_GBK"/>
          <w:color w:val="auto"/>
          <w:sz w:val="28"/>
          <w:szCs w:val="28"/>
          <w:highlight w:val="none"/>
        </w:rPr>
        <w:t>出具。</w:t>
      </w:r>
    </w:p>
    <w:p w14:paraId="5237B8C3">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column"/>
      </w:r>
      <w:r>
        <w:rPr>
          <w:rFonts w:hint="eastAsia" w:ascii="方正仿宋_GBK" w:hAnsi="方正仿宋_GBK" w:eastAsia="方正仿宋_GBK" w:cs="方正仿宋_GBK"/>
          <w:color w:val="auto"/>
          <w:sz w:val="28"/>
          <w:szCs w:val="28"/>
          <w:highlight w:val="none"/>
          <w:lang w:val="en-US" w:eastAsia="zh-CN"/>
        </w:rPr>
        <w:t>（四）基本资格条件承诺函（格式）</w:t>
      </w:r>
    </w:p>
    <w:p w14:paraId="5328D2CF">
      <w:pPr>
        <w:pageBreakBefore w:val="0"/>
        <w:tabs>
          <w:tab w:val="left" w:pos="6300"/>
        </w:tabs>
        <w:kinsoku/>
        <w:overflowPunct/>
        <w:topLinePunct w:val="0"/>
        <w:bidi w:val="0"/>
        <w:snapToGrid w:val="0"/>
        <w:spacing w:line="400" w:lineRule="exact"/>
        <w:ind w:left="0" w:right="0" w:firstLine="562" w:firstLineChars="200"/>
        <w:jc w:val="center"/>
        <w:textAlignment w:val="auto"/>
        <w:rPr>
          <w:rFonts w:hint="eastAsia" w:ascii="方正仿宋_GBK" w:hAnsi="方正仿宋_GBK" w:eastAsia="方正仿宋_GBK" w:cs="方正仿宋_GBK"/>
          <w:b/>
          <w:bCs/>
          <w:color w:val="auto"/>
          <w:sz w:val="28"/>
          <w:szCs w:val="28"/>
          <w:highlight w:val="none"/>
        </w:rPr>
      </w:pPr>
    </w:p>
    <w:p w14:paraId="666092CD">
      <w:pPr>
        <w:pageBreakBefore w:val="0"/>
        <w:tabs>
          <w:tab w:val="left" w:pos="6300"/>
        </w:tabs>
        <w:kinsoku/>
        <w:overflowPunct/>
        <w:topLinePunct w:val="0"/>
        <w:bidi w:val="0"/>
        <w:snapToGrid w:val="0"/>
        <w:spacing w:line="400" w:lineRule="exact"/>
        <w:ind w:left="0" w:right="0" w:firstLine="562" w:firstLineChars="200"/>
        <w:jc w:val="center"/>
        <w:textAlignment w:val="auto"/>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基本资格条件承诺函</w:t>
      </w:r>
    </w:p>
    <w:p w14:paraId="1F5CCFD3">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1F46A8D3">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（采购代理机构名称）：</w:t>
      </w:r>
    </w:p>
    <w:p w14:paraId="0FDCD0C2">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（供应商名称）郑重承诺：</w:t>
      </w:r>
    </w:p>
    <w:p w14:paraId="100A3A29">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8"/>
          <w:szCs w:val="28"/>
          <w:highlight w:val="none"/>
          <w:lang w:val="zh-CN"/>
        </w:rPr>
        <w:t>有依法缴纳税收和社会保障金的良好记录</w:t>
      </w:r>
      <w:r>
        <w:rPr>
          <w:rFonts w:hint="eastAsia" w:ascii="方正仿宋_GBK" w:hAnsi="方正仿宋_GBK" w:eastAsia="方正仿宋_GBK" w:cs="方正仿宋_GBK"/>
          <w:color w:val="auto"/>
          <w:sz w:val="28"/>
          <w:szCs w:val="28"/>
          <w:highlight w:val="none"/>
        </w:rPr>
        <w:t>，参加本项目采购活动前三年内无重大违法活动记录。</w:t>
      </w:r>
    </w:p>
    <w:p w14:paraId="004D02A8">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2.我方未列入在信用中国网站（www.creditchina.gov.cn）“失信被执行人</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重大税收违法案件当事人名单”中，也未列入中国政府采购网（www.ccgp.gov.cn）“政府采购严重违法失信行为记录名单”中。</w:t>
      </w:r>
    </w:p>
    <w:p w14:paraId="22038FBB">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3.我方在采购项目评审（评标）环节结束后，随时接受采购人、采购代理机构的检查验证，配合提供相关证明材料，证明符合《中华人民共和国政府采购法》规定的供应商基本资格条件。</w:t>
      </w:r>
    </w:p>
    <w:p w14:paraId="28E19CAD">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我方对以上承诺负全部法律责任。</w:t>
      </w:r>
    </w:p>
    <w:p w14:paraId="12740EE5">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特此承诺。</w:t>
      </w:r>
    </w:p>
    <w:p w14:paraId="79658B6C">
      <w:pPr>
        <w:pageBreakBefore w:val="0"/>
        <w:tabs>
          <w:tab w:val="left" w:pos="6300"/>
        </w:tabs>
        <w:kinsoku/>
        <w:overflowPunct/>
        <w:topLinePunct w:val="0"/>
        <w:bidi w:val="0"/>
        <w:snapToGrid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28C9ACD7">
      <w:pPr>
        <w:pageBreakBefore w:val="0"/>
        <w:tabs>
          <w:tab w:val="left" w:pos="6300"/>
        </w:tabs>
        <w:kinsoku/>
        <w:overflowPunct/>
        <w:topLinePunct w:val="0"/>
        <w:bidi w:val="0"/>
        <w:snapToGrid w:val="0"/>
        <w:spacing w:line="400" w:lineRule="exact"/>
        <w:ind w:left="0" w:right="0" w:firstLine="560" w:firstLineChars="200"/>
        <w:jc w:val="righ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w:t>
      </w:r>
    </w:p>
    <w:p w14:paraId="1CDA069C">
      <w:pPr>
        <w:pageBreakBefore w:val="0"/>
        <w:widowControl/>
        <w:kinsoku/>
        <w:overflowPunct/>
        <w:topLinePunct w:val="0"/>
        <w:bidi w:val="0"/>
        <w:spacing w:line="400" w:lineRule="exact"/>
        <w:ind w:left="0" w:right="0" w:firstLine="7280" w:firstLineChars="26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w:t>
      </w:r>
    </w:p>
    <w:p w14:paraId="7F3D0F4A">
      <w:pPr>
        <w:pageBreakBefore w:val="0"/>
        <w:widowControl/>
        <w:kinsoku/>
        <w:overflowPunct/>
        <w:topLinePunct w:val="0"/>
        <w:bidi w:val="0"/>
        <w:spacing w:line="400" w:lineRule="exact"/>
        <w:ind w:left="0" w:right="0" w:firstLine="560" w:firstLineChars="200"/>
        <w:jc w:val="left"/>
        <w:textAlignment w:val="auto"/>
        <w:rPr>
          <w:rFonts w:hint="eastAsia" w:ascii="方正仿宋_GBK" w:hAnsi="方正仿宋_GBK" w:eastAsia="方正仿宋_GBK" w:cs="方正仿宋_GBK"/>
          <w:color w:val="auto"/>
          <w:sz w:val="28"/>
          <w:szCs w:val="28"/>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auto"/>
          <w:sz w:val="28"/>
          <w:szCs w:val="28"/>
          <w:highlight w:val="none"/>
        </w:rPr>
        <w:br w:type="page"/>
      </w:r>
    </w:p>
    <w:p w14:paraId="6C651268">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（五）特定资格条件证书或证明文件</w:t>
      </w:r>
    </w:p>
    <w:p w14:paraId="0702D248">
      <w:pPr>
        <w:pageBreakBefore w:val="0"/>
        <w:widowControl/>
        <w:kinsoku/>
        <w:overflowPunct/>
        <w:topLinePunct w:val="0"/>
        <w:bidi w:val="0"/>
        <w:spacing w:line="400" w:lineRule="exact"/>
        <w:ind w:left="0" w:right="0" w:firstLine="560" w:firstLineChars="200"/>
        <w:jc w:val="left"/>
        <w:textAlignment w:val="auto"/>
        <w:rPr>
          <w:rFonts w:hint="eastAsia" w:ascii="方正仿宋_GBK" w:hAnsi="方正仿宋_GBK" w:eastAsia="方正仿宋_GBK" w:cs="方正仿宋_GBK"/>
          <w:color w:val="auto"/>
          <w:sz w:val="28"/>
          <w:szCs w:val="28"/>
          <w:highlight w:val="none"/>
        </w:rPr>
      </w:pPr>
    </w:p>
    <w:bookmarkEnd w:id="253"/>
    <w:bookmarkEnd w:id="254"/>
    <w:bookmarkEnd w:id="255"/>
    <w:p w14:paraId="0E8F0489">
      <w:pPr>
        <w:pageBreakBefore w:val="0"/>
        <w:kinsoku/>
        <w:overflowPunct/>
        <w:topLinePunct w:val="0"/>
        <w:bidi w:val="0"/>
        <w:spacing w:line="400" w:lineRule="exact"/>
        <w:ind w:left="0" w:right="0" w:firstLine="560" w:firstLineChars="200"/>
        <w:jc w:val="both"/>
        <w:textAlignment w:val="auto"/>
        <w:rPr>
          <w:rFonts w:hint="eastAsia" w:ascii="方正仿宋_GBK" w:hAnsi="方正仿宋_GBK" w:eastAsia="方正仿宋_GBK" w:cs="方正仿宋_GBK"/>
          <w:color w:val="auto"/>
          <w:sz w:val="28"/>
          <w:szCs w:val="28"/>
          <w:highlight w:val="none"/>
        </w:rPr>
      </w:pPr>
    </w:p>
    <w:p w14:paraId="34C69A92">
      <w:pPr>
        <w:pageBreakBefore w:val="0"/>
        <w:kinsoku/>
        <w:overflowPunct/>
        <w:topLinePunct w:val="0"/>
        <w:bidi w:val="0"/>
        <w:spacing w:line="400" w:lineRule="exact"/>
        <w:ind w:left="0" w:right="0" w:firstLine="560" w:firstLineChars="200"/>
        <w:jc w:val="both"/>
        <w:textAlignment w:val="auto"/>
        <w:rPr>
          <w:rFonts w:hint="eastAsia" w:ascii="方正仿宋_GBK" w:hAnsi="方正仿宋_GBK" w:eastAsia="方正仿宋_GBK" w:cs="方正仿宋_GBK"/>
          <w:color w:val="auto"/>
          <w:sz w:val="28"/>
          <w:szCs w:val="28"/>
          <w:highlight w:val="none"/>
        </w:rPr>
      </w:pPr>
    </w:p>
    <w:p w14:paraId="33DBE443">
      <w:pPr>
        <w:pageBreakBefore w:val="0"/>
        <w:kinsoku/>
        <w:overflowPunct/>
        <w:topLinePunct w:val="0"/>
        <w:bidi w:val="0"/>
        <w:spacing w:line="400" w:lineRule="exact"/>
        <w:ind w:left="0" w:right="0" w:firstLine="560" w:firstLineChars="200"/>
        <w:jc w:val="center"/>
        <w:textAlignment w:val="auto"/>
        <w:rPr>
          <w:rFonts w:hint="eastAsia" w:ascii="方正仿宋_GBK" w:hAnsi="方正仿宋_GBK" w:eastAsia="方正仿宋_GBK" w:cs="方正仿宋_GBK"/>
          <w:color w:val="auto"/>
          <w:sz w:val="28"/>
          <w:szCs w:val="28"/>
          <w:highlight w:val="none"/>
        </w:rPr>
      </w:pPr>
    </w:p>
    <w:p w14:paraId="235AF71A">
      <w:pPr>
        <w:pageBreakBefore w:val="0"/>
        <w:kinsoku/>
        <w:overflowPunct/>
        <w:topLinePunct w:val="0"/>
        <w:bidi w:val="0"/>
        <w:spacing w:line="400" w:lineRule="exact"/>
        <w:ind w:left="0" w:right="0" w:firstLine="560" w:firstLineChars="200"/>
        <w:jc w:val="center"/>
        <w:textAlignment w:val="auto"/>
        <w:rPr>
          <w:rFonts w:hint="eastAsia" w:ascii="方正仿宋_GBK" w:hAnsi="方正仿宋_GBK" w:eastAsia="方正仿宋_GBK" w:cs="方正仿宋_GBK"/>
          <w:color w:val="auto"/>
          <w:sz w:val="28"/>
          <w:szCs w:val="28"/>
          <w:highlight w:val="none"/>
        </w:rPr>
      </w:pPr>
    </w:p>
    <w:p w14:paraId="1698C57D">
      <w:pPr>
        <w:pageBreakBefore w:val="0"/>
        <w:kinsoku/>
        <w:overflowPunct/>
        <w:topLinePunct w:val="0"/>
        <w:bidi w:val="0"/>
        <w:spacing w:line="400" w:lineRule="exact"/>
        <w:ind w:left="0" w:right="0" w:firstLine="560" w:firstLineChars="200"/>
        <w:jc w:val="center"/>
        <w:textAlignment w:val="auto"/>
        <w:rPr>
          <w:rFonts w:hint="eastAsia" w:ascii="方正仿宋_GBK" w:hAnsi="方正仿宋_GBK" w:eastAsia="方正仿宋_GBK" w:cs="方正仿宋_GBK"/>
          <w:color w:val="auto"/>
          <w:sz w:val="28"/>
          <w:szCs w:val="28"/>
          <w:highlight w:val="none"/>
        </w:rPr>
      </w:pPr>
    </w:p>
    <w:p w14:paraId="2D72CBD1">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sectPr>
          <w:pgSz w:w="11907" w:h="16840"/>
          <w:pgMar w:top="1134" w:right="1191" w:bottom="1134" w:left="1304" w:header="851" w:footer="992" w:gutter="0"/>
          <w:pgNumType w:fmt="numberInDash"/>
          <w:cols w:space="720" w:num="1"/>
          <w:docGrid w:linePitch="380" w:charSpace="-5735"/>
        </w:sectPr>
      </w:pPr>
    </w:p>
    <w:p w14:paraId="38305D35">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bookmarkStart w:id="256" w:name="_Toc20388"/>
      <w:r>
        <w:rPr>
          <w:rFonts w:hint="eastAsia" w:ascii="方正黑体_GBK" w:hAnsi="方正黑体_GBK" w:eastAsia="方正黑体_GBK" w:cs="方正黑体_GBK"/>
          <w:b w:val="0"/>
          <w:color w:val="auto"/>
          <w:sz w:val="28"/>
          <w:szCs w:val="28"/>
          <w:highlight w:val="none"/>
          <w:lang w:val="en-US" w:eastAsia="zh-CN"/>
        </w:rPr>
        <w:t>五、信用中国网站及中国政府采购网查询结果</w:t>
      </w:r>
      <w:bookmarkEnd w:id="256"/>
    </w:p>
    <w:p w14:paraId="2F67994E">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257" w:name="_Toc12251"/>
      <w:r>
        <w:rPr>
          <w:rFonts w:hint="eastAsia" w:ascii="方正仿宋_GBK" w:hAnsi="方正仿宋_GBK" w:eastAsia="方正仿宋_GBK" w:cs="方正仿宋_GBK"/>
          <w:color w:val="auto"/>
          <w:sz w:val="28"/>
          <w:szCs w:val="28"/>
          <w:highlight w:val="none"/>
          <w:lang w:val="en-US" w:eastAsia="zh-CN"/>
        </w:rPr>
        <w:t>5.1. 信用中国网站（www.creditchina.gov.cn）查询结果（提供查询结果网页打印件）</w:t>
      </w:r>
    </w:p>
    <w:bookmarkEnd w:id="257"/>
    <w:p w14:paraId="3F3851B9">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258" w:name="_Toc14221"/>
      <w:r>
        <w:rPr>
          <w:rFonts w:hint="eastAsia" w:ascii="方正仿宋_GBK" w:hAnsi="方正仿宋_GBK" w:eastAsia="方正仿宋_GBK" w:cs="方正仿宋_GBK"/>
          <w:color w:val="auto"/>
          <w:sz w:val="28"/>
          <w:szCs w:val="28"/>
          <w:highlight w:val="none"/>
          <w:lang w:val="en-US" w:eastAsia="zh-CN"/>
        </w:rPr>
        <w:t>5.1.1“信用信息”查询结果；</w:t>
      </w:r>
    </w:p>
    <w:bookmarkEnd w:id="258"/>
    <w:p w14:paraId="7E9267A4">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259" w:name="_Toc4834"/>
      <w:r>
        <w:rPr>
          <w:rFonts w:hint="eastAsia" w:ascii="方正仿宋_GBK" w:hAnsi="方正仿宋_GBK" w:eastAsia="方正仿宋_GBK" w:cs="方正仿宋_GBK"/>
          <w:color w:val="auto"/>
          <w:sz w:val="28"/>
          <w:szCs w:val="28"/>
          <w:highlight w:val="none"/>
          <w:lang w:val="en-US" w:eastAsia="zh-CN"/>
        </w:rPr>
        <w:t>5.1.2“失信被执行人”查询结果；</w:t>
      </w:r>
    </w:p>
    <w:bookmarkEnd w:id="259"/>
    <w:p w14:paraId="01694D4D">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260" w:name="_Toc21586"/>
      <w:r>
        <w:rPr>
          <w:rFonts w:hint="eastAsia" w:ascii="方正仿宋_GBK" w:hAnsi="方正仿宋_GBK" w:eastAsia="方正仿宋_GBK" w:cs="方正仿宋_GBK"/>
          <w:color w:val="auto"/>
          <w:sz w:val="28"/>
          <w:szCs w:val="28"/>
          <w:highlight w:val="none"/>
          <w:lang w:val="en-US" w:eastAsia="zh-CN"/>
        </w:rPr>
        <w:t>5.1.3“重大税收违法案件当事人名单”查询结果；</w:t>
      </w:r>
    </w:p>
    <w:bookmarkEnd w:id="260"/>
    <w:p w14:paraId="015D1DF6">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261" w:name="_Toc21926"/>
      <w:r>
        <w:rPr>
          <w:rFonts w:hint="eastAsia" w:ascii="方正仿宋_GBK" w:hAnsi="方正仿宋_GBK" w:eastAsia="方正仿宋_GBK" w:cs="方正仿宋_GBK"/>
          <w:color w:val="auto"/>
          <w:sz w:val="28"/>
          <w:szCs w:val="28"/>
          <w:highlight w:val="none"/>
          <w:lang w:val="en-US" w:eastAsia="zh-CN"/>
        </w:rPr>
        <w:t>5.1.4“政府行政许可与行政处罚”查询结果。</w:t>
      </w:r>
    </w:p>
    <w:bookmarkEnd w:id="261"/>
    <w:p w14:paraId="0EEF4BB1">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262" w:name="_Toc244"/>
      <w:r>
        <w:rPr>
          <w:rFonts w:hint="eastAsia" w:ascii="方正仿宋_GBK" w:hAnsi="方正仿宋_GBK" w:eastAsia="方正仿宋_GBK" w:cs="方正仿宋_GBK"/>
          <w:color w:val="auto"/>
          <w:sz w:val="28"/>
          <w:szCs w:val="28"/>
          <w:highlight w:val="none"/>
          <w:lang w:val="en-US" w:eastAsia="zh-CN"/>
        </w:rPr>
        <w:t>5.2. 中国政府采购网（www.ccgp.gov.cn）（提供查询结果网页打印件）</w:t>
      </w:r>
    </w:p>
    <w:bookmarkEnd w:id="262"/>
    <w:p w14:paraId="4BB407A9">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263" w:name="_Toc12446"/>
      <w:r>
        <w:rPr>
          <w:rFonts w:hint="eastAsia" w:ascii="方正仿宋_GBK" w:hAnsi="方正仿宋_GBK" w:eastAsia="方正仿宋_GBK" w:cs="方正仿宋_GBK"/>
          <w:color w:val="auto"/>
          <w:sz w:val="28"/>
          <w:szCs w:val="28"/>
          <w:highlight w:val="none"/>
          <w:lang w:val="en-US" w:eastAsia="zh-CN"/>
        </w:rPr>
        <w:t>“政府采购严重违法失信行为记录名单”查询结果。</w:t>
      </w:r>
    </w:p>
    <w:bookmarkEnd w:id="263"/>
    <w:p w14:paraId="55868BAF">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264" w:name="_Toc3729"/>
      <w:r>
        <w:rPr>
          <w:rFonts w:hint="eastAsia" w:ascii="方正仿宋_GBK" w:hAnsi="方正仿宋_GBK" w:eastAsia="方正仿宋_GBK" w:cs="方正仿宋_GBK"/>
          <w:color w:val="auto"/>
          <w:sz w:val="28"/>
          <w:szCs w:val="28"/>
          <w:highlight w:val="none"/>
          <w:lang w:val="en-US" w:eastAsia="zh-CN"/>
        </w:rPr>
        <w:t>以上查询时间为本项目采购公告发布之日起至询价截止时间前。（网页打印件应显示查询时间；若网页打印件未显示查询时间，供应商应自行标注查询时间）</w:t>
      </w:r>
    </w:p>
    <w:bookmarkEnd w:id="264"/>
    <w:p w14:paraId="4A52533B">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07F27032">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79D6740E">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1BD72149">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6E372DAD">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39A930C3">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5CFB0961">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18561FDF">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5B178C07">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79D5A656">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776F0EB8">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4E0F6BDD">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71632236">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7D15A72C">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75C8548A">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6DD53C85">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381476D4">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737D0AA4">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61AA9584">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7E19099A">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47BCDAC5">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55DB2D62">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04816F77">
      <w:pPr>
        <w:pageBreakBefore w:val="0"/>
        <w:numPr>
          <w:ilvl w:val="0"/>
          <w:numId w:val="0"/>
        </w:numPr>
        <w:kinsoku/>
        <w:overflowPunct/>
        <w:topLinePunct w:val="0"/>
        <w:bidi w:val="0"/>
        <w:spacing w:line="400" w:lineRule="exact"/>
        <w:ind w:left="0" w:right="0" w:firstLine="562" w:firstLineChars="200"/>
        <w:textAlignment w:val="auto"/>
        <w:rPr>
          <w:rFonts w:hint="eastAsia" w:ascii="方正仿宋_GBK" w:hAnsi="方正仿宋_GBK" w:eastAsia="方正仿宋_GBK" w:cs="方正仿宋_GBK"/>
          <w:b/>
          <w:color w:val="auto"/>
          <w:sz w:val="28"/>
          <w:szCs w:val="28"/>
          <w:highlight w:val="none"/>
          <w:lang w:val="en-US" w:eastAsia="zh-CN"/>
        </w:rPr>
      </w:pPr>
    </w:p>
    <w:p w14:paraId="6D4EFEA0">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r>
        <w:rPr>
          <w:rFonts w:hint="eastAsia" w:ascii="方正黑体_GBK" w:hAnsi="方正黑体_GBK" w:eastAsia="方正黑体_GBK" w:cs="方正黑体_GBK"/>
          <w:b w:val="0"/>
          <w:color w:val="auto"/>
          <w:sz w:val="28"/>
          <w:szCs w:val="28"/>
          <w:highlight w:val="none"/>
          <w:lang w:val="en-US" w:eastAsia="zh-CN"/>
        </w:rPr>
        <w:t>六、简述经营策略</w:t>
      </w:r>
    </w:p>
    <w:p w14:paraId="72B73D13">
      <w:pPr>
        <w:pageBreakBefore w:val="0"/>
        <w:widowControl w:val="0"/>
        <w:kinsoku/>
        <w:wordWrap/>
        <w:overflowPunct/>
        <w:topLinePunct w:val="0"/>
        <w:autoSpaceDE/>
        <w:autoSpaceDN/>
        <w:bidi w:val="0"/>
        <w:adjustRightInd/>
        <w:snapToGrid/>
        <w:spacing w:line="400" w:lineRule="exact"/>
        <w:ind w:left="0" w:right="0" w:firstLine="560" w:firstLineChars="200"/>
        <w:textAlignment w:val="auto"/>
        <w:rPr>
          <w:rFonts w:hint="eastAsia" w:ascii="方正仿宋_GBK" w:hAnsi="方正仿宋_GBK" w:eastAsia="方正仿宋_GBK" w:cs="方正仿宋_GBK"/>
          <w:b w:val="0"/>
          <w:bCs/>
          <w:color w:val="auto"/>
          <w:sz w:val="28"/>
          <w:szCs w:val="28"/>
          <w:highlight w:val="none"/>
          <w:lang w:eastAsia="zh-CN"/>
        </w:rPr>
      </w:pPr>
      <w:r>
        <w:rPr>
          <w:rFonts w:hint="eastAsia" w:ascii="方正仿宋_GBK" w:hAnsi="方正仿宋_GBK" w:eastAsia="方正仿宋_GBK" w:cs="方正仿宋_GBK"/>
          <w:b w:val="0"/>
          <w:bCs/>
          <w:color w:val="auto"/>
          <w:sz w:val="28"/>
          <w:szCs w:val="28"/>
          <w:highlight w:val="none"/>
        </w:rPr>
        <w:t>如：（1）经营方案（2）早中晚餐菜品内容及经营方式（投标者自定）；</w:t>
      </w:r>
      <w:r>
        <w:rPr>
          <w:rFonts w:hint="eastAsia" w:ascii="方正仿宋_GBK" w:hAnsi="方正仿宋_GBK" w:eastAsia="方正仿宋_GBK" w:cs="方正仿宋_GBK"/>
          <w:b w:val="0"/>
          <w:bCs/>
          <w:color w:val="auto"/>
          <w:sz w:val="28"/>
          <w:szCs w:val="28"/>
          <w:highlight w:val="none"/>
          <w:lang w:eastAsia="zh-CN"/>
        </w:rPr>
        <w:t>就餐点</w:t>
      </w:r>
      <w:r>
        <w:rPr>
          <w:rFonts w:hint="eastAsia" w:ascii="方正仿宋_GBK" w:hAnsi="方正仿宋_GBK" w:eastAsia="方正仿宋_GBK" w:cs="方正仿宋_GBK"/>
          <w:b w:val="0"/>
          <w:bCs/>
          <w:color w:val="auto"/>
          <w:sz w:val="28"/>
          <w:szCs w:val="28"/>
          <w:highlight w:val="none"/>
        </w:rPr>
        <w:t>供应方案（投标者自定）</w:t>
      </w:r>
      <w:r>
        <w:rPr>
          <w:rFonts w:hint="eastAsia" w:ascii="方正仿宋_GBK" w:hAnsi="方正仿宋_GBK" w:eastAsia="方正仿宋_GBK" w:cs="方正仿宋_GBK"/>
          <w:b w:val="0"/>
          <w:bCs/>
          <w:color w:val="auto"/>
          <w:sz w:val="28"/>
          <w:szCs w:val="28"/>
          <w:highlight w:val="none"/>
          <w:lang w:eastAsia="zh-CN"/>
        </w:rPr>
        <w:t>。</w:t>
      </w:r>
    </w:p>
    <w:p w14:paraId="35C11A09">
      <w:pPr>
        <w:pageBreakBefore w:val="0"/>
        <w:widowControl w:val="0"/>
        <w:kinsoku/>
        <w:wordWrap/>
        <w:overflowPunct/>
        <w:topLinePunct w:val="0"/>
        <w:autoSpaceDE/>
        <w:autoSpaceDN/>
        <w:bidi w:val="0"/>
        <w:adjustRightInd/>
        <w:snapToGrid/>
        <w:spacing w:line="400" w:lineRule="exact"/>
        <w:ind w:left="0" w:right="0" w:firstLine="560" w:firstLineChars="200"/>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注：包含但不限于以上内容</w:t>
      </w:r>
      <w:r>
        <w:rPr>
          <w:rFonts w:hint="eastAsia" w:ascii="方正仿宋_GBK" w:hAnsi="方正仿宋_GBK" w:eastAsia="方正仿宋_GBK" w:cs="方正仿宋_GBK"/>
          <w:b w:val="0"/>
          <w:bCs/>
          <w:color w:val="auto"/>
          <w:sz w:val="28"/>
          <w:szCs w:val="28"/>
          <w:highlight w:val="none"/>
          <w:lang w:eastAsia="zh-CN"/>
        </w:rPr>
        <w:t>，</w:t>
      </w:r>
      <w:r>
        <w:rPr>
          <w:rFonts w:hint="eastAsia" w:ascii="方正仿宋_GBK" w:hAnsi="方正仿宋_GBK" w:eastAsia="方正仿宋_GBK" w:cs="方正仿宋_GBK"/>
          <w:b w:val="0"/>
          <w:bCs/>
          <w:color w:val="auto"/>
          <w:sz w:val="28"/>
          <w:szCs w:val="28"/>
          <w:highlight w:val="none"/>
        </w:rPr>
        <w:t>请投标人根据</w:t>
      </w:r>
      <w:r>
        <w:rPr>
          <w:rFonts w:hint="eastAsia" w:ascii="方正仿宋_GBK" w:hAnsi="方正仿宋_GBK" w:eastAsia="方正仿宋_GBK" w:cs="方正仿宋_GBK"/>
          <w:b w:val="0"/>
          <w:bCs/>
          <w:color w:val="auto"/>
          <w:sz w:val="28"/>
          <w:szCs w:val="28"/>
          <w:highlight w:val="none"/>
          <w:lang w:eastAsia="zh-CN"/>
        </w:rPr>
        <w:t>就餐点</w:t>
      </w:r>
      <w:r>
        <w:rPr>
          <w:rFonts w:hint="eastAsia" w:ascii="方正仿宋_GBK" w:hAnsi="方正仿宋_GBK" w:eastAsia="方正仿宋_GBK" w:cs="方正仿宋_GBK"/>
          <w:b w:val="0"/>
          <w:bCs/>
          <w:color w:val="auto"/>
          <w:sz w:val="28"/>
          <w:szCs w:val="28"/>
          <w:highlight w:val="none"/>
        </w:rPr>
        <w:t>经营范围结合自身情况自行拟定。</w:t>
      </w:r>
    </w:p>
    <w:p w14:paraId="0AA6DDC0">
      <w:pPr>
        <w:pageBreakBefore w:val="0"/>
        <w:widowControl w:val="0"/>
        <w:kinsoku/>
        <w:wordWrap/>
        <w:overflowPunct/>
        <w:topLinePunct w:val="0"/>
        <w:autoSpaceDE/>
        <w:autoSpaceDN/>
        <w:bidi w:val="0"/>
        <w:adjustRightInd/>
        <w:snapToGrid/>
        <w:spacing w:line="400" w:lineRule="exact"/>
        <w:ind w:left="0" w:right="0" w:firstLine="560" w:firstLineChars="200"/>
        <w:textAlignment w:val="auto"/>
        <w:rPr>
          <w:rFonts w:hint="eastAsia" w:ascii="方正仿宋_GBK" w:hAnsi="方正仿宋_GBK" w:eastAsia="方正仿宋_GBK" w:cs="方正仿宋_GBK"/>
          <w:b w:val="0"/>
          <w:bCs/>
          <w:color w:val="auto"/>
          <w:sz w:val="28"/>
          <w:szCs w:val="28"/>
          <w:highlight w:val="none"/>
        </w:rPr>
      </w:pPr>
    </w:p>
    <w:p w14:paraId="08998D41">
      <w:pPr>
        <w:pageBreakBefore w:val="0"/>
        <w:widowControl w:val="0"/>
        <w:kinsoku/>
        <w:wordWrap/>
        <w:overflowPunct/>
        <w:topLinePunct w:val="0"/>
        <w:autoSpaceDE/>
        <w:autoSpaceDN/>
        <w:bidi w:val="0"/>
        <w:adjustRightInd/>
        <w:snapToGrid/>
        <w:spacing w:line="400" w:lineRule="exact"/>
        <w:ind w:left="0" w:right="0" w:firstLine="560" w:firstLineChars="200"/>
        <w:textAlignment w:val="auto"/>
        <w:rPr>
          <w:rFonts w:hint="eastAsia" w:ascii="方正仿宋_GBK" w:hAnsi="方正仿宋_GBK" w:eastAsia="方正仿宋_GBK" w:cs="方正仿宋_GBK"/>
          <w:b w:val="0"/>
          <w:bCs/>
          <w:color w:val="auto"/>
          <w:sz w:val="28"/>
          <w:szCs w:val="28"/>
          <w:highlight w:val="none"/>
          <w:lang w:val="en-US" w:eastAsia="zh-CN"/>
        </w:rPr>
        <w:sectPr>
          <w:pgSz w:w="11907" w:h="16840"/>
          <w:pgMar w:top="1134" w:right="1191" w:bottom="1134" w:left="1304" w:header="851" w:footer="992" w:gutter="0"/>
          <w:pgNumType w:fmt="numberInDash"/>
          <w:cols w:space="720" w:num="1"/>
          <w:docGrid w:linePitch="380" w:charSpace="-5735"/>
        </w:sectPr>
      </w:pPr>
    </w:p>
    <w:p w14:paraId="0EBB64F1">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right="0" w:firstLine="560" w:firstLineChars="200"/>
        <w:jc w:val="both"/>
        <w:textAlignment w:val="auto"/>
        <w:rPr>
          <w:rFonts w:hint="eastAsia" w:ascii="方正黑体_GBK" w:hAnsi="方正黑体_GBK" w:eastAsia="方正黑体_GBK" w:cs="方正黑体_GBK"/>
          <w:b w:val="0"/>
          <w:color w:val="auto"/>
          <w:sz w:val="28"/>
          <w:szCs w:val="28"/>
          <w:highlight w:val="none"/>
          <w:lang w:val="en-US" w:eastAsia="zh-CN"/>
        </w:rPr>
      </w:pPr>
      <w:r>
        <w:rPr>
          <w:rFonts w:hint="eastAsia" w:ascii="方正黑体_GBK" w:hAnsi="方正黑体_GBK" w:eastAsia="方正黑体_GBK" w:cs="方正黑体_GBK"/>
          <w:b w:val="0"/>
          <w:color w:val="auto"/>
          <w:sz w:val="28"/>
          <w:szCs w:val="28"/>
          <w:highlight w:val="none"/>
          <w:lang w:val="en-US" w:eastAsia="zh-CN"/>
        </w:rPr>
        <w:t>七、其他资料（比如情况说明、供应商总体情况介绍、其他与本项目有关的资料等。若无可不提供）</w:t>
      </w:r>
    </w:p>
    <w:p w14:paraId="525EBE53">
      <w:pPr>
        <w:pageBreakBefore w:val="0"/>
        <w:widowControl w:val="0"/>
        <w:kinsoku/>
        <w:wordWrap/>
        <w:overflowPunct/>
        <w:topLinePunct w:val="0"/>
        <w:autoSpaceDE/>
        <w:autoSpaceDN/>
        <w:bidi w:val="0"/>
        <w:adjustRightInd/>
        <w:snapToGrid/>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5ED0B614">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BE98529">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16F7724">
      <w:pPr>
        <w:pStyle w:val="2"/>
        <w:rPr>
          <w:rFonts w:hint="eastAsia" w:ascii="方正仿宋_GBK" w:hAnsi="方正仿宋_GBK" w:eastAsia="方正仿宋_GBK" w:cs="方正仿宋_GBK"/>
          <w:color w:val="auto"/>
          <w:sz w:val="28"/>
          <w:szCs w:val="28"/>
          <w:highlight w:val="none"/>
        </w:rPr>
      </w:pPr>
    </w:p>
    <w:p w14:paraId="66512241">
      <w:pPr>
        <w:pStyle w:val="21"/>
        <w:rPr>
          <w:rFonts w:hint="eastAsia" w:ascii="方正仿宋_GBK" w:hAnsi="方正仿宋_GBK" w:eastAsia="方正仿宋_GBK" w:cs="方正仿宋_GBK"/>
          <w:color w:val="auto"/>
          <w:sz w:val="28"/>
          <w:szCs w:val="28"/>
          <w:highlight w:val="none"/>
        </w:rPr>
      </w:pPr>
    </w:p>
    <w:p w14:paraId="6FCC05C9">
      <w:pPr>
        <w:rPr>
          <w:rFonts w:hint="eastAsia" w:ascii="方正仿宋_GBK" w:hAnsi="方正仿宋_GBK" w:eastAsia="方正仿宋_GBK" w:cs="方正仿宋_GBK"/>
          <w:color w:val="auto"/>
          <w:sz w:val="28"/>
          <w:szCs w:val="28"/>
          <w:highlight w:val="none"/>
        </w:rPr>
      </w:pPr>
    </w:p>
    <w:p w14:paraId="052E65C6">
      <w:pPr>
        <w:pStyle w:val="2"/>
        <w:rPr>
          <w:rFonts w:hint="eastAsia" w:ascii="方正仿宋_GBK" w:hAnsi="方正仿宋_GBK" w:eastAsia="方正仿宋_GBK" w:cs="方正仿宋_GBK"/>
          <w:color w:val="auto"/>
          <w:sz w:val="28"/>
          <w:szCs w:val="28"/>
          <w:highlight w:val="none"/>
        </w:rPr>
      </w:pPr>
    </w:p>
    <w:p w14:paraId="570EFC54">
      <w:pPr>
        <w:pStyle w:val="21"/>
        <w:rPr>
          <w:rFonts w:hint="eastAsia" w:ascii="方正仿宋_GBK" w:hAnsi="方正仿宋_GBK" w:eastAsia="方正仿宋_GBK" w:cs="方正仿宋_GBK"/>
          <w:color w:val="auto"/>
          <w:sz w:val="28"/>
          <w:szCs w:val="28"/>
          <w:highlight w:val="none"/>
        </w:rPr>
      </w:pPr>
    </w:p>
    <w:p w14:paraId="4D05E949">
      <w:pPr>
        <w:rPr>
          <w:rFonts w:hint="eastAsia" w:ascii="方正仿宋_GBK" w:hAnsi="方正仿宋_GBK" w:eastAsia="方正仿宋_GBK" w:cs="方正仿宋_GBK"/>
          <w:color w:val="auto"/>
          <w:sz w:val="28"/>
          <w:szCs w:val="28"/>
          <w:highlight w:val="none"/>
        </w:rPr>
      </w:pPr>
    </w:p>
    <w:p w14:paraId="2F541831">
      <w:pPr>
        <w:pStyle w:val="2"/>
        <w:rPr>
          <w:rFonts w:hint="eastAsia" w:ascii="方正仿宋_GBK" w:hAnsi="方正仿宋_GBK" w:eastAsia="方正仿宋_GBK" w:cs="方正仿宋_GBK"/>
          <w:color w:val="auto"/>
          <w:sz w:val="28"/>
          <w:szCs w:val="28"/>
          <w:highlight w:val="none"/>
        </w:rPr>
      </w:pPr>
    </w:p>
    <w:p w14:paraId="5D05CB29">
      <w:pPr>
        <w:pStyle w:val="21"/>
        <w:rPr>
          <w:rFonts w:hint="eastAsia" w:ascii="方正仿宋_GBK" w:hAnsi="方正仿宋_GBK" w:eastAsia="方正仿宋_GBK" w:cs="方正仿宋_GBK"/>
          <w:color w:val="auto"/>
          <w:sz w:val="28"/>
          <w:szCs w:val="28"/>
          <w:highlight w:val="none"/>
        </w:rPr>
      </w:pPr>
    </w:p>
    <w:p w14:paraId="14EF20C3">
      <w:pPr>
        <w:rPr>
          <w:rFonts w:hint="eastAsia"/>
          <w:color w:val="auto"/>
          <w:highlight w:val="none"/>
        </w:rPr>
      </w:pPr>
    </w:p>
    <w:p w14:paraId="7AD7BA67">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4F61F9BE">
      <w:pPr>
        <w:pageBreakBefore w:val="0"/>
        <w:kinsoku/>
        <w:overflowPunct/>
        <w:topLinePunct w:val="0"/>
        <w:bidi w:val="0"/>
        <w:spacing w:line="400" w:lineRule="exact"/>
        <w:ind w:left="0" w:right="0" w:firstLine="560" w:firstLineChars="200"/>
        <w:textAlignment w:val="auto"/>
        <w:rPr>
          <w:rFonts w:hint="eastAsia" w:ascii="方正仿宋_GBK" w:hAnsi="方正仿宋_GBK" w:eastAsia="方正仿宋_GBK" w:cs="方正仿宋_GBK"/>
          <w:color w:val="auto"/>
          <w:sz w:val="28"/>
          <w:szCs w:val="28"/>
          <w:highlight w:val="none"/>
        </w:rPr>
      </w:pPr>
    </w:p>
    <w:p w14:paraId="5B0C0772">
      <w:pPr>
        <w:pageBreakBefore w:val="0"/>
        <w:kinsoku/>
        <w:overflowPunct/>
        <w:topLinePunct w:val="0"/>
        <w:bidi w:val="0"/>
        <w:spacing w:line="400" w:lineRule="exact"/>
        <w:ind w:left="0" w:right="0" w:firstLine="560" w:firstLineChars="20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（结束）</w:t>
      </w:r>
    </w:p>
    <w:p w14:paraId="5C64097B">
      <w:pPr>
        <w:pageBreakBefore w:val="0"/>
        <w:kinsoku/>
        <w:overflowPunct/>
        <w:topLinePunct w:val="0"/>
        <w:bidi w:val="0"/>
        <w:spacing w:line="400" w:lineRule="exact"/>
        <w:ind w:firstLine="560" w:firstLineChars="200"/>
        <w:textAlignment w:val="auto"/>
        <w:rPr>
          <w:rFonts w:hint="eastAsia" w:ascii="仿宋" w:hAnsi="仿宋" w:eastAsia="仿宋" w:cs="仿宋"/>
          <w:color w:val="auto"/>
          <w:sz w:val="28"/>
          <w:szCs w:val="28"/>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9B8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6D447">
                          <w:pPr>
                            <w:pStyle w:val="10"/>
                            <w:jc w:val="center"/>
                            <w:rPr>
                              <w:rStyle w:val="19"/>
                              <w:rFonts w:hint="eastAsia" w:ascii="宋体"/>
                              <w:sz w:val="21"/>
                              <w:szCs w:val="21"/>
                            </w:rPr>
                          </w:pPr>
                          <w:r>
                            <w:rPr>
                              <w:rFonts w:ascii="宋体"/>
                              <w:sz w:val="21"/>
                              <w:szCs w:val="21"/>
                            </w:rPr>
                            <w:fldChar w:fldCharType="begin"/>
                          </w:r>
                          <w:r>
                            <w:rPr>
                              <w:rStyle w:val="19"/>
                              <w:rFonts w:ascii="宋体"/>
                              <w:sz w:val="21"/>
                              <w:szCs w:val="21"/>
                            </w:rPr>
                            <w:instrText xml:space="preserve">PAGE  </w:instrText>
                          </w:r>
                          <w:r>
                            <w:rPr>
                              <w:rFonts w:ascii="宋体"/>
                              <w:sz w:val="21"/>
                              <w:szCs w:val="21"/>
                            </w:rPr>
                            <w:fldChar w:fldCharType="separate"/>
                          </w:r>
                          <w:r>
                            <w:rPr>
                              <w:rStyle w:val="19"/>
                              <w:rFonts w:ascii="宋体"/>
                              <w:sz w:val="21"/>
                              <w:szCs w:val="21"/>
                            </w:rPr>
                            <w:t>- 18 -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26D447">
                    <w:pPr>
                      <w:pStyle w:val="10"/>
                      <w:jc w:val="center"/>
                      <w:rPr>
                        <w:rStyle w:val="19"/>
                        <w:rFonts w:hint="eastAsia" w:ascii="宋体"/>
                        <w:sz w:val="21"/>
                        <w:szCs w:val="21"/>
                      </w:rPr>
                    </w:pPr>
                    <w:r>
                      <w:rPr>
                        <w:rFonts w:ascii="宋体"/>
                        <w:sz w:val="21"/>
                        <w:szCs w:val="21"/>
                      </w:rPr>
                      <w:fldChar w:fldCharType="begin"/>
                    </w:r>
                    <w:r>
                      <w:rPr>
                        <w:rStyle w:val="19"/>
                        <w:rFonts w:ascii="宋体"/>
                        <w:sz w:val="21"/>
                        <w:szCs w:val="21"/>
                      </w:rPr>
                      <w:instrText xml:space="preserve">PAGE  </w:instrText>
                    </w:r>
                    <w:r>
                      <w:rPr>
                        <w:rFonts w:ascii="宋体"/>
                        <w:sz w:val="21"/>
                        <w:szCs w:val="21"/>
                      </w:rPr>
                      <w:fldChar w:fldCharType="separate"/>
                    </w:r>
                    <w:r>
                      <w:rPr>
                        <w:rStyle w:val="19"/>
                        <w:rFonts w:ascii="宋体"/>
                        <w:sz w:val="21"/>
                        <w:szCs w:val="21"/>
                      </w:rPr>
                      <w:t>- 18 -</w:t>
                    </w:r>
                    <w:r>
                      <w:rPr>
                        <w:rFonts w:asci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72FB9">
    <w:pPr>
      <w:pStyle w:val="10"/>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CB227">
                          <w:pPr>
                            <w:pStyle w:val="10"/>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- 22 -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1CB227">
                    <w:pPr>
                      <w:pStyle w:val="10"/>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- 22 -</w:t>
                    </w:r>
                    <w:r>
                      <w:rPr>
                        <w:rFonts w:ascii="宋体" w:hAnsi="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5D74">
    <w:pPr>
      <w:pStyle w:val="10"/>
      <w:framePr w:wrap="around" w:vAnchor="text" w:hAnchor="margin" w:xAlign="center" w:y="1"/>
      <w:rPr>
        <w:rStyle w:val="19"/>
      </w:rPr>
    </w:pPr>
    <w:r>
      <w:fldChar w:fldCharType="begin"/>
    </w:r>
    <w:r>
      <w:rPr>
        <w:rStyle w:val="19"/>
      </w:rPr>
      <w:instrText xml:space="preserve">PAGE  </w:instrText>
    </w:r>
    <w:r>
      <w:fldChar w:fldCharType="separate"/>
    </w:r>
    <w:r>
      <w:fldChar w:fldCharType="end"/>
    </w:r>
  </w:p>
  <w:p w14:paraId="761C19D3">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722AD">
    <w:pPr>
      <w:pStyle w:val="10"/>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B530A">
                          <w:pPr>
                            <w:pStyle w:val="10"/>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9B530A">
                    <w:pPr>
                      <w:pStyle w:val="10"/>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- 30 -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2695">
    <w:pPr>
      <w:pStyle w:val="11"/>
      <w:jc w:val="both"/>
      <w:rPr>
        <w:rFonts w:hint="eastAsia" w:ascii="仿宋" w:hAnsi="仿宋" w:eastAsia="仿宋" w:cs="仿宋"/>
        <w:sz w:val="21"/>
        <w:szCs w:val="21"/>
      </w:rPr>
    </w:pPr>
    <w:r>
      <w:rPr>
        <w:rFonts w:hint="eastAsia" w:ascii="方正仿宋_GBK" w:eastAsia="方正仿宋_GBK"/>
        <w:sz w:val="21"/>
        <w:szCs w:val="21"/>
      </w:rPr>
      <w:t xml:space="preserve"> </w:t>
    </w:r>
    <w:r>
      <w:rPr>
        <w:rFonts w:hint="eastAsia" w:ascii="仿宋" w:hAnsi="仿宋" w:eastAsia="仿宋" w:cs="仿宋"/>
        <w:sz w:val="21"/>
        <w:szCs w:val="21"/>
        <w:lang w:val="en-US" w:eastAsia="zh-CN"/>
      </w:rPr>
      <w:t>重庆市渝北区大盛中心卫生院</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询价</w:t>
    </w:r>
    <w:r>
      <w:rPr>
        <w:rFonts w:hint="eastAsia" w:ascii="仿宋" w:hAnsi="仿宋" w:eastAsia="仿宋" w:cs="仿宋"/>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99F9D"/>
    <w:multiLevelType w:val="singleLevel"/>
    <w:tmpl w:val="B9E99F9D"/>
    <w:lvl w:ilvl="0" w:tentative="0">
      <w:start w:val="2"/>
      <w:numFmt w:val="decimal"/>
      <w:suff w:val="nothing"/>
      <w:lvlText w:val="%1."/>
      <w:lvlJc w:val="left"/>
    </w:lvl>
  </w:abstractNum>
  <w:abstractNum w:abstractNumId="1">
    <w:nsid w:val="0E00095E"/>
    <w:multiLevelType w:val="singleLevel"/>
    <w:tmpl w:val="0E00095E"/>
    <w:lvl w:ilvl="0" w:tentative="0">
      <w:start w:val="1"/>
      <w:numFmt w:val="chineseCounting"/>
      <w:suff w:val="nothing"/>
      <w:lvlText w:val="%1、"/>
      <w:lvlJc w:val="left"/>
      <w:rPr>
        <w:rFonts w:hint="eastAsia"/>
      </w:rPr>
    </w:lvl>
  </w:abstractNum>
  <w:abstractNum w:abstractNumId="2">
    <w:nsid w:val="3364DBB4"/>
    <w:multiLevelType w:val="singleLevel"/>
    <w:tmpl w:val="3364DBB4"/>
    <w:lvl w:ilvl="0" w:tentative="0">
      <w:start w:val="2"/>
      <w:numFmt w:val="chineseCounting"/>
      <w:suff w:val="space"/>
      <w:lvlText w:val="第%1篇"/>
      <w:lvlJc w:val="left"/>
      <w:rPr>
        <w:rFonts w:hint="eastAsia"/>
      </w:rPr>
    </w:lvl>
  </w:abstractNum>
  <w:abstractNum w:abstractNumId="3">
    <w:nsid w:val="4D1B73CF"/>
    <w:multiLevelType w:val="singleLevel"/>
    <w:tmpl w:val="4D1B73CF"/>
    <w:lvl w:ilvl="0" w:tentative="0">
      <w:start w:val="6"/>
      <w:numFmt w:val="chineseCounting"/>
      <w:suff w:val="space"/>
      <w:lvlText w:val="第%1篇"/>
      <w:lvlJc w:val="left"/>
      <w:rPr>
        <w:rFonts w:hint="eastAsia"/>
      </w:rPr>
    </w:lvl>
  </w:abstractNum>
  <w:abstractNum w:abstractNumId="4">
    <w:nsid w:val="779CDDA8"/>
    <w:multiLevelType w:val="singleLevel"/>
    <w:tmpl w:val="779CDDA8"/>
    <w:lvl w:ilvl="0" w:tentative="0">
      <w:start w:val="2"/>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7A14"/>
    <w:rsid w:val="05A55A4B"/>
    <w:rsid w:val="05CE2502"/>
    <w:rsid w:val="066466EB"/>
    <w:rsid w:val="06DD3A17"/>
    <w:rsid w:val="091153EC"/>
    <w:rsid w:val="0A430D0D"/>
    <w:rsid w:val="0B372BD2"/>
    <w:rsid w:val="0B5F1B77"/>
    <w:rsid w:val="0C5876C1"/>
    <w:rsid w:val="0DB02216"/>
    <w:rsid w:val="0DCA698C"/>
    <w:rsid w:val="0E8D7809"/>
    <w:rsid w:val="0F9B1521"/>
    <w:rsid w:val="0F9D07B5"/>
    <w:rsid w:val="10DB610C"/>
    <w:rsid w:val="11C26F0F"/>
    <w:rsid w:val="122E0C22"/>
    <w:rsid w:val="12CB523B"/>
    <w:rsid w:val="12F62DC0"/>
    <w:rsid w:val="145F6743"/>
    <w:rsid w:val="14686AB0"/>
    <w:rsid w:val="14853F8F"/>
    <w:rsid w:val="157576A5"/>
    <w:rsid w:val="15B13CA7"/>
    <w:rsid w:val="18BB16A1"/>
    <w:rsid w:val="18C11800"/>
    <w:rsid w:val="1A673E98"/>
    <w:rsid w:val="1B6F08DF"/>
    <w:rsid w:val="1D137098"/>
    <w:rsid w:val="1D7E7C3A"/>
    <w:rsid w:val="1E3F094D"/>
    <w:rsid w:val="1E8F5629"/>
    <w:rsid w:val="1F807282"/>
    <w:rsid w:val="20341CD3"/>
    <w:rsid w:val="20E4634C"/>
    <w:rsid w:val="217449F7"/>
    <w:rsid w:val="223A382F"/>
    <w:rsid w:val="250B6ACB"/>
    <w:rsid w:val="250F1105"/>
    <w:rsid w:val="258E6CCD"/>
    <w:rsid w:val="26120603"/>
    <w:rsid w:val="272D6FF8"/>
    <w:rsid w:val="27944B0A"/>
    <w:rsid w:val="27D96C0F"/>
    <w:rsid w:val="287A33D5"/>
    <w:rsid w:val="28812455"/>
    <w:rsid w:val="299C40F6"/>
    <w:rsid w:val="2B483E2C"/>
    <w:rsid w:val="2BDE081A"/>
    <w:rsid w:val="2C386BAD"/>
    <w:rsid w:val="2C6D2EF1"/>
    <w:rsid w:val="2C727379"/>
    <w:rsid w:val="2CB63964"/>
    <w:rsid w:val="2D6604CD"/>
    <w:rsid w:val="2E0E5BCE"/>
    <w:rsid w:val="2E840E29"/>
    <w:rsid w:val="2F2F1F12"/>
    <w:rsid w:val="301F06FA"/>
    <w:rsid w:val="30A735FA"/>
    <w:rsid w:val="316D2048"/>
    <w:rsid w:val="31D354EA"/>
    <w:rsid w:val="333A26F7"/>
    <w:rsid w:val="33664E60"/>
    <w:rsid w:val="347F41D9"/>
    <w:rsid w:val="35DC779C"/>
    <w:rsid w:val="38241222"/>
    <w:rsid w:val="383436C5"/>
    <w:rsid w:val="38C7149C"/>
    <w:rsid w:val="38F34E87"/>
    <w:rsid w:val="397B7C58"/>
    <w:rsid w:val="3AE54C75"/>
    <w:rsid w:val="3E3C4325"/>
    <w:rsid w:val="3E466576"/>
    <w:rsid w:val="3E49293D"/>
    <w:rsid w:val="3E5B7216"/>
    <w:rsid w:val="3EAE5A4E"/>
    <w:rsid w:val="3F0518CC"/>
    <w:rsid w:val="3FAC1B19"/>
    <w:rsid w:val="40F66506"/>
    <w:rsid w:val="41640DEC"/>
    <w:rsid w:val="42693382"/>
    <w:rsid w:val="429733C9"/>
    <w:rsid w:val="42C63A1D"/>
    <w:rsid w:val="44BE2E8F"/>
    <w:rsid w:val="44E42A56"/>
    <w:rsid w:val="475B1525"/>
    <w:rsid w:val="48816480"/>
    <w:rsid w:val="48B75115"/>
    <w:rsid w:val="48D809D4"/>
    <w:rsid w:val="49137521"/>
    <w:rsid w:val="49513333"/>
    <w:rsid w:val="496B4AFC"/>
    <w:rsid w:val="4A977E42"/>
    <w:rsid w:val="4B075CEC"/>
    <w:rsid w:val="4B985ABC"/>
    <w:rsid w:val="4C412220"/>
    <w:rsid w:val="4D0A7299"/>
    <w:rsid w:val="4DCD7BF5"/>
    <w:rsid w:val="4E1F3E4D"/>
    <w:rsid w:val="4E7C2C36"/>
    <w:rsid w:val="4F0A5706"/>
    <w:rsid w:val="4F454F19"/>
    <w:rsid w:val="4F4E7DA7"/>
    <w:rsid w:val="4FE71C83"/>
    <w:rsid w:val="50E825C0"/>
    <w:rsid w:val="50F46E95"/>
    <w:rsid w:val="52125F8B"/>
    <w:rsid w:val="53ED493E"/>
    <w:rsid w:val="54110EAD"/>
    <w:rsid w:val="54866F2F"/>
    <w:rsid w:val="55EF7935"/>
    <w:rsid w:val="565518B4"/>
    <w:rsid w:val="58262DCD"/>
    <w:rsid w:val="585C4B03"/>
    <w:rsid w:val="59151B75"/>
    <w:rsid w:val="591C553F"/>
    <w:rsid w:val="5A234BDF"/>
    <w:rsid w:val="5A810F1F"/>
    <w:rsid w:val="5AC14FB5"/>
    <w:rsid w:val="5AD7634B"/>
    <w:rsid w:val="5B3024B6"/>
    <w:rsid w:val="5C377789"/>
    <w:rsid w:val="5CFB4596"/>
    <w:rsid w:val="61D92F74"/>
    <w:rsid w:val="61E1460D"/>
    <w:rsid w:val="62312D54"/>
    <w:rsid w:val="624B1238"/>
    <w:rsid w:val="62612D73"/>
    <w:rsid w:val="6491119F"/>
    <w:rsid w:val="65705687"/>
    <w:rsid w:val="657C1D0C"/>
    <w:rsid w:val="66E51CB4"/>
    <w:rsid w:val="69836C63"/>
    <w:rsid w:val="69C44080"/>
    <w:rsid w:val="6A5641E0"/>
    <w:rsid w:val="6CCC2D6B"/>
    <w:rsid w:val="6D9B34BE"/>
    <w:rsid w:val="6FED44B9"/>
    <w:rsid w:val="70955432"/>
    <w:rsid w:val="7144725F"/>
    <w:rsid w:val="719B184C"/>
    <w:rsid w:val="71BC77E5"/>
    <w:rsid w:val="71DE1835"/>
    <w:rsid w:val="72477770"/>
    <w:rsid w:val="73142D5D"/>
    <w:rsid w:val="73EF5B4B"/>
    <w:rsid w:val="75400C59"/>
    <w:rsid w:val="76673A94"/>
    <w:rsid w:val="783074DF"/>
    <w:rsid w:val="79202AC9"/>
    <w:rsid w:val="7AC04563"/>
    <w:rsid w:val="7AD84585"/>
    <w:rsid w:val="7B774575"/>
    <w:rsid w:val="7D2F6317"/>
    <w:rsid w:val="7D340D01"/>
    <w:rsid w:val="7D8269F7"/>
    <w:rsid w:val="7E795155"/>
    <w:rsid w:val="7ECB2067"/>
    <w:rsid w:val="7F0916C9"/>
    <w:rsid w:val="7FDD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link w:val="25"/>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Body Text Indent"/>
    <w:basedOn w:val="1"/>
    <w:qFormat/>
    <w:uiPriority w:val="0"/>
    <w:pPr>
      <w:spacing w:line="700" w:lineRule="exact"/>
      <w:ind w:left="960"/>
    </w:pPr>
    <w:rPr>
      <w:sz w:val="44"/>
    </w:rPr>
  </w:style>
  <w:style w:type="paragraph" w:styleId="6">
    <w:name w:val="Plain Text"/>
    <w:basedOn w:val="1"/>
    <w:next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spacing w:line="180" w:lineRule="auto"/>
      <w:jc w:val="center"/>
    </w:pPr>
    <w:rPr>
      <w:sz w:val="30"/>
    </w:rPr>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5">
    <w:name w:val="Body Text First Indent"/>
    <w:basedOn w:val="2"/>
    <w:next w:val="1"/>
    <w:qFormat/>
    <w:uiPriority w:val="0"/>
    <w:pPr>
      <w:spacing w:line="360" w:lineRule="auto"/>
      <w:ind w:firstLine="420"/>
    </w:pPr>
    <w:rPr>
      <w:rFonts w:ascii="宋体" w:hAnsi="宋体"/>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basedOn w:val="18"/>
    <w:qFormat/>
    <w:uiPriority w:val="0"/>
    <w:rPr>
      <w:color w:val="0000FF"/>
      <w:u w:val="single"/>
    </w:rPr>
  </w:style>
  <w:style w:type="paragraph" w:customStyle="1" w:styleId="21">
    <w:name w:val="_Style 6"/>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3">
    <w:name w:val="Table Normal"/>
    <w:basedOn w:val="16"/>
    <w:qFormat/>
    <w:uiPriority w:val="0"/>
    <w:rPr>
      <w:rFonts w:ascii="Times New Roman" w:hAnsi="Times New Roman" w:eastAsia="Times New Roman" w:cs="Times New Roman"/>
    </w:rPr>
    <w:tblPr>
      <w:tblCellMar>
        <w:left w:w="0" w:type="dxa"/>
        <w:right w:w="0" w:type="dxa"/>
      </w:tblCellMar>
    </w:tblPr>
  </w:style>
  <w:style w:type="paragraph" w:customStyle="1" w:styleId="24">
    <w:name w:val="1"/>
    <w:basedOn w:val="1"/>
    <w:next w:val="6"/>
    <w:qFormat/>
    <w:uiPriority w:val="0"/>
    <w:rPr>
      <w:rFonts w:ascii="宋体" w:hAnsi="Courier New"/>
      <w:sz w:val="21"/>
    </w:rPr>
  </w:style>
  <w:style w:type="character" w:customStyle="1" w:styleId="25">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7401</Words>
  <Characters>7638</Characters>
  <Lines>0</Lines>
  <Paragraphs>0</Paragraphs>
  <TotalTime>230</TotalTime>
  <ScaleCrop>false</ScaleCrop>
  <LinksUpToDate>false</LinksUpToDate>
  <CharactersWithSpaces>7736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2025-02-20T02:18:00Z</dcterms:created>
  <dc:creator>Administrator</dc:creator>
  <cp:lastModifiedBy>zz</cp:lastModifiedBy>
  <cp:lastPrinted>2025-02-20T04:57:00Z</cp:lastPrinted>
  <dcterms:modified xsi:type="dcterms:W3CDTF">2025-12-24T02:54:05Z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eyJoZGlkIjoiMDQ3YzNiODViZmRjNDc5ZTYwOTQyMDE3ZTRhNzNmY2EiLCJ1c2VySWQiOiIyOTA4MjgxOTcifQ==</vt:lpwstr>
  </property>
  <property fmtid="{D5CDD505-2E9C-101B-9397-08002B2CF9AE}" pid="4" name="ICV">
    <vt:lpwstr>587CB2412539433A91969E5CC99CB19A_13</vt:lpwstr>
  </property>
</Properties>
</file>