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A9604">
      <w:pPr>
        <w:tabs>
          <w:tab w:val="left" w:pos="1695"/>
          <w:tab w:val="left" w:pos="3370"/>
          <w:tab w:val="left" w:pos="5555"/>
        </w:tabs>
        <w:autoSpaceDE w:val="0"/>
        <w:autoSpaceDN w:val="0"/>
        <w:adjustRightInd w:val="0"/>
        <w:snapToGrid w:val="0"/>
        <w:spacing w:line="440" w:lineRule="exact"/>
        <w:rPr>
          <w:rFonts w:hint="eastAsia" w:ascii="微软雅黑" w:hAnsi="微软雅黑" w:eastAsia="微软雅黑" w:cs="微软雅黑"/>
          <w:b/>
          <w:kern w:val="0"/>
          <w:sz w:val="24"/>
          <w:highlight w:val="none"/>
        </w:rPr>
      </w:pPr>
    </w:p>
    <w:p w14:paraId="2E4158B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微软雅黑" w:hAnsi="微软雅黑" w:eastAsia="微软雅黑" w:cs="微软雅黑"/>
          <w:kern w:val="0"/>
          <w:sz w:val="52"/>
          <w:szCs w:val="52"/>
          <w:highlight w:val="none"/>
          <w:lang w:eastAsia="zh-CN"/>
        </w:rPr>
      </w:pPr>
      <w:r>
        <w:rPr>
          <w:rFonts w:hint="eastAsia" w:ascii="微软雅黑" w:hAnsi="微软雅黑" w:eastAsia="微软雅黑" w:cs="微软雅黑"/>
          <w:kern w:val="0"/>
          <w:sz w:val="52"/>
          <w:szCs w:val="52"/>
          <w:highlight w:val="none"/>
          <w:lang w:eastAsia="zh-CN"/>
        </w:rPr>
        <w:t>重庆市涪陵区职业教育中心</w:t>
      </w:r>
    </w:p>
    <w:p w14:paraId="160A047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微软雅黑" w:hAnsi="微软雅黑" w:eastAsia="微软雅黑" w:cs="微软雅黑"/>
          <w:kern w:val="0"/>
          <w:sz w:val="52"/>
          <w:szCs w:val="52"/>
          <w:highlight w:val="none"/>
          <w:lang w:eastAsia="zh-CN"/>
        </w:rPr>
      </w:pPr>
      <w:r>
        <w:rPr>
          <w:rFonts w:hint="eastAsia" w:ascii="微软雅黑" w:hAnsi="微软雅黑" w:eastAsia="微软雅黑" w:cs="微软雅黑"/>
          <w:kern w:val="0"/>
          <w:sz w:val="52"/>
          <w:szCs w:val="52"/>
          <w:highlight w:val="none"/>
          <w:lang w:eastAsia="zh-CN"/>
        </w:rPr>
        <w:t>“金教材”项目</w:t>
      </w:r>
    </w:p>
    <w:p w14:paraId="706FAE0D">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微软雅黑" w:hAnsi="微软雅黑" w:eastAsia="微软雅黑" w:cs="微软雅黑"/>
          <w:kern w:val="0"/>
          <w:sz w:val="52"/>
          <w:szCs w:val="52"/>
          <w:highlight w:val="none"/>
        </w:rPr>
      </w:pPr>
    </w:p>
    <w:p w14:paraId="73B452D9">
      <w:pPr>
        <w:autoSpaceDE w:val="0"/>
        <w:autoSpaceDN w:val="0"/>
        <w:adjustRightInd w:val="0"/>
        <w:snapToGrid w:val="0"/>
        <w:jc w:val="center"/>
        <w:rPr>
          <w:rFonts w:hint="eastAsia" w:ascii="微软雅黑" w:hAnsi="微软雅黑" w:eastAsia="微软雅黑" w:cs="微软雅黑"/>
          <w:kern w:val="0"/>
          <w:sz w:val="20"/>
          <w:szCs w:val="20"/>
          <w:highlight w:val="none"/>
        </w:rPr>
      </w:pPr>
    </w:p>
    <w:p w14:paraId="6BB30FB8">
      <w:pPr>
        <w:autoSpaceDE w:val="0"/>
        <w:autoSpaceDN w:val="0"/>
        <w:adjustRightInd w:val="0"/>
        <w:snapToGrid w:val="0"/>
        <w:jc w:val="center"/>
        <w:rPr>
          <w:rFonts w:hint="eastAsia" w:ascii="微软雅黑" w:hAnsi="微软雅黑" w:eastAsia="微软雅黑" w:cs="微软雅黑"/>
          <w:kern w:val="0"/>
          <w:sz w:val="20"/>
          <w:szCs w:val="20"/>
          <w:highlight w:val="none"/>
        </w:rPr>
      </w:pPr>
    </w:p>
    <w:p w14:paraId="4CB53D0A">
      <w:pPr>
        <w:autoSpaceDE w:val="0"/>
        <w:autoSpaceDN w:val="0"/>
        <w:adjustRightInd w:val="0"/>
        <w:snapToGrid w:val="0"/>
        <w:jc w:val="center"/>
        <w:rPr>
          <w:rFonts w:hint="eastAsia" w:ascii="微软雅黑" w:hAnsi="微软雅黑" w:eastAsia="微软雅黑" w:cs="微软雅黑"/>
          <w:kern w:val="0"/>
          <w:sz w:val="84"/>
          <w:szCs w:val="44"/>
          <w:highlight w:val="none"/>
        </w:rPr>
      </w:pPr>
      <w:r>
        <w:rPr>
          <w:rFonts w:hint="eastAsia" w:ascii="微软雅黑" w:hAnsi="微软雅黑" w:eastAsia="微软雅黑" w:cs="微软雅黑"/>
          <w:kern w:val="0"/>
          <w:sz w:val="84"/>
          <w:szCs w:val="44"/>
          <w:highlight w:val="none"/>
        </w:rPr>
        <w:t xml:space="preserve">网 上 </w:t>
      </w:r>
      <w:r>
        <w:rPr>
          <w:rFonts w:hint="eastAsia" w:ascii="微软雅黑" w:hAnsi="微软雅黑" w:eastAsia="微软雅黑" w:cs="微软雅黑"/>
          <w:kern w:val="0"/>
          <w:sz w:val="84"/>
          <w:szCs w:val="44"/>
          <w:highlight w:val="none"/>
          <w:lang w:val="en-US" w:eastAsia="zh-CN"/>
        </w:rPr>
        <w:t>询 比</w:t>
      </w:r>
      <w:r>
        <w:rPr>
          <w:rFonts w:hint="eastAsia" w:ascii="微软雅黑" w:hAnsi="微软雅黑" w:eastAsia="微软雅黑" w:cs="微软雅黑"/>
          <w:kern w:val="0"/>
          <w:sz w:val="84"/>
          <w:szCs w:val="44"/>
          <w:highlight w:val="none"/>
        </w:rPr>
        <w:t xml:space="preserve"> 文 件</w:t>
      </w:r>
    </w:p>
    <w:p w14:paraId="02192B17">
      <w:pPr>
        <w:autoSpaceDE w:val="0"/>
        <w:autoSpaceDN w:val="0"/>
        <w:adjustRightInd w:val="0"/>
        <w:snapToGrid w:val="0"/>
        <w:jc w:val="left"/>
        <w:rPr>
          <w:rFonts w:hint="eastAsia" w:ascii="微软雅黑" w:hAnsi="微软雅黑" w:eastAsia="微软雅黑" w:cs="微软雅黑"/>
          <w:kern w:val="0"/>
          <w:sz w:val="10"/>
          <w:szCs w:val="10"/>
          <w:highlight w:val="none"/>
        </w:rPr>
      </w:pPr>
    </w:p>
    <w:p w14:paraId="6FB066CE">
      <w:pPr>
        <w:jc w:val="center"/>
        <w:rPr>
          <w:rFonts w:hint="eastAsia" w:ascii="微软雅黑" w:hAnsi="微软雅黑" w:eastAsia="微软雅黑" w:cs="微软雅黑"/>
          <w:b/>
          <w:kern w:val="0"/>
          <w:sz w:val="24"/>
          <w:highlight w:val="none"/>
        </w:rPr>
      </w:pPr>
    </w:p>
    <w:p w14:paraId="0B9DE974">
      <w:pPr>
        <w:jc w:val="center"/>
        <w:rPr>
          <w:rFonts w:hint="eastAsia" w:ascii="微软雅黑" w:hAnsi="微软雅黑" w:eastAsia="微软雅黑" w:cs="微软雅黑"/>
          <w:b/>
          <w:kern w:val="0"/>
          <w:sz w:val="24"/>
          <w:highlight w:val="none"/>
        </w:rPr>
      </w:pPr>
    </w:p>
    <w:p w14:paraId="07968DA7">
      <w:pPr>
        <w:spacing w:line="440" w:lineRule="exact"/>
        <w:rPr>
          <w:rFonts w:hint="eastAsia" w:ascii="微软雅黑" w:hAnsi="微软雅黑" w:eastAsia="微软雅黑" w:cs="微软雅黑"/>
          <w:b/>
          <w:kern w:val="0"/>
          <w:sz w:val="24"/>
          <w:highlight w:val="none"/>
        </w:rPr>
      </w:pPr>
    </w:p>
    <w:p w14:paraId="7AA20AB3">
      <w:pPr>
        <w:spacing w:line="440" w:lineRule="exact"/>
        <w:rPr>
          <w:rFonts w:hint="eastAsia" w:ascii="微软雅黑" w:hAnsi="微软雅黑" w:eastAsia="微软雅黑" w:cs="微软雅黑"/>
          <w:b/>
          <w:kern w:val="0"/>
          <w:sz w:val="24"/>
          <w:highlight w:val="none"/>
        </w:rPr>
      </w:pPr>
    </w:p>
    <w:p w14:paraId="537A93F7">
      <w:pPr>
        <w:spacing w:line="440" w:lineRule="exact"/>
        <w:rPr>
          <w:rFonts w:hint="eastAsia" w:ascii="微软雅黑" w:hAnsi="微软雅黑" w:eastAsia="微软雅黑" w:cs="微软雅黑"/>
          <w:b/>
          <w:kern w:val="0"/>
          <w:sz w:val="24"/>
          <w:highlight w:val="none"/>
        </w:rPr>
      </w:pPr>
    </w:p>
    <w:p w14:paraId="38437A12">
      <w:pPr>
        <w:pStyle w:val="4"/>
        <w:rPr>
          <w:rFonts w:hint="eastAsia"/>
        </w:rPr>
      </w:pPr>
    </w:p>
    <w:p w14:paraId="14600740">
      <w:pPr>
        <w:spacing w:line="440" w:lineRule="exact"/>
        <w:rPr>
          <w:rFonts w:hint="eastAsia" w:ascii="微软雅黑" w:hAnsi="微软雅黑" w:eastAsia="微软雅黑" w:cs="微软雅黑"/>
          <w:highlight w:val="none"/>
        </w:rPr>
      </w:pPr>
    </w:p>
    <w:p w14:paraId="62A4EC24">
      <w:pPr>
        <w:tabs>
          <w:tab w:val="left" w:pos="6219"/>
        </w:tabs>
        <w:autoSpaceDE w:val="0"/>
        <w:autoSpaceDN w:val="0"/>
        <w:adjustRightInd w:val="0"/>
        <w:snapToGrid w:val="0"/>
        <w:spacing w:line="440" w:lineRule="exact"/>
        <w:ind w:firstLine="1580" w:firstLineChars="500"/>
        <w:jc w:val="both"/>
        <w:rPr>
          <w:rFonts w:hint="eastAsia" w:ascii="微软雅黑" w:hAnsi="微软雅黑" w:eastAsia="微软雅黑" w:cs="微软雅黑"/>
          <w:spacing w:val="8"/>
          <w:kern w:val="0"/>
          <w:sz w:val="30"/>
          <w:szCs w:val="30"/>
          <w:highlight w:val="none"/>
          <w:u w:val="single"/>
          <w:lang w:eastAsia="zh-CN"/>
        </w:rPr>
      </w:pPr>
      <w:r>
        <w:rPr>
          <w:rFonts w:hint="eastAsia" w:ascii="微软雅黑" w:hAnsi="微软雅黑" w:eastAsia="微软雅黑" w:cs="微软雅黑"/>
          <w:spacing w:val="8"/>
          <w:kern w:val="0"/>
          <w:sz w:val="30"/>
          <w:szCs w:val="30"/>
          <w:highlight w:val="none"/>
        </w:rPr>
        <w:t>采购人：</w:t>
      </w:r>
      <w:r>
        <w:rPr>
          <w:rFonts w:hint="eastAsia" w:ascii="微软雅黑" w:hAnsi="微软雅黑" w:eastAsia="微软雅黑" w:cs="微软雅黑"/>
          <w:spacing w:val="8"/>
          <w:kern w:val="0"/>
          <w:sz w:val="30"/>
          <w:szCs w:val="30"/>
          <w:highlight w:val="none"/>
          <w:u w:val="single"/>
          <w:lang w:eastAsia="zh-CN"/>
        </w:rPr>
        <w:t>重庆市涪陵区职业教育中心</w:t>
      </w:r>
    </w:p>
    <w:p w14:paraId="66143130">
      <w:pPr>
        <w:pStyle w:val="18"/>
        <w:rPr>
          <w:rFonts w:hint="eastAsia" w:ascii="微软雅黑" w:hAnsi="微软雅黑" w:eastAsia="微软雅黑" w:cs="微软雅黑"/>
          <w:highlight w:val="none"/>
          <w:lang w:eastAsia="zh-CN"/>
        </w:rPr>
      </w:pPr>
    </w:p>
    <w:p w14:paraId="65EB73AC">
      <w:pPr>
        <w:rPr>
          <w:rFonts w:hint="eastAsia"/>
          <w:lang w:eastAsia="zh-CN"/>
        </w:rPr>
      </w:pPr>
    </w:p>
    <w:p w14:paraId="313F7C0C">
      <w:pPr>
        <w:pStyle w:val="18"/>
        <w:rPr>
          <w:rFonts w:hint="eastAsia" w:ascii="微软雅黑" w:hAnsi="微软雅黑" w:eastAsia="微软雅黑" w:cs="微软雅黑"/>
          <w:highlight w:val="none"/>
          <w:lang w:eastAsia="zh-CN"/>
        </w:rPr>
      </w:pPr>
    </w:p>
    <w:p w14:paraId="75880613">
      <w:pPr>
        <w:pStyle w:val="18"/>
        <w:spacing w:line="440" w:lineRule="exact"/>
        <w:jc w:val="center"/>
        <w:rPr>
          <w:rFonts w:hint="eastAsia" w:ascii="微软雅黑" w:hAnsi="微软雅黑" w:eastAsia="微软雅黑" w:cs="微软雅黑"/>
          <w:spacing w:val="8"/>
          <w:kern w:val="0"/>
          <w:sz w:val="30"/>
          <w:szCs w:val="30"/>
          <w:highlight w:val="none"/>
        </w:rPr>
      </w:pPr>
      <w:r>
        <w:rPr>
          <w:rFonts w:hint="eastAsia" w:ascii="微软雅黑" w:hAnsi="微软雅黑" w:eastAsia="微软雅黑" w:cs="微软雅黑"/>
          <w:spacing w:val="8"/>
          <w:kern w:val="0"/>
          <w:sz w:val="30"/>
          <w:szCs w:val="30"/>
          <w:highlight w:val="none"/>
        </w:rPr>
        <w:t>采购代理：</w:t>
      </w:r>
      <w:r>
        <w:rPr>
          <w:rFonts w:hint="eastAsia" w:ascii="微软雅黑" w:hAnsi="微软雅黑" w:eastAsia="微软雅黑" w:cs="微软雅黑"/>
          <w:spacing w:val="8"/>
          <w:kern w:val="0"/>
          <w:sz w:val="30"/>
          <w:szCs w:val="30"/>
          <w:highlight w:val="none"/>
          <w:u w:val="single"/>
        </w:rPr>
        <w:t>中兴铂码工程咨询（重庆）有限公司</w:t>
      </w:r>
    </w:p>
    <w:p w14:paraId="183FA09B">
      <w:pPr>
        <w:tabs>
          <w:tab w:val="left" w:pos="3200"/>
          <w:tab w:val="left" w:pos="4320"/>
          <w:tab w:val="left" w:pos="5420"/>
        </w:tabs>
        <w:autoSpaceDE w:val="0"/>
        <w:autoSpaceDN w:val="0"/>
        <w:adjustRightInd w:val="0"/>
        <w:snapToGrid w:val="0"/>
        <w:spacing w:line="440" w:lineRule="exact"/>
        <w:jc w:val="center"/>
        <w:rPr>
          <w:rFonts w:hint="eastAsia" w:ascii="微软雅黑" w:hAnsi="微软雅黑" w:eastAsia="微软雅黑" w:cs="微软雅黑"/>
          <w:kern w:val="0"/>
          <w:sz w:val="30"/>
          <w:szCs w:val="30"/>
          <w:highlight w:val="none"/>
          <w:u w:val="single"/>
        </w:rPr>
      </w:pPr>
    </w:p>
    <w:p w14:paraId="4A7D0F02">
      <w:pPr>
        <w:pStyle w:val="4"/>
        <w:rPr>
          <w:rFonts w:hint="eastAsia"/>
        </w:rPr>
      </w:pPr>
    </w:p>
    <w:p w14:paraId="51F5E325">
      <w:pPr>
        <w:tabs>
          <w:tab w:val="left" w:pos="3200"/>
          <w:tab w:val="left" w:pos="4320"/>
          <w:tab w:val="left" w:pos="5420"/>
        </w:tabs>
        <w:autoSpaceDE w:val="0"/>
        <w:autoSpaceDN w:val="0"/>
        <w:adjustRightInd w:val="0"/>
        <w:snapToGrid w:val="0"/>
        <w:spacing w:line="440" w:lineRule="exact"/>
        <w:jc w:val="right"/>
        <w:rPr>
          <w:rFonts w:hint="eastAsia" w:ascii="微软雅黑" w:hAnsi="微软雅黑" w:eastAsia="微软雅黑" w:cs="微软雅黑"/>
          <w:kern w:val="0"/>
          <w:sz w:val="30"/>
          <w:szCs w:val="30"/>
          <w:highlight w:val="none"/>
        </w:rPr>
      </w:pPr>
      <w:r>
        <w:rPr>
          <w:rFonts w:hint="eastAsia" w:ascii="微软雅黑" w:hAnsi="微软雅黑" w:eastAsia="微软雅黑" w:cs="微软雅黑"/>
          <w:kern w:val="0"/>
          <w:sz w:val="30"/>
          <w:szCs w:val="30"/>
          <w:highlight w:val="none"/>
          <w:u w:val="single"/>
        </w:rPr>
        <w:t>202</w:t>
      </w:r>
      <w:r>
        <w:rPr>
          <w:rFonts w:hint="eastAsia" w:ascii="微软雅黑" w:hAnsi="微软雅黑" w:eastAsia="微软雅黑" w:cs="微软雅黑"/>
          <w:kern w:val="0"/>
          <w:sz w:val="30"/>
          <w:szCs w:val="30"/>
          <w:highlight w:val="none"/>
          <w:u w:val="single"/>
          <w:lang w:val="en-US" w:eastAsia="zh-CN"/>
        </w:rPr>
        <w:t>5</w:t>
      </w:r>
      <w:r>
        <w:rPr>
          <w:rFonts w:hint="eastAsia" w:ascii="微软雅黑" w:hAnsi="微软雅黑" w:eastAsia="微软雅黑" w:cs="微软雅黑"/>
          <w:kern w:val="0"/>
          <w:sz w:val="30"/>
          <w:szCs w:val="30"/>
          <w:highlight w:val="none"/>
        </w:rPr>
        <w:t>年</w:t>
      </w:r>
      <w:r>
        <w:rPr>
          <w:rFonts w:hint="eastAsia" w:ascii="微软雅黑" w:hAnsi="微软雅黑" w:eastAsia="微软雅黑" w:cs="微软雅黑"/>
          <w:kern w:val="0"/>
          <w:sz w:val="30"/>
          <w:szCs w:val="30"/>
          <w:highlight w:val="none"/>
          <w:u w:val="single"/>
          <w:lang w:val="en-US" w:eastAsia="zh-CN"/>
        </w:rPr>
        <w:t>6</w:t>
      </w:r>
      <w:r>
        <w:rPr>
          <w:rFonts w:hint="eastAsia" w:ascii="微软雅黑" w:hAnsi="微软雅黑" w:eastAsia="微软雅黑" w:cs="微软雅黑"/>
          <w:kern w:val="0"/>
          <w:sz w:val="30"/>
          <w:szCs w:val="30"/>
          <w:highlight w:val="none"/>
        </w:rPr>
        <w:t>月</w:t>
      </w:r>
    </w:p>
    <w:p w14:paraId="65023AF1">
      <w:pPr>
        <w:tabs>
          <w:tab w:val="left" w:pos="3200"/>
          <w:tab w:val="left" w:pos="4320"/>
          <w:tab w:val="left" w:pos="5420"/>
        </w:tabs>
        <w:autoSpaceDE w:val="0"/>
        <w:autoSpaceDN w:val="0"/>
        <w:adjustRightInd w:val="0"/>
        <w:snapToGrid w:val="0"/>
        <w:spacing w:line="440" w:lineRule="exact"/>
        <w:jc w:val="center"/>
        <w:rPr>
          <w:rFonts w:hint="eastAsia" w:ascii="微软雅黑" w:hAnsi="微软雅黑" w:eastAsia="微软雅黑" w:cs="微软雅黑"/>
          <w:kern w:val="0"/>
          <w:sz w:val="30"/>
          <w:szCs w:val="30"/>
          <w:highlight w:val="none"/>
        </w:rPr>
      </w:pPr>
    </w:p>
    <w:p w14:paraId="14638B9C">
      <w:pPr>
        <w:tabs>
          <w:tab w:val="left" w:pos="3200"/>
          <w:tab w:val="left" w:pos="4320"/>
          <w:tab w:val="left" w:pos="5420"/>
        </w:tabs>
        <w:autoSpaceDE w:val="0"/>
        <w:autoSpaceDN w:val="0"/>
        <w:adjustRightInd w:val="0"/>
        <w:snapToGrid w:val="0"/>
        <w:spacing w:line="440" w:lineRule="exact"/>
        <w:jc w:val="center"/>
        <w:rPr>
          <w:rFonts w:hint="eastAsia" w:ascii="微软雅黑" w:hAnsi="微软雅黑" w:eastAsia="微软雅黑" w:cs="微软雅黑"/>
          <w:kern w:val="0"/>
          <w:sz w:val="30"/>
          <w:szCs w:val="30"/>
          <w:highlight w:val="none"/>
        </w:rPr>
        <w:sectPr>
          <w:headerReference r:id="rId3" w:type="default"/>
          <w:footerReference r:id="rId4" w:type="default"/>
          <w:footerReference r:id="rId5" w:type="even"/>
          <w:pgSz w:w="11906" w:h="16838"/>
          <w:pgMar w:top="1418" w:right="1134" w:bottom="1418" w:left="1418" w:header="851" w:footer="1077" w:gutter="0"/>
          <w:pgNumType w:fmt="decimal"/>
          <w:cols w:space="425" w:num="1"/>
          <w:docGrid w:linePitch="312" w:charSpace="0"/>
        </w:sectPr>
      </w:pPr>
    </w:p>
    <w:p w14:paraId="31338006">
      <w:pPr>
        <w:pStyle w:val="23"/>
        <w:spacing w:line="440" w:lineRule="exact"/>
        <w:ind w:left="0"/>
        <w:jc w:val="center"/>
        <w:rPr>
          <w:rFonts w:hint="eastAsia" w:ascii="微软雅黑" w:hAnsi="微软雅黑" w:eastAsia="微软雅黑" w:cs="微软雅黑"/>
          <w:i w:val="0"/>
          <w:iCs w:val="0"/>
          <w:sz w:val="44"/>
          <w:szCs w:val="44"/>
          <w:highlight w:val="none"/>
        </w:rPr>
      </w:pPr>
      <w:r>
        <w:rPr>
          <w:rFonts w:hint="eastAsia" w:ascii="微软雅黑" w:hAnsi="微软雅黑" w:eastAsia="微软雅黑" w:cs="微软雅黑"/>
          <w:i w:val="0"/>
          <w:iCs w:val="0"/>
          <w:sz w:val="44"/>
          <w:szCs w:val="44"/>
          <w:highlight w:val="none"/>
        </w:rPr>
        <w:t>目 录</w:t>
      </w:r>
    </w:p>
    <w:p w14:paraId="0709BB03">
      <w:pPr>
        <w:pStyle w:val="32"/>
        <w:tabs>
          <w:tab w:val="right" w:leader="dot" w:pos="9412"/>
        </w:tabs>
        <w:rPr>
          <w:i w:val="0"/>
          <w:iCs w:val="0"/>
        </w:rPr>
      </w:pPr>
      <w:r>
        <w:rPr>
          <w:rFonts w:hint="eastAsia" w:ascii="微软雅黑" w:hAnsi="微软雅黑" w:eastAsia="微软雅黑" w:cs="微软雅黑"/>
          <w:i w:val="0"/>
          <w:iCs w:val="0"/>
          <w:caps w:val="0"/>
          <w:smallCaps/>
          <w:sz w:val="24"/>
          <w:szCs w:val="24"/>
          <w:highlight w:val="none"/>
        </w:rPr>
        <w:fldChar w:fldCharType="begin"/>
      </w:r>
      <w:r>
        <w:rPr>
          <w:rFonts w:hint="eastAsia" w:ascii="微软雅黑" w:hAnsi="微软雅黑" w:eastAsia="微软雅黑" w:cs="微软雅黑"/>
          <w:i w:val="0"/>
          <w:iCs w:val="0"/>
          <w:caps w:val="0"/>
          <w:smallCaps/>
          <w:sz w:val="24"/>
          <w:szCs w:val="24"/>
          <w:highlight w:val="none"/>
        </w:rPr>
        <w:instrText xml:space="preserve"> TOC \o "1-3" \u </w:instrText>
      </w:r>
      <w:r>
        <w:rPr>
          <w:rFonts w:hint="eastAsia" w:ascii="微软雅黑" w:hAnsi="微软雅黑" w:eastAsia="微软雅黑" w:cs="微软雅黑"/>
          <w:i w:val="0"/>
          <w:iCs w:val="0"/>
          <w:caps w:val="0"/>
          <w:smallCaps/>
          <w:sz w:val="24"/>
          <w:szCs w:val="24"/>
          <w:highlight w:val="none"/>
        </w:rPr>
        <w:fldChar w:fldCharType="separate"/>
      </w:r>
      <w:r>
        <w:rPr>
          <w:rFonts w:hint="eastAsia" w:ascii="微软雅黑" w:hAnsi="微软雅黑" w:eastAsia="微软雅黑" w:cs="微软雅黑"/>
          <w:i w:val="0"/>
          <w:iCs w:val="0"/>
          <w:szCs w:val="36"/>
          <w:highlight w:val="none"/>
        </w:rPr>
        <w:t>第一篇  网上</w:t>
      </w:r>
      <w:r>
        <w:rPr>
          <w:rFonts w:hint="eastAsia" w:ascii="微软雅黑" w:hAnsi="微软雅黑" w:eastAsia="微软雅黑" w:cs="微软雅黑"/>
          <w:i w:val="0"/>
          <w:iCs w:val="0"/>
          <w:szCs w:val="36"/>
          <w:highlight w:val="none"/>
          <w:lang w:eastAsia="zh-CN"/>
        </w:rPr>
        <w:t>询比</w:t>
      </w:r>
      <w:r>
        <w:rPr>
          <w:rFonts w:hint="eastAsia" w:ascii="微软雅黑" w:hAnsi="微软雅黑" w:eastAsia="微软雅黑" w:cs="微软雅黑"/>
          <w:i w:val="0"/>
          <w:iCs w:val="0"/>
          <w:szCs w:val="36"/>
          <w:highlight w:val="none"/>
        </w:rPr>
        <w:t>公告</w:t>
      </w:r>
      <w:r>
        <w:rPr>
          <w:i w:val="0"/>
          <w:iCs w:val="0"/>
        </w:rPr>
        <w:tab/>
      </w:r>
      <w:r>
        <w:rPr>
          <w:i w:val="0"/>
          <w:iCs w:val="0"/>
        </w:rPr>
        <w:fldChar w:fldCharType="begin"/>
      </w:r>
      <w:r>
        <w:rPr>
          <w:i w:val="0"/>
          <w:iCs w:val="0"/>
        </w:rPr>
        <w:instrText xml:space="preserve"> PAGEREF _Toc26026 \h </w:instrText>
      </w:r>
      <w:r>
        <w:rPr>
          <w:i w:val="0"/>
          <w:iCs w:val="0"/>
        </w:rPr>
        <w:fldChar w:fldCharType="separate"/>
      </w:r>
      <w:r>
        <w:rPr>
          <w:i w:val="0"/>
          <w:iCs w:val="0"/>
        </w:rPr>
        <w:t>2</w:t>
      </w:r>
      <w:r>
        <w:rPr>
          <w:i w:val="0"/>
          <w:iCs w:val="0"/>
        </w:rPr>
        <w:fldChar w:fldCharType="end"/>
      </w:r>
    </w:p>
    <w:p w14:paraId="7181FA64">
      <w:pPr>
        <w:pStyle w:val="39"/>
        <w:tabs>
          <w:tab w:val="right" w:leader="dot" w:pos="9412"/>
        </w:tabs>
        <w:rPr>
          <w:i w:val="0"/>
          <w:iCs w:val="0"/>
        </w:rPr>
      </w:pPr>
      <w:r>
        <w:rPr>
          <w:rFonts w:hint="eastAsia" w:ascii="微软雅黑" w:hAnsi="微软雅黑" w:eastAsia="微软雅黑" w:cs="微软雅黑"/>
          <w:bCs w:val="0"/>
          <w:i w:val="0"/>
          <w:iCs w:val="0"/>
          <w:snapToGrid w:val="0"/>
          <w:w w:val="99"/>
          <w:kern w:val="0"/>
          <w:szCs w:val="24"/>
          <w:highlight w:val="none"/>
        </w:rPr>
        <w:t>一、网上</w:t>
      </w:r>
      <w:r>
        <w:rPr>
          <w:rFonts w:hint="eastAsia" w:ascii="微软雅黑" w:hAnsi="微软雅黑" w:eastAsia="微软雅黑" w:cs="微软雅黑"/>
          <w:bCs w:val="0"/>
          <w:i w:val="0"/>
          <w:iCs w:val="0"/>
          <w:snapToGrid w:val="0"/>
          <w:w w:val="99"/>
          <w:kern w:val="0"/>
          <w:szCs w:val="24"/>
          <w:highlight w:val="none"/>
          <w:lang w:eastAsia="zh-CN"/>
        </w:rPr>
        <w:t>询比</w:t>
      </w:r>
      <w:r>
        <w:rPr>
          <w:rFonts w:hint="eastAsia" w:ascii="微软雅黑" w:hAnsi="微软雅黑" w:eastAsia="微软雅黑" w:cs="微软雅黑"/>
          <w:bCs w:val="0"/>
          <w:i w:val="0"/>
          <w:iCs w:val="0"/>
          <w:snapToGrid w:val="0"/>
          <w:w w:val="99"/>
          <w:kern w:val="0"/>
          <w:szCs w:val="24"/>
          <w:highlight w:val="none"/>
        </w:rPr>
        <w:t>内容</w:t>
      </w:r>
      <w:r>
        <w:rPr>
          <w:i w:val="0"/>
          <w:iCs w:val="0"/>
        </w:rPr>
        <w:tab/>
      </w:r>
      <w:r>
        <w:rPr>
          <w:i w:val="0"/>
          <w:iCs w:val="0"/>
        </w:rPr>
        <w:fldChar w:fldCharType="begin"/>
      </w:r>
      <w:r>
        <w:rPr>
          <w:i w:val="0"/>
          <w:iCs w:val="0"/>
        </w:rPr>
        <w:instrText xml:space="preserve"> PAGEREF _Toc4756 \h </w:instrText>
      </w:r>
      <w:r>
        <w:rPr>
          <w:i w:val="0"/>
          <w:iCs w:val="0"/>
        </w:rPr>
        <w:fldChar w:fldCharType="separate"/>
      </w:r>
      <w:r>
        <w:rPr>
          <w:i w:val="0"/>
          <w:iCs w:val="0"/>
        </w:rPr>
        <w:t>2</w:t>
      </w:r>
      <w:r>
        <w:rPr>
          <w:i w:val="0"/>
          <w:iCs w:val="0"/>
        </w:rPr>
        <w:fldChar w:fldCharType="end"/>
      </w:r>
    </w:p>
    <w:p w14:paraId="0562FE49">
      <w:pPr>
        <w:pStyle w:val="39"/>
        <w:tabs>
          <w:tab w:val="right" w:leader="dot" w:pos="9412"/>
        </w:tabs>
        <w:rPr>
          <w:i w:val="0"/>
          <w:iCs w:val="0"/>
        </w:rPr>
      </w:pPr>
      <w:r>
        <w:rPr>
          <w:rFonts w:hint="eastAsia" w:ascii="微软雅黑" w:hAnsi="微软雅黑" w:eastAsia="微软雅黑" w:cs="微软雅黑"/>
          <w:bCs w:val="0"/>
          <w:i w:val="0"/>
          <w:iCs w:val="0"/>
          <w:snapToGrid w:val="0"/>
          <w:w w:val="99"/>
          <w:kern w:val="0"/>
          <w:szCs w:val="24"/>
          <w:highlight w:val="none"/>
        </w:rPr>
        <w:t>二、网上</w:t>
      </w:r>
      <w:r>
        <w:rPr>
          <w:rFonts w:hint="eastAsia" w:ascii="微软雅黑" w:hAnsi="微软雅黑" w:eastAsia="微软雅黑" w:cs="微软雅黑"/>
          <w:bCs w:val="0"/>
          <w:i w:val="0"/>
          <w:iCs w:val="0"/>
          <w:snapToGrid w:val="0"/>
          <w:w w:val="99"/>
          <w:kern w:val="0"/>
          <w:szCs w:val="24"/>
          <w:highlight w:val="none"/>
          <w:lang w:eastAsia="zh-CN"/>
        </w:rPr>
        <w:t>询比</w:t>
      </w:r>
      <w:r>
        <w:rPr>
          <w:rFonts w:hint="eastAsia" w:ascii="微软雅黑" w:hAnsi="微软雅黑" w:eastAsia="微软雅黑" w:cs="微软雅黑"/>
          <w:bCs w:val="0"/>
          <w:i w:val="0"/>
          <w:iCs w:val="0"/>
          <w:snapToGrid w:val="0"/>
          <w:w w:val="99"/>
          <w:kern w:val="0"/>
          <w:szCs w:val="24"/>
          <w:highlight w:val="none"/>
        </w:rPr>
        <w:t>资格条件</w:t>
      </w:r>
      <w:r>
        <w:rPr>
          <w:i w:val="0"/>
          <w:iCs w:val="0"/>
        </w:rPr>
        <w:tab/>
      </w:r>
      <w:r>
        <w:rPr>
          <w:i w:val="0"/>
          <w:iCs w:val="0"/>
        </w:rPr>
        <w:fldChar w:fldCharType="begin"/>
      </w:r>
      <w:r>
        <w:rPr>
          <w:i w:val="0"/>
          <w:iCs w:val="0"/>
        </w:rPr>
        <w:instrText xml:space="preserve"> PAGEREF _Toc1560 \h </w:instrText>
      </w:r>
      <w:r>
        <w:rPr>
          <w:i w:val="0"/>
          <w:iCs w:val="0"/>
        </w:rPr>
        <w:fldChar w:fldCharType="separate"/>
      </w:r>
      <w:r>
        <w:rPr>
          <w:i w:val="0"/>
          <w:iCs w:val="0"/>
        </w:rPr>
        <w:t>2</w:t>
      </w:r>
      <w:r>
        <w:rPr>
          <w:i w:val="0"/>
          <w:iCs w:val="0"/>
        </w:rPr>
        <w:fldChar w:fldCharType="end"/>
      </w:r>
    </w:p>
    <w:p w14:paraId="31D435EA">
      <w:pPr>
        <w:pStyle w:val="39"/>
        <w:tabs>
          <w:tab w:val="right" w:leader="dot" w:pos="9412"/>
        </w:tabs>
        <w:rPr>
          <w:i w:val="0"/>
          <w:iCs w:val="0"/>
        </w:rPr>
      </w:pPr>
      <w:r>
        <w:rPr>
          <w:rFonts w:hint="eastAsia" w:ascii="微软雅黑" w:hAnsi="微软雅黑" w:eastAsia="微软雅黑" w:cs="微软雅黑"/>
          <w:bCs w:val="0"/>
          <w:i w:val="0"/>
          <w:iCs w:val="0"/>
          <w:snapToGrid w:val="0"/>
          <w:w w:val="99"/>
          <w:kern w:val="0"/>
          <w:szCs w:val="24"/>
          <w:highlight w:val="none"/>
          <w:lang w:val="en-US" w:eastAsia="zh-CN"/>
        </w:rPr>
        <w:t>三</w:t>
      </w:r>
      <w:r>
        <w:rPr>
          <w:rFonts w:hint="eastAsia" w:ascii="微软雅黑" w:hAnsi="微软雅黑" w:eastAsia="微软雅黑" w:cs="微软雅黑"/>
          <w:bCs w:val="0"/>
          <w:i w:val="0"/>
          <w:iCs w:val="0"/>
          <w:snapToGrid w:val="0"/>
          <w:w w:val="99"/>
          <w:kern w:val="0"/>
          <w:szCs w:val="24"/>
          <w:highlight w:val="none"/>
        </w:rPr>
        <w:t>、</w:t>
      </w:r>
      <w:r>
        <w:rPr>
          <w:rFonts w:hint="eastAsia" w:ascii="微软雅黑" w:hAnsi="微软雅黑" w:eastAsia="微软雅黑" w:cs="微软雅黑"/>
          <w:bCs w:val="0"/>
          <w:i w:val="0"/>
          <w:iCs w:val="0"/>
          <w:snapToGrid w:val="0"/>
          <w:w w:val="99"/>
          <w:kern w:val="0"/>
          <w:szCs w:val="24"/>
          <w:highlight w:val="none"/>
          <w:lang w:eastAsia="zh-CN"/>
        </w:rPr>
        <w:t>询比</w:t>
      </w:r>
      <w:r>
        <w:rPr>
          <w:rFonts w:hint="eastAsia" w:ascii="微软雅黑" w:hAnsi="微软雅黑" w:eastAsia="微软雅黑" w:cs="微软雅黑"/>
          <w:bCs w:val="0"/>
          <w:i w:val="0"/>
          <w:iCs w:val="0"/>
          <w:snapToGrid w:val="0"/>
          <w:w w:val="99"/>
          <w:kern w:val="0"/>
          <w:szCs w:val="24"/>
          <w:highlight w:val="none"/>
        </w:rPr>
        <w:t>有关说明</w:t>
      </w:r>
      <w:r>
        <w:rPr>
          <w:i w:val="0"/>
          <w:iCs w:val="0"/>
        </w:rPr>
        <w:tab/>
      </w:r>
      <w:r>
        <w:rPr>
          <w:i w:val="0"/>
          <w:iCs w:val="0"/>
        </w:rPr>
        <w:fldChar w:fldCharType="begin"/>
      </w:r>
      <w:r>
        <w:rPr>
          <w:i w:val="0"/>
          <w:iCs w:val="0"/>
        </w:rPr>
        <w:instrText xml:space="preserve"> PAGEREF _Toc241 \h </w:instrText>
      </w:r>
      <w:r>
        <w:rPr>
          <w:i w:val="0"/>
          <w:iCs w:val="0"/>
        </w:rPr>
        <w:fldChar w:fldCharType="separate"/>
      </w:r>
      <w:r>
        <w:rPr>
          <w:i w:val="0"/>
          <w:iCs w:val="0"/>
        </w:rPr>
        <w:t>2</w:t>
      </w:r>
      <w:r>
        <w:rPr>
          <w:i w:val="0"/>
          <w:iCs w:val="0"/>
        </w:rPr>
        <w:fldChar w:fldCharType="end"/>
      </w:r>
    </w:p>
    <w:p w14:paraId="4C25EFB6">
      <w:pPr>
        <w:pStyle w:val="39"/>
        <w:tabs>
          <w:tab w:val="right" w:leader="dot" w:pos="9412"/>
        </w:tabs>
        <w:rPr>
          <w:i w:val="0"/>
          <w:iCs w:val="0"/>
        </w:rPr>
      </w:pPr>
      <w:r>
        <w:rPr>
          <w:rFonts w:hint="eastAsia" w:ascii="微软雅黑" w:hAnsi="微软雅黑" w:eastAsia="微软雅黑" w:cs="微软雅黑"/>
          <w:bCs w:val="0"/>
          <w:i w:val="0"/>
          <w:iCs w:val="0"/>
          <w:snapToGrid w:val="0"/>
          <w:w w:val="99"/>
          <w:kern w:val="0"/>
          <w:szCs w:val="24"/>
          <w:highlight w:val="none"/>
          <w:lang w:val="en-US" w:eastAsia="zh-CN"/>
        </w:rPr>
        <w:t>四、采购项目需落实的政府采购政策</w:t>
      </w:r>
      <w:r>
        <w:rPr>
          <w:i w:val="0"/>
          <w:iCs w:val="0"/>
        </w:rPr>
        <w:tab/>
      </w:r>
      <w:r>
        <w:rPr>
          <w:i w:val="0"/>
          <w:iCs w:val="0"/>
        </w:rPr>
        <w:fldChar w:fldCharType="begin"/>
      </w:r>
      <w:r>
        <w:rPr>
          <w:i w:val="0"/>
          <w:iCs w:val="0"/>
        </w:rPr>
        <w:instrText xml:space="preserve"> PAGEREF _Toc933 \h </w:instrText>
      </w:r>
      <w:r>
        <w:rPr>
          <w:i w:val="0"/>
          <w:iCs w:val="0"/>
        </w:rPr>
        <w:fldChar w:fldCharType="separate"/>
      </w:r>
      <w:r>
        <w:rPr>
          <w:i w:val="0"/>
          <w:iCs w:val="0"/>
        </w:rPr>
        <w:t>3</w:t>
      </w:r>
      <w:r>
        <w:rPr>
          <w:i w:val="0"/>
          <w:iCs w:val="0"/>
        </w:rPr>
        <w:fldChar w:fldCharType="end"/>
      </w:r>
    </w:p>
    <w:p w14:paraId="21BAC0DD">
      <w:pPr>
        <w:pStyle w:val="39"/>
        <w:tabs>
          <w:tab w:val="right" w:leader="dot" w:pos="9412"/>
        </w:tabs>
        <w:rPr>
          <w:i w:val="0"/>
          <w:iCs w:val="0"/>
        </w:rPr>
      </w:pPr>
      <w:r>
        <w:rPr>
          <w:rFonts w:hint="eastAsia" w:ascii="微软雅黑" w:hAnsi="微软雅黑" w:eastAsia="微软雅黑" w:cs="微软雅黑"/>
          <w:bCs w:val="0"/>
          <w:i w:val="0"/>
          <w:iCs w:val="0"/>
          <w:snapToGrid w:val="0"/>
          <w:w w:val="99"/>
          <w:kern w:val="0"/>
          <w:szCs w:val="24"/>
          <w:highlight w:val="none"/>
          <w:lang w:val="en-US" w:eastAsia="zh-CN"/>
        </w:rPr>
        <w:t>五、其它有关规定</w:t>
      </w:r>
      <w:r>
        <w:rPr>
          <w:i w:val="0"/>
          <w:iCs w:val="0"/>
        </w:rPr>
        <w:tab/>
      </w:r>
      <w:r>
        <w:rPr>
          <w:i w:val="0"/>
          <w:iCs w:val="0"/>
        </w:rPr>
        <w:fldChar w:fldCharType="begin"/>
      </w:r>
      <w:r>
        <w:rPr>
          <w:i w:val="0"/>
          <w:iCs w:val="0"/>
        </w:rPr>
        <w:instrText xml:space="preserve"> PAGEREF _Toc1919 \h </w:instrText>
      </w:r>
      <w:r>
        <w:rPr>
          <w:i w:val="0"/>
          <w:iCs w:val="0"/>
        </w:rPr>
        <w:fldChar w:fldCharType="separate"/>
      </w:r>
      <w:r>
        <w:rPr>
          <w:i w:val="0"/>
          <w:iCs w:val="0"/>
        </w:rPr>
        <w:t>4</w:t>
      </w:r>
      <w:r>
        <w:rPr>
          <w:i w:val="0"/>
          <w:iCs w:val="0"/>
        </w:rPr>
        <w:fldChar w:fldCharType="end"/>
      </w:r>
    </w:p>
    <w:p w14:paraId="4516BE26">
      <w:pPr>
        <w:pStyle w:val="39"/>
        <w:tabs>
          <w:tab w:val="right" w:leader="dot" w:pos="9412"/>
        </w:tabs>
        <w:rPr>
          <w:i w:val="0"/>
          <w:iCs w:val="0"/>
        </w:rPr>
      </w:pPr>
      <w:r>
        <w:rPr>
          <w:rFonts w:hint="eastAsia" w:ascii="微软雅黑" w:hAnsi="微软雅黑" w:eastAsia="微软雅黑" w:cs="微软雅黑"/>
          <w:bCs w:val="0"/>
          <w:i w:val="0"/>
          <w:iCs w:val="0"/>
          <w:snapToGrid w:val="0"/>
          <w:w w:val="99"/>
          <w:kern w:val="0"/>
          <w:szCs w:val="24"/>
          <w:highlight w:val="none"/>
          <w:lang w:val="en-US" w:eastAsia="zh-CN"/>
        </w:rPr>
        <w:t>六、联系方式</w:t>
      </w:r>
      <w:r>
        <w:rPr>
          <w:i w:val="0"/>
          <w:iCs w:val="0"/>
        </w:rPr>
        <w:tab/>
      </w:r>
      <w:r>
        <w:rPr>
          <w:i w:val="0"/>
          <w:iCs w:val="0"/>
        </w:rPr>
        <w:fldChar w:fldCharType="begin"/>
      </w:r>
      <w:r>
        <w:rPr>
          <w:i w:val="0"/>
          <w:iCs w:val="0"/>
        </w:rPr>
        <w:instrText xml:space="preserve"> PAGEREF _Toc26364 \h </w:instrText>
      </w:r>
      <w:r>
        <w:rPr>
          <w:i w:val="0"/>
          <w:iCs w:val="0"/>
        </w:rPr>
        <w:fldChar w:fldCharType="separate"/>
      </w:r>
      <w:r>
        <w:rPr>
          <w:i w:val="0"/>
          <w:iCs w:val="0"/>
        </w:rPr>
        <w:t>4</w:t>
      </w:r>
      <w:r>
        <w:rPr>
          <w:i w:val="0"/>
          <w:iCs w:val="0"/>
        </w:rPr>
        <w:fldChar w:fldCharType="end"/>
      </w:r>
    </w:p>
    <w:p w14:paraId="12AD8E0D">
      <w:pPr>
        <w:pStyle w:val="32"/>
        <w:tabs>
          <w:tab w:val="right" w:leader="dot" w:pos="9412"/>
        </w:tabs>
        <w:rPr>
          <w:i w:val="0"/>
          <w:iCs w:val="0"/>
        </w:rPr>
      </w:pPr>
      <w:r>
        <w:rPr>
          <w:rFonts w:hint="eastAsia" w:ascii="微软雅黑" w:hAnsi="微软雅黑" w:eastAsia="微软雅黑" w:cs="微软雅黑"/>
          <w:i w:val="0"/>
          <w:iCs w:val="0"/>
          <w:szCs w:val="36"/>
          <w:highlight w:val="none"/>
        </w:rPr>
        <w:t>第</w:t>
      </w:r>
      <w:r>
        <w:rPr>
          <w:rFonts w:hint="eastAsia" w:ascii="微软雅黑" w:hAnsi="微软雅黑" w:eastAsia="微软雅黑" w:cs="微软雅黑"/>
          <w:i w:val="0"/>
          <w:iCs w:val="0"/>
          <w:szCs w:val="36"/>
          <w:highlight w:val="none"/>
          <w:lang w:val="en-US" w:eastAsia="zh-CN"/>
        </w:rPr>
        <w:t>二</w:t>
      </w:r>
      <w:r>
        <w:rPr>
          <w:rFonts w:hint="eastAsia" w:ascii="微软雅黑" w:hAnsi="微软雅黑" w:eastAsia="微软雅黑" w:cs="微软雅黑"/>
          <w:i w:val="0"/>
          <w:iCs w:val="0"/>
          <w:szCs w:val="36"/>
          <w:highlight w:val="none"/>
        </w:rPr>
        <w:t>篇  项目</w:t>
      </w:r>
      <w:r>
        <w:rPr>
          <w:rFonts w:hint="eastAsia" w:ascii="微软雅黑" w:hAnsi="微软雅黑" w:eastAsia="微软雅黑" w:cs="微软雅黑"/>
          <w:i w:val="0"/>
          <w:iCs w:val="0"/>
          <w:szCs w:val="36"/>
          <w:highlight w:val="none"/>
          <w:lang w:val="en-US" w:eastAsia="zh-CN"/>
        </w:rPr>
        <w:t>技术</w:t>
      </w:r>
      <w:r>
        <w:rPr>
          <w:rFonts w:hint="eastAsia" w:ascii="微软雅黑" w:hAnsi="微软雅黑" w:eastAsia="微软雅黑" w:cs="微软雅黑"/>
          <w:i w:val="0"/>
          <w:iCs w:val="0"/>
          <w:szCs w:val="36"/>
          <w:highlight w:val="none"/>
        </w:rPr>
        <w:t>要求</w:t>
      </w:r>
      <w:r>
        <w:rPr>
          <w:i w:val="0"/>
          <w:iCs w:val="0"/>
        </w:rPr>
        <w:tab/>
      </w:r>
      <w:r>
        <w:rPr>
          <w:i w:val="0"/>
          <w:iCs w:val="0"/>
        </w:rPr>
        <w:fldChar w:fldCharType="begin"/>
      </w:r>
      <w:r>
        <w:rPr>
          <w:i w:val="0"/>
          <w:iCs w:val="0"/>
        </w:rPr>
        <w:instrText xml:space="preserve"> PAGEREF _Toc6806 \h </w:instrText>
      </w:r>
      <w:r>
        <w:rPr>
          <w:i w:val="0"/>
          <w:iCs w:val="0"/>
        </w:rPr>
        <w:fldChar w:fldCharType="separate"/>
      </w:r>
      <w:r>
        <w:rPr>
          <w:i w:val="0"/>
          <w:iCs w:val="0"/>
        </w:rPr>
        <w:t>5</w:t>
      </w:r>
      <w:r>
        <w:rPr>
          <w:i w:val="0"/>
          <w:iCs w:val="0"/>
        </w:rPr>
        <w:fldChar w:fldCharType="end"/>
      </w:r>
    </w:p>
    <w:p w14:paraId="06F83BDD">
      <w:pPr>
        <w:pStyle w:val="23"/>
        <w:tabs>
          <w:tab w:val="right" w:leader="dot" w:pos="9412"/>
        </w:tabs>
        <w:rPr>
          <w:i w:val="0"/>
          <w:iCs w:val="0"/>
        </w:rPr>
      </w:pPr>
      <w:r>
        <w:rPr>
          <w:rFonts w:hint="eastAsia" w:ascii="微软雅黑" w:hAnsi="微软雅黑" w:eastAsia="微软雅黑" w:cs="微软雅黑"/>
          <w:bCs w:val="0"/>
          <w:i w:val="0"/>
          <w:iCs w:val="0"/>
          <w:snapToGrid w:val="0"/>
          <w:w w:val="99"/>
          <w:kern w:val="0"/>
          <w:szCs w:val="24"/>
          <w:highlight w:val="none"/>
          <w:lang w:val="en-US" w:eastAsia="zh-CN" w:bidi="ar-SA"/>
        </w:rPr>
        <w:t>一、招标项目一览表</w:t>
      </w:r>
      <w:r>
        <w:rPr>
          <w:i w:val="0"/>
          <w:iCs w:val="0"/>
        </w:rPr>
        <w:tab/>
      </w:r>
      <w:r>
        <w:rPr>
          <w:i w:val="0"/>
          <w:iCs w:val="0"/>
        </w:rPr>
        <w:fldChar w:fldCharType="begin"/>
      </w:r>
      <w:r>
        <w:rPr>
          <w:i w:val="0"/>
          <w:iCs w:val="0"/>
        </w:rPr>
        <w:instrText xml:space="preserve"> PAGEREF _Toc11156 \h </w:instrText>
      </w:r>
      <w:r>
        <w:rPr>
          <w:i w:val="0"/>
          <w:iCs w:val="0"/>
        </w:rPr>
        <w:fldChar w:fldCharType="separate"/>
      </w:r>
      <w:r>
        <w:rPr>
          <w:i w:val="0"/>
          <w:iCs w:val="0"/>
        </w:rPr>
        <w:t>5</w:t>
      </w:r>
      <w:r>
        <w:rPr>
          <w:i w:val="0"/>
          <w:iCs w:val="0"/>
        </w:rPr>
        <w:fldChar w:fldCharType="end"/>
      </w:r>
    </w:p>
    <w:p w14:paraId="2C3F23AF">
      <w:pPr>
        <w:pStyle w:val="23"/>
        <w:tabs>
          <w:tab w:val="right" w:leader="dot" w:pos="9412"/>
        </w:tabs>
        <w:rPr>
          <w:i w:val="0"/>
          <w:iCs w:val="0"/>
        </w:rPr>
      </w:pPr>
      <w:r>
        <w:rPr>
          <w:rFonts w:hint="eastAsia" w:ascii="微软雅黑" w:hAnsi="微软雅黑" w:eastAsia="微软雅黑" w:cs="微软雅黑"/>
          <w:i w:val="0"/>
          <w:iCs w:val="0"/>
          <w:color w:val="auto"/>
          <w:szCs w:val="24"/>
          <w:lang w:val="en-US" w:eastAsia="zh-CN"/>
        </w:rPr>
        <w:t>二、</w:t>
      </w:r>
      <w:r>
        <w:rPr>
          <w:rFonts w:hint="eastAsia" w:ascii="微软雅黑" w:hAnsi="微软雅黑" w:eastAsia="微软雅黑" w:cs="微软雅黑"/>
          <w:i w:val="0"/>
          <w:iCs w:val="0"/>
          <w:color w:val="auto"/>
          <w:szCs w:val="24"/>
        </w:rPr>
        <w:t>项目基本概况介绍</w:t>
      </w:r>
      <w:r>
        <w:rPr>
          <w:i w:val="0"/>
          <w:iCs w:val="0"/>
        </w:rPr>
        <w:tab/>
      </w:r>
      <w:r>
        <w:rPr>
          <w:i w:val="0"/>
          <w:iCs w:val="0"/>
        </w:rPr>
        <w:fldChar w:fldCharType="begin"/>
      </w:r>
      <w:r>
        <w:rPr>
          <w:i w:val="0"/>
          <w:iCs w:val="0"/>
        </w:rPr>
        <w:instrText xml:space="preserve"> PAGEREF _Toc7989 \h </w:instrText>
      </w:r>
      <w:r>
        <w:rPr>
          <w:i w:val="0"/>
          <w:iCs w:val="0"/>
        </w:rPr>
        <w:fldChar w:fldCharType="separate"/>
      </w:r>
      <w:r>
        <w:rPr>
          <w:i w:val="0"/>
          <w:iCs w:val="0"/>
        </w:rPr>
        <w:t>5</w:t>
      </w:r>
      <w:r>
        <w:rPr>
          <w:i w:val="0"/>
          <w:iCs w:val="0"/>
        </w:rPr>
        <w:fldChar w:fldCharType="end"/>
      </w:r>
    </w:p>
    <w:p w14:paraId="756F6E67">
      <w:pPr>
        <w:pStyle w:val="23"/>
        <w:tabs>
          <w:tab w:val="right" w:leader="dot" w:pos="9412"/>
        </w:tabs>
        <w:rPr>
          <w:i w:val="0"/>
          <w:iCs w:val="0"/>
        </w:rPr>
      </w:pPr>
      <w:r>
        <w:rPr>
          <w:rFonts w:hint="eastAsia" w:ascii="微软雅黑" w:hAnsi="微软雅黑" w:eastAsia="微软雅黑" w:cs="微软雅黑"/>
          <w:bCs/>
          <w:i w:val="0"/>
          <w:iCs w:val="0"/>
          <w:color w:val="auto"/>
          <w:kern w:val="2"/>
          <w:szCs w:val="24"/>
          <w:lang w:val="en-US" w:eastAsia="zh-CN" w:bidi="ar-SA"/>
        </w:rPr>
        <w:t>三、</w:t>
      </w:r>
      <w:r>
        <w:rPr>
          <w:rFonts w:hint="eastAsia" w:ascii="微软雅黑" w:hAnsi="微软雅黑" w:eastAsia="微软雅黑" w:cs="微软雅黑"/>
          <w:i w:val="0"/>
          <w:iCs w:val="0"/>
          <w:color w:val="auto"/>
          <w:szCs w:val="24"/>
          <w:lang w:val="en-US" w:eastAsia="zh-CN"/>
        </w:rPr>
        <w:t>技术要求</w:t>
      </w:r>
      <w:r>
        <w:rPr>
          <w:i w:val="0"/>
          <w:iCs w:val="0"/>
        </w:rPr>
        <w:tab/>
      </w:r>
      <w:r>
        <w:rPr>
          <w:i w:val="0"/>
          <w:iCs w:val="0"/>
        </w:rPr>
        <w:fldChar w:fldCharType="begin"/>
      </w:r>
      <w:r>
        <w:rPr>
          <w:i w:val="0"/>
          <w:iCs w:val="0"/>
        </w:rPr>
        <w:instrText xml:space="preserve"> PAGEREF _Toc966 \h </w:instrText>
      </w:r>
      <w:r>
        <w:rPr>
          <w:i w:val="0"/>
          <w:iCs w:val="0"/>
        </w:rPr>
        <w:fldChar w:fldCharType="separate"/>
      </w:r>
      <w:r>
        <w:rPr>
          <w:i w:val="0"/>
          <w:iCs w:val="0"/>
        </w:rPr>
        <w:t>6</w:t>
      </w:r>
      <w:r>
        <w:rPr>
          <w:i w:val="0"/>
          <w:iCs w:val="0"/>
        </w:rPr>
        <w:fldChar w:fldCharType="end"/>
      </w:r>
    </w:p>
    <w:p w14:paraId="267C5BB1">
      <w:pPr>
        <w:pStyle w:val="32"/>
        <w:tabs>
          <w:tab w:val="right" w:leader="dot" w:pos="9412"/>
        </w:tabs>
        <w:rPr>
          <w:i w:val="0"/>
          <w:iCs w:val="0"/>
        </w:rPr>
      </w:pPr>
      <w:r>
        <w:rPr>
          <w:rFonts w:hint="eastAsia" w:ascii="微软雅黑" w:hAnsi="微软雅黑" w:eastAsia="微软雅黑" w:cs="微软雅黑"/>
          <w:i w:val="0"/>
          <w:iCs w:val="0"/>
          <w:szCs w:val="36"/>
          <w:highlight w:val="none"/>
        </w:rPr>
        <w:t>第</w:t>
      </w:r>
      <w:r>
        <w:rPr>
          <w:rFonts w:hint="eastAsia" w:ascii="微软雅黑" w:hAnsi="微软雅黑" w:eastAsia="微软雅黑" w:cs="微软雅黑"/>
          <w:i w:val="0"/>
          <w:iCs w:val="0"/>
          <w:szCs w:val="36"/>
          <w:highlight w:val="none"/>
          <w:lang w:val="en-US" w:eastAsia="zh-CN"/>
        </w:rPr>
        <w:t>三</w:t>
      </w:r>
      <w:r>
        <w:rPr>
          <w:rFonts w:hint="eastAsia" w:ascii="微软雅黑" w:hAnsi="微软雅黑" w:eastAsia="微软雅黑" w:cs="微软雅黑"/>
          <w:i w:val="0"/>
          <w:iCs w:val="0"/>
          <w:szCs w:val="36"/>
          <w:highlight w:val="none"/>
        </w:rPr>
        <w:t>篇  项目</w:t>
      </w:r>
      <w:r>
        <w:rPr>
          <w:rFonts w:hint="eastAsia" w:ascii="微软雅黑" w:hAnsi="微软雅黑" w:eastAsia="微软雅黑" w:cs="微软雅黑"/>
          <w:i w:val="0"/>
          <w:iCs w:val="0"/>
          <w:szCs w:val="36"/>
          <w:highlight w:val="none"/>
          <w:lang w:val="en-US" w:eastAsia="zh-CN"/>
        </w:rPr>
        <w:t>商务</w:t>
      </w:r>
      <w:r>
        <w:rPr>
          <w:rFonts w:hint="eastAsia" w:ascii="微软雅黑" w:hAnsi="微软雅黑" w:eastAsia="微软雅黑" w:cs="微软雅黑"/>
          <w:i w:val="0"/>
          <w:iCs w:val="0"/>
          <w:szCs w:val="36"/>
          <w:highlight w:val="none"/>
        </w:rPr>
        <w:t>要求</w:t>
      </w:r>
      <w:r>
        <w:rPr>
          <w:i w:val="0"/>
          <w:iCs w:val="0"/>
        </w:rPr>
        <w:tab/>
      </w:r>
      <w:r>
        <w:rPr>
          <w:i w:val="0"/>
          <w:iCs w:val="0"/>
        </w:rPr>
        <w:fldChar w:fldCharType="begin"/>
      </w:r>
      <w:r>
        <w:rPr>
          <w:i w:val="0"/>
          <w:iCs w:val="0"/>
        </w:rPr>
        <w:instrText xml:space="preserve"> PAGEREF _Toc13887 \h </w:instrText>
      </w:r>
      <w:r>
        <w:rPr>
          <w:i w:val="0"/>
          <w:iCs w:val="0"/>
        </w:rPr>
        <w:fldChar w:fldCharType="separate"/>
      </w:r>
      <w:r>
        <w:rPr>
          <w:i w:val="0"/>
          <w:iCs w:val="0"/>
        </w:rPr>
        <w:t>25</w:t>
      </w:r>
      <w:r>
        <w:rPr>
          <w:i w:val="0"/>
          <w:iCs w:val="0"/>
        </w:rPr>
        <w:fldChar w:fldCharType="end"/>
      </w:r>
    </w:p>
    <w:p w14:paraId="5A701FE3">
      <w:pPr>
        <w:pStyle w:val="23"/>
        <w:tabs>
          <w:tab w:val="right" w:leader="dot" w:pos="9412"/>
        </w:tabs>
        <w:rPr>
          <w:i w:val="0"/>
          <w:iCs w:val="0"/>
        </w:rPr>
      </w:pPr>
      <w:r>
        <w:rPr>
          <w:rFonts w:hint="eastAsia" w:ascii="微软雅黑" w:hAnsi="微软雅黑" w:eastAsia="微软雅黑" w:cs="微软雅黑"/>
          <w:i w:val="0"/>
          <w:iCs w:val="0"/>
          <w:color w:val="auto"/>
          <w:szCs w:val="24"/>
        </w:rPr>
        <w:t>一、</w:t>
      </w:r>
      <w:r>
        <w:rPr>
          <w:rFonts w:hint="eastAsia" w:ascii="微软雅黑" w:hAnsi="微软雅黑" w:eastAsia="微软雅黑" w:cs="微软雅黑"/>
          <w:i w:val="0"/>
          <w:iCs w:val="0"/>
          <w:color w:val="auto"/>
          <w:szCs w:val="24"/>
          <w:lang w:val="en-US" w:eastAsia="zh-CN"/>
        </w:rPr>
        <w:t>服务期</w:t>
      </w:r>
      <w:r>
        <w:rPr>
          <w:rFonts w:hint="eastAsia" w:ascii="微软雅黑" w:hAnsi="微软雅黑" w:eastAsia="微软雅黑" w:cs="微软雅黑"/>
          <w:i w:val="0"/>
          <w:iCs w:val="0"/>
          <w:color w:val="auto"/>
          <w:szCs w:val="24"/>
        </w:rPr>
        <w:t>、地点</w:t>
      </w:r>
      <w:r>
        <w:rPr>
          <w:rFonts w:hint="eastAsia" w:ascii="微软雅黑" w:hAnsi="微软雅黑" w:eastAsia="微软雅黑" w:cs="微软雅黑"/>
          <w:i w:val="0"/>
          <w:iCs w:val="0"/>
          <w:color w:val="auto"/>
          <w:szCs w:val="24"/>
          <w:lang w:val="en-US" w:eastAsia="zh-CN"/>
        </w:rPr>
        <w:t>及</w:t>
      </w:r>
      <w:r>
        <w:rPr>
          <w:rFonts w:hint="eastAsia" w:ascii="微软雅黑" w:hAnsi="微软雅黑" w:eastAsia="微软雅黑" w:cs="微软雅黑"/>
          <w:i w:val="0"/>
          <w:iCs w:val="0"/>
          <w:color w:val="auto"/>
          <w:szCs w:val="24"/>
        </w:rPr>
        <w:t>验收方式</w:t>
      </w:r>
      <w:r>
        <w:rPr>
          <w:i w:val="0"/>
          <w:iCs w:val="0"/>
        </w:rPr>
        <w:tab/>
      </w:r>
      <w:r>
        <w:rPr>
          <w:i w:val="0"/>
          <w:iCs w:val="0"/>
        </w:rPr>
        <w:fldChar w:fldCharType="begin"/>
      </w:r>
      <w:r>
        <w:rPr>
          <w:i w:val="0"/>
          <w:iCs w:val="0"/>
        </w:rPr>
        <w:instrText xml:space="preserve"> PAGEREF _Toc18973 \h </w:instrText>
      </w:r>
      <w:r>
        <w:rPr>
          <w:i w:val="0"/>
          <w:iCs w:val="0"/>
        </w:rPr>
        <w:fldChar w:fldCharType="separate"/>
      </w:r>
      <w:r>
        <w:rPr>
          <w:i w:val="0"/>
          <w:iCs w:val="0"/>
        </w:rPr>
        <w:t>25</w:t>
      </w:r>
      <w:r>
        <w:rPr>
          <w:i w:val="0"/>
          <w:iCs w:val="0"/>
        </w:rPr>
        <w:fldChar w:fldCharType="end"/>
      </w:r>
    </w:p>
    <w:p w14:paraId="5AA89C9D">
      <w:pPr>
        <w:pStyle w:val="23"/>
        <w:tabs>
          <w:tab w:val="right" w:leader="dot" w:pos="9412"/>
        </w:tabs>
        <w:rPr>
          <w:i w:val="0"/>
          <w:iCs w:val="0"/>
        </w:rPr>
      </w:pPr>
      <w:r>
        <w:rPr>
          <w:rFonts w:hint="eastAsia" w:ascii="微软雅黑" w:hAnsi="微软雅黑" w:eastAsia="微软雅黑" w:cs="微软雅黑"/>
          <w:i w:val="0"/>
          <w:iCs w:val="0"/>
          <w:color w:val="auto"/>
          <w:szCs w:val="24"/>
          <w:lang w:val="en-US" w:eastAsia="zh-CN"/>
        </w:rPr>
        <w:t>二</w:t>
      </w:r>
      <w:r>
        <w:rPr>
          <w:rFonts w:hint="eastAsia" w:ascii="微软雅黑" w:hAnsi="微软雅黑" w:eastAsia="微软雅黑" w:cs="微软雅黑"/>
          <w:i w:val="0"/>
          <w:iCs w:val="0"/>
          <w:color w:val="auto"/>
          <w:szCs w:val="24"/>
          <w:lang w:val="zh-TW" w:eastAsia="zh-TW"/>
        </w:rPr>
        <w:t>、报价要求</w:t>
      </w:r>
      <w:r>
        <w:rPr>
          <w:i w:val="0"/>
          <w:iCs w:val="0"/>
        </w:rPr>
        <w:tab/>
      </w:r>
      <w:r>
        <w:rPr>
          <w:i w:val="0"/>
          <w:iCs w:val="0"/>
        </w:rPr>
        <w:fldChar w:fldCharType="begin"/>
      </w:r>
      <w:r>
        <w:rPr>
          <w:i w:val="0"/>
          <w:iCs w:val="0"/>
        </w:rPr>
        <w:instrText xml:space="preserve"> PAGEREF _Toc27699 \h </w:instrText>
      </w:r>
      <w:r>
        <w:rPr>
          <w:i w:val="0"/>
          <w:iCs w:val="0"/>
        </w:rPr>
        <w:fldChar w:fldCharType="separate"/>
      </w:r>
      <w:r>
        <w:rPr>
          <w:i w:val="0"/>
          <w:iCs w:val="0"/>
        </w:rPr>
        <w:t>25</w:t>
      </w:r>
      <w:r>
        <w:rPr>
          <w:i w:val="0"/>
          <w:iCs w:val="0"/>
        </w:rPr>
        <w:fldChar w:fldCharType="end"/>
      </w:r>
    </w:p>
    <w:p w14:paraId="15CC7ADC">
      <w:pPr>
        <w:pStyle w:val="23"/>
        <w:tabs>
          <w:tab w:val="right" w:leader="dot" w:pos="9412"/>
        </w:tabs>
        <w:rPr>
          <w:i w:val="0"/>
          <w:iCs w:val="0"/>
        </w:rPr>
      </w:pPr>
      <w:r>
        <w:rPr>
          <w:rFonts w:hint="eastAsia" w:ascii="微软雅黑" w:hAnsi="微软雅黑" w:eastAsia="微软雅黑" w:cs="微软雅黑"/>
          <w:i w:val="0"/>
          <w:iCs w:val="0"/>
          <w:color w:val="auto"/>
          <w:szCs w:val="24"/>
          <w:lang w:val="en-US" w:eastAsia="zh-CN"/>
        </w:rPr>
        <w:t>三、付款方式</w:t>
      </w:r>
      <w:r>
        <w:rPr>
          <w:i w:val="0"/>
          <w:iCs w:val="0"/>
        </w:rPr>
        <w:tab/>
      </w:r>
      <w:r>
        <w:rPr>
          <w:i w:val="0"/>
          <w:iCs w:val="0"/>
        </w:rPr>
        <w:fldChar w:fldCharType="begin"/>
      </w:r>
      <w:r>
        <w:rPr>
          <w:i w:val="0"/>
          <w:iCs w:val="0"/>
        </w:rPr>
        <w:instrText xml:space="preserve"> PAGEREF _Toc26245 \h </w:instrText>
      </w:r>
      <w:r>
        <w:rPr>
          <w:i w:val="0"/>
          <w:iCs w:val="0"/>
        </w:rPr>
        <w:fldChar w:fldCharType="separate"/>
      </w:r>
      <w:r>
        <w:rPr>
          <w:i w:val="0"/>
          <w:iCs w:val="0"/>
        </w:rPr>
        <w:t>25</w:t>
      </w:r>
      <w:r>
        <w:rPr>
          <w:i w:val="0"/>
          <w:iCs w:val="0"/>
        </w:rPr>
        <w:fldChar w:fldCharType="end"/>
      </w:r>
    </w:p>
    <w:p w14:paraId="0A6CC4C5">
      <w:pPr>
        <w:pStyle w:val="23"/>
        <w:tabs>
          <w:tab w:val="right" w:leader="dot" w:pos="9412"/>
        </w:tabs>
        <w:rPr>
          <w:i w:val="0"/>
          <w:iCs w:val="0"/>
        </w:rPr>
      </w:pPr>
      <w:r>
        <w:rPr>
          <w:rFonts w:hint="eastAsia" w:ascii="微软雅黑" w:hAnsi="微软雅黑" w:eastAsia="微软雅黑" w:cs="微软雅黑"/>
          <w:i w:val="0"/>
          <w:iCs w:val="0"/>
          <w:color w:val="auto"/>
          <w:szCs w:val="24"/>
          <w:lang w:val="en-US" w:eastAsia="zh-CN"/>
        </w:rPr>
        <w:t>四、知识产权</w:t>
      </w:r>
      <w:r>
        <w:rPr>
          <w:i w:val="0"/>
          <w:iCs w:val="0"/>
        </w:rPr>
        <w:tab/>
      </w:r>
      <w:r>
        <w:rPr>
          <w:i w:val="0"/>
          <w:iCs w:val="0"/>
        </w:rPr>
        <w:fldChar w:fldCharType="begin"/>
      </w:r>
      <w:r>
        <w:rPr>
          <w:i w:val="0"/>
          <w:iCs w:val="0"/>
        </w:rPr>
        <w:instrText xml:space="preserve"> PAGEREF _Toc25224 \h </w:instrText>
      </w:r>
      <w:r>
        <w:rPr>
          <w:i w:val="0"/>
          <w:iCs w:val="0"/>
        </w:rPr>
        <w:fldChar w:fldCharType="separate"/>
      </w:r>
      <w:r>
        <w:rPr>
          <w:i w:val="0"/>
          <w:iCs w:val="0"/>
        </w:rPr>
        <w:t>25</w:t>
      </w:r>
      <w:r>
        <w:rPr>
          <w:i w:val="0"/>
          <w:iCs w:val="0"/>
        </w:rPr>
        <w:fldChar w:fldCharType="end"/>
      </w:r>
    </w:p>
    <w:p w14:paraId="53B1977D">
      <w:pPr>
        <w:pStyle w:val="23"/>
        <w:tabs>
          <w:tab w:val="right" w:leader="dot" w:pos="9412"/>
        </w:tabs>
        <w:rPr>
          <w:i w:val="0"/>
          <w:iCs w:val="0"/>
        </w:rPr>
      </w:pPr>
      <w:r>
        <w:rPr>
          <w:rFonts w:hint="eastAsia" w:ascii="微软雅黑" w:hAnsi="微软雅黑" w:eastAsia="微软雅黑" w:cs="微软雅黑"/>
          <w:i w:val="0"/>
          <w:iCs w:val="0"/>
          <w:color w:val="auto"/>
          <w:szCs w:val="24"/>
          <w:lang w:val="en-US" w:eastAsia="zh-CN"/>
        </w:rPr>
        <w:t>五、其他</w:t>
      </w:r>
      <w:r>
        <w:rPr>
          <w:i w:val="0"/>
          <w:iCs w:val="0"/>
        </w:rPr>
        <w:tab/>
      </w:r>
      <w:r>
        <w:rPr>
          <w:i w:val="0"/>
          <w:iCs w:val="0"/>
        </w:rPr>
        <w:fldChar w:fldCharType="begin"/>
      </w:r>
      <w:r>
        <w:rPr>
          <w:i w:val="0"/>
          <w:iCs w:val="0"/>
        </w:rPr>
        <w:instrText xml:space="preserve"> PAGEREF _Toc13411 \h </w:instrText>
      </w:r>
      <w:r>
        <w:rPr>
          <w:i w:val="0"/>
          <w:iCs w:val="0"/>
        </w:rPr>
        <w:fldChar w:fldCharType="separate"/>
      </w:r>
      <w:r>
        <w:rPr>
          <w:i w:val="0"/>
          <w:iCs w:val="0"/>
        </w:rPr>
        <w:t>25</w:t>
      </w:r>
      <w:r>
        <w:rPr>
          <w:i w:val="0"/>
          <w:iCs w:val="0"/>
        </w:rPr>
        <w:fldChar w:fldCharType="end"/>
      </w:r>
    </w:p>
    <w:p w14:paraId="413F465E">
      <w:pPr>
        <w:pStyle w:val="32"/>
        <w:tabs>
          <w:tab w:val="right" w:leader="dot" w:pos="9412"/>
        </w:tabs>
        <w:rPr>
          <w:i w:val="0"/>
          <w:iCs w:val="0"/>
        </w:rPr>
      </w:pPr>
      <w:r>
        <w:rPr>
          <w:rFonts w:hint="eastAsia" w:ascii="微软雅黑" w:hAnsi="微软雅黑" w:eastAsia="微软雅黑" w:cs="微软雅黑"/>
          <w:i w:val="0"/>
          <w:iCs w:val="0"/>
          <w:szCs w:val="36"/>
          <w:highlight w:val="none"/>
        </w:rPr>
        <w:t>第</w:t>
      </w:r>
      <w:r>
        <w:rPr>
          <w:rFonts w:hint="eastAsia" w:ascii="微软雅黑" w:hAnsi="微软雅黑" w:eastAsia="微软雅黑" w:cs="微软雅黑"/>
          <w:i w:val="0"/>
          <w:iCs w:val="0"/>
          <w:szCs w:val="36"/>
          <w:highlight w:val="none"/>
          <w:lang w:val="en-US" w:eastAsia="zh-CN"/>
        </w:rPr>
        <w:t>四</w:t>
      </w:r>
      <w:r>
        <w:rPr>
          <w:rFonts w:hint="eastAsia" w:ascii="微软雅黑" w:hAnsi="微软雅黑" w:eastAsia="微软雅黑" w:cs="微软雅黑"/>
          <w:i w:val="0"/>
          <w:iCs w:val="0"/>
          <w:szCs w:val="36"/>
          <w:highlight w:val="none"/>
        </w:rPr>
        <w:t>篇  资格审查及评标办法</w:t>
      </w:r>
      <w:r>
        <w:rPr>
          <w:i w:val="0"/>
          <w:iCs w:val="0"/>
        </w:rPr>
        <w:tab/>
      </w:r>
      <w:r>
        <w:rPr>
          <w:i w:val="0"/>
          <w:iCs w:val="0"/>
        </w:rPr>
        <w:fldChar w:fldCharType="begin"/>
      </w:r>
      <w:r>
        <w:rPr>
          <w:i w:val="0"/>
          <w:iCs w:val="0"/>
        </w:rPr>
        <w:instrText xml:space="preserve"> PAGEREF _Toc9773 \h </w:instrText>
      </w:r>
      <w:r>
        <w:rPr>
          <w:i w:val="0"/>
          <w:iCs w:val="0"/>
        </w:rPr>
        <w:fldChar w:fldCharType="separate"/>
      </w:r>
      <w:r>
        <w:rPr>
          <w:i w:val="0"/>
          <w:iCs w:val="0"/>
        </w:rPr>
        <w:t>26</w:t>
      </w:r>
      <w:r>
        <w:rPr>
          <w:i w:val="0"/>
          <w:iCs w:val="0"/>
        </w:rPr>
        <w:fldChar w:fldCharType="end"/>
      </w:r>
    </w:p>
    <w:p w14:paraId="0E077F9A">
      <w:pPr>
        <w:pStyle w:val="39"/>
        <w:tabs>
          <w:tab w:val="right" w:leader="dot" w:pos="9412"/>
        </w:tabs>
        <w:rPr>
          <w:i w:val="0"/>
          <w:iCs w:val="0"/>
        </w:rPr>
      </w:pPr>
      <w:r>
        <w:rPr>
          <w:rFonts w:hint="eastAsia" w:ascii="微软雅黑" w:hAnsi="微软雅黑" w:eastAsia="微软雅黑" w:cs="微软雅黑"/>
          <w:i w:val="0"/>
          <w:iCs w:val="0"/>
          <w:color w:val="auto"/>
          <w:szCs w:val="24"/>
          <w:highlight w:val="none"/>
        </w:rPr>
        <w:t>一、资格审查</w:t>
      </w:r>
      <w:r>
        <w:rPr>
          <w:i w:val="0"/>
          <w:iCs w:val="0"/>
        </w:rPr>
        <w:tab/>
      </w:r>
      <w:r>
        <w:rPr>
          <w:i w:val="0"/>
          <w:iCs w:val="0"/>
        </w:rPr>
        <w:fldChar w:fldCharType="begin"/>
      </w:r>
      <w:r>
        <w:rPr>
          <w:i w:val="0"/>
          <w:iCs w:val="0"/>
        </w:rPr>
        <w:instrText xml:space="preserve"> PAGEREF _Toc32755 \h </w:instrText>
      </w:r>
      <w:r>
        <w:rPr>
          <w:i w:val="0"/>
          <w:iCs w:val="0"/>
        </w:rPr>
        <w:fldChar w:fldCharType="separate"/>
      </w:r>
      <w:r>
        <w:rPr>
          <w:i w:val="0"/>
          <w:iCs w:val="0"/>
        </w:rPr>
        <w:t>26</w:t>
      </w:r>
      <w:r>
        <w:rPr>
          <w:i w:val="0"/>
          <w:iCs w:val="0"/>
        </w:rPr>
        <w:fldChar w:fldCharType="end"/>
      </w:r>
    </w:p>
    <w:p w14:paraId="1BBA4BE4">
      <w:pPr>
        <w:pStyle w:val="39"/>
        <w:tabs>
          <w:tab w:val="right" w:leader="dot" w:pos="9412"/>
        </w:tabs>
        <w:rPr>
          <w:i w:val="0"/>
          <w:iCs w:val="0"/>
        </w:rPr>
      </w:pPr>
      <w:r>
        <w:rPr>
          <w:rFonts w:hint="eastAsia" w:ascii="微软雅黑" w:hAnsi="微软雅黑" w:eastAsia="微软雅黑" w:cs="微软雅黑"/>
          <w:i w:val="0"/>
          <w:iCs w:val="0"/>
          <w:color w:val="auto"/>
          <w:szCs w:val="24"/>
          <w:highlight w:val="none"/>
        </w:rPr>
        <w:t>二、评标方法</w:t>
      </w:r>
      <w:r>
        <w:rPr>
          <w:i w:val="0"/>
          <w:iCs w:val="0"/>
        </w:rPr>
        <w:tab/>
      </w:r>
      <w:r>
        <w:rPr>
          <w:i w:val="0"/>
          <w:iCs w:val="0"/>
        </w:rPr>
        <w:fldChar w:fldCharType="begin"/>
      </w:r>
      <w:r>
        <w:rPr>
          <w:i w:val="0"/>
          <w:iCs w:val="0"/>
        </w:rPr>
        <w:instrText xml:space="preserve"> PAGEREF _Toc110 \h </w:instrText>
      </w:r>
      <w:r>
        <w:rPr>
          <w:i w:val="0"/>
          <w:iCs w:val="0"/>
        </w:rPr>
        <w:fldChar w:fldCharType="separate"/>
      </w:r>
      <w:r>
        <w:rPr>
          <w:i w:val="0"/>
          <w:iCs w:val="0"/>
        </w:rPr>
        <w:t>27</w:t>
      </w:r>
      <w:r>
        <w:rPr>
          <w:i w:val="0"/>
          <w:iCs w:val="0"/>
        </w:rPr>
        <w:fldChar w:fldCharType="end"/>
      </w:r>
    </w:p>
    <w:p w14:paraId="2712CCA8">
      <w:pPr>
        <w:pStyle w:val="39"/>
        <w:tabs>
          <w:tab w:val="right" w:leader="dot" w:pos="9412"/>
        </w:tabs>
        <w:rPr>
          <w:i w:val="0"/>
          <w:iCs w:val="0"/>
        </w:rPr>
      </w:pPr>
      <w:r>
        <w:rPr>
          <w:rFonts w:hint="eastAsia" w:ascii="微软雅黑" w:hAnsi="微软雅黑" w:eastAsia="微软雅黑" w:cs="微软雅黑"/>
          <w:i w:val="0"/>
          <w:iCs w:val="0"/>
          <w:color w:val="auto"/>
          <w:szCs w:val="24"/>
          <w:highlight w:val="none"/>
        </w:rPr>
        <w:t>三、评标标准</w:t>
      </w:r>
      <w:r>
        <w:rPr>
          <w:i w:val="0"/>
          <w:iCs w:val="0"/>
        </w:rPr>
        <w:tab/>
      </w:r>
      <w:r>
        <w:rPr>
          <w:i w:val="0"/>
          <w:iCs w:val="0"/>
        </w:rPr>
        <w:fldChar w:fldCharType="begin"/>
      </w:r>
      <w:r>
        <w:rPr>
          <w:i w:val="0"/>
          <w:iCs w:val="0"/>
        </w:rPr>
        <w:instrText xml:space="preserve"> PAGEREF _Toc7435 \h </w:instrText>
      </w:r>
      <w:r>
        <w:rPr>
          <w:i w:val="0"/>
          <w:iCs w:val="0"/>
        </w:rPr>
        <w:fldChar w:fldCharType="separate"/>
      </w:r>
      <w:r>
        <w:rPr>
          <w:i w:val="0"/>
          <w:iCs w:val="0"/>
        </w:rPr>
        <w:t>28</w:t>
      </w:r>
      <w:r>
        <w:rPr>
          <w:i w:val="0"/>
          <w:iCs w:val="0"/>
        </w:rPr>
        <w:fldChar w:fldCharType="end"/>
      </w:r>
    </w:p>
    <w:p w14:paraId="56E5FC71">
      <w:pPr>
        <w:pStyle w:val="39"/>
        <w:tabs>
          <w:tab w:val="right" w:leader="dot" w:pos="9412"/>
        </w:tabs>
        <w:rPr>
          <w:i w:val="0"/>
          <w:iCs w:val="0"/>
        </w:rPr>
      </w:pPr>
      <w:r>
        <w:rPr>
          <w:rFonts w:hint="eastAsia" w:ascii="微软雅黑" w:hAnsi="微软雅黑" w:eastAsia="微软雅黑" w:cs="微软雅黑"/>
          <w:i w:val="0"/>
          <w:iCs w:val="0"/>
          <w:color w:val="auto"/>
          <w:szCs w:val="22"/>
          <w:lang w:val="en-US" w:eastAsia="zh-CN"/>
        </w:rPr>
        <w:t>投标</w:t>
      </w:r>
      <w:r>
        <w:rPr>
          <w:rFonts w:hint="eastAsia" w:ascii="微软雅黑" w:hAnsi="微软雅黑" w:eastAsia="微软雅黑" w:cs="微软雅黑"/>
          <w:i w:val="0"/>
          <w:iCs w:val="0"/>
          <w:color w:val="auto"/>
          <w:szCs w:val="22"/>
        </w:rPr>
        <w:t>供应商</w:t>
      </w:r>
      <w:r>
        <w:rPr>
          <w:rFonts w:hint="eastAsia" w:ascii="微软雅黑" w:hAnsi="微软雅黑" w:eastAsia="微软雅黑" w:cs="微软雅黑"/>
          <w:bCs/>
          <w:i w:val="0"/>
          <w:iCs w:val="0"/>
          <w:color w:val="auto"/>
          <w:szCs w:val="22"/>
        </w:rPr>
        <w:t>提供</w:t>
      </w:r>
      <w:r>
        <w:rPr>
          <w:rFonts w:hint="eastAsia" w:ascii="微软雅黑" w:hAnsi="微软雅黑" w:eastAsia="微软雅黑" w:cs="微软雅黑"/>
          <w:bCs/>
          <w:i w:val="0"/>
          <w:iCs w:val="0"/>
          <w:color w:val="auto"/>
          <w:szCs w:val="22"/>
          <w:lang w:val="en-US" w:eastAsia="zh-CN"/>
        </w:rPr>
        <w:t>证明文件复印件</w:t>
      </w:r>
      <w:r>
        <w:rPr>
          <w:rFonts w:hint="eastAsia" w:ascii="微软雅黑" w:hAnsi="微软雅黑" w:eastAsia="微软雅黑" w:cs="微软雅黑"/>
          <w:bCs/>
          <w:i w:val="0"/>
          <w:iCs w:val="0"/>
          <w:color w:val="auto"/>
          <w:szCs w:val="22"/>
        </w:rPr>
        <w:t>并加盖投标人鲜章。</w:t>
      </w:r>
      <w:r>
        <w:rPr>
          <w:i w:val="0"/>
          <w:iCs w:val="0"/>
        </w:rPr>
        <w:tab/>
      </w:r>
      <w:r>
        <w:rPr>
          <w:i w:val="0"/>
          <w:iCs w:val="0"/>
        </w:rPr>
        <w:fldChar w:fldCharType="begin"/>
      </w:r>
      <w:r>
        <w:rPr>
          <w:i w:val="0"/>
          <w:iCs w:val="0"/>
        </w:rPr>
        <w:instrText xml:space="preserve"> PAGEREF _Toc22198 \h </w:instrText>
      </w:r>
      <w:r>
        <w:rPr>
          <w:i w:val="0"/>
          <w:iCs w:val="0"/>
        </w:rPr>
        <w:fldChar w:fldCharType="separate"/>
      </w:r>
      <w:r>
        <w:rPr>
          <w:i w:val="0"/>
          <w:iCs w:val="0"/>
        </w:rPr>
        <w:t>28</w:t>
      </w:r>
      <w:r>
        <w:rPr>
          <w:i w:val="0"/>
          <w:iCs w:val="0"/>
        </w:rPr>
        <w:fldChar w:fldCharType="end"/>
      </w:r>
    </w:p>
    <w:p w14:paraId="1CA56064">
      <w:pPr>
        <w:pStyle w:val="32"/>
        <w:tabs>
          <w:tab w:val="right" w:leader="dot" w:pos="9412"/>
        </w:tabs>
        <w:rPr>
          <w:i w:val="0"/>
          <w:iCs w:val="0"/>
        </w:rPr>
      </w:pPr>
      <w:r>
        <w:rPr>
          <w:rFonts w:hint="eastAsia" w:ascii="微软雅黑" w:hAnsi="微软雅黑" w:eastAsia="微软雅黑" w:cs="微软雅黑"/>
          <w:i w:val="0"/>
          <w:iCs w:val="0"/>
          <w:szCs w:val="36"/>
          <w:highlight w:val="none"/>
        </w:rPr>
        <w:t>第五篇  供应商须知</w:t>
      </w:r>
      <w:r>
        <w:rPr>
          <w:i w:val="0"/>
          <w:iCs w:val="0"/>
        </w:rPr>
        <w:tab/>
      </w:r>
      <w:r>
        <w:rPr>
          <w:i w:val="0"/>
          <w:iCs w:val="0"/>
        </w:rPr>
        <w:fldChar w:fldCharType="begin"/>
      </w:r>
      <w:r>
        <w:rPr>
          <w:i w:val="0"/>
          <w:iCs w:val="0"/>
        </w:rPr>
        <w:instrText xml:space="preserve"> PAGEREF _Toc32282 \h </w:instrText>
      </w:r>
      <w:r>
        <w:rPr>
          <w:i w:val="0"/>
          <w:iCs w:val="0"/>
        </w:rPr>
        <w:fldChar w:fldCharType="separate"/>
      </w:r>
      <w:r>
        <w:rPr>
          <w:i w:val="0"/>
          <w:iCs w:val="0"/>
        </w:rPr>
        <w:t>31</w:t>
      </w:r>
      <w:r>
        <w:rPr>
          <w:i w:val="0"/>
          <w:iCs w:val="0"/>
        </w:rPr>
        <w:fldChar w:fldCharType="end"/>
      </w:r>
    </w:p>
    <w:p w14:paraId="4C29E8C4">
      <w:pPr>
        <w:pStyle w:val="32"/>
        <w:tabs>
          <w:tab w:val="right" w:leader="dot" w:pos="9412"/>
        </w:tabs>
        <w:rPr>
          <w:i w:val="0"/>
          <w:iCs w:val="0"/>
        </w:rPr>
      </w:pPr>
      <w:r>
        <w:rPr>
          <w:rFonts w:hint="eastAsia" w:ascii="微软雅黑" w:hAnsi="微软雅黑" w:eastAsia="微软雅黑" w:cs="微软雅黑"/>
          <w:i w:val="0"/>
          <w:iCs w:val="0"/>
          <w:szCs w:val="36"/>
          <w:highlight w:val="none"/>
        </w:rPr>
        <w:t>第六篇  合同主要条款和格式合同（样本）</w:t>
      </w:r>
      <w:r>
        <w:rPr>
          <w:i w:val="0"/>
          <w:iCs w:val="0"/>
        </w:rPr>
        <w:tab/>
      </w:r>
      <w:r>
        <w:rPr>
          <w:i w:val="0"/>
          <w:iCs w:val="0"/>
        </w:rPr>
        <w:fldChar w:fldCharType="begin"/>
      </w:r>
      <w:r>
        <w:rPr>
          <w:i w:val="0"/>
          <w:iCs w:val="0"/>
        </w:rPr>
        <w:instrText xml:space="preserve"> PAGEREF _Toc16883 \h </w:instrText>
      </w:r>
      <w:r>
        <w:rPr>
          <w:i w:val="0"/>
          <w:iCs w:val="0"/>
        </w:rPr>
        <w:fldChar w:fldCharType="separate"/>
      </w:r>
      <w:r>
        <w:rPr>
          <w:i w:val="0"/>
          <w:iCs w:val="0"/>
        </w:rPr>
        <w:t>35</w:t>
      </w:r>
      <w:r>
        <w:rPr>
          <w:i w:val="0"/>
          <w:iCs w:val="0"/>
        </w:rPr>
        <w:fldChar w:fldCharType="end"/>
      </w:r>
    </w:p>
    <w:p w14:paraId="212AE191">
      <w:pPr>
        <w:pStyle w:val="32"/>
        <w:tabs>
          <w:tab w:val="right" w:leader="dot" w:pos="9412"/>
        </w:tabs>
        <w:rPr>
          <w:i w:val="0"/>
          <w:iCs w:val="0"/>
        </w:rPr>
      </w:pPr>
      <w:r>
        <w:rPr>
          <w:rFonts w:hint="eastAsia" w:ascii="微软雅黑" w:hAnsi="微软雅黑" w:eastAsia="微软雅黑" w:cs="微软雅黑"/>
          <w:i w:val="0"/>
          <w:iCs w:val="0"/>
          <w:szCs w:val="36"/>
          <w:highlight w:val="none"/>
        </w:rPr>
        <w:t>第七篇  投标文件格式</w:t>
      </w:r>
      <w:r>
        <w:rPr>
          <w:i w:val="0"/>
          <w:iCs w:val="0"/>
        </w:rPr>
        <w:tab/>
      </w:r>
      <w:r>
        <w:rPr>
          <w:i w:val="0"/>
          <w:iCs w:val="0"/>
        </w:rPr>
        <w:fldChar w:fldCharType="begin"/>
      </w:r>
      <w:r>
        <w:rPr>
          <w:i w:val="0"/>
          <w:iCs w:val="0"/>
        </w:rPr>
        <w:instrText xml:space="preserve"> PAGEREF _Toc25292 \h </w:instrText>
      </w:r>
      <w:r>
        <w:rPr>
          <w:i w:val="0"/>
          <w:iCs w:val="0"/>
        </w:rPr>
        <w:fldChar w:fldCharType="separate"/>
      </w:r>
      <w:r>
        <w:rPr>
          <w:i w:val="0"/>
          <w:iCs w:val="0"/>
        </w:rPr>
        <w:t>40</w:t>
      </w:r>
      <w:r>
        <w:rPr>
          <w:i w:val="0"/>
          <w:iCs w:val="0"/>
        </w:rPr>
        <w:fldChar w:fldCharType="end"/>
      </w:r>
    </w:p>
    <w:p w14:paraId="5E75113C">
      <w:pPr>
        <w:pStyle w:val="32"/>
        <w:tabs>
          <w:tab w:val="right" w:leader="dot" w:pos="9412"/>
        </w:tabs>
        <w:rPr>
          <w:i w:val="0"/>
          <w:iCs w:val="0"/>
        </w:rPr>
      </w:pPr>
      <w:r>
        <w:rPr>
          <w:rFonts w:hint="eastAsia" w:ascii="微软雅黑" w:hAnsi="微软雅黑" w:eastAsia="微软雅黑" w:cs="微软雅黑"/>
          <w:bCs/>
          <w:i w:val="0"/>
          <w:iCs w:val="0"/>
          <w:color w:val="auto"/>
          <w:szCs w:val="28"/>
          <w:highlight w:val="none"/>
        </w:rPr>
        <w:t>附件1：</w:t>
      </w:r>
      <w:r>
        <w:rPr>
          <w:i w:val="0"/>
          <w:iCs w:val="0"/>
        </w:rPr>
        <w:tab/>
      </w:r>
      <w:r>
        <w:rPr>
          <w:i w:val="0"/>
          <w:iCs w:val="0"/>
        </w:rPr>
        <w:fldChar w:fldCharType="begin"/>
      </w:r>
      <w:r>
        <w:rPr>
          <w:i w:val="0"/>
          <w:iCs w:val="0"/>
        </w:rPr>
        <w:instrText xml:space="preserve"> PAGEREF _Toc11203 \h </w:instrText>
      </w:r>
      <w:r>
        <w:rPr>
          <w:i w:val="0"/>
          <w:iCs w:val="0"/>
        </w:rPr>
        <w:fldChar w:fldCharType="separate"/>
      </w:r>
      <w:r>
        <w:rPr>
          <w:i w:val="0"/>
          <w:iCs w:val="0"/>
        </w:rPr>
        <w:t>54</w:t>
      </w:r>
      <w:r>
        <w:rPr>
          <w:i w:val="0"/>
          <w:iCs w:val="0"/>
        </w:rPr>
        <w:fldChar w:fldCharType="end"/>
      </w:r>
    </w:p>
    <w:p w14:paraId="683E5D67">
      <w:pPr>
        <w:pStyle w:val="39"/>
        <w:keepNext w:val="0"/>
        <w:keepLines w:val="0"/>
        <w:pageBreakBefore w:val="0"/>
        <w:widowControl w:val="0"/>
        <w:tabs>
          <w:tab w:val="right" w:leader="dot" w:pos="8925"/>
        </w:tabs>
        <w:kinsoku/>
        <w:wordWrap/>
        <w:overflowPunct/>
        <w:topLinePunct w:val="0"/>
        <w:autoSpaceDE/>
        <w:autoSpaceDN/>
        <w:bidi w:val="0"/>
        <w:adjustRightInd w:val="0"/>
        <w:snapToGrid/>
        <w:spacing w:line="520" w:lineRule="exact"/>
        <w:ind w:left="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bCs/>
          <w:i w:val="0"/>
          <w:iCs w:val="0"/>
          <w:caps/>
          <w:smallCaps w:val="0"/>
          <w:szCs w:val="24"/>
          <w:highlight w:val="none"/>
        </w:rPr>
        <w:fldChar w:fldCharType="end"/>
      </w:r>
    </w:p>
    <w:p w14:paraId="7790745B">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bookmarkStart w:id="0" w:name="OLE_LINK1"/>
    </w:p>
    <w:p w14:paraId="3D8EB37F">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p>
    <w:p w14:paraId="7D72477B">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p>
    <w:p w14:paraId="30325E5B">
      <w:pPr>
        <w:rPr>
          <w:rFonts w:hint="eastAsia" w:ascii="微软雅黑" w:hAnsi="微软雅黑" w:eastAsia="微软雅黑" w:cs="微软雅黑"/>
          <w:sz w:val="36"/>
          <w:szCs w:val="36"/>
          <w:highlight w:val="none"/>
        </w:rPr>
      </w:pPr>
      <w:r>
        <w:rPr>
          <w:rFonts w:hint="eastAsia" w:ascii="微软雅黑" w:hAnsi="微软雅黑" w:eastAsia="微软雅黑" w:cs="微软雅黑"/>
          <w:sz w:val="36"/>
          <w:szCs w:val="36"/>
          <w:highlight w:val="none"/>
        </w:rPr>
        <w:br w:type="page"/>
      </w:r>
    </w:p>
    <w:p w14:paraId="3FF7FE17">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bookmarkStart w:id="1" w:name="_Toc26026"/>
      <w:r>
        <w:rPr>
          <w:rFonts w:hint="eastAsia" w:ascii="微软雅黑" w:hAnsi="微软雅黑" w:eastAsia="微软雅黑" w:cs="微软雅黑"/>
          <w:sz w:val="36"/>
          <w:szCs w:val="36"/>
          <w:highlight w:val="none"/>
        </w:rPr>
        <w:t>第一篇  网上</w:t>
      </w:r>
      <w:r>
        <w:rPr>
          <w:rFonts w:hint="eastAsia" w:ascii="微软雅黑" w:hAnsi="微软雅黑" w:eastAsia="微软雅黑" w:cs="微软雅黑"/>
          <w:sz w:val="36"/>
          <w:szCs w:val="36"/>
          <w:highlight w:val="none"/>
          <w:lang w:eastAsia="zh-CN"/>
        </w:rPr>
        <w:t>询比</w:t>
      </w:r>
      <w:r>
        <w:rPr>
          <w:rFonts w:hint="eastAsia" w:ascii="微软雅黑" w:hAnsi="微软雅黑" w:eastAsia="微软雅黑" w:cs="微软雅黑"/>
          <w:sz w:val="36"/>
          <w:szCs w:val="36"/>
          <w:highlight w:val="none"/>
        </w:rPr>
        <w:t>公告</w:t>
      </w:r>
      <w:bookmarkEnd w:id="1"/>
    </w:p>
    <w:p w14:paraId="67C637CD">
      <w:pPr>
        <w:tabs>
          <w:tab w:val="left" w:pos="3000"/>
          <w:tab w:val="left" w:pos="3280"/>
          <w:tab w:val="left" w:pos="6120"/>
          <w:tab w:val="left" w:pos="7540"/>
          <w:tab w:val="left" w:pos="8320"/>
        </w:tabs>
        <w:autoSpaceDE w:val="0"/>
        <w:autoSpaceDN w:val="0"/>
        <w:adjustRightInd w:val="0"/>
        <w:snapToGrid w:val="0"/>
        <w:spacing w:line="440" w:lineRule="exact"/>
        <w:jc w:val="center"/>
        <w:rPr>
          <w:rFonts w:hint="eastAsia" w:ascii="微软雅黑" w:hAnsi="微软雅黑" w:eastAsia="微软雅黑" w:cs="微软雅黑"/>
          <w:snapToGrid w:val="0"/>
          <w:kern w:val="0"/>
          <w:position w:val="-2"/>
          <w:sz w:val="40"/>
          <w:szCs w:val="40"/>
          <w:highlight w:val="none"/>
          <w:u w:val="single"/>
          <w:lang w:eastAsia="zh-CN"/>
        </w:rPr>
      </w:pPr>
    </w:p>
    <w:p w14:paraId="6AABA5CF">
      <w:pPr>
        <w:tabs>
          <w:tab w:val="left" w:pos="3000"/>
          <w:tab w:val="left" w:pos="3280"/>
          <w:tab w:val="left" w:pos="6120"/>
          <w:tab w:val="left" w:pos="7540"/>
          <w:tab w:val="left" w:pos="8320"/>
        </w:tabs>
        <w:autoSpaceDE w:val="0"/>
        <w:autoSpaceDN w:val="0"/>
        <w:adjustRightInd w:val="0"/>
        <w:snapToGrid w:val="0"/>
        <w:spacing w:line="440" w:lineRule="exact"/>
        <w:jc w:val="center"/>
        <w:rPr>
          <w:rFonts w:hint="eastAsia" w:ascii="微软雅黑" w:hAnsi="微软雅黑" w:eastAsia="微软雅黑" w:cs="微软雅黑"/>
          <w:snapToGrid w:val="0"/>
          <w:kern w:val="0"/>
          <w:position w:val="-2"/>
          <w:sz w:val="40"/>
          <w:szCs w:val="40"/>
          <w:highlight w:val="none"/>
          <w:u w:val="none"/>
          <w:lang w:eastAsia="zh-CN"/>
        </w:rPr>
      </w:pPr>
      <w:r>
        <w:rPr>
          <w:rFonts w:hint="eastAsia" w:ascii="微软雅黑" w:hAnsi="微软雅黑" w:eastAsia="微软雅黑" w:cs="微软雅黑"/>
          <w:snapToGrid w:val="0"/>
          <w:kern w:val="0"/>
          <w:position w:val="-2"/>
          <w:sz w:val="40"/>
          <w:szCs w:val="40"/>
          <w:highlight w:val="none"/>
          <w:u w:val="none"/>
          <w:lang w:eastAsia="zh-CN"/>
        </w:rPr>
        <w:t>重庆市涪陵区职业教育中心“金教材”项目</w:t>
      </w:r>
    </w:p>
    <w:p w14:paraId="18675F2E">
      <w:pPr>
        <w:tabs>
          <w:tab w:val="left" w:pos="3000"/>
          <w:tab w:val="left" w:pos="3280"/>
          <w:tab w:val="left" w:pos="6120"/>
          <w:tab w:val="left" w:pos="7540"/>
          <w:tab w:val="left" w:pos="8320"/>
        </w:tabs>
        <w:autoSpaceDE w:val="0"/>
        <w:autoSpaceDN w:val="0"/>
        <w:adjustRightInd w:val="0"/>
        <w:snapToGrid w:val="0"/>
        <w:spacing w:line="440" w:lineRule="exact"/>
        <w:jc w:val="center"/>
        <w:rPr>
          <w:rFonts w:hint="eastAsia" w:ascii="微软雅黑" w:hAnsi="微软雅黑" w:eastAsia="微软雅黑" w:cs="微软雅黑"/>
          <w:snapToGrid w:val="0"/>
          <w:kern w:val="0"/>
          <w:position w:val="-2"/>
          <w:sz w:val="40"/>
          <w:szCs w:val="40"/>
          <w:highlight w:val="none"/>
        </w:rPr>
      </w:pPr>
    </w:p>
    <w:p w14:paraId="3A744F82">
      <w:pPr>
        <w:tabs>
          <w:tab w:val="left" w:pos="3000"/>
          <w:tab w:val="left" w:pos="3280"/>
          <w:tab w:val="left" w:pos="6120"/>
          <w:tab w:val="left" w:pos="7540"/>
          <w:tab w:val="left" w:pos="8320"/>
        </w:tabs>
        <w:autoSpaceDE w:val="0"/>
        <w:autoSpaceDN w:val="0"/>
        <w:adjustRightInd w:val="0"/>
        <w:snapToGrid w:val="0"/>
        <w:spacing w:line="440" w:lineRule="exact"/>
        <w:jc w:val="center"/>
        <w:rPr>
          <w:rFonts w:hint="eastAsia" w:ascii="微软雅黑" w:hAnsi="微软雅黑" w:eastAsia="微软雅黑" w:cs="微软雅黑"/>
          <w:snapToGrid w:val="0"/>
          <w:kern w:val="0"/>
          <w:position w:val="-2"/>
          <w:sz w:val="40"/>
          <w:szCs w:val="40"/>
          <w:highlight w:val="none"/>
        </w:rPr>
      </w:pPr>
      <w:r>
        <w:rPr>
          <w:rFonts w:hint="eastAsia" w:ascii="微软雅黑" w:hAnsi="微软雅黑" w:eastAsia="微软雅黑" w:cs="微软雅黑"/>
          <w:snapToGrid w:val="0"/>
          <w:kern w:val="0"/>
          <w:position w:val="-2"/>
          <w:sz w:val="40"/>
          <w:szCs w:val="40"/>
          <w:highlight w:val="none"/>
        </w:rPr>
        <w:t>网上</w:t>
      </w:r>
      <w:r>
        <w:rPr>
          <w:rFonts w:hint="eastAsia" w:ascii="微软雅黑" w:hAnsi="微软雅黑" w:eastAsia="微软雅黑" w:cs="微软雅黑"/>
          <w:snapToGrid w:val="0"/>
          <w:kern w:val="0"/>
          <w:position w:val="-2"/>
          <w:sz w:val="40"/>
          <w:szCs w:val="40"/>
          <w:highlight w:val="none"/>
          <w:lang w:eastAsia="zh-CN"/>
        </w:rPr>
        <w:t>询比</w:t>
      </w:r>
      <w:r>
        <w:rPr>
          <w:rFonts w:hint="eastAsia" w:ascii="微软雅黑" w:hAnsi="微软雅黑" w:eastAsia="微软雅黑" w:cs="微软雅黑"/>
          <w:snapToGrid w:val="0"/>
          <w:kern w:val="0"/>
          <w:position w:val="-2"/>
          <w:sz w:val="40"/>
          <w:szCs w:val="40"/>
          <w:highlight w:val="none"/>
        </w:rPr>
        <w:t>公告</w:t>
      </w:r>
    </w:p>
    <w:p w14:paraId="319F7002">
      <w:pPr>
        <w:spacing w:line="440" w:lineRule="exact"/>
        <w:rPr>
          <w:rFonts w:hint="eastAsia" w:ascii="微软雅黑" w:hAnsi="微软雅黑" w:eastAsia="微软雅黑" w:cs="微软雅黑"/>
          <w:snapToGrid w:val="0"/>
          <w:highlight w:val="none"/>
        </w:rPr>
      </w:pPr>
    </w:p>
    <w:p w14:paraId="18A508A6">
      <w:pPr>
        <w:tabs>
          <w:tab w:val="left" w:pos="3000"/>
          <w:tab w:val="left" w:pos="3280"/>
          <w:tab w:val="left" w:pos="6120"/>
          <w:tab w:val="left" w:pos="7540"/>
          <w:tab w:val="left" w:pos="8320"/>
        </w:tabs>
        <w:autoSpaceDE w:val="0"/>
        <w:autoSpaceDN w:val="0"/>
        <w:adjustRightInd w:val="0"/>
        <w:snapToGrid w:val="0"/>
        <w:spacing w:line="440" w:lineRule="exact"/>
        <w:ind w:firstLine="420"/>
        <w:rPr>
          <w:rFonts w:hint="eastAsia" w:ascii="微软雅黑" w:hAnsi="微软雅黑" w:eastAsia="微软雅黑" w:cs="微软雅黑"/>
          <w:snapToGrid w:val="0"/>
          <w:kern w:val="0"/>
          <w:sz w:val="24"/>
          <w:highlight w:val="none"/>
        </w:rPr>
      </w:pPr>
      <w:bookmarkStart w:id="2" w:name="_Toc200359239"/>
      <w:bookmarkStart w:id="3" w:name="_Toc287607729"/>
      <w:bookmarkStart w:id="4" w:name="_Toc200359428"/>
      <w:bookmarkStart w:id="5" w:name="_Toc277082537"/>
      <w:bookmarkStart w:id="6" w:name="_Toc224103300"/>
      <w:r>
        <w:rPr>
          <w:rFonts w:hint="eastAsia" w:ascii="微软雅黑" w:hAnsi="微软雅黑" w:eastAsia="微软雅黑" w:cs="微软雅黑"/>
          <w:snapToGrid w:val="0"/>
          <w:kern w:val="0"/>
          <w:sz w:val="24"/>
          <w:highlight w:val="none"/>
          <w:lang w:eastAsia="zh-CN"/>
        </w:rPr>
        <w:t>重庆市涪陵区职业教育中心“金教材”项目</w:t>
      </w:r>
      <w:r>
        <w:rPr>
          <w:rFonts w:hint="eastAsia" w:ascii="微软雅黑" w:hAnsi="微软雅黑" w:eastAsia="微软雅黑" w:cs="微软雅黑"/>
          <w:snapToGrid w:val="0"/>
          <w:kern w:val="0"/>
          <w:sz w:val="24"/>
          <w:highlight w:val="none"/>
        </w:rPr>
        <w:t>已由</w:t>
      </w:r>
      <w:r>
        <w:rPr>
          <w:rFonts w:hint="eastAsia" w:ascii="微软雅黑" w:hAnsi="微软雅黑" w:eastAsia="微软雅黑" w:cs="微软雅黑"/>
          <w:snapToGrid w:val="0"/>
          <w:kern w:val="0"/>
          <w:sz w:val="24"/>
          <w:highlight w:val="none"/>
          <w:lang w:eastAsia="zh-CN"/>
        </w:rPr>
        <w:t>重庆市涪陵区职业教育中心</w:t>
      </w:r>
      <w:r>
        <w:rPr>
          <w:rFonts w:hint="eastAsia" w:ascii="微软雅黑" w:hAnsi="微软雅黑" w:eastAsia="微软雅黑" w:cs="微软雅黑"/>
          <w:snapToGrid w:val="0"/>
          <w:kern w:val="0"/>
          <w:sz w:val="24"/>
          <w:highlight w:val="none"/>
        </w:rPr>
        <w:t>确认招标，采购人为</w:t>
      </w:r>
      <w:r>
        <w:rPr>
          <w:rFonts w:hint="eastAsia" w:ascii="微软雅黑" w:hAnsi="微软雅黑" w:eastAsia="微软雅黑" w:cs="微软雅黑"/>
          <w:snapToGrid w:val="0"/>
          <w:kern w:val="0"/>
          <w:sz w:val="24"/>
          <w:highlight w:val="none"/>
          <w:u w:val="single"/>
          <w:lang w:eastAsia="zh-CN"/>
        </w:rPr>
        <w:t>重庆市涪陵区职业教育中心</w:t>
      </w:r>
      <w:r>
        <w:rPr>
          <w:rFonts w:hint="eastAsia" w:ascii="微软雅黑" w:hAnsi="微软雅黑" w:eastAsia="微软雅黑" w:cs="微软雅黑"/>
          <w:snapToGrid w:val="0"/>
          <w:kern w:val="0"/>
          <w:sz w:val="24"/>
          <w:highlight w:val="none"/>
        </w:rPr>
        <w:t>，资金来自</w:t>
      </w:r>
      <w:r>
        <w:rPr>
          <w:rFonts w:hint="eastAsia" w:ascii="微软雅黑" w:hAnsi="微软雅黑" w:eastAsia="微软雅黑" w:cs="微软雅黑"/>
          <w:snapToGrid w:val="0"/>
          <w:kern w:val="0"/>
          <w:sz w:val="24"/>
          <w:highlight w:val="none"/>
          <w:u w:val="single"/>
        </w:rPr>
        <w:t>财政资金</w:t>
      </w:r>
      <w:r>
        <w:rPr>
          <w:rFonts w:hint="eastAsia" w:ascii="微软雅黑" w:hAnsi="微软雅黑" w:eastAsia="微软雅黑" w:cs="微软雅黑"/>
          <w:snapToGrid w:val="0"/>
          <w:kern w:val="0"/>
          <w:sz w:val="24"/>
          <w:highlight w:val="none"/>
        </w:rPr>
        <w:t>。现对该项目的进行网上</w:t>
      </w:r>
      <w:r>
        <w:rPr>
          <w:rFonts w:hint="eastAsia" w:ascii="微软雅黑" w:hAnsi="微软雅黑" w:eastAsia="微软雅黑" w:cs="微软雅黑"/>
          <w:snapToGrid w:val="0"/>
          <w:kern w:val="0"/>
          <w:sz w:val="24"/>
          <w:highlight w:val="none"/>
          <w:lang w:eastAsia="zh-CN"/>
        </w:rPr>
        <w:t>询比</w:t>
      </w:r>
      <w:r>
        <w:rPr>
          <w:rFonts w:hint="eastAsia" w:ascii="微软雅黑" w:hAnsi="微软雅黑" w:eastAsia="微软雅黑" w:cs="微软雅黑"/>
          <w:snapToGrid w:val="0"/>
          <w:kern w:val="0"/>
          <w:sz w:val="24"/>
          <w:highlight w:val="none"/>
        </w:rPr>
        <w:t>，欢迎有资格的供应商前来参加。</w:t>
      </w:r>
    </w:p>
    <w:p w14:paraId="4D029E2D">
      <w:pPr>
        <w:spacing w:line="440" w:lineRule="exact"/>
        <w:rPr>
          <w:rFonts w:hint="eastAsia" w:ascii="微软雅黑" w:hAnsi="微软雅黑" w:eastAsia="微软雅黑" w:cs="微软雅黑"/>
          <w:snapToGrid w:val="0"/>
          <w:w w:val="99"/>
          <w:highlight w:val="none"/>
        </w:rPr>
      </w:pPr>
      <w:bookmarkStart w:id="7" w:name="_Toc395104609"/>
    </w:p>
    <w:p w14:paraId="0849FF5A">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rPr>
      </w:pPr>
      <w:bookmarkStart w:id="8" w:name="_Toc4756"/>
      <w:r>
        <w:rPr>
          <w:rFonts w:hint="eastAsia" w:ascii="微软雅黑" w:hAnsi="微软雅黑" w:eastAsia="微软雅黑" w:cs="微软雅黑"/>
          <w:bCs w:val="0"/>
          <w:snapToGrid w:val="0"/>
          <w:w w:val="99"/>
          <w:kern w:val="0"/>
          <w:sz w:val="24"/>
          <w:szCs w:val="24"/>
          <w:highlight w:val="none"/>
        </w:rPr>
        <w:t>一、网上</w:t>
      </w:r>
      <w:r>
        <w:rPr>
          <w:rFonts w:hint="eastAsia" w:ascii="微软雅黑" w:hAnsi="微软雅黑" w:eastAsia="微软雅黑" w:cs="微软雅黑"/>
          <w:bCs w:val="0"/>
          <w:snapToGrid w:val="0"/>
          <w:w w:val="99"/>
          <w:kern w:val="0"/>
          <w:sz w:val="24"/>
          <w:szCs w:val="24"/>
          <w:highlight w:val="none"/>
          <w:lang w:eastAsia="zh-CN"/>
        </w:rPr>
        <w:t>询比</w:t>
      </w:r>
      <w:r>
        <w:rPr>
          <w:rFonts w:hint="eastAsia" w:ascii="微软雅黑" w:hAnsi="微软雅黑" w:eastAsia="微软雅黑" w:cs="微软雅黑"/>
          <w:bCs w:val="0"/>
          <w:snapToGrid w:val="0"/>
          <w:w w:val="99"/>
          <w:kern w:val="0"/>
          <w:sz w:val="24"/>
          <w:szCs w:val="24"/>
          <w:highlight w:val="none"/>
        </w:rPr>
        <w:t>内容</w:t>
      </w:r>
      <w:bookmarkEnd w:id="2"/>
      <w:bookmarkEnd w:id="3"/>
      <w:bookmarkEnd w:id="4"/>
      <w:bookmarkEnd w:id="5"/>
      <w:bookmarkEnd w:id="6"/>
      <w:bookmarkEnd w:id="7"/>
      <w:bookmarkEnd w:id="8"/>
    </w:p>
    <w:tbl>
      <w:tblPr>
        <w:tblStyle w:val="47"/>
        <w:tblW w:w="9833" w:type="dxa"/>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0"/>
        <w:gridCol w:w="1875"/>
        <w:gridCol w:w="1565"/>
        <w:gridCol w:w="1729"/>
        <w:gridCol w:w="2184"/>
      </w:tblGrid>
      <w:tr w14:paraId="414E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480" w:type="dxa"/>
            <w:tcBorders>
              <w:top w:val="single" w:color="auto" w:sz="4" w:space="0"/>
              <w:left w:val="single" w:color="auto" w:sz="4" w:space="0"/>
              <w:right w:val="single" w:color="auto" w:sz="4" w:space="0"/>
            </w:tcBorders>
            <w:vAlign w:val="center"/>
          </w:tcPr>
          <w:p w14:paraId="56E18799">
            <w:pPr>
              <w:widowControl/>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项目名称</w:t>
            </w:r>
          </w:p>
        </w:tc>
        <w:tc>
          <w:tcPr>
            <w:tcW w:w="1875" w:type="dxa"/>
            <w:tcBorders>
              <w:top w:val="single" w:color="auto" w:sz="4" w:space="0"/>
              <w:left w:val="single" w:color="auto" w:sz="4" w:space="0"/>
              <w:right w:val="single" w:color="auto" w:sz="4" w:space="0"/>
            </w:tcBorders>
            <w:vAlign w:val="center"/>
          </w:tcPr>
          <w:p w14:paraId="0C311646">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lang w:val="en-US" w:eastAsia="zh-CN"/>
              </w:rPr>
              <w:t>项目投资</w:t>
            </w:r>
          </w:p>
        </w:tc>
        <w:tc>
          <w:tcPr>
            <w:tcW w:w="1565" w:type="dxa"/>
            <w:tcBorders>
              <w:top w:val="single" w:color="auto" w:sz="4" w:space="0"/>
              <w:left w:val="single" w:color="auto" w:sz="4" w:space="0"/>
              <w:right w:val="single" w:color="auto" w:sz="4" w:space="0"/>
            </w:tcBorders>
            <w:vAlign w:val="center"/>
          </w:tcPr>
          <w:p w14:paraId="5E850C22">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资金来源</w:t>
            </w:r>
          </w:p>
        </w:tc>
        <w:tc>
          <w:tcPr>
            <w:tcW w:w="1729" w:type="dxa"/>
            <w:tcBorders>
              <w:top w:val="single" w:color="auto" w:sz="4" w:space="0"/>
              <w:left w:val="single" w:color="auto" w:sz="4" w:space="0"/>
              <w:right w:val="single" w:color="auto" w:sz="4" w:space="0"/>
            </w:tcBorders>
            <w:vAlign w:val="center"/>
          </w:tcPr>
          <w:p w14:paraId="75C83999">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 xml:space="preserve">投标保证金     </w:t>
            </w:r>
          </w:p>
        </w:tc>
        <w:tc>
          <w:tcPr>
            <w:tcW w:w="2184" w:type="dxa"/>
            <w:tcBorders>
              <w:top w:val="single" w:color="auto" w:sz="4" w:space="0"/>
              <w:left w:val="single" w:color="auto" w:sz="4" w:space="0"/>
              <w:right w:val="single" w:color="auto" w:sz="4" w:space="0"/>
            </w:tcBorders>
            <w:vAlign w:val="center"/>
          </w:tcPr>
          <w:p w14:paraId="67FA2F81">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成交供应商数量</w:t>
            </w:r>
          </w:p>
        </w:tc>
      </w:tr>
      <w:tr w14:paraId="33F5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480" w:type="dxa"/>
            <w:tcBorders>
              <w:top w:val="single" w:color="auto" w:sz="4" w:space="0"/>
              <w:left w:val="single" w:color="auto" w:sz="4" w:space="0"/>
              <w:right w:val="single" w:color="auto" w:sz="4" w:space="0"/>
            </w:tcBorders>
            <w:vAlign w:val="center"/>
          </w:tcPr>
          <w:p w14:paraId="71DDC5AA">
            <w:pPr>
              <w:widowControl/>
              <w:spacing w:line="440" w:lineRule="exact"/>
              <w:jc w:val="center"/>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重庆市涪陵区职业教育中心“金教材”项目</w:t>
            </w:r>
          </w:p>
        </w:tc>
        <w:tc>
          <w:tcPr>
            <w:tcW w:w="1875" w:type="dxa"/>
            <w:tcBorders>
              <w:top w:val="single" w:color="auto" w:sz="4" w:space="0"/>
              <w:left w:val="single" w:color="auto" w:sz="4" w:space="0"/>
              <w:right w:val="single" w:color="auto" w:sz="4" w:space="0"/>
            </w:tcBorders>
            <w:vAlign w:val="center"/>
          </w:tcPr>
          <w:p w14:paraId="3F1EEA30">
            <w:pPr>
              <w:pStyle w:val="8"/>
              <w:numPr>
                <w:ilvl w:val="0"/>
                <w:numId w:val="0"/>
              </w:numPr>
              <w:jc w:val="center"/>
              <w:rPr>
                <w:rFonts w:hint="default" w:ascii="微软雅黑" w:hAnsi="微软雅黑" w:eastAsia="微软雅黑" w:cs="微软雅黑"/>
                <w:color w:val="000000"/>
                <w:kern w:val="0"/>
                <w:sz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约48万元</w:t>
            </w:r>
          </w:p>
        </w:tc>
        <w:tc>
          <w:tcPr>
            <w:tcW w:w="1565" w:type="dxa"/>
            <w:tcBorders>
              <w:top w:val="single" w:color="auto" w:sz="4" w:space="0"/>
              <w:left w:val="single" w:color="auto" w:sz="4" w:space="0"/>
              <w:right w:val="single" w:color="auto" w:sz="4" w:space="0"/>
            </w:tcBorders>
            <w:vAlign w:val="center"/>
          </w:tcPr>
          <w:p w14:paraId="5F762475">
            <w:pPr>
              <w:widowControl/>
              <w:spacing w:line="440" w:lineRule="exact"/>
              <w:jc w:val="center"/>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财政资金</w:t>
            </w:r>
          </w:p>
        </w:tc>
        <w:tc>
          <w:tcPr>
            <w:tcW w:w="1729" w:type="dxa"/>
            <w:tcBorders>
              <w:top w:val="single" w:color="auto" w:sz="4" w:space="0"/>
              <w:left w:val="single" w:color="auto" w:sz="4" w:space="0"/>
              <w:right w:val="single" w:color="auto" w:sz="4" w:space="0"/>
            </w:tcBorders>
            <w:vAlign w:val="center"/>
          </w:tcPr>
          <w:p w14:paraId="3617485B">
            <w:pPr>
              <w:pStyle w:val="8"/>
              <w:ind w:left="0" w:leftChars="0" w:firstLine="0" w:firstLineChars="0"/>
              <w:jc w:val="center"/>
              <w:rPr>
                <w:rFonts w:hint="default" w:eastAsia="仿宋_GB2312"/>
                <w:highlight w:val="none"/>
                <w:lang w:val="en-US" w:eastAsia="zh-CN"/>
              </w:rPr>
            </w:pPr>
            <w:r>
              <w:rPr>
                <w:rFonts w:hint="eastAsia" w:ascii="微软雅黑" w:hAnsi="微软雅黑" w:eastAsia="微软雅黑" w:cs="微软雅黑"/>
                <w:kern w:val="0"/>
                <w:sz w:val="24"/>
                <w:szCs w:val="24"/>
                <w:highlight w:val="none"/>
                <w:lang w:val="en-US" w:eastAsia="zh-CN" w:bidi="ar-SA"/>
              </w:rPr>
              <w:t>0元</w:t>
            </w:r>
          </w:p>
        </w:tc>
        <w:tc>
          <w:tcPr>
            <w:tcW w:w="2184" w:type="dxa"/>
            <w:tcBorders>
              <w:top w:val="single" w:color="auto" w:sz="4" w:space="0"/>
              <w:left w:val="single" w:color="auto" w:sz="4" w:space="0"/>
              <w:right w:val="single" w:color="auto" w:sz="4" w:space="0"/>
            </w:tcBorders>
            <w:vAlign w:val="center"/>
          </w:tcPr>
          <w:p w14:paraId="6E2D1D81">
            <w:pPr>
              <w:pStyle w:val="8"/>
              <w:ind w:left="0" w:leftChars="0" w:firstLine="0" w:firstLineChars="0"/>
              <w:jc w:val="center"/>
              <w:rPr>
                <w:rFonts w:hint="default" w:ascii="微软雅黑" w:hAnsi="微软雅黑" w:eastAsia="微软雅黑" w:cs="微软雅黑"/>
                <w:kern w:val="0"/>
                <w:sz w:val="24"/>
                <w:szCs w:val="24"/>
                <w:highlight w:val="none"/>
                <w:lang w:val="en-US" w:eastAsia="zh-CN" w:bidi="ar-SA"/>
              </w:rPr>
            </w:pPr>
            <w:r>
              <w:rPr>
                <w:rFonts w:hint="eastAsia" w:ascii="微软雅黑" w:hAnsi="微软雅黑" w:eastAsia="微软雅黑" w:cs="微软雅黑"/>
                <w:kern w:val="0"/>
                <w:sz w:val="24"/>
                <w:szCs w:val="24"/>
                <w:highlight w:val="none"/>
                <w:lang w:val="en-US" w:eastAsia="zh-CN" w:bidi="ar-SA"/>
              </w:rPr>
              <w:t>1名</w:t>
            </w:r>
          </w:p>
        </w:tc>
      </w:tr>
    </w:tbl>
    <w:p w14:paraId="0E0333AD">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rPr>
      </w:pPr>
      <w:bookmarkStart w:id="9" w:name="_Toc395104610"/>
      <w:bookmarkStart w:id="10" w:name="_Toc200359429"/>
      <w:bookmarkStart w:id="11" w:name="_Toc277082538"/>
      <w:bookmarkStart w:id="12" w:name="_Toc200359240"/>
      <w:bookmarkStart w:id="13" w:name="_Toc224103301"/>
      <w:bookmarkStart w:id="14" w:name="_Toc287607730"/>
      <w:bookmarkStart w:id="15" w:name="_Toc1560"/>
      <w:r>
        <w:rPr>
          <w:rFonts w:hint="eastAsia" w:ascii="微软雅黑" w:hAnsi="微软雅黑" w:eastAsia="微软雅黑" w:cs="微软雅黑"/>
          <w:bCs w:val="0"/>
          <w:snapToGrid w:val="0"/>
          <w:w w:val="99"/>
          <w:kern w:val="0"/>
          <w:sz w:val="24"/>
          <w:szCs w:val="24"/>
          <w:highlight w:val="none"/>
        </w:rPr>
        <w:t>二、网上</w:t>
      </w:r>
      <w:r>
        <w:rPr>
          <w:rFonts w:hint="eastAsia" w:ascii="微软雅黑" w:hAnsi="微软雅黑" w:eastAsia="微软雅黑" w:cs="微软雅黑"/>
          <w:bCs w:val="0"/>
          <w:snapToGrid w:val="0"/>
          <w:w w:val="99"/>
          <w:kern w:val="0"/>
          <w:sz w:val="24"/>
          <w:szCs w:val="24"/>
          <w:highlight w:val="none"/>
          <w:lang w:eastAsia="zh-CN"/>
        </w:rPr>
        <w:t>询比</w:t>
      </w:r>
      <w:r>
        <w:rPr>
          <w:rFonts w:hint="eastAsia" w:ascii="微软雅黑" w:hAnsi="微软雅黑" w:eastAsia="微软雅黑" w:cs="微软雅黑"/>
          <w:bCs w:val="0"/>
          <w:snapToGrid w:val="0"/>
          <w:w w:val="99"/>
          <w:kern w:val="0"/>
          <w:sz w:val="24"/>
          <w:szCs w:val="24"/>
          <w:highlight w:val="none"/>
        </w:rPr>
        <w:t>资格条件</w:t>
      </w:r>
      <w:bookmarkEnd w:id="9"/>
      <w:bookmarkEnd w:id="10"/>
      <w:bookmarkEnd w:id="11"/>
      <w:bookmarkEnd w:id="12"/>
      <w:bookmarkEnd w:id="13"/>
      <w:bookmarkEnd w:id="14"/>
      <w:bookmarkEnd w:id="15"/>
    </w:p>
    <w:p w14:paraId="70FDA3E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供应商是指向采购人提供服务或者货物的法人、其他组织或者自然人。合格的供应商应首先符合政府采购法第二十二条规定的基本资格条件，同时符合根据该项目特殊要求设置的特定资格条件。</w:t>
      </w:r>
    </w:p>
    <w:p w14:paraId="75B1199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（一）一般资质条件</w:t>
      </w:r>
    </w:p>
    <w:p w14:paraId="3A8D04BB">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1.具有独立承担民事责任的能力；</w:t>
      </w:r>
    </w:p>
    <w:p w14:paraId="20CEB650">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2.具有良好的商业信誉和健全的财务会计制度；</w:t>
      </w:r>
    </w:p>
    <w:p w14:paraId="012723D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3.具有履行合同所必需的设备和专业技术能力；</w:t>
      </w:r>
    </w:p>
    <w:p w14:paraId="4AB4EB57">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4.有依法缴纳税收和社会保障资金的良好记录；</w:t>
      </w:r>
    </w:p>
    <w:p w14:paraId="747DEB8D">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5.参加政府采购活动前三年内，在经营活动中没有重大违法记录；</w:t>
      </w:r>
    </w:p>
    <w:p w14:paraId="0DFB7385">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6.法律、行政法规规定的其他条件。</w:t>
      </w:r>
    </w:p>
    <w:p w14:paraId="0149E35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default" w:ascii="微软雅黑" w:hAnsi="微软雅黑" w:eastAsia="微软雅黑" w:cs="微软雅黑"/>
          <w:snapToGrid w:val="0"/>
          <w:kern w:val="0"/>
          <w:position w:val="-2"/>
          <w:sz w:val="24"/>
          <w:highlight w:val="none"/>
          <w:lang w:val="en-US" w:eastAsia="zh-CN"/>
        </w:rPr>
      </w:pPr>
      <w:r>
        <w:rPr>
          <w:rFonts w:hint="eastAsia" w:ascii="微软雅黑" w:hAnsi="微软雅黑" w:eastAsia="微软雅黑" w:cs="微软雅黑"/>
          <w:snapToGrid w:val="0"/>
          <w:kern w:val="0"/>
          <w:position w:val="-2"/>
          <w:sz w:val="24"/>
          <w:highlight w:val="none"/>
        </w:rPr>
        <w:t>（二）特定资格条件</w:t>
      </w:r>
      <w:r>
        <w:rPr>
          <w:rFonts w:hint="eastAsia" w:ascii="微软雅黑" w:hAnsi="微软雅黑" w:eastAsia="微软雅黑" w:cs="微软雅黑"/>
          <w:snapToGrid w:val="0"/>
          <w:kern w:val="0"/>
          <w:position w:val="-2"/>
          <w:sz w:val="24"/>
          <w:highlight w:val="none"/>
          <w:lang w:eastAsia="zh-CN"/>
        </w:rPr>
        <w:t>：</w:t>
      </w:r>
      <w:r>
        <w:rPr>
          <w:rFonts w:hint="eastAsia" w:ascii="微软雅黑" w:hAnsi="微软雅黑" w:eastAsia="微软雅黑" w:cs="微软雅黑"/>
          <w:snapToGrid w:val="0"/>
          <w:kern w:val="0"/>
          <w:position w:val="-2"/>
          <w:sz w:val="24"/>
          <w:highlight w:val="none"/>
          <w:lang w:val="en-US" w:eastAsia="zh-CN"/>
        </w:rPr>
        <w:t>无</w:t>
      </w:r>
    </w:p>
    <w:p w14:paraId="0A0BB957">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Cs w:val="0"/>
          <w:snapToGrid w:val="0"/>
          <w:w w:val="99"/>
          <w:kern w:val="0"/>
          <w:sz w:val="24"/>
          <w:szCs w:val="24"/>
          <w:highlight w:val="none"/>
        </w:rPr>
      </w:pPr>
      <w:bookmarkStart w:id="16" w:name="_Toc241"/>
      <w:r>
        <w:rPr>
          <w:rFonts w:hint="eastAsia" w:ascii="微软雅黑" w:hAnsi="微软雅黑" w:eastAsia="微软雅黑" w:cs="微软雅黑"/>
          <w:bCs w:val="0"/>
          <w:snapToGrid w:val="0"/>
          <w:w w:val="99"/>
          <w:kern w:val="0"/>
          <w:sz w:val="24"/>
          <w:szCs w:val="24"/>
          <w:highlight w:val="none"/>
          <w:lang w:val="en-US" w:eastAsia="zh-CN"/>
        </w:rPr>
        <w:t>三</w:t>
      </w:r>
      <w:r>
        <w:rPr>
          <w:rFonts w:hint="eastAsia" w:ascii="微软雅黑" w:hAnsi="微软雅黑" w:eastAsia="微软雅黑" w:cs="微软雅黑"/>
          <w:bCs w:val="0"/>
          <w:snapToGrid w:val="0"/>
          <w:w w:val="99"/>
          <w:kern w:val="0"/>
          <w:sz w:val="24"/>
          <w:szCs w:val="24"/>
          <w:highlight w:val="none"/>
        </w:rPr>
        <w:t>、</w:t>
      </w:r>
      <w:r>
        <w:rPr>
          <w:rFonts w:hint="eastAsia" w:ascii="微软雅黑" w:hAnsi="微软雅黑" w:eastAsia="微软雅黑" w:cs="微软雅黑"/>
          <w:bCs w:val="0"/>
          <w:snapToGrid w:val="0"/>
          <w:w w:val="99"/>
          <w:kern w:val="0"/>
          <w:sz w:val="24"/>
          <w:szCs w:val="24"/>
          <w:highlight w:val="none"/>
          <w:lang w:eastAsia="zh-CN"/>
        </w:rPr>
        <w:t>询比</w:t>
      </w:r>
      <w:r>
        <w:rPr>
          <w:rFonts w:hint="eastAsia" w:ascii="微软雅黑" w:hAnsi="微软雅黑" w:eastAsia="微软雅黑" w:cs="微软雅黑"/>
          <w:bCs w:val="0"/>
          <w:snapToGrid w:val="0"/>
          <w:w w:val="99"/>
          <w:kern w:val="0"/>
          <w:sz w:val="24"/>
          <w:szCs w:val="24"/>
          <w:highlight w:val="none"/>
        </w:rPr>
        <w:t>有关说明</w:t>
      </w:r>
      <w:bookmarkEnd w:id="16"/>
    </w:p>
    <w:p w14:paraId="2EF32487">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（一）供应商应通过“行采家”平台（http://www.gec123.com）进行注册，成为正式供应商方能参与采购活动。</w:t>
      </w:r>
    </w:p>
    <w:p w14:paraId="5D8A2A3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（二）凡有意参加询比采购的供应商，请在行采家-电子</w:t>
      </w:r>
      <w:r>
        <w:rPr>
          <w:rFonts w:hint="eastAsia" w:ascii="微软雅黑" w:hAnsi="微软雅黑" w:eastAsia="微软雅黑" w:cs="微软雅黑"/>
          <w:snapToGrid w:val="0"/>
          <w:kern w:val="0"/>
          <w:position w:val="-2"/>
          <w:sz w:val="24"/>
          <w:highlight w:val="none"/>
          <w:lang w:eastAsia="zh-CN"/>
        </w:rPr>
        <w:t>询比</w:t>
      </w:r>
      <w:r>
        <w:rPr>
          <w:rFonts w:hint="eastAsia" w:ascii="微软雅黑" w:hAnsi="微软雅黑" w:eastAsia="微软雅黑" w:cs="微软雅黑"/>
          <w:snapToGrid w:val="0"/>
          <w:kern w:val="0"/>
          <w:position w:val="-2"/>
          <w:sz w:val="24"/>
          <w:highlight w:val="none"/>
        </w:rPr>
        <w:t>中心下载或到采购代理机构处领取本项目询比采购文件（含补遗、答疑、澄清文件）等询比采购前公布的所有项目资料，无论供应商下载或领取与否，均视为已知晓所有实质性要求内容。</w:t>
      </w:r>
    </w:p>
    <w:p w14:paraId="0A748E3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（三）询比公告期限：自采购公告发布之日起</w:t>
      </w:r>
      <w:r>
        <w:rPr>
          <w:rFonts w:hint="eastAsia" w:ascii="微软雅黑" w:hAnsi="微软雅黑" w:eastAsia="微软雅黑" w:cs="微软雅黑"/>
          <w:snapToGrid w:val="0"/>
          <w:kern w:val="0"/>
          <w:position w:val="-2"/>
          <w:sz w:val="24"/>
          <w:highlight w:val="none"/>
          <w:lang w:val="en-US" w:eastAsia="zh-CN"/>
        </w:rPr>
        <w:t>3</w:t>
      </w:r>
      <w:r>
        <w:rPr>
          <w:rFonts w:hint="eastAsia" w:ascii="微软雅黑" w:hAnsi="微软雅黑" w:eastAsia="微软雅黑" w:cs="微软雅黑"/>
          <w:snapToGrid w:val="0"/>
          <w:kern w:val="0"/>
          <w:position w:val="-2"/>
          <w:sz w:val="24"/>
          <w:highlight w:val="none"/>
        </w:rPr>
        <w:t>个工作日。</w:t>
      </w:r>
    </w:p>
    <w:p w14:paraId="0BB3E1B3">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（四）报名时间及方式</w:t>
      </w:r>
    </w:p>
    <w:p w14:paraId="7C89CA0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 报名时间：202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6</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9</w:t>
      </w:r>
      <w:r>
        <w:rPr>
          <w:rFonts w:hint="eastAsia" w:ascii="微软雅黑" w:hAnsi="微软雅黑" w:eastAsia="微软雅黑" w:cs="微软雅黑"/>
          <w:snapToGrid w:val="0"/>
          <w:kern w:val="0"/>
          <w:position w:val="-2"/>
          <w:sz w:val="24"/>
          <w:highlight w:val="none"/>
        </w:rPr>
        <w:t>日至202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6</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12</w:t>
      </w:r>
      <w:r>
        <w:rPr>
          <w:rFonts w:hint="eastAsia" w:ascii="微软雅黑" w:hAnsi="微软雅黑" w:eastAsia="微软雅黑" w:cs="微软雅黑"/>
          <w:snapToGrid w:val="0"/>
          <w:kern w:val="0"/>
          <w:position w:val="-2"/>
          <w:sz w:val="24"/>
          <w:highlight w:val="none"/>
        </w:rPr>
        <w:t>日9:00-17:00。</w:t>
      </w:r>
    </w:p>
    <w:p w14:paraId="3DF6B89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 报名方式：在询比采购报名时间内，供应商将《询比采购文件发售登记表》（加盖供应商公章）扫描后发送至278630419@QQ.com（邮箱）。</w:t>
      </w:r>
    </w:p>
    <w:p w14:paraId="2195905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（五）线上报价时间和要求</w:t>
      </w:r>
    </w:p>
    <w:p w14:paraId="46F1D22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 线上报价时间：202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6</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13</w:t>
      </w:r>
      <w:r>
        <w:rPr>
          <w:rFonts w:hint="eastAsia" w:ascii="微软雅黑" w:hAnsi="微软雅黑" w:eastAsia="微软雅黑" w:cs="微软雅黑"/>
          <w:snapToGrid w:val="0"/>
          <w:kern w:val="0"/>
          <w:position w:val="-2"/>
          <w:sz w:val="24"/>
          <w:highlight w:val="none"/>
        </w:rPr>
        <w:t>日09时00分-10时00分（北京时间，下同）。</w:t>
      </w:r>
    </w:p>
    <w:p w14:paraId="62ADBD57">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 线上报价要求：按本项目规定的时间在行采家-电子</w:t>
      </w:r>
      <w:r>
        <w:rPr>
          <w:rFonts w:hint="eastAsia" w:ascii="微软雅黑" w:hAnsi="微软雅黑" w:eastAsia="微软雅黑" w:cs="微软雅黑"/>
          <w:snapToGrid w:val="0"/>
          <w:kern w:val="0"/>
          <w:position w:val="-2"/>
          <w:sz w:val="24"/>
          <w:highlight w:val="none"/>
          <w:lang w:eastAsia="zh-CN"/>
        </w:rPr>
        <w:t>询比</w:t>
      </w:r>
      <w:r>
        <w:rPr>
          <w:rFonts w:hint="eastAsia" w:ascii="微软雅黑" w:hAnsi="微软雅黑" w:eastAsia="微软雅黑" w:cs="微软雅黑"/>
          <w:snapToGrid w:val="0"/>
          <w:kern w:val="0"/>
          <w:position w:val="-2"/>
          <w:sz w:val="24"/>
          <w:highlight w:val="none"/>
        </w:rPr>
        <w:t>中心进行网上报价，并在规定的时间内上传响应文件电子文档。未在规定时间内报价和上传响应文件电子文档的供应商不具备询比采购资格，（上传的电子文档内容应为全部响应文件盖章后的扫描件且与纸质文件正本一致，如不一致以线下提供的纸质响应文件为准。）</w:t>
      </w:r>
    </w:p>
    <w:p w14:paraId="05E9093B">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（六）线下递交响应文件时间及地点</w:t>
      </w:r>
    </w:p>
    <w:p w14:paraId="7F90B8F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1.递交响应文件时间：202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6</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13</w:t>
      </w:r>
      <w:r>
        <w:rPr>
          <w:rFonts w:hint="eastAsia" w:ascii="微软雅黑" w:hAnsi="微软雅黑" w:eastAsia="微软雅黑" w:cs="微软雅黑"/>
          <w:snapToGrid w:val="0"/>
          <w:kern w:val="0"/>
          <w:position w:val="-2"/>
          <w:sz w:val="24"/>
          <w:highlight w:val="none"/>
        </w:rPr>
        <w:t>日9时00分-10时00分</w:t>
      </w:r>
    </w:p>
    <w:p w14:paraId="3F59ABC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2.递交响应文件地点：中兴铂码工程咨询（重庆）有限公司（重庆市涪陵区兴华中路60号财贸大厦12楼）。</w:t>
      </w:r>
    </w:p>
    <w:p w14:paraId="674948EE">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（七）线下提供纸质响应文件一式三份，其中正本一份，副本二份（上传电子文档内容应与纸质文件正本一致，如不一致以上传</w:t>
      </w:r>
      <w:r>
        <w:rPr>
          <w:rFonts w:hint="eastAsia" w:ascii="微软雅黑" w:hAnsi="微软雅黑" w:eastAsia="微软雅黑" w:cs="微软雅黑"/>
          <w:snapToGrid w:val="0"/>
          <w:kern w:val="0"/>
          <w:position w:val="-2"/>
          <w:sz w:val="24"/>
          <w:highlight w:val="none"/>
          <w:lang w:val="en-US" w:eastAsia="zh-CN"/>
        </w:rPr>
        <w:t>的</w:t>
      </w:r>
      <w:r>
        <w:rPr>
          <w:rFonts w:hint="eastAsia" w:ascii="微软雅黑" w:hAnsi="微软雅黑" w:eastAsia="微软雅黑" w:cs="微软雅黑"/>
          <w:snapToGrid w:val="0"/>
          <w:kern w:val="0"/>
          <w:position w:val="-2"/>
          <w:sz w:val="24"/>
          <w:highlight w:val="none"/>
        </w:rPr>
        <w:t>电子文档为准，副本可为正本的复印件）</w:t>
      </w:r>
    </w:p>
    <w:p w14:paraId="508A5CF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lang w:val="en-US" w:eastAsia="zh-CN"/>
        </w:rPr>
      </w:pPr>
      <w:r>
        <w:rPr>
          <w:rFonts w:hint="eastAsia" w:ascii="微软雅黑" w:hAnsi="微软雅黑" w:eastAsia="微软雅黑" w:cs="微软雅黑"/>
          <w:snapToGrid w:val="0"/>
          <w:kern w:val="0"/>
          <w:position w:val="-2"/>
          <w:sz w:val="24"/>
          <w:highlight w:val="none"/>
        </w:rPr>
        <w:t>（八）响应文件递交截止时间：202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6</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13</w:t>
      </w:r>
      <w:r>
        <w:rPr>
          <w:rFonts w:hint="eastAsia" w:ascii="微软雅黑" w:hAnsi="微软雅黑" w:eastAsia="微软雅黑" w:cs="微软雅黑"/>
          <w:snapToGrid w:val="0"/>
          <w:kern w:val="0"/>
          <w:position w:val="-2"/>
          <w:sz w:val="24"/>
          <w:highlight w:val="none"/>
        </w:rPr>
        <w:t>日10时00分</w:t>
      </w:r>
      <w:r>
        <w:rPr>
          <w:rFonts w:hint="eastAsia" w:ascii="微软雅黑" w:hAnsi="微软雅黑" w:eastAsia="微软雅黑" w:cs="微软雅黑"/>
          <w:snapToGrid w:val="0"/>
          <w:kern w:val="0"/>
          <w:position w:val="-2"/>
          <w:sz w:val="24"/>
          <w:highlight w:val="none"/>
          <w:lang w:eastAsia="zh-CN"/>
        </w:rPr>
        <w:t>，</w:t>
      </w:r>
      <w:r>
        <w:rPr>
          <w:rFonts w:hint="eastAsia" w:ascii="微软雅黑" w:hAnsi="微软雅黑" w:eastAsia="微软雅黑" w:cs="微软雅黑"/>
          <w:snapToGrid w:val="0"/>
          <w:kern w:val="0"/>
          <w:position w:val="-2"/>
          <w:sz w:val="24"/>
          <w:highlight w:val="none"/>
          <w:lang w:val="en-US" w:eastAsia="zh-CN"/>
        </w:rPr>
        <w:t>未在规定的时间递交纸质投标资料</w:t>
      </w:r>
      <w:r>
        <w:rPr>
          <w:rFonts w:hint="eastAsia" w:ascii="微软雅黑" w:hAnsi="微软雅黑" w:eastAsia="微软雅黑" w:cs="微软雅黑"/>
          <w:snapToGrid w:val="0"/>
          <w:kern w:val="0"/>
          <w:position w:val="-2"/>
          <w:sz w:val="24"/>
          <w:highlight w:val="none"/>
        </w:rPr>
        <w:t>的供应商不具备询比采购资格</w:t>
      </w:r>
      <w:r>
        <w:rPr>
          <w:rFonts w:hint="eastAsia" w:ascii="微软雅黑" w:hAnsi="微软雅黑" w:eastAsia="微软雅黑" w:cs="微软雅黑"/>
          <w:snapToGrid w:val="0"/>
          <w:kern w:val="0"/>
          <w:position w:val="-2"/>
          <w:sz w:val="24"/>
          <w:highlight w:val="none"/>
          <w:lang w:eastAsia="zh-CN"/>
        </w:rPr>
        <w:t>。</w:t>
      </w:r>
    </w:p>
    <w:p w14:paraId="27C388AF">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（九）询比开始时间：202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6</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13</w:t>
      </w:r>
      <w:r>
        <w:rPr>
          <w:rFonts w:hint="eastAsia" w:ascii="微软雅黑" w:hAnsi="微软雅黑" w:eastAsia="微软雅黑" w:cs="微软雅黑"/>
          <w:snapToGrid w:val="0"/>
          <w:kern w:val="0"/>
          <w:position w:val="-2"/>
          <w:sz w:val="24"/>
          <w:highlight w:val="none"/>
        </w:rPr>
        <w:t>日10时00分</w:t>
      </w:r>
    </w:p>
    <w:p w14:paraId="57170FA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（十）询比采购文件发售：人民币500元/份（现场</w:t>
      </w:r>
      <w:r>
        <w:rPr>
          <w:rFonts w:hint="eastAsia" w:ascii="微软雅黑" w:hAnsi="微软雅黑" w:eastAsia="微软雅黑" w:cs="微软雅黑"/>
          <w:snapToGrid w:val="0"/>
          <w:kern w:val="0"/>
          <w:position w:val="-2"/>
          <w:sz w:val="24"/>
          <w:highlight w:val="none"/>
          <w:lang w:val="en-US" w:eastAsia="zh-CN"/>
        </w:rPr>
        <w:t>递交纸质资料时缴纳</w:t>
      </w:r>
      <w:r>
        <w:rPr>
          <w:rFonts w:hint="eastAsia" w:ascii="微软雅黑" w:hAnsi="微软雅黑" w:eastAsia="微软雅黑" w:cs="微软雅黑"/>
          <w:snapToGrid w:val="0"/>
          <w:kern w:val="0"/>
          <w:position w:val="-2"/>
          <w:sz w:val="24"/>
          <w:highlight w:val="none"/>
        </w:rPr>
        <w:t>，售后不退）。</w:t>
      </w:r>
    </w:p>
    <w:p w14:paraId="68D1866C">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lang w:val="en-US" w:eastAsia="zh-CN"/>
        </w:rPr>
      </w:pPr>
      <w:bookmarkStart w:id="17" w:name="_Toc933"/>
      <w:r>
        <w:rPr>
          <w:rFonts w:hint="eastAsia" w:ascii="微软雅黑" w:hAnsi="微软雅黑" w:eastAsia="微软雅黑" w:cs="微软雅黑"/>
          <w:bCs w:val="0"/>
          <w:snapToGrid w:val="0"/>
          <w:w w:val="99"/>
          <w:kern w:val="0"/>
          <w:sz w:val="24"/>
          <w:szCs w:val="24"/>
          <w:highlight w:val="none"/>
          <w:lang w:val="en-US" w:eastAsia="zh-CN"/>
        </w:rPr>
        <w:t>四、采购项目需落实的政府采购政策</w:t>
      </w:r>
      <w:bookmarkEnd w:id="17"/>
    </w:p>
    <w:p w14:paraId="75B0E023">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14:paraId="2A5A2BCF">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（二）按照财政部、工业和信息化部关于印发《政府采购促进中小企业发展管理办法》的通知（财库〔2020〕46号），落实促进中小企业发展政策。</w:t>
      </w:r>
    </w:p>
    <w:p w14:paraId="36DAB0C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（三）按照《财政部、司法部关于政府采购支持监狱企业发展有关问题的通知》（财库〔2014〕68号）的规定，落实支持监狱企业发展政策。</w:t>
      </w:r>
    </w:p>
    <w:p w14:paraId="3307FB6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（四）按照《三部门联合发布关于促进残疾人就业政府采购政策的通知》（财库〔2017〕 141号）的规定，落实支持残疾人福利性单位发展政策。</w:t>
      </w:r>
    </w:p>
    <w:p w14:paraId="79C2AD7A">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lang w:val="en-US" w:eastAsia="zh-CN"/>
        </w:rPr>
      </w:pPr>
      <w:bookmarkStart w:id="18" w:name="_Toc1919"/>
      <w:r>
        <w:rPr>
          <w:rFonts w:hint="eastAsia" w:ascii="微软雅黑" w:hAnsi="微软雅黑" w:eastAsia="微软雅黑" w:cs="微软雅黑"/>
          <w:bCs w:val="0"/>
          <w:snapToGrid w:val="0"/>
          <w:w w:val="99"/>
          <w:kern w:val="0"/>
          <w:sz w:val="24"/>
          <w:szCs w:val="24"/>
          <w:highlight w:val="none"/>
          <w:lang w:val="en-US" w:eastAsia="zh-CN"/>
        </w:rPr>
        <w:t>五、其它有关规定</w:t>
      </w:r>
      <w:bookmarkEnd w:id="18"/>
    </w:p>
    <w:p w14:paraId="72CC362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（一）单位负责人为同一人或者存在直接控股、管理关系的不同供应商，不得参加同一合同项（包）下的政府采购活动，否则均为无效报价。</w:t>
      </w:r>
    </w:p>
    <w:p w14:paraId="6E960D4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（二）为采购项目提供整体设计、规范编制或者项目管理、监理、检测等服务的供应商，不得再参加该采购项目的其他采购活动。</w:t>
      </w:r>
    </w:p>
    <w:p w14:paraId="0E21FCA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（三）同一合同项（包）下的货物，制造商参与报价的，不得再委托代理商参与报价。</w:t>
      </w:r>
    </w:p>
    <w:p w14:paraId="4AEBB55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（四）本项目的澄清文件（如果有）一律在行采家-电子</w:t>
      </w:r>
      <w:r>
        <w:rPr>
          <w:rFonts w:hint="eastAsia" w:ascii="微软雅黑" w:hAnsi="微软雅黑" w:eastAsia="微软雅黑" w:cs="微软雅黑"/>
          <w:snapToGrid w:val="0"/>
          <w:kern w:val="0"/>
          <w:position w:val="-2"/>
          <w:sz w:val="24"/>
          <w:highlight w:val="none"/>
          <w:lang w:eastAsia="zh-CN"/>
        </w:rPr>
        <w:t>询比</w:t>
      </w:r>
      <w:r>
        <w:rPr>
          <w:rFonts w:hint="eastAsia" w:ascii="微软雅黑" w:hAnsi="微软雅黑" w:eastAsia="微软雅黑" w:cs="微软雅黑"/>
          <w:snapToGrid w:val="0"/>
          <w:kern w:val="0"/>
          <w:position w:val="-2"/>
          <w:sz w:val="24"/>
          <w:highlight w:val="none"/>
        </w:rPr>
        <w:t>中心上发布，请各供应商注意下载或到采购代理机构处领取；无论供应商下载或领取与否，均视同供应商已知晓本项目澄清文件（如果有）的内容。</w:t>
      </w:r>
    </w:p>
    <w:p w14:paraId="7F6B744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（五）超过响应文件截止时间递交的响应文件，恕不接收。</w:t>
      </w:r>
    </w:p>
    <w:p w14:paraId="0889E05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（六）询比费用：无论询比结果如何，供应商参与本项目询比的所有费用均应由供应商自行承担。</w:t>
      </w:r>
    </w:p>
    <w:p w14:paraId="1335C735">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（七）本项目不接受联合体参与报价。</w:t>
      </w:r>
    </w:p>
    <w:p w14:paraId="42FE4292">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（八）法定代表人为同一个人的两个及两个以上法人，母公司、全资子公司及其控股公司，不得同时参与同一采购项目的采购活动，否则均为无效响应。</w:t>
      </w:r>
    </w:p>
    <w:p w14:paraId="1B609B3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4646461">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lang w:val="en-US" w:eastAsia="zh-CN"/>
        </w:rPr>
      </w:pPr>
      <w:bookmarkStart w:id="19" w:name="_Toc26364"/>
      <w:r>
        <w:rPr>
          <w:rFonts w:hint="eastAsia" w:ascii="微软雅黑" w:hAnsi="微软雅黑" w:eastAsia="微软雅黑" w:cs="微软雅黑"/>
          <w:bCs w:val="0"/>
          <w:snapToGrid w:val="0"/>
          <w:w w:val="99"/>
          <w:kern w:val="0"/>
          <w:sz w:val="24"/>
          <w:szCs w:val="24"/>
          <w:highlight w:val="none"/>
          <w:lang w:val="en-US" w:eastAsia="zh-CN"/>
        </w:rPr>
        <w:t>六、联系方式</w:t>
      </w:r>
      <w:bookmarkEnd w:id="19"/>
    </w:p>
    <w:p w14:paraId="091C913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（一）采购事宜联系</w:t>
      </w:r>
    </w:p>
    <w:p w14:paraId="71C48E0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lang w:eastAsia="zh-CN"/>
        </w:rPr>
      </w:pPr>
      <w:r>
        <w:rPr>
          <w:rFonts w:hint="eastAsia" w:ascii="微软雅黑" w:hAnsi="微软雅黑" w:eastAsia="微软雅黑" w:cs="微软雅黑"/>
          <w:snapToGrid w:val="0"/>
          <w:kern w:val="0"/>
          <w:position w:val="-2"/>
          <w:sz w:val="24"/>
          <w:highlight w:val="none"/>
        </w:rPr>
        <w:t>采购人：</w:t>
      </w:r>
      <w:r>
        <w:rPr>
          <w:rFonts w:hint="eastAsia" w:ascii="微软雅黑" w:hAnsi="微软雅黑" w:eastAsia="微软雅黑" w:cs="微软雅黑"/>
          <w:snapToGrid w:val="0"/>
          <w:kern w:val="0"/>
          <w:position w:val="-2"/>
          <w:sz w:val="24"/>
          <w:highlight w:val="none"/>
          <w:lang w:eastAsia="zh-CN"/>
        </w:rPr>
        <w:t>重庆市涪陵区职业教育中心</w:t>
      </w:r>
    </w:p>
    <w:p w14:paraId="525472B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联系人：</w:t>
      </w:r>
      <w:r>
        <w:rPr>
          <w:rFonts w:hint="eastAsia" w:ascii="微软雅黑" w:hAnsi="微软雅黑" w:eastAsia="微软雅黑" w:cs="微软雅黑"/>
          <w:snapToGrid w:val="0"/>
          <w:kern w:val="0"/>
          <w:position w:val="-2"/>
          <w:sz w:val="24"/>
          <w:highlight w:val="none"/>
          <w:lang w:val="en-US" w:eastAsia="zh-CN"/>
        </w:rPr>
        <w:t>肖</w:t>
      </w:r>
      <w:r>
        <w:rPr>
          <w:rFonts w:hint="eastAsia" w:ascii="微软雅黑" w:hAnsi="微软雅黑" w:eastAsia="微软雅黑" w:cs="微软雅黑"/>
          <w:snapToGrid w:val="0"/>
          <w:kern w:val="0"/>
          <w:position w:val="-2"/>
          <w:sz w:val="24"/>
          <w:highlight w:val="none"/>
        </w:rPr>
        <w:t>老师</w:t>
      </w:r>
    </w:p>
    <w:p w14:paraId="7546695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default" w:ascii="微软雅黑" w:hAnsi="微软雅黑" w:eastAsia="微软雅黑" w:cs="微软雅黑"/>
          <w:snapToGrid w:val="0"/>
          <w:kern w:val="0"/>
          <w:position w:val="-2"/>
          <w:sz w:val="24"/>
          <w:highlight w:val="none"/>
          <w:lang w:val="en-US" w:eastAsia="zh-CN"/>
        </w:rPr>
      </w:pPr>
      <w:r>
        <w:rPr>
          <w:rFonts w:hint="eastAsia" w:ascii="微软雅黑" w:hAnsi="微软雅黑" w:eastAsia="微软雅黑" w:cs="微软雅黑"/>
          <w:snapToGrid w:val="0"/>
          <w:kern w:val="0"/>
          <w:position w:val="-2"/>
          <w:sz w:val="24"/>
          <w:highlight w:val="none"/>
        </w:rPr>
        <w:t>电  话：</w:t>
      </w:r>
      <w:r>
        <w:rPr>
          <w:rFonts w:hint="eastAsia" w:ascii="微软雅黑" w:hAnsi="微软雅黑" w:eastAsia="微软雅黑" w:cs="微软雅黑"/>
          <w:color w:val="auto"/>
          <w:sz w:val="24"/>
          <w:szCs w:val="24"/>
          <w:lang w:val="en-US" w:eastAsia="zh-CN"/>
        </w:rPr>
        <w:t>15025644499</w:t>
      </w:r>
    </w:p>
    <w:p w14:paraId="5738319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p>
    <w:p w14:paraId="52D60F4B">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采购代理：中兴铂码工程咨询（重庆）有限公司</w:t>
      </w:r>
    </w:p>
    <w:p w14:paraId="4FF57CA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联系人：闫老师</w:t>
      </w:r>
    </w:p>
    <w:p w14:paraId="70FFC86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电  话：13594579293</w:t>
      </w:r>
    </w:p>
    <w:p w14:paraId="62A54E2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（二）现场踏勘</w:t>
      </w:r>
      <w:r>
        <w:rPr>
          <w:rFonts w:hint="eastAsia" w:ascii="微软雅黑" w:hAnsi="微软雅黑" w:eastAsia="微软雅黑" w:cs="微软雅黑"/>
          <w:snapToGrid w:val="0"/>
          <w:kern w:val="0"/>
          <w:position w:val="-2"/>
          <w:sz w:val="24"/>
          <w:highlight w:val="none"/>
          <w:lang w:eastAsia="zh-CN"/>
        </w:rPr>
        <w:t>：</w:t>
      </w:r>
      <w:r>
        <w:rPr>
          <w:rFonts w:hint="eastAsia" w:ascii="微软雅黑" w:hAnsi="微软雅黑" w:eastAsia="微软雅黑" w:cs="微软雅黑"/>
          <w:snapToGrid w:val="0"/>
          <w:kern w:val="0"/>
          <w:position w:val="-2"/>
          <w:sz w:val="24"/>
          <w:highlight w:val="none"/>
        </w:rPr>
        <w:t>不组织，由各</w:t>
      </w:r>
      <w:bookmarkStart w:id="618" w:name="_GoBack"/>
      <w:bookmarkEnd w:id="618"/>
      <w:r>
        <w:rPr>
          <w:rFonts w:hint="eastAsia" w:ascii="微软雅黑" w:hAnsi="微软雅黑" w:eastAsia="微软雅黑" w:cs="微软雅黑"/>
          <w:snapToGrid w:val="0"/>
          <w:kern w:val="0"/>
          <w:position w:val="-2"/>
          <w:sz w:val="24"/>
          <w:highlight w:val="none"/>
        </w:rPr>
        <w:t>投标人根据需要自行完成现场踏勘。</w:t>
      </w:r>
    </w:p>
    <w:p w14:paraId="11CA9400">
      <w:pPr>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br w:type="page"/>
      </w:r>
    </w:p>
    <w:p w14:paraId="61CA5364">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p>
    <w:p w14:paraId="156A82F7">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bookmarkStart w:id="20" w:name="_Toc6806"/>
      <w:r>
        <w:rPr>
          <w:rFonts w:hint="eastAsia" w:ascii="微软雅黑" w:hAnsi="微软雅黑" w:eastAsia="微软雅黑" w:cs="微软雅黑"/>
          <w:sz w:val="36"/>
          <w:szCs w:val="36"/>
          <w:highlight w:val="none"/>
        </w:rPr>
        <w:t>第</w:t>
      </w:r>
      <w:r>
        <w:rPr>
          <w:rFonts w:hint="eastAsia" w:ascii="微软雅黑" w:hAnsi="微软雅黑" w:eastAsia="微软雅黑" w:cs="微软雅黑"/>
          <w:sz w:val="36"/>
          <w:szCs w:val="36"/>
          <w:highlight w:val="none"/>
          <w:lang w:val="en-US" w:eastAsia="zh-CN"/>
        </w:rPr>
        <w:t>二</w:t>
      </w:r>
      <w:r>
        <w:rPr>
          <w:rFonts w:hint="eastAsia" w:ascii="微软雅黑" w:hAnsi="微软雅黑" w:eastAsia="微软雅黑" w:cs="微软雅黑"/>
          <w:sz w:val="36"/>
          <w:szCs w:val="36"/>
          <w:highlight w:val="none"/>
        </w:rPr>
        <w:t>篇  项目</w:t>
      </w:r>
      <w:r>
        <w:rPr>
          <w:rFonts w:hint="eastAsia" w:ascii="微软雅黑" w:hAnsi="微软雅黑" w:eastAsia="微软雅黑" w:cs="微软雅黑"/>
          <w:sz w:val="36"/>
          <w:szCs w:val="36"/>
          <w:highlight w:val="none"/>
          <w:lang w:val="en-US" w:eastAsia="zh-CN"/>
        </w:rPr>
        <w:t>技术</w:t>
      </w:r>
      <w:r>
        <w:rPr>
          <w:rFonts w:hint="eastAsia" w:ascii="微软雅黑" w:hAnsi="微软雅黑" w:eastAsia="微软雅黑" w:cs="微软雅黑"/>
          <w:sz w:val="36"/>
          <w:szCs w:val="36"/>
          <w:highlight w:val="none"/>
        </w:rPr>
        <w:t>要求</w:t>
      </w:r>
      <w:bookmarkEnd w:id="20"/>
    </w:p>
    <w:p w14:paraId="178AE9F1">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21" w:name="_Toc19501"/>
      <w:bookmarkStart w:id="22" w:name="_Toc23192"/>
      <w:bookmarkStart w:id="23" w:name="_Toc23120"/>
      <w:bookmarkStart w:id="24" w:name="_Toc4106"/>
      <w:r>
        <w:rPr>
          <w:rFonts w:hint="eastAsia" w:ascii="微软雅黑" w:hAnsi="微软雅黑" w:eastAsia="微软雅黑" w:cs="微软雅黑"/>
          <w:b w:val="0"/>
          <w:bCs/>
          <w:snapToGrid w:val="0"/>
          <w:w w:val="99"/>
          <w:kern w:val="0"/>
          <w:sz w:val="24"/>
          <w:szCs w:val="24"/>
          <w:highlight w:val="none"/>
        </w:rPr>
        <w:t>※”标注的</w:t>
      </w:r>
      <w:r>
        <w:rPr>
          <w:rFonts w:hint="eastAsia" w:ascii="微软雅黑" w:hAnsi="微软雅黑" w:eastAsia="微软雅黑" w:cs="微软雅黑"/>
          <w:b w:val="0"/>
          <w:bCs/>
          <w:snapToGrid w:val="0"/>
          <w:w w:val="99"/>
          <w:kern w:val="0"/>
          <w:sz w:val="24"/>
          <w:szCs w:val="24"/>
          <w:highlight w:val="none"/>
          <w:lang w:val="en-US" w:eastAsia="zh-CN"/>
        </w:rPr>
        <w:t>服务</w:t>
      </w:r>
      <w:r>
        <w:rPr>
          <w:rFonts w:hint="eastAsia" w:ascii="微软雅黑" w:hAnsi="微软雅黑" w:eastAsia="微软雅黑" w:cs="微软雅黑"/>
          <w:b w:val="0"/>
          <w:bCs/>
          <w:snapToGrid w:val="0"/>
          <w:w w:val="99"/>
          <w:kern w:val="0"/>
          <w:sz w:val="24"/>
          <w:szCs w:val="24"/>
          <w:highlight w:val="none"/>
        </w:rPr>
        <w:t>需求为符合性审查中的实质性要求，投标文件若不满足按无效投标处理</w:t>
      </w:r>
      <w:bookmarkEnd w:id="21"/>
      <w:bookmarkEnd w:id="22"/>
      <w:bookmarkEnd w:id="23"/>
      <w:bookmarkEnd w:id="24"/>
    </w:p>
    <w:bookmarkEnd w:id="0"/>
    <w:p w14:paraId="40B439BF">
      <w:pPr>
        <w:pStyle w:val="4"/>
        <w:spacing w:before="0" w:after="0" w:line="240" w:lineRule="auto"/>
        <w:rPr>
          <w:rFonts w:hint="default" w:ascii="微软雅黑" w:hAnsi="微软雅黑" w:eastAsia="微软雅黑" w:cs="微软雅黑"/>
          <w:b/>
          <w:bCs w:val="0"/>
          <w:snapToGrid w:val="0"/>
          <w:w w:val="99"/>
          <w:kern w:val="0"/>
          <w:sz w:val="24"/>
          <w:szCs w:val="24"/>
          <w:highlight w:val="none"/>
          <w:lang w:val="en-US" w:eastAsia="zh-CN" w:bidi="ar-SA"/>
        </w:rPr>
      </w:pPr>
      <w:bookmarkStart w:id="25" w:name="_Toc11156"/>
      <w:r>
        <w:rPr>
          <w:rFonts w:hint="eastAsia" w:ascii="微软雅黑" w:hAnsi="微软雅黑" w:eastAsia="微软雅黑" w:cs="微软雅黑"/>
          <w:b/>
          <w:bCs w:val="0"/>
          <w:snapToGrid w:val="0"/>
          <w:w w:val="99"/>
          <w:kern w:val="0"/>
          <w:sz w:val="24"/>
          <w:szCs w:val="24"/>
          <w:highlight w:val="none"/>
          <w:lang w:val="en-US" w:eastAsia="zh-CN" w:bidi="ar-SA"/>
        </w:rPr>
        <w:t>※一、招标项目一览表</w:t>
      </w:r>
      <w:bookmarkEnd w:id="25"/>
    </w:p>
    <w:tbl>
      <w:tblPr>
        <w:tblStyle w:val="47"/>
        <w:tblW w:w="9188" w:type="dxa"/>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2"/>
        <w:gridCol w:w="2576"/>
        <w:gridCol w:w="2185"/>
        <w:gridCol w:w="1255"/>
      </w:tblGrid>
      <w:tr w14:paraId="0595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172" w:type="dxa"/>
            <w:tcBorders>
              <w:top w:val="single" w:color="auto" w:sz="4" w:space="0"/>
              <w:left w:val="single" w:color="auto" w:sz="4" w:space="0"/>
              <w:right w:val="single" w:color="auto" w:sz="4" w:space="0"/>
            </w:tcBorders>
            <w:vAlign w:val="center"/>
          </w:tcPr>
          <w:p w14:paraId="6A5D949E">
            <w:pPr>
              <w:widowControl/>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项目名称</w:t>
            </w:r>
          </w:p>
        </w:tc>
        <w:tc>
          <w:tcPr>
            <w:tcW w:w="2576" w:type="dxa"/>
            <w:tcBorders>
              <w:top w:val="single" w:color="auto" w:sz="4" w:space="0"/>
              <w:left w:val="single" w:color="auto" w:sz="4" w:space="0"/>
              <w:right w:val="single" w:color="auto" w:sz="4" w:space="0"/>
            </w:tcBorders>
            <w:vAlign w:val="center"/>
          </w:tcPr>
          <w:p w14:paraId="0E6A035F">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lang w:val="en-US" w:eastAsia="zh-CN"/>
              </w:rPr>
              <w:t>最高限价</w:t>
            </w:r>
            <w:r>
              <w:rPr>
                <w:rFonts w:hint="eastAsia" w:ascii="微软雅黑" w:hAnsi="微软雅黑" w:eastAsia="微软雅黑" w:cs="微软雅黑"/>
                <w:bCs/>
                <w:kern w:val="0"/>
                <w:sz w:val="24"/>
                <w:highlight w:val="none"/>
              </w:rPr>
              <w:t>（元）</w:t>
            </w:r>
          </w:p>
        </w:tc>
        <w:tc>
          <w:tcPr>
            <w:tcW w:w="2185" w:type="dxa"/>
            <w:tcBorders>
              <w:top w:val="single" w:color="auto" w:sz="4" w:space="0"/>
              <w:left w:val="single" w:color="auto" w:sz="4" w:space="0"/>
              <w:right w:val="single" w:color="auto" w:sz="4" w:space="0"/>
            </w:tcBorders>
            <w:vAlign w:val="center"/>
          </w:tcPr>
          <w:p w14:paraId="662FE404">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资金来源</w:t>
            </w:r>
          </w:p>
        </w:tc>
        <w:tc>
          <w:tcPr>
            <w:tcW w:w="1255" w:type="dxa"/>
            <w:tcBorders>
              <w:top w:val="single" w:color="auto" w:sz="4" w:space="0"/>
              <w:left w:val="single" w:color="auto" w:sz="4" w:space="0"/>
              <w:right w:val="single" w:color="auto" w:sz="4" w:space="0"/>
            </w:tcBorders>
            <w:vAlign w:val="center"/>
          </w:tcPr>
          <w:p w14:paraId="6239ABDF">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备注</w:t>
            </w:r>
          </w:p>
        </w:tc>
      </w:tr>
      <w:tr w14:paraId="2599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172" w:type="dxa"/>
            <w:tcBorders>
              <w:top w:val="single" w:color="auto" w:sz="4" w:space="0"/>
              <w:left w:val="single" w:color="auto" w:sz="4" w:space="0"/>
              <w:right w:val="single" w:color="auto" w:sz="4" w:space="0"/>
            </w:tcBorders>
            <w:vAlign w:val="center"/>
          </w:tcPr>
          <w:p w14:paraId="54AE030B">
            <w:pPr>
              <w:widowControl/>
              <w:spacing w:line="440" w:lineRule="exact"/>
              <w:jc w:val="center"/>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重庆市涪陵区职业教育中心“金教材”项目</w:t>
            </w:r>
          </w:p>
        </w:tc>
        <w:tc>
          <w:tcPr>
            <w:tcW w:w="2576" w:type="dxa"/>
            <w:tcBorders>
              <w:top w:val="single" w:color="auto" w:sz="4" w:space="0"/>
              <w:left w:val="single" w:color="auto" w:sz="4" w:space="0"/>
              <w:right w:val="single" w:color="auto" w:sz="4" w:space="0"/>
            </w:tcBorders>
            <w:shd w:val="clear" w:color="auto" w:fill="auto"/>
            <w:vAlign w:val="center"/>
          </w:tcPr>
          <w:p w14:paraId="17A3CFE1">
            <w:pPr>
              <w:spacing w:line="360" w:lineRule="auto"/>
              <w:jc w:val="center"/>
              <w:rPr>
                <w:rFonts w:hint="default"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sz w:val="24"/>
                <w:szCs w:val="24"/>
                <w:lang w:val="en-US" w:eastAsia="zh-CN"/>
              </w:rPr>
              <w:t>480150.00</w:t>
            </w:r>
          </w:p>
        </w:tc>
        <w:tc>
          <w:tcPr>
            <w:tcW w:w="2185" w:type="dxa"/>
            <w:tcBorders>
              <w:top w:val="single" w:color="auto" w:sz="4" w:space="0"/>
              <w:left w:val="single" w:color="auto" w:sz="4" w:space="0"/>
              <w:right w:val="single" w:color="auto" w:sz="4" w:space="0"/>
            </w:tcBorders>
            <w:vAlign w:val="center"/>
          </w:tcPr>
          <w:p w14:paraId="62F68F02">
            <w:pPr>
              <w:widowControl/>
              <w:spacing w:line="440" w:lineRule="exact"/>
              <w:jc w:val="center"/>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财政资金</w:t>
            </w:r>
          </w:p>
        </w:tc>
        <w:tc>
          <w:tcPr>
            <w:tcW w:w="1255" w:type="dxa"/>
            <w:tcBorders>
              <w:top w:val="single" w:color="auto" w:sz="4" w:space="0"/>
              <w:left w:val="single" w:color="auto" w:sz="4" w:space="0"/>
              <w:right w:val="single" w:color="auto" w:sz="4" w:space="0"/>
            </w:tcBorders>
            <w:vAlign w:val="center"/>
          </w:tcPr>
          <w:p w14:paraId="19E5E6BB">
            <w:pPr>
              <w:pStyle w:val="8"/>
              <w:ind w:left="0" w:leftChars="0" w:firstLine="0" w:firstLineChars="0"/>
              <w:jc w:val="center"/>
              <w:rPr>
                <w:rFonts w:hint="default"/>
                <w:highlight w:val="none"/>
                <w:lang w:val="en-US"/>
              </w:rPr>
            </w:pPr>
          </w:p>
        </w:tc>
      </w:tr>
    </w:tbl>
    <w:p w14:paraId="2BC936D4">
      <w:pPr>
        <w:rPr>
          <w:rFonts w:hint="eastAsia" w:ascii="微软雅黑" w:hAnsi="微软雅黑" w:eastAsia="微软雅黑" w:cs="微软雅黑"/>
          <w:b w:val="0"/>
          <w:bCs w:val="0"/>
          <w:snapToGrid w:val="0"/>
          <w:kern w:val="0"/>
          <w:position w:val="-2"/>
          <w:sz w:val="24"/>
          <w:highlight w:val="none"/>
        </w:rPr>
      </w:pPr>
    </w:p>
    <w:p w14:paraId="7E8DE71A">
      <w:pPr>
        <w:pStyle w:val="4"/>
        <w:spacing w:before="0" w:after="0" w:line="312" w:lineRule="auto"/>
        <w:ind w:firstLine="720" w:firstLineChars="300"/>
        <w:rPr>
          <w:rFonts w:hint="eastAsia" w:ascii="微软雅黑" w:hAnsi="微软雅黑" w:eastAsia="微软雅黑" w:cs="微软雅黑"/>
          <w:color w:val="auto"/>
          <w:sz w:val="24"/>
          <w:szCs w:val="24"/>
          <w:lang w:val="en-US" w:eastAsia="zh-CN"/>
        </w:rPr>
      </w:pPr>
      <w:bookmarkStart w:id="26" w:name="_Toc76462325"/>
      <w:bookmarkStart w:id="27" w:name="_Toc23055"/>
      <w:bookmarkStart w:id="28" w:name="_Toc7989"/>
      <w:bookmarkStart w:id="29" w:name="_Toc106030879"/>
      <w:bookmarkStart w:id="30" w:name="_Toc11840"/>
      <w:bookmarkStart w:id="31" w:name="_Toc17777"/>
      <w:bookmarkStart w:id="32" w:name="_Toc18086"/>
      <w:bookmarkStart w:id="33" w:name="_Toc27350"/>
      <w:r>
        <w:rPr>
          <w:rFonts w:hint="eastAsia" w:ascii="微软雅黑" w:hAnsi="微软雅黑" w:eastAsia="微软雅黑" w:cs="微软雅黑"/>
          <w:color w:val="auto"/>
          <w:sz w:val="24"/>
          <w:szCs w:val="24"/>
          <w:lang w:val="en-US" w:eastAsia="zh-CN"/>
        </w:rPr>
        <w:t>二、</w:t>
      </w:r>
      <w:r>
        <w:rPr>
          <w:rFonts w:hint="eastAsia" w:ascii="微软雅黑" w:hAnsi="微软雅黑" w:eastAsia="微软雅黑" w:cs="微软雅黑"/>
          <w:color w:val="auto"/>
          <w:sz w:val="24"/>
          <w:szCs w:val="24"/>
        </w:rPr>
        <w:t>项目基本概况介绍</w:t>
      </w:r>
      <w:bookmarkEnd w:id="26"/>
      <w:bookmarkEnd w:id="27"/>
      <w:bookmarkEnd w:id="28"/>
      <w:bookmarkEnd w:id="29"/>
      <w:bookmarkEnd w:id="30"/>
      <w:bookmarkStart w:id="34" w:name="_Toc23923"/>
    </w:p>
    <w:tbl>
      <w:tblPr>
        <w:tblStyle w:val="47"/>
        <w:tblW w:w="54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2698"/>
        <w:gridCol w:w="6836"/>
      </w:tblGrid>
      <w:tr w14:paraId="25CE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419" w:type="pct"/>
            <w:noWrap w:val="0"/>
            <w:vAlign w:val="center"/>
          </w:tcPr>
          <w:p w14:paraId="5CB4DEFC">
            <w:pPr>
              <w:bidi w:val="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296" w:type="pct"/>
            <w:noWrap w:val="0"/>
            <w:vAlign w:val="center"/>
          </w:tcPr>
          <w:p w14:paraId="2FBAF128">
            <w:pPr>
              <w:bidi w:val="0"/>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项目内容</w:t>
            </w:r>
          </w:p>
        </w:tc>
        <w:tc>
          <w:tcPr>
            <w:tcW w:w="3284" w:type="pct"/>
            <w:noWrap w:val="0"/>
            <w:vAlign w:val="center"/>
          </w:tcPr>
          <w:p w14:paraId="27972BAD">
            <w:pPr>
              <w:bidi w:val="0"/>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具体明细</w:t>
            </w:r>
          </w:p>
        </w:tc>
      </w:tr>
      <w:tr w14:paraId="7F1A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9" w:type="pct"/>
            <w:noWrap w:val="0"/>
            <w:vAlign w:val="center"/>
          </w:tcPr>
          <w:p w14:paraId="020FB959">
            <w:pPr>
              <w:bidi w:val="0"/>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w:t>
            </w:r>
          </w:p>
        </w:tc>
        <w:tc>
          <w:tcPr>
            <w:tcW w:w="1296" w:type="pct"/>
            <w:noWrap w:val="0"/>
            <w:vAlign w:val="center"/>
          </w:tcPr>
          <w:p w14:paraId="79A510B3">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2门AI智慧课程建设：</w:t>
            </w:r>
          </w:p>
          <w:p w14:paraId="158B4B7C">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《C语言程序设计》、《鸿蒙操作系统应用》</w:t>
            </w:r>
          </w:p>
        </w:tc>
        <w:tc>
          <w:tcPr>
            <w:tcW w:w="3284" w:type="pct"/>
            <w:noWrap w:val="0"/>
            <w:vAlign w:val="center"/>
          </w:tcPr>
          <w:p w14:paraId="66B61648">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每门数字课程清单：</w:t>
            </w:r>
          </w:p>
          <w:tbl>
            <w:tblPr>
              <w:tblStyle w:val="4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2"/>
              <w:gridCol w:w="5057"/>
            </w:tblGrid>
            <w:tr w14:paraId="69CE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pct"/>
                  <w:noWrap w:val="0"/>
                  <w:vAlign w:val="center"/>
                </w:tcPr>
                <w:p w14:paraId="03A21701">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资源类型</w:t>
                  </w:r>
                </w:p>
              </w:tc>
              <w:tc>
                <w:tcPr>
                  <w:tcW w:w="3825" w:type="pct"/>
                  <w:noWrap w:val="0"/>
                  <w:vAlign w:val="center"/>
                </w:tcPr>
                <w:p w14:paraId="6C7853D7">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数量</w:t>
                  </w:r>
                </w:p>
              </w:tc>
            </w:tr>
            <w:tr w14:paraId="5241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pct"/>
                  <w:noWrap w:val="0"/>
                  <w:vAlign w:val="center"/>
                </w:tcPr>
                <w:p w14:paraId="00B9CBC2">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课程总学时</w:t>
                  </w:r>
                </w:p>
              </w:tc>
              <w:tc>
                <w:tcPr>
                  <w:tcW w:w="3825" w:type="pct"/>
                  <w:noWrap w:val="0"/>
                  <w:vAlign w:val="center"/>
                </w:tcPr>
                <w:p w14:paraId="6BA4A04C">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不低于32学时</w:t>
                  </w:r>
                </w:p>
              </w:tc>
            </w:tr>
            <w:tr w14:paraId="6F4C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pct"/>
                  <w:noWrap w:val="0"/>
                  <w:vAlign w:val="center"/>
                </w:tcPr>
                <w:p w14:paraId="1AB39D31">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课程章节</w:t>
                  </w:r>
                </w:p>
              </w:tc>
              <w:tc>
                <w:tcPr>
                  <w:tcW w:w="3825" w:type="pct"/>
                  <w:noWrap w:val="0"/>
                  <w:vAlign w:val="center"/>
                </w:tcPr>
                <w:p w14:paraId="16EAAF37">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不少于6章，70%以上的章节小节建议不少于3个。</w:t>
                  </w:r>
                </w:p>
              </w:tc>
            </w:tr>
            <w:tr w14:paraId="7878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174" w:type="pct"/>
                  <w:noWrap w:val="0"/>
                  <w:vAlign w:val="center"/>
                </w:tcPr>
                <w:p w14:paraId="5880F842">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教学设计</w:t>
                  </w:r>
                </w:p>
              </w:tc>
              <w:tc>
                <w:tcPr>
                  <w:tcW w:w="3825" w:type="pct"/>
                  <w:noWrap w:val="0"/>
                  <w:vAlign w:val="center"/>
                </w:tcPr>
                <w:p w14:paraId="6490A296">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1套</w:t>
                  </w:r>
                </w:p>
              </w:tc>
            </w:tr>
            <w:tr w14:paraId="6776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pct"/>
                  <w:noWrap w:val="0"/>
                  <w:vAlign w:val="center"/>
                </w:tcPr>
                <w:p w14:paraId="04B2E561">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教学微课</w:t>
                  </w:r>
                </w:p>
              </w:tc>
              <w:tc>
                <w:tcPr>
                  <w:tcW w:w="3825" w:type="pct"/>
                  <w:noWrap w:val="0"/>
                  <w:vAlign w:val="center"/>
                </w:tcPr>
                <w:p w14:paraId="7A2EAA97">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每门课程不低于32个，每个微课时长不低于10分钟，总时长不低于320分钟。</w:t>
                  </w:r>
                </w:p>
              </w:tc>
            </w:tr>
            <w:tr w14:paraId="2EDA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pct"/>
                  <w:noWrap w:val="0"/>
                  <w:vAlign w:val="center"/>
                </w:tcPr>
                <w:p w14:paraId="0685DE7E">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图片素材库</w:t>
                  </w:r>
                </w:p>
              </w:tc>
              <w:tc>
                <w:tcPr>
                  <w:tcW w:w="3825" w:type="pct"/>
                  <w:noWrap w:val="0"/>
                  <w:vAlign w:val="center"/>
                </w:tcPr>
                <w:p w14:paraId="3EF169E8">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1套</w:t>
                  </w:r>
                </w:p>
              </w:tc>
            </w:tr>
            <w:tr w14:paraId="0CFD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74" w:type="pct"/>
                  <w:noWrap w:val="0"/>
                  <w:vAlign w:val="center"/>
                </w:tcPr>
                <w:p w14:paraId="071EC360">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题库</w:t>
                  </w:r>
                </w:p>
              </w:tc>
              <w:tc>
                <w:tcPr>
                  <w:tcW w:w="3825" w:type="pct"/>
                  <w:noWrap w:val="0"/>
                  <w:vAlign w:val="center"/>
                </w:tcPr>
                <w:p w14:paraId="67D1B933">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与知识点匹配的试题1套</w:t>
                  </w:r>
                </w:p>
              </w:tc>
            </w:tr>
            <w:tr w14:paraId="6C3A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pct"/>
                  <w:noWrap w:val="0"/>
                  <w:vAlign w:val="center"/>
                </w:tcPr>
                <w:p w14:paraId="7D37452E">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教学课件</w:t>
                  </w:r>
                </w:p>
              </w:tc>
              <w:tc>
                <w:tcPr>
                  <w:tcW w:w="3825" w:type="pct"/>
                  <w:noWrap w:val="0"/>
                  <w:vAlign w:val="center"/>
                </w:tcPr>
                <w:p w14:paraId="1514D149">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与微课匹配的课件制作、美化1套</w:t>
                  </w:r>
                </w:p>
              </w:tc>
            </w:tr>
            <w:tr w14:paraId="66E3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pct"/>
                  <w:noWrap w:val="0"/>
                  <w:vAlign w:val="center"/>
                </w:tcPr>
                <w:p w14:paraId="0F9C3155">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二维动画</w:t>
                  </w:r>
                </w:p>
              </w:tc>
              <w:tc>
                <w:tcPr>
                  <w:tcW w:w="3825" w:type="pct"/>
                  <w:noWrap w:val="0"/>
                  <w:vAlign w:val="center"/>
                </w:tcPr>
                <w:p w14:paraId="0D14DD10">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5-8分钟</w:t>
                  </w:r>
                </w:p>
              </w:tc>
            </w:tr>
            <w:tr w14:paraId="7D3E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pct"/>
                  <w:noWrap w:val="0"/>
                  <w:vAlign w:val="center"/>
                </w:tcPr>
                <w:p w14:paraId="4908FF00">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其他教学资源</w:t>
                  </w:r>
                </w:p>
              </w:tc>
              <w:tc>
                <w:tcPr>
                  <w:tcW w:w="3825" w:type="pct"/>
                  <w:noWrap w:val="0"/>
                  <w:vAlign w:val="center"/>
                </w:tcPr>
                <w:p w14:paraId="66E8DC4C">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附加课程相关的电子图书、期刊、论文等相关资料，以便满足师生的扩展阅读需求。</w:t>
                  </w:r>
                </w:p>
              </w:tc>
            </w:tr>
            <w:tr w14:paraId="267B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4" w:type="pct"/>
                  <w:noWrap w:val="0"/>
                  <w:vAlign w:val="center"/>
                </w:tcPr>
                <w:p w14:paraId="6DE43DD2">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知识图谱</w:t>
                  </w:r>
                </w:p>
              </w:tc>
              <w:tc>
                <w:tcPr>
                  <w:tcW w:w="3825" w:type="pct"/>
                  <w:noWrap w:val="0"/>
                  <w:vAlign w:val="center"/>
                </w:tcPr>
                <w:p w14:paraId="1E7A8A04">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辅助建设课程知识图谱，利用知识结构，挖掘绘制课程能力图谱、课程目标图谱等。</w:t>
                  </w:r>
                </w:p>
              </w:tc>
            </w:tr>
            <w:tr w14:paraId="70D3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pct"/>
                  <w:noWrap w:val="0"/>
                  <w:vAlign w:val="center"/>
                </w:tcPr>
                <w:p w14:paraId="3774DF2B">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AI人工智能</w:t>
                  </w:r>
                </w:p>
              </w:tc>
              <w:tc>
                <w:tcPr>
                  <w:tcW w:w="3825" w:type="pct"/>
                  <w:noWrap w:val="0"/>
                  <w:vAlign w:val="center"/>
                </w:tcPr>
                <w:p w14:paraId="05EA992E">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1-2名数字人定制服务、AI助教辅助训练、AI工作台教学应用。</w:t>
                  </w:r>
                </w:p>
              </w:tc>
            </w:tr>
            <w:tr w14:paraId="2EE1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pct"/>
                  <w:noWrap w:val="0"/>
                  <w:vAlign w:val="center"/>
                </w:tcPr>
                <w:p w14:paraId="115FA9FC">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任务设计</w:t>
                  </w:r>
                </w:p>
              </w:tc>
              <w:tc>
                <w:tcPr>
                  <w:tcW w:w="3825" w:type="pct"/>
                  <w:noWrap w:val="0"/>
                  <w:vAlign w:val="center"/>
                </w:tcPr>
                <w:p w14:paraId="3C0BE744">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辅助建设1-2个不同教学任务的混合式任务设计和实施，支持学生的个性化任务学习需求。</w:t>
                  </w:r>
                </w:p>
              </w:tc>
            </w:tr>
          </w:tbl>
          <w:p w14:paraId="2EADCD06">
            <w:pPr>
              <w:bidi w:val="0"/>
              <w:rPr>
                <w:rFonts w:hint="eastAsia" w:ascii="微软雅黑" w:hAnsi="微软雅黑" w:eastAsia="微软雅黑" w:cs="微软雅黑"/>
                <w:color w:val="auto"/>
                <w:sz w:val="24"/>
                <w:szCs w:val="24"/>
                <w:highlight w:val="none"/>
                <w:lang w:val="en-US" w:eastAsia="zh-CN"/>
              </w:rPr>
            </w:pPr>
          </w:p>
        </w:tc>
      </w:tr>
      <w:tr w14:paraId="0616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419" w:type="pct"/>
            <w:noWrap w:val="0"/>
            <w:vAlign w:val="center"/>
          </w:tcPr>
          <w:p w14:paraId="71FD19D8">
            <w:pPr>
              <w:bidi w:val="0"/>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w:t>
            </w:r>
          </w:p>
        </w:tc>
        <w:tc>
          <w:tcPr>
            <w:tcW w:w="1296" w:type="pct"/>
            <w:noWrap w:val="0"/>
            <w:vAlign w:val="center"/>
          </w:tcPr>
          <w:p w14:paraId="0E83E63F">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2本数字教材出版服务：</w:t>
            </w:r>
          </w:p>
          <w:p w14:paraId="72D7D7DA">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《C语言程序设计》、《鸿蒙操作系统应用》</w:t>
            </w:r>
          </w:p>
        </w:tc>
        <w:tc>
          <w:tcPr>
            <w:tcW w:w="3284" w:type="pct"/>
            <w:noWrap w:val="0"/>
            <w:vAlign w:val="center"/>
          </w:tcPr>
          <w:p w14:paraId="750251D6">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可直接用于混合式教学的交互式数字教材，经出版社校审具有ISBN号。</w:t>
            </w:r>
          </w:p>
        </w:tc>
      </w:tr>
      <w:tr w14:paraId="3E44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419" w:type="pct"/>
            <w:noWrap w:val="0"/>
            <w:vAlign w:val="center"/>
          </w:tcPr>
          <w:p w14:paraId="428797DC">
            <w:pPr>
              <w:bidi w:val="0"/>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w:t>
            </w:r>
          </w:p>
        </w:tc>
        <w:tc>
          <w:tcPr>
            <w:tcW w:w="1296" w:type="pct"/>
            <w:noWrap w:val="0"/>
            <w:vAlign w:val="center"/>
          </w:tcPr>
          <w:p w14:paraId="7BADDA81">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1本纸质教材出版服务：</w:t>
            </w:r>
          </w:p>
          <w:p w14:paraId="6B3C1890">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《平面设计创意与制作》</w:t>
            </w:r>
          </w:p>
        </w:tc>
        <w:tc>
          <w:tcPr>
            <w:tcW w:w="3284" w:type="pct"/>
            <w:noWrap w:val="0"/>
            <w:vAlign w:val="center"/>
          </w:tcPr>
          <w:p w14:paraId="2625A955">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经出版社审校，具有独立书号，采用理实一体化编写的纸质教材。</w:t>
            </w:r>
          </w:p>
        </w:tc>
      </w:tr>
      <w:bookmarkEnd w:id="34"/>
    </w:tbl>
    <w:p w14:paraId="3A6E9AF1">
      <w:pPr>
        <w:pStyle w:val="4"/>
        <w:numPr>
          <w:ilvl w:val="0"/>
          <w:numId w:val="0"/>
        </w:numPr>
        <w:spacing w:before="0" w:after="0" w:line="312" w:lineRule="auto"/>
        <w:rPr>
          <w:rFonts w:hint="eastAsia" w:ascii="微软雅黑" w:hAnsi="微软雅黑" w:eastAsia="微软雅黑" w:cs="微软雅黑"/>
          <w:color w:val="auto"/>
          <w:sz w:val="24"/>
          <w:szCs w:val="24"/>
          <w:lang w:val="en-US" w:eastAsia="zh-CN"/>
        </w:rPr>
      </w:pPr>
      <w:bookmarkStart w:id="35" w:name="_Toc5394"/>
      <w:bookmarkStart w:id="36" w:name="_Toc14589"/>
      <w:bookmarkStart w:id="37" w:name="_Toc6325"/>
    </w:p>
    <w:p w14:paraId="4194E14F">
      <w:pPr>
        <w:pStyle w:val="4"/>
        <w:numPr>
          <w:ilvl w:val="0"/>
          <w:numId w:val="0"/>
        </w:numPr>
        <w:spacing w:before="0" w:after="0" w:line="312" w:lineRule="auto"/>
        <w:ind w:firstLine="720" w:firstLineChars="300"/>
        <w:rPr>
          <w:rFonts w:hint="eastAsia" w:ascii="微软雅黑" w:hAnsi="微软雅黑" w:eastAsia="微软雅黑" w:cs="微软雅黑"/>
          <w:color w:val="auto"/>
          <w:sz w:val="24"/>
          <w:szCs w:val="24"/>
          <w:lang w:val="en-US" w:eastAsia="zh-CN"/>
        </w:rPr>
      </w:pPr>
      <w:bookmarkStart w:id="38" w:name="_Toc966"/>
      <w:bookmarkStart w:id="39" w:name="_Toc9434"/>
      <w:r>
        <w:rPr>
          <w:rFonts w:hint="eastAsia" w:ascii="微软雅黑" w:hAnsi="微软雅黑" w:eastAsia="微软雅黑" w:cs="微软雅黑"/>
          <w:b/>
          <w:bCs/>
          <w:color w:val="auto"/>
          <w:kern w:val="2"/>
          <w:sz w:val="24"/>
          <w:szCs w:val="24"/>
          <w:lang w:val="en-US" w:eastAsia="zh-CN" w:bidi="ar-SA"/>
        </w:rPr>
        <w:t>三、</w:t>
      </w:r>
      <w:r>
        <w:rPr>
          <w:rFonts w:hint="eastAsia" w:ascii="微软雅黑" w:hAnsi="微软雅黑" w:eastAsia="微软雅黑" w:cs="微软雅黑"/>
          <w:color w:val="auto"/>
          <w:sz w:val="24"/>
          <w:szCs w:val="24"/>
          <w:lang w:val="en-US" w:eastAsia="zh-CN"/>
        </w:rPr>
        <w:t>技术要求</w:t>
      </w:r>
      <w:bookmarkEnd w:id="38"/>
      <w:bookmarkEnd w:id="39"/>
    </w:p>
    <w:p w14:paraId="7337853A">
      <w:pPr>
        <w:outlineLvl w:val="1"/>
        <w:rPr>
          <w:rFonts w:hint="eastAsia" w:ascii="微软雅黑" w:hAnsi="微软雅黑" w:eastAsia="微软雅黑" w:cs="微软雅黑"/>
          <w:b/>
          <w:bCs/>
          <w:color w:val="auto"/>
          <w:sz w:val="24"/>
          <w:szCs w:val="24"/>
          <w:lang w:val="en-US" w:eastAsia="zh-CN"/>
        </w:rPr>
      </w:pPr>
      <w:bookmarkStart w:id="40" w:name="_Toc8487"/>
      <w:bookmarkStart w:id="41" w:name="_Toc32133"/>
      <w:r>
        <w:rPr>
          <w:rFonts w:hint="eastAsia" w:ascii="微软雅黑" w:hAnsi="微软雅黑" w:eastAsia="微软雅黑" w:cs="微软雅黑"/>
          <w:b/>
          <w:bCs/>
          <w:color w:val="auto"/>
          <w:sz w:val="24"/>
          <w:szCs w:val="24"/>
          <w:lang w:val="en-US" w:eastAsia="zh-CN"/>
        </w:rPr>
        <w:t>1、AI智慧课程建设</w:t>
      </w:r>
      <w:bookmarkEnd w:id="40"/>
      <w:bookmarkEnd w:id="41"/>
    </w:p>
    <w:p w14:paraId="66C1690F">
      <w:pPr>
        <w:outlineLvl w:val="1"/>
        <w:rPr>
          <w:rFonts w:hint="eastAsia" w:ascii="微软雅黑" w:hAnsi="微软雅黑" w:eastAsia="微软雅黑" w:cs="微软雅黑"/>
          <w:b w:val="0"/>
          <w:bCs w:val="0"/>
          <w:color w:val="auto"/>
          <w:sz w:val="24"/>
          <w:szCs w:val="24"/>
          <w:lang w:val="en-US" w:eastAsia="zh-CN"/>
        </w:rPr>
      </w:pPr>
      <w:bookmarkStart w:id="42" w:name="_Toc27538"/>
      <w:bookmarkStart w:id="43" w:name="_Toc2934"/>
      <w:r>
        <w:rPr>
          <w:rFonts w:hint="eastAsia" w:ascii="微软雅黑" w:hAnsi="微软雅黑" w:eastAsia="微软雅黑" w:cs="微软雅黑"/>
          <w:b w:val="0"/>
          <w:bCs w:val="0"/>
          <w:color w:val="auto"/>
          <w:sz w:val="24"/>
          <w:szCs w:val="24"/>
          <w:lang w:val="en-US" w:eastAsia="zh-CN"/>
        </w:rPr>
        <w:t>（1）整体要求</w:t>
      </w:r>
      <w:bookmarkEnd w:id="42"/>
      <w:bookmarkEnd w:id="43"/>
    </w:p>
    <w:tbl>
      <w:tblPr>
        <w:tblStyle w:val="47"/>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8799"/>
      </w:tblGrid>
      <w:tr w14:paraId="6C67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335" w:type="dxa"/>
            <w:tcBorders>
              <w:top w:val="single" w:color="auto" w:sz="4" w:space="0"/>
              <w:left w:val="single" w:color="auto" w:sz="4" w:space="0"/>
              <w:bottom w:val="single" w:color="auto" w:sz="4" w:space="0"/>
              <w:right w:val="single" w:color="auto" w:sz="4" w:space="0"/>
            </w:tcBorders>
            <w:noWrap w:val="0"/>
            <w:vAlign w:val="center"/>
          </w:tcPr>
          <w:p w14:paraId="32E2F287">
            <w:pPr>
              <w:jc w:val="center"/>
              <w:outlineLvl w:val="1"/>
              <w:rPr>
                <w:rFonts w:hint="eastAsia" w:ascii="微软雅黑" w:hAnsi="微软雅黑" w:eastAsia="微软雅黑" w:cs="微软雅黑"/>
                <w:b w:val="0"/>
                <w:bCs w:val="0"/>
                <w:color w:val="auto"/>
                <w:sz w:val="24"/>
                <w:szCs w:val="24"/>
              </w:rPr>
            </w:pPr>
            <w:bookmarkStart w:id="44" w:name="_Toc23080"/>
            <w:bookmarkStart w:id="45" w:name="_Toc20248"/>
            <w:r>
              <w:rPr>
                <w:rFonts w:hint="eastAsia" w:ascii="微软雅黑" w:hAnsi="微软雅黑" w:eastAsia="微软雅黑" w:cs="微软雅黑"/>
                <w:b w:val="0"/>
                <w:bCs w:val="0"/>
                <w:color w:val="auto"/>
                <w:sz w:val="24"/>
                <w:szCs w:val="24"/>
              </w:rPr>
              <w:t>技术要求</w:t>
            </w:r>
            <w:bookmarkEnd w:id="44"/>
            <w:bookmarkEnd w:id="45"/>
          </w:p>
        </w:tc>
        <w:tc>
          <w:tcPr>
            <w:tcW w:w="8353" w:type="dxa"/>
            <w:tcBorders>
              <w:top w:val="single" w:color="auto" w:sz="4" w:space="0"/>
              <w:left w:val="single" w:color="auto" w:sz="4" w:space="0"/>
              <w:bottom w:val="single" w:color="auto" w:sz="4" w:space="0"/>
              <w:right w:val="single" w:color="auto" w:sz="4" w:space="0"/>
            </w:tcBorders>
            <w:noWrap w:val="0"/>
            <w:vAlign w:val="center"/>
          </w:tcPr>
          <w:p w14:paraId="379CB685">
            <w:pPr>
              <w:jc w:val="center"/>
              <w:outlineLvl w:val="1"/>
              <w:rPr>
                <w:rFonts w:hint="eastAsia" w:ascii="微软雅黑" w:hAnsi="微软雅黑" w:eastAsia="微软雅黑" w:cs="微软雅黑"/>
                <w:b w:val="0"/>
                <w:bCs w:val="0"/>
                <w:color w:val="auto"/>
                <w:sz w:val="24"/>
                <w:szCs w:val="24"/>
              </w:rPr>
            </w:pPr>
            <w:bookmarkStart w:id="46" w:name="_Toc18673"/>
            <w:bookmarkStart w:id="47" w:name="_Toc1638"/>
            <w:r>
              <w:rPr>
                <w:rFonts w:hint="eastAsia" w:ascii="微软雅黑" w:hAnsi="微软雅黑" w:eastAsia="微软雅黑" w:cs="微软雅黑"/>
                <w:b w:val="0"/>
                <w:bCs w:val="0"/>
                <w:color w:val="auto"/>
                <w:sz w:val="24"/>
                <w:szCs w:val="24"/>
              </w:rPr>
              <w:t>技术要求内容</w:t>
            </w:r>
            <w:bookmarkEnd w:id="46"/>
            <w:bookmarkEnd w:id="47"/>
          </w:p>
        </w:tc>
      </w:tr>
      <w:tr w14:paraId="35E0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35" w:type="dxa"/>
            <w:tcBorders>
              <w:top w:val="single" w:color="auto" w:sz="4" w:space="0"/>
              <w:left w:val="single" w:color="auto" w:sz="4" w:space="0"/>
              <w:bottom w:val="single" w:color="auto" w:sz="4" w:space="0"/>
              <w:right w:val="single" w:color="auto" w:sz="4" w:space="0"/>
            </w:tcBorders>
            <w:noWrap w:val="0"/>
            <w:vAlign w:val="center"/>
          </w:tcPr>
          <w:p w14:paraId="5CEF7452">
            <w:pPr>
              <w:outlineLvl w:val="1"/>
              <w:rPr>
                <w:rFonts w:hint="eastAsia" w:ascii="微软雅黑" w:hAnsi="微软雅黑" w:eastAsia="微软雅黑" w:cs="微软雅黑"/>
                <w:b w:val="0"/>
                <w:bCs w:val="0"/>
                <w:color w:val="auto"/>
                <w:sz w:val="24"/>
                <w:szCs w:val="24"/>
              </w:rPr>
            </w:pPr>
            <w:bookmarkStart w:id="48" w:name="_Toc13598"/>
            <w:bookmarkStart w:id="49" w:name="_Toc9689"/>
            <w:r>
              <w:rPr>
                <w:rFonts w:hint="eastAsia" w:ascii="微软雅黑" w:hAnsi="微软雅黑" w:eastAsia="微软雅黑" w:cs="微软雅黑"/>
                <w:b w:val="0"/>
                <w:bCs w:val="0"/>
                <w:color w:val="auto"/>
                <w:sz w:val="24"/>
                <w:szCs w:val="24"/>
              </w:rPr>
              <w:t>软件版本</w:t>
            </w:r>
            <w:bookmarkEnd w:id="48"/>
            <w:bookmarkEnd w:id="49"/>
          </w:p>
        </w:tc>
        <w:tc>
          <w:tcPr>
            <w:tcW w:w="8353" w:type="dxa"/>
            <w:tcBorders>
              <w:top w:val="single" w:color="auto" w:sz="4" w:space="0"/>
              <w:left w:val="single" w:color="auto" w:sz="4" w:space="0"/>
              <w:bottom w:val="single" w:color="auto" w:sz="4" w:space="0"/>
              <w:right w:val="single" w:color="auto" w:sz="4" w:space="0"/>
            </w:tcBorders>
            <w:noWrap w:val="0"/>
            <w:vAlign w:val="center"/>
          </w:tcPr>
          <w:p w14:paraId="5297619D">
            <w:pPr>
              <w:outlineLvl w:val="1"/>
              <w:rPr>
                <w:rFonts w:hint="eastAsia" w:ascii="微软雅黑" w:hAnsi="微软雅黑" w:eastAsia="微软雅黑" w:cs="微软雅黑"/>
                <w:b w:val="0"/>
                <w:bCs w:val="0"/>
                <w:color w:val="auto"/>
                <w:sz w:val="24"/>
                <w:szCs w:val="24"/>
              </w:rPr>
            </w:pPr>
            <w:bookmarkStart w:id="50" w:name="_Toc18621"/>
            <w:bookmarkStart w:id="51" w:name="_Toc22863"/>
            <w:r>
              <w:rPr>
                <w:rFonts w:hint="eastAsia" w:ascii="微软雅黑" w:hAnsi="微软雅黑" w:eastAsia="微软雅黑" w:cs="微软雅黑"/>
                <w:b w:val="0"/>
                <w:bCs w:val="0"/>
                <w:color w:val="auto"/>
                <w:sz w:val="24"/>
                <w:szCs w:val="24"/>
              </w:rPr>
              <w:t>文件制作版本不低于当前主流版本，要求向下兼容。（文档编辑工具不低于OFFICE2003）。</w:t>
            </w:r>
            <w:bookmarkEnd w:id="50"/>
            <w:bookmarkEnd w:id="51"/>
          </w:p>
        </w:tc>
      </w:tr>
      <w:tr w14:paraId="1610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335" w:type="dxa"/>
            <w:vMerge w:val="restart"/>
            <w:tcBorders>
              <w:top w:val="single" w:color="auto" w:sz="4" w:space="0"/>
              <w:left w:val="single" w:color="auto" w:sz="4" w:space="0"/>
              <w:bottom w:val="single" w:color="auto" w:sz="4" w:space="0"/>
              <w:right w:val="single" w:color="auto" w:sz="4" w:space="0"/>
            </w:tcBorders>
            <w:noWrap w:val="0"/>
            <w:vAlign w:val="center"/>
          </w:tcPr>
          <w:p w14:paraId="519D62CA">
            <w:pPr>
              <w:outlineLvl w:val="1"/>
              <w:rPr>
                <w:rFonts w:hint="eastAsia" w:ascii="微软雅黑" w:hAnsi="微软雅黑" w:eastAsia="微软雅黑" w:cs="微软雅黑"/>
                <w:b w:val="0"/>
                <w:bCs w:val="0"/>
                <w:color w:val="auto"/>
                <w:sz w:val="24"/>
                <w:szCs w:val="24"/>
              </w:rPr>
            </w:pPr>
            <w:bookmarkStart w:id="52" w:name="_Toc10349"/>
            <w:bookmarkStart w:id="53" w:name="_Toc15269"/>
            <w:r>
              <w:rPr>
                <w:rFonts w:hint="eastAsia" w:ascii="微软雅黑" w:hAnsi="微软雅黑" w:eastAsia="微软雅黑" w:cs="微软雅黑"/>
                <w:b w:val="0"/>
                <w:bCs w:val="0"/>
                <w:color w:val="auto"/>
                <w:sz w:val="24"/>
                <w:szCs w:val="24"/>
              </w:rPr>
              <w:t>★品质要求</w:t>
            </w:r>
            <w:bookmarkEnd w:id="52"/>
            <w:bookmarkEnd w:id="53"/>
          </w:p>
        </w:tc>
        <w:tc>
          <w:tcPr>
            <w:tcW w:w="8353" w:type="dxa"/>
            <w:tcBorders>
              <w:top w:val="single" w:color="auto" w:sz="4" w:space="0"/>
              <w:left w:val="single" w:color="auto" w:sz="4" w:space="0"/>
              <w:bottom w:val="single" w:color="auto" w:sz="4" w:space="0"/>
              <w:right w:val="single" w:color="auto" w:sz="4" w:space="0"/>
            </w:tcBorders>
            <w:noWrap w:val="0"/>
            <w:vAlign w:val="center"/>
          </w:tcPr>
          <w:p w14:paraId="085FF2B8">
            <w:pPr>
              <w:outlineLvl w:val="1"/>
              <w:rPr>
                <w:rFonts w:hint="eastAsia" w:ascii="微软雅黑" w:hAnsi="微软雅黑" w:eastAsia="微软雅黑" w:cs="微软雅黑"/>
                <w:b w:val="0"/>
                <w:bCs w:val="0"/>
                <w:color w:val="auto"/>
                <w:sz w:val="24"/>
                <w:szCs w:val="24"/>
              </w:rPr>
            </w:pPr>
            <w:bookmarkStart w:id="54" w:name="_Toc4276"/>
            <w:bookmarkStart w:id="55" w:name="_Toc18451"/>
            <w:r>
              <w:rPr>
                <w:rFonts w:hint="eastAsia" w:ascii="微软雅黑" w:hAnsi="微软雅黑" w:eastAsia="微软雅黑" w:cs="微软雅黑"/>
                <w:b w:val="0"/>
                <w:bCs w:val="0"/>
                <w:color w:val="auto"/>
                <w:sz w:val="24"/>
                <w:szCs w:val="24"/>
              </w:rPr>
              <w:t>采用UTF-8编码或GB18030编码。</w:t>
            </w:r>
            <w:bookmarkEnd w:id="54"/>
            <w:bookmarkEnd w:id="55"/>
          </w:p>
        </w:tc>
      </w:tr>
      <w:tr w14:paraId="07EB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335" w:type="dxa"/>
            <w:vMerge w:val="continue"/>
            <w:tcBorders>
              <w:top w:val="single" w:color="auto" w:sz="4" w:space="0"/>
              <w:left w:val="single" w:color="auto" w:sz="4" w:space="0"/>
              <w:bottom w:val="single" w:color="auto" w:sz="4" w:space="0"/>
              <w:right w:val="single" w:color="auto" w:sz="4" w:space="0"/>
            </w:tcBorders>
            <w:noWrap w:val="0"/>
            <w:vAlign w:val="center"/>
          </w:tcPr>
          <w:p w14:paraId="2767C10E">
            <w:pPr>
              <w:outlineLvl w:val="1"/>
              <w:rPr>
                <w:rFonts w:hint="eastAsia" w:ascii="微软雅黑" w:hAnsi="微软雅黑" w:eastAsia="微软雅黑" w:cs="微软雅黑"/>
                <w:b w:val="0"/>
                <w:bCs w:val="0"/>
                <w:color w:val="auto"/>
                <w:sz w:val="24"/>
                <w:szCs w:val="24"/>
              </w:rPr>
            </w:pPr>
          </w:p>
        </w:tc>
        <w:tc>
          <w:tcPr>
            <w:tcW w:w="8353" w:type="dxa"/>
            <w:tcBorders>
              <w:top w:val="single" w:color="auto" w:sz="4" w:space="0"/>
              <w:left w:val="single" w:color="auto" w:sz="4" w:space="0"/>
              <w:bottom w:val="single" w:color="auto" w:sz="4" w:space="0"/>
              <w:right w:val="single" w:color="auto" w:sz="4" w:space="0"/>
            </w:tcBorders>
            <w:noWrap w:val="0"/>
            <w:vAlign w:val="center"/>
          </w:tcPr>
          <w:p w14:paraId="3176D503">
            <w:pPr>
              <w:outlineLvl w:val="1"/>
              <w:rPr>
                <w:rFonts w:hint="eastAsia" w:ascii="微软雅黑" w:hAnsi="微软雅黑" w:eastAsia="微软雅黑" w:cs="微软雅黑"/>
                <w:b w:val="0"/>
                <w:bCs w:val="0"/>
                <w:color w:val="auto"/>
                <w:sz w:val="24"/>
                <w:szCs w:val="24"/>
              </w:rPr>
            </w:pPr>
            <w:bookmarkStart w:id="56" w:name="_Toc26599"/>
            <w:bookmarkStart w:id="57" w:name="_Toc24711"/>
            <w:r>
              <w:rPr>
                <w:rFonts w:hint="eastAsia" w:ascii="微软雅黑" w:hAnsi="微软雅黑" w:eastAsia="微软雅黑" w:cs="微软雅黑"/>
                <w:b w:val="0"/>
                <w:bCs w:val="0"/>
                <w:color w:val="auto"/>
                <w:sz w:val="24"/>
                <w:szCs w:val="24"/>
              </w:rPr>
              <w:t>文本正文应设定文章标题，文章标题放在正文内第一行居中的位置。</w:t>
            </w:r>
            <w:bookmarkEnd w:id="56"/>
            <w:bookmarkEnd w:id="57"/>
          </w:p>
        </w:tc>
      </w:tr>
      <w:tr w14:paraId="5F0B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335" w:type="dxa"/>
            <w:vMerge w:val="continue"/>
            <w:tcBorders>
              <w:top w:val="single" w:color="auto" w:sz="4" w:space="0"/>
              <w:left w:val="single" w:color="auto" w:sz="4" w:space="0"/>
              <w:bottom w:val="single" w:color="auto" w:sz="4" w:space="0"/>
              <w:right w:val="single" w:color="auto" w:sz="4" w:space="0"/>
            </w:tcBorders>
            <w:noWrap w:val="0"/>
            <w:vAlign w:val="center"/>
          </w:tcPr>
          <w:p w14:paraId="0D6FD1F0">
            <w:pPr>
              <w:outlineLvl w:val="1"/>
              <w:rPr>
                <w:rFonts w:hint="eastAsia" w:ascii="微软雅黑" w:hAnsi="微软雅黑" w:eastAsia="微软雅黑" w:cs="微软雅黑"/>
                <w:b w:val="0"/>
                <w:bCs w:val="0"/>
                <w:color w:val="auto"/>
                <w:sz w:val="24"/>
                <w:szCs w:val="24"/>
              </w:rPr>
            </w:pPr>
          </w:p>
        </w:tc>
        <w:tc>
          <w:tcPr>
            <w:tcW w:w="8353" w:type="dxa"/>
            <w:tcBorders>
              <w:top w:val="single" w:color="auto" w:sz="4" w:space="0"/>
              <w:left w:val="single" w:color="auto" w:sz="4" w:space="0"/>
              <w:bottom w:val="single" w:color="auto" w:sz="4" w:space="0"/>
              <w:right w:val="single" w:color="auto" w:sz="4" w:space="0"/>
            </w:tcBorders>
            <w:noWrap w:val="0"/>
            <w:vAlign w:val="center"/>
          </w:tcPr>
          <w:p w14:paraId="6670C1EA">
            <w:pPr>
              <w:outlineLvl w:val="1"/>
              <w:rPr>
                <w:rFonts w:hint="eastAsia" w:ascii="微软雅黑" w:hAnsi="微软雅黑" w:eastAsia="微软雅黑" w:cs="微软雅黑"/>
                <w:b w:val="0"/>
                <w:bCs w:val="0"/>
                <w:color w:val="auto"/>
                <w:sz w:val="24"/>
                <w:szCs w:val="24"/>
              </w:rPr>
            </w:pPr>
            <w:bookmarkStart w:id="58" w:name="_Toc15110"/>
            <w:bookmarkStart w:id="59" w:name="_Toc23236"/>
            <w:r>
              <w:rPr>
                <w:rFonts w:hint="eastAsia" w:ascii="微软雅黑" w:hAnsi="微软雅黑" w:eastAsia="微软雅黑" w:cs="微软雅黑"/>
                <w:b w:val="0"/>
                <w:bCs w:val="0"/>
                <w:color w:val="auto"/>
                <w:sz w:val="24"/>
                <w:szCs w:val="24"/>
              </w:rPr>
              <w:t>各级标题应设置正确，同一级标题使用同样的样式，文本结构清晰。</w:t>
            </w:r>
            <w:bookmarkEnd w:id="58"/>
            <w:bookmarkEnd w:id="59"/>
          </w:p>
        </w:tc>
      </w:tr>
      <w:tr w14:paraId="245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335" w:type="dxa"/>
            <w:vMerge w:val="continue"/>
            <w:tcBorders>
              <w:top w:val="single" w:color="auto" w:sz="4" w:space="0"/>
              <w:left w:val="single" w:color="auto" w:sz="4" w:space="0"/>
              <w:bottom w:val="single" w:color="auto" w:sz="4" w:space="0"/>
              <w:right w:val="single" w:color="auto" w:sz="4" w:space="0"/>
            </w:tcBorders>
            <w:noWrap w:val="0"/>
            <w:vAlign w:val="center"/>
          </w:tcPr>
          <w:p w14:paraId="07989EA5">
            <w:pPr>
              <w:outlineLvl w:val="1"/>
              <w:rPr>
                <w:rFonts w:hint="eastAsia" w:ascii="微软雅黑" w:hAnsi="微软雅黑" w:eastAsia="微软雅黑" w:cs="微软雅黑"/>
                <w:b w:val="0"/>
                <w:bCs w:val="0"/>
                <w:color w:val="auto"/>
                <w:sz w:val="24"/>
                <w:szCs w:val="24"/>
              </w:rPr>
            </w:pPr>
          </w:p>
        </w:tc>
        <w:tc>
          <w:tcPr>
            <w:tcW w:w="8353" w:type="dxa"/>
            <w:tcBorders>
              <w:top w:val="single" w:color="auto" w:sz="4" w:space="0"/>
              <w:left w:val="single" w:color="auto" w:sz="4" w:space="0"/>
              <w:bottom w:val="single" w:color="auto" w:sz="4" w:space="0"/>
              <w:right w:val="single" w:color="auto" w:sz="4" w:space="0"/>
            </w:tcBorders>
            <w:noWrap w:val="0"/>
            <w:vAlign w:val="center"/>
          </w:tcPr>
          <w:p w14:paraId="764982D6">
            <w:pPr>
              <w:outlineLvl w:val="1"/>
              <w:rPr>
                <w:rFonts w:hint="eastAsia" w:ascii="微软雅黑" w:hAnsi="微软雅黑" w:eastAsia="微软雅黑" w:cs="微软雅黑"/>
                <w:b w:val="0"/>
                <w:bCs w:val="0"/>
                <w:color w:val="auto"/>
                <w:sz w:val="24"/>
                <w:szCs w:val="24"/>
              </w:rPr>
            </w:pPr>
            <w:bookmarkStart w:id="60" w:name="_Toc25042"/>
            <w:bookmarkStart w:id="61" w:name="_Toc26128"/>
            <w:r>
              <w:rPr>
                <w:rFonts w:hint="eastAsia" w:ascii="微软雅黑" w:hAnsi="微软雅黑" w:eastAsia="微软雅黑" w:cs="微软雅黑"/>
                <w:b w:val="0"/>
                <w:bCs w:val="0"/>
                <w:color w:val="auto"/>
                <w:sz w:val="24"/>
                <w:szCs w:val="24"/>
              </w:rPr>
              <w:t>正文字体、字号、颜色、行间距等要美观、统一。</w:t>
            </w:r>
            <w:bookmarkEnd w:id="60"/>
            <w:bookmarkEnd w:id="61"/>
          </w:p>
        </w:tc>
      </w:tr>
      <w:tr w14:paraId="4564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335" w:type="dxa"/>
            <w:vMerge w:val="continue"/>
            <w:tcBorders>
              <w:top w:val="single" w:color="auto" w:sz="4" w:space="0"/>
              <w:left w:val="single" w:color="auto" w:sz="4" w:space="0"/>
              <w:bottom w:val="single" w:color="auto" w:sz="4" w:space="0"/>
              <w:right w:val="single" w:color="auto" w:sz="4" w:space="0"/>
            </w:tcBorders>
            <w:noWrap w:val="0"/>
            <w:vAlign w:val="center"/>
          </w:tcPr>
          <w:p w14:paraId="719E6F72">
            <w:pPr>
              <w:outlineLvl w:val="1"/>
              <w:rPr>
                <w:rFonts w:hint="eastAsia" w:ascii="微软雅黑" w:hAnsi="微软雅黑" w:eastAsia="微软雅黑" w:cs="微软雅黑"/>
                <w:b w:val="0"/>
                <w:bCs w:val="0"/>
                <w:color w:val="auto"/>
                <w:sz w:val="24"/>
                <w:szCs w:val="24"/>
              </w:rPr>
            </w:pPr>
          </w:p>
        </w:tc>
        <w:tc>
          <w:tcPr>
            <w:tcW w:w="8353" w:type="dxa"/>
            <w:tcBorders>
              <w:top w:val="single" w:color="auto" w:sz="4" w:space="0"/>
              <w:left w:val="single" w:color="auto" w:sz="4" w:space="0"/>
              <w:bottom w:val="single" w:color="auto" w:sz="4" w:space="0"/>
              <w:right w:val="single" w:color="auto" w:sz="4" w:space="0"/>
            </w:tcBorders>
            <w:noWrap w:val="0"/>
            <w:vAlign w:val="center"/>
          </w:tcPr>
          <w:p w14:paraId="42F44DD0">
            <w:pPr>
              <w:outlineLvl w:val="1"/>
              <w:rPr>
                <w:rFonts w:hint="eastAsia" w:ascii="微软雅黑" w:hAnsi="微软雅黑" w:eastAsia="微软雅黑" w:cs="微软雅黑"/>
                <w:b w:val="0"/>
                <w:bCs w:val="0"/>
                <w:color w:val="auto"/>
                <w:sz w:val="24"/>
                <w:szCs w:val="24"/>
              </w:rPr>
            </w:pPr>
            <w:bookmarkStart w:id="62" w:name="_Toc19969"/>
            <w:bookmarkStart w:id="63" w:name="_Toc18357"/>
            <w:r>
              <w:rPr>
                <w:rFonts w:hint="eastAsia" w:ascii="微软雅黑" w:hAnsi="微软雅黑" w:eastAsia="微软雅黑" w:cs="微软雅黑"/>
                <w:b w:val="0"/>
                <w:bCs w:val="0"/>
                <w:color w:val="auto"/>
                <w:sz w:val="24"/>
                <w:szCs w:val="24"/>
              </w:rPr>
              <w:t>文本超过3页应插入页码；超过15页应插入目录。</w:t>
            </w:r>
            <w:bookmarkEnd w:id="62"/>
            <w:bookmarkEnd w:id="63"/>
          </w:p>
        </w:tc>
      </w:tr>
      <w:tr w14:paraId="6512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35" w:type="dxa"/>
            <w:vMerge w:val="continue"/>
            <w:tcBorders>
              <w:top w:val="single" w:color="auto" w:sz="4" w:space="0"/>
              <w:left w:val="single" w:color="auto" w:sz="4" w:space="0"/>
              <w:bottom w:val="single" w:color="auto" w:sz="4" w:space="0"/>
              <w:right w:val="single" w:color="auto" w:sz="4" w:space="0"/>
            </w:tcBorders>
            <w:noWrap w:val="0"/>
            <w:vAlign w:val="center"/>
          </w:tcPr>
          <w:p w14:paraId="4461A1F8">
            <w:pPr>
              <w:outlineLvl w:val="1"/>
              <w:rPr>
                <w:rFonts w:hint="eastAsia" w:ascii="微软雅黑" w:hAnsi="微软雅黑" w:eastAsia="微软雅黑" w:cs="微软雅黑"/>
                <w:b w:val="0"/>
                <w:bCs w:val="0"/>
                <w:color w:val="auto"/>
                <w:sz w:val="24"/>
                <w:szCs w:val="24"/>
              </w:rPr>
            </w:pPr>
          </w:p>
        </w:tc>
        <w:tc>
          <w:tcPr>
            <w:tcW w:w="8353" w:type="dxa"/>
            <w:tcBorders>
              <w:top w:val="single" w:color="auto" w:sz="4" w:space="0"/>
              <w:left w:val="single" w:color="auto" w:sz="4" w:space="0"/>
              <w:bottom w:val="single" w:color="auto" w:sz="4" w:space="0"/>
              <w:right w:val="single" w:color="auto" w:sz="4" w:space="0"/>
            </w:tcBorders>
            <w:noWrap w:val="0"/>
            <w:vAlign w:val="center"/>
          </w:tcPr>
          <w:p w14:paraId="7AD39D8B">
            <w:pPr>
              <w:outlineLvl w:val="1"/>
              <w:rPr>
                <w:rFonts w:hint="eastAsia" w:ascii="微软雅黑" w:hAnsi="微软雅黑" w:eastAsia="微软雅黑" w:cs="微软雅黑"/>
                <w:b w:val="0"/>
                <w:bCs w:val="0"/>
                <w:color w:val="auto"/>
                <w:sz w:val="24"/>
                <w:szCs w:val="24"/>
              </w:rPr>
            </w:pPr>
            <w:bookmarkStart w:id="64" w:name="_Toc7536"/>
            <w:bookmarkStart w:id="65" w:name="_Toc19096"/>
            <w:r>
              <w:rPr>
                <w:rFonts w:hint="eastAsia" w:ascii="微软雅黑" w:hAnsi="微软雅黑" w:eastAsia="微软雅黑" w:cs="微软雅黑"/>
                <w:b w:val="0"/>
                <w:bCs w:val="0"/>
                <w:color w:val="auto"/>
                <w:sz w:val="24"/>
                <w:szCs w:val="24"/>
              </w:rPr>
              <w:t>表格不应超出页面，且要求使用软件的插入表格或绘制表格等功能生成表格，并使用相应功能加工处理。</w:t>
            </w:r>
            <w:bookmarkEnd w:id="64"/>
            <w:bookmarkEnd w:id="65"/>
          </w:p>
        </w:tc>
      </w:tr>
      <w:tr w14:paraId="2226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35" w:type="dxa"/>
            <w:vMerge w:val="continue"/>
            <w:tcBorders>
              <w:top w:val="single" w:color="auto" w:sz="4" w:space="0"/>
              <w:left w:val="single" w:color="auto" w:sz="4" w:space="0"/>
              <w:bottom w:val="single" w:color="auto" w:sz="4" w:space="0"/>
              <w:right w:val="single" w:color="auto" w:sz="4" w:space="0"/>
            </w:tcBorders>
            <w:noWrap w:val="0"/>
            <w:vAlign w:val="center"/>
          </w:tcPr>
          <w:p w14:paraId="62E774F1">
            <w:pPr>
              <w:outlineLvl w:val="1"/>
              <w:rPr>
                <w:rFonts w:hint="eastAsia" w:ascii="微软雅黑" w:hAnsi="微软雅黑" w:eastAsia="微软雅黑" w:cs="微软雅黑"/>
                <w:b w:val="0"/>
                <w:bCs w:val="0"/>
                <w:color w:val="auto"/>
                <w:sz w:val="24"/>
                <w:szCs w:val="24"/>
              </w:rPr>
            </w:pPr>
          </w:p>
        </w:tc>
        <w:tc>
          <w:tcPr>
            <w:tcW w:w="8353" w:type="dxa"/>
            <w:tcBorders>
              <w:top w:val="single" w:color="auto" w:sz="4" w:space="0"/>
              <w:left w:val="single" w:color="auto" w:sz="4" w:space="0"/>
              <w:bottom w:val="single" w:color="auto" w:sz="4" w:space="0"/>
              <w:right w:val="single" w:color="auto" w:sz="4" w:space="0"/>
            </w:tcBorders>
            <w:noWrap w:val="0"/>
            <w:vAlign w:val="center"/>
          </w:tcPr>
          <w:p w14:paraId="450F368A">
            <w:pPr>
              <w:outlineLvl w:val="1"/>
              <w:rPr>
                <w:rFonts w:hint="eastAsia" w:ascii="微软雅黑" w:hAnsi="微软雅黑" w:eastAsia="微软雅黑" w:cs="微软雅黑"/>
                <w:b w:val="0"/>
                <w:bCs w:val="0"/>
                <w:color w:val="auto"/>
                <w:sz w:val="24"/>
                <w:szCs w:val="24"/>
              </w:rPr>
            </w:pPr>
            <w:bookmarkStart w:id="66" w:name="_Toc29480"/>
            <w:bookmarkStart w:id="67" w:name="_Toc4640"/>
            <w:r>
              <w:rPr>
                <w:rFonts w:hint="eastAsia" w:ascii="微软雅黑" w:hAnsi="微软雅黑" w:eastAsia="微软雅黑" w:cs="微软雅黑"/>
                <w:b w:val="0"/>
                <w:bCs w:val="0"/>
                <w:color w:val="auto"/>
                <w:sz w:val="24"/>
                <w:szCs w:val="24"/>
              </w:rPr>
              <w:t>正文中的图像、图形应清晰，图形要符合《中华人民共和国国家规范:技术制图、图样画法、视图》(GB/T17451-1998)。</w:t>
            </w:r>
            <w:bookmarkEnd w:id="66"/>
            <w:bookmarkEnd w:id="67"/>
          </w:p>
        </w:tc>
      </w:tr>
      <w:tr w14:paraId="4453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35" w:type="dxa"/>
            <w:vMerge w:val="continue"/>
            <w:tcBorders>
              <w:top w:val="single" w:color="auto" w:sz="4" w:space="0"/>
              <w:left w:val="single" w:color="auto" w:sz="4" w:space="0"/>
              <w:bottom w:val="single" w:color="auto" w:sz="4" w:space="0"/>
              <w:right w:val="single" w:color="auto" w:sz="4" w:space="0"/>
            </w:tcBorders>
            <w:noWrap w:val="0"/>
            <w:vAlign w:val="center"/>
          </w:tcPr>
          <w:p w14:paraId="1F8097A3">
            <w:pPr>
              <w:outlineLvl w:val="1"/>
              <w:rPr>
                <w:rFonts w:hint="eastAsia" w:ascii="微软雅黑" w:hAnsi="微软雅黑" w:eastAsia="微软雅黑" w:cs="微软雅黑"/>
                <w:b w:val="0"/>
                <w:bCs w:val="0"/>
                <w:color w:val="auto"/>
                <w:sz w:val="24"/>
                <w:szCs w:val="24"/>
              </w:rPr>
            </w:pPr>
          </w:p>
        </w:tc>
        <w:tc>
          <w:tcPr>
            <w:tcW w:w="8353" w:type="dxa"/>
            <w:tcBorders>
              <w:top w:val="single" w:color="auto" w:sz="4" w:space="0"/>
              <w:left w:val="single" w:color="auto" w:sz="4" w:space="0"/>
              <w:bottom w:val="single" w:color="auto" w:sz="4" w:space="0"/>
              <w:right w:val="single" w:color="auto" w:sz="4" w:space="0"/>
            </w:tcBorders>
            <w:noWrap w:val="0"/>
            <w:vAlign w:val="center"/>
          </w:tcPr>
          <w:p w14:paraId="5D156395">
            <w:pPr>
              <w:outlineLvl w:val="1"/>
              <w:rPr>
                <w:rFonts w:hint="eastAsia" w:ascii="微软雅黑" w:hAnsi="微软雅黑" w:eastAsia="微软雅黑" w:cs="微软雅黑"/>
                <w:b w:val="0"/>
                <w:bCs w:val="0"/>
                <w:color w:val="auto"/>
                <w:sz w:val="24"/>
                <w:szCs w:val="24"/>
              </w:rPr>
            </w:pPr>
            <w:bookmarkStart w:id="68" w:name="_Toc28227"/>
            <w:bookmarkStart w:id="69" w:name="_Toc11199"/>
            <w:r>
              <w:rPr>
                <w:rFonts w:hint="eastAsia" w:ascii="微软雅黑" w:hAnsi="微软雅黑" w:eastAsia="微软雅黑" w:cs="微软雅黑"/>
                <w:b w:val="0"/>
                <w:bCs w:val="0"/>
                <w:color w:val="auto"/>
                <w:sz w:val="24"/>
                <w:szCs w:val="24"/>
              </w:rPr>
              <w:t>文中所用计量符号应符合《有关量、单位和符号的一般原则》（GB3101-93）。</w:t>
            </w:r>
            <w:bookmarkEnd w:id="68"/>
            <w:bookmarkEnd w:id="69"/>
          </w:p>
        </w:tc>
      </w:tr>
      <w:tr w14:paraId="59E5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335" w:type="dxa"/>
            <w:vMerge w:val="continue"/>
            <w:tcBorders>
              <w:top w:val="single" w:color="auto" w:sz="4" w:space="0"/>
              <w:left w:val="single" w:color="auto" w:sz="4" w:space="0"/>
              <w:bottom w:val="single" w:color="auto" w:sz="4" w:space="0"/>
              <w:right w:val="single" w:color="auto" w:sz="4" w:space="0"/>
            </w:tcBorders>
            <w:noWrap w:val="0"/>
            <w:vAlign w:val="center"/>
          </w:tcPr>
          <w:p w14:paraId="72DEA580">
            <w:pPr>
              <w:outlineLvl w:val="1"/>
              <w:rPr>
                <w:rFonts w:hint="eastAsia" w:ascii="微软雅黑" w:hAnsi="微软雅黑" w:eastAsia="微软雅黑" w:cs="微软雅黑"/>
                <w:b w:val="0"/>
                <w:bCs w:val="0"/>
                <w:color w:val="auto"/>
                <w:sz w:val="24"/>
                <w:szCs w:val="24"/>
              </w:rPr>
            </w:pPr>
          </w:p>
        </w:tc>
        <w:tc>
          <w:tcPr>
            <w:tcW w:w="8353" w:type="dxa"/>
            <w:tcBorders>
              <w:top w:val="single" w:color="auto" w:sz="4" w:space="0"/>
              <w:left w:val="single" w:color="auto" w:sz="4" w:space="0"/>
              <w:bottom w:val="single" w:color="auto" w:sz="4" w:space="0"/>
              <w:right w:val="single" w:color="auto" w:sz="4" w:space="0"/>
            </w:tcBorders>
            <w:noWrap w:val="0"/>
            <w:vAlign w:val="center"/>
          </w:tcPr>
          <w:p w14:paraId="6714A2A7">
            <w:pPr>
              <w:outlineLvl w:val="1"/>
              <w:rPr>
                <w:rFonts w:hint="eastAsia" w:ascii="微软雅黑" w:hAnsi="微软雅黑" w:eastAsia="微软雅黑" w:cs="微软雅黑"/>
                <w:b w:val="0"/>
                <w:bCs w:val="0"/>
                <w:color w:val="auto"/>
                <w:sz w:val="24"/>
                <w:szCs w:val="24"/>
              </w:rPr>
            </w:pPr>
            <w:bookmarkStart w:id="70" w:name="_Toc16817"/>
            <w:bookmarkStart w:id="71" w:name="_Toc22871"/>
            <w:r>
              <w:rPr>
                <w:rFonts w:hint="eastAsia" w:ascii="微软雅黑" w:hAnsi="微软雅黑" w:eastAsia="微软雅黑" w:cs="微软雅黑"/>
                <w:b w:val="0"/>
                <w:bCs w:val="0"/>
                <w:color w:val="auto"/>
                <w:sz w:val="24"/>
                <w:szCs w:val="24"/>
              </w:rPr>
              <w:t>使用Word绘制的插图需另存为图片后再插入文档。</w:t>
            </w:r>
            <w:bookmarkEnd w:id="70"/>
            <w:bookmarkEnd w:id="71"/>
          </w:p>
        </w:tc>
      </w:tr>
      <w:tr w14:paraId="2F56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335" w:type="dxa"/>
            <w:vMerge w:val="continue"/>
            <w:tcBorders>
              <w:top w:val="single" w:color="auto" w:sz="4" w:space="0"/>
              <w:left w:val="single" w:color="auto" w:sz="4" w:space="0"/>
              <w:bottom w:val="single" w:color="auto" w:sz="4" w:space="0"/>
              <w:right w:val="single" w:color="auto" w:sz="4" w:space="0"/>
            </w:tcBorders>
            <w:noWrap w:val="0"/>
            <w:vAlign w:val="center"/>
          </w:tcPr>
          <w:p w14:paraId="0B158DAE">
            <w:pPr>
              <w:outlineLvl w:val="1"/>
              <w:rPr>
                <w:rFonts w:hint="eastAsia" w:ascii="微软雅黑" w:hAnsi="微软雅黑" w:eastAsia="微软雅黑" w:cs="微软雅黑"/>
                <w:b w:val="0"/>
                <w:bCs w:val="0"/>
                <w:color w:val="auto"/>
                <w:sz w:val="24"/>
                <w:szCs w:val="24"/>
              </w:rPr>
            </w:pPr>
          </w:p>
        </w:tc>
        <w:tc>
          <w:tcPr>
            <w:tcW w:w="8353" w:type="dxa"/>
            <w:tcBorders>
              <w:top w:val="single" w:color="auto" w:sz="4" w:space="0"/>
              <w:left w:val="single" w:color="auto" w:sz="4" w:space="0"/>
              <w:bottom w:val="single" w:color="auto" w:sz="4" w:space="0"/>
              <w:right w:val="single" w:color="auto" w:sz="4" w:space="0"/>
            </w:tcBorders>
            <w:noWrap w:val="0"/>
            <w:vAlign w:val="center"/>
          </w:tcPr>
          <w:p w14:paraId="29C4BED7">
            <w:pPr>
              <w:outlineLvl w:val="1"/>
              <w:rPr>
                <w:rFonts w:hint="eastAsia" w:ascii="微软雅黑" w:hAnsi="微软雅黑" w:eastAsia="微软雅黑" w:cs="微软雅黑"/>
                <w:b w:val="0"/>
                <w:bCs w:val="0"/>
                <w:color w:val="auto"/>
                <w:sz w:val="24"/>
                <w:szCs w:val="24"/>
              </w:rPr>
            </w:pPr>
            <w:bookmarkStart w:id="72" w:name="_Toc16356"/>
            <w:bookmarkStart w:id="73" w:name="_Toc3218"/>
            <w:r>
              <w:rPr>
                <w:rFonts w:hint="eastAsia" w:ascii="微软雅黑" w:hAnsi="微软雅黑" w:eastAsia="微软雅黑" w:cs="微软雅黑"/>
                <w:b w:val="0"/>
                <w:bCs w:val="0"/>
                <w:color w:val="auto"/>
                <w:sz w:val="24"/>
                <w:szCs w:val="24"/>
              </w:rPr>
              <w:t>图文混排的方式选择嵌入式。</w:t>
            </w:r>
            <w:bookmarkEnd w:id="72"/>
            <w:bookmarkEnd w:id="73"/>
          </w:p>
        </w:tc>
      </w:tr>
      <w:tr w14:paraId="53A5E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335" w:type="dxa"/>
            <w:vMerge w:val="continue"/>
            <w:tcBorders>
              <w:top w:val="single" w:color="auto" w:sz="4" w:space="0"/>
              <w:left w:val="single" w:color="auto" w:sz="4" w:space="0"/>
              <w:bottom w:val="single" w:color="auto" w:sz="4" w:space="0"/>
              <w:right w:val="single" w:color="auto" w:sz="4" w:space="0"/>
            </w:tcBorders>
            <w:noWrap w:val="0"/>
            <w:vAlign w:val="center"/>
          </w:tcPr>
          <w:p w14:paraId="2641DB27">
            <w:pPr>
              <w:outlineLvl w:val="1"/>
              <w:rPr>
                <w:rFonts w:hint="eastAsia" w:ascii="微软雅黑" w:hAnsi="微软雅黑" w:eastAsia="微软雅黑" w:cs="微软雅黑"/>
                <w:b w:val="0"/>
                <w:bCs w:val="0"/>
                <w:color w:val="auto"/>
                <w:sz w:val="24"/>
                <w:szCs w:val="24"/>
              </w:rPr>
            </w:pPr>
          </w:p>
        </w:tc>
        <w:tc>
          <w:tcPr>
            <w:tcW w:w="8353" w:type="dxa"/>
            <w:tcBorders>
              <w:top w:val="single" w:color="auto" w:sz="4" w:space="0"/>
              <w:left w:val="single" w:color="auto" w:sz="4" w:space="0"/>
              <w:bottom w:val="single" w:color="auto" w:sz="4" w:space="0"/>
              <w:right w:val="single" w:color="auto" w:sz="4" w:space="0"/>
            </w:tcBorders>
            <w:noWrap w:val="0"/>
            <w:vAlign w:val="center"/>
          </w:tcPr>
          <w:p w14:paraId="3F808AF0">
            <w:pPr>
              <w:outlineLvl w:val="1"/>
              <w:rPr>
                <w:rFonts w:hint="eastAsia" w:ascii="微软雅黑" w:hAnsi="微软雅黑" w:eastAsia="微软雅黑" w:cs="微软雅黑"/>
                <w:b w:val="0"/>
                <w:bCs w:val="0"/>
                <w:color w:val="auto"/>
                <w:sz w:val="24"/>
                <w:szCs w:val="24"/>
              </w:rPr>
            </w:pPr>
            <w:bookmarkStart w:id="74" w:name="_Toc9825"/>
            <w:bookmarkStart w:id="75" w:name="_Toc7663"/>
            <w:r>
              <w:rPr>
                <w:rFonts w:hint="eastAsia" w:ascii="微软雅黑" w:hAnsi="微软雅黑" w:eastAsia="微软雅黑" w:cs="微软雅黑"/>
                <w:b w:val="0"/>
                <w:bCs w:val="0"/>
                <w:color w:val="auto"/>
                <w:sz w:val="24"/>
                <w:szCs w:val="24"/>
              </w:rPr>
              <w:t>文档保存时的显示比例为100%、页面视图。</w:t>
            </w:r>
            <w:bookmarkEnd w:id="74"/>
            <w:bookmarkEnd w:id="75"/>
          </w:p>
        </w:tc>
      </w:tr>
      <w:tr w14:paraId="010C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35" w:type="dxa"/>
            <w:vMerge w:val="continue"/>
            <w:tcBorders>
              <w:top w:val="single" w:color="auto" w:sz="4" w:space="0"/>
              <w:left w:val="single" w:color="auto" w:sz="4" w:space="0"/>
              <w:bottom w:val="single" w:color="auto" w:sz="4" w:space="0"/>
              <w:right w:val="single" w:color="auto" w:sz="4" w:space="0"/>
            </w:tcBorders>
            <w:noWrap w:val="0"/>
            <w:vAlign w:val="center"/>
          </w:tcPr>
          <w:p w14:paraId="7A9F9A22">
            <w:pPr>
              <w:outlineLvl w:val="1"/>
              <w:rPr>
                <w:rFonts w:hint="eastAsia" w:ascii="微软雅黑" w:hAnsi="微软雅黑" w:eastAsia="微软雅黑" w:cs="微软雅黑"/>
                <w:b w:val="0"/>
                <w:bCs w:val="0"/>
                <w:color w:val="auto"/>
                <w:sz w:val="24"/>
                <w:szCs w:val="24"/>
              </w:rPr>
            </w:pPr>
          </w:p>
        </w:tc>
        <w:tc>
          <w:tcPr>
            <w:tcW w:w="8353" w:type="dxa"/>
            <w:tcBorders>
              <w:top w:val="single" w:color="auto" w:sz="4" w:space="0"/>
              <w:left w:val="single" w:color="auto" w:sz="4" w:space="0"/>
              <w:bottom w:val="single" w:color="auto" w:sz="4" w:space="0"/>
              <w:right w:val="single" w:color="auto" w:sz="4" w:space="0"/>
            </w:tcBorders>
            <w:noWrap w:val="0"/>
            <w:vAlign w:val="center"/>
          </w:tcPr>
          <w:p w14:paraId="65C10623">
            <w:pPr>
              <w:outlineLvl w:val="1"/>
              <w:rPr>
                <w:rFonts w:hint="eastAsia" w:ascii="微软雅黑" w:hAnsi="微软雅黑" w:eastAsia="微软雅黑" w:cs="微软雅黑"/>
                <w:b w:val="0"/>
                <w:bCs w:val="0"/>
                <w:color w:val="auto"/>
                <w:sz w:val="24"/>
                <w:szCs w:val="24"/>
              </w:rPr>
            </w:pPr>
            <w:bookmarkStart w:id="76" w:name="_Toc19406"/>
            <w:bookmarkStart w:id="77" w:name="_Toc28580"/>
            <w:r>
              <w:rPr>
                <w:rFonts w:hint="eastAsia" w:ascii="微软雅黑" w:hAnsi="微软雅黑" w:eastAsia="微软雅黑" w:cs="微软雅黑"/>
                <w:b w:val="0"/>
                <w:bCs w:val="0"/>
                <w:color w:val="auto"/>
                <w:sz w:val="24"/>
                <w:szCs w:val="24"/>
              </w:rPr>
              <w:t>文件名应反映主题内容，尽量与文内标题保持一致，不要使用“1.doc”这类含义不明的标题。</w:t>
            </w:r>
            <w:bookmarkEnd w:id="76"/>
            <w:bookmarkEnd w:id="77"/>
          </w:p>
        </w:tc>
      </w:tr>
      <w:tr w14:paraId="47FB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35" w:type="dxa"/>
            <w:vMerge w:val="continue"/>
            <w:tcBorders>
              <w:top w:val="single" w:color="auto" w:sz="4" w:space="0"/>
              <w:left w:val="single" w:color="auto" w:sz="4" w:space="0"/>
              <w:bottom w:val="single" w:color="auto" w:sz="4" w:space="0"/>
              <w:right w:val="single" w:color="auto" w:sz="4" w:space="0"/>
            </w:tcBorders>
            <w:noWrap w:val="0"/>
            <w:vAlign w:val="center"/>
          </w:tcPr>
          <w:p w14:paraId="1D213564">
            <w:pPr>
              <w:outlineLvl w:val="1"/>
              <w:rPr>
                <w:rFonts w:hint="eastAsia" w:ascii="微软雅黑" w:hAnsi="微软雅黑" w:eastAsia="微软雅黑" w:cs="微软雅黑"/>
                <w:b w:val="0"/>
                <w:bCs w:val="0"/>
                <w:color w:val="auto"/>
                <w:sz w:val="24"/>
                <w:szCs w:val="24"/>
              </w:rPr>
            </w:pPr>
          </w:p>
        </w:tc>
        <w:tc>
          <w:tcPr>
            <w:tcW w:w="8353" w:type="dxa"/>
            <w:tcBorders>
              <w:top w:val="single" w:color="auto" w:sz="4" w:space="0"/>
              <w:left w:val="single" w:color="auto" w:sz="4" w:space="0"/>
              <w:bottom w:val="single" w:color="auto" w:sz="4" w:space="0"/>
              <w:right w:val="single" w:color="auto" w:sz="4" w:space="0"/>
            </w:tcBorders>
            <w:noWrap w:val="0"/>
            <w:vAlign w:val="center"/>
          </w:tcPr>
          <w:p w14:paraId="46BC6992">
            <w:pPr>
              <w:outlineLvl w:val="1"/>
              <w:rPr>
                <w:rFonts w:hint="eastAsia" w:ascii="微软雅黑" w:hAnsi="微软雅黑" w:eastAsia="微软雅黑" w:cs="微软雅黑"/>
                <w:b w:val="0"/>
                <w:bCs w:val="0"/>
                <w:color w:val="auto"/>
                <w:sz w:val="24"/>
                <w:szCs w:val="24"/>
              </w:rPr>
            </w:pPr>
            <w:bookmarkStart w:id="78" w:name="_Toc5174"/>
            <w:bookmarkStart w:id="79" w:name="_Toc7280"/>
            <w:r>
              <w:rPr>
                <w:rFonts w:hint="eastAsia" w:ascii="微软雅黑" w:hAnsi="微软雅黑" w:eastAsia="微软雅黑" w:cs="微软雅黑"/>
                <w:b w:val="0"/>
                <w:bCs w:val="0"/>
                <w:color w:val="auto"/>
                <w:sz w:val="24"/>
                <w:szCs w:val="24"/>
              </w:rPr>
              <w:t>文本如有对齐的要求，使用段落对齐设置或制表位。</w:t>
            </w:r>
            <w:bookmarkEnd w:id="78"/>
            <w:bookmarkEnd w:id="79"/>
          </w:p>
        </w:tc>
      </w:tr>
      <w:tr w14:paraId="0330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335" w:type="dxa"/>
            <w:tcBorders>
              <w:top w:val="single" w:color="auto" w:sz="4" w:space="0"/>
              <w:left w:val="single" w:color="auto" w:sz="4" w:space="0"/>
              <w:bottom w:val="single" w:color="auto" w:sz="4" w:space="0"/>
              <w:right w:val="single" w:color="auto" w:sz="4" w:space="0"/>
            </w:tcBorders>
            <w:noWrap w:val="0"/>
            <w:vAlign w:val="center"/>
          </w:tcPr>
          <w:p w14:paraId="5B7BC048">
            <w:pPr>
              <w:outlineLvl w:val="1"/>
              <w:rPr>
                <w:rFonts w:hint="eastAsia" w:ascii="微软雅黑" w:hAnsi="微软雅黑" w:eastAsia="微软雅黑" w:cs="微软雅黑"/>
                <w:b w:val="0"/>
                <w:bCs w:val="0"/>
                <w:color w:val="auto"/>
                <w:sz w:val="24"/>
                <w:szCs w:val="24"/>
              </w:rPr>
            </w:pPr>
            <w:bookmarkStart w:id="80" w:name="_Toc23421"/>
            <w:bookmarkStart w:id="81" w:name="_Toc482"/>
            <w:r>
              <w:rPr>
                <w:rFonts w:hint="eastAsia" w:ascii="微软雅黑" w:hAnsi="微软雅黑" w:eastAsia="微软雅黑" w:cs="微软雅黑"/>
                <w:b w:val="0"/>
                <w:bCs w:val="0"/>
                <w:color w:val="auto"/>
                <w:sz w:val="24"/>
                <w:szCs w:val="24"/>
              </w:rPr>
              <w:t>版权要求</w:t>
            </w:r>
            <w:bookmarkEnd w:id="80"/>
            <w:bookmarkEnd w:id="81"/>
          </w:p>
        </w:tc>
        <w:tc>
          <w:tcPr>
            <w:tcW w:w="8353" w:type="dxa"/>
            <w:tcBorders>
              <w:top w:val="single" w:color="auto" w:sz="4" w:space="0"/>
              <w:left w:val="single" w:color="auto" w:sz="4" w:space="0"/>
              <w:bottom w:val="single" w:color="auto" w:sz="4" w:space="0"/>
              <w:right w:val="single" w:color="auto" w:sz="4" w:space="0"/>
            </w:tcBorders>
            <w:noWrap w:val="0"/>
            <w:vAlign w:val="center"/>
          </w:tcPr>
          <w:p w14:paraId="3101A2BF">
            <w:pPr>
              <w:outlineLvl w:val="1"/>
              <w:rPr>
                <w:rFonts w:hint="eastAsia" w:ascii="微软雅黑" w:hAnsi="微软雅黑" w:eastAsia="微软雅黑" w:cs="微软雅黑"/>
                <w:b w:val="0"/>
                <w:bCs w:val="0"/>
                <w:color w:val="auto"/>
                <w:sz w:val="24"/>
                <w:szCs w:val="24"/>
              </w:rPr>
            </w:pPr>
            <w:bookmarkStart w:id="82" w:name="_Toc28776"/>
            <w:bookmarkStart w:id="83" w:name="_Toc28006"/>
            <w:r>
              <w:rPr>
                <w:rFonts w:hint="eastAsia" w:ascii="微软雅黑" w:hAnsi="微软雅黑" w:eastAsia="微软雅黑" w:cs="微软雅黑"/>
                <w:b w:val="0"/>
                <w:bCs w:val="0"/>
                <w:color w:val="auto"/>
                <w:sz w:val="24"/>
                <w:szCs w:val="24"/>
              </w:rPr>
              <w:t>文本内容应忠实于原文献，完整有序，符合我国法律法规，尊重各民族风俗习惯，版权不存在争议。</w:t>
            </w:r>
            <w:bookmarkEnd w:id="82"/>
            <w:bookmarkEnd w:id="83"/>
          </w:p>
        </w:tc>
      </w:tr>
    </w:tbl>
    <w:p w14:paraId="0FF9A6A6">
      <w:pPr>
        <w:outlineLvl w:val="1"/>
        <w:rPr>
          <w:rFonts w:hint="eastAsia" w:ascii="微软雅黑" w:hAnsi="微软雅黑" w:eastAsia="微软雅黑" w:cs="微软雅黑"/>
          <w:b w:val="0"/>
          <w:bCs w:val="0"/>
          <w:color w:val="auto"/>
          <w:sz w:val="24"/>
          <w:szCs w:val="24"/>
          <w:lang w:val="en-US" w:eastAsia="zh-CN"/>
        </w:rPr>
      </w:pPr>
      <w:bookmarkStart w:id="84" w:name="_Toc31020"/>
      <w:bookmarkStart w:id="85" w:name="_Toc19617"/>
      <w:r>
        <w:rPr>
          <w:rFonts w:hint="eastAsia" w:ascii="微软雅黑" w:hAnsi="微软雅黑" w:eastAsia="微软雅黑" w:cs="微软雅黑"/>
          <w:b w:val="0"/>
          <w:bCs w:val="0"/>
          <w:color w:val="auto"/>
          <w:sz w:val="24"/>
          <w:szCs w:val="24"/>
          <w:lang w:val="en-US" w:eastAsia="zh-CN"/>
        </w:rPr>
        <w:t>（2）图片</w:t>
      </w:r>
      <w:bookmarkEnd w:id="84"/>
      <w:bookmarkEnd w:id="85"/>
    </w:p>
    <w:tbl>
      <w:tblPr>
        <w:tblStyle w:val="47"/>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8793"/>
      </w:tblGrid>
      <w:tr w14:paraId="61B5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30" w:type="dxa"/>
            <w:tcBorders>
              <w:top w:val="single" w:color="auto" w:sz="4" w:space="0"/>
              <w:left w:val="single" w:color="auto" w:sz="4" w:space="0"/>
              <w:bottom w:val="single" w:color="auto" w:sz="4" w:space="0"/>
              <w:right w:val="single" w:color="auto" w:sz="4" w:space="0"/>
            </w:tcBorders>
            <w:noWrap w:val="0"/>
            <w:vAlign w:val="center"/>
          </w:tcPr>
          <w:p w14:paraId="188EF163">
            <w:pPr>
              <w:outlineLvl w:val="1"/>
              <w:rPr>
                <w:rFonts w:hint="eastAsia" w:ascii="微软雅黑" w:hAnsi="微软雅黑" w:eastAsia="微软雅黑" w:cs="微软雅黑"/>
                <w:b w:val="0"/>
                <w:bCs w:val="0"/>
                <w:color w:val="auto"/>
                <w:sz w:val="24"/>
                <w:szCs w:val="24"/>
              </w:rPr>
            </w:pPr>
            <w:bookmarkStart w:id="86" w:name="_Toc26391"/>
            <w:bookmarkStart w:id="87" w:name="_Toc29564"/>
            <w:r>
              <w:rPr>
                <w:rFonts w:hint="eastAsia" w:ascii="微软雅黑" w:hAnsi="微软雅黑" w:eastAsia="微软雅黑" w:cs="微软雅黑"/>
                <w:b w:val="0"/>
                <w:bCs w:val="0"/>
                <w:color w:val="auto"/>
                <w:sz w:val="24"/>
                <w:szCs w:val="24"/>
              </w:rPr>
              <w:t>技术要求</w:t>
            </w:r>
            <w:bookmarkEnd w:id="86"/>
            <w:bookmarkEnd w:id="87"/>
          </w:p>
        </w:tc>
        <w:tc>
          <w:tcPr>
            <w:tcW w:w="8282" w:type="dxa"/>
            <w:tcBorders>
              <w:top w:val="single" w:color="auto" w:sz="4" w:space="0"/>
              <w:left w:val="single" w:color="auto" w:sz="4" w:space="0"/>
              <w:bottom w:val="single" w:color="auto" w:sz="4" w:space="0"/>
              <w:right w:val="single" w:color="auto" w:sz="4" w:space="0"/>
            </w:tcBorders>
            <w:noWrap w:val="0"/>
            <w:vAlign w:val="center"/>
          </w:tcPr>
          <w:p w14:paraId="6EBDA1A7">
            <w:pPr>
              <w:outlineLvl w:val="1"/>
              <w:rPr>
                <w:rFonts w:hint="eastAsia" w:ascii="微软雅黑" w:hAnsi="微软雅黑" w:eastAsia="微软雅黑" w:cs="微软雅黑"/>
                <w:b w:val="0"/>
                <w:bCs w:val="0"/>
                <w:color w:val="auto"/>
                <w:sz w:val="24"/>
                <w:szCs w:val="24"/>
              </w:rPr>
            </w:pPr>
            <w:bookmarkStart w:id="88" w:name="_Toc13584"/>
            <w:bookmarkStart w:id="89" w:name="_Toc26375"/>
            <w:r>
              <w:rPr>
                <w:rFonts w:hint="eastAsia" w:ascii="微软雅黑" w:hAnsi="微软雅黑" w:eastAsia="微软雅黑" w:cs="微软雅黑"/>
                <w:b w:val="0"/>
                <w:bCs w:val="0"/>
                <w:color w:val="auto"/>
                <w:sz w:val="24"/>
                <w:szCs w:val="24"/>
              </w:rPr>
              <w:t>技术要求内容</w:t>
            </w:r>
            <w:bookmarkEnd w:id="88"/>
            <w:bookmarkEnd w:id="89"/>
          </w:p>
        </w:tc>
      </w:tr>
      <w:tr w14:paraId="016E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30" w:type="dxa"/>
            <w:vMerge w:val="restart"/>
            <w:tcBorders>
              <w:top w:val="single" w:color="auto" w:sz="4" w:space="0"/>
              <w:left w:val="single" w:color="auto" w:sz="4" w:space="0"/>
              <w:bottom w:val="single" w:color="auto" w:sz="4" w:space="0"/>
              <w:right w:val="single" w:color="auto" w:sz="4" w:space="0"/>
            </w:tcBorders>
            <w:noWrap w:val="0"/>
            <w:vAlign w:val="center"/>
          </w:tcPr>
          <w:p w14:paraId="2BFC2AE1">
            <w:pPr>
              <w:outlineLvl w:val="1"/>
              <w:rPr>
                <w:rFonts w:hint="eastAsia" w:ascii="微软雅黑" w:hAnsi="微软雅黑" w:eastAsia="微软雅黑" w:cs="微软雅黑"/>
                <w:b w:val="0"/>
                <w:bCs w:val="0"/>
                <w:color w:val="auto"/>
                <w:sz w:val="24"/>
                <w:szCs w:val="24"/>
              </w:rPr>
            </w:pPr>
            <w:bookmarkStart w:id="90" w:name="_Toc17410"/>
            <w:bookmarkStart w:id="91" w:name="_Toc24994"/>
            <w:r>
              <w:rPr>
                <w:rFonts w:hint="eastAsia" w:ascii="微软雅黑" w:hAnsi="微软雅黑" w:eastAsia="微软雅黑" w:cs="微软雅黑"/>
                <w:b w:val="0"/>
                <w:bCs w:val="0"/>
                <w:color w:val="auto"/>
                <w:sz w:val="24"/>
                <w:szCs w:val="24"/>
              </w:rPr>
              <w:t>色彩</w:t>
            </w:r>
            <w:bookmarkEnd w:id="90"/>
            <w:bookmarkEnd w:id="91"/>
          </w:p>
        </w:tc>
        <w:tc>
          <w:tcPr>
            <w:tcW w:w="8282" w:type="dxa"/>
            <w:tcBorders>
              <w:top w:val="single" w:color="auto" w:sz="4" w:space="0"/>
              <w:left w:val="single" w:color="auto" w:sz="4" w:space="0"/>
              <w:bottom w:val="single" w:color="auto" w:sz="4" w:space="0"/>
              <w:right w:val="single" w:color="auto" w:sz="4" w:space="0"/>
            </w:tcBorders>
            <w:noWrap w:val="0"/>
            <w:vAlign w:val="center"/>
          </w:tcPr>
          <w:p w14:paraId="702E1842">
            <w:pPr>
              <w:outlineLvl w:val="1"/>
              <w:rPr>
                <w:rFonts w:hint="eastAsia" w:ascii="微软雅黑" w:hAnsi="微软雅黑" w:eastAsia="微软雅黑" w:cs="微软雅黑"/>
                <w:b w:val="0"/>
                <w:bCs w:val="0"/>
                <w:color w:val="auto"/>
                <w:sz w:val="24"/>
                <w:szCs w:val="24"/>
              </w:rPr>
            </w:pPr>
            <w:bookmarkStart w:id="92" w:name="_Toc30311"/>
            <w:bookmarkStart w:id="93" w:name="_Toc16230"/>
            <w:r>
              <w:rPr>
                <w:rFonts w:hint="eastAsia" w:ascii="微软雅黑" w:hAnsi="微软雅黑" w:eastAsia="微软雅黑" w:cs="微软雅黑"/>
                <w:b w:val="0"/>
                <w:bCs w:val="0"/>
                <w:color w:val="auto"/>
                <w:sz w:val="24"/>
                <w:szCs w:val="24"/>
              </w:rPr>
              <w:t>彩色图像颜色数不低于真彩（24位色），灰度图像的灰度级不低于256级。</w:t>
            </w:r>
            <w:bookmarkEnd w:id="92"/>
            <w:bookmarkEnd w:id="93"/>
          </w:p>
        </w:tc>
      </w:tr>
      <w:tr w14:paraId="331D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330" w:type="dxa"/>
            <w:vMerge w:val="continue"/>
            <w:tcBorders>
              <w:top w:val="single" w:color="auto" w:sz="4" w:space="0"/>
              <w:left w:val="single" w:color="auto" w:sz="4" w:space="0"/>
              <w:bottom w:val="single" w:color="auto" w:sz="4" w:space="0"/>
              <w:right w:val="single" w:color="auto" w:sz="4" w:space="0"/>
            </w:tcBorders>
            <w:noWrap w:val="0"/>
            <w:vAlign w:val="center"/>
          </w:tcPr>
          <w:p w14:paraId="2B864934">
            <w:pPr>
              <w:outlineLvl w:val="1"/>
              <w:rPr>
                <w:rFonts w:hint="eastAsia" w:ascii="微软雅黑" w:hAnsi="微软雅黑" w:eastAsia="微软雅黑" w:cs="微软雅黑"/>
                <w:b w:val="0"/>
                <w:bCs w:val="0"/>
                <w:color w:val="auto"/>
                <w:sz w:val="24"/>
                <w:szCs w:val="24"/>
              </w:rPr>
            </w:pPr>
          </w:p>
        </w:tc>
        <w:tc>
          <w:tcPr>
            <w:tcW w:w="8282" w:type="dxa"/>
            <w:tcBorders>
              <w:top w:val="single" w:color="auto" w:sz="4" w:space="0"/>
              <w:left w:val="single" w:color="auto" w:sz="4" w:space="0"/>
              <w:bottom w:val="single" w:color="auto" w:sz="4" w:space="0"/>
              <w:right w:val="single" w:color="auto" w:sz="4" w:space="0"/>
            </w:tcBorders>
            <w:noWrap w:val="0"/>
            <w:vAlign w:val="center"/>
          </w:tcPr>
          <w:p w14:paraId="0ADADBF5">
            <w:pPr>
              <w:outlineLvl w:val="1"/>
              <w:rPr>
                <w:rFonts w:hint="eastAsia" w:ascii="微软雅黑" w:hAnsi="微软雅黑" w:eastAsia="微软雅黑" w:cs="微软雅黑"/>
                <w:b w:val="0"/>
                <w:bCs w:val="0"/>
                <w:color w:val="auto"/>
                <w:sz w:val="24"/>
                <w:szCs w:val="24"/>
              </w:rPr>
            </w:pPr>
            <w:bookmarkStart w:id="94" w:name="_Toc29353"/>
            <w:bookmarkStart w:id="95" w:name="_Toc18142"/>
            <w:r>
              <w:rPr>
                <w:rFonts w:hint="eastAsia" w:ascii="微软雅黑" w:hAnsi="微软雅黑" w:eastAsia="微软雅黑" w:cs="微软雅黑"/>
                <w:b w:val="0"/>
                <w:bCs w:val="0"/>
                <w:color w:val="auto"/>
                <w:sz w:val="24"/>
                <w:szCs w:val="24"/>
              </w:rPr>
              <w:t>图形可以为单色。</w:t>
            </w:r>
            <w:bookmarkEnd w:id="94"/>
            <w:bookmarkEnd w:id="95"/>
          </w:p>
        </w:tc>
      </w:tr>
      <w:tr w14:paraId="074E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30" w:type="dxa"/>
            <w:tcBorders>
              <w:top w:val="single" w:color="auto" w:sz="4" w:space="0"/>
              <w:left w:val="single" w:color="auto" w:sz="4" w:space="0"/>
              <w:bottom w:val="single" w:color="auto" w:sz="4" w:space="0"/>
              <w:right w:val="single" w:color="auto" w:sz="4" w:space="0"/>
            </w:tcBorders>
            <w:noWrap w:val="0"/>
            <w:vAlign w:val="center"/>
          </w:tcPr>
          <w:p w14:paraId="0AA6CCE0">
            <w:pPr>
              <w:outlineLvl w:val="1"/>
              <w:rPr>
                <w:rFonts w:hint="eastAsia" w:ascii="微软雅黑" w:hAnsi="微软雅黑" w:eastAsia="微软雅黑" w:cs="微软雅黑"/>
                <w:b w:val="0"/>
                <w:bCs w:val="0"/>
                <w:color w:val="auto"/>
                <w:sz w:val="24"/>
                <w:szCs w:val="24"/>
              </w:rPr>
            </w:pPr>
            <w:bookmarkStart w:id="96" w:name="_Toc13633"/>
            <w:bookmarkStart w:id="97" w:name="_Toc11416"/>
            <w:r>
              <w:rPr>
                <w:rFonts w:hint="eastAsia" w:ascii="微软雅黑" w:hAnsi="微软雅黑" w:eastAsia="微软雅黑" w:cs="微软雅黑"/>
                <w:b w:val="0"/>
                <w:bCs w:val="0"/>
                <w:color w:val="auto"/>
                <w:sz w:val="24"/>
                <w:szCs w:val="24"/>
              </w:rPr>
              <w:t>分辨率</w:t>
            </w:r>
            <w:bookmarkEnd w:id="96"/>
            <w:bookmarkEnd w:id="97"/>
          </w:p>
        </w:tc>
        <w:tc>
          <w:tcPr>
            <w:tcW w:w="8282" w:type="dxa"/>
            <w:tcBorders>
              <w:top w:val="single" w:color="auto" w:sz="4" w:space="0"/>
              <w:left w:val="single" w:color="auto" w:sz="4" w:space="0"/>
              <w:bottom w:val="single" w:color="auto" w:sz="4" w:space="0"/>
              <w:right w:val="single" w:color="auto" w:sz="4" w:space="0"/>
            </w:tcBorders>
            <w:noWrap w:val="0"/>
            <w:vAlign w:val="center"/>
          </w:tcPr>
          <w:p w14:paraId="79DDCF59">
            <w:pPr>
              <w:outlineLvl w:val="1"/>
              <w:rPr>
                <w:rFonts w:hint="eastAsia" w:ascii="微软雅黑" w:hAnsi="微软雅黑" w:eastAsia="微软雅黑" w:cs="微软雅黑"/>
                <w:b w:val="0"/>
                <w:bCs w:val="0"/>
                <w:color w:val="auto"/>
                <w:sz w:val="24"/>
                <w:szCs w:val="24"/>
              </w:rPr>
            </w:pPr>
            <w:bookmarkStart w:id="98" w:name="_Toc11190"/>
            <w:bookmarkStart w:id="99" w:name="_Toc12879"/>
            <w:r>
              <w:rPr>
                <w:rFonts w:hint="eastAsia" w:ascii="微软雅黑" w:hAnsi="微软雅黑" w:eastAsia="微软雅黑" w:cs="微软雅黑"/>
                <w:b w:val="0"/>
                <w:bCs w:val="0"/>
                <w:color w:val="auto"/>
                <w:sz w:val="24"/>
                <w:szCs w:val="24"/>
              </w:rPr>
              <w:t>屏幕分辨率不低于1024×768，黑白扫描图像的分辨率不低于72dpi，彩色扫描图像的分辨率不低于150dpi。</w:t>
            </w:r>
            <w:bookmarkEnd w:id="98"/>
            <w:bookmarkEnd w:id="99"/>
          </w:p>
        </w:tc>
      </w:tr>
      <w:tr w14:paraId="6594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330" w:type="dxa"/>
            <w:vMerge w:val="restart"/>
            <w:tcBorders>
              <w:top w:val="single" w:color="auto" w:sz="4" w:space="0"/>
              <w:left w:val="single" w:color="auto" w:sz="4" w:space="0"/>
              <w:bottom w:val="single" w:color="auto" w:sz="4" w:space="0"/>
              <w:right w:val="single" w:color="auto" w:sz="4" w:space="0"/>
            </w:tcBorders>
            <w:noWrap w:val="0"/>
            <w:vAlign w:val="center"/>
          </w:tcPr>
          <w:p w14:paraId="12DDF7B5">
            <w:pPr>
              <w:outlineLvl w:val="1"/>
              <w:rPr>
                <w:rFonts w:hint="eastAsia" w:ascii="微软雅黑" w:hAnsi="微软雅黑" w:eastAsia="微软雅黑" w:cs="微软雅黑"/>
                <w:b w:val="0"/>
                <w:bCs w:val="0"/>
                <w:color w:val="auto"/>
                <w:sz w:val="24"/>
                <w:szCs w:val="24"/>
              </w:rPr>
            </w:pPr>
            <w:bookmarkStart w:id="100" w:name="_Toc28520"/>
            <w:bookmarkStart w:id="101" w:name="_Toc27605"/>
            <w:r>
              <w:rPr>
                <w:rFonts w:hint="eastAsia" w:ascii="微软雅黑" w:hAnsi="微软雅黑" w:eastAsia="微软雅黑" w:cs="微软雅黑"/>
                <w:b w:val="0"/>
                <w:bCs w:val="0"/>
                <w:color w:val="auto"/>
                <w:sz w:val="24"/>
                <w:szCs w:val="24"/>
              </w:rPr>
              <w:t>清晰度</w:t>
            </w:r>
            <w:bookmarkEnd w:id="100"/>
            <w:bookmarkEnd w:id="101"/>
          </w:p>
        </w:tc>
        <w:tc>
          <w:tcPr>
            <w:tcW w:w="8282" w:type="dxa"/>
            <w:tcBorders>
              <w:top w:val="single" w:color="auto" w:sz="4" w:space="0"/>
              <w:left w:val="single" w:color="auto" w:sz="4" w:space="0"/>
              <w:bottom w:val="single" w:color="auto" w:sz="4" w:space="0"/>
              <w:right w:val="single" w:color="auto" w:sz="4" w:space="0"/>
            </w:tcBorders>
            <w:noWrap w:val="0"/>
            <w:vAlign w:val="center"/>
          </w:tcPr>
          <w:p w14:paraId="075A3BB0">
            <w:pPr>
              <w:outlineLvl w:val="1"/>
              <w:rPr>
                <w:rFonts w:hint="eastAsia" w:ascii="微软雅黑" w:hAnsi="微软雅黑" w:eastAsia="微软雅黑" w:cs="微软雅黑"/>
                <w:b w:val="0"/>
                <w:bCs w:val="0"/>
                <w:color w:val="auto"/>
                <w:sz w:val="24"/>
                <w:szCs w:val="24"/>
              </w:rPr>
            </w:pPr>
            <w:bookmarkStart w:id="102" w:name="_Toc11101"/>
            <w:bookmarkStart w:id="103" w:name="_Toc28585"/>
            <w:r>
              <w:rPr>
                <w:rFonts w:hint="eastAsia" w:ascii="微软雅黑" w:hAnsi="微软雅黑" w:eastAsia="微软雅黑" w:cs="微软雅黑"/>
                <w:b w:val="0"/>
                <w:bCs w:val="0"/>
                <w:color w:val="auto"/>
                <w:sz w:val="24"/>
                <w:szCs w:val="24"/>
              </w:rPr>
              <w:t>图像内容清晰可辨识，不需要借助额外的设备即可辨认图片资源所需要表达的主体内容。</w:t>
            </w:r>
            <w:bookmarkEnd w:id="102"/>
            <w:bookmarkEnd w:id="103"/>
          </w:p>
        </w:tc>
      </w:tr>
      <w:tr w14:paraId="40C1D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30" w:type="dxa"/>
            <w:vMerge w:val="continue"/>
            <w:tcBorders>
              <w:top w:val="single" w:color="auto" w:sz="4" w:space="0"/>
              <w:left w:val="single" w:color="auto" w:sz="4" w:space="0"/>
              <w:bottom w:val="single" w:color="auto" w:sz="4" w:space="0"/>
              <w:right w:val="single" w:color="auto" w:sz="4" w:space="0"/>
            </w:tcBorders>
            <w:noWrap w:val="0"/>
            <w:vAlign w:val="center"/>
          </w:tcPr>
          <w:p w14:paraId="2985C2EC">
            <w:pPr>
              <w:outlineLvl w:val="1"/>
              <w:rPr>
                <w:rFonts w:hint="eastAsia" w:ascii="微软雅黑" w:hAnsi="微软雅黑" w:eastAsia="微软雅黑" w:cs="微软雅黑"/>
                <w:b w:val="0"/>
                <w:bCs w:val="0"/>
                <w:color w:val="auto"/>
                <w:sz w:val="24"/>
                <w:szCs w:val="24"/>
              </w:rPr>
            </w:pPr>
          </w:p>
        </w:tc>
        <w:tc>
          <w:tcPr>
            <w:tcW w:w="8282" w:type="dxa"/>
            <w:tcBorders>
              <w:top w:val="single" w:color="auto" w:sz="4" w:space="0"/>
              <w:left w:val="single" w:color="auto" w:sz="4" w:space="0"/>
              <w:bottom w:val="single" w:color="auto" w:sz="4" w:space="0"/>
              <w:right w:val="single" w:color="auto" w:sz="4" w:space="0"/>
            </w:tcBorders>
            <w:noWrap w:val="0"/>
            <w:vAlign w:val="center"/>
          </w:tcPr>
          <w:p w14:paraId="000C36A1">
            <w:pPr>
              <w:outlineLvl w:val="1"/>
              <w:rPr>
                <w:rFonts w:hint="eastAsia" w:ascii="微软雅黑" w:hAnsi="微软雅黑" w:eastAsia="微软雅黑" w:cs="微软雅黑"/>
                <w:b w:val="0"/>
                <w:bCs w:val="0"/>
                <w:color w:val="auto"/>
                <w:sz w:val="24"/>
                <w:szCs w:val="24"/>
              </w:rPr>
            </w:pPr>
            <w:bookmarkStart w:id="104" w:name="_Toc17362"/>
            <w:bookmarkStart w:id="105" w:name="_Toc19370"/>
            <w:r>
              <w:rPr>
                <w:rFonts w:hint="eastAsia" w:ascii="微软雅黑" w:hAnsi="微软雅黑" w:eastAsia="微软雅黑" w:cs="微软雅黑"/>
                <w:b w:val="0"/>
                <w:bCs w:val="0"/>
                <w:color w:val="auto"/>
                <w:sz w:val="24"/>
                <w:szCs w:val="24"/>
              </w:rPr>
              <w:t>所有图像扫描后，需使用Photoshop或其他图像处理软件进行裁剪、校色、去污、纠偏等处理，使页面整洁、清晰。</w:t>
            </w:r>
            <w:bookmarkEnd w:id="104"/>
            <w:bookmarkEnd w:id="105"/>
          </w:p>
        </w:tc>
      </w:tr>
      <w:tr w14:paraId="046C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30" w:type="dxa"/>
            <w:tcBorders>
              <w:top w:val="single" w:color="auto" w:sz="4" w:space="0"/>
              <w:left w:val="single" w:color="auto" w:sz="4" w:space="0"/>
              <w:bottom w:val="single" w:color="auto" w:sz="4" w:space="0"/>
              <w:right w:val="single" w:color="auto" w:sz="4" w:space="0"/>
            </w:tcBorders>
            <w:noWrap w:val="0"/>
            <w:vAlign w:val="center"/>
          </w:tcPr>
          <w:p w14:paraId="29A1DC1C">
            <w:pPr>
              <w:outlineLvl w:val="1"/>
              <w:rPr>
                <w:rFonts w:hint="eastAsia" w:ascii="微软雅黑" w:hAnsi="微软雅黑" w:eastAsia="微软雅黑" w:cs="微软雅黑"/>
                <w:b w:val="0"/>
                <w:bCs w:val="0"/>
                <w:color w:val="auto"/>
                <w:sz w:val="24"/>
                <w:szCs w:val="24"/>
              </w:rPr>
            </w:pPr>
            <w:bookmarkStart w:id="106" w:name="_Toc22304"/>
            <w:bookmarkStart w:id="107" w:name="_Toc12586"/>
            <w:r>
              <w:rPr>
                <w:rFonts w:hint="eastAsia" w:ascii="微软雅黑" w:hAnsi="微软雅黑" w:eastAsia="微软雅黑" w:cs="微软雅黑"/>
                <w:b w:val="0"/>
                <w:bCs w:val="0"/>
                <w:color w:val="auto"/>
                <w:sz w:val="24"/>
                <w:szCs w:val="24"/>
              </w:rPr>
              <w:t>版权要求</w:t>
            </w:r>
            <w:bookmarkEnd w:id="106"/>
            <w:bookmarkEnd w:id="107"/>
          </w:p>
        </w:tc>
        <w:tc>
          <w:tcPr>
            <w:tcW w:w="8282" w:type="dxa"/>
            <w:tcBorders>
              <w:top w:val="single" w:color="auto" w:sz="4" w:space="0"/>
              <w:left w:val="single" w:color="auto" w:sz="4" w:space="0"/>
              <w:bottom w:val="single" w:color="auto" w:sz="4" w:space="0"/>
              <w:right w:val="single" w:color="auto" w:sz="4" w:space="0"/>
            </w:tcBorders>
            <w:noWrap w:val="0"/>
            <w:vAlign w:val="center"/>
          </w:tcPr>
          <w:p w14:paraId="792BAF30">
            <w:pPr>
              <w:outlineLvl w:val="1"/>
              <w:rPr>
                <w:rFonts w:hint="eastAsia" w:ascii="微软雅黑" w:hAnsi="微软雅黑" w:eastAsia="微软雅黑" w:cs="微软雅黑"/>
                <w:b w:val="0"/>
                <w:bCs w:val="0"/>
                <w:color w:val="auto"/>
                <w:sz w:val="24"/>
                <w:szCs w:val="24"/>
              </w:rPr>
            </w:pPr>
            <w:bookmarkStart w:id="108" w:name="_Toc5247"/>
            <w:bookmarkStart w:id="109" w:name="_Toc12783"/>
            <w:r>
              <w:rPr>
                <w:rFonts w:hint="eastAsia" w:ascii="微软雅黑" w:hAnsi="微软雅黑" w:eastAsia="微软雅黑" w:cs="微软雅黑"/>
                <w:b w:val="0"/>
                <w:bCs w:val="0"/>
                <w:color w:val="auto"/>
                <w:sz w:val="24"/>
                <w:szCs w:val="24"/>
              </w:rPr>
              <w:t>图形/图像内容符合我国法律法规，尊重各民族的风俗习惯，版权不存在争议。</w:t>
            </w:r>
            <w:bookmarkEnd w:id="108"/>
            <w:bookmarkEnd w:id="109"/>
          </w:p>
        </w:tc>
      </w:tr>
    </w:tbl>
    <w:p w14:paraId="648BA778">
      <w:pPr>
        <w:outlineLvl w:val="1"/>
        <w:rPr>
          <w:rFonts w:hint="eastAsia" w:ascii="微软雅黑" w:hAnsi="微软雅黑" w:eastAsia="微软雅黑" w:cs="微软雅黑"/>
          <w:b w:val="0"/>
          <w:bCs w:val="0"/>
          <w:color w:val="auto"/>
          <w:sz w:val="24"/>
          <w:szCs w:val="24"/>
          <w:lang w:val="en-US" w:eastAsia="zh-CN"/>
        </w:rPr>
      </w:pPr>
      <w:bookmarkStart w:id="110" w:name="_Toc20074"/>
      <w:bookmarkStart w:id="111" w:name="_Toc17034"/>
      <w:r>
        <w:rPr>
          <w:rFonts w:hint="eastAsia" w:ascii="微软雅黑" w:hAnsi="微软雅黑" w:eastAsia="微软雅黑" w:cs="微软雅黑"/>
          <w:b w:val="0"/>
          <w:bCs w:val="0"/>
          <w:color w:val="auto"/>
          <w:sz w:val="24"/>
          <w:szCs w:val="24"/>
          <w:lang w:val="en-US" w:eastAsia="zh-CN"/>
        </w:rPr>
        <w:t>（3）音频</w:t>
      </w:r>
      <w:bookmarkEnd w:id="110"/>
      <w:bookmarkEnd w:id="111"/>
    </w:p>
    <w:tbl>
      <w:tblPr>
        <w:tblStyle w:val="47"/>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8284"/>
      </w:tblGrid>
      <w:tr w14:paraId="6C0A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151F695B">
            <w:pPr>
              <w:outlineLvl w:val="1"/>
              <w:rPr>
                <w:rFonts w:hint="eastAsia" w:ascii="微软雅黑" w:hAnsi="微软雅黑" w:eastAsia="微软雅黑" w:cs="微软雅黑"/>
                <w:b w:val="0"/>
                <w:bCs w:val="0"/>
                <w:color w:val="auto"/>
                <w:sz w:val="24"/>
                <w:szCs w:val="24"/>
              </w:rPr>
            </w:pPr>
            <w:bookmarkStart w:id="112" w:name="_Toc28937"/>
            <w:bookmarkStart w:id="113" w:name="_Toc13730"/>
            <w:r>
              <w:rPr>
                <w:rFonts w:hint="eastAsia" w:ascii="微软雅黑" w:hAnsi="微软雅黑" w:eastAsia="微软雅黑" w:cs="微软雅黑"/>
                <w:b w:val="0"/>
                <w:bCs w:val="0"/>
                <w:color w:val="auto"/>
                <w:sz w:val="24"/>
                <w:szCs w:val="24"/>
              </w:rPr>
              <w:t>技术要求</w:t>
            </w:r>
            <w:bookmarkEnd w:id="112"/>
            <w:bookmarkEnd w:id="113"/>
          </w:p>
        </w:tc>
        <w:tc>
          <w:tcPr>
            <w:tcW w:w="7803" w:type="dxa"/>
            <w:tcBorders>
              <w:top w:val="single" w:color="auto" w:sz="4" w:space="0"/>
              <w:left w:val="single" w:color="auto" w:sz="4" w:space="0"/>
              <w:bottom w:val="single" w:color="auto" w:sz="4" w:space="0"/>
              <w:right w:val="single" w:color="auto" w:sz="4" w:space="0"/>
            </w:tcBorders>
            <w:noWrap w:val="0"/>
            <w:vAlign w:val="center"/>
          </w:tcPr>
          <w:p w14:paraId="14D2323F">
            <w:pPr>
              <w:outlineLvl w:val="1"/>
              <w:rPr>
                <w:rFonts w:hint="eastAsia" w:ascii="微软雅黑" w:hAnsi="微软雅黑" w:eastAsia="微软雅黑" w:cs="微软雅黑"/>
                <w:b w:val="0"/>
                <w:bCs w:val="0"/>
                <w:color w:val="auto"/>
                <w:sz w:val="24"/>
                <w:szCs w:val="24"/>
              </w:rPr>
            </w:pPr>
            <w:bookmarkStart w:id="114" w:name="_Toc25512"/>
            <w:bookmarkStart w:id="115" w:name="_Toc5540"/>
            <w:r>
              <w:rPr>
                <w:rFonts w:hint="eastAsia" w:ascii="微软雅黑" w:hAnsi="微软雅黑" w:eastAsia="微软雅黑" w:cs="微软雅黑"/>
                <w:b w:val="0"/>
                <w:bCs w:val="0"/>
                <w:color w:val="auto"/>
                <w:sz w:val="24"/>
                <w:szCs w:val="24"/>
              </w:rPr>
              <w:t>技术要求内容</w:t>
            </w:r>
            <w:bookmarkEnd w:id="114"/>
            <w:bookmarkEnd w:id="115"/>
          </w:p>
        </w:tc>
      </w:tr>
      <w:tr w14:paraId="3FF8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09" w:type="dxa"/>
            <w:vMerge w:val="restart"/>
            <w:tcBorders>
              <w:top w:val="single" w:color="auto" w:sz="4" w:space="0"/>
              <w:left w:val="single" w:color="auto" w:sz="4" w:space="0"/>
              <w:bottom w:val="single" w:color="auto" w:sz="4" w:space="0"/>
              <w:right w:val="single" w:color="auto" w:sz="4" w:space="0"/>
            </w:tcBorders>
            <w:noWrap w:val="0"/>
            <w:vAlign w:val="center"/>
          </w:tcPr>
          <w:p w14:paraId="605EA223">
            <w:pPr>
              <w:outlineLvl w:val="1"/>
              <w:rPr>
                <w:rFonts w:hint="eastAsia" w:ascii="微软雅黑" w:hAnsi="微软雅黑" w:eastAsia="微软雅黑" w:cs="微软雅黑"/>
                <w:b w:val="0"/>
                <w:bCs w:val="0"/>
                <w:color w:val="auto"/>
                <w:sz w:val="24"/>
                <w:szCs w:val="24"/>
              </w:rPr>
            </w:pPr>
            <w:bookmarkStart w:id="116" w:name="_Toc29765"/>
            <w:bookmarkStart w:id="117" w:name="_Toc30449"/>
            <w:r>
              <w:rPr>
                <w:rFonts w:hint="eastAsia" w:ascii="微软雅黑" w:hAnsi="微软雅黑" w:eastAsia="微软雅黑" w:cs="微软雅黑"/>
                <w:b w:val="0"/>
                <w:bCs w:val="0"/>
                <w:color w:val="auto"/>
                <w:sz w:val="24"/>
                <w:szCs w:val="24"/>
              </w:rPr>
              <w:t>品质要求</w:t>
            </w:r>
            <w:bookmarkEnd w:id="116"/>
            <w:bookmarkEnd w:id="117"/>
          </w:p>
        </w:tc>
        <w:tc>
          <w:tcPr>
            <w:tcW w:w="7803" w:type="dxa"/>
            <w:tcBorders>
              <w:top w:val="single" w:color="auto" w:sz="4" w:space="0"/>
              <w:left w:val="single" w:color="auto" w:sz="4" w:space="0"/>
              <w:bottom w:val="single" w:color="auto" w:sz="4" w:space="0"/>
              <w:right w:val="single" w:color="auto" w:sz="4" w:space="0"/>
            </w:tcBorders>
            <w:noWrap w:val="0"/>
            <w:vAlign w:val="center"/>
          </w:tcPr>
          <w:p w14:paraId="63E6AA12">
            <w:pPr>
              <w:outlineLvl w:val="1"/>
              <w:rPr>
                <w:rFonts w:hint="eastAsia" w:ascii="微软雅黑" w:hAnsi="微软雅黑" w:eastAsia="微软雅黑" w:cs="微软雅黑"/>
                <w:b w:val="0"/>
                <w:bCs w:val="0"/>
                <w:color w:val="auto"/>
                <w:sz w:val="24"/>
                <w:szCs w:val="24"/>
              </w:rPr>
            </w:pPr>
            <w:bookmarkStart w:id="118" w:name="_Toc24884"/>
            <w:bookmarkStart w:id="119" w:name="_Toc1920"/>
            <w:r>
              <w:rPr>
                <w:rFonts w:hint="eastAsia" w:ascii="微软雅黑" w:hAnsi="微软雅黑" w:eastAsia="微软雅黑" w:cs="微软雅黑"/>
                <w:b w:val="0"/>
                <w:bCs w:val="0"/>
                <w:color w:val="auto"/>
                <w:sz w:val="24"/>
                <w:szCs w:val="24"/>
              </w:rPr>
              <w:t>音乐类音频的采样频率不低于44.1kHz，语音类音频的采样频率不低于22.05kHz。</w:t>
            </w:r>
            <w:bookmarkEnd w:id="118"/>
            <w:bookmarkEnd w:id="119"/>
          </w:p>
        </w:tc>
      </w:tr>
      <w:tr w14:paraId="7F0C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809" w:type="dxa"/>
            <w:vMerge w:val="continue"/>
            <w:tcBorders>
              <w:top w:val="single" w:color="auto" w:sz="4" w:space="0"/>
              <w:left w:val="single" w:color="auto" w:sz="4" w:space="0"/>
              <w:bottom w:val="single" w:color="auto" w:sz="4" w:space="0"/>
              <w:right w:val="single" w:color="auto" w:sz="4" w:space="0"/>
            </w:tcBorders>
            <w:noWrap w:val="0"/>
            <w:vAlign w:val="center"/>
          </w:tcPr>
          <w:p w14:paraId="443A461E">
            <w:pPr>
              <w:outlineLvl w:val="1"/>
              <w:rPr>
                <w:rFonts w:hint="eastAsia" w:ascii="微软雅黑" w:hAnsi="微软雅黑" w:eastAsia="微软雅黑" w:cs="微软雅黑"/>
                <w:b w:val="0"/>
                <w:bCs w:val="0"/>
                <w:color w:val="auto"/>
                <w:sz w:val="24"/>
                <w:szCs w:val="24"/>
              </w:rPr>
            </w:pPr>
          </w:p>
        </w:tc>
        <w:tc>
          <w:tcPr>
            <w:tcW w:w="7803" w:type="dxa"/>
            <w:tcBorders>
              <w:top w:val="single" w:color="auto" w:sz="4" w:space="0"/>
              <w:left w:val="single" w:color="auto" w:sz="4" w:space="0"/>
              <w:bottom w:val="single" w:color="auto" w:sz="4" w:space="0"/>
              <w:right w:val="single" w:color="auto" w:sz="4" w:space="0"/>
            </w:tcBorders>
            <w:noWrap w:val="0"/>
            <w:vAlign w:val="center"/>
          </w:tcPr>
          <w:p w14:paraId="15B6AA1A">
            <w:pPr>
              <w:outlineLvl w:val="1"/>
              <w:rPr>
                <w:rFonts w:hint="eastAsia" w:ascii="微软雅黑" w:hAnsi="微软雅黑" w:eastAsia="微软雅黑" w:cs="微软雅黑"/>
                <w:b w:val="0"/>
                <w:bCs w:val="0"/>
                <w:color w:val="auto"/>
                <w:sz w:val="24"/>
                <w:szCs w:val="24"/>
              </w:rPr>
            </w:pPr>
            <w:bookmarkStart w:id="120" w:name="_Toc20257"/>
            <w:bookmarkStart w:id="121" w:name="_Toc30082"/>
            <w:r>
              <w:rPr>
                <w:rFonts w:hint="eastAsia" w:ascii="微软雅黑" w:hAnsi="微软雅黑" w:eastAsia="微软雅黑" w:cs="微软雅黑"/>
                <w:b w:val="0"/>
                <w:bCs w:val="0"/>
                <w:color w:val="auto"/>
                <w:sz w:val="24"/>
                <w:szCs w:val="24"/>
              </w:rPr>
              <w:t>量化位数大于8位，码率不低于128Kbps。</w:t>
            </w:r>
            <w:bookmarkEnd w:id="120"/>
            <w:bookmarkEnd w:id="121"/>
          </w:p>
        </w:tc>
      </w:tr>
      <w:tr w14:paraId="15BC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809" w:type="dxa"/>
            <w:vMerge w:val="continue"/>
            <w:tcBorders>
              <w:top w:val="single" w:color="auto" w:sz="4" w:space="0"/>
              <w:left w:val="single" w:color="auto" w:sz="4" w:space="0"/>
              <w:bottom w:val="single" w:color="auto" w:sz="4" w:space="0"/>
              <w:right w:val="single" w:color="auto" w:sz="4" w:space="0"/>
            </w:tcBorders>
            <w:noWrap w:val="0"/>
            <w:vAlign w:val="center"/>
          </w:tcPr>
          <w:p w14:paraId="6C28A1EA">
            <w:pPr>
              <w:outlineLvl w:val="1"/>
              <w:rPr>
                <w:rFonts w:hint="eastAsia" w:ascii="微软雅黑" w:hAnsi="微软雅黑" w:eastAsia="微软雅黑" w:cs="微软雅黑"/>
                <w:b w:val="0"/>
                <w:bCs w:val="0"/>
                <w:color w:val="auto"/>
                <w:sz w:val="24"/>
                <w:szCs w:val="24"/>
              </w:rPr>
            </w:pPr>
          </w:p>
        </w:tc>
        <w:tc>
          <w:tcPr>
            <w:tcW w:w="7803" w:type="dxa"/>
            <w:tcBorders>
              <w:top w:val="single" w:color="auto" w:sz="4" w:space="0"/>
              <w:left w:val="single" w:color="auto" w:sz="4" w:space="0"/>
              <w:bottom w:val="single" w:color="auto" w:sz="4" w:space="0"/>
              <w:right w:val="single" w:color="auto" w:sz="4" w:space="0"/>
            </w:tcBorders>
            <w:noWrap w:val="0"/>
            <w:vAlign w:val="center"/>
          </w:tcPr>
          <w:p w14:paraId="47608B39">
            <w:pPr>
              <w:outlineLvl w:val="1"/>
              <w:rPr>
                <w:rFonts w:hint="eastAsia" w:ascii="微软雅黑" w:hAnsi="微软雅黑" w:eastAsia="微软雅黑" w:cs="微软雅黑"/>
                <w:b w:val="0"/>
                <w:bCs w:val="0"/>
                <w:color w:val="auto"/>
                <w:sz w:val="24"/>
                <w:szCs w:val="24"/>
              </w:rPr>
            </w:pPr>
            <w:bookmarkStart w:id="122" w:name="_Toc2116"/>
            <w:bookmarkStart w:id="123" w:name="_Toc16631"/>
            <w:r>
              <w:rPr>
                <w:rFonts w:hint="eastAsia" w:ascii="微软雅黑" w:hAnsi="微软雅黑" w:eastAsia="微软雅黑" w:cs="微软雅黑"/>
                <w:b w:val="0"/>
                <w:bCs w:val="0"/>
                <w:color w:val="auto"/>
                <w:sz w:val="24"/>
                <w:szCs w:val="24"/>
              </w:rPr>
              <w:t>声道数为双声道。</w:t>
            </w:r>
            <w:bookmarkEnd w:id="122"/>
            <w:bookmarkEnd w:id="123"/>
          </w:p>
        </w:tc>
      </w:tr>
      <w:tr w14:paraId="5510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60E3554D">
            <w:pPr>
              <w:outlineLvl w:val="1"/>
              <w:rPr>
                <w:rFonts w:hint="eastAsia" w:ascii="微软雅黑" w:hAnsi="微软雅黑" w:eastAsia="微软雅黑" w:cs="微软雅黑"/>
                <w:b w:val="0"/>
                <w:bCs w:val="0"/>
                <w:color w:val="auto"/>
                <w:sz w:val="24"/>
                <w:szCs w:val="24"/>
              </w:rPr>
            </w:pPr>
            <w:bookmarkStart w:id="124" w:name="_Toc30971"/>
            <w:bookmarkStart w:id="125" w:name="_Toc14440"/>
            <w:r>
              <w:rPr>
                <w:rFonts w:hint="eastAsia" w:ascii="微软雅黑" w:hAnsi="微软雅黑" w:eastAsia="微软雅黑" w:cs="微软雅黑"/>
                <w:b w:val="0"/>
                <w:bCs w:val="0"/>
                <w:color w:val="auto"/>
                <w:sz w:val="24"/>
                <w:szCs w:val="24"/>
              </w:rPr>
              <w:t>配音要求</w:t>
            </w:r>
            <w:bookmarkEnd w:id="124"/>
            <w:bookmarkEnd w:id="125"/>
          </w:p>
        </w:tc>
        <w:tc>
          <w:tcPr>
            <w:tcW w:w="7803" w:type="dxa"/>
            <w:tcBorders>
              <w:top w:val="single" w:color="auto" w:sz="4" w:space="0"/>
              <w:left w:val="single" w:color="auto" w:sz="4" w:space="0"/>
              <w:bottom w:val="single" w:color="auto" w:sz="4" w:space="0"/>
              <w:right w:val="single" w:color="auto" w:sz="4" w:space="0"/>
            </w:tcBorders>
            <w:noWrap w:val="0"/>
            <w:vAlign w:val="center"/>
          </w:tcPr>
          <w:p w14:paraId="21767730">
            <w:pPr>
              <w:outlineLvl w:val="1"/>
              <w:rPr>
                <w:rFonts w:hint="eastAsia" w:ascii="微软雅黑" w:hAnsi="微软雅黑" w:eastAsia="微软雅黑" w:cs="微软雅黑"/>
                <w:b w:val="0"/>
                <w:bCs w:val="0"/>
                <w:color w:val="auto"/>
                <w:sz w:val="24"/>
                <w:szCs w:val="24"/>
              </w:rPr>
            </w:pPr>
            <w:bookmarkStart w:id="126" w:name="_Toc11223"/>
            <w:bookmarkStart w:id="127" w:name="_Toc11749"/>
            <w:r>
              <w:rPr>
                <w:rFonts w:hint="eastAsia" w:ascii="微软雅黑" w:hAnsi="微软雅黑" w:eastAsia="微软雅黑" w:cs="微软雅黑"/>
                <w:b w:val="0"/>
                <w:bCs w:val="0"/>
                <w:color w:val="auto"/>
                <w:sz w:val="24"/>
                <w:szCs w:val="24"/>
              </w:rPr>
              <w:t>语音采用规范的普通话、美式或英式英语配音，特殊语言学习和材料除外。使用适合教学的语调。</w:t>
            </w:r>
            <w:bookmarkEnd w:id="126"/>
            <w:bookmarkEnd w:id="127"/>
          </w:p>
        </w:tc>
      </w:tr>
      <w:tr w14:paraId="09A2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2D4D36F7">
            <w:pPr>
              <w:outlineLvl w:val="1"/>
              <w:rPr>
                <w:rFonts w:hint="eastAsia" w:ascii="微软雅黑" w:hAnsi="微软雅黑" w:eastAsia="微软雅黑" w:cs="微软雅黑"/>
                <w:b w:val="0"/>
                <w:bCs w:val="0"/>
                <w:color w:val="auto"/>
                <w:sz w:val="24"/>
                <w:szCs w:val="24"/>
              </w:rPr>
            </w:pPr>
            <w:bookmarkStart w:id="128" w:name="_Toc10152"/>
            <w:bookmarkStart w:id="129" w:name="_Toc20154"/>
            <w:r>
              <w:rPr>
                <w:rFonts w:hint="eastAsia" w:ascii="微软雅黑" w:hAnsi="微软雅黑" w:eastAsia="微软雅黑" w:cs="微软雅黑"/>
                <w:b w:val="0"/>
                <w:bCs w:val="0"/>
                <w:color w:val="auto"/>
                <w:sz w:val="24"/>
                <w:szCs w:val="24"/>
              </w:rPr>
              <w:t>质量要求</w:t>
            </w:r>
            <w:bookmarkEnd w:id="128"/>
            <w:bookmarkEnd w:id="129"/>
          </w:p>
        </w:tc>
        <w:tc>
          <w:tcPr>
            <w:tcW w:w="7803" w:type="dxa"/>
            <w:tcBorders>
              <w:top w:val="single" w:color="auto" w:sz="4" w:space="0"/>
              <w:left w:val="single" w:color="auto" w:sz="4" w:space="0"/>
              <w:bottom w:val="single" w:color="auto" w:sz="4" w:space="0"/>
              <w:right w:val="single" w:color="auto" w:sz="4" w:space="0"/>
            </w:tcBorders>
            <w:noWrap w:val="0"/>
            <w:vAlign w:val="center"/>
          </w:tcPr>
          <w:p w14:paraId="398D68D9">
            <w:pPr>
              <w:outlineLvl w:val="1"/>
              <w:rPr>
                <w:rFonts w:hint="eastAsia" w:ascii="微软雅黑" w:hAnsi="微软雅黑" w:eastAsia="微软雅黑" w:cs="微软雅黑"/>
                <w:b w:val="0"/>
                <w:bCs w:val="0"/>
                <w:color w:val="auto"/>
                <w:sz w:val="24"/>
                <w:szCs w:val="24"/>
              </w:rPr>
            </w:pPr>
            <w:bookmarkStart w:id="130" w:name="_Toc10187"/>
            <w:bookmarkStart w:id="131" w:name="_Toc3886"/>
            <w:r>
              <w:rPr>
                <w:rFonts w:hint="eastAsia" w:ascii="微软雅黑" w:hAnsi="微软雅黑" w:eastAsia="微软雅黑" w:cs="微软雅黑"/>
                <w:b w:val="0"/>
                <w:bCs w:val="0"/>
                <w:color w:val="auto"/>
                <w:sz w:val="24"/>
                <w:szCs w:val="24"/>
              </w:rPr>
              <w:t>音频播放流畅。声音清晰，噪音低，回响小，无失真。</w:t>
            </w:r>
            <w:bookmarkEnd w:id="130"/>
            <w:bookmarkEnd w:id="131"/>
          </w:p>
        </w:tc>
      </w:tr>
      <w:tr w14:paraId="1600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12F981F5">
            <w:pPr>
              <w:outlineLvl w:val="1"/>
              <w:rPr>
                <w:rFonts w:hint="eastAsia" w:ascii="微软雅黑" w:hAnsi="微软雅黑" w:eastAsia="微软雅黑" w:cs="微软雅黑"/>
                <w:b w:val="0"/>
                <w:bCs w:val="0"/>
                <w:color w:val="auto"/>
                <w:sz w:val="24"/>
                <w:szCs w:val="24"/>
              </w:rPr>
            </w:pPr>
            <w:bookmarkStart w:id="132" w:name="_Toc31308"/>
            <w:bookmarkStart w:id="133" w:name="_Toc12392"/>
            <w:r>
              <w:rPr>
                <w:rFonts w:hint="eastAsia" w:ascii="微软雅黑" w:hAnsi="微软雅黑" w:eastAsia="微软雅黑" w:cs="微软雅黑"/>
                <w:b w:val="0"/>
                <w:bCs w:val="0"/>
                <w:color w:val="auto"/>
                <w:sz w:val="24"/>
                <w:szCs w:val="24"/>
              </w:rPr>
              <w:t>版权要求</w:t>
            </w:r>
            <w:bookmarkEnd w:id="132"/>
            <w:bookmarkEnd w:id="133"/>
          </w:p>
        </w:tc>
        <w:tc>
          <w:tcPr>
            <w:tcW w:w="7803" w:type="dxa"/>
            <w:tcBorders>
              <w:top w:val="single" w:color="auto" w:sz="4" w:space="0"/>
              <w:left w:val="single" w:color="auto" w:sz="4" w:space="0"/>
              <w:bottom w:val="single" w:color="auto" w:sz="4" w:space="0"/>
              <w:right w:val="single" w:color="auto" w:sz="4" w:space="0"/>
            </w:tcBorders>
            <w:noWrap w:val="0"/>
            <w:vAlign w:val="center"/>
          </w:tcPr>
          <w:p w14:paraId="79A2E4E5">
            <w:pPr>
              <w:outlineLvl w:val="1"/>
              <w:rPr>
                <w:rFonts w:hint="eastAsia" w:ascii="微软雅黑" w:hAnsi="微软雅黑" w:eastAsia="微软雅黑" w:cs="微软雅黑"/>
                <w:b w:val="0"/>
                <w:bCs w:val="0"/>
                <w:color w:val="auto"/>
                <w:sz w:val="24"/>
                <w:szCs w:val="24"/>
              </w:rPr>
            </w:pPr>
            <w:bookmarkStart w:id="134" w:name="_Toc30846"/>
            <w:bookmarkStart w:id="135" w:name="_Toc19245"/>
            <w:r>
              <w:rPr>
                <w:rFonts w:hint="eastAsia" w:ascii="微软雅黑" w:hAnsi="微软雅黑" w:eastAsia="微软雅黑" w:cs="微软雅黑"/>
                <w:b w:val="0"/>
                <w:bCs w:val="0"/>
                <w:color w:val="auto"/>
                <w:sz w:val="24"/>
                <w:szCs w:val="24"/>
              </w:rPr>
              <w:t>音频内容符合我国法律法规，尊重各民族的风俗习惯，版权不存在争议。</w:t>
            </w:r>
            <w:bookmarkEnd w:id="134"/>
            <w:bookmarkEnd w:id="135"/>
          </w:p>
        </w:tc>
      </w:tr>
    </w:tbl>
    <w:p w14:paraId="09E8A265">
      <w:pPr>
        <w:outlineLvl w:val="1"/>
        <w:rPr>
          <w:rFonts w:hint="eastAsia" w:ascii="微软雅黑" w:hAnsi="微软雅黑" w:eastAsia="微软雅黑" w:cs="微软雅黑"/>
          <w:b w:val="0"/>
          <w:bCs w:val="0"/>
          <w:color w:val="auto"/>
          <w:sz w:val="24"/>
          <w:szCs w:val="24"/>
          <w:lang w:val="en-US" w:eastAsia="zh-CN"/>
        </w:rPr>
      </w:pPr>
      <w:bookmarkStart w:id="136" w:name="_Toc19696"/>
      <w:bookmarkStart w:id="137" w:name="_Toc4472"/>
      <w:r>
        <w:rPr>
          <w:rFonts w:hint="eastAsia" w:ascii="微软雅黑" w:hAnsi="微软雅黑" w:eastAsia="微软雅黑" w:cs="微软雅黑"/>
          <w:b w:val="0"/>
          <w:bCs w:val="0"/>
          <w:color w:val="auto"/>
          <w:sz w:val="24"/>
          <w:szCs w:val="24"/>
          <w:lang w:val="en-US" w:eastAsia="zh-CN"/>
        </w:rPr>
        <w:t>（4）视频</w:t>
      </w:r>
      <w:bookmarkEnd w:id="136"/>
      <w:bookmarkEnd w:id="137"/>
    </w:p>
    <w:tbl>
      <w:tblPr>
        <w:tblStyle w:val="47"/>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8436"/>
      </w:tblGrid>
      <w:tr w14:paraId="772E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14:paraId="68D8C41D">
            <w:pPr>
              <w:outlineLvl w:val="1"/>
              <w:rPr>
                <w:rFonts w:hint="eastAsia" w:ascii="微软雅黑" w:hAnsi="微软雅黑" w:eastAsia="微软雅黑" w:cs="微软雅黑"/>
                <w:b w:val="0"/>
                <w:bCs w:val="0"/>
                <w:color w:val="auto"/>
                <w:sz w:val="24"/>
                <w:szCs w:val="24"/>
              </w:rPr>
            </w:pPr>
            <w:bookmarkStart w:id="138" w:name="_Toc10529"/>
            <w:bookmarkStart w:id="139" w:name="_Toc28106"/>
            <w:r>
              <w:rPr>
                <w:rFonts w:hint="eastAsia" w:ascii="微软雅黑" w:hAnsi="微软雅黑" w:eastAsia="微软雅黑" w:cs="微软雅黑"/>
                <w:b w:val="0"/>
                <w:bCs w:val="0"/>
                <w:color w:val="auto"/>
                <w:sz w:val="24"/>
                <w:szCs w:val="24"/>
              </w:rPr>
              <w:t>技术要求</w:t>
            </w:r>
            <w:bookmarkEnd w:id="138"/>
            <w:bookmarkEnd w:id="139"/>
          </w:p>
        </w:tc>
        <w:tc>
          <w:tcPr>
            <w:tcW w:w="7956" w:type="dxa"/>
            <w:tcBorders>
              <w:top w:val="single" w:color="auto" w:sz="4" w:space="0"/>
              <w:left w:val="single" w:color="auto" w:sz="4" w:space="0"/>
              <w:bottom w:val="single" w:color="auto" w:sz="4" w:space="0"/>
              <w:right w:val="single" w:color="auto" w:sz="4" w:space="0"/>
            </w:tcBorders>
            <w:noWrap w:val="0"/>
            <w:vAlign w:val="center"/>
          </w:tcPr>
          <w:p w14:paraId="0CFF7679">
            <w:pPr>
              <w:outlineLvl w:val="1"/>
              <w:rPr>
                <w:rFonts w:hint="eastAsia" w:ascii="微软雅黑" w:hAnsi="微软雅黑" w:eastAsia="微软雅黑" w:cs="微软雅黑"/>
                <w:b w:val="0"/>
                <w:bCs w:val="0"/>
                <w:color w:val="auto"/>
                <w:sz w:val="24"/>
                <w:szCs w:val="24"/>
              </w:rPr>
            </w:pPr>
            <w:bookmarkStart w:id="140" w:name="_Toc32066"/>
            <w:bookmarkStart w:id="141" w:name="_Toc10513"/>
            <w:r>
              <w:rPr>
                <w:rFonts w:hint="eastAsia" w:ascii="微软雅黑" w:hAnsi="微软雅黑" w:eastAsia="微软雅黑" w:cs="微软雅黑"/>
                <w:b w:val="0"/>
                <w:bCs w:val="0"/>
                <w:color w:val="auto"/>
                <w:sz w:val="24"/>
                <w:szCs w:val="24"/>
              </w:rPr>
              <w:t>技术要求内容</w:t>
            </w:r>
            <w:bookmarkEnd w:id="140"/>
            <w:bookmarkEnd w:id="141"/>
          </w:p>
        </w:tc>
      </w:tr>
      <w:tr w14:paraId="31AA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14:paraId="5F07CEC6">
            <w:pPr>
              <w:outlineLvl w:val="1"/>
              <w:rPr>
                <w:rFonts w:hint="eastAsia" w:ascii="微软雅黑" w:hAnsi="微软雅黑" w:eastAsia="微软雅黑" w:cs="微软雅黑"/>
                <w:b w:val="0"/>
                <w:bCs w:val="0"/>
                <w:color w:val="auto"/>
                <w:sz w:val="24"/>
                <w:szCs w:val="24"/>
              </w:rPr>
            </w:pPr>
            <w:bookmarkStart w:id="142" w:name="_Toc21248"/>
            <w:bookmarkStart w:id="143" w:name="_Toc231"/>
            <w:r>
              <w:rPr>
                <w:rFonts w:hint="eastAsia" w:ascii="微软雅黑" w:hAnsi="微软雅黑" w:eastAsia="微软雅黑" w:cs="微软雅黑"/>
                <w:b w:val="0"/>
                <w:bCs w:val="0"/>
                <w:color w:val="auto"/>
                <w:sz w:val="24"/>
                <w:szCs w:val="24"/>
              </w:rPr>
              <w:t>品质要求</w:t>
            </w:r>
            <w:bookmarkEnd w:id="142"/>
            <w:bookmarkEnd w:id="143"/>
          </w:p>
        </w:tc>
        <w:tc>
          <w:tcPr>
            <w:tcW w:w="7956" w:type="dxa"/>
            <w:tcBorders>
              <w:top w:val="single" w:color="auto" w:sz="4" w:space="0"/>
              <w:left w:val="single" w:color="auto" w:sz="4" w:space="0"/>
              <w:bottom w:val="single" w:color="auto" w:sz="4" w:space="0"/>
              <w:right w:val="single" w:color="auto" w:sz="4" w:space="0"/>
            </w:tcBorders>
            <w:noWrap w:val="0"/>
            <w:vAlign w:val="center"/>
          </w:tcPr>
          <w:p w14:paraId="6B4F3D2A">
            <w:pPr>
              <w:outlineLvl w:val="1"/>
              <w:rPr>
                <w:rFonts w:hint="eastAsia" w:ascii="微软雅黑" w:hAnsi="微软雅黑" w:eastAsia="微软雅黑" w:cs="微软雅黑"/>
                <w:b w:val="0"/>
                <w:bCs w:val="0"/>
                <w:color w:val="auto"/>
                <w:sz w:val="24"/>
                <w:szCs w:val="24"/>
              </w:rPr>
            </w:pPr>
            <w:bookmarkStart w:id="144" w:name="_Toc29411"/>
            <w:bookmarkStart w:id="145" w:name="_Toc12547"/>
            <w:r>
              <w:rPr>
                <w:rFonts w:hint="eastAsia" w:ascii="微软雅黑" w:hAnsi="微软雅黑" w:eastAsia="微软雅黑" w:cs="微软雅黑"/>
                <w:b w:val="0"/>
                <w:bCs w:val="0"/>
                <w:color w:val="auto"/>
                <w:sz w:val="24"/>
                <w:szCs w:val="24"/>
              </w:rPr>
              <w:t>新制视频压缩采用H.264(MPEG-4 Part10：profile=main, level=3.0)编码方式，至少提供支持PC端和移动智能终端的2种码率格式，帧率不低于25fps，分辨率不低于1024×576（16:9）。（经典珍贵老视频可以不受此要求限制）</w:t>
            </w:r>
            <w:bookmarkEnd w:id="144"/>
            <w:bookmarkEnd w:id="145"/>
            <w:r>
              <w:rPr>
                <w:rFonts w:hint="eastAsia" w:ascii="微软雅黑" w:hAnsi="微软雅黑" w:eastAsia="微软雅黑" w:cs="微软雅黑"/>
                <w:b w:val="0"/>
                <w:bCs w:val="0"/>
                <w:color w:val="auto"/>
                <w:sz w:val="24"/>
                <w:szCs w:val="24"/>
              </w:rPr>
              <w:t xml:space="preserve"> </w:t>
            </w:r>
          </w:p>
        </w:tc>
      </w:tr>
      <w:tr w14:paraId="3B372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668" w:type="dxa"/>
            <w:vMerge w:val="restart"/>
            <w:tcBorders>
              <w:top w:val="single" w:color="auto" w:sz="4" w:space="0"/>
              <w:left w:val="single" w:color="auto" w:sz="4" w:space="0"/>
              <w:bottom w:val="single" w:color="auto" w:sz="4" w:space="0"/>
              <w:right w:val="single" w:color="auto" w:sz="4" w:space="0"/>
            </w:tcBorders>
            <w:noWrap w:val="0"/>
            <w:vAlign w:val="center"/>
          </w:tcPr>
          <w:p w14:paraId="7EAAAA33">
            <w:pPr>
              <w:outlineLvl w:val="1"/>
              <w:rPr>
                <w:rFonts w:hint="eastAsia" w:ascii="微软雅黑" w:hAnsi="微软雅黑" w:eastAsia="微软雅黑" w:cs="微软雅黑"/>
                <w:b w:val="0"/>
                <w:bCs w:val="0"/>
                <w:color w:val="auto"/>
                <w:sz w:val="24"/>
                <w:szCs w:val="24"/>
              </w:rPr>
            </w:pPr>
            <w:bookmarkStart w:id="146" w:name="_Toc30267"/>
            <w:bookmarkStart w:id="147" w:name="_Toc28448"/>
            <w:r>
              <w:rPr>
                <w:rFonts w:hint="eastAsia" w:ascii="微软雅黑" w:hAnsi="微软雅黑" w:eastAsia="微软雅黑" w:cs="微软雅黑"/>
                <w:b w:val="0"/>
                <w:bCs w:val="0"/>
                <w:color w:val="auto"/>
                <w:sz w:val="24"/>
                <w:szCs w:val="24"/>
              </w:rPr>
              <w:t>字幕要求</w:t>
            </w:r>
            <w:bookmarkEnd w:id="146"/>
            <w:bookmarkEnd w:id="147"/>
          </w:p>
        </w:tc>
        <w:tc>
          <w:tcPr>
            <w:tcW w:w="7956" w:type="dxa"/>
            <w:tcBorders>
              <w:top w:val="single" w:color="auto" w:sz="4" w:space="0"/>
              <w:left w:val="single" w:color="auto" w:sz="4" w:space="0"/>
              <w:bottom w:val="single" w:color="auto" w:sz="4" w:space="0"/>
              <w:right w:val="single" w:color="auto" w:sz="4" w:space="0"/>
            </w:tcBorders>
            <w:noWrap w:val="0"/>
            <w:vAlign w:val="center"/>
          </w:tcPr>
          <w:p w14:paraId="10A531B3">
            <w:pPr>
              <w:outlineLvl w:val="1"/>
              <w:rPr>
                <w:rFonts w:hint="eastAsia" w:ascii="微软雅黑" w:hAnsi="微软雅黑" w:eastAsia="微软雅黑" w:cs="微软雅黑"/>
                <w:b w:val="0"/>
                <w:bCs w:val="0"/>
                <w:color w:val="auto"/>
                <w:sz w:val="24"/>
                <w:szCs w:val="24"/>
              </w:rPr>
            </w:pPr>
            <w:bookmarkStart w:id="148" w:name="_Toc20993"/>
            <w:bookmarkStart w:id="149" w:name="_Toc1994"/>
            <w:r>
              <w:rPr>
                <w:rFonts w:hint="eastAsia" w:ascii="微软雅黑" w:hAnsi="微软雅黑" w:eastAsia="微软雅黑" w:cs="微软雅黑"/>
                <w:b w:val="0"/>
                <w:bCs w:val="0"/>
                <w:color w:val="auto"/>
                <w:sz w:val="24"/>
                <w:szCs w:val="24"/>
              </w:rPr>
              <w:t>字幕清晰美观，能正确有效地传达信息，课程视频的声画同步。字幕文字尽可能短少，在节目中的停留时间以能看清楚为准。</w:t>
            </w:r>
            <w:bookmarkEnd w:id="148"/>
            <w:bookmarkEnd w:id="149"/>
          </w:p>
        </w:tc>
      </w:tr>
      <w:tr w14:paraId="7C19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668" w:type="dxa"/>
            <w:vMerge w:val="continue"/>
            <w:tcBorders>
              <w:top w:val="single" w:color="auto" w:sz="4" w:space="0"/>
              <w:left w:val="single" w:color="auto" w:sz="4" w:space="0"/>
              <w:bottom w:val="single" w:color="auto" w:sz="4" w:space="0"/>
              <w:right w:val="single" w:color="auto" w:sz="4" w:space="0"/>
            </w:tcBorders>
            <w:noWrap w:val="0"/>
            <w:vAlign w:val="center"/>
          </w:tcPr>
          <w:p w14:paraId="0BCBC054">
            <w:pPr>
              <w:outlineLvl w:val="1"/>
              <w:rPr>
                <w:rFonts w:hint="eastAsia" w:ascii="微软雅黑" w:hAnsi="微软雅黑" w:eastAsia="微软雅黑" w:cs="微软雅黑"/>
                <w:b w:val="0"/>
                <w:bCs w:val="0"/>
                <w:color w:val="auto"/>
                <w:sz w:val="24"/>
                <w:szCs w:val="24"/>
              </w:rPr>
            </w:pPr>
          </w:p>
        </w:tc>
        <w:tc>
          <w:tcPr>
            <w:tcW w:w="7956" w:type="dxa"/>
            <w:tcBorders>
              <w:top w:val="single" w:color="auto" w:sz="4" w:space="0"/>
              <w:left w:val="single" w:color="auto" w:sz="4" w:space="0"/>
              <w:bottom w:val="single" w:color="auto" w:sz="4" w:space="0"/>
              <w:right w:val="single" w:color="auto" w:sz="4" w:space="0"/>
            </w:tcBorders>
            <w:noWrap w:val="0"/>
            <w:vAlign w:val="center"/>
          </w:tcPr>
          <w:p w14:paraId="19EA801B">
            <w:pPr>
              <w:outlineLvl w:val="1"/>
              <w:rPr>
                <w:rFonts w:hint="eastAsia" w:ascii="微软雅黑" w:hAnsi="微软雅黑" w:eastAsia="微软雅黑" w:cs="微软雅黑"/>
                <w:b w:val="0"/>
                <w:bCs w:val="0"/>
                <w:color w:val="auto"/>
                <w:sz w:val="24"/>
                <w:szCs w:val="24"/>
              </w:rPr>
            </w:pPr>
            <w:bookmarkStart w:id="150" w:name="_Toc8402"/>
            <w:bookmarkStart w:id="151" w:name="_Toc18909"/>
            <w:r>
              <w:rPr>
                <w:rFonts w:hint="eastAsia" w:ascii="微软雅黑" w:hAnsi="微软雅黑" w:eastAsia="微软雅黑" w:cs="微软雅黑"/>
                <w:b w:val="0"/>
                <w:bCs w:val="0"/>
                <w:color w:val="auto"/>
                <w:sz w:val="24"/>
                <w:szCs w:val="24"/>
              </w:rPr>
              <w:t>字幕要使用符合国家规范（以国务院1986年10月发布的《简化字总表》与2013年6月5日发布的《通用规范汉字表》为准）的规范字，不出现繁体字、异体字(国家规定的除外)、错别字；字幕的字体、大小、色彩搭配、摆放位置、停留时间、出入屏方式与其他要素（画面、解说词、音乐）配合适当。中文授课视频提供对应的中文字幕，英文授课视频提供相应的英文字幕。字幕不能固定加在视频上，必须提供独立的SRT格式字幕文件。中文字幕必须采用UTF-8编码。</w:t>
            </w:r>
            <w:bookmarkEnd w:id="150"/>
            <w:bookmarkEnd w:id="151"/>
          </w:p>
        </w:tc>
      </w:tr>
      <w:tr w14:paraId="4EA6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68" w:type="dxa"/>
            <w:vMerge w:val="restart"/>
            <w:tcBorders>
              <w:top w:val="single" w:color="auto" w:sz="4" w:space="0"/>
              <w:left w:val="single" w:color="auto" w:sz="4" w:space="0"/>
              <w:bottom w:val="single" w:color="auto" w:sz="4" w:space="0"/>
              <w:right w:val="single" w:color="auto" w:sz="4" w:space="0"/>
            </w:tcBorders>
            <w:noWrap w:val="0"/>
            <w:vAlign w:val="center"/>
          </w:tcPr>
          <w:p w14:paraId="5B9A02D2">
            <w:pPr>
              <w:outlineLvl w:val="1"/>
              <w:rPr>
                <w:rFonts w:hint="eastAsia" w:ascii="微软雅黑" w:hAnsi="微软雅黑" w:eastAsia="微软雅黑" w:cs="微软雅黑"/>
                <w:b w:val="0"/>
                <w:bCs w:val="0"/>
                <w:color w:val="auto"/>
                <w:sz w:val="24"/>
                <w:szCs w:val="24"/>
              </w:rPr>
            </w:pPr>
            <w:bookmarkStart w:id="152" w:name="_Toc8352"/>
            <w:bookmarkStart w:id="153" w:name="_Toc733"/>
            <w:r>
              <w:rPr>
                <w:rFonts w:hint="eastAsia" w:ascii="微软雅黑" w:hAnsi="微软雅黑" w:eastAsia="微软雅黑" w:cs="微软雅黑"/>
                <w:b w:val="0"/>
                <w:bCs w:val="0"/>
                <w:color w:val="auto"/>
                <w:sz w:val="24"/>
                <w:szCs w:val="24"/>
              </w:rPr>
              <w:t>画面要求</w:t>
            </w:r>
            <w:bookmarkEnd w:id="152"/>
            <w:bookmarkEnd w:id="153"/>
          </w:p>
        </w:tc>
        <w:tc>
          <w:tcPr>
            <w:tcW w:w="7956" w:type="dxa"/>
            <w:tcBorders>
              <w:top w:val="single" w:color="auto" w:sz="4" w:space="0"/>
              <w:left w:val="single" w:color="auto" w:sz="4" w:space="0"/>
              <w:bottom w:val="single" w:color="auto" w:sz="4" w:space="0"/>
              <w:right w:val="single" w:color="auto" w:sz="4" w:space="0"/>
            </w:tcBorders>
            <w:noWrap w:val="0"/>
            <w:vAlign w:val="center"/>
          </w:tcPr>
          <w:p w14:paraId="7963B4AD">
            <w:pPr>
              <w:outlineLvl w:val="1"/>
              <w:rPr>
                <w:rFonts w:hint="eastAsia" w:ascii="微软雅黑" w:hAnsi="微软雅黑" w:eastAsia="微软雅黑" w:cs="微软雅黑"/>
                <w:b w:val="0"/>
                <w:bCs w:val="0"/>
                <w:color w:val="auto"/>
                <w:sz w:val="24"/>
                <w:szCs w:val="24"/>
              </w:rPr>
            </w:pPr>
            <w:bookmarkStart w:id="154" w:name="_Toc25700"/>
            <w:bookmarkStart w:id="155" w:name="_Toc12257"/>
            <w:r>
              <w:rPr>
                <w:rFonts w:hint="eastAsia" w:ascii="微软雅黑" w:hAnsi="微软雅黑" w:eastAsia="微软雅黑" w:cs="微软雅黑"/>
                <w:b w:val="0"/>
                <w:bCs w:val="0"/>
                <w:color w:val="auto"/>
                <w:sz w:val="24"/>
                <w:szCs w:val="24"/>
              </w:rPr>
              <w:t>视频类素材每帧图像颜色数不低于256色或灰度级不低于128级。</w:t>
            </w:r>
            <w:bookmarkEnd w:id="154"/>
            <w:bookmarkEnd w:id="155"/>
          </w:p>
        </w:tc>
      </w:tr>
      <w:tr w14:paraId="669F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668" w:type="dxa"/>
            <w:vMerge w:val="continue"/>
            <w:tcBorders>
              <w:top w:val="single" w:color="auto" w:sz="4" w:space="0"/>
              <w:left w:val="single" w:color="auto" w:sz="4" w:space="0"/>
              <w:bottom w:val="single" w:color="auto" w:sz="4" w:space="0"/>
              <w:right w:val="single" w:color="auto" w:sz="4" w:space="0"/>
            </w:tcBorders>
            <w:noWrap w:val="0"/>
            <w:vAlign w:val="center"/>
          </w:tcPr>
          <w:p w14:paraId="75B1E92B">
            <w:pPr>
              <w:outlineLvl w:val="1"/>
              <w:rPr>
                <w:rFonts w:hint="eastAsia" w:ascii="微软雅黑" w:hAnsi="微软雅黑" w:eastAsia="微软雅黑" w:cs="微软雅黑"/>
                <w:b w:val="0"/>
                <w:bCs w:val="0"/>
                <w:color w:val="auto"/>
                <w:sz w:val="24"/>
                <w:szCs w:val="24"/>
              </w:rPr>
            </w:pPr>
          </w:p>
        </w:tc>
        <w:tc>
          <w:tcPr>
            <w:tcW w:w="7956" w:type="dxa"/>
            <w:tcBorders>
              <w:top w:val="single" w:color="auto" w:sz="4" w:space="0"/>
              <w:left w:val="single" w:color="auto" w:sz="4" w:space="0"/>
              <w:bottom w:val="single" w:color="auto" w:sz="4" w:space="0"/>
              <w:right w:val="single" w:color="auto" w:sz="4" w:space="0"/>
            </w:tcBorders>
            <w:noWrap w:val="0"/>
            <w:vAlign w:val="center"/>
          </w:tcPr>
          <w:p w14:paraId="1CF1002A">
            <w:pPr>
              <w:outlineLvl w:val="1"/>
              <w:rPr>
                <w:rFonts w:hint="eastAsia" w:ascii="微软雅黑" w:hAnsi="微软雅黑" w:eastAsia="微软雅黑" w:cs="微软雅黑"/>
                <w:b w:val="0"/>
                <w:bCs w:val="0"/>
                <w:color w:val="auto"/>
                <w:sz w:val="24"/>
                <w:szCs w:val="24"/>
              </w:rPr>
            </w:pPr>
            <w:bookmarkStart w:id="156" w:name="_Toc30659"/>
            <w:bookmarkStart w:id="157" w:name="_Toc24509"/>
            <w:r>
              <w:rPr>
                <w:rFonts w:hint="eastAsia" w:ascii="微软雅黑" w:hAnsi="微软雅黑" w:eastAsia="微软雅黑" w:cs="微软雅黑"/>
                <w:b w:val="0"/>
                <w:bCs w:val="0"/>
                <w:color w:val="auto"/>
                <w:sz w:val="24"/>
                <w:szCs w:val="24"/>
              </w:rPr>
              <w:t>视频图像清晰，播放流畅，没有明显噪点，剪辑衔接自然。</w:t>
            </w:r>
            <w:bookmarkEnd w:id="156"/>
            <w:bookmarkEnd w:id="157"/>
          </w:p>
        </w:tc>
      </w:tr>
      <w:tr w14:paraId="7552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668" w:type="dxa"/>
            <w:vMerge w:val="continue"/>
            <w:tcBorders>
              <w:top w:val="single" w:color="auto" w:sz="4" w:space="0"/>
              <w:left w:val="single" w:color="auto" w:sz="4" w:space="0"/>
              <w:bottom w:val="single" w:color="auto" w:sz="4" w:space="0"/>
              <w:right w:val="single" w:color="auto" w:sz="4" w:space="0"/>
            </w:tcBorders>
            <w:noWrap w:val="0"/>
            <w:vAlign w:val="center"/>
          </w:tcPr>
          <w:p w14:paraId="4C5EEE1F">
            <w:pPr>
              <w:outlineLvl w:val="1"/>
              <w:rPr>
                <w:rFonts w:hint="eastAsia" w:ascii="微软雅黑" w:hAnsi="微软雅黑" w:eastAsia="微软雅黑" w:cs="微软雅黑"/>
                <w:b w:val="0"/>
                <w:bCs w:val="0"/>
                <w:color w:val="auto"/>
                <w:sz w:val="24"/>
                <w:szCs w:val="24"/>
              </w:rPr>
            </w:pPr>
          </w:p>
        </w:tc>
        <w:tc>
          <w:tcPr>
            <w:tcW w:w="7956" w:type="dxa"/>
            <w:tcBorders>
              <w:top w:val="single" w:color="auto" w:sz="4" w:space="0"/>
              <w:left w:val="single" w:color="auto" w:sz="4" w:space="0"/>
              <w:bottom w:val="single" w:color="auto" w:sz="4" w:space="0"/>
              <w:right w:val="single" w:color="auto" w:sz="4" w:space="0"/>
            </w:tcBorders>
            <w:noWrap w:val="0"/>
            <w:vAlign w:val="center"/>
          </w:tcPr>
          <w:p w14:paraId="3099BFD2">
            <w:pPr>
              <w:outlineLvl w:val="1"/>
              <w:rPr>
                <w:rFonts w:hint="eastAsia" w:ascii="微软雅黑" w:hAnsi="微软雅黑" w:eastAsia="微软雅黑" w:cs="微软雅黑"/>
                <w:b w:val="0"/>
                <w:bCs w:val="0"/>
                <w:color w:val="auto"/>
                <w:sz w:val="24"/>
                <w:szCs w:val="24"/>
              </w:rPr>
            </w:pPr>
            <w:bookmarkStart w:id="158" w:name="_Toc11939"/>
            <w:bookmarkStart w:id="159" w:name="_Toc26901"/>
            <w:r>
              <w:rPr>
                <w:rFonts w:hint="eastAsia" w:ascii="微软雅黑" w:hAnsi="微软雅黑" w:eastAsia="微软雅黑" w:cs="微软雅黑"/>
                <w:b w:val="0"/>
                <w:bCs w:val="0"/>
                <w:color w:val="auto"/>
                <w:sz w:val="24"/>
                <w:szCs w:val="24"/>
              </w:rPr>
              <w:t>彩色视频素材每帧图像颜色均为真彩色，无漏帧现象。</w:t>
            </w:r>
            <w:bookmarkEnd w:id="158"/>
            <w:bookmarkEnd w:id="159"/>
          </w:p>
        </w:tc>
      </w:tr>
      <w:tr w14:paraId="4AAC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668" w:type="dxa"/>
            <w:vMerge w:val="continue"/>
            <w:tcBorders>
              <w:top w:val="single" w:color="auto" w:sz="4" w:space="0"/>
              <w:left w:val="single" w:color="auto" w:sz="4" w:space="0"/>
              <w:bottom w:val="single" w:color="auto" w:sz="4" w:space="0"/>
              <w:right w:val="single" w:color="auto" w:sz="4" w:space="0"/>
            </w:tcBorders>
            <w:noWrap w:val="0"/>
            <w:vAlign w:val="center"/>
          </w:tcPr>
          <w:p w14:paraId="2AB530E1">
            <w:pPr>
              <w:outlineLvl w:val="1"/>
              <w:rPr>
                <w:rFonts w:hint="eastAsia" w:ascii="微软雅黑" w:hAnsi="微软雅黑" w:eastAsia="微软雅黑" w:cs="微软雅黑"/>
                <w:b w:val="0"/>
                <w:bCs w:val="0"/>
                <w:color w:val="auto"/>
                <w:sz w:val="24"/>
                <w:szCs w:val="24"/>
              </w:rPr>
            </w:pPr>
          </w:p>
        </w:tc>
        <w:tc>
          <w:tcPr>
            <w:tcW w:w="7956" w:type="dxa"/>
            <w:tcBorders>
              <w:top w:val="single" w:color="auto" w:sz="4" w:space="0"/>
              <w:left w:val="single" w:color="auto" w:sz="4" w:space="0"/>
              <w:bottom w:val="single" w:color="auto" w:sz="4" w:space="0"/>
              <w:right w:val="single" w:color="auto" w:sz="4" w:space="0"/>
            </w:tcBorders>
            <w:noWrap w:val="0"/>
            <w:vAlign w:val="center"/>
          </w:tcPr>
          <w:p w14:paraId="7988D402">
            <w:pPr>
              <w:outlineLvl w:val="1"/>
              <w:rPr>
                <w:rFonts w:hint="eastAsia" w:ascii="微软雅黑" w:hAnsi="微软雅黑" w:eastAsia="微软雅黑" w:cs="微软雅黑"/>
                <w:b w:val="0"/>
                <w:bCs w:val="0"/>
                <w:color w:val="auto"/>
                <w:sz w:val="24"/>
                <w:szCs w:val="24"/>
              </w:rPr>
            </w:pPr>
            <w:bookmarkStart w:id="160" w:name="_Toc31874"/>
            <w:bookmarkStart w:id="161" w:name="_Toc23792"/>
            <w:r>
              <w:rPr>
                <w:rFonts w:hint="eastAsia" w:ascii="微软雅黑" w:hAnsi="微软雅黑" w:eastAsia="微软雅黑" w:cs="微软雅黑"/>
                <w:b w:val="0"/>
                <w:bCs w:val="0"/>
                <w:color w:val="auto"/>
                <w:sz w:val="24"/>
                <w:szCs w:val="24"/>
              </w:rPr>
              <w:t>音频与视频图像有良好的同步，音频部分应符合音频素材的质量要求，声音无断档。</w:t>
            </w:r>
            <w:bookmarkEnd w:id="160"/>
            <w:bookmarkEnd w:id="161"/>
          </w:p>
        </w:tc>
      </w:tr>
      <w:tr w14:paraId="2ECE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668" w:type="dxa"/>
            <w:vMerge w:val="continue"/>
            <w:tcBorders>
              <w:top w:val="single" w:color="auto" w:sz="4" w:space="0"/>
              <w:left w:val="single" w:color="auto" w:sz="4" w:space="0"/>
              <w:bottom w:val="single" w:color="auto" w:sz="4" w:space="0"/>
              <w:right w:val="single" w:color="auto" w:sz="4" w:space="0"/>
            </w:tcBorders>
            <w:noWrap w:val="0"/>
            <w:vAlign w:val="center"/>
          </w:tcPr>
          <w:p w14:paraId="37C7122D">
            <w:pPr>
              <w:outlineLvl w:val="1"/>
              <w:rPr>
                <w:rFonts w:hint="eastAsia" w:ascii="微软雅黑" w:hAnsi="微软雅黑" w:eastAsia="微软雅黑" w:cs="微软雅黑"/>
                <w:b w:val="0"/>
                <w:bCs w:val="0"/>
                <w:color w:val="auto"/>
                <w:sz w:val="24"/>
                <w:szCs w:val="24"/>
              </w:rPr>
            </w:pPr>
          </w:p>
        </w:tc>
        <w:tc>
          <w:tcPr>
            <w:tcW w:w="7956" w:type="dxa"/>
            <w:tcBorders>
              <w:top w:val="single" w:color="auto" w:sz="4" w:space="0"/>
              <w:left w:val="single" w:color="auto" w:sz="4" w:space="0"/>
              <w:bottom w:val="single" w:color="auto" w:sz="4" w:space="0"/>
              <w:right w:val="single" w:color="auto" w:sz="4" w:space="0"/>
            </w:tcBorders>
            <w:noWrap w:val="0"/>
            <w:vAlign w:val="center"/>
          </w:tcPr>
          <w:p w14:paraId="41FB0126">
            <w:pPr>
              <w:outlineLvl w:val="1"/>
              <w:rPr>
                <w:rFonts w:hint="eastAsia" w:ascii="微软雅黑" w:hAnsi="微软雅黑" w:eastAsia="微软雅黑" w:cs="微软雅黑"/>
                <w:b w:val="0"/>
                <w:bCs w:val="0"/>
                <w:color w:val="auto"/>
                <w:sz w:val="24"/>
                <w:szCs w:val="24"/>
              </w:rPr>
            </w:pPr>
            <w:bookmarkStart w:id="162" w:name="_Toc7610"/>
            <w:bookmarkStart w:id="163" w:name="_Toc3838"/>
            <w:r>
              <w:rPr>
                <w:rFonts w:hint="eastAsia" w:ascii="微软雅黑" w:hAnsi="微软雅黑" w:eastAsia="微软雅黑" w:cs="微软雅黑"/>
                <w:b w:val="0"/>
                <w:bCs w:val="0"/>
                <w:color w:val="auto"/>
                <w:sz w:val="24"/>
                <w:szCs w:val="24"/>
              </w:rPr>
              <w:t>视频无任何影响观看的水印或标记。</w:t>
            </w:r>
            <w:bookmarkEnd w:id="162"/>
            <w:bookmarkEnd w:id="163"/>
          </w:p>
        </w:tc>
      </w:tr>
      <w:tr w14:paraId="0496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668" w:type="dxa"/>
            <w:vMerge w:val="continue"/>
            <w:tcBorders>
              <w:top w:val="single" w:color="auto" w:sz="4" w:space="0"/>
              <w:left w:val="single" w:color="auto" w:sz="4" w:space="0"/>
              <w:bottom w:val="single" w:color="auto" w:sz="4" w:space="0"/>
              <w:right w:val="single" w:color="auto" w:sz="4" w:space="0"/>
            </w:tcBorders>
            <w:noWrap w:val="0"/>
            <w:vAlign w:val="center"/>
          </w:tcPr>
          <w:p w14:paraId="0E369600">
            <w:pPr>
              <w:outlineLvl w:val="1"/>
              <w:rPr>
                <w:rFonts w:hint="eastAsia" w:ascii="微软雅黑" w:hAnsi="微软雅黑" w:eastAsia="微软雅黑" w:cs="微软雅黑"/>
                <w:b w:val="0"/>
                <w:bCs w:val="0"/>
                <w:color w:val="auto"/>
                <w:sz w:val="24"/>
                <w:szCs w:val="24"/>
              </w:rPr>
            </w:pPr>
          </w:p>
        </w:tc>
        <w:tc>
          <w:tcPr>
            <w:tcW w:w="7956" w:type="dxa"/>
            <w:tcBorders>
              <w:top w:val="single" w:color="auto" w:sz="4" w:space="0"/>
              <w:left w:val="single" w:color="auto" w:sz="4" w:space="0"/>
              <w:bottom w:val="single" w:color="auto" w:sz="4" w:space="0"/>
              <w:right w:val="single" w:color="auto" w:sz="4" w:space="0"/>
            </w:tcBorders>
            <w:noWrap w:val="0"/>
            <w:vAlign w:val="center"/>
          </w:tcPr>
          <w:p w14:paraId="428F3A80">
            <w:pPr>
              <w:outlineLvl w:val="1"/>
              <w:rPr>
                <w:rFonts w:hint="eastAsia" w:ascii="微软雅黑" w:hAnsi="微软雅黑" w:eastAsia="微软雅黑" w:cs="微软雅黑"/>
                <w:b w:val="0"/>
                <w:bCs w:val="0"/>
                <w:color w:val="auto"/>
                <w:sz w:val="24"/>
                <w:szCs w:val="24"/>
              </w:rPr>
            </w:pPr>
            <w:bookmarkStart w:id="164" w:name="_Toc10351"/>
            <w:bookmarkStart w:id="165" w:name="_Toc25144"/>
            <w:r>
              <w:rPr>
                <w:rFonts w:hint="eastAsia" w:ascii="微软雅黑" w:hAnsi="微软雅黑" w:eastAsia="微软雅黑" w:cs="微软雅黑"/>
                <w:b w:val="0"/>
                <w:bCs w:val="0"/>
                <w:color w:val="auto"/>
                <w:sz w:val="24"/>
                <w:szCs w:val="24"/>
              </w:rPr>
              <w:t>片头片尾的总长控制在30秒以内。片头应使用体现课程所属院校、机构特色的素材，应包括校名及Logo、课程名称、主讲教师姓名、专业技术职务、单位等信息。片尾应包括版权单位、制作单位、可以有鸣谢单位或个人信息。</w:t>
            </w:r>
            <w:bookmarkEnd w:id="164"/>
            <w:bookmarkEnd w:id="165"/>
          </w:p>
        </w:tc>
      </w:tr>
      <w:tr w14:paraId="1E3A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68" w:type="dxa"/>
            <w:vMerge w:val="restart"/>
            <w:tcBorders>
              <w:top w:val="single" w:color="auto" w:sz="4" w:space="0"/>
              <w:left w:val="single" w:color="auto" w:sz="4" w:space="0"/>
              <w:bottom w:val="single" w:color="auto" w:sz="4" w:space="0"/>
              <w:right w:val="single" w:color="auto" w:sz="4" w:space="0"/>
            </w:tcBorders>
            <w:noWrap w:val="0"/>
            <w:vAlign w:val="center"/>
          </w:tcPr>
          <w:p w14:paraId="0982C6AA">
            <w:pPr>
              <w:outlineLvl w:val="1"/>
              <w:rPr>
                <w:rFonts w:hint="eastAsia" w:ascii="微软雅黑" w:hAnsi="微软雅黑" w:eastAsia="微软雅黑" w:cs="微软雅黑"/>
                <w:b w:val="0"/>
                <w:bCs w:val="0"/>
                <w:color w:val="auto"/>
                <w:sz w:val="24"/>
                <w:szCs w:val="24"/>
              </w:rPr>
            </w:pPr>
            <w:bookmarkStart w:id="166" w:name="_Toc994"/>
            <w:bookmarkStart w:id="167" w:name="_Toc605"/>
            <w:r>
              <w:rPr>
                <w:rFonts w:hint="eastAsia" w:ascii="微软雅黑" w:hAnsi="微软雅黑" w:eastAsia="微软雅黑" w:cs="微软雅黑"/>
                <w:b w:val="0"/>
                <w:bCs w:val="0"/>
                <w:color w:val="auto"/>
                <w:sz w:val="24"/>
                <w:szCs w:val="24"/>
              </w:rPr>
              <w:t>版权要求</w:t>
            </w:r>
            <w:bookmarkEnd w:id="166"/>
            <w:bookmarkEnd w:id="167"/>
          </w:p>
        </w:tc>
        <w:tc>
          <w:tcPr>
            <w:tcW w:w="7956" w:type="dxa"/>
            <w:tcBorders>
              <w:top w:val="single" w:color="auto" w:sz="4" w:space="0"/>
              <w:left w:val="single" w:color="auto" w:sz="4" w:space="0"/>
              <w:bottom w:val="single" w:color="auto" w:sz="4" w:space="0"/>
              <w:right w:val="single" w:color="auto" w:sz="4" w:space="0"/>
            </w:tcBorders>
            <w:noWrap w:val="0"/>
            <w:vAlign w:val="center"/>
          </w:tcPr>
          <w:p w14:paraId="668980CB">
            <w:pPr>
              <w:outlineLvl w:val="1"/>
              <w:rPr>
                <w:rFonts w:hint="eastAsia" w:ascii="微软雅黑" w:hAnsi="微软雅黑" w:eastAsia="微软雅黑" w:cs="微软雅黑"/>
                <w:b w:val="0"/>
                <w:bCs w:val="0"/>
                <w:color w:val="auto"/>
                <w:sz w:val="24"/>
                <w:szCs w:val="24"/>
              </w:rPr>
            </w:pPr>
            <w:bookmarkStart w:id="168" w:name="_Toc27371"/>
            <w:bookmarkStart w:id="169" w:name="_Toc4736"/>
            <w:r>
              <w:rPr>
                <w:rFonts w:hint="eastAsia" w:ascii="微软雅黑" w:hAnsi="微软雅黑" w:eastAsia="微软雅黑" w:cs="微软雅黑"/>
                <w:b w:val="0"/>
                <w:bCs w:val="0"/>
                <w:color w:val="auto"/>
                <w:sz w:val="24"/>
                <w:szCs w:val="24"/>
              </w:rPr>
              <w:t>视频内容符合我国法律法规，尊重各民族的风俗习惯，版权不存在争议</w:t>
            </w:r>
            <w:bookmarkEnd w:id="168"/>
            <w:bookmarkEnd w:id="169"/>
          </w:p>
        </w:tc>
      </w:tr>
      <w:tr w14:paraId="47ADA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668" w:type="dxa"/>
            <w:vMerge w:val="continue"/>
            <w:tcBorders>
              <w:top w:val="single" w:color="auto" w:sz="4" w:space="0"/>
              <w:left w:val="single" w:color="auto" w:sz="4" w:space="0"/>
              <w:bottom w:val="single" w:color="auto" w:sz="4" w:space="0"/>
              <w:right w:val="single" w:color="auto" w:sz="4" w:space="0"/>
            </w:tcBorders>
            <w:noWrap w:val="0"/>
            <w:vAlign w:val="center"/>
          </w:tcPr>
          <w:p w14:paraId="2F18CCAB">
            <w:pPr>
              <w:outlineLvl w:val="1"/>
              <w:rPr>
                <w:rFonts w:hint="eastAsia" w:ascii="微软雅黑" w:hAnsi="微软雅黑" w:eastAsia="微软雅黑" w:cs="微软雅黑"/>
                <w:b w:val="0"/>
                <w:bCs w:val="0"/>
                <w:color w:val="auto"/>
                <w:sz w:val="24"/>
                <w:szCs w:val="24"/>
              </w:rPr>
            </w:pPr>
          </w:p>
        </w:tc>
        <w:tc>
          <w:tcPr>
            <w:tcW w:w="7956" w:type="dxa"/>
            <w:tcBorders>
              <w:top w:val="single" w:color="auto" w:sz="4" w:space="0"/>
              <w:left w:val="single" w:color="auto" w:sz="4" w:space="0"/>
              <w:bottom w:val="single" w:color="auto" w:sz="4" w:space="0"/>
              <w:right w:val="single" w:color="auto" w:sz="4" w:space="0"/>
            </w:tcBorders>
            <w:noWrap w:val="0"/>
            <w:vAlign w:val="center"/>
          </w:tcPr>
          <w:p w14:paraId="67A2ACD3">
            <w:pPr>
              <w:outlineLvl w:val="1"/>
              <w:rPr>
                <w:rFonts w:hint="eastAsia" w:ascii="微软雅黑" w:hAnsi="微软雅黑" w:eastAsia="微软雅黑" w:cs="微软雅黑"/>
                <w:b w:val="0"/>
                <w:bCs w:val="0"/>
                <w:color w:val="auto"/>
                <w:sz w:val="24"/>
                <w:szCs w:val="24"/>
              </w:rPr>
            </w:pPr>
            <w:bookmarkStart w:id="170" w:name="_Toc9235"/>
            <w:bookmarkStart w:id="171" w:name="_Toc14231"/>
            <w:r>
              <w:rPr>
                <w:rFonts w:hint="eastAsia" w:ascii="微软雅黑" w:hAnsi="微软雅黑" w:eastAsia="微软雅黑" w:cs="微软雅黑"/>
                <w:b w:val="0"/>
                <w:bCs w:val="0"/>
                <w:color w:val="auto"/>
                <w:sz w:val="24"/>
                <w:szCs w:val="24"/>
              </w:rPr>
              <w:t>若其中包含少数民族或外国语言文字信息，应遵循其原内容完整性，使用原语言，并根据原语言进行字幕汉化处理。</w:t>
            </w:r>
            <w:bookmarkEnd w:id="170"/>
            <w:bookmarkEnd w:id="171"/>
          </w:p>
        </w:tc>
      </w:tr>
    </w:tbl>
    <w:p w14:paraId="0DA2C1C8">
      <w:pPr>
        <w:outlineLvl w:val="1"/>
        <w:rPr>
          <w:rFonts w:hint="eastAsia" w:ascii="微软雅黑" w:hAnsi="微软雅黑" w:eastAsia="微软雅黑" w:cs="微软雅黑"/>
          <w:b w:val="0"/>
          <w:bCs w:val="0"/>
          <w:color w:val="auto"/>
          <w:sz w:val="24"/>
          <w:szCs w:val="24"/>
          <w:lang w:val="en-US" w:eastAsia="zh-CN"/>
        </w:rPr>
      </w:pPr>
      <w:bookmarkStart w:id="172" w:name="_Toc17004"/>
      <w:bookmarkStart w:id="173" w:name="_Toc11859"/>
      <w:r>
        <w:rPr>
          <w:rFonts w:hint="eastAsia" w:ascii="微软雅黑" w:hAnsi="微软雅黑" w:eastAsia="微软雅黑" w:cs="微软雅黑"/>
          <w:b w:val="0"/>
          <w:bCs w:val="0"/>
          <w:color w:val="auto"/>
          <w:sz w:val="24"/>
          <w:szCs w:val="24"/>
          <w:lang w:val="en-US" w:eastAsia="zh-CN"/>
        </w:rPr>
        <w:t>（5）动画</w:t>
      </w:r>
      <w:bookmarkEnd w:id="172"/>
      <w:bookmarkEnd w:id="173"/>
    </w:p>
    <w:tbl>
      <w:tblPr>
        <w:tblStyle w:val="47"/>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8518"/>
      </w:tblGrid>
      <w:tr w14:paraId="3DF6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89" w:type="dxa"/>
            <w:tcBorders>
              <w:top w:val="single" w:color="auto" w:sz="4" w:space="0"/>
              <w:left w:val="single" w:color="auto" w:sz="4" w:space="0"/>
              <w:bottom w:val="single" w:color="auto" w:sz="4" w:space="0"/>
              <w:right w:val="single" w:color="auto" w:sz="4" w:space="0"/>
            </w:tcBorders>
            <w:noWrap w:val="0"/>
            <w:vAlign w:val="center"/>
          </w:tcPr>
          <w:p w14:paraId="41204814">
            <w:pPr>
              <w:outlineLvl w:val="1"/>
              <w:rPr>
                <w:rFonts w:hint="eastAsia" w:ascii="微软雅黑" w:hAnsi="微软雅黑" w:eastAsia="微软雅黑" w:cs="微软雅黑"/>
                <w:b w:val="0"/>
                <w:bCs w:val="0"/>
                <w:color w:val="auto"/>
                <w:sz w:val="24"/>
                <w:szCs w:val="24"/>
              </w:rPr>
            </w:pPr>
            <w:bookmarkStart w:id="174" w:name="_Toc11474"/>
            <w:bookmarkStart w:id="175" w:name="_Toc980"/>
            <w:r>
              <w:rPr>
                <w:rFonts w:hint="eastAsia" w:ascii="微软雅黑" w:hAnsi="微软雅黑" w:eastAsia="微软雅黑" w:cs="微软雅黑"/>
                <w:b w:val="0"/>
                <w:bCs w:val="0"/>
                <w:color w:val="auto"/>
                <w:sz w:val="24"/>
                <w:szCs w:val="24"/>
              </w:rPr>
              <w:t>技术要求</w:t>
            </w:r>
            <w:bookmarkEnd w:id="174"/>
            <w:bookmarkEnd w:id="175"/>
          </w:p>
        </w:tc>
        <w:tc>
          <w:tcPr>
            <w:tcW w:w="8023" w:type="dxa"/>
            <w:tcBorders>
              <w:top w:val="single" w:color="auto" w:sz="4" w:space="0"/>
              <w:left w:val="single" w:color="auto" w:sz="4" w:space="0"/>
              <w:bottom w:val="single" w:color="auto" w:sz="4" w:space="0"/>
              <w:right w:val="single" w:color="auto" w:sz="4" w:space="0"/>
            </w:tcBorders>
            <w:noWrap w:val="0"/>
            <w:vAlign w:val="center"/>
          </w:tcPr>
          <w:p w14:paraId="15E2F6B4">
            <w:pPr>
              <w:outlineLvl w:val="1"/>
              <w:rPr>
                <w:rFonts w:hint="eastAsia" w:ascii="微软雅黑" w:hAnsi="微软雅黑" w:eastAsia="微软雅黑" w:cs="微软雅黑"/>
                <w:b w:val="0"/>
                <w:bCs w:val="0"/>
                <w:color w:val="auto"/>
                <w:sz w:val="24"/>
                <w:szCs w:val="24"/>
              </w:rPr>
            </w:pPr>
            <w:bookmarkStart w:id="176" w:name="_Toc29853"/>
            <w:bookmarkStart w:id="177" w:name="_Toc21250"/>
            <w:r>
              <w:rPr>
                <w:rFonts w:hint="eastAsia" w:ascii="微软雅黑" w:hAnsi="微软雅黑" w:eastAsia="微软雅黑" w:cs="微软雅黑"/>
                <w:b w:val="0"/>
                <w:bCs w:val="0"/>
                <w:color w:val="auto"/>
                <w:sz w:val="24"/>
                <w:szCs w:val="24"/>
              </w:rPr>
              <w:t>技术要求内容</w:t>
            </w:r>
            <w:bookmarkEnd w:id="176"/>
            <w:bookmarkEnd w:id="177"/>
          </w:p>
        </w:tc>
      </w:tr>
      <w:tr w14:paraId="6DE0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89" w:type="dxa"/>
            <w:vMerge w:val="restart"/>
            <w:tcBorders>
              <w:top w:val="single" w:color="auto" w:sz="4" w:space="0"/>
              <w:left w:val="single" w:color="auto" w:sz="4" w:space="0"/>
              <w:bottom w:val="single" w:color="auto" w:sz="4" w:space="0"/>
              <w:right w:val="single" w:color="auto" w:sz="4" w:space="0"/>
            </w:tcBorders>
            <w:noWrap w:val="0"/>
            <w:vAlign w:val="center"/>
          </w:tcPr>
          <w:p w14:paraId="46647FCC">
            <w:pPr>
              <w:outlineLvl w:val="1"/>
              <w:rPr>
                <w:rFonts w:hint="eastAsia" w:ascii="微软雅黑" w:hAnsi="微软雅黑" w:eastAsia="微软雅黑" w:cs="微软雅黑"/>
                <w:b w:val="0"/>
                <w:bCs w:val="0"/>
                <w:color w:val="auto"/>
                <w:sz w:val="24"/>
                <w:szCs w:val="24"/>
              </w:rPr>
            </w:pPr>
            <w:bookmarkStart w:id="178" w:name="_Toc20789"/>
            <w:bookmarkStart w:id="179" w:name="_Toc12572"/>
            <w:r>
              <w:rPr>
                <w:rFonts w:hint="eastAsia" w:ascii="微软雅黑" w:hAnsi="微软雅黑" w:eastAsia="微软雅黑" w:cs="微软雅黑"/>
                <w:b w:val="0"/>
                <w:bCs w:val="0"/>
                <w:color w:val="auto"/>
                <w:sz w:val="24"/>
                <w:szCs w:val="24"/>
              </w:rPr>
              <w:t>品质要求</w:t>
            </w:r>
            <w:bookmarkEnd w:id="178"/>
            <w:bookmarkEnd w:id="179"/>
          </w:p>
        </w:tc>
        <w:tc>
          <w:tcPr>
            <w:tcW w:w="8023" w:type="dxa"/>
            <w:tcBorders>
              <w:top w:val="single" w:color="auto" w:sz="4" w:space="0"/>
              <w:left w:val="single" w:color="auto" w:sz="4" w:space="0"/>
              <w:bottom w:val="single" w:color="auto" w:sz="4" w:space="0"/>
              <w:right w:val="single" w:color="auto" w:sz="4" w:space="0"/>
            </w:tcBorders>
            <w:noWrap w:val="0"/>
            <w:vAlign w:val="center"/>
          </w:tcPr>
          <w:p w14:paraId="7B52133C">
            <w:pPr>
              <w:outlineLvl w:val="1"/>
              <w:rPr>
                <w:rFonts w:hint="eastAsia" w:ascii="微软雅黑" w:hAnsi="微软雅黑" w:eastAsia="微软雅黑" w:cs="微软雅黑"/>
                <w:b w:val="0"/>
                <w:bCs w:val="0"/>
                <w:color w:val="auto"/>
                <w:sz w:val="24"/>
                <w:szCs w:val="24"/>
              </w:rPr>
            </w:pPr>
            <w:bookmarkStart w:id="180" w:name="_Toc17364"/>
            <w:bookmarkStart w:id="181" w:name="_Toc1207"/>
            <w:r>
              <w:rPr>
                <w:rFonts w:hint="eastAsia" w:ascii="微软雅黑" w:hAnsi="微软雅黑" w:eastAsia="微软雅黑" w:cs="微软雅黑"/>
                <w:b w:val="0"/>
                <w:bCs w:val="0"/>
                <w:color w:val="auto"/>
                <w:sz w:val="24"/>
                <w:szCs w:val="24"/>
              </w:rPr>
              <w:t>动画中如果有文字，文字要醒目，文字的字体、字号与内容协调，字体颜色避免与背景色相近。</w:t>
            </w:r>
            <w:bookmarkEnd w:id="180"/>
            <w:bookmarkEnd w:id="181"/>
          </w:p>
        </w:tc>
      </w:tr>
      <w:tr w14:paraId="750C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89" w:type="dxa"/>
            <w:vMerge w:val="continue"/>
            <w:tcBorders>
              <w:top w:val="single" w:color="auto" w:sz="4" w:space="0"/>
              <w:left w:val="single" w:color="auto" w:sz="4" w:space="0"/>
              <w:bottom w:val="single" w:color="auto" w:sz="4" w:space="0"/>
              <w:right w:val="single" w:color="auto" w:sz="4" w:space="0"/>
            </w:tcBorders>
            <w:noWrap w:val="0"/>
            <w:vAlign w:val="center"/>
          </w:tcPr>
          <w:p w14:paraId="3D403FF2">
            <w:pPr>
              <w:outlineLvl w:val="1"/>
              <w:rPr>
                <w:rFonts w:hint="eastAsia" w:ascii="微软雅黑" w:hAnsi="微软雅黑" w:eastAsia="微软雅黑" w:cs="微软雅黑"/>
                <w:b w:val="0"/>
                <w:bCs w:val="0"/>
                <w:color w:val="auto"/>
                <w:sz w:val="24"/>
                <w:szCs w:val="24"/>
              </w:rPr>
            </w:pPr>
          </w:p>
        </w:tc>
        <w:tc>
          <w:tcPr>
            <w:tcW w:w="8023" w:type="dxa"/>
            <w:tcBorders>
              <w:top w:val="single" w:color="auto" w:sz="4" w:space="0"/>
              <w:left w:val="single" w:color="auto" w:sz="4" w:space="0"/>
              <w:bottom w:val="single" w:color="auto" w:sz="4" w:space="0"/>
              <w:right w:val="single" w:color="auto" w:sz="4" w:space="0"/>
            </w:tcBorders>
            <w:noWrap w:val="0"/>
            <w:vAlign w:val="center"/>
          </w:tcPr>
          <w:p w14:paraId="62AFC34E">
            <w:pPr>
              <w:outlineLvl w:val="1"/>
              <w:rPr>
                <w:rFonts w:hint="eastAsia" w:ascii="微软雅黑" w:hAnsi="微软雅黑" w:eastAsia="微软雅黑" w:cs="微软雅黑"/>
                <w:b w:val="0"/>
                <w:bCs w:val="0"/>
                <w:color w:val="auto"/>
                <w:sz w:val="24"/>
                <w:szCs w:val="24"/>
              </w:rPr>
            </w:pPr>
            <w:bookmarkStart w:id="182" w:name="_Toc5321"/>
            <w:bookmarkStart w:id="183" w:name="_Toc7876"/>
            <w:r>
              <w:rPr>
                <w:rFonts w:hint="eastAsia" w:ascii="微软雅黑" w:hAnsi="微软雅黑" w:eastAsia="微软雅黑" w:cs="微软雅黑"/>
                <w:b w:val="0"/>
                <w:bCs w:val="0"/>
                <w:color w:val="auto"/>
                <w:sz w:val="24"/>
                <w:szCs w:val="24"/>
              </w:rPr>
              <w:t>html5格式的文件，对于背景、表格、字体、字号、字体颜色等统一使用样式表（CSS）处理。</w:t>
            </w:r>
            <w:bookmarkEnd w:id="182"/>
            <w:bookmarkEnd w:id="183"/>
          </w:p>
        </w:tc>
      </w:tr>
      <w:tr w14:paraId="44C5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89" w:type="dxa"/>
            <w:vMerge w:val="continue"/>
            <w:tcBorders>
              <w:top w:val="single" w:color="auto" w:sz="4" w:space="0"/>
              <w:left w:val="single" w:color="auto" w:sz="4" w:space="0"/>
              <w:bottom w:val="single" w:color="auto" w:sz="4" w:space="0"/>
              <w:right w:val="single" w:color="auto" w:sz="4" w:space="0"/>
            </w:tcBorders>
            <w:noWrap w:val="0"/>
            <w:vAlign w:val="center"/>
          </w:tcPr>
          <w:p w14:paraId="634CCDAE">
            <w:pPr>
              <w:outlineLvl w:val="1"/>
              <w:rPr>
                <w:rFonts w:hint="eastAsia" w:ascii="微软雅黑" w:hAnsi="微软雅黑" w:eastAsia="微软雅黑" w:cs="微软雅黑"/>
                <w:b w:val="0"/>
                <w:bCs w:val="0"/>
                <w:color w:val="auto"/>
                <w:sz w:val="24"/>
                <w:szCs w:val="24"/>
              </w:rPr>
            </w:pPr>
          </w:p>
        </w:tc>
        <w:tc>
          <w:tcPr>
            <w:tcW w:w="8023" w:type="dxa"/>
            <w:tcBorders>
              <w:top w:val="single" w:color="auto" w:sz="4" w:space="0"/>
              <w:left w:val="single" w:color="auto" w:sz="4" w:space="0"/>
              <w:bottom w:val="single" w:color="auto" w:sz="4" w:space="0"/>
              <w:right w:val="single" w:color="auto" w:sz="4" w:space="0"/>
            </w:tcBorders>
            <w:noWrap w:val="0"/>
            <w:vAlign w:val="center"/>
          </w:tcPr>
          <w:p w14:paraId="1C847D39">
            <w:pPr>
              <w:outlineLvl w:val="1"/>
              <w:rPr>
                <w:rFonts w:hint="eastAsia" w:ascii="微软雅黑" w:hAnsi="微软雅黑" w:eastAsia="微软雅黑" w:cs="微软雅黑"/>
                <w:b w:val="0"/>
                <w:bCs w:val="0"/>
                <w:color w:val="auto"/>
                <w:sz w:val="24"/>
                <w:szCs w:val="24"/>
              </w:rPr>
            </w:pPr>
            <w:bookmarkStart w:id="184" w:name="_Toc16786"/>
            <w:bookmarkStart w:id="185" w:name="_Toc5634"/>
            <w:r>
              <w:rPr>
                <w:rFonts w:hint="eastAsia" w:ascii="微软雅黑" w:hAnsi="微软雅黑" w:eastAsia="微软雅黑" w:cs="微软雅黑"/>
                <w:b w:val="0"/>
                <w:bCs w:val="0"/>
                <w:color w:val="auto"/>
                <w:sz w:val="24"/>
                <w:szCs w:val="24"/>
              </w:rPr>
              <w:t>动画色彩造型应和谐，画面简洁清晰，界面友好，交互设计合理，操作简单。</w:t>
            </w:r>
            <w:bookmarkEnd w:id="184"/>
            <w:bookmarkEnd w:id="185"/>
          </w:p>
        </w:tc>
      </w:tr>
      <w:tr w14:paraId="6F9F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589" w:type="dxa"/>
            <w:vMerge w:val="continue"/>
            <w:tcBorders>
              <w:top w:val="single" w:color="auto" w:sz="4" w:space="0"/>
              <w:left w:val="single" w:color="auto" w:sz="4" w:space="0"/>
              <w:bottom w:val="single" w:color="auto" w:sz="4" w:space="0"/>
              <w:right w:val="single" w:color="auto" w:sz="4" w:space="0"/>
            </w:tcBorders>
            <w:noWrap w:val="0"/>
            <w:vAlign w:val="center"/>
          </w:tcPr>
          <w:p w14:paraId="4250192D">
            <w:pPr>
              <w:outlineLvl w:val="1"/>
              <w:rPr>
                <w:rFonts w:hint="eastAsia" w:ascii="微软雅黑" w:hAnsi="微软雅黑" w:eastAsia="微软雅黑" w:cs="微软雅黑"/>
                <w:b w:val="0"/>
                <w:bCs w:val="0"/>
                <w:color w:val="auto"/>
                <w:sz w:val="24"/>
                <w:szCs w:val="24"/>
              </w:rPr>
            </w:pPr>
          </w:p>
        </w:tc>
        <w:tc>
          <w:tcPr>
            <w:tcW w:w="8023" w:type="dxa"/>
            <w:tcBorders>
              <w:top w:val="single" w:color="auto" w:sz="4" w:space="0"/>
              <w:left w:val="single" w:color="auto" w:sz="4" w:space="0"/>
              <w:bottom w:val="single" w:color="auto" w:sz="4" w:space="0"/>
              <w:right w:val="single" w:color="auto" w:sz="4" w:space="0"/>
            </w:tcBorders>
            <w:noWrap w:val="0"/>
            <w:vAlign w:val="center"/>
          </w:tcPr>
          <w:p w14:paraId="6AC373E4">
            <w:pPr>
              <w:outlineLvl w:val="1"/>
              <w:rPr>
                <w:rFonts w:hint="eastAsia" w:ascii="微软雅黑" w:hAnsi="微软雅黑" w:eastAsia="微软雅黑" w:cs="微软雅黑"/>
                <w:b w:val="0"/>
                <w:bCs w:val="0"/>
                <w:color w:val="auto"/>
                <w:sz w:val="24"/>
                <w:szCs w:val="24"/>
              </w:rPr>
            </w:pPr>
            <w:bookmarkStart w:id="186" w:name="_Toc6716"/>
            <w:bookmarkStart w:id="187" w:name="_Toc18363"/>
            <w:r>
              <w:rPr>
                <w:rFonts w:hint="eastAsia" w:ascii="微软雅黑" w:hAnsi="微软雅黑" w:eastAsia="微软雅黑" w:cs="微软雅黑"/>
                <w:b w:val="0"/>
                <w:bCs w:val="0"/>
                <w:color w:val="auto"/>
                <w:sz w:val="24"/>
                <w:szCs w:val="24"/>
              </w:rPr>
              <w:t>动画连续，节奏合适，帧和帧之间的关联性要强。</w:t>
            </w:r>
            <w:bookmarkEnd w:id="186"/>
            <w:bookmarkEnd w:id="187"/>
          </w:p>
        </w:tc>
      </w:tr>
      <w:tr w14:paraId="2D76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589" w:type="dxa"/>
            <w:vMerge w:val="continue"/>
            <w:tcBorders>
              <w:top w:val="single" w:color="auto" w:sz="4" w:space="0"/>
              <w:left w:val="single" w:color="auto" w:sz="4" w:space="0"/>
              <w:bottom w:val="single" w:color="auto" w:sz="4" w:space="0"/>
              <w:right w:val="single" w:color="auto" w:sz="4" w:space="0"/>
            </w:tcBorders>
            <w:noWrap w:val="0"/>
            <w:vAlign w:val="center"/>
          </w:tcPr>
          <w:p w14:paraId="1EEDED67">
            <w:pPr>
              <w:outlineLvl w:val="1"/>
              <w:rPr>
                <w:rFonts w:hint="eastAsia" w:ascii="微软雅黑" w:hAnsi="微软雅黑" w:eastAsia="微软雅黑" w:cs="微软雅黑"/>
                <w:b w:val="0"/>
                <w:bCs w:val="0"/>
                <w:color w:val="auto"/>
                <w:sz w:val="24"/>
                <w:szCs w:val="24"/>
              </w:rPr>
            </w:pPr>
          </w:p>
        </w:tc>
        <w:tc>
          <w:tcPr>
            <w:tcW w:w="8023" w:type="dxa"/>
            <w:tcBorders>
              <w:top w:val="single" w:color="auto" w:sz="4" w:space="0"/>
              <w:left w:val="single" w:color="auto" w:sz="4" w:space="0"/>
              <w:bottom w:val="single" w:color="auto" w:sz="4" w:space="0"/>
              <w:right w:val="single" w:color="auto" w:sz="4" w:space="0"/>
            </w:tcBorders>
            <w:noWrap w:val="0"/>
            <w:vAlign w:val="center"/>
          </w:tcPr>
          <w:p w14:paraId="169DE76A">
            <w:pPr>
              <w:outlineLvl w:val="1"/>
              <w:rPr>
                <w:rFonts w:hint="eastAsia" w:ascii="微软雅黑" w:hAnsi="微软雅黑" w:eastAsia="微软雅黑" w:cs="微软雅黑"/>
                <w:b w:val="0"/>
                <w:bCs w:val="0"/>
                <w:color w:val="auto"/>
                <w:sz w:val="24"/>
                <w:szCs w:val="24"/>
              </w:rPr>
            </w:pPr>
            <w:bookmarkStart w:id="188" w:name="_Toc7503"/>
            <w:bookmarkStart w:id="189" w:name="_Toc20787"/>
            <w:r>
              <w:rPr>
                <w:rFonts w:hint="eastAsia" w:ascii="微软雅黑" w:hAnsi="微软雅黑" w:eastAsia="微软雅黑" w:cs="微软雅黑"/>
                <w:b w:val="0"/>
                <w:bCs w:val="0"/>
                <w:color w:val="auto"/>
                <w:sz w:val="24"/>
                <w:szCs w:val="24"/>
              </w:rPr>
              <w:t>如果有解说，配音应规范，无噪音，声音悦耳，音量适当，快慢适度，并提供控制解说的开关。</w:t>
            </w:r>
            <w:bookmarkEnd w:id="188"/>
            <w:bookmarkEnd w:id="189"/>
          </w:p>
        </w:tc>
      </w:tr>
      <w:tr w14:paraId="388D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589" w:type="dxa"/>
            <w:vMerge w:val="continue"/>
            <w:tcBorders>
              <w:top w:val="single" w:color="auto" w:sz="4" w:space="0"/>
              <w:left w:val="single" w:color="auto" w:sz="4" w:space="0"/>
              <w:bottom w:val="single" w:color="auto" w:sz="4" w:space="0"/>
              <w:right w:val="single" w:color="auto" w:sz="4" w:space="0"/>
            </w:tcBorders>
            <w:noWrap w:val="0"/>
            <w:vAlign w:val="center"/>
          </w:tcPr>
          <w:p w14:paraId="174F20F6">
            <w:pPr>
              <w:outlineLvl w:val="1"/>
              <w:rPr>
                <w:rFonts w:hint="eastAsia" w:ascii="微软雅黑" w:hAnsi="微软雅黑" w:eastAsia="微软雅黑" w:cs="微软雅黑"/>
                <w:b w:val="0"/>
                <w:bCs w:val="0"/>
                <w:color w:val="auto"/>
                <w:sz w:val="24"/>
                <w:szCs w:val="24"/>
              </w:rPr>
            </w:pPr>
          </w:p>
        </w:tc>
        <w:tc>
          <w:tcPr>
            <w:tcW w:w="8023" w:type="dxa"/>
            <w:tcBorders>
              <w:top w:val="single" w:color="auto" w:sz="4" w:space="0"/>
              <w:left w:val="single" w:color="auto" w:sz="4" w:space="0"/>
              <w:bottom w:val="single" w:color="auto" w:sz="4" w:space="0"/>
              <w:right w:val="single" w:color="auto" w:sz="4" w:space="0"/>
            </w:tcBorders>
            <w:noWrap w:val="0"/>
            <w:vAlign w:val="center"/>
          </w:tcPr>
          <w:p w14:paraId="6A994A18">
            <w:pPr>
              <w:outlineLvl w:val="1"/>
              <w:rPr>
                <w:rFonts w:hint="eastAsia" w:ascii="微软雅黑" w:hAnsi="微软雅黑" w:eastAsia="微软雅黑" w:cs="微软雅黑"/>
                <w:b w:val="0"/>
                <w:bCs w:val="0"/>
                <w:color w:val="auto"/>
                <w:sz w:val="24"/>
                <w:szCs w:val="24"/>
              </w:rPr>
            </w:pPr>
            <w:bookmarkStart w:id="190" w:name="_Toc7386"/>
            <w:bookmarkStart w:id="191" w:name="_Toc31625"/>
            <w:r>
              <w:rPr>
                <w:rFonts w:hint="eastAsia" w:ascii="微软雅黑" w:hAnsi="微软雅黑" w:eastAsia="微软雅黑" w:cs="微软雅黑"/>
                <w:b w:val="0"/>
                <w:bCs w:val="0"/>
                <w:color w:val="auto"/>
                <w:sz w:val="24"/>
                <w:szCs w:val="24"/>
              </w:rPr>
              <w:t>动画如果有背景音乐，背景音乐音量不宜过大，音乐与内容相符，并提供控制开关。</w:t>
            </w:r>
            <w:bookmarkEnd w:id="190"/>
            <w:bookmarkEnd w:id="191"/>
          </w:p>
        </w:tc>
      </w:tr>
      <w:tr w14:paraId="2308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589" w:type="dxa"/>
            <w:vMerge w:val="continue"/>
            <w:tcBorders>
              <w:top w:val="single" w:color="auto" w:sz="4" w:space="0"/>
              <w:left w:val="single" w:color="auto" w:sz="4" w:space="0"/>
              <w:bottom w:val="single" w:color="auto" w:sz="4" w:space="0"/>
              <w:right w:val="single" w:color="auto" w:sz="4" w:space="0"/>
            </w:tcBorders>
            <w:noWrap w:val="0"/>
            <w:vAlign w:val="center"/>
          </w:tcPr>
          <w:p w14:paraId="611EE4A2">
            <w:pPr>
              <w:outlineLvl w:val="1"/>
              <w:rPr>
                <w:rFonts w:hint="eastAsia" w:ascii="微软雅黑" w:hAnsi="微软雅黑" w:eastAsia="微软雅黑" w:cs="微软雅黑"/>
                <w:b w:val="0"/>
                <w:bCs w:val="0"/>
                <w:color w:val="auto"/>
                <w:sz w:val="24"/>
                <w:szCs w:val="24"/>
              </w:rPr>
            </w:pPr>
          </w:p>
        </w:tc>
        <w:tc>
          <w:tcPr>
            <w:tcW w:w="8023" w:type="dxa"/>
            <w:tcBorders>
              <w:top w:val="single" w:color="auto" w:sz="4" w:space="0"/>
              <w:left w:val="single" w:color="auto" w:sz="4" w:space="0"/>
              <w:bottom w:val="single" w:color="auto" w:sz="4" w:space="0"/>
              <w:right w:val="single" w:color="auto" w:sz="4" w:space="0"/>
            </w:tcBorders>
            <w:noWrap w:val="0"/>
            <w:vAlign w:val="center"/>
          </w:tcPr>
          <w:p w14:paraId="6DA1403D">
            <w:pPr>
              <w:outlineLvl w:val="1"/>
              <w:rPr>
                <w:rFonts w:hint="eastAsia" w:ascii="微软雅黑" w:hAnsi="微软雅黑" w:eastAsia="微软雅黑" w:cs="微软雅黑"/>
                <w:b w:val="0"/>
                <w:bCs w:val="0"/>
                <w:color w:val="auto"/>
                <w:sz w:val="24"/>
                <w:szCs w:val="24"/>
              </w:rPr>
            </w:pPr>
            <w:bookmarkStart w:id="192" w:name="_Toc3564"/>
            <w:bookmarkStart w:id="193" w:name="_Toc9835"/>
            <w:r>
              <w:rPr>
                <w:rFonts w:hint="eastAsia" w:ascii="微软雅黑" w:hAnsi="微软雅黑" w:eastAsia="微软雅黑" w:cs="微软雅黑"/>
                <w:b w:val="0"/>
                <w:bCs w:val="0"/>
                <w:color w:val="auto"/>
                <w:sz w:val="24"/>
                <w:szCs w:val="24"/>
              </w:rPr>
              <w:t>动画演播过程要流畅，静止画面时间不超过5秒钟。</w:t>
            </w:r>
            <w:bookmarkEnd w:id="192"/>
            <w:bookmarkEnd w:id="193"/>
          </w:p>
        </w:tc>
      </w:tr>
      <w:tr w14:paraId="7F0B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589" w:type="dxa"/>
            <w:vMerge w:val="continue"/>
            <w:tcBorders>
              <w:top w:val="single" w:color="auto" w:sz="4" w:space="0"/>
              <w:left w:val="single" w:color="auto" w:sz="4" w:space="0"/>
              <w:bottom w:val="single" w:color="auto" w:sz="4" w:space="0"/>
              <w:right w:val="single" w:color="auto" w:sz="4" w:space="0"/>
            </w:tcBorders>
            <w:noWrap w:val="0"/>
            <w:vAlign w:val="center"/>
          </w:tcPr>
          <w:p w14:paraId="6129CE5C">
            <w:pPr>
              <w:outlineLvl w:val="1"/>
              <w:rPr>
                <w:rFonts w:hint="eastAsia" w:ascii="微软雅黑" w:hAnsi="微软雅黑" w:eastAsia="微软雅黑" w:cs="微软雅黑"/>
                <w:b w:val="0"/>
                <w:bCs w:val="0"/>
                <w:color w:val="auto"/>
                <w:sz w:val="24"/>
                <w:szCs w:val="24"/>
              </w:rPr>
            </w:pPr>
          </w:p>
        </w:tc>
        <w:tc>
          <w:tcPr>
            <w:tcW w:w="8023" w:type="dxa"/>
            <w:tcBorders>
              <w:top w:val="single" w:color="auto" w:sz="4" w:space="0"/>
              <w:left w:val="single" w:color="auto" w:sz="4" w:space="0"/>
              <w:bottom w:val="single" w:color="auto" w:sz="4" w:space="0"/>
              <w:right w:val="single" w:color="auto" w:sz="4" w:space="0"/>
            </w:tcBorders>
            <w:noWrap w:val="0"/>
            <w:vAlign w:val="center"/>
          </w:tcPr>
          <w:p w14:paraId="296A7448">
            <w:pPr>
              <w:outlineLvl w:val="1"/>
              <w:rPr>
                <w:rFonts w:hint="eastAsia" w:ascii="微软雅黑" w:hAnsi="微软雅黑" w:eastAsia="微软雅黑" w:cs="微软雅黑"/>
                <w:b w:val="0"/>
                <w:bCs w:val="0"/>
                <w:color w:val="auto"/>
                <w:sz w:val="24"/>
                <w:szCs w:val="24"/>
              </w:rPr>
            </w:pPr>
            <w:bookmarkStart w:id="194" w:name="_Toc28105"/>
            <w:bookmarkStart w:id="195" w:name="_Toc3473"/>
            <w:r>
              <w:rPr>
                <w:rFonts w:hint="eastAsia" w:ascii="微软雅黑" w:hAnsi="微软雅黑" w:eastAsia="微软雅黑" w:cs="微软雅黑"/>
                <w:b w:val="0"/>
                <w:bCs w:val="0"/>
                <w:color w:val="auto"/>
                <w:sz w:val="24"/>
                <w:szCs w:val="24"/>
              </w:rPr>
              <w:t>一般情况下，应设置暂停与播放控制按钮，当动画时间较长时应设置进度拖动条。</w:t>
            </w:r>
            <w:bookmarkEnd w:id="194"/>
            <w:bookmarkEnd w:id="195"/>
          </w:p>
        </w:tc>
      </w:tr>
      <w:tr w14:paraId="5FE4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589" w:type="dxa"/>
            <w:vMerge w:val="continue"/>
            <w:tcBorders>
              <w:top w:val="single" w:color="auto" w:sz="4" w:space="0"/>
              <w:left w:val="single" w:color="auto" w:sz="4" w:space="0"/>
              <w:bottom w:val="single" w:color="auto" w:sz="4" w:space="0"/>
              <w:right w:val="single" w:color="auto" w:sz="4" w:space="0"/>
            </w:tcBorders>
            <w:noWrap w:val="0"/>
            <w:vAlign w:val="center"/>
          </w:tcPr>
          <w:p w14:paraId="3BF1E80F">
            <w:pPr>
              <w:outlineLvl w:val="1"/>
              <w:rPr>
                <w:rFonts w:hint="eastAsia" w:ascii="微软雅黑" w:hAnsi="微软雅黑" w:eastAsia="微软雅黑" w:cs="微软雅黑"/>
                <w:b w:val="0"/>
                <w:bCs w:val="0"/>
                <w:color w:val="auto"/>
                <w:sz w:val="24"/>
                <w:szCs w:val="24"/>
              </w:rPr>
            </w:pPr>
          </w:p>
        </w:tc>
        <w:tc>
          <w:tcPr>
            <w:tcW w:w="8023" w:type="dxa"/>
            <w:tcBorders>
              <w:top w:val="single" w:color="auto" w:sz="4" w:space="0"/>
              <w:left w:val="single" w:color="auto" w:sz="4" w:space="0"/>
              <w:bottom w:val="single" w:color="auto" w:sz="4" w:space="0"/>
              <w:right w:val="single" w:color="auto" w:sz="4" w:space="0"/>
            </w:tcBorders>
            <w:noWrap w:val="0"/>
            <w:vAlign w:val="center"/>
          </w:tcPr>
          <w:p w14:paraId="5CA289E4">
            <w:pPr>
              <w:outlineLvl w:val="1"/>
              <w:rPr>
                <w:rFonts w:hint="eastAsia" w:ascii="微软雅黑" w:hAnsi="微软雅黑" w:eastAsia="微软雅黑" w:cs="微软雅黑"/>
                <w:b w:val="0"/>
                <w:bCs w:val="0"/>
                <w:color w:val="auto"/>
                <w:sz w:val="24"/>
                <w:szCs w:val="24"/>
              </w:rPr>
            </w:pPr>
            <w:bookmarkStart w:id="196" w:name="_Toc13714"/>
            <w:bookmarkStart w:id="197" w:name="_Toc26945"/>
            <w:r>
              <w:rPr>
                <w:rFonts w:hint="eastAsia" w:ascii="微软雅黑" w:hAnsi="微软雅黑" w:eastAsia="微软雅黑" w:cs="微软雅黑"/>
                <w:b w:val="0"/>
                <w:bCs w:val="0"/>
                <w:color w:val="auto"/>
                <w:sz w:val="24"/>
                <w:szCs w:val="24"/>
              </w:rPr>
              <w:t>保持每个动画素材的独立性，避免设置两个或多个动画文件之间的嵌套及链接关系。</w:t>
            </w:r>
            <w:bookmarkEnd w:id="196"/>
            <w:bookmarkEnd w:id="197"/>
          </w:p>
        </w:tc>
      </w:tr>
      <w:tr w14:paraId="439F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589" w:type="dxa"/>
            <w:vMerge w:val="continue"/>
            <w:tcBorders>
              <w:top w:val="single" w:color="auto" w:sz="4" w:space="0"/>
              <w:left w:val="single" w:color="auto" w:sz="4" w:space="0"/>
              <w:bottom w:val="single" w:color="auto" w:sz="4" w:space="0"/>
              <w:right w:val="single" w:color="auto" w:sz="4" w:space="0"/>
            </w:tcBorders>
            <w:noWrap w:val="0"/>
            <w:vAlign w:val="center"/>
          </w:tcPr>
          <w:p w14:paraId="0EC879CD">
            <w:pPr>
              <w:outlineLvl w:val="1"/>
              <w:rPr>
                <w:rFonts w:hint="eastAsia" w:ascii="微软雅黑" w:hAnsi="微软雅黑" w:eastAsia="微软雅黑" w:cs="微软雅黑"/>
                <w:b w:val="0"/>
                <w:bCs w:val="0"/>
                <w:color w:val="auto"/>
                <w:sz w:val="24"/>
                <w:szCs w:val="24"/>
              </w:rPr>
            </w:pPr>
          </w:p>
        </w:tc>
        <w:tc>
          <w:tcPr>
            <w:tcW w:w="8023" w:type="dxa"/>
            <w:tcBorders>
              <w:top w:val="single" w:color="auto" w:sz="4" w:space="0"/>
              <w:left w:val="single" w:color="auto" w:sz="4" w:space="0"/>
              <w:bottom w:val="single" w:color="auto" w:sz="4" w:space="0"/>
              <w:right w:val="single" w:color="auto" w:sz="4" w:space="0"/>
            </w:tcBorders>
            <w:noWrap w:val="0"/>
            <w:vAlign w:val="center"/>
          </w:tcPr>
          <w:p w14:paraId="5CCFD8B8">
            <w:pPr>
              <w:outlineLvl w:val="1"/>
              <w:rPr>
                <w:rFonts w:hint="eastAsia" w:ascii="微软雅黑" w:hAnsi="微软雅黑" w:eastAsia="微软雅黑" w:cs="微软雅黑"/>
                <w:b w:val="0"/>
                <w:bCs w:val="0"/>
                <w:color w:val="auto"/>
                <w:sz w:val="24"/>
                <w:szCs w:val="24"/>
              </w:rPr>
            </w:pPr>
            <w:bookmarkStart w:id="198" w:name="_Toc25281"/>
            <w:bookmarkStart w:id="199" w:name="_Toc3269"/>
            <w:r>
              <w:rPr>
                <w:rFonts w:hint="eastAsia" w:ascii="微软雅黑" w:hAnsi="微软雅黑" w:eastAsia="微软雅黑" w:cs="微软雅黑"/>
                <w:b w:val="0"/>
                <w:bCs w:val="0"/>
                <w:color w:val="auto"/>
                <w:sz w:val="24"/>
                <w:szCs w:val="24"/>
              </w:rPr>
              <w:t>动画必须兼容Microsoft IE、Google Chrome、Mozilla Firefox浏览器。</w:t>
            </w:r>
            <w:bookmarkEnd w:id="198"/>
            <w:bookmarkEnd w:id="199"/>
          </w:p>
        </w:tc>
      </w:tr>
      <w:tr w14:paraId="3E3A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589" w:type="dxa"/>
            <w:vMerge w:val="restart"/>
            <w:tcBorders>
              <w:top w:val="single" w:color="auto" w:sz="4" w:space="0"/>
              <w:left w:val="single" w:color="auto" w:sz="4" w:space="0"/>
              <w:bottom w:val="single" w:color="auto" w:sz="4" w:space="0"/>
              <w:right w:val="single" w:color="auto" w:sz="4" w:space="0"/>
            </w:tcBorders>
            <w:noWrap w:val="0"/>
            <w:vAlign w:val="center"/>
          </w:tcPr>
          <w:p w14:paraId="129EDDFA">
            <w:pPr>
              <w:outlineLvl w:val="1"/>
              <w:rPr>
                <w:rFonts w:hint="eastAsia" w:ascii="微软雅黑" w:hAnsi="微软雅黑" w:eastAsia="微软雅黑" w:cs="微软雅黑"/>
                <w:b w:val="0"/>
                <w:bCs w:val="0"/>
                <w:color w:val="auto"/>
                <w:sz w:val="24"/>
                <w:szCs w:val="24"/>
              </w:rPr>
            </w:pPr>
            <w:bookmarkStart w:id="200" w:name="_Toc27439"/>
            <w:bookmarkStart w:id="201" w:name="_Toc29443"/>
            <w:r>
              <w:rPr>
                <w:rFonts w:hint="eastAsia" w:ascii="微软雅黑" w:hAnsi="微软雅黑" w:eastAsia="微软雅黑" w:cs="微软雅黑"/>
                <w:b w:val="0"/>
                <w:bCs w:val="0"/>
                <w:color w:val="auto"/>
                <w:sz w:val="24"/>
                <w:szCs w:val="24"/>
              </w:rPr>
              <w:t>★版权要求</w:t>
            </w:r>
            <w:bookmarkEnd w:id="200"/>
            <w:bookmarkEnd w:id="201"/>
          </w:p>
        </w:tc>
        <w:tc>
          <w:tcPr>
            <w:tcW w:w="8023" w:type="dxa"/>
            <w:tcBorders>
              <w:top w:val="single" w:color="auto" w:sz="4" w:space="0"/>
              <w:left w:val="single" w:color="auto" w:sz="4" w:space="0"/>
              <w:bottom w:val="single" w:color="auto" w:sz="4" w:space="0"/>
              <w:right w:val="single" w:color="auto" w:sz="4" w:space="0"/>
            </w:tcBorders>
            <w:noWrap w:val="0"/>
            <w:vAlign w:val="center"/>
          </w:tcPr>
          <w:p w14:paraId="7BA6B25C">
            <w:pPr>
              <w:outlineLvl w:val="1"/>
              <w:rPr>
                <w:rFonts w:hint="eastAsia" w:ascii="微软雅黑" w:hAnsi="微软雅黑" w:eastAsia="微软雅黑" w:cs="微软雅黑"/>
                <w:b w:val="0"/>
                <w:bCs w:val="0"/>
                <w:color w:val="auto"/>
                <w:sz w:val="24"/>
                <w:szCs w:val="24"/>
              </w:rPr>
            </w:pPr>
            <w:bookmarkStart w:id="202" w:name="_Toc19069"/>
            <w:bookmarkStart w:id="203" w:name="_Toc28416"/>
            <w:r>
              <w:rPr>
                <w:rFonts w:hint="eastAsia" w:ascii="微软雅黑" w:hAnsi="微软雅黑" w:eastAsia="微软雅黑" w:cs="微软雅黑"/>
                <w:b w:val="0"/>
                <w:bCs w:val="0"/>
                <w:color w:val="auto"/>
                <w:sz w:val="24"/>
                <w:szCs w:val="24"/>
              </w:rPr>
              <w:t>动画内容符合我国法律法规，尊重各民族的风俗习惯，版权不存在争议。</w:t>
            </w:r>
            <w:bookmarkEnd w:id="202"/>
            <w:bookmarkEnd w:id="203"/>
          </w:p>
        </w:tc>
      </w:tr>
      <w:tr w14:paraId="2639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589" w:type="dxa"/>
            <w:vMerge w:val="continue"/>
            <w:tcBorders>
              <w:top w:val="single" w:color="auto" w:sz="4" w:space="0"/>
              <w:left w:val="single" w:color="auto" w:sz="4" w:space="0"/>
              <w:bottom w:val="single" w:color="auto" w:sz="4" w:space="0"/>
              <w:right w:val="single" w:color="auto" w:sz="4" w:space="0"/>
            </w:tcBorders>
            <w:noWrap w:val="0"/>
            <w:vAlign w:val="center"/>
          </w:tcPr>
          <w:p w14:paraId="300B3E2C">
            <w:pPr>
              <w:outlineLvl w:val="1"/>
              <w:rPr>
                <w:rFonts w:hint="eastAsia" w:ascii="微软雅黑" w:hAnsi="微软雅黑" w:eastAsia="微软雅黑" w:cs="微软雅黑"/>
                <w:b w:val="0"/>
                <w:bCs w:val="0"/>
                <w:color w:val="auto"/>
                <w:sz w:val="24"/>
                <w:szCs w:val="24"/>
              </w:rPr>
            </w:pPr>
          </w:p>
        </w:tc>
        <w:tc>
          <w:tcPr>
            <w:tcW w:w="8023" w:type="dxa"/>
            <w:tcBorders>
              <w:top w:val="single" w:color="auto" w:sz="4" w:space="0"/>
              <w:left w:val="single" w:color="auto" w:sz="4" w:space="0"/>
              <w:bottom w:val="single" w:color="auto" w:sz="4" w:space="0"/>
              <w:right w:val="single" w:color="auto" w:sz="4" w:space="0"/>
            </w:tcBorders>
            <w:noWrap w:val="0"/>
            <w:vAlign w:val="center"/>
          </w:tcPr>
          <w:p w14:paraId="75C5B9A9">
            <w:pPr>
              <w:outlineLvl w:val="1"/>
              <w:rPr>
                <w:rFonts w:hint="eastAsia" w:ascii="微软雅黑" w:hAnsi="微软雅黑" w:eastAsia="微软雅黑" w:cs="微软雅黑"/>
                <w:b w:val="0"/>
                <w:bCs w:val="0"/>
                <w:color w:val="auto"/>
                <w:sz w:val="24"/>
                <w:szCs w:val="24"/>
              </w:rPr>
            </w:pPr>
            <w:bookmarkStart w:id="204" w:name="_Toc31808"/>
            <w:bookmarkStart w:id="205" w:name="_Toc22673"/>
            <w:r>
              <w:rPr>
                <w:rFonts w:hint="eastAsia" w:ascii="微软雅黑" w:hAnsi="微软雅黑" w:eastAsia="微软雅黑" w:cs="微软雅黑"/>
                <w:b w:val="0"/>
                <w:bCs w:val="0"/>
                <w:color w:val="auto"/>
                <w:sz w:val="24"/>
                <w:szCs w:val="24"/>
              </w:rPr>
              <w:t>若其中包含少数民族或外国语言文字信息，应遵循其原内容完整性，使用原语言，并根据原语言进行字幕汉化处理。</w:t>
            </w:r>
            <w:bookmarkEnd w:id="204"/>
            <w:bookmarkEnd w:id="205"/>
          </w:p>
        </w:tc>
      </w:tr>
      <w:tr w14:paraId="7A0A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89" w:type="dxa"/>
            <w:vMerge w:val="continue"/>
            <w:tcBorders>
              <w:top w:val="single" w:color="auto" w:sz="4" w:space="0"/>
              <w:left w:val="single" w:color="auto" w:sz="4" w:space="0"/>
              <w:bottom w:val="single" w:color="auto" w:sz="4" w:space="0"/>
              <w:right w:val="single" w:color="auto" w:sz="4" w:space="0"/>
            </w:tcBorders>
            <w:noWrap w:val="0"/>
            <w:vAlign w:val="center"/>
          </w:tcPr>
          <w:p w14:paraId="4BC9707D">
            <w:pPr>
              <w:outlineLvl w:val="1"/>
              <w:rPr>
                <w:rFonts w:hint="eastAsia" w:ascii="微软雅黑" w:hAnsi="微软雅黑" w:eastAsia="微软雅黑" w:cs="微软雅黑"/>
                <w:b w:val="0"/>
                <w:bCs w:val="0"/>
                <w:color w:val="auto"/>
                <w:sz w:val="24"/>
                <w:szCs w:val="24"/>
              </w:rPr>
            </w:pPr>
          </w:p>
        </w:tc>
        <w:tc>
          <w:tcPr>
            <w:tcW w:w="8023" w:type="dxa"/>
            <w:tcBorders>
              <w:top w:val="single" w:color="auto" w:sz="4" w:space="0"/>
              <w:left w:val="single" w:color="auto" w:sz="4" w:space="0"/>
              <w:bottom w:val="single" w:color="auto" w:sz="4" w:space="0"/>
              <w:right w:val="single" w:color="auto" w:sz="4" w:space="0"/>
            </w:tcBorders>
            <w:noWrap w:val="0"/>
            <w:vAlign w:val="center"/>
          </w:tcPr>
          <w:p w14:paraId="6BCB5216">
            <w:pPr>
              <w:outlineLvl w:val="1"/>
              <w:rPr>
                <w:rFonts w:hint="eastAsia" w:ascii="微软雅黑" w:hAnsi="微软雅黑" w:eastAsia="微软雅黑" w:cs="微软雅黑"/>
                <w:b w:val="0"/>
                <w:bCs w:val="0"/>
                <w:color w:val="auto"/>
                <w:sz w:val="24"/>
                <w:szCs w:val="24"/>
              </w:rPr>
            </w:pPr>
            <w:bookmarkStart w:id="206" w:name="_Toc1603"/>
            <w:bookmarkStart w:id="207" w:name="_Toc2964"/>
            <w:r>
              <w:rPr>
                <w:rFonts w:hint="eastAsia" w:ascii="微软雅黑" w:hAnsi="微软雅黑" w:eastAsia="微软雅黑" w:cs="微软雅黑"/>
                <w:b w:val="0"/>
                <w:bCs w:val="0"/>
                <w:color w:val="auto"/>
                <w:sz w:val="24"/>
                <w:szCs w:val="24"/>
              </w:rPr>
              <w:t>有明确的版权标识信息。</w:t>
            </w:r>
            <w:bookmarkEnd w:id="206"/>
            <w:bookmarkEnd w:id="207"/>
          </w:p>
        </w:tc>
      </w:tr>
    </w:tbl>
    <w:p w14:paraId="5B3FD064">
      <w:pPr>
        <w:outlineLvl w:val="1"/>
        <w:rPr>
          <w:rFonts w:hint="eastAsia" w:ascii="微软雅黑" w:hAnsi="微软雅黑" w:eastAsia="微软雅黑" w:cs="微软雅黑"/>
          <w:b w:val="0"/>
          <w:bCs w:val="0"/>
          <w:color w:val="auto"/>
          <w:sz w:val="24"/>
          <w:szCs w:val="24"/>
          <w:lang w:val="en-US" w:eastAsia="zh-CN"/>
        </w:rPr>
      </w:pPr>
      <w:bookmarkStart w:id="208" w:name="_Toc8622"/>
      <w:bookmarkStart w:id="209" w:name="_Toc18485"/>
      <w:r>
        <w:rPr>
          <w:rFonts w:hint="eastAsia" w:ascii="微软雅黑" w:hAnsi="微软雅黑" w:eastAsia="微软雅黑" w:cs="微软雅黑"/>
          <w:b w:val="0"/>
          <w:bCs w:val="0"/>
          <w:color w:val="auto"/>
          <w:sz w:val="24"/>
          <w:szCs w:val="24"/>
          <w:lang w:val="en-US" w:eastAsia="zh-CN"/>
        </w:rPr>
        <w:t>（6）PP演示文稿</w:t>
      </w:r>
      <w:bookmarkEnd w:id="208"/>
      <w:bookmarkEnd w:id="209"/>
    </w:p>
    <w:tbl>
      <w:tblPr>
        <w:tblStyle w:val="47"/>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8750"/>
      </w:tblGrid>
      <w:tr w14:paraId="4884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14:paraId="2BE41BBB">
            <w:pPr>
              <w:outlineLvl w:val="1"/>
              <w:rPr>
                <w:rFonts w:hint="eastAsia" w:ascii="微软雅黑" w:hAnsi="微软雅黑" w:eastAsia="微软雅黑" w:cs="微软雅黑"/>
                <w:b w:val="0"/>
                <w:bCs w:val="0"/>
                <w:color w:val="auto"/>
                <w:sz w:val="24"/>
                <w:szCs w:val="24"/>
              </w:rPr>
            </w:pPr>
            <w:bookmarkStart w:id="210" w:name="_Toc30427"/>
            <w:bookmarkStart w:id="211" w:name="_Toc2344"/>
            <w:r>
              <w:rPr>
                <w:rFonts w:hint="eastAsia" w:ascii="微软雅黑" w:hAnsi="微软雅黑" w:eastAsia="微软雅黑" w:cs="微软雅黑"/>
                <w:b w:val="0"/>
                <w:bCs w:val="0"/>
                <w:color w:val="auto"/>
                <w:sz w:val="24"/>
                <w:szCs w:val="24"/>
              </w:rPr>
              <w:t>技术要求</w:t>
            </w:r>
            <w:bookmarkEnd w:id="210"/>
            <w:bookmarkEnd w:id="211"/>
          </w:p>
        </w:tc>
        <w:tc>
          <w:tcPr>
            <w:tcW w:w="8242" w:type="dxa"/>
            <w:tcBorders>
              <w:top w:val="single" w:color="auto" w:sz="4" w:space="0"/>
              <w:left w:val="single" w:color="auto" w:sz="4" w:space="0"/>
              <w:bottom w:val="single" w:color="auto" w:sz="4" w:space="0"/>
              <w:right w:val="single" w:color="auto" w:sz="4" w:space="0"/>
            </w:tcBorders>
            <w:noWrap w:val="0"/>
            <w:vAlign w:val="center"/>
          </w:tcPr>
          <w:p w14:paraId="62785836">
            <w:pPr>
              <w:outlineLvl w:val="1"/>
              <w:rPr>
                <w:rFonts w:hint="eastAsia" w:ascii="微软雅黑" w:hAnsi="微软雅黑" w:eastAsia="微软雅黑" w:cs="微软雅黑"/>
                <w:b w:val="0"/>
                <w:bCs w:val="0"/>
                <w:color w:val="auto"/>
                <w:sz w:val="24"/>
                <w:szCs w:val="24"/>
              </w:rPr>
            </w:pPr>
            <w:bookmarkStart w:id="212" w:name="_Toc32187"/>
            <w:bookmarkStart w:id="213" w:name="_Toc568"/>
            <w:r>
              <w:rPr>
                <w:rFonts w:hint="eastAsia" w:ascii="微软雅黑" w:hAnsi="微软雅黑" w:eastAsia="微软雅黑" w:cs="微软雅黑"/>
                <w:b w:val="0"/>
                <w:bCs w:val="0"/>
                <w:color w:val="auto"/>
                <w:sz w:val="24"/>
                <w:szCs w:val="24"/>
              </w:rPr>
              <w:t>技术要求内容</w:t>
            </w:r>
            <w:bookmarkEnd w:id="212"/>
            <w:bookmarkEnd w:id="213"/>
          </w:p>
        </w:tc>
      </w:tr>
      <w:tr w14:paraId="1516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14:paraId="2EE6B00E">
            <w:pPr>
              <w:outlineLvl w:val="1"/>
              <w:rPr>
                <w:rFonts w:hint="eastAsia" w:ascii="微软雅黑" w:hAnsi="微软雅黑" w:eastAsia="微软雅黑" w:cs="微软雅黑"/>
                <w:b w:val="0"/>
                <w:bCs w:val="0"/>
                <w:color w:val="auto"/>
                <w:sz w:val="24"/>
                <w:szCs w:val="24"/>
              </w:rPr>
            </w:pPr>
            <w:bookmarkStart w:id="214" w:name="_Toc26091"/>
            <w:bookmarkStart w:id="215" w:name="_Toc31717"/>
            <w:r>
              <w:rPr>
                <w:rFonts w:hint="eastAsia" w:ascii="微软雅黑" w:hAnsi="微软雅黑" w:eastAsia="微软雅黑" w:cs="微软雅黑"/>
                <w:b w:val="0"/>
                <w:bCs w:val="0"/>
                <w:color w:val="auto"/>
                <w:sz w:val="24"/>
                <w:szCs w:val="24"/>
              </w:rPr>
              <w:t>软件版本</w:t>
            </w:r>
            <w:bookmarkEnd w:id="214"/>
            <w:bookmarkEnd w:id="215"/>
          </w:p>
        </w:tc>
        <w:tc>
          <w:tcPr>
            <w:tcW w:w="8242" w:type="dxa"/>
            <w:tcBorders>
              <w:top w:val="single" w:color="auto" w:sz="4" w:space="0"/>
              <w:left w:val="single" w:color="auto" w:sz="4" w:space="0"/>
              <w:bottom w:val="single" w:color="auto" w:sz="4" w:space="0"/>
              <w:right w:val="single" w:color="auto" w:sz="4" w:space="0"/>
            </w:tcBorders>
            <w:noWrap w:val="0"/>
            <w:vAlign w:val="center"/>
          </w:tcPr>
          <w:p w14:paraId="05DB07D5">
            <w:pPr>
              <w:outlineLvl w:val="1"/>
              <w:rPr>
                <w:rFonts w:hint="eastAsia" w:ascii="微软雅黑" w:hAnsi="微软雅黑" w:eastAsia="微软雅黑" w:cs="微软雅黑"/>
                <w:b w:val="0"/>
                <w:bCs w:val="0"/>
                <w:color w:val="auto"/>
                <w:sz w:val="24"/>
                <w:szCs w:val="24"/>
              </w:rPr>
            </w:pPr>
            <w:bookmarkStart w:id="216" w:name="_Toc17987"/>
            <w:bookmarkStart w:id="217" w:name="_Toc22291"/>
            <w:r>
              <w:rPr>
                <w:rFonts w:hint="eastAsia" w:ascii="微软雅黑" w:hAnsi="微软雅黑" w:eastAsia="微软雅黑" w:cs="微软雅黑"/>
                <w:b w:val="0"/>
                <w:bCs w:val="0"/>
                <w:color w:val="auto"/>
                <w:sz w:val="24"/>
                <w:szCs w:val="24"/>
              </w:rPr>
              <w:t>文件制作所用的软件版本不低于 Microsoft Office 2003。</w:t>
            </w:r>
            <w:bookmarkEnd w:id="216"/>
            <w:bookmarkEnd w:id="217"/>
          </w:p>
        </w:tc>
      </w:tr>
      <w:tr w14:paraId="7079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370" w:type="dxa"/>
            <w:vMerge w:val="restart"/>
            <w:tcBorders>
              <w:top w:val="single" w:color="auto" w:sz="4" w:space="0"/>
              <w:left w:val="single" w:color="auto" w:sz="4" w:space="0"/>
              <w:bottom w:val="single" w:color="auto" w:sz="4" w:space="0"/>
              <w:right w:val="single" w:color="auto" w:sz="4" w:space="0"/>
            </w:tcBorders>
            <w:noWrap w:val="0"/>
            <w:vAlign w:val="center"/>
          </w:tcPr>
          <w:p w14:paraId="59E749A2">
            <w:pPr>
              <w:outlineLvl w:val="1"/>
              <w:rPr>
                <w:rFonts w:hint="eastAsia" w:ascii="微软雅黑" w:hAnsi="微软雅黑" w:eastAsia="微软雅黑" w:cs="微软雅黑"/>
                <w:b w:val="0"/>
                <w:bCs w:val="0"/>
                <w:color w:val="auto"/>
                <w:sz w:val="24"/>
                <w:szCs w:val="24"/>
              </w:rPr>
            </w:pPr>
            <w:bookmarkStart w:id="218" w:name="_Toc21539"/>
            <w:bookmarkStart w:id="219" w:name="_Toc24804"/>
            <w:r>
              <w:rPr>
                <w:rFonts w:hint="eastAsia" w:ascii="微软雅黑" w:hAnsi="微软雅黑" w:eastAsia="微软雅黑" w:cs="微软雅黑"/>
                <w:b w:val="0"/>
                <w:bCs w:val="0"/>
                <w:color w:val="auto"/>
                <w:sz w:val="24"/>
                <w:szCs w:val="24"/>
              </w:rPr>
              <w:t>模板应用</w:t>
            </w:r>
            <w:bookmarkEnd w:id="218"/>
            <w:bookmarkEnd w:id="219"/>
          </w:p>
        </w:tc>
        <w:tc>
          <w:tcPr>
            <w:tcW w:w="8242" w:type="dxa"/>
            <w:tcBorders>
              <w:top w:val="single" w:color="auto" w:sz="4" w:space="0"/>
              <w:left w:val="single" w:color="auto" w:sz="4" w:space="0"/>
              <w:bottom w:val="single" w:color="auto" w:sz="4" w:space="0"/>
              <w:right w:val="single" w:color="auto" w:sz="4" w:space="0"/>
            </w:tcBorders>
            <w:noWrap w:val="0"/>
            <w:vAlign w:val="center"/>
          </w:tcPr>
          <w:p w14:paraId="2DB30D44">
            <w:pPr>
              <w:outlineLvl w:val="1"/>
              <w:rPr>
                <w:rFonts w:hint="eastAsia" w:ascii="微软雅黑" w:hAnsi="微软雅黑" w:eastAsia="微软雅黑" w:cs="微软雅黑"/>
                <w:b w:val="0"/>
                <w:bCs w:val="0"/>
                <w:color w:val="auto"/>
                <w:sz w:val="24"/>
                <w:szCs w:val="24"/>
              </w:rPr>
            </w:pPr>
            <w:bookmarkStart w:id="220" w:name="_Toc1026"/>
            <w:bookmarkStart w:id="221" w:name="_Toc16967"/>
            <w:r>
              <w:rPr>
                <w:rFonts w:hint="eastAsia" w:ascii="微软雅黑" w:hAnsi="微软雅黑" w:eastAsia="微软雅黑" w:cs="微软雅黑"/>
                <w:b w:val="0"/>
                <w:bCs w:val="0"/>
                <w:color w:val="auto"/>
                <w:sz w:val="24"/>
                <w:szCs w:val="24"/>
              </w:rPr>
              <w:t>模板朴素、大方，颜色适宜，可长时间观看；在模板的适当位置标明课程名称、模块（章或节）序号与模块（章或节）的名称</w:t>
            </w:r>
            <w:bookmarkEnd w:id="220"/>
            <w:bookmarkEnd w:id="221"/>
          </w:p>
        </w:tc>
      </w:tr>
      <w:tr w14:paraId="5E1E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70" w:type="dxa"/>
            <w:vMerge w:val="continue"/>
            <w:tcBorders>
              <w:top w:val="single" w:color="auto" w:sz="4" w:space="0"/>
              <w:left w:val="single" w:color="auto" w:sz="4" w:space="0"/>
              <w:bottom w:val="single" w:color="auto" w:sz="4" w:space="0"/>
              <w:right w:val="single" w:color="auto" w:sz="4" w:space="0"/>
            </w:tcBorders>
            <w:noWrap w:val="0"/>
            <w:vAlign w:val="center"/>
          </w:tcPr>
          <w:p w14:paraId="55FFF45F">
            <w:pPr>
              <w:outlineLvl w:val="1"/>
              <w:rPr>
                <w:rFonts w:hint="eastAsia" w:ascii="微软雅黑" w:hAnsi="微软雅黑" w:eastAsia="微软雅黑" w:cs="微软雅黑"/>
                <w:b w:val="0"/>
                <w:bCs w:val="0"/>
                <w:color w:val="auto"/>
                <w:sz w:val="24"/>
                <w:szCs w:val="24"/>
              </w:rPr>
            </w:pPr>
          </w:p>
        </w:tc>
        <w:tc>
          <w:tcPr>
            <w:tcW w:w="8242" w:type="dxa"/>
            <w:tcBorders>
              <w:top w:val="single" w:color="auto" w:sz="4" w:space="0"/>
              <w:left w:val="single" w:color="auto" w:sz="4" w:space="0"/>
              <w:bottom w:val="single" w:color="auto" w:sz="4" w:space="0"/>
              <w:right w:val="single" w:color="auto" w:sz="4" w:space="0"/>
            </w:tcBorders>
            <w:noWrap w:val="0"/>
            <w:vAlign w:val="center"/>
          </w:tcPr>
          <w:p w14:paraId="39415034">
            <w:pPr>
              <w:outlineLvl w:val="1"/>
              <w:rPr>
                <w:rFonts w:hint="eastAsia" w:ascii="微软雅黑" w:hAnsi="微软雅黑" w:eastAsia="微软雅黑" w:cs="微软雅黑"/>
                <w:b w:val="0"/>
                <w:bCs w:val="0"/>
                <w:color w:val="auto"/>
                <w:sz w:val="24"/>
                <w:szCs w:val="24"/>
              </w:rPr>
            </w:pPr>
            <w:bookmarkStart w:id="222" w:name="_Toc24854"/>
            <w:bookmarkStart w:id="223" w:name="_Toc780"/>
            <w:r>
              <w:rPr>
                <w:rFonts w:hint="eastAsia" w:ascii="微软雅黑" w:hAnsi="微软雅黑" w:eastAsia="微软雅黑" w:cs="微软雅黑"/>
                <w:b w:val="0"/>
                <w:bCs w:val="0"/>
                <w:color w:val="auto"/>
                <w:sz w:val="24"/>
                <w:szCs w:val="24"/>
              </w:rPr>
              <w:t>多个页面均有的相同元素，如背景、按钮、标题、页码等。</w:t>
            </w:r>
            <w:bookmarkEnd w:id="222"/>
            <w:bookmarkEnd w:id="223"/>
          </w:p>
        </w:tc>
      </w:tr>
      <w:tr w14:paraId="3FD1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370" w:type="dxa"/>
            <w:vMerge w:val="restart"/>
            <w:tcBorders>
              <w:top w:val="single" w:color="auto" w:sz="4" w:space="0"/>
              <w:left w:val="single" w:color="auto" w:sz="4" w:space="0"/>
              <w:bottom w:val="single" w:color="auto" w:sz="4" w:space="0"/>
              <w:right w:val="single" w:color="auto" w:sz="4" w:space="0"/>
            </w:tcBorders>
            <w:noWrap w:val="0"/>
            <w:vAlign w:val="center"/>
          </w:tcPr>
          <w:p w14:paraId="322622B8">
            <w:pPr>
              <w:outlineLvl w:val="1"/>
              <w:rPr>
                <w:rFonts w:hint="eastAsia" w:ascii="微软雅黑" w:hAnsi="微软雅黑" w:eastAsia="微软雅黑" w:cs="微软雅黑"/>
                <w:b w:val="0"/>
                <w:bCs w:val="0"/>
                <w:color w:val="auto"/>
                <w:sz w:val="24"/>
                <w:szCs w:val="24"/>
              </w:rPr>
            </w:pPr>
            <w:bookmarkStart w:id="224" w:name="_Toc22595"/>
            <w:bookmarkStart w:id="225" w:name="_Toc11675"/>
            <w:r>
              <w:rPr>
                <w:rFonts w:hint="eastAsia" w:ascii="微软雅黑" w:hAnsi="微软雅黑" w:eastAsia="微软雅黑" w:cs="微软雅黑"/>
                <w:b w:val="0"/>
                <w:bCs w:val="0"/>
                <w:color w:val="auto"/>
                <w:sz w:val="24"/>
                <w:szCs w:val="24"/>
              </w:rPr>
              <w:t>版式设计</w:t>
            </w:r>
            <w:bookmarkEnd w:id="224"/>
            <w:bookmarkEnd w:id="225"/>
          </w:p>
        </w:tc>
        <w:tc>
          <w:tcPr>
            <w:tcW w:w="8242" w:type="dxa"/>
            <w:tcBorders>
              <w:top w:val="single" w:color="auto" w:sz="4" w:space="0"/>
              <w:left w:val="single" w:color="auto" w:sz="4" w:space="0"/>
              <w:bottom w:val="single" w:color="auto" w:sz="4" w:space="0"/>
              <w:right w:val="single" w:color="auto" w:sz="4" w:space="0"/>
            </w:tcBorders>
            <w:noWrap w:val="0"/>
            <w:vAlign w:val="center"/>
          </w:tcPr>
          <w:p w14:paraId="0F317ABD">
            <w:pPr>
              <w:outlineLvl w:val="1"/>
              <w:rPr>
                <w:rFonts w:hint="eastAsia" w:ascii="微软雅黑" w:hAnsi="微软雅黑" w:eastAsia="微软雅黑" w:cs="微软雅黑"/>
                <w:b w:val="0"/>
                <w:bCs w:val="0"/>
                <w:color w:val="auto"/>
                <w:sz w:val="24"/>
                <w:szCs w:val="24"/>
              </w:rPr>
            </w:pPr>
            <w:bookmarkStart w:id="226" w:name="_Toc25197"/>
            <w:bookmarkStart w:id="227" w:name="_Toc31750"/>
            <w:r>
              <w:rPr>
                <w:rFonts w:hint="eastAsia" w:ascii="微软雅黑" w:hAnsi="微软雅黑" w:eastAsia="微软雅黑" w:cs="微软雅黑"/>
                <w:b w:val="0"/>
                <w:bCs w:val="0"/>
                <w:color w:val="auto"/>
                <w:sz w:val="24"/>
                <w:szCs w:val="24"/>
              </w:rPr>
              <w:t>每页版面的字数适宜。正文字号不小于24磅字，使用Windows系统默认字体，避免使用仿宋、细圆等过细字体和特殊字体。</w:t>
            </w:r>
            <w:bookmarkEnd w:id="226"/>
            <w:bookmarkEnd w:id="227"/>
          </w:p>
        </w:tc>
      </w:tr>
      <w:tr w14:paraId="4C46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370" w:type="dxa"/>
            <w:vMerge w:val="continue"/>
            <w:tcBorders>
              <w:top w:val="single" w:color="auto" w:sz="4" w:space="0"/>
              <w:left w:val="single" w:color="auto" w:sz="4" w:space="0"/>
              <w:bottom w:val="single" w:color="auto" w:sz="4" w:space="0"/>
              <w:right w:val="single" w:color="auto" w:sz="4" w:space="0"/>
            </w:tcBorders>
            <w:noWrap w:val="0"/>
            <w:vAlign w:val="center"/>
          </w:tcPr>
          <w:p w14:paraId="01B4E0EE">
            <w:pPr>
              <w:outlineLvl w:val="1"/>
              <w:rPr>
                <w:rFonts w:hint="eastAsia" w:ascii="微软雅黑" w:hAnsi="微软雅黑" w:eastAsia="微软雅黑" w:cs="微软雅黑"/>
                <w:b w:val="0"/>
                <w:bCs w:val="0"/>
                <w:color w:val="auto"/>
                <w:sz w:val="24"/>
                <w:szCs w:val="24"/>
              </w:rPr>
            </w:pPr>
          </w:p>
        </w:tc>
        <w:tc>
          <w:tcPr>
            <w:tcW w:w="8242" w:type="dxa"/>
            <w:tcBorders>
              <w:top w:val="single" w:color="auto" w:sz="4" w:space="0"/>
              <w:left w:val="single" w:color="auto" w:sz="4" w:space="0"/>
              <w:bottom w:val="single" w:color="auto" w:sz="4" w:space="0"/>
              <w:right w:val="single" w:color="auto" w:sz="4" w:space="0"/>
            </w:tcBorders>
            <w:noWrap w:val="0"/>
            <w:vAlign w:val="center"/>
          </w:tcPr>
          <w:p w14:paraId="67E139DD">
            <w:pPr>
              <w:outlineLvl w:val="1"/>
              <w:rPr>
                <w:rFonts w:hint="eastAsia" w:ascii="微软雅黑" w:hAnsi="微软雅黑" w:eastAsia="微软雅黑" w:cs="微软雅黑"/>
                <w:b w:val="0"/>
                <w:bCs w:val="0"/>
                <w:color w:val="auto"/>
                <w:sz w:val="24"/>
                <w:szCs w:val="24"/>
              </w:rPr>
            </w:pPr>
            <w:bookmarkStart w:id="228" w:name="_Toc5743"/>
            <w:bookmarkStart w:id="229" w:name="_Toc25609"/>
            <w:r>
              <w:rPr>
                <w:rFonts w:hint="eastAsia" w:ascii="微软雅黑" w:hAnsi="微软雅黑" w:eastAsia="微软雅黑" w:cs="微软雅黑"/>
                <w:b w:val="0"/>
                <w:bCs w:val="0"/>
                <w:color w:val="auto"/>
                <w:sz w:val="24"/>
                <w:szCs w:val="24"/>
              </w:rPr>
              <w:t>文字要醒目，避免使用与背景色相近的字体颜色。</w:t>
            </w:r>
            <w:bookmarkEnd w:id="228"/>
            <w:bookmarkEnd w:id="229"/>
          </w:p>
        </w:tc>
      </w:tr>
      <w:tr w14:paraId="493C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370" w:type="dxa"/>
            <w:vMerge w:val="continue"/>
            <w:tcBorders>
              <w:top w:val="single" w:color="auto" w:sz="4" w:space="0"/>
              <w:left w:val="single" w:color="auto" w:sz="4" w:space="0"/>
              <w:bottom w:val="single" w:color="auto" w:sz="4" w:space="0"/>
              <w:right w:val="single" w:color="auto" w:sz="4" w:space="0"/>
            </w:tcBorders>
            <w:noWrap w:val="0"/>
            <w:vAlign w:val="center"/>
          </w:tcPr>
          <w:p w14:paraId="750A8142">
            <w:pPr>
              <w:outlineLvl w:val="1"/>
              <w:rPr>
                <w:rFonts w:hint="eastAsia" w:ascii="微软雅黑" w:hAnsi="微软雅黑" w:eastAsia="微软雅黑" w:cs="微软雅黑"/>
                <w:b w:val="0"/>
                <w:bCs w:val="0"/>
                <w:color w:val="auto"/>
                <w:sz w:val="24"/>
                <w:szCs w:val="24"/>
              </w:rPr>
            </w:pPr>
          </w:p>
        </w:tc>
        <w:tc>
          <w:tcPr>
            <w:tcW w:w="8242" w:type="dxa"/>
            <w:tcBorders>
              <w:top w:val="single" w:color="auto" w:sz="4" w:space="0"/>
              <w:left w:val="single" w:color="auto" w:sz="4" w:space="0"/>
              <w:bottom w:val="single" w:color="auto" w:sz="4" w:space="0"/>
              <w:right w:val="single" w:color="auto" w:sz="4" w:space="0"/>
            </w:tcBorders>
            <w:noWrap w:val="0"/>
            <w:vAlign w:val="center"/>
          </w:tcPr>
          <w:p w14:paraId="3F40221F">
            <w:pPr>
              <w:outlineLvl w:val="1"/>
              <w:rPr>
                <w:rFonts w:hint="eastAsia" w:ascii="微软雅黑" w:hAnsi="微软雅黑" w:eastAsia="微软雅黑" w:cs="微软雅黑"/>
                <w:b w:val="0"/>
                <w:bCs w:val="0"/>
                <w:color w:val="auto"/>
                <w:sz w:val="24"/>
                <w:szCs w:val="24"/>
              </w:rPr>
            </w:pPr>
            <w:bookmarkStart w:id="230" w:name="_Toc29017"/>
            <w:bookmarkStart w:id="231" w:name="_Toc1081"/>
            <w:r>
              <w:rPr>
                <w:rFonts w:hint="eastAsia" w:ascii="微软雅黑" w:hAnsi="微软雅黑" w:eastAsia="微软雅黑" w:cs="微软雅黑"/>
                <w:b w:val="0"/>
                <w:bCs w:val="0"/>
                <w:color w:val="auto"/>
                <w:sz w:val="24"/>
                <w:szCs w:val="24"/>
              </w:rPr>
              <w:t>页面行距建议为1.2倍，可适当增大，左右边距均匀、适当。</w:t>
            </w:r>
            <w:bookmarkEnd w:id="230"/>
            <w:bookmarkEnd w:id="231"/>
          </w:p>
        </w:tc>
      </w:tr>
      <w:tr w14:paraId="467F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370" w:type="dxa"/>
            <w:vMerge w:val="continue"/>
            <w:tcBorders>
              <w:top w:val="single" w:color="auto" w:sz="4" w:space="0"/>
              <w:left w:val="single" w:color="auto" w:sz="4" w:space="0"/>
              <w:bottom w:val="single" w:color="auto" w:sz="4" w:space="0"/>
              <w:right w:val="single" w:color="auto" w:sz="4" w:space="0"/>
            </w:tcBorders>
            <w:noWrap w:val="0"/>
            <w:vAlign w:val="center"/>
          </w:tcPr>
          <w:p w14:paraId="208B178F">
            <w:pPr>
              <w:outlineLvl w:val="1"/>
              <w:rPr>
                <w:rFonts w:hint="eastAsia" w:ascii="微软雅黑" w:hAnsi="微软雅黑" w:eastAsia="微软雅黑" w:cs="微软雅黑"/>
                <w:b w:val="0"/>
                <w:bCs w:val="0"/>
                <w:color w:val="auto"/>
                <w:sz w:val="24"/>
                <w:szCs w:val="24"/>
              </w:rPr>
            </w:pPr>
          </w:p>
        </w:tc>
        <w:tc>
          <w:tcPr>
            <w:tcW w:w="8242" w:type="dxa"/>
            <w:tcBorders>
              <w:top w:val="single" w:color="auto" w:sz="4" w:space="0"/>
              <w:left w:val="single" w:color="auto" w:sz="4" w:space="0"/>
              <w:bottom w:val="single" w:color="auto" w:sz="4" w:space="0"/>
              <w:right w:val="single" w:color="auto" w:sz="4" w:space="0"/>
            </w:tcBorders>
            <w:noWrap w:val="0"/>
            <w:vAlign w:val="center"/>
          </w:tcPr>
          <w:p w14:paraId="6C12288F">
            <w:pPr>
              <w:outlineLvl w:val="1"/>
              <w:rPr>
                <w:rFonts w:hint="eastAsia" w:ascii="微软雅黑" w:hAnsi="微软雅黑" w:eastAsia="微软雅黑" w:cs="微软雅黑"/>
                <w:b w:val="0"/>
                <w:bCs w:val="0"/>
                <w:color w:val="auto"/>
                <w:sz w:val="24"/>
                <w:szCs w:val="24"/>
              </w:rPr>
            </w:pPr>
            <w:bookmarkStart w:id="232" w:name="_Toc7963"/>
            <w:bookmarkStart w:id="233" w:name="_Toc31665"/>
            <w:r>
              <w:rPr>
                <w:rFonts w:hint="eastAsia" w:ascii="微软雅黑" w:hAnsi="微软雅黑" w:eastAsia="微软雅黑" w:cs="微软雅黑"/>
                <w:b w:val="0"/>
                <w:bCs w:val="0"/>
                <w:color w:val="auto"/>
                <w:sz w:val="24"/>
                <w:szCs w:val="24"/>
              </w:rPr>
              <w:t>版面内容的分布美观大方。</w:t>
            </w:r>
            <w:bookmarkEnd w:id="232"/>
            <w:bookmarkEnd w:id="233"/>
          </w:p>
        </w:tc>
      </w:tr>
      <w:tr w14:paraId="2085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370" w:type="dxa"/>
            <w:vMerge w:val="continue"/>
            <w:tcBorders>
              <w:top w:val="single" w:color="auto" w:sz="4" w:space="0"/>
              <w:left w:val="single" w:color="auto" w:sz="4" w:space="0"/>
              <w:bottom w:val="single" w:color="auto" w:sz="4" w:space="0"/>
              <w:right w:val="single" w:color="auto" w:sz="4" w:space="0"/>
            </w:tcBorders>
            <w:noWrap w:val="0"/>
            <w:vAlign w:val="center"/>
          </w:tcPr>
          <w:p w14:paraId="0106A689">
            <w:pPr>
              <w:outlineLvl w:val="1"/>
              <w:rPr>
                <w:rFonts w:hint="eastAsia" w:ascii="微软雅黑" w:hAnsi="微软雅黑" w:eastAsia="微软雅黑" w:cs="微软雅黑"/>
                <w:b w:val="0"/>
                <w:bCs w:val="0"/>
                <w:color w:val="auto"/>
                <w:sz w:val="24"/>
                <w:szCs w:val="24"/>
              </w:rPr>
            </w:pPr>
          </w:p>
        </w:tc>
        <w:tc>
          <w:tcPr>
            <w:tcW w:w="8242" w:type="dxa"/>
            <w:tcBorders>
              <w:top w:val="single" w:color="auto" w:sz="4" w:space="0"/>
              <w:left w:val="single" w:color="auto" w:sz="4" w:space="0"/>
              <w:bottom w:val="single" w:color="auto" w:sz="4" w:space="0"/>
              <w:right w:val="single" w:color="auto" w:sz="4" w:space="0"/>
            </w:tcBorders>
            <w:noWrap w:val="0"/>
            <w:vAlign w:val="center"/>
          </w:tcPr>
          <w:p w14:paraId="3EC731A8">
            <w:pPr>
              <w:outlineLvl w:val="1"/>
              <w:rPr>
                <w:rFonts w:hint="eastAsia" w:ascii="微软雅黑" w:hAnsi="微软雅黑" w:eastAsia="微软雅黑" w:cs="微软雅黑"/>
                <w:b w:val="0"/>
                <w:bCs w:val="0"/>
                <w:color w:val="auto"/>
                <w:sz w:val="24"/>
                <w:szCs w:val="24"/>
              </w:rPr>
            </w:pPr>
            <w:bookmarkStart w:id="234" w:name="_Toc19390"/>
            <w:bookmarkStart w:id="235" w:name="_Toc16030"/>
            <w:r>
              <w:rPr>
                <w:rFonts w:hint="eastAsia" w:ascii="微软雅黑" w:hAnsi="微软雅黑" w:eastAsia="微软雅黑" w:cs="微软雅黑"/>
                <w:b w:val="0"/>
                <w:bCs w:val="0"/>
                <w:color w:val="auto"/>
                <w:sz w:val="24"/>
                <w:szCs w:val="24"/>
              </w:rPr>
              <w:t>文本框、数字公式以及图片需适当采用组合，避免产生相对位移。</w:t>
            </w:r>
            <w:bookmarkEnd w:id="234"/>
            <w:bookmarkEnd w:id="235"/>
          </w:p>
        </w:tc>
      </w:tr>
      <w:tr w14:paraId="4237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370" w:type="dxa"/>
            <w:vMerge w:val="continue"/>
            <w:tcBorders>
              <w:top w:val="single" w:color="auto" w:sz="4" w:space="0"/>
              <w:left w:val="single" w:color="auto" w:sz="4" w:space="0"/>
              <w:bottom w:val="single" w:color="auto" w:sz="4" w:space="0"/>
              <w:right w:val="single" w:color="auto" w:sz="4" w:space="0"/>
            </w:tcBorders>
            <w:noWrap w:val="0"/>
            <w:vAlign w:val="center"/>
          </w:tcPr>
          <w:p w14:paraId="2F196A20">
            <w:pPr>
              <w:outlineLvl w:val="1"/>
              <w:rPr>
                <w:rFonts w:hint="eastAsia" w:ascii="微软雅黑" w:hAnsi="微软雅黑" w:eastAsia="微软雅黑" w:cs="微软雅黑"/>
                <w:b w:val="0"/>
                <w:bCs w:val="0"/>
                <w:color w:val="auto"/>
                <w:sz w:val="24"/>
                <w:szCs w:val="24"/>
              </w:rPr>
            </w:pPr>
          </w:p>
        </w:tc>
        <w:tc>
          <w:tcPr>
            <w:tcW w:w="8242" w:type="dxa"/>
            <w:tcBorders>
              <w:top w:val="single" w:color="auto" w:sz="4" w:space="0"/>
              <w:left w:val="single" w:color="auto" w:sz="4" w:space="0"/>
              <w:bottom w:val="single" w:color="auto" w:sz="4" w:space="0"/>
              <w:right w:val="single" w:color="auto" w:sz="4" w:space="0"/>
            </w:tcBorders>
            <w:noWrap w:val="0"/>
            <w:vAlign w:val="center"/>
          </w:tcPr>
          <w:p w14:paraId="096C22B6">
            <w:pPr>
              <w:outlineLvl w:val="1"/>
              <w:rPr>
                <w:rFonts w:hint="eastAsia" w:ascii="微软雅黑" w:hAnsi="微软雅黑" w:eastAsia="微软雅黑" w:cs="微软雅黑"/>
                <w:b w:val="0"/>
                <w:bCs w:val="0"/>
                <w:color w:val="auto"/>
                <w:sz w:val="24"/>
                <w:szCs w:val="24"/>
              </w:rPr>
            </w:pPr>
            <w:bookmarkStart w:id="236" w:name="_Toc15494"/>
            <w:bookmarkStart w:id="237" w:name="_Toc30924"/>
            <w:r>
              <w:rPr>
                <w:rFonts w:hint="eastAsia" w:ascii="微软雅黑" w:hAnsi="微软雅黑" w:eastAsia="微软雅黑" w:cs="微软雅黑"/>
                <w:b w:val="0"/>
                <w:bCs w:val="0"/>
                <w:color w:val="auto"/>
                <w:sz w:val="24"/>
                <w:szCs w:val="24"/>
              </w:rPr>
              <w:t>各级标题采用不同的字体和颜色，一张幻灯片上文字颜色限定在3种以内，注意文字与背景色的反差。</w:t>
            </w:r>
            <w:bookmarkEnd w:id="236"/>
            <w:bookmarkEnd w:id="237"/>
          </w:p>
        </w:tc>
      </w:tr>
      <w:tr w14:paraId="6D67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370" w:type="dxa"/>
            <w:vMerge w:val="restart"/>
            <w:tcBorders>
              <w:top w:val="single" w:color="auto" w:sz="4" w:space="0"/>
              <w:left w:val="single" w:color="auto" w:sz="4" w:space="0"/>
              <w:bottom w:val="single" w:color="auto" w:sz="4" w:space="0"/>
              <w:right w:val="single" w:color="auto" w:sz="4" w:space="0"/>
            </w:tcBorders>
            <w:noWrap w:val="0"/>
            <w:vAlign w:val="center"/>
          </w:tcPr>
          <w:p w14:paraId="29569A51">
            <w:pPr>
              <w:outlineLvl w:val="1"/>
              <w:rPr>
                <w:rFonts w:hint="eastAsia" w:ascii="微软雅黑" w:hAnsi="微软雅黑" w:eastAsia="微软雅黑" w:cs="微软雅黑"/>
                <w:b w:val="0"/>
                <w:bCs w:val="0"/>
                <w:color w:val="auto"/>
                <w:sz w:val="24"/>
                <w:szCs w:val="24"/>
              </w:rPr>
            </w:pPr>
            <w:bookmarkStart w:id="238" w:name="_Toc1166"/>
            <w:bookmarkStart w:id="239" w:name="_Toc31954"/>
            <w:r>
              <w:rPr>
                <w:rFonts w:hint="eastAsia" w:ascii="微软雅黑" w:hAnsi="微软雅黑" w:eastAsia="微软雅黑" w:cs="微软雅黑"/>
                <w:b w:val="0"/>
                <w:bCs w:val="0"/>
                <w:color w:val="auto"/>
                <w:sz w:val="24"/>
                <w:szCs w:val="24"/>
              </w:rPr>
              <w:t>动画方案</w:t>
            </w:r>
            <w:bookmarkEnd w:id="238"/>
            <w:bookmarkEnd w:id="239"/>
          </w:p>
        </w:tc>
        <w:tc>
          <w:tcPr>
            <w:tcW w:w="8242" w:type="dxa"/>
            <w:tcBorders>
              <w:top w:val="single" w:color="auto" w:sz="4" w:space="0"/>
              <w:left w:val="single" w:color="auto" w:sz="4" w:space="0"/>
              <w:bottom w:val="single" w:color="auto" w:sz="4" w:space="0"/>
              <w:right w:val="single" w:color="auto" w:sz="4" w:space="0"/>
            </w:tcBorders>
            <w:noWrap w:val="0"/>
            <w:vAlign w:val="center"/>
          </w:tcPr>
          <w:p w14:paraId="058A9CC6">
            <w:pPr>
              <w:outlineLvl w:val="1"/>
              <w:rPr>
                <w:rFonts w:hint="eastAsia" w:ascii="微软雅黑" w:hAnsi="微软雅黑" w:eastAsia="微软雅黑" w:cs="微软雅黑"/>
                <w:b w:val="0"/>
                <w:bCs w:val="0"/>
                <w:color w:val="auto"/>
                <w:sz w:val="24"/>
                <w:szCs w:val="24"/>
              </w:rPr>
            </w:pPr>
            <w:bookmarkStart w:id="240" w:name="_Toc25875"/>
            <w:bookmarkStart w:id="241" w:name="_Toc9138"/>
            <w:r>
              <w:rPr>
                <w:rFonts w:hint="eastAsia" w:ascii="微软雅黑" w:hAnsi="微软雅黑" w:eastAsia="微软雅黑" w:cs="微软雅黑"/>
                <w:b w:val="0"/>
                <w:bCs w:val="0"/>
                <w:color w:val="auto"/>
                <w:sz w:val="24"/>
                <w:szCs w:val="24"/>
              </w:rPr>
              <w:t>不宜出现不必要的动画效果，不使用随机效果。</w:t>
            </w:r>
            <w:bookmarkEnd w:id="240"/>
            <w:bookmarkEnd w:id="241"/>
          </w:p>
        </w:tc>
      </w:tr>
      <w:tr w14:paraId="6691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70" w:type="dxa"/>
            <w:vMerge w:val="continue"/>
            <w:tcBorders>
              <w:top w:val="single" w:color="auto" w:sz="4" w:space="0"/>
              <w:left w:val="single" w:color="auto" w:sz="4" w:space="0"/>
              <w:bottom w:val="single" w:color="auto" w:sz="4" w:space="0"/>
              <w:right w:val="single" w:color="auto" w:sz="4" w:space="0"/>
            </w:tcBorders>
            <w:noWrap w:val="0"/>
            <w:vAlign w:val="center"/>
          </w:tcPr>
          <w:p w14:paraId="2D370D90">
            <w:pPr>
              <w:outlineLvl w:val="1"/>
              <w:rPr>
                <w:rFonts w:hint="eastAsia" w:ascii="微软雅黑" w:hAnsi="微软雅黑" w:eastAsia="微软雅黑" w:cs="微软雅黑"/>
                <w:b w:val="0"/>
                <w:bCs w:val="0"/>
                <w:color w:val="auto"/>
                <w:sz w:val="24"/>
                <w:szCs w:val="24"/>
              </w:rPr>
            </w:pPr>
          </w:p>
        </w:tc>
        <w:tc>
          <w:tcPr>
            <w:tcW w:w="8242" w:type="dxa"/>
            <w:tcBorders>
              <w:top w:val="single" w:color="auto" w:sz="4" w:space="0"/>
              <w:left w:val="single" w:color="auto" w:sz="4" w:space="0"/>
              <w:bottom w:val="single" w:color="auto" w:sz="4" w:space="0"/>
              <w:right w:val="single" w:color="auto" w:sz="4" w:space="0"/>
            </w:tcBorders>
            <w:noWrap w:val="0"/>
            <w:vAlign w:val="center"/>
          </w:tcPr>
          <w:p w14:paraId="19440F98">
            <w:pPr>
              <w:outlineLvl w:val="1"/>
              <w:rPr>
                <w:rFonts w:hint="eastAsia" w:ascii="微软雅黑" w:hAnsi="微软雅黑" w:eastAsia="微软雅黑" w:cs="微软雅黑"/>
                <w:b w:val="0"/>
                <w:bCs w:val="0"/>
                <w:color w:val="auto"/>
                <w:sz w:val="24"/>
                <w:szCs w:val="24"/>
              </w:rPr>
            </w:pPr>
            <w:bookmarkStart w:id="242" w:name="_Toc22711"/>
            <w:bookmarkStart w:id="243" w:name="_Toc24601"/>
            <w:r>
              <w:rPr>
                <w:rFonts w:hint="eastAsia" w:ascii="微软雅黑" w:hAnsi="微软雅黑" w:eastAsia="微软雅黑" w:cs="微软雅黑"/>
                <w:b w:val="0"/>
                <w:bCs w:val="0"/>
                <w:color w:val="auto"/>
                <w:sz w:val="24"/>
                <w:szCs w:val="24"/>
              </w:rPr>
              <w:t>动画连续，节奏合适。</w:t>
            </w:r>
            <w:bookmarkEnd w:id="242"/>
            <w:bookmarkEnd w:id="243"/>
          </w:p>
        </w:tc>
      </w:tr>
      <w:tr w14:paraId="0445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70" w:type="dxa"/>
            <w:vMerge w:val="restart"/>
            <w:tcBorders>
              <w:top w:val="single" w:color="auto" w:sz="4" w:space="0"/>
              <w:left w:val="single" w:color="auto" w:sz="4" w:space="0"/>
              <w:bottom w:val="single" w:color="auto" w:sz="4" w:space="0"/>
              <w:right w:val="single" w:color="auto" w:sz="4" w:space="0"/>
            </w:tcBorders>
            <w:noWrap w:val="0"/>
            <w:vAlign w:val="center"/>
          </w:tcPr>
          <w:p w14:paraId="680F4C7D">
            <w:pPr>
              <w:outlineLvl w:val="1"/>
              <w:rPr>
                <w:rFonts w:hint="eastAsia" w:ascii="微软雅黑" w:hAnsi="微软雅黑" w:eastAsia="微软雅黑" w:cs="微软雅黑"/>
                <w:b w:val="0"/>
                <w:bCs w:val="0"/>
                <w:color w:val="auto"/>
                <w:sz w:val="24"/>
                <w:szCs w:val="24"/>
              </w:rPr>
            </w:pPr>
            <w:bookmarkStart w:id="244" w:name="_Toc23016"/>
            <w:bookmarkStart w:id="245" w:name="_Toc24953"/>
            <w:r>
              <w:rPr>
                <w:rFonts w:hint="eastAsia" w:ascii="微软雅黑" w:hAnsi="微软雅黑" w:eastAsia="微软雅黑" w:cs="微软雅黑"/>
                <w:b w:val="0"/>
                <w:bCs w:val="0"/>
                <w:color w:val="auto"/>
                <w:sz w:val="24"/>
                <w:szCs w:val="24"/>
              </w:rPr>
              <w:t>导航设计</w:t>
            </w:r>
            <w:bookmarkEnd w:id="244"/>
            <w:bookmarkEnd w:id="245"/>
          </w:p>
        </w:tc>
        <w:tc>
          <w:tcPr>
            <w:tcW w:w="8242" w:type="dxa"/>
            <w:tcBorders>
              <w:top w:val="single" w:color="auto" w:sz="4" w:space="0"/>
              <w:left w:val="single" w:color="auto" w:sz="4" w:space="0"/>
              <w:bottom w:val="single" w:color="auto" w:sz="4" w:space="0"/>
              <w:right w:val="single" w:color="auto" w:sz="4" w:space="0"/>
            </w:tcBorders>
            <w:noWrap w:val="0"/>
            <w:vAlign w:val="center"/>
          </w:tcPr>
          <w:p w14:paraId="0DB38904">
            <w:pPr>
              <w:outlineLvl w:val="1"/>
              <w:rPr>
                <w:rFonts w:hint="eastAsia" w:ascii="微软雅黑" w:hAnsi="微软雅黑" w:eastAsia="微软雅黑" w:cs="微软雅黑"/>
                <w:b w:val="0"/>
                <w:bCs w:val="0"/>
                <w:color w:val="auto"/>
                <w:sz w:val="24"/>
                <w:szCs w:val="24"/>
              </w:rPr>
            </w:pPr>
            <w:bookmarkStart w:id="246" w:name="_Toc24072"/>
            <w:bookmarkStart w:id="247" w:name="_Toc28016"/>
            <w:r>
              <w:rPr>
                <w:rFonts w:hint="eastAsia" w:ascii="微软雅黑" w:hAnsi="微软雅黑" w:eastAsia="微软雅黑" w:cs="微软雅黑"/>
                <w:b w:val="0"/>
                <w:bCs w:val="0"/>
                <w:color w:val="auto"/>
                <w:sz w:val="24"/>
                <w:szCs w:val="24"/>
              </w:rPr>
              <w:t>文件内链接都采用相对链接，并能够正常打开。</w:t>
            </w:r>
            <w:bookmarkEnd w:id="246"/>
            <w:bookmarkEnd w:id="247"/>
            <w:r>
              <w:rPr>
                <w:rFonts w:hint="eastAsia" w:ascii="微软雅黑" w:hAnsi="微软雅黑" w:eastAsia="微软雅黑" w:cs="微软雅黑"/>
                <w:b w:val="0"/>
                <w:bCs w:val="0"/>
                <w:color w:val="auto"/>
                <w:sz w:val="24"/>
                <w:szCs w:val="24"/>
              </w:rPr>
              <w:t xml:space="preserve"> </w:t>
            </w:r>
          </w:p>
        </w:tc>
      </w:tr>
      <w:tr w14:paraId="3491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70" w:type="dxa"/>
            <w:vMerge w:val="continue"/>
            <w:tcBorders>
              <w:top w:val="single" w:color="auto" w:sz="4" w:space="0"/>
              <w:left w:val="single" w:color="auto" w:sz="4" w:space="0"/>
              <w:bottom w:val="single" w:color="auto" w:sz="4" w:space="0"/>
              <w:right w:val="single" w:color="auto" w:sz="4" w:space="0"/>
            </w:tcBorders>
            <w:noWrap w:val="0"/>
            <w:vAlign w:val="center"/>
          </w:tcPr>
          <w:p w14:paraId="733E627F">
            <w:pPr>
              <w:outlineLvl w:val="1"/>
              <w:rPr>
                <w:rFonts w:hint="eastAsia" w:ascii="微软雅黑" w:hAnsi="微软雅黑" w:eastAsia="微软雅黑" w:cs="微软雅黑"/>
                <w:b w:val="0"/>
                <w:bCs w:val="0"/>
                <w:color w:val="auto"/>
                <w:sz w:val="24"/>
                <w:szCs w:val="24"/>
              </w:rPr>
            </w:pPr>
          </w:p>
        </w:tc>
        <w:tc>
          <w:tcPr>
            <w:tcW w:w="8242" w:type="dxa"/>
            <w:tcBorders>
              <w:top w:val="single" w:color="auto" w:sz="4" w:space="0"/>
              <w:left w:val="single" w:color="auto" w:sz="4" w:space="0"/>
              <w:bottom w:val="single" w:color="auto" w:sz="4" w:space="0"/>
              <w:right w:val="single" w:color="auto" w:sz="4" w:space="0"/>
            </w:tcBorders>
            <w:noWrap w:val="0"/>
            <w:vAlign w:val="center"/>
          </w:tcPr>
          <w:p w14:paraId="360997F5">
            <w:pPr>
              <w:outlineLvl w:val="1"/>
              <w:rPr>
                <w:rFonts w:hint="eastAsia" w:ascii="微软雅黑" w:hAnsi="微软雅黑" w:eastAsia="微软雅黑" w:cs="微软雅黑"/>
                <w:b w:val="0"/>
                <w:bCs w:val="0"/>
                <w:color w:val="auto"/>
                <w:sz w:val="24"/>
                <w:szCs w:val="24"/>
              </w:rPr>
            </w:pPr>
            <w:bookmarkStart w:id="248" w:name="_Toc16705"/>
            <w:bookmarkStart w:id="249" w:name="_Toc8951"/>
            <w:r>
              <w:rPr>
                <w:rFonts w:hint="eastAsia" w:ascii="微软雅黑" w:hAnsi="微软雅黑" w:eastAsia="微软雅黑" w:cs="微软雅黑"/>
                <w:b w:val="0"/>
                <w:bCs w:val="0"/>
                <w:color w:val="auto"/>
                <w:sz w:val="24"/>
                <w:szCs w:val="24"/>
              </w:rPr>
              <w:t>文件中链接或插入的其他素材满足本标准中相应媒体类型的技术要求。</w:t>
            </w:r>
            <w:bookmarkEnd w:id="248"/>
            <w:bookmarkEnd w:id="249"/>
          </w:p>
        </w:tc>
      </w:tr>
      <w:tr w14:paraId="0338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70" w:type="dxa"/>
            <w:vMerge w:val="continue"/>
            <w:tcBorders>
              <w:top w:val="single" w:color="auto" w:sz="4" w:space="0"/>
              <w:left w:val="single" w:color="auto" w:sz="4" w:space="0"/>
              <w:bottom w:val="single" w:color="auto" w:sz="4" w:space="0"/>
              <w:right w:val="single" w:color="auto" w:sz="4" w:space="0"/>
            </w:tcBorders>
            <w:noWrap w:val="0"/>
            <w:vAlign w:val="center"/>
          </w:tcPr>
          <w:p w14:paraId="288B6780">
            <w:pPr>
              <w:outlineLvl w:val="1"/>
              <w:rPr>
                <w:rFonts w:hint="eastAsia" w:ascii="微软雅黑" w:hAnsi="微软雅黑" w:eastAsia="微软雅黑" w:cs="微软雅黑"/>
                <w:b w:val="0"/>
                <w:bCs w:val="0"/>
                <w:color w:val="auto"/>
                <w:sz w:val="24"/>
                <w:szCs w:val="24"/>
              </w:rPr>
            </w:pPr>
          </w:p>
        </w:tc>
        <w:tc>
          <w:tcPr>
            <w:tcW w:w="8242" w:type="dxa"/>
            <w:tcBorders>
              <w:top w:val="single" w:color="auto" w:sz="4" w:space="0"/>
              <w:left w:val="single" w:color="auto" w:sz="4" w:space="0"/>
              <w:bottom w:val="single" w:color="auto" w:sz="4" w:space="0"/>
              <w:right w:val="single" w:color="auto" w:sz="4" w:space="0"/>
            </w:tcBorders>
            <w:noWrap w:val="0"/>
            <w:vAlign w:val="center"/>
          </w:tcPr>
          <w:p w14:paraId="31D21A58">
            <w:pPr>
              <w:outlineLvl w:val="1"/>
              <w:rPr>
                <w:rFonts w:hint="eastAsia" w:ascii="微软雅黑" w:hAnsi="微软雅黑" w:eastAsia="微软雅黑" w:cs="微软雅黑"/>
                <w:b w:val="0"/>
                <w:bCs w:val="0"/>
                <w:color w:val="auto"/>
                <w:sz w:val="24"/>
                <w:szCs w:val="24"/>
              </w:rPr>
            </w:pPr>
            <w:bookmarkStart w:id="250" w:name="_Toc29879"/>
            <w:bookmarkStart w:id="251" w:name="_Toc6415"/>
            <w:r>
              <w:rPr>
                <w:rFonts w:hint="eastAsia" w:ascii="微软雅黑" w:hAnsi="微软雅黑" w:eastAsia="微软雅黑" w:cs="微软雅黑"/>
                <w:b w:val="0"/>
                <w:bCs w:val="0"/>
                <w:color w:val="auto"/>
                <w:sz w:val="24"/>
                <w:szCs w:val="24"/>
              </w:rPr>
              <w:t>使用超级链接时，要在目标页面有“返回”按钮。</w:t>
            </w:r>
            <w:bookmarkEnd w:id="250"/>
            <w:bookmarkEnd w:id="251"/>
          </w:p>
        </w:tc>
      </w:tr>
      <w:tr w14:paraId="2008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70" w:type="dxa"/>
            <w:vMerge w:val="continue"/>
            <w:tcBorders>
              <w:top w:val="single" w:color="auto" w:sz="4" w:space="0"/>
              <w:left w:val="single" w:color="auto" w:sz="4" w:space="0"/>
              <w:bottom w:val="single" w:color="auto" w:sz="4" w:space="0"/>
              <w:right w:val="single" w:color="auto" w:sz="4" w:space="0"/>
            </w:tcBorders>
            <w:noWrap w:val="0"/>
            <w:vAlign w:val="center"/>
          </w:tcPr>
          <w:p w14:paraId="336C0A23">
            <w:pPr>
              <w:outlineLvl w:val="1"/>
              <w:rPr>
                <w:rFonts w:hint="eastAsia" w:ascii="微软雅黑" w:hAnsi="微软雅黑" w:eastAsia="微软雅黑" w:cs="微软雅黑"/>
                <w:b w:val="0"/>
                <w:bCs w:val="0"/>
                <w:color w:val="auto"/>
                <w:sz w:val="24"/>
                <w:szCs w:val="24"/>
              </w:rPr>
            </w:pPr>
          </w:p>
        </w:tc>
        <w:tc>
          <w:tcPr>
            <w:tcW w:w="8242" w:type="dxa"/>
            <w:tcBorders>
              <w:top w:val="single" w:color="auto" w:sz="4" w:space="0"/>
              <w:left w:val="single" w:color="auto" w:sz="4" w:space="0"/>
              <w:bottom w:val="single" w:color="auto" w:sz="4" w:space="0"/>
              <w:right w:val="single" w:color="auto" w:sz="4" w:space="0"/>
            </w:tcBorders>
            <w:noWrap w:val="0"/>
            <w:vAlign w:val="center"/>
          </w:tcPr>
          <w:p w14:paraId="04981A12">
            <w:pPr>
              <w:outlineLvl w:val="1"/>
              <w:rPr>
                <w:rFonts w:hint="eastAsia" w:ascii="微软雅黑" w:hAnsi="微软雅黑" w:eastAsia="微软雅黑" w:cs="微软雅黑"/>
                <w:b w:val="0"/>
                <w:bCs w:val="0"/>
                <w:color w:val="auto"/>
                <w:sz w:val="24"/>
                <w:szCs w:val="24"/>
              </w:rPr>
            </w:pPr>
            <w:bookmarkStart w:id="252" w:name="_Toc18931"/>
            <w:bookmarkStart w:id="253" w:name="_Toc32547"/>
            <w:r>
              <w:rPr>
                <w:rFonts w:hint="eastAsia" w:ascii="微软雅黑" w:hAnsi="微软雅黑" w:eastAsia="微软雅黑" w:cs="微软雅黑"/>
                <w:b w:val="0"/>
                <w:bCs w:val="0"/>
                <w:color w:val="auto"/>
                <w:sz w:val="24"/>
                <w:szCs w:val="24"/>
              </w:rPr>
              <w:t>鼠标移至按钮上时要求显示出该按钮的操作提示。</w:t>
            </w:r>
            <w:bookmarkEnd w:id="252"/>
            <w:bookmarkEnd w:id="253"/>
            <w:r>
              <w:rPr>
                <w:rFonts w:hint="eastAsia" w:ascii="微软雅黑" w:hAnsi="微软雅黑" w:eastAsia="微软雅黑" w:cs="微软雅黑"/>
                <w:b w:val="0"/>
                <w:bCs w:val="0"/>
                <w:color w:val="auto"/>
                <w:sz w:val="24"/>
                <w:szCs w:val="24"/>
              </w:rPr>
              <w:t xml:space="preserve"> </w:t>
            </w:r>
          </w:p>
        </w:tc>
      </w:tr>
      <w:tr w14:paraId="0E07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70" w:type="dxa"/>
            <w:vMerge w:val="continue"/>
            <w:tcBorders>
              <w:top w:val="single" w:color="auto" w:sz="4" w:space="0"/>
              <w:left w:val="single" w:color="auto" w:sz="4" w:space="0"/>
              <w:bottom w:val="single" w:color="auto" w:sz="4" w:space="0"/>
              <w:right w:val="single" w:color="auto" w:sz="4" w:space="0"/>
            </w:tcBorders>
            <w:noWrap w:val="0"/>
            <w:vAlign w:val="center"/>
          </w:tcPr>
          <w:p w14:paraId="3034AC46">
            <w:pPr>
              <w:outlineLvl w:val="1"/>
              <w:rPr>
                <w:rFonts w:hint="eastAsia" w:ascii="微软雅黑" w:hAnsi="微软雅黑" w:eastAsia="微软雅黑" w:cs="微软雅黑"/>
                <w:b w:val="0"/>
                <w:bCs w:val="0"/>
                <w:color w:val="auto"/>
                <w:sz w:val="24"/>
                <w:szCs w:val="24"/>
              </w:rPr>
            </w:pPr>
          </w:p>
        </w:tc>
        <w:tc>
          <w:tcPr>
            <w:tcW w:w="8242" w:type="dxa"/>
            <w:tcBorders>
              <w:top w:val="single" w:color="auto" w:sz="4" w:space="0"/>
              <w:left w:val="single" w:color="auto" w:sz="4" w:space="0"/>
              <w:bottom w:val="single" w:color="auto" w:sz="4" w:space="0"/>
              <w:right w:val="single" w:color="auto" w:sz="4" w:space="0"/>
            </w:tcBorders>
            <w:noWrap w:val="0"/>
            <w:vAlign w:val="center"/>
          </w:tcPr>
          <w:p w14:paraId="6DA339D4">
            <w:pPr>
              <w:outlineLvl w:val="1"/>
              <w:rPr>
                <w:rFonts w:hint="eastAsia" w:ascii="微软雅黑" w:hAnsi="微软雅黑" w:eastAsia="微软雅黑" w:cs="微软雅黑"/>
                <w:b w:val="0"/>
                <w:bCs w:val="0"/>
                <w:color w:val="auto"/>
                <w:sz w:val="24"/>
                <w:szCs w:val="24"/>
              </w:rPr>
            </w:pPr>
            <w:bookmarkStart w:id="254" w:name="_Toc31977"/>
            <w:bookmarkStart w:id="255" w:name="_Toc14386"/>
            <w:r>
              <w:rPr>
                <w:rFonts w:hint="eastAsia" w:ascii="微软雅黑" w:hAnsi="微软雅黑" w:eastAsia="微软雅黑" w:cs="微软雅黑"/>
                <w:b w:val="0"/>
                <w:bCs w:val="0"/>
                <w:color w:val="auto"/>
                <w:sz w:val="24"/>
                <w:szCs w:val="24"/>
              </w:rPr>
              <w:t>不同位置使用的导航按钮保持风格一致或使用相同的按钮。</w:t>
            </w:r>
            <w:bookmarkEnd w:id="254"/>
            <w:bookmarkEnd w:id="255"/>
          </w:p>
        </w:tc>
      </w:tr>
      <w:tr w14:paraId="40A5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14:paraId="23EA3115">
            <w:pPr>
              <w:outlineLvl w:val="1"/>
              <w:rPr>
                <w:rFonts w:hint="eastAsia" w:ascii="微软雅黑" w:hAnsi="微软雅黑" w:eastAsia="微软雅黑" w:cs="微软雅黑"/>
                <w:b w:val="0"/>
                <w:bCs w:val="0"/>
                <w:color w:val="auto"/>
                <w:sz w:val="24"/>
                <w:szCs w:val="24"/>
              </w:rPr>
            </w:pPr>
            <w:bookmarkStart w:id="256" w:name="_Toc31585"/>
            <w:bookmarkStart w:id="257" w:name="_Toc18980"/>
            <w:r>
              <w:rPr>
                <w:rFonts w:hint="eastAsia" w:ascii="微软雅黑" w:hAnsi="微软雅黑" w:eastAsia="微软雅黑" w:cs="微软雅黑"/>
                <w:b w:val="0"/>
                <w:bCs w:val="0"/>
                <w:color w:val="auto"/>
                <w:sz w:val="24"/>
                <w:szCs w:val="24"/>
              </w:rPr>
              <w:t>宏</w:t>
            </w:r>
            <w:bookmarkEnd w:id="256"/>
            <w:bookmarkEnd w:id="257"/>
          </w:p>
        </w:tc>
        <w:tc>
          <w:tcPr>
            <w:tcW w:w="8242" w:type="dxa"/>
            <w:tcBorders>
              <w:top w:val="single" w:color="auto" w:sz="4" w:space="0"/>
              <w:left w:val="single" w:color="auto" w:sz="4" w:space="0"/>
              <w:bottom w:val="single" w:color="auto" w:sz="4" w:space="0"/>
              <w:right w:val="single" w:color="auto" w:sz="4" w:space="0"/>
            </w:tcBorders>
            <w:noWrap w:val="0"/>
            <w:vAlign w:val="center"/>
          </w:tcPr>
          <w:p w14:paraId="13A8962B">
            <w:pPr>
              <w:outlineLvl w:val="1"/>
              <w:rPr>
                <w:rFonts w:hint="eastAsia" w:ascii="微软雅黑" w:hAnsi="微软雅黑" w:eastAsia="微软雅黑" w:cs="微软雅黑"/>
                <w:b w:val="0"/>
                <w:bCs w:val="0"/>
                <w:color w:val="auto"/>
                <w:sz w:val="24"/>
                <w:szCs w:val="24"/>
              </w:rPr>
            </w:pPr>
            <w:bookmarkStart w:id="258" w:name="_Toc30140"/>
            <w:bookmarkStart w:id="259" w:name="_Toc5636"/>
            <w:r>
              <w:rPr>
                <w:rFonts w:hint="eastAsia" w:ascii="微软雅黑" w:hAnsi="微软雅黑" w:eastAsia="微软雅黑" w:cs="微软雅黑"/>
                <w:b w:val="0"/>
                <w:bCs w:val="0"/>
                <w:color w:val="auto"/>
                <w:sz w:val="24"/>
                <w:szCs w:val="24"/>
              </w:rPr>
              <w:t>避免使用宏。</w:t>
            </w:r>
            <w:bookmarkEnd w:id="258"/>
            <w:bookmarkEnd w:id="259"/>
          </w:p>
        </w:tc>
      </w:tr>
      <w:tr w14:paraId="6985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14:paraId="521A4639">
            <w:pPr>
              <w:outlineLvl w:val="1"/>
              <w:rPr>
                <w:rFonts w:hint="eastAsia" w:ascii="微软雅黑" w:hAnsi="微软雅黑" w:eastAsia="微软雅黑" w:cs="微软雅黑"/>
                <w:b w:val="0"/>
                <w:bCs w:val="0"/>
                <w:color w:val="auto"/>
                <w:sz w:val="24"/>
                <w:szCs w:val="24"/>
              </w:rPr>
            </w:pPr>
            <w:bookmarkStart w:id="260" w:name="_Toc17483"/>
            <w:bookmarkStart w:id="261" w:name="_Toc8997"/>
            <w:r>
              <w:rPr>
                <w:rFonts w:hint="eastAsia" w:ascii="微软雅黑" w:hAnsi="微软雅黑" w:eastAsia="微软雅黑" w:cs="微软雅黑"/>
                <w:b w:val="0"/>
                <w:bCs w:val="0"/>
                <w:color w:val="auto"/>
                <w:sz w:val="24"/>
                <w:szCs w:val="24"/>
              </w:rPr>
              <w:t>其他</w:t>
            </w:r>
            <w:bookmarkEnd w:id="260"/>
            <w:bookmarkEnd w:id="261"/>
          </w:p>
        </w:tc>
        <w:tc>
          <w:tcPr>
            <w:tcW w:w="8242" w:type="dxa"/>
            <w:tcBorders>
              <w:top w:val="single" w:color="auto" w:sz="4" w:space="0"/>
              <w:left w:val="single" w:color="auto" w:sz="4" w:space="0"/>
              <w:bottom w:val="single" w:color="auto" w:sz="4" w:space="0"/>
              <w:right w:val="single" w:color="auto" w:sz="4" w:space="0"/>
            </w:tcBorders>
            <w:noWrap w:val="0"/>
            <w:vAlign w:val="center"/>
          </w:tcPr>
          <w:p w14:paraId="68256ED2">
            <w:pPr>
              <w:outlineLvl w:val="1"/>
              <w:rPr>
                <w:rFonts w:hint="eastAsia" w:ascii="微软雅黑" w:hAnsi="微软雅黑" w:eastAsia="微软雅黑" w:cs="微软雅黑"/>
                <w:b w:val="0"/>
                <w:bCs w:val="0"/>
                <w:color w:val="auto"/>
                <w:sz w:val="24"/>
                <w:szCs w:val="24"/>
              </w:rPr>
            </w:pPr>
            <w:bookmarkStart w:id="262" w:name="_Toc783"/>
            <w:bookmarkStart w:id="263" w:name="_Toc20203"/>
            <w:r>
              <w:rPr>
                <w:rFonts w:hint="eastAsia" w:ascii="微软雅黑" w:hAnsi="微软雅黑" w:eastAsia="微软雅黑" w:cs="微软雅黑"/>
                <w:b w:val="0"/>
                <w:bCs w:val="0"/>
                <w:color w:val="auto"/>
                <w:sz w:val="24"/>
                <w:szCs w:val="24"/>
              </w:rPr>
              <w:t>演示文稿中所采用的媒体素材均需符合本标准中相应媒体类型的技术要求。</w:t>
            </w:r>
            <w:bookmarkEnd w:id="262"/>
            <w:bookmarkEnd w:id="263"/>
          </w:p>
        </w:tc>
      </w:tr>
    </w:tbl>
    <w:p w14:paraId="2D78BBDE">
      <w:pPr>
        <w:outlineLvl w:val="1"/>
        <w:rPr>
          <w:rFonts w:hint="eastAsia" w:ascii="微软雅黑" w:hAnsi="微软雅黑" w:eastAsia="微软雅黑" w:cs="微软雅黑"/>
          <w:b w:val="0"/>
          <w:bCs w:val="0"/>
          <w:color w:val="auto"/>
          <w:sz w:val="24"/>
          <w:szCs w:val="24"/>
          <w:lang w:val="en-US" w:eastAsia="zh-CN"/>
        </w:rPr>
      </w:pPr>
    </w:p>
    <w:p w14:paraId="180E6D06">
      <w:pPr>
        <w:outlineLvl w:val="1"/>
        <w:rPr>
          <w:rFonts w:hint="eastAsia" w:ascii="微软雅黑" w:hAnsi="微软雅黑" w:eastAsia="微软雅黑" w:cs="微软雅黑"/>
          <w:b w:val="0"/>
          <w:bCs w:val="0"/>
          <w:color w:val="auto"/>
          <w:sz w:val="24"/>
          <w:szCs w:val="24"/>
          <w:lang w:val="en-US" w:eastAsia="zh-CN"/>
        </w:rPr>
      </w:pPr>
      <w:bookmarkStart w:id="264" w:name="_Toc11295"/>
      <w:bookmarkStart w:id="265" w:name="_Toc8824"/>
      <w:r>
        <w:rPr>
          <w:rFonts w:hint="eastAsia" w:ascii="微软雅黑" w:hAnsi="微软雅黑" w:eastAsia="微软雅黑" w:cs="微软雅黑"/>
          <w:b w:val="0"/>
          <w:bCs w:val="0"/>
          <w:color w:val="auto"/>
          <w:sz w:val="24"/>
          <w:szCs w:val="24"/>
          <w:lang w:val="en-US" w:eastAsia="zh-CN"/>
        </w:rPr>
        <w:t>（7）课程设计</w:t>
      </w:r>
      <w:bookmarkEnd w:id="264"/>
      <w:bookmarkEnd w:id="265"/>
    </w:p>
    <w:tbl>
      <w:tblPr>
        <w:tblStyle w:val="47"/>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8750"/>
      </w:tblGrid>
      <w:tr w14:paraId="19AE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14:paraId="22F38F10">
            <w:pPr>
              <w:outlineLvl w:val="1"/>
              <w:rPr>
                <w:rFonts w:hint="eastAsia" w:ascii="微软雅黑" w:hAnsi="微软雅黑" w:eastAsia="微软雅黑" w:cs="微软雅黑"/>
                <w:b w:val="0"/>
                <w:bCs w:val="0"/>
                <w:color w:val="auto"/>
                <w:sz w:val="24"/>
                <w:szCs w:val="24"/>
              </w:rPr>
            </w:pPr>
            <w:bookmarkStart w:id="266" w:name="_Toc4811"/>
            <w:bookmarkStart w:id="267" w:name="_Toc10339"/>
            <w:r>
              <w:rPr>
                <w:rFonts w:hint="eastAsia" w:ascii="微软雅黑" w:hAnsi="微软雅黑" w:eastAsia="微软雅黑" w:cs="微软雅黑"/>
                <w:b w:val="0"/>
                <w:bCs w:val="0"/>
                <w:color w:val="auto"/>
                <w:sz w:val="24"/>
                <w:szCs w:val="24"/>
              </w:rPr>
              <w:t>技术要求</w:t>
            </w:r>
            <w:bookmarkEnd w:id="266"/>
            <w:bookmarkEnd w:id="267"/>
          </w:p>
        </w:tc>
        <w:tc>
          <w:tcPr>
            <w:tcW w:w="8750" w:type="dxa"/>
            <w:tcBorders>
              <w:top w:val="single" w:color="auto" w:sz="4" w:space="0"/>
              <w:left w:val="single" w:color="auto" w:sz="4" w:space="0"/>
              <w:bottom w:val="single" w:color="auto" w:sz="4" w:space="0"/>
              <w:right w:val="single" w:color="auto" w:sz="4" w:space="0"/>
            </w:tcBorders>
            <w:noWrap w:val="0"/>
            <w:vAlign w:val="center"/>
          </w:tcPr>
          <w:p w14:paraId="1A38E1D9">
            <w:pPr>
              <w:outlineLvl w:val="1"/>
              <w:rPr>
                <w:rFonts w:hint="eastAsia" w:ascii="微软雅黑" w:hAnsi="微软雅黑" w:eastAsia="微软雅黑" w:cs="微软雅黑"/>
                <w:b w:val="0"/>
                <w:bCs w:val="0"/>
                <w:color w:val="auto"/>
                <w:sz w:val="24"/>
                <w:szCs w:val="24"/>
              </w:rPr>
            </w:pPr>
            <w:bookmarkStart w:id="268" w:name="_Toc17758"/>
            <w:bookmarkStart w:id="269" w:name="_Toc17249"/>
            <w:r>
              <w:rPr>
                <w:rFonts w:hint="eastAsia" w:ascii="微软雅黑" w:hAnsi="微软雅黑" w:eastAsia="微软雅黑" w:cs="微软雅黑"/>
                <w:b w:val="0"/>
                <w:bCs w:val="0"/>
                <w:color w:val="auto"/>
                <w:sz w:val="24"/>
                <w:szCs w:val="24"/>
              </w:rPr>
              <w:t>技术要求内容</w:t>
            </w:r>
            <w:bookmarkEnd w:id="268"/>
            <w:bookmarkEnd w:id="269"/>
          </w:p>
        </w:tc>
      </w:tr>
      <w:tr w14:paraId="0D8C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14:paraId="6FD9BD09">
            <w:pPr>
              <w:outlineLvl w:val="1"/>
              <w:rPr>
                <w:rFonts w:hint="eastAsia" w:ascii="微软雅黑" w:hAnsi="微软雅黑" w:eastAsia="微软雅黑" w:cs="微软雅黑"/>
                <w:b w:val="0"/>
                <w:bCs w:val="0"/>
                <w:color w:val="auto"/>
                <w:sz w:val="24"/>
                <w:szCs w:val="24"/>
              </w:rPr>
            </w:pPr>
            <w:bookmarkStart w:id="270" w:name="_Toc9537"/>
            <w:bookmarkStart w:id="271" w:name="_Toc4328"/>
            <w:r>
              <w:rPr>
                <w:rFonts w:hint="eastAsia" w:ascii="微软雅黑" w:hAnsi="微软雅黑" w:eastAsia="微软雅黑" w:cs="微软雅黑"/>
                <w:b w:val="0"/>
                <w:bCs w:val="0"/>
                <w:color w:val="auto"/>
                <w:sz w:val="24"/>
                <w:szCs w:val="24"/>
              </w:rPr>
              <w:t>课程整体设计要求</w:t>
            </w:r>
            <w:bookmarkEnd w:id="270"/>
            <w:bookmarkEnd w:id="271"/>
          </w:p>
        </w:tc>
        <w:tc>
          <w:tcPr>
            <w:tcW w:w="8750" w:type="dxa"/>
            <w:tcBorders>
              <w:top w:val="single" w:color="auto" w:sz="4" w:space="0"/>
              <w:left w:val="single" w:color="auto" w:sz="4" w:space="0"/>
              <w:bottom w:val="single" w:color="auto" w:sz="4" w:space="0"/>
              <w:right w:val="single" w:color="auto" w:sz="4" w:space="0"/>
            </w:tcBorders>
            <w:noWrap w:val="0"/>
            <w:vAlign w:val="center"/>
          </w:tcPr>
          <w:p w14:paraId="1579E1BD">
            <w:pPr>
              <w:outlineLvl w:val="1"/>
              <w:rPr>
                <w:rFonts w:hint="eastAsia" w:ascii="微软雅黑" w:hAnsi="微软雅黑" w:eastAsia="微软雅黑" w:cs="微软雅黑"/>
                <w:b w:val="0"/>
                <w:bCs w:val="0"/>
                <w:color w:val="auto"/>
                <w:sz w:val="24"/>
                <w:szCs w:val="24"/>
              </w:rPr>
            </w:pPr>
            <w:bookmarkStart w:id="272" w:name="_Toc103"/>
            <w:bookmarkStart w:id="273" w:name="_Toc31431"/>
            <w:r>
              <w:rPr>
                <w:rFonts w:hint="eastAsia" w:ascii="微软雅黑" w:hAnsi="微软雅黑" w:eastAsia="微软雅黑" w:cs="微软雅黑"/>
                <w:b w:val="0"/>
                <w:bCs w:val="0"/>
                <w:color w:val="auto"/>
                <w:sz w:val="24"/>
                <w:szCs w:val="24"/>
                <w:lang w:eastAsia="zh-CN"/>
              </w:rPr>
              <w:t>（</w:t>
            </w:r>
            <w:r>
              <w:rPr>
                <w:rFonts w:hint="eastAsia" w:ascii="微软雅黑" w:hAnsi="微软雅黑" w:eastAsia="微软雅黑" w:cs="微软雅黑"/>
                <w:b w:val="0"/>
                <w:bCs w:val="0"/>
                <w:color w:val="auto"/>
                <w:sz w:val="24"/>
                <w:szCs w:val="24"/>
                <w:lang w:val="en-US" w:eastAsia="zh-CN"/>
              </w:rPr>
              <w:t>1</w:t>
            </w:r>
            <w:r>
              <w:rPr>
                <w:rFonts w:hint="eastAsia" w:ascii="微软雅黑" w:hAnsi="微软雅黑" w:eastAsia="微软雅黑" w:cs="微软雅黑"/>
                <w:b w:val="0"/>
                <w:bCs w:val="0"/>
                <w:color w:val="auto"/>
                <w:sz w:val="24"/>
                <w:szCs w:val="24"/>
                <w:lang w:eastAsia="zh-CN"/>
              </w:rPr>
              <w:t>）</w:t>
            </w:r>
            <w:r>
              <w:rPr>
                <w:rFonts w:hint="eastAsia" w:ascii="微软雅黑" w:hAnsi="微软雅黑" w:eastAsia="微软雅黑" w:cs="微软雅黑"/>
                <w:b w:val="0"/>
                <w:bCs w:val="0"/>
                <w:color w:val="auto"/>
                <w:sz w:val="24"/>
                <w:szCs w:val="24"/>
              </w:rPr>
              <w:t>制作方了解中职教学规律，具备课程设计的能力，有专业人员辅助老师进行课程教学设计、课件设计。课程设计围绕教学目标、教学内容、组织实施和多元评价需求进行整体规划，教学方法、教学过程、教学评价等设计合理。 视频制作公司必须在课程视频制作过程中，为教学团队提供课程制作及运行的相关培训服务。每门课程有对应课程顾问，为教学团队提供如课程建设学习培训、咨询，以及包括课程背景、课程目标、设计原则、学时学分分配、翻转课堂设计、章节脚本设计等与课程建设相关的服务。</w:t>
            </w:r>
            <w:bookmarkEnd w:id="272"/>
            <w:bookmarkEnd w:id="273"/>
          </w:p>
          <w:p w14:paraId="4F95ADFD">
            <w:pPr>
              <w:outlineLvl w:val="1"/>
              <w:rPr>
                <w:rFonts w:hint="eastAsia" w:ascii="微软雅黑" w:hAnsi="微软雅黑" w:eastAsia="微软雅黑" w:cs="微软雅黑"/>
                <w:b w:val="0"/>
                <w:bCs w:val="0"/>
                <w:color w:val="auto"/>
                <w:sz w:val="24"/>
                <w:szCs w:val="24"/>
              </w:rPr>
            </w:pPr>
            <w:bookmarkStart w:id="274" w:name="_Toc31720"/>
            <w:bookmarkStart w:id="275" w:name="_Toc6546"/>
            <w:r>
              <w:rPr>
                <w:rFonts w:hint="eastAsia" w:ascii="微软雅黑" w:hAnsi="微软雅黑" w:eastAsia="微软雅黑" w:cs="微软雅黑"/>
                <w:b w:val="0"/>
                <w:bCs w:val="0"/>
                <w:color w:val="auto"/>
                <w:sz w:val="24"/>
                <w:szCs w:val="24"/>
              </w:rPr>
              <w:t>（</w:t>
            </w:r>
            <w:r>
              <w:rPr>
                <w:rFonts w:hint="eastAsia" w:ascii="微软雅黑" w:hAnsi="微软雅黑" w:eastAsia="微软雅黑" w:cs="微软雅黑"/>
                <w:b w:val="0"/>
                <w:bCs w:val="0"/>
                <w:color w:val="auto"/>
                <w:sz w:val="24"/>
                <w:szCs w:val="24"/>
                <w:lang w:val="en-US" w:eastAsia="zh-CN"/>
              </w:rPr>
              <w:t>2</w:t>
            </w:r>
            <w:r>
              <w:rPr>
                <w:rFonts w:hint="eastAsia" w:ascii="微软雅黑" w:hAnsi="微软雅黑" w:eastAsia="微软雅黑" w:cs="微软雅黑"/>
                <w:b w:val="0"/>
                <w:bCs w:val="0"/>
                <w:color w:val="auto"/>
                <w:sz w:val="24"/>
                <w:szCs w:val="24"/>
              </w:rPr>
              <w:t>）供应商保证制作内容版权合法（其中包括：画面、音乐、配音、及演员肖像权等）。</w:t>
            </w:r>
            <w:bookmarkEnd w:id="274"/>
            <w:bookmarkEnd w:id="275"/>
          </w:p>
          <w:p w14:paraId="2E58D9C9">
            <w:pPr>
              <w:outlineLvl w:val="1"/>
              <w:rPr>
                <w:rFonts w:hint="eastAsia" w:ascii="微软雅黑" w:hAnsi="微软雅黑" w:eastAsia="微软雅黑" w:cs="微软雅黑"/>
                <w:b w:val="0"/>
                <w:bCs w:val="0"/>
                <w:color w:val="auto"/>
                <w:sz w:val="24"/>
                <w:szCs w:val="24"/>
              </w:rPr>
            </w:pPr>
            <w:bookmarkStart w:id="276" w:name="_Toc4026"/>
            <w:bookmarkStart w:id="277" w:name="_Toc1901"/>
            <w:r>
              <w:rPr>
                <w:rFonts w:hint="eastAsia" w:ascii="微软雅黑" w:hAnsi="微软雅黑" w:eastAsia="微软雅黑" w:cs="微软雅黑"/>
                <w:b w:val="0"/>
                <w:bCs w:val="0"/>
                <w:color w:val="auto"/>
                <w:sz w:val="24"/>
                <w:szCs w:val="24"/>
              </w:rPr>
              <w:t>（</w:t>
            </w:r>
            <w:r>
              <w:rPr>
                <w:rFonts w:hint="eastAsia" w:ascii="微软雅黑" w:hAnsi="微软雅黑" w:eastAsia="微软雅黑" w:cs="微软雅黑"/>
                <w:b w:val="0"/>
                <w:bCs w:val="0"/>
                <w:color w:val="auto"/>
                <w:sz w:val="24"/>
                <w:szCs w:val="24"/>
                <w:lang w:val="en-US" w:eastAsia="zh-CN"/>
              </w:rPr>
              <w:t>3</w:t>
            </w:r>
            <w:r>
              <w:rPr>
                <w:rFonts w:hint="eastAsia" w:ascii="微软雅黑" w:hAnsi="微软雅黑" w:eastAsia="微软雅黑" w:cs="微软雅黑"/>
                <w:b w:val="0"/>
                <w:bCs w:val="0"/>
                <w:color w:val="auto"/>
                <w:sz w:val="24"/>
                <w:szCs w:val="24"/>
              </w:rPr>
              <w:t>）资源制作的整体要求，应满足教学内容和教学设计需求，不能用PPT直接进行录屏；视频制作后期处理方面，每个视频制作均应加上片头和片尾。</w:t>
            </w:r>
            <w:bookmarkEnd w:id="276"/>
            <w:bookmarkEnd w:id="277"/>
          </w:p>
          <w:p w14:paraId="309D7456">
            <w:pPr>
              <w:outlineLvl w:val="1"/>
              <w:rPr>
                <w:rFonts w:hint="eastAsia" w:ascii="微软雅黑" w:hAnsi="微软雅黑" w:eastAsia="微软雅黑" w:cs="微软雅黑"/>
                <w:b w:val="0"/>
                <w:bCs w:val="0"/>
                <w:color w:val="auto"/>
                <w:sz w:val="24"/>
                <w:szCs w:val="24"/>
              </w:rPr>
            </w:pPr>
            <w:bookmarkStart w:id="278" w:name="_Toc9789"/>
            <w:bookmarkStart w:id="279" w:name="_Toc21586"/>
            <w:r>
              <w:rPr>
                <w:rFonts w:hint="eastAsia" w:ascii="微软雅黑" w:hAnsi="微软雅黑" w:eastAsia="微软雅黑" w:cs="微软雅黑"/>
                <w:b w:val="0"/>
                <w:bCs w:val="0"/>
                <w:color w:val="auto"/>
                <w:sz w:val="24"/>
                <w:szCs w:val="24"/>
              </w:rPr>
              <w:t>（</w:t>
            </w:r>
            <w:r>
              <w:rPr>
                <w:rFonts w:hint="eastAsia" w:ascii="微软雅黑" w:hAnsi="微软雅黑" w:eastAsia="微软雅黑" w:cs="微软雅黑"/>
                <w:b w:val="0"/>
                <w:bCs w:val="0"/>
                <w:color w:val="auto"/>
                <w:sz w:val="24"/>
                <w:szCs w:val="24"/>
                <w:lang w:val="en-US" w:eastAsia="zh-CN"/>
              </w:rPr>
              <w:t>4</w:t>
            </w:r>
            <w:r>
              <w:rPr>
                <w:rFonts w:hint="eastAsia" w:ascii="微软雅黑" w:hAnsi="微软雅黑" w:eastAsia="微软雅黑" w:cs="微软雅黑"/>
                <w:b w:val="0"/>
                <w:bCs w:val="0"/>
                <w:color w:val="auto"/>
                <w:sz w:val="24"/>
                <w:szCs w:val="24"/>
              </w:rPr>
              <w:t>）资源制作的进度要求，供应商应按照采购文件和合同约定，共同制定课程视频开发和制作计划，确保如期完成本次项目的全部内容。</w:t>
            </w:r>
            <w:bookmarkEnd w:id="278"/>
            <w:bookmarkEnd w:id="279"/>
          </w:p>
          <w:p w14:paraId="374E8444">
            <w:pPr>
              <w:outlineLvl w:val="1"/>
              <w:rPr>
                <w:rFonts w:hint="eastAsia" w:ascii="微软雅黑" w:hAnsi="微软雅黑" w:eastAsia="微软雅黑" w:cs="微软雅黑"/>
                <w:b w:val="0"/>
                <w:bCs w:val="0"/>
                <w:color w:val="auto"/>
                <w:sz w:val="24"/>
                <w:szCs w:val="24"/>
              </w:rPr>
            </w:pPr>
            <w:bookmarkStart w:id="280" w:name="_Toc30030"/>
            <w:bookmarkStart w:id="281" w:name="_Toc4953"/>
            <w:r>
              <w:rPr>
                <w:rFonts w:hint="eastAsia" w:ascii="微软雅黑" w:hAnsi="微软雅黑" w:eastAsia="微软雅黑" w:cs="微软雅黑"/>
                <w:b w:val="0"/>
                <w:bCs w:val="0"/>
                <w:color w:val="auto"/>
                <w:sz w:val="24"/>
                <w:szCs w:val="24"/>
              </w:rPr>
              <w:t>（</w:t>
            </w:r>
            <w:r>
              <w:rPr>
                <w:rFonts w:hint="eastAsia" w:ascii="微软雅黑" w:hAnsi="微软雅黑" w:eastAsia="微软雅黑" w:cs="微软雅黑"/>
                <w:b w:val="0"/>
                <w:bCs w:val="0"/>
                <w:color w:val="auto"/>
                <w:sz w:val="24"/>
                <w:szCs w:val="24"/>
                <w:lang w:val="en-US" w:eastAsia="zh-CN"/>
              </w:rPr>
              <w:t>5</w:t>
            </w:r>
            <w:r>
              <w:rPr>
                <w:rFonts w:hint="eastAsia" w:ascii="微软雅黑" w:hAnsi="微软雅黑" w:eastAsia="微软雅黑" w:cs="微软雅黑"/>
                <w:b w:val="0"/>
                <w:bCs w:val="0"/>
                <w:color w:val="auto"/>
                <w:sz w:val="24"/>
                <w:szCs w:val="24"/>
              </w:rPr>
              <w:t>）资源的版权要求，未经采购人许可，供应商不得将本次要求制作交付的资源用于任何商业用途，否则引起的法律责任由供应商全部承担。</w:t>
            </w:r>
            <w:bookmarkEnd w:id="280"/>
            <w:bookmarkEnd w:id="281"/>
          </w:p>
          <w:p w14:paraId="7DA7D389">
            <w:pPr>
              <w:outlineLvl w:val="1"/>
              <w:rPr>
                <w:rFonts w:hint="eastAsia" w:ascii="微软雅黑" w:hAnsi="微软雅黑" w:eastAsia="微软雅黑" w:cs="微软雅黑"/>
                <w:b w:val="0"/>
                <w:bCs w:val="0"/>
                <w:color w:val="auto"/>
                <w:sz w:val="24"/>
                <w:szCs w:val="24"/>
                <w:lang w:eastAsia="zh-CN"/>
              </w:rPr>
            </w:pPr>
            <w:bookmarkStart w:id="282" w:name="_Toc14658"/>
            <w:bookmarkStart w:id="283" w:name="_Toc10060"/>
            <w:r>
              <w:rPr>
                <w:rFonts w:hint="eastAsia" w:ascii="微软雅黑" w:hAnsi="微软雅黑" w:eastAsia="微软雅黑" w:cs="微软雅黑"/>
                <w:b w:val="0"/>
                <w:bCs w:val="0"/>
                <w:color w:val="auto"/>
                <w:sz w:val="24"/>
                <w:szCs w:val="24"/>
              </w:rPr>
              <w:t>（</w:t>
            </w:r>
            <w:r>
              <w:rPr>
                <w:rFonts w:hint="eastAsia" w:ascii="微软雅黑" w:hAnsi="微软雅黑" w:eastAsia="微软雅黑" w:cs="微软雅黑"/>
                <w:b w:val="0"/>
                <w:bCs w:val="0"/>
                <w:color w:val="auto"/>
                <w:sz w:val="24"/>
                <w:szCs w:val="24"/>
                <w:lang w:val="en-US" w:eastAsia="zh-CN"/>
              </w:rPr>
              <w:t>6</w:t>
            </w:r>
            <w:r>
              <w:rPr>
                <w:rFonts w:hint="eastAsia" w:ascii="微软雅黑" w:hAnsi="微软雅黑" w:eastAsia="微软雅黑" w:cs="微软雅黑"/>
                <w:b w:val="0"/>
                <w:bCs w:val="0"/>
                <w:color w:val="auto"/>
                <w:sz w:val="24"/>
                <w:szCs w:val="24"/>
              </w:rPr>
              <w:t>）供应商应提供专业的课程顾问、设备、拍摄场地和视频摄制</w:t>
            </w:r>
            <w:r>
              <w:rPr>
                <w:rFonts w:hint="eastAsia" w:ascii="微软雅黑" w:hAnsi="微软雅黑" w:eastAsia="微软雅黑" w:cs="微软雅黑"/>
                <w:b w:val="0"/>
                <w:bCs w:val="0"/>
                <w:color w:val="auto"/>
                <w:sz w:val="24"/>
                <w:szCs w:val="24"/>
                <w:lang w:eastAsia="zh-CN"/>
              </w:rPr>
              <w:t>。</w:t>
            </w:r>
            <w:bookmarkEnd w:id="282"/>
            <w:bookmarkEnd w:id="283"/>
          </w:p>
        </w:tc>
      </w:tr>
      <w:tr w14:paraId="6E47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14:paraId="5939FE0A">
            <w:pPr>
              <w:outlineLvl w:val="1"/>
              <w:rPr>
                <w:rFonts w:hint="eastAsia" w:ascii="微软雅黑" w:hAnsi="微软雅黑" w:eastAsia="微软雅黑" w:cs="微软雅黑"/>
                <w:b w:val="0"/>
                <w:bCs w:val="0"/>
                <w:color w:val="auto"/>
                <w:sz w:val="24"/>
                <w:szCs w:val="24"/>
              </w:rPr>
            </w:pPr>
            <w:bookmarkStart w:id="284" w:name="_Toc24352"/>
            <w:bookmarkStart w:id="285" w:name="_Toc29132"/>
            <w:r>
              <w:rPr>
                <w:rFonts w:hint="eastAsia" w:ascii="微软雅黑" w:hAnsi="微软雅黑" w:eastAsia="微软雅黑" w:cs="微软雅黑"/>
                <w:b w:val="0"/>
                <w:bCs w:val="0"/>
                <w:color w:val="auto"/>
                <w:sz w:val="24"/>
                <w:szCs w:val="24"/>
              </w:rPr>
              <w:t>课程设计服务</w:t>
            </w:r>
            <w:bookmarkEnd w:id="284"/>
            <w:bookmarkEnd w:id="285"/>
          </w:p>
        </w:tc>
        <w:tc>
          <w:tcPr>
            <w:tcW w:w="8750" w:type="dxa"/>
            <w:tcBorders>
              <w:top w:val="single" w:color="auto" w:sz="4" w:space="0"/>
              <w:left w:val="single" w:color="auto" w:sz="4" w:space="0"/>
              <w:bottom w:val="single" w:color="auto" w:sz="4" w:space="0"/>
              <w:right w:val="single" w:color="auto" w:sz="4" w:space="0"/>
            </w:tcBorders>
            <w:noWrap w:val="0"/>
            <w:vAlign w:val="center"/>
          </w:tcPr>
          <w:p w14:paraId="530EE459">
            <w:pPr>
              <w:outlineLvl w:val="1"/>
              <w:rPr>
                <w:rFonts w:hint="eastAsia" w:ascii="微软雅黑" w:hAnsi="微软雅黑" w:eastAsia="微软雅黑" w:cs="微软雅黑"/>
                <w:b w:val="0"/>
                <w:bCs w:val="0"/>
                <w:color w:val="auto"/>
                <w:sz w:val="24"/>
                <w:szCs w:val="24"/>
              </w:rPr>
            </w:pPr>
            <w:bookmarkStart w:id="286" w:name="_Toc9476"/>
            <w:bookmarkStart w:id="287" w:name="_Toc30388"/>
            <w:r>
              <w:rPr>
                <w:rFonts w:hint="eastAsia" w:ascii="微软雅黑" w:hAnsi="微软雅黑" w:eastAsia="微软雅黑" w:cs="微软雅黑"/>
                <w:b w:val="0"/>
                <w:bCs w:val="0"/>
                <w:color w:val="auto"/>
                <w:sz w:val="24"/>
                <w:szCs w:val="24"/>
                <w:lang w:val="en-US" w:eastAsia="zh-CN"/>
              </w:rPr>
              <w:t>供应商</w:t>
            </w:r>
            <w:r>
              <w:rPr>
                <w:rFonts w:hint="eastAsia" w:ascii="微软雅黑" w:hAnsi="微软雅黑" w:eastAsia="微软雅黑" w:cs="微软雅黑"/>
                <w:b w:val="0"/>
                <w:bCs w:val="0"/>
                <w:color w:val="auto"/>
                <w:sz w:val="24"/>
                <w:szCs w:val="24"/>
              </w:rPr>
              <w:t>需协助课程教师团队进行课程培训，专业课程编导协助课程顾问与老师深度沟通，收集课程相关资料。协助老师完成PPT、讲稿，根据讲稿进行详细拆分，具有完整的教学逻辑关系，易于学习者理解和记忆。保障各项教学活动完整、有效，按计划实施，师生互动充分，能有效促进师生之间、学生之间进行资源共享、互动交流和自主式与协作式学习，保证线上线下应用结合效果较好，能切实提高教学质量。</w:t>
            </w:r>
            <w:bookmarkEnd w:id="286"/>
            <w:bookmarkEnd w:id="287"/>
          </w:p>
        </w:tc>
      </w:tr>
      <w:tr w14:paraId="6FE6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14:paraId="43806545">
            <w:pPr>
              <w:outlineLvl w:val="1"/>
              <w:rPr>
                <w:rFonts w:hint="eastAsia" w:ascii="微软雅黑" w:hAnsi="微软雅黑" w:eastAsia="微软雅黑" w:cs="微软雅黑"/>
                <w:b w:val="0"/>
                <w:bCs w:val="0"/>
                <w:color w:val="auto"/>
                <w:sz w:val="24"/>
                <w:szCs w:val="24"/>
              </w:rPr>
            </w:pPr>
            <w:bookmarkStart w:id="288" w:name="_Toc18127"/>
            <w:bookmarkStart w:id="289" w:name="_Toc5228"/>
            <w:r>
              <w:rPr>
                <w:rFonts w:hint="eastAsia" w:ascii="微软雅黑" w:hAnsi="微软雅黑" w:eastAsia="微软雅黑" w:cs="微软雅黑"/>
                <w:b w:val="0"/>
                <w:bCs w:val="0"/>
                <w:color w:val="auto"/>
                <w:sz w:val="24"/>
                <w:szCs w:val="24"/>
              </w:rPr>
              <w:t>课程理念</w:t>
            </w:r>
            <w:bookmarkEnd w:id="288"/>
            <w:bookmarkEnd w:id="289"/>
          </w:p>
        </w:tc>
        <w:tc>
          <w:tcPr>
            <w:tcW w:w="8750" w:type="dxa"/>
            <w:tcBorders>
              <w:top w:val="single" w:color="auto" w:sz="4" w:space="0"/>
              <w:left w:val="single" w:color="auto" w:sz="4" w:space="0"/>
              <w:bottom w:val="single" w:color="auto" w:sz="4" w:space="0"/>
              <w:right w:val="single" w:color="auto" w:sz="4" w:space="0"/>
            </w:tcBorders>
            <w:noWrap w:val="0"/>
            <w:vAlign w:val="center"/>
          </w:tcPr>
          <w:p w14:paraId="46D24A71">
            <w:pPr>
              <w:outlineLvl w:val="1"/>
              <w:rPr>
                <w:rFonts w:hint="eastAsia" w:ascii="微软雅黑" w:hAnsi="微软雅黑" w:eastAsia="微软雅黑" w:cs="微软雅黑"/>
                <w:b w:val="0"/>
                <w:bCs w:val="0"/>
                <w:color w:val="auto"/>
                <w:sz w:val="24"/>
                <w:szCs w:val="24"/>
              </w:rPr>
            </w:pPr>
            <w:bookmarkStart w:id="290" w:name="_Toc31034"/>
            <w:bookmarkStart w:id="291" w:name="_Toc26853"/>
            <w:r>
              <w:rPr>
                <w:rFonts w:hint="eastAsia" w:ascii="微软雅黑" w:hAnsi="微软雅黑" w:eastAsia="微软雅黑" w:cs="微软雅黑"/>
                <w:b w:val="0"/>
                <w:bCs w:val="0"/>
                <w:color w:val="auto"/>
                <w:sz w:val="24"/>
                <w:szCs w:val="24"/>
              </w:rPr>
              <w:t>严格把关政治方向，紧贴中职学校教育学习特点和学生实际需求，确保课程实用性针对性；遵循教育规律和先进教学理念，符合学生认知特点和思维习惯，确保课程科学性先进性。</w:t>
            </w:r>
            <w:bookmarkEnd w:id="290"/>
            <w:bookmarkEnd w:id="291"/>
          </w:p>
          <w:p w14:paraId="50DEE875">
            <w:pPr>
              <w:outlineLvl w:val="1"/>
              <w:rPr>
                <w:rFonts w:hint="eastAsia" w:ascii="微软雅黑" w:hAnsi="微软雅黑" w:eastAsia="微软雅黑" w:cs="微软雅黑"/>
                <w:b w:val="0"/>
                <w:bCs w:val="0"/>
                <w:color w:val="auto"/>
                <w:sz w:val="24"/>
                <w:szCs w:val="24"/>
              </w:rPr>
            </w:pPr>
            <w:bookmarkStart w:id="292" w:name="_Toc2508"/>
            <w:bookmarkStart w:id="293" w:name="_Toc1030"/>
            <w:r>
              <w:rPr>
                <w:rFonts w:hint="eastAsia" w:ascii="微软雅黑" w:hAnsi="微软雅黑" w:eastAsia="微软雅黑" w:cs="微软雅黑"/>
                <w:b w:val="0"/>
                <w:bCs w:val="0"/>
                <w:color w:val="auto"/>
                <w:sz w:val="24"/>
                <w:szCs w:val="24"/>
              </w:rPr>
              <w:t>（1）课程背景：顾问协助教师在课程建设初期进行课程背景梳理，这有利于考虑清楚课程目标的选择，让老师明确自己为什么要建设该门课程，是否结合时代要求培养人才。</w:t>
            </w:r>
            <w:bookmarkEnd w:id="292"/>
            <w:bookmarkEnd w:id="293"/>
          </w:p>
          <w:p w14:paraId="4E4876DB">
            <w:pPr>
              <w:outlineLvl w:val="1"/>
              <w:rPr>
                <w:rFonts w:hint="eastAsia" w:ascii="微软雅黑" w:hAnsi="微软雅黑" w:eastAsia="微软雅黑" w:cs="微软雅黑"/>
                <w:b w:val="0"/>
                <w:bCs w:val="0"/>
                <w:color w:val="auto"/>
                <w:sz w:val="24"/>
                <w:szCs w:val="24"/>
              </w:rPr>
            </w:pPr>
            <w:bookmarkStart w:id="294" w:name="_Toc5783"/>
            <w:bookmarkStart w:id="295" w:name="_Toc297"/>
            <w:r>
              <w:rPr>
                <w:rFonts w:hint="eastAsia" w:ascii="微软雅黑" w:hAnsi="微软雅黑" w:eastAsia="微软雅黑" w:cs="微软雅黑"/>
                <w:b w:val="0"/>
                <w:bCs w:val="0"/>
                <w:color w:val="auto"/>
                <w:sz w:val="24"/>
                <w:szCs w:val="24"/>
              </w:rPr>
              <w:t>（2）教学目标：协助教师团队梳理教学目标，兼顾知识目标、能力目标培养和素质情感态度培养三维目标有机融合，培养学生解决复杂问题的综合能力和高级思维。课程内容强调广度和深度，突破习惯性认知模式，培养学生深度分析、大胆质疑、勇于创新的精神和能力。提高课程的高阶性。</w:t>
            </w:r>
            <w:bookmarkEnd w:id="294"/>
            <w:bookmarkEnd w:id="295"/>
          </w:p>
        </w:tc>
      </w:tr>
      <w:tr w14:paraId="59A8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14:paraId="4F37805E">
            <w:pPr>
              <w:outlineLvl w:val="1"/>
              <w:rPr>
                <w:rFonts w:hint="eastAsia" w:ascii="微软雅黑" w:hAnsi="微软雅黑" w:eastAsia="微软雅黑" w:cs="微软雅黑"/>
                <w:b w:val="0"/>
                <w:bCs w:val="0"/>
                <w:color w:val="auto"/>
                <w:sz w:val="24"/>
                <w:szCs w:val="24"/>
              </w:rPr>
            </w:pPr>
            <w:bookmarkStart w:id="296" w:name="_Toc613"/>
            <w:bookmarkStart w:id="297" w:name="_Toc26134"/>
            <w:r>
              <w:rPr>
                <w:rFonts w:hint="eastAsia" w:ascii="微软雅黑" w:hAnsi="微软雅黑" w:eastAsia="微软雅黑" w:cs="微软雅黑"/>
                <w:b w:val="0"/>
                <w:bCs w:val="0"/>
                <w:color w:val="auto"/>
                <w:sz w:val="24"/>
                <w:szCs w:val="24"/>
              </w:rPr>
              <w:t>教学内容</w:t>
            </w:r>
            <w:bookmarkEnd w:id="296"/>
            <w:bookmarkEnd w:id="297"/>
          </w:p>
        </w:tc>
        <w:tc>
          <w:tcPr>
            <w:tcW w:w="8750" w:type="dxa"/>
            <w:tcBorders>
              <w:top w:val="single" w:color="auto" w:sz="4" w:space="0"/>
              <w:left w:val="single" w:color="auto" w:sz="4" w:space="0"/>
              <w:bottom w:val="single" w:color="auto" w:sz="4" w:space="0"/>
              <w:right w:val="single" w:color="auto" w:sz="4" w:space="0"/>
            </w:tcBorders>
            <w:noWrap w:val="0"/>
            <w:vAlign w:val="center"/>
          </w:tcPr>
          <w:p w14:paraId="20E93595">
            <w:pPr>
              <w:outlineLvl w:val="1"/>
              <w:rPr>
                <w:rFonts w:hint="eastAsia" w:ascii="微软雅黑" w:hAnsi="微软雅黑" w:eastAsia="微软雅黑" w:cs="微软雅黑"/>
                <w:b w:val="0"/>
                <w:bCs w:val="0"/>
                <w:color w:val="auto"/>
                <w:sz w:val="24"/>
                <w:szCs w:val="24"/>
              </w:rPr>
            </w:pPr>
            <w:bookmarkStart w:id="298" w:name="_Toc9822"/>
            <w:bookmarkStart w:id="299" w:name="_Toc17276"/>
            <w:r>
              <w:rPr>
                <w:rFonts w:hint="eastAsia" w:ascii="微软雅黑" w:hAnsi="微软雅黑" w:eastAsia="微软雅黑" w:cs="微软雅黑"/>
                <w:b w:val="0"/>
                <w:bCs w:val="0"/>
                <w:color w:val="auto"/>
                <w:sz w:val="24"/>
                <w:szCs w:val="24"/>
              </w:rPr>
              <w:t>根据教学目标和课程特点，重组教学内容与资源，建立以知识点为基本教学要素的知识框架；教学内容准备，数据和资料引用规范严谨。</w:t>
            </w:r>
            <w:bookmarkEnd w:id="298"/>
            <w:bookmarkEnd w:id="299"/>
          </w:p>
          <w:p w14:paraId="0C9803FF">
            <w:pPr>
              <w:outlineLvl w:val="1"/>
              <w:rPr>
                <w:rFonts w:hint="eastAsia" w:ascii="微软雅黑" w:hAnsi="微软雅黑" w:eastAsia="微软雅黑" w:cs="微软雅黑"/>
                <w:b w:val="0"/>
                <w:bCs w:val="0"/>
                <w:color w:val="auto"/>
                <w:sz w:val="24"/>
                <w:szCs w:val="24"/>
              </w:rPr>
            </w:pPr>
            <w:bookmarkStart w:id="300" w:name="_Toc25399"/>
            <w:bookmarkStart w:id="301" w:name="_Toc27254"/>
            <w:r>
              <w:rPr>
                <w:rFonts w:hint="eastAsia" w:ascii="微软雅黑" w:hAnsi="微软雅黑" w:eastAsia="微软雅黑" w:cs="微软雅黑"/>
                <w:b w:val="0"/>
                <w:bCs w:val="0"/>
                <w:color w:val="auto"/>
                <w:sz w:val="24"/>
                <w:szCs w:val="24"/>
              </w:rPr>
              <w:t>教学内容重组，顾问协助教师进行课程知识点划分，梳理课程知识点（线上，线下部分）形成章节表，课程内容结构符合学生成长规律，依据学科前沿动态与社会发展需求动态更新知识体系，契合课程目标，教材选用符合教育部和学校教材选用规定，教学资源丰富多样，体现思想性、科学性与时代性。</w:t>
            </w:r>
            <w:bookmarkEnd w:id="300"/>
            <w:bookmarkEnd w:id="301"/>
          </w:p>
        </w:tc>
      </w:tr>
      <w:tr w14:paraId="060C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14:paraId="5C2F7F9D">
            <w:pPr>
              <w:outlineLvl w:val="1"/>
              <w:rPr>
                <w:rFonts w:hint="eastAsia" w:ascii="微软雅黑" w:hAnsi="微软雅黑" w:eastAsia="微软雅黑" w:cs="微软雅黑"/>
                <w:b w:val="0"/>
                <w:bCs w:val="0"/>
                <w:color w:val="auto"/>
                <w:sz w:val="24"/>
                <w:szCs w:val="24"/>
                <w:lang w:val="en-US" w:eastAsia="zh-CN"/>
              </w:rPr>
            </w:pPr>
            <w:bookmarkStart w:id="302" w:name="_Toc7057"/>
            <w:bookmarkStart w:id="303" w:name="_Toc1781"/>
            <w:r>
              <w:rPr>
                <w:rFonts w:hint="eastAsia" w:ascii="微软雅黑" w:hAnsi="微软雅黑" w:eastAsia="微软雅黑" w:cs="微软雅黑"/>
                <w:b w:val="0"/>
                <w:bCs w:val="0"/>
                <w:color w:val="auto"/>
                <w:sz w:val="24"/>
                <w:szCs w:val="24"/>
              </w:rPr>
              <w:t>教学设计</w:t>
            </w:r>
            <w:r>
              <w:rPr>
                <w:rFonts w:hint="eastAsia" w:ascii="微软雅黑" w:hAnsi="微软雅黑" w:eastAsia="微软雅黑" w:cs="微软雅黑"/>
                <w:b w:val="0"/>
                <w:bCs w:val="0"/>
                <w:color w:val="auto"/>
                <w:sz w:val="24"/>
                <w:szCs w:val="24"/>
                <w:lang w:val="en-US" w:eastAsia="zh-CN"/>
              </w:rPr>
              <w:t>与</w:t>
            </w:r>
            <w:r>
              <w:rPr>
                <w:rFonts w:hint="eastAsia" w:ascii="微软雅黑" w:hAnsi="微软雅黑" w:eastAsia="微软雅黑" w:cs="微软雅黑"/>
                <w:b w:val="0"/>
                <w:bCs w:val="0"/>
                <w:color w:val="auto"/>
                <w:sz w:val="24"/>
                <w:szCs w:val="24"/>
              </w:rPr>
              <w:t>方法</w:t>
            </w:r>
            <w:bookmarkEnd w:id="302"/>
            <w:bookmarkEnd w:id="303"/>
          </w:p>
        </w:tc>
        <w:tc>
          <w:tcPr>
            <w:tcW w:w="8750" w:type="dxa"/>
            <w:tcBorders>
              <w:top w:val="single" w:color="auto" w:sz="4" w:space="0"/>
              <w:left w:val="single" w:color="auto" w:sz="4" w:space="0"/>
              <w:bottom w:val="single" w:color="auto" w:sz="4" w:space="0"/>
              <w:right w:val="single" w:color="auto" w:sz="4" w:space="0"/>
            </w:tcBorders>
            <w:noWrap w:val="0"/>
            <w:vAlign w:val="center"/>
          </w:tcPr>
          <w:p w14:paraId="0E8FB682">
            <w:pPr>
              <w:outlineLvl w:val="1"/>
              <w:rPr>
                <w:rFonts w:hint="eastAsia" w:ascii="微软雅黑" w:hAnsi="微软雅黑" w:eastAsia="微软雅黑" w:cs="微软雅黑"/>
                <w:b w:val="0"/>
                <w:bCs w:val="0"/>
                <w:color w:val="auto"/>
                <w:sz w:val="24"/>
                <w:szCs w:val="24"/>
              </w:rPr>
            </w:pPr>
            <w:bookmarkStart w:id="304" w:name="_Toc10186"/>
            <w:bookmarkStart w:id="305" w:name="_Toc21213"/>
            <w:r>
              <w:rPr>
                <w:rFonts w:hint="eastAsia" w:ascii="微软雅黑" w:hAnsi="微软雅黑" w:eastAsia="微软雅黑" w:cs="微软雅黑"/>
                <w:b w:val="0"/>
                <w:bCs w:val="0"/>
                <w:color w:val="auto"/>
                <w:sz w:val="24"/>
                <w:szCs w:val="24"/>
              </w:rPr>
              <w:t>把握职业教育在线课程教学特点，运用系统方法开展教学设计，综合运用情景式、启发式、案例式等教学方法，教学呈现形式多样。</w:t>
            </w:r>
            <w:bookmarkEnd w:id="304"/>
            <w:bookmarkEnd w:id="305"/>
          </w:p>
          <w:p w14:paraId="270F11AE">
            <w:pPr>
              <w:outlineLvl w:val="1"/>
              <w:rPr>
                <w:rFonts w:hint="eastAsia" w:ascii="微软雅黑" w:hAnsi="微软雅黑" w:eastAsia="微软雅黑" w:cs="微软雅黑"/>
                <w:b w:val="0"/>
                <w:bCs w:val="0"/>
                <w:color w:val="auto"/>
                <w:sz w:val="24"/>
                <w:szCs w:val="24"/>
                <w:lang w:val="en-US" w:eastAsia="zh-CN"/>
              </w:rPr>
            </w:pPr>
            <w:bookmarkStart w:id="306" w:name="_Toc7540"/>
            <w:bookmarkStart w:id="307" w:name="_Toc18925"/>
            <w:r>
              <w:rPr>
                <w:rFonts w:hint="eastAsia" w:ascii="微软雅黑" w:hAnsi="微软雅黑" w:eastAsia="微软雅黑" w:cs="微软雅黑"/>
                <w:b w:val="0"/>
                <w:bCs w:val="0"/>
                <w:color w:val="auto"/>
                <w:sz w:val="24"/>
                <w:szCs w:val="24"/>
              </w:rPr>
              <w:t>（1）课程设计思路：确定课程内容框架，课程设计由传统课程的学科知识体系，从书本第一页到最后一页进行“单线程”教学这种模式转变为混合教学模式。结合学校的办学理念和人才培养方案，课程设计整体增加研究性、创新性、综合性内容，增加课程挑战度。</w:t>
            </w:r>
            <w:bookmarkEnd w:id="306"/>
            <w:bookmarkEnd w:id="307"/>
          </w:p>
          <w:p w14:paraId="031425BE">
            <w:pPr>
              <w:outlineLvl w:val="1"/>
              <w:rPr>
                <w:rFonts w:hint="eastAsia" w:ascii="微软雅黑" w:hAnsi="微软雅黑" w:eastAsia="微软雅黑" w:cs="微软雅黑"/>
                <w:b w:val="0"/>
                <w:bCs w:val="0"/>
                <w:color w:val="auto"/>
                <w:sz w:val="24"/>
                <w:szCs w:val="24"/>
              </w:rPr>
            </w:pPr>
            <w:bookmarkStart w:id="308" w:name="_Toc17067"/>
            <w:bookmarkStart w:id="309" w:name="_Toc5075"/>
            <w:r>
              <w:rPr>
                <w:rFonts w:hint="eastAsia" w:ascii="微软雅黑" w:hAnsi="微软雅黑" w:eastAsia="微软雅黑" w:cs="微软雅黑"/>
                <w:b w:val="0"/>
                <w:bCs w:val="0"/>
                <w:color w:val="auto"/>
                <w:sz w:val="24"/>
                <w:szCs w:val="24"/>
              </w:rPr>
              <w:t>（</w:t>
            </w:r>
            <w:r>
              <w:rPr>
                <w:rFonts w:hint="eastAsia" w:ascii="微软雅黑" w:hAnsi="微软雅黑" w:eastAsia="微软雅黑" w:cs="微软雅黑"/>
                <w:b w:val="0"/>
                <w:bCs w:val="0"/>
                <w:color w:val="auto"/>
                <w:sz w:val="24"/>
                <w:szCs w:val="24"/>
                <w:lang w:val="en-US" w:eastAsia="zh-CN"/>
              </w:rPr>
              <w:t>2</w:t>
            </w:r>
            <w:r>
              <w:rPr>
                <w:rFonts w:hint="eastAsia" w:ascii="微软雅黑" w:hAnsi="微软雅黑" w:eastAsia="微软雅黑" w:cs="微软雅黑"/>
                <w:b w:val="0"/>
                <w:bCs w:val="0"/>
                <w:color w:val="auto"/>
                <w:sz w:val="24"/>
                <w:szCs w:val="24"/>
              </w:rPr>
              <w:t>）课程宣传词：协助教师团队完成课程宣传词，体现课程内涵和使命，用做课程片头，样片制作及课程宣传。展示课程的总体差异化特征。</w:t>
            </w:r>
            <w:bookmarkEnd w:id="308"/>
            <w:bookmarkEnd w:id="309"/>
          </w:p>
        </w:tc>
      </w:tr>
      <w:tr w14:paraId="413A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14:paraId="15419A00">
            <w:pPr>
              <w:outlineLvl w:val="1"/>
              <w:rPr>
                <w:rFonts w:hint="eastAsia" w:ascii="微软雅黑" w:hAnsi="微软雅黑" w:eastAsia="微软雅黑" w:cs="微软雅黑"/>
                <w:b w:val="0"/>
                <w:bCs w:val="0"/>
                <w:color w:val="auto"/>
                <w:sz w:val="24"/>
                <w:szCs w:val="24"/>
              </w:rPr>
            </w:pPr>
            <w:bookmarkStart w:id="310" w:name="_Toc10899"/>
            <w:bookmarkStart w:id="311" w:name="_Toc213"/>
            <w:r>
              <w:rPr>
                <w:rFonts w:hint="eastAsia" w:ascii="微软雅黑" w:hAnsi="微软雅黑" w:eastAsia="微软雅黑" w:cs="微软雅黑"/>
                <w:b w:val="0"/>
                <w:bCs w:val="0"/>
                <w:color w:val="auto"/>
                <w:sz w:val="24"/>
                <w:szCs w:val="24"/>
              </w:rPr>
              <w:t>讲稿设计</w:t>
            </w:r>
            <w:bookmarkEnd w:id="310"/>
            <w:bookmarkEnd w:id="311"/>
          </w:p>
        </w:tc>
        <w:tc>
          <w:tcPr>
            <w:tcW w:w="8750" w:type="dxa"/>
            <w:tcBorders>
              <w:top w:val="single" w:color="auto" w:sz="4" w:space="0"/>
              <w:left w:val="single" w:color="auto" w:sz="4" w:space="0"/>
              <w:bottom w:val="single" w:color="auto" w:sz="4" w:space="0"/>
              <w:right w:val="single" w:color="auto" w:sz="4" w:space="0"/>
            </w:tcBorders>
            <w:noWrap w:val="0"/>
            <w:vAlign w:val="center"/>
          </w:tcPr>
          <w:p w14:paraId="171A4557">
            <w:pPr>
              <w:outlineLvl w:val="1"/>
              <w:rPr>
                <w:rFonts w:hint="eastAsia" w:ascii="微软雅黑" w:hAnsi="微软雅黑" w:eastAsia="微软雅黑" w:cs="微软雅黑"/>
                <w:b w:val="0"/>
                <w:bCs w:val="0"/>
                <w:color w:val="auto"/>
                <w:sz w:val="24"/>
                <w:szCs w:val="24"/>
              </w:rPr>
            </w:pPr>
            <w:bookmarkStart w:id="312" w:name="_Toc17390"/>
            <w:bookmarkStart w:id="313" w:name="_Toc15256"/>
            <w:r>
              <w:rPr>
                <w:rFonts w:hint="eastAsia" w:ascii="微软雅黑" w:hAnsi="微软雅黑" w:eastAsia="微软雅黑" w:cs="微软雅黑"/>
                <w:b w:val="0"/>
                <w:bCs w:val="0"/>
                <w:color w:val="auto"/>
                <w:sz w:val="24"/>
                <w:szCs w:val="24"/>
              </w:rPr>
              <w:t>教师团队根据线上课程设计拆分成的教学内容，提供线上每个知识点讲稿初稿及PPT，顾问团队按照课程制作标准进行讲稿PPT审核，直至讲稿定稿后再进入拍摄环节：</w:t>
            </w:r>
            <w:bookmarkEnd w:id="312"/>
            <w:bookmarkEnd w:id="313"/>
          </w:p>
          <w:p w14:paraId="21315685">
            <w:pPr>
              <w:outlineLvl w:val="1"/>
              <w:rPr>
                <w:rFonts w:hint="eastAsia" w:ascii="微软雅黑" w:hAnsi="微软雅黑" w:eastAsia="微软雅黑" w:cs="微软雅黑"/>
                <w:b w:val="0"/>
                <w:bCs w:val="0"/>
                <w:color w:val="auto"/>
                <w:sz w:val="24"/>
                <w:szCs w:val="24"/>
              </w:rPr>
            </w:pPr>
            <w:bookmarkStart w:id="314" w:name="_Toc28222"/>
            <w:bookmarkStart w:id="315" w:name="_Toc28540"/>
            <w:r>
              <w:rPr>
                <w:rFonts w:hint="eastAsia" w:ascii="微软雅黑" w:hAnsi="微软雅黑" w:eastAsia="微软雅黑" w:cs="微软雅黑"/>
                <w:b w:val="0"/>
                <w:bCs w:val="0"/>
                <w:color w:val="auto"/>
                <w:sz w:val="24"/>
                <w:szCs w:val="24"/>
              </w:rPr>
              <w:t>（1）字数要求：200字/分钟（每个讲稿总字数控制在1000 -2000字以内），根据线上知识点大小可适当增长；</w:t>
            </w:r>
            <w:bookmarkEnd w:id="314"/>
            <w:bookmarkEnd w:id="315"/>
          </w:p>
          <w:p w14:paraId="735C1457">
            <w:pPr>
              <w:outlineLvl w:val="1"/>
              <w:rPr>
                <w:rFonts w:hint="eastAsia" w:ascii="微软雅黑" w:hAnsi="微软雅黑" w:eastAsia="微软雅黑" w:cs="微软雅黑"/>
                <w:b w:val="0"/>
                <w:bCs w:val="0"/>
                <w:color w:val="auto"/>
                <w:sz w:val="24"/>
                <w:szCs w:val="24"/>
              </w:rPr>
            </w:pPr>
            <w:bookmarkStart w:id="316" w:name="_Toc7831"/>
            <w:bookmarkStart w:id="317" w:name="_Toc7027"/>
            <w:r>
              <w:rPr>
                <w:rFonts w:hint="eastAsia" w:ascii="微软雅黑" w:hAnsi="微软雅黑" w:eastAsia="微软雅黑" w:cs="微软雅黑"/>
                <w:b w:val="0"/>
                <w:bCs w:val="0"/>
                <w:color w:val="auto"/>
                <w:sz w:val="24"/>
                <w:szCs w:val="24"/>
              </w:rPr>
              <w:t>（2）内容结构完整性：引入-展开-小结；</w:t>
            </w:r>
            <w:bookmarkEnd w:id="316"/>
            <w:bookmarkEnd w:id="317"/>
          </w:p>
          <w:p w14:paraId="6DF7DCA2">
            <w:pPr>
              <w:outlineLvl w:val="1"/>
              <w:rPr>
                <w:rFonts w:hint="eastAsia" w:ascii="微软雅黑" w:hAnsi="微软雅黑" w:eastAsia="微软雅黑" w:cs="微软雅黑"/>
                <w:b w:val="0"/>
                <w:bCs w:val="0"/>
                <w:color w:val="auto"/>
                <w:sz w:val="24"/>
                <w:szCs w:val="24"/>
              </w:rPr>
            </w:pPr>
            <w:bookmarkStart w:id="318" w:name="_Toc9241"/>
            <w:bookmarkStart w:id="319" w:name="_Toc2142"/>
            <w:r>
              <w:rPr>
                <w:rFonts w:hint="eastAsia" w:ascii="微软雅黑" w:hAnsi="微软雅黑" w:eastAsia="微软雅黑" w:cs="微软雅黑"/>
                <w:b w:val="0"/>
                <w:bCs w:val="0"/>
                <w:color w:val="auto"/>
                <w:sz w:val="24"/>
                <w:szCs w:val="24"/>
              </w:rPr>
              <w:t>（3）讲稿语句的语言亲切化、口语化，多采用启发式的语气（提问）和视觉连接句。</w:t>
            </w:r>
            <w:bookmarkEnd w:id="318"/>
            <w:bookmarkEnd w:id="319"/>
          </w:p>
        </w:tc>
      </w:tr>
    </w:tbl>
    <w:p w14:paraId="7F423B15">
      <w:pPr>
        <w:outlineLvl w:val="1"/>
        <w:rPr>
          <w:rFonts w:hint="eastAsia" w:ascii="微软雅黑" w:hAnsi="微软雅黑" w:eastAsia="微软雅黑" w:cs="微软雅黑"/>
          <w:b w:val="0"/>
          <w:bCs w:val="0"/>
          <w:color w:val="auto"/>
          <w:sz w:val="24"/>
          <w:szCs w:val="24"/>
          <w:lang w:val="en-US" w:eastAsia="zh-CN"/>
        </w:rPr>
      </w:pPr>
      <w:bookmarkStart w:id="320" w:name="_Toc135"/>
      <w:bookmarkStart w:id="321" w:name="_Toc31288"/>
      <w:r>
        <w:rPr>
          <w:rFonts w:hint="eastAsia" w:ascii="微软雅黑" w:hAnsi="微软雅黑" w:eastAsia="微软雅黑" w:cs="微软雅黑"/>
          <w:b w:val="0"/>
          <w:bCs w:val="0"/>
          <w:color w:val="auto"/>
          <w:sz w:val="24"/>
          <w:szCs w:val="24"/>
          <w:lang w:val="en-US" w:eastAsia="zh-CN"/>
        </w:rPr>
        <w:t>（8）AI赋能教学创新应用</w:t>
      </w:r>
      <w:bookmarkEnd w:id="320"/>
      <w:bookmarkEnd w:id="321"/>
    </w:p>
    <w:tbl>
      <w:tblPr>
        <w:tblStyle w:val="47"/>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680"/>
      </w:tblGrid>
      <w:tr w14:paraId="35AB4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7A2B8D20">
            <w:pPr>
              <w:outlineLvl w:val="1"/>
              <w:rPr>
                <w:rFonts w:hint="eastAsia" w:ascii="微软雅黑" w:hAnsi="微软雅黑" w:eastAsia="微软雅黑" w:cs="微软雅黑"/>
                <w:b w:val="0"/>
                <w:bCs w:val="0"/>
                <w:color w:val="auto"/>
                <w:sz w:val="24"/>
                <w:szCs w:val="24"/>
              </w:rPr>
            </w:pPr>
            <w:bookmarkStart w:id="322" w:name="_Toc17858"/>
            <w:bookmarkStart w:id="323" w:name="_Toc9874"/>
            <w:r>
              <w:rPr>
                <w:rFonts w:hint="eastAsia" w:ascii="微软雅黑" w:hAnsi="微软雅黑" w:eastAsia="微软雅黑" w:cs="微软雅黑"/>
                <w:b w:val="0"/>
                <w:bCs w:val="0"/>
                <w:color w:val="auto"/>
                <w:sz w:val="24"/>
                <w:szCs w:val="24"/>
              </w:rPr>
              <w:t>技术要求</w:t>
            </w:r>
            <w:bookmarkEnd w:id="322"/>
            <w:bookmarkEnd w:id="323"/>
          </w:p>
        </w:tc>
        <w:tc>
          <w:tcPr>
            <w:tcW w:w="8680" w:type="dxa"/>
            <w:tcBorders>
              <w:top w:val="single" w:color="auto" w:sz="4" w:space="0"/>
              <w:left w:val="single" w:color="auto" w:sz="4" w:space="0"/>
              <w:bottom w:val="single" w:color="auto" w:sz="4" w:space="0"/>
              <w:right w:val="single" w:color="auto" w:sz="4" w:space="0"/>
            </w:tcBorders>
            <w:noWrap w:val="0"/>
            <w:vAlign w:val="center"/>
          </w:tcPr>
          <w:p w14:paraId="63AA50A5">
            <w:pPr>
              <w:outlineLvl w:val="1"/>
              <w:rPr>
                <w:rFonts w:hint="eastAsia" w:ascii="微软雅黑" w:hAnsi="微软雅黑" w:eastAsia="微软雅黑" w:cs="微软雅黑"/>
                <w:b w:val="0"/>
                <w:bCs w:val="0"/>
                <w:color w:val="auto"/>
                <w:sz w:val="24"/>
                <w:szCs w:val="24"/>
              </w:rPr>
            </w:pPr>
            <w:bookmarkStart w:id="324" w:name="_Toc16990"/>
            <w:bookmarkStart w:id="325" w:name="_Toc5090"/>
            <w:r>
              <w:rPr>
                <w:rFonts w:hint="eastAsia" w:ascii="微软雅黑" w:hAnsi="微软雅黑" w:eastAsia="微软雅黑" w:cs="微软雅黑"/>
                <w:b w:val="0"/>
                <w:bCs w:val="0"/>
                <w:color w:val="auto"/>
                <w:sz w:val="24"/>
                <w:szCs w:val="24"/>
              </w:rPr>
              <w:t>技术要求内容</w:t>
            </w:r>
            <w:bookmarkEnd w:id="324"/>
            <w:bookmarkEnd w:id="325"/>
          </w:p>
        </w:tc>
      </w:tr>
      <w:tr w14:paraId="7FFA7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4175DFDE">
            <w:pPr>
              <w:outlineLvl w:val="1"/>
              <w:rPr>
                <w:rFonts w:hint="eastAsia" w:ascii="微软雅黑" w:hAnsi="微软雅黑" w:eastAsia="微软雅黑" w:cs="微软雅黑"/>
                <w:b w:val="0"/>
                <w:bCs w:val="0"/>
                <w:color w:val="auto"/>
                <w:sz w:val="24"/>
                <w:szCs w:val="24"/>
              </w:rPr>
            </w:pPr>
            <w:bookmarkStart w:id="326" w:name="_Toc19120"/>
            <w:bookmarkStart w:id="327" w:name="_Toc10067"/>
            <w:r>
              <w:rPr>
                <w:rFonts w:hint="eastAsia" w:ascii="微软雅黑" w:hAnsi="微软雅黑" w:eastAsia="微软雅黑" w:cs="微软雅黑"/>
                <w:b w:val="0"/>
                <w:bCs w:val="0"/>
                <w:color w:val="auto"/>
                <w:sz w:val="24"/>
                <w:szCs w:val="24"/>
              </w:rPr>
              <w:t>AI助教</w:t>
            </w:r>
            <w:bookmarkEnd w:id="326"/>
            <w:bookmarkEnd w:id="327"/>
          </w:p>
        </w:tc>
        <w:tc>
          <w:tcPr>
            <w:tcW w:w="8680" w:type="dxa"/>
            <w:tcBorders>
              <w:top w:val="single" w:color="auto" w:sz="4" w:space="0"/>
              <w:left w:val="single" w:color="auto" w:sz="4" w:space="0"/>
              <w:bottom w:val="single" w:color="auto" w:sz="4" w:space="0"/>
              <w:right w:val="single" w:color="auto" w:sz="4" w:space="0"/>
            </w:tcBorders>
            <w:noWrap w:val="0"/>
            <w:vAlign w:val="center"/>
          </w:tcPr>
          <w:p w14:paraId="165A1894">
            <w:pPr>
              <w:outlineLvl w:val="1"/>
              <w:rPr>
                <w:rFonts w:hint="eastAsia" w:ascii="微软雅黑" w:hAnsi="微软雅黑" w:eastAsia="微软雅黑" w:cs="微软雅黑"/>
                <w:b w:val="0"/>
                <w:bCs w:val="0"/>
                <w:color w:val="auto"/>
                <w:sz w:val="24"/>
                <w:szCs w:val="24"/>
                <w:lang w:val="en-US" w:eastAsia="zh-CN"/>
              </w:rPr>
            </w:pPr>
            <w:bookmarkStart w:id="328" w:name="_Toc5618"/>
            <w:bookmarkStart w:id="329" w:name="_Toc26882"/>
            <w:bookmarkStart w:id="330" w:name="_Toc25228"/>
            <w:r>
              <w:rPr>
                <w:rFonts w:hint="eastAsia" w:ascii="微软雅黑" w:hAnsi="微软雅黑" w:eastAsia="微软雅黑" w:cs="微软雅黑"/>
                <w:b w:val="0"/>
                <w:bCs w:val="0"/>
                <w:color w:val="auto"/>
                <w:sz w:val="24"/>
                <w:szCs w:val="24"/>
                <w:lang w:val="en-US" w:eastAsia="zh-CN"/>
              </w:rPr>
              <w:t>AI助教支持同步课程平台已建设的网络课程资料进行智能解析，解析后可围绕课程内容进行人机问答；</w:t>
            </w:r>
            <w:bookmarkEnd w:id="328"/>
            <w:bookmarkEnd w:id="329"/>
          </w:p>
          <w:bookmarkEnd w:id="330"/>
          <w:p w14:paraId="1F280C8E">
            <w:pPr>
              <w:outlineLvl w:val="1"/>
              <w:rPr>
                <w:rFonts w:hint="eastAsia" w:ascii="微软雅黑" w:hAnsi="微软雅黑" w:eastAsia="微软雅黑" w:cs="微软雅黑"/>
                <w:b w:val="0"/>
                <w:bCs w:val="0"/>
                <w:color w:val="auto"/>
                <w:sz w:val="24"/>
                <w:szCs w:val="24"/>
                <w:lang w:val="en-US" w:eastAsia="zh-CN"/>
              </w:rPr>
            </w:pPr>
            <w:bookmarkStart w:id="331" w:name="_Toc3964"/>
            <w:bookmarkStart w:id="332" w:name="_Toc10075"/>
            <w:r>
              <w:rPr>
                <w:rFonts w:hint="eastAsia" w:ascii="微软雅黑" w:hAnsi="微软雅黑" w:eastAsia="微软雅黑" w:cs="微软雅黑"/>
                <w:b w:val="0"/>
                <w:bCs w:val="0"/>
                <w:color w:val="auto"/>
                <w:sz w:val="24"/>
                <w:szCs w:val="24"/>
                <w:lang w:val="en-US" w:eastAsia="zh-CN"/>
              </w:rPr>
              <w:t>支持针对用户课程平台网络课程学习进度和掌握情况，个性化推荐学习资源；</w:t>
            </w:r>
            <w:bookmarkEnd w:id="331"/>
            <w:bookmarkEnd w:id="332"/>
          </w:p>
          <w:p w14:paraId="2CF3FDDC">
            <w:pPr>
              <w:outlineLvl w:val="1"/>
              <w:rPr>
                <w:rFonts w:hint="eastAsia" w:ascii="微软雅黑" w:hAnsi="微软雅黑" w:eastAsia="微软雅黑" w:cs="微软雅黑"/>
                <w:b w:val="0"/>
                <w:bCs w:val="0"/>
                <w:color w:val="auto"/>
                <w:sz w:val="24"/>
                <w:szCs w:val="24"/>
                <w:lang w:val="en-US" w:eastAsia="zh-CN"/>
              </w:rPr>
            </w:pPr>
            <w:bookmarkStart w:id="333" w:name="_Toc25064"/>
            <w:bookmarkStart w:id="334" w:name="_Toc4867"/>
            <w:r>
              <w:rPr>
                <w:rFonts w:hint="eastAsia" w:ascii="微软雅黑" w:hAnsi="微软雅黑" w:eastAsia="微软雅黑" w:cs="微软雅黑"/>
                <w:b w:val="0"/>
                <w:bCs w:val="0"/>
                <w:color w:val="auto"/>
                <w:sz w:val="24"/>
                <w:szCs w:val="24"/>
                <w:lang w:val="en-US" w:eastAsia="zh-CN"/>
              </w:rPr>
              <w:t>AI助教支持查询图书、期刊等文献，根据用户输入问题推荐相关文献，图书、期刊等推荐文献支持通过在线查看原文、文献传递等途径获取；</w:t>
            </w:r>
            <w:bookmarkEnd w:id="333"/>
            <w:bookmarkEnd w:id="334"/>
          </w:p>
          <w:p w14:paraId="3BF8C6AF">
            <w:pPr>
              <w:outlineLvl w:val="1"/>
              <w:rPr>
                <w:rFonts w:hint="eastAsia" w:ascii="微软雅黑" w:hAnsi="微软雅黑" w:eastAsia="微软雅黑" w:cs="微软雅黑"/>
                <w:b w:val="0"/>
                <w:bCs w:val="0"/>
                <w:color w:val="auto"/>
                <w:sz w:val="24"/>
                <w:szCs w:val="24"/>
              </w:rPr>
            </w:pPr>
            <w:bookmarkStart w:id="335" w:name="_Toc17431"/>
            <w:bookmarkStart w:id="336" w:name="_Toc16326"/>
            <w:r>
              <w:rPr>
                <w:rFonts w:hint="eastAsia" w:ascii="微软雅黑" w:hAnsi="微软雅黑" w:eastAsia="微软雅黑" w:cs="微软雅黑"/>
                <w:b w:val="0"/>
                <w:bCs w:val="0"/>
                <w:color w:val="auto"/>
                <w:sz w:val="24"/>
                <w:szCs w:val="24"/>
              </w:rPr>
              <w:t>提供可视化交互优化，助教形象</w:t>
            </w:r>
            <w:r>
              <w:rPr>
                <w:rFonts w:hint="eastAsia" w:ascii="微软雅黑" w:hAnsi="微软雅黑" w:eastAsia="微软雅黑" w:cs="微软雅黑"/>
                <w:b w:val="0"/>
                <w:bCs w:val="0"/>
                <w:color w:val="auto"/>
                <w:sz w:val="24"/>
                <w:szCs w:val="24"/>
                <w:lang w:val="en-US" w:eastAsia="zh-CN"/>
              </w:rPr>
              <w:t>可进行缩小形象设置，系统支持</w:t>
            </w:r>
            <w:r>
              <w:rPr>
                <w:rFonts w:hint="eastAsia" w:ascii="微软雅黑" w:hAnsi="微软雅黑" w:eastAsia="微软雅黑" w:cs="微软雅黑"/>
                <w:b w:val="0"/>
                <w:bCs w:val="0"/>
                <w:color w:val="auto"/>
                <w:sz w:val="24"/>
                <w:szCs w:val="24"/>
              </w:rPr>
              <w:t>显示学习提醒，并支持在对话页面嵌入iframe教学插件。</w:t>
            </w:r>
            <w:bookmarkEnd w:id="335"/>
            <w:bookmarkEnd w:id="336"/>
          </w:p>
          <w:p w14:paraId="7FAB01BF">
            <w:pPr>
              <w:outlineLvl w:val="1"/>
              <w:rPr>
                <w:rFonts w:hint="eastAsia" w:ascii="微软雅黑" w:hAnsi="微软雅黑" w:eastAsia="微软雅黑" w:cs="微软雅黑"/>
                <w:b w:val="0"/>
                <w:bCs w:val="0"/>
                <w:color w:val="auto"/>
                <w:sz w:val="24"/>
                <w:szCs w:val="24"/>
                <w:lang w:val="en-US" w:eastAsia="zh-CN"/>
              </w:rPr>
            </w:pPr>
            <w:bookmarkStart w:id="337" w:name="_Toc29365"/>
            <w:bookmarkStart w:id="338" w:name="_Toc6566"/>
            <w:r>
              <w:rPr>
                <w:rFonts w:hint="eastAsia" w:ascii="微软雅黑" w:hAnsi="微软雅黑" w:eastAsia="微软雅黑" w:cs="微软雅黑"/>
                <w:b w:val="0"/>
                <w:bCs w:val="0"/>
                <w:color w:val="auto"/>
                <w:sz w:val="24"/>
                <w:szCs w:val="24"/>
              </w:rPr>
              <w:t>★</w:t>
            </w:r>
            <w:r>
              <w:rPr>
                <w:rFonts w:hint="eastAsia" w:ascii="微软雅黑" w:hAnsi="微软雅黑" w:eastAsia="微软雅黑" w:cs="微软雅黑"/>
                <w:b w:val="0"/>
                <w:bCs w:val="0"/>
                <w:color w:val="auto"/>
                <w:sz w:val="24"/>
                <w:szCs w:val="24"/>
                <w:lang w:val="en-US" w:eastAsia="zh-CN"/>
              </w:rPr>
              <w:t>AI助教提供资料助手功能，可以查询平台自带的资源，如课程、论文等，也可以查询第三方的资源，来源包含但不限于豆瓣、哔哩哔哩、知乎等。</w:t>
            </w:r>
            <w:bookmarkEnd w:id="337"/>
            <w:bookmarkEnd w:id="338"/>
          </w:p>
          <w:p w14:paraId="6C296441">
            <w:pPr>
              <w:outlineLvl w:val="1"/>
              <w:rPr>
                <w:rFonts w:hint="eastAsia" w:ascii="微软雅黑" w:hAnsi="微软雅黑" w:eastAsia="微软雅黑" w:cs="微软雅黑"/>
                <w:b w:val="0"/>
                <w:bCs w:val="0"/>
                <w:color w:val="auto"/>
                <w:sz w:val="24"/>
                <w:szCs w:val="24"/>
              </w:rPr>
            </w:pPr>
            <w:bookmarkStart w:id="339" w:name="_Toc20424"/>
            <w:bookmarkStart w:id="340" w:name="_Toc20605"/>
            <w:r>
              <w:rPr>
                <w:rFonts w:hint="eastAsia" w:ascii="微软雅黑" w:hAnsi="微软雅黑" w:eastAsia="微软雅黑" w:cs="微软雅黑"/>
                <w:b w:val="0"/>
                <w:bCs w:val="0"/>
                <w:color w:val="auto"/>
                <w:sz w:val="24"/>
                <w:szCs w:val="24"/>
                <w:lang w:val="en-US" w:eastAsia="zh-CN"/>
              </w:rPr>
              <w:t>AI助教提供开放平台，允许教师在开放平台引入适合本课程的智能体，用于学生进行训练。</w:t>
            </w:r>
            <w:bookmarkEnd w:id="339"/>
            <w:bookmarkEnd w:id="340"/>
          </w:p>
        </w:tc>
      </w:tr>
      <w:tr w14:paraId="1E9E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01BAA146">
            <w:pPr>
              <w:outlineLvl w:val="1"/>
              <w:rPr>
                <w:rFonts w:hint="eastAsia" w:ascii="微软雅黑" w:hAnsi="微软雅黑" w:eastAsia="微软雅黑" w:cs="微软雅黑"/>
                <w:b w:val="0"/>
                <w:bCs w:val="0"/>
                <w:color w:val="auto"/>
                <w:sz w:val="24"/>
                <w:szCs w:val="24"/>
                <w:lang w:val="en-US" w:eastAsia="zh-CN"/>
              </w:rPr>
            </w:pPr>
            <w:bookmarkStart w:id="341" w:name="_Toc30048"/>
            <w:bookmarkStart w:id="342" w:name="_Toc32475"/>
            <w:r>
              <w:rPr>
                <w:rFonts w:hint="eastAsia" w:ascii="微软雅黑" w:hAnsi="微软雅黑" w:eastAsia="微软雅黑" w:cs="微软雅黑"/>
                <w:b w:val="0"/>
                <w:bCs w:val="0"/>
                <w:color w:val="auto"/>
                <w:sz w:val="24"/>
                <w:szCs w:val="24"/>
                <w:lang w:val="en-US" w:eastAsia="zh-CN"/>
              </w:rPr>
              <w:t>AI工作台教学应用要求</w:t>
            </w:r>
            <w:bookmarkEnd w:id="341"/>
            <w:bookmarkEnd w:id="342"/>
          </w:p>
          <w:p w14:paraId="3B728C93">
            <w:pPr>
              <w:outlineLvl w:val="1"/>
              <w:rPr>
                <w:rFonts w:hint="eastAsia" w:ascii="微软雅黑" w:hAnsi="微软雅黑" w:eastAsia="微软雅黑" w:cs="微软雅黑"/>
                <w:b w:val="0"/>
                <w:bCs w:val="0"/>
                <w:color w:val="auto"/>
                <w:sz w:val="24"/>
                <w:szCs w:val="24"/>
              </w:rPr>
            </w:pPr>
          </w:p>
        </w:tc>
        <w:tc>
          <w:tcPr>
            <w:tcW w:w="8680" w:type="dxa"/>
            <w:tcBorders>
              <w:top w:val="single" w:color="auto" w:sz="4" w:space="0"/>
              <w:left w:val="single" w:color="auto" w:sz="4" w:space="0"/>
              <w:bottom w:val="single" w:color="auto" w:sz="4" w:space="0"/>
              <w:right w:val="single" w:color="auto" w:sz="4" w:space="0"/>
            </w:tcBorders>
            <w:noWrap w:val="0"/>
            <w:vAlign w:val="center"/>
          </w:tcPr>
          <w:p w14:paraId="7468178F">
            <w:pPr>
              <w:outlineLvl w:val="1"/>
              <w:rPr>
                <w:rFonts w:hint="eastAsia" w:ascii="微软雅黑" w:hAnsi="微软雅黑" w:eastAsia="微软雅黑" w:cs="微软雅黑"/>
                <w:b w:val="0"/>
                <w:bCs w:val="0"/>
                <w:color w:val="auto"/>
                <w:sz w:val="24"/>
                <w:szCs w:val="24"/>
                <w:lang w:val="en-US" w:eastAsia="zh-CN"/>
              </w:rPr>
            </w:pPr>
            <w:bookmarkStart w:id="343" w:name="_Toc23125"/>
            <w:bookmarkStart w:id="344" w:name="_Toc10059"/>
            <w:r>
              <w:rPr>
                <w:rFonts w:hint="eastAsia" w:ascii="微软雅黑" w:hAnsi="微软雅黑" w:eastAsia="微软雅黑" w:cs="微软雅黑"/>
                <w:b w:val="0"/>
                <w:bCs w:val="0"/>
                <w:color w:val="auto"/>
                <w:sz w:val="24"/>
                <w:szCs w:val="24"/>
                <w:lang w:val="en-US" w:eastAsia="zh-CN"/>
              </w:rPr>
              <w:t>AI生成PPT：通过输入PPT内容要求，AI智能生成PPT大纲，支持教师在线直接编辑生成的大纲内容，确认无误后，AI自动根据大纲生成PPT，教师可以选择PPT模板。</w:t>
            </w:r>
            <w:bookmarkEnd w:id="343"/>
            <w:bookmarkEnd w:id="344"/>
          </w:p>
          <w:p w14:paraId="06502BA6">
            <w:pPr>
              <w:outlineLvl w:val="1"/>
              <w:rPr>
                <w:rFonts w:hint="eastAsia" w:ascii="微软雅黑" w:hAnsi="微软雅黑" w:eastAsia="微软雅黑" w:cs="微软雅黑"/>
                <w:b w:val="0"/>
                <w:bCs w:val="0"/>
                <w:color w:val="auto"/>
                <w:sz w:val="24"/>
                <w:szCs w:val="24"/>
                <w:lang w:val="en-US" w:eastAsia="zh-CN"/>
              </w:rPr>
            </w:pPr>
            <w:bookmarkStart w:id="345" w:name="_Toc6936"/>
            <w:bookmarkStart w:id="346" w:name="_Toc31074"/>
            <w:r>
              <w:rPr>
                <w:rFonts w:hint="eastAsia" w:ascii="微软雅黑" w:hAnsi="微软雅黑" w:eastAsia="微软雅黑" w:cs="微软雅黑"/>
                <w:b w:val="0"/>
                <w:bCs w:val="0"/>
                <w:color w:val="auto"/>
                <w:sz w:val="24"/>
                <w:szCs w:val="24"/>
                <w:lang w:val="en-US" w:eastAsia="zh-CN"/>
              </w:rPr>
              <w:t>AI教案：教师选择章节内容或关键词，AI自动生成教案，并支持教师借助写作助手进行再次编辑。支持教师补充所教层次、适合的教学风格，形成更加具有个性化的教案。支持一键导出教案，并且支持按学校教案模板导出。</w:t>
            </w:r>
            <w:bookmarkEnd w:id="345"/>
            <w:bookmarkEnd w:id="346"/>
          </w:p>
          <w:p w14:paraId="2FB55206">
            <w:pPr>
              <w:outlineLvl w:val="1"/>
              <w:rPr>
                <w:rFonts w:hint="eastAsia" w:ascii="微软雅黑" w:hAnsi="微软雅黑" w:eastAsia="微软雅黑" w:cs="微软雅黑"/>
                <w:b w:val="0"/>
                <w:bCs w:val="0"/>
                <w:color w:val="auto"/>
                <w:sz w:val="24"/>
                <w:szCs w:val="24"/>
                <w:lang w:val="en-US" w:eastAsia="zh-CN"/>
              </w:rPr>
            </w:pPr>
            <w:bookmarkStart w:id="347" w:name="_Toc7115"/>
            <w:bookmarkStart w:id="348" w:name="_Toc2669"/>
            <w:r>
              <w:rPr>
                <w:rFonts w:hint="eastAsia" w:ascii="微软雅黑" w:hAnsi="微软雅黑" w:eastAsia="微软雅黑" w:cs="微软雅黑"/>
                <w:b w:val="0"/>
                <w:bCs w:val="0"/>
                <w:color w:val="auto"/>
                <w:sz w:val="24"/>
                <w:szCs w:val="24"/>
                <w:lang w:val="en-US" w:eastAsia="zh-CN"/>
              </w:rPr>
              <w:t>AI绘画：根据教师输入的需求，自动生图片，增加艺术教育与创新。</w:t>
            </w:r>
            <w:bookmarkEnd w:id="347"/>
            <w:bookmarkEnd w:id="348"/>
          </w:p>
          <w:p w14:paraId="443983F7">
            <w:pPr>
              <w:outlineLvl w:val="1"/>
              <w:rPr>
                <w:rFonts w:hint="eastAsia" w:ascii="微软雅黑" w:hAnsi="微软雅黑" w:eastAsia="微软雅黑" w:cs="微软雅黑"/>
                <w:b w:val="0"/>
                <w:bCs w:val="0"/>
                <w:color w:val="auto"/>
                <w:sz w:val="24"/>
                <w:szCs w:val="24"/>
                <w:lang w:val="en-US" w:eastAsia="zh-CN"/>
              </w:rPr>
            </w:pPr>
            <w:bookmarkStart w:id="349" w:name="_Toc26119"/>
            <w:bookmarkStart w:id="350" w:name="_Toc14840"/>
            <w:r>
              <w:rPr>
                <w:rFonts w:hint="eastAsia" w:ascii="微软雅黑" w:hAnsi="微软雅黑" w:eastAsia="微软雅黑" w:cs="微软雅黑"/>
                <w:b w:val="0"/>
                <w:bCs w:val="0"/>
                <w:color w:val="auto"/>
                <w:sz w:val="24"/>
                <w:szCs w:val="24"/>
                <w:lang w:val="en-US" w:eastAsia="zh-CN"/>
              </w:rPr>
              <w:t>章节内容审查，文本纠错：可帮助教师实现文字自动校对，包括错字、漏字、缺字、多字、语法、错误、语义错误等都可以实现自动校对标注。</w:t>
            </w:r>
            <w:bookmarkEnd w:id="349"/>
            <w:bookmarkEnd w:id="350"/>
          </w:p>
          <w:p w14:paraId="371C7125">
            <w:pPr>
              <w:outlineLvl w:val="1"/>
              <w:rPr>
                <w:rFonts w:hint="eastAsia" w:ascii="微软雅黑" w:hAnsi="微软雅黑" w:eastAsia="微软雅黑" w:cs="微软雅黑"/>
                <w:b w:val="0"/>
                <w:bCs w:val="0"/>
                <w:color w:val="auto"/>
                <w:sz w:val="24"/>
                <w:szCs w:val="24"/>
                <w:lang w:val="en-US" w:eastAsia="zh-CN"/>
              </w:rPr>
            </w:pPr>
            <w:bookmarkStart w:id="351" w:name="_Toc8422"/>
            <w:bookmarkStart w:id="352" w:name="_Toc23323"/>
            <w:r>
              <w:rPr>
                <w:rFonts w:hint="eastAsia" w:ascii="微软雅黑" w:hAnsi="微软雅黑" w:eastAsia="微软雅黑" w:cs="微软雅黑"/>
                <w:b w:val="0"/>
                <w:bCs w:val="0"/>
                <w:color w:val="auto"/>
                <w:sz w:val="24"/>
                <w:szCs w:val="24"/>
                <w:lang w:val="en-US" w:eastAsia="zh-CN"/>
              </w:rPr>
              <w:t>章节AI写作：用户可以向智能写作助手提出需求，写作助手会根据要求创作相应的内容，用户点击保存可以将内容输出到章节编辑页面上。</w:t>
            </w:r>
            <w:bookmarkEnd w:id="351"/>
            <w:bookmarkEnd w:id="352"/>
          </w:p>
          <w:p w14:paraId="63FAD63D">
            <w:pPr>
              <w:outlineLvl w:val="1"/>
              <w:rPr>
                <w:rFonts w:hint="eastAsia" w:ascii="微软雅黑" w:hAnsi="微软雅黑" w:eastAsia="微软雅黑" w:cs="微软雅黑"/>
                <w:b w:val="0"/>
                <w:bCs w:val="0"/>
                <w:color w:val="auto"/>
                <w:sz w:val="24"/>
                <w:szCs w:val="24"/>
                <w:lang w:val="en-US" w:eastAsia="zh-CN"/>
              </w:rPr>
            </w:pPr>
            <w:bookmarkStart w:id="353" w:name="_Toc5669"/>
            <w:bookmarkStart w:id="354" w:name="_Toc29356"/>
            <w:r>
              <w:rPr>
                <w:rFonts w:hint="eastAsia" w:ascii="微软雅黑" w:hAnsi="微软雅黑" w:eastAsia="微软雅黑" w:cs="微软雅黑"/>
                <w:b w:val="0"/>
                <w:bCs w:val="0"/>
                <w:color w:val="auto"/>
                <w:sz w:val="24"/>
                <w:szCs w:val="24"/>
                <w:lang w:val="en-US" w:eastAsia="zh-CN"/>
              </w:rPr>
              <w:t>智能编辑：支持选中章节内的需要修改的一段文字，支持精简、润色或扩写，智能编辑助手能够根据需求提供合适的编辑建议。</w:t>
            </w:r>
            <w:bookmarkEnd w:id="353"/>
            <w:bookmarkEnd w:id="354"/>
          </w:p>
          <w:p w14:paraId="054F7708">
            <w:pPr>
              <w:outlineLvl w:val="1"/>
              <w:rPr>
                <w:rFonts w:hint="eastAsia" w:ascii="微软雅黑" w:hAnsi="微软雅黑" w:eastAsia="微软雅黑" w:cs="微软雅黑"/>
                <w:b w:val="0"/>
                <w:bCs w:val="0"/>
                <w:color w:val="auto"/>
                <w:sz w:val="24"/>
                <w:szCs w:val="24"/>
                <w:lang w:val="en-US" w:eastAsia="zh-CN"/>
              </w:rPr>
            </w:pPr>
            <w:bookmarkStart w:id="355" w:name="_Toc18655"/>
            <w:bookmarkStart w:id="356" w:name="_Toc16487"/>
            <w:r>
              <w:rPr>
                <w:rFonts w:hint="eastAsia" w:ascii="微软雅黑" w:hAnsi="微软雅黑" w:eastAsia="微软雅黑" w:cs="微软雅黑"/>
                <w:b w:val="0"/>
                <w:bCs w:val="0"/>
                <w:color w:val="auto"/>
                <w:sz w:val="24"/>
                <w:szCs w:val="24"/>
                <w:lang w:val="en-US" w:eastAsia="zh-CN"/>
              </w:rPr>
              <w:t>支持听力题AI语音生成，教师可以通过输入文本，让AI系统生成相应的语音内容，以用于听力练习或考试。文本输入：教师可以输入对话或文本内容，例如听力材料、对话内容等。音频生成：AI系统可以根据输入的文本内容自动生成对应的语音内容，包括男性和女性不同音色的声音。</w:t>
            </w:r>
            <w:bookmarkEnd w:id="355"/>
            <w:bookmarkEnd w:id="356"/>
          </w:p>
          <w:p w14:paraId="24D4B9EE">
            <w:pPr>
              <w:outlineLvl w:val="1"/>
              <w:rPr>
                <w:rFonts w:hint="eastAsia" w:ascii="微软雅黑" w:hAnsi="微软雅黑" w:eastAsia="微软雅黑" w:cs="微软雅黑"/>
                <w:b w:val="0"/>
                <w:bCs w:val="0"/>
                <w:color w:val="auto"/>
                <w:sz w:val="24"/>
                <w:szCs w:val="24"/>
                <w:lang w:val="en-US" w:eastAsia="zh-CN"/>
              </w:rPr>
            </w:pPr>
            <w:bookmarkStart w:id="357" w:name="_Toc1571"/>
            <w:bookmarkStart w:id="358" w:name="_Toc28910"/>
            <w:r>
              <w:rPr>
                <w:rFonts w:hint="eastAsia" w:ascii="微软雅黑" w:hAnsi="微软雅黑" w:eastAsia="微软雅黑" w:cs="微软雅黑"/>
                <w:b w:val="0"/>
                <w:bCs w:val="0"/>
                <w:color w:val="auto"/>
                <w:sz w:val="24"/>
                <w:szCs w:val="24"/>
                <w:lang w:val="en-US" w:eastAsia="zh-CN"/>
              </w:rPr>
              <w:t>AI智能出题：支持用户通过输入相关的教学材料和知识点，AI系统支持设置出的题目的要求，比如：适用年级、难易度、题目偏向等，从而自动生成包括选择题、填空题、简答题等多种类型对应的题目并且不限制用户使用次数，用户可以根据课程内容和学生水平，将生成的题目添加到题库，随时使用这些题目进行测验、考试或者课堂练习。</w:t>
            </w:r>
            <w:bookmarkEnd w:id="357"/>
            <w:bookmarkEnd w:id="358"/>
          </w:p>
          <w:p w14:paraId="140836FD">
            <w:pPr>
              <w:outlineLvl w:val="1"/>
              <w:rPr>
                <w:rFonts w:hint="eastAsia" w:ascii="微软雅黑" w:hAnsi="微软雅黑" w:eastAsia="微软雅黑" w:cs="微软雅黑"/>
                <w:b w:val="0"/>
                <w:bCs w:val="0"/>
                <w:color w:val="auto"/>
                <w:sz w:val="24"/>
                <w:szCs w:val="24"/>
                <w:lang w:val="en-US" w:eastAsia="zh-CN"/>
              </w:rPr>
            </w:pPr>
            <w:bookmarkStart w:id="359" w:name="_Toc19750"/>
            <w:bookmarkStart w:id="360" w:name="_Toc26477"/>
            <w:r>
              <w:rPr>
                <w:rFonts w:hint="eastAsia" w:ascii="微软雅黑" w:hAnsi="微软雅黑" w:eastAsia="微软雅黑" w:cs="微软雅黑"/>
                <w:b w:val="0"/>
                <w:bCs w:val="0"/>
                <w:color w:val="auto"/>
                <w:sz w:val="24"/>
                <w:szCs w:val="24"/>
                <w:lang w:val="en-US" w:eastAsia="zh-CN"/>
              </w:rPr>
              <w:t>支持智能查重，可选择不同的比对库进行作业、考试等对比分析，比对基础库中的数据包含图书、报纸、期刊、网络文档等多种文献类型。</w:t>
            </w:r>
            <w:bookmarkEnd w:id="359"/>
            <w:bookmarkEnd w:id="360"/>
          </w:p>
          <w:p w14:paraId="453BEDC1">
            <w:pPr>
              <w:outlineLvl w:val="1"/>
              <w:rPr>
                <w:rFonts w:hint="eastAsia" w:ascii="微软雅黑" w:hAnsi="微软雅黑" w:eastAsia="微软雅黑" w:cs="微软雅黑"/>
                <w:b w:val="0"/>
                <w:bCs w:val="0"/>
                <w:color w:val="auto"/>
                <w:sz w:val="24"/>
                <w:szCs w:val="24"/>
                <w:lang w:val="en-US" w:eastAsia="zh-CN"/>
              </w:rPr>
            </w:pPr>
            <w:bookmarkStart w:id="361" w:name="_Toc11839"/>
            <w:bookmarkStart w:id="362" w:name="_Toc15365"/>
            <w:r>
              <w:rPr>
                <w:rFonts w:hint="eastAsia" w:ascii="微软雅黑" w:hAnsi="微软雅黑" w:eastAsia="微软雅黑" w:cs="微软雅黑"/>
                <w:b w:val="0"/>
                <w:bCs w:val="0"/>
                <w:color w:val="auto"/>
                <w:sz w:val="24"/>
                <w:szCs w:val="24"/>
                <w:lang w:val="en-US" w:eastAsia="zh-CN"/>
              </w:rPr>
              <w:t>支持口语测评题，输入需要跟读的文本，用户通过系统录制跟读的音频，系统将对录音进行语音分析评估其完整度、准确度和流利度，并给出针对性的评分和反馈意见。</w:t>
            </w:r>
            <w:bookmarkEnd w:id="361"/>
            <w:bookmarkEnd w:id="362"/>
          </w:p>
          <w:p w14:paraId="09CE382F">
            <w:pPr>
              <w:outlineLvl w:val="1"/>
              <w:rPr>
                <w:rFonts w:hint="eastAsia" w:ascii="微软雅黑" w:hAnsi="微软雅黑" w:eastAsia="微软雅黑" w:cs="微软雅黑"/>
                <w:b w:val="0"/>
                <w:bCs w:val="0"/>
                <w:color w:val="auto"/>
                <w:sz w:val="24"/>
                <w:szCs w:val="24"/>
                <w:lang w:val="en-US" w:eastAsia="zh-CN"/>
              </w:rPr>
            </w:pPr>
            <w:bookmarkStart w:id="363" w:name="_Toc14307"/>
            <w:bookmarkStart w:id="364" w:name="_Toc15882"/>
            <w:r>
              <w:rPr>
                <w:rFonts w:hint="eastAsia" w:ascii="微软雅黑" w:hAnsi="微软雅黑" w:eastAsia="微软雅黑" w:cs="微软雅黑"/>
                <w:b w:val="0"/>
                <w:bCs w:val="0"/>
                <w:color w:val="auto"/>
                <w:sz w:val="24"/>
                <w:szCs w:val="24"/>
                <w:lang w:val="en-US" w:eastAsia="zh-CN"/>
              </w:rPr>
              <w:t>AI批阅程序题，能够自动对学生提交的代码进行评分和反馈。AI会根据预先设定的评分标准和规则，对学生提交的代码进行自动评分，包括代码质量、逻辑正确性、语法规范等方面， AI可以分析代码的复杂度，指出可能存在的改进空间，帮助学生提高代码的效率和可读性， 教师可以根据AI的评分结果和反馈，为学生提供个性化的指导和辅导。</w:t>
            </w:r>
            <w:bookmarkEnd w:id="363"/>
            <w:bookmarkEnd w:id="364"/>
          </w:p>
          <w:p w14:paraId="28C0B674">
            <w:pPr>
              <w:outlineLvl w:val="1"/>
              <w:rPr>
                <w:rFonts w:hint="eastAsia" w:ascii="微软雅黑" w:hAnsi="微软雅黑" w:eastAsia="微软雅黑" w:cs="微软雅黑"/>
                <w:b w:val="0"/>
                <w:bCs w:val="0"/>
                <w:color w:val="auto"/>
                <w:sz w:val="24"/>
                <w:szCs w:val="24"/>
                <w:lang w:val="en-US" w:eastAsia="zh-CN"/>
              </w:rPr>
            </w:pPr>
            <w:bookmarkStart w:id="365" w:name="_Toc132"/>
            <w:bookmarkStart w:id="366" w:name="_Toc26135"/>
            <w:r>
              <w:rPr>
                <w:rFonts w:hint="eastAsia" w:ascii="微软雅黑" w:hAnsi="微软雅黑" w:eastAsia="微软雅黑" w:cs="微软雅黑"/>
                <w:b w:val="0"/>
                <w:bCs w:val="0"/>
                <w:color w:val="auto"/>
                <w:sz w:val="24"/>
                <w:szCs w:val="24"/>
                <w:lang w:val="en-US" w:eastAsia="zh-CN"/>
              </w:rPr>
              <w:t>智能批阅：使用先进的 AI 技术，能够批阅学生的语文或者英语作文。系统会从结构、内容、语言等 6 个大维度，12～16 个细分维度进行打分，并给出推荐总分。</w:t>
            </w:r>
            <w:bookmarkEnd w:id="365"/>
            <w:bookmarkEnd w:id="366"/>
          </w:p>
          <w:p w14:paraId="2B7C919E">
            <w:pPr>
              <w:outlineLvl w:val="1"/>
              <w:rPr>
                <w:rFonts w:hint="eastAsia" w:ascii="微软雅黑" w:hAnsi="微软雅黑" w:eastAsia="微软雅黑" w:cs="微软雅黑"/>
                <w:b w:val="0"/>
                <w:bCs w:val="0"/>
                <w:color w:val="auto"/>
                <w:sz w:val="24"/>
                <w:szCs w:val="24"/>
                <w:lang w:val="en-US" w:eastAsia="zh-CN"/>
              </w:rPr>
            </w:pPr>
            <w:bookmarkStart w:id="367" w:name="_Toc554"/>
            <w:bookmarkStart w:id="368" w:name="_Toc2507"/>
            <w:r>
              <w:rPr>
                <w:rFonts w:hint="eastAsia" w:ascii="微软雅黑" w:hAnsi="微软雅黑" w:eastAsia="微软雅黑" w:cs="微软雅黑"/>
                <w:b w:val="0"/>
                <w:bCs w:val="0"/>
                <w:color w:val="auto"/>
                <w:sz w:val="24"/>
                <w:szCs w:val="24"/>
                <w:lang w:val="en-US" w:eastAsia="zh-CN"/>
              </w:rPr>
              <w:t>AI识别：用户可以在写作题作答时直接上传已写好作文的图片。系统能够准确识别各种字体、大小和语言的文字。无论是手写的笔记，还是打印好的写作纸，都能够自动识别并提取图片中的文字内容，将其转化为可编辑的文本格式；同时用户录入公式后，系统自动将图片公式分析出来并可转换为latex公式。</w:t>
            </w:r>
            <w:bookmarkEnd w:id="367"/>
            <w:bookmarkEnd w:id="368"/>
          </w:p>
          <w:p w14:paraId="22BFE1D9">
            <w:pPr>
              <w:outlineLvl w:val="1"/>
              <w:rPr>
                <w:rFonts w:hint="eastAsia" w:ascii="微软雅黑" w:hAnsi="微软雅黑" w:eastAsia="微软雅黑" w:cs="微软雅黑"/>
                <w:b w:val="0"/>
                <w:bCs w:val="0"/>
                <w:color w:val="auto"/>
                <w:sz w:val="24"/>
                <w:szCs w:val="24"/>
                <w:lang w:val="en-US" w:eastAsia="zh-CN"/>
              </w:rPr>
            </w:pPr>
            <w:bookmarkStart w:id="369" w:name="_Toc9394"/>
            <w:bookmarkStart w:id="370" w:name="_Toc31208"/>
            <w:r>
              <w:rPr>
                <w:rFonts w:hint="eastAsia" w:ascii="微软雅黑" w:hAnsi="微软雅黑" w:eastAsia="微软雅黑" w:cs="微软雅黑"/>
                <w:b w:val="0"/>
                <w:bCs w:val="0"/>
                <w:color w:val="auto"/>
                <w:sz w:val="24"/>
                <w:szCs w:val="24"/>
                <w:lang w:val="en-US" w:eastAsia="zh-CN"/>
              </w:rPr>
              <w:t>文献阅读：通过大模型快速阅读和理解文字内容，自动生成词云、摘要、脑图、试题，基于自然对话方式进行问题回答。同时也支持针对章节、资料中的文档，支持AI进行解析，生成文档摘要、脑图及词云。</w:t>
            </w:r>
            <w:bookmarkEnd w:id="369"/>
            <w:bookmarkEnd w:id="370"/>
          </w:p>
          <w:p w14:paraId="4947AE3E">
            <w:pPr>
              <w:outlineLvl w:val="1"/>
              <w:rPr>
                <w:rFonts w:hint="eastAsia" w:ascii="微软雅黑" w:hAnsi="微软雅黑" w:eastAsia="微软雅黑" w:cs="微软雅黑"/>
                <w:b w:val="0"/>
                <w:bCs w:val="0"/>
                <w:color w:val="auto"/>
                <w:sz w:val="24"/>
                <w:szCs w:val="24"/>
                <w:lang w:val="en-US" w:eastAsia="zh-CN"/>
              </w:rPr>
            </w:pPr>
            <w:bookmarkStart w:id="371" w:name="_Toc20265"/>
            <w:bookmarkStart w:id="372" w:name="_Toc21708"/>
            <w:r>
              <w:rPr>
                <w:rFonts w:hint="eastAsia" w:ascii="微软雅黑" w:hAnsi="微软雅黑" w:eastAsia="微软雅黑" w:cs="微软雅黑"/>
                <w:b w:val="0"/>
                <w:bCs w:val="0"/>
                <w:color w:val="auto"/>
                <w:sz w:val="24"/>
                <w:szCs w:val="24"/>
                <w:lang w:val="en-US" w:eastAsia="zh-CN"/>
              </w:rPr>
              <w:t>视频理解：借助AI视频分析解读功能，实现机器问答、视频内容词云、脑图、试题、字幕生成等功能，视频中涉及的知识点将被自动识别并形成知识点片段和知识点词云。同时也支持针对章节中的视频，支持AI进行解析，生成视频摘要、视频分段总结、提取知识点、生成思维导图，自动匹配课程中的知识点，并在视频对应的时间点进行自动打点，视频播放时学生可以定位到时间点观看对应知识点的视频讲解。</w:t>
            </w:r>
            <w:bookmarkEnd w:id="371"/>
            <w:bookmarkEnd w:id="372"/>
          </w:p>
          <w:p w14:paraId="6CB2511B">
            <w:pPr>
              <w:outlineLvl w:val="1"/>
              <w:rPr>
                <w:rFonts w:hint="eastAsia" w:ascii="微软雅黑" w:hAnsi="微软雅黑" w:eastAsia="微软雅黑" w:cs="微软雅黑"/>
                <w:b w:val="0"/>
                <w:bCs w:val="0"/>
                <w:color w:val="auto"/>
                <w:sz w:val="24"/>
                <w:szCs w:val="24"/>
                <w:lang w:val="en-US" w:eastAsia="zh-CN"/>
              </w:rPr>
            </w:pPr>
            <w:bookmarkStart w:id="373" w:name="_Toc5427"/>
            <w:bookmarkStart w:id="374" w:name="_Toc30385"/>
            <w:r>
              <w:rPr>
                <w:rFonts w:hint="eastAsia" w:ascii="微软雅黑" w:hAnsi="微软雅黑" w:eastAsia="微软雅黑" w:cs="微软雅黑"/>
                <w:b w:val="0"/>
                <w:bCs w:val="0"/>
                <w:color w:val="auto"/>
                <w:sz w:val="24"/>
                <w:szCs w:val="24"/>
                <w:lang w:val="en-US" w:eastAsia="zh-CN"/>
              </w:rPr>
              <w:t>AI翻译：通过大模型实时翻译，实现学术文献中英文对照阅读。</w:t>
            </w:r>
            <w:bookmarkEnd w:id="373"/>
            <w:bookmarkEnd w:id="374"/>
          </w:p>
          <w:p w14:paraId="5A7DEF40">
            <w:pPr>
              <w:outlineLvl w:val="1"/>
              <w:rPr>
                <w:rFonts w:hint="eastAsia" w:ascii="微软雅黑" w:hAnsi="微软雅黑" w:eastAsia="微软雅黑" w:cs="微软雅黑"/>
                <w:b w:val="0"/>
                <w:bCs w:val="0"/>
                <w:color w:val="auto"/>
                <w:sz w:val="24"/>
                <w:szCs w:val="24"/>
                <w:lang w:val="en-US" w:eastAsia="zh-CN"/>
              </w:rPr>
            </w:pPr>
            <w:bookmarkStart w:id="375" w:name="_Toc510"/>
            <w:bookmarkStart w:id="376" w:name="_Toc23158"/>
            <w:r>
              <w:rPr>
                <w:rFonts w:hint="eastAsia" w:ascii="微软雅黑" w:hAnsi="微软雅黑" w:eastAsia="微软雅黑" w:cs="微软雅黑"/>
                <w:b w:val="0"/>
                <w:bCs w:val="0"/>
                <w:color w:val="auto"/>
                <w:sz w:val="24"/>
                <w:szCs w:val="24"/>
              </w:rPr>
              <w:t>★</w:t>
            </w:r>
            <w:r>
              <w:rPr>
                <w:rFonts w:hint="eastAsia" w:ascii="微软雅黑" w:hAnsi="微软雅黑" w:eastAsia="微软雅黑" w:cs="微软雅黑"/>
                <w:b w:val="0"/>
                <w:bCs w:val="0"/>
                <w:color w:val="auto"/>
                <w:sz w:val="24"/>
                <w:szCs w:val="24"/>
                <w:lang w:val="en-US" w:eastAsia="zh-CN"/>
              </w:rPr>
              <w:t>学情分析：支持根据平台学生学习情况或者上传excel文档，教师选择需要分析维度，自动进行学生学情分析。</w:t>
            </w:r>
            <w:bookmarkEnd w:id="375"/>
            <w:bookmarkEnd w:id="376"/>
          </w:p>
          <w:p w14:paraId="155AA3D7">
            <w:pPr>
              <w:outlineLvl w:val="1"/>
              <w:rPr>
                <w:rFonts w:hint="eastAsia" w:ascii="微软雅黑" w:hAnsi="微软雅黑" w:eastAsia="微软雅黑" w:cs="微软雅黑"/>
                <w:b w:val="0"/>
                <w:bCs w:val="0"/>
                <w:color w:val="auto"/>
                <w:sz w:val="24"/>
                <w:szCs w:val="24"/>
                <w:lang w:val="en-US" w:eastAsia="zh-CN"/>
              </w:rPr>
            </w:pPr>
            <w:bookmarkStart w:id="377" w:name="_Toc13909"/>
            <w:bookmarkStart w:id="378" w:name="_Toc18997"/>
            <w:r>
              <w:rPr>
                <w:rFonts w:hint="eastAsia" w:ascii="微软雅黑" w:hAnsi="微软雅黑" w:eastAsia="微软雅黑" w:cs="微软雅黑"/>
                <w:b w:val="0"/>
                <w:bCs w:val="0"/>
                <w:color w:val="auto"/>
                <w:sz w:val="24"/>
                <w:szCs w:val="24"/>
                <w:lang w:val="en-US" w:eastAsia="zh-CN"/>
              </w:rPr>
              <w:t>AI试卷质量分析：支持从题型题量、难易度、知识点覆盖以及题目质量等多个关键维度，对试卷质量进行深入、细致的评估，给提供相应建议。</w:t>
            </w:r>
            <w:bookmarkEnd w:id="377"/>
            <w:bookmarkEnd w:id="378"/>
          </w:p>
          <w:p w14:paraId="7BE88EFC">
            <w:pPr>
              <w:outlineLvl w:val="1"/>
              <w:rPr>
                <w:rFonts w:hint="eastAsia" w:ascii="微软雅黑" w:hAnsi="微软雅黑" w:eastAsia="微软雅黑" w:cs="微软雅黑"/>
                <w:b w:val="0"/>
                <w:bCs w:val="0"/>
                <w:color w:val="auto"/>
                <w:sz w:val="24"/>
                <w:szCs w:val="24"/>
                <w:lang w:val="en-US" w:eastAsia="zh-CN"/>
              </w:rPr>
            </w:pPr>
            <w:bookmarkStart w:id="379" w:name="_Toc914"/>
            <w:bookmarkStart w:id="380" w:name="_Toc17098"/>
            <w:r>
              <w:rPr>
                <w:rFonts w:hint="eastAsia" w:ascii="微软雅黑" w:hAnsi="微软雅黑" w:eastAsia="微软雅黑" w:cs="微软雅黑"/>
                <w:b w:val="0"/>
                <w:bCs w:val="0"/>
                <w:color w:val="auto"/>
                <w:sz w:val="24"/>
                <w:szCs w:val="24"/>
                <w:lang w:val="en-US" w:eastAsia="zh-CN"/>
              </w:rPr>
              <w:t>支持根据AI 推荐知识点，给题目一键关联知识点，健全知识图谱建设；老师可以进行AI【一键换题】操作，快速获取更优质、更合适的题目，提高试卷编撰效率和质量。</w:t>
            </w:r>
            <w:bookmarkEnd w:id="379"/>
            <w:bookmarkEnd w:id="380"/>
          </w:p>
          <w:p w14:paraId="22B5CCAD">
            <w:pPr>
              <w:outlineLvl w:val="1"/>
              <w:rPr>
                <w:rFonts w:hint="eastAsia" w:ascii="微软雅黑" w:hAnsi="微软雅黑" w:eastAsia="微软雅黑" w:cs="微软雅黑"/>
                <w:b w:val="0"/>
                <w:bCs w:val="0"/>
                <w:color w:val="auto"/>
                <w:sz w:val="24"/>
                <w:szCs w:val="24"/>
                <w:lang w:val="en-US" w:eastAsia="zh-CN"/>
              </w:rPr>
            </w:pPr>
            <w:bookmarkStart w:id="381" w:name="_Toc23667"/>
            <w:bookmarkStart w:id="382" w:name="_Toc10274"/>
            <w:r>
              <w:rPr>
                <w:rFonts w:hint="eastAsia" w:ascii="微软雅黑" w:hAnsi="微软雅黑" w:eastAsia="微软雅黑" w:cs="微软雅黑"/>
                <w:b w:val="0"/>
                <w:bCs w:val="0"/>
                <w:color w:val="auto"/>
                <w:sz w:val="24"/>
                <w:szCs w:val="24"/>
              </w:rPr>
              <w:t>★</w:t>
            </w:r>
            <w:r>
              <w:rPr>
                <w:rFonts w:hint="eastAsia" w:ascii="微软雅黑" w:hAnsi="微软雅黑" w:eastAsia="微软雅黑" w:cs="微软雅黑"/>
                <w:b w:val="0"/>
                <w:bCs w:val="0"/>
                <w:color w:val="auto"/>
                <w:sz w:val="24"/>
                <w:szCs w:val="24"/>
                <w:lang w:val="en-US" w:eastAsia="zh-CN"/>
              </w:rPr>
              <w:t>AI实践：基于AI技术，支持多种实践场景的设计，如角色模拟和实验任务，通过多模态数据采集与分析，实现对学生实践成果的自动化评估与智能反馈。</w:t>
            </w:r>
            <w:r>
              <w:rPr>
                <w:rFonts w:hint="eastAsia" w:ascii="微软雅黑" w:hAnsi="微软雅黑" w:eastAsia="微软雅黑" w:cs="微软雅黑"/>
                <w:b w:val="0"/>
                <w:bCs w:val="0"/>
                <w:color w:val="auto"/>
                <w:sz w:val="24"/>
                <w:szCs w:val="24"/>
              </w:rPr>
              <w:t>（提供功能截图并加盖供应商公章）</w:t>
            </w:r>
            <w:bookmarkEnd w:id="381"/>
            <w:bookmarkEnd w:id="382"/>
          </w:p>
        </w:tc>
      </w:tr>
    </w:tbl>
    <w:p w14:paraId="687F615B">
      <w:pPr>
        <w:outlineLvl w:val="1"/>
        <w:rPr>
          <w:rFonts w:hint="eastAsia" w:ascii="微软雅黑" w:hAnsi="微软雅黑" w:eastAsia="微软雅黑" w:cs="微软雅黑"/>
          <w:b w:val="0"/>
          <w:bCs w:val="0"/>
          <w:color w:val="auto"/>
          <w:sz w:val="24"/>
          <w:szCs w:val="24"/>
          <w:lang w:val="en-US" w:eastAsia="zh-CN"/>
        </w:rPr>
      </w:pPr>
      <w:bookmarkStart w:id="383" w:name="_Toc24593"/>
      <w:bookmarkStart w:id="384" w:name="_Toc18728"/>
      <w:r>
        <w:rPr>
          <w:rFonts w:hint="eastAsia" w:ascii="微软雅黑" w:hAnsi="微软雅黑" w:eastAsia="微软雅黑" w:cs="微软雅黑"/>
          <w:b w:val="0"/>
          <w:bCs w:val="0"/>
          <w:color w:val="auto"/>
          <w:sz w:val="24"/>
          <w:szCs w:val="24"/>
          <w:lang w:val="en-US" w:eastAsia="zh-CN"/>
        </w:rPr>
        <w:t>（9）课程运行保障条件</w:t>
      </w:r>
      <w:bookmarkEnd w:id="383"/>
      <w:bookmarkEnd w:id="384"/>
    </w:p>
    <w:tbl>
      <w:tblPr>
        <w:tblStyle w:val="47"/>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680"/>
      </w:tblGrid>
      <w:tr w14:paraId="7F92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0A12DF0C">
            <w:pPr>
              <w:outlineLvl w:val="1"/>
              <w:rPr>
                <w:rFonts w:hint="eastAsia" w:ascii="微软雅黑" w:hAnsi="微软雅黑" w:eastAsia="微软雅黑" w:cs="微软雅黑"/>
                <w:b w:val="0"/>
                <w:bCs w:val="0"/>
                <w:color w:val="auto"/>
                <w:sz w:val="24"/>
                <w:szCs w:val="24"/>
              </w:rPr>
            </w:pPr>
            <w:bookmarkStart w:id="385" w:name="_Toc30691"/>
            <w:bookmarkStart w:id="386" w:name="_Toc31324"/>
            <w:r>
              <w:rPr>
                <w:rFonts w:hint="eastAsia" w:ascii="微软雅黑" w:hAnsi="微软雅黑" w:eastAsia="微软雅黑" w:cs="微软雅黑"/>
                <w:b w:val="0"/>
                <w:bCs w:val="0"/>
                <w:color w:val="auto"/>
                <w:sz w:val="24"/>
                <w:szCs w:val="24"/>
              </w:rPr>
              <w:t>技术要求</w:t>
            </w:r>
            <w:bookmarkEnd w:id="385"/>
            <w:bookmarkEnd w:id="386"/>
          </w:p>
        </w:tc>
        <w:tc>
          <w:tcPr>
            <w:tcW w:w="8680" w:type="dxa"/>
            <w:tcBorders>
              <w:top w:val="single" w:color="auto" w:sz="4" w:space="0"/>
              <w:left w:val="single" w:color="auto" w:sz="4" w:space="0"/>
              <w:bottom w:val="single" w:color="auto" w:sz="4" w:space="0"/>
              <w:right w:val="single" w:color="auto" w:sz="4" w:space="0"/>
            </w:tcBorders>
            <w:noWrap w:val="0"/>
            <w:vAlign w:val="center"/>
          </w:tcPr>
          <w:p w14:paraId="5753D5FD">
            <w:pPr>
              <w:outlineLvl w:val="1"/>
              <w:rPr>
                <w:rFonts w:hint="eastAsia" w:ascii="微软雅黑" w:hAnsi="微软雅黑" w:eastAsia="微软雅黑" w:cs="微软雅黑"/>
                <w:b w:val="0"/>
                <w:bCs w:val="0"/>
                <w:color w:val="auto"/>
                <w:sz w:val="24"/>
                <w:szCs w:val="24"/>
              </w:rPr>
            </w:pPr>
            <w:bookmarkStart w:id="387" w:name="_Toc14140"/>
            <w:bookmarkStart w:id="388" w:name="_Toc15486"/>
            <w:r>
              <w:rPr>
                <w:rFonts w:hint="eastAsia" w:ascii="微软雅黑" w:hAnsi="微软雅黑" w:eastAsia="微软雅黑" w:cs="微软雅黑"/>
                <w:b w:val="0"/>
                <w:bCs w:val="0"/>
                <w:color w:val="auto"/>
                <w:sz w:val="24"/>
                <w:szCs w:val="24"/>
              </w:rPr>
              <w:t>技术要求内容</w:t>
            </w:r>
            <w:bookmarkEnd w:id="387"/>
            <w:bookmarkEnd w:id="388"/>
          </w:p>
        </w:tc>
      </w:tr>
      <w:tr w14:paraId="2E76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25" w:type="dxa"/>
            <w:tcBorders>
              <w:top w:val="single" w:color="auto" w:sz="4" w:space="0"/>
              <w:left w:val="single" w:color="auto" w:sz="4" w:space="0"/>
              <w:right w:val="single" w:color="auto" w:sz="4" w:space="0"/>
            </w:tcBorders>
            <w:noWrap w:val="0"/>
            <w:vAlign w:val="center"/>
          </w:tcPr>
          <w:p w14:paraId="5FE0CC89">
            <w:pPr>
              <w:outlineLvl w:val="1"/>
              <w:rPr>
                <w:rFonts w:hint="eastAsia" w:ascii="微软雅黑" w:hAnsi="微软雅黑" w:eastAsia="微软雅黑" w:cs="微软雅黑"/>
                <w:b w:val="0"/>
                <w:bCs w:val="0"/>
                <w:color w:val="auto"/>
                <w:sz w:val="24"/>
                <w:szCs w:val="24"/>
              </w:rPr>
            </w:pPr>
          </w:p>
          <w:p w14:paraId="30909CA4">
            <w:pPr>
              <w:outlineLvl w:val="1"/>
              <w:rPr>
                <w:rFonts w:hint="eastAsia" w:ascii="微软雅黑" w:hAnsi="微软雅黑" w:eastAsia="微软雅黑" w:cs="微软雅黑"/>
                <w:b w:val="0"/>
                <w:bCs w:val="0"/>
                <w:color w:val="auto"/>
                <w:sz w:val="24"/>
                <w:szCs w:val="24"/>
              </w:rPr>
            </w:pPr>
            <w:bookmarkStart w:id="389" w:name="_Toc11209"/>
            <w:bookmarkStart w:id="390" w:name="_Toc10679"/>
            <w:r>
              <w:rPr>
                <w:rFonts w:hint="eastAsia" w:ascii="微软雅黑" w:hAnsi="微软雅黑" w:eastAsia="微软雅黑" w:cs="微软雅黑"/>
                <w:b w:val="0"/>
                <w:bCs w:val="0"/>
                <w:color w:val="auto"/>
                <w:sz w:val="24"/>
                <w:szCs w:val="24"/>
                <w:lang w:val="en-US" w:eastAsia="zh-CN"/>
              </w:rPr>
              <w:t>课程运行保障功能要求</w:t>
            </w:r>
            <w:bookmarkEnd w:id="389"/>
            <w:bookmarkEnd w:id="390"/>
          </w:p>
        </w:tc>
        <w:tc>
          <w:tcPr>
            <w:tcW w:w="8680" w:type="dxa"/>
            <w:tcBorders>
              <w:top w:val="single" w:color="auto" w:sz="4" w:space="0"/>
              <w:left w:val="single" w:color="auto" w:sz="4" w:space="0"/>
              <w:bottom w:val="single" w:color="auto" w:sz="4" w:space="0"/>
              <w:right w:val="single" w:color="auto" w:sz="4" w:space="0"/>
            </w:tcBorders>
            <w:noWrap w:val="0"/>
            <w:vAlign w:val="center"/>
          </w:tcPr>
          <w:p w14:paraId="2D91A466">
            <w:pPr>
              <w:outlineLvl w:val="1"/>
              <w:rPr>
                <w:rFonts w:hint="eastAsia" w:ascii="微软雅黑" w:hAnsi="微软雅黑" w:eastAsia="微软雅黑" w:cs="微软雅黑"/>
                <w:b w:val="0"/>
                <w:bCs w:val="0"/>
                <w:color w:val="auto"/>
                <w:sz w:val="24"/>
                <w:szCs w:val="24"/>
              </w:rPr>
            </w:pPr>
            <w:bookmarkStart w:id="391" w:name="_Toc8522"/>
            <w:bookmarkStart w:id="392" w:name="_Toc26781"/>
            <w:r>
              <w:rPr>
                <w:rFonts w:hint="eastAsia" w:ascii="微软雅黑" w:hAnsi="微软雅黑" w:eastAsia="微软雅黑" w:cs="微软雅黑"/>
                <w:b w:val="0"/>
                <w:bCs w:val="0"/>
                <w:color w:val="auto"/>
                <w:sz w:val="24"/>
                <w:szCs w:val="24"/>
              </w:rPr>
              <w:t>课程平台支持新建课程，并维护课程基本信息，如课程名称、课程编号等，并需要支持课程的统计。</w:t>
            </w:r>
            <w:bookmarkEnd w:id="391"/>
            <w:bookmarkEnd w:id="392"/>
          </w:p>
          <w:p w14:paraId="42565775">
            <w:pPr>
              <w:outlineLvl w:val="1"/>
              <w:rPr>
                <w:rFonts w:hint="eastAsia" w:ascii="微软雅黑" w:hAnsi="微软雅黑" w:eastAsia="微软雅黑" w:cs="微软雅黑"/>
                <w:b w:val="0"/>
                <w:bCs w:val="0"/>
                <w:color w:val="auto"/>
                <w:sz w:val="24"/>
                <w:szCs w:val="24"/>
              </w:rPr>
            </w:pPr>
            <w:bookmarkStart w:id="393" w:name="_Toc12582"/>
            <w:bookmarkStart w:id="394" w:name="_Toc2367"/>
            <w:r>
              <w:rPr>
                <w:rFonts w:hint="eastAsia" w:ascii="微软雅黑" w:hAnsi="微软雅黑" w:eastAsia="微软雅黑" w:cs="微软雅黑"/>
                <w:b w:val="0"/>
                <w:bCs w:val="0"/>
                <w:color w:val="auto"/>
                <w:sz w:val="24"/>
                <w:szCs w:val="24"/>
              </w:rPr>
              <w:t>支持</w:t>
            </w:r>
            <w:r>
              <w:rPr>
                <w:rFonts w:hint="eastAsia" w:ascii="微软雅黑" w:hAnsi="微软雅黑" w:eastAsia="微软雅黑" w:cs="微软雅黑"/>
                <w:b w:val="0"/>
                <w:bCs w:val="0"/>
                <w:color w:val="auto"/>
                <w:sz w:val="24"/>
                <w:szCs w:val="24"/>
                <w:lang w:val="en-US" w:eastAsia="zh-CN"/>
              </w:rPr>
              <w:t>课程进行</w:t>
            </w:r>
            <w:r>
              <w:rPr>
                <w:rFonts w:hint="eastAsia" w:ascii="微软雅黑" w:hAnsi="微软雅黑" w:eastAsia="微软雅黑" w:cs="微软雅黑"/>
                <w:b w:val="0"/>
                <w:bCs w:val="0"/>
                <w:color w:val="auto"/>
                <w:sz w:val="24"/>
                <w:szCs w:val="24"/>
              </w:rPr>
              <w:t>中、外慕课制作和慕课教学模式，实现课程知识单元化，每个知识单元聚合丰富的富媒体教学资源，并在同一个页面中进行显示。每个课程单元还可以设置多个标签页。</w:t>
            </w:r>
            <w:bookmarkEnd w:id="393"/>
            <w:bookmarkEnd w:id="394"/>
          </w:p>
          <w:p w14:paraId="63A1A9D1">
            <w:pPr>
              <w:outlineLvl w:val="1"/>
              <w:rPr>
                <w:rFonts w:hint="eastAsia" w:ascii="微软雅黑" w:hAnsi="微软雅黑" w:eastAsia="微软雅黑" w:cs="微软雅黑"/>
                <w:b w:val="0"/>
                <w:bCs w:val="0"/>
                <w:color w:val="auto"/>
                <w:sz w:val="24"/>
                <w:szCs w:val="24"/>
              </w:rPr>
            </w:pPr>
            <w:bookmarkStart w:id="395" w:name="_Toc29222"/>
            <w:bookmarkStart w:id="396" w:name="_Toc15624"/>
            <w:r>
              <w:rPr>
                <w:rFonts w:hint="eastAsia" w:ascii="微软雅黑" w:hAnsi="微软雅黑" w:eastAsia="微软雅黑" w:cs="微软雅黑"/>
                <w:b w:val="0"/>
                <w:bCs w:val="0"/>
                <w:color w:val="auto"/>
                <w:sz w:val="24"/>
                <w:szCs w:val="24"/>
              </w:rPr>
              <w:t>以课程为中心，提供全面的作业、考试、通知、答疑、讨论、资料共享、评价等互动教学活动的功能，支持网络辅助教学、翻转课堂教学、修学分的网络学习、直播课堂等多种教学模式。</w:t>
            </w:r>
            <w:bookmarkEnd w:id="395"/>
            <w:bookmarkEnd w:id="396"/>
          </w:p>
          <w:p w14:paraId="5C46FDAC">
            <w:pPr>
              <w:outlineLvl w:val="1"/>
              <w:rPr>
                <w:rFonts w:hint="eastAsia" w:ascii="微软雅黑" w:hAnsi="微软雅黑" w:eastAsia="微软雅黑" w:cs="微软雅黑"/>
                <w:b w:val="0"/>
                <w:bCs w:val="0"/>
                <w:color w:val="auto"/>
                <w:sz w:val="24"/>
                <w:szCs w:val="24"/>
              </w:rPr>
            </w:pPr>
            <w:bookmarkStart w:id="397" w:name="_Toc9872"/>
            <w:bookmarkStart w:id="398" w:name="_Toc18779"/>
            <w:r>
              <w:rPr>
                <w:rFonts w:hint="eastAsia" w:ascii="微软雅黑" w:hAnsi="微软雅黑" w:eastAsia="微软雅黑" w:cs="微软雅黑"/>
                <w:b w:val="0"/>
                <w:bCs w:val="0"/>
                <w:color w:val="auto"/>
                <w:sz w:val="24"/>
                <w:szCs w:val="24"/>
              </w:rPr>
              <w:t>教师端提供课程管理、班级管理、教师团队管理、助教管理、统计、考试及作业管理、课程通告管理等。提供当前学习过程实时监管。提供进度统计功能、成绩统计并支持报表导出。</w:t>
            </w:r>
            <w:bookmarkEnd w:id="397"/>
            <w:bookmarkEnd w:id="398"/>
          </w:p>
          <w:p w14:paraId="61BAAE4C">
            <w:pPr>
              <w:outlineLvl w:val="1"/>
              <w:rPr>
                <w:rFonts w:hint="eastAsia" w:ascii="微软雅黑" w:hAnsi="微软雅黑" w:eastAsia="微软雅黑" w:cs="微软雅黑"/>
                <w:b w:val="0"/>
                <w:bCs w:val="0"/>
                <w:color w:val="auto"/>
                <w:sz w:val="24"/>
                <w:szCs w:val="24"/>
              </w:rPr>
            </w:pPr>
            <w:bookmarkStart w:id="399" w:name="_Toc13100"/>
            <w:bookmarkStart w:id="400" w:name="_Toc1956"/>
            <w:r>
              <w:rPr>
                <w:rFonts w:hint="eastAsia" w:ascii="微软雅黑" w:hAnsi="微软雅黑" w:eastAsia="微软雅黑" w:cs="微软雅黑"/>
                <w:b w:val="0"/>
                <w:bCs w:val="0"/>
                <w:color w:val="auto"/>
                <w:sz w:val="24"/>
                <w:szCs w:val="24"/>
              </w:rPr>
              <w:t>学生端可提供在线答疑系统，学生提出课程中相关的问题，可以在线发送到全国答疑服务中心，由相关的专业教师来答疑。</w:t>
            </w:r>
            <w:bookmarkEnd w:id="399"/>
            <w:bookmarkEnd w:id="400"/>
          </w:p>
          <w:p w14:paraId="78468553">
            <w:pPr>
              <w:outlineLvl w:val="1"/>
              <w:rPr>
                <w:rFonts w:hint="eastAsia" w:ascii="微软雅黑" w:hAnsi="微软雅黑" w:eastAsia="微软雅黑" w:cs="微软雅黑"/>
                <w:b w:val="0"/>
                <w:bCs w:val="0"/>
                <w:color w:val="auto"/>
                <w:sz w:val="24"/>
                <w:szCs w:val="24"/>
              </w:rPr>
            </w:pPr>
            <w:bookmarkStart w:id="401" w:name="_Toc11599"/>
            <w:bookmarkStart w:id="402" w:name="_Toc18016"/>
            <w:r>
              <w:rPr>
                <w:rFonts w:hint="eastAsia" w:ascii="微软雅黑" w:hAnsi="微软雅黑" w:eastAsia="微软雅黑" w:cs="微软雅黑"/>
                <w:b w:val="0"/>
                <w:bCs w:val="0"/>
                <w:color w:val="auto"/>
                <w:sz w:val="24"/>
                <w:szCs w:val="24"/>
              </w:rPr>
              <w:t>学生端实现学生友好学习体验、根据教师设定的课程学习进度，完整地学习网络课程、记录笔记方便复习、支持在线提问、反馈心得。支持师生、生生在线讨论交流、在线作业、在线考试，提供个人学习成绩单（实时展现课程学习要求、已完成进度、待完成任务）。</w:t>
            </w:r>
            <w:bookmarkEnd w:id="401"/>
            <w:bookmarkEnd w:id="402"/>
          </w:p>
          <w:p w14:paraId="6643CADE">
            <w:pPr>
              <w:outlineLvl w:val="1"/>
              <w:rPr>
                <w:rFonts w:hint="eastAsia" w:ascii="微软雅黑" w:hAnsi="微软雅黑" w:eastAsia="微软雅黑" w:cs="微软雅黑"/>
                <w:b w:val="0"/>
                <w:bCs w:val="0"/>
                <w:color w:val="auto"/>
                <w:sz w:val="24"/>
                <w:szCs w:val="24"/>
              </w:rPr>
            </w:pPr>
            <w:bookmarkStart w:id="403" w:name="_Toc11345"/>
            <w:bookmarkStart w:id="404" w:name="_Toc3442"/>
            <w:r>
              <w:rPr>
                <w:rFonts w:hint="eastAsia" w:ascii="微软雅黑" w:hAnsi="微软雅黑" w:eastAsia="微软雅黑" w:cs="微软雅黑"/>
                <w:b w:val="0"/>
                <w:bCs w:val="0"/>
                <w:color w:val="auto"/>
                <w:sz w:val="24"/>
                <w:szCs w:val="24"/>
              </w:rPr>
              <w:t>★支持视频中任意时间点插入图片或PPT：可以在任意时间点插入图片或PPT，同时支持对插入的内容在时间轴上随意拖动。插入的PPT可以任意拖动位置，并可以跟视频窗口进行切换。（提供功能截图并加盖供应商公章）；</w:t>
            </w:r>
            <w:bookmarkEnd w:id="403"/>
            <w:bookmarkEnd w:id="404"/>
          </w:p>
          <w:p w14:paraId="5F5EDB50">
            <w:pPr>
              <w:outlineLvl w:val="1"/>
              <w:rPr>
                <w:rFonts w:hint="eastAsia" w:ascii="微软雅黑" w:hAnsi="微软雅黑" w:eastAsia="微软雅黑" w:cs="微软雅黑"/>
                <w:b w:val="0"/>
                <w:bCs w:val="0"/>
                <w:color w:val="auto"/>
                <w:sz w:val="24"/>
                <w:szCs w:val="24"/>
              </w:rPr>
            </w:pPr>
            <w:bookmarkStart w:id="405" w:name="_Toc29400"/>
            <w:bookmarkStart w:id="406" w:name="_Toc27261"/>
            <w:r>
              <w:rPr>
                <w:rFonts w:hint="eastAsia" w:ascii="微软雅黑" w:hAnsi="微软雅黑" w:eastAsia="微软雅黑" w:cs="微软雅黑"/>
                <w:b w:val="0"/>
                <w:bCs w:val="0"/>
                <w:color w:val="auto"/>
                <w:sz w:val="24"/>
                <w:szCs w:val="24"/>
              </w:rPr>
              <w:t>支持建设知识图谱、目标图谱、问题图谱、课程思政图谱，并支持自定义图谱，以满足不同老师教学需求。</w:t>
            </w:r>
            <w:bookmarkEnd w:id="405"/>
            <w:bookmarkEnd w:id="406"/>
          </w:p>
          <w:p w14:paraId="2DC980D4">
            <w:pPr>
              <w:outlineLvl w:val="1"/>
              <w:rPr>
                <w:rFonts w:hint="eastAsia" w:ascii="微软雅黑" w:hAnsi="微软雅黑" w:eastAsia="微软雅黑" w:cs="微软雅黑"/>
                <w:b w:val="0"/>
                <w:bCs w:val="0"/>
                <w:color w:val="auto"/>
                <w:sz w:val="24"/>
                <w:szCs w:val="24"/>
              </w:rPr>
            </w:pPr>
            <w:bookmarkStart w:id="407" w:name="_Toc13332"/>
            <w:bookmarkStart w:id="408" w:name="_Toc1407"/>
            <w:r>
              <w:rPr>
                <w:rFonts w:hint="eastAsia" w:ascii="微软雅黑" w:hAnsi="微软雅黑" w:eastAsia="微软雅黑" w:cs="微软雅黑"/>
                <w:b w:val="0"/>
                <w:bCs w:val="0"/>
                <w:color w:val="auto"/>
                <w:sz w:val="24"/>
                <w:szCs w:val="24"/>
              </w:rPr>
              <w:t>★支持知识图谱形成网状结构，支持以列表形式呈现与知识点相关联的多种资源类型，涵盖知识词条、学术期刊、图书、学术论著等，为学生提供全面的知识视角。（提供功能截图并加盖供应商公章）；</w:t>
            </w:r>
            <w:bookmarkEnd w:id="407"/>
            <w:bookmarkEnd w:id="408"/>
          </w:p>
          <w:p w14:paraId="15A1CB65">
            <w:pPr>
              <w:outlineLvl w:val="1"/>
              <w:rPr>
                <w:rFonts w:hint="eastAsia" w:ascii="微软雅黑" w:hAnsi="微软雅黑" w:eastAsia="微软雅黑" w:cs="微软雅黑"/>
                <w:b w:val="0"/>
                <w:bCs w:val="0"/>
                <w:color w:val="auto"/>
                <w:sz w:val="24"/>
                <w:szCs w:val="24"/>
              </w:rPr>
            </w:pPr>
            <w:bookmarkStart w:id="409" w:name="_Toc27117"/>
            <w:bookmarkStart w:id="410" w:name="_Toc27887"/>
            <w:r>
              <w:rPr>
                <w:rFonts w:hint="eastAsia" w:ascii="微软雅黑" w:hAnsi="微软雅黑" w:eastAsia="微软雅黑" w:cs="微软雅黑"/>
                <w:b w:val="0"/>
                <w:bCs w:val="0"/>
                <w:color w:val="auto"/>
                <w:sz w:val="24"/>
                <w:szCs w:val="24"/>
              </w:rPr>
              <w:t>课程知识图谱构建支持智能导入,同步其他课程知识图谱，从课程章节导入，其中智能导入支持用户自主本地上传教学大纲、书籍教材，系统进行智能识别构建生成知识图谱。</w:t>
            </w:r>
            <w:bookmarkEnd w:id="409"/>
            <w:bookmarkEnd w:id="410"/>
          </w:p>
          <w:p w14:paraId="406E9184">
            <w:pPr>
              <w:outlineLvl w:val="1"/>
              <w:rPr>
                <w:rFonts w:hint="eastAsia" w:ascii="微软雅黑" w:hAnsi="微软雅黑" w:eastAsia="微软雅黑" w:cs="微软雅黑"/>
                <w:b w:val="0"/>
                <w:bCs w:val="0"/>
                <w:color w:val="auto"/>
                <w:sz w:val="24"/>
                <w:szCs w:val="24"/>
              </w:rPr>
            </w:pPr>
            <w:bookmarkStart w:id="411" w:name="_Toc29619"/>
            <w:bookmarkStart w:id="412" w:name="_Toc24740"/>
            <w:r>
              <w:rPr>
                <w:rFonts w:hint="eastAsia" w:ascii="微软雅黑" w:hAnsi="微软雅黑" w:eastAsia="微软雅黑" w:cs="微软雅黑"/>
                <w:b w:val="0"/>
                <w:bCs w:val="0"/>
                <w:color w:val="auto"/>
                <w:sz w:val="24"/>
                <w:szCs w:val="24"/>
              </w:rPr>
              <w:t>参照市教委人工智能赋能职业院校关键办学能力提升通知要求，提供基于人工智能技术的课程AI教学助手，为学习者提供专业化的教学资源，可作为教育者的教具，创设情境、增加情感体验、辅助教学、提高教学效率；可提高学习者学生互动参与度和主动性；可提高学生的课堂参与度，正向影响学生的课堂情感状态；</w:t>
            </w:r>
            <w:bookmarkEnd w:id="411"/>
            <w:bookmarkEnd w:id="412"/>
          </w:p>
          <w:p w14:paraId="4E3BA12D">
            <w:pPr>
              <w:outlineLvl w:val="1"/>
              <w:rPr>
                <w:rFonts w:hint="eastAsia" w:ascii="微软雅黑" w:hAnsi="微软雅黑" w:eastAsia="微软雅黑" w:cs="微软雅黑"/>
                <w:b w:val="0"/>
                <w:bCs w:val="0"/>
                <w:color w:val="auto"/>
                <w:sz w:val="24"/>
                <w:szCs w:val="24"/>
              </w:rPr>
            </w:pPr>
            <w:bookmarkStart w:id="413" w:name="_Toc12009"/>
            <w:bookmarkStart w:id="414" w:name="_Toc27353"/>
            <w:r>
              <w:rPr>
                <w:rFonts w:hint="eastAsia" w:ascii="微软雅黑" w:hAnsi="微软雅黑" w:eastAsia="微软雅黑" w:cs="微软雅黑"/>
                <w:b w:val="0"/>
                <w:bCs w:val="0"/>
                <w:color w:val="auto"/>
                <w:sz w:val="24"/>
                <w:szCs w:val="24"/>
              </w:rPr>
              <w:t>★支持专业建设专业智能体，支持自主学习、身份识别、多终端入口功能，方便师生使用。提供AI回答内容的溯源功能，便于确保AI问答的准确性。（提供功能截图并加盖供应商公章）；</w:t>
            </w:r>
            <w:bookmarkEnd w:id="413"/>
            <w:bookmarkEnd w:id="414"/>
          </w:p>
          <w:p w14:paraId="1B6F12D1">
            <w:pPr>
              <w:outlineLvl w:val="1"/>
              <w:rPr>
                <w:rFonts w:hint="eastAsia" w:ascii="微软雅黑" w:hAnsi="微软雅黑" w:eastAsia="微软雅黑" w:cs="微软雅黑"/>
                <w:b w:val="0"/>
                <w:bCs w:val="0"/>
                <w:color w:val="auto"/>
                <w:sz w:val="24"/>
                <w:szCs w:val="24"/>
              </w:rPr>
            </w:pPr>
            <w:bookmarkStart w:id="415" w:name="_Toc4503"/>
            <w:bookmarkStart w:id="416" w:name="_Toc17586"/>
            <w:r>
              <w:rPr>
                <w:rFonts w:hint="eastAsia" w:ascii="微软雅黑" w:hAnsi="微软雅黑" w:eastAsia="微软雅黑" w:cs="微软雅黑"/>
                <w:b w:val="0"/>
                <w:bCs w:val="0"/>
                <w:color w:val="auto"/>
                <w:sz w:val="24"/>
                <w:szCs w:val="24"/>
              </w:rPr>
              <w:t>课程平台支持训练课程专属智能体，支持一键同步在线课程，并增量同步在线课程，支持对接文献库，一次性导入不少于25本课程相关书籍，进行知识库训练。</w:t>
            </w:r>
            <w:bookmarkEnd w:id="415"/>
            <w:bookmarkEnd w:id="416"/>
          </w:p>
          <w:p w14:paraId="3A4296F8">
            <w:pPr>
              <w:outlineLvl w:val="1"/>
              <w:rPr>
                <w:rFonts w:hint="eastAsia" w:ascii="微软雅黑" w:hAnsi="微软雅黑" w:eastAsia="微软雅黑" w:cs="微软雅黑"/>
                <w:b w:val="0"/>
                <w:bCs w:val="0"/>
                <w:color w:val="auto"/>
                <w:sz w:val="24"/>
                <w:szCs w:val="24"/>
                <w:lang w:eastAsia="zh-CN"/>
              </w:rPr>
            </w:pPr>
            <w:bookmarkStart w:id="417" w:name="_Toc17209"/>
            <w:bookmarkStart w:id="418" w:name="_Toc25610"/>
            <w:r>
              <w:rPr>
                <w:rFonts w:hint="eastAsia" w:ascii="微软雅黑" w:hAnsi="微软雅黑" w:eastAsia="微软雅黑" w:cs="微软雅黑"/>
                <w:b w:val="0"/>
                <w:bCs w:val="0"/>
                <w:color w:val="auto"/>
                <w:sz w:val="24"/>
                <w:szCs w:val="24"/>
                <w:lang w:eastAsia="zh-CN"/>
              </w:rPr>
              <w:t>支持课程中设计任务引擎，可设置章节、知识点、线下课堂、线上课堂、作业、考试、问卷、活动等任务类型，满足项目式教学、任务驱动式教学。</w:t>
            </w:r>
            <w:bookmarkEnd w:id="417"/>
            <w:bookmarkEnd w:id="418"/>
          </w:p>
          <w:p w14:paraId="65AAE221">
            <w:pPr>
              <w:outlineLvl w:val="1"/>
              <w:rPr>
                <w:rFonts w:hint="eastAsia" w:ascii="微软雅黑" w:hAnsi="微软雅黑" w:eastAsia="微软雅黑" w:cs="微软雅黑"/>
                <w:b w:val="0"/>
                <w:bCs w:val="0"/>
                <w:color w:val="auto"/>
                <w:sz w:val="24"/>
                <w:szCs w:val="24"/>
                <w:lang w:val="en-US" w:eastAsia="zh-CN"/>
              </w:rPr>
            </w:pPr>
            <w:bookmarkStart w:id="419" w:name="_Toc5227"/>
            <w:bookmarkStart w:id="420" w:name="_Toc1437"/>
            <w:r>
              <w:rPr>
                <w:rFonts w:hint="eastAsia" w:ascii="微软雅黑" w:hAnsi="微软雅黑" w:eastAsia="微软雅黑" w:cs="微软雅黑"/>
                <w:b w:val="0"/>
                <w:bCs w:val="0"/>
                <w:color w:val="auto"/>
                <w:sz w:val="24"/>
                <w:szCs w:val="24"/>
                <w:lang w:val="en-US" w:eastAsia="zh-CN"/>
              </w:rPr>
              <w:t>支持按照不同叫教学任务场景构建线上线下混合式的教学任务设计和上线实施路径设计，支持学生的个性化任务学习需求，打通线下教学和线上教学的教学数据统计，完善教学数据的采集和分析，以便教师掌握学情。</w:t>
            </w:r>
            <w:bookmarkEnd w:id="419"/>
            <w:bookmarkEnd w:id="420"/>
          </w:p>
        </w:tc>
      </w:tr>
      <w:tr w14:paraId="3BC2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25" w:type="dxa"/>
            <w:tcBorders>
              <w:top w:val="single" w:color="auto" w:sz="4" w:space="0"/>
              <w:left w:val="single" w:color="auto" w:sz="4" w:space="0"/>
              <w:right w:val="single" w:color="auto" w:sz="4" w:space="0"/>
            </w:tcBorders>
            <w:noWrap w:val="0"/>
            <w:vAlign w:val="center"/>
          </w:tcPr>
          <w:p w14:paraId="7FD854CE">
            <w:pPr>
              <w:outlineLvl w:val="1"/>
              <w:rPr>
                <w:rFonts w:hint="eastAsia" w:ascii="微软雅黑" w:hAnsi="微软雅黑" w:eastAsia="微软雅黑" w:cs="微软雅黑"/>
                <w:b w:val="0"/>
                <w:bCs w:val="0"/>
                <w:color w:val="auto"/>
                <w:sz w:val="24"/>
                <w:szCs w:val="24"/>
                <w:lang w:val="en-US" w:eastAsia="zh-CN"/>
              </w:rPr>
            </w:pPr>
            <w:bookmarkStart w:id="421" w:name="_Toc1669"/>
            <w:bookmarkStart w:id="422" w:name="_Toc7674"/>
            <w:r>
              <w:rPr>
                <w:rFonts w:hint="eastAsia" w:ascii="微软雅黑" w:hAnsi="微软雅黑" w:eastAsia="微软雅黑" w:cs="微软雅黑"/>
                <w:b w:val="0"/>
                <w:bCs w:val="0"/>
                <w:color w:val="auto"/>
                <w:sz w:val="24"/>
                <w:szCs w:val="24"/>
                <w:lang w:val="en-US" w:eastAsia="zh-CN"/>
              </w:rPr>
              <w:t>课程建设资源库</w:t>
            </w:r>
            <w:bookmarkEnd w:id="421"/>
            <w:bookmarkEnd w:id="422"/>
          </w:p>
        </w:tc>
        <w:tc>
          <w:tcPr>
            <w:tcW w:w="8680" w:type="dxa"/>
            <w:tcBorders>
              <w:top w:val="single" w:color="auto" w:sz="4" w:space="0"/>
              <w:left w:val="single" w:color="auto" w:sz="4" w:space="0"/>
              <w:bottom w:val="single" w:color="auto" w:sz="4" w:space="0"/>
              <w:right w:val="single" w:color="auto" w:sz="4" w:space="0"/>
            </w:tcBorders>
            <w:noWrap w:val="0"/>
            <w:vAlign w:val="center"/>
          </w:tcPr>
          <w:p w14:paraId="5B797F42">
            <w:pPr>
              <w:outlineLvl w:val="1"/>
              <w:rPr>
                <w:rFonts w:hint="eastAsia" w:ascii="微软雅黑" w:hAnsi="微软雅黑" w:eastAsia="微软雅黑" w:cs="微软雅黑"/>
                <w:b w:val="0"/>
                <w:bCs w:val="0"/>
                <w:color w:val="auto"/>
                <w:sz w:val="24"/>
                <w:szCs w:val="24"/>
              </w:rPr>
            </w:pPr>
            <w:bookmarkStart w:id="423" w:name="_Toc30515"/>
            <w:bookmarkStart w:id="424" w:name="_Toc10744"/>
            <w:r>
              <w:rPr>
                <w:rFonts w:hint="eastAsia" w:ascii="微软雅黑" w:hAnsi="微软雅黑" w:eastAsia="微软雅黑" w:cs="微软雅黑"/>
                <w:b w:val="0"/>
                <w:bCs w:val="0"/>
                <w:color w:val="auto"/>
                <w:sz w:val="24"/>
                <w:szCs w:val="24"/>
              </w:rPr>
              <w:t>需提供可用于教师课程建设和课程运行的富媒体资源库，便于教师完善课程资源，辅助教学运行。</w:t>
            </w:r>
            <w:bookmarkEnd w:id="423"/>
            <w:bookmarkEnd w:id="424"/>
          </w:p>
          <w:p w14:paraId="5A614C9D">
            <w:pPr>
              <w:outlineLvl w:val="1"/>
              <w:rPr>
                <w:rFonts w:hint="eastAsia" w:ascii="微软雅黑" w:hAnsi="微软雅黑" w:eastAsia="微软雅黑" w:cs="微软雅黑"/>
                <w:b w:val="0"/>
                <w:bCs w:val="0"/>
                <w:color w:val="auto"/>
                <w:sz w:val="24"/>
                <w:szCs w:val="24"/>
              </w:rPr>
            </w:pPr>
            <w:bookmarkStart w:id="425" w:name="_Toc27569"/>
            <w:bookmarkStart w:id="426" w:name="_Toc7721"/>
            <w:r>
              <w:rPr>
                <w:rFonts w:hint="eastAsia" w:ascii="微软雅黑" w:hAnsi="微软雅黑" w:eastAsia="微软雅黑" w:cs="微软雅黑"/>
                <w:b w:val="0"/>
                <w:bCs w:val="0"/>
                <w:color w:val="auto"/>
                <w:sz w:val="24"/>
                <w:szCs w:val="24"/>
              </w:rPr>
              <w:t>在课前/课中/课后均可使用资源库中的电子图书、报纸、期刊、专题、报纸等资源，可以用于自己课程的建设，可以对所有精彩的内容进行分享。</w:t>
            </w:r>
            <w:bookmarkEnd w:id="425"/>
            <w:bookmarkEnd w:id="426"/>
          </w:p>
          <w:p w14:paraId="3AA05E8A">
            <w:pPr>
              <w:outlineLvl w:val="1"/>
              <w:rPr>
                <w:rFonts w:hint="eastAsia" w:ascii="微软雅黑" w:hAnsi="微软雅黑" w:eastAsia="微软雅黑" w:cs="微软雅黑"/>
                <w:b w:val="0"/>
                <w:bCs w:val="0"/>
                <w:color w:val="auto"/>
                <w:sz w:val="24"/>
                <w:szCs w:val="24"/>
              </w:rPr>
            </w:pPr>
            <w:bookmarkStart w:id="427" w:name="_Toc5238"/>
            <w:bookmarkStart w:id="428" w:name="_Toc1694"/>
            <w:r>
              <w:rPr>
                <w:rFonts w:hint="eastAsia" w:ascii="微软雅黑" w:hAnsi="微软雅黑" w:eastAsia="微软雅黑" w:cs="微软雅黑"/>
                <w:b w:val="0"/>
                <w:bCs w:val="0"/>
                <w:color w:val="auto"/>
                <w:sz w:val="24"/>
                <w:szCs w:val="24"/>
              </w:rPr>
              <w:t>全面辅助教师教学和学生学习。富媒体资源库中的资源量需涵盖海量学术视频与电子图书，老师备课时可以在线进行播放插入和在线虚拟剪辑；多种电子书、多种期刊，可以进行在线阅读，可以进行文字摘录直接引用到课程进行备课；电子书、学术视频等资源必须取得著作权人的授权，没有版权问题。</w:t>
            </w:r>
            <w:bookmarkEnd w:id="427"/>
            <w:bookmarkEnd w:id="428"/>
          </w:p>
          <w:p w14:paraId="68DA26BF">
            <w:pPr>
              <w:outlineLvl w:val="1"/>
              <w:rPr>
                <w:rFonts w:hint="eastAsia" w:ascii="微软雅黑" w:hAnsi="微软雅黑" w:eastAsia="微软雅黑" w:cs="微软雅黑"/>
                <w:b w:val="0"/>
                <w:bCs w:val="0"/>
                <w:color w:val="auto"/>
                <w:sz w:val="24"/>
                <w:szCs w:val="24"/>
              </w:rPr>
            </w:pPr>
            <w:bookmarkStart w:id="429" w:name="_Toc8701"/>
            <w:bookmarkStart w:id="430" w:name="_Toc11629"/>
            <w:r>
              <w:rPr>
                <w:rFonts w:hint="eastAsia" w:ascii="微软雅黑" w:hAnsi="微软雅黑" w:eastAsia="微软雅黑" w:cs="微软雅黑"/>
                <w:b w:val="0"/>
                <w:bCs w:val="0"/>
                <w:color w:val="auto"/>
                <w:sz w:val="24"/>
                <w:szCs w:val="24"/>
              </w:rPr>
              <w:t>★根据国家智慧教育平台课程上线要求及国家职业教育在线精品课程与国家职业教育专业教学资源库建设要求,供应商所提供的课程建设资源库需保证无版权问题，供应商应分别提供</w:t>
            </w:r>
            <w:r>
              <w:rPr>
                <w:rFonts w:hint="eastAsia" w:ascii="微软雅黑" w:hAnsi="微软雅黑" w:eastAsia="微软雅黑" w:cs="微软雅黑"/>
                <w:b w:val="0"/>
                <w:bCs w:val="0"/>
                <w:color w:val="auto"/>
                <w:sz w:val="24"/>
                <w:szCs w:val="24"/>
                <w:lang w:val="en-US" w:eastAsia="zh-CN"/>
              </w:rPr>
              <w:t>学术视频</w:t>
            </w:r>
            <w:r>
              <w:rPr>
                <w:rFonts w:hint="eastAsia" w:ascii="微软雅黑" w:hAnsi="微软雅黑" w:eastAsia="微软雅黑" w:cs="微软雅黑"/>
                <w:b w:val="0"/>
                <w:bCs w:val="0"/>
                <w:color w:val="auto"/>
                <w:sz w:val="24"/>
                <w:szCs w:val="24"/>
              </w:rPr>
              <w:t>著作权授权书复印件3份、合作出版社授权书复印件3份，原件备查。</w:t>
            </w:r>
            <w:bookmarkEnd w:id="429"/>
            <w:bookmarkEnd w:id="430"/>
          </w:p>
        </w:tc>
      </w:tr>
      <w:tr w14:paraId="18AA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4"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0C66D658">
            <w:pPr>
              <w:outlineLvl w:val="1"/>
              <w:rPr>
                <w:rFonts w:hint="eastAsia" w:ascii="微软雅黑" w:hAnsi="微软雅黑" w:eastAsia="微软雅黑" w:cs="微软雅黑"/>
                <w:b w:val="0"/>
                <w:bCs w:val="0"/>
                <w:color w:val="auto"/>
                <w:sz w:val="24"/>
                <w:szCs w:val="24"/>
                <w:lang w:val="en-US" w:eastAsia="zh-CN"/>
              </w:rPr>
            </w:pPr>
            <w:bookmarkStart w:id="431" w:name="_Toc30367"/>
            <w:bookmarkStart w:id="432" w:name="_Toc9754"/>
            <w:r>
              <w:rPr>
                <w:rFonts w:hint="eastAsia" w:ascii="微软雅黑" w:hAnsi="微软雅黑" w:eastAsia="微软雅黑" w:cs="微软雅黑"/>
                <w:b w:val="0"/>
                <w:bCs w:val="0"/>
                <w:color w:val="auto"/>
                <w:sz w:val="24"/>
                <w:szCs w:val="24"/>
                <w:lang w:val="en-US" w:eastAsia="zh-CN"/>
              </w:rPr>
              <w:t>课程运行</w:t>
            </w:r>
            <w:bookmarkEnd w:id="431"/>
            <w:bookmarkEnd w:id="432"/>
          </w:p>
        </w:tc>
        <w:tc>
          <w:tcPr>
            <w:tcW w:w="8680" w:type="dxa"/>
            <w:tcBorders>
              <w:top w:val="single" w:color="auto" w:sz="4" w:space="0"/>
              <w:left w:val="single" w:color="auto" w:sz="4" w:space="0"/>
              <w:bottom w:val="single" w:color="auto" w:sz="4" w:space="0"/>
              <w:right w:val="single" w:color="auto" w:sz="4" w:space="0"/>
            </w:tcBorders>
            <w:noWrap w:val="0"/>
            <w:vAlign w:val="center"/>
          </w:tcPr>
          <w:p w14:paraId="363412BB">
            <w:pPr>
              <w:outlineLvl w:val="1"/>
              <w:rPr>
                <w:rFonts w:hint="eastAsia" w:ascii="微软雅黑" w:hAnsi="微软雅黑" w:eastAsia="微软雅黑" w:cs="微软雅黑"/>
                <w:b w:val="0"/>
                <w:bCs w:val="0"/>
                <w:color w:val="auto"/>
                <w:sz w:val="24"/>
                <w:szCs w:val="24"/>
              </w:rPr>
            </w:pPr>
            <w:bookmarkStart w:id="433" w:name="_Toc1978"/>
            <w:bookmarkStart w:id="434" w:name="_Toc1794"/>
            <w:r>
              <w:rPr>
                <w:rFonts w:hint="eastAsia" w:ascii="微软雅黑" w:hAnsi="微软雅黑" w:eastAsia="微软雅黑" w:cs="微软雅黑"/>
                <w:b w:val="0"/>
                <w:bCs w:val="0"/>
                <w:color w:val="auto"/>
                <w:sz w:val="24"/>
                <w:szCs w:val="24"/>
              </w:rPr>
              <w:t>根据教育部关于精品在线课程建设的实施意见协助课程团队制定课程运行计划，包括课程成绩权重设置，混合式教学设计，定期提供线上运行数据，根据数据督促教学团队加强该部分教学运行。</w:t>
            </w:r>
            <w:bookmarkEnd w:id="433"/>
            <w:bookmarkEnd w:id="434"/>
          </w:p>
          <w:p w14:paraId="277EEE9B">
            <w:pPr>
              <w:outlineLvl w:val="1"/>
              <w:rPr>
                <w:rFonts w:hint="eastAsia" w:ascii="微软雅黑" w:hAnsi="微软雅黑" w:eastAsia="微软雅黑" w:cs="微软雅黑"/>
                <w:b w:val="0"/>
                <w:bCs w:val="0"/>
                <w:color w:val="auto"/>
                <w:sz w:val="24"/>
                <w:szCs w:val="24"/>
              </w:rPr>
            </w:pPr>
            <w:bookmarkStart w:id="435" w:name="_Toc21385"/>
            <w:bookmarkStart w:id="436" w:name="_Toc3263"/>
            <w:r>
              <w:rPr>
                <w:rFonts w:hint="eastAsia" w:ascii="微软雅黑" w:hAnsi="微软雅黑" w:eastAsia="微软雅黑" w:cs="微软雅黑"/>
                <w:b w:val="0"/>
                <w:bCs w:val="0"/>
                <w:color w:val="auto"/>
                <w:sz w:val="24"/>
                <w:szCs w:val="24"/>
              </w:rPr>
              <w:t>根据混合式运行方案，课前</w:t>
            </w:r>
            <w:r>
              <w:rPr>
                <w:rFonts w:hint="eastAsia" w:ascii="微软雅黑" w:hAnsi="微软雅黑" w:eastAsia="微软雅黑" w:cs="微软雅黑"/>
                <w:b w:val="0"/>
                <w:bCs w:val="0"/>
                <w:color w:val="auto"/>
                <w:sz w:val="24"/>
                <w:szCs w:val="24"/>
                <w:lang w:val="en-US" w:eastAsia="zh-CN"/>
              </w:rPr>
              <w:t>帮助</w:t>
            </w:r>
            <w:r>
              <w:rPr>
                <w:rFonts w:hint="eastAsia" w:ascii="微软雅黑" w:hAnsi="微软雅黑" w:eastAsia="微软雅黑" w:cs="微软雅黑"/>
                <w:b w:val="0"/>
                <w:bCs w:val="0"/>
                <w:color w:val="auto"/>
                <w:sz w:val="24"/>
                <w:szCs w:val="24"/>
              </w:rPr>
              <w:t>教师将预设教学活动添加至学习工具中，并关注教学活动使用中师生对教学工具的技术问题；</w:t>
            </w:r>
            <w:bookmarkEnd w:id="435"/>
            <w:bookmarkEnd w:id="436"/>
          </w:p>
          <w:p w14:paraId="7C1AA783">
            <w:pPr>
              <w:outlineLvl w:val="1"/>
              <w:rPr>
                <w:rFonts w:hint="eastAsia" w:ascii="微软雅黑" w:hAnsi="微软雅黑" w:eastAsia="微软雅黑" w:cs="微软雅黑"/>
                <w:b w:val="0"/>
                <w:bCs w:val="0"/>
                <w:color w:val="auto"/>
                <w:sz w:val="24"/>
                <w:szCs w:val="24"/>
              </w:rPr>
            </w:pPr>
            <w:bookmarkStart w:id="437" w:name="_Toc29081"/>
            <w:bookmarkStart w:id="438" w:name="_Toc25383"/>
            <w:r>
              <w:rPr>
                <w:rFonts w:hint="eastAsia" w:ascii="微软雅黑" w:hAnsi="微软雅黑" w:eastAsia="微软雅黑" w:cs="微软雅黑"/>
                <w:b w:val="0"/>
                <w:bCs w:val="0"/>
                <w:color w:val="auto"/>
                <w:sz w:val="24"/>
                <w:szCs w:val="24"/>
              </w:rPr>
              <w:t>教学效果与评价：注重教学任务与活动设计，通过在线测试、线上辅助答疑、线上线下讨论、线上作业提交和批改等，促进问题交流和协作学习，提高学习效果。</w:t>
            </w:r>
            <w:bookmarkEnd w:id="437"/>
            <w:bookmarkEnd w:id="438"/>
          </w:p>
        </w:tc>
      </w:tr>
      <w:tr w14:paraId="4564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291FF5AB">
            <w:pPr>
              <w:outlineLvl w:val="1"/>
              <w:rPr>
                <w:rFonts w:hint="eastAsia" w:ascii="微软雅黑" w:hAnsi="微软雅黑" w:eastAsia="微软雅黑" w:cs="微软雅黑"/>
                <w:b w:val="0"/>
                <w:bCs w:val="0"/>
                <w:color w:val="auto"/>
                <w:sz w:val="24"/>
                <w:szCs w:val="24"/>
                <w:lang w:val="en-US" w:eastAsia="zh-CN"/>
              </w:rPr>
            </w:pPr>
            <w:bookmarkStart w:id="439" w:name="_Toc21130"/>
            <w:bookmarkStart w:id="440" w:name="_Toc18907"/>
            <w:r>
              <w:rPr>
                <w:rFonts w:hint="eastAsia" w:ascii="微软雅黑" w:hAnsi="微软雅黑" w:eastAsia="微软雅黑" w:cs="微软雅黑"/>
                <w:b w:val="0"/>
                <w:bCs w:val="0"/>
                <w:color w:val="auto"/>
                <w:sz w:val="24"/>
                <w:szCs w:val="24"/>
                <w:lang w:val="en-US" w:eastAsia="zh-CN"/>
              </w:rPr>
              <w:t>课程质量报告</w:t>
            </w:r>
            <w:bookmarkEnd w:id="439"/>
            <w:bookmarkEnd w:id="440"/>
          </w:p>
        </w:tc>
        <w:tc>
          <w:tcPr>
            <w:tcW w:w="8680" w:type="dxa"/>
            <w:tcBorders>
              <w:top w:val="single" w:color="auto" w:sz="4" w:space="0"/>
              <w:left w:val="single" w:color="auto" w:sz="4" w:space="0"/>
              <w:bottom w:val="single" w:color="auto" w:sz="4" w:space="0"/>
              <w:right w:val="single" w:color="auto" w:sz="4" w:space="0"/>
            </w:tcBorders>
            <w:noWrap w:val="0"/>
            <w:vAlign w:val="center"/>
          </w:tcPr>
          <w:p w14:paraId="6CACF6D2">
            <w:pPr>
              <w:outlineLvl w:val="1"/>
              <w:rPr>
                <w:rFonts w:hint="eastAsia" w:ascii="微软雅黑" w:hAnsi="微软雅黑" w:eastAsia="微软雅黑" w:cs="微软雅黑"/>
                <w:b w:val="0"/>
                <w:bCs w:val="0"/>
                <w:color w:val="auto"/>
                <w:sz w:val="24"/>
                <w:szCs w:val="24"/>
                <w:lang w:val="en-US" w:eastAsia="zh-CN"/>
              </w:rPr>
            </w:pPr>
            <w:bookmarkStart w:id="441" w:name="_Toc18696"/>
            <w:bookmarkStart w:id="442" w:name="_Toc27691"/>
            <w:r>
              <w:rPr>
                <w:rFonts w:hint="eastAsia" w:ascii="微软雅黑" w:hAnsi="微软雅黑" w:eastAsia="微软雅黑" w:cs="微软雅黑"/>
                <w:b w:val="0"/>
                <w:bCs w:val="0"/>
                <w:color w:val="auto"/>
                <w:sz w:val="24"/>
                <w:szCs w:val="24"/>
                <w:lang w:val="en-US" w:eastAsia="zh-CN"/>
              </w:rPr>
              <w:t>提供课程运行质量报告，每一学期结束提供课程质量分析报告，包括整门课程的运行数据（课程视频资源数量，非视频资源数理，题库的题量，课程公告数量，学生人数、课程发布作业次数、发布考试次数、课程中教师发布讨论数量，学生发布讨论数量、课程通过学生人数等），详细地分析课程的运行数据，为下学期的课程运行提供教学优化方案；</w:t>
            </w:r>
            <w:bookmarkEnd w:id="441"/>
            <w:bookmarkEnd w:id="442"/>
          </w:p>
          <w:p w14:paraId="2100B0F9">
            <w:pPr>
              <w:outlineLvl w:val="1"/>
              <w:rPr>
                <w:rFonts w:hint="eastAsia" w:ascii="微软雅黑" w:hAnsi="微软雅黑" w:eastAsia="微软雅黑" w:cs="微软雅黑"/>
                <w:b w:val="0"/>
                <w:bCs w:val="0"/>
                <w:color w:val="auto"/>
                <w:sz w:val="24"/>
                <w:szCs w:val="24"/>
                <w:lang w:val="en-US" w:eastAsia="zh-CN"/>
              </w:rPr>
            </w:pPr>
            <w:bookmarkStart w:id="443" w:name="_Toc26902"/>
            <w:bookmarkStart w:id="444" w:name="_Toc5584"/>
            <w:r>
              <w:rPr>
                <w:rFonts w:hint="eastAsia" w:ascii="微软雅黑" w:hAnsi="微软雅黑" w:eastAsia="微软雅黑" w:cs="微软雅黑"/>
                <w:b w:val="0"/>
                <w:bCs w:val="0"/>
                <w:color w:val="auto"/>
                <w:sz w:val="24"/>
                <w:szCs w:val="24"/>
                <w:lang w:val="en-US" w:eastAsia="zh-CN"/>
              </w:rPr>
              <w:t>每周提供课程数据报告。</w:t>
            </w:r>
            <w:bookmarkEnd w:id="443"/>
            <w:bookmarkEnd w:id="444"/>
          </w:p>
        </w:tc>
      </w:tr>
      <w:tr w14:paraId="0D54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6CE75C73">
            <w:pPr>
              <w:outlineLvl w:val="1"/>
              <w:rPr>
                <w:rFonts w:hint="eastAsia" w:ascii="微软雅黑" w:hAnsi="微软雅黑" w:eastAsia="微软雅黑" w:cs="微软雅黑"/>
                <w:b w:val="0"/>
                <w:bCs w:val="0"/>
                <w:color w:val="auto"/>
                <w:sz w:val="24"/>
                <w:szCs w:val="24"/>
                <w:lang w:val="en-US" w:eastAsia="zh-CN"/>
              </w:rPr>
            </w:pPr>
            <w:bookmarkStart w:id="445" w:name="_Toc22364"/>
            <w:bookmarkStart w:id="446" w:name="_Toc25597"/>
            <w:r>
              <w:rPr>
                <w:rFonts w:hint="eastAsia" w:ascii="微软雅黑" w:hAnsi="微软雅黑" w:eastAsia="微软雅黑" w:cs="微软雅黑"/>
                <w:b w:val="0"/>
                <w:bCs w:val="0"/>
                <w:color w:val="auto"/>
                <w:sz w:val="24"/>
                <w:szCs w:val="24"/>
                <w:lang w:val="en-US" w:eastAsia="zh-CN"/>
              </w:rPr>
              <w:t>课程申报</w:t>
            </w:r>
            <w:bookmarkEnd w:id="445"/>
            <w:bookmarkEnd w:id="446"/>
          </w:p>
        </w:tc>
        <w:tc>
          <w:tcPr>
            <w:tcW w:w="8680" w:type="dxa"/>
            <w:tcBorders>
              <w:top w:val="single" w:color="auto" w:sz="4" w:space="0"/>
              <w:left w:val="single" w:color="auto" w:sz="4" w:space="0"/>
              <w:bottom w:val="single" w:color="auto" w:sz="4" w:space="0"/>
              <w:right w:val="single" w:color="auto" w:sz="4" w:space="0"/>
            </w:tcBorders>
            <w:noWrap w:val="0"/>
            <w:vAlign w:val="center"/>
          </w:tcPr>
          <w:p w14:paraId="199DA3A7">
            <w:pPr>
              <w:outlineLvl w:val="1"/>
              <w:rPr>
                <w:rFonts w:hint="eastAsia" w:ascii="微软雅黑" w:hAnsi="微软雅黑" w:eastAsia="微软雅黑" w:cs="微软雅黑"/>
                <w:b w:val="0"/>
                <w:bCs w:val="0"/>
                <w:color w:val="auto"/>
                <w:sz w:val="24"/>
                <w:szCs w:val="24"/>
                <w:lang w:val="en-US" w:eastAsia="zh-CN"/>
              </w:rPr>
            </w:pPr>
            <w:bookmarkStart w:id="447" w:name="_Toc24981"/>
            <w:bookmarkStart w:id="448" w:name="_Toc22055"/>
            <w:r>
              <w:rPr>
                <w:rFonts w:hint="eastAsia" w:ascii="微软雅黑" w:hAnsi="微软雅黑" w:eastAsia="微软雅黑" w:cs="微软雅黑"/>
                <w:b w:val="0"/>
                <w:bCs w:val="0"/>
                <w:color w:val="auto"/>
                <w:sz w:val="24"/>
                <w:szCs w:val="24"/>
                <w:lang w:val="en-US" w:eastAsia="zh-CN"/>
              </w:rPr>
              <w:t>1.辅助老师审核课程申报书，以及其他各项申报材料；根据老师每期次课程运行数据进行反馈，根据数据情况，给出相应的运行建议，帮助老师填写课程申报数据表，公司盖章提供纸质版数据表。</w:t>
            </w:r>
            <w:bookmarkEnd w:id="447"/>
            <w:bookmarkEnd w:id="448"/>
          </w:p>
          <w:p w14:paraId="6E9F246A">
            <w:pPr>
              <w:outlineLvl w:val="1"/>
              <w:rPr>
                <w:rFonts w:hint="eastAsia" w:ascii="微软雅黑" w:hAnsi="微软雅黑" w:eastAsia="微软雅黑" w:cs="微软雅黑"/>
                <w:b w:val="0"/>
                <w:bCs w:val="0"/>
                <w:color w:val="auto"/>
                <w:sz w:val="24"/>
                <w:szCs w:val="24"/>
                <w:lang w:val="en-US" w:eastAsia="zh-CN"/>
              </w:rPr>
            </w:pPr>
            <w:bookmarkStart w:id="449" w:name="_Toc24417"/>
            <w:bookmarkStart w:id="450" w:name="_Toc21216"/>
            <w:r>
              <w:rPr>
                <w:rFonts w:hint="eastAsia" w:ascii="微软雅黑" w:hAnsi="微软雅黑" w:eastAsia="微软雅黑" w:cs="微软雅黑"/>
                <w:b w:val="0"/>
                <w:bCs w:val="0"/>
                <w:color w:val="auto"/>
                <w:sz w:val="24"/>
                <w:szCs w:val="24"/>
                <w:lang w:val="en-US" w:eastAsia="zh-CN"/>
              </w:rPr>
              <w:t>2. 申报书填写培训及相关资料准备指导</w:t>
            </w:r>
            <w:bookmarkEnd w:id="449"/>
            <w:bookmarkEnd w:id="450"/>
          </w:p>
          <w:p w14:paraId="7D0AA82C">
            <w:pPr>
              <w:outlineLvl w:val="1"/>
              <w:rPr>
                <w:rFonts w:hint="eastAsia" w:ascii="微软雅黑" w:hAnsi="微软雅黑" w:eastAsia="微软雅黑" w:cs="微软雅黑"/>
                <w:b w:val="0"/>
                <w:bCs w:val="0"/>
                <w:color w:val="auto"/>
                <w:sz w:val="24"/>
                <w:szCs w:val="24"/>
                <w:lang w:val="en-US" w:eastAsia="zh-CN"/>
              </w:rPr>
            </w:pPr>
            <w:bookmarkStart w:id="451" w:name="_Toc13683"/>
            <w:bookmarkStart w:id="452" w:name="_Toc9783"/>
            <w:r>
              <w:rPr>
                <w:rFonts w:hint="eastAsia" w:ascii="微软雅黑" w:hAnsi="微软雅黑" w:eastAsia="微软雅黑" w:cs="微软雅黑"/>
                <w:b w:val="0"/>
                <w:bCs w:val="0"/>
                <w:color w:val="auto"/>
                <w:sz w:val="24"/>
                <w:szCs w:val="24"/>
                <w:lang w:val="en-US" w:eastAsia="zh-CN"/>
              </w:rPr>
              <w:t>包含文件解读、说课教学设计、申报书填写、线上数据整理导出等。</w:t>
            </w:r>
            <w:bookmarkEnd w:id="451"/>
            <w:bookmarkEnd w:id="452"/>
          </w:p>
          <w:p w14:paraId="18BEA06D">
            <w:pPr>
              <w:outlineLvl w:val="1"/>
              <w:rPr>
                <w:rFonts w:hint="eastAsia" w:ascii="微软雅黑" w:hAnsi="微软雅黑" w:eastAsia="微软雅黑" w:cs="微软雅黑"/>
                <w:b w:val="0"/>
                <w:bCs w:val="0"/>
                <w:color w:val="auto"/>
                <w:sz w:val="24"/>
                <w:szCs w:val="24"/>
                <w:lang w:val="en-US" w:eastAsia="zh-CN"/>
              </w:rPr>
            </w:pPr>
            <w:bookmarkStart w:id="453" w:name="_Toc27465"/>
            <w:bookmarkStart w:id="454" w:name="_Toc19378"/>
            <w:r>
              <w:rPr>
                <w:rFonts w:hint="eastAsia" w:ascii="微软雅黑" w:hAnsi="微软雅黑" w:eastAsia="微软雅黑" w:cs="微软雅黑"/>
                <w:b w:val="0"/>
                <w:bCs w:val="0"/>
                <w:color w:val="auto"/>
                <w:sz w:val="24"/>
                <w:szCs w:val="24"/>
                <w:lang w:val="en-US" w:eastAsia="zh-CN"/>
              </w:rPr>
              <w:t>申报书填写指导</w:t>
            </w:r>
            <w:bookmarkEnd w:id="453"/>
            <w:bookmarkEnd w:id="454"/>
          </w:p>
          <w:p w14:paraId="6B2231F0">
            <w:pPr>
              <w:outlineLvl w:val="1"/>
              <w:rPr>
                <w:rFonts w:hint="eastAsia" w:ascii="微软雅黑" w:hAnsi="微软雅黑" w:eastAsia="微软雅黑" w:cs="微软雅黑"/>
                <w:b w:val="0"/>
                <w:bCs w:val="0"/>
                <w:color w:val="auto"/>
                <w:sz w:val="24"/>
                <w:szCs w:val="24"/>
                <w:lang w:val="en-US" w:eastAsia="zh-CN"/>
              </w:rPr>
            </w:pPr>
            <w:bookmarkStart w:id="455" w:name="_Toc28716"/>
            <w:bookmarkStart w:id="456" w:name="_Toc28245"/>
            <w:r>
              <w:rPr>
                <w:rFonts w:hint="eastAsia" w:ascii="微软雅黑" w:hAnsi="微软雅黑" w:eastAsia="微软雅黑" w:cs="微软雅黑"/>
                <w:b w:val="0"/>
                <w:bCs w:val="0"/>
                <w:color w:val="auto"/>
                <w:sz w:val="24"/>
                <w:szCs w:val="24"/>
                <w:lang w:val="en-US" w:eastAsia="zh-CN"/>
              </w:rPr>
              <w:t>(2) 教案及教学设计样例指导</w:t>
            </w:r>
            <w:bookmarkEnd w:id="455"/>
            <w:bookmarkEnd w:id="456"/>
          </w:p>
          <w:p w14:paraId="4F115B3B">
            <w:pPr>
              <w:outlineLvl w:val="1"/>
              <w:rPr>
                <w:rFonts w:hint="eastAsia" w:ascii="微软雅黑" w:hAnsi="微软雅黑" w:eastAsia="微软雅黑" w:cs="微软雅黑"/>
                <w:b w:val="0"/>
                <w:bCs w:val="0"/>
                <w:color w:val="auto"/>
                <w:sz w:val="24"/>
                <w:szCs w:val="24"/>
                <w:lang w:val="en-US" w:eastAsia="zh-CN"/>
              </w:rPr>
            </w:pPr>
            <w:bookmarkStart w:id="457" w:name="_Toc20856"/>
            <w:bookmarkStart w:id="458" w:name="_Toc28975"/>
            <w:r>
              <w:rPr>
                <w:rFonts w:hint="eastAsia" w:ascii="微软雅黑" w:hAnsi="微软雅黑" w:eastAsia="微软雅黑" w:cs="微软雅黑"/>
                <w:b w:val="0"/>
                <w:bCs w:val="0"/>
                <w:color w:val="auto"/>
                <w:sz w:val="24"/>
                <w:szCs w:val="24"/>
                <w:lang w:val="en-US" w:eastAsia="zh-CN"/>
              </w:rPr>
              <w:t>(3) 学生在线学习数据导出</w:t>
            </w:r>
            <w:bookmarkEnd w:id="457"/>
            <w:bookmarkEnd w:id="458"/>
          </w:p>
          <w:p w14:paraId="62062881">
            <w:pPr>
              <w:outlineLvl w:val="1"/>
              <w:rPr>
                <w:rFonts w:hint="eastAsia" w:ascii="微软雅黑" w:hAnsi="微软雅黑" w:eastAsia="微软雅黑" w:cs="微软雅黑"/>
                <w:b w:val="0"/>
                <w:bCs w:val="0"/>
                <w:color w:val="auto"/>
                <w:sz w:val="24"/>
                <w:szCs w:val="24"/>
                <w:lang w:val="en-US" w:eastAsia="zh-CN"/>
              </w:rPr>
            </w:pPr>
            <w:bookmarkStart w:id="459" w:name="_Toc5482"/>
            <w:bookmarkStart w:id="460" w:name="_Toc23357"/>
            <w:r>
              <w:rPr>
                <w:rFonts w:hint="eastAsia" w:ascii="微软雅黑" w:hAnsi="微软雅黑" w:eastAsia="微软雅黑" w:cs="微软雅黑"/>
                <w:b w:val="0"/>
                <w:bCs w:val="0"/>
                <w:color w:val="auto"/>
                <w:sz w:val="24"/>
                <w:szCs w:val="24"/>
                <w:lang w:val="en-US" w:eastAsia="zh-CN"/>
              </w:rPr>
              <w:t>(4) 测验、考试及答案佐证材料导出</w:t>
            </w:r>
            <w:bookmarkEnd w:id="459"/>
            <w:bookmarkEnd w:id="460"/>
          </w:p>
        </w:tc>
      </w:tr>
      <w:bookmarkEnd w:id="35"/>
      <w:bookmarkEnd w:id="36"/>
      <w:bookmarkEnd w:id="37"/>
    </w:tbl>
    <w:p w14:paraId="4F8B960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val="0"/>
          <w:color w:val="auto"/>
          <w:sz w:val="24"/>
          <w:szCs w:val="24"/>
          <w:highlight w:val="none"/>
          <w:lang w:val="en-US" w:eastAsia="zh-CN"/>
        </w:rPr>
      </w:pPr>
    </w:p>
    <w:p w14:paraId="4F7A7C6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2、数字教材出版服务</w:t>
      </w:r>
    </w:p>
    <w:p w14:paraId="3FEA4928">
      <w:pPr>
        <w:pStyle w:val="17"/>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425" w:leftChars="0" w:hanging="425" w:firstLineChars="0"/>
        <w:textAlignment w:val="auto"/>
        <w:outlineLvl w:val="0"/>
        <w:rPr>
          <w:rFonts w:hint="eastAsia" w:ascii="微软雅黑" w:hAnsi="微软雅黑" w:eastAsia="微软雅黑" w:cs="微软雅黑"/>
          <w:b w:val="0"/>
          <w:bCs/>
          <w:color w:val="auto"/>
          <w:sz w:val="24"/>
          <w:szCs w:val="24"/>
          <w:highlight w:val="none"/>
          <w:lang w:val="en-US" w:eastAsia="zh-CN"/>
        </w:rPr>
      </w:pPr>
      <w:bookmarkStart w:id="461" w:name="_Toc10992"/>
      <w:bookmarkStart w:id="462" w:name="_Toc27777"/>
      <w:r>
        <w:rPr>
          <w:rFonts w:hint="eastAsia" w:ascii="微软雅黑" w:hAnsi="微软雅黑" w:eastAsia="微软雅黑" w:cs="微软雅黑"/>
          <w:b/>
          <w:bCs/>
          <w:color w:val="000000"/>
          <w:sz w:val="24"/>
          <w:szCs w:val="24"/>
          <w:highlight w:val="none"/>
          <w:lang w:val="en-US" w:eastAsia="zh-CN"/>
        </w:rPr>
        <w:t>总体要求</w:t>
      </w:r>
      <w:bookmarkEnd w:id="461"/>
      <w:bookmarkEnd w:id="462"/>
    </w:p>
    <w:p w14:paraId="0D2D9D78">
      <w:pPr>
        <w:pStyle w:val="17"/>
        <w:keepNext w:val="0"/>
        <w:keepLines w:val="0"/>
        <w:pageBreakBefore w:val="0"/>
        <w:numPr>
          <w:ilvl w:val="0"/>
          <w:numId w:val="3"/>
        </w:numPr>
        <w:kinsoku/>
        <w:wordWrap/>
        <w:overflowPunct/>
        <w:topLinePunct w:val="0"/>
        <w:bidi w:val="0"/>
        <w:snapToGrid/>
        <w:spacing w:after="0" w:line="360" w:lineRule="auto"/>
        <w:ind w:left="420" w:leftChars="0" w:hanging="420" w:firstLineChars="0"/>
        <w:outlineLvl w:val="1"/>
        <w:rPr>
          <w:rFonts w:hint="eastAsia" w:ascii="微软雅黑" w:hAnsi="微软雅黑" w:eastAsia="微软雅黑" w:cs="微软雅黑"/>
          <w:b/>
          <w:bCs/>
          <w:color w:val="000000"/>
          <w:sz w:val="24"/>
          <w:szCs w:val="24"/>
          <w:highlight w:val="none"/>
          <w:lang w:val="en-US" w:eastAsia="zh-CN"/>
        </w:rPr>
      </w:pPr>
      <w:bookmarkStart w:id="463" w:name="_Toc18011"/>
      <w:bookmarkStart w:id="464" w:name="_Toc2552"/>
      <w:r>
        <w:rPr>
          <w:rFonts w:hint="eastAsia" w:ascii="微软雅黑" w:hAnsi="微软雅黑" w:eastAsia="微软雅黑" w:cs="微软雅黑"/>
          <w:b/>
          <w:bCs/>
          <w:color w:val="000000"/>
          <w:sz w:val="24"/>
          <w:szCs w:val="24"/>
          <w:highlight w:val="none"/>
          <w:lang w:val="en-US" w:eastAsia="zh-CN"/>
        </w:rPr>
        <w:t>技术要求</w:t>
      </w:r>
      <w:bookmarkEnd w:id="463"/>
      <w:bookmarkEnd w:id="464"/>
    </w:p>
    <w:p w14:paraId="7E515781">
      <w:pPr>
        <w:pStyle w:val="17"/>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采用B/S结构，不需要另行安装插件就可以支持IE9及以上版本、safari、Firefox、chrome等浏览器。</w:t>
      </w:r>
    </w:p>
    <w:p w14:paraId="5E4ACAA2">
      <w:pPr>
        <w:pStyle w:val="17"/>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支持Web服务器集群。支持随用户使用量的增大而只需增加相应的硬件即可。</w:t>
      </w:r>
    </w:p>
    <w:p w14:paraId="5888CB2C">
      <w:pPr>
        <w:pStyle w:val="17"/>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跨平台兼容性：确保教材内容在不同操作系统和平台上均能正确显示，包括Windows、macOS、Linux、iOS和Android。</w:t>
      </w:r>
    </w:p>
    <w:p w14:paraId="57B56C1C">
      <w:pPr>
        <w:pStyle w:val="17"/>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响应式布局：编辑器生成的内容应支持响应式布局，以适应不同尺寸的屏幕，如桌面显示器、平板电脑和智能手机。</w:t>
      </w:r>
    </w:p>
    <w:p w14:paraId="4C4A715E">
      <w:pPr>
        <w:pStyle w:val="17"/>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移动设备优化：对移动设备进行特别优化，包括触控操作的友好性、屏幕旋转适应性等。</w:t>
      </w:r>
    </w:p>
    <w:p w14:paraId="110C36F2">
      <w:pPr>
        <w:pStyle w:val="17"/>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字体和排版优化：自适应不同设备的屏幕分辨率和像素密度，确保字体清晰可读，排版整洁。</w:t>
      </w:r>
    </w:p>
    <w:p w14:paraId="3F3AAD57">
      <w:pPr>
        <w:pStyle w:val="17"/>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多媒体内容适配：确保图像、视频和音频等多媒体内容在电脑、平板、移动端上均能正确显示和播放。</w:t>
      </w:r>
    </w:p>
    <w:p w14:paraId="108BFB37">
      <w:pPr>
        <w:pStyle w:val="17"/>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平台需满足大规模用户使用、支持分布式部署，满足万人同时在线学习的性能要求。</w:t>
      </w:r>
    </w:p>
    <w:p w14:paraId="0C98EA88">
      <w:pPr>
        <w:pStyle w:val="18"/>
        <w:rPr>
          <w:rFonts w:hint="eastAsia" w:ascii="微软雅黑" w:hAnsi="微软雅黑" w:eastAsia="微软雅黑" w:cs="微软雅黑"/>
          <w:lang w:val="en-US" w:eastAsia="zh-CN"/>
        </w:rPr>
      </w:pPr>
    </w:p>
    <w:p w14:paraId="6B43C14F">
      <w:pPr>
        <w:pStyle w:val="17"/>
        <w:keepNext w:val="0"/>
        <w:keepLines w:val="0"/>
        <w:pageBreakBefore w:val="0"/>
        <w:numPr>
          <w:ilvl w:val="0"/>
          <w:numId w:val="3"/>
        </w:numPr>
        <w:kinsoku/>
        <w:wordWrap/>
        <w:overflowPunct/>
        <w:topLinePunct w:val="0"/>
        <w:bidi w:val="0"/>
        <w:snapToGrid/>
        <w:spacing w:after="0" w:line="360" w:lineRule="auto"/>
        <w:ind w:left="420" w:leftChars="0" w:hanging="420" w:firstLineChars="0"/>
        <w:outlineLvl w:val="1"/>
        <w:rPr>
          <w:rFonts w:hint="eastAsia" w:ascii="微软雅黑" w:hAnsi="微软雅黑" w:eastAsia="微软雅黑" w:cs="微软雅黑"/>
          <w:b/>
          <w:bCs/>
          <w:color w:val="000000"/>
          <w:sz w:val="24"/>
          <w:szCs w:val="24"/>
          <w:highlight w:val="none"/>
          <w:lang w:val="en-US" w:eastAsia="zh-CN"/>
        </w:rPr>
      </w:pPr>
      <w:bookmarkStart w:id="465" w:name="_Toc776"/>
      <w:bookmarkStart w:id="466" w:name="_Toc23565"/>
      <w:r>
        <w:rPr>
          <w:rFonts w:hint="eastAsia" w:ascii="微软雅黑" w:hAnsi="微软雅黑" w:eastAsia="微软雅黑" w:cs="微软雅黑"/>
          <w:b/>
          <w:bCs/>
          <w:color w:val="000000"/>
          <w:sz w:val="24"/>
          <w:szCs w:val="24"/>
          <w:highlight w:val="none"/>
          <w:lang w:val="en-US" w:eastAsia="zh-CN"/>
        </w:rPr>
        <w:t>服务要求</w:t>
      </w:r>
      <w:bookmarkEnd w:id="465"/>
      <w:bookmarkEnd w:id="466"/>
    </w:p>
    <w:p w14:paraId="0A5F82C9">
      <w:pPr>
        <w:pStyle w:val="17"/>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提供数字教材从开发到出版的全流程服务。提供数字教材的培训、对接出版、上架服务。</w:t>
      </w:r>
    </w:p>
    <w:p w14:paraId="6F56ED8D">
      <w:pPr>
        <w:pStyle w:val="17"/>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系统界面根据用户操作习惯进行持续优化，提供直观的用户交互体验。</w:t>
      </w:r>
    </w:p>
    <w:p w14:paraId="2B5C9012">
      <w:pPr>
        <w:pStyle w:val="17"/>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提供编辑与教师的一对一指导服务，对教材出版做整体把关，并提供详细的审核意见。</w:t>
      </w:r>
    </w:p>
    <w:p w14:paraId="31E1F261">
      <w:pPr>
        <w:pStyle w:val="17"/>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合作出版单位应具有《出版物经营许可证》，与采购方签订出版合同，出版时间以出版合同约定为准。</w:t>
      </w:r>
    </w:p>
    <w:p w14:paraId="6482884F">
      <w:pPr>
        <w:pStyle w:val="17"/>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合作出版单位严格落实国家新闻出版署规定的三审三校制度和责任编辑制度，出版后提供ISBN号。</w:t>
      </w:r>
    </w:p>
    <w:p w14:paraId="36C8AEFE">
      <w:pPr>
        <w:keepNext w:val="0"/>
        <w:keepLines w:val="0"/>
        <w:pageBreakBefore w:val="0"/>
        <w:kinsoku/>
        <w:wordWrap/>
        <w:overflowPunct/>
        <w:topLinePunct w:val="0"/>
        <w:bidi w:val="0"/>
        <w:snapToGrid/>
        <w:spacing w:line="360" w:lineRule="auto"/>
        <w:ind w:left="0" w:firstLine="0" w:firstLineChars="0"/>
        <w:rPr>
          <w:rFonts w:hint="eastAsia" w:ascii="微软雅黑" w:hAnsi="微软雅黑" w:eastAsia="微软雅黑" w:cs="微软雅黑"/>
          <w:color w:val="000000"/>
          <w:sz w:val="24"/>
          <w:szCs w:val="24"/>
          <w:lang w:val="en-US" w:eastAsia="zh-CN"/>
        </w:rPr>
      </w:pPr>
    </w:p>
    <w:p w14:paraId="1EBEE761">
      <w:pPr>
        <w:pStyle w:val="17"/>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425" w:leftChars="0" w:hanging="425" w:firstLineChars="0"/>
        <w:textAlignment w:val="auto"/>
        <w:outlineLvl w:val="0"/>
        <w:rPr>
          <w:rFonts w:hint="eastAsia" w:ascii="微软雅黑" w:hAnsi="微软雅黑" w:eastAsia="微软雅黑" w:cs="微软雅黑"/>
          <w:b/>
          <w:bCs/>
          <w:color w:val="000000"/>
          <w:sz w:val="24"/>
          <w:szCs w:val="24"/>
          <w:highlight w:val="none"/>
          <w:lang w:val="en-US" w:eastAsia="zh-CN"/>
        </w:rPr>
      </w:pPr>
      <w:bookmarkStart w:id="467" w:name="_Toc13971"/>
      <w:bookmarkStart w:id="468" w:name="_Toc3240"/>
      <w:r>
        <w:rPr>
          <w:rFonts w:hint="eastAsia" w:ascii="微软雅黑" w:hAnsi="微软雅黑" w:eastAsia="微软雅黑" w:cs="微软雅黑"/>
          <w:b/>
          <w:bCs/>
          <w:color w:val="000000"/>
          <w:sz w:val="24"/>
          <w:szCs w:val="24"/>
          <w:highlight w:val="none"/>
          <w:lang w:val="en-US" w:eastAsia="zh-CN"/>
        </w:rPr>
        <w:t>数字教材编辑系统</w:t>
      </w:r>
      <w:bookmarkEnd w:id="467"/>
      <w:bookmarkEnd w:id="468"/>
    </w:p>
    <w:p w14:paraId="5E0302F0">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提供数字教材编辑器，创建教材后提供默认的教材目录，支持按模板导入或自定义目录标题。</w:t>
      </w:r>
    </w:p>
    <w:p w14:paraId="2F9B95ED">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支持一个账号使用教材编辑器创建多本教材，编写列表展示账号下创建的所有教材，支持删除教材。</w:t>
      </w:r>
    </w:p>
    <w:p w14:paraId="641008A7">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教材编写团队管理：教材总编辑可管理教材编写团队，包括添加成员、设置成员权限、移除成员，具体指定某成员具体负责教材某一章的内容编辑等</w:t>
      </w:r>
    </w:p>
    <w:p w14:paraId="6FA99EB9">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支持标题、子标题等文档结构的创建和管理。</w:t>
      </w:r>
    </w:p>
    <w:p w14:paraId="32EBF0EB">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支持导出章节目录，提供PDF版或Word版。</w:t>
      </w:r>
    </w:p>
    <w:p w14:paraId="1E02ABE3">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支持设置目录标签页的复用模板，供其他章节沿用。</w:t>
      </w:r>
    </w:p>
    <w:p w14:paraId="6CD2B5B4">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教材章节内容支持自定义设置和命名多个标签页。</w:t>
      </w:r>
    </w:p>
    <w:p w14:paraId="07E47843">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支持对素材分类形成目录，设置可见权限。</w:t>
      </w:r>
    </w:p>
    <w:p w14:paraId="0F28D8BD">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支持素材库新建文件夹、刷新、删除、移动、下载等操作。</w:t>
      </w:r>
    </w:p>
    <w:p w14:paraId="5CFF85E0">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★支持2G以上超大文件资源上传至素材库，并在教材建设中引用。</w:t>
      </w:r>
    </w:p>
    <w:p w14:paraId="03363AF4">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素材库支持缩略图、列表模式展示。</w:t>
      </w:r>
    </w:p>
    <w:p w14:paraId="0D23FB58">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可通过关键词或资源名称检索资源，支持通过文件类型分类检索。</w:t>
      </w:r>
    </w:p>
    <w:p w14:paraId="36CBC495">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教材章节管理：支持新建教材章、设置章节内容模板等。</w:t>
      </w:r>
    </w:p>
    <w:p w14:paraId="64C821F1">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支持基本文本格式：标题层级、字号、加粗、斜体、下划线、删除线、上标下标、颜色、背景色等。支持格式刷。</w:t>
      </w:r>
    </w:p>
    <w:p w14:paraId="144C3194">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支持段落格式：对齐方式、缩进、行距等。</w:t>
      </w:r>
    </w:p>
    <w:p w14:paraId="585B0031">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支持列表：符号列表、数字列表、多级列表等。</w:t>
      </w:r>
    </w:p>
    <w:p w14:paraId="3B58CF19">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支持上传视频、音频、图片、word、excel、pdf、ppt等素材。支持附件在线全屏查看或下载。</w:t>
      </w:r>
    </w:p>
    <w:p w14:paraId="53F6B7D3">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视频：支持rmvb、3gp、mpg、mpeg、mov、wmv等多种视频格式、拖放、倍速等功能。支持本地上传，自动转码在线播放。</w:t>
      </w:r>
    </w:p>
    <w:p w14:paraId="729AF2FB">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支持在已上传视频的任意时间点插入图片、互动测验、ppt等，支持导入字幕，设置片头片尾。</w:t>
      </w:r>
    </w:p>
    <w:p w14:paraId="0F08D6EB">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支持对已上传的视频进行虚拟剪辑。</w:t>
      </w:r>
    </w:p>
    <w:p w14:paraId="61D68F38">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音频：支持mp3、wma、flac、aac等多种音频格式，支持本地上传。</w:t>
      </w:r>
    </w:p>
    <w:p w14:paraId="31238AD0">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支持在线录音功能，录制完成的声音可以直接在线播放。</w:t>
      </w:r>
    </w:p>
    <w:p w14:paraId="55EB1560">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图片：支持jpg、jpeg、png、gif、svg、tif、bmp多种图片格式，支持本地上传、粘贴链接。</w:t>
      </w:r>
    </w:p>
    <w:p w14:paraId="71F315E5">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插入图片时支持在同一行展示多个图片，挪动图片位置即自适应每行图片尺寸。支持插入组图画廊，提供多种版式，实现多图轮播。</w:t>
      </w:r>
    </w:p>
    <w:p w14:paraId="6C7FAAA5">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支持直接将word和pdf中的内容复制粘贴到富媒体编辑器内，并完整保留里面的文字内容。</w:t>
      </w:r>
    </w:p>
    <w:p w14:paraId="2D452550">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支持导入word文档，并保留原文档格式。</w:t>
      </w:r>
    </w:p>
    <w:p w14:paraId="335BC199">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支持创建和管理表格，包括添加、删除行/列，合并/拆分单元格等。</w:t>
      </w:r>
    </w:p>
    <w:p w14:paraId="639AF22B">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支持章节编辑步骤的回退与前进功能。</w:t>
      </w:r>
    </w:p>
    <w:p w14:paraId="309DD7AB">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已上传的文档、视频、音频支持移动至其他章节中。</w:t>
      </w:r>
    </w:p>
    <w:p w14:paraId="46D240BA">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可通过上传人筛选教材资料，支持按上传时间排序。</w:t>
      </w:r>
    </w:p>
    <w:p w14:paraId="008F2AEE">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提供对LaTeX等语法的全面支持，可输入和编辑复杂的数理化公式。支持图片公式识别。</w:t>
      </w:r>
    </w:p>
    <w:p w14:paraId="673D468C">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支持代码块选择编程语言。对插入的代码块进行上色，划分不同类型的代码。</w:t>
      </w:r>
    </w:p>
    <w:p w14:paraId="0B50772D">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支持超链接地址多种显示模式。</w:t>
      </w:r>
    </w:p>
    <w:p w14:paraId="5E9A3365">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支持导入obj、ply、stl等多种3D资源类型，支持缩放、旋转等简单交互。</w:t>
      </w:r>
    </w:p>
    <w:p w14:paraId="691BB1A2">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支持全景资源内容嵌入和沉浸式学习体验。</w:t>
      </w:r>
    </w:p>
    <w:p w14:paraId="44EDDCDD">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★支持对专有名词或关键词的释义进行注释的功能。</w:t>
      </w:r>
    </w:p>
    <w:p w14:paraId="0F3D4991">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题库建设支持模板导入及智能导入，支持word和excel两种格式。题目结构支持识别答案解析、难易度、知识点。提供可下载的推荐格式范例。</w:t>
      </w:r>
    </w:p>
    <w:p w14:paraId="4F621D9D">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支持创建试题库，对试题库进行管理，包括添加、修改、删除、查询、浏览等功能。</w:t>
      </w:r>
    </w:p>
    <w:p w14:paraId="477CEBC5">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支持创建单选、多选、填空、判断、连线、组合题等多种题型。</w:t>
      </w:r>
    </w:p>
    <w:p w14:paraId="7201D7BC">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支持程序题题型，可选择PHP、Java等程序语言，录入用例后运行结果。</w:t>
      </w:r>
    </w:p>
    <w:p w14:paraId="114D9B28">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支持试题批量导出，支持多种导出格式，包括word、pdf、excel格式。</w:t>
      </w:r>
    </w:p>
    <w:p w14:paraId="0FFF814E">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支持预览在建章节内容时收起、展开文档、视频等。</w:t>
      </w:r>
    </w:p>
    <w:p w14:paraId="05F00170">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支持在编辑过程中实时查看平板、移动、电脑端的最终排版效果，排版效果与学生视角所看一致。</w:t>
      </w:r>
    </w:p>
    <w:p w14:paraId="056A9893">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面向教材编辑者，统计编辑情况，比如版本更新时间、更新日志等等。提供章节、题库资源统计，包括章节视频总数及总时长、章节音频、文档等资料的总数、题库总数情况。</w:t>
      </w:r>
    </w:p>
    <w:p w14:paraId="73D26A6D">
      <w:pPr>
        <w:pStyle w:val="1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★支持AI多语种智能辅助写作功能。</w:t>
      </w:r>
    </w:p>
    <w:p w14:paraId="27FDB0B5">
      <w:pPr>
        <w:keepNext w:val="0"/>
        <w:keepLines w:val="0"/>
        <w:pageBreakBefore w:val="0"/>
        <w:kinsoku/>
        <w:wordWrap/>
        <w:overflowPunct/>
        <w:topLinePunct w:val="0"/>
        <w:bidi w:val="0"/>
        <w:snapToGrid/>
        <w:spacing w:line="360" w:lineRule="auto"/>
        <w:ind w:left="0" w:firstLine="0" w:firstLineChars="0"/>
        <w:rPr>
          <w:rFonts w:hint="eastAsia" w:ascii="微软雅黑" w:hAnsi="微软雅黑" w:eastAsia="微软雅黑" w:cs="微软雅黑"/>
          <w:color w:val="000000"/>
          <w:sz w:val="24"/>
          <w:szCs w:val="24"/>
          <w:highlight w:val="none"/>
          <w:lang w:val="en-US" w:eastAsia="zh-CN"/>
        </w:rPr>
      </w:pPr>
    </w:p>
    <w:p w14:paraId="58A153D9">
      <w:pPr>
        <w:pStyle w:val="17"/>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425" w:leftChars="0" w:hanging="425" w:firstLineChars="0"/>
        <w:textAlignment w:val="auto"/>
        <w:outlineLvl w:val="0"/>
        <w:rPr>
          <w:rFonts w:hint="eastAsia" w:ascii="微软雅黑" w:hAnsi="微软雅黑" w:eastAsia="微软雅黑" w:cs="微软雅黑"/>
          <w:b/>
          <w:bCs/>
          <w:color w:val="000000"/>
          <w:sz w:val="24"/>
          <w:szCs w:val="24"/>
          <w:highlight w:val="none"/>
          <w:lang w:val="en-US" w:eastAsia="zh-CN"/>
        </w:rPr>
      </w:pPr>
      <w:bookmarkStart w:id="469" w:name="_Toc23597"/>
      <w:bookmarkStart w:id="470" w:name="_Toc21367"/>
      <w:r>
        <w:rPr>
          <w:rFonts w:hint="eastAsia" w:ascii="微软雅黑" w:hAnsi="微软雅黑" w:eastAsia="微软雅黑" w:cs="微软雅黑"/>
          <w:b/>
          <w:bCs/>
          <w:color w:val="000000"/>
          <w:sz w:val="24"/>
          <w:szCs w:val="24"/>
          <w:highlight w:val="none"/>
          <w:lang w:val="en-US" w:eastAsia="zh-CN"/>
        </w:rPr>
        <w:t>数字教材出版与管理</w:t>
      </w:r>
      <w:bookmarkEnd w:id="469"/>
      <w:bookmarkEnd w:id="470"/>
    </w:p>
    <w:p w14:paraId="43D85CE7">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0" w:leftChars="0" w:hanging="420" w:firstLineChars="0"/>
        <w:textAlignment w:val="auto"/>
        <w:outlineLvl w:val="9"/>
        <w:rPr>
          <w:rFonts w:hint="eastAsia" w:ascii="微软雅黑" w:hAnsi="微软雅黑" w:eastAsia="微软雅黑" w:cs="微软雅黑"/>
          <w:b/>
          <w:bCs/>
          <w:color w:val="000000"/>
          <w:sz w:val="24"/>
          <w:szCs w:val="24"/>
          <w:lang w:val="en-US" w:eastAsia="zh-CN"/>
        </w:rPr>
      </w:pPr>
      <w:r>
        <w:rPr>
          <w:rFonts w:hint="eastAsia" w:ascii="微软雅黑" w:hAnsi="微软雅黑" w:eastAsia="微软雅黑" w:cs="微软雅黑"/>
          <w:b/>
          <w:bCs/>
          <w:color w:val="000000"/>
          <w:sz w:val="24"/>
          <w:szCs w:val="24"/>
          <w:lang w:val="en-US" w:eastAsia="zh-CN"/>
        </w:rPr>
        <w:t>出版服务</w:t>
      </w:r>
    </w:p>
    <w:p w14:paraId="07CCE77F">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★支持教师填写信息自主申请出版，并提供相应的数据后台。</w:t>
      </w:r>
    </w:p>
    <w:p w14:paraId="0EED5407">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出版社编辑三审三校后出版，确保教材内容不触碰政治、专业知识错误的红线，提供ISBN号。</w:t>
      </w:r>
    </w:p>
    <w:p w14:paraId="10A2CA04">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可根据实际需要，与合作出版社协商制作部分U盘、光盘、纸本印刷等实体产品。</w:t>
      </w:r>
    </w:p>
    <w:p w14:paraId="7E81FFAB">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支持数字教材的便捷修订，满足数字教材快速迭代更新的需求。</w:t>
      </w:r>
    </w:p>
    <w:p w14:paraId="36780D42">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需具备数字教材的升级服务能力。</w:t>
      </w:r>
    </w:p>
    <w:p w14:paraId="5BA17B3C">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运行成熟的数字教材，可在后续根据采购方的需要，出版配套的纸质教材，升级为立体化教材。升级后的立体化教材需与数字教材产生联接，学习者可通过纸质教材上的二维码，免费在平台上获取配套的数字教材。</w:t>
      </w:r>
    </w:p>
    <w:p w14:paraId="3F96186F">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提供平台使用培训，支持邀请专家进行教材编写、获奖经验分享等专项培训。</w:t>
      </w:r>
    </w:p>
    <w:p w14:paraId="31D0022D">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出版社需提供教材类和出版界的奖项申报支持，包括教材评价、教材出版证明等佐证材料。</w:t>
      </w:r>
    </w:p>
    <w:p w14:paraId="6C800C87">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0" w:leftChars="0" w:hanging="420" w:firstLineChars="0"/>
        <w:textAlignment w:val="auto"/>
        <w:outlineLvl w:val="9"/>
        <w:rPr>
          <w:rFonts w:hint="eastAsia" w:ascii="微软雅黑" w:hAnsi="微软雅黑" w:eastAsia="微软雅黑" w:cs="微软雅黑"/>
          <w:b/>
          <w:bCs/>
          <w:color w:val="000000"/>
          <w:sz w:val="24"/>
          <w:szCs w:val="24"/>
          <w:lang w:val="en-US" w:eastAsia="zh-CN"/>
        </w:rPr>
      </w:pPr>
      <w:r>
        <w:rPr>
          <w:rFonts w:hint="eastAsia" w:ascii="微软雅黑" w:hAnsi="微软雅黑" w:eastAsia="微软雅黑" w:cs="微软雅黑"/>
          <w:b/>
          <w:bCs/>
          <w:color w:val="000000"/>
          <w:sz w:val="24"/>
          <w:szCs w:val="24"/>
          <w:lang w:val="en-US" w:eastAsia="zh-CN"/>
        </w:rPr>
        <w:t>管理服务</w:t>
      </w:r>
    </w:p>
    <w:p w14:paraId="2D8492C4">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支持将已出版教材按学科分类发布至数字教材平台，供教师和学生选用。</w:t>
      </w:r>
    </w:p>
    <w:p w14:paraId="2A660B13">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数字教材平台支持展示教材的版权信息、内容简介。支持在线查看教材主要内容，如章节目录、配套PPT、题库等资源的预览及配套数字资源的在线观看。</w:t>
      </w:r>
    </w:p>
    <w:p w14:paraId="5688E0E7">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★协助打造校本数字教材平台，展示单位所有已出版与建设中的数字教材，支持页面美工的个性化定制。</w:t>
      </w:r>
    </w:p>
    <w:p w14:paraId="588D1A03">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支持实时更新教材学习人数，支持导出教材引用详情数据，包括教材引用数、开设班级数等。</w:t>
      </w:r>
    </w:p>
    <w:p w14:paraId="7F640999">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★教材付费管理：支持根据实际情况设置付费或免费，付费教材的购买记录可在后台形成数据统计。</w:t>
      </w:r>
    </w:p>
    <w:p w14:paraId="75DF0997">
      <w:pPr>
        <w:pStyle w:val="17"/>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425" w:leftChars="0" w:hanging="425" w:firstLineChars="0"/>
        <w:textAlignment w:val="auto"/>
        <w:outlineLvl w:val="0"/>
        <w:rPr>
          <w:rFonts w:hint="eastAsia" w:ascii="微软雅黑" w:hAnsi="微软雅黑" w:eastAsia="微软雅黑" w:cs="微软雅黑"/>
          <w:b/>
          <w:bCs/>
          <w:color w:val="000000"/>
          <w:sz w:val="24"/>
          <w:szCs w:val="24"/>
          <w:highlight w:val="none"/>
          <w:lang w:val="en-US" w:eastAsia="zh-CN"/>
        </w:rPr>
      </w:pPr>
      <w:bookmarkStart w:id="471" w:name="_Toc11287"/>
      <w:bookmarkStart w:id="472" w:name="_Toc5471"/>
      <w:r>
        <w:rPr>
          <w:rFonts w:hint="eastAsia" w:ascii="微软雅黑" w:hAnsi="微软雅黑" w:eastAsia="微软雅黑" w:cs="微软雅黑"/>
          <w:b/>
          <w:bCs/>
          <w:color w:val="000000"/>
          <w:sz w:val="24"/>
          <w:szCs w:val="24"/>
          <w:highlight w:val="none"/>
          <w:lang w:val="en-US" w:eastAsia="zh-CN"/>
        </w:rPr>
        <w:t>数字教材教学应用</w:t>
      </w:r>
      <w:bookmarkEnd w:id="471"/>
      <w:bookmarkEnd w:id="472"/>
    </w:p>
    <w:p w14:paraId="61947339">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数字教材需满足信息化教学的多终端适配需求。</w:t>
      </w:r>
    </w:p>
    <w:p w14:paraId="00A7F463">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数字教材可通过平板、移动、电脑端应用于教学，支持辅助教学、翻转课堂、纯网络教学、直播课堂等多种教学模式。</w:t>
      </w:r>
    </w:p>
    <w:p w14:paraId="052892DA">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提供丰富的已出版数字教材（200种以上）供教师选择。</w:t>
      </w:r>
    </w:p>
    <w:p w14:paraId="2A0F073C">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支持单位统一采购和学生个人采购两种教材采购模式。</w:t>
      </w:r>
    </w:p>
    <w:p w14:paraId="25D8DD38">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★经过教师身份认证的用户可直接获取教材门户已出版教材的内容，并基于教材创建一门课程。</w:t>
      </w:r>
    </w:p>
    <w:p w14:paraId="7891A843">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★支持自学和跟班学习两种模式。学生获取教材后，可选择自学或跟随任课老师基于教材创建的课程班级进行同步学习。不限教材学习人数。</w:t>
      </w:r>
    </w:p>
    <w:p w14:paraId="67B69F45">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★数字教材的运行承载和教学使用必须通过一个APP实现。形成课前、课中、课后各环节闭环。</w:t>
      </w:r>
    </w:p>
    <w:p w14:paraId="2F6E8B61">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课前，教师可将章节知识点视频、拓展阅读书目等发放给学生进行自主学习；课中，教师可使用手机端将PPT、章节等一键投屏至教室大屏端，通过手机控制大屏，利用各类活动控件发起教学活动，激活课堂。课后，教师可发放作业库中的作业给学生，及时检验学生的学习效果。</w:t>
      </w:r>
    </w:p>
    <w:p w14:paraId="7DE26C70">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针对教师、学生不同的角色，可呈现不同的教材内容。</w:t>
      </w:r>
    </w:p>
    <w:p w14:paraId="303AA77B">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支持为教材设置配色样式模板，设置整体的配色风格。</w:t>
      </w:r>
    </w:p>
    <w:p w14:paraId="09E1CB1A">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课表应用：支持对接教务系统课表或自主添加课表，关联线上课程、班级，编辑上课信息等展开教学。</w:t>
      </w:r>
    </w:p>
    <w:p w14:paraId="365EECB5">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支持添加教师团队，设置团队成员权限，指定教师管理班级。</w:t>
      </w:r>
    </w:p>
    <w:p w14:paraId="5A765026">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支持教师导入教学资源。支持将资料共享给指定教师或指定班级。</w:t>
      </w:r>
    </w:p>
    <w:p w14:paraId="0893B8F9">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支持单个导入、批量导入学生信息，通过二维码邀请学生加入，支持修改所属班级。</w:t>
      </w:r>
    </w:p>
    <w:p w14:paraId="4DA5B8B7">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支持教师给指定班级或学生发布通知，统计已读和未读人员名单，设置短信、电话等多种提醒方式。</w:t>
      </w:r>
    </w:p>
    <w:p w14:paraId="5AFA3009">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支持设置学生端导航栏目、试读范围、学习监控。教师可查看和导出学习监控数据，清除学习记录。</w:t>
      </w:r>
    </w:p>
    <w:p w14:paraId="61071226">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提供教师管理日志，提供姓名、账号、操作IP、操作描述，并支持按时间和用户筛选以便快速查询。支持查看学生的加班、退课日志。</w:t>
      </w:r>
    </w:p>
    <w:p w14:paraId="39443406">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教师可检索插入图书、视频等拓展学习资源，支持在线阅读、播放。支持替换已上传视频，且保留已产生的学习数据。</w:t>
      </w:r>
    </w:p>
    <w:p w14:paraId="2FCAC5AE">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支持教师根据关键词自动生成相关知识点树，一键添加至章节，并自动推送相关的图书、期刊、论文等资料。</w:t>
      </w:r>
    </w:p>
    <w:p w14:paraId="2BB373E2">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支持学生以电子书的形式阅读数字教材，混合媒体一体化编排设计，文字、图片、语音、视频、音频、3D资源在一个场景里沉浸式学习，支持按照章节目录索引。</w:t>
      </w:r>
    </w:p>
    <w:p w14:paraId="1FDE5F1C">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章节知识点学习推送控制：教师可针对不同班级设置章节学习模式，包括开放、闯关、复习模式等。</w:t>
      </w:r>
    </w:p>
    <w:p w14:paraId="5779A1A1">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允许学生开展自测，提供自测模板。</w:t>
      </w:r>
    </w:p>
    <w:p w14:paraId="100B14F9">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支持在题库中创建多种题型的题目，支持对单个试题进行排序、移动、锁定、修改题型、保存至素材库等。</w:t>
      </w:r>
    </w:p>
    <w:p w14:paraId="786DA955">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支持给指定班级或者学生发放作业，设置重做次数、督促提醒等。</w:t>
      </w:r>
    </w:p>
    <w:p w14:paraId="0C49F578">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答题时需提供交互反馈，答错时需显示正确答案以及题目解释。</w:t>
      </w:r>
    </w:p>
    <w:p w14:paraId="26B2F4EF">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作业需具备生生互评的功能，设置批阅得分、互评参与情况占比、学生批语字数、主观题评分范围等。</w:t>
      </w:r>
    </w:p>
    <w:p w14:paraId="680E432B">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支持教师对已发布的作业进行分数和答案校正。</w:t>
      </w:r>
    </w:p>
    <w:p w14:paraId="168F5CF0">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支持多个试题文件夹按目录层级分类管理，设置共享范围。</w:t>
      </w:r>
    </w:p>
    <w:p w14:paraId="3BE0F40F">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支持教师随机或者手动组卷。支持从题库或测验中随机生成试卷，对试题进行添加、修改、删除、查询、预览等。支持教师对试卷进行封存保护。</w:t>
      </w:r>
    </w:p>
    <w:p w14:paraId="5858AA36">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考试支持人脸识别、随机考试码，实现身份认证。</w:t>
      </w:r>
    </w:p>
    <w:p w14:paraId="75B408BB">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★支持学生拍照上传答案，支持智能分析主观题答案与标准答案的相似度，给出推荐得分，辅助主观题批阅。</w:t>
      </w:r>
    </w:p>
    <w:p w14:paraId="3CED5548">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支持主观题班级内查重与资源库查重。</w:t>
      </w:r>
    </w:p>
    <w:p w14:paraId="5F7E049A">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★支持在线阅卷，按人或按题目批阅，可在线打分、写评语，支持在图片类答案上进行批注。</w:t>
      </w:r>
    </w:p>
    <w:p w14:paraId="435128D9">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★支持自定义设置导出试卷模板，包括密封线位置、考试承诺书等。</w:t>
      </w:r>
    </w:p>
    <w:p w14:paraId="551D9C70">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书签及标注工具：支持添加章节书签，并提供文本标注工具，允许学生对关键段落或句子进行高亮、下划线标注，同时记录标注的时间和位置。书签、标注统一索引管理，可以通过列表定位到章节的相应位置。</w:t>
      </w:r>
    </w:p>
    <w:p w14:paraId="3CA8355F">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全文检索功能：支持对全文所有章节的文字搜索和定位。</w:t>
      </w:r>
    </w:p>
    <w:p w14:paraId="6D27D5A4">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笔记功能：允许学生在学习教材时直接添加笔记，同时记录笔记的时间和位置。支持添加图文、附件、超链接、表格等，视频打点做笔记。支持笔记排版。支持笔记的删除、搜索和再次编辑。可设置私有或公开。在移动端、平板端支持创建语音笔记，支持拍照上传图片，创建语音、图片、文字的混合笔记。</w:t>
      </w:r>
    </w:p>
    <w:p w14:paraId="772B82C6">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讨论功能：允许学生在学习教材时提问讨论，支持在讨论区互动，点赞评论，支持查看全部讨论和只看自己的讨论功能，具有完善的社交对话功能。教师可设置精华帖、置顶、删除，管理讨论区。支持讨论区话题按点赞量、发布及更新时间排序。</w:t>
      </w:r>
    </w:p>
    <w:p w14:paraId="542D7DD5">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意见反馈：允许学生反馈教材的内容错误等问题，支持图文描述。</w:t>
      </w:r>
    </w:p>
    <w:p w14:paraId="0ACAC511">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数据同步：支持笔记、讨论等数据同步，确保学生在不同设备上的学习进度和笔记保持一致。</w:t>
      </w:r>
    </w:p>
    <w:p w14:paraId="1A0DD408">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学习进度跟踪：自动记录学生的学习进度，包括完成的章节等。</w:t>
      </w:r>
    </w:p>
    <w:p w14:paraId="0FE737D5">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学习活动追踪：记录学生的学习活动，包括阅读时间、学习时长、学习次数等。支持导出学情统计。</w:t>
      </w:r>
    </w:p>
    <w:p w14:paraId="186CE504">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互动统计：统计学生课堂中的互动行为，如课堂活动发放、签到情况等，支持导出数据。</w:t>
      </w:r>
    </w:p>
    <w:p w14:paraId="05FEEC72">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支持成绩权重设置，包括视频、作业、考试、阅读、线下成绩等。支持统计和分析学生成绩，包括综合成绩、各分项成绩等，教师可手动修改成绩。</w:t>
      </w:r>
    </w:p>
    <w:p w14:paraId="6E95AD3C">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教学预警：支持按照低于任务点平均完成度、测验平均分等设置预警条件，并执行提醒，查看督学记录。</w:t>
      </w:r>
    </w:p>
    <w:p w14:paraId="1C81C16E">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color w:val="000000"/>
          <w:kern w:val="0"/>
          <w:sz w:val="24"/>
          <w:szCs w:val="24"/>
          <w:lang w:val="en-US" w:eastAsia="zh-CN"/>
        </w:rPr>
      </w:pPr>
      <w:r>
        <w:rPr>
          <w:rFonts w:hint="eastAsia" w:ascii="微软雅黑" w:hAnsi="微软雅黑" w:eastAsia="微软雅黑" w:cs="微软雅黑"/>
          <w:color w:val="000000"/>
          <w:sz w:val="24"/>
          <w:szCs w:val="24"/>
          <w:lang w:val="en-US" w:eastAsia="zh-CN"/>
        </w:rPr>
        <w:t>数据可视化：提供直观的数据可视化工具，如图表、趋势线等，帮助教师和学生理解统计结果。</w:t>
      </w:r>
    </w:p>
    <w:p w14:paraId="1B33EE28">
      <w:pPr>
        <w:keepNext w:val="0"/>
        <w:keepLines w:val="0"/>
        <w:pageBreakBefore w:val="0"/>
        <w:widowControl w:val="0"/>
        <w:numPr>
          <w:ilvl w:val="0"/>
          <w:numId w:val="11"/>
        </w:numPr>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纸质教材出版服务</w:t>
      </w:r>
    </w:p>
    <w:p w14:paraId="6C25FD2F">
      <w:pPr>
        <w:numPr>
          <w:ilvl w:val="0"/>
          <w:numId w:val="12"/>
        </w:numPr>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需有独立的书号。</w:t>
      </w:r>
    </w:p>
    <w:p w14:paraId="44AB8227">
      <w:pPr>
        <w:numPr>
          <w:ilvl w:val="0"/>
          <w:numId w:val="12"/>
        </w:numPr>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在出版过程中执行严格的三审三校制度，最终差错率不高于1/万。</w:t>
      </w:r>
    </w:p>
    <w:p w14:paraId="39F381B5">
      <w:pPr>
        <w:numPr>
          <w:ilvl w:val="0"/>
          <w:numId w:val="12"/>
        </w:numPr>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提供个性化封面设计服务，满足特色要求。</w:t>
      </w:r>
    </w:p>
    <w:p w14:paraId="62A8BF55">
      <w:pPr>
        <w:numPr>
          <w:ilvl w:val="0"/>
          <w:numId w:val="12"/>
        </w:numPr>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内文文字、图片、表格等根据需求进行个性化编排。</w:t>
      </w:r>
    </w:p>
    <w:p w14:paraId="04774F66">
      <w:pPr>
        <w:numPr>
          <w:ilvl w:val="0"/>
          <w:numId w:val="12"/>
        </w:numPr>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保证教材质量符合国家相关质量标准。</w:t>
      </w:r>
    </w:p>
    <w:p w14:paraId="087F9741">
      <w:pPr>
        <w:numPr>
          <w:ilvl w:val="0"/>
          <w:numId w:val="12"/>
        </w:numPr>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为采购人的纸质教材编写提供现场培训。</w:t>
      </w:r>
    </w:p>
    <w:p w14:paraId="2BBB6CDF">
      <w:pPr>
        <w:numPr>
          <w:ilvl w:val="0"/>
          <w:numId w:val="12"/>
        </w:numPr>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教材技术要求：</w:t>
      </w:r>
    </w:p>
    <w:p w14:paraId="18DCDE48">
      <w:pPr>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开本：16开</w:t>
      </w:r>
    </w:p>
    <w:p w14:paraId="50DA0C66">
      <w:pPr>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成品尺寸：185mm*260mm</w:t>
      </w:r>
    </w:p>
    <w:p w14:paraId="65E61252">
      <w:pPr>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封面用纸：200g铜版纸</w:t>
      </w:r>
    </w:p>
    <w:p w14:paraId="09A8FAB2">
      <w:pPr>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正文用纸：60g书写纸</w:t>
      </w:r>
    </w:p>
    <w:p w14:paraId="50304C1B">
      <w:pPr>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印刷要求：单色印刷</w:t>
      </w:r>
    </w:p>
    <w:p w14:paraId="67BC84DC">
      <w:pPr>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装订方式：平装胶订</w:t>
      </w:r>
    </w:p>
    <w:p w14:paraId="6AD1C13D">
      <w:pPr>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字数：版面字数约40万字（包含图表）</w:t>
      </w:r>
    </w:p>
    <w:p w14:paraId="5B4A10FC">
      <w:pPr>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页数：120页以上</w:t>
      </w:r>
    </w:p>
    <w:p w14:paraId="215F6781">
      <w:pPr>
        <w:spacing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封面覆膜：光膜</w:t>
      </w:r>
    </w:p>
    <w:p w14:paraId="331B5FCD">
      <w:pPr>
        <w:pStyle w:val="4"/>
        <w:rPr>
          <w:rFonts w:hint="eastAsia"/>
          <w:lang w:val="en-US" w:eastAsia="zh-CN"/>
        </w:rPr>
      </w:pPr>
    </w:p>
    <w:p w14:paraId="4D298CF0">
      <w:pPr>
        <w:numPr>
          <w:ilvl w:val="0"/>
          <w:numId w:val="0"/>
        </w:numPr>
        <w:snapToGrid w:val="0"/>
        <w:spacing w:line="360" w:lineRule="auto"/>
        <w:ind w:firstLine="474" w:firstLineChars="200"/>
        <w:rPr>
          <w:rFonts w:hint="eastAsia" w:ascii="微软雅黑" w:hAnsi="微软雅黑" w:eastAsia="微软雅黑" w:cs="微软雅黑"/>
          <w:b w:val="0"/>
          <w:bCs/>
          <w:snapToGrid w:val="0"/>
          <w:w w:val="99"/>
          <w:kern w:val="0"/>
          <w:sz w:val="24"/>
          <w:szCs w:val="24"/>
          <w:highlight w:val="none"/>
          <w:lang w:val="en-US" w:eastAsia="zh-CN" w:bidi="ar-SA"/>
        </w:rPr>
      </w:pPr>
      <w:r>
        <w:rPr>
          <w:rFonts w:hint="eastAsia" w:ascii="微软雅黑" w:hAnsi="微软雅黑" w:eastAsia="微软雅黑" w:cs="微软雅黑"/>
          <w:b w:val="0"/>
          <w:bCs/>
          <w:snapToGrid w:val="0"/>
          <w:w w:val="99"/>
          <w:kern w:val="0"/>
          <w:sz w:val="24"/>
          <w:szCs w:val="24"/>
          <w:highlight w:val="none"/>
          <w:lang w:val="en-US" w:eastAsia="zh-CN" w:bidi="ar-SA"/>
        </w:rPr>
        <w:br w:type="page"/>
      </w:r>
      <w:bookmarkEnd w:id="31"/>
      <w:bookmarkEnd w:id="32"/>
    </w:p>
    <w:p w14:paraId="60B69F03">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b/>
          <w:bCs/>
          <w:snapToGrid w:val="0"/>
          <w:kern w:val="0"/>
          <w:position w:val="-2"/>
          <w:sz w:val="24"/>
          <w:highlight w:val="none"/>
        </w:rPr>
      </w:pPr>
    </w:p>
    <w:p w14:paraId="10FEB586">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bookmarkStart w:id="473" w:name="_Toc11127"/>
      <w:bookmarkStart w:id="474" w:name="_Toc13887"/>
      <w:r>
        <w:rPr>
          <w:rFonts w:hint="eastAsia" w:ascii="微软雅黑" w:hAnsi="微软雅黑" w:eastAsia="微软雅黑" w:cs="微软雅黑"/>
          <w:sz w:val="36"/>
          <w:szCs w:val="36"/>
          <w:highlight w:val="none"/>
        </w:rPr>
        <w:t>第</w:t>
      </w:r>
      <w:r>
        <w:rPr>
          <w:rFonts w:hint="eastAsia" w:ascii="微软雅黑" w:hAnsi="微软雅黑" w:eastAsia="微软雅黑" w:cs="微软雅黑"/>
          <w:sz w:val="36"/>
          <w:szCs w:val="36"/>
          <w:highlight w:val="none"/>
          <w:lang w:val="en-US" w:eastAsia="zh-CN"/>
        </w:rPr>
        <w:t>三</w:t>
      </w:r>
      <w:r>
        <w:rPr>
          <w:rFonts w:hint="eastAsia" w:ascii="微软雅黑" w:hAnsi="微软雅黑" w:eastAsia="微软雅黑" w:cs="微软雅黑"/>
          <w:sz w:val="36"/>
          <w:szCs w:val="36"/>
          <w:highlight w:val="none"/>
        </w:rPr>
        <w:t>篇  项目</w:t>
      </w:r>
      <w:r>
        <w:rPr>
          <w:rFonts w:hint="eastAsia" w:ascii="微软雅黑" w:hAnsi="微软雅黑" w:eastAsia="微软雅黑" w:cs="微软雅黑"/>
          <w:sz w:val="36"/>
          <w:szCs w:val="36"/>
          <w:highlight w:val="none"/>
          <w:lang w:val="en-US" w:eastAsia="zh-CN"/>
        </w:rPr>
        <w:t>商务</w:t>
      </w:r>
      <w:r>
        <w:rPr>
          <w:rFonts w:hint="eastAsia" w:ascii="微软雅黑" w:hAnsi="微软雅黑" w:eastAsia="微软雅黑" w:cs="微软雅黑"/>
          <w:sz w:val="36"/>
          <w:szCs w:val="36"/>
          <w:highlight w:val="none"/>
        </w:rPr>
        <w:t>要求</w:t>
      </w:r>
      <w:bookmarkEnd w:id="33"/>
      <w:bookmarkEnd w:id="473"/>
      <w:bookmarkEnd w:id="474"/>
    </w:p>
    <w:p w14:paraId="170E0561">
      <w:pPr>
        <w:rPr>
          <w:rFonts w:hint="eastAsia" w:ascii="微软雅黑" w:hAnsi="微软雅黑" w:eastAsia="微软雅黑" w:cs="微软雅黑"/>
          <w:b/>
          <w:bCs/>
          <w:snapToGrid w:val="0"/>
          <w:kern w:val="0"/>
          <w:position w:val="-2"/>
          <w:sz w:val="24"/>
          <w:highlight w:val="none"/>
        </w:rPr>
      </w:pPr>
    </w:p>
    <w:p w14:paraId="0A7F7922">
      <w:pPr>
        <w:pStyle w:val="4"/>
        <w:spacing w:before="0" w:after="0" w:line="312" w:lineRule="auto"/>
        <w:ind w:firstLine="720" w:firstLineChars="300"/>
        <w:rPr>
          <w:rFonts w:hint="eastAsia" w:ascii="微软雅黑" w:hAnsi="微软雅黑" w:eastAsia="微软雅黑" w:cs="微软雅黑"/>
          <w:color w:val="auto"/>
          <w:sz w:val="24"/>
          <w:szCs w:val="24"/>
        </w:rPr>
      </w:pPr>
      <w:bookmarkStart w:id="475" w:name="_Toc14912"/>
      <w:bookmarkStart w:id="476" w:name="_Toc65660342"/>
      <w:bookmarkStart w:id="477" w:name="_Toc17303"/>
      <w:bookmarkStart w:id="478" w:name="_Toc13364"/>
      <w:bookmarkStart w:id="479" w:name="_Toc1939"/>
      <w:bookmarkStart w:id="480" w:name="_Toc17750"/>
      <w:bookmarkStart w:id="481" w:name="_Toc18973"/>
      <w:bookmarkStart w:id="482" w:name="_Toc21714"/>
      <w:bookmarkStart w:id="483" w:name="_Toc8344"/>
      <w:bookmarkStart w:id="484" w:name="_Toc3950"/>
      <w:bookmarkStart w:id="485" w:name="_Toc13555"/>
      <w:bookmarkStart w:id="486" w:name="_Toc30452"/>
      <w:bookmarkStart w:id="487" w:name="_Toc12935"/>
      <w:bookmarkStart w:id="488" w:name="_Toc15764"/>
      <w:bookmarkStart w:id="489" w:name="_Toc16974"/>
      <w:bookmarkStart w:id="490" w:name="_Toc65660344"/>
      <w:bookmarkStart w:id="491" w:name="_Toc12184"/>
      <w:bookmarkStart w:id="492" w:name="_Toc122"/>
      <w:r>
        <w:rPr>
          <w:rFonts w:hint="eastAsia" w:ascii="微软雅黑" w:hAnsi="微软雅黑" w:eastAsia="微软雅黑" w:cs="微软雅黑"/>
          <w:color w:val="auto"/>
          <w:sz w:val="24"/>
          <w:szCs w:val="24"/>
        </w:rPr>
        <w:t>一、</w:t>
      </w:r>
      <w:r>
        <w:rPr>
          <w:rFonts w:hint="eastAsia" w:ascii="微软雅黑" w:hAnsi="微软雅黑" w:eastAsia="微软雅黑" w:cs="微软雅黑"/>
          <w:color w:val="auto"/>
          <w:sz w:val="24"/>
          <w:szCs w:val="24"/>
          <w:lang w:val="en-US" w:eastAsia="zh-CN"/>
        </w:rPr>
        <w:t>服务期</w:t>
      </w:r>
      <w:r>
        <w:rPr>
          <w:rFonts w:hint="eastAsia" w:ascii="微软雅黑" w:hAnsi="微软雅黑" w:eastAsia="微软雅黑" w:cs="微软雅黑"/>
          <w:color w:val="auto"/>
          <w:sz w:val="24"/>
          <w:szCs w:val="24"/>
        </w:rPr>
        <w:t>、地点</w:t>
      </w:r>
      <w:r>
        <w:rPr>
          <w:rFonts w:hint="eastAsia" w:ascii="微软雅黑" w:hAnsi="微软雅黑" w:eastAsia="微软雅黑" w:cs="微软雅黑"/>
          <w:color w:val="auto"/>
          <w:sz w:val="24"/>
          <w:szCs w:val="24"/>
          <w:lang w:val="en-US" w:eastAsia="zh-CN"/>
        </w:rPr>
        <w:t>及</w:t>
      </w:r>
      <w:r>
        <w:rPr>
          <w:rFonts w:hint="eastAsia" w:ascii="微软雅黑" w:hAnsi="微软雅黑" w:eastAsia="微软雅黑" w:cs="微软雅黑"/>
          <w:color w:val="auto"/>
          <w:sz w:val="24"/>
          <w:szCs w:val="24"/>
        </w:rPr>
        <w:t>验收方式</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507BA42A">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bookmarkStart w:id="493" w:name="_Toc10450"/>
      <w:bookmarkStart w:id="494" w:name="_Toc9462"/>
      <w:bookmarkStart w:id="495" w:name="_Toc31446"/>
      <w:r>
        <w:rPr>
          <w:rFonts w:hint="eastAsia" w:ascii="微软雅黑" w:hAnsi="微软雅黑" w:eastAsia="微软雅黑" w:cs="微软雅黑"/>
          <w:b w:val="0"/>
          <w:bCs w:val="0"/>
          <w:color w:val="auto"/>
          <w:kern w:val="0"/>
          <w:sz w:val="24"/>
          <w:szCs w:val="24"/>
          <w:lang w:val="zh-TW" w:eastAsia="zh-TW"/>
        </w:rPr>
        <w:t>（一）</w:t>
      </w:r>
      <w:r>
        <w:rPr>
          <w:rFonts w:hint="eastAsia" w:ascii="微软雅黑" w:hAnsi="微软雅黑" w:eastAsia="微软雅黑" w:cs="微软雅黑"/>
          <w:b w:val="0"/>
          <w:bCs w:val="0"/>
          <w:color w:val="auto"/>
          <w:kern w:val="0"/>
          <w:sz w:val="24"/>
          <w:szCs w:val="24"/>
          <w:lang w:val="en-US" w:eastAsia="zh-CN"/>
        </w:rPr>
        <w:t>服务期</w:t>
      </w:r>
      <w:r>
        <w:rPr>
          <w:rFonts w:hint="eastAsia" w:ascii="微软雅黑" w:hAnsi="微软雅黑" w:eastAsia="微软雅黑" w:cs="微软雅黑"/>
          <w:b w:val="0"/>
          <w:bCs w:val="0"/>
          <w:color w:val="auto"/>
          <w:kern w:val="0"/>
          <w:sz w:val="24"/>
          <w:szCs w:val="24"/>
          <w:lang w:val="zh-TW" w:eastAsia="zh-TW"/>
        </w:rPr>
        <w:t>：自合同签订之日起一年内完成项目交付工作。</w:t>
      </w:r>
    </w:p>
    <w:p w14:paraId="149F2FED">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r>
        <w:rPr>
          <w:rFonts w:hint="eastAsia" w:ascii="微软雅黑" w:hAnsi="微软雅黑" w:eastAsia="微软雅黑" w:cs="微软雅黑"/>
          <w:b w:val="0"/>
          <w:bCs w:val="0"/>
          <w:color w:val="auto"/>
          <w:kern w:val="0"/>
          <w:sz w:val="24"/>
          <w:szCs w:val="24"/>
          <w:lang w:val="zh-TW" w:eastAsia="zh-TW"/>
        </w:rPr>
        <w:t>（二）服务地点：采购人指定地点</w:t>
      </w:r>
    </w:p>
    <w:p w14:paraId="73F50CC8">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r>
        <w:rPr>
          <w:rFonts w:hint="eastAsia" w:ascii="微软雅黑" w:hAnsi="微软雅黑" w:eastAsia="微软雅黑" w:cs="微软雅黑"/>
          <w:b w:val="0"/>
          <w:bCs w:val="0"/>
          <w:color w:val="auto"/>
          <w:kern w:val="0"/>
          <w:sz w:val="24"/>
          <w:szCs w:val="24"/>
          <w:lang w:val="zh-TW" w:eastAsia="zh-TW"/>
        </w:rPr>
        <w:t>（三）验收</w:t>
      </w:r>
      <w:r>
        <w:rPr>
          <w:rFonts w:hint="eastAsia" w:ascii="微软雅黑" w:hAnsi="微软雅黑" w:eastAsia="微软雅黑" w:cs="微软雅黑"/>
          <w:b w:val="0"/>
          <w:bCs w:val="0"/>
          <w:color w:val="auto"/>
          <w:kern w:val="0"/>
          <w:sz w:val="24"/>
          <w:szCs w:val="24"/>
          <w:lang w:val="en-US" w:eastAsia="zh-CN"/>
        </w:rPr>
        <w:t>方式</w:t>
      </w:r>
      <w:r>
        <w:rPr>
          <w:rFonts w:hint="eastAsia" w:ascii="微软雅黑" w:hAnsi="微软雅黑" w:eastAsia="微软雅黑" w:cs="微软雅黑"/>
          <w:b w:val="0"/>
          <w:bCs w:val="0"/>
          <w:color w:val="auto"/>
          <w:kern w:val="0"/>
          <w:sz w:val="24"/>
          <w:szCs w:val="24"/>
          <w:lang w:val="zh-TW" w:eastAsia="zh-TW"/>
        </w:rPr>
        <w:t>：采购人组织验收</w:t>
      </w:r>
    </w:p>
    <w:p w14:paraId="562ED8EE">
      <w:pPr>
        <w:pStyle w:val="4"/>
        <w:spacing w:before="0" w:after="0" w:line="312" w:lineRule="auto"/>
        <w:ind w:firstLine="720" w:firstLineChars="300"/>
        <w:rPr>
          <w:rFonts w:hint="eastAsia" w:ascii="微软雅黑" w:hAnsi="微软雅黑" w:eastAsia="微软雅黑" w:cs="微软雅黑"/>
          <w:color w:val="auto"/>
          <w:sz w:val="24"/>
          <w:szCs w:val="24"/>
          <w:lang w:val="zh-TW" w:eastAsia="zh-TW"/>
        </w:rPr>
      </w:pPr>
      <w:bookmarkStart w:id="496" w:name="_Toc27699"/>
      <w:r>
        <w:rPr>
          <w:rFonts w:hint="eastAsia" w:ascii="微软雅黑" w:hAnsi="微软雅黑" w:eastAsia="微软雅黑" w:cs="微软雅黑"/>
          <w:color w:val="auto"/>
          <w:sz w:val="24"/>
          <w:szCs w:val="24"/>
          <w:lang w:val="en-US" w:eastAsia="zh-CN"/>
        </w:rPr>
        <w:t>二</w:t>
      </w:r>
      <w:r>
        <w:rPr>
          <w:rFonts w:hint="eastAsia" w:ascii="微软雅黑" w:hAnsi="微软雅黑" w:eastAsia="微软雅黑" w:cs="微软雅黑"/>
          <w:color w:val="auto"/>
          <w:sz w:val="24"/>
          <w:szCs w:val="24"/>
          <w:lang w:val="zh-TW" w:eastAsia="zh-TW"/>
        </w:rPr>
        <w:t>、报价要求</w:t>
      </w:r>
      <w:bookmarkEnd w:id="489"/>
      <w:bookmarkEnd w:id="490"/>
      <w:bookmarkEnd w:id="491"/>
      <w:bookmarkEnd w:id="492"/>
      <w:bookmarkEnd w:id="493"/>
      <w:bookmarkEnd w:id="494"/>
      <w:bookmarkEnd w:id="495"/>
      <w:bookmarkEnd w:id="496"/>
    </w:p>
    <w:p w14:paraId="6B98D4FE">
      <w:pPr>
        <w:pStyle w:val="4"/>
        <w:spacing w:before="0" w:after="0" w:line="312" w:lineRule="auto"/>
        <w:ind w:firstLine="720" w:firstLineChars="300"/>
        <w:rPr>
          <w:rFonts w:hint="eastAsia" w:ascii="微软雅黑" w:hAnsi="微软雅黑" w:eastAsia="微软雅黑" w:cs="微软雅黑"/>
          <w:b w:val="0"/>
          <w:bCs w:val="0"/>
          <w:color w:val="auto"/>
          <w:kern w:val="0"/>
          <w:sz w:val="24"/>
          <w:szCs w:val="24"/>
          <w:lang w:val="zh-TW" w:eastAsia="zh-CN" w:bidi="ar-SA"/>
        </w:rPr>
      </w:pPr>
      <w:bookmarkStart w:id="497" w:name="_Toc19856"/>
      <w:bookmarkStart w:id="498" w:name="_Toc20177"/>
      <w:bookmarkStart w:id="499" w:name="_Toc4556"/>
      <w:bookmarkStart w:id="500" w:name="_Toc3745"/>
      <w:bookmarkStart w:id="501" w:name="_Toc9192"/>
      <w:bookmarkStart w:id="502" w:name="_Toc65660345"/>
      <w:bookmarkStart w:id="503" w:name="_Toc15255"/>
      <w:bookmarkStart w:id="504" w:name="_Toc11000"/>
      <w:bookmarkStart w:id="505" w:name="_Toc15380"/>
      <w:bookmarkStart w:id="506" w:name="_Toc7562"/>
      <w:r>
        <w:rPr>
          <w:rFonts w:hint="eastAsia" w:ascii="微软雅黑" w:hAnsi="微软雅黑" w:eastAsia="微软雅黑" w:cs="微软雅黑"/>
          <w:b w:val="0"/>
          <w:bCs w:val="0"/>
          <w:color w:val="auto"/>
          <w:kern w:val="0"/>
          <w:sz w:val="24"/>
          <w:szCs w:val="24"/>
          <w:lang w:val="zh-TW" w:eastAsia="zh-CN" w:bidi="ar-SA"/>
        </w:rPr>
        <w:t>本次报价为人民币报价，包含：工作人员工资及各项保险、节假日加班费、劳保费、合理利润、办公费、交通费、税费、物资费用等，政策性文件规定及合同包含的所有风险、责任等各项应有费用包含在投标人总报价中。因成交供应商自身原因造成漏报、少报皆由其自行承担责任，采购人不再补偿。</w:t>
      </w:r>
      <w:bookmarkEnd w:id="497"/>
      <w:bookmarkEnd w:id="498"/>
      <w:bookmarkEnd w:id="499"/>
    </w:p>
    <w:p w14:paraId="32EBA334">
      <w:pPr>
        <w:pStyle w:val="4"/>
        <w:spacing w:before="0" w:after="0" w:line="312" w:lineRule="auto"/>
        <w:ind w:firstLine="720" w:firstLineChars="300"/>
        <w:rPr>
          <w:rFonts w:hint="eastAsia" w:ascii="微软雅黑" w:hAnsi="微软雅黑" w:eastAsia="微软雅黑" w:cs="微软雅黑"/>
          <w:color w:val="auto"/>
          <w:sz w:val="24"/>
          <w:szCs w:val="24"/>
          <w:lang w:val="en-US" w:eastAsia="zh-CN"/>
        </w:rPr>
      </w:pPr>
      <w:bookmarkStart w:id="507" w:name="_Toc14208"/>
      <w:bookmarkStart w:id="508" w:name="_Toc26245"/>
      <w:r>
        <w:rPr>
          <w:rFonts w:hint="eastAsia" w:ascii="微软雅黑" w:hAnsi="微软雅黑" w:eastAsia="微软雅黑" w:cs="微软雅黑"/>
          <w:color w:val="auto"/>
          <w:sz w:val="24"/>
          <w:szCs w:val="24"/>
          <w:lang w:val="en-US" w:eastAsia="zh-CN"/>
        </w:rPr>
        <w:t>三、付款方式</w:t>
      </w:r>
      <w:bookmarkEnd w:id="500"/>
      <w:bookmarkEnd w:id="501"/>
      <w:bookmarkEnd w:id="502"/>
      <w:bookmarkEnd w:id="503"/>
      <w:bookmarkEnd w:id="504"/>
      <w:bookmarkEnd w:id="505"/>
      <w:bookmarkEnd w:id="506"/>
      <w:bookmarkEnd w:id="507"/>
      <w:bookmarkEnd w:id="508"/>
      <w:bookmarkStart w:id="509" w:name="_Toc65660346"/>
      <w:bookmarkStart w:id="510" w:name="_Toc24751"/>
      <w:bookmarkStart w:id="511" w:name="_Toc3786"/>
      <w:bookmarkStart w:id="512" w:name="_Toc7228"/>
    </w:p>
    <w:bookmarkEnd w:id="509"/>
    <w:bookmarkEnd w:id="510"/>
    <w:bookmarkEnd w:id="511"/>
    <w:bookmarkEnd w:id="512"/>
    <w:p w14:paraId="143C5F3F">
      <w:pPr>
        <w:pStyle w:val="4"/>
        <w:spacing w:before="0" w:after="0" w:line="312" w:lineRule="auto"/>
        <w:ind w:firstLine="720" w:firstLineChars="300"/>
        <w:rPr>
          <w:rFonts w:hint="eastAsia" w:ascii="微软雅黑" w:hAnsi="微软雅黑" w:eastAsia="微软雅黑" w:cs="微软雅黑"/>
          <w:b w:val="0"/>
          <w:bCs w:val="0"/>
          <w:color w:val="auto"/>
          <w:kern w:val="0"/>
          <w:sz w:val="24"/>
          <w:szCs w:val="24"/>
          <w:lang w:val="en-US" w:eastAsia="zh-CN" w:bidi="ar-SA"/>
        </w:rPr>
      </w:pPr>
      <w:bookmarkStart w:id="513" w:name="_Toc21041"/>
      <w:bookmarkStart w:id="514" w:name="_Toc18080"/>
      <w:bookmarkStart w:id="515" w:name="_Toc13641"/>
      <w:bookmarkStart w:id="516" w:name="_Toc9780"/>
      <w:bookmarkStart w:id="517" w:name="_Toc8445"/>
      <w:r>
        <w:rPr>
          <w:rFonts w:hint="eastAsia" w:ascii="微软雅黑" w:hAnsi="微软雅黑" w:eastAsia="微软雅黑" w:cs="微软雅黑"/>
          <w:b w:val="0"/>
          <w:bCs w:val="0"/>
          <w:color w:val="auto"/>
          <w:kern w:val="0"/>
          <w:sz w:val="24"/>
          <w:szCs w:val="24"/>
          <w:lang w:val="en-US" w:eastAsia="zh-CN" w:bidi="ar-SA"/>
        </w:rPr>
        <w:t>本项目分阶段付款，在合同签订后3个工作日内，采购人向成交供应商支付合同总金额的50%；本项目完成并经采购人验收合格后，支付合同总金额的50%。</w:t>
      </w:r>
      <w:bookmarkEnd w:id="513"/>
      <w:bookmarkEnd w:id="514"/>
      <w:bookmarkEnd w:id="515"/>
      <w:bookmarkEnd w:id="516"/>
    </w:p>
    <w:p w14:paraId="06176D5B">
      <w:pPr>
        <w:pStyle w:val="4"/>
        <w:spacing w:before="0" w:after="0" w:line="312" w:lineRule="auto"/>
        <w:ind w:firstLine="720" w:firstLineChars="300"/>
        <w:rPr>
          <w:rFonts w:hint="eastAsia" w:ascii="微软雅黑" w:hAnsi="微软雅黑" w:eastAsia="微软雅黑" w:cs="微软雅黑"/>
          <w:color w:val="auto"/>
          <w:sz w:val="24"/>
          <w:szCs w:val="24"/>
          <w:lang w:val="en-US" w:eastAsia="zh-CN"/>
        </w:rPr>
      </w:pPr>
      <w:bookmarkStart w:id="518" w:name="_Toc12219"/>
      <w:bookmarkStart w:id="519" w:name="_Toc25224"/>
      <w:r>
        <w:rPr>
          <w:rFonts w:hint="eastAsia" w:ascii="微软雅黑" w:hAnsi="微软雅黑" w:eastAsia="微软雅黑" w:cs="微软雅黑"/>
          <w:color w:val="auto"/>
          <w:sz w:val="24"/>
          <w:szCs w:val="24"/>
          <w:lang w:val="en-US" w:eastAsia="zh-CN"/>
        </w:rPr>
        <w:t>四、知识产权</w:t>
      </w:r>
      <w:bookmarkEnd w:id="517"/>
      <w:bookmarkEnd w:id="518"/>
      <w:bookmarkEnd w:id="519"/>
    </w:p>
    <w:p w14:paraId="048EBFF8">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bookmarkStart w:id="520" w:name="_Toc18040"/>
      <w:r>
        <w:rPr>
          <w:rFonts w:hint="eastAsia" w:ascii="微软雅黑" w:hAnsi="微软雅黑" w:eastAsia="微软雅黑" w:cs="微软雅黑"/>
          <w:b w:val="0"/>
          <w:bCs w:val="0"/>
          <w:color w:val="auto"/>
          <w:kern w:val="0"/>
          <w:sz w:val="24"/>
          <w:szCs w:val="24"/>
          <w:lang w:val="zh-TW" w:eastAsia="zh-TW"/>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13E19D89">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r>
        <w:rPr>
          <w:rFonts w:hint="eastAsia" w:ascii="微软雅黑" w:hAnsi="微软雅黑" w:eastAsia="微软雅黑" w:cs="微软雅黑"/>
          <w:b w:val="0"/>
          <w:bCs w:val="0"/>
          <w:color w:val="auto"/>
          <w:kern w:val="0"/>
          <w:sz w:val="24"/>
          <w:szCs w:val="24"/>
          <w:lang w:val="zh-TW" w:eastAsia="zh-TW"/>
        </w:rPr>
        <w:t>注：（若涉及软件开发等服务类项目知识产权的，知识产权归采购人所有）。</w:t>
      </w:r>
    </w:p>
    <w:bookmarkEnd w:id="520"/>
    <w:p w14:paraId="094F69BD">
      <w:pPr>
        <w:pStyle w:val="4"/>
        <w:spacing w:before="0" w:after="0" w:line="312" w:lineRule="auto"/>
        <w:ind w:firstLine="720" w:firstLineChars="300"/>
        <w:rPr>
          <w:rFonts w:hint="eastAsia" w:ascii="微软雅黑" w:hAnsi="微软雅黑" w:eastAsia="微软雅黑" w:cs="微软雅黑"/>
          <w:color w:val="auto"/>
          <w:sz w:val="24"/>
          <w:szCs w:val="24"/>
          <w:lang w:val="en-US" w:eastAsia="zh-CN"/>
        </w:rPr>
      </w:pPr>
      <w:bookmarkStart w:id="521" w:name="_Toc11111"/>
      <w:bookmarkStart w:id="522" w:name="_Toc13411"/>
      <w:r>
        <w:rPr>
          <w:rFonts w:hint="eastAsia" w:ascii="微软雅黑" w:hAnsi="微软雅黑" w:eastAsia="微软雅黑" w:cs="微软雅黑"/>
          <w:color w:val="auto"/>
          <w:sz w:val="24"/>
          <w:szCs w:val="24"/>
          <w:lang w:val="en-US" w:eastAsia="zh-CN"/>
        </w:rPr>
        <w:t>五、其他</w:t>
      </w:r>
      <w:bookmarkEnd w:id="521"/>
      <w:bookmarkEnd w:id="522"/>
    </w:p>
    <w:p w14:paraId="2045ACB7">
      <w:pPr>
        <w:pStyle w:val="4"/>
        <w:spacing w:before="0" w:after="0" w:line="312" w:lineRule="auto"/>
        <w:ind w:firstLine="720" w:firstLineChars="300"/>
        <w:rPr>
          <w:rFonts w:hint="eastAsia" w:ascii="微软雅黑" w:hAnsi="微软雅黑" w:eastAsia="微软雅黑" w:cs="微软雅黑"/>
          <w:b w:val="0"/>
          <w:bCs/>
          <w:color w:val="auto"/>
          <w:sz w:val="24"/>
          <w:szCs w:val="24"/>
          <w:lang w:val="en-US" w:eastAsia="zh-CN"/>
        </w:rPr>
      </w:pPr>
      <w:bookmarkStart w:id="523" w:name="_Toc25630"/>
      <w:bookmarkStart w:id="524" w:name="_Toc32609"/>
      <w:bookmarkStart w:id="525" w:name="_Toc25117"/>
      <w:r>
        <w:rPr>
          <w:rFonts w:hint="eastAsia" w:ascii="微软雅黑" w:hAnsi="微软雅黑" w:eastAsia="微软雅黑" w:cs="微软雅黑"/>
          <w:b w:val="0"/>
          <w:bCs/>
          <w:color w:val="auto"/>
          <w:sz w:val="24"/>
          <w:szCs w:val="24"/>
          <w:lang w:val="en-US" w:eastAsia="zh-CN"/>
        </w:rPr>
        <w:t>1、供应商必须在竞标文件中对以上条款和服务承诺明确列出，承诺内容必须达到本篇及磋商采购文件其他条款的要求。</w:t>
      </w:r>
      <w:bookmarkEnd w:id="523"/>
      <w:bookmarkEnd w:id="524"/>
      <w:bookmarkEnd w:id="525"/>
    </w:p>
    <w:p w14:paraId="3C6D2BF6">
      <w:pPr>
        <w:pStyle w:val="4"/>
        <w:spacing w:before="0" w:after="0" w:line="312" w:lineRule="auto"/>
        <w:ind w:firstLine="720" w:firstLineChars="300"/>
        <w:rPr>
          <w:rFonts w:hint="eastAsia" w:ascii="微软雅黑" w:hAnsi="微软雅黑" w:eastAsia="微软雅黑" w:cs="微软雅黑"/>
          <w:b w:val="0"/>
          <w:bCs/>
          <w:color w:val="auto"/>
          <w:sz w:val="24"/>
          <w:szCs w:val="24"/>
          <w:lang w:val="en-US" w:eastAsia="zh-CN"/>
        </w:rPr>
      </w:pPr>
      <w:bookmarkStart w:id="526" w:name="_Toc1252"/>
      <w:bookmarkStart w:id="527" w:name="_Toc1208"/>
      <w:bookmarkStart w:id="528" w:name="_Toc16683"/>
      <w:r>
        <w:rPr>
          <w:rFonts w:hint="eastAsia" w:ascii="微软雅黑" w:hAnsi="微软雅黑" w:eastAsia="微软雅黑" w:cs="微软雅黑"/>
          <w:b w:val="0"/>
          <w:bCs/>
          <w:color w:val="auto"/>
          <w:sz w:val="24"/>
          <w:szCs w:val="24"/>
          <w:lang w:val="en-US" w:eastAsia="zh-CN"/>
        </w:rPr>
        <w:t>2、其他未尽事宜由供需双方在采购合同中详细约定。</w:t>
      </w:r>
      <w:bookmarkEnd w:id="526"/>
      <w:bookmarkEnd w:id="527"/>
      <w:bookmarkEnd w:id="528"/>
    </w:p>
    <w:p w14:paraId="07FBEC31">
      <w:pPr>
        <w:rPr>
          <w:rFonts w:hint="eastAsia" w:ascii="微软雅黑" w:hAnsi="微软雅黑" w:eastAsia="微软雅黑" w:cs="微软雅黑"/>
          <w:sz w:val="36"/>
          <w:szCs w:val="36"/>
          <w:highlight w:val="none"/>
        </w:rPr>
      </w:pPr>
      <w:r>
        <w:rPr>
          <w:rFonts w:hint="eastAsia" w:ascii="微软雅黑" w:hAnsi="微软雅黑" w:eastAsia="微软雅黑" w:cs="微软雅黑"/>
          <w:sz w:val="36"/>
          <w:szCs w:val="36"/>
          <w:highlight w:val="none"/>
        </w:rPr>
        <w:br w:type="page"/>
      </w:r>
    </w:p>
    <w:p w14:paraId="7A99A3AA">
      <w:pPr>
        <w:pStyle w:val="4"/>
        <w:rPr>
          <w:rFonts w:hint="default" w:eastAsia="宋体"/>
          <w:lang w:val="en-US" w:eastAsia="zh-CN"/>
        </w:rPr>
      </w:pPr>
      <w:r>
        <w:rPr>
          <w:rFonts w:hint="eastAsia"/>
          <w:lang w:val="en-US" w:eastAsia="zh-CN"/>
        </w:rPr>
        <w:t xml:space="preserve">  </w:t>
      </w:r>
    </w:p>
    <w:p w14:paraId="305CB905">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bookmarkStart w:id="529" w:name="_Toc9773"/>
      <w:r>
        <w:rPr>
          <w:rFonts w:hint="eastAsia" w:ascii="微软雅黑" w:hAnsi="微软雅黑" w:eastAsia="微软雅黑" w:cs="微软雅黑"/>
          <w:sz w:val="36"/>
          <w:szCs w:val="36"/>
          <w:highlight w:val="none"/>
        </w:rPr>
        <w:t>第</w:t>
      </w:r>
      <w:r>
        <w:rPr>
          <w:rFonts w:hint="eastAsia" w:ascii="微软雅黑" w:hAnsi="微软雅黑" w:eastAsia="微软雅黑" w:cs="微软雅黑"/>
          <w:sz w:val="36"/>
          <w:szCs w:val="36"/>
          <w:highlight w:val="none"/>
          <w:lang w:val="en-US" w:eastAsia="zh-CN"/>
        </w:rPr>
        <w:t>四</w:t>
      </w:r>
      <w:r>
        <w:rPr>
          <w:rFonts w:hint="eastAsia" w:ascii="微软雅黑" w:hAnsi="微软雅黑" w:eastAsia="微软雅黑" w:cs="微软雅黑"/>
          <w:sz w:val="36"/>
          <w:szCs w:val="36"/>
          <w:highlight w:val="none"/>
        </w:rPr>
        <w:t>篇  资格审查及评标办法</w:t>
      </w:r>
      <w:bookmarkEnd w:id="529"/>
    </w:p>
    <w:p w14:paraId="09426EB4">
      <w:pPr>
        <w:pStyle w:val="3"/>
        <w:spacing w:line="400" w:lineRule="exact"/>
        <w:ind w:firstLine="480" w:firstLineChars="200"/>
        <w:rPr>
          <w:rFonts w:hint="eastAsia" w:ascii="微软雅黑" w:hAnsi="微软雅黑" w:eastAsia="微软雅黑" w:cs="微软雅黑"/>
          <w:b/>
          <w:color w:val="auto"/>
          <w:sz w:val="24"/>
          <w:szCs w:val="24"/>
          <w:highlight w:val="none"/>
        </w:rPr>
      </w:pPr>
      <w:bookmarkStart w:id="530" w:name="_Toc32755"/>
      <w:bookmarkStart w:id="531" w:name="_Toc65831996"/>
      <w:r>
        <w:rPr>
          <w:rFonts w:hint="eastAsia" w:ascii="微软雅黑" w:hAnsi="微软雅黑" w:eastAsia="微软雅黑" w:cs="微软雅黑"/>
          <w:b/>
          <w:color w:val="auto"/>
          <w:sz w:val="24"/>
          <w:szCs w:val="24"/>
          <w:highlight w:val="none"/>
        </w:rPr>
        <w:t>一、资格审查</w:t>
      </w:r>
      <w:bookmarkEnd w:id="530"/>
      <w:bookmarkEnd w:id="531"/>
    </w:p>
    <w:p w14:paraId="1EC310B1">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依据政府采购相关法律法规规定，由采购人或采购代理机构对投标文件中的资格证明文件进行审查。资格审查资料表如下：</w:t>
      </w:r>
    </w:p>
    <w:tbl>
      <w:tblPr>
        <w:tblStyle w:val="4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51"/>
        <w:gridCol w:w="5692"/>
      </w:tblGrid>
      <w:tr w14:paraId="626B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76" w:type="dxa"/>
            <w:noWrap w:val="0"/>
            <w:vAlign w:val="center"/>
          </w:tcPr>
          <w:p w14:paraId="787A59DC">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序号</w:t>
            </w:r>
          </w:p>
        </w:tc>
        <w:tc>
          <w:tcPr>
            <w:tcW w:w="3260" w:type="dxa"/>
            <w:gridSpan w:val="2"/>
            <w:noWrap w:val="0"/>
            <w:vAlign w:val="center"/>
          </w:tcPr>
          <w:p w14:paraId="16230320">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检查因素</w:t>
            </w:r>
          </w:p>
        </w:tc>
        <w:tc>
          <w:tcPr>
            <w:tcW w:w="5692" w:type="dxa"/>
            <w:noWrap w:val="0"/>
            <w:vAlign w:val="center"/>
          </w:tcPr>
          <w:p w14:paraId="072462E1">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检查内容</w:t>
            </w:r>
          </w:p>
        </w:tc>
      </w:tr>
      <w:tr w14:paraId="7143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676" w:type="dxa"/>
            <w:vMerge w:val="restart"/>
            <w:noWrap w:val="0"/>
            <w:vAlign w:val="center"/>
          </w:tcPr>
          <w:p w14:paraId="6FC0D0B5">
            <w:pPr>
              <w:spacing w:line="24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709" w:type="dxa"/>
            <w:vMerge w:val="restart"/>
            <w:noWrap w:val="0"/>
            <w:vAlign w:val="center"/>
          </w:tcPr>
          <w:p w14:paraId="46AF0742">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投标人应符合的基本资格条件</w:t>
            </w:r>
          </w:p>
        </w:tc>
        <w:tc>
          <w:tcPr>
            <w:tcW w:w="2551" w:type="dxa"/>
            <w:noWrap w:val="0"/>
            <w:vAlign w:val="center"/>
          </w:tcPr>
          <w:p w14:paraId="32ABC2E4">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（1）具有独立承担民事责任的能力</w:t>
            </w:r>
          </w:p>
        </w:tc>
        <w:tc>
          <w:tcPr>
            <w:tcW w:w="5692" w:type="dxa"/>
            <w:noWrap w:val="0"/>
            <w:vAlign w:val="center"/>
          </w:tcPr>
          <w:p w14:paraId="6B7F6FC2">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投标人法人营业执照（副本）或事业单位法人证书（副本）或个体工商户营业执照或有效的自然人身份证明或社会团体法人登记证书； </w:t>
            </w:r>
          </w:p>
          <w:p w14:paraId="3CBBD0CC">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投标人法定代表人身份证明和法定代表人授权代表委托书。</w:t>
            </w:r>
          </w:p>
        </w:tc>
      </w:tr>
      <w:tr w14:paraId="18DB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76" w:type="dxa"/>
            <w:vMerge w:val="continue"/>
            <w:noWrap w:val="0"/>
            <w:vAlign w:val="center"/>
          </w:tcPr>
          <w:p w14:paraId="0FAB6F86">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42D37040">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2D5FCA47">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（2）</w:t>
            </w:r>
            <w:r>
              <w:rPr>
                <w:rFonts w:hint="eastAsia" w:ascii="微软雅黑" w:hAnsi="微软雅黑" w:eastAsia="微软雅黑" w:cs="微软雅黑"/>
                <w:color w:val="auto"/>
                <w:sz w:val="21"/>
                <w:szCs w:val="21"/>
                <w:highlight w:val="none"/>
              </w:rPr>
              <w:t>具有良好的商业信誉和健全的财务会计制度</w:t>
            </w:r>
          </w:p>
        </w:tc>
        <w:tc>
          <w:tcPr>
            <w:tcW w:w="5692" w:type="dxa"/>
            <w:vMerge w:val="restart"/>
            <w:noWrap w:val="0"/>
            <w:vAlign w:val="center"/>
          </w:tcPr>
          <w:p w14:paraId="5D9CD318">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color w:val="auto"/>
                <w:sz w:val="21"/>
                <w:szCs w:val="21"/>
                <w:highlight w:val="none"/>
              </w:rPr>
              <w:t>供应商提供“基本资格条件承诺函”</w:t>
            </w:r>
          </w:p>
        </w:tc>
      </w:tr>
      <w:tr w14:paraId="290A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76" w:type="dxa"/>
            <w:vMerge w:val="continue"/>
            <w:noWrap w:val="0"/>
            <w:vAlign w:val="center"/>
          </w:tcPr>
          <w:p w14:paraId="179D4727">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711CCD47">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5420F934">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（3）具有履行合同所必需的设备和专业技术能力</w:t>
            </w:r>
          </w:p>
        </w:tc>
        <w:tc>
          <w:tcPr>
            <w:tcW w:w="5692" w:type="dxa"/>
            <w:vMerge w:val="continue"/>
            <w:noWrap w:val="0"/>
            <w:vAlign w:val="center"/>
          </w:tcPr>
          <w:p w14:paraId="59798F44">
            <w:pPr>
              <w:spacing w:line="240" w:lineRule="exact"/>
              <w:rPr>
                <w:rFonts w:hint="eastAsia" w:ascii="微软雅黑" w:hAnsi="微软雅黑" w:eastAsia="微软雅黑" w:cs="微软雅黑"/>
                <w:color w:val="auto"/>
                <w:sz w:val="21"/>
                <w:szCs w:val="21"/>
                <w:highlight w:val="none"/>
              </w:rPr>
            </w:pPr>
          </w:p>
        </w:tc>
      </w:tr>
      <w:tr w14:paraId="7B2B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676" w:type="dxa"/>
            <w:vMerge w:val="continue"/>
            <w:noWrap w:val="0"/>
            <w:vAlign w:val="center"/>
          </w:tcPr>
          <w:p w14:paraId="7D81490B">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3675FFB8">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46009498">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（4）有依法缴纳税收和社会保障金的良好记录</w:t>
            </w:r>
          </w:p>
        </w:tc>
        <w:tc>
          <w:tcPr>
            <w:tcW w:w="5692" w:type="dxa"/>
            <w:vMerge w:val="continue"/>
            <w:noWrap w:val="0"/>
            <w:vAlign w:val="center"/>
          </w:tcPr>
          <w:p w14:paraId="36FDBB40">
            <w:pPr>
              <w:spacing w:line="240" w:lineRule="exact"/>
              <w:rPr>
                <w:rFonts w:hint="eastAsia" w:ascii="微软雅黑" w:hAnsi="微软雅黑" w:eastAsia="微软雅黑" w:cs="微软雅黑"/>
                <w:color w:val="auto"/>
                <w:sz w:val="21"/>
                <w:szCs w:val="21"/>
                <w:highlight w:val="none"/>
              </w:rPr>
            </w:pPr>
          </w:p>
        </w:tc>
      </w:tr>
      <w:tr w14:paraId="6A35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676" w:type="dxa"/>
            <w:vMerge w:val="continue"/>
            <w:noWrap w:val="0"/>
            <w:vAlign w:val="center"/>
          </w:tcPr>
          <w:p w14:paraId="3CA08CE9">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340642AD">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44B2E05F">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（5）参加政府采购活动前三年内，在经营活动中没有重大违法记录（注</w:t>
            </w:r>
            <w:r>
              <w:rPr>
                <w:rFonts w:hint="eastAsia" w:ascii="微软雅黑" w:hAnsi="微软雅黑" w:eastAsia="微软雅黑" w:cs="微软雅黑"/>
                <w:color w:val="auto"/>
                <w:kern w:val="0"/>
                <w:sz w:val="24"/>
                <w:szCs w:val="24"/>
                <w:highlight w:val="none"/>
              </w:rPr>
              <w:t>②</w:t>
            </w:r>
            <w:r>
              <w:rPr>
                <w:rFonts w:hint="eastAsia" w:ascii="微软雅黑" w:hAnsi="微软雅黑" w:eastAsia="微软雅黑" w:cs="微软雅黑"/>
                <w:color w:val="auto"/>
                <w:sz w:val="21"/>
                <w:szCs w:val="21"/>
                <w:highlight w:val="none"/>
              </w:rPr>
              <w:t>）</w:t>
            </w:r>
          </w:p>
        </w:tc>
        <w:tc>
          <w:tcPr>
            <w:tcW w:w="5692" w:type="dxa"/>
            <w:noWrap w:val="0"/>
            <w:vAlign w:val="center"/>
          </w:tcPr>
          <w:p w14:paraId="6BDF77D8">
            <w:pPr>
              <w:spacing w:line="240" w:lineRule="exact"/>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1.投标人提供书面声明（见格式文件）；</w:t>
            </w:r>
          </w:p>
          <w:p w14:paraId="3562A0AD">
            <w:pPr>
              <w:spacing w:line="240" w:lineRule="exact"/>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14:paraId="1707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76" w:type="dxa"/>
            <w:vMerge w:val="continue"/>
            <w:noWrap w:val="0"/>
            <w:vAlign w:val="center"/>
          </w:tcPr>
          <w:p w14:paraId="19FB8718">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0C15E423">
            <w:pPr>
              <w:spacing w:line="240" w:lineRule="exact"/>
              <w:rPr>
                <w:rFonts w:hint="eastAsia" w:ascii="微软雅黑" w:hAnsi="微软雅黑" w:eastAsia="微软雅黑" w:cs="微软雅黑"/>
                <w:color w:val="auto"/>
                <w:sz w:val="21"/>
                <w:szCs w:val="21"/>
                <w:highlight w:val="none"/>
              </w:rPr>
            </w:pPr>
          </w:p>
        </w:tc>
        <w:tc>
          <w:tcPr>
            <w:tcW w:w="2551" w:type="dxa"/>
            <w:noWrap w:val="0"/>
            <w:vAlign w:val="center"/>
          </w:tcPr>
          <w:p w14:paraId="264D94D8">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（6）法律、行政法规规定的其他条件</w:t>
            </w:r>
          </w:p>
        </w:tc>
        <w:tc>
          <w:tcPr>
            <w:tcW w:w="5692" w:type="dxa"/>
            <w:noWrap w:val="0"/>
            <w:vAlign w:val="center"/>
          </w:tcPr>
          <w:p w14:paraId="6E51E288">
            <w:pPr>
              <w:spacing w:line="240" w:lineRule="exact"/>
              <w:rPr>
                <w:rFonts w:hint="eastAsia" w:ascii="微软雅黑" w:hAnsi="微软雅黑" w:eastAsia="微软雅黑" w:cs="微软雅黑"/>
                <w:color w:val="auto"/>
                <w:sz w:val="21"/>
                <w:szCs w:val="21"/>
                <w:highlight w:val="none"/>
              </w:rPr>
            </w:pPr>
          </w:p>
        </w:tc>
      </w:tr>
      <w:tr w14:paraId="7E3E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76" w:type="dxa"/>
            <w:noWrap w:val="0"/>
            <w:vAlign w:val="center"/>
          </w:tcPr>
          <w:p w14:paraId="4B109B05">
            <w:pPr>
              <w:spacing w:line="24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3260" w:type="dxa"/>
            <w:gridSpan w:val="2"/>
            <w:noWrap w:val="0"/>
            <w:vAlign w:val="center"/>
          </w:tcPr>
          <w:p w14:paraId="6749526F">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特定资格条件</w:t>
            </w:r>
          </w:p>
        </w:tc>
        <w:tc>
          <w:tcPr>
            <w:tcW w:w="5692" w:type="dxa"/>
            <w:noWrap w:val="0"/>
            <w:vAlign w:val="center"/>
          </w:tcPr>
          <w:p w14:paraId="4AF5AE44">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按第一篇“三、投标人资格要求（二）特定资格条件”的要求提交</w:t>
            </w:r>
          </w:p>
        </w:tc>
      </w:tr>
    </w:tbl>
    <w:p w14:paraId="1EC394C4">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注：</w:t>
      </w:r>
    </w:p>
    <w:p w14:paraId="0E6B8CF3">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①投标人按“多证合一”登记制度办理营业执照的，税务登记证（副本）和社会保险登记证以投标人所提供的营业执照（副本）复印件为准。</w:t>
      </w:r>
    </w:p>
    <w:p w14:paraId="2C3961B9">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②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70EFA109">
      <w:pPr>
        <w:pStyle w:val="3"/>
        <w:spacing w:line="400" w:lineRule="exact"/>
        <w:ind w:firstLine="480" w:firstLineChars="200"/>
        <w:rPr>
          <w:rFonts w:hint="eastAsia" w:ascii="微软雅黑" w:hAnsi="微软雅黑" w:eastAsia="微软雅黑" w:cs="微软雅黑"/>
          <w:b/>
          <w:color w:val="auto"/>
          <w:sz w:val="24"/>
          <w:szCs w:val="24"/>
          <w:highlight w:val="none"/>
        </w:rPr>
      </w:pPr>
      <w:bookmarkStart w:id="532" w:name="_Toc65831997"/>
      <w:bookmarkStart w:id="533" w:name="_Toc110"/>
      <w:r>
        <w:rPr>
          <w:rFonts w:hint="eastAsia" w:ascii="微软雅黑" w:hAnsi="微软雅黑" w:eastAsia="微软雅黑" w:cs="微软雅黑"/>
          <w:b/>
          <w:color w:val="auto"/>
          <w:sz w:val="24"/>
          <w:szCs w:val="24"/>
          <w:highlight w:val="none"/>
        </w:rPr>
        <w:t>二、评标方法</w:t>
      </w:r>
      <w:bookmarkEnd w:id="532"/>
      <w:bookmarkEnd w:id="533"/>
    </w:p>
    <w:p w14:paraId="193A8619">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本项目采用综合评分法进行评标。</w:t>
      </w:r>
    </w:p>
    <w:p w14:paraId="5FD14C17">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综合评分法，是指投标文件满足招标文件全部实质性要求且按照评审因素的量化指标评审得分最高的供应商为中标候选人的评标方法。供应商总得分为价格、商务、技术等评定因素分别按照相应权重值计算分项得分后相加，满分为100分。</w:t>
      </w:r>
    </w:p>
    <w:p w14:paraId="136235DC">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（一）符合性审查</w:t>
      </w:r>
    </w:p>
    <w:p w14:paraId="125EFF14">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评标委员会应当对符合资格的投标人的投标文件进行符合性审查，以确定其是否满足招标文件的实质性要求。符合性审查资料表如下：</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14:paraId="087B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5B212B45">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序号</w:t>
            </w:r>
          </w:p>
        </w:tc>
        <w:tc>
          <w:tcPr>
            <w:tcW w:w="3546" w:type="dxa"/>
            <w:gridSpan w:val="2"/>
            <w:noWrap w:val="0"/>
            <w:vAlign w:val="center"/>
          </w:tcPr>
          <w:p w14:paraId="263A38B2">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评审因素</w:t>
            </w:r>
          </w:p>
        </w:tc>
        <w:tc>
          <w:tcPr>
            <w:tcW w:w="5409" w:type="dxa"/>
            <w:noWrap w:val="0"/>
            <w:vAlign w:val="center"/>
          </w:tcPr>
          <w:p w14:paraId="12B3824E">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评审标准</w:t>
            </w:r>
          </w:p>
        </w:tc>
      </w:tr>
      <w:tr w14:paraId="2E52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0"/>
            <w:vAlign w:val="center"/>
          </w:tcPr>
          <w:p w14:paraId="681502F3">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w:t>
            </w:r>
          </w:p>
        </w:tc>
        <w:tc>
          <w:tcPr>
            <w:tcW w:w="1562" w:type="dxa"/>
            <w:vMerge w:val="restart"/>
            <w:noWrap w:val="0"/>
            <w:vAlign w:val="center"/>
          </w:tcPr>
          <w:p w14:paraId="5D5B5801">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有效性审查</w:t>
            </w:r>
          </w:p>
        </w:tc>
        <w:tc>
          <w:tcPr>
            <w:tcW w:w="1984" w:type="dxa"/>
            <w:noWrap w:val="0"/>
            <w:vAlign w:val="center"/>
          </w:tcPr>
          <w:p w14:paraId="3C0BDC8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投标文件签署</w:t>
            </w:r>
          </w:p>
        </w:tc>
        <w:tc>
          <w:tcPr>
            <w:tcW w:w="5409" w:type="dxa"/>
            <w:noWrap w:val="0"/>
            <w:vAlign w:val="center"/>
          </w:tcPr>
          <w:p w14:paraId="7611EF0E">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投标文件上法定代表人或其授权代表人的签字齐全。</w:t>
            </w:r>
          </w:p>
        </w:tc>
      </w:tr>
      <w:tr w14:paraId="5C90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5D27B3A">
            <w:pPr>
              <w:spacing w:line="240" w:lineRule="exact"/>
              <w:jc w:val="center"/>
              <w:rPr>
                <w:rFonts w:hint="eastAsia" w:ascii="微软雅黑" w:hAnsi="微软雅黑" w:eastAsia="微软雅黑" w:cs="微软雅黑"/>
                <w:color w:val="auto"/>
                <w:kern w:val="0"/>
                <w:sz w:val="21"/>
                <w:szCs w:val="21"/>
                <w:highlight w:val="none"/>
              </w:rPr>
            </w:pPr>
          </w:p>
        </w:tc>
        <w:tc>
          <w:tcPr>
            <w:tcW w:w="1562" w:type="dxa"/>
            <w:vMerge w:val="continue"/>
            <w:noWrap w:val="0"/>
            <w:vAlign w:val="center"/>
          </w:tcPr>
          <w:p w14:paraId="2B68FC45">
            <w:pPr>
              <w:spacing w:line="240" w:lineRule="exact"/>
              <w:rPr>
                <w:rFonts w:hint="eastAsia" w:ascii="微软雅黑" w:hAnsi="微软雅黑" w:eastAsia="微软雅黑" w:cs="微软雅黑"/>
                <w:color w:val="auto"/>
                <w:kern w:val="0"/>
                <w:sz w:val="21"/>
                <w:szCs w:val="21"/>
                <w:highlight w:val="none"/>
              </w:rPr>
            </w:pPr>
          </w:p>
        </w:tc>
        <w:tc>
          <w:tcPr>
            <w:tcW w:w="1984" w:type="dxa"/>
            <w:noWrap w:val="0"/>
            <w:vAlign w:val="center"/>
          </w:tcPr>
          <w:p w14:paraId="3D3BF259">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投标方案</w:t>
            </w:r>
          </w:p>
        </w:tc>
        <w:tc>
          <w:tcPr>
            <w:tcW w:w="5409" w:type="dxa"/>
            <w:noWrap w:val="0"/>
            <w:vAlign w:val="center"/>
          </w:tcPr>
          <w:p w14:paraId="6B33CC41">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每个分包只能有一个方案投标。</w:t>
            </w:r>
          </w:p>
        </w:tc>
      </w:tr>
      <w:tr w14:paraId="72E0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78112DE9">
            <w:pPr>
              <w:spacing w:line="240" w:lineRule="exact"/>
              <w:jc w:val="center"/>
              <w:rPr>
                <w:rFonts w:hint="eastAsia" w:ascii="微软雅黑" w:hAnsi="微软雅黑" w:eastAsia="微软雅黑" w:cs="微软雅黑"/>
                <w:color w:val="auto"/>
                <w:kern w:val="0"/>
                <w:sz w:val="21"/>
                <w:szCs w:val="21"/>
                <w:highlight w:val="none"/>
              </w:rPr>
            </w:pPr>
          </w:p>
        </w:tc>
        <w:tc>
          <w:tcPr>
            <w:tcW w:w="1562" w:type="dxa"/>
            <w:vMerge w:val="continue"/>
            <w:noWrap w:val="0"/>
            <w:vAlign w:val="center"/>
          </w:tcPr>
          <w:p w14:paraId="63EFD575">
            <w:pPr>
              <w:spacing w:line="240" w:lineRule="exact"/>
              <w:rPr>
                <w:rFonts w:hint="eastAsia" w:ascii="微软雅黑" w:hAnsi="微软雅黑" w:eastAsia="微软雅黑" w:cs="微软雅黑"/>
                <w:color w:val="auto"/>
                <w:kern w:val="0"/>
                <w:sz w:val="21"/>
                <w:szCs w:val="21"/>
                <w:highlight w:val="none"/>
              </w:rPr>
            </w:pPr>
          </w:p>
        </w:tc>
        <w:tc>
          <w:tcPr>
            <w:tcW w:w="1984" w:type="dxa"/>
            <w:noWrap w:val="0"/>
            <w:vAlign w:val="center"/>
          </w:tcPr>
          <w:p w14:paraId="5FCB68C6">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报价唯一</w:t>
            </w:r>
          </w:p>
        </w:tc>
        <w:tc>
          <w:tcPr>
            <w:tcW w:w="5409" w:type="dxa"/>
            <w:noWrap w:val="0"/>
            <w:vAlign w:val="center"/>
          </w:tcPr>
          <w:p w14:paraId="4DA42572">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只能在预算金额和最高限价内报价，</w:t>
            </w:r>
            <w:r>
              <w:rPr>
                <w:rFonts w:hint="eastAsia" w:ascii="微软雅黑" w:hAnsi="微软雅黑" w:eastAsia="微软雅黑" w:cs="微软雅黑"/>
                <w:color w:val="auto"/>
                <w:sz w:val="21"/>
                <w:szCs w:val="21"/>
                <w:highlight w:val="none"/>
              </w:rPr>
              <w:t>只能有一个有效报价，不得提交选择性报价。</w:t>
            </w:r>
          </w:p>
        </w:tc>
      </w:tr>
      <w:tr w14:paraId="5A11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14:paraId="4A219556">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w:t>
            </w:r>
          </w:p>
        </w:tc>
        <w:tc>
          <w:tcPr>
            <w:tcW w:w="1562" w:type="dxa"/>
            <w:noWrap w:val="0"/>
            <w:vAlign w:val="center"/>
          </w:tcPr>
          <w:p w14:paraId="58AB798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完整性审查</w:t>
            </w:r>
          </w:p>
        </w:tc>
        <w:tc>
          <w:tcPr>
            <w:tcW w:w="1984" w:type="dxa"/>
            <w:noWrap w:val="0"/>
            <w:vAlign w:val="center"/>
          </w:tcPr>
          <w:p w14:paraId="77BEE1DB">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投标文件份数</w:t>
            </w:r>
          </w:p>
        </w:tc>
        <w:tc>
          <w:tcPr>
            <w:tcW w:w="5409" w:type="dxa"/>
            <w:noWrap w:val="0"/>
            <w:vAlign w:val="center"/>
          </w:tcPr>
          <w:p w14:paraId="7DAF064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投标文件正、副本数量（含电子文档）符合招标文件要求。</w:t>
            </w:r>
          </w:p>
        </w:tc>
      </w:tr>
      <w:tr w14:paraId="2EBC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5" w:type="dxa"/>
            <w:noWrap w:val="0"/>
            <w:vAlign w:val="center"/>
          </w:tcPr>
          <w:p w14:paraId="642472C9">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w:t>
            </w:r>
          </w:p>
        </w:tc>
        <w:tc>
          <w:tcPr>
            <w:tcW w:w="1562" w:type="dxa"/>
            <w:noWrap w:val="0"/>
            <w:vAlign w:val="center"/>
          </w:tcPr>
          <w:p w14:paraId="705A6ACF">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val="en-US" w:eastAsia="zh-CN"/>
              </w:rPr>
              <w:t>服务</w:t>
            </w:r>
            <w:r>
              <w:rPr>
                <w:rFonts w:hint="eastAsia" w:ascii="微软雅黑" w:hAnsi="微软雅黑" w:eastAsia="微软雅黑" w:cs="微软雅黑"/>
                <w:color w:val="auto"/>
                <w:kern w:val="0"/>
                <w:sz w:val="21"/>
                <w:szCs w:val="21"/>
                <w:highlight w:val="none"/>
              </w:rPr>
              <w:t>部分</w:t>
            </w:r>
          </w:p>
        </w:tc>
        <w:tc>
          <w:tcPr>
            <w:tcW w:w="1984" w:type="dxa"/>
            <w:noWrap w:val="0"/>
            <w:vAlign w:val="center"/>
          </w:tcPr>
          <w:p w14:paraId="5A14E0C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投标文件内容</w:t>
            </w:r>
          </w:p>
        </w:tc>
        <w:tc>
          <w:tcPr>
            <w:tcW w:w="5409" w:type="dxa"/>
            <w:noWrap w:val="0"/>
            <w:vAlign w:val="center"/>
          </w:tcPr>
          <w:p w14:paraId="4303CD90">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响应招标文件第二篇</w:t>
            </w:r>
            <w:r>
              <w:rPr>
                <w:rFonts w:hint="eastAsia" w:ascii="微软雅黑" w:hAnsi="微软雅黑" w:eastAsia="微软雅黑" w:cs="微软雅黑"/>
                <w:b w:val="0"/>
                <w:bCs/>
                <w:snapToGrid w:val="0"/>
                <w:w w:val="99"/>
                <w:kern w:val="0"/>
                <w:sz w:val="24"/>
                <w:szCs w:val="24"/>
                <w:highlight w:val="none"/>
              </w:rPr>
              <w:t>※</w:t>
            </w:r>
            <w:r>
              <w:rPr>
                <w:rFonts w:hint="eastAsia" w:ascii="微软雅黑" w:hAnsi="微软雅黑" w:eastAsia="微软雅黑" w:cs="微软雅黑"/>
                <w:color w:val="auto"/>
                <w:kern w:val="0"/>
                <w:sz w:val="21"/>
                <w:szCs w:val="21"/>
                <w:highlight w:val="none"/>
              </w:rPr>
              <w:t>条款的内容</w:t>
            </w:r>
          </w:p>
        </w:tc>
      </w:tr>
      <w:tr w14:paraId="1744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noWrap w:val="0"/>
            <w:vAlign w:val="center"/>
          </w:tcPr>
          <w:p w14:paraId="49F06C4D">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4</w:t>
            </w:r>
          </w:p>
        </w:tc>
        <w:tc>
          <w:tcPr>
            <w:tcW w:w="1562" w:type="dxa"/>
            <w:noWrap w:val="0"/>
            <w:vAlign w:val="center"/>
          </w:tcPr>
          <w:p w14:paraId="6DC07006">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商务部分</w:t>
            </w:r>
          </w:p>
        </w:tc>
        <w:tc>
          <w:tcPr>
            <w:tcW w:w="1984" w:type="dxa"/>
            <w:noWrap w:val="0"/>
            <w:vAlign w:val="center"/>
          </w:tcPr>
          <w:p w14:paraId="6EB4FC56">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投标文件内容</w:t>
            </w:r>
          </w:p>
        </w:tc>
        <w:tc>
          <w:tcPr>
            <w:tcW w:w="5409" w:type="dxa"/>
            <w:noWrap w:val="0"/>
            <w:vAlign w:val="center"/>
          </w:tcPr>
          <w:p w14:paraId="195927E2">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响应招标文件第三篇中的内容</w:t>
            </w:r>
          </w:p>
        </w:tc>
      </w:tr>
      <w:tr w14:paraId="73BE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75" w:type="dxa"/>
            <w:noWrap w:val="0"/>
            <w:vAlign w:val="center"/>
          </w:tcPr>
          <w:p w14:paraId="618D21C2">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5</w:t>
            </w:r>
          </w:p>
        </w:tc>
        <w:tc>
          <w:tcPr>
            <w:tcW w:w="1562" w:type="dxa"/>
            <w:noWrap w:val="0"/>
            <w:vAlign w:val="center"/>
          </w:tcPr>
          <w:p w14:paraId="0791DD77">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投标有效期</w:t>
            </w:r>
          </w:p>
        </w:tc>
        <w:tc>
          <w:tcPr>
            <w:tcW w:w="1984" w:type="dxa"/>
            <w:noWrap w:val="0"/>
            <w:vAlign w:val="center"/>
          </w:tcPr>
          <w:p w14:paraId="49BB7CCC">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投标文件内容</w:t>
            </w:r>
          </w:p>
        </w:tc>
        <w:tc>
          <w:tcPr>
            <w:tcW w:w="5409" w:type="dxa"/>
            <w:noWrap w:val="0"/>
            <w:vAlign w:val="center"/>
          </w:tcPr>
          <w:p w14:paraId="19FEF95E">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投标有效期为投标截止日期起九十天</w:t>
            </w:r>
          </w:p>
        </w:tc>
      </w:tr>
    </w:tbl>
    <w:p w14:paraId="1DA34327">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澄清有关问题。对投标文件中含义不明确、同类问题表述不一致或者有明显文字和计算错误的内容，评标委员会可以书面形式（应当由评标委员会成员签字）要求供应商作出必要澄清、说明或者纠正。供应商的澄清、说明或者补正应当采用书面形式，由其法定代表人授权代表签字，其澄清的内容不得超出投标文件的范围或者改变投标文件的实质性内容。</w:t>
      </w:r>
    </w:p>
    <w:p w14:paraId="4B47C37C">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（三）比较与评价。按招标文件中规定的评标方法和标准，对资格审查和符合性审查合格的投标文件进行商务和技术评估。</w:t>
      </w:r>
    </w:p>
    <w:p w14:paraId="40F0E155">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委员会各成员独立对每个有效供应商（通过资格审查、符合性审查的供应商）的投标文件进行评价、打分，然后由评标委员会对各成员打分情况进行核查及复核，个别成员对同一供应商同一评分项的打分偏离较大的，应对供应商的投标文件进行再次核对，确属打分有误的，应及时进行修正。</w:t>
      </w:r>
    </w:p>
    <w:p w14:paraId="160DFFF2">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复核后，评标委员会汇总每个供应商每项评分因素的得分。</w:t>
      </w:r>
    </w:p>
    <w:p w14:paraId="660D7DC3">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（四）推荐中标候选人名单。</w:t>
      </w:r>
    </w:p>
    <w:p w14:paraId="0FF51124">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按评审后得分由高到低的排列顺序推荐综合得分排名前三的供应商为本分包（项目）中标候选人，排名第一的为第一中标候选人。得分相同的，按投标报价由低到高顺序排列。得分且投标报价相同的并列。</w:t>
      </w:r>
    </w:p>
    <w:p w14:paraId="44BEABAE">
      <w:pPr>
        <w:pStyle w:val="3"/>
        <w:spacing w:line="400" w:lineRule="exact"/>
        <w:ind w:firstLine="480" w:firstLineChars="200"/>
        <w:rPr>
          <w:rFonts w:hint="eastAsia" w:ascii="微软雅黑" w:hAnsi="微软雅黑" w:eastAsia="微软雅黑" w:cs="微软雅黑"/>
          <w:b/>
          <w:color w:val="auto"/>
          <w:sz w:val="24"/>
          <w:szCs w:val="24"/>
          <w:highlight w:val="none"/>
        </w:rPr>
      </w:pPr>
      <w:bookmarkStart w:id="534" w:name="_Toc65831998"/>
      <w:bookmarkStart w:id="535" w:name="_Toc267320057"/>
      <w:bookmarkStart w:id="536" w:name="_Toc7435"/>
      <w:r>
        <w:rPr>
          <w:rFonts w:hint="eastAsia" w:ascii="微软雅黑" w:hAnsi="微软雅黑" w:eastAsia="微软雅黑" w:cs="微软雅黑"/>
          <w:b/>
          <w:color w:val="auto"/>
          <w:sz w:val="24"/>
          <w:szCs w:val="24"/>
          <w:highlight w:val="none"/>
        </w:rPr>
        <w:t>三、评标标准</w:t>
      </w:r>
      <w:bookmarkEnd w:id="534"/>
      <w:bookmarkEnd w:id="535"/>
      <w:bookmarkEnd w:id="536"/>
    </w:p>
    <w:p w14:paraId="268E44B6">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（一）评审因素</w:t>
      </w:r>
    </w:p>
    <w:p w14:paraId="1C55942D">
      <w:pPr>
        <w:pStyle w:val="8"/>
        <w:rPr>
          <w:rFonts w:hint="eastAsia" w:ascii="微软雅黑" w:hAnsi="微软雅黑" w:eastAsia="微软雅黑" w:cs="微软雅黑"/>
          <w:color w:val="auto"/>
          <w:szCs w:val="24"/>
          <w:highlight w:val="none"/>
        </w:rPr>
      </w:pPr>
    </w:p>
    <w:tbl>
      <w:tblPr>
        <w:tblStyle w:val="47"/>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57"/>
        <w:gridCol w:w="1116"/>
        <w:gridCol w:w="759"/>
        <w:gridCol w:w="4735"/>
        <w:gridCol w:w="2469"/>
      </w:tblGrid>
      <w:tr w14:paraId="2286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6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FF4F8A">
            <w:pPr>
              <w:pageBreakBefore w:val="0"/>
              <w:kinsoku/>
              <w:wordWrap/>
              <w:overflowPunct/>
              <w:topLinePunct w:val="0"/>
              <w:autoSpaceDE/>
              <w:autoSpaceDN/>
              <w:bidi w:val="0"/>
              <w:ind w:left="0" w:leftChars="0" w:firstLine="0" w:firstLineChars="0"/>
              <w:jc w:val="both"/>
              <w:textAlignment w:val="auto"/>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序号</w:t>
            </w:r>
          </w:p>
        </w:tc>
        <w:tc>
          <w:tcPr>
            <w:tcW w:w="11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3FCB29">
            <w:pPr>
              <w:pageBreakBefore w:val="0"/>
              <w:kinsoku/>
              <w:wordWrap/>
              <w:overflowPunct/>
              <w:topLinePunct w:val="0"/>
              <w:autoSpaceDE/>
              <w:autoSpaceDN/>
              <w:bidi w:val="0"/>
              <w:ind w:left="0" w:leftChars="0" w:firstLine="0" w:firstLineChars="0"/>
              <w:jc w:val="both"/>
              <w:textAlignment w:val="auto"/>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评分因素及权值</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148C08">
            <w:pPr>
              <w:pageBreakBefore w:val="0"/>
              <w:kinsoku/>
              <w:wordWrap/>
              <w:overflowPunct/>
              <w:topLinePunct w:val="0"/>
              <w:autoSpaceDE/>
              <w:autoSpaceDN/>
              <w:bidi w:val="0"/>
              <w:ind w:left="0" w:leftChars="0" w:firstLine="0" w:firstLineChars="0"/>
              <w:jc w:val="both"/>
              <w:textAlignment w:val="auto"/>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分值</w:t>
            </w:r>
          </w:p>
        </w:tc>
        <w:tc>
          <w:tcPr>
            <w:tcW w:w="4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30F10C">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评分标准</w:t>
            </w:r>
          </w:p>
        </w:tc>
        <w:tc>
          <w:tcPr>
            <w:tcW w:w="24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B5D068">
            <w:pPr>
              <w:pStyle w:val="352"/>
              <w:pageBreakBefore w:val="0"/>
              <w:kinsoku/>
              <w:wordWrap/>
              <w:overflowPunct/>
              <w:topLinePunct w:val="0"/>
              <w:autoSpaceDE/>
              <w:autoSpaceDN/>
              <w:bidi w:val="0"/>
              <w:spacing w:before="0" w:after="0" w:line="240" w:lineRule="auto"/>
              <w:ind w:firstLine="0" w:firstLineChars="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说明</w:t>
            </w:r>
          </w:p>
        </w:tc>
      </w:tr>
      <w:tr w14:paraId="067B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866" w:hRule="atLeast"/>
        </w:trPr>
        <w:tc>
          <w:tcPr>
            <w:tcW w:w="6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E2019B">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1</w:t>
            </w:r>
          </w:p>
        </w:tc>
        <w:tc>
          <w:tcPr>
            <w:tcW w:w="11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D36E84">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eastAsia="zh-CN"/>
              </w:rPr>
              <w:t>竞采</w:t>
            </w:r>
            <w:r>
              <w:rPr>
                <w:rFonts w:hint="eastAsia" w:ascii="微软雅黑" w:hAnsi="微软雅黑" w:eastAsia="微软雅黑" w:cs="微软雅黑"/>
                <w:sz w:val="22"/>
                <w:szCs w:val="22"/>
              </w:rPr>
              <w:t>报价（</w:t>
            </w:r>
            <w:r>
              <w:rPr>
                <w:rFonts w:hint="eastAsia" w:ascii="微软雅黑" w:hAnsi="微软雅黑" w:eastAsia="微软雅黑" w:cs="微软雅黑"/>
                <w:sz w:val="22"/>
                <w:szCs w:val="22"/>
                <w:lang w:val="en-US" w:eastAsia="zh-CN"/>
              </w:rPr>
              <w:t>20</w:t>
            </w:r>
            <w:r>
              <w:rPr>
                <w:rFonts w:hint="eastAsia" w:ascii="微软雅黑" w:hAnsi="微软雅黑" w:eastAsia="微软雅黑" w:cs="微软雅黑"/>
                <w:sz w:val="22"/>
                <w:szCs w:val="22"/>
              </w:rPr>
              <w:t>%）</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6E2175">
            <w:pPr>
              <w:pageBreakBefore w:val="0"/>
              <w:kinsoku/>
              <w:wordWrap/>
              <w:overflowPunct/>
              <w:topLinePunct w:val="0"/>
              <w:autoSpaceDE/>
              <w:autoSpaceDN/>
              <w:bidi w:val="0"/>
              <w:ind w:left="0" w:leftChars="0" w:firstLine="0" w:firstLineChars="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20</w:t>
            </w:r>
            <w:r>
              <w:rPr>
                <w:rFonts w:hint="eastAsia" w:ascii="微软雅黑" w:hAnsi="微软雅黑" w:eastAsia="微软雅黑" w:cs="微软雅黑"/>
                <w:sz w:val="22"/>
                <w:szCs w:val="22"/>
              </w:rPr>
              <w:t>分</w:t>
            </w:r>
          </w:p>
        </w:tc>
        <w:tc>
          <w:tcPr>
            <w:tcW w:w="4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910704">
            <w:pPr>
              <w:pageBreakBefore w:val="0"/>
              <w:kinsoku/>
              <w:wordWrap/>
              <w:overflowPunct/>
              <w:topLinePunct w:val="0"/>
              <w:autoSpaceDE/>
              <w:autoSpaceDN/>
              <w:bidi w:val="0"/>
              <w:ind w:firstLine="0" w:firstLineChars="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有效的投标报价中的最低价为评标基准价，按照下列公式计算每个供应商的投标价格得分。</w:t>
            </w:r>
          </w:p>
          <w:p w14:paraId="7BACC582">
            <w:pPr>
              <w:pageBreakBefore w:val="0"/>
              <w:kinsoku/>
              <w:wordWrap/>
              <w:overflowPunct/>
              <w:topLinePunct w:val="0"/>
              <w:autoSpaceDE/>
              <w:autoSpaceDN/>
              <w:bidi w:val="0"/>
              <w:ind w:firstLine="0" w:firstLineChars="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投标报价得分＝（评标基准价/投标报价）×价格权重×100。</w:t>
            </w:r>
          </w:p>
        </w:tc>
        <w:tc>
          <w:tcPr>
            <w:tcW w:w="24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BA1D24">
            <w:pPr>
              <w:pageBreakBefore w:val="0"/>
              <w:kinsoku/>
              <w:wordWrap/>
              <w:overflowPunct/>
              <w:topLinePunct w:val="0"/>
              <w:autoSpaceDE/>
              <w:autoSpaceDN/>
              <w:bidi w:val="0"/>
              <w:ind w:left="-38" w:firstLine="0" w:firstLineChars="0"/>
              <w:textAlignment w:val="auto"/>
              <w:rPr>
                <w:rFonts w:hint="eastAsia" w:ascii="微软雅黑" w:hAnsi="微软雅黑" w:eastAsia="微软雅黑" w:cs="微软雅黑"/>
                <w:sz w:val="22"/>
                <w:szCs w:val="22"/>
              </w:rPr>
            </w:pPr>
          </w:p>
        </w:tc>
      </w:tr>
      <w:tr w14:paraId="6FE4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97" w:hRule="atLeast"/>
        </w:trPr>
        <w:tc>
          <w:tcPr>
            <w:tcW w:w="65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8EF5CA">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2</w:t>
            </w:r>
          </w:p>
        </w:tc>
        <w:tc>
          <w:tcPr>
            <w:tcW w:w="111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5B21DD">
            <w:pPr>
              <w:pageBreakBefore w:val="0"/>
              <w:kinsoku/>
              <w:wordWrap/>
              <w:overflowPunct/>
              <w:topLinePunct w:val="0"/>
              <w:autoSpaceDE/>
              <w:autoSpaceDN/>
              <w:bidi w:val="0"/>
              <w:ind w:left="0" w:leftChars="0" w:firstLine="0" w:firstLineChars="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技术</w:t>
            </w:r>
            <w:r>
              <w:rPr>
                <w:rFonts w:hint="eastAsia" w:ascii="微软雅黑" w:hAnsi="微软雅黑" w:eastAsia="微软雅黑" w:cs="微软雅黑"/>
                <w:sz w:val="22"/>
                <w:szCs w:val="22"/>
              </w:rPr>
              <w:t>部分</w:t>
            </w:r>
          </w:p>
          <w:p w14:paraId="7D9C8443">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w:t>
            </w:r>
            <w:r>
              <w:rPr>
                <w:rFonts w:hint="eastAsia" w:ascii="微软雅黑" w:hAnsi="微软雅黑" w:eastAsia="微软雅黑" w:cs="微软雅黑"/>
                <w:sz w:val="22"/>
                <w:szCs w:val="22"/>
                <w:lang w:val="en-US" w:eastAsia="zh-CN"/>
              </w:rPr>
              <w:t>40</w:t>
            </w:r>
            <w:r>
              <w:rPr>
                <w:rFonts w:hint="eastAsia" w:ascii="微软雅黑" w:hAnsi="微软雅黑" w:eastAsia="微软雅黑" w:cs="微软雅黑"/>
                <w:sz w:val="22"/>
                <w:szCs w:val="22"/>
              </w:rPr>
              <w:t>%）</w:t>
            </w:r>
          </w:p>
        </w:tc>
        <w:tc>
          <w:tcPr>
            <w:tcW w:w="759" w:type="dxa"/>
            <w:vMerge w:val="restart"/>
            <w:tcBorders>
              <w:top w:val="single" w:color="auto" w:sz="4" w:space="0"/>
              <w:left w:val="single" w:color="auto" w:sz="4" w:space="0"/>
              <w:right w:val="single" w:color="auto" w:sz="4" w:space="0"/>
            </w:tcBorders>
            <w:shd w:val="clear" w:color="auto" w:fill="FFFFFF"/>
            <w:noWrap w:val="0"/>
            <w:vAlign w:val="center"/>
          </w:tcPr>
          <w:p w14:paraId="1B133F64">
            <w:pPr>
              <w:pageBreakBefore w:val="0"/>
              <w:kinsoku/>
              <w:wordWrap/>
              <w:overflowPunct/>
              <w:topLinePunct w:val="0"/>
              <w:autoSpaceDE/>
              <w:autoSpaceDN/>
              <w:bidi w:val="0"/>
              <w:ind w:firstLine="0" w:firstLineChars="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40</w:t>
            </w:r>
            <w:r>
              <w:rPr>
                <w:rFonts w:hint="eastAsia" w:ascii="微软雅黑" w:hAnsi="微软雅黑" w:eastAsia="微软雅黑" w:cs="微软雅黑"/>
                <w:sz w:val="22"/>
                <w:szCs w:val="22"/>
              </w:rPr>
              <w:t>分</w:t>
            </w:r>
          </w:p>
        </w:tc>
        <w:tc>
          <w:tcPr>
            <w:tcW w:w="4735" w:type="dxa"/>
            <w:vMerge w:val="restart"/>
            <w:tcBorders>
              <w:top w:val="single" w:color="auto" w:sz="4" w:space="0"/>
              <w:left w:val="single" w:color="auto" w:sz="4" w:space="0"/>
              <w:right w:val="single" w:color="auto" w:sz="4" w:space="0"/>
            </w:tcBorders>
            <w:shd w:val="clear" w:color="auto" w:fill="FFFFFF"/>
            <w:noWrap w:val="0"/>
            <w:vAlign w:val="center"/>
          </w:tcPr>
          <w:p w14:paraId="17122DB7">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基本得分（</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0分）：有效供应商技术部分完全满足所有技术参数要求，并提供佐证材料，供应商得</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0分。</w:t>
            </w:r>
          </w:p>
          <w:p w14:paraId="5DCCCD5A">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（1）重要参数（带★号）标注的部分有1条不满足的扣</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分，扣完为止。</w:t>
            </w:r>
          </w:p>
          <w:p w14:paraId="4530E079">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（2）一般参数（非★号标注）的部分有1条不满足的扣除1分，扣完为止。</w:t>
            </w:r>
          </w:p>
          <w:p w14:paraId="2974FC94">
            <w:pPr>
              <w:pageBreakBefore w:val="0"/>
              <w:kinsoku/>
              <w:wordWrap/>
              <w:overflowPunct/>
              <w:topLinePunct w:val="0"/>
              <w:autoSpaceDE/>
              <w:autoSpaceDN/>
              <w:bidi w:val="0"/>
              <w:spacing w:line="360" w:lineRule="auto"/>
              <w:ind w:left="0" w:leftChars="0" w:firstLine="0" w:firstLineChars="0"/>
              <w:textAlignment w:val="auto"/>
              <w:rPr>
                <w:rFonts w:hint="eastAsia" w:ascii="微软雅黑" w:hAnsi="微软雅黑" w:eastAsia="微软雅黑" w:cs="微软雅黑"/>
                <w:sz w:val="22"/>
                <w:szCs w:val="22"/>
              </w:rPr>
            </w:pPr>
          </w:p>
        </w:tc>
        <w:tc>
          <w:tcPr>
            <w:tcW w:w="24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0B87E6">
            <w:pPr>
              <w:pStyle w:val="3"/>
              <w:pageBreakBefore w:val="0"/>
              <w:kinsoku/>
              <w:wordWrap/>
              <w:overflowPunct/>
              <w:topLinePunct w:val="0"/>
              <w:autoSpaceDE/>
              <w:autoSpaceDN/>
              <w:bidi w:val="0"/>
              <w:ind w:firstLine="0" w:firstLineChars="0"/>
              <w:textAlignment w:val="auto"/>
              <w:rPr>
                <w:rFonts w:hint="eastAsia" w:ascii="微软雅黑" w:hAnsi="微软雅黑" w:eastAsia="微软雅黑" w:cs="微软雅黑"/>
                <w:sz w:val="22"/>
                <w:szCs w:val="22"/>
              </w:rPr>
            </w:pPr>
            <w:bookmarkStart w:id="537" w:name="_Toc11093"/>
            <w:bookmarkStart w:id="538" w:name="_Toc22198"/>
            <w:r>
              <w:rPr>
                <w:rFonts w:hint="eastAsia" w:ascii="微软雅黑" w:hAnsi="微软雅黑" w:eastAsia="微软雅黑" w:cs="微软雅黑"/>
                <w:color w:val="auto"/>
                <w:sz w:val="22"/>
                <w:szCs w:val="22"/>
                <w:lang w:val="en-US" w:eastAsia="zh-CN"/>
              </w:rPr>
              <w:t>投标</w:t>
            </w:r>
            <w:r>
              <w:rPr>
                <w:rFonts w:hint="eastAsia" w:ascii="微软雅黑" w:hAnsi="微软雅黑" w:eastAsia="微软雅黑" w:cs="微软雅黑"/>
                <w:color w:val="auto"/>
                <w:sz w:val="22"/>
                <w:szCs w:val="22"/>
              </w:rPr>
              <w:t>供应商</w:t>
            </w:r>
            <w:r>
              <w:rPr>
                <w:rFonts w:hint="eastAsia" w:ascii="微软雅黑" w:hAnsi="微软雅黑" w:eastAsia="微软雅黑" w:cs="微软雅黑"/>
                <w:bCs/>
                <w:color w:val="auto"/>
                <w:sz w:val="22"/>
                <w:szCs w:val="22"/>
              </w:rPr>
              <w:t>提供</w:t>
            </w:r>
            <w:r>
              <w:rPr>
                <w:rFonts w:hint="eastAsia" w:ascii="微软雅黑" w:hAnsi="微软雅黑" w:eastAsia="微软雅黑" w:cs="微软雅黑"/>
                <w:bCs/>
                <w:color w:val="auto"/>
                <w:sz w:val="22"/>
                <w:szCs w:val="22"/>
                <w:lang w:val="en-US" w:eastAsia="zh-CN"/>
              </w:rPr>
              <w:t>证明文件复印件</w:t>
            </w:r>
            <w:r>
              <w:rPr>
                <w:rFonts w:hint="eastAsia" w:ascii="微软雅黑" w:hAnsi="微软雅黑" w:eastAsia="微软雅黑" w:cs="微软雅黑"/>
                <w:bCs/>
                <w:color w:val="auto"/>
                <w:sz w:val="22"/>
                <w:szCs w:val="22"/>
              </w:rPr>
              <w:t>并加盖投标人鲜章。</w:t>
            </w:r>
            <w:bookmarkEnd w:id="537"/>
            <w:bookmarkEnd w:id="538"/>
          </w:p>
        </w:tc>
      </w:tr>
      <w:tr w14:paraId="63B5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54" w:hRule="atLeast"/>
        </w:trPr>
        <w:tc>
          <w:tcPr>
            <w:tcW w:w="657" w:type="dxa"/>
            <w:vMerge w:val="restart"/>
            <w:tcBorders>
              <w:top w:val="single" w:color="auto" w:sz="4" w:space="0"/>
              <w:left w:val="single" w:color="auto" w:sz="4" w:space="0"/>
              <w:right w:val="single" w:color="auto" w:sz="4" w:space="0"/>
            </w:tcBorders>
            <w:shd w:val="clear" w:color="auto" w:fill="FFFFFF"/>
            <w:noWrap w:val="0"/>
            <w:vAlign w:val="center"/>
          </w:tcPr>
          <w:p w14:paraId="49A34B9B">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3</w:t>
            </w:r>
          </w:p>
          <w:p w14:paraId="11729400">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sz w:val="22"/>
                <w:szCs w:val="22"/>
              </w:rPr>
            </w:pPr>
          </w:p>
        </w:tc>
        <w:tc>
          <w:tcPr>
            <w:tcW w:w="1116" w:type="dxa"/>
            <w:vMerge w:val="restart"/>
            <w:tcBorders>
              <w:top w:val="single" w:color="auto" w:sz="4" w:space="0"/>
              <w:left w:val="single" w:color="auto" w:sz="4" w:space="0"/>
              <w:right w:val="single" w:color="auto" w:sz="4" w:space="0"/>
            </w:tcBorders>
            <w:shd w:val="clear" w:color="auto" w:fill="FFFFFF"/>
            <w:noWrap w:val="0"/>
            <w:vAlign w:val="center"/>
          </w:tcPr>
          <w:p w14:paraId="4747E7B9">
            <w:pPr>
              <w:pageBreakBefore w:val="0"/>
              <w:kinsoku/>
              <w:wordWrap/>
              <w:overflowPunct/>
              <w:topLinePunct w:val="0"/>
              <w:autoSpaceDE/>
              <w:autoSpaceDN/>
              <w:bidi w:val="0"/>
              <w:ind w:left="0" w:leftChars="0" w:firstLine="0" w:firstLineChars="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商务部分</w:t>
            </w:r>
          </w:p>
          <w:p w14:paraId="75B58AA2">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w:t>
            </w:r>
            <w:r>
              <w:rPr>
                <w:rFonts w:hint="eastAsia" w:ascii="微软雅黑" w:hAnsi="微软雅黑" w:eastAsia="微软雅黑" w:cs="微软雅黑"/>
                <w:sz w:val="22"/>
                <w:szCs w:val="22"/>
                <w:lang w:val="en-US" w:eastAsia="zh-CN"/>
              </w:rPr>
              <w:t>40</w:t>
            </w:r>
            <w:r>
              <w:rPr>
                <w:rFonts w:hint="eastAsia" w:ascii="微软雅黑" w:hAnsi="微软雅黑" w:eastAsia="微软雅黑" w:cs="微软雅黑"/>
                <w:sz w:val="22"/>
                <w:szCs w:val="22"/>
              </w:rPr>
              <w:t>%）</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8C4054">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项目实施</w:t>
            </w:r>
            <w:r>
              <w:rPr>
                <w:rFonts w:hint="eastAsia" w:ascii="微软雅黑" w:hAnsi="微软雅黑" w:eastAsia="微软雅黑" w:cs="微软雅黑"/>
                <w:sz w:val="22"/>
                <w:szCs w:val="22"/>
              </w:rPr>
              <w:t>方案</w:t>
            </w:r>
          </w:p>
          <w:p w14:paraId="18C8C3D5">
            <w:pPr>
              <w:pageBreakBefore w:val="0"/>
              <w:kinsoku/>
              <w:wordWrap/>
              <w:overflowPunct/>
              <w:topLinePunct w:val="0"/>
              <w:autoSpaceDE/>
              <w:autoSpaceDN/>
              <w:bidi w:val="0"/>
              <w:ind w:firstLine="0" w:firstLineChars="0"/>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22分</w:t>
            </w:r>
          </w:p>
        </w:tc>
        <w:tc>
          <w:tcPr>
            <w:tcW w:w="4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D419BE">
            <w:pPr>
              <w:spacing w:line="360" w:lineRule="auto"/>
              <w:ind w:firstLine="440" w:firstLineChars="200"/>
              <w:rPr>
                <w:rFonts w:hint="eastAsia" w:ascii="微软雅黑" w:hAnsi="微软雅黑" w:eastAsia="微软雅黑" w:cs="微软雅黑"/>
                <w:bCs/>
                <w:color w:val="auto"/>
                <w:kern w:val="2"/>
                <w:sz w:val="22"/>
                <w:szCs w:val="22"/>
                <w:lang w:val="en-US" w:eastAsia="zh-CN" w:bidi="ar-SA"/>
              </w:rPr>
            </w:pPr>
            <w:r>
              <w:rPr>
                <w:rFonts w:hint="eastAsia" w:ascii="微软雅黑" w:hAnsi="微软雅黑" w:eastAsia="微软雅黑" w:cs="微软雅黑"/>
                <w:bCs/>
                <w:color w:val="auto"/>
                <w:kern w:val="2"/>
                <w:sz w:val="22"/>
                <w:szCs w:val="22"/>
                <w:lang w:val="en-US" w:eastAsia="zh-CN" w:bidi="ar-SA"/>
              </w:rPr>
              <w:t>针对本项目提供整体实施方案，包含但不限于项目技术方案、售后服务方案、项目服务流程、人员配置、项目进度安排等。</w:t>
            </w:r>
          </w:p>
          <w:p w14:paraId="607ECFC6">
            <w:pPr>
              <w:spacing w:line="360" w:lineRule="auto"/>
              <w:rPr>
                <w:rFonts w:hint="eastAsia" w:ascii="微软雅黑" w:hAnsi="微软雅黑" w:eastAsia="微软雅黑" w:cs="微软雅黑"/>
                <w:bCs/>
                <w:color w:val="auto"/>
                <w:kern w:val="2"/>
                <w:sz w:val="22"/>
                <w:szCs w:val="22"/>
                <w:lang w:val="en-US" w:eastAsia="zh-CN" w:bidi="ar-SA"/>
              </w:rPr>
            </w:pPr>
            <w:r>
              <w:rPr>
                <w:rFonts w:hint="eastAsia" w:ascii="微软雅黑" w:hAnsi="微软雅黑" w:eastAsia="微软雅黑" w:cs="微软雅黑"/>
                <w:bCs/>
                <w:color w:val="auto"/>
                <w:kern w:val="2"/>
                <w:sz w:val="22"/>
                <w:szCs w:val="22"/>
                <w:lang w:val="en-US" w:eastAsia="zh-CN" w:bidi="ar-SA"/>
              </w:rPr>
              <w:t>内容不存在瑕疵得22分；</w:t>
            </w:r>
          </w:p>
          <w:p w14:paraId="7D1164A5">
            <w:pPr>
              <w:spacing w:line="360" w:lineRule="auto"/>
              <w:rPr>
                <w:rFonts w:hint="eastAsia" w:ascii="微软雅黑" w:hAnsi="微软雅黑" w:eastAsia="微软雅黑" w:cs="微软雅黑"/>
                <w:bCs/>
                <w:color w:val="auto"/>
                <w:kern w:val="2"/>
                <w:sz w:val="22"/>
                <w:szCs w:val="22"/>
                <w:lang w:val="en-US" w:eastAsia="zh-CN" w:bidi="ar-SA"/>
              </w:rPr>
            </w:pPr>
            <w:r>
              <w:rPr>
                <w:rFonts w:hint="eastAsia" w:ascii="微软雅黑" w:hAnsi="微软雅黑" w:eastAsia="微软雅黑" w:cs="微软雅黑"/>
                <w:bCs/>
                <w:color w:val="auto"/>
                <w:kern w:val="2"/>
                <w:sz w:val="22"/>
                <w:szCs w:val="22"/>
                <w:lang w:val="en-US" w:eastAsia="zh-CN" w:bidi="ar-SA"/>
              </w:rPr>
              <w:t>内容每存在1处瑕疵扣2分，扣完为止；</w:t>
            </w:r>
          </w:p>
          <w:p w14:paraId="552C530C">
            <w:pPr>
              <w:spacing w:line="360" w:lineRule="auto"/>
              <w:rPr>
                <w:rFonts w:hint="eastAsia" w:ascii="微软雅黑" w:hAnsi="微软雅黑" w:eastAsia="微软雅黑" w:cs="微软雅黑"/>
                <w:bCs/>
                <w:color w:val="auto"/>
                <w:kern w:val="2"/>
                <w:sz w:val="22"/>
                <w:szCs w:val="22"/>
                <w:lang w:val="en-US" w:eastAsia="zh-CN" w:bidi="ar-SA"/>
              </w:rPr>
            </w:pPr>
            <w:r>
              <w:rPr>
                <w:rFonts w:hint="eastAsia" w:ascii="微软雅黑" w:hAnsi="微软雅黑" w:eastAsia="微软雅黑" w:cs="微软雅黑"/>
                <w:bCs/>
                <w:color w:val="auto"/>
                <w:kern w:val="2"/>
                <w:sz w:val="22"/>
                <w:szCs w:val="22"/>
                <w:lang w:val="en-US" w:eastAsia="zh-CN" w:bidi="ar-SA"/>
              </w:rPr>
              <w:t>未提供得0分。</w:t>
            </w:r>
          </w:p>
          <w:p w14:paraId="458277A3">
            <w:pPr>
              <w:spacing w:line="360" w:lineRule="auto"/>
              <w:rPr>
                <w:rFonts w:hint="eastAsia" w:ascii="微软雅黑" w:hAnsi="微软雅黑" w:eastAsia="微软雅黑" w:cs="微软雅黑"/>
                <w:bCs/>
                <w:color w:val="auto"/>
                <w:kern w:val="2"/>
                <w:sz w:val="22"/>
                <w:szCs w:val="22"/>
                <w:lang w:val="en-US" w:eastAsia="zh-CN" w:bidi="ar-SA"/>
              </w:rPr>
            </w:pPr>
          </w:p>
        </w:tc>
        <w:tc>
          <w:tcPr>
            <w:tcW w:w="24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36D80B">
            <w:pPr>
              <w:pageBreakBefore w:val="0"/>
              <w:kinsoku/>
              <w:wordWrap/>
              <w:overflowPunct/>
              <w:topLinePunct w:val="0"/>
              <w:autoSpaceDE/>
              <w:autoSpaceDN/>
              <w:bidi w:val="0"/>
              <w:ind w:firstLine="0" w:firstLineChars="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1.投标人提供服务方案，格式自拟。</w:t>
            </w:r>
          </w:p>
          <w:p w14:paraId="2FAB8267">
            <w:pPr>
              <w:pageBreakBefore w:val="0"/>
              <w:kinsoku/>
              <w:wordWrap/>
              <w:overflowPunct/>
              <w:topLinePunct w:val="0"/>
              <w:autoSpaceDE/>
              <w:autoSpaceDN/>
              <w:bidi w:val="0"/>
              <w:ind w:firstLine="0" w:firstLineChars="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2.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14:paraId="664B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65" w:hRule="atLeast"/>
        </w:trPr>
        <w:tc>
          <w:tcPr>
            <w:tcW w:w="657" w:type="dxa"/>
            <w:vMerge w:val="continue"/>
            <w:tcBorders>
              <w:left w:val="single" w:color="auto" w:sz="4" w:space="0"/>
              <w:bottom w:val="single" w:color="auto" w:sz="4" w:space="0"/>
              <w:right w:val="single" w:color="auto" w:sz="4" w:space="0"/>
            </w:tcBorders>
            <w:shd w:val="clear" w:color="auto" w:fill="FFFFFF"/>
            <w:noWrap w:val="0"/>
            <w:vAlign w:val="center"/>
          </w:tcPr>
          <w:p w14:paraId="69C34DDF">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sz w:val="22"/>
                <w:szCs w:val="22"/>
              </w:rPr>
            </w:pPr>
          </w:p>
        </w:tc>
        <w:tc>
          <w:tcPr>
            <w:tcW w:w="1116" w:type="dxa"/>
            <w:vMerge w:val="continue"/>
            <w:tcBorders>
              <w:left w:val="single" w:color="auto" w:sz="4" w:space="0"/>
              <w:right w:val="single" w:color="auto" w:sz="4" w:space="0"/>
            </w:tcBorders>
            <w:shd w:val="clear" w:color="auto" w:fill="FFFFFF"/>
            <w:noWrap w:val="0"/>
            <w:vAlign w:val="center"/>
          </w:tcPr>
          <w:p w14:paraId="52E8CEC0">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sz w:val="22"/>
                <w:szCs w:val="22"/>
              </w:rPr>
            </w:pPr>
          </w:p>
        </w:tc>
        <w:tc>
          <w:tcPr>
            <w:tcW w:w="759" w:type="dxa"/>
            <w:tcBorders>
              <w:top w:val="single" w:color="auto" w:sz="4" w:space="0"/>
              <w:left w:val="single" w:color="auto" w:sz="4" w:space="0"/>
              <w:right w:val="single" w:color="auto" w:sz="4" w:space="0"/>
            </w:tcBorders>
            <w:shd w:val="clear" w:color="auto" w:fill="FFFFFF"/>
            <w:noWrap w:val="0"/>
            <w:vAlign w:val="center"/>
          </w:tcPr>
          <w:p w14:paraId="2533168D">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业绩</w:t>
            </w:r>
          </w:p>
          <w:p w14:paraId="41DE0FD6">
            <w:pPr>
              <w:pageBreakBefore w:val="0"/>
              <w:kinsoku/>
              <w:wordWrap/>
              <w:overflowPunct/>
              <w:topLinePunct w:val="0"/>
              <w:autoSpaceDE/>
              <w:autoSpaceDN/>
              <w:bidi w:val="0"/>
              <w:ind w:firstLine="0" w:firstLineChars="0"/>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18分</w:t>
            </w:r>
          </w:p>
        </w:tc>
        <w:tc>
          <w:tcPr>
            <w:tcW w:w="4735" w:type="dxa"/>
            <w:tcBorders>
              <w:top w:val="single" w:color="auto" w:sz="4" w:space="0"/>
              <w:left w:val="single" w:color="auto" w:sz="4" w:space="0"/>
              <w:right w:val="single" w:color="auto" w:sz="4" w:space="0"/>
            </w:tcBorders>
            <w:shd w:val="clear" w:color="auto" w:fill="FFFFFF"/>
            <w:noWrap w:val="0"/>
            <w:vAlign w:val="center"/>
          </w:tcPr>
          <w:p w14:paraId="0A406731">
            <w:pPr>
              <w:spacing w:line="360" w:lineRule="auto"/>
              <w:ind w:firstLine="440" w:firstLineChars="200"/>
              <w:rPr>
                <w:rFonts w:hint="eastAsia" w:ascii="微软雅黑" w:hAnsi="微软雅黑" w:eastAsia="微软雅黑" w:cs="微软雅黑"/>
                <w:bCs/>
                <w:color w:val="auto"/>
                <w:sz w:val="22"/>
                <w:szCs w:val="22"/>
                <w:lang w:val="en-US" w:eastAsia="zh-CN"/>
              </w:rPr>
            </w:pPr>
            <w:r>
              <w:rPr>
                <w:rFonts w:hint="eastAsia" w:ascii="微软雅黑" w:hAnsi="微软雅黑" w:eastAsia="微软雅黑" w:cs="微软雅黑"/>
                <w:bCs/>
                <w:color w:val="auto"/>
                <w:sz w:val="22"/>
                <w:szCs w:val="22"/>
                <w:lang w:val="en-US" w:eastAsia="zh-CN"/>
              </w:rPr>
              <w:t>自 2022年1月1日至今，提供类似业绩，每提供一个得3分，满分18分。注：提供中标通知书复印件或合同复印件并加盖供应商供应商公章，未按要求提供的不得分。</w:t>
            </w:r>
          </w:p>
        </w:tc>
        <w:tc>
          <w:tcPr>
            <w:tcW w:w="2469" w:type="dxa"/>
            <w:tcBorders>
              <w:top w:val="single" w:color="auto" w:sz="4" w:space="0"/>
              <w:left w:val="single" w:color="auto" w:sz="4" w:space="0"/>
              <w:right w:val="single" w:color="auto" w:sz="4" w:space="0"/>
            </w:tcBorders>
            <w:shd w:val="clear" w:color="auto" w:fill="FFFFFF"/>
            <w:noWrap w:val="0"/>
            <w:vAlign w:val="center"/>
          </w:tcPr>
          <w:p w14:paraId="2D22DF3D">
            <w:pPr>
              <w:pageBreakBefore w:val="0"/>
              <w:kinsoku/>
              <w:wordWrap/>
              <w:overflowPunct/>
              <w:topLinePunct w:val="0"/>
              <w:autoSpaceDE/>
              <w:autoSpaceDN/>
              <w:bidi w:val="0"/>
              <w:ind w:firstLine="0" w:firstLineChars="0"/>
              <w:textAlignment w:val="auto"/>
              <w:rPr>
                <w:rFonts w:hint="eastAsia" w:ascii="微软雅黑" w:hAnsi="微软雅黑" w:eastAsia="微软雅黑" w:cs="微软雅黑"/>
                <w:b/>
                <w:bCs/>
                <w:color w:val="auto"/>
                <w:sz w:val="22"/>
                <w:szCs w:val="22"/>
                <w:lang w:val="en-US" w:eastAsia="zh-CN"/>
              </w:rPr>
            </w:pPr>
          </w:p>
        </w:tc>
      </w:tr>
    </w:tbl>
    <w:p w14:paraId="7868D49E">
      <w:pPr>
        <w:snapToGrid w:val="0"/>
        <w:spacing w:line="400" w:lineRule="exact"/>
        <w:ind w:firstLine="480" w:firstLineChars="200"/>
        <w:rPr>
          <w:rFonts w:hint="eastAsia" w:ascii="微软雅黑" w:hAnsi="微软雅黑" w:eastAsia="微软雅黑" w:cs="微软雅黑"/>
          <w:color w:val="auto"/>
          <w:sz w:val="24"/>
          <w:szCs w:val="24"/>
          <w:highlight w:val="none"/>
        </w:rPr>
      </w:pPr>
    </w:p>
    <w:p w14:paraId="44908E97">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14:paraId="64F54A98">
      <w:pPr>
        <w:snapToGrid w:val="0"/>
        <w:spacing w:line="400" w:lineRule="exact"/>
        <w:ind w:firstLine="480" w:firstLineChars="200"/>
        <w:rPr>
          <w:rFonts w:hint="eastAsia" w:ascii="微软雅黑" w:hAnsi="微软雅黑" w:eastAsia="微软雅黑" w:cs="微软雅黑"/>
          <w:b/>
          <w:color w:val="auto"/>
          <w:sz w:val="24"/>
          <w:highlight w:val="none"/>
        </w:rPr>
      </w:pPr>
      <w:bookmarkStart w:id="539" w:name="_Toc492721018"/>
      <w:bookmarkStart w:id="540" w:name="_Toc53146619"/>
      <w:r>
        <w:rPr>
          <w:rFonts w:hint="eastAsia" w:ascii="微软雅黑" w:hAnsi="微软雅黑" w:eastAsia="微软雅黑" w:cs="微软雅黑"/>
          <w:b/>
          <w:color w:val="auto"/>
          <w:sz w:val="24"/>
          <w:highlight w:val="none"/>
        </w:rPr>
        <w:t>四、无效投标条款</w:t>
      </w:r>
      <w:bookmarkEnd w:id="539"/>
      <w:bookmarkEnd w:id="540"/>
    </w:p>
    <w:p w14:paraId="526A1D6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投标人或其投标文件出现下列情况之一者，应为无效投标：</w:t>
      </w:r>
    </w:p>
    <w:p w14:paraId="3479BC6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（一）未按照招标文件的规定提交投标保证金的；</w:t>
      </w:r>
    </w:p>
    <w:p w14:paraId="21F7E3E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（二）投标文件未按招标文件要求签署、盖章的；</w:t>
      </w:r>
    </w:p>
    <w:p w14:paraId="0E5B7BD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（三）不具备招标文件中规定的资格要求的；</w:t>
      </w:r>
    </w:p>
    <w:p w14:paraId="0308DF4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（四）报价超过招标文件中规定的预算金额或者最高限价的；</w:t>
      </w:r>
    </w:p>
    <w:p w14:paraId="3EC8C136">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（五）投标文件含有采购人不能接受的附加条件的；</w:t>
      </w:r>
    </w:p>
    <w:p w14:paraId="08B7359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（六）投标人串通投标的；</w:t>
      </w:r>
    </w:p>
    <w:p w14:paraId="2D506F70">
      <w:pPr>
        <w:snapToGrid w:val="0"/>
        <w:spacing w:line="400" w:lineRule="exact"/>
        <w:ind w:firstLine="480" w:firstLineChars="200"/>
        <w:rPr>
          <w:rFonts w:hint="eastAsia"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（七）投标人组成联合体投标的；</w:t>
      </w:r>
    </w:p>
    <w:p w14:paraId="6B20940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（八）法律、法规和招标文件规定的其他无效情形。</w:t>
      </w:r>
    </w:p>
    <w:p w14:paraId="5532B759">
      <w:pPr>
        <w:rPr>
          <w:rFonts w:hint="eastAsia" w:ascii="宋体" w:hAnsi="宋体" w:eastAsia="宋体"/>
          <w:b w:val="0"/>
          <w:sz w:val="36"/>
          <w:szCs w:val="30"/>
          <w:highlight w:val="none"/>
        </w:rPr>
      </w:pPr>
      <w:bookmarkStart w:id="541" w:name="_Toc8916"/>
      <w:bookmarkStart w:id="542" w:name="_Toc10768"/>
      <w:bookmarkStart w:id="543" w:name="_Toc20055"/>
      <w:bookmarkStart w:id="544" w:name="_Toc65660354"/>
      <w:bookmarkStart w:id="545" w:name="_Toc8535"/>
      <w:r>
        <w:rPr>
          <w:rFonts w:hint="eastAsia" w:ascii="宋体" w:hAnsi="宋体" w:eastAsia="宋体"/>
          <w:b w:val="0"/>
          <w:sz w:val="36"/>
          <w:szCs w:val="30"/>
          <w:highlight w:val="none"/>
        </w:rPr>
        <w:br w:type="page"/>
      </w:r>
    </w:p>
    <w:p w14:paraId="0561B654">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p>
    <w:p w14:paraId="71F135A2">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bookmarkStart w:id="546" w:name="_Toc32282"/>
      <w:r>
        <w:rPr>
          <w:rFonts w:hint="eastAsia" w:ascii="微软雅黑" w:hAnsi="微软雅黑" w:eastAsia="微软雅黑" w:cs="微软雅黑"/>
          <w:sz w:val="36"/>
          <w:szCs w:val="36"/>
          <w:highlight w:val="none"/>
        </w:rPr>
        <w:t>第五篇  供应商须知</w:t>
      </w:r>
      <w:bookmarkEnd w:id="541"/>
      <w:bookmarkEnd w:id="542"/>
      <w:bookmarkEnd w:id="543"/>
      <w:bookmarkEnd w:id="544"/>
      <w:bookmarkEnd w:id="545"/>
      <w:bookmarkEnd w:id="546"/>
    </w:p>
    <w:p w14:paraId="2E88EF38">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547" w:name="_Toc5290"/>
      <w:bookmarkStart w:id="548" w:name="_Toc2864"/>
      <w:bookmarkStart w:id="549" w:name="_Toc21988"/>
      <w:bookmarkStart w:id="550" w:name="_Toc65660355"/>
      <w:bookmarkStart w:id="551" w:name="_Toc16524"/>
      <w:r>
        <w:rPr>
          <w:rFonts w:hint="eastAsia" w:ascii="微软雅黑" w:hAnsi="微软雅黑" w:eastAsia="微软雅黑" w:cs="微软雅黑"/>
          <w:b/>
          <w:bCs/>
          <w:color w:val="auto"/>
          <w:sz w:val="24"/>
          <w:highlight w:val="none"/>
        </w:rPr>
        <w:t>一、询比费用</w:t>
      </w:r>
      <w:bookmarkEnd w:id="547"/>
      <w:bookmarkEnd w:id="548"/>
      <w:bookmarkEnd w:id="549"/>
      <w:bookmarkEnd w:id="550"/>
      <w:bookmarkEnd w:id="551"/>
    </w:p>
    <w:p w14:paraId="0D0B3B4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参与询比的供应商应承担其编制响应文件与递交响应文件所涉及的一切费用，不论结果如何，采购人和采购代理机构在任何情况下无义务也无责任承担这些费用。</w:t>
      </w:r>
    </w:p>
    <w:p w14:paraId="7CA7537F">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552" w:name="_Toc5915"/>
      <w:bookmarkStart w:id="553" w:name="_Toc65660356"/>
      <w:bookmarkStart w:id="554" w:name="_Toc31070"/>
      <w:bookmarkStart w:id="555" w:name="_Toc17270"/>
      <w:bookmarkStart w:id="556" w:name="_Toc31739"/>
      <w:r>
        <w:rPr>
          <w:rFonts w:hint="eastAsia" w:ascii="微软雅黑" w:hAnsi="微软雅黑" w:eastAsia="微软雅黑" w:cs="微软雅黑"/>
          <w:b/>
          <w:bCs/>
          <w:color w:val="auto"/>
          <w:sz w:val="24"/>
          <w:highlight w:val="none"/>
        </w:rPr>
        <w:t>二、询比采购文件</w:t>
      </w:r>
      <w:bookmarkEnd w:id="552"/>
      <w:bookmarkEnd w:id="553"/>
      <w:bookmarkEnd w:id="554"/>
      <w:bookmarkEnd w:id="555"/>
      <w:bookmarkEnd w:id="556"/>
      <w:r>
        <w:rPr>
          <w:rFonts w:hint="eastAsia" w:ascii="微软雅黑" w:hAnsi="微软雅黑" w:eastAsia="微软雅黑" w:cs="微软雅黑"/>
          <w:b/>
          <w:bCs/>
          <w:color w:val="auto"/>
          <w:sz w:val="24"/>
          <w:highlight w:val="none"/>
        </w:rPr>
        <w:tab/>
      </w:r>
    </w:p>
    <w:p w14:paraId="3203297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（一）询比采购文件由询比采购邀请书、项目服务需求、项目商务需求、采购程序、评审标准、无效响应及采购终止、供应商须知、合同草案条款、响应文件格式要求七部分组成。</w:t>
      </w:r>
    </w:p>
    <w:p w14:paraId="762E0CAF">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（二）采购人（或采购代理机构）所作的一切有效的书面通知、修改及补充，都是询比采购文件不可分割的部分。</w:t>
      </w:r>
    </w:p>
    <w:p w14:paraId="7FA010B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（三）询比采购文件的解释</w:t>
      </w:r>
    </w:p>
    <w:p w14:paraId="2CC64EC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如对询比采购文件有疑问，必须以书面形式在提交响应文件截止时间1个工作日前向采购人（或采购代理机构）要求澄清，采购人（或采购代理机构）可视具体情况做出处理或答复。如供应商未提出疑问，视为完全理解并同意本询比采购文件。一经进入询比程序，即视为供应商已详细阅读全部文件资料，完全理解询比采购文件所有条款内容并同意放弃对这方面有不明白及误解的权利。</w:t>
      </w:r>
      <w:bookmarkStart w:id="557" w:name="_Toc318166429"/>
      <w:bookmarkStart w:id="558" w:name="_Toc318159349"/>
      <w:bookmarkStart w:id="559" w:name="_Toc318159160"/>
      <w:bookmarkStart w:id="560" w:name="_Toc318159780"/>
    </w:p>
    <w:p w14:paraId="035AF2E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（四）评审的依据为询比采购文件和响应文件。评审小组判断响应文件对询比采购文件的响应，仅基于响应文件本身而不靠外部证据。</w:t>
      </w:r>
      <w:bookmarkEnd w:id="557"/>
      <w:bookmarkEnd w:id="558"/>
      <w:bookmarkEnd w:id="559"/>
      <w:bookmarkEnd w:id="560"/>
    </w:p>
    <w:p w14:paraId="48B6D910">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561" w:name="_Toc65660357"/>
      <w:bookmarkStart w:id="562" w:name="_Toc9532"/>
      <w:bookmarkStart w:id="563" w:name="_Toc3061"/>
      <w:bookmarkStart w:id="564" w:name="_Toc13313"/>
      <w:bookmarkStart w:id="565" w:name="_Toc1922"/>
      <w:r>
        <w:rPr>
          <w:rFonts w:hint="eastAsia" w:ascii="微软雅黑" w:hAnsi="微软雅黑" w:eastAsia="微软雅黑" w:cs="微软雅黑"/>
          <w:b/>
          <w:bCs/>
          <w:color w:val="auto"/>
          <w:sz w:val="24"/>
          <w:highlight w:val="none"/>
        </w:rPr>
        <w:t>三、报价要求</w:t>
      </w:r>
      <w:bookmarkEnd w:id="561"/>
      <w:bookmarkEnd w:id="562"/>
      <w:bookmarkEnd w:id="563"/>
      <w:bookmarkEnd w:id="564"/>
      <w:bookmarkEnd w:id="565"/>
    </w:p>
    <w:p w14:paraId="78E40CB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对本项目的报价，应根据市场价格以及企业自身的实力，自主报价。该报价包括实施和完成本项目所需的代理费、人工、材料、机械、印制、配送、利润、税费和风险等一切费用，因报价估计不足或市场价格波动，一律由成交供应商自行负责，采购单位不再为此向支付其它任何费用，除非合同中另有规定的除外。</w:t>
      </w:r>
    </w:p>
    <w:p w14:paraId="1BC45EF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（一）响应文件</w:t>
      </w:r>
    </w:p>
    <w:p w14:paraId="01893C8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供应商应当按照询比采购文件的要求编制响应文件，并对询比采购文件提出的要求和条件作出实质性响应，响应文件原则上采用软面订本，同时应编制完整的页码、目录。</w:t>
      </w:r>
    </w:p>
    <w:p w14:paraId="3D01A0B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1.响应文件组成</w:t>
      </w:r>
    </w:p>
    <w:p w14:paraId="3063DFB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19B0E94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（二）联合体</w:t>
      </w:r>
    </w:p>
    <w:p w14:paraId="73D829C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本项目不接受联合体。</w:t>
      </w:r>
    </w:p>
    <w:p w14:paraId="273C753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（三）询比有效期：响应文件及有关承诺文件有效期为提交响应文件截止时间起90天。</w:t>
      </w:r>
    </w:p>
    <w:p w14:paraId="7D300FF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（四）修正错误</w:t>
      </w:r>
    </w:p>
    <w:p w14:paraId="259B08F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1.若供应商所递交的响应文件或报价中的价格出现大写金额和小写金额不一致的错误，以大写金额修正为准。</w:t>
      </w:r>
    </w:p>
    <w:p w14:paraId="0AB2750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2.评审小组或采购人按上述修正错误的原则及方法修正供应商的报价，供应商同意并签署确认后，修正后的报价对供应商具有约束作用。如果供应商不接受修正后的价格，将视为无效报价。</w:t>
      </w:r>
    </w:p>
    <w:p w14:paraId="37E07D2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（五）提交响应文件的份数和签署</w:t>
      </w:r>
    </w:p>
    <w:p w14:paraId="635A240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1.响应文件纸质版</w:t>
      </w:r>
      <w:r>
        <w:rPr>
          <w:rFonts w:hint="eastAsia" w:ascii="微软雅黑" w:hAnsi="微软雅黑" w:eastAsia="微软雅黑" w:cs="微软雅黑"/>
          <w:color w:val="auto"/>
          <w:sz w:val="24"/>
          <w:highlight w:val="none"/>
          <w:lang w:val="en-US" w:eastAsia="zh-CN"/>
        </w:rPr>
        <w:t>3</w:t>
      </w:r>
      <w:r>
        <w:rPr>
          <w:rFonts w:hint="eastAsia" w:ascii="微软雅黑" w:hAnsi="微软雅黑" w:eastAsia="微软雅黑" w:cs="微软雅黑"/>
          <w:color w:val="auto"/>
          <w:sz w:val="24"/>
          <w:highlight w:val="none"/>
        </w:rPr>
        <w:t>份，一正</w:t>
      </w:r>
      <w:r>
        <w:rPr>
          <w:rFonts w:hint="eastAsia" w:ascii="微软雅黑" w:hAnsi="微软雅黑" w:eastAsia="微软雅黑" w:cs="微软雅黑"/>
          <w:color w:val="auto"/>
          <w:sz w:val="24"/>
          <w:highlight w:val="none"/>
          <w:lang w:val="en-US" w:eastAsia="zh-CN"/>
        </w:rPr>
        <w:t>二</w:t>
      </w:r>
      <w:r>
        <w:rPr>
          <w:rFonts w:hint="eastAsia" w:ascii="微软雅黑" w:hAnsi="微软雅黑" w:eastAsia="微软雅黑" w:cs="微软雅黑"/>
          <w:color w:val="auto"/>
          <w:sz w:val="24"/>
          <w:highlight w:val="none"/>
        </w:rPr>
        <w:t>副，副本可以为正本复印件。平台上传内容应与纸质响应文件一致，如出现不一致情况以</w:t>
      </w:r>
      <w:r>
        <w:rPr>
          <w:rFonts w:hint="eastAsia" w:ascii="微软雅黑" w:hAnsi="微软雅黑" w:eastAsia="微软雅黑" w:cs="微软雅黑"/>
          <w:color w:val="auto"/>
          <w:sz w:val="24"/>
          <w:highlight w:val="none"/>
          <w:lang w:val="en-US" w:eastAsia="zh-CN"/>
        </w:rPr>
        <w:t>上传的电子文档</w:t>
      </w:r>
      <w:r>
        <w:rPr>
          <w:rFonts w:hint="eastAsia" w:ascii="微软雅黑" w:hAnsi="微软雅黑" w:eastAsia="微软雅黑" w:cs="微软雅黑"/>
          <w:color w:val="auto"/>
          <w:sz w:val="24"/>
          <w:highlight w:val="none"/>
        </w:rPr>
        <w:t>为准。</w:t>
      </w:r>
    </w:p>
    <w:p w14:paraId="7BFF667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2.在响应文件中，询比采购文件第七篇响应文件格式中规定签署、盖章的地方必须按其规定签署、盖章。</w:t>
      </w:r>
    </w:p>
    <w:p w14:paraId="7C94251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3.若供应商对响应文件的错处作必要修改，则应在修改处加盖供应商公章或由法定代表人（或其授权代表）或自然人（供应商为自然人）签署确认。</w:t>
      </w:r>
    </w:p>
    <w:p w14:paraId="4CE97A5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4.电报、电话、传真形式的响应文件概不接受。</w:t>
      </w:r>
    </w:p>
    <w:p w14:paraId="5E6ECB5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（六）响应文件的递交</w:t>
      </w:r>
    </w:p>
    <w:p w14:paraId="707DFC8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响应文件纸质版应密封送达报价地点，应在封套上注明询价项目名称、供应商名称。</w:t>
      </w:r>
    </w:p>
    <w:p w14:paraId="17A29E4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（七）响应文件语言：简体中文</w:t>
      </w:r>
    </w:p>
    <w:p w14:paraId="2B1B3A20">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566" w:name="_Toc65660358"/>
      <w:bookmarkStart w:id="567" w:name="_Toc26059"/>
      <w:bookmarkStart w:id="568" w:name="_Toc10172"/>
      <w:bookmarkStart w:id="569" w:name="_Toc14702"/>
      <w:bookmarkStart w:id="570" w:name="_Toc6242"/>
      <w:r>
        <w:rPr>
          <w:rFonts w:hint="eastAsia" w:ascii="微软雅黑" w:hAnsi="微软雅黑" w:eastAsia="微软雅黑" w:cs="微软雅黑"/>
          <w:b/>
          <w:bCs/>
          <w:color w:val="auto"/>
          <w:sz w:val="24"/>
          <w:highlight w:val="none"/>
        </w:rPr>
        <w:t>四、成交供应商的确定和变更</w:t>
      </w:r>
      <w:bookmarkEnd w:id="566"/>
      <w:bookmarkEnd w:id="567"/>
      <w:bookmarkEnd w:id="568"/>
      <w:bookmarkEnd w:id="569"/>
      <w:bookmarkEnd w:id="570"/>
    </w:p>
    <w:p w14:paraId="7CD8984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5EA127EF">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（二）成交供应商的变更</w:t>
      </w:r>
    </w:p>
    <w:p w14:paraId="0DA6CAA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成交供应商拒绝与采购人签订合同的，采购人可以按照评审报告推荐的成交候选供应商顺序，确定排名下一位的候选人为成交供应商，也可以重新开展采购活动。拒绝签订采购合同的成交供应商不得参加对该项目重新开展的采购活动。</w:t>
      </w:r>
    </w:p>
    <w:p w14:paraId="2030D2A1">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571" w:name="_Toc10504"/>
      <w:bookmarkStart w:id="572" w:name="_Toc65660359"/>
      <w:bookmarkStart w:id="573" w:name="_Toc1092"/>
      <w:bookmarkStart w:id="574" w:name="_Toc30880"/>
      <w:bookmarkStart w:id="575" w:name="_Toc29821"/>
      <w:r>
        <w:rPr>
          <w:rFonts w:hint="eastAsia" w:ascii="微软雅黑" w:hAnsi="微软雅黑" w:eastAsia="微软雅黑" w:cs="微软雅黑"/>
          <w:b/>
          <w:bCs/>
          <w:color w:val="auto"/>
          <w:sz w:val="24"/>
          <w:highlight w:val="none"/>
        </w:rPr>
        <w:t>五、成交通知</w:t>
      </w:r>
      <w:bookmarkEnd w:id="571"/>
      <w:bookmarkEnd w:id="572"/>
      <w:bookmarkEnd w:id="573"/>
      <w:bookmarkEnd w:id="574"/>
      <w:bookmarkEnd w:id="575"/>
    </w:p>
    <w:p w14:paraId="65F29F05">
      <w:pPr>
        <w:snapToGrid w:val="0"/>
        <w:spacing w:line="400" w:lineRule="exact"/>
        <w:ind w:firstLine="480" w:firstLineChars="200"/>
        <w:rPr>
          <w:rFonts w:hint="eastAsia" w:ascii="微软雅黑" w:hAnsi="微软雅黑" w:eastAsia="微软雅黑" w:cs="微软雅黑"/>
          <w:color w:val="auto"/>
          <w:sz w:val="24"/>
          <w:highlight w:val="none"/>
        </w:rPr>
      </w:pPr>
      <w:bookmarkStart w:id="576" w:name="_Toc30909"/>
      <w:bookmarkStart w:id="577" w:name="_Toc1010"/>
      <w:bookmarkStart w:id="578" w:name="_Toc65660360"/>
      <w:bookmarkStart w:id="579" w:name="_Toc31082"/>
      <w:r>
        <w:rPr>
          <w:rFonts w:hint="eastAsia" w:ascii="微软雅黑" w:hAnsi="微软雅黑" w:eastAsia="微软雅黑" w:cs="微软雅黑"/>
          <w:color w:val="auto"/>
          <w:sz w:val="24"/>
          <w:highlight w:val="none"/>
        </w:rPr>
        <w:t>（一）成交供应商确定后2个工作日内，采购代理机构将在行采家-电子竞采中心发布成交结果公示。</w:t>
      </w:r>
    </w:p>
    <w:p w14:paraId="4EA8DE6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（二）结果公告发出同时，采购代理机构将以书面形式发出《成交通知书》。《成交通知书》一经发出即发生法律效力。</w:t>
      </w:r>
    </w:p>
    <w:p w14:paraId="442233F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（三）《成交通知书》将作为签订合同的依据。</w:t>
      </w:r>
    </w:p>
    <w:p w14:paraId="304CF71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（四）如有供应商对成交结果提出质疑的，在质疑处理完毕后发出成交通知书。</w:t>
      </w:r>
    </w:p>
    <w:p w14:paraId="79065DCE">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580" w:name="_Toc28729"/>
      <w:r>
        <w:rPr>
          <w:rFonts w:hint="eastAsia" w:ascii="微软雅黑" w:hAnsi="微软雅黑" w:eastAsia="微软雅黑" w:cs="微软雅黑"/>
          <w:b/>
          <w:bCs/>
          <w:color w:val="auto"/>
          <w:sz w:val="24"/>
          <w:highlight w:val="none"/>
        </w:rPr>
        <w:t>六、关于质疑和投诉</w:t>
      </w:r>
      <w:bookmarkEnd w:id="576"/>
      <w:bookmarkEnd w:id="577"/>
      <w:bookmarkEnd w:id="578"/>
      <w:bookmarkEnd w:id="579"/>
      <w:bookmarkEnd w:id="580"/>
    </w:p>
    <w:p w14:paraId="15A2AD5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（一）质疑</w:t>
      </w:r>
    </w:p>
    <w:p w14:paraId="2994B55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供应商认为采购文件、采购过程和成交结果使自己的权益收到伤害的，可向采购人或采购代理机构以书面形式提出质疑。</w:t>
      </w:r>
    </w:p>
    <w:p w14:paraId="62AF13F5">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提出质疑的应当是参与所质疑项目采购活动的供应商。 </w:t>
      </w:r>
    </w:p>
    <w:p w14:paraId="7014A26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1.质疑时限、内容</w:t>
      </w:r>
    </w:p>
    <w:p w14:paraId="4EB321B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14:paraId="059C239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1.2供应商提出质疑应当提交质疑函和必要的证明材料，质疑函应当包括下列内容：</w:t>
      </w:r>
    </w:p>
    <w:p w14:paraId="5E02011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1.2.1供应商的姓名或者名称、地址、邮编、联系人及联系电话；</w:t>
      </w:r>
    </w:p>
    <w:p w14:paraId="37147D4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1.2.2质疑项目的项目名称、项目号以及采购执行编号；</w:t>
      </w:r>
    </w:p>
    <w:p w14:paraId="41F83AB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1.2.3具体、明确的质疑事项和与质疑事项相关的请求；</w:t>
      </w:r>
    </w:p>
    <w:p w14:paraId="7B73A83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1.2.4事实依据；</w:t>
      </w:r>
    </w:p>
    <w:p w14:paraId="4656776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1.2.5必要的法律依据；</w:t>
      </w:r>
    </w:p>
    <w:p w14:paraId="1DBFC5F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1.2.6提出质疑的日期；</w:t>
      </w:r>
    </w:p>
    <w:p w14:paraId="16F5E50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1.2.7营业执照（或事业单位法人证书，或个体工商户营业执照或有效的自然人身份证明）复印件；</w:t>
      </w:r>
    </w:p>
    <w:p w14:paraId="6963DC5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1.2.8法定代表人授权委托书原件、法定代表人身份证复印件和其授权代表的身份证复印件（供应商为自然人的提供自然人身份证复印件）；</w:t>
      </w:r>
    </w:p>
    <w:p w14:paraId="53C95C1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1.3供应商为自然人的，质疑函应当由本人签字；供应商为法人或者其他组织的，质疑函应当由法定代表人、主要负责人，或者其授权代表签字或者盖章，并加盖公章。</w:t>
      </w:r>
    </w:p>
    <w:p w14:paraId="328004E0">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2.质疑答复</w:t>
      </w:r>
    </w:p>
    <w:p w14:paraId="6AE32E9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采购人、采购代理机构应当在收到供应商的书面质疑后7个工作日内作出答复，并以书面形式通知质疑供应商和其他有关供应商。</w:t>
      </w:r>
    </w:p>
    <w:p w14:paraId="652F923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3.其他</w:t>
      </w:r>
    </w:p>
    <w:p w14:paraId="41D5E1A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3.1供应商应按照《政府采购质疑和投诉办法》（财政部令第94号）及相关法律法规要求，在法定质疑期内一次性提出针对同一采购程序环节的质疑。</w:t>
      </w:r>
    </w:p>
    <w:p w14:paraId="1E25E71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3.2质疑函范本可在财政部门户网站和中国政府采购网下载。</w:t>
      </w:r>
    </w:p>
    <w:p w14:paraId="3946D17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（二）投诉</w:t>
      </w:r>
    </w:p>
    <w:p w14:paraId="1C6DFA4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0E98DA3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1BFEA685">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FFDF74F">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2FFC3367">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581" w:name="_Toc126832920"/>
      <w:bookmarkStart w:id="582" w:name="_Toc16148"/>
      <w:bookmarkStart w:id="583" w:name="_Toc76462344"/>
      <w:r>
        <w:rPr>
          <w:rFonts w:hint="eastAsia" w:ascii="微软雅黑" w:hAnsi="微软雅黑" w:eastAsia="微软雅黑" w:cs="微软雅黑"/>
          <w:b/>
          <w:bCs/>
          <w:color w:val="auto"/>
          <w:sz w:val="24"/>
          <w:highlight w:val="none"/>
        </w:rPr>
        <w:t>七、采购代理服务费</w:t>
      </w:r>
      <w:bookmarkEnd w:id="581"/>
      <w:bookmarkEnd w:id="582"/>
      <w:bookmarkEnd w:id="583"/>
    </w:p>
    <w:p w14:paraId="68E7C2F1">
      <w:pPr>
        <w:snapToGrid w:val="0"/>
        <w:spacing w:line="400" w:lineRule="exact"/>
        <w:ind w:firstLine="480" w:firstLineChars="200"/>
        <w:rPr>
          <w:rFonts w:hint="eastAsia" w:ascii="微软雅黑" w:hAnsi="微软雅黑" w:eastAsia="微软雅黑" w:cs="微软雅黑"/>
          <w:color w:val="auto"/>
          <w:sz w:val="24"/>
          <w:highlight w:val="none"/>
        </w:rPr>
      </w:pPr>
      <w:bookmarkStart w:id="584" w:name="_Toc76462345"/>
      <w:r>
        <w:rPr>
          <w:rFonts w:hint="eastAsia" w:ascii="微软雅黑" w:hAnsi="微软雅黑" w:eastAsia="微软雅黑" w:cs="微软雅黑"/>
          <w:color w:val="auto"/>
          <w:sz w:val="24"/>
          <w:highlight w:val="none"/>
        </w:rPr>
        <w:t>1.采购代理服务费：</w:t>
      </w:r>
      <w:bookmarkEnd w:id="584"/>
      <w:r>
        <w:rPr>
          <w:rFonts w:hint="eastAsia" w:ascii="微软雅黑" w:hAnsi="微软雅黑" w:eastAsia="微软雅黑" w:cs="微软雅黑"/>
          <w:color w:val="auto"/>
          <w:sz w:val="24"/>
          <w:highlight w:val="none"/>
        </w:rPr>
        <w:t>由采购人支付。</w:t>
      </w:r>
    </w:p>
    <w:p w14:paraId="0240BAC8">
      <w:pPr>
        <w:snapToGrid w:val="0"/>
        <w:spacing w:line="400" w:lineRule="exact"/>
        <w:ind w:firstLine="480" w:firstLineChars="200"/>
        <w:rPr>
          <w:rFonts w:hint="eastAsia" w:ascii="微软雅黑" w:hAnsi="微软雅黑" w:eastAsia="微软雅黑" w:cs="微软雅黑"/>
          <w:color w:val="auto"/>
          <w:sz w:val="24"/>
          <w:highlight w:val="none"/>
        </w:rPr>
      </w:pPr>
    </w:p>
    <w:p w14:paraId="4711DD02">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585" w:name="_Toc3127"/>
      <w:bookmarkStart w:id="586" w:name="_Toc16648"/>
      <w:bookmarkStart w:id="587" w:name="_Toc23778"/>
      <w:bookmarkStart w:id="588" w:name="_Toc8128"/>
      <w:bookmarkStart w:id="589" w:name="_Toc65660361"/>
      <w:r>
        <w:rPr>
          <w:rFonts w:hint="eastAsia" w:ascii="微软雅黑" w:hAnsi="微软雅黑" w:eastAsia="微软雅黑" w:cs="微软雅黑"/>
          <w:b/>
          <w:bCs/>
          <w:color w:val="auto"/>
          <w:sz w:val="24"/>
          <w:highlight w:val="none"/>
        </w:rPr>
        <w:t>八、签订合同</w:t>
      </w:r>
      <w:bookmarkEnd w:id="585"/>
      <w:bookmarkEnd w:id="586"/>
      <w:bookmarkEnd w:id="587"/>
      <w:bookmarkEnd w:id="588"/>
      <w:bookmarkEnd w:id="589"/>
    </w:p>
    <w:p w14:paraId="25343DC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采购人原则上应在成交通知书发出之日起二十日内和成交供应商签订政府采购合同，无正当理由不得拒绝或拖延合同签订。所签订的合同不得对询比采购文件和供应商的响应文件作实质性修改。其他未尽事宜由采购人和成交供应商在采购合同中详细约定。</w:t>
      </w:r>
    </w:p>
    <w:p w14:paraId="68B9FDF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（二）询比采购文件、供应商的响应文件及澄清文件等，均为签订采购合同的依据。</w:t>
      </w:r>
    </w:p>
    <w:p w14:paraId="2B97F31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（三）合同生效条款由供需双方约定，法律、行政法规规定应当办理批准、登记等手续后生效的合同，依照其规定。</w:t>
      </w:r>
    </w:p>
    <w:p w14:paraId="027385A6">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（四）合同原则上应按照《重庆市政府采购合同》签订，相关单位要求适用合同通用格式版本的，应按其要求另行签订其他合同。</w:t>
      </w:r>
    </w:p>
    <w:p w14:paraId="72AE9C94">
      <w:pPr>
        <w:snapToGrid w:val="0"/>
        <w:spacing w:line="400" w:lineRule="exact"/>
        <w:ind w:firstLine="480" w:firstLineChars="200"/>
        <w:rPr>
          <w:rFonts w:hint="eastAsia" w:ascii="微软雅黑" w:hAnsi="微软雅黑" w:eastAsia="微软雅黑" w:cs="微软雅黑"/>
          <w:color w:val="auto"/>
          <w:sz w:val="24"/>
          <w:highlight w:val="none"/>
        </w:rPr>
        <w:sectPr>
          <w:headerReference r:id="rId6" w:type="default"/>
          <w:footerReference r:id="rId7" w:type="default"/>
          <w:pgSz w:w="11907" w:h="16840"/>
          <w:pgMar w:top="1134" w:right="1191" w:bottom="1134" w:left="1304" w:header="964" w:footer="992" w:gutter="0"/>
          <w:pgNumType w:fmt="decimal" w:start="1"/>
          <w:cols w:space="720" w:num="1"/>
          <w:docGrid w:linePitch="312" w:charSpace="0"/>
        </w:sectPr>
      </w:pPr>
    </w:p>
    <w:p w14:paraId="7CF58407">
      <w:pPr>
        <w:rPr>
          <w:rFonts w:hint="eastAsia" w:ascii="微软雅黑" w:hAnsi="微软雅黑" w:eastAsia="微软雅黑" w:cs="微软雅黑"/>
          <w:sz w:val="36"/>
          <w:szCs w:val="36"/>
          <w:highlight w:val="none"/>
        </w:rPr>
      </w:pPr>
      <w:bookmarkStart w:id="590" w:name="_Toc65832012"/>
    </w:p>
    <w:p w14:paraId="2EEA8D1A">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bookmarkStart w:id="591" w:name="_Toc16883"/>
      <w:r>
        <w:rPr>
          <w:rFonts w:hint="eastAsia" w:ascii="微软雅黑" w:hAnsi="微软雅黑" w:eastAsia="微软雅黑" w:cs="微软雅黑"/>
          <w:sz w:val="36"/>
          <w:szCs w:val="36"/>
          <w:highlight w:val="none"/>
        </w:rPr>
        <w:t>第六篇  合同主要条款和格式合同（样本）</w:t>
      </w:r>
      <w:bookmarkEnd w:id="590"/>
      <w:bookmarkEnd w:id="591"/>
    </w:p>
    <w:p w14:paraId="71BAB0AE">
      <w:pPr>
        <w:spacing w:line="500" w:lineRule="exact"/>
        <w:ind w:firstLine="480" w:firstLineChars="200"/>
        <w:rPr>
          <w:rFonts w:hint="eastAsia" w:ascii="微软雅黑" w:hAnsi="微软雅黑" w:eastAsia="微软雅黑" w:cs="微软雅黑"/>
          <w:color w:val="000000"/>
          <w:sz w:val="24"/>
          <w:highlight w:val="none"/>
        </w:rPr>
      </w:pPr>
      <w:bookmarkStart w:id="592" w:name="_Toc65832013"/>
      <w:bookmarkStart w:id="593" w:name="_Toc277084870"/>
      <w:bookmarkStart w:id="594" w:name="_Toc285722712"/>
      <w:r>
        <w:rPr>
          <w:rFonts w:hint="eastAsia" w:ascii="微软雅黑" w:hAnsi="微软雅黑" w:eastAsia="微软雅黑" w:cs="微软雅黑"/>
          <w:color w:val="000000"/>
          <w:sz w:val="24"/>
          <w:highlight w:val="none"/>
        </w:rPr>
        <w:t>一、合同主要条款</w:t>
      </w:r>
      <w:bookmarkEnd w:id="592"/>
      <w:bookmarkEnd w:id="593"/>
      <w:bookmarkEnd w:id="594"/>
    </w:p>
    <w:p w14:paraId="2718527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1.定义</w:t>
      </w:r>
    </w:p>
    <w:p w14:paraId="7B84CFB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1.1甲方（需方）即采购人，是指通过招标采购，接受合同货物及服务的各级国家机关、事业单位和团体组织。</w:t>
      </w:r>
    </w:p>
    <w:p w14:paraId="78E7131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1.2乙方（供方）即中标人，是指中标后提供合同货物和服务的自然人、法人及其他组织。</w:t>
      </w:r>
    </w:p>
    <w:p w14:paraId="33338C0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1.3合同是指由甲乙双方按照招标文件和投标文件的实质性内容，通过协商一致达成的书面协议。</w:t>
      </w:r>
    </w:p>
    <w:p w14:paraId="22BFCF3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1.4合同价格指以中标价格为依据，在供方全面履行合同义务后，需方（或财政部门）应支付给供方的金额。</w:t>
      </w:r>
    </w:p>
    <w:p w14:paraId="4EDB4C0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1.5技术资料是指合同货物及其相关的设计、制造、监造、检验、验收等文件（包括图纸、各种文字说明、标准）。</w:t>
      </w:r>
    </w:p>
    <w:p w14:paraId="23BC419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2.货物内容</w:t>
      </w:r>
    </w:p>
    <w:p w14:paraId="71BADDF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合同包括以下内容：货物名称、型号规格、技术参数、数量（单位）等内容。</w:t>
      </w:r>
    </w:p>
    <w:p w14:paraId="612B93C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3.合同价格</w:t>
      </w:r>
    </w:p>
    <w:p w14:paraId="218E652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3.1合同价格即合同总价。</w:t>
      </w:r>
    </w:p>
    <w:p w14:paraId="65F749F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3.2合同价格包括合同货物、技术资料、合同货物的税费、运杂费、保险费、包装费、装卸费及与货物有关的供方应纳的税费，所有税费由乙方负担。</w:t>
      </w:r>
    </w:p>
    <w:p w14:paraId="1B1E3D8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3.3合同货物单价为不变价。</w:t>
      </w:r>
    </w:p>
    <w:p w14:paraId="542245C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4.转包或分包</w:t>
      </w:r>
    </w:p>
    <w:p w14:paraId="1C4CD639">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4.1本合同范围的货物，应由乙方直接供应，不得转让他人供应；</w:t>
      </w:r>
    </w:p>
    <w:p w14:paraId="05867AF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4.2非经甲方书面同意，乙方不得将本合同范围的货物全部或部分分包给他人供应；</w:t>
      </w:r>
    </w:p>
    <w:p w14:paraId="7439402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4.3如有转让和未经甲方同意的分包行为，甲方有权解除合同，没收履约保证金并追究乙方的违约责任。</w:t>
      </w:r>
    </w:p>
    <w:p w14:paraId="42E3209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5.质量保证及售后服务</w:t>
      </w:r>
    </w:p>
    <w:p w14:paraId="4A62BE79">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5.1乙方应按招标文件规定的货物性能、技术要求、质量标准向甲方提供未经使用的全新产品。</w:t>
      </w:r>
    </w:p>
    <w:p w14:paraId="0AA099B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5.2乙方提供的货物在质保期内因货物本身的质量问题发生故障，乙方应负责免费更换。对达不到技术要求者，根据实际情况，经双方协商，可按以下办法处理：</w:t>
      </w:r>
    </w:p>
    <w:p w14:paraId="0293BAC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5.2.1更换：由乙方承担所发生的全部费用。</w:t>
      </w:r>
    </w:p>
    <w:p w14:paraId="377CC95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5.2.2贬值处理：由甲乙双方合议定价。</w:t>
      </w:r>
    </w:p>
    <w:p w14:paraId="2CE8644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5.2.3退货处理：乙方应退还甲方支付的合同款，同时应承担该货物的直接费用（运输、保险、检验、货款利息及银行手续费等）。</w:t>
      </w:r>
    </w:p>
    <w:p w14:paraId="1E92256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5.3如在使用过程中发生质量问题，乙方应按本项目“第三篇 项目商务要求”中的要求处理。</w:t>
      </w:r>
    </w:p>
    <w:p w14:paraId="4121EBA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5.4在质保期内，乙方应对货物出现的质量及安全问题负责处理解决并承担一切费用。</w:t>
      </w:r>
    </w:p>
    <w:p w14:paraId="258C5C6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5.5 如甲方要求乙方提供履约保证金的，履约保证金的收取和退还应按本项目“第三篇 项目商务要求”中的要求处理。</w:t>
      </w:r>
    </w:p>
    <w:p w14:paraId="4950E098">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6.付款</w:t>
      </w:r>
    </w:p>
    <w:p w14:paraId="7305EEAD">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6.1本合同使用货币币制如未作特别说明均为人民币。</w:t>
      </w:r>
    </w:p>
    <w:p w14:paraId="6E73083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6.2付款方式：银行转账、现金支票。</w:t>
      </w:r>
    </w:p>
    <w:p w14:paraId="64FA3FB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6.3付款方法：同本项目“第三篇 商务条款”中关于付款方式的约定。</w:t>
      </w:r>
    </w:p>
    <w:p w14:paraId="6E3C40D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7.检查验收</w:t>
      </w:r>
    </w:p>
    <w:p w14:paraId="61424B5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7.1供方应随货物提供合格证和质量证明文件，如是国外进口的货物还须提供入关证明。</w:t>
      </w:r>
    </w:p>
    <w:p w14:paraId="6D8B35B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7.2货物验收</w:t>
      </w:r>
    </w:p>
    <w:p w14:paraId="6A4CCD0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14:paraId="096A66E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7.3货物验收报告应由需方、供方经办人签字，并加盖双方公章，以此作为支付凭据。</w:t>
      </w:r>
    </w:p>
    <w:p w14:paraId="046AF0D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8.索赔</w:t>
      </w:r>
    </w:p>
    <w:p w14:paraId="0FE4CAE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供方对货物与合同要求不符负有责任，并且需方已于规定交货内和质量保证期内提出索赔，供方应按需方同意的下述一种或多种方法解决索赔事宜。</w:t>
      </w:r>
    </w:p>
    <w:p w14:paraId="7514562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6704858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8.2根据货物的疵劣和受损程度以及需方遭受损失的金额，经双方同意降低货物价格。</w:t>
      </w:r>
    </w:p>
    <w:p w14:paraId="519B17D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9.知识产权</w:t>
      </w:r>
    </w:p>
    <w:p w14:paraId="6E64951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甲方在中华人民共和国境内使用乙方提供的货物及服务时免受第三方提出的侵犯其专利权或其它知识产权的起诉。如果第三方提出侵权指控，乙方应承担由此而引起的一切法律责任和费用。</w:t>
      </w:r>
    </w:p>
    <w:p w14:paraId="1967331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10.合同争议的解决</w:t>
      </w:r>
    </w:p>
    <w:p w14:paraId="639C53A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10.1当事人友好协商达成一致</w:t>
      </w:r>
    </w:p>
    <w:p w14:paraId="09D4162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10.2在60天内当事人协商不能达成协议的，可提请采购人当地仲裁机构仲裁。</w:t>
      </w:r>
    </w:p>
    <w:p w14:paraId="50E4134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11.违约责任</w:t>
      </w:r>
    </w:p>
    <w:p w14:paraId="0284A9C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按《中华人民共和国合同法》、《中华人民共和国政府采购法》有关条款，或由供需双方约定。</w:t>
      </w:r>
    </w:p>
    <w:p w14:paraId="540D9C6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12.合同生效及其它</w:t>
      </w:r>
    </w:p>
    <w:p w14:paraId="4CFA27A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12.1合同生效及其效力应符合《中华人民共和国合同法》有关规定。</w:t>
      </w:r>
    </w:p>
    <w:p w14:paraId="3C23B0B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12.2合同应经当事人法定代表人或委托代理人签字，加盖双方合同专用章或公章。</w:t>
      </w:r>
    </w:p>
    <w:p w14:paraId="0F044E8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12.3合同所包括附件，是合同不可分割的一部分，具有同等法法律效力。</w:t>
      </w:r>
    </w:p>
    <w:p w14:paraId="01A0E19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12.4合同需提供担保的，按《中华人民共和国担保法》规定执行。</w:t>
      </w:r>
    </w:p>
    <w:p w14:paraId="2111BBF8">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12.5本合同条件未尽事宜依照《中华人民共和国合同法》，由供需双方共同协商确定。</w:t>
      </w:r>
    </w:p>
    <w:p w14:paraId="1675A6C5">
      <w:pPr>
        <w:spacing w:line="500" w:lineRule="exact"/>
        <w:ind w:firstLine="480" w:firstLineChars="200"/>
        <w:rPr>
          <w:rFonts w:hint="eastAsia" w:ascii="微软雅黑" w:hAnsi="微软雅黑" w:eastAsia="微软雅黑" w:cs="微软雅黑"/>
          <w:color w:val="000000"/>
          <w:sz w:val="24"/>
          <w:highlight w:val="none"/>
        </w:rPr>
        <w:sectPr>
          <w:headerReference r:id="rId8" w:type="default"/>
          <w:pgSz w:w="11907" w:h="16840"/>
          <w:pgMar w:top="1134" w:right="1191" w:bottom="1134" w:left="1304" w:header="964" w:footer="992" w:gutter="0"/>
          <w:pgNumType w:fmt="decimal"/>
          <w:cols w:space="720" w:num="1"/>
          <w:docGrid w:linePitch="312" w:charSpace="0"/>
        </w:sectPr>
      </w:pPr>
    </w:p>
    <w:p w14:paraId="2199EC6D">
      <w:pPr>
        <w:spacing w:line="500" w:lineRule="exact"/>
        <w:ind w:firstLine="480" w:firstLineChars="200"/>
        <w:rPr>
          <w:rFonts w:hint="eastAsia" w:ascii="微软雅黑" w:hAnsi="微软雅黑" w:eastAsia="微软雅黑" w:cs="微软雅黑"/>
          <w:color w:val="000000"/>
          <w:sz w:val="24"/>
          <w:highlight w:val="none"/>
        </w:rPr>
      </w:pPr>
      <w:bookmarkStart w:id="595" w:name="_Toc285722713"/>
      <w:bookmarkStart w:id="596" w:name="_Toc65832014"/>
      <w:bookmarkStart w:id="597" w:name="_Toc277084871"/>
      <w:r>
        <w:rPr>
          <w:rFonts w:hint="eastAsia" w:ascii="微软雅黑" w:hAnsi="微软雅黑" w:eastAsia="微软雅黑" w:cs="微软雅黑"/>
          <w:color w:val="000000"/>
          <w:sz w:val="24"/>
          <w:highlight w:val="none"/>
        </w:rPr>
        <w:t>二、政府采购合同（</w:t>
      </w:r>
      <w:r>
        <w:rPr>
          <w:rFonts w:hint="eastAsia" w:ascii="微软雅黑" w:hAnsi="微软雅黑" w:eastAsia="微软雅黑" w:cs="微软雅黑"/>
          <w:color w:val="000000"/>
          <w:sz w:val="24"/>
          <w:highlight w:val="none"/>
          <w:lang w:val="en-US" w:eastAsia="zh-CN"/>
        </w:rPr>
        <w:t>可</w:t>
      </w:r>
      <w:r>
        <w:rPr>
          <w:rFonts w:hint="eastAsia" w:ascii="微软雅黑" w:hAnsi="微软雅黑" w:eastAsia="微软雅黑" w:cs="微软雅黑"/>
          <w:color w:val="000000"/>
          <w:sz w:val="24"/>
          <w:highlight w:val="none"/>
        </w:rPr>
        <w:t>根据项目情况自拟）</w:t>
      </w:r>
      <w:bookmarkEnd w:id="595"/>
      <w:bookmarkEnd w:id="596"/>
      <w:bookmarkEnd w:id="597"/>
    </w:p>
    <w:p w14:paraId="5068645E">
      <w:pPr>
        <w:spacing w:line="500" w:lineRule="exact"/>
        <w:ind w:firstLine="480" w:firstLineChars="200"/>
        <w:rPr>
          <w:rFonts w:hint="eastAsia" w:ascii="微软雅黑" w:hAnsi="微软雅黑" w:eastAsia="微软雅黑" w:cs="微软雅黑"/>
          <w:color w:val="000000"/>
          <w:sz w:val="24"/>
          <w:highlight w:val="none"/>
        </w:rPr>
      </w:pPr>
    </w:p>
    <w:p w14:paraId="1579579D">
      <w:pPr>
        <w:spacing w:line="500" w:lineRule="exact"/>
        <w:ind w:firstLine="480" w:firstLineChars="200"/>
        <w:jc w:val="center"/>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重庆市政府采购合同</w:t>
      </w:r>
    </w:p>
    <w:p w14:paraId="523B79CD">
      <w:pPr>
        <w:spacing w:line="500" w:lineRule="exact"/>
        <w:ind w:firstLine="480" w:firstLineChars="200"/>
        <w:jc w:val="right"/>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（项目号：     ）</w:t>
      </w:r>
    </w:p>
    <w:p w14:paraId="14C1C21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甲方（需方）：</w:t>
      </w:r>
      <w:r>
        <w:rPr>
          <w:rFonts w:hint="eastAsia" w:ascii="微软雅黑" w:hAnsi="微软雅黑" w:eastAsia="微软雅黑" w:cs="微软雅黑"/>
          <w:color w:val="000000"/>
          <w:sz w:val="24"/>
          <w:highlight w:val="none"/>
          <w:u w:val="single"/>
        </w:rPr>
        <w:t xml:space="preserve">    </w:t>
      </w:r>
      <w:r>
        <w:rPr>
          <w:rFonts w:hint="eastAsia" w:ascii="微软雅黑" w:hAnsi="微软雅黑" w:eastAsia="微软雅黑" w:cs="微软雅黑"/>
          <w:color w:val="000000"/>
          <w:sz w:val="24"/>
          <w:highlight w:val="none"/>
          <w:u w:val="single"/>
          <w:lang w:val="en-US" w:eastAsia="zh-CN"/>
        </w:rPr>
        <w:t xml:space="preserve">                   </w:t>
      </w:r>
      <w:r>
        <w:rPr>
          <w:rFonts w:hint="eastAsia" w:ascii="微软雅黑" w:hAnsi="微软雅黑" w:eastAsia="微软雅黑" w:cs="微软雅黑"/>
          <w:color w:val="000000"/>
          <w:sz w:val="24"/>
          <w:highlight w:val="none"/>
          <w:u w:val="single"/>
        </w:rPr>
        <w:t xml:space="preserve"> </w:t>
      </w:r>
    </w:p>
    <w:p w14:paraId="0266248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 xml:space="preserve">乙方（供方）：___________________________     </w:t>
      </w:r>
    </w:p>
    <w:p w14:paraId="6FFE4766">
      <w:pPr>
        <w:spacing w:line="500" w:lineRule="exact"/>
        <w:ind w:firstLine="480" w:firstLineChars="200"/>
        <w:rPr>
          <w:rFonts w:hint="eastAsia" w:ascii="微软雅黑" w:hAnsi="微软雅黑" w:eastAsia="微软雅黑" w:cs="微软雅黑"/>
          <w:color w:val="000000"/>
          <w:sz w:val="24"/>
          <w:highlight w:val="none"/>
        </w:rPr>
      </w:pPr>
    </w:p>
    <w:p w14:paraId="55848CE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经双方协商一致，达成以下购销合同：</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14:paraId="26F8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0"/>
            <w:vAlign w:val="center"/>
          </w:tcPr>
          <w:p w14:paraId="0786803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项目名称</w:t>
            </w:r>
          </w:p>
        </w:tc>
        <w:tc>
          <w:tcPr>
            <w:tcW w:w="984" w:type="dxa"/>
            <w:noWrap w:val="0"/>
            <w:vAlign w:val="center"/>
          </w:tcPr>
          <w:p w14:paraId="11E61587">
            <w:pPr>
              <w:spacing w:line="500" w:lineRule="exact"/>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数量</w:t>
            </w:r>
          </w:p>
        </w:tc>
        <w:tc>
          <w:tcPr>
            <w:tcW w:w="2432" w:type="dxa"/>
            <w:gridSpan w:val="2"/>
            <w:noWrap w:val="0"/>
            <w:vAlign w:val="center"/>
          </w:tcPr>
          <w:p w14:paraId="764B938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总价</w:t>
            </w:r>
          </w:p>
        </w:tc>
        <w:tc>
          <w:tcPr>
            <w:tcW w:w="1559" w:type="dxa"/>
            <w:noWrap w:val="0"/>
            <w:vAlign w:val="center"/>
          </w:tcPr>
          <w:p w14:paraId="2BAA6D5D">
            <w:pPr>
              <w:spacing w:line="500" w:lineRule="exact"/>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服务时间</w:t>
            </w:r>
          </w:p>
        </w:tc>
        <w:tc>
          <w:tcPr>
            <w:tcW w:w="1567" w:type="dxa"/>
            <w:noWrap w:val="0"/>
            <w:vAlign w:val="center"/>
          </w:tcPr>
          <w:p w14:paraId="09D37FA4">
            <w:pPr>
              <w:spacing w:line="500" w:lineRule="exact"/>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服务地点</w:t>
            </w:r>
          </w:p>
        </w:tc>
      </w:tr>
      <w:tr w14:paraId="1656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DA8DBA2">
            <w:pPr>
              <w:spacing w:line="500" w:lineRule="exact"/>
              <w:ind w:firstLine="480" w:firstLineChars="200"/>
              <w:rPr>
                <w:rFonts w:hint="eastAsia" w:ascii="微软雅黑" w:hAnsi="微软雅黑" w:eastAsia="微软雅黑" w:cs="微软雅黑"/>
                <w:color w:val="000000"/>
                <w:sz w:val="24"/>
                <w:highlight w:val="none"/>
              </w:rPr>
            </w:pPr>
          </w:p>
        </w:tc>
        <w:tc>
          <w:tcPr>
            <w:tcW w:w="984" w:type="dxa"/>
            <w:noWrap w:val="0"/>
            <w:vAlign w:val="center"/>
          </w:tcPr>
          <w:p w14:paraId="2FE8B978">
            <w:pPr>
              <w:spacing w:line="500" w:lineRule="exact"/>
              <w:ind w:firstLine="480" w:firstLineChars="200"/>
              <w:rPr>
                <w:rFonts w:hint="eastAsia" w:ascii="微软雅黑" w:hAnsi="微软雅黑" w:eastAsia="微软雅黑" w:cs="微软雅黑"/>
                <w:color w:val="000000"/>
                <w:sz w:val="24"/>
                <w:highlight w:val="none"/>
              </w:rPr>
            </w:pPr>
          </w:p>
        </w:tc>
        <w:tc>
          <w:tcPr>
            <w:tcW w:w="2432" w:type="dxa"/>
            <w:gridSpan w:val="2"/>
            <w:noWrap w:val="0"/>
            <w:vAlign w:val="center"/>
          </w:tcPr>
          <w:p w14:paraId="55D52E06">
            <w:pPr>
              <w:spacing w:line="500" w:lineRule="exact"/>
              <w:ind w:firstLine="480" w:firstLineChars="200"/>
              <w:rPr>
                <w:rFonts w:hint="eastAsia" w:ascii="微软雅黑" w:hAnsi="微软雅黑" w:eastAsia="微软雅黑" w:cs="微软雅黑"/>
                <w:color w:val="000000"/>
                <w:sz w:val="24"/>
                <w:highlight w:val="none"/>
              </w:rPr>
            </w:pPr>
          </w:p>
        </w:tc>
        <w:tc>
          <w:tcPr>
            <w:tcW w:w="1559" w:type="dxa"/>
            <w:noWrap w:val="0"/>
            <w:vAlign w:val="center"/>
          </w:tcPr>
          <w:p w14:paraId="6ABE6D9F">
            <w:pPr>
              <w:spacing w:line="500" w:lineRule="exact"/>
              <w:ind w:firstLine="480" w:firstLineChars="200"/>
              <w:rPr>
                <w:rFonts w:hint="eastAsia" w:ascii="微软雅黑" w:hAnsi="微软雅黑" w:eastAsia="微软雅黑" w:cs="微软雅黑"/>
                <w:color w:val="000000"/>
                <w:sz w:val="24"/>
                <w:highlight w:val="none"/>
              </w:rPr>
            </w:pPr>
          </w:p>
        </w:tc>
        <w:tc>
          <w:tcPr>
            <w:tcW w:w="1567" w:type="dxa"/>
            <w:noWrap w:val="0"/>
            <w:vAlign w:val="center"/>
          </w:tcPr>
          <w:p w14:paraId="4A3F4B52">
            <w:pPr>
              <w:spacing w:line="500" w:lineRule="exact"/>
              <w:ind w:firstLine="480" w:firstLineChars="200"/>
              <w:rPr>
                <w:rFonts w:hint="eastAsia" w:ascii="微软雅黑" w:hAnsi="微软雅黑" w:eastAsia="微软雅黑" w:cs="微软雅黑"/>
                <w:color w:val="000000"/>
                <w:sz w:val="24"/>
                <w:highlight w:val="none"/>
              </w:rPr>
            </w:pPr>
          </w:p>
        </w:tc>
      </w:tr>
      <w:tr w14:paraId="468B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047674E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合计人民币（小写）：</w:t>
            </w:r>
          </w:p>
        </w:tc>
      </w:tr>
      <w:tr w14:paraId="2D2C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050BE00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合计人民币（大写）：</w:t>
            </w:r>
          </w:p>
        </w:tc>
      </w:tr>
      <w:tr w14:paraId="6FE6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6"/>
            <w:noWrap w:val="0"/>
            <w:vAlign w:val="top"/>
          </w:tcPr>
          <w:p w14:paraId="70393BF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一、服务要求</w:t>
            </w:r>
          </w:p>
        </w:tc>
      </w:tr>
      <w:tr w14:paraId="0F34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7"/>
            <w:noWrap w:val="0"/>
            <w:vAlign w:val="top"/>
          </w:tcPr>
          <w:p w14:paraId="50039A3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二、考核方式：</w:t>
            </w:r>
          </w:p>
        </w:tc>
      </w:tr>
      <w:tr w14:paraId="4E69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053BB8C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三、付款方式：</w:t>
            </w:r>
          </w:p>
          <w:p w14:paraId="0770F232">
            <w:pPr>
              <w:spacing w:line="500" w:lineRule="exact"/>
              <w:ind w:firstLine="480" w:firstLineChars="200"/>
              <w:rPr>
                <w:rFonts w:hint="eastAsia" w:ascii="微软雅黑" w:hAnsi="微软雅黑" w:eastAsia="微软雅黑" w:cs="微软雅黑"/>
                <w:color w:val="000000"/>
                <w:sz w:val="24"/>
                <w:highlight w:val="none"/>
              </w:rPr>
            </w:pPr>
          </w:p>
        </w:tc>
      </w:tr>
      <w:tr w14:paraId="589A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6E50249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四、违约责任：</w:t>
            </w:r>
          </w:p>
          <w:p w14:paraId="7E9B1A9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按《合同法》、《政府采购法》执行，或按双方约定。（采购人应按项目实际情况完整填写）</w:t>
            </w:r>
          </w:p>
        </w:tc>
      </w:tr>
      <w:tr w14:paraId="2B3C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noWrap w:val="0"/>
            <w:vAlign w:val="top"/>
          </w:tcPr>
          <w:p w14:paraId="3574ECE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五、其他约定事项：</w:t>
            </w:r>
          </w:p>
          <w:p w14:paraId="204BD50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1.招标文件及其澄清文件、投标文件和承诺是本合同不可分割的部分。</w:t>
            </w:r>
          </w:p>
          <w:p w14:paraId="50F3D9F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2.本合同如发生争议由双方协商解决，协商不成向需方所在人民法院提请诉讼。</w:t>
            </w:r>
          </w:p>
          <w:p w14:paraId="04C9739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3.本合同一式__份， 需方__份，供方__份，具备同等法律效力。</w:t>
            </w:r>
          </w:p>
          <w:p w14:paraId="2D557B1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4.其他：</w:t>
            </w:r>
          </w:p>
        </w:tc>
      </w:tr>
      <w:tr w14:paraId="442C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val="0"/>
            <w:vAlign w:val="top"/>
          </w:tcPr>
          <w:p w14:paraId="07E5A3F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需方：</w:t>
            </w:r>
          </w:p>
          <w:p w14:paraId="0DA9AF5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地址：</w:t>
            </w:r>
          </w:p>
          <w:p w14:paraId="1CEEDF7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联系电话：</w:t>
            </w:r>
          </w:p>
          <w:p w14:paraId="4735E63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授权代表：</w:t>
            </w:r>
          </w:p>
        </w:tc>
        <w:tc>
          <w:tcPr>
            <w:tcW w:w="5125" w:type="dxa"/>
            <w:gridSpan w:val="4"/>
            <w:noWrap w:val="0"/>
            <w:vAlign w:val="top"/>
          </w:tcPr>
          <w:p w14:paraId="4B3968ED">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供方：</w:t>
            </w:r>
          </w:p>
          <w:p w14:paraId="619A72E9">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地址：</w:t>
            </w:r>
          </w:p>
          <w:p w14:paraId="5FABAF7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电话：</w:t>
            </w:r>
          </w:p>
          <w:p w14:paraId="0A161F5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传真：</w:t>
            </w:r>
          </w:p>
          <w:p w14:paraId="50FD397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开户银行：</w:t>
            </w:r>
          </w:p>
          <w:p w14:paraId="60208CE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账号：</w:t>
            </w:r>
          </w:p>
          <w:p w14:paraId="0EB0A60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授权代表：</w:t>
            </w:r>
          </w:p>
          <w:p w14:paraId="019C2CC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（本栏请用计算机打印以便于准确付款）</w:t>
            </w:r>
          </w:p>
        </w:tc>
      </w:tr>
      <w:tr w14:paraId="2C66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noWrap w:val="0"/>
            <w:vAlign w:val="top"/>
          </w:tcPr>
          <w:p w14:paraId="0BC2629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备注：</w:t>
            </w:r>
          </w:p>
          <w:p w14:paraId="2D4C7401">
            <w:pPr>
              <w:spacing w:line="500" w:lineRule="exact"/>
              <w:ind w:firstLine="480" w:firstLineChars="200"/>
              <w:rPr>
                <w:rFonts w:hint="eastAsia" w:ascii="微软雅黑" w:hAnsi="微软雅黑" w:eastAsia="微软雅黑" w:cs="微软雅黑"/>
                <w:color w:val="000000"/>
                <w:sz w:val="24"/>
                <w:highlight w:val="none"/>
              </w:rPr>
            </w:pPr>
          </w:p>
          <w:p w14:paraId="40CC989C">
            <w:pPr>
              <w:spacing w:line="500" w:lineRule="exact"/>
              <w:ind w:firstLine="480" w:firstLineChars="200"/>
              <w:rPr>
                <w:rFonts w:hint="eastAsia" w:ascii="微软雅黑" w:hAnsi="微软雅黑" w:eastAsia="微软雅黑" w:cs="微软雅黑"/>
                <w:color w:val="000000"/>
                <w:sz w:val="24"/>
                <w:highlight w:val="none"/>
              </w:rPr>
            </w:pPr>
          </w:p>
        </w:tc>
      </w:tr>
    </w:tbl>
    <w:p w14:paraId="637C6C0D">
      <w:pPr>
        <w:spacing w:line="500" w:lineRule="exact"/>
        <w:ind w:firstLine="480" w:firstLineChars="200"/>
        <w:rPr>
          <w:rFonts w:hint="eastAsia" w:ascii="微软雅黑" w:hAnsi="微软雅黑" w:eastAsia="微软雅黑" w:cs="微软雅黑"/>
          <w:color w:val="000000"/>
          <w:sz w:val="24"/>
          <w:highlight w:val="none"/>
        </w:rPr>
      </w:pPr>
    </w:p>
    <w:p w14:paraId="10746FA7">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napToGrid w:val="0"/>
          <w:kern w:val="0"/>
          <w:szCs w:val="21"/>
          <w:highlight w:val="none"/>
        </w:rPr>
      </w:pPr>
      <w:r>
        <w:rPr>
          <w:rFonts w:hint="eastAsia" w:ascii="微软雅黑" w:hAnsi="微软雅黑" w:eastAsia="微软雅黑" w:cs="微软雅黑"/>
          <w:snapToGrid w:val="0"/>
          <w:kern w:val="0"/>
          <w:szCs w:val="21"/>
          <w:highlight w:val="none"/>
        </w:rPr>
        <w:br w:type="page"/>
      </w:r>
      <w:bookmarkStart w:id="598" w:name="_Toc65832015"/>
      <w:bookmarkStart w:id="599" w:name="_Toc25292"/>
      <w:r>
        <w:rPr>
          <w:rFonts w:hint="eastAsia" w:ascii="微软雅黑" w:hAnsi="微软雅黑" w:eastAsia="微软雅黑" w:cs="微软雅黑"/>
          <w:sz w:val="36"/>
          <w:szCs w:val="36"/>
          <w:highlight w:val="none"/>
        </w:rPr>
        <w:t>第七篇  投标文件格式</w:t>
      </w:r>
      <w:bookmarkEnd w:id="598"/>
      <w:bookmarkEnd w:id="599"/>
    </w:p>
    <w:p w14:paraId="1240780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一、经济文件</w:t>
      </w:r>
    </w:p>
    <w:p w14:paraId="4C1B2566">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w:t>
      </w:r>
      <w:r>
        <w:rPr>
          <w:rFonts w:hint="eastAsia" w:ascii="微软雅黑" w:hAnsi="微软雅黑" w:eastAsia="微软雅黑" w:cs="微软雅黑"/>
          <w:color w:val="auto"/>
          <w:sz w:val="24"/>
          <w:szCs w:val="24"/>
        </w:rPr>
        <w:t>报价函</w:t>
      </w:r>
    </w:p>
    <w:p w14:paraId="5B652C91">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（二）分项报价明细表</w:t>
      </w:r>
    </w:p>
    <w:p w14:paraId="471F5708">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w:t>
      </w:r>
      <w:r>
        <w:rPr>
          <w:rFonts w:hint="eastAsia" w:ascii="微软雅黑" w:hAnsi="微软雅黑" w:eastAsia="微软雅黑" w:cs="微软雅黑"/>
          <w:snapToGrid w:val="0"/>
          <w:kern w:val="0"/>
          <w:sz w:val="24"/>
          <w:szCs w:val="24"/>
          <w:highlight w:val="none"/>
          <w:lang w:val="en-US" w:eastAsia="zh-CN"/>
        </w:rPr>
        <w:t>技术</w:t>
      </w:r>
      <w:r>
        <w:rPr>
          <w:rFonts w:hint="eastAsia" w:ascii="微软雅黑" w:hAnsi="微软雅黑" w:eastAsia="微软雅黑" w:cs="微软雅黑"/>
          <w:snapToGrid w:val="0"/>
          <w:kern w:val="0"/>
          <w:sz w:val="24"/>
          <w:szCs w:val="24"/>
          <w:highlight w:val="none"/>
        </w:rPr>
        <w:t>文件</w:t>
      </w:r>
    </w:p>
    <w:p w14:paraId="3F0DBF8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w:t>
      </w:r>
      <w:r>
        <w:rPr>
          <w:rFonts w:hint="eastAsia" w:ascii="微软雅黑" w:hAnsi="微软雅黑" w:eastAsia="微软雅黑" w:cs="微软雅黑"/>
          <w:color w:val="auto"/>
          <w:sz w:val="24"/>
          <w:szCs w:val="24"/>
        </w:rPr>
        <w:t>技术应答</w:t>
      </w:r>
    </w:p>
    <w:p w14:paraId="6795AA87">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二</w:t>
      </w: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color w:val="auto"/>
          <w:sz w:val="24"/>
          <w:szCs w:val="24"/>
        </w:rPr>
        <w:t>技术响应偏离表</w:t>
      </w:r>
    </w:p>
    <w:p w14:paraId="09BF21A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三、商务文件</w:t>
      </w:r>
    </w:p>
    <w:p w14:paraId="2EDF19C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（一）投标函（格式）</w:t>
      </w:r>
    </w:p>
    <w:p w14:paraId="64612145">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（二）商务条款差异表</w:t>
      </w:r>
    </w:p>
    <w:p w14:paraId="5BCA717E">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（三）商务及售后服务承诺</w:t>
      </w:r>
    </w:p>
    <w:p w14:paraId="2AFF390C">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四、其他</w:t>
      </w:r>
    </w:p>
    <w:p w14:paraId="0F657E9D">
      <w:pPr>
        <w:widowControl/>
        <w:spacing w:line="440" w:lineRule="exact"/>
        <w:ind w:firstLine="240" w:firstLineChars="100"/>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其他与项目有关的资料（自附）</w:t>
      </w:r>
    </w:p>
    <w:p w14:paraId="0FE7F7D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五、资格文件</w:t>
      </w:r>
    </w:p>
    <w:p w14:paraId="393EEDCD">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（一）营业执照（副本）或事业单位法人证书（副本）复印件</w:t>
      </w:r>
    </w:p>
    <w:p w14:paraId="71A4B4CA">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（二）法定代表人身份证明书（格式）</w:t>
      </w:r>
    </w:p>
    <w:p w14:paraId="72BA75D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（三）法定代表人授权委托书（格式）</w:t>
      </w:r>
    </w:p>
    <w:p w14:paraId="5C7269F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四</w:t>
      </w:r>
      <w:r>
        <w:rPr>
          <w:rFonts w:hint="eastAsia" w:ascii="微软雅黑" w:hAnsi="微软雅黑" w:eastAsia="微软雅黑" w:cs="微软雅黑"/>
          <w:snapToGrid w:val="0"/>
          <w:kern w:val="0"/>
          <w:sz w:val="24"/>
          <w:szCs w:val="24"/>
          <w:highlight w:val="none"/>
        </w:rPr>
        <w:t>）书面声明（格式）</w:t>
      </w:r>
    </w:p>
    <w:p w14:paraId="517A0F56">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五</w:t>
      </w:r>
      <w:r>
        <w:rPr>
          <w:rFonts w:hint="eastAsia" w:ascii="微软雅黑" w:hAnsi="微软雅黑" w:eastAsia="微软雅黑" w:cs="微软雅黑"/>
          <w:snapToGrid w:val="0"/>
          <w:kern w:val="0"/>
          <w:sz w:val="24"/>
          <w:szCs w:val="24"/>
          <w:highlight w:val="none"/>
        </w:rPr>
        <w:t>）特定资格条件证书或证明文件</w:t>
      </w:r>
    </w:p>
    <w:p w14:paraId="47527021">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说明：投标人按“多证合一”登记制度办理营业执照的，税务登记证（副本）和社会保险登记证以投标人所提供的法人营业执照（副本）复印件为准。</w:t>
      </w:r>
    </w:p>
    <w:p w14:paraId="25D105E4">
      <w:pPr>
        <w:widowControl/>
        <w:spacing w:line="440" w:lineRule="exact"/>
        <w:jc w:val="center"/>
        <w:rPr>
          <w:rFonts w:hint="eastAsia" w:ascii="微软雅黑" w:hAnsi="微软雅黑" w:eastAsia="微软雅黑" w:cs="微软雅黑"/>
          <w:snapToGrid w:val="0"/>
          <w:kern w:val="0"/>
          <w:sz w:val="24"/>
          <w:szCs w:val="24"/>
          <w:highlight w:val="none"/>
        </w:rPr>
      </w:pPr>
    </w:p>
    <w:p w14:paraId="72255525">
      <w:pPr>
        <w:rPr>
          <w:rFonts w:hint="eastAsia" w:ascii="微软雅黑" w:hAnsi="微软雅黑" w:eastAsia="微软雅黑" w:cs="微软雅黑"/>
          <w:snapToGrid w:val="0"/>
          <w:kern w:val="0"/>
          <w:sz w:val="24"/>
          <w:szCs w:val="24"/>
          <w:highlight w:val="none"/>
        </w:rPr>
      </w:pPr>
      <w:bookmarkStart w:id="600" w:name="_Toc65832016"/>
      <w:bookmarkStart w:id="601" w:name="_Toc429584884"/>
      <w:r>
        <w:rPr>
          <w:rFonts w:hint="eastAsia" w:ascii="微软雅黑" w:hAnsi="微软雅黑" w:eastAsia="微软雅黑" w:cs="微软雅黑"/>
          <w:snapToGrid w:val="0"/>
          <w:kern w:val="0"/>
          <w:sz w:val="24"/>
          <w:szCs w:val="24"/>
          <w:highlight w:val="none"/>
        </w:rPr>
        <w:br w:type="page"/>
      </w:r>
    </w:p>
    <w:p w14:paraId="46C9E442">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一、经济文件</w:t>
      </w:r>
      <w:bookmarkEnd w:id="600"/>
      <w:bookmarkEnd w:id="601"/>
    </w:p>
    <w:p w14:paraId="5AA1CD2A">
      <w:pPr>
        <w:tabs>
          <w:tab w:val="left" w:pos="6300"/>
        </w:tabs>
        <w:snapToGrid w:val="0"/>
        <w:spacing w:line="312" w:lineRule="auto"/>
        <w:ind w:firstLine="480" w:firstLineChars="200"/>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（一）报价函</w:t>
      </w:r>
    </w:p>
    <w:p w14:paraId="31C9FA25">
      <w:pPr>
        <w:tabs>
          <w:tab w:val="left" w:pos="6300"/>
        </w:tabs>
        <w:snapToGrid w:val="0"/>
        <w:spacing w:line="360" w:lineRule="auto"/>
        <w:jc w:val="center"/>
        <w:outlineLvl w:val="9"/>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报价函</w:t>
      </w:r>
    </w:p>
    <w:p w14:paraId="79023549">
      <w:pPr>
        <w:tabs>
          <w:tab w:val="left" w:pos="6300"/>
        </w:tabs>
        <w:snapToGrid w:val="0"/>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u w:val="single"/>
          <w:lang w:eastAsia="zh-CN"/>
        </w:rPr>
        <w:t>中兴铂码工程咨询（重庆）有限公司</w:t>
      </w:r>
      <w:r>
        <w:rPr>
          <w:rFonts w:hint="eastAsia" w:ascii="微软雅黑" w:hAnsi="微软雅黑" w:eastAsia="微软雅黑" w:cs="微软雅黑"/>
          <w:color w:val="auto"/>
          <w:sz w:val="24"/>
          <w:szCs w:val="24"/>
        </w:rPr>
        <w:t>：</w:t>
      </w:r>
    </w:p>
    <w:p w14:paraId="7BFD2BEC">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我方收到____________________________（项目名称）的</w:t>
      </w:r>
      <w:r>
        <w:rPr>
          <w:rFonts w:hint="eastAsia" w:ascii="微软雅黑" w:hAnsi="微软雅黑" w:eastAsia="微软雅黑" w:cs="微软雅黑"/>
          <w:color w:val="auto"/>
          <w:sz w:val="24"/>
          <w:szCs w:val="24"/>
          <w:lang w:eastAsia="zh-CN"/>
        </w:rPr>
        <w:t>网上竞采</w:t>
      </w:r>
      <w:r>
        <w:rPr>
          <w:rFonts w:hint="eastAsia" w:ascii="微软雅黑" w:hAnsi="微软雅黑" w:eastAsia="微软雅黑" w:cs="微软雅黑"/>
          <w:color w:val="auto"/>
          <w:sz w:val="24"/>
          <w:szCs w:val="24"/>
        </w:rPr>
        <w:t>文件，经详细研究，决定参加该项目的</w:t>
      </w:r>
      <w:r>
        <w:rPr>
          <w:rFonts w:hint="eastAsia" w:ascii="微软雅黑" w:hAnsi="微软雅黑" w:eastAsia="微软雅黑" w:cs="微软雅黑"/>
          <w:color w:val="auto"/>
          <w:sz w:val="24"/>
          <w:szCs w:val="24"/>
          <w:lang w:eastAsia="zh-CN"/>
        </w:rPr>
        <w:t>网上竞采</w:t>
      </w:r>
      <w:r>
        <w:rPr>
          <w:rFonts w:hint="eastAsia" w:ascii="微软雅黑" w:hAnsi="微软雅黑" w:eastAsia="微软雅黑" w:cs="微软雅黑"/>
          <w:color w:val="auto"/>
          <w:sz w:val="24"/>
          <w:szCs w:val="24"/>
        </w:rPr>
        <w:t>。</w:t>
      </w:r>
    </w:p>
    <w:p w14:paraId="1DA0F020">
      <w:pPr>
        <w:tabs>
          <w:tab w:val="left" w:pos="6300"/>
        </w:tabs>
        <w:snapToGrid w:val="0"/>
        <w:spacing w:line="360" w:lineRule="auto"/>
        <w:ind w:left="10" w:leftChars="5" w:firstLine="458" w:firstLineChars="191"/>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1.愿意按照竞</w:t>
      </w:r>
      <w:r>
        <w:rPr>
          <w:rFonts w:hint="eastAsia" w:ascii="微软雅黑" w:hAnsi="微软雅黑" w:eastAsia="微软雅黑" w:cs="微软雅黑"/>
          <w:color w:val="auto"/>
          <w:sz w:val="24"/>
          <w:szCs w:val="24"/>
          <w:lang w:eastAsia="zh-CN"/>
        </w:rPr>
        <w:t>网上竞采</w:t>
      </w:r>
      <w:r>
        <w:rPr>
          <w:rFonts w:hint="eastAsia" w:ascii="微软雅黑" w:hAnsi="微软雅黑" w:eastAsia="微软雅黑" w:cs="微软雅黑"/>
          <w:color w:val="auto"/>
          <w:sz w:val="24"/>
          <w:szCs w:val="24"/>
        </w:rPr>
        <w:t>文件中的一切要求，提供本项目的服务，报价为人民币</w:t>
      </w:r>
      <w:r>
        <w:rPr>
          <w:rFonts w:hint="eastAsia" w:ascii="微软雅黑" w:hAnsi="微软雅黑" w:eastAsia="微软雅黑" w:cs="微软雅黑"/>
          <w:color w:val="auto"/>
          <w:sz w:val="24"/>
          <w:szCs w:val="24"/>
          <w:u w:val="single"/>
        </w:rPr>
        <w:t>大写：     元整</w:t>
      </w:r>
      <w:r>
        <w:rPr>
          <w:rFonts w:hint="eastAsia" w:ascii="微软雅黑" w:hAnsi="微软雅黑" w:eastAsia="微软雅黑" w:cs="微软雅黑"/>
          <w:color w:val="auto"/>
          <w:sz w:val="24"/>
          <w:szCs w:val="24"/>
        </w:rPr>
        <w:t>；人民币</w:t>
      </w:r>
      <w:r>
        <w:rPr>
          <w:rFonts w:hint="eastAsia" w:ascii="微软雅黑" w:hAnsi="微软雅黑" w:eastAsia="微软雅黑" w:cs="微软雅黑"/>
          <w:color w:val="auto"/>
          <w:sz w:val="24"/>
          <w:szCs w:val="24"/>
          <w:u w:val="single"/>
        </w:rPr>
        <w:t>小写：    元</w:t>
      </w:r>
      <w:r>
        <w:rPr>
          <w:rFonts w:hint="eastAsia" w:ascii="微软雅黑" w:hAnsi="微软雅黑" w:eastAsia="微软雅黑" w:cs="微软雅黑"/>
          <w:color w:val="auto"/>
          <w:sz w:val="24"/>
          <w:szCs w:val="24"/>
        </w:rPr>
        <w:t>。</w:t>
      </w:r>
    </w:p>
    <w:p w14:paraId="166EF06D">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2.我方现提交的响应文件为：响应文件</w:t>
      </w:r>
      <w:r>
        <w:rPr>
          <w:rFonts w:hint="eastAsia" w:ascii="微软雅黑" w:hAnsi="微软雅黑" w:eastAsia="微软雅黑" w:cs="微软雅黑"/>
          <w:color w:val="auto"/>
          <w:sz w:val="24"/>
          <w:szCs w:val="24"/>
          <w:lang w:val="en-US" w:eastAsia="zh-CN"/>
        </w:rPr>
        <w:t>电子文档1</w:t>
      </w:r>
      <w:r>
        <w:rPr>
          <w:rFonts w:hint="eastAsia" w:ascii="微软雅黑" w:hAnsi="微软雅黑" w:eastAsia="微软雅黑" w:cs="微软雅黑"/>
          <w:color w:val="auto"/>
          <w:sz w:val="24"/>
          <w:szCs w:val="24"/>
        </w:rPr>
        <w:t>份。</w:t>
      </w:r>
    </w:p>
    <w:p w14:paraId="06A1AB3C">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3.我方承诺：本次</w:t>
      </w:r>
      <w:r>
        <w:rPr>
          <w:rFonts w:hint="eastAsia" w:ascii="微软雅黑" w:hAnsi="微软雅黑" w:eastAsia="微软雅黑" w:cs="微软雅黑"/>
          <w:color w:val="auto"/>
          <w:sz w:val="24"/>
          <w:szCs w:val="24"/>
          <w:lang w:eastAsia="zh-CN"/>
        </w:rPr>
        <w:t>网上竞采</w:t>
      </w:r>
      <w:r>
        <w:rPr>
          <w:rFonts w:hint="eastAsia" w:ascii="微软雅黑" w:hAnsi="微软雅黑" w:eastAsia="微软雅黑" w:cs="微软雅黑"/>
          <w:color w:val="auto"/>
          <w:sz w:val="24"/>
          <w:szCs w:val="24"/>
        </w:rPr>
        <w:t>的有效期为90天。</w:t>
      </w:r>
    </w:p>
    <w:p w14:paraId="755339CF">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4.我方完全理解和接受贵方</w:t>
      </w:r>
      <w:r>
        <w:rPr>
          <w:rFonts w:hint="eastAsia" w:ascii="微软雅黑" w:hAnsi="微软雅黑" w:eastAsia="微软雅黑" w:cs="微软雅黑"/>
          <w:color w:val="auto"/>
          <w:sz w:val="24"/>
          <w:szCs w:val="24"/>
          <w:lang w:eastAsia="zh-CN"/>
        </w:rPr>
        <w:t>网上竞采</w:t>
      </w:r>
      <w:r>
        <w:rPr>
          <w:rFonts w:hint="eastAsia" w:ascii="微软雅黑" w:hAnsi="微软雅黑" w:eastAsia="微软雅黑" w:cs="微软雅黑"/>
          <w:color w:val="auto"/>
          <w:sz w:val="24"/>
          <w:szCs w:val="24"/>
        </w:rPr>
        <w:t>文件的一切规定和要求及评审办法。</w:t>
      </w:r>
    </w:p>
    <w:p w14:paraId="4B93E607">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5.在整个</w:t>
      </w:r>
      <w:r>
        <w:rPr>
          <w:rFonts w:hint="eastAsia" w:ascii="微软雅黑" w:hAnsi="微软雅黑" w:eastAsia="微软雅黑" w:cs="微软雅黑"/>
          <w:color w:val="auto"/>
          <w:sz w:val="24"/>
          <w:szCs w:val="24"/>
          <w:lang w:eastAsia="zh-CN"/>
        </w:rPr>
        <w:t>网上竞采</w:t>
      </w:r>
      <w:r>
        <w:rPr>
          <w:rFonts w:hint="eastAsia" w:ascii="微软雅黑" w:hAnsi="微软雅黑" w:eastAsia="微软雅黑" w:cs="微软雅黑"/>
          <w:color w:val="auto"/>
          <w:sz w:val="24"/>
          <w:szCs w:val="24"/>
        </w:rPr>
        <w:t>采购过程中，我方若有违规行为，接受按照</w:t>
      </w:r>
      <w:r>
        <w:rPr>
          <w:rFonts w:hint="eastAsia" w:ascii="微软雅黑" w:hAnsi="微软雅黑" w:eastAsia="微软雅黑" w:cs="微软雅黑"/>
          <w:i w:val="0"/>
          <w:iCs w:val="0"/>
          <w:color w:val="auto"/>
          <w:sz w:val="24"/>
          <w:szCs w:val="24"/>
        </w:rPr>
        <w:t>按照</w:t>
      </w:r>
      <w:r>
        <w:rPr>
          <w:rFonts w:hint="eastAsia" w:ascii="微软雅黑" w:hAnsi="微软雅黑" w:eastAsia="微软雅黑" w:cs="微软雅黑"/>
          <w:color w:val="auto"/>
          <w:sz w:val="24"/>
          <w:szCs w:val="24"/>
        </w:rPr>
        <w:t>《中华人民共和国政府采购法》</w:t>
      </w:r>
      <w:r>
        <w:rPr>
          <w:rFonts w:hint="eastAsia" w:ascii="微软雅黑" w:hAnsi="微软雅黑" w:eastAsia="微软雅黑" w:cs="微软雅黑"/>
          <w:color w:val="auto"/>
          <w:sz w:val="24"/>
          <w:szCs w:val="24"/>
          <w:lang w:eastAsia="zh-CN"/>
        </w:rPr>
        <w:t>、网上竞采</w:t>
      </w:r>
      <w:r>
        <w:rPr>
          <w:rFonts w:hint="eastAsia" w:ascii="微软雅黑" w:hAnsi="微软雅黑" w:eastAsia="微软雅黑" w:cs="微软雅黑"/>
          <w:color w:val="auto"/>
          <w:sz w:val="24"/>
          <w:szCs w:val="24"/>
          <w:lang w:val="en-US" w:eastAsia="zh-CN"/>
        </w:rPr>
        <w:t>文件及</w:t>
      </w:r>
      <w:r>
        <w:rPr>
          <w:rFonts w:hint="eastAsia" w:ascii="微软雅黑" w:hAnsi="微软雅黑" w:eastAsia="微软雅黑" w:cs="微软雅黑"/>
          <w:color w:val="auto"/>
          <w:sz w:val="24"/>
          <w:szCs w:val="24"/>
        </w:rPr>
        <w:t>平台</w:t>
      </w:r>
      <w:r>
        <w:rPr>
          <w:rFonts w:hint="eastAsia" w:ascii="微软雅黑" w:hAnsi="微软雅黑" w:eastAsia="微软雅黑" w:cs="微软雅黑"/>
          <w:color w:val="auto"/>
          <w:sz w:val="24"/>
          <w:szCs w:val="24"/>
          <w:lang w:val="en-US" w:eastAsia="zh-CN"/>
        </w:rPr>
        <w:t>等相关</w:t>
      </w:r>
      <w:r>
        <w:rPr>
          <w:rFonts w:hint="eastAsia" w:ascii="微软雅黑" w:hAnsi="微软雅黑" w:eastAsia="微软雅黑" w:cs="微软雅黑"/>
          <w:color w:val="auto"/>
          <w:sz w:val="24"/>
          <w:szCs w:val="24"/>
        </w:rPr>
        <w:t>规定给予惩罚。</w:t>
      </w:r>
    </w:p>
    <w:p w14:paraId="3E75D58F">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6.我方若中选，将按照</w:t>
      </w:r>
      <w:r>
        <w:rPr>
          <w:rFonts w:hint="eastAsia" w:ascii="微软雅黑" w:hAnsi="微软雅黑" w:eastAsia="微软雅黑" w:cs="微软雅黑"/>
          <w:color w:val="auto"/>
          <w:sz w:val="24"/>
          <w:szCs w:val="24"/>
          <w:lang w:eastAsia="zh-CN"/>
        </w:rPr>
        <w:t>网上竞采</w:t>
      </w:r>
      <w:r>
        <w:rPr>
          <w:rFonts w:hint="eastAsia" w:ascii="微软雅黑" w:hAnsi="微软雅黑" w:eastAsia="微软雅黑" w:cs="微软雅黑"/>
          <w:color w:val="auto"/>
          <w:sz w:val="24"/>
          <w:szCs w:val="24"/>
        </w:rPr>
        <w:t>结果签订合同，并且严格履行合同义务。本承诺函将成为合同不可分割的一部分，与合同具有同等的法律效力。</w:t>
      </w:r>
    </w:p>
    <w:p w14:paraId="0A63C30A">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7.我方理解，最低报价不是成交的唯一条件。</w:t>
      </w:r>
    </w:p>
    <w:p w14:paraId="1324FAD1">
      <w:pPr>
        <w:tabs>
          <w:tab w:val="left" w:pos="6300"/>
        </w:tabs>
        <w:snapToGrid w:val="0"/>
        <w:spacing w:line="360" w:lineRule="auto"/>
        <w:ind w:firstLine="570"/>
        <w:rPr>
          <w:rFonts w:hint="eastAsia" w:ascii="微软雅黑" w:hAnsi="微软雅黑" w:eastAsia="微软雅黑" w:cs="微软雅黑"/>
          <w:color w:val="auto"/>
          <w:sz w:val="24"/>
          <w:szCs w:val="24"/>
        </w:rPr>
      </w:pPr>
    </w:p>
    <w:p w14:paraId="5276C4DE">
      <w:pPr>
        <w:tabs>
          <w:tab w:val="left" w:pos="6300"/>
        </w:tabs>
        <w:snapToGrid w:val="0"/>
        <w:spacing w:line="360" w:lineRule="auto"/>
        <w:ind w:firstLine="570"/>
        <w:rPr>
          <w:rFonts w:hint="eastAsia" w:ascii="微软雅黑" w:hAnsi="微软雅黑" w:eastAsia="微软雅黑" w:cs="微软雅黑"/>
          <w:color w:val="auto"/>
          <w:sz w:val="24"/>
          <w:szCs w:val="24"/>
        </w:rPr>
      </w:pPr>
    </w:p>
    <w:p w14:paraId="2E5E7DB1">
      <w:pPr>
        <w:tabs>
          <w:tab w:val="left" w:pos="6300"/>
        </w:tabs>
        <w:snapToGrid w:val="0"/>
        <w:spacing w:line="360" w:lineRule="auto"/>
        <w:ind w:firstLine="570"/>
        <w:rPr>
          <w:rFonts w:hint="eastAsia" w:ascii="微软雅黑" w:hAnsi="微软雅黑" w:eastAsia="微软雅黑" w:cs="微软雅黑"/>
          <w:color w:val="auto"/>
          <w:sz w:val="24"/>
          <w:szCs w:val="24"/>
        </w:rPr>
      </w:pPr>
    </w:p>
    <w:p w14:paraId="2C5A29D5">
      <w:pPr>
        <w:tabs>
          <w:tab w:val="left" w:pos="6300"/>
        </w:tabs>
        <w:snapToGrid w:val="0"/>
        <w:spacing w:line="360" w:lineRule="auto"/>
        <w:ind w:firstLine="570"/>
        <w:rPr>
          <w:rFonts w:hint="eastAsia" w:ascii="微软雅黑" w:hAnsi="微软雅黑" w:eastAsia="微软雅黑" w:cs="微软雅黑"/>
          <w:color w:val="auto"/>
          <w:sz w:val="24"/>
          <w:szCs w:val="24"/>
        </w:rPr>
      </w:pPr>
    </w:p>
    <w:p w14:paraId="318A62B6">
      <w:pPr>
        <w:tabs>
          <w:tab w:val="left" w:pos="6300"/>
        </w:tabs>
        <w:snapToGrid w:val="0"/>
        <w:spacing w:line="360" w:lineRule="auto"/>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供应商名称（公章）：</w:t>
      </w:r>
    </w:p>
    <w:p w14:paraId="318E5BC2">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color w:val="auto"/>
          <w:sz w:val="24"/>
          <w:szCs w:val="24"/>
        </w:rPr>
        <w:t xml:space="preserve">                                                  年   月   日</w:t>
      </w:r>
      <w:r>
        <w:rPr>
          <w:rFonts w:hint="eastAsia" w:ascii="微软雅黑" w:hAnsi="微软雅黑" w:eastAsia="微软雅黑" w:cs="微软雅黑"/>
          <w:snapToGrid w:val="0"/>
          <w:kern w:val="0"/>
          <w:sz w:val="24"/>
          <w:szCs w:val="24"/>
          <w:highlight w:val="none"/>
        </w:rPr>
        <w:br w:type="page"/>
      </w:r>
      <w:r>
        <w:rPr>
          <w:rFonts w:hint="eastAsia" w:ascii="微软雅黑" w:hAnsi="微软雅黑" w:eastAsia="微软雅黑" w:cs="微软雅黑"/>
          <w:snapToGrid w:val="0"/>
          <w:kern w:val="0"/>
          <w:sz w:val="24"/>
          <w:szCs w:val="24"/>
          <w:highlight w:val="none"/>
        </w:rPr>
        <w:t>（二）分项报价明细表</w:t>
      </w:r>
    </w:p>
    <w:p w14:paraId="6D90855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招标项目名称：</w:t>
      </w:r>
    </w:p>
    <w:p w14:paraId="7275A15F">
      <w:pPr>
        <w:widowControl/>
        <w:spacing w:line="440" w:lineRule="exact"/>
        <w:jc w:val="center"/>
        <w:rPr>
          <w:rFonts w:hint="default" w:ascii="微软雅黑" w:hAnsi="微软雅黑" w:eastAsia="微软雅黑" w:cs="微软雅黑"/>
          <w:snapToGrid w:val="0"/>
          <w:kern w:val="0"/>
          <w:sz w:val="24"/>
          <w:szCs w:val="24"/>
          <w:highlight w:val="none"/>
          <w:lang w:val="en-US" w:eastAsia="zh-CN"/>
        </w:rPr>
      </w:pPr>
      <w:r>
        <w:rPr>
          <w:rFonts w:hint="eastAsia" w:ascii="微软雅黑" w:hAnsi="微软雅黑" w:eastAsia="微软雅黑" w:cs="微软雅黑"/>
          <w:snapToGrid w:val="0"/>
          <w:kern w:val="0"/>
          <w:sz w:val="24"/>
          <w:szCs w:val="24"/>
          <w:highlight w:val="none"/>
        </w:rPr>
        <w:t xml:space="preserve">                                                         单位：元</w:t>
      </w:r>
    </w:p>
    <w:tbl>
      <w:tblPr>
        <w:tblStyle w:val="47"/>
        <w:tblW w:w="10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838"/>
        <w:gridCol w:w="1867"/>
        <w:gridCol w:w="967"/>
        <w:gridCol w:w="1066"/>
        <w:gridCol w:w="1577"/>
        <w:gridCol w:w="1834"/>
      </w:tblGrid>
      <w:tr w14:paraId="67BD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jc w:val="center"/>
        </w:trPr>
        <w:tc>
          <w:tcPr>
            <w:tcW w:w="948" w:type="dxa"/>
            <w:noWrap w:val="0"/>
            <w:vAlign w:val="center"/>
          </w:tcPr>
          <w:p w14:paraId="64E3A417">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序号</w:t>
            </w:r>
          </w:p>
        </w:tc>
        <w:tc>
          <w:tcPr>
            <w:tcW w:w="1838" w:type="dxa"/>
            <w:noWrap w:val="0"/>
            <w:vAlign w:val="center"/>
          </w:tcPr>
          <w:p w14:paraId="105D519F">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position w:val="-2"/>
                <w:sz w:val="24"/>
                <w:highlight w:val="none"/>
                <w:lang w:val="en-US" w:eastAsia="zh-CN"/>
              </w:rPr>
              <w:t>内容</w:t>
            </w:r>
          </w:p>
        </w:tc>
        <w:tc>
          <w:tcPr>
            <w:tcW w:w="1867" w:type="dxa"/>
            <w:noWrap w:val="0"/>
            <w:vAlign w:val="center"/>
          </w:tcPr>
          <w:p w14:paraId="7A6DB969">
            <w:pPr>
              <w:widowControl/>
              <w:spacing w:line="440" w:lineRule="exact"/>
              <w:jc w:val="center"/>
              <w:rPr>
                <w:rFonts w:hint="eastAsia" w:ascii="微软雅黑" w:hAnsi="微软雅黑" w:eastAsia="微软雅黑" w:cs="微软雅黑"/>
                <w:snapToGrid w:val="0"/>
                <w:kern w:val="0"/>
                <w:sz w:val="24"/>
                <w:szCs w:val="24"/>
                <w:highlight w:val="none"/>
                <w:lang w:val="en-US" w:eastAsia="zh-CN"/>
              </w:rPr>
            </w:pPr>
            <w:r>
              <w:rPr>
                <w:rFonts w:hint="eastAsia" w:ascii="微软雅黑" w:hAnsi="微软雅黑" w:eastAsia="微软雅黑" w:cs="微软雅黑"/>
                <w:snapToGrid w:val="0"/>
                <w:kern w:val="0"/>
                <w:sz w:val="24"/>
                <w:szCs w:val="24"/>
                <w:highlight w:val="none"/>
                <w:lang w:val="en-US" w:eastAsia="zh-CN"/>
              </w:rPr>
              <w:t>明细</w:t>
            </w:r>
          </w:p>
        </w:tc>
        <w:tc>
          <w:tcPr>
            <w:tcW w:w="967" w:type="dxa"/>
            <w:noWrap w:val="0"/>
            <w:vAlign w:val="center"/>
          </w:tcPr>
          <w:p w14:paraId="15403470">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单价</w:t>
            </w:r>
          </w:p>
        </w:tc>
        <w:tc>
          <w:tcPr>
            <w:tcW w:w="1066" w:type="dxa"/>
            <w:noWrap w:val="0"/>
            <w:vAlign w:val="center"/>
          </w:tcPr>
          <w:p w14:paraId="094DE6C2">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数量</w:t>
            </w:r>
          </w:p>
        </w:tc>
        <w:tc>
          <w:tcPr>
            <w:tcW w:w="1577" w:type="dxa"/>
            <w:noWrap w:val="0"/>
            <w:vAlign w:val="center"/>
          </w:tcPr>
          <w:p w14:paraId="6A4533CA">
            <w:pPr>
              <w:widowControl/>
              <w:spacing w:line="440" w:lineRule="exact"/>
              <w:jc w:val="center"/>
              <w:rPr>
                <w:rFonts w:hint="default" w:ascii="微软雅黑" w:hAnsi="微软雅黑" w:eastAsia="微软雅黑" w:cs="微软雅黑"/>
                <w:snapToGrid w:val="0"/>
                <w:kern w:val="0"/>
                <w:sz w:val="24"/>
                <w:szCs w:val="24"/>
                <w:highlight w:val="none"/>
                <w:lang w:val="en-US" w:eastAsia="zh-CN"/>
              </w:rPr>
            </w:pPr>
            <w:r>
              <w:rPr>
                <w:rFonts w:hint="eastAsia" w:ascii="微软雅黑" w:hAnsi="微软雅黑" w:eastAsia="微软雅黑" w:cs="微软雅黑"/>
                <w:snapToGrid w:val="0"/>
                <w:kern w:val="0"/>
                <w:sz w:val="24"/>
                <w:szCs w:val="24"/>
                <w:highlight w:val="none"/>
                <w:lang w:val="en-US" w:eastAsia="zh-CN"/>
              </w:rPr>
              <w:t>总价</w:t>
            </w:r>
          </w:p>
        </w:tc>
        <w:tc>
          <w:tcPr>
            <w:tcW w:w="1834" w:type="dxa"/>
            <w:noWrap w:val="0"/>
            <w:vAlign w:val="center"/>
          </w:tcPr>
          <w:p w14:paraId="65C6D398">
            <w:pPr>
              <w:widowControl/>
              <w:spacing w:line="440" w:lineRule="exact"/>
              <w:jc w:val="center"/>
              <w:rPr>
                <w:rFonts w:hint="eastAsia" w:ascii="微软雅黑" w:hAnsi="微软雅黑" w:eastAsia="微软雅黑" w:cs="微软雅黑"/>
                <w:snapToGrid w:val="0"/>
                <w:kern w:val="0"/>
                <w:sz w:val="24"/>
                <w:szCs w:val="24"/>
                <w:highlight w:val="none"/>
                <w:lang w:val="en-US" w:eastAsia="zh-CN"/>
              </w:rPr>
            </w:pPr>
            <w:r>
              <w:rPr>
                <w:rFonts w:hint="eastAsia" w:ascii="微软雅黑" w:hAnsi="微软雅黑" w:eastAsia="微软雅黑" w:cs="微软雅黑"/>
                <w:snapToGrid w:val="0"/>
                <w:kern w:val="0"/>
                <w:sz w:val="24"/>
                <w:szCs w:val="24"/>
                <w:highlight w:val="none"/>
                <w:lang w:val="en-US" w:eastAsia="zh-CN"/>
              </w:rPr>
              <w:t>备注</w:t>
            </w:r>
          </w:p>
        </w:tc>
      </w:tr>
      <w:tr w14:paraId="1FF3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jc w:val="center"/>
        </w:trPr>
        <w:tc>
          <w:tcPr>
            <w:tcW w:w="948" w:type="dxa"/>
            <w:noWrap w:val="0"/>
            <w:vAlign w:val="center"/>
          </w:tcPr>
          <w:p w14:paraId="23F0842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38" w:type="dxa"/>
            <w:noWrap w:val="0"/>
            <w:vAlign w:val="center"/>
          </w:tcPr>
          <w:p w14:paraId="74A1BE23">
            <w:pPr>
              <w:widowControl/>
              <w:spacing w:line="440" w:lineRule="exact"/>
              <w:jc w:val="center"/>
              <w:rPr>
                <w:rFonts w:hint="default" w:ascii="微软雅黑" w:hAnsi="微软雅黑" w:eastAsia="微软雅黑" w:cs="微软雅黑"/>
                <w:snapToGrid w:val="0"/>
                <w:kern w:val="0"/>
                <w:sz w:val="24"/>
                <w:szCs w:val="24"/>
                <w:highlight w:val="none"/>
                <w:lang w:val="en-US" w:eastAsia="zh-CN"/>
              </w:rPr>
            </w:pPr>
          </w:p>
        </w:tc>
        <w:tc>
          <w:tcPr>
            <w:tcW w:w="1867" w:type="dxa"/>
            <w:noWrap w:val="0"/>
            <w:vAlign w:val="top"/>
          </w:tcPr>
          <w:p w14:paraId="57DE756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967" w:type="dxa"/>
            <w:noWrap w:val="0"/>
            <w:vAlign w:val="top"/>
          </w:tcPr>
          <w:p w14:paraId="2C8A4207">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066" w:type="dxa"/>
            <w:noWrap w:val="0"/>
            <w:vAlign w:val="top"/>
          </w:tcPr>
          <w:p w14:paraId="5135015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577" w:type="dxa"/>
            <w:noWrap w:val="0"/>
            <w:vAlign w:val="top"/>
          </w:tcPr>
          <w:p w14:paraId="590D73A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34" w:type="dxa"/>
            <w:noWrap w:val="0"/>
            <w:vAlign w:val="top"/>
          </w:tcPr>
          <w:p w14:paraId="6D96B5EF">
            <w:pPr>
              <w:widowControl/>
              <w:spacing w:line="440" w:lineRule="exact"/>
              <w:jc w:val="center"/>
              <w:rPr>
                <w:rFonts w:hint="eastAsia" w:ascii="微软雅黑" w:hAnsi="微软雅黑" w:eastAsia="微软雅黑" w:cs="微软雅黑"/>
                <w:snapToGrid w:val="0"/>
                <w:kern w:val="0"/>
                <w:sz w:val="24"/>
                <w:szCs w:val="24"/>
                <w:highlight w:val="none"/>
              </w:rPr>
            </w:pPr>
          </w:p>
        </w:tc>
      </w:tr>
      <w:tr w14:paraId="3C1E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948" w:type="dxa"/>
            <w:noWrap w:val="0"/>
            <w:vAlign w:val="center"/>
          </w:tcPr>
          <w:p w14:paraId="3EC2D957">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38" w:type="dxa"/>
            <w:noWrap w:val="0"/>
            <w:vAlign w:val="center"/>
          </w:tcPr>
          <w:p w14:paraId="5C60C52A">
            <w:pPr>
              <w:widowControl/>
              <w:spacing w:line="440" w:lineRule="exact"/>
              <w:jc w:val="center"/>
              <w:rPr>
                <w:rFonts w:hint="default" w:ascii="微软雅黑" w:hAnsi="微软雅黑" w:eastAsia="微软雅黑" w:cs="微软雅黑"/>
                <w:snapToGrid w:val="0"/>
                <w:kern w:val="0"/>
                <w:sz w:val="24"/>
                <w:szCs w:val="24"/>
                <w:highlight w:val="none"/>
                <w:lang w:val="en-US" w:eastAsia="zh-CN"/>
              </w:rPr>
            </w:pPr>
          </w:p>
        </w:tc>
        <w:tc>
          <w:tcPr>
            <w:tcW w:w="1867" w:type="dxa"/>
            <w:noWrap w:val="0"/>
            <w:vAlign w:val="top"/>
          </w:tcPr>
          <w:p w14:paraId="5B1632E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967" w:type="dxa"/>
            <w:noWrap w:val="0"/>
            <w:vAlign w:val="top"/>
          </w:tcPr>
          <w:p w14:paraId="3248B62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066" w:type="dxa"/>
            <w:noWrap w:val="0"/>
            <w:vAlign w:val="top"/>
          </w:tcPr>
          <w:p w14:paraId="08748873">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577" w:type="dxa"/>
            <w:noWrap w:val="0"/>
            <w:vAlign w:val="top"/>
          </w:tcPr>
          <w:p w14:paraId="60D1AAF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34" w:type="dxa"/>
            <w:noWrap w:val="0"/>
            <w:vAlign w:val="top"/>
          </w:tcPr>
          <w:p w14:paraId="6A195A85">
            <w:pPr>
              <w:widowControl/>
              <w:spacing w:line="440" w:lineRule="exact"/>
              <w:jc w:val="center"/>
              <w:rPr>
                <w:rFonts w:hint="eastAsia" w:ascii="微软雅黑" w:hAnsi="微软雅黑" w:eastAsia="微软雅黑" w:cs="微软雅黑"/>
                <w:snapToGrid w:val="0"/>
                <w:kern w:val="0"/>
                <w:sz w:val="24"/>
                <w:szCs w:val="24"/>
                <w:highlight w:val="none"/>
              </w:rPr>
            </w:pPr>
          </w:p>
        </w:tc>
      </w:tr>
      <w:tr w14:paraId="3592D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jc w:val="center"/>
        </w:trPr>
        <w:tc>
          <w:tcPr>
            <w:tcW w:w="948" w:type="dxa"/>
            <w:noWrap w:val="0"/>
            <w:vAlign w:val="center"/>
          </w:tcPr>
          <w:p w14:paraId="54A076ED">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38" w:type="dxa"/>
            <w:noWrap w:val="0"/>
            <w:vAlign w:val="center"/>
          </w:tcPr>
          <w:p w14:paraId="096F22C1">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总计</w:t>
            </w:r>
          </w:p>
        </w:tc>
        <w:tc>
          <w:tcPr>
            <w:tcW w:w="1867" w:type="dxa"/>
            <w:noWrap w:val="0"/>
            <w:vAlign w:val="top"/>
          </w:tcPr>
          <w:p w14:paraId="6EF4D6B9">
            <w:pPr>
              <w:widowControl/>
              <w:spacing w:line="440" w:lineRule="exact"/>
              <w:jc w:val="center"/>
              <w:rPr>
                <w:rFonts w:hint="eastAsia" w:ascii="微软雅黑" w:hAnsi="微软雅黑" w:eastAsia="微软雅黑" w:cs="微软雅黑"/>
                <w:snapToGrid w:val="0"/>
                <w:kern w:val="0"/>
                <w:sz w:val="24"/>
                <w:szCs w:val="24"/>
                <w:highlight w:val="none"/>
              </w:rPr>
            </w:pPr>
          </w:p>
        </w:tc>
        <w:tc>
          <w:tcPr>
            <w:tcW w:w="967" w:type="dxa"/>
            <w:noWrap w:val="0"/>
            <w:vAlign w:val="top"/>
          </w:tcPr>
          <w:p w14:paraId="35457B59">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066" w:type="dxa"/>
            <w:noWrap w:val="0"/>
            <w:vAlign w:val="top"/>
          </w:tcPr>
          <w:p w14:paraId="3EC826F9">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577" w:type="dxa"/>
            <w:noWrap w:val="0"/>
            <w:vAlign w:val="top"/>
          </w:tcPr>
          <w:p w14:paraId="6DB6C61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34" w:type="dxa"/>
            <w:noWrap w:val="0"/>
            <w:vAlign w:val="top"/>
          </w:tcPr>
          <w:p w14:paraId="29A3A262">
            <w:pPr>
              <w:widowControl/>
              <w:spacing w:line="440" w:lineRule="exact"/>
              <w:jc w:val="center"/>
              <w:rPr>
                <w:rFonts w:hint="eastAsia" w:ascii="微软雅黑" w:hAnsi="微软雅黑" w:eastAsia="微软雅黑" w:cs="微软雅黑"/>
                <w:snapToGrid w:val="0"/>
                <w:kern w:val="0"/>
                <w:sz w:val="24"/>
                <w:szCs w:val="24"/>
                <w:highlight w:val="none"/>
              </w:rPr>
            </w:pPr>
          </w:p>
        </w:tc>
      </w:tr>
    </w:tbl>
    <w:p w14:paraId="14E43F5C">
      <w:pPr>
        <w:widowControl/>
        <w:spacing w:line="440" w:lineRule="exact"/>
        <w:jc w:val="center"/>
        <w:rPr>
          <w:rFonts w:hint="eastAsia" w:ascii="微软雅黑" w:hAnsi="微软雅黑" w:eastAsia="微软雅黑" w:cs="微软雅黑"/>
          <w:snapToGrid w:val="0"/>
          <w:kern w:val="0"/>
          <w:sz w:val="24"/>
          <w:szCs w:val="24"/>
          <w:highlight w:val="none"/>
        </w:rPr>
      </w:pPr>
    </w:p>
    <w:p w14:paraId="273D7475">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                           法定代表人或法定代表人授权代表：</w:t>
      </w:r>
    </w:p>
    <w:p w14:paraId="018923C6">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（投标人公章）                               （签字或盖章）</w:t>
      </w:r>
    </w:p>
    <w:p w14:paraId="2A139EA0">
      <w:pPr>
        <w:widowControl/>
        <w:spacing w:line="440" w:lineRule="exact"/>
        <w:jc w:val="center"/>
        <w:rPr>
          <w:rFonts w:hint="eastAsia" w:ascii="微软雅黑" w:hAnsi="微软雅黑" w:eastAsia="微软雅黑" w:cs="微软雅黑"/>
          <w:snapToGrid w:val="0"/>
          <w:kern w:val="0"/>
          <w:sz w:val="24"/>
          <w:szCs w:val="24"/>
          <w:highlight w:val="none"/>
        </w:rPr>
      </w:pPr>
    </w:p>
    <w:p w14:paraId="2AE75789">
      <w:pPr>
        <w:widowControl/>
        <w:spacing w:line="440" w:lineRule="exact"/>
        <w:jc w:val="center"/>
        <w:rPr>
          <w:rFonts w:hint="eastAsia" w:ascii="微软雅黑" w:hAnsi="微软雅黑" w:eastAsia="微软雅黑" w:cs="微软雅黑"/>
          <w:snapToGrid w:val="0"/>
          <w:kern w:val="0"/>
          <w:sz w:val="24"/>
          <w:szCs w:val="24"/>
          <w:highlight w:val="none"/>
        </w:rPr>
      </w:pPr>
    </w:p>
    <w:p w14:paraId="0B1E642C">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年     月     日</w:t>
      </w:r>
    </w:p>
    <w:p w14:paraId="72C61BAE">
      <w:pPr>
        <w:widowControl/>
        <w:spacing w:line="440" w:lineRule="exact"/>
        <w:jc w:val="center"/>
        <w:rPr>
          <w:rFonts w:hint="eastAsia" w:ascii="微软雅黑" w:hAnsi="微软雅黑" w:eastAsia="微软雅黑" w:cs="微软雅黑"/>
          <w:snapToGrid w:val="0"/>
          <w:kern w:val="0"/>
          <w:sz w:val="24"/>
          <w:szCs w:val="24"/>
          <w:highlight w:val="none"/>
        </w:rPr>
      </w:pPr>
    </w:p>
    <w:p w14:paraId="768C9E2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注：</w:t>
      </w:r>
    </w:p>
    <w:p w14:paraId="782E7A91">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1.请投标人完整填写本表；</w:t>
      </w:r>
    </w:p>
    <w:p w14:paraId="6446027D">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2.该表可扩展。</w:t>
      </w:r>
    </w:p>
    <w:p w14:paraId="0EC8F65C">
      <w:pPr>
        <w:rPr>
          <w:rFonts w:hint="eastAsia" w:ascii="微软雅黑" w:hAnsi="微软雅黑" w:eastAsia="微软雅黑" w:cs="微软雅黑"/>
          <w:snapToGrid w:val="0"/>
          <w:kern w:val="0"/>
          <w:sz w:val="24"/>
          <w:szCs w:val="24"/>
          <w:highlight w:val="none"/>
        </w:rPr>
      </w:pPr>
      <w:bookmarkStart w:id="602" w:name="_Toc493178790"/>
      <w:bookmarkStart w:id="603" w:name="_Toc65832017"/>
      <w:r>
        <w:rPr>
          <w:rFonts w:hint="eastAsia" w:ascii="微软雅黑" w:hAnsi="微软雅黑" w:eastAsia="微软雅黑" w:cs="微软雅黑"/>
          <w:snapToGrid w:val="0"/>
          <w:kern w:val="0"/>
          <w:sz w:val="24"/>
          <w:szCs w:val="24"/>
          <w:highlight w:val="none"/>
        </w:rPr>
        <w:br w:type="page"/>
      </w:r>
    </w:p>
    <w:p w14:paraId="3CFB0FCC">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w:t>
      </w:r>
      <w:r>
        <w:rPr>
          <w:rFonts w:hint="eastAsia" w:ascii="微软雅黑" w:hAnsi="微软雅黑" w:eastAsia="微软雅黑" w:cs="微软雅黑"/>
          <w:snapToGrid w:val="0"/>
          <w:kern w:val="0"/>
          <w:sz w:val="24"/>
          <w:szCs w:val="24"/>
          <w:highlight w:val="none"/>
          <w:lang w:val="en-US" w:eastAsia="zh-CN"/>
        </w:rPr>
        <w:t>技术</w:t>
      </w:r>
      <w:r>
        <w:rPr>
          <w:rFonts w:hint="eastAsia" w:ascii="微软雅黑" w:hAnsi="微软雅黑" w:eastAsia="微软雅黑" w:cs="微软雅黑"/>
          <w:snapToGrid w:val="0"/>
          <w:kern w:val="0"/>
          <w:sz w:val="24"/>
          <w:szCs w:val="24"/>
          <w:highlight w:val="none"/>
        </w:rPr>
        <w:t>文件</w:t>
      </w:r>
      <w:bookmarkEnd w:id="602"/>
      <w:bookmarkEnd w:id="603"/>
    </w:p>
    <w:p w14:paraId="38966010">
      <w:pPr>
        <w:spacing w:line="36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snapToGrid w:val="0"/>
          <w:kern w:val="0"/>
          <w:sz w:val="24"/>
          <w:szCs w:val="24"/>
          <w:highlight w:val="none"/>
        </w:rPr>
        <w:t>（一）</w:t>
      </w:r>
      <w:r>
        <w:rPr>
          <w:rFonts w:hint="eastAsia" w:ascii="微软雅黑" w:hAnsi="微软雅黑" w:eastAsia="微软雅黑" w:cs="微软雅黑"/>
          <w:color w:val="auto"/>
          <w:sz w:val="24"/>
          <w:szCs w:val="24"/>
        </w:rPr>
        <w:t>技术应答</w:t>
      </w:r>
    </w:p>
    <w:p w14:paraId="30A78BE4">
      <w:pPr>
        <w:widowControl/>
        <w:spacing w:line="440" w:lineRule="exact"/>
        <w:jc w:val="left"/>
        <w:rPr>
          <w:rFonts w:hint="eastAsia" w:ascii="微软雅黑" w:hAnsi="微软雅黑" w:eastAsia="微软雅黑" w:cs="微软雅黑"/>
          <w:snapToGrid w:val="0"/>
          <w:kern w:val="0"/>
          <w:sz w:val="24"/>
          <w:szCs w:val="24"/>
          <w:highlight w:val="none"/>
          <w:lang w:eastAsia="zh-CN"/>
        </w:rPr>
      </w:pPr>
    </w:p>
    <w:p w14:paraId="3DB25302">
      <w:pPr>
        <w:widowControl/>
        <w:spacing w:line="440" w:lineRule="exact"/>
        <w:jc w:val="left"/>
        <w:rPr>
          <w:rFonts w:hint="eastAsia" w:ascii="微软雅黑" w:hAnsi="微软雅黑" w:eastAsia="微软雅黑" w:cs="微软雅黑"/>
          <w:snapToGrid w:val="0"/>
          <w:kern w:val="0"/>
          <w:sz w:val="24"/>
          <w:szCs w:val="24"/>
          <w:highlight w:val="none"/>
        </w:rPr>
      </w:pPr>
    </w:p>
    <w:p w14:paraId="0F4F115F">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page"/>
      </w: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二</w:t>
      </w: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color w:val="auto"/>
          <w:sz w:val="24"/>
          <w:szCs w:val="24"/>
        </w:rPr>
        <w:t>技术响应偏离表</w:t>
      </w:r>
    </w:p>
    <w:p w14:paraId="687277B7">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招标项目名称：</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67B3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0"/>
            <w:vAlign w:val="center"/>
          </w:tcPr>
          <w:p w14:paraId="375477F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序号</w:t>
            </w:r>
          </w:p>
        </w:tc>
        <w:tc>
          <w:tcPr>
            <w:tcW w:w="2428" w:type="dxa"/>
            <w:noWrap w:val="0"/>
            <w:vAlign w:val="center"/>
          </w:tcPr>
          <w:p w14:paraId="2038BDFB">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招标要求</w:t>
            </w:r>
          </w:p>
        </w:tc>
        <w:tc>
          <w:tcPr>
            <w:tcW w:w="2520" w:type="dxa"/>
            <w:noWrap w:val="0"/>
            <w:vAlign w:val="center"/>
          </w:tcPr>
          <w:p w14:paraId="1F017D76">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投标应答</w:t>
            </w:r>
          </w:p>
        </w:tc>
        <w:tc>
          <w:tcPr>
            <w:tcW w:w="1888" w:type="dxa"/>
            <w:noWrap w:val="0"/>
            <w:vAlign w:val="center"/>
          </w:tcPr>
          <w:p w14:paraId="1080518C">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差异说明</w:t>
            </w:r>
          </w:p>
        </w:tc>
      </w:tr>
      <w:tr w14:paraId="1B28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54332D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784C93D6">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392468B2">
            <w:pPr>
              <w:widowControl/>
              <w:spacing w:line="440" w:lineRule="exact"/>
              <w:jc w:val="center"/>
              <w:rPr>
                <w:rFonts w:hint="eastAsia" w:ascii="微软雅黑" w:hAnsi="微软雅黑" w:eastAsia="微软雅黑" w:cs="微软雅黑"/>
                <w:snapToGrid w:val="0"/>
                <w:kern w:val="0"/>
                <w:sz w:val="24"/>
                <w:szCs w:val="24"/>
                <w:highlight w:val="none"/>
              </w:rPr>
            </w:pPr>
            <w:bookmarkStart w:id="604" w:name="_Toc30143"/>
            <w:bookmarkStart w:id="605" w:name="_Toc8080"/>
            <w:r>
              <w:rPr>
                <w:rFonts w:hint="eastAsia" w:ascii="微软雅黑" w:hAnsi="微软雅黑" w:eastAsia="微软雅黑" w:cs="微软雅黑"/>
                <w:color w:val="auto"/>
                <w:sz w:val="24"/>
              </w:rPr>
              <w:t>提醒：请注明技术参数或具体内容</w:t>
            </w:r>
            <w:bookmarkEnd w:id="604"/>
            <w:bookmarkEnd w:id="605"/>
          </w:p>
        </w:tc>
        <w:tc>
          <w:tcPr>
            <w:tcW w:w="1888" w:type="dxa"/>
            <w:noWrap w:val="0"/>
            <w:vAlign w:val="center"/>
          </w:tcPr>
          <w:p w14:paraId="06F9FA26">
            <w:pPr>
              <w:widowControl/>
              <w:spacing w:line="440" w:lineRule="exact"/>
              <w:jc w:val="center"/>
              <w:rPr>
                <w:rFonts w:hint="eastAsia" w:ascii="微软雅黑" w:hAnsi="微软雅黑" w:eastAsia="微软雅黑" w:cs="微软雅黑"/>
                <w:snapToGrid w:val="0"/>
                <w:kern w:val="0"/>
                <w:sz w:val="24"/>
                <w:szCs w:val="24"/>
                <w:highlight w:val="none"/>
              </w:rPr>
            </w:pPr>
          </w:p>
        </w:tc>
      </w:tr>
      <w:tr w14:paraId="0D8E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0AB01E9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6EDC48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7629B8C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0FB782D2">
            <w:pPr>
              <w:widowControl/>
              <w:spacing w:line="440" w:lineRule="exact"/>
              <w:jc w:val="center"/>
              <w:rPr>
                <w:rFonts w:hint="eastAsia" w:ascii="微软雅黑" w:hAnsi="微软雅黑" w:eastAsia="微软雅黑" w:cs="微软雅黑"/>
                <w:snapToGrid w:val="0"/>
                <w:kern w:val="0"/>
                <w:sz w:val="24"/>
                <w:szCs w:val="24"/>
                <w:highlight w:val="none"/>
              </w:rPr>
            </w:pPr>
          </w:p>
        </w:tc>
      </w:tr>
      <w:tr w14:paraId="28C7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B2A61F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B9EC206">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6CE42443">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5249ED64">
            <w:pPr>
              <w:widowControl/>
              <w:spacing w:line="440" w:lineRule="exact"/>
              <w:jc w:val="center"/>
              <w:rPr>
                <w:rFonts w:hint="eastAsia" w:ascii="微软雅黑" w:hAnsi="微软雅黑" w:eastAsia="微软雅黑" w:cs="微软雅黑"/>
                <w:snapToGrid w:val="0"/>
                <w:kern w:val="0"/>
                <w:sz w:val="24"/>
                <w:szCs w:val="24"/>
                <w:highlight w:val="none"/>
              </w:rPr>
            </w:pPr>
          </w:p>
        </w:tc>
      </w:tr>
      <w:tr w14:paraId="127FA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88B062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5A1B998A">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4E7003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F7ED995">
            <w:pPr>
              <w:widowControl/>
              <w:spacing w:line="440" w:lineRule="exact"/>
              <w:jc w:val="center"/>
              <w:rPr>
                <w:rFonts w:hint="eastAsia" w:ascii="微软雅黑" w:hAnsi="微软雅黑" w:eastAsia="微软雅黑" w:cs="微软雅黑"/>
                <w:snapToGrid w:val="0"/>
                <w:kern w:val="0"/>
                <w:sz w:val="24"/>
                <w:szCs w:val="24"/>
                <w:highlight w:val="none"/>
              </w:rPr>
            </w:pPr>
          </w:p>
        </w:tc>
      </w:tr>
      <w:tr w14:paraId="3DBF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51B82BC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393DF8B7">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0EAA0138">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509D229D">
            <w:pPr>
              <w:widowControl/>
              <w:spacing w:line="440" w:lineRule="exact"/>
              <w:jc w:val="center"/>
              <w:rPr>
                <w:rFonts w:hint="eastAsia" w:ascii="微软雅黑" w:hAnsi="微软雅黑" w:eastAsia="微软雅黑" w:cs="微软雅黑"/>
                <w:snapToGrid w:val="0"/>
                <w:kern w:val="0"/>
                <w:sz w:val="24"/>
                <w:szCs w:val="24"/>
                <w:highlight w:val="none"/>
              </w:rPr>
            </w:pPr>
          </w:p>
        </w:tc>
      </w:tr>
      <w:tr w14:paraId="1162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51D2CBB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1908737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0A34A23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09F5AF3C">
            <w:pPr>
              <w:widowControl/>
              <w:spacing w:line="440" w:lineRule="exact"/>
              <w:jc w:val="center"/>
              <w:rPr>
                <w:rFonts w:hint="eastAsia" w:ascii="微软雅黑" w:hAnsi="微软雅黑" w:eastAsia="微软雅黑" w:cs="微软雅黑"/>
                <w:snapToGrid w:val="0"/>
                <w:kern w:val="0"/>
                <w:sz w:val="24"/>
                <w:szCs w:val="24"/>
                <w:highlight w:val="none"/>
              </w:rPr>
            </w:pPr>
          </w:p>
        </w:tc>
      </w:tr>
      <w:tr w14:paraId="78CE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8C10241">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7E79C7ED">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61369883">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1E6ED97">
            <w:pPr>
              <w:widowControl/>
              <w:spacing w:line="440" w:lineRule="exact"/>
              <w:jc w:val="center"/>
              <w:rPr>
                <w:rFonts w:hint="eastAsia" w:ascii="微软雅黑" w:hAnsi="微软雅黑" w:eastAsia="微软雅黑" w:cs="微软雅黑"/>
                <w:snapToGrid w:val="0"/>
                <w:kern w:val="0"/>
                <w:sz w:val="24"/>
                <w:szCs w:val="24"/>
                <w:highlight w:val="none"/>
              </w:rPr>
            </w:pPr>
          </w:p>
        </w:tc>
      </w:tr>
      <w:tr w14:paraId="5097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67056B3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8BC5D9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1EE334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6565F38">
            <w:pPr>
              <w:widowControl/>
              <w:spacing w:line="440" w:lineRule="exact"/>
              <w:jc w:val="center"/>
              <w:rPr>
                <w:rFonts w:hint="eastAsia" w:ascii="微软雅黑" w:hAnsi="微软雅黑" w:eastAsia="微软雅黑" w:cs="微软雅黑"/>
                <w:snapToGrid w:val="0"/>
                <w:kern w:val="0"/>
                <w:sz w:val="24"/>
                <w:szCs w:val="24"/>
                <w:highlight w:val="none"/>
              </w:rPr>
            </w:pPr>
          </w:p>
        </w:tc>
      </w:tr>
      <w:tr w14:paraId="2E37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AF4659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6B1DAE7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662C56C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0CDCB709">
            <w:pPr>
              <w:widowControl/>
              <w:spacing w:line="440" w:lineRule="exact"/>
              <w:jc w:val="center"/>
              <w:rPr>
                <w:rFonts w:hint="eastAsia" w:ascii="微软雅黑" w:hAnsi="微软雅黑" w:eastAsia="微软雅黑" w:cs="微软雅黑"/>
                <w:snapToGrid w:val="0"/>
                <w:kern w:val="0"/>
                <w:sz w:val="24"/>
                <w:szCs w:val="24"/>
                <w:highlight w:val="none"/>
              </w:rPr>
            </w:pPr>
          </w:p>
        </w:tc>
      </w:tr>
      <w:tr w14:paraId="1B2F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170FC58">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57037D91">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E7148E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2E73299D">
            <w:pPr>
              <w:widowControl/>
              <w:spacing w:line="440" w:lineRule="exact"/>
              <w:jc w:val="center"/>
              <w:rPr>
                <w:rFonts w:hint="eastAsia" w:ascii="微软雅黑" w:hAnsi="微软雅黑" w:eastAsia="微软雅黑" w:cs="微软雅黑"/>
                <w:snapToGrid w:val="0"/>
                <w:kern w:val="0"/>
                <w:sz w:val="24"/>
                <w:szCs w:val="24"/>
                <w:highlight w:val="none"/>
              </w:rPr>
            </w:pPr>
          </w:p>
        </w:tc>
      </w:tr>
    </w:tbl>
    <w:p w14:paraId="0AE3F437">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                                  法定代表人或法定代表人授权代表：</w:t>
      </w:r>
    </w:p>
    <w:p w14:paraId="2850182A">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p>
    <w:p w14:paraId="43B9C6D1">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（投标人公章）                               （签字或盖章）</w:t>
      </w:r>
    </w:p>
    <w:p w14:paraId="16F04972">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年     月     日</w:t>
      </w:r>
    </w:p>
    <w:p w14:paraId="138B1E1C">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注：</w:t>
      </w:r>
    </w:p>
    <w:p w14:paraId="25334B3F">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1.本表即为对本项目“第二篇  项目技术规格、数量及质量要求”中所列技术需求进行比较和响应；</w:t>
      </w:r>
    </w:p>
    <w:p w14:paraId="3C3B475D">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2.该表必须按照招标文件要求逐条如实填写，根据投标情况在“差异说明”项填写正偏离或负偏离及原因，完全符合的填写“无差异”；</w:t>
      </w:r>
    </w:p>
    <w:p w14:paraId="195C5621">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3.该表可扩展；</w:t>
      </w:r>
    </w:p>
    <w:p w14:paraId="14852F25">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4.可附相关技术支撑材料。（格式自定）</w:t>
      </w:r>
    </w:p>
    <w:p w14:paraId="708F8960">
      <w:pPr>
        <w:widowControl/>
        <w:spacing w:line="440" w:lineRule="exact"/>
        <w:jc w:val="center"/>
        <w:rPr>
          <w:rFonts w:hint="eastAsia" w:ascii="微软雅黑" w:hAnsi="微软雅黑" w:eastAsia="微软雅黑" w:cs="微软雅黑"/>
          <w:snapToGrid w:val="0"/>
          <w:kern w:val="0"/>
          <w:sz w:val="24"/>
          <w:szCs w:val="24"/>
          <w:highlight w:val="none"/>
        </w:rPr>
      </w:pPr>
    </w:p>
    <w:p w14:paraId="71FC2839">
      <w:pPr>
        <w:rPr>
          <w:rFonts w:hint="eastAsia" w:ascii="微软雅黑" w:hAnsi="微软雅黑" w:eastAsia="微软雅黑" w:cs="微软雅黑"/>
          <w:snapToGrid w:val="0"/>
          <w:kern w:val="0"/>
          <w:sz w:val="24"/>
          <w:szCs w:val="24"/>
          <w:highlight w:val="none"/>
        </w:rPr>
      </w:pPr>
      <w:bookmarkStart w:id="606" w:name="_Toc493178791"/>
      <w:bookmarkStart w:id="607" w:name="_Toc65832018"/>
      <w:bookmarkStart w:id="608" w:name="_Toc492721039"/>
      <w:r>
        <w:rPr>
          <w:rFonts w:hint="eastAsia" w:ascii="微软雅黑" w:hAnsi="微软雅黑" w:eastAsia="微软雅黑" w:cs="微软雅黑"/>
          <w:snapToGrid w:val="0"/>
          <w:kern w:val="0"/>
          <w:sz w:val="24"/>
          <w:szCs w:val="24"/>
          <w:highlight w:val="none"/>
        </w:rPr>
        <w:br w:type="page"/>
      </w:r>
    </w:p>
    <w:p w14:paraId="2F5282D5">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三、商务文件</w:t>
      </w:r>
      <w:bookmarkEnd w:id="606"/>
      <w:bookmarkEnd w:id="607"/>
      <w:bookmarkEnd w:id="608"/>
    </w:p>
    <w:p w14:paraId="636064CB">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（一）投标函（格式）</w:t>
      </w:r>
    </w:p>
    <w:p w14:paraId="0F3EEF85">
      <w:pPr>
        <w:widowControl/>
        <w:spacing w:line="440" w:lineRule="exact"/>
        <w:jc w:val="center"/>
        <w:rPr>
          <w:rFonts w:hint="eastAsia" w:ascii="微软雅黑" w:hAnsi="微软雅黑" w:eastAsia="微软雅黑" w:cs="微软雅黑"/>
          <w:snapToGrid w:val="0"/>
          <w:kern w:val="0"/>
          <w:sz w:val="24"/>
          <w:szCs w:val="24"/>
          <w:highlight w:val="none"/>
        </w:rPr>
      </w:pPr>
    </w:p>
    <w:p w14:paraId="47719BA5">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招标项目名称：                                             </w:t>
      </w:r>
    </w:p>
    <w:p w14:paraId="76C464DA">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致：</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（采购代理机构名称）：</w:t>
      </w:r>
    </w:p>
    <w:p w14:paraId="1C831BB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（投标人名称）系中华人民共和国合法企业，注册地址：</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。我方就参加本次投标有关事项郑重声明如下：</w:t>
      </w:r>
    </w:p>
    <w:p w14:paraId="14F66B9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一、我方完全理解并接受该项目招标文件所有要求。</w:t>
      </w:r>
    </w:p>
    <w:p w14:paraId="27E00EB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二、我方提交的所有投标文件、资料都是准确和真实的，如有虚假或隐瞒，我方愿意承担一切法律责任。</w:t>
      </w:r>
    </w:p>
    <w:p w14:paraId="1FC2735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三、我方承诺按照招标文件要求，提供招标项目的技术服务。</w:t>
      </w:r>
    </w:p>
    <w:p w14:paraId="4520C612">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四、我方按招标文件要求提交的投标文件为：投标文件正本1份，副本  份，电子文档  份。</w:t>
      </w:r>
    </w:p>
    <w:p w14:paraId="505FCBA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五、我方承诺：本次投标的投标有效期为投标截止日期起90天。</w:t>
      </w:r>
    </w:p>
    <w:p w14:paraId="7455A3FF">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六、我方投标报价为闭口价。即在投标有效期和合同有效期内，该报价固定不变。</w:t>
      </w:r>
    </w:p>
    <w:p w14:paraId="6641BDA7">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七、如果我方中标，我方将履行招标文件中规定的各项要求以及我方投标文件的各项承诺，按《政府采购法》、《合同法》及合同约定条款承担我方责任。</w:t>
      </w:r>
    </w:p>
    <w:p w14:paraId="61A4BB2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八、我方未为采购项目提供整体设计、规范编制或者项目管理、监理、检测等服务。</w:t>
      </w:r>
    </w:p>
    <w:p w14:paraId="24D3157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九、我方理解，最低报价不是中标的唯一条件。</w:t>
      </w:r>
    </w:p>
    <w:p w14:paraId="7C3078F7">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十、我方同意按有关规定及招标文件要求，交纳足额投标保证金。</w:t>
      </w:r>
    </w:p>
    <w:p w14:paraId="5A5B444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十一、若我方中标，愿意按有关规定及招标文件要求缴纳招标代理服务费和交易服务费。</w:t>
      </w:r>
    </w:p>
    <w:p w14:paraId="40AB1181">
      <w:pPr>
        <w:widowControl/>
        <w:spacing w:line="440" w:lineRule="exact"/>
        <w:jc w:val="center"/>
        <w:rPr>
          <w:rFonts w:hint="eastAsia" w:ascii="微软雅黑" w:hAnsi="微软雅黑" w:eastAsia="微软雅黑" w:cs="微软雅黑"/>
          <w:snapToGrid w:val="0"/>
          <w:kern w:val="0"/>
          <w:sz w:val="24"/>
          <w:szCs w:val="24"/>
          <w:highlight w:val="none"/>
        </w:rPr>
      </w:pPr>
    </w:p>
    <w:p w14:paraId="02250FAC">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（投标人公章）</w:t>
      </w:r>
    </w:p>
    <w:p w14:paraId="1CB6361D">
      <w:pPr>
        <w:widowControl/>
        <w:spacing w:line="440" w:lineRule="exact"/>
        <w:jc w:val="center"/>
        <w:rPr>
          <w:rFonts w:hint="eastAsia" w:ascii="微软雅黑" w:hAnsi="微软雅黑" w:eastAsia="微软雅黑" w:cs="微软雅黑"/>
          <w:snapToGrid w:val="0"/>
          <w:kern w:val="0"/>
          <w:sz w:val="24"/>
          <w:szCs w:val="24"/>
          <w:highlight w:val="none"/>
        </w:rPr>
      </w:pPr>
    </w:p>
    <w:p w14:paraId="1958A53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年    月   日</w:t>
      </w:r>
    </w:p>
    <w:p w14:paraId="4BD6245B">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page"/>
      </w:r>
      <w:r>
        <w:rPr>
          <w:rFonts w:hint="eastAsia" w:ascii="微软雅黑" w:hAnsi="微软雅黑" w:eastAsia="微软雅黑" w:cs="微软雅黑"/>
          <w:snapToGrid w:val="0"/>
          <w:kern w:val="0"/>
          <w:sz w:val="24"/>
          <w:szCs w:val="24"/>
          <w:highlight w:val="none"/>
        </w:rPr>
        <w:t>（二）商务条款差异表</w:t>
      </w:r>
    </w:p>
    <w:p w14:paraId="717211F6">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招标项目名称：</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38E6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0"/>
            <w:vAlign w:val="center"/>
          </w:tcPr>
          <w:p w14:paraId="29C2E329">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序号</w:t>
            </w:r>
          </w:p>
        </w:tc>
        <w:tc>
          <w:tcPr>
            <w:tcW w:w="2428" w:type="dxa"/>
            <w:noWrap w:val="0"/>
            <w:vAlign w:val="center"/>
          </w:tcPr>
          <w:p w14:paraId="08820FA8">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招标商务要求</w:t>
            </w:r>
          </w:p>
        </w:tc>
        <w:tc>
          <w:tcPr>
            <w:tcW w:w="2520" w:type="dxa"/>
            <w:noWrap w:val="0"/>
            <w:vAlign w:val="center"/>
          </w:tcPr>
          <w:p w14:paraId="08C7E464">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投标商务应答</w:t>
            </w:r>
          </w:p>
        </w:tc>
        <w:tc>
          <w:tcPr>
            <w:tcW w:w="1888" w:type="dxa"/>
            <w:noWrap w:val="0"/>
            <w:vAlign w:val="center"/>
          </w:tcPr>
          <w:p w14:paraId="73121650">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差异说明</w:t>
            </w:r>
          </w:p>
        </w:tc>
      </w:tr>
      <w:tr w14:paraId="2EAC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3D50639A">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647EE9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7434A9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740B2B3B">
            <w:pPr>
              <w:widowControl/>
              <w:spacing w:line="440" w:lineRule="exact"/>
              <w:jc w:val="center"/>
              <w:rPr>
                <w:rFonts w:hint="eastAsia" w:ascii="微软雅黑" w:hAnsi="微软雅黑" w:eastAsia="微软雅黑" w:cs="微软雅黑"/>
                <w:snapToGrid w:val="0"/>
                <w:kern w:val="0"/>
                <w:sz w:val="24"/>
                <w:szCs w:val="24"/>
                <w:highlight w:val="none"/>
              </w:rPr>
            </w:pPr>
          </w:p>
        </w:tc>
      </w:tr>
      <w:tr w14:paraId="5646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0A7B27A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1B36BC8">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6CD92D6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09AD5292">
            <w:pPr>
              <w:widowControl/>
              <w:spacing w:line="440" w:lineRule="exact"/>
              <w:jc w:val="center"/>
              <w:rPr>
                <w:rFonts w:hint="eastAsia" w:ascii="微软雅黑" w:hAnsi="微软雅黑" w:eastAsia="微软雅黑" w:cs="微软雅黑"/>
                <w:snapToGrid w:val="0"/>
                <w:kern w:val="0"/>
                <w:sz w:val="24"/>
                <w:szCs w:val="24"/>
                <w:highlight w:val="none"/>
              </w:rPr>
            </w:pPr>
          </w:p>
        </w:tc>
      </w:tr>
      <w:tr w14:paraId="79E2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21D866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96CB5D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7725EB1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03008086">
            <w:pPr>
              <w:widowControl/>
              <w:spacing w:line="440" w:lineRule="exact"/>
              <w:jc w:val="center"/>
              <w:rPr>
                <w:rFonts w:hint="eastAsia" w:ascii="微软雅黑" w:hAnsi="微软雅黑" w:eastAsia="微软雅黑" w:cs="微软雅黑"/>
                <w:snapToGrid w:val="0"/>
                <w:kern w:val="0"/>
                <w:sz w:val="24"/>
                <w:szCs w:val="24"/>
                <w:highlight w:val="none"/>
              </w:rPr>
            </w:pPr>
          </w:p>
        </w:tc>
      </w:tr>
      <w:tr w14:paraId="304D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3024B45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D65DA4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3230B051">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19916FE0">
            <w:pPr>
              <w:widowControl/>
              <w:spacing w:line="440" w:lineRule="exact"/>
              <w:jc w:val="center"/>
              <w:rPr>
                <w:rFonts w:hint="eastAsia" w:ascii="微软雅黑" w:hAnsi="微软雅黑" w:eastAsia="微软雅黑" w:cs="微软雅黑"/>
                <w:snapToGrid w:val="0"/>
                <w:kern w:val="0"/>
                <w:sz w:val="24"/>
                <w:szCs w:val="24"/>
                <w:highlight w:val="none"/>
              </w:rPr>
            </w:pPr>
          </w:p>
        </w:tc>
      </w:tr>
      <w:tr w14:paraId="5566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01D45EA">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E32ECF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5C330F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2B12F879">
            <w:pPr>
              <w:widowControl/>
              <w:spacing w:line="440" w:lineRule="exact"/>
              <w:jc w:val="center"/>
              <w:rPr>
                <w:rFonts w:hint="eastAsia" w:ascii="微软雅黑" w:hAnsi="微软雅黑" w:eastAsia="微软雅黑" w:cs="微软雅黑"/>
                <w:snapToGrid w:val="0"/>
                <w:kern w:val="0"/>
                <w:sz w:val="24"/>
                <w:szCs w:val="24"/>
                <w:highlight w:val="none"/>
              </w:rPr>
            </w:pPr>
          </w:p>
        </w:tc>
      </w:tr>
      <w:tr w14:paraId="572D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9CC32F7">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3F259C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3B42649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D155569">
            <w:pPr>
              <w:widowControl/>
              <w:spacing w:line="440" w:lineRule="exact"/>
              <w:jc w:val="center"/>
              <w:rPr>
                <w:rFonts w:hint="eastAsia" w:ascii="微软雅黑" w:hAnsi="微软雅黑" w:eastAsia="微软雅黑" w:cs="微软雅黑"/>
                <w:snapToGrid w:val="0"/>
                <w:kern w:val="0"/>
                <w:sz w:val="24"/>
                <w:szCs w:val="24"/>
                <w:highlight w:val="none"/>
              </w:rPr>
            </w:pPr>
          </w:p>
        </w:tc>
      </w:tr>
      <w:tr w14:paraId="775D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61891A0">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514688F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6FEF7513">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9350736">
            <w:pPr>
              <w:widowControl/>
              <w:spacing w:line="440" w:lineRule="exact"/>
              <w:jc w:val="center"/>
              <w:rPr>
                <w:rFonts w:hint="eastAsia" w:ascii="微软雅黑" w:hAnsi="微软雅黑" w:eastAsia="微软雅黑" w:cs="微软雅黑"/>
                <w:snapToGrid w:val="0"/>
                <w:kern w:val="0"/>
                <w:sz w:val="24"/>
                <w:szCs w:val="24"/>
                <w:highlight w:val="none"/>
              </w:rPr>
            </w:pPr>
          </w:p>
        </w:tc>
      </w:tr>
      <w:tr w14:paraId="3B91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06BE81F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B68F0C1">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3070B5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317640D">
            <w:pPr>
              <w:widowControl/>
              <w:spacing w:line="440" w:lineRule="exact"/>
              <w:jc w:val="center"/>
              <w:rPr>
                <w:rFonts w:hint="eastAsia" w:ascii="微软雅黑" w:hAnsi="微软雅黑" w:eastAsia="微软雅黑" w:cs="微软雅黑"/>
                <w:snapToGrid w:val="0"/>
                <w:kern w:val="0"/>
                <w:sz w:val="24"/>
                <w:szCs w:val="24"/>
                <w:highlight w:val="none"/>
              </w:rPr>
            </w:pPr>
          </w:p>
        </w:tc>
      </w:tr>
      <w:tr w14:paraId="2A53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7E8FD6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E1E27E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5D1BE9A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1ABE2687">
            <w:pPr>
              <w:widowControl/>
              <w:spacing w:line="440" w:lineRule="exact"/>
              <w:jc w:val="center"/>
              <w:rPr>
                <w:rFonts w:hint="eastAsia" w:ascii="微软雅黑" w:hAnsi="微软雅黑" w:eastAsia="微软雅黑" w:cs="微软雅黑"/>
                <w:snapToGrid w:val="0"/>
                <w:kern w:val="0"/>
                <w:sz w:val="24"/>
                <w:szCs w:val="24"/>
                <w:highlight w:val="none"/>
              </w:rPr>
            </w:pPr>
          </w:p>
        </w:tc>
      </w:tr>
      <w:tr w14:paraId="0784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083446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779A15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12A8F3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2B999054">
            <w:pPr>
              <w:widowControl/>
              <w:spacing w:line="440" w:lineRule="exact"/>
              <w:jc w:val="center"/>
              <w:rPr>
                <w:rFonts w:hint="eastAsia" w:ascii="微软雅黑" w:hAnsi="微软雅黑" w:eastAsia="微软雅黑" w:cs="微软雅黑"/>
                <w:snapToGrid w:val="0"/>
                <w:kern w:val="0"/>
                <w:sz w:val="24"/>
                <w:szCs w:val="24"/>
                <w:highlight w:val="none"/>
              </w:rPr>
            </w:pPr>
          </w:p>
        </w:tc>
      </w:tr>
      <w:tr w14:paraId="4CC4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5C3B9B86">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1FF7673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2D577CF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20281A98">
            <w:pPr>
              <w:widowControl/>
              <w:spacing w:line="440" w:lineRule="exact"/>
              <w:jc w:val="center"/>
              <w:rPr>
                <w:rFonts w:hint="eastAsia" w:ascii="微软雅黑" w:hAnsi="微软雅黑" w:eastAsia="微软雅黑" w:cs="微软雅黑"/>
                <w:snapToGrid w:val="0"/>
                <w:kern w:val="0"/>
                <w:sz w:val="24"/>
                <w:szCs w:val="24"/>
                <w:highlight w:val="none"/>
              </w:rPr>
            </w:pPr>
          </w:p>
        </w:tc>
      </w:tr>
      <w:tr w14:paraId="54DF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F85E85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548295F7">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F7903F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19D95A8B">
            <w:pPr>
              <w:widowControl/>
              <w:spacing w:line="440" w:lineRule="exact"/>
              <w:jc w:val="center"/>
              <w:rPr>
                <w:rFonts w:hint="eastAsia" w:ascii="微软雅黑" w:hAnsi="微软雅黑" w:eastAsia="微软雅黑" w:cs="微软雅黑"/>
                <w:snapToGrid w:val="0"/>
                <w:kern w:val="0"/>
                <w:sz w:val="24"/>
                <w:szCs w:val="24"/>
                <w:highlight w:val="none"/>
              </w:rPr>
            </w:pPr>
          </w:p>
        </w:tc>
      </w:tr>
      <w:tr w14:paraId="1019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03D8E33A">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1DFE348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5D5D6B0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5219FBE">
            <w:pPr>
              <w:widowControl/>
              <w:spacing w:line="440" w:lineRule="exact"/>
              <w:jc w:val="center"/>
              <w:rPr>
                <w:rFonts w:hint="eastAsia" w:ascii="微软雅黑" w:hAnsi="微软雅黑" w:eastAsia="微软雅黑" w:cs="微软雅黑"/>
                <w:snapToGrid w:val="0"/>
                <w:kern w:val="0"/>
                <w:sz w:val="24"/>
                <w:szCs w:val="24"/>
                <w:highlight w:val="none"/>
              </w:rPr>
            </w:pPr>
          </w:p>
        </w:tc>
      </w:tr>
    </w:tbl>
    <w:p w14:paraId="391F0881">
      <w:pPr>
        <w:widowControl/>
        <w:spacing w:line="440" w:lineRule="exact"/>
        <w:jc w:val="center"/>
        <w:rPr>
          <w:rFonts w:hint="eastAsia" w:ascii="微软雅黑" w:hAnsi="微软雅黑" w:eastAsia="微软雅黑" w:cs="微软雅黑"/>
          <w:snapToGrid w:val="0"/>
          <w:kern w:val="0"/>
          <w:sz w:val="24"/>
          <w:szCs w:val="24"/>
          <w:highlight w:val="none"/>
        </w:rPr>
      </w:pPr>
    </w:p>
    <w:p w14:paraId="016932B3">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                            法定代表人或法定代表人授权代表：</w:t>
      </w:r>
    </w:p>
    <w:p w14:paraId="1DBCC93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（投标人公章）                               （签字或盖章）</w:t>
      </w:r>
    </w:p>
    <w:p w14:paraId="132AE048">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年     月     日</w:t>
      </w:r>
    </w:p>
    <w:p w14:paraId="4B3432F6">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注：</w:t>
      </w:r>
    </w:p>
    <w:p w14:paraId="2C05F867">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1.本表即为对本项目“第三篇 项目商务要求”中所列商务条款进行比较和响应；</w:t>
      </w:r>
    </w:p>
    <w:p w14:paraId="01B9A842">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2.该表必须按照招标文件要求逐条如实填写，根据投标情况在“差异说明”项填写正偏离或负偏离及原因，完全符合的填写“无差异”。</w:t>
      </w:r>
    </w:p>
    <w:p w14:paraId="757CD75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3.该表可扩展。</w:t>
      </w:r>
    </w:p>
    <w:p w14:paraId="62B18975">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page"/>
      </w:r>
      <w:r>
        <w:rPr>
          <w:rFonts w:hint="eastAsia" w:ascii="微软雅黑" w:hAnsi="微软雅黑" w:eastAsia="微软雅黑" w:cs="微软雅黑"/>
          <w:snapToGrid w:val="0"/>
          <w:kern w:val="0"/>
          <w:sz w:val="24"/>
          <w:szCs w:val="24"/>
          <w:highlight w:val="none"/>
        </w:rPr>
        <w:t>（三）商务承诺（包括但不限于）：</w:t>
      </w:r>
    </w:p>
    <w:p w14:paraId="21F08C90">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1.质保期；</w:t>
      </w:r>
    </w:p>
    <w:p w14:paraId="20577E1A">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2.售后服务能力情况；</w:t>
      </w:r>
    </w:p>
    <w:p w14:paraId="39189F65">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3.履约能力证明文件。</w:t>
      </w:r>
    </w:p>
    <w:p w14:paraId="51761EAF">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4.售后服务承诺（格式自定）</w:t>
      </w:r>
    </w:p>
    <w:p w14:paraId="5752E5CA">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p>
    <w:p w14:paraId="3AA5DAD8">
      <w:pPr>
        <w:rPr>
          <w:rFonts w:hint="eastAsia" w:ascii="微软雅黑" w:hAnsi="微软雅黑" w:eastAsia="微软雅黑" w:cs="微软雅黑"/>
          <w:snapToGrid w:val="0"/>
          <w:kern w:val="0"/>
          <w:sz w:val="24"/>
          <w:szCs w:val="24"/>
          <w:highlight w:val="none"/>
        </w:rPr>
      </w:pPr>
      <w:bookmarkStart w:id="609" w:name="_Toc65832019"/>
      <w:bookmarkStart w:id="610" w:name="_Toc493178792"/>
      <w:bookmarkStart w:id="611" w:name="_Toc492721041"/>
      <w:r>
        <w:rPr>
          <w:rFonts w:hint="eastAsia" w:ascii="微软雅黑" w:hAnsi="微软雅黑" w:eastAsia="微软雅黑" w:cs="微软雅黑"/>
          <w:snapToGrid w:val="0"/>
          <w:kern w:val="0"/>
          <w:sz w:val="24"/>
          <w:szCs w:val="24"/>
          <w:highlight w:val="none"/>
        </w:rPr>
        <w:br w:type="page"/>
      </w:r>
    </w:p>
    <w:p w14:paraId="48DA0B71">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四、其他</w:t>
      </w:r>
      <w:bookmarkEnd w:id="609"/>
      <w:bookmarkEnd w:id="610"/>
      <w:bookmarkEnd w:id="611"/>
    </w:p>
    <w:p w14:paraId="2000ABB0">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其他与项目有关的资料（自附）</w:t>
      </w:r>
    </w:p>
    <w:p w14:paraId="469BFC17">
      <w:pPr>
        <w:widowControl/>
        <w:spacing w:line="440" w:lineRule="exact"/>
        <w:jc w:val="center"/>
        <w:rPr>
          <w:rFonts w:hint="eastAsia" w:ascii="微软雅黑" w:hAnsi="微软雅黑" w:eastAsia="微软雅黑" w:cs="微软雅黑"/>
          <w:snapToGrid w:val="0"/>
          <w:kern w:val="0"/>
          <w:sz w:val="24"/>
          <w:szCs w:val="24"/>
          <w:highlight w:val="none"/>
        </w:rPr>
      </w:pPr>
    </w:p>
    <w:p w14:paraId="73F0CE13">
      <w:pPr>
        <w:widowControl/>
        <w:spacing w:line="440" w:lineRule="exact"/>
        <w:jc w:val="center"/>
        <w:rPr>
          <w:rFonts w:hint="eastAsia" w:ascii="微软雅黑" w:hAnsi="微软雅黑" w:eastAsia="微软雅黑" w:cs="微软雅黑"/>
          <w:snapToGrid w:val="0"/>
          <w:kern w:val="0"/>
          <w:sz w:val="24"/>
          <w:szCs w:val="24"/>
          <w:highlight w:val="none"/>
        </w:rPr>
      </w:pPr>
    </w:p>
    <w:p w14:paraId="12E286D1">
      <w:pPr>
        <w:rPr>
          <w:rFonts w:hint="eastAsia" w:ascii="微软雅黑" w:hAnsi="微软雅黑" w:eastAsia="微软雅黑" w:cs="微软雅黑"/>
          <w:snapToGrid w:val="0"/>
          <w:kern w:val="0"/>
          <w:sz w:val="24"/>
          <w:szCs w:val="24"/>
          <w:highlight w:val="none"/>
        </w:rPr>
      </w:pPr>
      <w:bookmarkStart w:id="612" w:name="_Toc65832020"/>
      <w:bookmarkStart w:id="613" w:name="_Toc493178793"/>
      <w:bookmarkStart w:id="614" w:name="_Toc492721038"/>
      <w:r>
        <w:rPr>
          <w:rFonts w:hint="eastAsia" w:ascii="微软雅黑" w:hAnsi="微软雅黑" w:eastAsia="微软雅黑" w:cs="微软雅黑"/>
          <w:snapToGrid w:val="0"/>
          <w:kern w:val="0"/>
          <w:sz w:val="24"/>
          <w:szCs w:val="24"/>
          <w:highlight w:val="none"/>
        </w:rPr>
        <w:br w:type="page"/>
      </w:r>
    </w:p>
    <w:p w14:paraId="70AF03A3">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五、资格文件</w:t>
      </w:r>
      <w:bookmarkEnd w:id="612"/>
      <w:bookmarkEnd w:id="613"/>
      <w:bookmarkEnd w:id="614"/>
    </w:p>
    <w:p w14:paraId="2136F9BD">
      <w:pPr>
        <w:widowControl/>
        <w:spacing w:line="440" w:lineRule="exact"/>
        <w:ind w:firstLine="480" w:firstLineChars="200"/>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（一）法人营业执照（副本）或事业单位法人证书（副本）或个体工商户营业执照或有效的自然人身份证明或社会团体法人登记证书复印件</w:t>
      </w:r>
    </w:p>
    <w:p w14:paraId="114EF490">
      <w:pPr>
        <w:widowControl/>
        <w:spacing w:line="440" w:lineRule="exact"/>
        <w:jc w:val="center"/>
        <w:rPr>
          <w:rFonts w:hint="eastAsia" w:ascii="微软雅黑" w:hAnsi="微软雅黑" w:eastAsia="微软雅黑" w:cs="微软雅黑"/>
          <w:snapToGrid w:val="0"/>
          <w:kern w:val="0"/>
          <w:sz w:val="24"/>
          <w:szCs w:val="24"/>
          <w:highlight w:val="none"/>
        </w:rPr>
      </w:pPr>
    </w:p>
    <w:p w14:paraId="7B648174">
      <w:pPr>
        <w:widowControl/>
        <w:spacing w:line="440" w:lineRule="exact"/>
        <w:jc w:val="center"/>
        <w:rPr>
          <w:rFonts w:hint="eastAsia" w:ascii="微软雅黑" w:hAnsi="微软雅黑" w:eastAsia="微软雅黑" w:cs="微软雅黑"/>
          <w:snapToGrid w:val="0"/>
          <w:kern w:val="0"/>
          <w:sz w:val="24"/>
          <w:szCs w:val="24"/>
          <w:highlight w:val="none"/>
        </w:rPr>
      </w:pPr>
    </w:p>
    <w:p w14:paraId="0B1AFDCE">
      <w:pPr>
        <w:widowControl/>
        <w:spacing w:line="440" w:lineRule="exact"/>
        <w:jc w:val="center"/>
        <w:rPr>
          <w:rFonts w:hint="eastAsia" w:ascii="微软雅黑" w:hAnsi="微软雅黑" w:eastAsia="微软雅黑" w:cs="微软雅黑"/>
          <w:snapToGrid w:val="0"/>
          <w:kern w:val="0"/>
          <w:sz w:val="24"/>
          <w:szCs w:val="24"/>
          <w:highlight w:val="none"/>
        </w:rPr>
      </w:pPr>
    </w:p>
    <w:p w14:paraId="14464A7B">
      <w:pPr>
        <w:widowControl/>
        <w:spacing w:line="440" w:lineRule="exact"/>
        <w:jc w:val="center"/>
        <w:rPr>
          <w:rFonts w:hint="eastAsia" w:ascii="微软雅黑" w:hAnsi="微软雅黑" w:eastAsia="微软雅黑" w:cs="微软雅黑"/>
          <w:snapToGrid w:val="0"/>
          <w:kern w:val="0"/>
          <w:sz w:val="24"/>
          <w:szCs w:val="24"/>
          <w:highlight w:val="none"/>
        </w:rPr>
      </w:pPr>
    </w:p>
    <w:p w14:paraId="71EC1A8C">
      <w:pPr>
        <w:widowControl/>
        <w:spacing w:line="440" w:lineRule="exact"/>
        <w:jc w:val="center"/>
        <w:rPr>
          <w:rFonts w:hint="eastAsia" w:ascii="微软雅黑" w:hAnsi="微软雅黑" w:eastAsia="微软雅黑" w:cs="微软雅黑"/>
          <w:snapToGrid w:val="0"/>
          <w:kern w:val="0"/>
          <w:sz w:val="24"/>
          <w:szCs w:val="24"/>
          <w:highlight w:val="none"/>
        </w:rPr>
      </w:pPr>
    </w:p>
    <w:p w14:paraId="50CDDE07">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page"/>
      </w:r>
      <w:r>
        <w:rPr>
          <w:rFonts w:hint="eastAsia" w:ascii="微软雅黑" w:hAnsi="微软雅黑" w:eastAsia="微软雅黑" w:cs="微软雅黑"/>
          <w:snapToGrid w:val="0"/>
          <w:kern w:val="0"/>
          <w:sz w:val="24"/>
          <w:szCs w:val="24"/>
          <w:highlight w:val="none"/>
        </w:rPr>
        <w:t>（二）法定代表人身份证明书（格式）</w:t>
      </w:r>
    </w:p>
    <w:p w14:paraId="3FA9A723">
      <w:pPr>
        <w:widowControl/>
        <w:spacing w:line="440" w:lineRule="exact"/>
        <w:jc w:val="center"/>
        <w:rPr>
          <w:rFonts w:hint="eastAsia" w:ascii="微软雅黑" w:hAnsi="微软雅黑" w:eastAsia="微软雅黑" w:cs="微软雅黑"/>
          <w:snapToGrid w:val="0"/>
          <w:kern w:val="0"/>
          <w:sz w:val="24"/>
          <w:szCs w:val="24"/>
          <w:highlight w:val="none"/>
        </w:rPr>
      </w:pPr>
    </w:p>
    <w:p w14:paraId="5079DFC6">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招标项目名称：                                                </w:t>
      </w:r>
    </w:p>
    <w:p w14:paraId="2459CB87">
      <w:pPr>
        <w:widowControl/>
        <w:spacing w:line="440" w:lineRule="exact"/>
        <w:jc w:val="center"/>
        <w:rPr>
          <w:rFonts w:hint="eastAsia" w:ascii="微软雅黑" w:hAnsi="微软雅黑" w:eastAsia="微软雅黑" w:cs="微软雅黑"/>
          <w:snapToGrid w:val="0"/>
          <w:kern w:val="0"/>
          <w:sz w:val="24"/>
          <w:szCs w:val="24"/>
          <w:highlight w:val="none"/>
        </w:rPr>
      </w:pPr>
    </w:p>
    <w:p w14:paraId="1A85D771">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致：</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（采购代理机构名称）：</w:t>
      </w:r>
    </w:p>
    <w:p w14:paraId="68C9B1AA">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（法定代表人姓名）在 </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（投标人名称）任</w:t>
      </w:r>
      <w:r>
        <w:rPr>
          <w:rFonts w:hint="eastAsia" w:ascii="微软雅黑" w:hAnsi="微软雅黑" w:eastAsia="微软雅黑" w:cs="微软雅黑"/>
          <w:i w:val="0"/>
          <w:iCs w:val="0"/>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（职务名称）职务，是（投标人名称）</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 xml:space="preserve"> 的法定代表人。</w:t>
      </w:r>
    </w:p>
    <w:p w14:paraId="1702157E">
      <w:pPr>
        <w:widowControl/>
        <w:spacing w:line="440" w:lineRule="exact"/>
        <w:jc w:val="left"/>
        <w:rPr>
          <w:rFonts w:hint="eastAsia" w:ascii="微软雅黑" w:hAnsi="微软雅黑" w:eastAsia="微软雅黑" w:cs="微软雅黑"/>
          <w:snapToGrid w:val="0"/>
          <w:kern w:val="0"/>
          <w:sz w:val="24"/>
          <w:szCs w:val="24"/>
          <w:highlight w:val="none"/>
        </w:rPr>
      </w:pPr>
    </w:p>
    <w:p w14:paraId="36342F4E">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特此证明。</w:t>
      </w:r>
    </w:p>
    <w:p w14:paraId="216EB021">
      <w:pPr>
        <w:widowControl/>
        <w:spacing w:line="440" w:lineRule="exact"/>
        <w:jc w:val="center"/>
        <w:rPr>
          <w:rFonts w:hint="eastAsia" w:ascii="微软雅黑" w:hAnsi="微软雅黑" w:eastAsia="微软雅黑" w:cs="微软雅黑"/>
          <w:snapToGrid w:val="0"/>
          <w:kern w:val="0"/>
          <w:sz w:val="24"/>
          <w:szCs w:val="24"/>
          <w:highlight w:val="none"/>
        </w:rPr>
      </w:pPr>
    </w:p>
    <w:p w14:paraId="32F99974">
      <w:pPr>
        <w:widowControl/>
        <w:spacing w:line="440" w:lineRule="exact"/>
        <w:jc w:val="center"/>
        <w:rPr>
          <w:rFonts w:hint="eastAsia" w:ascii="微软雅黑" w:hAnsi="微软雅黑" w:eastAsia="微软雅黑" w:cs="微软雅黑"/>
          <w:snapToGrid w:val="0"/>
          <w:kern w:val="0"/>
          <w:sz w:val="24"/>
          <w:szCs w:val="24"/>
          <w:highlight w:val="none"/>
        </w:rPr>
      </w:pPr>
    </w:p>
    <w:p w14:paraId="2DD6E12F">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w:t>
      </w:r>
    </w:p>
    <w:p w14:paraId="509873DE">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（投标人公章）</w:t>
      </w:r>
    </w:p>
    <w:p w14:paraId="2F6A745B">
      <w:pPr>
        <w:widowControl/>
        <w:spacing w:line="440" w:lineRule="exact"/>
        <w:jc w:val="center"/>
        <w:rPr>
          <w:rFonts w:hint="eastAsia" w:ascii="微软雅黑" w:hAnsi="微软雅黑" w:eastAsia="微软雅黑" w:cs="微软雅黑"/>
          <w:snapToGrid w:val="0"/>
          <w:kern w:val="0"/>
          <w:sz w:val="24"/>
          <w:szCs w:val="24"/>
          <w:highlight w:val="none"/>
        </w:rPr>
      </w:pPr>
    </w:p>
    <w:p w14:paraId="13820DDA">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年   月   日</w:t>
      </w:r>
    </w:p>
    <w:p w14:paraId="026290FB">
      <w:pPr>
        <w:widowControl/>
        <w:spacing w:line="440" w:lineRule="exact"/>
        <w:jc w:val="center"/>
        <w:rPr>
          <w:rFonts w:hint="eastAsia" w:ascii="微软雅黑" w:hAnsi="微软雅黑" w:eastAsia="微软雅黑" w:cs="微软雅黑"/>
          <w:snapToGrid w:val="0"/>
          <w:kern w:val="0"/>
          <w:sz w:val="24"/>
          <w:szCs w:val="24"/>
          <w:highlight w:val="none"/>
        </w:rPr>
      </w:pPr>
    </w:p>
    <w:p w14:paraId="20B166B9">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（附：法定代表人身份证正反面复印件）</w:t>
      </w:r>
    </w:p>
    <w:p w14:paraId="4CC128E5">
      <w:pPr>
        <w:widowControl/>
        <w:spacing w:line="440" w:lineRule="exact"/>
        <w:jc w:val="center"/>
        <w:rPr>
          <w:rFonts w:hint="eastAsia" w:ascii="微软雅黑" w:hAnsi="微软雅黑" w:eastAsia="微软雅黑" w:cs="微软雅黑"/>
          <w:snapToGrid w:val="0"/>
          <w:kern w:val="0"/>
          <w:sz w:val="24"/>
          <w:szCs w:val="24"/>
          <w:highlight w:val="none"/>
        </w:rPr>
      </w:pPr>
    </w:p>
    <w:p w14:paraId="113486E0">
      <w:pPr>
        <w:widowControl/>
        <w:spacing w:line="440" w:lineRule="exact"/>
        <w:jc w:val="center"/>
        <w:rPr>
          <w:rFonts w:hint="eastAsia" w:ascii="微软雅黑" w:hAnsi="微软雅黑" w:eastAsia="微软雅黑" w:cs="微软雅黑"/>
          <w:snapToGrid w:val="0"/>
          <w:kern w:val="0"/>
          <w:sz w:val="24"/>
          <w:szCs w:val="24"/>
          <w:highlight w:val="none"/>
        </w:rPr>
      </w:pPr>
    </w:p>
    <w:p w14:paraId="7E2710B0">
      <w:pPr>
        <w:widowControl/>
        <w:spacing w:line="440" w:lineRule="exact"/>
        <w:jc w:val="center"/>
        <w:rPr>
          <w:rFonts w:hint="eastAsia" w:ascii="微软雅黑" w:hAnsi="微软雅黑" w:eastAsia="微软雅黑" w:cs="微软雅黑"/>
          <w:snapToGrid w:val="0"/>
          <w:kern w:val="0"/>
          <w:sz w:val="24"/>
          <w:szCs w:val="24"/>
          <w:highlight w:val="none"/>
        </w:rPr>
      </w:pPr>
    </w:p>
    <w:p w14:paraId="460D04F8">
      <w:pPr>
        <w:widowControl/>
        <w:spacing w:line="440" w:lineRule="exact"/>
        <w:jc w:val="center"/>
        <w:rPr>
          <w:rFonts w:hint="eastAsia" w:ascii="微软雅黑" w:hAnsi="微软雅黑" w:eastAsia="微软雅黑" w:cs="微软雅黑"/>
          <w:snapToGrid w:val="0"/>
          <w:kern w:val="0"/>
          <w:sz w:val="24"/>
          <w:szCs w:val="24"/>
          <w:highlight w:val="none"/>
        </w:rPr>
      </w:pPr>
    </w:p>
    <w:p w14:paraId="7C1DCFB0">
      <w:pPr>
        <w:widowControl/>
        <w:spacing w:line="440" w:lineRule="exact"/>
        <w:jc w:val="center"/>
        <w:rPr>
          <w:rFonts w:hint="eastAsia" w:ascii="微软雅黑" w:hAnsi="微软雅黑" w:eastAsia="微软雅黑" w:cs="微软雅黑"/>
          <w:snapToGrid w:val="0"/>
          <w:kern w:val="0"/>
          <w:sz w:val="24"/>
          <w:szCs w:val="24"/>
          <w:highlight w:val="none"/>
        </w:rPr>
      </w:pPr>
    </w:p>
    <w:p w14:paraId="523F3DD8">
      <w:pPr>
        <w:widowControl/>
        <w:spacing w:line="440" w:lineRule="exact"/>
        <w:jc w:val="center"/>
        <w:rPr>
          <w:rFonts w:hint="eastAsia" w:ascii="微软雅黑" w:hAnsi="微软雅黑" w:eastAsia="微软雅黑" w:cs="微软雅黑"/>
          <w:snapToGrid w:val="0"/>
          <w:kern w:val="0"/>
          <w:sz w:val="24"/>
          <w:szCs w:val="24"/>
          <w:highlight w:val="none"/>
        </w:rPr>
      </w:pPr>
    </w:p>
    <w:p w14:paraId="216E0D75">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column"/>
      </w:r>
      <w:r>
        <w:rPr>
          <w:rFonts w:hint="eastAsia" w:ascii="微软雅黑" w:hAnsi="微软雅黑" w:eastAsia="微软雅黑" w:cs="微软雅黑"/>
          <w:snapToGrid w:val="0"/>
          <w:kern w:val="0"/>
          <w:sz w:val="24"/>
          <w:szCs w:val="24"/>
          <w:highlight w:val="none"/>
        </w:rPr>
        <w:t>（三）法定代表人授权委托书（格式）</w:t>
      </w:r>
    </w:p>
    <w:p w14:paraId="0A29A7AF">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p>
    <w:p w14:paraId="1E4B9CA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招标项目名称：</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 xml:space="preserve">        </w:t>
      </w:r>
    </w:p>
    <w:p w14:paraId="269F7F68">
      <w:pPr>
        <w:widowControl/>
        <w:spacing w:line="440" w:lineRule="exact"/>
        <w:jc w:val="left"/>
        <w:rPr>
          <w:rFonts w:hint="eastAsia" w:ascii="微软雅黑" w:hAnsi="微软雅黑" w:eastAsia="微软雅黑" w:cs="微软雅黑"/>
          <w:snapToGrid w:val="0"/>
          <w:kern w:val="0"/>
          <w:sz w:val="24"/>
          <w:szCs w:val="24"/>
          <w:highlight w:val="none"/>
        </w:rPr>
      </w:pPr>
    </w:p>
    <w:p w14:paraId="0BFCB26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致：</w:t>
      </w:r>
      <w:r>
        <w:rPr>
          <w:rFonts w:hint="eastAsia" w:ascii="微软雅黑" w:hAnsi="微软雅黑" w:eastAsia="微软雅黑" w:cs="微软雅黑"/>
          <w:snapToGrid w:val="0"/>
          <w:kern w:val="0"/>
          <w:sz w:val="24"/>
          <w:szCs w:val="24"/>
          <w:highlight w:val="none"/>
          <w:u w:val="none"/>
        </w:rPr>
        <w:t xml:space="preserve">                     </w:t>
      </w:r>
      <w:r>
        <w:rPr>
          <w:rFonts w:hint="eastAsia" w:ascii="微软雅黑" w:hAnsi="微软雅黑" w:eastAsia="微软雅黑" w:cs="微软雅黑"/>
          <w:snapToGrid w:val="0"/>
          <w:kern w:val="0"/>
          <w:sz w:val="24"/>
          <w:szCs w:val="24"/>
          <w:highlight w:val="none"/>
        </w:rPr>
        <w:t>（采购代理机构名称）：</w:t>
      </w:r>
    </w:p>
    <w:p w14:paraId="6C9D2EDE">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（投标人法定代表人名称）是</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（投标人名称）的法定代表人，特授权</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（被授权人姓名及身份证代码）代表我单位全权办理上述项目的投标、谈判、签约等具体工作，并签署全部有关文件、协议及合同。</w:t>
      </w:r>
    </w:p>
    <w:p w14:paraId="08E8EC2C">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我单位对被授权人的签字负全部责任。</w:t>
      </w:r>
    </w:p>
    <w:p w14:paraId="7FC69E3D">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在撤消授权的书面通知以前，本授权书一直有效。被授权人在授权书有效期内签署的所有文件不因授权的撤消而失效。</w:t>
      </w:r>
    </w:p>
    <w:p w14:paraId="68436462">
      <w:pPr>
        <w:widowControl/>
        <w:spacing w:line="440" w:lineRule="exact"/>
        <w:jc w:val="left"/>
        <w:rPr>
          <w:rFonts w:hint="eastAsia" w:ascii="微软雅黑" w:hAnsi="微软雅黑" w:eastAsia="微软雅黑" w:cs="微软雅黑"/>
          <w:snapToGrid w:val="0"/>
          <w:kern w:val="0"/>
          <w:sz w:val="24"/>
          <w:szCs w:val="24"/>
          <w:highlight w:val="none"/>
        </w:rPr>
      </w:pPr>
    </w:p>
    <w:p w14:paraId="4DF25285">
      <w:pPr>
        <w:widowControl/>
        <w:spacing w:line="440" w:lineRule="exact"/>
        <w:jc w:val="center"/>
        <w:rPr>
          <w:rFonts w:hint="eastAsia" w:ascii="微软雅黑" w:hAnsi="微软雅黑" w:eastAsia="微软雅黑" w:cs="微软雅黑"/>
          <w:snapToGrid w:val="0"/>
          <w:kern w:val="0"/>
          <w:sz w:val="24"/>
          <w:szCs w:val="24"/>
          <w:highlight w:val="none"/>
        </w:rPr>
      </w:pPr>
    </w:p>
    <w:p w14:paraId="26897128">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被授权人：                                 投标人法定代表人：</w:t>
      </w:r>
    </w:p>
    <w:p w14:paraId="4C810013">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（签字或盖章）                                （签字或盖章）</w:t>
      </w:r>
    </w:p>
    <w:p w14:paraId="1EE7C3AE">
      <w:pPr>
        <w:widowControl/>
        <w:spacing w:line="440" w:lineRule="exact"/>
        <w:jc w:val="center"/>
        <w:rPr>
          <w:rFonts w:hint="eastAsia" w:ascii="微软雅黑" w:hAnsi="微软雅黑" w:eastAsia="微软雅黑" w:cs="微软雅黑"/>
          <w:snapToGrid w:val="0"/>
          <w:kern w:val="0"/>
          <w:sz w:val="24"/>
          <w:szCs w:val="24"/>
          <w:highlight w:val="none"/>
        </w:rPr>
      </w:pPr>
    </w:p>
    <w:p w14:paraId="1E8391E4">
      <w:pPr>
        <w:widowControl/>
        <w:spacing w:line="440" w:lineRule="exact"/>
        <w:jc w:val="center"/>
        <w:rPr>
          <w:rFonts w:hint="eastAsia" w:ascii="微软雅黑" w:hAnsi="微软雅黑" w:eastAsia="微软雅黑" w:cs="微软雅黑"/>
          <w:snapToGrid w:val="0"/>
          <w:kern w:val="0"/>
          <w:sz w:val="24"/>
          <w:szCs w:val="24"/>
          <w:highlight w:val="none"/>
        </w:rPr>
      </w:pPr>
    </w:p>
    <w:p w14:paraId="2D5A99EC">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（附：被授权人身份证正反面复印件）</w:t>
      </w:r>
    </w:p>
    <w:p w14:paraId="0ED8181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p>
    <w:p w14:paraId="0829B78C">
      <w:pPr>
        <w:widowControl/>
        <w:spacing w:line="440" w:lineRule="exact"/>
        <w:jc w:val="center"/>
        <w:rPr>
          <w:rFonts w:hint="eastAsia" w:ascii="微软雅黑" w:hAnsi="微软雅黑" w:eastAsia="微软雅黑" w:cs="微软雅黑"/>
          <w:snapToGrid w:val="0"/>
          <w:kern w:val="0"/>
          <w:sz w:val="24"/>
          <w:szCs w:val="24"/>
          <w:highlight w:val="none"/>
        </w:rPr>
      </w:pPr>
    </w:p>
    <w:p w14:paraId="1A750A04">
      <w:pPr>
        <w:widowControl/>
        <w:spacing w:line="440" w:lineRule="exact"/>
        <w:jc w:val="center"/>
        <w:rPr>
          <w:rFonts w:hint="eastAsia" w:ascii="微软雅黑" w:hAnsi="微软雅黑" w:eastAsia="微软雅黑" w:cs="微软雅黑"/>
          <w:snapToGrid w:val="0"/>
          <w:kern w:val="0"/>
          <w:sz w:val="24"/>
          <w:szCs w:val="24"/>
          <w:highlight w:val="none"/>
        </w:rPr>
      </w:pPr>
    </w:p>
    <w:p w14:paraId="6147C17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lang w:val="en-US" w:eastAsia="zh-CN"/>
        </w:rPr>
        <w:t xml:space="preserve">                              </w:t>
      </w:r>
      <w:r>
        <w:rPr>
          <w:rFonts w:hint="eastAsia" w:ascii="微软雅黑" w:hAnsi="微软雅黑" w:eastAsia="微软雅黑" w:cs="微软雅黑"/>
          <w:snapToGrid w:val="0"/>
          <w:kern w:val="0"/>
          <w:sz w:val="24"/>
          <w:szCs w:val="24"/>
          <w:highlight w:val="none"/>
        </w:rPr>
        <w:t>（投标人公章）</w:t>
      </w:r>
    </w:p>
    <w:p w14:paraId="3E987DB4">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lang w:val="en-US" w:eastAsia="zh-CN"/>
        </w:rPr>
        <w:t xml:space="preserve">                             </w:t>
      </w:r>
      <w:r>
        <w:rPr>
          <w:rFonts w:hint="eastAsia" w:ascii="微软雅黑" w:hAnsi="微软雅黑" w:eastAsia="微软雅黑" w:cs="微软雅黑"/>
          <w:snapToGrid w:val="0"/>
          <w:kern w:val="0"/>
          <w:sz w:val="24"/>
          <w:szCs w:val="24"/>
          <w:highlight w:val="none"/>
        </w:rPr>
        <w:t>年   月   日</w:t>
      </w:r>
    </w:p>
    <w:p w14:paraId="475FE678">
      <w:pPr>
        <w:widowControl/>
        <w:spacing w:line="440" w:lineRule="exact"/>
        <w:jc w:val="center"/>
        <w:rPr>
          <w:rFonts w:hint="eastAsia" w:ascii="微软雅黑" w:hAnsi="微软雅黑" w:eastAsia="微软雅黑" w:cs="微软雅黑"/>
          <w:snapToGrid w:val="0"/>
          <w:kern w:val="0"/>
          <w:sz w:val="24"/>
          <w:szCs w:val="24"/>
          <w:highlight w:val="none"/>
        </w:rPr>
      </w:pPr>
    </w:p>
    <w:p w14:paraId="2847550E">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注：若为法定代表人办理并签署投标文件的，不提供此文件。</w:t>
      </w:r>
    </w:p>
    <w:p w14:paraId="7EBFB108">
      <w:pPr>
        <w:widowControl/>
        <w:spacing w:line="440" w:lineRule="exact"/>
        <w:jc w:val="both"/>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column"/>
      </w: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四</w:t>
      </w:r>
      <w:r>
        <w:rPr>
          <w:rFonts w:hint="eastAsia" w:ascii="微软雅黑" w:hAnsi="微软雅黑" w:eastAsia="微软雅黑" w:cs="微软雅黑"/>
          <w:snapToGrid w:val="0"/>
          <w:kern w:val="0"/>
          <w:sz w:val="24"/>
          <w:szCs w:val="24"/>
          <w:highlight w:val="none"/>
        </w:rPr>
        <w:t>）书面声明</w:t>
      </w:r>
    </w:p>
    <w:p w14:paraId="443A4678">
      <w:pPr>
        <w:widowControl/>
        <w:spacing w:line="440" w:lineRule="exact"/>
        <w:jc w:val="center"/>
        <w:rPr>
          <w:rFonts w:hint="eastAsia" w:ascii="微软雅黑" w:hAnsi="微软雅黑" w:eastAsia="微软雅黑" w:cs="微软雅黑"/>
          <w:snapToGrid w:val="0"/>
          <w:kern w:val="0"/>
          <w:sz w:val="24"/>
          <w:szCs w:val="24"/>
          <w:highlight w:val="none"/>
        </w:rPr>
      </w:pPr>
    </w:p>
    <w:p w14:paraId="76E5A530">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招标项目名称：</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 xml:space="preserve">            </w:t>
      </w:r>
    </w:p>
    <w:p w14:paraId="33645798">
      <w:pPr>
        <w:widowControl/>
        <w:spacing w:line="440" w:lineRule="exact"/>
        <w:jc w:val="left"/>
        <w:rPr>
          <w:rFonts w:hint="eastAsia" w:ascii="微软雅黑" w:hAnsi="微软雅黑" w:eastAsia="微软雅黑" w:cs="微软雅黑"/>
          <w:snapToGrid w:val="0"/>
          <w:kern w:val="0"/>
          <w:sz w:val="24"/>
          <w:szCs w:val="24"/>
          <w:highlight w:val="none"/>
        </w:rPr>
      </w:pPr>
    </w:p>
    <w:p w14:paraId="6A8D497D">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致：</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（采购代理机构名称）：</w:t>
      </w:r>
    </w:p>
    <w:p w14:paraId="76AE6ABC">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14:paraId="31106DC8">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特此声明。</w:t>
      </w:r>
    </w:p>
    <w:p w14:paraId="56370997">
      <w:pPr>
        <w:widowControl/>
        <w:spacing w:line="440" w:lineRule="exact"/>
        <w:jc w:val="center"/>
        <w:rPr>
          <w:rFonts w:hint="eastAsia" w:ascii="微软雅黑" w:hAnsi="微软雅黑" w:eastAsia="微软雅黑" w:cs="微软雅黑"/>
          <w:snapToGrid w:val="0"/>
          <w:kern w:val="0"/>
          <w:sz w:val="24"/>
          <w:szCs w:val="24"/>
          <w:highlight w:val="none"/>
        </w:rPr>
      </w:pPr>
    </w:p>
    <w:p w14:paraId="4527AA01">
      <w:pPr>
        <w:widowControl/>
        <w:spacing w:line="440" w:lineRule="exact"/>
        <w:jc w:val="center"/>
        <w:rPr>
          <w:rFonts w:hint="eastAsia" w:ascii="微软雅黑" w:hAnsi="微软雅黑" w:eastAsia="微软雅黑" w:cs="微软雅黑"/>
          <w:snapToGrid w:val="0"/>
          <w:kern w:val="0"/>
          <w:sz w:val="24"/>
          <w:szCs w:val="24"/>
          <w:highlight w:val="none"/>
        </w:rPr>
      </w:pPr>
    </w:p>
    <w:p w14:paraId="063756C5">
      <w:pPr>
        <w:widowControl/>
        <w:spacing w:line="440" w:lineRule="exact"/>
        <w:jc w:val="center"/>
        <w:rPr>
          <w:rFonts w:hint="eastAsia" w:ascii="微软雅黑" w:hAnsi="微软雅黑" w:eastAsia="微软雅黑" w:cs="微软雅黑"/>
          <w:snapToGrid w:val="0"/>
          <w:kern w:val="0"/>
          <w:sz w:val="24"/>
          <w:szCs w:val="24"/>
          <w:highlight w:val="none"/>
        </w:rPr>
      </w:pPr>
    </w:p>
    <w:p w14:paraId="03847D24">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（投标人公章）</w:t>
      </w:r>
    </w:p>
    <w:p w14:paraId="02F5E1A2">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年   月   日</w:t>
      </w:r>
    </w:p>
    <w:p w14:paraId="2EEFF90A">
      <w:pPr>
        <w:widowControl/>
        <w:spacing w:line="440" w:lineRule="exact"/>
        <w:jc w:val="center"/>
        <w:rPr>
          <w:rFonts w:hint="eastAsia" w:ascii="微软雅黑" w:hAnsi="微软雅黑" w:eastAsia="微软雅黑" w:cs="微软雅黑"/>
          <w:snapToGrid w:val="0"/>
          <w:kern w:val="0"/>
          <w:sz w:val="24"/>
          <w:szCs w:val="24"/>
          <w:highlight w:val="none"/>
        </w:rPr>
      </w:pPr>
    </w:p>
    <w:p w14:paraId="110D795E">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page"/>
      </w:r>
    </w:p>
    <w:p w14:paraId="48B05860">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五</w:t>
      </w:r>
      <w:r>
        <w:rPr>
          <w:rFonts w:hint="eastAsia" w:ascii="微软雅黑" w:hAnsi="微软雅黑" w:eastAsia="微软雅黑" w:cs="微软雅黑"/>
          <w:snapToGrid w:val="0"/>
          <w:kern w:val="0"/>
          <w:sz w:val="24"/>
          <w:szCs w:val="24"/>
          <w:highlight w:val="none"/>
        </w:rPr>
        <w:t>）特定资格条件证书或证明文件（如有）</w:t>
      </w:r>
    </w:p>
    <w:p w14:paraId="0C3B3249">
      <w:pPr>
        <w:widowControl/>
        <w:spacing w:line="440" w:lineRule="exact"/>
        <w:jc w:val="center"/>
        <w:rPr>
          <w:rFonts w:hint="eastAsia" w:ascii="微软雅黑" w:hAnsi="微软雅黑" w:eastAsia="微软雅黑" w:cs="微软雅黑"/>
          <w:snapToGrid w:val="0"/>
          <w:kern w:val="0"/>
          <w:sz w:val="24"/>
          <w:szCs w:val="24"/>
          <w:highlight w:val="none"/>
        </w:rPr>
      </w:pPr>
    </w:p>
    <w:p w14:paraId="655FB657">
      <w:pPr>
        <w:widowControl/>
        <w:spacing w:line="440" w:lineRule="exact"/>
        <w:jc w:val="center"/>
        <w:rPr>
          <w:rFonts w:hint="eastAsia" w:ascii="微软雅黑" w:hAnsi="微软雅黑" w:eastAsia="微软雅黑" w:cs="微软雅黑"/>
          <w:snapToGrid w:val="0"/>
          <w:kern w:val="0"/>
          <w:sz w:val="24"/>
          <w:szCs w:val="24"/>
          <w:highlight w:val="none"/>
        </w:rPr>
      </w:pPr>
    </w:p>
    <w:p w14:paraId="26EA9030">
      <w:pPr>
        <w:widowControl/>
        <w:spacing w:line="440" w:lineRule="exact"/>
        <w:jc w:val="center"/>
        <w:rPr>
          <w:rFonts w:hint="eastAsia" w:ascii="微软雅黑" w:hAnsi="微软雅黑" w:eastAsia="微软雅黑" w:cs="微软雅黑"/>
          <w:snapToGrid w:val="0"/>
          <w:kern w:val="0"/>
          <w:sz w:val="24"/>
          <w:szCs w:val="24"/>
          <w:highlight w:val="none"/>
        </w:rPr>
      </w:pPr>
    </w:p>
    <w:p w14:paraId="4AFA3F8C">
      <w:pPr>
        <w:widowControl/>
        <w:spacing w:line="440" w:lineRule="exact"/>
        <w:jc w:val="center"/>
        <w:rPr>
          <w:rFonts w:hint="eastAsia" w:ascii="微软雅黑" w:hAnsi="微软雅黑" w:eastAsia="微软雅黑" w:cs="微软雅黑"/>
          <w:snapToGrid w:val="0"/>
          <w:kern w:val="0"/>
          <w:sz w:val="24"/>
          <w:szCs w:val="24"/>
          <w:highlight w:val="none"/>
        </w:rPr>
      </w:pPr>
    </w:p>
    <w:p w14:paraId="14D772EA">
      <w:pPr>
        <w:widowControl/>
        <w:spacing w:line="440" w:lineRule="exact"/>
        <w:jc w:val="center"/>
        <w:rPr>
          <w:rFonts w:hint="eastAsia" w:ascii="微软雅黑" w:hAnsi="微软雅黑" w:eastAsia="微软雅黑" w:cs="微软雅黑"/>
          <w:snapToGrid w:val="0"/>
          <w:kern w:val="0"/>
          <w:sz w:val="24"/>
          <w:szCs w:val="24"/>
          <w:highlight w:val="none"/>
        </w:rPr>
      </w:pPr>
    </w:p>
    <w:p w14:paraId="19F1347F">
      <w:pPr>
        <w:widowControl/>
        <w:spacing w:line="440" w:lineRule="exact"/>
        <w:jc w:val="center"/>
        <w:rPr>
          <w:rFonts w:hint="eastAsia" w:ascii="微软雅黑" w:hAnsi="微软雅黑" w:eastAsia="微软雅黑" w:cs="微软雅黑"/>
          <w:snapToGrid w:val="0"/>
          <w:kern w:val="0"/>
          <w:sz w:val="24"/>
          <w:szCs w:val="24"/>
          <w:highlight w:val="none"/>
        </w:rPr>
      </w:pPr>
    </w:p>
    <w:p w14:paraId="2EBEDF0C">
      <w:pPr>
        <w:widowControl/>
        <w:spacing w:line="440" w:lineRule="exact"/>
        <w:jc w:val="center"/>
        <w:rPr>
          <w:rFonts w:hint="eastAsia" w:ascii="微软雅黑" w:hAnsi="微软雅黑" w:eastAsia="微软雅黑" w:cs="微软雅黑"/>
          <w:snapToGrid w:val="0"/>
          <w:kern w:val="0"/>
          <w:sz w:val="24"/>
          <w:szCs w:val="24"/>
          <w:highlight w:val="none"/>
        </w:rPr>
      </w:pPr>
    </w:p>
    <w:p w14:paraId="3B9336BA">
      <w:pPr>
        <w:widowControl/>
        <w:spacing w:line="440" w:lineRule="exact"/>
        <w:jc w:val="center"/>
        <w:rPr>
          <w:rFonts w:hint="eastAsia" w:ascii="微软雅黑" w:hAnsi="微软雅黑" w:eastAsia="微软雅黑" w:cs="微软雅黑"/>
          <w:snapToGrid w:val="0"/>
          <w:kern w:val="0"/>
          <w:sz w:val="24"/>
          <w:szCs w:val="24"/>
          <w:highlight w:val="none"/>
        </w:rPr>
      </w:pPr>
    </w:p>
    <w:p w14:paraId="6F59FA47">
      <w:pPr>
        <w:widowControl/>
        <w:spacing w:line="440" w:lineRule="exact"/>
        <w:jc w:val="center"/>
        <w:rPr>
          <w:rFonts w:hint="eastAsia" w:ascii="微软雅黑" w:hAnsi="微软雅黑" w:eastAsia="微软雅黑" w:cs="微软雅黑"/>
          <w:snapToGrid w:val="0"/>
          <w:kern w:val="0"/>
          <w:sz w:val="24"/>
          <w:szCs w:val="24"/>
          <w:highlight w:val="none"/>
        </w:rPr>
      </w:pPr>
    </w:p>
    <w:p w14:paraId="7F984CF9">
      <w:pPr>
        <w:widowControl/>
        <w:spacing w:line="440" w:lineRule="exact"/>
        <w:jc w:val="center"/>
        <w:rPr>
          <w:rFonts w:hint="eastAsia" w:ascii="微软雅黑" w:hAnsi="微软雅黑" w:eastAsia="微软雅黑" w:cs="微软雅黑"/>
          <w:snapToGrid w:val="0"/>
          <w:kern w:val="0"/>
          <w:sz w:val="24"/>
          <w:szCs w:val="24"/>
          <w:highlight w:val="none"/>
        </w:rPr>
      </w:pPr>
    </w:p>
    <w:p w14:paraId="09F27AAC">
      <w:pPr>
        <w:widowControl/>
        <w:spacing w:line="440" w:lineRule="exact"/>
        <w:jc w:val="center"/>
        <w:rPr>
          <w:rFonts w:hint="eastAsia" w:ascii="微软雅黑" w:hAnsi="微软雅黑" w:eastAsia="微软雅黑" w:cs="微软雅黑"/>
          <w:snapToGrid w:val="0"/>
          <w:kern w:val="0"/>
          <w:sz w:val="24"/>
          <w:szCs w:val="24"/>
          <w:highlight w:val="none"/>
        </w:rPr>
      </w:pPr>
    </w:p>
    <w:p w14:paraId="2D98FCF5">
      <w:pPr>
        <w:widowControl/>
        <w:spacing w:line="440" w:lineRule="exact"/>
        <w:jc w:val="center"/>
        <w:rPr>
          <w:rFonts w:hint="eastAsia" w:ascii="微软雅黑" w:hAnsi="微软雅黑" w:eastAsia="微软雅黑" w:cs="微软雅黑"/>
          <w:snapToGrid w:val="0"/>
          <w:kern w:val="0"/>
          <w:sz w:val="24"/>
          <w:szCs w:val="24"/>
          <w:highlight w:val="none"/>
        </w:rPr>
      </w:pPr>
    </w:p>
    <w:p w14:paraId="599F5A07">
      <w:pPr>
        <w:widowControl/>
        <w:spacing w:line="440" w:lineRule="exact"/>
        <w:jc w:val="center"/>
        <w:rPr>
          <w:rFonts w:hint="eastAsia" w:ascii="微软雅黑" w:hAnsi="微软雅黑" w:eastAsia="微软雅黑" w:cs="微软雅黑"/>
          <w:snapToGrid w:val="0"/>
          <w:kern w:val="0"/>
          <w:sz w:val="24"/>
          <w:szCs w:val="24"/>
          <w:highlight w:val="none"/>
        </w:rPr>
      </w:pPr>
    </w:p>
    <w:p w14:paraId="3C3E69CC">
      <w:pPr>
        <w:widowControl/>
        <w:spacing w:line="440" w:lineRule="exact"/>
        <w:jc w:val="center"/>
        <w:rPr>
          <w:rFonts w:hint="eastAsia" w:ascii="微软雅黑" w:hAnsi="微软雅黑" w:eastAsia="微软雅黑" w:cs="微软雅黑"/>
          <w:snapToGrid w:val="0"/>
          <w:kern w:val="0"/>
          <w:sz w:val="24"/>
          <w:szCs w:val="24"/>
          <w:highlight w:val="none"/>
        </w:rPr>
      </w:pPr>
    </w:p>
    <w:p w14:paraId="41A84B52">
      <w:pPr>
        <w:widowControl/>
        <w:spacing w:line="440" w:lineRule="exact"/>
        <w:jc w:val="center"/>
        <w:rPr>
          <w:rFonts w:hint="eastAsia" w:ascii="微软雅黑" w:hAnsi="微软雅黑" w:eastAsia="微软雅黑" w:cs="微软雅黑"/>
          <w:snapToGrid w:val="0"/>
          <w:kern w:val="0"/>
          <w:sz w:val="24"/>
          <w:szCs w:val="24"/>
          <w:highlight w:val="none"/>
        </w:rPr>
      </w:pPr>
    </w:p>
    <w:p w14:paraId="5691D90C">
      <w:pPr>
        <w:widowControl/>
        <w:spacing w:line="440" w:lineRule="exact"/>
        <w:jc w:val="center"/>
        <w:rPr>
          <w:rFonts w:hint="eastAsia" w:ascii="微软雅黑" w:hAnsi="微软雅黑" w:eastAsia="微软雅黑" w:cs="微软雅黑"/>
          <w:snapToGrid w:val="0"/>
          <w:kern w:val="0"/>
          <w:sz w:val="24"/>
          <w:szCs w:val="24"/>
          <w:highlight w:val="none"/>
        </w:rPr>
      </w:pPr>
    </w:p>
    <w:p w14:paraId="38835F00">
      <w:pPr>
        <w:widowControl/>
        <w:spacing w:line="440" w:lineRule="exact"/>
        <w:jc w:val="center"/>
        <w:rPr>
          <w:rFonts w:hint="eastAsia" w:ascii="微软雅黑" w:hAnsi="微软雅黑" w:eastAsia="微软雅黑" w:cs="微软雅黑"/>
          <w:snapToGrid w:val="0"/>
          <w:kern w:val="0"/>
          <w:sz w:val="24"/>
          <w:szCs w:val="24"/>
          <w:highlight w:val="none"/>
        </w:rPr>
      </w:pPr>
    </w:p>
    <w:p w14:paraId="10058BD1">
      <w:pPr>
        <w:widowControl/>
        <w:spacing w:line="440" w:lineRule="exact"/>
        <w:jc w:val="center"/>
        <w:rPr>
          <w:rFonts w:hint="eastAsia" w:ascii="微软雅黑" w:hAnsi="微软雅黑" w:eastAsia="微软雅黑" w:cs="微软雅黑"/>
          <w:snapToGrid w:val="0"/>
          <w:kern w:val="0"/>
          <w:sz w:val="24"/>
          <w:szCs w:val="24"/>
          <w:highlight w:val="none"/>
        </w:rPr>
      </w:pPr>
    </w:p>
    <w:p w14:paraId="6E5B6229">
      <w:pPr>
        <w:widowControl/>
        <w:spacing w:line="440" w:lineRule="exact"/>
        <w:jc w:val="center"/>
        <w:rPr>
          <w:rFonts w:hint="eastAsia" w:ascii="微软雅黑" w:hAnsi="微软雅黑" w:eastAsia="微软雅黑" w:cs="微软雅黑"/>
          <w:snapToGrid w:val="0"/>
          <w:kern w:val="0"/>
          <w:sz w:val="24"/>
          <w:szCs w:val="24"/>
          <w:highlight w:val="none"/>
        </w:rPr>
      </w:pPr>
    </w:p>
    <w:p w14:paraId="2C553876">
      <w:pPr>
        <w:widowControl/>
        <w:spacing w:line="440" w:lineRule="exact"/>
        <w:jc w:val="center"/>
        <w:rPr>
          <w:rFonts w:hint="eastAsia" w:ascii="微软雅黑" w:hAnsi="微软雅黑" w:eastAsia="微软雅黑" w:cs="微软雅黑"/>
          <w:snapToGrid w:val="0"/>
          <w:kern w:val="0"/>
          <w:sz w:val="24"/>
          <w:szCs w:val="24"/>
          <w:highlight w:val="none"/>
        </w:rPr>
      </w:pPr>
    </w:p>
    <w:p w14:paraId="5AAD2C55">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（结束）</w:t>
      </w:r>
    </w:p>
    <w:p w14:paraId="0160C372">
      <w:pPr>
        <w:widowControl/>
        <w:spacing w:line="440" w:lineRule="exact"/>
        <w:jc w:val="center"/>
        <w:rPr>
          <w:rFonts w:hint="eastAsia" w:ascii="微软雅黑" w:hAnsi="微软雅黑" w:eastAsia="微软雅黑" w:cs="微软雅黑"/>
          <w:snapToGrid w:val="0"/>
          <w:kern w:val="0"/>
          <w:sz w:val="24"/>
          <w:szCs w:val="24"/>
          <w:highlight w:val="none"/>
        </w:rPr>
      </w:pPr>
    </w:p>
    <w:p w14:paraId="29D7EAFC">
      <w:pPr>
        <w:rPr>
          <w:rFonts w:hint="eastAsia" w:ascii="微软雅黑" w:hAnsi="微软雅黑" w:eastAsia="微软雅黑" w:cs="微软雅黑"/>
          <w:bCs/>
          <w:sz w:val="24"/>
          <w:szCs w:val="28"/>
          <w:highlight w:val="none"/>
        </w:rPr>
      </w:pPr>
      <w:r>
        <w:rPr>
          <w:rFonts w:hint="eastAsia" w:ascii="微软雅黑" w:hAnsi="微软雅黑" w:eastAsia="微软雅黑" w:cs="微软雅黑"/>
          <w:bCs/>
          <w:sz w:val="24"/>
          <w:szCs w:val="28"/>
          <w:highlight w:val="none"/>
        </w:rPr>
        <w:br w:type="page"/>
      </w:r>
    </w:p>
    <w:p w14:paraId="5CD8C832">
      <w:pPr>
        <w:jc w:val="left"/>
        <w:outlineLvl w:val="0"/>
        <w:rPr>
          <w:rFonts w:hint="eastAsia" w:ascii="微软雅黑" w:hAnsi="微软雅黑" w:eastAsia="微软雅黑" w:cs="微软雅黑"/>
          <w:b/>
          <w:bCs/>
          <w:color w:val="auto"/>
          <w:szCs w:val="28"/>
          <w:highlight w:val="none"/>
        </w:rPr>
      </w:pPr>
      <w:bookmarkStart w:id="615" w:name="_Toc11203"/>
      <w:r>
        <w:rPr>
          <w:rFonts w:hint="eastAsia" w:ascii="微软雅黑" w:hAnsi="微软雅黑" w:eastAsia="微软雅黑" w:cs="微软雅黑"/>
          <w:b/>
          <w:bCs/>
          <w:color w:val="auto"/>
          <w:szCs w:val="28"/>
          <w:highlight w:val="none"/>
        </w:rPr>
        <w:t>附件1：</w:t>
      </w:r>
      <w:bookmarkEnd w:id="615"/>
    </w:p>
    <w:p w14:paraId="4B22F74C">
      <w:pPr>
        <w:jc w:val="center"/>
        <w:outlineLvl w:val="0"/>
        <w:rPr>
          <w:rFonts w:hint="eastAsia" w:ascii="微软雅黑" w:hAnsi="微软雅黑" w:eastAsia="微软雅黑" w:cs="微软雅黑"/>
          <w:b/>
          <w:bCs/>
          <w:color w:val="auto"/>
          <w:sz w:val="44"/>
          <w:szCs w:val="44"/>
          <w:highlight w:val="none"/>
        </w:rPr>
      </w:pPr>
      <w:bookmarkStart w:id="616" w:name="_Toc6033"/>
      <w:bookmarkStart w:id="617" w:name="_Toc15429"/>
      <w:r>
        <w:rPr>
          <w:rFonts w:hint="eastAsia" w:ascii="微软雅黑" w:hAnsi="微软雅黑" w:eastAsia="微软雅黑" w:cs="微软雅黑"/>
          <w:b/>
          <w:bCs/>
          <w:color w:val="auto"/>
          <w:sz w:val="44"/>
          <w:szCs w:val="44"/>
          <w:highlight w:val="none"/>
          <w:lang w:val="en-US" w:eastAsia="zh-CN"/>
        </w:rPr>
        <w:t>报名</w:t>
      </w:r>
      <w:r>
        <w:rPr>
          <w:rFonts w:hint="eastAsia" w:ascii="微软雅黑" w:hAnsi="微软雅黑" w:eastAsia="微软雅黑" w:cs="微软雅黑"/>
          <w:b/>
          <w:bCs/>
          <w:color w:val="auto"/>
          <w:sz w:val="44"/>
          <w:szCs w:val="44"/>
          <w:highlight w:val="none"/>
        </w:rPr>
        <w:t>登记表</w:t>
      </w:r>
      <w:bookmarkEnd w:id="616"/>
      <w:bookmarkEnd w:id="617"/>
    </w:p>
    <w:p w14:paraId="4906EA71">
      <w:pPr>
        <w:jc w:val="left"/>
        <w:rPr>
          <w:rFonts w:hint="eastAsia" w:ascii="微软雅黑" w:hAnsi="微软雅黑" w:eastAsia="微软雅黑" w:cs="微软雅黑"/>
          <w:b/>
          <w:bCs/>
          <w:color w:val="auto"/>
          <w:spacing w:val="40"/>
          <w:highlight w:val="none"/>
        </w:rPr>
      </w:pPr>
    </w:p>
    <w:tbl>
      <w:tblPr>
        <w:tblStyle w:val="4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631"/>
        <w:gridCol w:w="1286"/>
        <w:gridCol w:w="3990"/>
      </w:tblGrid>
      <w:tr w14:paraId="1D421C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570" w:type="dxa"/>
            <w:noWrap w:val="0"/>
            <w:vAlign w:val="center"/>
          </w:tcPr>
          <w:p w14:paraId="11BE99DE">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项目编号</w:t>
            </w:r>
          </w:p>
        </w:tc>
        <w:tc>
          <w:tcPr>
            <w:tcW w:w="6907" w:type="dxa"/>
            <w:gridSpan w:val="3"/>
            <w:noWrap w:val="0"/>
            <w:vAlign w:val="center"/>
          </w:tcPr>
          <w:p w14:paraId="06B75590">
            <w:pPr>
              <w:jc w:val="left"/>
              <w:rPr>
                <w:rFonts w:hint="eastAsia" w:ascii="微软雅黑" w:hAnsi="微软雅黑" w:eastAsia="微软雅黑" w:cs="微软雅黑"/>
                <w:color w:val="auto"/>
                <w:sz w:val="22"/>
                <w:szCs w:val="22"/>
                <w:highlight w:val="none"/>
              </w:rPr>
            </w:pPr>
          </w:p>
        </w:tc>
      </w:tr>
      <w:tr w14:paraId="204FE4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70" w:type="dxa"/>
            <w:noWrap w:val="0"/>
            <w:vAlign w:val="center"/>
          </w:tcPr>
          <w:p w14:paraId="369610DB">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项目名称</w:t>
            </w:r>
          </w:p>
        </w:tc>
        <w:tc>
          <w:tcPr>
            <w:tcW w:w="6907" w:type="dxa"/>
            <w:gridSpan w:val="3"/>
            <w:noWrap w:val="0"/>
            <w:vAlign w:val="center"/>
          </w:tcPr>
          <w:p w14:paraId="263194F4">
            <w:pPr>
              <w:ind w:firstLine="220" w:firstLineChars="100"/>
              <w:jc w:val="left"/>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val="en-US" w:eastAsia="zh-CN"/>
              </w:rPr>
              <w:t xml:space="preserve"> </w:t>
            </w:r>
          </w:p>
        </w:tc>
      </w:tr>
      <w:tr w14:paraId="188951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1570" w:type="dxa"/>
            <w:noWrap w:val="0"/>
            <w:vAlign w:val="center"/>
          </w:tcPr>
          <w:p w14:paraId="7F0203C0">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投标人名称</w:t>
            </w:r>
          </w:p>
        </w:tc>
        <w:tc>
          <w:tcPr>
            <w:tcW w:w="6907" w:type="dxa"/>
            <w:gridSpan w:val="3"/>
            <w:noWrap w:val="0"/>
            <w:vAlign w:val="bottom"/>
          </w:tcPr>
          <w:p w14:paraId="205EB28F">
            <w:pPr>
              <w:ind w:right="600" w:firstLine="2750" w:firstLineChars="125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（投标人公章）</w:t>
            </w:r>
          </w:p>
        </w:tc>
      </w:tr>
      <w:tr w14:paraId="32E71B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570" w:type="dxa"/>
            <w:noWrap w:val="0"/>
            <w:vAlign w:val="center"/>
          </w:tcPr>
          <w:p w14:paraId="19D12500">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联系人</w:t>
            </w:r>
          </w:p>
        </w:tc>
        <w:tc>
          <w:tcPr>
            <w:tcW w:w="1631" w:type="dxa"/>
            <w:noWrap w:val="0"/>
            <w:vAlign w:val="center"/>
          </w:tcPr>
          <w:p w14:paraId="78A0C4B9">
            <w:pPr>
              <w:jc w:val="left"/>
              <w:rPr>
                <w:rFonts w:hint="eastAsia" w:ascii="微软雅黑" w:hAnsi="微软雅黑" w:eastAsia="微软雅黑" w:cs="微软雅黑"/>
                <w:color w:val="auto"/>
                <w:sz w:val="22"/>
                <w:szCs w:val="22"/>
                <w:highlight w:val="none"/>
              </w:rPr>
            </w:pPr>
          </w:p>
        </w:tc>
        <w:tc>
          <w:tcPr>
            <w:tcW w:w="1286" w:type="dxa"/>
            <w:noWrap w:val="0"/>
            <w:vAlign w:val="center"/>
          </w:tcPr>
          <w:p w14:paraId="7E3BC14A">
            <w:pPr>
              <w:jc w:val="lef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手机</w:t>
            </w:r>
          </w:p>
        </w:tc>
        <w:tc>
          <w:tcPr>
            <w:tcW w:w="3990" w:type="dxa"/>
            <w:noWrap w:val="0"/>
            <w:vAlign w:val="center"/>
          </w:tcPr>
          <w:p w14:paraId="66384E69">
            <w:pPr>
              <w:jc w:val="left"/>
              <w:rPr>
                <w:rFonts w:hint="eastAsia" w:ascii="微软雅黑" w:hAnsi="微软雅黑" w:eastAsia="微软雅黑" w:cs="微软雅黑"/>
                <w:color w:val="auto"/>
                <w:sz w:val="22"/>
                <w:szCs w:val="22"/>
                <w:highlight w:val="none"/>
              </w:rPr>
            </w:pPr>
          </w:p>
        </w:tc>
      </w:tr>
      <w:tr w14:paraId="3843E9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570" w:type="dxa"/>
            <w:noWrap w:val="0"/>
            <w:vAlign w:val="center"/>
          </w:tcPr>
          <w:p w14:paraId="25620997">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办公电话</w:t>
            </w:r>
          </w:p>
        </w:tc>
        <w:tc>
          <w:tcPr>
            <w:tcW w:w="1631" w:type="dxa"/>
            <w:noWrap w:val="0"/>
            <w:vAlign w:val="center"/>
          </w:tcPr>
          <w:p w14:paraId="053CB460">
            <w:pPr>
              <w:jc w:val="left"/>
              <w:rPr>
                <w:rFonts w:hint="eastAsia" w:ascii="微软雅黑" w:hAnsi="微软雅黑" w:eastAsia="微软雅黑" w:cs="微软雅黑"/>
                <w:color w:val="auto"/>
                <w:sz w:val="22"/>
                <w:szCs w:val="22"/>
                <w:highlight w:val="none"/>
              </w:rPr>
            </w:pPr>
          </w:p>
        </w:tc>
        <w:tc>
          <w:tcPr>
            <w:tcW w:w="1286" w:type="dxa"/>
            <w:noWrap w:val="0"/>
            <w:vAlign w:val="center"/>
          </w:tcPr>
          <w:p w14:paraId="1461D609">
            <w:pPr>
              <w:jc w:val="lef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传真</w:t>
            </w:r>
          </w:p>
        </w:tc>
        <w:tc>
          <w:tcPr>
            <w:tcW w:w="3990" w:type="dxa"/>
            <w:noWrap w:val="0"/>
            <w:vAlign w:val="center"/>
          </w:tcPr>
          <w:p w14:paraId="6BD2103F">
            <w:pPr>
              <w:jc w:val="left"/>
              <w:rPr>
                <w:rFonts w:hint="eastAsia" w:ascii="微软雅黑" w:hAnsi="微软雅黑" w:eastAsia="微软雅黑" w:cs="微软雅黑"/>
                <w:color w:val="auto"/>
                <w:sz w:val="22"/>
                <w:szCs w:val="22"/>
                <w:highlight w:val="none"/>
              </w:rPr>
            </w:pPr>
          </w:p>
        </w:tc>
      </w:tr>
      <w:tr w14:paraId="121CEA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570" w:type="dxa"/>
            <w:noWrap w:val="0"/>
            <w:vAlign w:val="center"/>
          </w:tcPr>
          <w:p w14:paraId="3DDEAA3C">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E-mail</w:t>
            </w:r>
          </w:p>
        </w:tc>
        <w:tc>
          <w:tcPr>
            <w:tcW w:w="6907" w:type="dxa"/>
            <w:gridSpan w:val="3"/>
            <w:noWrap w:val="0"/>
            <w:vAlign w:val="center"/>
          </w:tcPr>
          <w:p w14:paraId="69391DAA">
            <w:pPr>
              <w:jc w:val="left"/>
              <w:rPr>
                <w:rFonts w:hint="eastAsia" w:ascii="微软雅黑" w:hAnsi="微软雅黑" w:eastAsia="微软雅黑" w:cs="微软雅黑"/>
                <w:color w:val="auto"/>
                <w:sz w:val="22"/>
                <w:szCs w:val="22"/>
                <w:highlight w:val="none"/>
              </w:rPr>
            </w:pPr>
          </w:p>
        </w:tc>
      </w:tr>
      <w:tr w14:paraId="1E184F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570" w:type="dxa"/>
            <w:noWrap w:val="0"/>
            <w:vAlign w:val="center"/>
          </w:tcPr>
          <w:p w14:paraId="4A2D154C">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单位地址</w:t>
            </w:r>
          </w:p>
        </w:tc>
        <w:tc>
          <w:tcPr>
            <w:tcW w:w="6907" w:type="dxa"/>
            <w:gridSpan w:val="3"/>
            <w:noWrap w:val="0"/>
            <w:vAlign w:val="center"/>
          </w:tcPr>
          <w:p w14:paraId="434A8F62">
            <w:pPr>
              <w:jc w:val="left"/>
              <w:rPr>
                <w:rFonts w:hint="eastAsia" w:ascii="微软雅黑" w:hAnsi="微软雅黑" w:eastAsia="微软雅黑" w:cs="微软雅黑"/>
                <w:color w:val="auto"/>
                <w:sz w:val="22"/>
                <w:szCs w:val="22"/>
                <w:highlight w:val="none"/>
              </w:rPr>
            </w:pPr>
          </w:p>
        </w:tc>
      </w:tr>
      <w:tr w14:paraId="394888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570" w:type="dxa"/>
            <w:noWrap w:val="0"/>
            <w:vAlign w:val="center"/>
          </w:tcPr>
          <w:p w14:paraId="2DC98771">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购买时间</w:t>
            </w:r>
          </w:p>
        </w:tc>
        <w:tc>
          <w:tcPr>
            <w:tcW w:w="6907" w:type="dxa"/>
            <w:gridSpan w:val="3"/>
            <w:noWrap w:val="0"/>
            <w:vAlign w:val="center"/>
          </w:tcPr>
          <w:p w14:paraId="7D1F8849">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年  月  日</w:t>
            </w:r>
          </w:p>
        </w:tc>
      </w:tr>
      <w:tr w14:paraId="066117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570" w:type="dxa"/>
            <w:noWrap w:val="0"/>
            <w:vAlign w:val="center"/>
          </w:tcPr>
          <w:p w14:paraId="3600CBD0">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获取</w:t>
            </w:r>
            <w:r>
              <w:rPr>
                <w:rFonts w:hint="eastAsia" w:ascii="微软雅黑" w:hAnsi="微软雅黑" w:eastAsia="微软雅黑" w:cs="微软雅黑"/>
                <w:color w:val="auto"/>
                <w:sz w:val="22"/>
                <w:szCs w:val="22"/>
                <w:highlight w:val="none"/>
              </w:rPr>
              <w:t>文件</w:t>
            </w:r>
          </w:p>
        </w:tc>
        <w:tc>
          <w:tcPr>
            <w:tcW w:w="6907" w:type="dxa"/>
            <w:gridSpan w:val="3"/>
            <w:noWrap w:val="0"/>
            <w:vAlign w:val="center"/>
          </w:tcPr>
          <w:p w14:paraId="745BBA8A">
            <w:pPr>
              <w:jc w:val="center"/>
              <w:rPr>
                <w:rFonts w:hint="eastAsia" w:ascii="微软雅黑" w:hAnsi="微软雅黑" w:eastAsia="微软雅黑" w:cs="微软雅黑"/>
                <w:color w:val="auto"/>
                <w:sz w:val="22"/>
                <w:szCs w:val="22"/>
                <w:highlight w:val="none"/>
                <w:lang w:val="en-US" w:eastAsia="zh-CN"/>
              </w:rPr>
            </w:pPr>
          </w:p>
        </w:tc>
      </w:tr>
      <w:tr w14:paraId="4D0F87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570" w:type="dxa"/>
            <w:noWrap w:val="0"/>
            <w:vAlign w:val="center"/>
          </w:tcPr>
          <w:p w14:paraId="77BEFC51">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备注</w:t>
            </w:r>
          </w:p>
        </w:tc>
        <w:tc>
          <w:tcPr>
            <w:tcW w:w="6907" w:type="dxa"/>
            <w:gridSpan w:val="3"/>
            <w:noWrap w:val="0"/>
            <w:vAlign w:val="center"/>
          </w:tcPr>
          <w:p w14:paraId="6017DE4D">
            <w:pPr>
              <w:rPr>
                <w:rFonts w:hint="eastAsia" w:ascii="微软雅黑" w:hAnsi="微软雅黑" w:eastAsia="微软雅黑" w:cs="微软雅黑"/>
                <w:color w:val="auto"/>
                <w:sz w:val="22"/>
                <w:szCs w:val="22"/>
                <w:highlight w:val="none"/>
              </w:rPr>
            </w:pPr>
          </w:p>
        </w:tc>
      </w:tr>
    </w:tbl>
    <w:p w14:paraId="22F99902">
      <w:pPr>
        <w:widowControl/>
        <w:spacing w:line="440" w:lineRule="exact"/>
        <w:jc w:val="both"/>
        <w:rPr>
          <w:rFonts w:hint="eastAsia" w:ascii="微软雅黑" w:hAnsi="微软雅黑" w:eastAsia="微软雅黑" w:cs="微软雅黑"/>
          <w:bCs/>
          <w:sz w:val="24"/>
          <w:szCs w:val="28"/>
          <w:highlight w:val="none"/>
        </w:rPr>
      </w:pPr>
    </w:p>
    <w:sectPr>
      <w:headerReference r:id="rId9" w:type="default"/>
      <w:footerReference r:id="rId10" w:type="default"/>
      <w:footerReference r:id="rId11" w:type="even"/>
      <w:pgSz w:w="11906" w:h="16838"/>
      <w:pgMar w:top="1418" w:right="1134" w:bottom="1418" w:left="1418" w:header="794" w:footer="107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F00AA">
    <w:pPr>
      <w:pStyle w:val="3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F5B3F">
    <w:pPr>
      <w:pStyle w:val="30"/>
      <w:framePr w:wrap="around" w:vAnchor="text" w:hAnchor="margin" w:xAlign="center" w:y="1"/>
      <w:rPr>
        <w:rStyle w:val="52"/>
      </w:rPr>
    </w:pPr>
    <w:r>
      <w:rPr>
        <w:rStyle w:val="52"/>
      </w:rPr>
      <w:fldChar w:fldCharType="begin"/>
    </w:r>
    <w:r>
      <w:rPr>
        <w:rStyle w:val="52"/>
      </w:rPr>
      <w:instrText xml:space="preserve">PAGE  </w:instrText>
    </w:r>
    <w:r>
      <w:rPr>
        <w:rStyle w:val="52"/>
      </w:rPr>
      <w:fldChar w:fldCharType="separate"/>
    </w:r>
    <w:r>
      <w:rPr>
        <w:rStyle w:val="52"/>
      </w:rPr>
      <w:t>2</w:t>
    </w:r>
    <w:r>
      <w:rPr>
        <w:rStyle w:val="52"/>
      </w:rPr>
      <w:fldChar w:fldCharType="end"/>
    </w:r>
  </w:p>
  <w:p w14:paraId="088A9138">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C1E4A">
    <w:pPr>
      <w:pStyle w:val="30"/>
      <w:ind w:right="210" w:rightChars="100"/>
      <w:jc w:val="right"/>
      <w:rPr>
        <w:rFonts w:ascii="宋体" w:hAnsi="宋体"/>
        <w:sz w:val="21"/>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A70E27">
                          <w:pPr>
                            <w:pStyle w:val="3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6A70E27">
                    <w:pPr>
                      <w:pStyle w:val="30"/>
                    </w:pPr>
                    <w:r>
                      <w:fldChar w:fldCharType="begin"/>
                    </w:r>
                    <w:r>
                      <w:instrText xml:space="preserve"> PAGE  \* MERGEFORMAT </w:instrText>
                    </w:r>
                    <w:r>
                      <w:fldChar w:fldCharType="separate"/>
                    </w:r>
                    <w:r>
                      <w:t>3</w:t>
                    </w:r>
                    <w:r>
                      <w:fldChar w:fldCharType="end"/>
                    </w:r>
                  </w:p>
                </w:txbxContent>
              </v:textbox>
            </v:shape>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59288">
    <w:pPr>
      <w:pStyle w:val="30"/>
      <w:ind w:right="420" w:rightChars="200"/>
      <w:jc w:val="right"/>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20ACEB">
                          <w:pPr>
                            <w:pStyle w:val="30"/>
                            <w:ind w:right="420" w:rightChars="200"/>
                            <w:jc w:val="right"/>
                          </w:pPr>
                          <w:r>
                            <w:tab/>
                          </w: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5B20ACEB">
                    <w:pPr>
                      <w:pStyle w:val="30"/>
                      <w:ind w:right="420" w:rightChars="200"/>
                      <w:jc w:val="right"/>
                    </w:pPr>
                    <w:r>
                      <w:tab/>
                    </w: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42C36">
    <w:pPr>
      <w:pStyle w:val="30"/>
      <w:ind w:left="420" w:leftChars="200"/>
      <w:rPr>
        <w:rFonts w:ascii="宋体" w:hAnsi="宋体"/>
        <w:sz w:val="21"/>
        <w:szCs w:val="21"/>
      </w:rPr>
    </w:pP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50</w:t>
    </w:r>
    <w:r>
      <w:rPr>
        <w:rFonts w:ascii="宋体" w:hAnsi="宋体"/>
        <w:sz w:val="21"/>
        <w:szCs w:val="21"/>
      </w:rPr>
      <w:fldChar w:fldCharType="end"/>
    </w:r>
    <w:r>
      <w:rPr>
        <w:rFonts w:ascii="宋体" w:hAnsi="宋体"/>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44081">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A05A8">
    <w:pPr>
      <w:pStyle w:val="31"/>
      <w:jc w:val="left"/>
      <w:rPr>
        <w:rFonts w:ascii="宋体" w:hAnsi="宋体" w:cs="MingLiU"/>
        <w:bCs/>
        <w:snapToGrid w:val="0"/>
        <w:kern w:val="0"/>
        <w:position w:val="-2"/>
      </w:rPr>
    </w:pPr>
    <w:r>
      <w:rPr>
        <w:rFonts w:hint="eastAsia" w:ascii="宋体" w:hAnsi="宋体" w:cs="MingLiU"/>
        <w:bCs/>
        <w:snapToGrid w:val="0"/>
        <w:kern w:val="0"/>
        <w:position w:val="-2"/>
        <w:lang w:eastAsia="zh-CN"/>
      </w:rPr>
      <w:t>重庆市涪陵区职业教育中心“金教材”项目</w:t>
    </w:r>
    <w:r>
      <w:rPr>
        <w:rFonts w:hint="eastAsia" w:ascii="宋体" w:hAnsi="宋体" w:cs="MingLiU"/>
        <w:bCs/>
        <w:snapToGrid w:val="0"/>
        <w:kern w:val="0"/>
        <w:position w:val="-2"/>
      </w:rPr>
      <w:t xml:space="preserve">   </w:t>
    </w:r>
    <w:r>
      <w:rPr>
        <w:rFonts w:ascii="宋体" w:hAnsi="宋体" w:cs="MingLiU"/>
        <w:bCs/>
        <w:snapToGrid w:val="0"/>
        <w:kern w:val="0"/>
        <w:position w:val="-2"/>
      </w:rPr>
      <w:t xml:space="preserve">    </w:t>
    </w:r>
    <w:r>
      <w:rPr>
        <w:rFonts w:hint="eastAsia" w:ascii="宋体" w:hAnsi="宋体" w:cs="MingLiU"/>
        <w:bCs/>
        <w:snapToGrid w:val="0"/>
        <w:kern w:val="0"/>
        <w:position w:val="-2"/>
      </w:rPr>
      <w:t xml:space="preserve">       </w:t>
    </w:r>
    <w:r>
      <w:rPr>
        <w:rFonts w:hint="eastAsia" w:ascii="宋体" w:hAnsi="宋体" w:cs="MingLiU"/>
        <w:bCs/>
        <w:snapToGrid w:val="0"/>
        <w:kern w:val="0"/>
        <w:position w:val="-2"/>
        <w:lang w:val="en-US" w:eastAsia="zh-CN"/>
      </w:rPr>
      <w:t xml:space="preserve">                                     </w:t>
    </w:r>
    <w:r>
      <w:rPr>
        <w:rFonts w:ascii="宋体" w:hAnsi="宋体" w:cs="MingLiU"/>
        <w:bCs/>
        <w:snapToGrid w:val="0"/>
        <w:kern w:val="0"/>
        <w:position w:val="-2"/>
      </w:rPr>
      <w:t xml:space="preserve">    </w:t>
    </w:r>
    <w:r>
      <w:rPr>
        <w:rFonts w:hint="eastAsia" w:ascii="宋体" w:hAnsi="宋体" w:cs="MingLiU"/>
        <w:bCs/>
        <w:snapToGrid w:val="0"/>
        <w:kern w:val="0"/>
        <w:position w:val="-2"/>
      </w:rPr>
      <w:t>网上</w:t>
    </w:r>
    <w:r>
      <w:rPr>
        <w:rFonts w:hint="eastAsia" w:ascii="宋体" w:hAnsi="宋体" w:cs="MingLiU"/>
        <w:bCs/>
        <w:snapToGrid w:val="0"/>
        <w:kern w:val="0"/>
        <w:position w:val="-2"/>
        <w:lang w:eastAsia="zh-CN"/>
      </w:rPr>
      <w:t>询比</w:t>
    </w:r>
    <w:r>
      <w:rPr>
        <w:rFonts w:hint="eastAsia" w:ascii="宋体" w:hAnsi="宋体" w:cs="MingLiU"/>
        <w:bCs/>
        <w:snapToGrid w:val="0"/>
        <w:kern w:val="0"/>
        <w:position w:val="-2"/>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44821">
    <w:pPr>
      <w:pStyle w:val="31"/>
      <w:ind w:firstLine="1470" w:firstLineChars="700"/>
      <w:jc w:val="both"/>
      <w:rPr>
        <w:rFonts w:hint="eastAsia" w:ascii="方正仿宋_GBK" w:eastAsia="方正仿宋_GBK"/>
        <w:sz w:val="21"/>
        <w:szCs w:val="24"/>
      </w:rPr>
    </w:pPr>
    <w:r>
      <w:rPr>
        <w:rFonts w:hint="eastAsia" w:ascii="方正仿宋_GBK" w:eastAsia="方正仿宋_GBK"/>
        <w:sz w:val="21"/>
        <w:szCs w:val="24"/>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94C48">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BECC1"/>
    <w:multiLevelType w:val="singleLevel"/>
    <w:tmpl w:val="873BECC1"/>
    <w:lvl w:ilvl="0" w:tentative="0">
      <w:start w:val="1"/>
      <w:numFmt w:val="decimal"/>
      <w:suff w:val="space"/>
      <w:lvlText w:val="(%1)"/>
      <w:lvlJc w:val="left"/>
      <w:pPr>
        <w:ind w:left="425" w:hanging="425"/>
      </w:pPr>
      <w:rPr>
        <w:rFonts w:hint="default"/>
      </w:rPr>
    </w:lvl>
  </w:abstractNum>
  <w:abstractNum w:abstractNumId="1">
    <w:nsid w:val="87B8587C"/>
    <w:multiLevelType w:val="singleLevel"/>
    <w:tmpl w:val="87B8587C"/>
    <w:lvl w:ilvl="0" w:tentative="0">
      <w:start w:val="1"/>
      <w:numFmt w:val="decimal"/>
      <w:lvlText w:val="(%1)"/>
      <w:lvlJc w:val="left"/>
      <w:pPr>
        <w:ind w:left="425" w:hanging="425"/>
      </w:pPr>
      <w:rPr>
        <w:rFonts w:hint="default"/>
      </w:rPr>
    </w:lvl>
  </w:abstractNum>
  <w:abstractNum w:abstractNumId="2">
    <w:nsid w:val="883E0D02"/>
    <w:multiLevelType w:val="singleLevel"/>
    <w:tmpl w:val="883E0D02"/>
    <w:lvl w:ilvl="0" w:tentative="0">
      <w:start w:val="1"/>
      <w:numFmt w:val="decimal"/>
      <w:suff w:val="space"/>
      <w:lvlText w:val="%1)"/>
      <w:lvlJc w:val="left"/>
      <w:pPr>
        <w:ind w:left="425" w:hanging="425"/>
      </w:pPr>
      <w:rPr>
        <w:rFonts w:hint="default"/>
      </w:rPr>
    </w:lvl>
  </w:abstractNum>
  <w:abstractNum w:abstractNumId="3">
    <w:nsid w:val="8A67BB11"/>
    <w:multiLevelType w:val="singleLevel"/>
    <w:tmpl w:val="8A67BB11"/>
    <w:lvl w:ilvl="0" w:tentative="0">
      <w:start w:val="1"/>
      <w:numFmt w:val="bullet"/>
      <w:lvlText w:val=""/>
      <w:lvlJc w:val="left"/>
      <w:pPr>
        <w:ind w:left="420" w:hanging="420"/>
      </w:pPr>
      <w:rPr>
        <w:rFonts w:hint="default" w:ascii="Wingdings" w:hAnsi="Wingdings"/>
      </w:rPr>
    </w:lvl>
  </w:abstractNum>
  <w:abstractNum w:abstractNumId="4">
    <w:nsid w:val="955A9B73"/>
    <w:multiLevelType w:val="singleLevel"/>
    <w:tmpl w:val="955A9B73"/>
    <w:lvl w:ilvl="0" w:tentative="0">
      <w:start w:val="1"/>
      <w:numFmt w:val="decimal"/>
      <w:suff w:val="space"/>
      <w:lvlText w:val="%1)"/>
      <w:lvlJc w:val="left"/>
      <w:pPr>
        <w:ind w:left="425" w:hanging="425"/>
      </w:pPr>
      <w:rPr>
        <w:rFonts w:hint="default"/>
      </w:rPr>
    </w:lvl>
  </w:abstractNum>
  <w:abstractNum w:abstractNumId="5">
    <w:nsid w:val="A2FF83D5"/>
    <w:multiLevelType w:val="singleLevel"/>
    <w:tmpl w:val="A2FF83D5"/>
    <w:lvl w:ilvl="0" w:tentative="0">
      <w:start w:val="1"/>
      <w:numFmt w:val="decimal"/>
      <w:suff w:val="space"/>
      <w:lvlText w:val="%1)"/>
      <w:lvlJc w:val="left"/>
      <w:pPr>
        <w:ind w:left="425" w:hanging="425"/>
      </w:pPr>
      <w:rPr>
        <w:rFonts w:hint="default"/>
      </w:rPr>
    </w:lvl>
  </w:abstractNum>
  <w:abstractNum w:abstractNumId="6">
    <w:nsid w:val="A5B4DB58"/>
    <w:multiLevelType w:val="singleLevel"/>
    <w:tmpl w:val="A5B4DB58"/>
    <w:lvl w:ilvl="0" w:tentative="0">
      <w:start w:val="1"/>
      <w:numFmt w:val="bullet"/>
      <w:lvlText w:val=""/>
      <w:lvlJc w:val="left"/>
      <w:pPr>
        <w:ind w:left="420" w:hanging="420"/>
      </w:pPr>
      <w:rPr>
        <w:rFonts w:hint="default" w:ascii="Wingdings" w:hAnsi="Wingdings"/>
      </w:rPr>
    </w:lvl>
  </w:abstractNum>
  <w:abstractNum w:abstractNumId="7">
    <w:nsid w:val="C8B5F660"/>
    <w:multiLevelType w:val="singleLevel"/>
    <w:tmpl w:val="C8B5F660"/>
    <w:lvl w:ilvl="0" w:tentative="0">
      <w:start w:val="1"/>
      <w:numFmt w:val="decimal"/>
      <w:suff w:val="space"/>
      <w:lvlText w:val="%1)"/>
      <w:lvlJc w:val="left"/>
      <w:pPr>
        <w:ind w:left="425" w:hanging="425"/>
      </w:pPr>
      <w:rPr>
        <w:rFonts w:hint="default"/>
      </w:rPr>
    </w:lvl>
  </w:abstractNum>
  <w:abstractNum w:abstractNumId="8">
    <w:nsid w:val="FF0D2F2C"/>
    <w:multiLevelType w:val="singleLevel"/>
    <w:tmpl w:val="FF0D2F2C"/>
    <w:lvl w:ilvl="0" w:tentative="0">
      <w:start w:val="1"/>
      <w:numFmt w:val="decimal"/>
      <w:suff w:val="space"/>
      <w:lvlText w:val="%1)"/>
      <w:lvlJc w:val="left"/>
      <w:pPr>
        <w:ind w:left="425" w:hanging="425"/>
      </w:pPr>
      <w:rPr>
        <w:rFonts w:hint="default"/>
      </w:rPr>
    </w:lvl>
  </w:abstractNum>
  <w:abstractNum w:abstractNumId="9">
    <w:nsid w:val="01076D0E"/>
    <w:multiLevelType w:val="singleLevel"/>
    <w:tmpl w:val="01076D0E"/>
    <w:lvl w:ilvl="0" w:tentative="0">
      <w:start w:val="1"/>
      <w:numFmt w:val="decimal"/>
      <w:suff w:val="space"/>
      <w:lvlText w:val="%1)"/>
      <w:lvlJc w:val="left"/>
      <w:pPr>
        <w:ind w:left="425" w:hanging="425"/>
      </w:pPr>
      <w:rPr>
        <w:rFonts w:hint="default"/>
      </w:rPr>
    </w:lvl>
  </w:abstractNum>
  <w:abstractNum w:abstractNumId="10">
    <w:nsid w:val="2DADB0A1"/>
    <w:multiLevelType w:val="singleLevel"/>
    <w:tmpl w:val="2DADB0A1"/>
    <w:lvl w:ilvl="0" w:tentative="0">
      <w:start w:val="3"/>
      <w:numFmt w:val="decimal"/>
      <w:suff w:val="nothing"/>
      <w:lvlText w:val="%1、"/>
      <w:lvlJc w:val="left"/>
    </w:lvl>
  </w:abstractNum>
  <w:abstractNum w:abstractNumId="11">
    <w:nsid w:val="68F54984"/>
    <w:multiLevelType w:val="multilevel"/>
    <w:tmpl w:val="68F54984"/>
    <w:lvl w:ilvl="0" w:tentative="0">
      <w:start w:val="1"/>
      <w:numFmt w:val="japaneseCounting"/>
      <w:pStyle w:val="2"/>
      <w:lvlText w:val="第%1章"/>
      <w:lvlJc w:val="left"/>
      <w:pPr>
        <w:ind w:left="3105" w:hanging="1320"/>
      </w:pPr>
      <w:rPr>
        <w:rFonts w:hint="default" w:ascii="黑体"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1"/>
  </w:num>
  <w:num w:numId="3">
    <w:abstractNumId w:val="3"/>
  </w:num>
  <w:num w:numId="4">
    <w:abstractNumId w:val="7"/>
  </w:num>
  <w:num w:numId="5">
    <w:abstractNumId w:val="8"/>
  </w:num>
  <w:num w:numId="6">
    <w:abstractNumId w:val="9"/>
  </w:num>
  <w:num w:numId="7">
    <w:abstractNumId w:val="6"/>
  </w:num>
  <w:num w:numId="8">
    <w:abstractNumId w:val="4"/>
  </w:num>
  <w:num w:numId="9">
    <w:abstractNumId w:val="5"/>
  </w:num>
  <w:num w:numId="10">
    <w:abstractNumId w:val="2"/>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ZjJjODkxNTg3OTY3YTY4MjhjMGQxMzliZGI0N2UifQ=="/>
  </w:docVars>
  <w:rsids>
    <w:rsidRoot w:val="00172A27"/>
    <w:rsid w:val="0000004F"/>
    <w:rsid w:val="00000317"/>
    <w:rsid w:val="00000D3F"/>
    <w:rsid w:val="000014DC"/>
    <w:rsid w:val="00001CEF"/>
    <w:rsid w:val="00001F28"/>
    <w:rsid w:val="0000228B"/>
    <w:rsid w:val="00002EAD"/>
    <w:rsid w:val="00003CD6"/>
    <w:rsid w:val="00003FAD"/>
    <w:rsid w:val="0000427D"/>
    <w:rsid w:val="00004D40"/>
    <w:rsid w:val="0000530C"/>
    <w:rsid w:val="000054E1"/>
    <w:rsid w:val="00005BDE"/>
    <w:rsid w:val="000060C3"/>
    <w:rsid w:val="00007BF0"/>
    <w:rsid w:val="00010907"/>
    <w:rsid w:val="00010AC4"/>
    <w:rsid w:val="00010B86"/>
    <w:rsid w:val="00010D54"/>
    <w:rsid w:val="00010FBF"/>
    <w:rsid w:val="000113FD"/>
    <w:rsid w:val="00012A3A"/>
    <w:rsid w:val="000138EB"/>
    <w:rsid w:val="000149D4"/>
    <w:rsid w:val="00014AFC"/>
    <w:rsid w:val="00014BED"/>
    <w:rsid w:val="00014E7B"/>
    <w:rsid w:val="00017A71"/>
    <w:rsid w:val="00017AFF"/>
    <w:rsid w:val="000208B8"/>
    <w:rsid w:val="00020968"/>
    <w:rsid w:val="00020D65"/>
    <w:rsid w:val="00022D9A"/>
    <w:rsid w:val="00022DA0"/>
    <w:rsid w:val="00022E96"/>
    <w:rsid w:val="000233A2"/>
    <w:rsid w:val="00023C27"/>
    <w:rsid w:val="00024CF6"/>
    <w:rsid w:val="00026221"/>
    <w:rsid w:val="0002672A"/>
    <w:rsid w:val="00027086"/>
    <w:rsid w:val="000302D6"/>
    <w:rsid w:val="00030F6C"/>
    <w:rsid w:val="0003218A"/>
    <w:rsid w:val="00033C1D"/>
    <w:rsid w:val="000340B1"/>
    <w:rsid w:val="00034312"/>
    <w:rsid w:val="000347A9"/>
    <w:rsid w:val="00034D33"/>
    <w:rsid w:val="00036511"/>
    <w:rsid w:val="00036ABE"/>
    <w:rsid w:val="000372B5"/>
    <w:rsid w:val="0003759A"/>
    <w:rsid w:val="00040690"/>
    <w:rsid w:val="000406E1"/>
    <w:rsid w:val="00041D05"/>
    <w:rsid w:val="00041E24"/>
    <w:rsid w:val="000436E1"/>
    <w:rsid w:val="000444DD"/>
    <w:rsid w:val="0004520A"/>
    <w:rsid w:val="0004647B"/>
    <w:rsid w:val="000469FE"/>
    <w:rsid w:val="00050979"/>
    <w:rsid w:val="00053942"/>
    <w:rsid w:val="00053E78"/>
    <w:rsid w:val="000541BE"/>
    <w:rsid w:val="000549C3"/>
    <w:rsid w:val="00054F0A"/>
    <w:rsid w:val="000559B7"/>
    <w:rsid w:val="00055E03"/>
    <w:rsid w:val="00057BF5"/>
    <w:rsid w:val="00060FF4"/>
    <w:rsid w:val="00061127"/>
    <w:rsid w:val="0006362D"/>
    <w:rsid w:val="0006494B"/>
    <w:rsid w:val="000653B8"/>
    <w:rsid w:val="000704F0"/>
    <w:rsid w:val="00071044"/>
    <w:rsid w:val="00074416"/>
    <w:rsid w:val="00074B0C"/>
    <w:rsid w:val="00076526"/>
    <w:rsid w:val="00077DC4"/>
    <w:rsid w:val="000800AD"/>
    <w:rsid w:val="00080242"/>
    <w:rsid w:val="0008031F"/>
    <w:rsid w:val="00080A85"/>
    <w:rsid w:val="0008109E"/>
    <w:rsid w:val="00081308"/>
    <w:rsid w:val="00081B8F"/>
    <w:rsid w:val="00081B9F"/>
    <w:rsid w:val="00082184"/>
    <w:rsid w:val="00082582"/>
    <w:rsid w:val="00082D0E"/>
    <w:rsid w:val="00084856"/>
    <w:rsid w:val="00085DD9"/>
    <w:rsid w:val="000867BE"/>
    <w:rsid w:val="000868EF"/>
    <w:rsid w:val="0008696C"/>
    <w:rsid w:val="00086B54"/>
    <w:rsid w:val="00091519"/>
    <w:rsid w:val="00092A1E"/>
    <w:rsid w:val="00092DB5"/>
    <w:rsid w:val="00093019"/>
    <w:rsid w:val="00094156"/>
    <w:rsid w:val="000941E3"/>
    <w:rsid w:val="0009445B"/>
    <w:rsid w:val="00094BB5"/>
    <w:rsid w:val="000955CD"/>
    <w:rsid w:val="00095A05"/>
    <w:rsid w:val="000960DF"/>
    <w:rsid w:val="0009628A"/>
    <w:rsid w:val="00097003"/>
    <w:rsid w:val="00097BB9"/>
    <w:rsid w:val="000A060A"/>
    <w:rsid w:val="000A142C"/>
    <w:rsid w:val="000A1530"/>
    <w:rsid w:val="000A1B3A"/>
    <w:rsid w:val="000A2CDC"/>
    <w:rsid w:val="000A340F"/>
    <w:rsid w:val="000A4DAE"/>
    <w:rsid w:val="000A5254"/>
    <w:rsid w:val="000A53FA"/>
    <w:rsid w:val="000A77C5"/>
    <w:rsid w:val="000A7BB5"/>
    <w:rsid w:val="000B043E"/>
    <w:rsid w:val="000B0863"/>
    <w:rsid w:val="000B11F7"/>
    <w:rsid w:val="000B2E39"/>
    <w:rsid w:val="000B367B"/>
    <w:rsid w:val="000B3962"/>
    <w:rsid w:val="000B3FCB"/>
    <w:rsid w:val="000B6D1D"/>
    <w:rsid w:val="000B6F7C"/>
    <w:rsid w:val="000C132C"/>
    <w:rsid w:val="000C1616"/>
    <w:rsid w:val="000C22F9"/>
    <w:rsid w:val="000C2443"/>
    <w:rsid w:val="000C3704"/>
    <w:rsid w:val="000C3917"/>
    <w:rsid w:val="000C5150"/>
    <w:rsid w:val="000C59FC"/>
    <w:rsid w:val="000C69FA"/>
    <w:rsid w:val="000C7ACE"/>
    <w:rsid w:val="000C7EFB"/>
    <w:rsid w:val="000D2895"/>
    <w:rsid w:val="000D2A63"/>
    <w:rsid w:val="000D2F2E"/>
    <w:rsid w:val="000D3B94"/>
    <w:rsid w:val="000D4613"/>
    <w:rsid w:val="000D61A3"/>
    <w:rsid w:val="000D6F00"/>
    <w:rsid w:val="000E1AFC"/>
    <w:rsid w:val="000E2117"/>
    <w:rsid w:val="000E327C"/>
    <w:rsid w:val="000E42D5"/>
    <w:rsid w:val="000E4784"/>
    <w:rsid w:val="000E58B6"/>
    <w:rsid w:val="000E5974"/>
    <w:rsid w:val="000E6135"/>
    <w:rsid w:val="000E663F"/>
    <w:rsid w:val="000E6FC0"/>
    <w:rsid w:val="000E76DC"/>
    <w:rsid w:val="000E7B25"/>
    <w:rsid w:val="000E7FEE"/>
    <w:rsid w:val="000F013E"/>
    <w:rsid w:val="000F078C"/>
    <w:rsid w:val="000F0822"/>
    <w:rsid w:val="000F0C43"/>
    <w:rsid w:val="000F0E69"/>
    <w:rsid w:val="000F274D"/>
    <w:rsid w:val="000F34A3"/>
    <w:rsid w:val="000F46DC"/>
    <w:rsid w:val="000F62C2"/>
    <w:rsid w:val="000F75FE"/>
    <w:rsid w:val="000F7765"/>
    <w:rsid w:val="001001CC"/>
    <w:rsid w:val="00101402"/>
    <w:rsid w:val="0010144B"/>
    <w:rsid w:val="001016BF"/>
    <w:rsid w:val="00101E27"/>
    <w:rsid w:val="00102054"/>
    <w:rsid w:val="00102500"/>
    <w:rsid w:val="00102695"/>
    <w:rsid w:val="001028BB"/>
    <w:rsid w:val="00103087"/>
    <w:rsid w:val="001033A1"/>
    <w:rsid w:val="00103FE2"/>
    <w:rsid w:val="00104615"/>
    <w:rsid w:val="00105C35"/>
    <w:rsid w:val="00105D4A"/>
    <w:rsid w:val="0010626A"/>
    <w:rsid w:val="001064FF"/>
    <w:rsid w:val="0010678E"/>
    <w:rsid w:val="00106FBA"/>
    <w:rsid w:val="001079E9"/>
    <w:rsid w:val="001110F1"/>
    <w:rsid w:val="0011185C"/>
    <w:rsid w:val="001118C4"/>
    <w:rsid w:val="00111BAD"/>
    <w:rsid w:val="0011300C"/>
    <w:rsid w:val="001135AA"/>
    <w:rsid w:val="00113F7E"/>
    <w:rsid w:val="00114298"/>
    <w:rsid w:val="00114367"/>
    <w:rsid w:val="00116BFB"/>
    <w:rsid w:val="00116EA0"/>
    <w:rsid w:val="00117B0B"/>
    <w:rsid w:val="00121363"/>
    <w:rsid w:val="00121655"/>
    <w:rsid w:val="00122582"/>
    <w:rsid w:val="0012298B"/>
    <w:rsid w:val="001229E2"/>
    <w:rsid w:val="00122E9A"/>
    <w:rsid w:val="0012301E"/>
    <w:rsid w:val="001232A2"/>
    <w:rsid w:val="00123840"/>
    <w:rsid w:val="001239F6"/>
    <w:rsid w:val="00123AAA"/>
    <w:rsid w:val="00123D13"/>
    <w:rsid w:val="00123FD9"/>
    <w:rsid w:val="001252C6"/>
    <w:rsid w:val="00126891"/>
    <w:rsid w:val="00126903"/>
    <w:rsid w:val="00127B14"/>
    <w:rsid w:val="00131045"/>
    <w:rsid w:val="001316D9"/>
    <w:rsid w:val="00131F63"/>
    <w:rsid w:val="001335AC"/>
    <w:rsid w:val="001342E8"/>
    <w:rsid w:val="00134592"/>
    <w:rsid w:val="001369AF"/>
    <w:rsid w:val="00137CD6"/>
    <w:rsid w:val="001416C2"/>
    <w:rsid w:val="00141801"/>
    <w:rsid w:val="00141CA9"/>
    <w:rsid w:val="0014252B"/>
    <w:rsid w:val="001426F2"/>
    <w:rsid w:val="00142ADA"/>
    <w:rsid w:val="00144940"/>
    <w:rsid w:val="001463F1"/>
    <w:rsid w:val="001468EC"/>
    <w:rsid w:val="00147583"/>
    <w:rsid w:val="0015093A"/>
    <w:rsid w:val="001516EB"/>
    <w:rsid w:val="001522AC"/>
    <w:rsid w:val="00152A9E"/>
    <w:rsid w:val="00153819"/>
    <w:rsid w:val="001548D0"/>
    <w:rsid w:val="0015588E"/>
    <w:rsid w:val="001562D8"/>
    <w:rsid w:val="0015653B"/>
    <w:rsid w:val="0015733B"/>
    <w:rsid w:val="00157509"/>
    <w:rsid w:val="0015786A"/>
    <w:rsid w:val="0016057A"/>
    <w:rsid w:val="00160832"/>
    <w:rsid w:val="00160E62"/>
    <w:rsid w:val="00162002"/>
    <w:rsid w:val="0016200E"/>
    <w:rsid w:val="0016202D"/>
    <w:rsid w:val="0016233C"/>
    <w:rsid w:val="001623B5"/>
    <w:rsid w:val="00164668"/>
    <w:rsid w:val="00164E4E"/>
    <w:rsid w:val="00164FB3"/>
    <w:rsid w:val="0016549D"/>
    <w:rsid w:val="00165F95"/>
    <w:rsid w:val="001672F5"/>
    <w:rsid w:val="00167463"/>
    <w:rsid w:val="00167474"/>
    <w:rsid w:val="00167BAA"/>
    <w:rsid w:val="00167D09"/>
    <w:rsid w:val="001705D9"/>
    <w:rsid w:val="00170740"/>
    <w:rsid w:val="00171CA7"/>
    <w:rsid w:val="00172A27"/>
    <w:rsid w:val="001731A1"/>
    <w:rsid w:val="0017389F"/>
    <w:rsid w:val="00173CC7"/>
    <w:rsid w:val="00174254"/>
    <w:rsid w:val="001743AA"/>
    <w:rsid w:val="001749A7"/>
    <w:rsid w:val="00174A8D"/>
    <w:rsid w:val="00174F5D"/>
    <w:rsid w:val="001768F3"/>
    <w:rsid w:val="00177179"/>
    <w:rsid w:val="00180122"/>
    <w:rsid w:val="00180A12"/>
    <w:rsid w:val="00181697"/>
    <w:rsid w:val="001827E5"/>
    <w:rsid w:val="00183B4A"/>
    <w:rsid w:val="00184911"/>
    <w:rsid w:val="0018551B"/>
    <w:rsid w:val="00185D16"/>
    <w:rsid w:val="00186195"/>
    <w:rsid w:val="001875B1"/>
    <w:rsid w:val="00187E17"/>
    <w:rsid w:val="00191CFD"/>
    <w:rsid w:val="00195D5C"/>
    <w:rsid w:val="00196805"/>
    <w:rsid w:val="00196A91"/>
    <w:rsid w:val="00197DEB"/>
    <w:rsid w:val="001A2B7E"/>
    <w:rsid w:val="001A4D5B"/>
    <w:rsid w:val="001A4D8E"/>
    <w:rsid w:val="001A4E2E"/>
    <w:rsid w:val="001A5624"/>
    <w:rsid w:val="001A5CBC"/>
    <w:rsid w:val="001A663F"/>
    <w:rsid w:val="001A6752"/>
    <w:rsid w:val="001A699F"/>
    <w:rsid w:val="001A76CC"/>
    <w:rsid w:val="001B139E"/>
    <w:rsid w:val="001B13E2"/>
    <w:rsid w:val="001B22EB"/>
    <w:rsid w:val="001B392F"/>
    <w:rsid w:val="001B4167"/>
    <w:rsid w:val="001B42D7"/>
    <w:rsid w:val="001B4465"/>
    <w:rsid w:val="001B4970"/>
    <w:rsid w:val="001B5399"/>
    <w:rsid w:val="001C00C7"/>
    <w:rsid w:val="001C01EB"/>
    <w:rsid w:val="001C0FF9"/>
    <w:rsid w:val="001C10A8"/>
    <w:rsid w:val="001C3508"/>
    <w:rsid w:val="001C39F0"/>
    <w:rsid w:val="001C4088"/>
    <w:rsid w:val="001C50CE"/>
    <w:rsid w:val="001C54AD"/>
    <w:rsid w:val="001C77AD"/>
    <w:rsid w:val="001C797F"/>
    <w:rsid w:val="001D233E"/>
    <w:rsid w:val="001D235B"/>
    <w:rsid w:val="001D2E47"/>
    <w:rsid w:val="001D370C"/>
    <w:rsid w:val="001D3B57"/>
    <w:rsid w:val="001D4110"/>
    <w:rsid w:val="001D4281"/>
    <w:rsid w:val="001D44B7"/>
    <w:rsid w:val="001D4728"/>
    <w:rsid w:val="001D4E0B"/>
    <w:rsid w:val="001D6E26"/>
    <w:rsid w:val="001D767B"/>
    <w:rsid w:val="001D788A"/>
    <w:rsid w:val="001D7EC8"/>
    <w:rsid w:val="001E1EE3"/>
    <w:rsid w:val="001E2ACD"/>
    <w:rsid w:val="001E2D7E"/>
    <w:rsid w:val="001E4385"/>
    <w:rsid w:val="001E46C1"/>
    <w:rsid w:val="001E4A8D"/>
    <w:rsid w:val="001E4AA8"/>
    <w:rsid w:val="001E52CD"/>
    <w:rsid w:val="001E756E"/>
    <w:rsid w:val="001E7AEE"/>
    <w:rsid w:val="001E7D76"/>
    <w:rsid w:val="001F0B25"/>
    <w:rsid w:val="001F1AC5"/>
    <w:rsid w:val="001F5197"/>
    <w:rsid w:val="001F52F3"/>
    <w:rsid w:val="002012D8"/>
    <w:rsid w:val="00201909"/>
    <w:rsid w:val="00201B20"/>
    <w:rsid w:val="00202158"/>
    <w:rsid w:val="00202180"/>
    <w:rsid w:val="002022C9"/>
    <w:rsid w:val="0020287A"/>
    <w:rsid w:val="00202EC6"/>
    <w:rsid w:val="00203611"/>
    <w:rsid w:val="00203F0B"/>
    <w:rsid w:val="00205449"/>
    <w:rsid w:val="00206A5B"/>
    <w:rsid w:val="00207760"/>
    <w:rsid w:val="002078EF"/>
    <w:rsid w:val="00210038"/>
    <w:rsid w:val="00210E6C"/>
    <w:rsid w:val="002116C6"/>
    <w:rsid w:val="00212536"/>
    <w:rsid w:val="00213C53"/>
    <w:rsid w:val="00215398"/>
    <w:rsid w:val="002153DA"/>
    <w:rsid w:val="00216CCD"/>
    <w:rsid w:val="002171A4"/>
    <w:rsid w:val="0022093E"/>
    <w:rsid w:val="00220958"/>
    <w:rsid w:val="00221DAB"/>
    <w:rsid w:val="00222F08"/>
    <w:rsid w:val="002235A1"/>
    <w:rsid w:val="00223F47"/>
    <w:rsid w:val="0022461A"/>
    <w:rsid w:val="00224D71"/>
    <w:rsid w:val="00224F29"/>
    <w:rsid w:val="00227AEB"/>
    <w:rsid w:val="00231128"/>
    <w:rsid w:val="00231802"/>
    <w:rsid w:val="0023249B"/>
    <w:rsid w:val="0023291B"/>
    <w:rsid w:val="002329A8"/>
    <w:rsid w:val="00232DFB"/>
    <w:rsid w:val="00232ECE"/>
    <w:rsid w:val="002335AE"/>
    <w:rsid w:val="0023413B"/>
    <w:rsid w:val="0023428A"/>
    <w:rsid w:val="0023517D"/>
    <w:rsid w:val="002353DA"/>
    <w:rsid w:val="0023581E"/>
    <w:rsid w:val="00235960"/>
    <w:rsid w:val="0023658D"/>
    <w:rsid w:val="00236737"/>
    <w:rsid w:val="00237E15"/>
    <w:rsid w:val="00237F54"/>
    <w:rsid w:val="00241E95"/>
    <w:rsid w:val="002428BB"/>
    <w:rsid w:val="00245E51"/>
    <w:rsid w:val="00246621"/>
    <w:rsid w:val="00247058"/>
    <w:rsid w:val="00247797"/>
    <w:rsid w:val="002500D2"/>
    <w:rsid w:val="0025057B"/>
    <w:rsid w:val="00250790"/>
    <w:rsid w:val="00251D18"/>
    <w:rsid w:val="00252148"/>
    <w:rsid w:val="00252151"/>
    <w:rsid w:val="00252808"/>
    <w:rsid w:val="002530A7"/>
    <w:rsid w:val="00254C2C"/>
    <w:rsid w:val="002558CC"/>
    <w:rsid w:val="002560B6"/>
    <w:rsid w:val="0025639D"/>
    <w:rsid w:val="00256CE8"/>
    <w:rsid w:val="0025713A"/>
    <w:rsid w:val="002608BB"/>
    <w:rsid w:val="00260AB7"/>
    <w:rsid w:val="00260D7A"/>
    <w:rsid w:val="0026170A"/>
    <w:rsid w:val="00261F38"/>
    <w:rsid w:val="002624FA"/>
    <w:rsid w:val="002629D0"/>
    <w:rsid w:val="00262BEE"/>
    <w:rsid w:val="00262D1A"/>
    <w:rsid w:val="00262F7E"/>
    <w:rsid w:val="0026315C"/>
    <w:rsid w:val="00263440"/>
    <w:rsid w:val="0026354D"/>
    <w:rsid w:val="00264287"/>
    <w:rsid w:val="00264A03"/>
    <w:rsid w:val="00264B1A"/>
    <w:rsid w:val="00264D6E"/>
    <w:rsid w:val="00266ECF"/>
    <w:rsid w:val="00266FCD"/>
    <w:rsid w:val="00267177"/>
    <w:rsid w:val="00270C15"/>
    <w:rsid w:val="00271B31"/>
    <w:rsid w:val="0027374B"/>
    <w:rsid w:val="00273907"/>
    <w:rsid w:val="00273AAC"/>
    <w:rsid w:val="002741E6"/>
    <w:rsid w:val="00274490"/>
    <w:rsid w:val="00274527"/>
    <w:rsid w:val="002763F8"/>
    <w:rsid w:val="00277058"/>
    <w:rsid w:val="00277265"/>
    <w:rsid w:val="00277D3A"/>
    <w:rsid w:val="00280B2C"/>
    <w:rsid w:val="0028116B"/>
    <w:rsid w:val="0028135A"/>
    <w:rsid w:val="002815A3"/>
    <w:rsid w:val="0028181B"/>
    <w:rsid w:val="00281878"/>
    <w:rsid w:val="00281B98"/>
    <w:rsid w:val="00282A19"/>
    <w:rsid w:val="002833CD"/>
    <w:rsid w:val="002837BC"/>
    <w:rsid w:val="00283F00"/>
    <w:rsid w:val="00283F51"/>
    <w:rsid w:val="0028492B"/>
    <w:rsid w:val="00284995"/>
    <w:rsid w:val="0028602A"/>
    <w:rsid w:val="00286134"/>
    <w:rsid w:val="00287C76"/>
    <w:rsid w:val="00287F41"/>
    <w:rsid w:val="00291020"/>
    <w:rsid w:val="002914DB"/>
    <w:rsid w:val="00291C2F"/>
    <w:rsid w:val="00292083"/>
    <w:rsid w:val="00292EAB"/>
    <w:rsid w:val="00293936"/>
    <w:rsid w:val="00293C61"/>
    <w:rsid w:val="00293CCD"/>
    <w:rsid w:val="002944B4"/>
    <w:rsid w:val="002947E6"/>
    <w:rsid w:val="00294848"/>
    <w:rsid w:val="002962FB"/>
    <w:rsid w:val="00296D80"/>
    <w:rsid w:val="002977F5"/>
    <w:rsid w:val="00297ADB"/>
    <w:rsid w:val="00297AFA"/>
    <w:rsid w:val="002A07DF"/>
    <w:rsid w:val="002A0F57"/>
    <w:rsid w:val="002A105E"/>
    <w:rsid w:val="002A18FB"/>
    <w:rsid w:val="002A1E9C"/>
    <w:rsid w:val="002A2625"/>
    <w:rsid w:val="002A264E"/>
    <w:rsid w:val="002A2BF1"/>
    <w:rsid w:val="002A2CB0"/>
    <w:rsid w:val="002A2D94"/>
    <w:rsid w:val="002A3871"/>
    <w:rsid w:val="002A3E10"/>
    <w:rsid w:val="002A4B9E"/>
    <w:rsid w:val="002A4E44"/>
    <w:rsid w:val="002A5614"/>
    <w:rsid w:val="002A59AB"/>
    <w:rsid w:val="002A5EB9"/>
    <w:rsid w:val="002A6849"/>
    <w:rsid w:val="002A6D6C"/>
    <w:rsid w:val="002A720A"/>
    <w:rsid w:val="002A7C16"/>
    <w:rsid w:val="002B0492"/>
    <w:rsid w:val="002B0659"/>
    <w:rsid w:val="002B0E33"/>
    <w:rsid w:val="002B1289"/>
    <w:rsid w:val="002B2945"/>
    <w:rsid w:val="002B2F80"/>
    <w:rsid w:val="002B3053"/>
    <w:rsid w:val="002B4252"/>
    <w:rsid w:val="002B4624"/>
    <w:rsid w:val="002B49F3"/>
    <w:rsid w:val="002B5654"/>
    <w:rsid w:val="002B727F"/>
    <w:rsid w:val="002B7554"/>
    <w:rsid w:val="002C0B31"/>
    <w:rsid w:val="002C0FD7"/>
    <w:rsid w:val="002C2D8E"/>
    <w:rsid w:val="002C3061"/>
    <w:rsid w:val="002C3C8C"/>
    <w:rsid w:val="002C3F76"/>
    <w:rsid w:val="002C4C38"/>
    <w:rsid w:val="002C5610"/>
    <w:rsid w:val="002C56A5"/>
    <w:rsid w:val="002C5F97"/>
    <w:rsid w:val="002C5FC8"/>
    <w:rsid w:val="002C6ADA"/>
    <w:rsid w:val="002C6D26"/>
    <w:rsid w:val="002C74D1"/>
    <w:rsid w:val="002C74DB"/>
    <w:rsid w:val="002D27C7"/>
    <w:rsid w:val="002D2AE5"/>
    <w:rsid w:val="002D3AB2"/>
    <w:rsid w:val="002D4647"/>
    <w:rsid w:val="002D4FBF"/>
    <w:rsid w:val="002D57DA"/>
    <w:rsid w:val="002D6059"/>
    <w:rsid w:val="002D6318"/>
    <w:rsid w:val="002D67E4"/>
    <w:rsid w:val="002D6A75"/>
    <w:rsid w:val="002D6CF4"/>
    <w:rsid w:val="002D7C5C"/>
    <w:rsid w:val="002D7FB9"/>
    <w:rsid w:val="002E1221"/>
    <w:rsid w:val="002E1C0D"/>
    <w:rsid w:val="002E2E39"/>
    <w:rsid w:val="002E32E2"/>
    <w:rsid w:val="002E367E"/>
    <w:rsid w:val="002E36DA"/>
    <w:rsid w:val="002E379E"/>
    <w:rsid w:val="002E3E06"/>
    <w:rsid w:val="002E3EA8"/>
    <w:rsid w:val="002E44DF"/>
    <w:rsid w:val="002E47EA"/>
    <w:rsid w:val="002E4D2F"/>
    <w:rsid w:val="002E683F"/>
    <w:rsid w:val="002E70C4"/>
    <w:rsid w:val="002F0411"/>
    <w:rsid w:val="002F0A74"/>
    <w:rsid w:val="002F1A22"/>
    <w:rsid w:val="002F2726"/>
    <w:rsid w:val="002F2BEC"/>
    <w:rsid w:val="002F3BD9"/>
    <w:rsid w:val="002F43F8"/>
    <w:rsid w:val="002F5444"/>
    <w:rsid w:val="002F5CCB"/>
    <w:rsid w:val="002F7518"/>
    <w:rsid w:val="00300128"/>
    <w:rsid w:val="00300327"/>
    <w:rsid w:val="0030085C"/>
    <w:rsid w:val="00301927"/>
    <w:rsid w:val="0030192F"/>
    <w:rsid w:val="00301E58"/>
    <w:rsid w:val="00302178"/>
    <w:rsid w:val="003026DA"/>
    <w:rsid w:val="00302A1A"/>
    <w:rsid w:val="00303DA9"/>
    <w:rsid w:val="0030445F"/>
    <w:rsid w:val="00305DC8"/>
    <w:rsid w:val="00306D79"/>
    <w:rsid w:val="00307117"/>
    <w:rsid w:val="00307C14"/>
    <w:rsid w:val="003104D7"/>
    <w:rsid w:val="00311241"/>
    <w:rsid w:val="003115BB"/>
    <w:rsid w:val="00313126"/>
    <w:rsid w:val="00314959"/>
    <w:rsid w:val="003157A1"/>
    <w:rsid w:val="00315FEB"/>
    <w:rsid w:val="0031620D"/>
    <w:rsid w:val="00316CFC"/>
    <w:rsid w:val="00317FE7"/>
    <w:rsid w:val="00320FEC"/>
    <w:rsid w:val="0032210F"/>
    <w:rsid w:val="00322415"/>
    <w:rsid w:val="00322745"/>
    <w:rsid w:val="003236C5"/>
    <w:rsid w:val="00323A0C"/>
    <w:rsid w:val="00323C7B"/>
    <w:rsid w:val="003243D0"/>
    <w:rsid w:val="00325935"/>
    <w:rsid w:val="00326311"/>
    <w:rsid w:val="00326C86"/>
    <w:rsid w:val="00327CDB"/>
    <w:rsid w:val="00334036"/>
    <w:rsid w:val="00334067"/>
    <w:rsid w:val="003350F1"/>
    <w:rsid w:val="00335BF4"/>
    <w:rsid w:val="003360AC"/>
    <w:rsid w:val="00336853"/>
    <w:rsid w:val="00336F6D"/>
    <w:rsid w:val="00337619"/>
    <w:rsid w:val="0034250D"/>
    <w:rsid w:val="00343401"/>
    <w:rsid w:val="00344AE8"/>
    <w:rsid w:val="00345077"/>
    <w:rsid w:val="003452B6"/>
    <w:rsid w:val="00345962"/>
    <w:rsid w:val="00345BB8"/>
    <w:rsid w:val="00345E38"/>
    <w:rsid w:val="00346810"/>
    <w:rsid w:val="00346D07"/>
    <w:rsid w:val="003479A3"/>
    <w:rsid w:val="003500AD"/>
    <w:rsid w:val="003504DC"/>
    <w:rsid w:val="003507B9"/>
    <w:rsid w:val="003508BE"/>
    <w:rsid w:val="003534BB"/>
    <w:rsid w:val="00353924"/>
    <w:rsid w:val="00354D99"/>
    <w:rsid w:val="00354DEB"/>
    <w:rsid w:val="003555ED"/>
    <w:rsid w:val="00355C3E"/>
    <w:rsid w:val="003562AC"/>
    <w:rsid w:val="003573D2"/>
    <w:rsid w:val="00357A54"/>
    <w:rsid w:val="00357C02"/>
    <w:rsid w:val="00357D97"/>
    <w:rsid w:val="00364309"/>
    <w:rsid w:val="00364797"/>
    <w:rsid w:val="003659A8"/>
    <w:rsid w:val="00365B91"/>
    <w:rsid w:val="00366E44"/>
    <w:rsid w:val="00367086"/>
    <w:rsid w:val="00370ABB"/>
    <w:rsid w:val="003716E6"/>
    <w:rsid w:val="00372232"/>
    <w:rsid w:val="0037231A"/>
    <w:rsid w:val="00372C6C"/>
    <w:rsid w:val="003734F6"/>
    <w:rsid w:val="00375201"/>
    <w:rsid w:val="00375339"/>
    <w:rsid w:val="0037778A"/>
    <w:rsid w:val="003777C5"/>
    <w:rsid w:val="00377B67"/>
    <w:rsid w:val="00377C68"/>
    <w:rsid w:val="003827FB"/>
    <w:rsid w:val="00383B50"/>
    <w:rsid w:val="00384486"/>
    <w:rsid w:val="00384A53"/>
    <w:rsid w:val="00385770"/>
    <w:rsid w:val="00385918"/>
    <w:rsid w:val="00385984"/>
    <w:rsid w:val="00385C5B"/>
    <w:rsid w:val="0038685A"/>
    <w:rsid w:val="00386878"/>
    <w:rsid w:val="00387BDE"/>
    <w:rsid w:val="00387D19"/>
    <w:rsid w:val="00387FCB"/>
    <w:rsid w:val="00390436"/>
    <w:rsid w:val="00391A81"/>
    <w:rsid w:val="0039321B"/>
    <w:rsid w:val="00393E64"/>
    <w:rsid w:val="00394B35"/>
    <w:rsid w:val="00394EFA"/>
    <w:rsid w:val="00397606"/>
    <w:rsid w:val="00397DCD"/>
    <w:rsid w:val="003A02A1"/>
    <w:rsid w:val="003A0358"/>
    <w:rsid w:val="003A09BA"/>
    <w:rsid w:val="003A114E"/>
    <w:rsid w:val="003A1EF6"/>
    <w:rsid w:val="003A2072"/>
    <w:rsid w:val="003A25C2"/>
    <w:rsid w:val="003A2866"/>
    <w:rsid w:val="003A37CB"/>
    <w:rsid w:val="003A3D2A"/>
    <w:rsid w:val="003A4724"/>
    <w:rsid w:val="003A4E34"/>
    <w:rsid w:val="003A50EB"/>
    <w:rsid w:val="003A5CBD"/>
    <w:rsid w:val="003A5D16"/>
    <w:rsid w:val="003A732A"/>
    <w:rsid w:val="003A768D"/>
    <w:rsid w:val="003B00DD"/>
    <w:rsid w:val="003B1066"/>
    <w:rsid w:val="003B1089"/>
    <w:rsid w:val="003B1720"/>
    <w:rsid w:val="003B2A56"/>
    <w:rsid w:val="003B2CD3"/>
    <w:rsid w:val="003B2F66"/>
    <w:rsid w:val="003B311D"/>
    <w:rsid w:val="003B3945"/>
    <w:rsid w:val="003B4474"/>
    <w:rsid w:val="003B4D26"/>
    <w:rsid w:val="003B50EE"/>
    <w:rsid w:val="003B5DD0"/>
    <w:rsid w:val="003B6B0D"/>
    <w:rsid w:val="003B7998"/>
    <w:rsid w:val="003B7AA7"/>
    <w:rsid w:val="003B7B25"/>
    <w:rsid w:val="003C3093"/>
    <w:rsid w:val="003C3564"/>
    <w:rsid w:val="003C3CC3"/>
    <w:rsid w:val="003C4224"/>
    <w:rsid w:val="003C6F89"/>
    <w:rsid w:val="003C71E2"/>
    <w:rsid w:val="003C73AC"/>
    <w:rsid w:val="003D0317"/>
    <w:rsid w:val="003D05DF"/>
    <w:rsid w:val="003D07BB"/>
    <w:rsid w:val="003D0B1E"/>
    <w:rsid w:val="003D2509"/>
    <w:rsid w:val="003D2A25"/>
    <w:rsid w:val="003D2ACF"/>
    <w:rsid w:val="003D2DD2"/>
    <w:rsid w:val="003D34E3"/>
    <w:rsid w:val="003D398B"/>
    <w:rsid w:val="003D4406"/>
    <w:rsid w:val="003D46BD"/>
    <w:rsid w:val="003D5FE2"/>
    <w:rsid w:val="003D6145"/>
    <w:rsid w:val="003D715F"/>
    <w:rsid w:val="003D7251"/>
    <w:rsid w:val="003D72F8"/>
    <w:rsid w:val="003E322E"/>
    <w:rsid w:val="003E35C5"/>
    <w:rsid w:val="003E425D"/>
    <w:rsid w:val="003E4A9B"/>
    <w:rsid w:val="003E584C"/>
    <w:rsid w:val="003E5EDD"/>
    <w:rsid w:val="003E666C"/>
    <w:rsid w:val="003F021C"/>
    <w:rsid w:val="003F0A34"/>
    <w:rsid w:val="003F0F33"/>
    <w:rsid w:val="003F1977"/>
    <w:rsid w:val="003F5E3E"/>
    <w:rsid w:val="003F629F"/>
    <w:rsid w:val="003F64C5"/>
    <w:rsid w:val="003F69EB"/>
    <w:rsid w:val="003F6A7E"/>
    <w:rsid w:val="003F6ABB"/>
    <w:rsid w:val="003F6F10"/>
    <w:rsid w:val="004008AE"/>
    <w:rsid w:val="0040126D"/>
    <w:rsid w:val="004048D9"/>
    <w:rsid w:val="004059D3"/>
    <w:rsid w:val="00406045"/>
    <w:rsid w:val="0040768D"/>
    <w:rsid w:val="004105C7"/>
    <w:rsid w:val="00410D87"/>
    <w:rsid w:val="0041221E"/>
    <w:rsid w:val="004122C4"/>
    <w:rsid w:val="004127E0"/>
    <w:rsid w:val="00413923"/>
    <w:rsid w:val="00414BD1"/>
    <w:rsid w:val="0041526A"/>
    <w:rsid w:val="004152EA"/>
    <w:rsid w:val="004153FF"/>
    <w:rsid w:val="004200AF"/>
    <w:rsid w:val="00420446"/>
    <w:rsid w:val="00420D7D"/>
    <w:rsid w:val="00420E70"/>
    <w:rsid w:val="004227DB"/>
    <w:rsid w:val="00422E2C"/>
    <w:rsid w:val="00422E95"/>
    <w:rsid w:val="00422F25"/>
    <w:rsid w:val="00423E8B"/>
    <w:rsid w:val="00424A95"/>
    <w:rsid w:val="00424DF9"/>
    <w:rsid w:val="004271BB"/>
    <w:rsid w:val="00427847"/>
    <w:rsid w:val="00431067"/>
    <w:rsid w:val="0043149A"/>
    <w:rsid w:val="00431986"/>
    <w:rsid w:val="00431B5E"/>
    <w:rsid w:val="00432BBA"/>
    <w:rsid w:val="004338EA"/>
    <w:rsid w:val="00433E76"/>
    <w:rsid w:val="00434DD6"/>
    <w:rsid w:val="0043554F"/>
    <w:rsid w:val="00435570"/>
    <w:rsid w:val="00435621"/>
    <w:rsid w:val="00436B0C"/>
    <w:rsid w:val="004375D6"/>
    <w:rsid w:val="00440490"/>
    <w:rsid w:val="004410F6"/>
    <w:rsid w:val="004415E8"/>
    <w:rsid w:val="00441D39"/>
    <w:rsid w:val="00442589"/>
    <w:rsid w:val="004436A1"/>
    <w:rsid w:val="0044386D"/>
    <w:rsid w:val="00443CAD"/>
    <w:rsid w:val="004451C7"/>
    <w:rsid w:val="00445809"/>
    <w:rsid w:val="00446DEC"/>
    <w:rsid w:val="00447902"/>
    <w:rsid w:val="00447DE7"/>
    <w:rsid w:val="00450E59"/>
    <w:rsid w:val="0045109E"/>
    <w:rsid w:val="004514F0"/>
    <w:rsid w:val="00451702"/>
    <w:rsid w:val="00451B11"/>
    <w:rsid w:val="00452D25"/>
    <w:rsid w:val="00452F3C"/>
    <w:rsid w:val="0045392E"/>
    <w:rsid w:val="00453BF7"/>
    <w:rsid w:val="00455C79"/>
    <w:rsid w:val="00457EC0"/>
    <w:rsid w:val="0046139C"/>
    <w:rsid w:val="00461915"/>
    <w:rsid w:val="00462E63"/>
    <w:rsid w:val="00463C6E"/>
    <w:rsid w:val="00465422"/>
    <w:rsid w:val="004661AA"/>
    <w:rsid w:val="00466D14"/>
    <w:rsid w:val="00467151"/>
    <w:rsid w:val="004702DC"/>
    <w:rsid w:val="004711BD"/>
    <w:rsid w:val="00471602"/>
    <w:rsid w:val="00472323"/>
    <w:rsid w:val="004726FD"/>
    <w:rsid w:val="0047304A"/>
    <w:rsid w:val="00473606"/>
    <w:rsid w:val="00473C3D"/>
    <w:rsid w:val="004742AA"/>
    <w:rsid w:val="00476C62"/>
    <w:rsid w:val="0047738A"/>
    <w:rsid w:val="004777D9"/>
    <w:rsid w:val="00481916"/>
    <w:rsid w:val="00482820"/>
    <w:rsid w:val="00484530"/>
    <w:rsid w:val="00485295"/>
    <w:rsid w:val="004855B7"/>
    <w:rsid w:val="004858C6"/>
    <w:rsid w:val="00485A3E"/>
    <w:rsid w:val="00486563"/>
    <w:rsid w:val="00486887"/>
    <w:rsid w:val="00492474"/>
    <w:rsid w:val="0049258B"/>
    <w:rsid w:val="0049287A"/>
    <w:rsid w:val="0049528E"/>
    <w:rsid w:val="00496C08"/>
    <w:rsid w:val="00497A22"/>
    <w:rsid w:val="00497D5D"/>
    <w:rsid w:val="004A0A1F"/>
    <w:rsid w:val="004A142A"/>
    <w:rsid w:val="004A2738"/>
    <w:rsid w:val="004A3125"/>
    <w:rsid w:val="004A3321"/>
    <w:rsid w:val="004A42F3"/>
    <w:rsid w:val="004A4BD6"/>
    <w:rsid w:val="004A4CE6"/>
    <w:rsid w:val="004A73EE"/>
    <w:rsid w:val="004B1484"/>
    <w:rsid w:val="004B1AC8"/>
    <w:rsid w:val="004B281D"/>
    <w:rsid w:val="004B29E3"/>
    <w:rsid w:val="004B2A71"/>
    <w:rsid w:val="004B395D"/>
    <w:rsid w:val="004B3BED"/>
    <w:rsid w:val="004B4D60"/>
    <w:rsid w:val="004B5AB8"/>
    <w:rsid w:val="004B6A0D"/>
    <w:rsid w:val="004B6AB2"/>
    <w:rsid w:val="004B6AED"/>
    <w:rsid w:val="004B6EDC"/>
    <w:rsid w:val="004B728D"/>
    <w:rsid w:val="004C083A"/>
    <w:rsid w:val="004C0A07"/>
    <w:rsid w:val="004C0B51"/>
    <w:rsid w:val="004C0CB1"/>
    <w:rsid w:val="004C19F8"/>
    <w:rsid w:val="004C1A12"/>
    <w:rsid w:val="004C2CBF"/>
    <w:rsid w:val="004C3311"/>
    <w:rsid w:val="004C37FE"/>
    <w:rsid w:val="004C4352"/>
    <w:rsid w:val="004C4F68"/>
    <w:rsid w:val="004C4F8F"/>
    <w:rsid w:val="004C62B4"/>
    <w:rsid w:val="004C667B"/>
    <w:rsid w:val="004C7079"/>
    <w:rsid w:val="004C7EB5"/>
    <w:rsid w:val="004D0282"/>
    <w:rsid w:val="004D02DE"/>
    <w:rsid w:val="004D147B"/>
    <w:rsid w:val="004D201C"/>
    <w:rsid w:val="004D3C1D"/>
    <w:rsid w:val="004D50A3"/>
    <w:rsid w:val="004D5F9C"/>
    <w:rsid w:val="004D6110"/>
    <w:rsid w:val="004E16F6"/>
    <w:rsid w:val="004E1739"/>
    <w:rsid w:val="004E1A70"/>
    <w:rsid w:val="004E3E5B"/>
    <w:rsid w:val="004E470F"/>
    <w:rsid w:val="004E4D6B"/>
    <w:rsid w:val="004E5205"/>
    <w:rsid w:val="004E5936"/>
    <w:rsid w:val="004E62F5"/>
    <w:rsid w:val="004E634C"/>
    <w:rsid w:val="004E6E3E"/>
    <w:rsid w:val="004E7120"/>
    <w:rsid w:val="004F14A2"/>
    <w:rsid w:val="004F1D7E"/>
    <w:rsid w:val="004F22B0"/>
    <w:rsid w:val="004F328B"/>
    <w:rsid w:val="004F3738"/>
    <w:rsid w:val="004F46CB"/>
    <w:rsid w:val="004F5193"/>
    <w:rsid w:val="004F5256"/>
    <w:rsid w:val="004F69EB"/>
    <w:rsid w:val="004F7674"/>
    <w:rsid w:val="005001B5"/>
    <w:rsid w:val="0050110C"/>
    <w:rsid w:val="00501EEA"/>
    <w:rsid w:val="005022CE"/>
    <w:rsid w:val="005034F7"/>
    <w:rsid w:val="0050375C"/>
    <w:rsid w:val="005041A7"/>
    <w:rsid w:val="00504A64"/>
    <w:rsid w:val="00504C5B"/>
    <w:rsid w:val="00505367"/>
    <w:rsid w:val="0050692D"/>
    <w:rsid w:val="005078ED"/>
    <w:rsid w:val="005110C4"/>
    <w:rsid w:val="005113E2"/>
    <w:rsid w:val="005122E0"/>
    <w:rsid w:val="00513620"/>
    <w:rsid w:val="005139FE"/>
    <w:rsid w:val="00513B8C"/>
    <w:rsid w:val="0051471B"/>
    <w:rsid w:val="00514AB4"/>
    <w:rsid w:val="00514D89"/>
    <w:rsid w:val="00514F0A"/>
    <w:rsid w:val="0051561E"/>
    <w:rsid w:val="00516366"/>
    <w:rsid w:val="00516AB1"/>
    <w:rsid w:val="0051762A"/>
    <w:rsid w:val="00517ACE"/>
    <w:rsid w:val="00517C08"/>
    <w:rsid w:val="00521195"/>
    <w:rsid w:val="00521455"/>
    <w:rsid w:val="00522448"/>
    <w:rsid w:val="00524D3C"/>
    <w:rsid w:val="00525727"/>
    <w:rsid w:val="00526FE9"/>
    <w:rsid w:val="00527965"/>
    <w:rsid w:val="0053003A"/>
    <w:rsid w:val="005318F3"/>
    <w:rsid w:val="00532221"/>
    <w:rsid w:val="0053223E"/>
    <w:rsid w:val="005326F8"/>
    <w:rsid w:val="00532911"/>
    <w:rsid w:val="00532DD3"/>
    <w:rsid w:val="0053304A"/>
    <w:rsid w:val="00534088"/>
    <w:rsid w:val="00534BE7"/>
    <w:rsid w:val="00534D10"/>
    <w:rsid w:val="00537729"/>
    <w:rsid w:val="005379BE"/>
    <w:rsid w:val="00540C9D"/>
    <w:rsid w:val="00540E3A"/>
    <w:rsid w:val="00541396"/>
    <w:rsid w:val="00543FA6"/>
    <w:rsid w:val="005441F1"/>
    <w:rsid w:val="00545014"/>
    <w:rsid w:val="00545DBC"/>
    <w:rsid w:val="00545F75"/>
    <w:rsid w:val="00546625"/>
    <w:rsid w:val="0054692A"/>
    <w:rsid w:val="00550945"/>
    <w:rsid w:val="00551E5B"/>
    <w:rsid w:val="00552385"/>
    <w:rsid w:val="005528D7"/>
    <w:rsid w:val="00552FA1"/>
    <w:rsid w:val="0055346C"/>
    <w:rsid w:val="00555199"/>
    <w:rsid w:val="005569D7"/>
    <w:rsid w:val="00556E53"/>
    <w:rsid w:val="00557392"/>
    <w:rsid w:val="00557730"/>
    <w:rsid w:val="00557C61"/>
    <w:rsid w:val="0056011C"/>
    <w:rsid w:val="00560D43"/>
    <w:rsid w:val="005628E9"/>
    <w:rsid w:val="005635C2"/>
    <w:rsid w:val="00563FFF"/>
    <w:rsid w:val="00564019"/>
    <w:rsid w:val="00564A28"/>
    <w:rsid w:val="00565BC0"/>
    <w:rsid w:val="00566903"/>
    <w:rsid w:val="00566BCF"/>
    <w:rsid w:val="00566EC2"/>
    <w:rsid w:val="00567964"/>
    <w:rsid w:val="00567B6F"/>
    <w:rsid w:val="00567C5B"/>
    <w:rsid w:val="00572EA1"/>
    <w:rsid w:val="00573E0C"/>
    <w:rsid w:val="00573ED9"/>
    <w:rsid w:val="00574BDB"/>
    <w:rsid w:val="00574C4C"/>
    <w:rsid w:val="00575BEA"/>
    <w:rsid w:val="00580117"/>
    <w:rsid w:val="00581879"/>
    <w:rsid w:val="005827D2"/>
    <w:rsid w:val="00582C80"/>
    <w:rsid w:val="00582FFE"/>
    <w:rsid w:val="00583423"/>
    <w:rsid w:val="005834A2"/>
    <w:rsid w:val="005835EB"/>
    <w:rsid w:val="00583CA1"/>
    <w:rsid w:val="00583D01"/>
    <w:rsid w:val="005847FE"/>
    <w:rsid w:val="00584B32"/>
    <w:rsid w:val="00584C6C"/>
    <w:rsid w:val="005850A0"/>
    <w:rsid w:val="00586A34"/>
    <w:rsid w:val="00587062"/>
    <w:rsid w:val="00587FB9"/>
    <w:rsid w:val="00590E00"/>
    <w:rsid w:val="005924BE"/>
    <w:rsid w:val="0059272B"/>
    <w:rsid w:val="00592CBD"/>
    <w:rsid w:val="00592CE9"/>
    <w:rsid w:val="005930A2"/>
    <w:rsid w:val="00593214"/>
    <w:rsid w:val="0059395D"/>
    <w:rsid w:val="00593C65"/>
    <w:rsid w:val="005946BF"/>
    <w:rsid w:val="00595534"/>
    <w:rsid w:val="00595C4A"/>
    <w:rsid w:val="005967CE"/>
    <w:rsid w:val="005A06B9"/>
    <w:rsid w:val="005A099E"/>
    <w:rsid w:val="005A0A69"/>
    <w:rsid w:val="005A1169"/>
    <w:rsid w:val="005A1752"/>
    <w:rsid w:val="005A17EE"/>
    <w:rsid w:val="005A1E80"/>
    <w:rsid w:val="005A2703"/>
    <w:rsid w:val="005A2F33"/>
    <w:rsid w:val="005A30B4"/>
    <w:rsid w:val="005A39B6"/>
    <w:rsid w:val="005A40E6"/>
    <w:rsid w:val="005A422D"/>
    <w:rsid w:val="005A689C"/>
    <w:rsid w:val="005A6E89"/>
    <w:rsid w:val="005A75E2"/>
    <w:rsid w:val="005A7DF1"/>
    <w:rsid w:val="005B0544"/>
    <w:rsid w:val="005B203C"/>
    <w:rsid w:val="005B2C31"/>
    <w:rsid w:val="005B2EAC"/>
    <w:rsid w:val="005B3271"/>
    <w:rsid w:val="005B6A1E"/>
    <w:rsid w:val="005B6E92"/>
    <w:rsid w:val="005C0024"/>
    <w:rsid w:val="005C0726"/>
    <w:rsid w:val="005C07EF"/>
    <w:rsid w:val="005C195D"/>
    <w:rsid w:val="005C1C8C"/>
    <w:rsid w:val="005C2199"/>
    <w:rsid w:val="005C2718"/>
    <w:rsid w:val="005C45A8"/>
    <w:rsid w:val="005C4968"/>
    <w:rsid w:val="005C4D6E"/>
    <w:rsid w:val="005C5B23"/>
    <w:rsid w:val="005C7541"/>
    <w:rsid w:val="005D096E"/>
    <w:rsid w:val="005D1DD7"/>
    <w:rsid w:val="005D2AA5"/>
    <w:rsid w:val="005D475F"/>
    <w:rsid w:val="005D5F82"/>
    <w:rsid w:val="005D62E1"/>
    <w:rsid w:val="005D66C0"/>
    <w:rsid w:val="005D6E22"/>
    <w:rsid w:val="005D7649"/>
    <w:rsid w:val="005D7CC7"/>
    <w:rsid w:val="005E06B9"/>
    <w:rsid w:val="005E1BAA"/>
    <w:rsid w:val="005E366C"/>
    <w:rsid w:val="005E3949"/>
    <w:rsid w:val="005E3A83"/>
    <w:rsid w:val="005E52B3"/>
    <w:rsid w:val="005E5A87"/>
    <w:rsid w:val="005E783B"/>
    <w:rsid w:val="005F0978"/>
    <w:rsid w:val="005F1E01"/>
    <w:rsid w:val="005F2DEA"/>
    <w:rsid w:val="005F4001"/>
    <w:rsid w:val="005F5EFE"/>
    <w:rsid w:val="005F61CF"/>
    <w:rsid w:val="005F7DB2"/>
    <w:rsid w:val="00600030"/>
    <w:rsid w:val="00601E64"/>
    <w:rsid w:val="006020C5"/>
    <w:rsid w:val="00602B9B"/>
    <w:rsid w:val="00602EA1"/>
    <w:rsid w:val="0060370B"/>
    <w:rsid w:val="00604774"/>
    <w:rsid w:val="0060510B"/>
    <w:rsid w:val="00605B28"/>
    <w:rsid w:val="00605E88"/>
    <w:rsid w:val="00606FE7"/>
    <w:rsid w:val="0060765F"/>
    <w:rsid w:val="0061078A"/>
    <w:rsid w:val="00612D56"/>
    <w:rsid w:val="00613382"/>
    <w:rsid w:val="00614124"/>
    <w:rsid w:val="006145C1"/>
    <w:rsid w:val="00615061"/>
    <w:rsid w:val="00615167"/>
    <w:rsid w:val="006151DD"/>
    <w:rsid w:val="00615454"/>
    <w:rsid w:val="00617482"/>
    <w:rsid w:val="006177AC"/>
    <w:rsid w:val="00617883"/>
    <w:rsid w:val="00617C13"/>
    <w:rsid w:val="0062064A"/>
    <w:rsid w:val="006206B5"/>
    <w:rsid w:val="00621063"/>
    <w:rsid w:val="00621E11"/>
    <w:rsid w:val="00622281"/>
    <w:rsid w:val="0062262E"/>
    <w:rsid w:val="00622CB1"/>
    <w:rsid w:val="00622CED"/>
    <w:rsid w:val="00623314"/>
    <w:rsid w:val="00623803"/>
    <w:rsid w:val="00624156"/>
    <w:rsid w:val="006247BB"/>
    <w:rsid w:val="00624B4A"/>
    <w:rsid w:val="00624F8A"/>
    <w:rsid w:val="0062533B"/>
    <w:rsid w:val="00625351"/>
    <w:rsid w:val="006259A3"/>
    <w:rsid w:val="0062662C"/>
    <w:rsid w:val="00632134"/>
    <w:rsid w:val="006333C1"/>
    <w:rsid w:val="00633D5D"/>
    <w:rsid w:val="00635056"/>
    <w:rsid w:val="00635163"/>
    <w:rsid w:val="00636841"/>
    <w:rsid w:val="00636DDB"/>
    <w:rsid w:val="00637C61"/>
    <w:rsid w:val="006403C2"/>
    <w:rsid w:val="0064082B"/>
    <w:rsid w:val="006414CE"/>
    <w:rsid w:val="0064166F"/>
    <w:rsid w:val="00641BA8"/>
    <w:rsid w:val="00644B31"/>
    <w:rsid w:val="00645728"/>
    <w:rsid w:val="00647C8B"/>
    <w:rsid w:val="00650413"/>
    <w:rsid w:val="00650851"/>
    <w:rsid w:val="00651657"/>
    <w:rsid w:val="00652591"/>
    <w:rsid w:val="0065338E"/>
    <w:rsid w:val="00655330"/>
    <w:rsid w:val="00657670"/>
    <w:rsid w:val="00657B47"/>
    <w:rsid w:val="0066007F"/>
    <w:rsid w:val="00661FF7"/>
    <w:rsid w:val="00662112"/>
    <w:rsid w:val="006626E4"/>
    <w:rsid w:val="00662C89"/>
    <w:rsid w:val="00663756"/>
    <w:rsid w:val="00664258"/>
    <w:rsid w:val="00664474"/>
    <w:rsid w:val="00664593"/>
    <w:rsid w:val="00664742"/>
    <w:rsid w:val="006655A6"/>
    <w:rsid w:val="006659D2"/>
    <w:rsid w:val="00666399"/>
    <w:rsid w:val="006666C6"/>
    <w:rsid w:val="006667F6"/>
    <w:rsid w:val="00667CAE"/>
    <w:rsid w:val="00670210"/>
    <w:rsid w:val="00670347"/>
    <w:rsid w:val="0067098A"/>
    <w:rsid w:val="00670A64"/>
    <w:rsid w:val="00670FE3"/>
    <w:rsid w:val="00671257"/>
    <w:rsid w:val="00671367"/>
    <w:rsid w:val="0067146D"/>
    <w:rsid w:val="00671D95"/>
    <w:rsid w:val="006735AB"/>
    <w:rsid w:val="006736EA"/>
    <w:rsid w:val="006751DD"/>
    <w:rsid w:val="006759BD"/>
    <w:rsid w:val="00676C8E"/>
    <w:rsid w:val="00676D2A"/>
    <w:rsid w:val="00677664"/>
    <w:rsid w:val="00680DD0"/>
    <w:rsid w:val="00680E22"/>
    <w:rsid w:val="00681123"/>
    <w:rsid w:val="00681250"/>
    <w:rsid w:val="006813CC"/>
    <w:rsid w:val="006819AF"/>
    <w:rsid w:val="0068213D"/>
    <w:rsid w:val="006823A7"/>
    <w:rsid w:val="006823AB"/>
    <w:rsid w:val="00682AFB"/>
    <w:rsid w:val="0068399B"/>
    <w:rsid w:val="00684413"/>
    <w:rsid w:val="00684CD0"/>
    <w:rsid w:val="00684CEB"/>
    <w:rsid w:val="0068577E"/>
    <w:rsid w:val="00685E65"/>
    <w:rsid w:val="00686B3E"/>
    <w:rsid w:val="00687A8C"/>
    <w:rsid w:val="00690D54"/>
    <w:rsid w:val="00691301"/>
    <w:rsid w:val="00691556"/>
    <w:rsid w:val="00691BF0"/>
    <w:rsid w:val="00692312"/>
    <w:rsid w:val="00692510"/>
    <w:rsid w:val="006928E1"/>
    <w:rsid w:val="00692F44"/>
    <w:rsid w:val="006933F9"/>
    <w:rsid w:val="006935BF"/>
    <w:rsid w:val="0069409D"/>
    <w:rsid w:val="006940D4"/>
    <w:rsid w:val="006964A6"/>
    <w:rsid w:val="006975AD"/>
    <w:rsid w:val="006976E1"/>
    <w:rsid w:val="00697DB0"/>
    <w:rsid w:val="00697E7E"/>
    <w:rsid w:val="006A0D0D"/>
    <w:rsid w:val="006A2541"/>
    <w:rsid w:val="006A2596"/>
    <w:rsid w:val="006A2B50"/>
    <w:rsid w:val="006A316C"/>
    <w:rsid w:val="006A337C"/>
    <w:rsid w:val="006A3C07"/>
    <w:rsid w:val="006A5217"/>
    <w:rsid w:val="006A6E58"/>
    <w:rsid w:val="006A733F"/>
    <w:rsid w:val="006B06B8"/>
    <w:rsid w:val="006B0A11"/>
    <w:rsid w:val="006B0E2E"/>
    <w:rsid w:val="006B1C0C"/>
    <w:rsid w:val="006B2000"/>
    <w:rsid w:val="006B2EA3"/>
    <w:rsid w:val="006B3A7E"/>
    <w:rsid w:val="006B3F11"/>
    <w:rsid w:val="006B5547"/>
    <w:rsid w:val="006B5659"/>
    <w:rsid w:val="006B617F"/>
    <w:rsid w:val="006B6516"/>
    <w:rsid w:val="006B783F"/>
    <w:rsid w:val="006B78A8"/>
    <w:rsid w:val="006B7DA8"/>
    <w:rsid w:val="006C03AA"/>
    <w:rsid w:val="006C17E3"/>
    <w:rsid w:val="006C1F1D"/>
    <w:rsid w:val="006C2AE9"/>
    <w:rsid w:val="006C30BF"/>
    <w:rsid w:val="006C48BA"/>
    <w:rsid w:val="006C54FD"/>
    <w:rsid w:val="006C57CC"/>
    <w:rsid w:val="006C58E8"/>
    <w:rsid w:val="006C5AFE"/>
    <w:rsid w:val="006C5F7B"/>
    <w:rsid w:val="006C6908"/>
    <w:rsid w:val="006C6F7D"/>
    <w:rsid w:val="006D0364"/>
    <w:rsid w:val="006D0591"/>
    <w:rsid w:val="006D1C17"/>
    <w:rsid w:val="006D1CE2"/>
    <w:rsid w:val="006D2082"/>
    <w:rsid w:val="006D3D2B"/>
    <w:rsid w:val="006D5372"/>
    <w:rsid w:val="006D57AD"/>
    <w:rsid w:val="006D580F"/>
    <w:rsid w:val="006D5CF8"/>
    <w:rsid w:val="006D5D77"/>
    <w:rsid w:val="006D6C05"/>
    <w:rsid w:val="006D73F4"/>
    <w:rsid w:val="006D7EF4"/>
    <w:rsid w:val="006E0843"/>
    <w:rsid w:val="006E0F98"/>
    <w:rsid w:val="006E125A"/>
    <w:rsid w:val="006E1538"/>
    <w:rsid w:val="006E1A88"/>
    <w:rsid w:val="006E1EBF"/>
    <w:rsid w:val="006E2771"/>
    <w:rsid w:val="006E366E"/>
    <w:rsid w:val="006E3F03"/>
    <w:rsid w:val="006E4282"/>
    <w:rsid w:val="006E42AA"/>
    <w:rsid w:val="006E5C0B"/>
    <w:rsid w:val="006E68D3"/>
    <w:rsid w:val="006E6F38"/>
    <w:rsid w:val="006E7A40"/>
    <w:rsid w:val="006F0190"/>
    <w:rsid w:val="006F12D6"/>
    <w:rsid w:val="006F210D"/>
    <w:rsid w:val="006F2133"/>
    <w:rsid w:val="006F21A6"/>
    <w:rsid w:val="006F25D6"/>
    <w:rsid w:val="006F25D7"/>
    <w:rsid w:val="006F26E7"/>
    <w:rsid w:val="006F3284"/>
    <w:rsid w:val="006F42F5"/>
    <w:rsid w:val="006F45DC"/>
    <w:rsid w:val="006F545E"/>
    <w:rsid w:val="006F7075"/>
    <w:rsid w:val="006F70D3"/>
    <w:rsid w:val="006F730C"/>
    <w:rsid w:val="00700026"/>
    <w:rsid w:val="0070010C"/>
    <w:rsid w:val="00700322"/>
    <w:rsid w:val="00700B32"/>
    <w:rsid w:val="00700F24"/>
    <w:rsid w:val="00701D2E"/>
    <w:rsid w:val="00701DF4"/>
    <w:rsid w:val="0070284E"/>
    <w:rsid w:val="00702969"/>
    <w:rsid w:val="00703882"/>
    <w:rsid w:val="007045DC"/>
    <w:rsid w:val="00705297"/>
    <w:rsid w:val="0070607B"/>
    <w:rsid w:val="0070763D"/>
    <w:rsid w:val="00707A96"/>
    <w:rsid w:val="007111C6"/>
    <w:rsid w:val="00711A1E"/>
    <w:rsid w:val="00711C5B"/>
    <w:rsid w:val="00712C4E"/>
    <w:rsid w:val="00712E07"/>
    <w:rsid w:val="007135CC"/>
    <w:rsid w:val="0071412F"/>
    <w:rsid w:val="007146BF"/>
    <w:rsid w:val="00714A19"/>
    <w:rsid w:val="0071501B"/>
    <w:rsid w:val="00715A32"/>
    <w:rsid w:val="00715C2B"/>
    <w:rsid w:val="00716F20"/>
    <w:rsid w:val="0071725B"/>
    <w:rsid w:val="007176DF"/>
    <w:rsid w:val="0072136E"/>
    <w:rsid w:val="00721705"/>
    <w:rsid w:val="00722AAE"/>
    <w:rsid w:val="007232D7"/>
    <w:rsid w:val="007236B8"/>
    <w:rsid w:val="00723A18"/>
    <w:rsid w:val="00725178"/>
    <w:rsid w:val="00725CD7"/>
    <w:rsid w:val="00725EFD"/>
    <w:rsid w:val="0072670E"/>
    <w:rsid w:val="00730421"/>
    <w:rsid w:val="0073062D"/>
    <w:rsid w:val="0073070D"/>
    <w:rsid w:val="007309C1"/>
    <w:rsid w:val="00730A0A"/>
    <w:rsid w:val="00731064"/>
    <w:rsid w:val="0073128A"/>
    <w:rsid w:val="00732765"/>
    <w:rsid w:val="00732CFF"/>
    <w:rsid w:val="0073359A"/>
    <w:rsid w:val="0073369E"/>
    <w:rsid w:val="007337A4"/>
    <w:rsid w:val="00733C3F"/>
    <w:rsid w:val="00733EED"/>
    <w:rsid w:val="007340FA"/>
    <w:rsid w:val="0073422E"/>
    <w:rsid w:val="00734FEC"/>
    <w:rsid w:val="007362B3"/>
    <w:rsid w:val="007366CD"/>
    <w:rsid w:val="00737372"/>
    <w:rsid w:val="00737A9A"/>
    <w:rsid w:val="00737C72"/>
    <w:rsid w:val="00740145"/>
    <w:rsid w:val="0074023C"/>
    <w:rsid w:val="00740BB7"/>
    <w:rsid w:val="00740E0D"/>
    <w:rsid w:val="007414B8"/>
    <w:rsid w:val="00741C3F"/>
    <w:rsid w:val="007422D4"/>
    <w:rsid w:val="00744327"/>
    <w:rsid w:val="0074512D"/>
    <w:rsid w:val="0074576E"/>
    <w:rsid w:val="00745A61"/>
    <w:rsid w:val="00745CA5"/>
    <w:rsid w:val="0074626A"/>
    <w:rsid w:val="007463D3"/>
    <w:rsid w:val="00746440"/>
    <w:rsid w:val="0074691D"/>
    <w:rsid w:val="0074781C"/>
    <w:rsid w:val="00747D1F"/>
    <w:rsid w:val="00750226"/>
    <w:rsid w:val="007505EC"/>
    <w:rsid w:val="007517CA"/>
    <w:rsid w:val="00754002"/>
    <w:rsid w:val="0075505F"/>
    <w:rsid w:val="007553AE"/>
    <w:rsid w:val="00755961"/>
    <w:rsid w:val="007562CF"/>
    <w:rsid w:val="00756876"/>
    <w:rsid w:val="00756ECA"/>
    <w:rsid w:val="007574E5"/>
    <w:rsid w:val="00757D22"/>
    <w:rsid w:val="00760FAC"/>
    <w:rsid w:val="007613C7"/>
    <w:rsid w:val="007618CF"/>
    <w:rsid w:val="007622C7"/>
    <w:rsid w:val="0076287F"/>
    <w:rsid w:val="00764DB2"/>
    <w:rsid w:val="00764E20"/>
    <w:rsid w:val="0076565E"/>
    <w:rsid w:val="00766AA2"/>
    <w:rsid w:val="00767591"/>
    <w:rsid w:val="00772961"/>
    <w:rsid w:val="007734EC"/>
    <w:rsid w:val="00773BBD"/>
    <w:rsid w:val="00774FCD"/>
    <w:rsid w:val="007756FB"/>
    <w:rsid w:val="00775E1E"/>
    <w:rsid w:val="007760A9"/>
    <w:rsid w:val="00776984"/>
    <w:rsid w:val="00776A1A"/>
    <w:rsid w:val="00777BF3"/>
    <w:rsid w:val="00777CAE"/>
    <w:rsid w:val="00777FA4"/>
    <w:rsid w:val="00781351"/>
    <w:rsid w:val="007829CB"/>
    <w:rsid w:val="00782F24"/>
    <w:rsid w:val="00784788"/>
    <w:rsid w:val="00784AFA"/>
    <w:rsid w:val="00787385"/>
    <w:rsid w:val="0078778F"/>
    <w:rsid w:val="00791DF6"/>
    <w:rsid w:val="007925B1"/>
    <w:rsid w:val="00793626"/>
    <w:rsid w:val="00793F7E"/>
    <w:rsid w:val="00794273"/>
    <w:rsid w:val="00794F85"/>
    <w:rsid w:val="00795E89"/>
    <w:rsid w:val="0079674F"/>
    <w:rsid w:val="007A131E"/>
    <w:rsid w:val="007A1471"/>
    <w:rsid w:val="007A1DDA"/>
    <w:rsid w:val="007A1E1F"/>
    <w:rsid w:val="007A382E"/>
    <w:rsid w:val="007A3ED8"/>
    <w:rsid w:val="007B1784"/>
    <w:rsid w:val="007B2898"/>
    <w:rsid w:val="007B2B40"/>
    <w:rsid w:val="007B2C4E"/>
    <w:rsid w:val="007B56E0"/>
    <w:rsid w:val="007B6AF8"/>
    <w:rsid w:val="007C1037"/>
    <w:rsid w:val="007C1B9C"/>
    <w:rsid w:val="007C1CB3"/>
    <w:rsid w:val="007C1D29"/>
    <w:rsid w:val="007C20F6"/>
    <w:rsid w:val="007C57C5"/>
    <w:rsid w:val="007C5F08"/>
    <w:rsid w:val="007C63B0"/>
    <w:rsid w:val="007C7AB6"/>
    <w:rsid w:val="007C7C37"/>
    <w:rsid w:val="007D02A7"/>
    <w:rsid w:val="007D1326"/>
    <w:rsid w:val="007D193A"/>
    <w:rsid w:val="007D348B"/>
    <w:rsid w:val="007D35CF"/>
    <w:rsid w:val="007D3862"/>
    <w:rsid w:val="007D3B33"/>
    <w:rsid w:val="007D3CC8"/>
    <w:rsid w:val="007D5725"/>
    <w:rsid w:val="007D6354"/>
    <w:rsid w:val="007D6C4F"/>
    <w:rsid w:val="007D6F9D"/>
    <w:rsid w:val="007D7849"/>
    <w:rsid w:val="007D78C0"/>
    <w:rsid w:val="007D7E67"/>
    <w:rsid w:val="007E0615"/>
    <w:rsid w:val="007E1124"/>
    <w:rsid w:val="007E261B"/>
    <w:rsid w:val="007E284F"/>
    <w:rsid w:val="007E3DE7"/>
    <w:rsid w:val="007E4353"/>
    <w:rsid w:val="007E4D98"/>
    <w:rsid w:val="007E757E"/>
    <w:rsid w:val="007E76E8"/>
    <w:rsid w:val="007E787B"/>
    <w:rsid w:val="007E7ECF"/>
    <w:rsid w:val="007E7F64"/>
    <w:rsid w:val="007F1AF2"/>
    <w:rsid w:val="007F23B1"/>
    <w:rsid w:val="007F33E3"/>
    <w:rsid w:val="007F37D3"/>
    <w:rsid w:val="007F3C7A"/>
    <w:rsid w:val="007F4791"/>
    <w:rsid w:val="007F5140"/>
    <w:rsid w:val="007F59E0"/>
    <w:rsid w:val="007F6168"/>
    <w:rsid w:val="008001E9"/>
    <w:rsid w:val="00800BAC"/>
    <w:rsid w:val="0080162E"/>
    <w:rsid w:val="00802F7E"/>
    <w:rsid w:val="00805098"/>
    <w:rsid w:val="008059C9"/>
    <w:rsid w:val="00805D65"/>
    <w:rsid w:val="008075FB"/>
    <w:rsid w:val="008078D4"/>
    <w:rsid w:val="00807FFE"/>
    <w:rsid w:val="0081114C"/>
    <w:rsid w:val="0081174E"/>
    <w:rsid w:val="00812812"/>
    <w:rsid w:val="00813529"/>
    <w:rsid w:val="00813B21"/>
    <w:rsid w:val="0081508E"/>
    <w:rsid w:val="008164A4"/>
    <w:rsid w:val="00817BB4"/>
    <w:rsid w:val="00820209"/>
    <w:rsid w:val="00820577"/>
    <w:rsid w:val="00820FA7"/>
    <w:rsid w:val="00822862"/>
    <w:rsid w:val="008239AA"/>
    <w:rsid w:val="00823A56"/>
    <w:rsid w:val="00823ABC"/>
    <w:rsid w:val="0082449C"/>
    <w:rsid w:val="0082540F"/>
    <w:rsid w:val="00825FE0"/>
    <w:rsid w:val="00826E04"/>
    <w:rsid w:val="00830DA4"/>
    <w:rsid w:val="0083144C"/>
    <w:rsid w:val="0083149C"/>
    <w:rsid w:val="00831B6C"/>
    <w:rsid w:val="00832236"/>
    <w:rsid w:val="0083249B"/>
    <w:rsid w:val="00832E86"/>
    <w:rsid w:val="00833617"/>
    <w:rsid w:val="00833E41"/>
    <w:rsid w:val="008346F0"/>
    <w:rsid w:val="0083482C"/>
    <w:rsid w:val="00834A60"/>
    <w:rsid w:val="00834BA1"/>
    <w:rsid w:val="008351FC"/>
    <w:rsid w:val="008358D1"/>
    <w:rsid w:val="00837F1C"/>
    <w:rsid w:val="008405F4"/>
    <w:rsid w:val="00841446"/>
    <w:rsid w:val="008418C3"/>
    <w:rsid w:val="00843EDD"/>
    <w:rsid w:val="0084677B"/>
    <w:rsid w:val="008468BA"/>
    <w:rsid w:val="00847245"/>
    <w:rsid w:val="00850338"/>
    <w:rsid w:val="00852682"/>
    <w:rsid w:val="00854E07"/>
    <w:rsid w:val="008560EC"/>
    <w:rsid w:val="00856DA6"/>
    <w:rsid w:val="00857800"/>
    <w:rsid w:val="00857A0B"/>
    <w:rsid w:val="00857B18"/>
    <w:rsid w:val="0086093E"/>
    <w:rsid w:val="008612E9"/>
    <w:rsid w:val="0086176C"/>
    <w:rsid w:val="00861CD6"/>
    <w:rsid w:val="00862120"/>
    <w:rsid w:val="00862944"/>
    <w:rsid w:val="00863585"/>
    <w:rsid w:val="008638BA"/>
    <w:rsid w:val="0086424D"/>
    <w:rsid w:val="00864AA9"/>
    <w:rsid w:val="008655DD"/>
    <w:rsid w:val="00866034"/>
    <w:rsid w:val="00866618"/>
    <w:rsid w:val="00870A73"/>
    <w:rsid w:val="0087223B"/>
    <w:rsid w:val="0087252F"/>
    <w:rsid w:val="0087310B"/>
    <w:rsid w:val="00873E48"/>
    <w:rsid w:val="00875029"/>
    <w:rsid w:val="00875A27"/>
    <w:rsid w:val="00875CF9"/>
    <w:rsid w:val="00876589"/>
    <w:rsid w:val="00876AAC"/>
    <w:rsid w:val="008777B5"/>
    <w:rsid w:val="00881188"/>
    <w:rsid w:val="008818DA"/>
    <w:rsid w:val="00881A1A"/>
    <w:rsid w:val="00881E86"/>
    <w:rsid w:val="0088240B"/>
    <w:rsid w:val="00884CD8"/>
    <w:rsid w:val="00884D34"/>
    <w:rsid w:val="00886137"/>
    <w:rsid w:val="008862D1"/>
    <w:rsid w:val="008867B4"/>
    <w:rsid w:val="00886EEF"/>
    <w:rsid w:val="00887060"/>
    <w:rsid w:val="00887384"/>
    <w:rsid w:val="00887635"/>
    <w:rsid w:val="00887B2D"/>
    <w:rsid w:val="00887C7D"/>
    <w:rsid w:val="00890BB8"/>
    <w:rsid w:val="00890CB5"/>
    <w:rsid w:val="00893707"/>
    <w:rsid w:val="00893835"/>
    <w:rsid w:val="00893AFB"/>
    <w:rsid w:val="00893BE6"/>
    <w:rsid w:val="00893DCC"/>
    <w:rsid w:val="00894051"/>
    <w:rsid w:val="00894E57"/>
    <w:rsid w:val="0089535D"/>
    <w:rsid w:val="008961BC"/>
    <w:rsid w:val="0089635F"/>
    <w:rsid w:val="00896A5A"/>
    <w:rsid w:val="00896B75"/>
    <w:rsid w:val="00897BEA"/>
    <w:rsid w:val="00897FE1"/>
    <w:rsid w:val="008A0149"/>
    <w:rsid w:val="008A0AFF"/>
    <w:rsid w:val="008A0FC8"/>
    <w:rsid w:val="008A1786"/>
    <w:rsid w:val="008A22C0"/>
    <w:rsid w:val="008A2880"/>
    <w:rsid w:val="008A2A62"/>
    <w:rsid w:val="008A31BE"/>
    <w:rsid w:val="008A35E6"/>
    <w:rsid w:val="008A5491"/>
    <w:rsid w:val="008A5BBF"/>
    <w:rsid w:val="008A6595"/>
    <w:rsid w:val="008A6596"/>
    <w:rsid w:val="008A6EB3"/>
    <w:rsid w:val="008A726A"/>
    <w:rsid w:val="008A7551"/>
    <w:rsid w:val="008A7E5E"/>
    <w:rsid w:val="008B0AD6"/>
    <w:rsid w:val="008B0B24"/>
    <w:rsid w:val="008B12E6"/>
    <w:rsid w:val="008B16B6"/>
    <w:rsid w:val="008B25C7"/>
    <w:rsid w:val="008B34AC"/>
    <w:rsid w:val="008B58F1"/>
    <w:rsid w:val="008B5A62"/>
    <w:rsid w:val="008B5E16"/>
    <w:rsid w:val="008B6808"/>
    <w:rsid w:val="008B6A04"/>
    <w:rsid w:val="008B7971"/>
    <w:rsid w:val="008C004F"/>
    <w:rsid w:val="008C11F0"/>
    <w:rsid w:val="008C1913"/>
    <w:rsid w:val="008C1C7E"/>
    <w:rsid w:val="008C2417"/>
    <w:rsid w:val="008C2E01"/>
    <w:rsid w:val="008C33B2"/>
    <w:rsid w:val="008C442A"/>
    <w:rsid w:val="008C456B"/>
    <w:rsid w:val="008C46CC"/>
    <w:rsid w:val="008C4AA1"/>
    <w:rsid w:val="008C4DB2"/>
    <w:rsid w:val="008C5C68"/>
    <w:rsid w:val="008C6E06"/>
    <w:rsid w:val="008C6F38"/>
    <w:rsid w:val="008C74E9"/>
    <w:rsid w:val="008D1F86"/>
    <w:rsid w:val="008D2B4E"/>
    <w:rsid w:val="008D2ECF"/>
    <w:rsid w:val="008D30CC"/>
    <w:rsid w:val="008D34C9"/>
    <w:rsid w:val="008D41FE"/>
    <w:rsid w:val="008D4448"/>
    <w:rsid w:val="008D4C3A"/>
    <w:rsid w:val="008E05A3"/>
    <w:rsid w:val="008E154D"/>
    <w:rsid w:val="008E1683"/>
    <w:rsid w:val="008E2083"/>
    <w:rsid w:val="008E2893"/>
    <w:rsid w:val="008E2C67"/>
    <w:rsid w:val="008E3761"/>
    <w:rsid w:val="008E390B"/>
    <w:rsid w:val="008E40F3"/>
    <w:rsid w:val="008E4234"/>
    <w:rsid w:val="008E50FD"/>
    <w:rsid w:val="008E580F"/>
    <w:rsid w:val="008E5CDB"/>
    <w:rsid w:val="008E5E74"/>
    <w:rsid w:val="008E63F8"/>
    <w:rsid w:val="008E6CE4"/>
    <w:rsid w:val="008E7D12"/>
    <w:rsid w:val="008F3546"/>
    <w:rsid w:val="008F434C"/>
    <w:rsid w:val="008F43CE"/>
    <w:rsid w:val="008F5DC2"/>
    <w:rsid w:val="008F6DCD"/>
    <w:rsid w:val="008F73EC"/>
    <w:rsid w:val="00902644"/>
    <w:rsid w:val="00903508"/>
    <w:rsid w:val="0090350F"/>
    <w:rsid w:val="00904227"/>
    <w:rsid w:val="00906330"/>
    <w:rsid w:val="00906ACD"/>
    <w:rsid w:val="00906FC9"/>
    <w:rsid w:val="0090765D"/>
    <w:rsid w:val="00907781"/>
    <w:rsid w:val="0091017A"/>
    <w:rsid w:val="009113C2"/>
    <w:rsid w:val="00911CFA"/>
    <w:rsid w:val="00911FC4"/>
    <w:rsid w:val="00912E1A"/>
    <w:rsid w:val="0091602C"/>
    <w:rsid w:val="009165B2"/>
    <w:rsid w:val="009207E9"/>
    <w:rsid w:val="00921008"/>
    <w:rsid w:val="009217FD"/>
    <w:rsid w:val="0092198C"/>
    <w:rsid w:val="00922730"/>
    <w:rsid w:val="00922DC9"/>
    <w:rsid w:val="00923B9B"/>
    <w:rsid w:val="00923DAE"/>
    <w:rsid w:val="009240E9"/>
    <w:rsid w:val="00924BAC"/>
    <w:rsid w:val="009258DE"/>
    <w:rsid w:val="009279AF"/>
    <w:rsid w:val="009307F8"/>
    <w:rsid w:val="00930E7F"/>
    <w:rsid w:val="00931C7F"/>
    <w:rsid w:val="009334DE"/>
    <w:rsid w:val="00933F7A"/>
    <w:rsid w:val="00934CA0"/>
    <w:rsid w:val="00936BFD"/>
    <w:rsid w:val="0093714B"/>
    <w:rsid w:val="009378ED"/>
    <w:rsid w:val="00937FC4"/>
    <w:rsid w:val="009405F4"/>
    <w:rsid w:val="00940F2A"/>
    <w:rsid w:val="009410F7"/>
    <w:rsid w:val="00941274"/>
    <w:rsid w:val="0094279E"/>
    <w:rsid w:val="00942C69"/>
    <w:rsid w:val="009434C9"/>
    <w:rsid w:val="00943DEE"/>
    <w:rsid w:val="00943FE4"/>
    <w:rsid w:val="00944274"/>
    <w:rsid w:val="00944C43"/>
    <w:rsid w:val="00945724"/>
    <w:rsid w:val="0094574D"/>
    <w:rsid w:val="00945848"/>
    <w:rsid w:val="00946439"/>
    <w:rsid w:val="0094664E"/>
    <w:rsid w:val="00946C9A"/>
    <w:rsid w:val="0095070D"/>
    <w:rsid w:val="0095138A"/>
    <w:rsid w:val="00952564"/>
    <w:rsid w:val="009548DB"/>
    <w:rsid w:val="00954BC7"/>
    <w:rsid w:val="00955FA1"/>
    <w:rsid w:val="00957ABC"/>
    <w:rsid w:val="00960DC1"/>
    <w:rsid w:val="009614F9"/>
    <w:rsid w:val="009618CF"/>
    <w:rsid w:val="00962328"/>
    <w:rsid w:val="00962577"/>
    <w:rsid w:val="0096285A"/>
    <w:rsid w:val="00963148"/>
    <w:rsid w:val="0096324A"/>
    <w:rsid w:val="0096646C"/>
    <w:rsid w:val="0096714E"/>
    <w:rsid w:val="00967635"/>
    <w:rsid w:val="00967641"/>
    <w:rsid w:val="009676CA"/>
    <w:rsid w:val="009676FA"/>
    <w:rsid w:val="00967C51"/>
    <w:rsid w:val="00970020"/>
    <w:rsid w:val="0097195B"/>
    <w:rsid w:val="00972B5E"/>
    <w:rsid w:val="009731AE"/>
    <w:rsid w:val="00973DAC"/>
    <w:rsid w:val="00973F9C"/>
    <w:rsid w:val="00974008"/>
    <w:rsid w:val="0097443F"/>
    <w:rsid w:val="00977F32"/>
    <w:rsid w:val="00980804"/>
    <w:rsid w:val="0098093D"/>
    <w:rsid w:val="00980B67"/>
    <w:rsid w:val="0098136F"/>
    <w:rsid w:val="009814B8"/>
    <w:rsid w:val="00982C84"/>
    <w:rsid w:val="009840AB"/>
    <w:rsid w:val="009843B1"/>
    <w:rsid w:val="009846A8"/>
    <w:rsid w:val="00984965"/>
    <w:rsid w:val="009852A0"/>
    <w:rsid w:val="009853DE"/>
    <w:rsid w:val="00985647"/>
    <w:rsid w:val="00985DF5"/>
    <w:rsid w:val="00986AC4"/>
    <w:rsid w:val="00986F28"/>
    <w:rsid w:val="009878FF"/>
    <w:rsid w:val="00990A33"/>
    <w:rsid w:val="00990FD5"/>
    <w:rsid w:val="0099242D"/>
    <w:rsid w:val="0099260C"/>
    <w:rsid w:val="009937E7"/>
    <w:rsid w:val="00993CCB"/>
    <w:rsid w:val="00994810"/>
    <w:rsid w:val="00994FEA"/>
    <w:rsid w:val="00995868"/>
    <w:rsid w:val="009970CD"/>
    <w:rsid w:val="00997EBA"/>
    <w:rsid w:val="009A28BC"/>
    <w:rsid w:val="009A3D38"/>
    <w:rsid w:val="009A491D"/>
    <w:rsid w:val="009A5704"/>
    <w:rsid w:val="009A5855"/>
    <w:rsid w:val="009A5902"/>
    <w:rsid w:val="009A5AF6"/>
    <w:rsid w:val="009A60C1"/>
    <w:rsid w:val="009A6240"/>
    <w:rsid w:val="009A6C23"/>
    <w:rsid w:val="009A7406"/>
    <w:rsid w:val="009A79C8"/>
    <w:rsid w:val="009B083B"/>
    <w:rsid w:val="009B0FA4"/>
    <w:rsid w:val="009B0FFB"/>
    <w:rsid w:val="009B14ED"/>
    <w:rsid w:val="009B1ED1"/>
    <w:rsid w:val="009B2053"/>
    <w:rsid w:val="009B3E9C"/>
    <w:rsid w:val="009B425C"/>
    <w:rsid w:val="009B42E3"/>
    <w:rsid w:val="009B4401"/>
    <w:rsid w:val="009B4645"/>
    <w:rsid w:val="009B47BA"/>
    <w:rsid w:val="009B4D97"/>
    <w:rsid w:val="009B6088"/>
    <w:rsid w:val="009B6B05"/>
    <w:rsid w:val="009B78FF"/>
    <w:rsid w:val="009C0133"/>
    <w:rsid w:val="009C11D1"/>
    <w:rsid w:val="009C12B4"/>
    <w:rsid w:val="009C2B8A"/>
    <w:rsid w:val="009C431B"/>
    <w:rsid w:val="009C5E3B"/>
    <w:rsid w:val="009D145B"/>
    <w:rsid w:val="009D14AC"/>
    <w:rsid w:val="009D16AD"/>
    <w:rsid w:val="009D197D"/>
    <w:rsid w:val="009D1A08"/>
    <w:rsid w:val="009D221D"/>
    <w:rsid w:val="009D2B6F"/>
    <w:rsid w:val="009D33F3"/>
    <w:rsid w:val="009D38B6"/>
    <w:rsid w:val="009D3D4A"/>
    <w:rsid w:val="009D4974"/>
    <w:rsid w:val="009D4D06"/>
    <w:rsid w:val="009D5850"/>
    <w:rsid w:val="009D6232"/>
    <w:rsid w:val="009D6A94"/>
    <w:rsid w:val="009D7312"/>
    <w:rsid w:val="009D745A"/>
    <w:rsid w:val="009E13ED"/>
    <w:rsid w:val="009E1BAF"/>
    <w:rsid w:val="009E337E"/>
    <w:rsid w:val="009E44A8"/>
    <w:rsid w:val="009E4C1B"/>
    <w:rsid w:val="009E5968"/>
    <w:rsid w:val="009F085F"/>
    <w:rsid w:val="009F0C80"/>
    <w:rsid w:val="009F341D"/>
    <w:rsid w:val="009F3835"/>
    <w:rsid w:val="009F7F30"/>
    <w:rsid w:val="00A00BB9"/>
    <w:rsid w:val="00A017BD"/>
    <w:rsid w:val="00A02DFB"/>
    <w:rsid w:val="00A033E5"/>
    <w:rsid w:val="00A045CB"/>
    <w:rsid w:val="00A049A8"/>
    <w:rsid w:val="00A04A3A"/>
    <w:rsid w:val="00A052EE"/>
    <w:rsid w:val="00A0580E"/>
    <w:rsid w:val="00A05C3E"/>
    <w:rsid w:val="00A06111"/>
    <w:rsid w:val="00A07BE7"/>
    <w:rsid w:val="00A109BB"/>
    <w:rsid w:val="00A12738"/>
    <w:rsid w:val="00A12913"/>
    <w:rsid w:val="00A12CCE"/>
    <w:rsid w:val="00A1344D"/>
    <w:rsid w:val="00A1426D"/>
    <w:rsid w:val="00A14650"/>
    <w:rsid w:val="00A14ECB"/>
    <w:rsid w:val="00A15257"/>
    <w:rsid w:val="00A172D7"/>
    <w:rsid w:val="00A1735E"/>
    <w:rsid w:val="00A175A0"/>
    <w:rsid w:val="00A17A72"/>
    <w:rsid w:val="00A20235"/>
    <w:rsid w:val="00A202E2"/>
    <w:rsid w:val="00A210B9"/>
    <w:rsid w:val="00A22CE8"/>
    <w:rsid w:val="00A23817"/>
    <w:rsid w:val="00A249BF"/>
    <w:rsid w:val="00A25EB4"/>
    <w:rsid w:val="00A2621A"/>
    <w:rsid w:val="00A2623C"/>
    <w:rsid w:val="00A275B2"/>
    <w:rsid w:val="00A31169"/>
    <w:rsid w:val="00A3186F"/>
    <w:rsid w:val="00A31F26"/>
    <w:rsid w:val="00A328C7"/>
    <w:rsid w:val="00A33356"/>
    <w:rsid w:val="00A349EF"/>
    <w:rsid w:val="00A36110"/>
    <w:rsid w:val="00A361F7"/>
    <w:rsid w:val="00A36219"/>
    <w:rsid w:val="00A36CE2"/>
    <w:rsid w:val="00A3717A"/>
    <w:rsid w:val="00A37709"/>
    <w:rsid w:val="00A37A4E"/>
    <w:rsid w:val="00A405D7"/>
    <w:rsid w:val="00A405EB"/>
    <w:rsid w:val="00A407FE"/>
    <w:rsid w:val="00A40E93"/>
    <w:rsid w:val="00A41CBD"/>
    <w:rsid w:val="00A43A59"/>
    <w:rsid w:val="00A43D8F"/>
    <w:rsid w:val="00A4490C"/>
    <w:rsid w:val="00A44E2A"/>
    <w:rsid w:val="00A454FA"/>
    <w:rsid w:val="00A464D8"/>
    <w:rsid w:val="00A47A8B"/>
    <w:rsid w:val="00A514BE"/>
    <w:rsid w:val="00A51990"/>
    <w:rsid w:val="00A52439"/>
    <w:rsid w:val="00A5258E"/>
    <w:rsid w:val="00A52DA3"/>
    <w:rsid w:val="00A53E79"/>
    <w:rsid w:val="00A54555"/>
    <w:rsid w:val="00A55036"/>
    <w:rsid w:val="00A55F91"/>
    <w:rsid w:val="00A56DF4"/>
    <w:rsid w:val="00A57A42"/>
    <w:rsid w:val="00A60AE3"/>
    <w:rsid w:val="00A60E87"/>
    <w:rsid w:val="00A6252A"/>
    <w:rsid w:val="00A631E0"/>
    <w:rsid w:val="00A634E8"/>
    <w:rsid w:val="00A63706"/>
    <w:rsid w:val="00A6405C"/>
    <w:rsid w:val="00A64355"/>
    <w:rsid w:val="00A65539"/>
    <w:rsid w:val="00A65626"/>
    <w:rsid w:val="00A659DF"/>
    <w:rsid w:val="00A65CA6"/>
    <w:rsid w:val="00A65EB8"/>
    <w:rsid w:val="00A67253"/>
    <w:rsid w:val="00A67289"/>
    <w:rsid w:val="00A67554"/>
    <w:rsid w:val="00A67CF5"/>
    <w:rsid w:val="00A67D37"/>
    <w:rsid w:val="00A67D52"/>
    <w:rsid w:val="00A67E65"/>
    <w:rsid w:val="00A70168"/>
    <w:rsid w:val="00A71071"/>
    <w:rsid w:val="00A71A8D"/>
    <w:rsid w:val="00A72051"/>
    <w:rsid w:val="00A72228"/>
    <w:rsid w:val="00A72433"/>
    <w:rsid w:val="00A725F1"/>
    <w:rsid w:val="00A72EC4"/>
    <w:rsid w:val="00A73673"/>
    <w:rsid w:val="00A73D3D"/>
    <w:rsid w:val="00A73DD8"/>
    <w:rsid w:val="00A74D67"/>
    <w:rsid w:val="00A7552F"/>
    <w:rsid w:val="00A755C6"/>
    <w:rsid w:val="00A7574A"/>
    <w:rsid w:val="00A76403"/>
    <w:rsid w:val="00A765B2"/>
    <w:rsid w:val="00A807DD"/>
    <w:rsid w:val="00A81024"/>
    <w:rsid w:val="00A81276"/>
    <w:rsid w:val="00A81838"/>
    <w:rsid w:val="00A81DC2"/>
    <w:rsid w:val="00A839E4"/>
    <w:rsid w:val="00A8425A"/>
    <w:rsid w:val="00A8463C"/>
    <w:rsid w:val="00A84A5D"/>
    <w:rsid w:val="00A84CFB"/>
    <w:rsid w:val="00A84E75"/>
    <w:rsid w:val="00A85325"/>
    <w:rsid w:val="00A86034"/>
    <w:rsid w:val="00A86DDA"/>
    <w:rsid w:val="00A87195"/>
    <w:rsid w:val="00A87AA7"/>
    <w:rsid w:val="00A87FD2"/>
    <w:rsid w:val="00A90188"/>
    <w:rsid w:val="00A9024D"/>
    <w:rsid w:val="00A913CC"/>
    <w:rsid w:val="00A91787"/>
    <w:rsid w:val="00A92189"/>
    <w:rsid w:val="00A922AE"/>
    <w:rsid w:val="00A92BD4"/>
    <w:rsid w:val="00A9453C"/>
    <w:rsid w:val="00A95217"/>
    <w:rsid w:val="00A96C1E"/>
    <w:rsid w:val="00A9751A"/>
    <w:rsid w:val="00A976D5"/>
    <w:rsid w:val="00A97F74"/>
    <w:rsid w:val="00A97FD3"/>
    <w:rsid w:val="00AA1EFB"/>
    <w:rsid w:val="00AA3598"/>
    <w:rsid w:val="00AA3B7D"/>
    <w:rsid w:val="00AA3E0D"/>
    <w:rsid w:val="00AA426C"/>
    <w:rsid w:val="00AA4349"/>
    <w:rsid w:val="00AA47C9"/>
    <w:rsid w:val="00AA48F4"/>
    <w:rsid w:val="00AA4CE6"/>
    <w:rsid w:val="00AA5346"/>
    <w:rsid w:val="00AA56D9"/>
    <w:rsid w:val="00AA5B25"/>
    <w:rsid w:val="00AA5DF6"/>
    <w:rsid w:val="00AA6957"/>
    <w:rsid w:val="00AA6ED5"/>
    <w:rsid w:val="00AA7118"/>
    <w:rsid w:val="00AA7229"/>
    <w:rsid w:val="00AA7757"/>
    <w:rsid w:val="00AB0CC1"/>
    <w:rsid w:val="00AB19CD"/>
    <w:rsid w:val="00AB19F1"/>
    <w:rsid w:val="00AB26C1"/>
    <w:rsid w:val="00AB26E0"/>
    <w:rsid w:val="00AB299B"/>
    <w:rsid w:val="00AB3021"/>
    <w:rsid w:val="00AB36FB"/>
    <w:rsid w:val="00AB3E8D"/>
    <w:rsid w:val="00AB4064"/>
    <w:rsid w:val="00AB4E78"/>
    <w:rsid w:val="00AB6B72"/>
    <w:rsid w:val="00AB75A0"/>
    <w:rsid w:val="00AC0AFD"/>
    <w:rsid w:val="00AC22C2"/>
    <w:rsid w:val="00AC25F3"/>
    <w:rsid w:val="00AC26D7"/>
    <w:rsid w:val="00AC2880"/>
    <w:rsid w:val="00AC316C"/>
    <w:rsid w:val="00AC37A3"/>
    <w:rsid w:val="00AC401F"/>
    <w:rsid w:val="00AC4A54"/>
    <w:rsid w:val="00AC4BCC"/>
    <w:rsid w:val="00AC4BEC"/>
    <w:rsid w:val="00AC5277"/>
    <w:rsid w:val="00AC5968"/>
    <w:rsid w:val="00AC5AA6"/>
    <w:rsid w:val="00AC5C3C"/>
    <w:rsid w:val="00AC656F"/>
    <w:rsid w:val="00AC6C3D"/>
    <w:rsid w:val="00AC7028"/>
    <w:rsid w:val="00AD0509"/>
    <w:rsid w:val="00AD1003"/>
    <w:rsid w:val="00AD33F3"/>
    <w:rsid w:val="00AD47A6"/>
    <w:rsid w:val="00AD5B91"/>
    <w:rsid w:val="00AD5D95"/>
    <w:rsid w:val="00AD72D7"/>
    <w:rsid w:val="00AE014D"/>
    <w:rsid w:val="00AE0475"/>
    <w:rsid w:val="00AE0608"/>
    <w:rsid w:val="00AE06C0"/>
    <w:rsid w:val="00AE136B"/>
    <w:rsid w:val="00AE167B"/>
    <w:rsid w:val="00AE227D"/>
    <w:rsid w:val="00AE2999"/>
    <w:rsid w:val="00AE3437"/>
    <w:rsid w:val="00AE344C"/>
    <w:rsid w:val="00AE3E22"/>
    <w:rsid w:val="00AE4BEE"/>
    <w:rsid w:val="00AE4FBF"/>
    <w:rsid w:val="00AE55D4"/>
    <w:rsid w:val="00AE587C"/>
    <w:rsid w:val="00AE5FA8"/>
    <w:rsid w:val="00AE63E2"/>
    <w:rsid w:val="00AE7415"/>
    <w:rsid w:val="00AE7ACD"/>
    <w:rsid w:val="00AE7C2E"/>
    <w:rsid w:val="00AF0A2E"/>
    <w:rsid w:val="00AF0B28"/>
    <w:rsid w:val="00AF0F06"/>
    <w:rsid w:val="00AF164D"/>
    <w:rsid w:val="00AF193C"/>
    <w:rsid w:val="00AF1C6F"/>
    <w:rsid w:val="00AF1F63"/>
    <w:rsid w:val="00AF2CF0"/>
    <w:rsid w:val="00AF3DC4"/>
    <w:rsid w:val="00AF3F06"/>
    <w:rsid w:val="00AF4913"/>
    <w:rsid w:val="00AF5A63"/>
    <w:rsid w:val="00AF5EB7"/>
    <w:rsid w:val="00AF721A"/>
    <w:rsid w:val="00AF79BD"/>
    <w:rsid w:val="00B0052E"/>
    <w:rsid w:val="00B01482"/>
    <w:rsid w:val="00B014FC"/>
    <w:rsid w:val="00B01FF9"/>
    <w:rsid w:val="00B02287"/>
    <w:rsid w:val="00B02A67"/>
    <w:rsid w:val="00B0575E"/>
    <w:rsid w:val="00B06040"/>
    <w:rsid w:val="00B06126"/>
    <w:rsid w:val="00B07429"/>
    <w:rsid w:val="00B07C32"/>
    <w:rsid w:val="00B07C94"/>
    <w:rsid w:val="00B07D37"/>
    <w:rsid w:val="00B11830"/>
    <w:rsid w:val="00B131E1"/>
    <w:rsid w:val="00B136CE"/>
    <w:rsid w:val="00B1407D"/>
    <w:rsid w:val="00B15047"/>
    <w:rsid w:val="00B15818"/>
    <w:rsid w:val="00B217A7"/>
    <w:rsid w:val="00B23168"/>
    <w:rsid w:val="00B23242"/>
    <w:rsid w:val="00B23B79"/>
    <w:rsid w:val="00B251EA"/>
    <w:rsid w:val="00B25A62"/>
    <w:rsid w:val="00B25D93"/>
    <w:rsid w:val="00B25F7A"/>
    <w:rsid w:val="00B262D8"/>
    <w:rsid w:val="00B267D7"/>
    <w:rsid w:val="00B26CF9"/>
    <w:rsid w:val="00B26DFE"/>
    <w:rsid w:val="00B272BD"/>
    <w:rsid w:val="00B27FB8"/>
    <w:rsid w:val="00B30A00"/>
    <w:rsid w:val="00B3298C"/>
    <w:rsid w:val="00B33C5D"/>
    <w:rsid w:val="00B34040"/>
    <w:rsid w:val="00B34897"/>
    <w:rsid w:val="00B34B28"/>
    <w:rsid w:val="00B34EA2"/>
    <w:rsid w:val="00B35FD2"/>
    <w:rsid w:val="00B362BB"/>
    <w:rsid w:val="00B36EE1"/>
    <w:rsid w:val="00B36F3C"/>
    <w:rsid w:val="00B36FB5"/>
    <w:rsid w:val="00B37FAA"/>
    <w:rsid w:val="00B37FB3"/>
    <w:rsid w:val="00B41555"/>
    <w:rsid w:val="00B4196A"/>
    <w:rsid w:val="00B41EC2"/>
    <w:rsid w:val="00B421FE"/>
    <w:rsid w:val="00B42682"/>
    <w:rsid w:val="00B42A22"/>
    <w:rsid w:val="00B42C51"/>
    <w:rsid w:val="00B42CB5"/>
    <w:rsid w:val="00B43708"/>
    <w:rsid w:val="00B439CC"/>
    <w:rsid w:val="00B43B3C"/>
    <w:rsid w:val="00B43D7C"/>
    <w:rsid w:val="00B43FFC"/>
    <w:rsid w:val="00B44DBC"/>
    <w:rsid w:val="00B45230"/>
    <w:rsid w:val="00B45CC4"/>
    <w:rsid w:val="00B473B1"/>
    <w:rsid w:val="00B474BC"/>
    <w:rsid w:val="00B47688"/>
    <w:rsid w:val="00B50285"/>
    <w:rsid w:val="00B51BCE"/>
    <w:rsid w:val="00B5296B"/>
    <w:rsid w:val="00B539F7"/>
    <w:rsid w:val="00B53FF4"/>
    <w:rsid w:val="00B56A6F"/>
    <w:rsid w:val="00B57E97"/>
    <w:rsid w:val="00B6106F"/>
    <w:rsid w:val="00B6108C"/>
    <w:rsid w:val="00B61431"/>
    <w:rsid w:val="00B6209B"/>
    <w:rsid w:val="00B6232E"/>
    <w:rsid w:val="00B626ED"/>
    <w:rsid w:val="00B628ED"/>
    <w:rsid w:val="00B62BAC"/>
    <w:rsid w:val="00B62CEC"/>
    <w:rsid w:val="00B63369"/>
    <w:rsid w:val="00B63570"/>
    <w:rsid w:val="00B6362B"/>
    <w:rsid w:val="00B6467E"/>
    <w:rsid w:val="00B647FD"/>
    <w:rsid w:val="00B65C97"/>
    <w:rsid w:val="00B703F3"/>
    <w:rsid w:val="00B706C6"/>
    <w:rsid w:val="00B713FA"/>
    <w:rsid w:val="00B71DCB"/>
    <w:rsid w:val="00B720AE"/>
    <w:rsid w:val="00B737E5"/>
    <w:rsid w:val="00B75357"/>
    <w:rsid w:val="00B75DA5"/>
    <w:rsid w:val="00B75EDE"/>
    <w:rsid w:val="00B77EB1"/>
    <w:rsid w:val="00B80A64"/>
    <w:rsid w:val="00B814D0"/>
    <w:rsid w:val="00B820BA"/>
    <w:rsid w:val="00B826C6"/>
    <w:rsid w:val="00B829AD"/>
    <w:rsid w:val="00B842DD"/>
    <w:rsid w:val="00B849FE"/>
    <w:rsid w:val="00B85622"/>
    <w:rsid w:val="00B85EC7"/>
    <w:rsid w:val="00B8610B"/>
    <w:rsid w:val="00B8671C"/>
    <w:rsid w:val="00B86E03"/>
    <w:rsid w:val="00B87C12"/>
    <w:rsid w:val="00B91313"/>
    <w:rsid w:val="00B91C04"/>
    <w:rsid w:val="00B943A8"/>
    <w:rsid w:val="00B94696"/>
    <w:rsid w:val="00B94BAD"/>
    <w:rsid w:val="00B953CF"/>
    <w:rsid w:val="00B96074"/>
    <w:rsid w:val="00B960CB"/>
    <w:rsid w:val="00B965BB"/>
    <w:rsid w:val="00B9776A"/>
    <w:rsid w:val="00B97C8D"/>
    <w:rsid w:val="00B97FC2"/>
    <w:rsid w:val="00BA0C61"/>
    <w:rsid w:val="00BA1210"/>
    <w:rsid w:val="00BA1A17"/>
    <w:rsid w:val="00BA1D2B"/>
    <w:rsid w:val="00BA1ECE"/>
    <w:rsid w:val="00BA44F4"/>
    <w:rsid w:val="00BA452D"/>
    <w:rsid w:val="00BA4CA4"/>
    <w:rsid w:val="00BA58BB"/>
    <w:rsid w:val="00BA69A9"/>
    <w:rsid w:val="00BA6E38"/>
    <w:rsid w:val="00BA7778"/>
    <w:rsid w:val="00BA78D7"/>
    <w:rsid w:val="00BA7A49"/>
    <w:rsid w:val="00BB0037"/>
    <w:rsid w:val="00BB1386"/>
    <w:rsid w:val="00BB18F8"/>
    <w:rsid w:val="00BB2AEC"/>
    <w:rsid w:val="00BB30FC"/>
    <w:rsid w:val="00BB376C"/>
    <w:rsid w:val="00BB4369"/>
    <w:rsid w:val="00BB5008"/>
    <w:rsid w:val="00BB514D"/>
    <w:rsid w:val="00BB6401"/>
    <w:rsid w:val="00BB6AAB"/>
    <w:rsid w:val="00BB71BF"/>
    <w:rsid w:val="00BC239C"/>
    <w:rsid w:val="00BC3E9C"/>
    <w:rsid w:val="00BC41A0"/>
    <w:rsid w:val="00BC4498"/>
    <w:rsid w:val="00BC4E2E"/>
    <w:rsid w:val="00BC52DC"/>
    <w:rsid w:val="00BC6808"/>
    <w:rsid w:val="00BC6F69"/>
    <w:rsid w:val="00BC7C20"/>
    <w:rsid w:val="00BC7CC1"/>
    <w:rsid w:val="00BD01EA"/>
    <w:rsid w:val="00BD0BDA"/>
    <w:rsid w:val="00BD11D2"/>
    <w:rsid w:val="00BD241B"/>
    <w:rsid w:val="00BD2F8F"/>
    <w:rsid w:val="00BD3030"/>
    <w:rsid w:val="00BD59B6"/>
    <w:rsid w:val="00BD5F60"/>
    <w:rsid w:val="00BD675D"/>
    <w:rsid w:val="00BD7AC0"/>
    <w:rsid w:val="00BE03A4"/>
    <w:rsid w:val="00BE2033"/>
    <w:rsid w:val="00BE4698"/>
    <w:rsid w:val="00BE5110"/>
    <w:rsid w:val="00BE6AC7"/>
    <w:rsid w:val="00BE7961"/>
    <w:rsid w:val="00BF00C8"/>
    <w:rsid w:val="00BF10AA"/>
    <w:rsid w:val="00BF27C1"/>
    <w:rsid w:val="00BF2B79"/>
    <w:rsid w:val="00BF3369"/>
    <w:rsid w:val="00BF3CF5"/>
    <w:rsid w:val="00BF5B4C"/>
    <w:rsid w:val="00BF5C87"/>
    <w:rsid w:val="00BF5F26"/>
    <w:rsid w:val="00BF7BC8"/>
    <w:rsid w:val="00BF7F8F"/>
    <w:rsid w:val="00C0116A"/>
    <w:rsid w:val="00C014DB"/>
    <w:rsid w:val="00C0175C"/>
    <w:rsid w:val="00C01798"/>
    <w:rsid w:val="00C01915"/>
    <w:rsid w:val="00C0260F"/>
    <w:rsid w:val="00C0289D"/>
    <w:rsid w:val="00C02DC4"/>
    <w:rsid w:val="00C034ED"/>
    <w:rsid w:val="00C05339"/>
    <w:rsid w:val="00C0534E"/>
    <w:rsid w:val="00C0687E"/>
    <w:rsid w:val="00C069F7"/>
    <w:rsid w:val="00C07460"/>
    <w:rsid w:val="00C10D58"/>
    <w:rsid w:val="00C11DF4"/>
    <w:rsid w:val="00C1309D"/>
    <w:rsid w:val="00C13529"/>
    <w:rsid w:val="00C14A7A"/>
    <w:rsid w:val="00C15BE1"/>
    <w:rsid w:val="00C1655C"/>
    <w:rsid w:val="00C214AA"/>
    <w:rsid w:val="00C21716"/>
    <w:rsid w:val="00C2196C"/>
    <w:rsid w:val="00C2234E"/>
    <w:rsid w:val="00C24B3F"/>
    <w:rsid w:val="00C24F91"/>
    <w:rsid w:val="00C25C34"/>
    <w:rsid w:val="00C25D64"/>
    <w:rsid w:val="00C265F3"/>
    <w:rsid w:val="00C26BA3"/>
    <w:rsid w:val="00C306E6"/>
    <w:rsid w:val="00C31443"/>
    <w:rsid w:val="00C32A4E"/>
    <w:rsid w:val="00C32D98"/>
    <w:rsid w:val="00C32EE7"/>
    <w:rsid w:val="00C33328"/>
    <w:rsid w:val="00C3399E"/>
    <w:rsid w:val="00C3425E"/>
    <w:rsid w:val="00C34B4C"/>
    <w:rsid w:val="00C34F13"/>
    <w:rsid w:val="00C35BA3"/>
    <w:rsid w:val="00C362CF"/>
    <w:rsid w:val="00C36353"/>
    <w:rsid w:val="00C36449"/>
    <w:rsid w:val="00C36711"/>
    <w:rsid w:val="00C36F10"/>
    <w:rsid w:val="00C40918"/>
    <w:rsid w:val="00C414CC"/>
    <w:rsid w:val="00C41559"/>
    <w:rsid w:val="00C41E33"/>
    <w:rsid w:val="00C42BD9"/>
    <w:rsid w:val="00C44240"/>
    <w:rsid w:val="00C44552"/>
    <w:rsid w:val="00C44E6A"/>
    <w:rsid w:val="00C457EE"/>
    <w:rsid w:val="00C4590A"/>
    <w:rsid w:val="00C45966"/>
    <w:rsid w:val="00C4692B"/>
    <w:rsid w:val="00C504D0"/>
    <w:rsid w:val="00C50583"/>
    <w:rsid w:val="00C506CC"/>
    <w:rsid w:val="00C511BE"/>
    <w:rsid w:val="00C51F92"/>
    <w:rsid w:val="00C52180"/>
    <w:rsid w:val="00C53AAF"/>
    <w:rsid w:val="00C53B2A"/>
    <w:rsid w:val="00C54382"/>
    <w:rsid w:val="00C55C4F"/>
    <w:rsid w:val="00C572D3"/>
    <w:rsid w:val="00C57308"/>
    <w:rsid w:val="00C5743C"/>
    <w:rsid w:val="00C57587"/>
    <w:rsid w:val="00C578C0"/>
    <w:rsid w:val="00C60EBF"/>
    <w:rsid w:val="00C616B6"/>
    <w:rsid w:val="00C61752"/>
    <w:rsid w:val="00C6435B"/>
    <w:rsid w:val="00C65D2B"/>
    <w:rsid w:val="00C65FBC"/>
    <w:rsid w:val="00C6672C"/>
    <w:rsid w:val="00C66B15"/>
    <w:rsid w:val="00C67E70"/>
    <w:rsid w:val="00C7096D"/>
    <w:rsid w:val="00C7099A"/>
    <w:rsid w:val="00C71F44"/>
    <w:rsid w:val="00C736CA"/>
    <w:rsid w:val="00C737EB"/>
    <w:rsid w:val="00C7462D"/>
    <w:rsid w:val="00C7479B"/>
    <w:rsid w:val="00C74F37"/>
    <w:rsid w:val="00C76168"/>
    <w:rsid w:val="00C769E0"/>
    <w:rsid w:val="00C76E58"/>
    <w:rsid w:val="00C811A7"/>
    <w:rsid w:val="00C813E0"/>
    <w:rsid w:val="00C8183D"/>
    <w:rsid w:val="00C81A32"/>
    <w:rsid w:val="00C81A8E"/>
    <w:rsid w:val="00C81ABA"/>
    <w:rsid w:val="00C81B04"/>
    <w:rsid w:val="00C82473"/>
    <w:rsid w:val="00C826C7"/>
    <w:rsid w:val="00C82759"/>
    <w:rsid w:val="00C82EFA"/>
    <w:rsid w:val="00C84D16"/>
    <w:rsid w:val="00C851A0"/>
    <w:rsid w:val="00C856BB"/>
    <w:rsid w:val="00C86534"/>
    <w:rsid w:val="00C86BEF"/>
    <w:rsid w:val="00C86F57"/>
    <w:rsid w:val="00C87734"/>
    <w:rsid w:val="00C878F3"/>
    <w:rsid w:val="00C9045A"/>
    <w:rsid w:val="00C91E8F"/>
    <w:rsid w:val="00C9242C"/>
    <w:rsid w:val="00C93E94"/>
    <w:rsid w:val="00C94400"/>
    <w:rsid w:val="00C9467B"/>
    <w:rsid w:val="00C951B0"/>
    <w:rsid w:val="00C958B9"/>
    <w:rsid w:val="00C95B80"/>
    <w:rsid w:val="00C95D07"/>
    <w:rsid w:val="00C968EF"/>
    <w:rsid w:val="00C96BC4"/>
    <w:rsid w:val="00C96D7A"/>
    <w:rsid w:val="00C9722E"/>
    <w:rsid w:val="00C974F6"/>
    <w:rsid w:val="00C975B7"/>
    <w:rsid w:val="00C97ED0"/>
    <w:rsid w:val="00CA0E21"/>
    <w:rsid w:val="00CA1487"/>
    <w:rsid w:val="00CA2A67"/>
    <w:rsid w:val="00CA3CF3"/>
    <w:rsid w:val="00CA4416"/>
    <w:rsid w:val="00CA46EB"/>
    <w:rsid w:val="00CA5787"/>
    <w:rsid w:val="00CA702D"/>
    <w:rsid w:val="00CB00BB"/>
    <w:rsid w:val="00CB06E2"/>
    <w:rsid w:val="00CB095E"/>
    <w:rsid w:val="00CB0ED1"/>
    <w:rsid w:val="00CB104A"/>
    <w:rsid w:val="00CB1DD5"/>
    <w:rsid w:val="00CB209A"/>
    <w:rsid w:val="00CB2338"/>
    <w:rsid w:val="00CB23FD"/>
    <w:rsid w:val="00CB3C0F"/>
    <w:rsid w:val="00CB3E52"/>
    <w:rsid w:val="00CB4455"/>
    <w:rsid w:val="00CB5A71"/>
    <w:rsid w:val="00CB5AB6"/>
    <w:rsid w:val="00CB5CA1"/>
    <w:rsid w:val="00CB60AA"/>
    <w:rsid w:val="00CB776C"/>
    <w:rsid w:val="00CB79AF"/>
    <w:rsid w:val="00CC0878"/>
    <w:rsid w:val="00CC1FB3"/>
    <w:rsid w:val="00CC3903"/>
    <w:rsid w:val="00CC3FE3"/>
    <w:rsid w:val="00CC4945"/>
    <w:rsid w:val="00CC4C1B"/>
    <w:rsid w:val="00CC527B"/>
    <w:rsid w:val="00CC59A6"/>
    <w:rsid w:val="00CC782F"/>
    <w:rsid w:val="00CC7CD7"/>
    <w:rsid w:val="00CC7FEC"/>
    <w:rsid w:val="00CD15B6"/>
    <w:rsid w:val="00CD22E8"/>
    <w:rsid w:val="00CD2386"/>
    <w:rsid w:val="00CD2686"/>
    <w:rsid w:val="00CD3B9E"/>
    <w:rsid w:val="00CD3E31"/>
    <w:rsid w:val="00CD468D"/>
    <w:rsid w:val="00CD4900"/>
    <w:rsid w:val="00CD628A"/>
    <w:rsid w:val="00CD7670"/>
    <w:rsid w:val="00CD7893"/>
    <w:rsid w:val="00CD78B3"/>
    <w:rsid w:val="00CD78F1"/>
    <w:rsid w:val="00CD7EDB"/>
    <w:rsid w:val="00CE02CB"/>
    <w:rsid w:val="00CE08B8"/>
    <w:rsid w:val="00CE1039"/>
    <w:rsid w:val="00CE197F"/>
    <w:rsid w:val="00CE2497"/>
    <w:rsid w:val="00CE2BAC"/>
    <w:rsid w:val="00CE39FF"/>
    <w:rsid w:val="00CE45EB"/>
    <w:rsid w:val="00CE4891"/>
    <w:rsid w:val="00CE4895"/>
    <w:rsid w:val="00CE48E0"/>
    <w:rsid w:val="00CE577A"/>
    <w:rsid w:val="00CE6562"/>
    <w:rsid w:val="00CE6E13"/>
    <w:rsid w:val="00CE78C6"/>
    <w:rsid w:val="00CF0A94"/>
    <w:rsid w:val="00CF10BA"/>
    <w:rsid w:val="00CF1AE3"/>
    <w:rsid w:val="00CF3598"/>
    <w:rsid w:val="00CF3859"/>
    <w:rsid w:val="00CF3CAD"/>
    <w:rsid w:val="00CF3D75"/>
    <w:rsid w:val="00CF4178"/>
    <w:rsid w:val="00CF4628"/>
    <w:rsid w:val="00CF5F47"/>
    <w:rsid w:val="00CF61C8"/>
    <w:rsid w:val="00CF6FD8"/>
    <w:rsid w:val="00CF6FDE"/>
    <w:rsid w:val="00D001EF"/>
    <w:rsid w:val="00D00805"/>
    <w:rsid w:val="00D010EA"/>
    <w:rsid w:val="00D01303"/>
    <w:rsid w:val="00D01851"/>
    <w:rsid w:val="00D0191D"/>
    <w:rsid w:val="00D01B23"/>
    <w:rsid w:val="00D02FC9"/>
    <w:rsid w:val="00D03418"/>
    <w:rsid w:val="00D0363B"/>
    <w:rsid w:val="00D047E3"/>
    <w:rsid w:val="00D04B24"/>
    <w:rsid w:val="00D0503F"/>
    <w:rsid w:val="00D059DA"/>
    <w:rsid w:val="00D06A7D"/>
    <w:rsid w:val="00D06F76"/>
    <w:rsid w:val="00D0755C"/>
    <w:rsid w:val="00D100A8"/>
    <w:rsid w:val="00D106CB"/>
    <w:rsid w:val="00D10E21"/>
    <w:rsid w:val="00D113CF"/>
    <w:rsid w:val="00D13762"/>
    <w:rsid w:val="00D1444B"/>
    <w:rsid w:val="00D14885"/>
    <w:rsid w:val="00D150BB"/>
    <w:rsid w:val="00D1511B"/>
    <w:rsid w:val="00D15658"/>
    <w:rsid w:val="00D15E13"/>
    <w:rsid w:val="00D16517"/>
    <w:rsid w:val="00D179DF"/>
    <w:rsid w:val="00D17C63"/>
    <w:rsid w:val="00D17EF1"/>
    <w:rsid w:val="00D20080"/>
    <w:rsid w:val="00D203C0"/>
    <w:rsid w:val="00D21750"/>
    <w:rsid w:val="00D23684"/>
    <w:rsid w:val="00D238A8"/>
    <w:rsid w:val="00D23BB4"/>
    <w:rsid w:val="00D23DC8"/>
    <w:rsid w:val="00D23E12"/>
    <w:rsid w:val="00D241B3"/>
    <w:rsid w:val="00D24E99"/>
    <w:rsid w:val="00D2574F"/>
    <w:rsid w:val="00D259A8"/>
    <w:rsid w:val="00D25B60"/>
    <w:rsid w:val="00D266CE"/>
    <w:rsid w:val="00D30658"/>
    <w:rsid w:val="00D30AF7"/>
    <w:rsid w:val="00D3116B"/>
    <w:rsid w:val="00D31C2B"/>
    <w:rsid w:val="00D32105"/>
    <w:rsid w:val="00D32357"/>
    <w:rsid w:val="00D34337"/>
    <w:rsid w:val="00D3468D"/>
    <w:rsid w:val="00D34CA8"/>
    <w:rsid w:val="00D34E48"/>
    <w:rsid w:val="00D36767"/>
    <w:rsid w:val="00D36982"/>
    <w:rsid w:val="00D36D8B"/>
    <w:rsid w:val="00D36FFE"/>
    <w:rsid w:val="00D370E3"/>
    <w:rsid w:val="00D372B7"/>
    <w:rsid w:val="00D408B0"/>
    <w:rsid w:val="00D40A31"/>
    <w:rsid w:val="00D41FBF"/>
    <w:rsid w:val="00D424DC"/>
    <w:rsid w:val="00D424EB"/>
    <w:rsid w:val="00D4356C"/>
    <w:rsid w:val="00D43B14"/>
    <w:rsid w:val="00D44003"/>
    <w:rsid w:val="00D45114"/>
    <w:rsid w:val="00D453E5"/>
    <w:rsid w:val="00D4572F"/>
    <w:rsid w:val="00D45F8B"/>
    <w:rsid w:val="00D477C3"/>
    <w:rsid w:val="00D50B8F"/>
    <w:rsid w:val="00D52767"/>
    <w:rsid w:val="00D53AD0"/>
    <w:rsid w:val="00D54060"/>
    <w:rsid w:val="00D5467E"/>
    <w:rsid w:val="00D5581E"/>
    <w:rsid w:val="00D55A4E"/>
    <w:rsid w:val="00D55C66"/>
    <w:rsid w:val="00D55F53"/>
    <w:rsid w:val="00D55F83"/>
    <w:rsid w:val="00D56596"/>
    <w:rsid w:val="00D56668"/>
    <w:rsid w:val="00D56F2B"/>
    <w:rsid w:val="00D574B9"/>
    <w:rsid w:val="00D60847"/>
    <w:rsid w:val="00D63C77"/>
    <w:rsid w:val="00D63E14"/>
    <w:rsid w:val="00D63F39"/>
    <w:rsid w:val="00D640D5"/>
    <w:rsid w:val="00D646B1"/>
    <w:rsid w:val="00D64CCC"/>
    <w:rsid w:val="00D64E16"/>
    <w:rsid w:val="00D661A7"/>
    <w:rsid w:val="00D668B7"/>
    <w:rsid w:val="00D66FAE"/>
    <w:rsid w:val="00D70112"/>
    <w:rsid w:val="00D72422"/>
    <w:rsid w:val="00D74772"/>
    <w:rsid w:val="00D74DB9"/>
    <w:rsid w:val="00D74FCA"/>
    <w:rsid w:val="00D7648B"/>
    <w:rsid w:val="00D80AE9"/>
    <w:rsid w:val="00D81787"/>
    <w:rsid w:val="00D8265A"/>
    <w:rsid w:val="00D82AC8"/>
    <w:rsid w:val="00D82EC0"/>
    <w:rsid w:val="00D83631"/>
    <w:rsid w:val="00D84FDE"/>
    <w:rsid w:val="00D8789C"/>
    <w:rsid w:val="00D90295"/>
    <w:rsid w:val="00D90392"/>
    <w:rsid w:val="00D907C0"/>
    <w:rsid w:val="00D90A15"/>
    <w:rsid w:val="00D90CFB"/>
    <w:rsid w:val="00D91A6F"/>
    <w:rsid w:val="00D91D76"/>
    <w:rsid w:val="00D93601"/>
    <w:rsid w:val="00D944B6"/>
    <w:rsid w:val="00D94616"/>
    <w:rsid w:val="00D957D0"/>
    <w:rsid w:val="00D95E74"/>
    <w:rsid w:val="00D960F8"/>
    <w:rsid w:val="00D96A13"/>
    <w:rsid w:val="00D97000"/>
    <w:rsid w:val="00D97497"/>
    <w:rsid w:val="00D97595"/>
    <w:rsid w:val="00D97D96"/>
    <w:rsid w:val="00DA0349"/>
    <w:rsid w:val="00DA0FB8"/>
    <w:rsid w:val="00DA1C9B"/>
    <w:rsid w:val="00DA36D6"/>
    <w:rsid w:val="00DA3D59"/>
    <w:rsid w:val="00DA3E81"/>
    <w:rsid w:val="00DA43F8"/>
    <w:rsid w:val="00DA43FC"/>
    <w:rsid w:val="00DA4460"/>
    <w:rsid w:val="00DA73D0"/>
    <w:rsid w:val="00DA7870"/>
    <w:rsid w:val="00DB26C9"/>
    <w:rsid w:val="00DB2C23"/>
    <w:rsid w:val="00DB3AB8"/>
    <w:rsid w:val="00DB41E1"/>
    <w:rsid w:val="00DB5263"/>
    <w:rsid w:val="00DB596C"/>
    <w:rsid w:val="00DB6737"/>
    <w:rsid w:val="00DB7BDA"/>
    <w:rsid w:val="00DB7CA9"/>
    <w:rsid w:val="00DC0995"/>
    <w:rsid w:val="00DC1E91"/>
    <w:rsid w:val="00DC3FB1"/>
    <w:rsid w:val="00DC51E9"/>
    <w:rsid w:val="00DC7530"/>
    <w:rsid w:val="00DC76B7"/>
    <w:rsid w:val="00DD01C4"/>
    <w:rsid w:val="00DD03CB"/>
    <w:rsid w:val="00DD0508"/>
    <w:rsid w:val="00DD061B"/>
    <w:rsid w:val="00DD0DF6"/>
    <w:rsid w:val="00DD0F0C"/>
    <w:rsid w:val="00DD32BA"/>
    <w:rsid w:val="00DD3817"/>
    <w:rsid w:val="00DD3F28"/>
    <w:rsid w:val="00DD3F82"/>
    <w:rsid w:val="00DD5045"/>
    <w:rsid w:val="00DD506E"/>
    <w:rsid w:val="00DD50A6"/>
    <w:rsid w:val="00DD54C4"/>
    <w:rsid w:val="00DD6972"/>
    <w:rsid w:val="00DD6B57"/>
    <w:rsid w:val="00DD70C6"/>
    <w:rsid w:val="00DD795E"/>
    <w:rsid w:val="00DD7AEE"/>
    <w:rsid w:val="00DD7D03"/>
    <w:rsid w:val="00DE081B"/>
    <w:rsid w:val="00DE0D41"/>
    <w:rsid w:val="00DE174B"/>
    <w:rsid w:val="00DE1CA5"/>
    <w:rsid w:val="00DE2299"/>
    <w:rsid w:val="00DE29E3"/>
    <w:rsid w:val="00DE303D"/>
    <w:rsid w:val="00DE30AE"/>
    <w:rsid w:val="00DE33AA"/>
    <w:rsid w:val="00DE37E3"/>
    <w:rsid w:val="00DE43F8"/>
    <w:rsid w:val="00DE5007"/>
    <w:rsid w:val="00DE52B9"/>
    <w:rsid w:val="00DE705C"/>
    <w:rsid w:val="00DE7443"/>
    <w:rsid w:val="00DF116E"/>
    <w:rsid w:val="00DF1507"/>
    <w:rsid w:val="00DF208F"/>
    <w:rsid w:val="00DF2CFA"/>
    <w:rsid w:val="00DF3025"/>
    <w:rsid w:val="00DF3A83"/>
    <w:rsid w:val="00DF45F0"/>
    <w:rsid w:val="00DF4D94"/>
    <w:rsid w:val="00DF5236"/>
    <w:rsid w:val="00DF5280"/>
    <w:rsid w:val="00DF57E2"/>
    <w:rsid w:val="00DF655A"/>
    <w:rsid w:val="00E008C9"/>
    <w:rsid w:val="00E00BAB"/>
    <w:rsid w:val="00E01D79"/>
    <w:rsid w:val="00E01F4A"/>
    <w:rsid w:val="00E021D4"/>
    <w:rsid w:val="00E02298"/>
    <w:rsid w:val="00E02CB7"/>
    <w:rsid w:val="00E03498"/>
    <w:rsid w:val="00E05A58"/>
    <w:rsid w:val="00E05C04"/>
    <w:rsid w:val="00E06B9B"/>
    <w:rsid w:val="00E07527"/>
    <w:rsid w:val="00E132F7"/>
    <w:rsid w:val="00E1553F"/>
    <w:rsid w:val="00E157A9"/>
    <w:rsid w:val="00E15EB6"/>
    <w:rsid w:val="00E16809"/>
    <w:rsid w:val="00E1781A"/>
    <w:rsid w:val="00E224CB"/>
    <w:rsid w:val="00E232CE"/>
    <w:rsid w:val="00E23E09"/>
    <w:rsid w:val="00E2416A"/>
    <w:rsid w:val="00E249E8"/>
    <w:rsid w:val="00E26D7C"/>
    <w:rsid w:val="00E274E7"/>
    <w:rsid w:val="00E27D1E"/>
    <w:rsid w:val="00E30278"/>
    <w:rsid w:val="00E31110"/>
    <w:rsid w:val="00E316A4"/>
    <w:rsid w:val="00E31B15"/>
    <w:rsid w:val="00E31D63"/>
    <w:rsid w:val="00E3373A"/>
    <w:rsid w:val="00E3446A"/>
    <w:rsid w:val="00E34561"/>
    <w:rsid w:val="00E35302"/>
    <w:rsid w:val="00E35F6B"/>
    <w:rsid w:val="00E36E61"/>
    <w:rsid w:val="00E3710D"/>
    <w:rsid w:val="00E374FB"/>
    <w:rsid w:val="00E41130"/>
    <w:rsid w:val="00E418C1"/>
    <w:rsid w:val="00E42F5B"/>
    <w:rsid w:val="00E43DC2"/>
    <w:rsid w:val="00E44FC9"/>
    <w:rsid w:val="00E46489"/>
    <w:rsid w:val="00E46BB7"/>
    <w:rsid w:val="00E47916"/>
    <w:rsid w:val="00E47E7D"/>
    <w:rsid w:val="00E5090E"/>
    <w:rsid w:val="00E50991"/>
    <w:rsid w:val="00E513A1"/>
    <w:rsid w:val="00E51C68"/>
    <w:rsid w:val="00E52B97"/>
    <w:rsid w:val="00E52BEC"/>
    <w:rsid w:val="00E537AF"/>
    <w:rsid w:val="00E53F58"/>
    <w:rsid w:val="00E540F9"/>
    <w:rsid w:val="00E54266"/>
    <w:rsid w:val="00E550E5"/>
    <w:rsid w:val="00E55148"/>
    <w:rsid w:val="00E5526A"/>
    <w:rsid w:val="00E55630"/>
    <w:rsid w:val="00E55E34"/>
    <w:rsid w:val="00E562AE"/>
    <w:rsid w:val="00E562C3"/>
    <w:rsid w:val="00E563BE"/>
    <w:rsid w:val="00E56963"/>
    <w:rsid w:val="00E56C81"/>
    <w:rsid w:val="00E5726D"/>
    <w:rsid w:val="00E60D83"/>
    <w:rsid w:val="00E61469"/>
    <w:rsid w:val="00E6224D"/>
    <w:rsid w:val="00E62B8D"/>
    <w:rsid w:val="00E646D8"/>
    <w:rsid w:val="00E64CB0"/>
    <w:rsid w:val="00E64D0E"/>
    <w:rsid w:val="00E65269"/>
    <w:rsid w:val="00E65BDF"/>
    <w:rsid w:val="00E663AF"/>
    <w:rsid w:val="00E667C3"/>
    <w:rsid w:val="00E66B48"/>
    <w:rsid w:val="00E66E57"/>
    <w:rsid w:val="00E67007"/>
    <w:rsid w:val="00E7071F"/>
    <w:rsid w:val="00E70D06"/>
    <w:rsid w:val="00E71CE4"/>
    <w:rsid w:val="00E727C5"/>
    <w:rsid w:val="00E734F6"/>
    <w:rsid w:val="00E735F9"/>
    <w:rsid w:val="00E736D9"/>
    <w:rsid w:val="00E73A62"/>
    <w:rsid w:val="00E73CAD"/>
    <w:rsid w:val="00E74842"/>
    <w:rsid w:val="00E75101"/>
    <w:rsid w:val="00E75A7D"/>
    <w:rsid w:val="00E76DCE"/>
    <w:rsid w:val="00E76FEF"/>
    <w:rsid w:val="00E80579"/>
    <w:rsid w:val="00E8068D"/>
    <w:rsid w:val="00E81079"/>
    <w:rsid w:val="00E81B47"/>
    <w:rsid w:val="00E81FDD"/>
    <w:rsid w:val="00E82709"/>
    <w:rsid w:val="00E8290C"/>
    <w:rsid w:val="00E82C2A"/>
    <w:rsid w:val="00E82EF7"/>
    <w:rsid w:val="00E83834"/>
    <w:rsid w:val="00E83CB9"/>
    <w:rsid w:val="00E8501B"/>
    <w:rsid w:val="00E85581"/>
    <w:rsid w:val="00E8559C"/>
    <w:rsid w:val="00E86DF7"/>
    <w:rsid w:val="00E87B29"/>
    <w:rsid w:val="00E87CE3"/>
    <w:rsid w:val="00E901CD"/>
    <w:rsid w:val="00E90739"/>
    <w:rsid w:val="00E90AE9"/>
    <w:rsid w:val="00E9169D"/>
    <w:rsid w:val="00E91967"/>
    <w:rsid w:val="00E9235A"/>
    <w:rsid w:val="00E927B7"/>
    <w:rsid w:val="00E946A4"/>
    <w:rsid w:val="00E95373"/>
    <w:rsid w:val="00E9640E"/>
    <w:rsid w:val="00E9779D"/>
    <w:rsid w:val="00E97A6D"/>
    <w:rsid w:val="00E97CC3"/>
    <w:rsid w:val="00EA1015"/>
    <w:rsid w:val="00EA138D"/>
    <w:rsid w:val="00EA14D0"/>
    <w:rsid w:val="00EA23F6"/>
    <w:rsid w:val="00EA2A95"/>
    <w:rsid w:val="00EA2F5E"/>
    <w:rsid w:val="00EA44DE"/>
    <w:rsid w:val="00EA5DA1"/>
    <w:rsid w:val="00EA5DD4"/>
    <w:rsid w:val="00EA76E3"/>
    <w:rsid w:val="00EB0293"/>
    <w:rsid w:val="00EB444A"/>
    <w:rsid w:val="00EB49C5"/>
    <w:rsid w:val="00EB509A"/>
    <w:rsid w:val="00EB6CB6"/>
    <w:rsid w:val="00EB7099"/>
    <w:rsid w:val="00EB7ECB"/>
    <w:rsid w:val="00EC01B9"/>
    <w:rsid w:val="00EC15F7"/>
    <w:rsid w:val="00EC23D2"/>
    <w:rsid w:val="00EC242F"/>
    <w:rsid w:val="00EC36A4"/>
    <w:rsid w:val="00EC36DA"/>
    <w:rsid w:val="00EC3DEB"/>
    <w:rsid w:val="00EC4323"/>
    <w:rsid w:val="00EC4423"/>
    <w:rsid w:val="00EC4886"/>
    <w:rsid w:val="00EC60BA"/>
    <w:rsid w:val="00EC66B5"/>
    <w:rsid w:val="00EC6E8E"/>
    <w:rsid w:val="00EC6F18"/>
    <w:rsid w:val="00EC70AA"/>
    <w:rsid w:val="00EC7168"/>
    <w:rsid w:val="00EC7235"/>
    <w:rsid w:val="00ED0409"/>
    <w:rsid w:val="00ED0BA1"/>
    <w:rsid w:val="00ED0FC5"/>
    <w:rsid w:val="00ED160D"/>
    <w:rsid w:val="00ED23C5"/>
    <w:rsid w:val="00ED2726"/>
    <w:rsid w:val="00ED30FE"/>
    <w:rsid w:val="00ED362F"/>
    <w:rsid w:val="00ED505E"/>
    <w:rsid w:val="00ED696C"/>
    <w:rsid w:val="00ED6AE5"/>
    <w:rsid w:val="00ED7BBD"/>
    <w:rsid w:val="00EE0B8C"/>
    <w:rsid w:val="00EE0D9E"/>
    <w:rsid w:val="00EE0F40"/>
    <w:rsid w:val="00EE29D8"/>
    <w:rsid w:val="00EE43C8"/>
    <w:rsid w:val="00EE4FFB"/>
    <w:rsid w:val="00EE6413"/>
    <w:rsid w:val="00EE6A50"/>
    <w:rsid w:val="00EE72F4"/>
    <w:rsid w:val="00EE7DE4"/>
    <w:rsid w:val="00EF06B3"/>
    <w:rsid w:val="00EF0C8C"/>
    <w:rsid w:val="00EF0FF5"/>
    <w:rsid w:val="00EF118D"/>
    <w:rsid w:val="00EF11D5"/>
    <w:rsid w:val="00EF24AD"/>
    <w:rsid w:val="00EF32F0"/>
    <w:rsid w:val="00EF3B5C"/>
    <w:rsid w:val="00EF4EFE"/>
    <w:rsid w:val="00EF76F8"/>
    <w:rsid w:val="00EF7C5B"/>
    <w:rsid w:val="00EF7F91"/>
    <w:rsid w:val="00F019B4"/>
    <w:rsid w:val="00F039AE"/>
    <w:rsid w:val="00F046E1"/>
    <w:rsid w:val="00F04CD0"/>
    <w:rsid w:val="00F063A3"/>
    <w:rsid w:val="00F06AEF"/>
    <w:rsid w:val="00F0733F"/>
    <w:rsid w:val="00F077F3"/>
    <w:rsid w:val="00F107F1"/>
    <w:rsid w:val="00F10DE8"/>
    <w:rsid w:val="00F117BC"/>
    <w:rsid w:val="00F11977"/>
    <w:rsid w:val="00F12DE6"/>
    <w:rsid w:val="00F12EA6"/>
    <w:rsid w:val="00F14161"/>
    <w:rsid w:val="00F16D3D"/>
    <w:rsid w:val="00F17BF7"/>
    <w:rsid w:val="00F216A2"/>
    <w:rsid w:val="00F2191D"/>
    <w:rsid w:val="00F2221D"/>
    <w:rsid w:val="00F22789"/>
    <w:rsid w:val="00F22978"/>
    <w:rsid w:val="00F22CC9"/>
    <w:rsid w:val="00F2419F"/>
    <w:rsid w:val="00F24D9D"/>
    <w:rsid w:val="00F2531F"/>
    <w:rsid w:val="00F25341"/>
    <w:rsid w:val="00F2573D"/>
    <w:rsid w:val="00F257EE"/>
    <w:rsid w:val="00F26667"/>
    <w:rsid w:val="00F3108E"/>
    <w:rsid w:val="00F31B33"/>
    <w:rsid w:val="00F31FD4"/>
    <w:rsid w:val="00F322AD"/>
    <w:rsid w:val="00F32756"/>
    <w:rsid w:val="00F3437E"/>
    <w:rsid w:val="00F34454"/>
    <w:rsid w:val="00F34B76"/>
    <w:rsid w:val="00F34D13"/>
    <w:rsid w:val="00F36204"/>
    <w:rsid w:val="00F36CE6"/>
    <w:rsid w:val="00F40FAB"/>
    <w:rsid w:val="00F410AC"/>
    <w:rsid w:val="00F424FC"/>
    <w:rsid w:val="00F427A6"/>
    <w:rsid w:val="00F43068"/>
    <w:rsid w:val="00F438EE"/>
    <w:rsid w:val="00F44B1A"/>
    <w:rsid w:val="00F44DCE"/>
    <w:rsid w:val="00F44F0B"/>
    <w:rsid w:val="00F45D55"/>
    <w:rsid w:val="00F46630"/>
    <w:rsid w:val="00F46E89"/>
    <w:rsid w:val="00F470BE"/>
    <w:rsid w:val="00F479DB"/>
    <w:rsid w:val="00F47D48"/>
    <w:rsid w:val="00F47EC0"/>
    <w:rsid w:val="00F510FC"/>
    <w:rsid w:val="00F52914"/>
    <w:rsid w:val="00F534C1"/>
    <w:rsid w:val="00F53861"/>
    <w:rsid w:val="00F53C61"/>
    <w:rsid w:val="00F54136"/>
    <w:rsid w:val="00F546FB"/>
    <w:rsid w:val="00F54CEA"/>
    <w:rsid w:val="00F55F92"/>
    <w:rsid w:val="00F56259"/>
    <w:rsid w:val="00F57319"/>
    <w:rsid w:val="00F600BE"/>
    <w:rsid w:val="00F6063C"/>
    <w:rsid w:val="00F608AD"/>
    <w:rsid w:val="00F618CF"/>
    <w:rsid w:val="00F62170"/>
    <w:rsid w:val="00F63458"/>
    <w:rsid w:val="00F64C22"/>
    <w:rsid w:val="00F655CD"/>
    <w:rsid w:val="00F65E8D"/>
    <w:rsid w:val="00F66765"/>
    <w:rsid w:val="00F66ACB"/>
    <w:rsid w:val="00F66D2B"/>
    <w:rsid w:val="00F66D8E"/>
    <w:rsid w:val="00F67A59"/>
    <w:rsid w:val="00F70E18"/>
    <w:rsid w:val="00F720B5"/>
    <w:rsid w:val="00F730BF"/>
    <w:rsid w:val="00F733B4"/>
    <w:rsid w:val="00F7368A"/>
    <w:rsid w:val="00F7452D"/>
    <w:rsid w:val="00F747A2"/>
    <w:rsid w:val="00F749E8"/>
    <w:rsid w:val="00F74EBC"/>
    <w:rsid w:val="00F75756"/>
    <w:rsid w:val="00F75BCE"/>
    <w:rsid w:val="00F76894"/>
    <w:rsid w:val="00F76FFA"/>
    <w:rsid w:val="00F773E3"/>
    <w:rsid w:val="00F80DCE"/>
    <w:rsid w:val="00F80ED9"/>
    <w:rsid w:val="00F82DCD"/>
    <w:rsid w:val="00F8375C"/>
    <w:rsid w:val="00F84B32"/>
    <w:rsid w:val="00F84DC0"/>
    <w:rsid w:val="00F85065"/>
    <w:rsid w:val="00F85773"/>
    <w:rsid w:val="00F858DC"/>
    <w:rsid w:val="00F85F0D"/>
    <w:rsid w:val="00F86BB8"/>
    <w:rsid w:val="00F87604"/>
    <w:rsid w:val="00F90079"/>
    <w:rsid w:val="00F90C51"/>
    <w:rsid w:val="00F91C37"/>
    <w:rsid w:val="00F92047"/>
    <w:rsid w:val="00F927A9"/>
    <w:rsid w:val="00F930BA"/>
    <w:rsid w:val="00F94655"/>
    <w:rsid w:val="00F95DF1"/>
    <w:rsid w:val="00F96187"/>
    <w:rsid w:val="00F96631"/>
    <w:rsid w:val="00FA14A7"/>
    <w:rsid w:val="00FA1C05"/>
    <w:rsid w:val="00FA2422"/>
    <w:rsid w:val="00FA4078"/>
    <w:rsid w:val="00FA46E5"/>
    <w:rsid w:val="00FA4CDB"/>
    <w:rsid w:val="00FA4CE8"/>
    <w:rsid w:val="00FA5464"/>
    <w:rsid w:val="00FA606B"/>
    <w:rsid w:val="00FB0A89"/>
    <w:rsid w:val="00FB19B8"/>
    <w:rsid w:val="00FB3E6C"/>
    <w:rsid w:val="00FB409D"/>
    <w:rsid w:val="00FB4669"/>
    <w:rsid w:val="00FB46D4"/>
    <w:rsid w:val="00FB5015"/>
    <w:rsid w:val="00FB56D1"/>
    <w:rsid w:val="00FB58A2"/>
    <w:rsid w:val="00FB58B8"/>
    <w:rsid w:val="00FB74B7"/>
    <w:rsid w:val="00FB7532"/>
    <w:rsid w:val="00FB7594"/>
    <w:rsid w:val="00FC019D"/>
    <w:rsid w:val="00FC15AC"/>
    <w:rsid w:val="00FC1EDD"/>
    <w:rsid w:val="00FC1EE2"/>
    <w:rsid w:val="00FC22BB"/>
    <w:rsid w:val="00FC232B"/>
    <w:rsid w:val="00FC2F89"/>
    <w:rsid w:val="00FC3484"/>
    <w:rsid w:val="00FC3871"/>
    <w:rsid w:val="00FC4510"/>
    <w:rsid w:val="00FC57D8"/>
    <w:rsid w:val="00FC5D5D"/>
    <w:rsid w:val="00FC6C00"/>
    <w:rsid w:val="00FC7D5F"/>
    <w:rsid w:val="00FD0255"/>
    <w:rsid w:val="00FD27FD"/>
    <w:rsid w:val="00FD47F7"/>
    <w:rsid w:val="00FD599D"/>
    <w:rsid w:val="00FD6912"/>
    <w:rsid w:val="00FD6C46"/>
    <w:rsid w:val="00FE0860"/>
    <w:rsid w:val="00FE0CEC"/>
    <w:rsid w:val="00FE28E0"/>
    <w:rsid w:val="00FE2AD9"/>
    <w:rsid w:val="00FE353F"/>
    <w:rsid w:val="00FE37AD"/>
    <w:rsid w:val="00FE5ADB"/>
    <w:rsid w:val="00FE7CE4"/>
    <w:rsid w:val="00FF0769"/>
    <w:rsid w:val="00FF1083"/>
    <w:rsid w:val="00FF139D"/>
    <w:rsid w:val="00FF1CE3"/>
    <w:rsid w:val="00FF1FF9"/>
    <w:rsid w:val="00FF2851"/>
    <w:rsid w:val="00FF2F6C"/>
    <w:rsid w:val="00FF2FCB"/>
    <w:rsid w:val="00FF364C"/>
    <w:rsid w:val="00FF4ED4"/>
    <w:rsid w:val="00FF564F"/>
    <w:rsid w:val="00FF56DC"/>
    <w:rsid w:val="00FF6611"/>
    <w:rsid w:val="00FF6DE8"/>
    <w:rsid w:val="00FF74F9"/>
    <w:rsid w:val="012C6A17"/>
    <w:rsid w:val="014D28C9"/>
    <w:rsid w:val="01916C5A"/>
    <w:rsid w:val="01F079F5"/>
    <w:rsid w:val="01FD4A81"/>
    <w:rsid w:val="028D5673"/>
    <w:rsid w:val="032F672A"/>
    <w:rsid w:val="038C592B"/>
    <w:rsid w:val="03A33F24"/>
    <w:rsid w:val="03A74512"/>
    <w:rsid w:val="045F542B"/>
    <w:rsid w:val="047B14FB"/>
    <w:rsid w:val="05111F14"/>
    <w:rsid w:val="051C683A"/>
    <w:rsid w:val="05482863"/>
    <w:rsid w:val="0548485E"/>
    <w:rsid w:val="059958D7"/>
    <w:rsid w:val="05A70310"/>
    <w:rsid w:val="05BE403C"/>
    <w:rsid w:val="0610529C"/>
    <w:rsid w:val="06257970"/>
    <w:rsid w:val="063D04A7"/>
    <w:rsid w:val="063F64EF"/>
    <w:rsid w:val="06915006"/>
    <w:rsid w:val="06A32A1C"/>
    <w:rsid w:val="070A03E9"/>
    <w:rsid w:val="07666493"/>
    <w:rsid w:val="07B436A2"/>
    <w:rsid w:val="07E3599F"/>
    <w:rsid w:val="084530CB"/>
    <w:rsid w:val="084C56C2"/>
    <w:rsid w:val="084E1401"/>
    <w:rsid w:val="085408F8"/>
    <w:rsid w:val="085D1644"/>
    <w:rsid w:val="08BD0334"/>
    <w:rsid w:val="08E27D9B"/>
    <w:rsid w:val="09145BF7"/>
    <w:rsid w:val="098552F6"/>
    <w:rsid w:val="09FC161F"/>
    <w:rsid w:val="0A2F386B"/>
    <w:rsid w:val="0A435AEB"/>
    <w:rsid w:val="0AE65B6F"/>
    <w:rsid w:val="0AFF173F"/>
    <w:rsid w:val="0B230693"/>
    <w:rsid w:val="0B3C7C36"/>
    <w:rsid w:val="0BE91440"/>
    <w:rsid w:val="0C5B0590"/>
    <w:rsid w:val="0C7E602C"/>
    <w:rsid w:val="0CB8432F"/>
    <w:rsid w:val="0CC53C5B"/>
    <w:rsid w:val="0CFF7016"/>
    <w:rsid w:val="0D122E93"/>
    <w:rsid w:val="0D404FEF"/>
    <w:rsid w:val="0D7C1512"/>
    <w:rsid w:val="0D984ECC"/>
    <w:rsid w:val="0D9D010F"/>
    <w:rsid w:val="0E1924B1"/>
    <w:rsid w:val="0E256366"/>
    <w:rsid w:val="0E720391"/>
    <w:rsid w:val="0EB36461"/>
    <w:rsid w:val="0EC525D0"/>
    <w:rsid w:val="0EFE382C"/>
    <w:rsid w:val="0F1410D5"/>
    <w:rsid w:val="0F244DDE"/>
    <w:rsid w:val="10345380"/>
    <w:rsid w:val="104F7426"/>
    <w:rsid w:val="10CA4CE5"/>
    <w:rsid w:val="10D95F27"/>
    <w:rsid w:val="115A606B"/>
    <w:rsid w:val="118358D7"/>
    <w:rsid w:val="11B37942"/>
    <w:rsid w:val="11B57F5C"/>
    <w:rsid w:val="120B3EBE"/>
    <w:rsid w:val="12187054"/>
    <w:rsid w:val="126D0E79"/>
    <w:rsid w:val="1280331A"/>
    <w:rsid w:val="12957C2C"/>
    <w:rsid w:val="13230020"/>
    <w:rsid w:val="138E62F2"/>
    <w:rsid w:val="139B74C4"/>
    <w:rsid w:val="13A605DC"/>
    <w:rsid w:val="14013BA8"/>
    <w:rsid w:val="140E7C96"/>
    <w:rsid w:val="14EE2250"/>
    <w:rsid w:val="152B585A"/>
    <w:rsid w:val="154A11A2"/>
    <w:rsid w:val="158346B4"/>
    <w:rsid w:val="15A84347"/>
    <w:rsid w:val="162639BD"/>
    <w:rsid w:val="16355027"/>
    <w:rsid w:val="16D43419"/>
    <w:rsid w:val="17CA65CA"/>
    <w:rsid w:val="18422604"/>
    <w:rsid w:val="18466475"/>
    <w:rsid w:val="184A3267"/>
    <w:rsid w:val="18581E27"/>
    <w:rsid w:val="18911017"/>
    <w:rsid w:val="1939511D"/>
    <w:rsid w:val="1953561E"/>
    <w:rsid w:val="19832E56"/>
    <w:rsid w:val="19B337B9"/>
    <w:rsid w:val="1A0A0EFF"/>
    <w:rsid w:val="1A312930"/>
    <w:rsid w:val="1A562020"/>
    <w:rsid w:val="1A693E78"/>
    <w:rsid w:val="1AD7705C"/>
    <w:rsid w:val="1B1A1A56"/>
    <w:rsid w:val="1B391A9C"/>
    <w:rsid w:val="1B3E296D"/>
    <w:rsid w:val="1BCF41AF"/>
    <w:rsid w:val="1C9E38E1"/>
    <w:rsid w:val="1CB02232"/>
    <w:rsid w:val="1D5E3A3C"/>
    <w:rsid w:val="1DF04C6C"/>
    <w:rsid w:val="1E087E4C"/>
    <w:rsid w:val="1E5B7F7C"/>
    <w:rsid w:val="1EFD116F"/>
    <w:rsid w:val="1F2F0B2F"/>
    <w:rsid w:val="1F533349"/>
    <w:rsid w:val="1F840B2A"/>
    <w:rsid w:val="1FE24E0D"/>
    <w:rsid w:val="20196E24"/>
    <w:rsid w:val="20815126"/>
    <w:rsid w:val="20987265"/>
    <w:rsid w:val="21554AD8"/>
    <w:rsid w:val="21BC51D5"/>
    <w:rsid w:val="21EC20F8"/>
    <w:rsid w:val="21F31927"/>
    <w:rsid w:val="2201180D"/>
    <w:rsid w:val="224401B8"/>
    <w:rsid w:val="22AF168F"/>
    <w:rsid w:val="22BD1205"/>
    <w:rsid w:val="22EC3FFB"/>
    <w:rsid w:val="2355768F"/>
    <w:rsid w:val="23694EE9"/>
    <w:rsid w:val="239A32F4"/>
    <w:rsid w:val="239E34D1"/>
    <w:rsid w:val="23EE3640"/>
    <w:rsid w:val="23FE7C5A"/>
    <w:rsid w:val="2479798A"/>
    <w:rsid w:val="24916ADB"/>
    <w:rsid w:val="24A22E21"/>
    <w:rsid w:val="254A0D4A"/>
    <w:rsid w:val="25575B08"/>
    <w:rsid w:val="2596578B"/>
    <w:rsid w:val="25D76642"/>
    <w:rsid w:val="25E35426"/>
    <w:rsid w:val="2644618C"/>
    <w:rsid w:val="26667E05"/>
    <w:rsid w:val="267215D5"/>
    <w:rsid w:val="2695285B"/>
    <w:rsid w:val="26C77EC6"/>
    <w:rsid w:val="270E64EE"/>
    <w:rsid w:val="2738196B"/>
    <w:rsid w:val="27D76DE6"/>
    <w:rsid w:val="284321AC"/>
    <w:rsid w:val="287711F4"/>
    <w:rsid w:val="28A41D14"/>
    <w:rsid w:val="29183639"/>
    <w:rsid w:val="2943044D"/>
    <w:rsid w:val="29455AB0"/>
    <w:rsid w:val="294837F2"/>
    <w:rsid w:val="29801EFE"/>
    <w:rsid w:val="298F4180"/>
    <w:rsid w:val="29DA1EFC"/>
    <w:rsid w:val="2A2D3BA0"/>
    <w:rsid w:val="2A3B2635"/>
    <w:rsid w:val="2A9D2A82"/>
    <w:rsid w:val="2AC65C83"/>
    <w:rsid w:val="2ACF41CB"/>
    <w:rsid w:val="2ACF7D27"/>
    <w:rsid w:val="2AD47691"/>
    <w:rsid w:val="2AF27EBA"/>
    <w:rsid w:val="2B0379D1"/>
    <w:rsid w:val="2B2E5579"/>
    <w:rsid w:val="2B2E7E52"/>
    <w:rsid w:val="2B3E1D42"/>
    <w:rsid w:val="2B466E87"/>
    <w:rsid w:val="2B9F3B9D"/>
    <w:rsid w:val="2BB804EE"/>
    <w:rsid w:val="2BCF5015"/>
    <w:rsid w:val="2BF21D6A"/>
    <w:rsid w:val="2C3556C6"/>
    <w:rsid w:val="2C8045B1"/>
    <w:rsid w:val="2C8608B9"/>
    <w:rsid w:val="2C9E35DE"/>
    <w:rsid w:val="2CAB47C4"/>
    <w:rsid w:val="2CC12FE4"/>
    <w:rsid w:val="2CCE6F26"/>
    <w:rsid w:val="2D000C16"/>
    <w:rsid w:val="2E101972"/>
    <w:rsid w:val="2E141214"/>
    <w:rsid w:val="2E960B5C"/>
    <w:rsid w:val="2EC7013A"/>
    <w:rsid w:val="2F572FB7"/>
    <w:rsid w:val="2F9652B7"/>
    <w:rsid w:val="2FA84FEB"/>
    <w:rsid w:val="2FDA0C75"/>
    <w:rsid w:val="2FFA4131"/>
    <w:rsid w:val="304513F6"/>
    <w:rsid w:val="30562C99"/>
    <w:rsid w:val="30702350"/>
    <w:rsid w:val="308A649E"/>
    <w:rsid w:val="30937A49"/>
    <w:rsid w:val="30C35A4F"/>
    <w:rsid w:val="311346E6"/>
    <w:rsid w:val="316E0F6D"/>
    <w:rsid w:val="318F1FBE"/>
    <w:rsid w:val="319E66A5"/>
    <w:rsid w:val="323D7C6C"/>
    <w:rsid w:val="323E0057"/>
    <w:rsid w:val="32C959A4"/>
    <w:rsid w:val="32CB34CA"/>
    <w:rsid w:val="32DB1233"/>
    <w:rsid w:val="32ED1692"/>
    <w:rsid w:val="33C55AF1"/>
    <w:rsid w:val="344A2B14"/>
    <w:rsid w:val="35064C8D"/>
    <w:rsid w:val="3556467B"/>
    <w:rsid w:val="360B090F"/>
    <w:rsid w:val="36123238"/>
    <w:rsid w:val="363E3FB3"/>
    <w:rsid w:val="374101FF"/>
    <w:rsid w:val="37411FAD"/>
    <w:rsid w:val="377E6488"/>
    <w:rsid w:val="37D37295"/>
    <w:rsid w:val="3809239F"/>
    <w:rsid w:val="381E409C"/>
    <w:rsid w:val="3892698C"/>
    <w:rsid w:val="38B93DC5"/>
    <w:rsid w:val="38C904AC"/>
    <w:rsid w:val="38CD749A"/>
    <w:rsid w:val="39292CF8"/>
    <w:rsid w:val="39794D16"/>
    <w:rsid w:val="39A93E39"/>
    <w:rsid w:val="3A76695A"/>
    <w:rsid w:val="3A9136EC"/>
    <w:rsid w:val="3AA53E6D"/>
    <w:rsid w:val="3AA838A4"/>
    <w:rsid w:val="3B337E5E"/>
    <w:rsid w:val="3B847DCB"/>
    <w:rsid w:val="3B890A33"/>
    <w:rsid w:val="3BCE54E6"/>
    <w:rsid w:val="3C632C82"/>
    <w:rsid w:val="3C9F66BB"/>
    <w:rsid w:val="3D7B6726"/>
    <w:rsid w:val="3DB42DAD"/>
    <w:rsid w:val="3DE026B4"/>
    <w:rsid w:val="3DFD6502"/>
    <w:rsid w:val="3E1B5F1B"/>
    <w:rsid w:val="3E344619"/>
    <w:rsid w:val="3E7330D6"/>
    <w:rsid w:val="3E940B72"/>
    <w:rsid w:val="3EE64BBD"/>
    <w:rsid w:val="3EED649C"/>
    <w:rsid w:val="3F20694C"/>
    <w:rsid w:val="401601D9"/>
    <w:rsid w:val="415428DD"/>
    <w:rsid w:val="416D399E"/>
    <w:rsid w:val="4201082A"/>
    <w:rsid w:val="4221453A"/>
    <w:rsid w:val="42220C2D"/>
    <w:rsid w:val="424B020C"/>
    <w:rsid w:val="42C35F6C"/>
    <w:rsid w:val="43326C4D"/>
    <w:rsid w:val="4370154D"/>
    <w:rsid w:val="438165CC"/>
    <w:rsid w:val="43884ABF"/>
    <w:rsid w:val="4399690E"/>
    <w:rsid w:val="43AA2C88"/>
    <w:rsid w:val="43BE3697"/>
    <w:rsid w:val="43F6411F"/>
    <w:rsid w:val="454B2C89"/>
    <w:rsid w:val="456A52C2"/>
    <w:rsid w:val="456B28EB"/>
    <w:rsid w:val="45A61F8D"/>
    <w:rsid w:val="45C049E4"/>
    <w:rsid w:val="46873754"/>
    <w:rsid w:val="46A13924"/>
    <w:rsid w:val="46C16557"/>
    <w:rsid w:val="47017063"/>
    <w:rsid w:val="47086643"/>
    <w:rsid w:val="4724137A"/>
    <w:rsid w:val="47772959"/>
    <w:rsid w:val="4780181D"/>
    <w:rsid w:val="47810DF3"/>
    <w:rsid w:val="47B75973"/>
    <w:rsid w:val="47B831CD"/>
    <w:rsid w:val="47B8502A"/>
    <w:rsid w:val="47EC2682"/>
    <w:rsid w:val="47F62F08"/>
    <w:rsid w:val="480B5EA5"/>
    <w:rsid w:val="483E61DE"/>
    <w:rsid w:val="48410DAC"/>
    <w:rsid w:val="48671147"/>
    <w:rsid w:val="489946DD"/>
    <w:rsid w:val="48AB464E"/>
    <w:rsid w:val="48B40105"/>
    <w:rsid w:val="48F922DC"/>
    <w:rsid w:val="49635DB3"/>
    <w:rsid w:val="49D22E08"/>
    <w:rsid w:val="49EE6CD1"/>
    <w:rsid w:val="4A4756D4"/>
    <w:rsid w:val="4A594710"/>
    <w:rsid w:val="4A6E2C61"/>
    <w:rsid w:val="4A9D2228"/>
    <w:rsid w:val="4AD625B4"/>
    <w:rsid w:val="4AE94264"/>
    <w:rsid w:val="4B0233A9"/>
    <w:rsid w:val="4B246314"/>
    <w:rsid w:val="4B974038"/>
    <w:rsid w:val="4DE4148C"/>
    <w:rsid w:val="4DFA480C"/>
    <w:rsid w:val="4E0631B0"/>
    <w:rsid w:val="4E092CA1"/>
    <w:rsid w:val="4E0A6758"/>
    <w:rsid w:val="4E870795"/>
    <w:rsid w:val="4EC5306C"/>
    <w:rsid w:val="4F883C23"/>
    <w:rsid w:val="4FBC446F"/>
    <w:rsid w:val="502D2C76"/>
    <w:rsid w:val="50720FD1"/>
    <w:rsid w:val="50836D3A"/>
    <w:rsid w:val="50C50C35"/>
    <w:rsid w:val="50D852D8"/>
    <w:rsid w:val="50E53551"/>
    <w:rsid w:val="51006381"/>
    <w:rsid w:val="513544C2"/>
    <w:rsid w:val="521E31BF"/>
    <w:rsid w:val="527B23BF"/>
    <w:rsid w:val="529835E3"/>
    <w:rsid w:val="534053B7"/>
    <w:rsid w:val="534A71E4"/>
    <w:rsid w:val="53907D1D"/>
    <w:rsid w:val="53CA2E61"/>
    <w:rsid w:val="53CB2034"/>
    <w:rsid w:val="549A7FAB"/>
    <w:rsid w:val="54CA13DC"/>
    <w:rsid w:val="54D264E2"/>
    <w:rsid w:val="555C43C4"/>
    <w:rsid w:val="55B9581C"/>
    <w:rsid w:val="55BE67F0"/>
    <w:rsid w:val="55D32512"/>
    <w:rsid w:val="55E262B1"/>
    <w:rsid w:val="561C5C67"/>
    <w:rsid w:val="562744F7"/>
    <w:rsid w:val="56CB4F97"/>
    <w:rsid w:val="572F3778"/>
    <w:rsid w:val="572F3852"/>
    <w:rsid w:val="577B56DF"/>
    <w:rsid w:val="57EC3F49"/>
    <w:rsid w:val="58103DA7"/>
    <w:rsid w:val="581F6279"/>
    <w:rsid w:val="58632A5E"/>
    <w:rsid w:val="588601AB"/>
    <w:rsid w:val="589917F1"/>
    <w:rsid w:val="58AF587D"/>
    <w:rsid w:val="58D520FD"/>
    <w:rsid w:val="592177AA"/>
    <w:rsid w:val="594870D9"/>
    <w:rsid w:val="5A1B6236"/>
    <w:rsid w:val="5A53777D"/>
    <w:rsid w:val="5AA1131A"/>
    <w:rsid w:val="5AC52185"/>
    <w:rsid w:val="5AD36B10"/>
    <w:rsid w:val="5B323837"/>
    <w:rsid w:val="5B620008"/>
    <w:rsid w:val="5BC8419B"/>
    <w:rsid w:val="5C7F2060"/>
    <w:rsid w:val="5C906BF3"/>
    <w:rsid w:val="5CB21ECD"/>
    <w:rsid w:val="5CBD4DA3"/>
    <w:rsid w:val="5DA36C6E"/>
    <w:rsid w:val="5DDC2B7C"/>
    <w:rsid w:val="5E3873B6"/>
    <w:rsid w:val="5EBA5832"/>
    <w:rsid w:val="5F4B7149"/>
    <w:rsid w:val="5F5D0CFC"/>
    <w:rsid w:val="5FB011CE"/>
    <w:rsid w:val="5FC5111D"/>
    <w:rsid w:val="5FDF3861"/>
    <w:rsid w:val="603C0CB4"/>
    <w:rsid w:val="60842B8C"/>
    <w:rsid w:val="60B609C1"/>
    <w:rsid w:val="613278D8"/>
    <w:rsid w:val="617E2A1D"/>
    <w:rsid w:val="619D00FE"/>
    <w:rsid w:val="619D7BD0"/>
    <w:rsid w:val="61A97ECE"/>
    <w:rsid w:val="61BD393C"/>
    <w:rsid w:val="61DE5749"/>
    <w:rsid w:val="623E51B7"/>
    <w:rsid w:val="62950B2A"/>
    <w:rsid w:val="62D07FC5"/>
    <w:rsid w:val="62D3721D"/>
    <w:rsid w:val="62EA5262"/>
    <w:rsid w:val="63043A0D"/>
    <w:rsid w:val="6315416A"/>
    <w:rsid w:val="632C10B2"/>
    <w:rsid w:val="63316ACA"/>
    <w:rsid w:val="63F20007"/>
    <w:rsid w:val="64552344"/>
    <w:rsid w:val="6493792A"/>
    <w:rsid w:val="6497295D"/>
    <w:rsid w:val="65077AE2"/>
    <w:rsid w:val="65183A9D"/>
    <w:rsid w:val="651921BB"/>
    <w:rsid w:val="65273CE0"/>
    <w:rsid w:val="65842EE1"/>
    <w:rsid w:val="65867FC9"/>
    <w:rsid w:val="65C40BC6"/>
    <w:rsid w:val="65CB0B10"/>
    <w:rsid w:val="65F61061"/>
    <w:rsid w:val="66085512"/>
    <w:rsid w:val="660E6C4E"/>
    <w:rsid w:val="6679056C"/>
    <w:rsid w:val="6691111A"/>
    <w:rsid w:val="66DA3E7F"/>
    <w:rsid w:val="66DB4D83"/>
    <w:rsid w:val="66F764C6"/>
    <w:rsid w:val="67191D4F"/>
    <w:rsid w:val="671B5AC7"/>
    <w:rsid w:val="671C2840"/>
    <w:rsid w:val="67283D40"/>
    <w:rsid w:val="673D5A3D"/>
    <w:rsid w:val="678371C8"/>
    <w:rsid w:val="67AA4E8D"/>
    <w:rsid w:val="67B81568"/>
    <w:rsid w:val="67B83316"/>
    <w:rsid w:val="67BE140D"/>
    <w:rsid w:val="67FF35EF"/>
    <w:rsid w:val="68136976"/>
    <w:rsid w:val="685000F9"/>
    <w:rsid w:val="685C1EF3"/>
    <w:rsid w:val="686B37FC"/>
    <w:rsid w:val="68E00D76"/>
    <w:rsid w:val="68E92163"/>
    <w:rsid w:val="693C75FA"/>
    <w:rsid w:val="69D41F5D"/>
    <w:rsid w:val="69E2467A"/>
    <w:rsid w:val="6A3C6480"/>
    <w:rsid w:val="6A5C442C"/>
    <w:rsid w:val="6AA45DD3"/>
    <w:rsid w:val="6AA61B4B"/>
    <w:rsid w:val="6AF67CC4"/>
    <w:rsid w:val="6B454EC0"/>
    <w:rsid w:val="6B8329FE"/>
    <w:rsid w:val="6B99345E"/>
    <w:rsid w:val="6BA8544F"/>
    <w:rsid w:val="6BF35F87"/>
    <w:rsid w:val="6C2B2CE1"/>
    <w:rsid w:val="6CC059E1"/>
    <w:rsid w:val="6D6655C2"/>
    <w:rsid w:val="6DAC2D94"/>
    <w:rsid w:val="6E0471CA"/>
    <w:rsid w:val="6E0D4E0F"/>
    <w:rsid w:val="6E5042A8"/>
    <w:rsid w:val="6E57042E"/>
    <w:rsid w:val="6E9542CF"/>
    <w:rsid w:val="6E9C129B"/>
    <w:rsid w:val="6EAB3BD4"/>
    <w:rsid w:val="6F0C01D3"/>
    <w:rsid w:val="6F1352D6"/>
    <w:rsid w:val="6F217867"/>
    <w:rsid w:val="6F653D09"/>
    <w:rsid w:val="6F9821C1"/>
    <w:rsid w:val="6F992483"/>
    <w:rsid w:val="704A4D27"/>
    <w:rsid w:val="70666005"/>
    <w:rsid w:val="709020CD"/>
    <w:rsid w:val="70EE4C59"/>
    <w:rsid w:val="710921FF"/>
    <w:rsid w:val="71150F07"/>
    <w:rsid w:val="71406234"/>
    <w:rsid w:val="717F6C52"/>
    <w:rsid w:val="71A861CA"/>
    <w:rsid w:val="71A87F57"/>
    <w:rsid w:val="72481BFD"/>
    <w:rsid w:val="72BA43E6"/>
    <w:rsid w:val="72BE03FA"/>
    <w:rsid w:val="732775A1"/>
    <w:rsid w:val="7352461E"/>
    <w:rsid w:val="73EA23E0"/>
    <w:rsid w:val="742F4960"/>
    <w:rsid w:val="74620891"/>
    <w:rsid w:val="746960C4"/>
    <w:rsid w:val="747D391D"/>
    <w:rsid w:val="7484629B"/>
    <w:rsid w:val="74E571D9"/>
    <w:rsid w:val="75215D3D"/>
    <w:rsid w:val="75241FEA"/>
    <w:rsid w:val="7563020E"/>
    <w:rsid w:val="758B3E18"/>
    <w:rsid w:val="7590142E"/>
    <w:rsid w:val="75A95CC7"/>
    <w:rsid w:val="76220ADE"/>
    <w:rsid w:val="7662726E"/>
    <w:rsid w:val="76887C7F"/>
    <w:rsid w:val="77192F09"/>
    <w:rsid w:val="77361D25"/>
    <w:rsid w:val="773D55E5"/>
    <w:rsid w:val="77860D3A"/>
    <w:rsid w:val="77B358A8"/>
    <w:rsid w:val="77C12216"/>
    <w:rsid w:val="77F30411"/>
    <w:rsid w:val="77F55EC0"/>
    <w:rsid w:val="783E1615"/>
    <w:rsid w:val="78820AAF"/>
    <w:rsid w:val="78DD583A"/>
    <w:rsid w:val="7919798C"/>
    <w:rsid w:val="792E03F6"/>
    <w:rsid w:val="79360D5B"/>
    <w:rsid w:val="798F79A5"/>
    <w:rsid w:val="79F90BDF"/>
    <w:rsid w:val="79FB4AA8"/>
    <w:rsid w:val="7A06073B"/>
    <w:rsid w:val="7A8A6D94"/>
    <w:rsid w:val="7AD718AD"/>
    <w:rsid w:val="7AF1471D"/>
    <w:rsid w:val="7B1B4FB2"/>
    <w:rsid w:val="7B2A7FC3"/>
    <w:rsid w:val="7B564EB6"/>
    <w:rsid w:val="7B6C3A57"/>
    <w:rsid w:val="7B7610C6"/>
    <w:rsid w:val="7B940886"/>
    <w:rsid w:val="7B9C1CE2"/>
    <w:rsid w:val="7BA82B1B"/>
    <w:rsid w:val="7BE73B91"/>
    <w:rsid w:val="7BEA1B1F"/>
    <w:rsid w:val="7BF64461"/>
    <w:rsid w:val="7BFC781D"/>
    <w:rsid w:val="7C2660CE"/>
    <w:rsid w:val="7C38637B"/>
    <w:rsid w:val="7C452193"/>
    <w:rsid w:val="7C6B5174"/>
    <w:rsid w:val="7C7C44BA"/>
    <w:rsid w:val="7C815F74"/>
    <w:rsid w:val="7C880EDB"/>
    <w:rsid w:val="7CE40EDA"/>
    <w:rsid w:val="7D7905CD"/>
    <w:rsid w:val="7DD24CD9"/>
    <w:rsid w:val="7E187154"/>
    <w:rsid w:val="7E394D59"/>
    <w:rsid w:val="7E41116F"/>
    <w:rsid w:val="7E6738EC"/>
    <w:rsid w:val="7E754F49"/>
    <w:rsid w:val="7EA96DCD"/>
    <w:rsid w:val="7F601E71"/>
    <w:rsid w:val="7FEE7F32"/>
    <w:rsid w:val="7FF032F7"/>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59"/>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0"/>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61"/>
    <w:autoRedefine/>
    <w:qFormat/>
    <w:uiPriority w:val="0"/>
    <w:pPr>
      <w:widowControl/>
      <w:spacing w:before="100" w:beforeAutospacing="1" w:after="100" w:afterAutospacing="1"/>
      <w:jc w:val="left"/>
      <w:outlineLvl w:val="3"/>
    </w:pPr>
    <w:rPr>
      <w:rFonts w:ascii="宋体" w:hAnsi="宋体"/>
      <w:b/>
      <w:bCs/>
      <w:kern w:val="0"/>
      <w:sz w:val="24"/>
    </w:rPr>
  </w:style>
  <w:style w:type="paragraph" w:styleId="6">
    <w:name w:val="heading 5"/>
    <w:basedOn w:val="1"/>
    <w:next w:val="1"/>
    <w:link w:val="62"/>
    <w:autoRedefine/>
    <w:qFormat/>
    <w:uiPriority w:val="0"/>
    <w:pPr>
      <w:widowControl/>
      <w:spacing w:before="100" w:beforeAutospacing="1" w:after="100" w:afterAutospacing="1"/>
      <w:jc w:val="left"/>
      <w:outlineLvl w:val="4"/>
    </w:pPr>
    <w:rPr>
      <w:rFonts w:ascii="宋体" w:hAnsi="宋体"/>
      <w:b/>
      <w:bCs/>
      <w:kern w:val="0"/>
      <w:sz w:val="20"/>
      <w:szCs w:val="20"/>
    </w:rPr>
  </w:style>
  <w:style w:type="paragraph" w:styleId="7">
    <w:name w:val="heading 6"/>
    <w:basedOn w:val="8"/>
    <w:next w:val="1"/>
    <w:link w:val="63"/>
    <w:autoRedefine/>
    <w:qFormat/>
    <w:uiPriority w:val="0"/>
    <w:pPr>
      <w:keepNext/>
      <w:keepLines/>
      <w:ind w:firstLine="200" w:firstLineChars="200"/>
      <w:outlineLvl w:val="5"/>
    </w:pPr>
    <w:rPr>
      <w:rFonts w:hAnsi="Arial"/>
    </w:rPr>
  </w:style>
  <w:style w:type="paragraph" w:styleId="9">
    <w:name w:val="heading 7"/>
    <w:basedOn w:val="1"/>
    <w:next w:val="1"/>
    <w:link w:val="64"/>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65"/>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66"/>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9">
    <w:name w:val="Default Paragraph Font"/>
    <w:autoRedefine/>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autoRedefine/>
    <w:qFormat/>
    <w:uiPriority w:val="39"/>
    <w:pPr>
      <w:ind w:left="1260"/>
      <w:jc w:val="left"/>
    </w:pPr>
    <w:rPr>
      <w:rFonts w:asciiTheme="minorHAnsi" w:hAnsiTheme="minorHAnsi" w:cstheme="minorHAnsi"/>
      <w:sz w:val="18"/>
      <w:szCs w:val="18"/>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117"/>
    <w:autoRedefine/>
    <w:qFormat/>
    <w:uiPriority w:val="0"/>
    <w:pPr>
      <w:shd w:val="clear" w:color="auto" w:fill="000080"/>
    </w:pPr>
  </w:style>
  <w:style w:type="paragraph" w:styleId="15">
    <w:name w:val="annotation text"/>
    <w:basedOn w:val="1"/>
    <w:link w:val="87"/>
    <w:autoRedefine/>
    <w:qFormat/>
    <w:uiPriority w:val="99"/>
    <w:pPr>
      <w:jc w:val="left"/>
    </w:pPr>
  </w:style>
  <w:style w:type="paragraph" w:styleId="16">
    <w:name w:val="Body Text 3"/>
    <w:basedOn w:val="1"/>
    <w:link w:val="111"/>
    <w:autoRedefine/>
    <w:qFormat/>
    <w:uiPriority w:val="0"/>
    <w:pPr>
      <w:spacing w:after="120"/>
    </w:pPr>
    <w:rPr>
      <w:sz w:val="16"/>
      <w:szCs w:val="16"/>
    </w:rPr>
  </w:style>
  <w:style w:type="paragraph" w:styleId="17">
    <w:name w:val="Body Text"/>
    <w:basedOn w:val="1"/>
    <w:next w:val="18"/>
    <w:link w:val="85"/>
    <w:autoRedefine/>
    <w:qFormat/>
    <w:uiPriority w:val="0"/>
    <w:pPr>
      <w:spacing w:after="120"/>
    </w:pPr>
  </w:style>
  <w:style w:type="paragraph" w:styleId="18">
    <w:name w:val="Body Text First Indent"/>
    <w:basedOn w:val="17"/>
    <w:next w:val="1"/>
    <w:link w:val="173"/>
    <w:autoRedefine/>
    <w:unhideWhenUsed/>
    <w:qFormat/>
    <w:uiPriority w:val="0"/>
    <w:pPr>
      <w:adjustRightInd w:val="0"/>
      <w:spacing w:line="275" w:lineRule="atLeast"/>
      <w:ind w:firstLine="420"/>
    </w:pPr>
    <w:rPr>
      <w:rFonts w:ascii="Calibri" w:hAnsi="Calibri" w:eastAsia="楷体_GB2312"/>
      <w:szCs w:val="20"/>
    </w:rPr>
  </w:style>
  <w:style w:type="paragraph" w:styleId="19">
    <w:name w:val="Body Text Indent"/>
    <w:basedOn w:val="1"/>
    <w:link w:val="73"/>
    <w:autoRedefine/>
    <w:qFormat/>
    <w:uiPriority w:val="0"/>
    <w:pPr>
      <w:ind w:firstLine="407" w:firstLineChars="200"/>
    </w:pPr>
  </w:style>
  <w:style w:type="paragraph" w:styleId="20">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39"/>
    <w:pPr>
      <w:ind w:left="840"/>
      <w:jc w:val="left"/>
    </w:pPr>
    <w:rPr>
      <w:rFonts w:asciiTheme="minorHAnsi" w:hAnsiTheme="minorHAnsi" w:cstheme="minorHAnsi"/>
      <w:sz w:val="18"/>
      <w:szCs w:val="18"/>
    </w:rPr>
  </w:style>
  <w:style w:type="paragraph" w:styleId="23">
    <w:name w:val="toc 3"/>
    <w:basedOn w:val="4"/>
    <w:next w:val="1"/>
    <w:autoRedefine/>
    <w:qFormat/>
    <w:uiPriority w:val="39"/>
    <w:pPr>
      <w:keepNext w:val="0"/>
      <w:keepLines w:val="0"/>
      <w:spacing w:before="0" w:after="0" w:line="240" w:lineRule="auto"/>
      <w:ind w:left="420"/>
      <w:jc w:val="left"/>
      <w:outlineLvl w:val="9"/>
    </w:pPr>
    <w:rPr>
      <w:rFonts w:asciiTheme="minorHAnsi" w:hAnsiTheme="minorHAnsi" w:cstheme="minorHAnsi"/>
      <w:b w:val="0"/>
      <w:bCs w:val="0"/>
      <w:i/>
      <w:iCs/>
      <w:sz w:val="20"/>
      <w:szCs w:val="20"/>
    </w:rPr>
  </w:style>
  <w:style w:type="paragraph" w:styleId="24">
    <w:name w:val="Plain Text"/>
    <w:basedOn w:val="1"/>
    <w:link w:val="72"/>
    <w:autoRedefine/>
    <w:qFormat/>
    <w:uiPriority w:val="0"/>
    <w:rPr>
      <w:rFonts w:ascii="宋体" w:hAnsi="Courier New"/>
      <w:szCs w:val="21"/>
    </w:rPr>
  </w:style>
  <w:style w:type="paragraph" w:styleId="25">
    <w:name w:val="toc 8"/>
    <w:basedOn w:val="1"/>
    <w:next w:val="1"/>
    <w:autoRedefine/>
    <w:qFormat/>
    <w:uiPriority w:val="39"/>
    <w:pPr>
      <w:ind w:left="1470"/>
      <w:jc w:val="left"/>
    </w:pPr>
    <w:rPr>
      <w:rFonts w:asciiTheme="minorHAnsi" w:hAnsiTheme="minorHAnsi" w:cstheme="minorHAnsi"/>
      <w:sz w:val="18"/>
      <w:szCs w:val="18"/>
    </w:rPr>
  </w:style>
  <w:style w:type="paragraph" w:styleId="26">
    <w:name w:val="Date"/>
    <w:basedOn w:val="1"/>
    <w:next w:val="1"/>
    <w:link w:val="67"/>
    <w:autoRedefine/>
    <w:qFormat/>
    <w:uiPriority w:val="0"/>
    <w:pPr>
      <w:ind w:left="100" w:leftChars="2500"/>
    </w:pPr>
  </w:style>
  <w:style w:type="paragraph" w:styleId="27">
    <w:name w:val="Body Text Indent 2"/>
    <w:basedOn w:val="1"/>
    <w:link w:val="90"/>
    <w:autoRedefine/>
    <w:qFormat/>
    <w:uiPriority w:val="0"/>
    <w:pPr>
      <w:widowControl/>
      <w:spacing w:line="480" w:lineRule="auto"/>
      <w:ind w:firstLine="560"/>
      <w:jc w:val="left"/>
    </w:pPr>
    <w:rPr>
      <w:kern w:val="0"/>
      <w:sz w:val="28"/>
    </w:rPr>
  </w:style>
  <w:style w:type="paragraph" w:styleId="28">
    <w:name w:val="endnote text"/>
    <w:basedOn w:val="1"/>
    <w:link w:val="110"/>
    <w:autoRedefine/>
    <w:qFormat/>
    <w:uiPriority w:val="0"/>
    <w:pPr>
      <w:widowControl/>
      <w:snapToGrid w:val="0"/>
      <w:jc w:val="left"/>
    </w:pPr>
    <w:rPr>
      <w:rFonts w:ascii="Arial" w:hAnsi="Arial"/>
      <w:kern w:val="0"/>
      <w:sz w:val="20"/>
      <w:lang w:eastAsia="en-US"/>
    </w:rPr>
  </w:style>
  <w:style w:type="paragraph" w:styleId="29">
    <w:name w:val="Balloon Text"/>
    <w:basedOn w:val="1"/>
    <w:link w:val="89"/>
    <w:autoRedefine/>
    <w:qFormat/>
    <w:uiPriority w:val="0"/>
    <w:rPr>
      <w:sz w:val="18"/>
      <w:szCs w:val="18"/>
    </w:rPr>
  </w:style>
  <w:style w:type="paragraph" w:styleId="30">
    <w:name w:val="footer"/>
    <w:basedOn w:val="1"/>
    <w:link w:val="68"/>
    <w:autoRedefine/>
    <w:qFormat/>
    <w:uiPriority w:val="0"/>
    <w:pPr>
      <w:tabs>
        <w:tab w:val="center" w:pos="4153"/>
        <w:tab w:val="right" w:pos="8306"/>
      </w:tabs>
      <w:snapToGrid w:val="0"/>
      <w:jc w:val="left"/>
    </w:pPr>
    <w:rPr>
      <w:sz w:val="18"/>
      <w:szCs w:val="18"/>
    </w:rPr>
  </w:style>
  <w:style w:type="paragraph" w:styleId="31">
    <w:name w:val="header"/>
    <w:basedOn w:val="1"/>
    <w:link w:val="69"/>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spacing w:before="120" w:after="120"/>
      <w:jc w:val="left"/>
    </w:pPr>
    <w:rPr>
      <w:rFonts w:asciiTheme="minorHAnsi" w:hAnsiTheme="minorHAnsi" w:cstheme="minorHAnsi"/>
      <w:caps/>
      <w:sz w:val="24"/>
      <w:szCs w:val="20"/>
    </w:rPr>
  </w:style>
  <w:style w:type="paragraph" w:styleId="33">
    <w:name w:val="toc 4"/>
    <w:basedOn w:val="5"/>
    <w:next w:val="1"/>
    <w:autoRedefine/>
    <w:qFormat/>
    <w:uiPriority w:val="39"/>
    <w:pPr>
      <w:widowControl w:val="0"/>
      <w:spacing w:before="0" w:beforeAutospacing="0" w:after="0" w:afterAutospacing="0"/>
      <w:ind w:left="630"/>
      <w:outlineLvl w:val="9"/>
    </w:pPr>
    <w:rPr>
      <w:rFonts w:asciiTheme="minorHAnsi" w:hAnsiTheme="minorHAnsi" w:cstheme="minorHAnsi"/>
      <w:b w:val="0"/>
      <w:bCs w:val="0"/>
      <w:kern w:val="2"/>
      <w:sz w:val="18"/>
      <w:szCs w:val="18"/>
    </w:rPr>
  </w:style>
  <w:style w:type="paragraph" w:styleId="34">
    <w:name w:val="Subtitle"/>
    <w:basedOn w:val="1"/>
    <w:link w:val="108"/>
    <w:autoRedefine/>
    <w:qFormat/>
    <w:uiPriority w:val="0"/>
    <w:pPr>
      <w:widowControl/>
      <w:jc w:val="center"/>
    </w:pPr>
    <w:rPr>
      <w:kern w:val="0"/>
      <w:sz w:val="20"/>
      <w:u w:val="single"/>
      <w:lang w:eastAsia="en-US"/>
    </w:rPr>
  </w:style>
  <w:style w:type="paragraph" w:styleId="35">
    <w:name w:val="footnote text"/>
    <w:basedOn w:val="1"/>
    <w:link w:val="109"/>
    <w:autoRedefine/>
    <w:qFormat/>
    <w:uiPriority w:val="0"/>
    <w:pPr>
      <w:widowControl/>
      <w:snapToGrid w:val="0"/>
      <w:jc w:val="left"/>
    </w:pPr>
    <w:rPr>
      <w:rFonts w:ascii="Arial" w:hAnsi="Arial"/>
      <w:kern w:val="0"/>
      <w:sz w:val="18"/>
      <w:szCs w:val="18"/>
      <w:lang w:eastAsia="en-US"/>
    </w:rPr>
  </w:style>
  <w:style w:type="paragraph" w:styleId="36">
    <w:name w:val="toc 6"/>
    <w:basedOn w:val="1"/>
    <w:next w:val="1"/>
    <w:autoRedefine/>
    <w:qFormat/>
    <w:uiPriority w:val="39"/>
    <w:pPr>
      <w:ind w:left="1050"/>
      <w:jc w:val="left"/>
    </w:pPr>
    <w:rPr>
      <w:rFonts w:asciiTheme="minorHAnsi" w:hAnsiTheme="minorHAnsi" w:cstheme="minorHAnsi"/>
      <w:sz w:val="18"/>
      <w:szCs w:val="18"/>
    </w:rPr>
  </w:style>
  <w:style w:type="paragraph" w:styleId="37">
    <w:name w:val="Body Text Indent 3"/>
    <w:basedOn w:val="1"/>
    <w:link w:val="91"/>
    <w:autoRedefine/>
    <w:qFormat/>
    <w:uiPriority w:val="0"/>
    <w:pPr>
      <w:spacing w:line="360" w:lineRule="auto"/>
      <w:ind w:firstLine="280" w:firstLineChars="100"/>
    </w:pPr>
    <w:rPr>
      <w:rFonts w:ascii="宋体" w:hAnsi="宋体"/>
      <w:sz w:val="28"/>
      <w:szCs w:val="28"/>
    </w:rPr>
  </w:style>
  <w:style w:type="paragraph" w:styleId="38">
    <w:name w:val="table of figures"/>
    <w:basedOn w:val="1"/>
    <w:next w:val="1"/>
    <w:autoRedefine/>
    <w:qFormat/>
    <w:uiPriority w:val="0"/>
    <w:pPr>
      <w:ind w:left="200" w:leftChars="200" w:hanging="200" w:hangingChars="200"/>
    </w:pPr>
  </w:style>
  <w:style w:type="paragraph" w:styleId="39">
    <w:name w:val="toc 2"/>
    <w:basedOn w:val="3"/>
    <w:next w:val="1"/>
    <w:autoRedefine/>
    <w:qFormat/>
    <w:uiPriority w:val="39"/>
    <w:pPr>
      <w:keepNext w:val="0"/>
      <w:keepLines w:val="0"/>
      <w:spacing w:before="0" w:after="0" w:line="240" w:lineRule="auto"/>
      <w:ind w:left="210"/>
      <w:jc w:val="left"/>
      <w:outlineLvl w:val="9"/>
    </w:pPr>
    <w:rPr>
      <w:rFonts w:asciiTheme="minorHAnsi" w:hAnsiTheme="minorHAnsi" w:cstheme="minorHAnsi"/>
      <w:b w:val="0"/>
      <w:bCs w:val="0"/>
      <w:smallCaps/>
      <w:sz w:val="24"/>
      <w:szCs w:val="20"/>
    </w:rPr>
  </w:style>
  <w:style w:type="paragraph" w:styleId="40">
    <w:name w:val="toc 9"/>
    <w:basedOn w:val="1"/>
    <w:next w:val="1"/>
    <w:autoRedefine/>
    <w:qFormat/>
    <w:uiPriority w:val="39"/>
    <w:pPr>
      <w:ind w:left="1680"/>
      <w:jc w:val="left"/>
    </w:pPr>
    <w:rPr>
      <w:rFonts w:asciiTheme="minorHAnsi" w:hAnsiTheme="minorHAnsi" w:cstheme="minorHAnsi"/>
      <w:sz w:val="18"/>
      <w:szCs w:val="18"/>
    </w:rPr>
  </w:style>
  <w:style w:type="paragraph" w:styleId="41">
    <w:name w:val="Body Text 2"/>
    <w:basedOn w:val="1"/>
    <w:link w:val="135"/>
    <w:autoRedefine/>
    <w:qFormat/>
    <w:uiPriority w:val="0"/>
    <w:rPr>
      <w:i/>
      <w:iCs/>
      <w:sz w:val="26"/>
    </w:rPr>
  </w:style>
  <w:style w:type="paragraph" w:styleId="42">
    <w:name w:val="HTML Preformatted"/>
    <w:basedOn w:val="1"/>
    <w:link w:val="76"/>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4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4">
    <w:name w:val="index 1"/>
    <w:basedOn w:val="1"/>
    <w:next w:val="1"/>
    <w:autoRedefine/>
    <w:qFormat/>
    <w:uiPriority w:val="0"/>
    <w:pPr>
      <w:spacing w:line="220" w:lineRule="exact"/>
      <w:jc w:val="center"/>
    </w:pPr>
    <w:rPr>
      <w:rFonts w:ascii="仿宋_GB2312" w:eastAsia="仿宋_GB2312"/>
      <w:szCs w:val="21"/>
    </w:rPr>
  </w:style>
  <w:style w:type="paragraph" w:styleId="45">
    <w:name w:val="Title"/>
    <w:basedOn w:val="1"/>
    <w:link w:val="107"/>
    <w:autoRedefine/>
    <w:qFormat/>
    <w:uiPriority w:val="0"/>
    <w:pPr>
      <w:widowControl/>
      <w:jc w:val="center"/>
    </w:pPr>
    <w:rPr>
      <w:kern w:val="0"/>
      <w:sz w:val="20"/>
      <w:u w:val="single"/>
      <w:lang w:eastAsia="en-US"/>
    </w:rPr>
  </w:style>
  <w:style w:type="paragraph" w:styleId="46">
    <w:name w:val="annotation subject"/>
    <w:basedOn w:val="15"/>
    <w:next w:val="15"/>
    <w:link w:val="88"/>
    <w:autoRedefine/>
    <w:qFormat/>
    <w:uiPriority w:val="0"/>
    <w:rPr>
      <w:b/>
      <w:bCs/>
    </w:rPr>
  </w:style>
  <w:style w:type="table" w:styleId="48">
    <w:name w:val="Table Grid"/>
    <w:basedOn w:val="4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autoRedefine/>
    <w:qFormat/>
    <w:uiPriority w:val="0"/>
    <w:rPr>
      <w:b/>
      <w:bCs/>
    </w:rPr>
  </w:style>
  <w:style w:type="character" w:styleId="51">
    <w:name w:val="endnote reference"/>
    <w:autoRedefine/>
    <w:qFormat/>
    <w:uiPriority w:val="0"/>
    <w:rPr>
      <w:vertAlign w:val="superscript"/>
    </w:rPr>
  </w:style>
  <w:style w:type="character" w:styleId="52">
    <w:name w:val="page number"/>
    <w:basedOn w:val="49"/>
    <w:autoRedefine/>
    <w:qFormat/>
    <w:uiPriority w:val="0"/>
  </w:style>
  <w:style w:type="character" w:styleId="53">
    <w:name w:val="FollowedHyperlink"/>
    <w:autoRedefine/>
    <w:qFormat/>
    <w:uiPriority w:val="0"/>
    <w:rPr>
      <w:color w:val="800080"/>
      <w:u w:val="singl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0"/>
    <w:rPr>
      <w:sz w:val="21"/>
      <w:szCs w:val="21"/>
    </w:rPr>
  </w:style>
  <w:style w:type="character" w:styleId="57">
    <w:name w:val="footnote reference"/>
    <w:autoRedefine/>
    <w:qFormat/>
    <w:uiPriority w:val="0"/>
    <w:rPr>
      <w:vertAlign w:val="superscript"/>
    </w:rPr>
  </w:style>
  <w:style w:type="character" w:customStyle="1" w:styleId="58">
    <w:name w:val="标题 1 Char"/>
    <w:link w:val="2"/>
    <w:autoRedefine/>
    <w:qFormat/>
    <w:uiPriority w:val="0"/>
    <w:rPr>
      <w:rFonts w:eastAsia="宋体"/>
      <w:b/>
      <w:bCs/>
      <w:kern w:val="44"/>
      <w:sz w:val="44"/>
      <w:szCs w:val="44"/>
      <w:lang w:bidi="ar-SA"/>
    </w:rPr>
  </w:style>
  <w:style w:type="character" w:customStyle="1" w:styleId="59">
    <w:name w:val="标题 2 Char"/>
    <w:link w:val="3"/>
    <w:autoRedefine/>
    <w:qFormat/>
    <w:uiPriority w:val="0"/>
    <w:rPr>
      <w:rFonts w:ascii="Cambria" w:hAnsi="Cambria" w:eastAsia="宋体" w:cs="Times New Roman"/>
      <w:b/>
      <w:bCs/>
      <w:kern w:val="2"/>
      <w:sz w:val="32"/>
      <w:szCs w:val="32"/>
    </w:rPr>
  </w:style>
  <w:style w:type="character" w:customStyle="1" w:styleId="60">
    <w:name w:val="标题 3 Char"/>
    <w:link w:val="4"/>
    <w:autoRedefine/>
    <w:qFormat/>
    <w:uiPriority w:val="9"/>
    <w:rPr>
      <w:b/>
      <w:bCs/>
      <w:kern w:val="2"/>
      <w:sz w:val="32"/>
      <w:szCs w:val="32"/>
    </w:rPr>
  </w:style>
  <w:style w:type="character" w:customStyle="1" w:styleId="61">
    <w:name w:val="标题 4 Char"/>
    <w:link w:val="5"/>
    <w:autoRedefine/>
    <w:qFormat/>
    <w:uiPriority w:val="0"/>
    <w:rPr>
      <w:rFonts w:ascii="宋体" w:hAnsi="宋体" w:cs="宋体"/>
      <w:b/>
      <w:bCs/>
      <w:sz w:val="24"/>
      <w:szCs w:val="24"/>
    </w:rPr>
  </w:style>
  <w:style w:type="character" w:customStyle="1" w:styleId="62">
    <w:name w:val="标题 5 Char"/>
    <w:link w:val="6"/>
    <w:autoRedefine/>
    <w:qFormat/>
    <w:uiPriority w:val="0"/>
    <w:rPr>
      <w:rFonts w:ascii="宋体" w:hAnsi="宋体" w:cs="宋体"/>
      <w:b/>
      <w:bCs/>
    </w:rPr>
  </w:style>
  <w:style w:type="character" w:customStyle="1" w:styleId="63">
    <w:name w:val="标题 6 Char"/>
    <w:link w:val="7"/>
    <w:autoRedefine/>
    <w:qFormat/>
    <w:uiPriority w:val="0"/>
    <w:rPr>
      <w:rFonts w:hAnsi="Arial" w:eastAsia="仿宋_GB2312"/>
      <w:sz w:val="30"/>
    </w:rPr>
  </w:style>
  <w:style w:type="character" w:customStyle="1" w:styleId="64">
    <w:name w:val="标题 7 Char"/>
    <w:link w:val="9"/>
    <w:autoRedefine/>
    <w:qFormat/>
    <w:uiPriority w:val="0"/>
    <w:rPr>
      <w:rFonts w:eastAsia="仿宋_GB2312"/>
      <w:sz w:val="30"/>
    </w:rPr>
  </w:style>
  <w:style w:type="character" w:customStyle="1" w:styleId="65">
    <w:name w:val="标题 8 Char"/>
    <w:link w:val="10"/>
    <w:autoRedefine/>
    <w:qFormat/>
    <w:uiPriority w:val="0"/>
    <w:rPr>
      <w:rFonts w:hAnsi="Arial" w:eastAsia="仿宋_GB2312"/>
      <w:sz w:val="30"/>
    </w:rPr>
  </w:style>
  <w:style w:type="character" w:customStyle="1" w:styleId="66">
    <w:name w:val="标题 9 Char"/>
    <w:link w:val="11"/>
    <w:autoRedefine/>
    <w:qFormat/>
    <w:uiPriority w:val="0"/>
    <w:rPr>
      <w:rFonts w:eastAsia="仿宋_GB2312"/>
      <w:sz w:val="30"/>
    </w:rPr>
  </w:style>
  <w:style w:type="character" w:customStyle="1" w:styleId="67">
    <w:name w:val="日期 Char"/>
    <w:link w:val="26"/>
    <w:autoRedefine/>
    <w:qFormat/>
    <w:uiPriority w:val="0"/>
    <w:rPr>
      <w:kern w:val="2"/>
      <w:sz w:val="21"/>
      <w:szCs w:val="24"/>
    </w:rPr>
  </w:style>
  <w:style w:type="character" w:customStyle="1" w:styleId="68">
    <w:name w:val="页脚 Char"/>
    <w:link w:val="30"/>
    <w:autoRedefine/>
    <w:qFormat/>
    <w:uiPriority w:val="0"/>
    <w:rPr>
      <w:kern w:val="2"/>
      <w:sz w:val="18"/>
      <w:szCs w:val="18"/>
    </w:rPr>
  </w:style>
  <w:style w:type="character" w:customStyle="1" w:styleId="69">
    <w:name w:val="页眉 Char"/>
    <w:link w:val="31"/>
    <w:autoRedefine/>
    <w:qFormat/>
    <w:uiPriority w:val="0"/>
    <w:rPr>
      <w:kern w:val="2"/>
      <w:sz w:val="18"/>
      <w:szCs w:val="18"/>
    </w:rPr>
  </w:style>
  <w:style w:type="paragraph" w:customStyle="1" w:styleId="70">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7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character" w:customStyle="1" w:styleId="72">
    <w:name w:val="纯文本 Char"/>
    <w:link w:val="24"/>
    <w:autoRedefine/>
    <w:qFormat/>
    <w:uiPriority w:val="0"/>
    <w:rPr>
      <w:rFonts w:ascii="宋体" w:hAnsi="Courier New" w:cs="Courier New"/>
      <w:kern w:val="2"/>
      <w:sz w:val="21"/>
      <w:szCs w:val="21"/>
    </w:rPr>
  </w:style>
  <w:style w:type="character" w:customStyle="1" w:styleId="73">
    <w:name w:val="正文文本缩进 Char"/>
    <w:link w:val="19"/>
    <w:autoRedefine/>
    <w:qFormat/>
    <w:uiPriority w:val="0"/>
    <w:rPr>
      <w:kern w:val="2"/>
      <w:sz w:val="21"/>
      <w:szCs w:val="24"/>
    </w:rPr>
  </w:style>
  <w:style w:type="character" w:customStyle="1" w:styleId="74">
    <w:name w:val="main_tdbg_7601"/>
    <w:autoRedefine/>
    <w:qFormat/>
    <w:uiPriority w:val="0"/>
    <w:rPr>
      <w:sz w:val="14"/>
      <w:szCs w:val="14"/>
    </w:rPr>
  </w:style>
  <w:style w:type="character" w:customStyle="1" w:styleId="75">
    <w:name w:val="color_red1"/>
    <w:autoRedefine/>
    <w:qFormat/>
    <w:uiPriority w:val="0"/>
    <w:rPr>
      <w:color w:val="FA0004"/>
    </w:rPr>
  </w:style>
  <w:style w:type="character" w:customStyle="1" w:styleId="76">
    <w:name w:val="HTML 预设格式 Char"/>
    <w:link w:val="42"/>
    <w:autoRedefine/>
    <w:qFormat/>
    <w:uiPriority w:val="0"/>
    <w:rPr>
      <w:rFonts w:ascii="宋体" w:hAnsi="宋体" w:cs="宋体"/>
      <w:color w:val="000000"/>
      <w:sz w:val="24"/>
      <w:szCs w:val="24"/>
    </w:rPr>
  </w:style>
  <w:style w:type="paragraph" w:customStyle="1" w:styleId="77">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78">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79">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80">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81">
    <w:name w:val="ly"/>
    <w:basedOn w:val="1"/>
    <w:autoRedefine/>
    <w:qFormat/>
    <w:uiPriority w:val="0"/>
    <w:pPr>
      <w:widowControl/>
      <w:spacing w:before="30"/>
      <w:jc w:val="right"/>
    </w:pPr>
    <w:rPr>
      <w:rFonts w:ascii="方正书宋简体" w:hAnsi="宋体" w:eastAsia="方正书宋简体"/>
      <w:color w:val="000000"/>
      <w:kern w:val="0"/>
      <w:szCs w:val="21"/>
    </w:rPr>
  </w:style>
  <w:style w:type="character" w:customStyle="1" w:styleId="82">
    <w:name w:val="ht1"/>
    <w:autoRedefine/>
    <w:qFormat/>
    <w:uiPriority w:val="0"/>
    <w:rPr>
      <w:rFonts w:ascii="黑体" w:eastAsia="黑体"/>
      <w:b/>
      <w:bCs/>
    </w:rPr>
  </w:style>
  <w:style w:type="paragraph" w:customStyle="1" w:styleId="83">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character" w:customStyle="1" w:styleId="84">
    <w:name w:val="unnamed1"/>
    <w:basedOn w:val="49"/>
    <w:autoRedefine/>
    <w:qFormat/>
    <w:uiPriority w:val="0"/>
  </w:style>
  <w:style w:type="character" w:customStyle="1" w:styleId="85">
    <w:name w:val="正文文本 Char"/>
    <w:link w:val="17"/>
    <w:autoRedefine/>
    <w:qFormat/>
    <w:uiPriority w:val="0"/>
    <w:rPr>
      <w:kern w:val="2"/>
      <w:sz w:val="21"/>
      <w:szCs w:val="24"/>
    </w:rPr>
  </w:style>
  <w:style w:type="character" w:customStyle="1" w:styleId="86">
    <w:name w:val="style161"/>
    <w:autoRedefine/>
    <w:qFormat/>
    <w:uiPriority w:val="0"/>
    <w:rPr>
      <w:b/>
      <w:bCs/>
      <w:color w:val="333333"/>
    </w:rPr>
  </w:style>
  <w:style w:type="character" w:customStyle="1" w:styleId="87">
    <w:name w:val="批注文字 Char"/>
    <w:link w:val="15"/>
    <w:autoRedefine/>
    <w:qFormat/>
    <w:uiPriority w:val="99"/>
    <w:rPr>
      <w:kern w:val="2"/>
      <w:sz w:val="21"/>
      <w:szCs w:val="24"/>
    </w:rPr>
  </w:style>
  <w:style w:type="character" w:customStyle="1" w:styleId="88">
    <w:name w:val="批注主题 Char1"/>
    <w:link w:val="46"/>
    <w:autoRedefine/>
    <w:qFormat/>
    <w:uiPriority w:val="0"/>
    <w:rPr>
      <w:b/>
      <w:bCs/>
      <w:kern w:val="2"/>
      <w:sz w:val="21"/>
      <w:szCs w:val="24"/>
    </w:rPr>
  </w:style>
  <w:style w:type="character" w:customStyle="1" w:styleId="89">
    <w:name w:val="批注框文本 Char"/>
    <w:link w:val="29"/>
    <w:autoRedefine/>
    <w:qFormat/>
    <w:uiPriority w:val="0"/>
    <w:rPr>
      <w:kern w:val="2"/>
      <w:sz w:val="18"/>
      <w:szCs w:val="18"/>
    </w:rPr>
  </w:style>
  <w:style w:type="character" w:customStyle="1" w:styleId="90">
    <w:name w:val="正文文本缩进 2 Char"/>
    <w:link w:val="27"/>
    <w:autoRedefine/>
    <w:qFormat/>
    <w:uiPriority w:val="0"/>
    <w:rPr>
      <w:sz w:val="28"/>
      <w:szCs w:val="24"/>
    </w:rPr>
  </w:style>
  <w:style w:type="character" w:customStyle="1" w:styleId="91">
    <w:name w:val="正文文本缩进 3 Char"/>
    <w:link w:val="37"/>
    <w:autoRedefine/>
    <w:qFormat/>
    <w:uiPriority w:val="0"/>
    <w:rPr>
      <w:rFonts w:ascii="宋体" w:hAnsi="宋体"/>
      <w:kern w:val="2"/>
      <w:sz w:val="28"/>
      <w:szCs w:val="28"/>
    </w:rPr>
  </w:style>
  <w:style w:type="paragraph" w:customStyle="1" w:styleId="92">
    <w:name w:val="rr"/>
    <w:basedOn w:val="1"/>
    <w:autoRedefine/>
    <w:qFormat/>
    <w:uiPriority w:val="0"/>
    <w:pPr>
      <w:widowControl/>
      <w:spacing w:before="100" w:beforeAutospacing="1" w:after="100" w:afterAutospacing="1"/>
      <w:jc w:val="left"/>
    </w:pPr>
    <w:rPr>
      <w:rFonts w:hint="eastAsia" w:ascii="宋体" w:hAnsi="宋体"/>
      <w:kern w:val="0"/>
      <w:szCs w:val="21"/>
    </w:rPr>
  </w:style>
  <w:style w:type="character" w:customStyle="1" w:styleId="93">
    <w:name w:val="normaltext1"/>
    <w:autoRedefine/>
    <w:qFormat/>
    <w:uiPriority w:val="0"/>
    <w:rPr>
      <w:rFonts w:hint="default" w:ascii="ˎ̥" w:hAnsi="ˎ̥"/>
      <w:sz w:val="9"/>
      <w:szCs w:val="9"/>
    </w:rPr>
  </w:style>
  <w:style w:type="character" w:customStyle="1" w:styleId="94">
    <w:name w:val="0d1471"/>
    <w:autoRedefine/>
    <w:qFormat/>
    <w:uiPriority w:val="0"/>
    <w:rPr>
      <w:color w:val="000000"/>
      <w:sz w:val="11"/>
      <w:szCs w:val="11"/>
      <w:u w:val="none"/>
    </w:rPr>
  </w:style>
  <w:style w:type="character" w:customStyle="1" w:styleId="95">
    <w:name w:val="style31"/>
    <w:autoRedefine/>
    <w:qFormat/>
    <w:uiPriority w:val="0"/>
    <w:rPr>
      <w:sz w:val="10"/>
      <w:szCs w:val="10"/>
    </w:rPr>
  </w:style>
  <w:style w:type="character" w:customStyle="1" w:styleId="96">
    <w:name w:val="ss16"/>
    <w:autoRedefine/>
    <w:qFormat/>
    <w:uiPriority w:val="0"/>
    <w:rPr>
      <w:rFonts w:hint="eastAsia" w:ascii="宋体" w:hAnsi="宋体" w:eastAsia="宋体"/>
      <w:color w:val="000000"/>
      <w:sz w:val="9"/>
      <w:szCs w:val="9"/>
    </w:rPr>
  </w:style>
  <w:style w:type="paragraph" w:customStyle="1" w:styleId="97">
    <w:name w:val="1"/>
    <w:basedOn w:val="1"/>
    <w:next w:val="24"/>
    <w:autoRedefine/>
    <w:qFormat/>
    <w:uiPriority w:val="0"/>
    <w:pPr>
      <w:widowControl/>
      <w:spacing w:before="100" w:beforeAutospacing="1" w:after="100" w:afterAutospacing="1"/>
      <w:jc w:val="left"/>
    </w:pPr>
    <w:rPr>
      <w:rFonts w:ascii="ˎ̥" w:hAnsi="ˎ̥" w:cs="宋体"/>
      <w:kern w:val="0"/>
      <w:sz w:val="24"/>
    </w:rPr>
  </w:style>
  <w:style w:type="character" w:customStyle="1" w:styleId="98">
    <w:name w:val="l1"/>
    <w:basedOn w:val="49"/>
    <w:autoRedefine/>
    <w:qFormat/>
    <w:uiPriority w:val="0"/>
  </w:style>
  <w:style w:type="paragraph" w:customStyle="1" w:styleId="99">
    <w:name w:val="标题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00">
    <w:name w:val="title11"/>
    <w:autoRedefine/>
    <w:qFormat/>
    <w:uiPriority w:val="0"/>
    <w:rPr>
      <w:b/>
      <w:bCs/>
      <w:color w:val="FFFFFF"/>
      <w:sz w:val="11"/>
      <w:szCs w:val="11"/>
    </w:rPr>
  </w:style>
  <w:style w:type="character" w:customStyle="1" w:styleId="101">
    <w:name w:val="style21"/>
    <w:autoRedefine/>
    <w:qFormat/>
    <w:uiPriority w:val="0"/>
    <w:rPr>
      <w:b/>
      <w:bCs/>
      <w:sz w:val="28"/>
      <w:szCs w:val="28"/>
    </w:rPr>
  </w:style>
  <w:style w:type="paragraph" w:customStyle="1" w:styleId="102">
    <w:name w:val="p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03">
    <w:name w:val="14t1"/>
    <w:autoRedefine/>
    <w:qFormat/>
    <w:uiPriority w:val="0"/>
    <w:rPr>
      <w:rFonts w:hint="eastAsia" w:ascii="宋体" w:hAnsi="宋体" w:eastAsia="宋体"/>
      <w:sz w:val="11"/>
      <w:szCs w:val="11"/>
    </w:rPr>
  </w:style>
  <w:style w:type="character" w:customStyle="1" w:styleId="104">
    <w:name w:val="docpro"/>
    <w:basedOn w:val="49"/>
    <w:autoRedefine/>
    <w:qFormat/>
    <w:uiPriority w:val="0"/>
  </w:style>
  <w:style w:type="paragraph" w:customStyle="1" w:styleId="105">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character" w:customStyle="1" w:styleId="106">
    <w:name w:val="style121"/>
    <w:autoRedefine/>
    <w:qFormat/>
    <w:uiPriority w:val="0"/>
    <w:rPr>
      <w:rFonts w:hint="eastAsia" w:ascii="宋体" w:hAnsi="宋体" w:eastAsia="宋体"/>
      <w:sz w:val="18"/>
      <w:szCs w:val="18"/>
    </w:rPr>
  </w:style>
  <w:style w:type="character" w:customStyle="1" w:styleId="107">
    <w:name w:val="标题 Char"/>
    <w:link w:val="45"/>
    <w:autoRedefine/>
    <w:qFormat/>
    <w:uiPriority w:val="0"/>
    <w:rPr>
      <w:szCs w:val="24"/>
      <w:u w:val="single"/>
      <w:lang w:eastAsia="en-US"/>
    </w:rPr>
  </w:style>
  <w:style w:type="character" w:customStyle="1" w:styleId="108">
    <w:name w:val="副标题 Char"/>
    <w:link w:val="34"/>
    <w:autoRedefine/>
    <w:qFormat/>
    <w:uiPriority w:val="0"/>
    <w:rPr>
      <w:szCs w:val="24"/>
      <w:u w:val="single"/>
      <w:lang w:eastAsia="en-US"/>
    </w:rPr>
  </w:style>
  <w:style w:type="character" w:customStyle="1" w:styleId="109">
    <w:name w:val="脚注文本 Char"/>
    <w:link w:val="35"/>
    <w:autoRedefine/>
    <w:qFormat/>
    <w:uiPriority w:val="0"/>
    <w:rPr>
      <w:rFonts w:ascii="Arial" w:hAnsi="Arial" w:cs="Arial"/>
      <w:sz w:val="18"/>
      <w:szCs w:val="18"/>
      <w:lang w:eastAsia="en-US"/>
    </w:rPr>
  </w:style>
  <w:style w:type="character" w:customStyle="1" w:styleId="110">
    <w:name w:val="尾注文本 Char"/>
    <w:link w:val="28"/>
    <w:autoRedefine/>
    <w:qFormat/>
    <w:uiPriority w:val="0"/>
    <w:rPr>
      <w:rFonts w:ascii="Arial" w:hAnsi="Arial" w:cs="Arial"/>
      <w:szCs w:val="24"/>
      <w:lang w:eastAsia="en-US"/>
    </w:rPr>
  </w:style>
  <w:style w:type="character" w:customStyle="1" w:styleId="111">
    <w:name w:val="正文文本 3 Char"/>
    <w:link w:val="16"/>
    <w:autoRedefine/>
    <w:qFormat/>
    <w:uiPriority w:val="0"/>
    <w:rPr>
      <w:kern w:val="2"/>
      <w:sz w:val="16"/>
      <w:szCs w:val="16"/>
    </w:rPr>
  </w:style>
  <w:style w:type="paragraph" w:customStyle="1" w:styleId="112">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character" w:customStyle="1" w:styleId="113">
    <w:name w:val="font161"/>
    <w:autoRedefine/>
    <w:qFormat/>
    <w:uiPriority w:val="0"/>
    <w:rPr>
      <w:b/>
      <w:bCs/>
      <w:sz w:val="32"/>
      <w:szCs w:val="32"/>
    </w:rPr>
  </w:style>
  <w:style w:type="paragraph" w:customStyle="1" w:styleId="114">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5">
    <w:name w:val="表格"/>
    <w:basedOn w:val="1"/>
    <w:autoRedefine/>
    <w:qFormat/>
    <w:uiPriority w:val="0"/>
    <w:pPr>
      <w:jc w:val="center"/>
      <w:textAlignment w:val="center"/>
    </w:pPr>
    <w:rPr>
      <w:rFonts w:ascii="华文细黑" w:hAnsi="华文细黑"/>
      <w:kern w:val="0"/>
      <w:szCs w:val="20"/>
    </w:rPr>
  </w:style>
  <w:style w:type="paragraph" w:customStyle="1" w:styleId="116">
    <w:name w:val="表格文字"/>
    <w:basedOn w:val="1"/>
    <w:autoRedefine/>
    <w:qFormat/>
    <w:uiPriority w:val="0"/>
    <w:pPr>
      <w:adjustRightInd w:val="0"/>
      <w:spacing w:line="420" w:lineRule="atLeast"/>
      <w:jc w:val="left"/>
      <w:textAlignment w:val="baseline"/>
    </w:pPr>
    <w:rPr>
      <w:kern w:val="0"/>
      <w:szCs w:val="20"/>
    </w:rPr>
  </w:style>
  <w:style w:type="character" w:customStyle="1" w:styleId="117">
    <w:name w:val="文档结构图 Char"/>
    <w:link w:val="14"/>
    <w:autoRedefine/>
    <w:qFormat/>
    <w:uiPriority w:val="0"/>
    <w:rPr>
      <w:kern w:val="2"/>
      <w:sz w:val="21"/>
      <w:szCs w:val="24"/>
      <w:shd w:val="clear" w:color="auto" w:fill="000080"/>
    </w:rPr>
  </w:style>
  <w:style w:type="paragraph" w:customStyle="1" w:styleId="118">
    <w:name w:val="自定样式1"/>
    <w:basedOn w:val="1"/>
    <w:autoRedefine/>
    <w:qFormat/>
    <w:uiPriority w:val="0"/>
    <w:pPr>
      <w:suppressAutoHyphens/>
      <w:jc w:val="center"/>
    </w:pPr>
    <w:rPr>
      <w:rFonts w:ascii="宋体" w:hAnsi="宋体"/>
      <w:color w:val="000000"/>
      <w:sz w:val="18"/>
    </w:rPr>
  </w:style>
  <w:style w:type="paragraph" w:customStyle="1" w:styleId="119">
    <w:name w:val="表格标题"/>
    <w:basedOn w:val="120"/>
    <w:autoRedefine/>
    <w:qFormat/>
    <w:uiPriority w:val="0"/>
  </w:style>
  <w:style w:type="paragraph" w:customStyle="1" w:styleId="120">
    <w:name w:val="表格内容"/>
    <w:basedOn w:val="1"/>
    <w:autoRedefine/>
    <w:qFormat/>
    <w:uiPriority w:val="0"/>
    <w:pPr>
      <w:suppressLineNumbers/>
      <w:suppressAutoHyphens/>
    </w:pPr>
  </w:style>
  <w:style w:type="paragraph" w:customStyle="1" w:styleId="121">
    <w:name w:val="WW-表格内容"/>
    <w:basedOn w:val="1"/>
    <w:autoRedefine/>
    <w:qFormat/>
    <w:uiPriority w:val="0"/>
    <w:pPr>
      <w:suppressLineNumbers/>
      <w:suppressAutoHyphens/>
    </w:pPr>
  </w:style>
  <w:style w:type="paragraph" w:customStyle="1" w:styleId="122">
    <w:name w:val="WW-表格标题"/>
    <w:basedOn w:val="121"/>
    <w:autoRedefine/>
    <w:qFormat/>
    <w:uiPriority w:val="0"/>
  </w:style>
  <w:style w:type="paragraph" w:customStyle="1" w:styleId="123">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4">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25">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6">
    <w:name w:val="intel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27">
    <w:name w:val="intel3"/>
    <w:basedOn w:val="49"/>
    <w:autoRedefine/>
    <w:qFormat/>
    <w:uiPriority w:val="0"/>
  </w:style>
  <w:style w:type="character" w:customStyle="1" w:styleId="128">
    <w:name w:val="批注主题 Char"/>
    <w:autoRedefine/>
    <w:qFormat/>
    <w:uiPriority w:val="0"/>
    <w:rPr>
      <w:rFonts w:ascii="宋体" w:hAnsi="宋体"/>
      <w:kern w:val="2"/>
      <w:sz w:val="24"/>
      <w:szCs w:val="28"/>
    </w:rPr>
  </w:style>
  <w:style w:type="paragraph" w:styleId="129">
    <w:name w:val="List Paragraph"/>
    <w:basedOn w:val="1"/>
    <w:autoRedefine/>
    <w:qFormat/>
    <w:uiPriority w:val="0"/>
    <w:pPr>
      <w:ind w:firstLine="420" w:firstLineChars="200"/>
    </w:pPr>
    <w:rPr>
      <w:sz w:val="28"/>
      <w:szCs w:val="28"/>
    </w:rPr>
  </w:style>
  <w:style w:type="paragraph" w:customStyle="1" w:styleId="130">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31">
    <w:name w:val="Char Char11"/>
    <w:autoRedefine/>
    <w:qFormat/>
    <w:locked/>
    <w:uiPriority w:val="0"/>
    <w:rPr>
      <w:rFonts w:eastAsia="黑体"/>
      <w:kern w:val="2"/>
      <w:sz w:val="44"/>
      <w:szCs w:val="44"/>
      <w:lang w:val="en-US" w:eastAsia="zh-CN" w:bidi="ar-SA"/>
    </w:rPr>
  </w:style>
  <w:style w:type="character" w:customStyle="1" w:styleId="132">
    <w:name w:val="ca-141"/>
    <w:autoRedefine/>
    <w:qFormat/>
    <w:uiPriority w:val="0"/>
    <w:rPr>
      <w:rFonts w:hint="eastAsia" w:ascii="仿宋_GB2312" w:eastAsia="仿宋_GB2312"/>
      <w:sz w:val="21"/>
      <w:szCs w:val="21"/>
    </w:rPr>
  </w:style>
  <w:style w:type="paragraph" w:customStyle="1" w:styleId="133">
    <w:name w:val="pa-27"/>
    <w:basedOn w:val="1"/>
    <w:autoRedefine/>
    <w:qFormat/>
    <w:uiPriority w:val="0"/>
    <w:pPr>
      <w:widowControl/>
      <w:spacing w:line="360" w:lineRule="atLeast"/>
      <w:ind w:firstLine="420"/>
    </w:pPr>
    <w:rPr>
      <w:rFonts w:ascii="宋体" w:hAnsi="宋体" w:cs="宋体"/>
      <w:kern w:val="0"/>
      <w:sz w:val="24"/>
    </w:rPr>
  </w:style>
  <w:style w:type="paragraph" w:customStyle="1" w:styleId="134">
    <w:name w:val="pa-34"/>
    <w:basedOn w:val="1"/>
    <w:autoRedefine/>
    <w:qFormat/>
    <w:uiPriority w:val="0"/>
    <w:pPr>
      <w:widowControl/>
      <w:spacing w:line="360" w:lineRule="atLeast"/>
      <w:ind w:firstLine="420"/>
      <w:jc w:val="left"/>
    </w:pPr>
    <w:rPr>
      <w:rFonts w:ascii="宋体" w:hAnsi="宋体" w:cs="宋体"/>
      <w:kern w:val="0"/>
      <w:sz w:val="24"/>
    </w:rPr>
  </w:style>
  <w:style w:type="character" w:customStyle="1" w:styleId="135">
    <w:name w:val="正文文本 2 Char"/>
    <w:link w:val="41"/>
    <w:autoRedefine/>
    <w:qFormat/>
    <w:uiPriority w:val="0"/>
    <w:rPr>
      <w:i/>
      <w:iCs/>
      <w:kern w:val="2"/>
      <w:sz w:val="26"/>
      <w:szCs w:val="24"/>
    </w:rPr>
  </w:style>
  <w:style w:type="paragraph" w:customStyle="1" w:styleId="136">
    <w:name w:val="修订1"/>
    <w:autoRedefine/>
    <w:hidden/>
    <w:qFormat/>
    <w:uiPriority w:val="0"/>
    <w:rPr>
      <w:rFonts w:ascii="Times New Roman" w:hAnsi="Times New Roman" w:eastAsia="宋体" w:cs="Times New Roman"/>
      <w:kern w:val="2"/>
      <w:sz w:val="21"/>
      <w:szCs w:val="24"/>
      <w:lang w:val="en-US" w:eastAsia="zh-CN" w:bidi="ar-SA"/>
    </w:rPr>
  </w:style>
  <w:style w:type="character" w:customStyle="1" w:styleId="137">
    <w:name w:val="纯文本 Char1"/>
    <w:autoRedefine/>
    <w:qFormat/>
    <w:uiPriority w:val="0"/>
    <w:rPr>
      <w:rFonts w:ascii="宋体" w:hAnsi="Courier New"/>
      <w:kern w:val="2"/>
      <w:sz w:val="28"/>
      <w:szCs w:val="28"/>
    </w:rPr>
  </w:style>
  <w:style w:type="paragraph" w:customStyle="1" w:styleId="13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39">
    <w:name w:val="Char Char1 Char Char Char Char Char Char Char"/>
    <w:basedOn w:val="1"/>
    <w:autoRedefine/>
    <w:qFormat/>
    <w:uiPriority w:val="0"/>
    <w:pPr>
      <w:pageBreakBefore/>
    </w:pPr>
    <w:rPr>
      <w:rFonts w:ascii="宋体" w:eastAsia="仿宋_GB2312" w:cs="宋体"/>
      <w:sz w:val="28"/>
      <w:szCs w:val="28"/>
    </w:rPr>
  </w:style>
  <w:style w:type="character" w:customStyle="1" w:styleId="140">
    <w:name w:val="标题4 Char Char"/>
    <w:link w:val="141"/>
    <w:autoRedefine/>
    <w:qFormat/>
    <w:uiPriority w:val="0"/>
    <w:rPr>
      <w:rFonts w:ascii="Arial" w:hAnsi="Arial"/>
      <w:b/>
      <w:bCs/>
      <w:sz w:val="24"/>
      <w:szCs w:val="32"/>
    </w:rPr>
  </w:style>
  <w:style w:type="paragraph" w:customStyle="1" w:styleId="141">
    <w:name w:val="标题4"/>
    <w:basedOn w:val="3"/>
    <w:next w:val="21"/>
    <w:link w:val="140"/>
    <w:autoRedefine/>
    <w:qFormat/>
    <w:uiPriority w:val="0"/>
    <w:pPr>
      <w:spacing w:line="413" w:lineRule="auto"/>
    </w:pPr>
    <w:rPr>
      <w:rFonts w:ascii="Arial" w:hAnsi="Arial"/>
      <w:kern w:val="0"/>
      <w:sz w:val="24"/>
    </w:rPr>
  </w:style>
  <w:style w:type="character" w:customStyle="1" w:styleId="142">
    <w:name w:val="明显引用 Char"/>
    <w:link w:val="143"/>
    <w:autoRedefine/>
    <w:qFormat/>
    <w:uiPriority w:val="0"/>
    <w:rPr>
      <w:b/>
      <w:bCs/>
      <w:i/>
      <w:iCs/>
      <w:color w:val="4F81BD"/>
      <w:kern w:val="2"/>
      <w:sz w:val="21"/>
      <w:szCs w:val="22"/>
    </w:rPr>
  </w:style>
  <w:style w:type="paragraph" w:styleId="143">
    <w:name w:val="Intense Quote"/>
    <w:basedOn w:val="1"/>
    <w:next w:val="1"/>
    <w:link w:val="142"/>
    <w:autoRedefine/>
    <w:qFormat/>
    <w:uiPriority w:val="0"/>
    <w:pPr>
      <w:pBdr>
        <w:bottom w:val="single" w:color="4F81BD" w:sz="4" w:space="4"/>
      </w:pBdr>
      <w:spacing w:before="200" w:after="280"/>
      <w:ind w:left="936" w:right="936"/>
    </w:pPr>
    <w:rPr>
      <w:b/>
      <w:bCs/>
      <w:i/>
      <w:iCs/>
      <w:color w:val="4F81BD"/>
      <w:szCs w:val="22"/>
    </w:rPr>
  </w:style>
  <w:style w:type="character" w:customStyle="1" w:styleId="144">
    <w:name w:val="书籍标题1"/>
    <w:autoRedefine/>
    <w:qFormat/>
    <w:uiPriority w:val="0"/>
    <w:rPr>
      <w:b/>
      <w:bCs/>
      <w:smallCaps/>
      <w:spacing w:val="5"/>
    </w:rPr>
  </w:style>
  <w:style w:type="character" w:customStyle="1" w:styleId="145">
    <w:name w:val="明显强调1"/>
    <w:autoRedefine/>
    <w:qFormat/>
    <w:uiPriority w:val="0"/>
    <w:rPr>
      <w:b/>
      <w:bCs/>
      <w:i/>
      <w:iCs/>
      <w:color w:val="4F81BD"/>
    </w:rPr>
  </w:style>
  <w:style w:type="character" w:customStyle="1" w:styleId="146">
    <w:name w:val="标题5 Char Char"/>
    <w:link w:val="147"/>
    <w:autoRedefine/>
    <w:qFormat/>
    <w:uiPriority w:val="0"/>
    <w:rPr>
      <w:rFonts w:ascii="Arial" w:hAnsi="Arial"/>
      <w:b/>
      <w:bCs/>
      <w:sz w:val="24"/>
      <w:szCs w:val="32"/>
    </w:rPr>
  </w:style>
  <w:style w:type="paragraph" w:customStyle="1" w:styleId="147">
    <w:name w:val="标题5"/>
    <w:basedOn w:val="4"/>
    <w:link w:val="146"/>
    <w:autoRedefine/>
    <w:qFormat/>
    <w:uiPriority w:val="0"/>
    <w:pPr>
      <w:spacing w:line="413" w:lineRule="auto"/>
    </w:pPr>
    <w:rPr>
      <w:rFonts w:ascii="Arial" w:hAnsi="Arial"/>
      <w:kern w:val="0"/>
      <w:sz w:val="24"/>
    </w:rPr>
  </w:style>
  <w:style w:type="character" w:customStyle="1" w:styleId="148">
    <w:name w:val="textcontents"/>
    <w:autoRedefine/>
    <w:qFormat/>
    <w:uiPriority w:val="0"/>
    <w:rPr>
      <w:rFonts w:cs="Times New Roman"/>
    </w:rPr>
  </w:style>
  <w:style w:type="character" w:customStyle="1" w:styleId="149">
    <w:name w:val="不明显强调1"/>
    <w:autoRedefine/>
    <w:qFormat/>
    <w:uiPriority w:val="0"/>
    <w:rPr>
      <w:i/>
      <w:iCs/>
      <w:color w:val="808080"/>
    </w:rPr>
  </w:style>
  <w:style w:type="character" w:customStyle="1" w:styleId="150">
    <w:name w:val="不明显参考1"/>
    <w:autoRedefine/>
    <w:qFormat/>
    <w:uiPriority w:val="0"/>
    <w:rPr>
      <w:smallCaps/>
      <w:color w:val="C0504D"/>
      <w:u w:val="single"/>
    </w:rPr>
  </w:style>
  <w:style w:type="character" w:customStyle="1" w:styleId="151">
    <w:name w:val="日期 Char1"/>
    <w:autoRedefine/>
    <w:qFormat/>
    <w:uiPriority w:val="0"/>
    <w:rPr>
      <w:kern w:val="2"/>
      <w:sz w:val="21"/>
      <w:szCs w:val="22"/>
    </w:rPr>
  </w:style>
  <w:style w:type="character" w:customStyle="1" w:styleId="152">
    <w:name w:val="正文文本 Char1"/>
    <w:autoRedefine/>
    <w:qFormat/>
    <w:uiPriority w:val="0"/>
    <w:rPr>
      <w:kern w:val="2"/>
      <w:sz w:val="21"/>
      <w:szCs w:val="22"/>
    </w:rPr>
  </w:style>
  <w:style w:type="character" w:customStyle="1" w:styleId="153">
    <w:name w:val="批注文字 Char Char"/>
    <w:autoRedefine/>
    <w:qFormat/>
    <w:uiPriority w:val="0"/>
    <w:rPr>
      <w:rFonts w:ascii="宋体" w:hAnsi="Times New Roman" w:eastAsia="宋体" w:cs="Times New Roman"/>
      <w:sz w:val="28"/>
      <w:szCs w:val="20"/>
    </w:rPr>
  </w:style>
  <w:style w:type="character" w:customStyle="1" w:styleId="154">
    <w:name w:val="明显参考1"/>
    <w:autoRedefine/>
    <w:qFormat/>
    <w:uiPriority w:val="0"/>
    <w:rPr>
      <w:b/>
      <w:bCs/>
      <w:smallCaps/>
      <w:color w:val="C0504D"/>
      <w:spacing w:val="5"/>
      <w:u w:val="single"/>
    </w:rPr>
  </w:style>
  <w:style w:type="character" w:customStyle="1" w:styleId="155">
    <w:name w:val="批注框文本 Char1"/>
    <w:autoRedefine/>
    <w:qFormat/>
    <w:uiPriority w:val="0"/>
    <w:rPr>
      <w:kern w:val="2"/>
      <w:sz w:val="18"/>
      <w:szCs w:val="18"/>
    </w:rPr>
  </w:style>
  <w:style w:type="character" w:customStyle="1" w:styleId="156">
    <w:name w:val="引用 Char"/>
    <w:link w:val="157"/>
    <w:autoRedefine/>
    <w:qFormat/>
    <w:uiPriority w:val="0"/>
    <w:rPr>
      <w:i/>
      <w:iCs/>
      <w:color w:val="000000"/>
      <w:kern w:val="2"/>
      <w:sz w:val="21"/>
      <w:szCs w:val="22"/>
    </w:rPr>
  </w:style>
  <w:style w:type="paragraph" w:styleId="157">
    <w:name w:val="Quote"/>
    <w:basedOn w:val="1"/>
    <w:next w:val="1"/>
    <w:link w:val="156"/>
    <w:autoRedefine/>
    <w:qFormat/>
    <w:uiPriority w:val="0"/>
    <w:rPr>
      <w:i/>
      <w:iCs/>
      <w:color w:val="000000"/>
      <w:szCs w:val="22"/>
    </w:rPr>
  </w:style>
  <w:style w:type="character" w:customStyle="1" w:styleId="158">
    <w:name w:val="文档结构图 Char1"/>
    <w:autoRedefine/>
    <w:qFormat/>
    <w:uiPriority w:val="0"/>
    <w:rPr>
      <w:rFonts w:ascii="宋体"/>
      <w:kern w:val="2"/>
      <w:sz w:val="18"/>
      <w:szCs w:val="18"/>
    </w:rPr>
  </w:style>
  <w:style w:type="paragraph" w:styleId="15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0">
    <w:name w:val="明显引用 Char1"/>
    <w:link w:val="161"/>
    <w:autoRedefine/>
    <w:qFormat/>
    <w:uiPriority w:val="0"/>
    <w:rPr>
      <w:b/>
      <w:bCs/>
      <w:i/>
      <w:iCs/>
      <w:color w:val="4F81BD"/>
      <w:kern w:val="2"/>
      <w:sz w:val="21"/>
      <w:szCs w:val="24"/>
    </w:rPr>
  </w:style>
  <w:style w:type="paragraph" w:customStyle="1" w:styleId="161">
    <w:name w:val="明显引用1"/>
    <w:basedOn w:val="1"/>
    <w:next w:val="1"/>
    <w:link w:val="160"/>
    <w:autoRedefine/>
    <w:qFormat/>
    <w:uiPriority w:val="0"/>
    <w:pPr>
      <w:pBdr>
        <w:bottom w:val="single" w:color="4F81BD" w:sz="4" w:space="4"/>
      </w:pBdr>
      <w:spacing w:before="200" w:after="280"/>
      <w:ind w:left="936" w:right="936"/>
    </w:pPr>
    <w:rPr>
      <w:b/>
      <w:bCs/>
      <w:i/>
      <w:iCs/>
      <w:color w:val="4F81BD"/>
    </w:rPr>
  </w:style>
  <w:style w:type="character" w:customStyle="1" w:styleId="162">
    <w:name w:val="引用 Char1"/>
    <w:link w:val="163"/>
    <w:autoRedefine/>
    <w:qFormat/>
    <w:uiPriority w:val="0"/>
    <w:rPr>
      <w:i/>
      <w:iCs/>
      <w:color w:val="000000"/>
      <w:kern w:val="2"/>
      <w:sz w:val="21"/>
      <w:szCs w:val="24"/>
    </w:rPr>
  </w:style>
  <w:style w:type="paragraph" w:customStyle="1" w:styleId="163">
    <w:name w:val="引用1"/>
    <w:basedOn w:val="1"/>
    <w:next w:val="1"/>
    <w:link w:val="162"/>
    <w:autoRedefine/>
    <w:qFormat/>
    <w:uiPriority w:val="0"/>
    <w:rPr>
      <w:i/>
      <w:iCs/>
      <w:color w:val="000000"/>
    </w:rPr>
  </w:style>
  <w:style w:type="paragraph" w:customStyle="1" w:styleId="164">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65">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66">
    <w:name w:val="Char Char Char Char Char Char Char Char Char"/>
    <w:basedOn w:val="1"/>
    <w:autoRedefine/>
    <w:qFormat/>
    <w:uiPriority w:val="0"/>
    <w:pPr>
      <w:spacing w:line="240" w:lineRule="atLeast"/>
      <w:ind w:left="420" w:firstLine="420"/>
    </w:pPr>
    <w:rPr>
      <w:kern w:val="0"/>
      <w:szCs w:val="21"/>
    </w:rPr>
  </w:style>
  <w:style w:type="paragraph" w:customStyle="1" w:styleId="167">
    <w:name w:val="Char Char8"/>
    <w:basedOn w:val="14"/>
    <w:autoRedefine/>
    <w:qFormat/>
    <w:uiPriority w:val="0"/>
    <w:pPr>
      <w:spacing w:line="360" w:lineRule="auto"/>
      <w:ind w:firstLine="200" w:firstLineChars="200"/>
    </w:pPr>
  </w:style>
  <w:style w:type="paragraph" w:customStyle="1" w:styleId="168">
    <w:name w:val="正文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69">
    <w:name w:val="正文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70">
    <w:name w:val="正文 New New New New New New New New New New New New New New New New New New New New New New New New New New New New New New New New New New New New New New New New New New New New New New New New New New New New New New New New New New New New New New N8"/>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71">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72">
    <w:name w:val="TOC 标题2"/>
    <w:basedOn w:val="2"/>
    <w:next w:val="1"/>
    <w:autoRedefine/>
    <w:unhideWhenUsed/>
    <w:qFormat/>
    <w:uiPriority w:val="0"/>
    <w:pPr>
      <w:widowControl/>
      <w:numPr>
        <w:numId w:val="0"/>
      </w:numPr>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73">
    <w:name w:val="正文首行缩进 Char"/>
    <w:basedOn w:val="85"/>
    <w:link w:val="18"/>
    <w:autoRedefine/>
    <w:qFormat/>
    <w:uiPriority w:val="0"/>
    <w:rPr>
      <w:rFonts w:ascii="Calibri" w:hAnsi="Calibri" w:eastAsia="楷体_GB2312"/>
      <w:kern w:val="2"/>
      <w:sz w:val="21"/>
      <w:szCs w:val="24"/>
    </w:rPr>
  </w:style>
  <w:style w:type="paragraph" w:customStyle="1" w:styleId="174">
    <w:name w:val="修订3"/>
    <w:autoRedefine/>
    <w:semiHidden/>
    <w:qFormat/>
    <w:uiPriority w:val="99"/>
    <w:rPr>
      <w:rFonts w:ascii="Times New Roman" w:hAnsi="Times New Roman" w:eastAsia="宋体" w:cs="Times New Roman"/>
      <w:kern w:val="2"/>
      <w:sz w:val="21"/>
      <w:szCs w:val="24"/>
      <w:lang w:val="en-US" w:eastAsia="zh-CN" w:bidi="ar-SA"/>
    </w:rPr>
  </w:style>
  <w:style w:type="paragraph" w:customStyle="1" w:styleId="175">
    <w:name w:val="引用2"/>
    <w:basedOn w:val="1"/>
    <w:next w:val="1"/>
    <w:autoRedefine/>
    <w:qFormat/>
    <w:uiPriority w:val="0"/>
    <w:rPr>
      <w:i/>
      <w:iCs/>
      <w:color w:val="000000" w:themeColor="text1"/>
      <w14:textFill>
        <w14:solidFill>
          <w14:schemeClr w14:val="tx1"/>
        </w14:solidFill>
      </w14:textFill>
    </w:rPr>
  </w:style>
  <w:style w:type="paragraph" w:customStyle="1" w:styleId="176">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77">
    <w:name w:val="列表段落1"/>
    <w:basedOn w:val="1"/>
    <w:autoRedefine/>
    <w:qFormat/>
    <w:uiPriority w:val="34"/>
    <w:pPr>
      <w:ind w:firstLine="420" w:firstLineChars="200"/>
    </w:pPr>
    <w:rPr>
      <w:rFonts w:ascii="Calibri" w:hAnsi="Calibri"/>
    </w:rPr>
  </w:style>
  <w:style w:type="paragraph" w:customStyle="1" w:styleId="17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79">
    <w:name w:val="Char"/>
    <w:basedOn w:val="1"/>
    <w:autoRedefine/>
    <w:qFormat/>
    <w:uiPriority w:val="0"/>
  </w:style>
  <w:style w:type="paragraph" w:customStyle="1" w:styleId="180">
    <w:name w:val="p15"/>
    <w:basedOn w:val="1"/>
    <w:autoRedefine/>
    <w:qFormat/>
    <w:uiPriority w:val="0"/>
    <w:pPr>
      <w:widowControl/>
      <w:spacing w:after="120"/>
    </w:pPr>
    <w:rPr>
      <w:kern w:val="0"/>
      <w:szCs w:val="21"/>
    </w:rPr>
  </w:style>
  <w:style w:type="paragraph" w:customStyle="1" w:styleId="181">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82">
    <w:name w:val="p16"/>
    <w:basedOn w:val="1"/>
    <w:autoRedefine/>
    <w:qFormat/>
    <w:uiPriority w:val="0"/>
    <w:pPr>
      <w:widowControl/>
    </w:pPr>
    <w:rPr>
      <w:rFonts w:ascii="Calibri" w:hAnsi="Calibri" w:cs="宋体"/>
      <w:kern w:val="0"/>
      <w:szCs w:val="21"/>
    </w:rPr>
  </w:style>
  <w:style w:type="paragraph" w:customStyle="1" w:styleId="183">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84">
    <w:name w:val="1 Char"/>
    <w:basedOn w:val="1"/>
    <w:autoRedefine/>
    <w:qFormat/>
    <w:uiPriority w:val="0"/>
    <w:pPr>
      <w:widowControl/>
      <w:spacing w:after="160" w:line="240" w:lineRule="exact"/>
      <w:jc w:val="left"/>
    </w:pPr>
    <w:rPr>
      <w:rFonts w:ascii="Calibri" w:hAnsi="Calibri"/>
      <w:szCs w:val="20"/>
    </w:rPr>
  </w:style>
  <w:style w:type="paragraph" w:customStyle="1" w:styleId="185">
    <w:name w:val="Char2"/>
    <w:basedOn w:val="1"/>
    <w:autoRedefine/>
    <w:qFormat/>
    <w:uiPriority w:val="0"/>
    <w:rPr>
      <w:rFonts w:ascii="Calibri" w:hAnsi="Calibri"/>
    </w:rPr>
  </w:style>
  <w:style w:type="paragraph" w:customStyle="1" w:styleId="186">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87">
    <w:name w:val="Char11"/>
    <w:basedOn w:val="1"/>
    <w:autoRedefine/>
    <w:qFormat/>
    <w:uiPriority w:val="0"/>
  </w:style>
  <w:style w:type="paragraph" w:customStyle="1" w:styleId="188">
    <w:name w:val="Char1"/>
    <w:basedOn w:val="1"/>
    <w:autoRedefine/>
    <w:qFormat/>
    <w:uiPriority w:val="0"/>
  </w:style>
  <w:style w:type="paragraph" w:customStyle="1" w:styleId="189">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90">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1">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192">
    <w:name w:val="Char Char Char Char"/>
    <w:basedOn w:val="14"/>
    <w:autoRedefine/>
    <w:qFormat/>
    <w:uiPriority w:val="0"/>
    <w:pPr>
      <w:spacing w:line="360" w:lineRule="auto"/>
      <w:ind w:firstLine="200" w:firstLineChars="200"/>
    </w:pPr>
    <w:rPr>
      <w:rFonts w:ascii="Tahoma" w:hAnsi="Tahoma"/>
      <w:sz w:val="24"/>
    </w:rPr>
  </w:style>
  <w:style w:type="paragraph" w:customStyle="1" w:styleId="193">
    <w:name w:val="Char Char Char Char Char Char Char Char Char Char"/>
    <w:basedOn w:val="14"/>
    <w:autoRedefine/>
    <w:qFormat/>
    <w:uiPriority w:val="0"/>
    <w:pPr>
      <w:spacing w:line="360" w:lineRule="auto"/>
      <w:ind w:firstLine="200" w:firstLineChars="200"/>
    </w:pPr>
    <w:rPr>
      <w:rFonts w:ascii="Tahoma" w:hAnsi="Tahoma"/>
      <w:sz w:val="24"/>
    </w:rPr>
  </w:style>
  <w:style w:type="paragraph" w:customStyle="1" w:styleId="194">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95">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196">
    <w:name w:val="标题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7">
    <w:name w:val="标准样式1"/>
    <w:basedOn w:val="1"/>
    <w:autoRedefine/>
    <w:qFormat/>
    <w:uiPriority w:val="0"/>
    <w:pPr>
      <w:spacing w:line="600" w:lineRule="exact"/>
      <w:ind w:firstLine="567"/>
    </w:pPr>
    <w:rPr>
      <w:rFonts w:ascii="Calibri" w:hAnsi="Calibri"/>
      <w:sz w:val="28"/>
    </w:rPr>
  </w:style>
  <w:style w:type="paragraph" w:customStyle="1" w:styleId="198">
    <w:name w:val="TOC 标题11"/>
    <w:basedOn w:val="2"/>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199">
    <w:name w:val="Default Char"/>
    <w:link w:val="200"/>
    <w:autoRedefine/>
    <w:qFormat/>
    <w:locked/>
    <w:uiPriority w:val="0"/>
    <w:rPr>
      <w:rFonts w:ascii="仿宋" w:hAnsi="仿宋" w:eastAsia="仿宋"/>
      <w:color w:val="000000"/>
      <w:sz w:val="24"/>
      <w:szCs w:val="24"/>
    </w:rPr>
  </w:style>
  <w:style w:type="paragraph" w:customStyle="1" w:styleId="200">
    <w:name w:val="Default"/>
    <w:link w:val="199"/>
    <w:autoRedefine/>
    <w:qFormat/>
    <w:uiPriority w:val="0"/>
    <w:pPr>
      <w:widowControl w:val="0"/>
      <w:autoSpaceDE w:val="0"/>
      <w:autoSpaceDN w:val="0"/>
      <w:adjustRightInd w:val="0"/>
    </w:pPr>
    <w:rPr>
      <w:rFonts w:ascii="仿宋" w:hAnsi="仿宋" w:eastAsia="仿宋" w:cs="Times New Roman"/>
      <w:color w:val="000000"/>
      <w:sz w:val="24"/>
      <w:szCs w:val="24"/>
      <w:lang w:val="en-US" w:eastAsia="zh-CN" w:bidi="ar-SA"/>
    </w:rPr>
  </w:style>
  <w:style w:type="paragraph" w:customStyle="1" w:styleId="201">
    <w:name w:val="TOC 标题12"/>
    <w:basedOn w:val="2"/>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202">
    <w:name w:val="列出段落1"/>
    <w:basedOn w:val="1"/>
    <w:autoRedefine/>
    <w:qFormat/>
    <w:uiPriority w:val="0"/>
    <w:pPr>
      <w:ind w:firstLine="420" w:firstLineChars="200"/>
    </w:pPr>
    <w:rPr>
      <w:sz w:val="28"/>
      <w:szCs w:val="28"/>
    </w:rPr>
  </w:style>
  <w:style w:type="paragraph" w:customStyle="1" w:styleId="203">
    <w:name w:val="Char Char Char Char Char Char Char Char Char Char Char Char Char Char Char Char"/>
    <w:basedOn w:val="14"/>
    <w:autoRedefine/>
    <w:qFormat/>
    <w:uiPriority w:val="0"/>
    <w:pPr>
      <w:spacing w:line="360" w:lineRule="auto"/>
      <w:ind w:firstLine="200" w:firstLineChars="200"/>
    </w:pPr>
    <w:rPr>
      <w:rFonts w:ascii="Tahoma" w:hAnsi="Tahoma"/>
      <w:sz w:val="24"/>
    </w:rPr>
  </w:style>
  <w:style w:type="paragraph" w:customStyle="1" w:styleId="204">
    <w:name w:val="修订11"/>
    <w:autoRedefine/>
    <w:qFormat/>
    <w:uiPriority w:val="0"/>
    <w:rPr>
      <w:rFonts w:ascii="Times New Roman" w:hAnsi="Times New Roman" w:eastAsia="宋体" w:cs="Times New Roman"/>
      <w:kern w:val="2"/>
      <w:sz w:val="21"/>
      <w:szCs w:val="24"/>
      <w:lang w:val="en-US" w:eastAsia="zh-CN" w:bidi="ar-SA"/>
    </w:rPr>
  </w:style>
  <w:style w:type="paragraph" w:customStyle="1" w:styleId="205">
    <w:name w:val="正  文"/>
    <w:basedOn w:val="1"/>
    <w:autoRedefine/>
    <w:qFormat/>
    <w:uiPriority w:val="0"/>
    <w:pPr>
      <w:spacing w:line="360" w:lineRule="auto"/>
      <w:ind w:firstLine="200" w:firstLineChars="200"/>
    </w:pPr>
    <w:rPr>
      <w:rFonts w:ascii="宋体" w:hAnsi="Calibri"/>
      <w:sz w:val="24"/>
    </w:rPr>
  </w:style>
  <w:style w:type="paragraph" w:customStyle="1" w:styleId="20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7">
    <w:name w:val="列出段落11"/>
    <w:basedOn w:val="1"/>
    <w:autoRedefine/>
    <w:qFormat/>
    <w:uiPriority w:val="0"/>
    <w:pPr>
      <w:ind w:firstLine="420" w:firstLineChars="200"/>
    </w:pPr>
    <w:rPr>
      <w:sz w:val="28"/>
      <w:szCs w:val="28"/>
    </w:rPr>
  </w:style>
  <w:style w:type="paragraph" w:customStyle="1" w:styleId="208">
    <w:name w:val="Char Char1 Char Char"/>
    <w:basedOn w:val="14"/>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209">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210">
    <w:name w:val="Char9 Char Char Char Char Char Char"/>
    <w:basedOn w:val="14"/>
    <w:autoRedefine/>
    <w:qFormat/>
    <w:uiPriority w:val="0"/>
    <w:pPr>
      <w:spacing w:line="360" w:lineRule="auto"/>
      <w:ind w:firstLine="200" w:firstLineChars="200"/>
    </w:pPr>
    <w:rPr>
      <w:rFonts w:ascii="Tahoma" w:hAnsi="Tahoma"/>
      <w:sz w:val="24"/>
    </w:rPr>
  </w:style>
  <w:style w:type="paragraph" w:customStyle="1" w:styleId="211">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12">
    <w:name w:val="表体"/>
    <w:basedOn w:val="1"/>
    <w:next w:val="1"/>
    <w:autoRedefine/>
    <w:qFormat/>
    <w:uiPriority w:val="0"/>
    <w:pPr>
      <w:snapToGrid w:val="0"/>
      <w:spacing w:line="0" w:lineRule="atLeast"/>
    </w:pPr>
    <w:rPr>
      <w:rFonts w:ascii="Calibri" w:hAnsi="Calibri"/>
      <w:b/>
      <w:szCs w:val="20"/>
    </w:rPr>
  </w:style>
  <w:style w:type="paragraph" w:customStyle="1" w:styleId="213">
    <w:name w:val="_Style 87"/>
    <w:basedOn w:val="1"/>
    <w:autoRedefine/>
    <w:qFormat/>
    <w:uiPriority w:val="99"/>
    <w:pPr>
      <w:ind w:firstLine="420" w:firstLineChars="200"/>
    </w:pPr>
    <w:rPr>
      <w:rFonts w:ascii="Calibri" w:hAnsi="Calibri"/>
      <w:sz w:val="28"/>
      <w:szCs w:val="28"/>
    </w:rPr>
  </w:style>
  <w:style w:type="paragraph" w:customStyle="1" w:styleId="214">
    <w:name w:val="_Style 3"/>
    <w:autoRedefine/>
    <w:qFormat/>
    <w:uiPriority w:val="0"/>
    <w:pPr>
      <w:widowControl w:val="0"/>
      <w:snapToGrid w:val="0"/>
      <w:spacing w:line="360" w:lineRule="auto"/>
    </w:pPr>
    <w:rPr>
      <w:rFonts w:ascii="Calibri" w:hAnsi="Calibri" w:eastAsia="宋体" w:cs="Times New Roman"/>
      <w:sz w:val="21"/>
      <w:szCs w:val="24"/>
      <w:lang w:val="en-US" w:eastAsia="zh-CN" w:bidi="ar-SA"/>
    </w:rPr>
  </w:style>
  <w:style w:type="paragraph" w:customStyle="1" w:styleId="215">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1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7">
    <w:name w:val="样式1"/>
    <w:basedOn w:val="1"/>
    <w:next w:val="5"/>
    <w:autoRedefine/>
    <w:qFormat/>
    <w:uiPriority w:val="0"/>
    <w:pPr>
      <w:spacing w:line="360" w:lineRule="auto"/>
      <w:ind w:firstLine="420" w:firstLineChars="200"/>
    </w:pPr>
    <w:rPr>
      <w:rFonts w:ascii="宋体" w:hAnsi="宋体"/>
      <w:szCs w:val="21"/>
    </w:rPr>
  </w:style>
  <w:style w:type="paragraph" w:customStyle="1" w:styleId="218">
    <w:name w:val="样式15"/>
    <w:basedOn w:val="4"/>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219">
    <w:name w:val="_Style 105"/>
    <w:basedOn w:val="2"/>
    <w:next w:val="1"/>
    <w:autoRedefine/>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220">
    <w:name w:val="正文-表格内文字"/>
    <w:basedOn w:val="1"/>
    <w:autoRedefine/>
    <w:qFormat/>
    <w:uiPriority w:val="0"/>
    <w:pPr>
      <w:spacing w:line="264" w:lineRule="auto"/>
    </w:pPr>
  </w:style>
  <w:style w:type="paragraph" w:customStyle="1" w:styleId="221">
    <w:name w:val="Char9"/>
    <w:basedOn w:val="14"/>
    <w:autoRedefine/>
    <w:qFormat/>
    <w:uiPriority w:val="0"/>
    <w:pPr>
      <w:spacing w:line="360" w:lineRule="auto"/>
      <w:ind w:firstLine="200" w:firstLineChars="200"/>
    </w:pPr>
    <w:rPr>
      <w:rFonts w:ascii="Calibri" w:hAnsi="Calibri"/>
    </w:rPr>
  </w:style>
  <w:style w:type="paragraph" w:customStyle="1" w:styleId="222">
    <w:name w:val="Char Char Char Char Char Char Char"/>
    <w:basedOn w:val="1"/>
    <w:autoRedefine/>
    <w:qFormat/>
    <w:uiPriority w:val="0"/>
    <w:rPr>
      <w:rFonts w:ascii="仿宋_GB2312" w:hAnsi="Calibri" w:eastAsia="仿宋_GB2312"/>
      <w:b/>
      <w:sz w:val="32"/>
      <w:szCs w:val="32"/>
    </w:rPr>
  </w:style>
  <w:style w:type="paragraph" w:customStyle="1" w:styleId="223">
    <w:name w:val="xl2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224">
    <w:name w:val="默认段落字体 Para Char Char Char Char Char Char Char Char Char Char Char Char Char"/>
    <w:basedOn w:val="1"/>
    <w:autoRedefine/>
    <w:qFormat/>
    <w:uiPriority w:val="0"/>
  </w:style>
  <w:style w:type="paragraph" w:customStyle="1" w:styleId="225">
    <w:name w:val="p20"/>
    <w:basedOn w:val="1"/>
    <w:autoRedefine/>
    <w:qFormat/>
    <w:uiPriority w:val="0"/>
    <w:pPr>
      <w:widowControl/>
      <w:jc w:val="left"/>
    </w:pPr>
    <w:rPr>
      <w:rFonts w:ascii="宋体" w:hAnsi="宋体" w:cs="宋体"/>
      <w:kern w:val="0"/>
      <w:szCs w:val="21"/>
    </w:rPr>
  </w:style>
  <w:style w:type="paragraph" w:customStyle="1" w:styleId="226">
    <w:name w:val="p19"/>
    <w:basedOn w:val="1"/>
    <w:autoRedefine/>
    <w:qFormat/>
    <w:uiPriority w:val="0"/>
    <w:pPr>
      <w:widowControl/>
    </w:pPr>
    <w:rPr>
      <w:kern w:val="0"/>
      <w:szCs w:val="21"/>
    </w:rPr>
  </w:style>
  <w:style w:type="character" w:customStyle="1" w:styleId="227">
    <w:name w:val="Char Char17"/>
    <w:autoRedefine/>
    <w:qFormat/>
    <w:uiPriority w:val="0"/>
    <w:rPr>
      <w:kern w:val="2"/>
      <w:sz w:val="26"/>
      <w:szCs w:val="24"/>
    </w:rPr>
  </w:style>
  <w:style w:type="character" w:customStyle="1" w:styleId="228">
    <w:name w:val="Char Char35"/>
    <w:autoRedefine/>
    <w:qFormat/>
    <w:uiPriority w:val="0"/>
    <w:rPr>
      <w:rFonts w:hint="eastAsia" w:ascii="仿宋_GB2312" w:eastAsia="仿宋_GB2312" w:cs="MingLiU"/>
      <w:b/>
      <w:sz w:val="24"/>
      <w:szCs w:val="28"/>
    </w:rPr>
  </w:style>
  <w:style w:type="character" w:customStyle="1" w:styleId="229">
    <w:name w:val="正文文本缩进 Char1"/>
    <w:autoRedefine/>
    <w:qFormat/>
    <w:uiPriority w:val="0"/>
    <w:rPr>
      <w:kern w:val="2"/>
      <w:sz w:val="21"/>
      <w:szCs w:val="24"/>
    </w:rPr>
  </w:style>
  <w:style w:type="character" w:customStyle="1" w:styleId="230">
    <w:name w:val="批注主题 Char4"/>
    <w:autoRedefine/>
    <w:semiHidden/>
    <w:qFormat/>
    <w:locked/>
    <w:uiPriority w:val="0"/>
    <w:rPr>
      <w:b/>
      <w:bCs/>
      <w:kern w:val="2"/>
      <w:sz w:val="21"/>
      <w:szCs w:val="24"/>
    </w:rPr>
  </w:style>
  <w:style w:type="character" w:customStyle="1" w:styleId="231">
    <w:name w:val="标题 2 Char1"/>
    <w:autoRedefine/>
    <w:qFormat/>
    <w:uiPriority w:val="0"/>
    <w:rPr>
      <w:rFonts w:hint="default" w:ascii="Cambria" w:hAnsi="Cambria" w:eastAsia="宋体" w:cs="Times New Roman"/>
      <w:b/>
      <w:bCs/>
      <w:kern w:val="2"/>
      <w:sz w:val="32"/>
      <w:szCs w:val="32"/>
    </w:rPr>
  </w:style>
  <w:style w:type="character" w:customStyle="1" w:styleId="232">
    <w:name w:val="标题 5 Char2"/>
    <w:autoRedefine/>
    <w:semiHidden/>
    <w:qFormat/>
    <w:locked/>
    <w:uiPriority w:val="0"/>
    <w:rPr>
      <w:rFonts w:ascii="宋体" w:hAnsi="宋体" w:cs="宋体"/>
      <w:b/>
      <w:bCs/>
    </w:rPr>
  </w:style>
  <w:style w:type="character" w:customStyle="1" w:styleId="233">
    <w:name w:val="普通文字 Char Char1"/>
    <w:autoRedefine/>
    <w:qFormat/>
    <w:uiPriority w:val="0"/>
    <w:rPr>
      <w:rFonts w:hint="eastAsia" w:ascii="宋体" w:hAnsi="Courier New" w:eastAsia="宋体"/>
      <w:kern w:val="2"/>
      <w:sz w:val="28"/>
      <w:szCs w:val="28"/>
    </w:rPr>
  </w:style>
  <w:style w:type="character" w:customStyle="1" w:styleId="234">
    <w:name w:val="标题 6 Char2"/>
    <w:autoRedefine/>
    <w:semiHidden/>
    <w:qFormat/>
    <w:locked/>
    <w:uiPriority w:val="0"/>
    <w:rPr>
      <w:rFonts w:hAnsi="Arial" w:eastAsia="仿宋_GB2312"/>
      <w:sz w:val="30"/>
    </w:rPr>
  </w:style>
  <w:style w:type="character" w:customStyle="1" w:styleId="235">
    <w:name w:val="Char Char32"/>
    <w:autoRedefine/>
    <w:qFormat/>
    <w:uiPriority w:val="0"/>
    <w:rPr>
      <w:rFonts w:hint="eastAsia" w:ascii="仿宋_GB2312" w:eastAsia="仿宋_GB2312" w:cs="MingLiU"/>
      <w:b/>
      <w:spacing w:val="1"/>
      <w:w w:val="99"/>
      <w:sz w:val="28"/>
      <w:szCs w:val="32"/>
    </w:rPr>
  </w:style>
  <w:style w:type="character" w:customStyle="1" w:styleId="236">
    <w:name w:val="批注主题 Char2"/>
    <w:autoRedefine/>
    <w:qFormat/>
    <w:uiPriority w:val="99"/>
    <w:rPr>
      <w:b/>
      <w:bCs/>
      <w:kern w:val="2"/>
      <w:sz w:val="21"/>
      <w:szCs w:val="24"/>
    </w:rPr>
  </w:style>
  <w:style w:type="character" w:customStyle="1" w:styleId="237">
    <w:name w:val="引用 Char3"/>
    <w:autoRedefine/>
    <w:qFormat/>
    <w:uiPriority w:val="29"/>
    <w:rPr>
      <w:rFonts w:hint="default" w:ascii="Calibri" w:hAnsi="Calibri" w:eastAsia="宋体" w:cs="Times New Roman"/>
      <w:i/>
      <w:iCs/>
      <w:color w:val="000000"/>
      <w:szCs w:val="24"/>
    </w:rPr>
  </w:style>
  <w:style w:type="character" w:customStyle="1" w:styleId="238">
    <w:name w:val="文档结构图 Char3"/>
    <w:autoRedefine/>
    <w:semiHidden/>
    <w:qFormat/>
    <w:uiPriority w:val="99"/>
    <w:rPr>
      <w:rFonts w:hint="eastAsia" w:ascii="宋体" w:hAnsi="Calibri" w:eastAsia="宋体" w:cs="Times New Roman"/>
      <w:sz w:val="18"/>
      <w:szCs w:val="18"/>
    </w:rPr>
  </w:style>
  <w:style w:type="character" w:customStyle="1" w:styleId="239">
    <w:name w:val="HTML 预设格式 Char2"/>
    <w:autoRedefine/>
    <w:semiHidden/>
    <w:qFormat/>
    <w:uiPriority w:val="99"/>
    <w:rPr>
      <w:rFonts w:hint="default" w:ascii="Courier New" w:hAnsi="Courier New" w:eastAsia="宋体" w:cs="Courier New"/>
      <w:sz w:val="20"/>
      <w:szCs w:val="20"/>
    </w:rPr>
  </w:style>
  <w:style w:type="character" w:customStyle="1" w:styleId="240">
    <w:name w:val="正文文本缩进 3 Char3"/>
    <w:autoRedefine/>
    <w:semiHidden/>
    <w:qFormat/>
    <w:locked/>
    <w:uiPriority w:val="0"/>
    <w:rPr>
      <w:rFonts w:ascii="宋体" w:hAnsi="宋体"/>
      <w:kern w:val="2"/>
      <w:sz w:val="28"/>
      <w:szCs w:val="28"/>
    </w:rPr>
  </w:style>
  <w:style w:type="character" w:customStyle="1" w:styleId="241">
    <w:name w:val="ITTHEADER2 Char"/>
    <w:autoRedefine/>
    <w:qFormat/>
    <w:uiPriority w:val="0"/>
    <w:rPr>
      <w:rFonts w:hint="eastAsia" w:ascii="仿宋_GB2312" w:eastAsia="仿宋_GB2312" w:cs="MingLiU"/>
      <w:b/>
      <w:spacing w:val="1"/>
      <w:w w:val="99"/>
      <w:sz w:val="28"/>
      <w:szCs w:val="32"/>
      <w:lang w:val="en-US" w:eastAsia="zh-CN" w:bidi="ar-SA"/>
    </w:rPr>
  </w:style>
  <w:style w:type="character" w:customStyle="1" w:styleId="242">
    <w:name w:val="Char Char24"/>
    <w:autoRedefine/>
    <w:qFormat/>
    <w:uiPriority w:val="0"/>
    <w:rPr>
      <w:b/>
      <w:bCs/>
      <w:kern w:val="44"/>
      <w:sz w:val="44"/>
      <w:szCs w:val="44"/>
    </w:rPr>
  </w:style>
  <w:style w:type="character" w:customStyle="1" w:styleId="243">
    <w:name w:val="标题 3 Char1"/>
    <w:autoRedefine/>
    <w:qFormat/>
    <w:uiPriority w:val="0"/>
    <w:rPr>
      <w:rFonts w:hint="default" w:ascii="Times New Roman" w:hAnsi="Times New Roman" w:eastAsia="宋体" w:cs="Times New Roman"/>
      <w:b/>
      <w:bCs/>
      <w:kern w:val="2"/>
      <w:sz w:val="32"/>
      <w:szCs w:val="32"/>
    </w:rPr>
  </w:style>
  <w:style w:type="character" w:customStyle="1" w:styleId="244">
    <w:name w:val="标题 4 Char2"/>
    <w:autoRedefine/>
    <w:semiHidden/>
    <w:qFormat/>
    <w:locked/>
    <w:uiPriority w:val="0"/>
    <w:rPr>
      <w:rFonts w:ascii="宋体" w:hAnsi="宋体" w:cs="宋体"/>
      <w:b/>
      <w:bCs/>
      <w:sz w:val="24"/>
      <w:szCs w:val="24"/>
    </w:rPr>
  </w:style>
  <w:style w:type="character" w:customStyle="1" w:styleId="245">
    <w:name w:val="s3"/>
    <w:autoRedefine/>
    <w:qFormat/>
    <w:uiPriority w:val="0"/>
  </w:style>
  <w:style w:type="character" w:customStyle="1" w:styleId="246">
    <w:name w:val="正文文本缩进 2 Char1"/>
    <w:autoRedefine/>
    <w:qFormat/>
    <w:uiPriority w:val="0"/>
    <w:rPr>
      <w:sz w:val="28"/>
      <w:szCs w:val="24"/>
    </w:rPr>
  </w:style>
  <w:style w:type="character" w:customStyle="1" w:styleId="247">
    <w:name w:val="Char Char14"/>
    <w:autoRedefine/>
    <w:qFormat/>
    <w:uiPriority w:val="0"/>
    <w:rPr>
      <w:kern w:val="2"/>
      <w:sz w:val="18"/>
      <w:szCs w:val="18"/>
    </w:rPr>
  </w:style>
  <w:style w:type="character" w:customStyle="1" w:styleId="248">
    <w:name w:val="正文文本 3 Char1"/>
    <w:autoRedefine/>
    <w:qFormat/>
    <w:uiPriority w:val="0"/>
    <w:rPr>
      <w:kern w:val="2"/>
      <w:sz w:val="16"/>
      <w:szCs w:val="16"/>
    </w:rPr>
  </w:style>
  <w:style w:type="character" w:customStyle="1" w:styleId="249">
    <w:name w:val="批注文字 Char2"/>
    <w:autoRedefine/>
    <w:qFormat/>
    <w:uiPriority w:val="0"/>
    <w:rPr>
      <w:rFonts w:hint="default" w:ascii="Calibri" w:hAnsi="Calibri" w:eastAsia="宋体" w:cs="Times New Roman"/>
      <w:szCs w:val="24"/>
    </w:rPr>
  </w:style>
  <w:style w:type="character" w:customStyle="1" w:styleId="250">
    <w:name w:val="标题 8 Char1"/>
    <w:autoRedefine/>
    <w:qFormat/>
    <w:uiPriority w:val="0"/>
    <w:rPr>
      <w:rFonts w:hint="default" w:ascii="Times New Roman" w:hAnsi="Arial" w:eastAsia="仿宋_GB2312" w:cs="Times New Roman"/>
      <w:sz w:val="30"/>
      <w:szCs w:val="20"/>
    </w:rPr>
  </w:style>
  <w:style w:type="character" w:customStyle="1" w:styleId="251">
    <w:name w:val="批注框文本 Char4"/>
    <w:autoRedefine/>
    <w:semiHidden/>
    <w:qFormat/>
    <w:locked/>
    <w:uiPriority w:val="0"/>
    <w:rPr>
      <w:kern w:val="2"/>
      <w:sz w:val="18"/>
      <w:szCs w:val="18"/>
    </w:rPr>
  </w:style>
  <w:style w:type="character" w:customStyle="1" w:styleId="252">
    <w:name w:val="正文文本 3 Char2"/>
    <w:autoRedefine/>
    <w:semiHidden/>
    <w:qFormat/>
    <w:uiPriority w:val="99"/>
    <w:rPr>
      <w:rFonts w:hint="default" w:ascii="Calibri" w:hAnsi="Calibri" w:eastAsia="宋体" w:cs="Times New Roman"/>
      <w:sz w:val="16"/>
      <w:szCs w:val="16"/>
    </w:rPr>
  </w:style>
  <w:style w:type="character" w:customStyle="1" w:styleId="253">
    <w:name w:val="HTML 预设格式 Char1"/>
    <w:autoRedefine/>
    <w:qFormat/>
    <w:uiPriority w:val="0"/>
    <w:rPr>
      <w:rFonts w:hint="eastAsia" w:ascii="宋体" w:hAnsi="宋体" w:eastAsia="宋体" w:cs="宋体"/>
      <w:color w:val="000000"/>
      <w:sz w:val="24"/>
      <w:szCs w:val="24"/>
    </w:rPr>
  </w:style>
  <w:style w:type="character" w:customStyle="1" w:styleId="254">
    <w:name w:val="标题 Char2"/>
    <w:autoRedefine/>
    <w:qFormat/>
    <w:uiPriority w:val="10"/>
    <w:rPr>
      <w:rFonts w:hint="default" w:ascii="Cambria" w:hAnsi="Cambria" w:eastAsia="宋体" w:cs="Times New Roman"/>
      <w:b/>
      <w:bCs/>
      <w:sz w:val="32"/>
      <w:szCs w:val="32"/>
    </w:rPr>
  </w:style>
  <w:style w:type="character" w:customStyle="1" w:styleId="255">
    <w:name w:val="正文文本缩进 Char3"/>
    <w:autoRedefine/>
    <w:semiHidden/>
    <w:qFormat/>
    <w:locked/>
    <w:uiPriority w:val="0"/>
    <w:rPr>
      <w:kern w:val="2"/>
      <w:sz w:val="21"/>
      <w:szCs w:val="24"/>
    </w:rPr>
  </w:style>
  <w:style w:type="character" w:customStyle="1" w:styleId="256">
    <w:name w:val="明显引用 Char3"/>
    <w:autoRedefine/>
    <w:qFormat/>
    <w:uiPriority w:val="30"/>
    <w:rPr>
      <w:rFonts w:hint="default" w:ascii="Calibri" w:hAnsi="Calibri" w:eastAsia="宋体" w:cs="Times New Roman"/>
      <w:b/>
      <w:bCs/>
      <w:i/>
      <w:iCs/>
      <w:color w:val="4F81BD"/>
      <w:szCs w:val="24"/>
    </w:rPr>
  </w:style>
  <w:style w:type="character" w:customStyle="1" w:styleId="257">
    <w:name w:val="Char Char23"/>
    <w:autoRedefine/>
    <w:qFormat/>
    <w:uiPriority w:val="0"/>
    <w:rPr>
      <w:rFonts w:hint="default" w:ascii="Cambria" w:hAnsi="Cambria" w:eastAsia="宋体" w:cs="Times New Roman"/>
      <w:b/>
      <w:bCs/>
      <w:kern w:val="2"/>
      <w:sz w:val="32"/>
      <w:szCs w:val="32"/>
    </w:rPr>
  </w:style>
  <w:style w:type="character" w:customStyle="1" w:styleId="258">
    <w:name w:val="Section Char"/>
    <w:autoRedefine/>
    <w:qFormat/>
    <w:uiPriority w:val="0"/>
    <w:rPr>
      <w:rFonts w:hint="eastAsia" w:ascii="仿宋_GB2312" w:eastAsia="仿宋_GB2312" w:cs="MingLiU"/>
      <w:b/>
      <w:sz w:val="24"/>
      <w:szCs w:val="28"/>
      <w:lang w:val="en-US" w:eastAsia="zh-CN" w:bidi="ar-SA"/>
    </w:rPr>
  </w:style>
  <w:style w:type="character" w:customStyle="1" w:styleId="259">
    <w:name w:val="Char Char13"/>
    <w:autoRedefine/>
    <w:qFormat/>
    <w:uiPriority w:val="0"/>
    <w:rPr>
      <w:kern w:val="2"/>
      <w:sz w:val="18"/>
      <w:szCs w:val="18"/>
    </w:rPr>
  </w:style>
  <w:style w:type="character" w:customStyle="1" w:styleId="260">
    <w:name w:val="未处理的提及1"/>
    <w:autoRedefine/>
    <w:qFormat/>
    <w:uiPriority w:val="99"/>
    <w:rPr>
      <w:color w:val="808080"/>
      <w:shd w:val="clear" w:color="auto" w:fill="E6E6E6"/>
    </w:rPr>
  </w:style>
  <w:style w:type="character" w:customStyle="1" w:styleId="261">
    <w:name w:val="标题 1 Char2"/>
    <w:autoRedefine/>
    <w:qFormat/>
    <w:locked/>
    <w:uiPriority w:val="0"/>
    <w:rPr>
      <w:b/>
      <w:bCs/>
      <w:kern w:val="44"/>
      <w:sz w:val="44"/>
      <w:szCs w:val="44"/>
    </w:rPr>
  </w:style>
  <w:style w:type="character" w:customStyle="1" w:styleId="262">
    <w:name w:val="普通文字 Char Char2"/>
    <w:autoRedefine/>
    <w:qFormat/>
    <w:uiPriority w:val="0"/>
    <w:rPr>
      <w:rFonts w:hint="eastAsia" w:ascii="宋体" w:hAnsi="Courier New" w:eastAsia="宋体"/>
      <w:kern w:val="2"/>
      <w:sz w:val="28"/>
      <w:szCs w:val="28"/>
    </w:rPr>
  </w:style>
  <w:style w:type="character" w:customStyle="1" w:styleId="263">
    <w:name w:val="标题 3 Char2"/>
    <w:autoRedefine/>
    <w:semiHidden/>
    <w:qFormat/>
    <w:locked/>
    <w:uiPriority w:val="0"/>
    <w:rPr>
      <w:b/>
      <w:bCs/>
      <w:kern w:val="2"/>
      <w:sz w:val="32"/>
      <w:szCs w:val="32"/>
    </w:rPr>
  </w:style>
  <w:style w:type="character" w:customStyle="1" w:styleId="264">
    <w:name w:val="批注文字 Char1"/>
    <w:autoRedefine/>
    <w:qFormat/>
    <w:uiPriority w:val="0"/>
    <w:rPr>
      <w:rFonts w:hint="default" w:ascii="Times New Roman" w:hAnsi="Times New Roman" w:eastAsia="宋体" w:cs="Times New Roman"/>
      <w:szCs w:val="24"/>
    </w:rPr>
  </w:style>
  <w:style w:type="character" w:customStyle="1" w:styleId="265">
    <w:name w:val="尾注文本 Char1"/>
    <w:autoRedefine/>
    <w:qFormat/>
    <w:uiPriority w:val="0"/>
    <w:rPr>
      <w:rFonts w:hint="default" w:ascii="Arial" w:hAnsi="Arial" w:cs="Arial"/>
      <w:szCs w:val="24"/>
      <w:lang w:eastAsia="en-US"/>
    </w:rPr>
  </w:style>
  <w:style w:type="character" w:customStyle="1" w:styleId="266">
    <w:name w:val="标题 8 Char2"/>
    <w:autoRedefine/>
    <w:semiHidden/>
    <w:qFormat/>
    <w:locked/>
    <w:uiPriority w:val="0"/>
    <w:rPr>
      <w:rFonts w:hAnsi="Arial" w:eastAsia="仿宋_GB2312"/>
      <w:sz w:val="30"/>
    </w:rPr>
  </w:style>
  <w:style w:type="character" w:customStyle="1" w:styleId="267">
    <w:name w:val="Char Char12"/>
    <w:autoRedefine/>
    <w:qFormat/>
    <w:uiPriority w:val="0"/>
    <w:rPr>
      <w:rFonts w:hint="eastAsia" w:ascii="黑体" w:hAnsi="黑体" w:eastAsia="黑体"/>
      <w:kern w:val="2"/>
      <w:sz w:val="44"/>
      <w:szCs w:val="44"/>
      <w:lang w:val="en-US" w:eastAsia="zh-CN" w:bidi="ar-SA"/>
    </w:rPr>
  </w:style>
  <w:style w:type="character" w:customStyle="1" w:styleId="268">
    <w:name w:val="标题 7 Char1"/>
    <w:autoRedefine/>
    <w:qFormat/>
    <w:uiPriority w:val="0"/>
    <w:rPr>
      <w:rFonts w:hint="default" w:ascii="Times New Roman" w:hAnsi="Times New Roman" w:eastAsia="仿宋_GB2312" w:cs="Times New Roman"/>
      <w:sz w:val="30"/>
      <w:szCs w:val="20"/>
    </w:rPr>
  </w:style>
  <w:style w:type="character" w:customStyle="1" w:styleId="269">
    <w:name w:val="明显引用 Char4"/>
    <w:autoRedefine/>
    <w:qFormat/>
    <w:locked/>
    <w:uiPriority w:val="0"/>
    <w:rPr>
      <w:b/>
      <w:bCs/>
      <w:i/>
      <w:iCs/>
      <w:color w:val="4F81BD"/>
      <w:kern w:val="2"/>
      <w:sz w:val="21"/>
      <w:szCs w:val="22"/>
    </w:rPr>
  </w:style>
  <w:style w:type="character" w:customStyle="1" w:styleId="270">
    <w:name w:val="subhead1"/>
    <w:autoRedefine/>
    <w:qFormat/>
    <w:uiPriority w:val="0"/>
    <w:rPr>
      <w:rFonts w:hint="default" w:ascii="Tahoma" w:hAnsi="Tahoma" w:cs="Tahoma"/>
      <w:color w:val="000000"/>
      <w:sz w:val="18"/>
      <w:szCs w:val="18"/>
      <w:u w:val="none"/>
      <w:shd w:val="clear" w:color="auto" w:fill="FFFFFF"/>
    </w:rPr>
  </w:style>
  <w:style w:type="character" w:customStyle="1" w:styleId="271">
    <w:name w:val="日期 Char2"/>
    <w:autoRedefine/>
    <w:qFormat/>
    <w:uiPriority w:val="99"/>
    <w:rPr>
      <w:kern w:val="2"/>
      <w:sz w:val="21"/>
      <w:szCs w:val="24"/>
    </w:rPr>
  </w:style>
  <w:style w:type="character" w:customStyle="1" w:styleId="272">
    <w:name w:val="脚注文本 Char3"/>
    <w:autoRedefine/>
    <w:semiHidden/>
    <w:qFormat/>
    <w:locked/>
    <w:uiPriority w:val="0"/>
    <w:rPr>
      <w:rFonts w:ascii="Arial" w:hAnsi="Arial" w:cs="Arial"/>
      <w:sz w:val="18"/>
      <w:szCs w:val="18"/>
      <w:lang w:eastAsia="en-US"/>
    </w:rPr>
  </w:style>
  <w:style w:type="character" w:customStyle="1" w:styleId="273">
    <w:name w:val="页脚 Char1"/>
    <w:autoRedefine/>
    <w:semiHidden/>
    <w:qFormat/>
    <w:uiPriority w:val="0"/>
    <w:rPr>
      <w:kern w:val="2"/>
      <w:sz w:val="18"/>
      <w:szCs w:val="18"/>
    </w:rPr>
  </w:style>
  <w:style w:type="character" w:customStyle="1" w:styleId="274">
    <w:name w:val="标题 1 Char1"/>
    <w:autoRedefine/>
    <w:qFormat/>
    <w:uiPriority w:val="0"/>
    <w:rPr>
      <w:rFonts w:hint="default" w:ascii="Times New Roman" w:hAnsi="Times New Roman" w:eastAsia="宋体" w:cs="Times New Roman"/>
      <w:b/>
      <w:bCs/>
      <w:kern w:val="44"/>
      <w:sz w:val="44"/>
      <w:szCs w:val="44"/>
    </w:rPr>
  </w:style>
  <w:style w:type="character" w:customStyle="1" w:styleId="275">
    <w:name w:val="正文文本 Char4"/>
    <w:autoRedefine/>
    <w:qFormat/>
    <w:uiPriority w:val="0"/>
    <w:rPr>
      <w:rFonts w:hint="eastAsia" w:ascii="宋体" w:hAnsi="宋体" w:eastAsia="宋体"/>
      <w:kern w:val="2"/>
      <w:sz w:val="21"/>
      <w:szCs w:val="24"/>
      <w:lang w:val="en-US" w:eastAsia="zh-CN" w:bidi="ar-SA"/>
    </w:rPr>
  </w:style>
  <w:style w:type="character" w:customStyle="1" w:styleId="276">
    <w:name w:val="标题 5 Char1"/>
    <w:autoRedefine/>
    <w:qFormat/>
    <w:uiPriority w:val="0"/>
    <w:rPr>
      <w:rFonts w:hint="eastAsia" w:ascii="宋体" w:hAnsi="宋体" w:eastAsia="宋体" w:cs="宋体"/>
      <w:b/>
      <w:bCs/>
      <w:sz w:val="20"/>
      <w:szCs w:val="20"/>
    </w:rPr>
  </w:style>
  <w:style w:type="character" w:customStyle="1" w:styleId="277">
    <w:name w:val="批注主题 Char3"/>
    <w:autoRedefine/>
    <w:semiHidden/>
    <w:qFormat/>
    <w:uiPriority w:val="99"/>
    <w:rPr>
      <w:rFonts w:hint="default" w:ascii="Calibri" w:hAnsi="Calibri" w:eastAsia="宋体" w:cs="Times New Roman"/>
      <w:b/>
      <w:bCs/>
      <w:szCs w:val="24"/>
    </w:rPr>
  </w:style>
  <w:style w:type="character" w:customStyle="1" w:styleId="278">
    <w:name w:val="正文文本 2 Char1"/>
    <w:autoRedefine/>
    <w:qFormat/>
    <w:uiPriority w:val="0"/>
    <w:rPr>
      <w:rFonts w:hint="default" w:ascii="Calibri" w:hAnsi="Calibri" w:eastAsia="宋体" w:cs="Times New Roman"/>
      <w:szCs w:val="24"/>
    </w:rPr>
  </w:style>
  <w:style w:type="character" w:customStyle="1" w:styleId="279">
    <w:name w:val="副标题 Char1"/>
    <w:autoRedefine/>
    <w:qFormat/>
    <w:uiPriority w:val="0"/>
    <w:rPr>
      <w:szCs w:val="24"/>
      <w:u w:val="single"/>
      <w:lang w:eastAsia="en-US"/>
    </w:rPr>
  </w:style>
  <w:style w:type="character" w:customStyle="1" w:styleId="280">
    <w:name w:val="日期 Char4"/>
    <w:autoRedefine/>
    <w:semiHidden/>
    <w:qFormat/>
    <w:locked/>
    <w:uiPriority w:val="0"/>
    <w:rPr>
      <w:kern w:val="2"/>
      <w:sz w:val="21"/>
      <w:szCs w:val="24"/>
    </w:rPr>
  </w:style>
  <w:style w:type="character" w:customStyle="1" w:styleId="281">
    <w:name w:val="正文文本缩进 2 Char2"/>
    <w:autoRedefine/>
    <w:semiHidden/>
    <w:qFormat/>
    <w:uiPriority w:val="99"/>
    <w:rPr>
      <w:rFonts w:hint="default" w:ascii="Calibri" w:hAnsi="Calibri" w:eastAsia="宋体" w:cs="Times New Roman"/>
      <w:szCs w:val="24"/>
    </w:rPr>
  </w:style>
  <w:style w:type="character" w:customStyle="1" w:styleId="282">
    <w:name w:val="日期 Char3"/>
    <w:autoRedefine/>
    <w:semiHidden/>
    <w:qFormat/>
    <w:uiPriority w:val="99"/>
    <w:rPr>
      <w:rFonts w:hint="default" w:ascii="Calibri" w:hAnsi="Calibri" w:eastAsia="宋体" w:cs="Times New Roman"/>
      <w:szCs w:val="24"/>
    </w:rPr>
  </w:style>
  <w:style w:type="character" w:customStyle="1" w:styleId="283">
    <w:name w:val="正文文本 3 Char3"/>
    <w:autoRedefine/>
    <w:semiHidden/>
    <w:qFormat/>
    <w:locked/>
    <w:uiPriority w:val="0"/>
    <w:rPr>
      <w:kern w:val="2"/>
      <w:sz w:val="16"/>
      <w:szCs w:val="16"/>
    </w:rPr>
  </w:style>
  <w:style w:type="character" w:customStyle="1" w:styleId="284">
    <w:name w:val="正文文本缩进 Char2"/>
    <w:autoRedefine/>
    <w:semiHidden/>
    <w:qFormat/>
    <w:uiPriority w:val="99"/>
    <w:rPr>
      <w:rFonts w:hint="default" w:ascii="Calibri" w:hAnsi="Calibri" w:eastAsia="宋体" w:cs="Times New Roman"/>
      <w:szCs w:val="24"/>
    </w:rPr>
  </w:style>
  <w:style w:type="character" w:customStyle="1" w:styleId="285">
    <w:name w:val="纯文本 Char2"/>
    <w:autoRedefine/>
    <w:semiHidden/>
    <w:qFormat/>
    <w:uiPriority w:val="99"/>
    <w:rPr>
      <w:rFonts w:hint="eastAsia" w:ascii="宋体" w:hAnsi="Courier New" w:eastAsia="宋体" w:cs="Courier New"/>
      <w:szCs w:val="21"/>
    </w:rPr>
  </w:style>
  <w:style w:type="character" w:customStyle="1" w:styleId="286">
    <w:name w:val="标题 Char3"/>
    <w:autoRedefine/>
    <w:qFormat/>
    <w:locked/>
    <w:uiPriority w:val="0"/>
    <w:rPr>
      <w:szCs w:val="24"/>
      <w:u w:val="single"/>
      <w:lang w:eastAsia="en-US"/>
    </w:rPr>
  </w:style>
  <w:style w:type="character" w:customStyle="1" w:styleId="287">
    <w:name w:val="副标题 Char2"/>
    <w:autoRedefine/>
    <w:qFormat/>
    <w:uiPriority w:val="11"/>
    <w:rPr>
      <w:rFonts w:hint="default" w:ascii="Cambria" w:hAnsi="Cambria" w:eastAsia="宋体" w:cs="Times New Roman"/>
      <w:b/>
      <w:bCs/>
      <w:kern w:val="28"/>
      <w:sz w:val="32"/>
      <w:szCs w:val="32"/>
    </w:rPr>
  </w:style>
  <w:style w:type="character" w:customStyle="1" w:styleId="288">
    <w:name w:val="书籍标题11"/>
    <w:autoRedefine/>
    <w:qFormat/>
    <w:uiPriority w:val="0"/>
    <w:rPr>
      <w:b/>
      <w:bCs/>
      <w:smallCaps/>
      <w:spacing w:val="5"/>
    </w:rPr>
  </w:style>
  <w:style w:type="character" w:customStyle="1" w:styleId="289">
    <w:name w:val="引用 Char4"/>
    <w:autoRedefine/>
    <w:qFormat/>
    <w:locked/>
    <w:uiPriority w:val="0"/>
    <w:rPr>
      <w:i/>
      <w:iCs/>
      <w:color w:val="000000"/>
      <w:kern w:val="2"/>
      <w:sz w:val="21"/>
      <w:szCs w:val="22"/>
    </w:rPr>
  </w:style>
  <w:style w:type="character" w:customStyle="1" w:styleId="290">
    <w:name w:val="引用 Char2"/>
    <w:basedOn w:val="49"/>
    <w:autoRedefine/>
    <w:qFormat/>
    <w:uiPriority w:val="99"/>
    <w:rPr>
      <w:i/>
      <w:iCs/>
      <w:color w:val="000000" w:themeColor="text1"/>
      <w:kern w:val="2"/>
      <w:sz w:val="21"/>
      <w:szCs w:val="24"/>
      <w14:textFill>
        <w14:solidFill>
          <w14:schemeClr w14:val="tx1"/>
        </w14:solidFill>
      </w14:textFill>
    </w:rPr>
  </w:style>
  <w:style w:type="character" w:customStyle="1" w:styleId="291">
    <w:name w:val="纯文本 Char3"/>
    <w:autoRedefine/>
    <w:qFormat/>
    <w:locked/>
    <w:uiPriority w:val="0"/>
    <w:rPr>
      <w:rFonts w:ascii="宋体" w:hAnsi="Courier New" w:cs="Courier New"/>
      <w:kern w:val="2"/>
      <w:sz w:val="21"/>
      <w:szCs w:val="21"/>
    </w:rPr>
  </w:style>
  <w:style w:type="character" w:customStyle="1" w:styleId="292">
    <w:name w:val="页眉 Char1"/>
    <w:autoRedefine/>
    <w:semiHidden/>
    <w:qFormat/>
    <w:uiPriority w:val="0"/>
    <w:rPr>
      <w:kern w:val="2"/>
      <w:sz w:val="18"/>
      <w:szCs w:val="18"/>
    </w:rPr>
  </w:style>
  <w:style w:type="character" w:customStyle="1" w:styleId="293">
    <w:name w:val="文档结构图 Char4"/>
    <w:autoRedefine/>
    <w:semiHidden/>
    <w:qFormat/>
    <w:locked/>
    <w:uiPriority w:val="0"/>
    <w:rPr>
      <w:kern w:val="2"/>
      <w:sz w:val="21"/>
      <w:szCs w:val="24"/>
      <w:shd w:val="clear" w:color="auto" w:fill="000080"/>
    </w:rPr>
  </w:style>
  <w:style w:type="character" w:customStyle="1" w:styleId="294">
    <w:name w:val="Char Char9"/>
    <w:autoRedefine/>
    <w:qFormat/>
    <w:locked/>
    <w:uiPriority w:val="0"/>
    <w:rPr>
      <w:rFonts w:hint="eastAsia" w:ascii="仿宋_GB2312" w:eastAsia="仿宋_GB2312" w:cs="MingLiU"/>
      <w:b/>
      <w:sz w:val="24"/>
      <w:szCs w:val="28"/>
      <w:lang w:val="en-US" w:eastAsia="zh-CN" w:bidi="ar-SA"/>
    </w:rPr>
  </w:style>
  <w:style w:type="character" w:customStyle="1" w:styleId="295">
    <w:name w:val="明显参考2"/>
    <w:autoRedefine/>
    <w:qFormat/>
    <w:uiPriority w:val="0"/>
    <w:rPr>
      <w:b/>
      <w:bCs/>
      <w:smallCaps/>
      <w:color w:val="C0504D"/>
      <w:spacing w:val="5"/>
      <w:u w:val="single"/>
    </w:rPr>
  </w:style>
  <w:style w:type="character" w:customStyle="1" w:styleId="296">
    <w:name w:val="不明显强调2"/>
    <w:autoRedefine/>
    <w:qFormat/>
    <w:uiPriority w:val="0"/>
    <w:rPr>
      <w:i/>
      <w:iCs/>
      <w:color w:val="808080"/>
    </w:rPr>
  </w:style>
  <w:style w:type="character" w:customStyle="1" w:styleId="297">
    <w:name w:val="明显引用 Char2"/>
    <w:autoRedefine/>
    <w:qFormat/>
    <w:uiPriority w:val="99"/>
    <w:rPr>
      <w:b/>
      <w:bCs/>
      <w:i/>
      <w:iCs/>
      <w:color w:val="4F81BD"/>
      <w:kern w:val="2"/>
      <w:sz w:val="21"/>
      <w:szCs w:val="24"/>
    </w:rPr>
  </w:style>
  <w:style w:type="character" w:customStyle="1" w:styleId="298">
    <w:name w:val="标题 7 Char2"/>
    <w:autoRedefine/>
    <w:semiHidden/>
    <w:qFormat/>
    <w:locked/>
    <w:uiPriority w:val="0"/>
    <w:rPr>
      <w:rFonts w:eastAsia="仿宋_GB2312"/>
      <w:sz w:val="30"/>
    </w:rPr>
  </w:style>
  <w:style w:type="character" w:customStyle="1" w:styleId="299">
    <w:name w:val="标题 9 Char2"/>
    <w:autoRedefine/>
    <w:semiHidden/>
    <w:qFormat/>
    <w:locked/>
    <w:uiPriority w:val="0"/>
    <w:rPr>
      <w:rFonts w:eastAsia="仿宋_GB2312"/>
      <w:sz w:val="30"/>
    </w:rPr>
  </w:style>
  <w:style w:type="character" w:customStyle="1" w:styleId="300">
    <w:name w:val="Char Char34"/>
    <w:autoRedefine/>
    <w:qFormat/>
    <w:uiPriority w:val="0"/>
    <w:rPr>
      <w:rFonts w:hint="eastAsia" w:ascii="仿宋_GB2312" w:eastAsia="仿宋_GB2312" w:cs="MingLiU"/>
      <w:b/>
      <w:spacing w:val="1"/>
      <w:w w:val="99"/>
      <w:sz w:val="28"/>
      <w:szCs w:val="32"/>
    </w:rPr>
  </w:style>
  <w:style w:type="character" w:customStyle="1" w:styleId="301">
    <w:name w:val="标题 Char1"/>
    <w:autoRedefine/>
    <w:qFormat/>
    <w:uiPriority w:val="10"/>
    <w:rPr>
      <w:szCs w:val="24"/>
      <w:u w:val="single"/>
      <w:lang w:eastAsia="en-US"/>
    </w:rPr>
  </w:style>
  <w:style w:type="character" w:customStyle="1" w:styleId="302">
    <w:name w:val="正文文本缩进 3 Char2"/>
    <w:autoRedefine/>
    <w:semiHidden/>
    <w:qFormat/>
    <w:uiPriority w:val="99"/>
    <w:rPr>
      <w:rFonts w:hint="default" w:ascii="Calibri" w:hAnsi="Calibri" w:eastAsia="宋体" w:cs="Times New Roman"/>
      <w:sz w:val="16"/>
      <w:szCs w:val="16"/>
    </w:rPr>
  </w:style>
  <w:style w:type="character" w:customStyle="1" w:styleId="303">
    <w:name w:val="文档结构图 Char2"/>
    <w:autoRedefine/>
    <w:qFormat/>
    <w:uiPriority w:val="99"/>
    <w:rPr>
      <w:kern w:val="2"/>
      <w:sz w:val="21"/>
      <w:szCs w:val="24"/>
      <w:shd w:val="clear" w:color="auto" w:fill="000080"/>
    </w:rPr>
  </w:style>
  <w:style w:type="character" w:customStyle="1" w:styleId="304">
    <w:name w:val="尾注文本 Char2"/>
    <w:autoRedefine/>
    <w:semiHidden/>
    <w:qFormat/>
    <w:uiPriority w:val="99"/>
    <w:rPr>
      <w:rFonts w:hint="default" w:ascii="Calibri" w:hAnsi="Calibri" w:eastAsia="宋体" w:cs="Times New Roman"/>
      <w:szCs w:val="24"/>
    </w:rPr>
  </w:style>
  <w:style w:type="character" w:customStyle="1" w:styleId="305">
    <w:name w:val="标题 9 Char1"/>
    <w:autoRedefine/>
    <w:qFormat/>
    <w:uiPriority w:val="0"/>
    <w:rPr>
      <w:rFonts w:hint="default" w:ascii="Times New Roman" w:hAnsi="Times New Roman" w:eastAsia="仿宋_GB2312" w:cs="Times New Roman"/>
      <w:sz w:val="30"/>
      <w:szCs w:val="20"/>
    </w:rPr>
  </w:style>
  <w:style w:type="character" w:customStyle="1" w:styleId="306">
    <w:name w:val="Char Char36"/>
    <w:autoRedefine/>
    <w:qFormat/>
    <w:uiPriority w:val="0"/>
    <w:rPr>
      <w:rFonts w:hint="eastAsia" w:ascii="仿宋_GB2312" w:eastAsia="仿宋_GB2312" w:cs="MingLiU"/>
      <w:b/>
      <w:sz w:val="24"/>
      <w:szCs w:val="28"/>
    </w:rPr>
  </w:style>
  <w:style w:type="character" w:customStyle="1" w:styleId="307">
    <w:name w:val="明显强调2"/>
    <w:autoRedefine/>
    <w:qFormat/>
    <w:uiPriority w:val="0"/>
    <w:rPr>
      <w:b/>
      <w:bCs/>
      <w:i/>
      <w:iCs/>
      <w:color w:val="4F81BD"/>
    </w:rPr>
  </w:style>
  <w:style w:type="character" w:customStyle="1" w:styleId="308">
    <w:name w:val="Char Char33"/>
    <w:autoRedefine/>
    <w:qFormat/>
    <w:uiPriority w:val="0"/>
    <w:rPr>
      <w:rFonts w:hint="eastAsia" w:ascii="仿宋_GB2312" w:eastAsia="仿宋_GB2312" w:cs="MingLiU"/>
      <w:b/>
      <w:sz w:val="24"/>
      <w:szCs w:val="28"/>
    </w:rPr>
  </w:style>
  <w:style w:type="character" w:customStyle="1" w:styleId="309">
    <w:name w:val="脚注文本 Char1"/>
    <w:autoRedefine/>
    <w:qFormat/>
    <w:uiPriority w:val="0"/>
    <w:rPr>
      <w:rFonts w:hint="default" w:ascii="Arial" w:hAnsi="Arial" w:cs="Arial"/>
      <w:sz w:val="18"/>
      <w:szCs w:val="18"/>
      <w:lang w:eastAsia="en-US"/>
    </w:rPr>
  </w:style>
  <w:style w:type="character" w:customStyle="1" w:styleId="310">
    <w:name w:val="标题 2 Char2"/>
    <w:autoRedefine/>
    <w:semiHidden/>
    <w:qFormat/>
    <w:locked/>
    <w:uiPriority w:val="0"/>
    <w:rPr>
      <w:rFonts w:ascii="Cambria" w:hAnsi="Cambria"/>
      <w:b/>
      <w:bCs/>
      <w:kern w:val="2"/>
      <w:sz w:val="32"/>
      <w:szCs w:val="32"/>
    </w:rPr>
  </w:style>
  <w:style w:type="character" w:customStyle="1" w:styleId="311">
    <w:name w:val="正文文本 Char2"/>
    <w:autoRedefine/>
    <w:qFormat/>
    <w:uiPriority w:val="99"/>
    <w:rPr>
      <w:kern w:val="2"/>
      <w:sz w:val="21"/>
      <w:szCs w:val="24"/>
    </w:rPr>
  </w:style>
  <w:style w:type="character" w:customStyle="1" w:styleId="312">
    <w:name w:val="尾注文本 Char3"/>
    <w:autoRedefine/>
    <w:semiHidden/>
    <w:qFormat/>
    <w:locked/>
    <w:uiPriority w:val="0"/>
    <w:rPr>
      <w:rFonts w:ascii="Arial" w:hAnsi="Arial" w:cs="Arial"/>
      <w:szCs w:val="24"/>
      <w:lang w:eastAsia="en-US"/>
    </w:rPr>
  </w:style>
  <w:style w:type="character" w:customStyle="1" w:styleId="313">
    <w:name w:val="ITTHEADER1 Char"/>
    <w:autoRedefine/>
    <w:qFormat/>
    <w:uiPriority w:val="0"/>
    <w:rPr>
      <w:rFonts w:hint="eastAsia" w:ascii="黑体" w:hAnsi="黑体" w:eastAsia="黑体"/>
      <w:kern w:val="2"/>
      <w:sz w:val="44"/>
      <w:szCs w:val="44"/>
      <w:lang w:val="en-US" w:eastAsia="zh-CN" w:bidi="ar-SA"/>
    </w:rPr>
  </w:style>
  <w:style w:type="character" w:customStyle="1" w:styleId="314">
    <w:name w:val="批注框文本 Char2"/>
    <w:autoRedefine/>
    <w:qFormat/>
    <w:uiPriority w:val="99"/>
    <w:rPr>
      <w:kern w:val="2"/>
      <w:sz w:val="18"/>
      <w:szCs w:val="18"/>
    </w:rPr>
  </w:style>
  <w:style w:type="character" w:customStyle="1" w:styleId="315">
    <w:name w:val="正文文本缩进 3 Char1"/>
    <w:autoRedefine/>
    <w:qFormat/>
    <w:uiPriority w:val="0"/>
    <w:rPr>
      <w:rFonts w:hint="eastAsia" w:ascii="宋体" w:hAnsi="宋体" w:eastAsia="宋体"/>
      <w:kern w:val="2"/>
      <w:sz w:val="28"/>
      <w:szCs w:val="28"/>
    </w:rPr>
  </w:style>
  <w:style w:type="character" w:customStyle="1" w:styleId="316">
    <w:name w:val="标题 4 Char1"/>
    <w:autoRedefine/>
    <w:qFormat/>
    <w:uiPriority w:val="0"/>
    <w:rPr>
      <w:rFonts w:hint="eastAsia" w:ascii="宋体" w:hAnsi="宋体" w:eastAsia="宋体" w:cs="宋体"/>
      <w:b/>
      <w:bCs/>
      <w:sz w:val="24"/>
      <w:szCs w:val="24"/>
    </w:rPr>
  </w:style>
  <w:style w:type="character" w:customStyle="1" w:styleId="317">
    <w:name w:val="批注文字 Char3"/>
    <w:autoRedefine/>
    <w:semiHidden/>
    <w:qFormat/>
    <w:locked/>
    <w:uiPriority w:val="99"/>
    <w:rPr>
      <w:kern w:val="2"/>
      <w:sz w:val="21"/>
      <w:szCs w:val="24"/>
    </w:rPr>
  </w:style>
  <w:style w:type="character" w:customStyle="1" w:styleId="318">
    <w:name w:val="正文文本 Char3"/>
    <w:autoRedefine/>
    <w:semiHidden/>
    <w:qFormat/>
    <w:uiPriority w:val="99"/>
    <w:rPr>
      <w:rFonts w:hint="default" w:ascii="Calibri" w:hAnsi="Calibri" w:eastAsia="宋体" w:cs="Times New Roman"/>
      <w:szCs w:val="24"/>
    </w:rPr>
  </w:style>
  <w:style w:type="character" w:customStyle="1" w:styleId="319">
    <w:name w:val="标题 6 Char1"/>
    <w:autoRedefine/>
    <w:qFormat/>
    <w:uiPriority w:val="0"/>
    <w:rPr>
      <w:rFonts w:hint="default" w:ascii="Times New Roman" w:hAnsi="Arial" w:eastAsia="仿宋_GB2312" w:cs="Times New Roman"/>
      <w:sz w:val="30"/>
      <w:szCs w:val="20"/>
    </w:rPr>
  </w:style>
  <w:style w:type="character" w:customStyle="1" w:styleId="320">
    <w:name w:val="正文文本缩进 2 Char3"/>
    <w:autoRedefine/>
    <w:semiHidden/>
    <w:qFormat/>
    <w:locked/>
    <w:uiPriority w:val="0"/>
    <w:rPr>
      <w:sz w:val="28"/>
      <w:szCs w:val="24"/>
    </w:rPr>
  </w:style>
  <w:style w:type="character" w:customStyle="1" w:styleId="321">
    <w:name w:val="批注框文本 Char3"/>
    <w:autoRedefine/>
    <w:semiHidden/>
    <w:qFormat/>
    <w:uiPriority w:val="99"/>
    <w:rPr>
      <w:rFonts w:hint="default" w:ascii="Calibri" w:hAnsi="Calibri" w:eastAsia="宋体" w:cs="Times New Roman"/>
      <w:sz w:val="18"/>
      <w:szCs w:val="18"/>
    </w:rPr>
  </w:style>
  <w:style w:type="character" w:customStyle="1" w:styleId="322">
    <w:name w:val="脚注文本 Char2"/>
    <w:autoRedefine/>
    <w:semiHidden/>
    <w:qFormat/>
    <w:uiPriority w:val="99"/>
    <w:rPr>
      <w:rFonts w:hint="default" w:ascii="Calibri" w:hAnsi="Calibri" w:eastAsia="宋体" w:cs="Times New Roman"/>
      <w:sz w:val="18"/>
      <w:szCs w:val="18"/>
    </w:rPr>
  </w:style>
  <w:style w:type="character" w:customStyle="1" w:styleId="323">
    <w:name w:val="不明显参考11"/>
    <w:autoRedefine/>
    <w:qFormat/>
    <w:uiPriority w:val="0"/>
    <w:rPr>
      <w:smallCaps/>
      <w:color w:val="C0504D"/>
      <w:u w:val="single"/>
    </w:rPr>
  </w:style>
  <w:style w:type="character" w:customStyle="1" w:styleId="324">
    <w:name w:val="HTML 预设格式 Char3"/>
    <w:autoRedefine/>
    <w:semiHidden/>
    <w:qFormat/>
    <w:locked/>
    <w:uiPriority w:val="0"/>
    <w:rPr>
      <w:rFonts w:ascii="宋体" w:hAnsi="宋体" w:cs="宋体"/>
      <w:color w:val="000000"/>
      <w:sz w:val="24"/>
      <w:szCs w:val="24"/>
    </w:rPr>
  </w:style>
  <w:style w:type="character" w:customStyle="1" w:styleId="325">
    <w:name w:val="页脚 Char2"/>
    <w:autoRedefine/>
    <w:semiHidden/>
    <w:qFormat/>
    <w:locked/>
    <w:uiPriority w:val="0"/>
    <w:rPr>
      <w:kern w:val="2"/>
      <w:sz w:val="18"/>
      <w:szCs w:val="18"/>
    </w:rPr>
  </w:style>
  <w:style w:type="character" w:customStyle="1" w:styleId="326">
    <w:name w:val="页眉 Char2"/>
    <w:autoRedefine/>
    <w:semiHidden/>
    <w:qFormat/>
    <w:locked/>
    <w:uiPriority w:val="0"/>
    <w:rPr>
      <w:kern w:val="2"/>
      <w:sz w:val="18"/>
      <w:szCs w:val="18"/>
    </w:rPr>
  </w:style>
  <w:style w:type="character" w:customStyle="1" w:styleId="327">
    <w:name w:val="Char Char21"/>
    <w:autoRedefine/>
    <w:qFormat/>
    <w:uiPriority w:val="0"/>
    <w:rPr>
      <w:rFonts w:hint="eastAsia" w:ascii="宋体" w:hAnsi="宋体" w:eastAsia="宋体" w:cs="宋体"/>
      <w:b/>
      <w:bCs/>
      <w:sz w:val="24"/>
      <w:szCs w:val="24"/>
    </w:rPr>
  </w:style>
  <w:style w:type="character" w:customStyle="1" w:styleId="328">
    <w:name w:val="副标题 Char3"/>
    <w:autoRedefine/>
    <w:qFormat/>
    <w:locked/>
    <w:uiPriority w:val="0"/>
    <w:rPr>
      <w:szCs w:val="24"/>
      <w:u w:val="single"/>
      <w:lang w:eastAsia="en-US"/>
    </w:rPr>
  </w:style>
  <w:style w:type="character" w:customStyle="1" w:styleId="329">
    <w:name w:val="手改 Char Char"/>
    <w:autoRedefine/>
    <w:qFormat/>
    <w:uiPriority w:val="0"/>
    <w:rPr>
      <w:kern w:val="2"/>
      <w:sz w:val="21"/>
      <w:szCs w:val="24"/>
    </w:rPr>
  </w:style>
  <w:style w:type="character" w:customStyle="1" w:styleId="330">
    <w:name w:val="Char Char22"/>
    <w:autoRedefine/>
    <w:qFormat/>
    <w:uiPriority w:val="0"/>
    <w:rPr>
      <w:b/>
      <w:bCs/>
      <w:kern w:val="2"/>
      <w:sz w:val="32"/>
      <w:szCs w:val="32"/>
    </w:rPr>
  </w:style>
  <w:style w:type="character" w:customStyle="1" w:styleId="331">
    <w:name w:val="Char Char41"/>
    <w:autoRedefine/>
    <w:qFormat/>
    <w:uiPriority w:val="0"/>
    <w:rPr>
      <w:rFonts w:hint="eastAsia" w:ascii="宋体" w:hAnsi="宋体" w:eastAsia="宋体"/>
      <w:kern w:val="2"/>
      <w:sz w:val="21"/>
      <w:szCs w:val="24"/>
      <w:lang w:bidi="ar-SA"/>
    </w:rPr>
  </w:style>
  <w:style w:type="character" w:customStyle="1" w:styleId="332">
    <w:name w:val="font21"/>
    <w:autoRedefine/>
    <w:qFormat/>
    <w:uiPriority w:val="0"/>
    <w:rPr>
      <w:rFonts w:hint="eastAsia" w:ascii="宋体" w:hAnsi="宋体" w:eastAsia="宋体" w:cs="宋体"/>
      <w:color w:val="000000"/>
      <w:sz w:val="21"/>
      <w:szCs w:val="21"/>
      <w:u w:val="none"/>
      <w:lang w:bidi="ar-SA"/>
    </w:rPr>
  </w:style>
  <w:style w:type="character" w:customStyle="1" w:styleId="333">
    <w:name w:val="font11"/>
    <w:autoRedefine/>
    <w:qFormat/>
    <w:uiPriority w:val="0"/>
    <w:rPr>
      <w:rFonts w:hint="eastAsia" w:ascii="宋体" w:hAnsi="宋体" w:eastAsia="宋体" w:cs="宋体"/>
      <w:color w:val="000000"/>
      <w:sz w:val="21"/>
      <w:szCs w:val="21"/>
      <w:u w:val="single"/>
      <w:lang w:bidi="ar-SA"/>
    </w:rPr>
  </w:style>
  <w:style w:type="character" w:customStyle="1" w:styleId="334">
    <w:name w:val="font31"/>
    <w:autoRedefine/>
    <w:qFormat/>
    <w:uiPriority w:val="0"/>
    <w:rPr>
      <w:rFonts w:hint="eastAsia" w:ascii="宋体" w:hAnsi="宋体" w:eastAsia="宋体" w:cs="宋体"/>
      <w:color w:val="000000"/>
      <w:sz w:val="20"/>
      <w:szCs w:val="20"/>
      <w:u w:val="none"/>
      <w:lang w:bidi="ar-SA"/>
    </w:rPr>
  </w:style>
  <w:style w:type="character" w:customStyle="1" w:styleId="335">
    <w:name w:val="Char Char2"/>
    <w:autoRedefine/>
    <w:qFormat/>
    <w:uiPriority w:val="0"/>
    <w:rPr>
      <w:rFonts w:hint="eastAsia" w:ascii="宋体" w:hAnsi="宋体" w:eastAsia="宋体"/>
      <w:kern w:val="2"/>
      <w:sz w:val="21"/>
      <w:szCs w:val="24"/>
      <w:lang w:val="en-US" w:eastAsia="zh-CN" w:bidi="ar-SA"/>
    </w:rPr>
  </w:style>
  <w:style w:type="character" w:customStyle="1" w:styleId="336">
    <w:name w:val="批注主题 Char Char"/>
    <w:autoRedefine/>
    <w:qFormat/>
    <w:uiPriority w:val="0"/>
    <w:rPr>
      <w:rFonts w:hint="eastAsia" w:ascii="宋体" w:hAnsi="Times New Roman" w:eastAsia="宋体" w:cs="Times New Roman"/>
      <w:sz w:val="24"/>
      <w:szCs w:val="20"/>
      <w:lang w:bidi="ar-SA"/>
    </w:rPr>
  </w:style>
  <w:style w:type="character" w:customStyle="1" w:styleId="337">
    <w:name w:val="标题 1 Char Char"/>
    <w:autoRedefine/>
    <w:qFormat/>
    <w:uiPriority w:val="0"/>
    <w:rPr>
      <w:rFonts w:hint="eastAsia" w:ascii="黑体" w:hAnsi="黑体" w:eastAsia="黑体"/>
      <w:kern w:val="2"/>
      <w:sz w:val="44"/>
      <w:lang w:val="en-US" w:eastAsia="zh-CN" w:bidi="ar-SA"/>
    </w:rPr>
  </w:style>
  <w:style w:type="character" w:customStyle="1" w:styleId="338">
    <w:name w:val="Char Char1"/>
    <w:autoRedefine/>
    <w:qFormat/>
    <w:uiPriority w:val="0"/>
    <w:rPr>
      <w:rFonts w:hint="eastAsia" w:ascii="宋体" w:hAnsi="宋体" w:eastAsia="宋体"/>
      <w:kern w:val="2"/>
      <w:sz w:val="18"/>
      <w:szCs w:val="18"/>
      <w:lang w:val="en-US" w:eastAsia="zh-CN" w:bidi="ar-SA"/>
    </w:rPr>
  </w:style>
  <w:style w:type="character" w:customStyle="1" w:styleId="339">
    <w:name w:val="脚注文本 Char Char"/>
    <w:autoRedefine/>
    <w:qFormat/>
    <w:uiPriority w:val="0"/>
    <w:rPr>
      <w:kern w:val="2"/>
      <w:sz w:val="18"/>
    </w:rPr>
  </w:style>
  <w:style w:type="character" w:customStyle="1" w:styleId="340">
    <w:name w:val="正文文本 2 Char Char"/>
    <w:autoRedefine/>
    <w:qFormat/>
    <w:uiPriority w:val="0"/>
    <w:rPr>
      <w:i/>
      <w:kern w:val="2"/>
      <w:sz w:val="26"/>
    </w:rPr>
  </w:style>
  <w:style w:type="character" w:customStyle="1" w:styleId="341">
    <w:name w:val="页眉 Char Char"/>
    <w:autoRedefine/>
    <w:qFormat/>
    <w:uiPriority w:val="0"/>
    <w:rPr>
      <w:kern w:val="2"/>
      <w:sz w:val="18"/>
    </w:rPr>
  </w:style>
  <w:style w:type="character" w:customStyle="1" w:styleId="342">
    <w:name w:val="标题 2 Char Char"/>
    <w:autoRedefine/>
    <w:qFormat/>
    <w:uiPriority w:val="0"/>
    <w:rPr>
      <w:rFonts w:hint="eastAsia" w:ascii="仿宋_GB2312" w:eastAsia="仿宋_GB2312"/>
      <w:b/>
      <w:spacing w:val="1"/>
      <w:w w:val="99"/>
      <w:sz w:val="28"/>
    </w:rPr>
  </w:style>
  <w:style w:type="character" w:customStyle="1" w:styleId="343">
    <w:name w:val="批注框文本 Char Char"/>
    <w:autoRedefine/>
    <w:qFormat/>
    <w:uiPriority w:val="0"/>
    <w:rPr>
      <w:kern w:val="2"/>
      <w:sz w:val="18"/>
    </w:rPr>
  </w:style>
  <w:style w:type="character" w:customStyle="1" w:styleId="344">
    <w:name w:val="正文文本 Char Char"/>
    <w:autoRedefine/>
    <w:qFormat/>
    <w:uiPriority w:val="0"/>
    <w:rPr>
      <w:kern w:val="2"/>
      <w:sz w:val="26"/>
    </w:rPr>
  </w:style>
  <w:style w:type="character" w:customStyle="1" w:styleId="345">
    <w:name w:val="Char Char Char"/>
    <w:autoRedefine/>
    <w:qFormat/>
    <w:uiPriority w:val="0"/>
    <w:rPr>
      <w:rFonts w:hint="eastAsia" w:ascii="宋体" w:hAnsi="宋体" w:eastAsia="宋体"/>
      <w:kern w:val="2"/>
      <w:sz w:val="18"/>
      <w:szCs w:val="18"/>
      <w:lang w:val="en-US" w:eastAsia="zh-CN" w:bidi="ar-SA"/>
    </w:rPr>
  </w:style>
  <w:style w:type="character" w:customStyle="1" w:styleId="346">
    <w:name w:val="标题 3 Char Char"/>
    <w:autoRedefine/>
    <w:qFormat/>
    <w:uiPriority w:val="0"/>
    <w:rPr>
      <w:rFonts w:hint="eastAsia" w:ascii="仿宋_GB2312" w:eastAsia="仿宋_GB2312"/>
      <w:b/>
      <w:sz w:val="24"/>
    </w:rPr>
  </w:style>
  <w:style w:type="character" w:customStyle="1" w:styleId="347">
    <w:name w:val="标题 4 Char Char"/>
    <w:autoRedefine/>
    <w:qFormat/>
    <w:uiPriority w:val="0"/>
    <w:rPr>
      <w:rFonts w:hint="eastAsia" w:ascii="仿宋_GB2312" w:eastAsia="仿宋_GB2312"/>
      <w:b/>
      <w:sz w:val="24"/>
    </w:rPr>
  </w:style>
  <w:style w:type="character" w:customStyle="1" w:styleId="348">
    <w:name w:val="Char Char10"/>
    <w:autoRedefine/>
    <w:qFormat/>
    <w:uiPriority w:val="0"/>
    <w:rPr>
      <w:rFonts w:hint="eastAsia" w:ascii="仿宋_GB2312" w:hAnsi="宋体" w:eastAsia="仿宋_GB2312" w:cs="MingLiU"/>
      <w:b/>
      <w:spacing w:val="1"/>
      <w:w w:val="99"/>
      <w:sz w:val="28"/>
      <w:szCs w:val="32"/>
      <w:lang w:val="en-US" w:eastAsia="zh-CN" w:bidi="ar-SA"/>
    </w:rPr>
  </w:style>
  <w:style w:type="character" w:customStyle="1" w:styleId="349">
    <w:name w:val="纯文本 Char Char"/>
    <w:autoRedefine/>
    <w:qFormat/>
    <w:uiPriority w:val="0"/>
    <w:rPr>
      <w:rFonts w:hint="eastAsia" w:ascii="宋体" w:hAnsi="Courier New" w:eastAsia="宋体"/>
      <w:kern w:val="2"/>
      <w:sz w:val="28"/>
    </w:rPr>
  </w:style>
  <w:style w:type="character" w:customStyle="1" w:styleId="350">
    <w:name w:val="页脚 Char Char"/>
    <w:autoRedefine/>
    <w:qFormat/>
    <w:uiPriority w:val="0"/>
    <w:rPr>
      <w:kern w:val="2"/>
      <w:sz w:val="18"/>
    </w:rPr>
  </w:style>
  <w:style w:type="character" w:customStyle="1" w:styleId="351">
    <w:name w:val="Char Char26"/>
    <w:autoRedefine/>
    <w:qFormat/>
    <w:uiPriority w:val="0"/>
    <w:rPr>
      <w:rFonts w:hint="eastAsia" w:ascii="宋体" w:hAnsi="Courier New" w:eastAsia="宋体" w:cs="Courier New"/>
      <w:kern w:val="2"/>
      <w:sz w:val="21"/>
      <w:szCs w:val="21"/>
    </w:rPr>
  </w:style>
  <w:style w:type="paragraph" w:customStyle="1" w:styleId="352">
    <w:name w:val="图例"/>
    <w:basedOn w:val="1"/>
    <w:autoRedefine/>
    <w:qFormat/>
    <w:uiPriority w:val="0"/>
    <w:pPr>
      <w:spacing w:before="120" w:after="120" w:line="360" w:lineRule="auto"/>
      <w:jc w:val="center"/>
    </w:pPr>
    <w:rPr>
      <w:rFonts w:eastAsia="仿宋_GB2312"/>
      <w:b/>
      <w:sz w:val="24"/>
    </w:rPr>
  </w:style>
  <w:style w:type="character" w:customStyle="1" w:styleId="353">
    <w:name w:val="font41"/>
    <w:basedOn w:val="49"/>
    <w:autoRedefine/>
    <w:qFormat/>
    <w:uiPriority w:val="0"/>
    <w:rPr>
      <w:rFonts w:hint="eastAsia" w:ascii="宋体" w:hAnsi="宋体" w:eastAsia="宋体" w:cs="宋体"/>
      <w:color w:val="000000"/>
      <w:sz w:val="16"/>
      <w:szCs w:val="16"/>
      <w:u w:val="none"/>
    </w:rPr>
  </w:style>
  <w:style w:type="character" w:customStyle="1" w:styleId="354">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26543</Words>
  <Characters>27547</Characters>
  <Lines>85</Lines>
  <Paragraphs>24</Paragraphs>
  <TotalTime>5</TotalTime>
  <ScaleCrop>false</ScaleCrop>
  <LinksUpToDate>false</LinksUpToDate>
  <CharactersWithSpaces>28871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2021-04-09T00:31:00Z</dcterms:created>
  <dc:creator>微软用户</dc:creator>
  <cp:lastModifiedBy>闫德刚</cp:lastModifiedBy>
  <cp:lastPrinted>2024-05-21T03:53:00Z</cp:lastPrinted>
  <dcterms:modified xsi:type="dcterms:W3CDTF">2025-06-09T03:17:48Z</dcterms:modified>
  <dc:title>住房和城乡建设部关于印发《房屋建筑和市政工程标准施工招标资格预审文件》和《房屋建筑和市政工程标准施工招标文件》的通知</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99BA414ACD834C7F8FB633E83BFF5796_13</vt:lpwstr>
  </property>
  <property fmtid="{D5CDD505-2E9C-101B-9397-08002B2CF9AE}" pid="4" name="KSOTemplateDocerSaveRecord">
    <vt:lpwstr>eyJoZGlkIjoiZjMyZjJjODkxNTg3OTY3YTY4MjhjMGQxMzliZGI0N2UiLCJ1c2VySWQiOiI0NzA3MzYzOTAifQ==</vt:lpwstr>
  </property>
</Properties>
</file>