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CCEF1">
      <w:pPr>
        <w:outlineLvl w:val="0"/>
        <w:rPr>
          <w:rFonts w:hint="eastAsia" w:ascii="仿宋" w:hAnsi="仿宋" w:eastAsia="仿宋"/>
          <w:b/>
          <w:bCs/>
          <w:spacing w:val="80"/>
          <w:sz w:val="44"/>
          <w:szCs w:val="44"/>
          <w:highlight w:val="none"/>
        </w:rPr>
      </w:pPr>
    </w:p>
    <w:p w14:paraId="18FC56B2">
      <w:pPr>
        <w:keepNext w:val="0"/>
        <w:keepLines w:val="0"/>
        <w:pageBreakBefore w:val="0"/>
        <w:widowControl/>
        <w:kinsoku/>
        <w:wordWrap/>
        <w:overflowPunct/>
        <w:topLinePunct w:val="0"/>
        <w:autoSpaceDE/>
        <w:autoSpaceDN/>
        <w:bidi w:val="0"/>
        <w:adjustRightInd/>
        <w:snapToGrid/>
        <w:spacing w:before="382" w:beforeLines="100" w:after="763" w:afterLines="200"/>
        <w:jc w:val="center"/>
        <w:textAlignment w:val="auto"/>
        <w:rPr>
          <w:rFonts w:hint="eastAsia" w:ascii="仿宋" w:hAnsi="仿宋" w:eastAsia="仿宋" w:cs="仿宋"/>
          <w:b/>
          <w:bCs/>
          <w:sz w:val="96"/>
          <w:szCs w:val="96"/>
        </w:rPr>
      </w:pPr>
      <w:bookmarkStart w:id="0" w:name="_Toc19609"/>
      <w:bookmarkStart w:id="1" w:name="_Toc16779"/>
      <w:bookmarkStart w:id="2" w:name="_Toc7408"/>
      <w:bookmarkStart w:id="3" w:name="_Toc17591"/>
      <w:r>
        <w:rPr>
          <w:rFonts w:hint="eastAsia" w:ascii="仿宋" w:hAnsi="仿宋" w:eastAsia="仿宋" w:cs="仿宋"/>
          <w:b/>
          <w:bCs/>
          <w:sz w:val="96"/>
          <w:szCs w:val="96"/>
        </w:rPr>
        <w:t>竞争性比选</w:t>
      </w:r>
    </w:p>
    <w:p w14:paraId="7C66B806">
      <w:pPr>
        <w:keepNext w:val="0"/>
        <w:keepLines w:val="0"/>
        <w:pageBreakBefore w:val="0"/>
        <w:widowControl/>
        <w:kinsoku/>
        <w:wordWrap/>
        <w:overflowPunct/>
        <w:topLinePunct w:val="0"/>
        <w:autoSpaceDE/>
        <w:autoSpaceDN/>
        <w:bidi w:val="0"/>
        <w:adjustRightInd/>
        <w:snapToGrid/>
        <w:spacing w:before="382" w:beforeLines="100" w:after="763" w:afterLines="200"/>
        <w:jc w:val="center"/>
        <w:textAlignment w:val="auto"/>
        <w:rPr>
          <w:rFonts w:hint="eastAsia" w:ascii="仿宋" w:hAnsi="仿宋" w:eastAsia="仿宋"/>
          <w:b/>
          <w:bCs/>
          <w:spacing w:val="80"/>
          <w:szCs w:val="96"/>
          <w:highlight w:val="none"/>
        </w:rPr>
      </w:pPr>
      <w:r>
        <w:rPr>
          <w:rFonts w:hint="eastAsia" w:ascii="仿宋" w:hAnsi="仿宋" w:eastAsia="仿宋" w:cs="仿宋"/>
          <w:b/>
          <w:bCs/>
          <w:sz w:val="96"/>
          <w:szCs w:val="96"/>
        </w:rPr>
        <w:t>采购文件</w:t>
      </w:r>
      <w:bookmarkEnd w:id="0"/>
      <w:bookmarkEnd w:id="1"/>
      <w:bookmarkEnd w:id="2"/>
      <w:bookmarkEnd w:id="3"/>
    </w:p>
    <w:p w14:paraId="7F9F0C4E">
      <w:pPr>
        <w:jc w:val="center"/>
        <w:rPr>
          <w:rFonts w:hint="eastAsia" w:ascii="仿宋" w:hAnsi="仿宋" w:eastAsia="仿宋"/>
          <w:sz w:val="22"/>
          <w:szCs w:val="22"/>
          <w:highlight w:val="none"/>
        </w:rPr>
      </w:pPr>
      <w:r>
        <w:rPr>
          <w:rFonts w:hint="eastAsia" w:ascii="仿宋" w:hAnsi="仿宋" w:eastAsia="仿宋"/>
          <w:b/>
          <w:bCs/>
          <w:spacing w:val="80"/>
          <w:sz w:val="44"/>
          <w:szCs w:val="44"/>
          <w:highlight w:val="none"/>
        </w:rPr>
        <w:t>（综合评分法）</w:t>
      </w:r>
    </w:p>
    <w:p w14:paraId="1C6845FB">
      <w:pPr>
        <w:rPr>
          <w:rFonts w:hint="eastAsia" w:ascii="仿宋" w:hAnsi="仿宋" w:eastAsia="仿宋"/>
          <w:sz w:val="28"/>
          <w:szCs w:val="22"/>
          <w:highlight w:val="none"/>
        </w:rPr>
      </w:pPr>
    </w:p>
    <w:p w14:paraId="54154D66">
      <w:pPr>
        <w:ind w:firstLine="1285" w:firstLineChars="400"/>
        <w:rPr>
          <w:rFonts w:hint="eastAsia" w:ascii="仿宋" w:hAnsi="仿宋" w:eastAsia="仿宋"/>
          <w:b/>
          <w:sz w:val="32"/>
          <w:szCs w:val="22"/>
          <w:highlight w:val="none"/>
          <w:lang w:eastAsia="zh-CN"/>
        </w:rPr>
      </w:pPr>
      <w:r>
        <w:rPr>
          <w:rFonts w:hint="eastAsia" w:ascii="仿宋" w:hAnsi="仿宋" w:eastAsia="仿宋"/>
          <w:b/>
          <w:sz w:val="32"/>
          <w:szCs w:val="22"/>
          <w:highlight w:val="none"/>
        </w:rPr>
        <w:t>项目编号：</w:t>
      </w:r>
      <w:r>
        <w:rPr>
          <w:rFonts w:hint="eastAsia" w:ascii="仿宋" w:hAnsi="仿宋" w:eastAsia="仿宋"/>
          <w:b/>
          <w:sz w:val="32"/>
          <w:szCs w:val="22"/>
          <w:highlight w:val="none"/>
          <w:lang w:eastAsia="zh-CN"/>
        </w:rPr>
        <w:t>HH-260374</w:t>
      </w:r>
    </w:p>
    <w:p w14:paraId="3815181C">
      <w:pPr>
        <w:ind w:firstLine="1285" w:firstLineChars="400"/>
        <w:rPr>
          <w:rFonts w:hint="eastAsia" w:ascii="仿宋" w:hAnsi="仿宋" w:eastAsia="仿宋"/>
          <w:b/>
          <w:sz w:val="32"/>
          <w:szCs w:val="22"/>
          <w:highlight w:val="none"/>
          <w:lang w:eastAsia="zh-CN"/>
        </w:rPr>
      </w:pPr>
      <w:r>
        <w:rPr>
          <w:rFonts w:hint="eastAsia" w:ascii="仿宋" w:hAnsi="仿宋" w:eastAsia="仿宋"/>
          <w:b/>
          <w:sz w:val="32"/>
          <w:szCs w:val="22"/>
          <w:highlight w:val="none"/>
        </w:rPr>
        <w:t>项目名称：</w:t>
      </w:r>
      <w:r>
        <w:rPr>
          <w:rFonts w:hint="eastAsia" w:ascii="仿宋" w:hAnsi="仿宋" w:eastAsia="仿宋"/>
          <w:b/>
          <w:sz w:val="32"/>
          <w:szCs w:val="22"/>
          <w:highlight w:val="none"/>
          <w:lang w:eastAsia="zh-CN"/>
        </w:rPr>
        <w:t>2026年上半年医疗保障局宣传物资采购</w:t>
      </w:r>
    </w:p>
    <w:p w14:paraId="0EEDBA6F">
      <w:pPr>
        <w:rPr>
          <w:rFonts w:hint="eastAsia" w:ascii="仿宋" w:hAnsi="仿宋" w:eastAsia="仿宋"/>
          <w:sz w:val="22"/>
          <w:szCs w:val="22"/>
          <w:highlight w:val="none"/>
        </w:rPr>
      </w:pPr>
    </w:p>
    <w:p w14:paraId="759DCD37">
      <w:pPr>
        <w:rPr>
          <w:rFonts w:hint="eastAsia" w:ascii="仿宋" w:hAnsi="仿宋" w:eastAsia="仿宋"/>
          <w:sz w:val="22"/>
          <w:szCs w:val="22"/>
          <w:highlight w:val="none"/>
        </w:rPr>
      </w:pPr>
    </w:p>
    <w:p w14:paraId="5A3077B7">
      <w:pPr>
        <w:rPr>
          <w:rFonts w:hint="eastAsia"/>
          <w:sz w:val="22"/>
          <w:szCs w:val="22"/>
          <w:highlight w:val="none"/>
        </w:rPr>
      </w:pPr>
    </w:p>
    <w:p w14:paraId="46C89DD1">
      <w:pPr>
        <w:jc w:val="center"/>
        <w:rPr>
          <w:rFonts w:hint="eastAsia" w:ascii="仿宋" w:hAnsi="仿宋" w:eastAsia="仿宋"/>
          <w:b/>
          <w:kern w:val="2"/>
          <w:sz w:val="32"/>
          <w:highlight w:val="none"/>
          <w:lang w:eastAsia="zh-CN"/>
        </w:rPr>
      </w:pPr>
      <w:r>
        <w:rPr>
          <w:rFonts w:hint="eastAsia" w:ascii="仿宋" w:hAnsi="仿宋" w:eastAsia="仿宋"/>
          <w:b/>
          <w:kern w:val="2"/>
          <w:sz w:val="32"/>
          <w:szCs w:val="22"/>
          <w:highlight w:val="none"/>
        </w:rPr>
        <w:t>采购人：</w:t>
      </w:r>
      <w:r>
        <w:rPr>
          <w:rFonts w:hint="eastAsia" w:ascii="仿宋" w:hAnsi="仿宋" w:eastAsia="仿宋"/>
          <w:b/>
          <w:kern w:val="2"/>
          <w:sz w:val="32"/>
          <w:szCs w:val="22"/>
          <w:highlight w:val="none"/>
          <w:lang w:eastAsia="zh-CN"/>
        </w:rPr>
        <w:t>重庆市南川区医疗保障局</w:t>
      </w:r>
    </w:p>
    <w:p w14:paraId="1C109314">
      <w:pPr>
        <w:spacing w:line="360" w:lineRule="auto"/>
        <w:jc w:val="center"/>
        <w:rPr>
          <w:rFonts w:hint="eastAsia" w:ascii="仿宋" w:hAnsi="仿宋" w:eastAsia="仿宋"/>
          <w:b/>
          <w:sz w:val="32"/>
          <w:szCs w:val="22"/>
          <w:highlight w:val="none"/>
        </w:rPr>
      </w:pPr>
      <w:r>
        <w:rPr>
          <w:rFonts w:hint="eastAsia" w:ascii="仿宋" w:hAnsi="仿宋" w:eastAsia="仿宋"/>
          <w:b/>
          <w:sz w:val="32"/>
          <w:szCs w:val="22"/>
          <w:highlight w:val="none"/>
        </w:rPr>
        <w:t>采购代理机构：重庆市汇昊招标代理有限公司</w:t>
      </w:r>
    </w:p>
    <w:p w14:paraId="74A5674F">
      <w:pPr>
        <w:spacing w:line="360" w:lineRule="auto"/>
        <w:jc w:val="center"/>
        <w:rPr>
          <w:rFonts w:hint="eastAsia" w:ascii="仿宋" w:hAnsi="仿宋" w:eastAsia="仿宋"/>
          <w:b/>
          <w:sz w:val="36"/>
          <w:szCs w:val="28"/>
          <w:highlight w:val="none"/>
        </w:rPr>
      </w:pPr>
    </w:p>
    <w:p w14:paraId="778E7734">
      <w:pPr>
        <w:spacing w:line="360" w:lineRule="auto"/>
        <w:jc w:val="center"/>
        <w:rPr>
          <w:rFonts w:hint="eastAsia" w:ascii="仿宋" w:hAnsi="仿宋" w:eastAsia="仿宋"/>
          <w:b/>
          <w:sz w:val="36"/>
          <w:szCs w:val="28"/>
          <w:highlight w:val="none"/>
        </w:rPr>
      </w:pPr>
      <w:r>
        <w:rPr>
          <w:rFonts w:hint="eastAsia" w:ascii="仿宋" w:hAnsi="仿宋" w:eastAsia="仿宋"/>
          <w:b/>
          <w:sz w:val="36"/>
          <w:szCs w:val="28"/>
          <w:highlight w:val="none"/>
        </w:rPr>
        <w:t>二〇二</w:t>
      </w:r>
      <w:r>
        <w:rPr>
          <w:rFonts w:hint="eastAsia" w:ascii="仿宋" w:hAnsi="仿宋" w:eastAsia="仿宋"/>
          <w:b/>
          <w:sz w:val="36"/>
          <w:szCs w:val="28"/>
          <w:highlight w:val="none"/>
          <w:lang w:val="en-US" w:eastAsia="zh-CN"/>
        </w:rPr>
        <w:t>六</w:t>
      </w:r>
      <w:r>
        <w:rPr>
          <w:rFonts w:hint="eastAsia" w:ascii="仿宋" w:hAnsi="仿宋" w:eastAsia="仿宋"/>
          <w:b/>
          <w:sz w:val="36"/>
          <w:szCs w:val="28"/>
          <w:highlight w:val="none"/>
        </w:rPr>
        <w:t>年</w:t>
      </w:r>
      <w:r>
        <w:rPr>
          <w:rFonts w:hint="eastAsia" w:ascii="仿宋" w:hAnsi="仿宋" w:eastAsia="仿宋"/>
          <w:b/>
          <w:sz w:val="36"/>
          <w:szCs w:val="28"/>
          <w:highlight w:val="none"/>
          <w:lang w:val="en-US" w:eastAsia="zh-CN"/>
        </w:rPr>
        <w:t>四</w:t>
      </w:r>
      <w:r>
        <w:rPr>
          <w:rFonts w:hint="eastAsia" w:ascii="仿宋" w:hAnsi="仿宋" w:eastAsia="仿宋"/>
          <w:b/>
          <w:sz w:val="36"/>
          <w:szCs w:val="28"/>
          <w:highlight w:val="none"/>
        </w:rPr>
        <w:t>月</w:t>
      </w:r>
    </w:p>
    <w:p w14:paraId="15A931FC">
      <w:pPr>
        <w:tabs>
          <w:tab w:val="left" w:pos="1185"/>
          <w:tab w:val="center" w:pos="4156"/>
          <w:tab w:val="left" w:pos="7095"/>
        </w:tabs>
        <w:spacing w:line="700" w:lineRule="exact"/>
        <w:rPr>
          <w:rFonts w:hint="eastAsia" w:ascii="仿宋" w:hAnsi="仿宋" w:eastAsia="仿宋"/>
          <w:sz w:val="22"/>
          <w:szCs w:val="22"/>
          <w:highlight w:val="none"/>
        </w:rPr>
        <w:sectPr>
          <w:headerReference r:id="rId5" w:type="first"/>
          <w:headerReference r:id="rId3" w:type="default"/>
          <w:footerReference r:id="rId6" w:type="default"/>
          <w:headerReference r:id="rId4" w:type="even"/>
          <w:footerReference r:id="rId7" w:type="even"/>
          <w:pgSz w:w="11907" w:h="16840"/>
          <w:pgMar w:top="1440" w:right="1797" w:bottom="1440" w:left="1797" w:header="454" w:footer="567" w:gutter="0"/>
          <w:pgNumType w:fmt="numberInDash" w:start="1"/>
          <w:cols w:space="720" w:num="1"/>
          <w:titlePg/>
          <w:docGrid w:type="lines" w:linePitch="381" w:charSpace="-5735"/>
        </w:sectPr>
      </w:pPr>
    </w:p>
    <w:p w14:paraId="45D0AF5D">
      <w:pPr>
        <w:tabs>
          <w:tab w:val="left" w:pos="1185"/>
          <w:tab w:val="center" w:pos="4156"/>
          <w:tab w:val="left" w:pos="7095"/>
        </w:tabs>
        <w:spacing w:line="700" w:lineRule="exact"/>
        <w:rPr>
          <w:rFonts w:hint="eastAsia" w:ascii="仿宋" w:hAnsi="仿宋" w:eastAsia="仿宋"/>
          <w:b/>
          <w:bCs/>
          <w:sz w:val="40"/>
          <w:szCs w:val="40"/>
          <w:highlight w:val="none"/>
        </w:rPr>
      </w:pPr>
      <w:r>
        <w:rPr>
          <w:rFonts w:hint="eastAsia" w:ascii="仿宋" w:hAnsi="仿宋" w:eastAsia="仿宋"/>
          <w:highlight w:val="none"/>
        </w:rPr>
        <w:tab/>
      </w:r>
      <w:r>
        <w:rPr>
          <w:rFonts w:hint="eastAsia" w:ascii="仿宋" w:hAnsi="仿宋" w:eastAsia="仿宋"/>
          <w:highlight w:val="none"/>
        </w:rPr>
        <w:tab/>
      </w:r>
      <w:r>
        <w:rPr>
          <w:rFonts w:hint="eastAsia" w:ascii="仿宋" w:hAnsi="仿宋" w:eastAsia="仿宋" w:cs="仿宋_GB2312"/>
          <w:b/>
          <w:bCs/>
          <w:sz w:val="40"/>
          <w:szCs w:val="40"/>
          <w:highlight w:val="none"/>
        </w:rPr>
        <w:t>目  录</w:t>
      </w:r>
    </w:p>
    <w:p w14:paraId="7BB15AEE">
      <w:pPr>
        <w:pStyle w:val="17"/>
        <w:tabs>
          <w:tab w:val="right" w:leader="dot" w:pos="8313"/>
          <w:tab w:val="clear" w:pos="8303"/>
        </w:tabs>
      </w:pPr>
      <w:r>
        <w:rPr>
          <w:rFonts w:hint="eastAsia" w:ascii="仿宋" w:hAnsi="仿宋" w:eastAsia="仿宋"/>
          <w:b w:val="0"/>
          <w:bCs w:val="0"/>
          <w:highlight w:val="none"/>
        </w:rPr>
        <w:fldChar w:fldCharType="begin"/>
      </w:r>
      <w:r>
        <w:rPr>
          <w:rFonts w:hint="eastAsia" w:ascii="仿宋" w:hAnsi="仿宋" w:eastAsia="仿宋"/>
          <w:b w:val="0"/>
          <w:bCs w:val="0"/>
          <w:highlight w:val="none"/>
        </w:rPr>
        <w:instrText xml:space="preserve"> TOC \o "1-3" \h \z \u </w:instrText>
      </w:r>
      <w:r>
        <w:rPr>
          <w:rFonts w:hint="eastAsia" w:ascii="仿宋" w:hAnsi="仿宋" w:eastAsia="仿宋"/>
          <w:b w:val="0"/>
          <w:bCs w:val="0"/>
          <w:highlight w:val="none"/>
        </w:rPr>
        <w:fldChar w:fldCharType="separate"/>
      </w:r>
      <w:r>
        <w:rPr>
          <w:rFonts w:hint="eastAsia" w:ascii="仿宋" w:hAnsi="仿宋" w:eastAsia="仿宋"/>
          <w:bCs w:val="0"/>
          <w:highlight w:val="none"/>
        </w:rPr>
        <w:fldChar w:fldCharType="begin"/>
      </w:r>
      <w:r>
        <w:rPr>
          <w:rFonts w:hint="eastAsia" w:ascii="仿宋" w:hAnsi="仿宋" w:eastAsia="仿宋"/>
          <w:bCs w:val="0"/>
          <w:highlight w:val="none"/>
        </w:rPr>
        <w:instrText xml:space="preserve"> HYPERLINK \l _Toc800 </w:instrText>
      </w:r>
      <w:r>
        <w:rPr>
          <w:rFonts w:hint="eastAsia" w:ascii="仿宋" w:hAnsi="仿宋" w:eastAsia="仿宋"/>
          <w:bCs w:val="0"/>
          <w:highlight w:val="none"/>
        </w:rPr>
        <w:fldChar w:fldCharType="separate"/>
      </w:r>
      <w:r>
        <w:rPr>
          <w:rFonts w:hint="eastAsia" w:ascii="仿宋" w:hAnsi="仿宋" w:eastAsia="仿宋" w:cs="仿宋_GB2312"/>
          <w:szCs w:val="36"/>
          <w:highlight w:val="none"/>
        </w:rPr>
        <w:t>第一篇  比选邀请书</w:t>
      </w:r>
      <w:r>
        <w:tab/>
      </w:r>
      <w:r>
        <w:fldChar w:fldCharType="begin"/>
      </w:r>
      <w:r>
        <w:instrText xml:space="preserve"> PAGEREF _Toc800 \h </w:instrText>
      </w:r>
      <w:r>
        <w:fldChar w:fldCharType="separate"/>
      </w:r>
      <w:r>
        <w:t>- 3 -</w:t>
      </w:r>
      <w:r>
        <w:fldChar w:fldCharType="end"/>
      </w:r>
      <w:r>
        <w:rPr>
          <w:rFonts w:hint="eastAsia" w:ascii="仿宋" w:hAnsi="仿宋" w:eastAsia="仿宋"/>
          <w:bCs w:val="0"/>
          <w:highlight w:val="none"/>
        </w:rPr>
        <w:fldChar w:fldCharType="end"/>
      </w:r>
    </w:p>
    <w:p w14:paraId="0FA89157">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_Toc1714 </w:instrText>
      </w:r>
      <w:r>
        <w:rPr>
          <w:rFonts w:hint="eastAsia" w:ascii="仿宋" w:hAnsi="仿宋" w:eastAsia="仿宋"/>
          <w:bCs/>
          <w:highlight w:val="none"/>
        </w:rPr>
        <w:fldChar w:fldCharType="separate"/>
      </w:r>
      <w:r>
        <w:rPr>
          <w:rFonts w:hint="eastAsia" w:ascii="仿宋" w:hAnsi="仿宋" w:eastAsia="仿宋"/>
          <w:szCs w:val="24"/>
          <w:highlight w:val="none"/>
        </w:rPr>
        <w:t>一、比选项目内容</w:t>
      </w:r>
      <w:r>
        <w:tab/>
      </w:r>
      <w:r>
        <w:fldChar w:fldCharType="begin"/>
      </w:r>
      <w:r>
        <w:instrText xml:space="preserve"> PAGEREF _Toc1714 \h </w:instrText>
      </w:r>
      <w:r>
        <w:fldChar w:fldCharType="separate"/>
      </w:r>
      <w:r>
        <w:t>- 3 -</w:t>
      </w:r>
      <w:r>
        <w:fldChar w:fldCharType="end"/>
      </w:r>
      <w:r>
        <w:rPr>
          <w:rFonts w:hint="eastAsia" w:ascii="仿宋" w:hAnsi="仿宋" w:eastAsia="仿宋"/>
          <w:bCs/>
          <w:highlight w:val="none"/>
        </w:rPr>
        <w:fldChar w:fldCharType="end"/>
      </w:r>
    </w:p>
    <w:p w14:paraId="73B7D846">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_Toc24842 </w:instrText>
      </w:r>
      <w:r>
        <w:rPr>
          <w:rFonts w:hint="eastAsia" w:ascii="仿宋" w:hAnsi="仿宋" w:eastAsia="仿宋"/>
          <w:bCs/>
          <w:highlight w:val="none"/>
        </w:rPr>
        <w:fldChar w:fldCharType="separate"/>
      </w:r>
      <w:r>
        <w:rPr>
          <w:rFonts w:hint="eastAsia" w:ascii="仿宋" w:hAnsi="仿宋" w:eastAsia="仿宋"/>
          <w:szCs w:val="24"/>
          <w:highlight w:val="none"/>
        </w:rPr>
        <w:t>二、资金来源</w:t>
      </w:r>
      <w:r>
        <w:tab/>
      </w:r>
      <w:r>
        <w:fldChar w:fldCharType="begin"/>
      </w:r>
      <w:r>
        <w:instrText xml:space="preserve"> PAGEREF _Toc24842 \h </w:instrText>
      </w:r>
      <w:r>
        <w:fldChar w:fldCharType="separate"/>
      </w:r>
      <w:r>
        <w:t>- 3 -</w:t>
      </w:r>
      <w:r>
        <w:fldChar w:fldCharType="end"/>
      </w:r>
      <w:r>
        <w:rPr>
          <w:rFonts w:hint="eastAsia" w:ascii="仿宋" w:hAnsi="仿宋" w:eastAsia="仿宋"/>
          <w:bCs/>
          <w:highlight w:val="none"/>
        </w:rPr>
        <w:fldChar w:fldCharType="end"/>
      </w:r>
    </w:p>
    <w:p w14:paraId="1443FF39">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_Toc13253 </w:instrText>
      </w:r>
      <w:r>
        <w:rPr>
          <w:rFonts w:hint="eastAsia" w:ascii="仿宋" w:hAnsi="仿宋" w:eastAsia="仿宋"/>
          <w:bCs/>
          <w:highlight w:val="none"/>
        </w:rPr>
        <w:fldChar w:fldCharType="separate"/>
      </w:r>
      <w:r>
        <w:rPr>
          <w:rFonts w:hint="eastAsia" w:ascii="仿宋" w:hAnsi="仿宋" w:eastAsia="仿宋"/>
          <w:szCs w:val="24"/>
          <w:highlight w:val="none"/>
        </w:rPr>
        <w:t>三、资格要求</w:t>
      </w:r>
      <w:r>
        <w:tab/>
      </w:r>
      <w:r>
        <w:fldChar w:fldCharType="begin"/>
      </w:r>
      <w:r>
        <w:instrText xml:space="preserve"> PAGEREF _Toc13253 \h </w:instrText>
      </w:r>
      <w:r>
        <w:fldChar w:fldCharType="separate"/>
      </w:r>
      <w:r>
        <w:t>- 3 -</w:t>
      </w:r>
      <w:r>
        <w:fldChar w:fldCharType="end"/>
      </w:r>
      <w:r>
        <w:rPr>
          <w:rFonts w:hint="eastAsia" w:ascii="仿宋" w:hAnsi="仿宋" w:eastAsia="仿宋"/>
          <w:bCs/>
          <w:highlight w:val="none"/>
        </w:rPr>
        <w:fldChar w:fldCharType="end"/>
      </w:r>
    </w:p>
    <w:p w14:paraId="30276213">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_Toc9088 </w:instrText>
      </w:r>
      <w:r>
        <w:rPr>
          <w:rFonts w:hint="eastAsia" w:ascii="仿宋" w:hAnsi="仿宋" w:eastAsia="仿宋"/>
          <w:bCs/>
          <w:highlight w:val="none"/>
        </w:rPr>
        <w:fldChar w:fldCharType="separate"/>
      </w:r>
      <w:r>
        <w:rPr>
          <w:rFonts w:hint="eastAsia" w:ascii="仿宋" w:hAnsi="仿宋" w:eastAsia="仿宋"/>
          <w:szCs w:val="24"/>
          <w:highlight w:val="none"/>
        </w:rPr>
        <w:t>四、比选有关说明</w:t>
      </w:r>
      <w:r>
        <w:tab/>
      </w:r>
      <w:r>
        <w:fldChar w:fldCharType="begin"/>
      </w:r>
      <w:r>
        <w:instrText xml:space="preserve"> PAGEREF _Toc9088 \h </w:instrText>
      </w:r>
      <w:r>
        <w:fldChar w:fldCharType="separate"/>
      </w:r>
      <w:r>
        <w:t>- 3 -</w:t>
      </w:r>
      <w:r>
        <w:fldChar w:fldCharType="end"/>
      </w:r>
      <w:r>
        <w:rPr>
          <w:rFonts w:hint="eastAsia" w:ascii="仿宋" w:hAnsi="仿宋" w:eastAsia="仿宋"/>
          <w:bCs/>
          <w:highlight w:val="none"/>
        </w:rPr>
        <w:fldChar w:fldCharType="end"/>
      </w:r>
    </w:p>
    <w:p w14:paraId="551538CF">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_Toc13566 </w:instrText>
      </w:r>
      <w:r>
        <w:rPr>
          <w:rFonts w:hint="eastAsia" w:ascii="仿宋" w:hAnsi="仿宋" w:eastAsia="仿宋"/>
          <w:bCs/>
          <w:highlight w:val="none"/>
        </w:rPr>
        <w:fldChar w:fldCharType="separate"/>
      </w:r>
      <w:r>
        <w:rPr>
          <w:rFonts w:hint="eastAsia" w:ascii="仿宋" w:hAnsi="仿宋" w:eastAsia="仿宋"/>
          <w:szCs w:val="24"/>
          <w:highlight w:val="none"/>
        </w:rPr>
        <w:t>五、比选保证金</w:t>
      </w:r>
      <w:r>
        <w:tab/>
      </w:r>
      <w:r>
        <w:fldChar w:fldCharType="begin"/>
      </w:r>
      <w:r>
        <w:instrText xml:space="preserve"> PAGEREF _Toc13566 \h </w:instrText>
      </w:r>
      <w:r>
        <w:fldChar w:fldCharType="separate"/>
      </w:r>
      <w:r>
        <w:t>- 4 -</w:t>
      </w:r>
      <w:r>
        <w:fldChar w:fldCharType="end"/>
      </w:r>
      <w:r>
        <w:rPr>
          <w:rFonts w:hint="eastAsia" w:ascii="仿宋" w:hAnsi="仿宋" w:eastAsia="仿宋"/>
          <w:bCs/>
          <w:highlight w:val="none"/>
        </w:rPr>
        <w:fldChar w:fldCharType="end"/>
      </w:r>
    </w:p>
    <w:p w14:paraId="73C3EB6B">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_Toc21802 </w:instrText>
      </w:r>
      <w:r>
        <w:rPr>
          <w:rFonts w:hint="eastAsia" w:ascii="仿宋" w:hAnsi="仿宋" w:eastAsia="仿宋"/>
          <w:bCs/>
          <w:highlight w:val="none"/>
        </w:rPr>
        <w:fldChar w:fldCharType="separate"/>
      </w:r>
      <w:r>
        <w:rPr>
          <w:rFonts w:hint="eastAsia" w:ascii="仿宋" w:hAnsi="仿宋" w:eastAsia="仿宋"/>
          <w:szCs w:val="24"/>
          <w:highlight w:val="none"/>
        </w:rPr>
        <w:t>六、比选有关规定</w:t>
      </w:r>
      <w:r>
        <w:tab/>
      </w:r>
      <w:r>
        <w:fldChar w:fldCharType="begin"/>
      </w:r>
      <w:r>
        <w:instrText xml:space="preserve"> PAGEREF _Toc21802 \h </w:instrText>
      </w:r>
      <w:r>
        <w:fldChar w:fldCharType="separate"/>
      </w:r>
      <w:r>
        <w:t>- 5 -</w:t>
      </w:r>
      <w:r>
        <w:fldChar w:fldCharType="end"/>
      </w:r>
      <w:r>
        <w:rPr>
          <w:rFonts w:hint="eastAsia" w:ascii="仿宋" w:hAnsi="仿宋" w:eastAsia="仿宋"/>
          <w:bCs/>
          <w:highlight w:val="none"/>
        </w:rPr>
        <w:fldChar w:fldCharType="end"/>
      </w:r>
    </w:p>
    <w:p w14:paraId="05AE5DDB">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_Toc21155 </w:instrText>
      </w:r>
      <w:r>
        <w:rPr>
          <w:rFonts w:hint="eastAsia" w:ascii="仿宋" w:hAnsi="仿宋" w:eastAsia="仿宋"/>
          <w:bCs/>
          <w:highlight w:val="none"/>
        </w:rPr>
        <w:fldChar w:fldCharType="separate"/>
      </w:r>
      <w:r>
        <w:rPr>
          <w:rFonts w:hint="eastAsia" w:ascii="仿宋" w:hAnsi="仿宋" w:eastAsia="仿宋"/>
          <w:szCs w:val="24"/>
          <w:highlight w:val="none"/>
        </w:rPr>
        <w:t>七、联系方式</w:t>
      </w:r>
      <w:r>
        <w:tab/>
      </w:r>
      <w:r>
        <w:fldChar w:fldCharType="begin"/>
      </w:r>
      <w:r>
        <w:instrText xml:space="preserve"> PAGEREF _Toc21155 \h </w:instrText>
      </w:r>
      <w:r>
        <w:fldChar w:fldCharType="separate"/>
      </w:r>
      <w:r>
        <w:t>- 5 -</w:t>
      </w:r>
      <w:r>
        <w:fldChar w:fldCharType="end"/>
      </w:r>
      <w:r>
        <w:rPr>
          <w:rFonts w:hint="eastAsia" w:ascii="仿宋" w:hAnsi="仿宋" w:eastAsia="仿宋"/>
          <w:bCs/>
          <w:highlight w:val="none"/>
        </w:rPr>
        <w:fldChar w:fldCharType="end"/>
      </w:r>
    </w:p>
    <w:p w14:paraId="64C39B8E">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_Toc27758 </w:instrText>
      </w:r>
      <w:r>
        <w:rPr>
          <w:rFonts w:hint="eastAsia" w:ascii="仿宋" w:hAnsi="仿宋" w:eastAsia="仿宋"/>
          <w:bCs/>
          <w:highlight w:val="none"/>
        </w:rPr>
        <w:fldChar w:fldCharType="separate"/>
      </w:r>
      <w:r>
        <w:rPr>
          <w:rFonts w:hint="eastAsia" w:ascii="仿宋" w:hAnsi="仿宋" w:eastAsia="仿宋" w:cs="宋体"/>
          <w:bCs/>
          <w:highlight w:val="none"/>
        </w:rPr>
        <w:t>第二篇  供应商须知</w:t>
      </w:r>
      <w:r>
        <w:tab/>
      </w:r>
      <w:r>
        <w:fldChar w:fldCharType="begin"/>
      </w:r>
      <w:r>
        <w:instrText xml:space="preserve"> PAGEREF _Toc27758 \h </w:instrText>
      </w:r>
      <w:r>
        <w:fldChar w:fldCharType="separate"/>
      </w:r>
      <w:r>
        <w:t>- 6 -</w:t>
      </w:r>
      <w:r>
        <w:fldChar w:fldCharType="end"/>
      </w:r>
      <w:r>
        <w:rPr>
          <w:rFonts w:hint="eastAsia" w:ascii="仿宋" w:hAnsi="仿宋" w:eastAsia="仿宋"/>
          <w:bCs/>
          <w:highlight w:val="none"/>
        </w:rPr>
        <w:fldChar w:fldCharType="end"/>
      </w:r>
    </w:p>
    <w:p w14:paraId="34220FB2">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_Toc9172 </w:instrText>
      </w:r>
      <w:r>
        <w:rPr>
          <w:rFonts w:hint="eastAsia" w:ascii="仿宋" w:hAnsi="仿宋" w:eastAsia="仿宋"/>
          <w:bCs/>
          <w:highlight w:val="none"/>
        </w:rPr>
        <w:fldChar w:fldCharType="separate"/>
      </w:r>
      <w:r>
        <w:rPr>
          <w:rFonts w:hint="eastAsia" w:ascii="仿宋" w:hAnsi="仿宋" w:eastAsia="仿宋"/>
          <w:szCs w:val="24"/>
          <w:highlight w:val="none"/>
        </w:rPr>
        <w:t>一、比选费用</w:t>
      </w:r>
      <w:r>
        <w:tab/>
      </w:r>
      <w:r>
        <w:fldChar w:fldCharType="begin"/>
      </w:r>
      <w:r>
        <w:instrText xml:space="preserve"> PAGEREF _Toc9172 \h </w:instrText>
      </w:r>
      <w:r>
        <w:fldChar w:fldCharType="separate"/>
      </w:r>
      <w:r>
        <w:t>- 6 -</w:t>
      </w:r>
      <w:r>
        <w:fldChar w:fldCharType="end"/>
      </w:r>
      <w:r>
        <w:rPr>
          <w:rFonts w:hint="eastAsia" w:ascii="仿宋" w:hAnsi="仿宋" w:eastAsia="仿宋"/>
          <w:bCs/>
          <w:highlight w:val="none"/>
        </w:rPr>
        <w:fldChar w:fldCharType="end"/>
      </w:r>
    </w:p>
    <w:p w14:paraId="32342A1C">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_Toc31996 </w:instrText>
      </w:r>
      <w:r>
        <w:rPr>
          <w:rFonts w:hint="eastAsia" w:ascii="仿宋" w:hAnsi="仿宋" w:eastAsia="仿宋"/>
          <w:bCs/>
          <w:highlight w:val="none"/>
        </w:rPr>
        <w:fldChar w:fldCharType="separate"/>
      </w:r>
      <w:r>
        <w:rPr>
          <w:rFonts w:hint="eastAsia" w:ascii="仿宋" w:hAnsi="仿宋" w:eastAsia="仿宋"/>
          <w:szCs w:val="24"/>
          <w:highlight w:val="none"/>
        </w:rPr>
        <w:t>二、比选通知书</w:t>
      </w:r>
      <w:r>
        <w:tab/>
      </w:r>
      <w:r>
        <w:fldChar w:fldCharType="begin"/>
      </w:r>
      <w:r>
        <w:instrText xml:space="preserve"> PAGEREF _Toc31996 \h </w:instrText>
      </w:r>
      <w:r>
        <w:fldChar w:fldCharType="separate"/>
      </w:r>
      <w:r>
        <w:t>- 6 -</w:t>
      </w:r>
      <w:r>
        <w:fldChar w:fldCharType="end"/>
      </w:r>
      <w:r>
        <w:rPr>
          <w:rFonts w:hint="eastAsia" w:ascii="仿宋" w:hAnsi="仿宋" w:eastAsia="仿宋"/>
          <w:bCs/>
          <w:highlight w:val="none"/>
        </w:rPr>
        <w:fldChar w:fldCharType="end"/>
      </w:r>
    </w:p>
    <w:p w14:paraId="5FA51ED9">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_Toc2665 </w:instrText>
      </w:r>
      <w:r>
        <w:rPr>
          <w:rFonts w:hint="eastAsia" w:ascii="仿宋" w:hAnsi="仿宋" w:eastAsia="仿宋"/>
          <w:bCs/>
          <w:highlight w:val="none"/>
        </w:rPr>
        <w:fldChar w:fldCharType="separate"/>
      </w:r>
      <w:r>
        <w:rPr>
          <w:rFonts w:hint="eastAsia" w:ascii="仿宋" w:hAnsi="仿宋" w:eastAsia="仿宋"/>
          <w:szCs w:val="24"/>
          <w:highlight w:val="none"/>
        </w:rPr>
        <w:t>三、比选要求</w:t>
      </w:r>
      <w:r>
        <w:tab/>
      </w:r>
      <w:r>
        <w:fldChar w:fldCharType="begin"/>
      </w:r>
      <w:r>
        <w:instrText xml:space="preserve"> PAGEREF _Toc2665 \h </w:instrText>
      </w:r>
      <w:r>
        <w:fldChar w:fldCharType="separate"/>
      </w:r>
      <w:r>
        <w:t>- 6 -</w:t>
      </w:r>
      <w:r>
        <w:fldChar w:fldCharType="end"/>
      </w:r>
      <w:r>
        <w:rPr>
          <w:rFonts w:hint="eastAsia" w:ascii="仿宋" w:hAnsi="仿宋" w:eastAsia="仿宋"/>
          <w:bCs/>
          <w:highlight w:val="none"/>
        </w:rPr>
        <w:fldChar w:fldCharType="end"/>
      </w:r>
    </w:p>
    <w:p w14:paraId="3E2CCFF0">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_Toc4771 </w:instrText>
      </w:r>
      <w:r>
        <w:rPr>
          <w:rFonts w:hint="eastAsia" w:ascii="仿宋" w:hAnsi="仿宋" w:eastAsia="仿宋"/>
          <w:bCs/>
          <w:highlight w:val="none"/>
        </w:rPr>
        <w:fldChar w:fldCharType="separate"/>
      </w:r>
      <w:r>
        <w:rPr>
          <w:rFonts w:hint="eastAsia" w:ascii="仿宋" w:hAnsi="仿宋" w:eastAsia="仿宋"/>
          <w:szCs w:val="24"/>
          <w:highlight w:val="none"/>
        </w:rPr>
        <w:t>四、比选程序及成交标准</w:t>
      </w:r>
      <w:r>
        <w:tab/>
      </w:r>
      <w:r>
        <w:fldChar w:fldCharType="begin"/>
      </w:r>
      <w:r>
        <w:instrText xml:space="preserve"> PAGEREF _Toc4771 \h </w:instrText>
      </w:r>
      <w:r>
        <w:fldChar w:fldCharType="separate"/>
      </w:r>
      <w:r>
        <w:t>- 9 -</w:t>
      </w:r>
      <w:r>
        <w:fldChar w:fldCharType="end"/>
      </w:r>
      <w:r>
        <w:rPr>
          <w:rFonts w:hint="eastAsia" w:ascii="仿宋" w:hAnsi="仿宋" w:eastAsia="仿宋"/>
          <w:bCs/>
          <w:highlight w:val="none"/>
        </w:rPr>
        <w:fldChar w:fldCharType="end"/>
      </w:r>
    </w:p>
    <w:p w14:paraId="156393EF">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_Toc14051 </w:instrText>
      </w:r>
      <w:r>
        <w:rPr>
          <w:rFonts w:hint="eastAsia" w:ascii="仿宋" w:hAnsi="仿宋" w:eastAsia="仿宋"/>
          <w:bCs/>
          <w:highlight w:val="none"/>
        </w:rPr>
        <w:fldChar w:fldCharType="separate"/>
      </w:r>
      <w:r>
        <w:rPr>
          <w:rFonts w:hint="eastAsia" w:ascii="仿宋" w:hAnsi="仿宋" w:eastAsia="仿宋"/>
          <w:szCs w:val="24"/>
          <w:highlight w:val="none"/>
        </w:rPr>
        <w:t>五、评审标准</w:t>
      </w:r>
      <w:r>
        <w:tab/>
      </w:r>
      <w:r>
        <w:fldChar w:fldCharType="begin"/>
      </w:r>
      <w:r>
        <w:instrText xml:space="preserve"> PAGEREF _Toc14051 \h </w:instrText>
      </w:r>
      <w:r>
        <w:fldChar w:fldCharType="separate"/>
      </w:r>
      <w:r>
        <w:t>- 11 -</w:t>
      </w:r>
      <w:r>
        <w:fldChar w:fldCharType="end"/>
      </w:r>
      <w:r>
        <w:rPr>
          <w:rFonts w:hint="eastAsia" w:ascii="仿宋" w:hAnsi="仿宋" w:eastAsia="仿宋"/>
          <w:bCs/>
          <w:highlight w:val="none"/>
        </w:rPr>
        <w:fldChar w:fldCharType="end"/>
      </w:r>
    </w:p>
    <w:p w14:paraId="5F1C142C">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_Toc26634 </w:instrText>
      </w:r>
      <w:r>
        <w:rPr>
          <w:rFonts w:hint="eastAsia" w:ascii="仿宋" w:hAnsi="仿宋" w:eastAsia="仿宋"/>
          <w:bCs/>
          <w:highlight w:val="none"/>
        </w:rPr>
        <w:fldChar w:fldCharType="separate"/>
      </w:r>
      <w:r>
        <w:rPr>
          <w:rFonts w:hint="eastAsia" w:ascii="仿宋" w:hAnsi="仿宋" w:eastAsia="仿宋"/>
          <w:szCs w:val="24"/>
          <w:highlight w:val="none"/>
        </w:rPr>
        <w:t>六、评审依据</w:t>
      </w:r>
      <w:r>
        <w:tab/>
      </w:r>
      <w:r>
        <w:fldChar w:fldCharType="begin"/>
      </w:r>
      <w:r>
        <w:instrText xml:space="preserve"> PAGEREF _Toc26634 \h </w:instrText>
      </w:r>
      <w:r>
        <w:fldChar w:fldCharType="separate"/>
      </w:r>
      <w:r>
        <w:t>- 13 -</w:t>
      </w:r>
      <w:r>
        <w:fldChar w:fldCharType="end"/>
      </w:r>
      <w:r>
        <w:rPr>
          <w:rFonts w:hint="eastAsia" w:ascii="仿宋" w:hAnsi="仿宋" w:eastAsia="仿宋"/>
          <w:bCs/>
          <w:highlight w:val="none"/>
        </w:rPr>
        <w:fldChar w:fldCharType="end"/>
      </w:r>
    </w:p>
    <w:p w14:paraId="11DEE12D">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_Toc15568 </w:instrText>
      </w:r>
      <w:r>
        <w:rPr>
          <w:rFonts w:hint="eastAsia" w:ascii="仿宋" w:hAnsi="仿宋" w:eastAsia="仿宋"/>
          <w:bCs/>
          <w:highlight w:val="none"/>
        </w:rPr>
        <w:fldChar w:fldCharType="separate"/>
      </w:r>
      <w:r>
        <w:rPr>
          <w:rFonts w:hint="eastAsia" w:ascii="仿宋" w:hAnsi="仿宋" w:eastAsia="仿宋"/>
          <w:szCs w:val="24"/>
          <w:highlight w:val="none"/>
        </w:rPr>
        <w:t>七、成交通知</w:t>
      </w:r>
      <w:r>
        <w:tab/>
      </w:r>
      <w:r>
        <w:fldChar w:fldCharType="begin"/>
      </w:r>
      <w:r>
        <w:instrText xml:space="preserve"> PAGEREF _Toc15568 \h </w:instrText>
      </w:r>
      <w:r>
        <w:fldChar w:fldCharType="separate"/>
      </w:r>
      <w:r>
        <w:t>- 13 -</w:t>
      </w:r>
      <w:r>
        <w:fldChar w:fldCharType="end"/>
      </w:r>
      <w:r>
        <w:rPr>
          <w:rFonts w:hint="eastAsia" w:ascii="仿宋" w:hAnsi="仿宋" w:eastAsia="仿宋"/>
          <w:bCs/>
          <w:highlight w:val="none"/>
        </w:rPr>
        <w:fldChar w:fldCharType="end"/>
      </w:r>
    </w:p>
    <w:p w14:paraId="5288181C">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 </w:instrText>
      </w:r>
      <w:r>
        <w:rPr>
          <w:rFonts w:hint="eastAsia" w:ascii="仿宋" w:hAnsi="仿宋" w:eastAsia="仿宋"/>
          <w:bCs/>
          <w:highlight w:val="none"/>
        </w:rPr>
        <w:fldChar w:fldCharType="separate"/>
      </w:r>
      <w:r>
        <w:rPr>
          <w:rFonts w:hint="eastAsia" w:ascii="仿宋" w:hAnsi="仿宋" w:eastAsia="仿宋"/>
          <w:szCs w:val="24"/>
          <w:highlight w:val="none"/>
        </w:rPr>
        <w:t>八、关于质疑和投诉</w:t>
      </w:r>
      <w:r>
        <w:tab/>
      </w:r>
      <w:r>
        <w:fldChar w:fldCharType="begin"/>
      </w:r>
      <w:r>
        <w:instrText xml:space="preserve"> PAGEREF _Toc3 \h </w:instrText>
      </w:r>
      <w:r>
        <w:fldChar w:fldCharType="separate"/>
      </w:r>
      <w:r>
        <w:t>- 13 -</w:t>
      </w:r>
      <w:r>
        <w:fldChar w:fldCharType="end"/>
      </w:r>
      <w:r>
        <w:rPr>
          <w:rFonts w:hint="eastAsia" w:ascii="仿宋" w:hAnsi="仿宋" w:eastAsia="仿宋"/>
          <w:bCs/>
          <w:highlight w:val="none"/>
        </w:rPr>
        <w:fldChar w:fldCharType="end"/>
      </w:r>
    </w:p>
    <w:p w14:paraId="39A6D231">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_Toc17224 </w:instrText>
      </w:r>
      <w:r>
        <w:rPr>
          <w:rFonts w:hint="eastAsia" w:ascii="仿宋" w:hAnsi="仿宋" w:eastAsia="仿宋"/>
          <w:bCs/>
          <w:highlight w:val="none"/>
        </w:rPr>
        <w:fldChar w:fldCharType="separate"/>
      </w:r>
      <w:r>
        <w:rPr>
          <w:rFonts w:hint="eastAsia" w:ascii="仿宋" w:hAnsi="仿宋" w:eastAsia="仿宋"/>
          <w:szCs w:val="24"/>
          <w:highlight w:val="none"/>
        </w:rPr>
        <w:t>九、签订合同</w:t>
      </w:r>
      <w:r>
        <w:tab/>
      </w:r>
      <w:r>
        <w:fldChar w:fldCharType="begin"/>
      </w:r>
      <w:r>
        <w:instrText xml:space="preserve"> PAGEREF _Toc17224 \h </w:instrText>
      </w:r>
      <w:r>
        <w:fldChar w:fldCharType="separate"/>
      </w:r>
      <w:r>
        <w:t>- 14 -</w:t>
      </w:r>
      <w:r>
        <w:fldChar w:fldCharType="end"/>
      </w:r>
      <w:r>
        <w:rPr>
          <w:rFonts w:hint="eastAsia" w:ascii="仿宋" w:hAnsi="仿宋" w:eastAsia="仿宋"/>
          <w:bCs/>
          <w:highlight w:val="none"/>
        </w:rPr>
        <w:fldChar w:fldCharType="end"/>
      </w:r>
    </w:p>
    <w:p w14:paraId="09FAD8EC">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_Toc7820 </w:instrText>
      </w:r>
      <w:r>
        <w:rPr>
          <w:rFonts w:hint="eastAsia" w:ascii="仿宋" w:hAnsi="仿宋" w:eastAsia="仿宋"/>
          <w:bCs/>
          <w:highlight w:val="none"/>
        </w:rPr>
        <w:fldChar w:fldCharType="separate"/>
      </w:r>
      <w:r>
        <w:rPr>
          <w:rFonts w:hint="eastAsia" w:ascii="仿宋" w:hAnsi="仿宋" w:eastAsia="仿宋" w:cs="宋体"/>
          <w:bCs w:val="0"/>
          <w:highlight w:val="none"/>
        </w:rPr>
        <w:t>第三篇  比选采购服务需求</w:t>
      </w:r>
      <w:r>
        <w:tab/>
      </w:r>
      <w:r>
        <w:fldChar w:fldCharType="begin"/>
      </w:r>
      <w:r>
        <w:instrText xml:space="preserve"> PAGEREF _Toc7820 \h </w:instrText>
      </w:r>
      <w:r>
        <w:fldChar w:fldCharType="separate"/>
      </w:r>
      <w:r>
        <w:t>- 15 -</w:t>
      </w:r>
      <w:r>
        <w:fldChar w:fldCharType="end"/>
      </w:r>
      <w:r>
        <w:rPr>
          <w:rFonts w:hint="eastAsia" w:ascii="仿宋" w:hAnsi="仿宋" w:eastAsia="仿宋"/>
          <w:bCs/>
          <w:highlight w:val="none"/>
        </w:rPr>
        <w:fldChar w:fldCharType="end"/>
      </w:r>
    </w:p>
    <w:p w14:paraId="62D5C9EF">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_Toc31352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※一、采购项目一览表</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_Toc31352 \h </w:instrText>
      </w:r>
      <w:r>
        <w:rPr>
          <w:rFonts w:hint="eastAsia" w:ascii="仿宋" w:hAnsi="仿宋" w:eastAsia="仿宋"/>
          <w:szCs w:val="24"/>
          <w:highlight w:val="none"/>
        </w:rPr>
        <w:fldChar w:fldCharType="separate"/>
      </w:r>
      <w:r>
        <w:rPr>
          <w:rFonts w:hint="eastAsia" w:ascii="仿宋" w:hAnsi="仿宋" w:eastAsia="仿宋"/>
          <w:szCs w:val="24"/>
          <w:highlight w:val="none"/>
        </w:rPr>
        <w:t>- 15 -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4065A847">
      <w:pPr>
        <w:pStyle w:val="10"/>
        <w:tabs>
          <w:tab w:val="right" w:leader="dot" w:pos="8313"/>
          <w:tab w:val="clear" w:pos="8303"/>
        </w:tabs>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_Toc18106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※二、其他</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_Toc18106 \h </w:instrText>
      </w:r>
      <w:r>
        <w:rPr>
          <w:rFonts w:hint="eastAsia" w:ascii="仿宋" w:hAnsi="仿宋" w:eastAsia="仿宋"/>
          <w:szCs w:val="24"/>
          <w:highlight w:val="none"/>
        </w:rPr>
        <w:fldChar w:fldCharType="separate"/>
      </w:r>
      <w:r>
        <w:rPr>
          <w:rFonts w:hint="eastAsia" w:ascii="仿宋" w:hAnsi="仿宋" w:eastAsia="仿宋"/>
          <w:szCs w:val="24"/>
          <w:highlight w:val="none"/>
        </w:rPr>
        <w:t>- 15 -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50FBF3B8">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_Toc1618 </w:instrText>
      </w:r>
      <w:r>
        <w:rPr>
          <w:rFonts w:hint="eastAsia" w:ascii="仿宋" w:hAnsi="仿宋" w:eastAsia="仿宋"/>
          <w:bCs/>
          <w:highlight w:val="none"/>
        </w:rPr>
        <w:fldChar w:fldCharType="separate"/>
      </w:r>
      <w:r>
        <w:rPr>
          <w:rFonts w:hint="eastAsia" w:ascii="仿宋" w:hAnsi="仿宋" w:eastAsia="仿宋" w:cs="宋体"/>
          <w:bCs/>
          <w:highlight w:val="none"/>
        </w:rPr>
        <w:t>第四篇  商务要求</w:t>
      </w:r>
      <w:r>
        <w:tab/>
      </w:r>
      <w:r>
        <w:fldChar w:fldCharType="begin"/>
      </w:r>
      <w:r>
        <w:instrText xml:space="preserve"> PAGEREF _Toc1618 \h </w:instrText>
      </w:r>
      <w:r>
        <w:fldChar w:fldCharType="separate"/>
      </w:r>
      <w:r>
        <w:t>- 17 -</w:t>
      </w:r>
      <w:r>
        <w:fldChar w:fldCharType="end"/>
      </w:r>
      <w:r>
        <w:rPr>
          <w:rFonts w:hint="eastAsia" w:ascii="仿宋" w:hAnsi="仿宋" w:eastAsia="仿宋"/>
          <w:bCs/>
          <w:highlight w:val="none"/>
        </w:rPr>
        <w:fldChar w:fldCharType="end"/>
      </w:r>
    </w:p>
    <w:p w14:paraId="529D7405">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_Toc20434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※一、交货时间、交货地点及验收方式</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_Toc20434 \h </w:instrText>
      </w:r>
      <w:r>
        <w:rPr>
          <w:rFonts w:hint="eastAsia" w:ascii="仿宋" w:hAnsi="仿宋" w:eastAsia="仿宋"/>
          <w:szCs w:val="24"/>
          <w:highlight w:val="none"/>
        </w:rPr>
        <w:fldChar w:fldCharType="separate"/>
      </w:r>
      <w:r>
        <w:rPr>
          <w:rFonts w:hint="eastAsia" w:ascii="仿宋" w:hAnsi="仿宋" w:eastAsia="仿宋"/>
          <w:szCs w:val="24"/>
          <w:highlight w:val="none"/>
        </w:rPr>
        <w:t>- 17 -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116D5744">
      <w:pPr>
        <w:pStyle w:val="10"/>
        <w:tabs>
          <w:tab w:val="right" w:leader="dot" w:pos="8313"/>
          <w:tab w:val="clear" w:pos="8303"/>
        </w:tabs>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_Toc19082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※二、报价要求</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_Toc19082 \h </w:instrText>
      </w:r>
      <w:r>
        <w:rPr>
          <w:rFonts w:hint="eastAsia" w:ascii="仿宋" w:hAnsi="仿宋" w:eastAsia="仿宋"/>
          <w:szCs w:val="24"/>
          <w:highlight w:val="none"/>
        </w:rPr>
        <w:fldChar w:fldCharType="separate"/>
      </w:r>
      <w:r>
        <w:rPr>
          <w:rFonts w:hint="eastAsia" w:ascii="仿宋" w:hAnsi="仿宋" w:eastAsia="仿宋"/>
          <w:szCs w:val="24"/>
          <w:highlight w:val="none"/>
        </w:rPr>
        <w:t>- 17 -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33D029FC">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_Toc31112 </w:instrText>
      </w:r>
      <w:r>
        <w:rPr>
          <w:rFonts w:hint="eastAsia" w:ascii="仿宋" w:hAnsi="仿宋" w:eastAsia="仿宋"/>
          <w:bCs/>
          <w:highlight w:val="none"/>
        </w:rPr>
        <w:fldChar w:fldCharType="separate"/>
      </w:r>
      <w:r>
        <w:rPr>
          <w:rFonts w:hint="eastAsia" w:ascii="仿宋" w:hAnsi="仿宋" w:eastAsia="仿宋" w:cs="仿宋"/>
          <w:szCs w:val="28"/>
          <w:highlight w:val="none"/>
          <w:lang w:val="en-US" w:eastAsia="zh-CN"/>
        </w:rPr>
        <w:t>※三、质量保证及</w:t>
      </w:r>
      <w:r>
        <w:rPr>
          <w:rFonts w:hint="eastAsia" w:ascii="仿宋" w:hAnsi="仿宋" w:eastAsia="仿宋"/>
          <w:szCs w:val="24"/>
          <w:highlight w:val="none"/>
          <w:lang w:val="en-US" w:eastAsia="zh-CN"/>
        </w:rPr>
        <w:t>售后服务</w:t>
      </w:r>
      <w:r>
        <w:tab/>
      </w:r>
      <w:r>
        <w:fldChar w:fldCharType="begin"/>
      </w:r>
      <w:r>
        <w:instrText xml:space="preserve"> PAGEREF _Toc31112 \h </w:instrText>
      </w:r>
      <w:r>
        <w:fldChar w:fldCharType="separate"/>
      </w:r>
      <w:r>
        <w:t>- 17 -</w:t>
      </w:r>
      <w:r>
        <w:fldChar w:fldCharType="end"/>
      </w:r>
      <w:r>
        <w:rPr>
          <w:rFonts w:hint="eastAsia" w:ascii="仿宋" w:hAnsi="仿宋" w:eastAsia="仿宋"/>
          <w:bCs/>
          <w:highlight w:val="none"/>
        </w:rPr>
        <w:fldChar w:fldCharType="end"/>
      </w:r>
    </w:p>
    <w:p w14:paraId="5A651A07">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_Toc22731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※四、付款方式</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_Toc22731 \h </w:instrText>
      </w:r>
      <w:r>
        <w:rPr>
          <w:rFonts w:hint="eastAsia" w:ascii="仿宋" w:hAnsi="仿宋" w:eastAsia="仿宋"/>
          <w:szCs w:val="24"/>
          <w:highlight w:val="none"/>
        </w:rPr>
        <w:fldChar w:fldCharType="separate"/>
      </w:r>
      <w:r>
        <w:rPr>
          <w:rFonts w:hint="eastAsia" w:ascii="仿宋" w:hAnsi="仿宋" w:eastAsia="仿宋"/>
          <w:szCs w:val="24"/>
          <w:highlight w:val="none"/>
        </w:rPr>
        <w:t>- 18 -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0D4DE2DF">
      <w:pPr>
        <w:pStyle w:val="10"/>
        <w:tabs>
          <w:tab w:val="right" w:leader="dot" w:pos="8313"/>
          <w:tab w:val="clear" w:pos="8303"/>
        </w:tabs>
        <w:rPr>
          <w:rFonts w:hint="eastAsia" w:ascii="仿宋" w:hAnsi="仿宋" w:eastAsia="仿宋"/>
          <w:szCs w:val="24"/>
          <w:highlight w:val="none"/>
        </w:rPr>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_Toc22845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※五、分包、转包</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_Toc22845 \h </w:instrText>
      </w:r>
      <w:r>
        <w:rPr>
          <w:rFonts w:hint="eastAsia" w:ascii="仿宋" w:hAnsi="仿宋" w:eastAsia="仿宋"/>
          <w:szCs w:val="24"/>
          <w:highlight w:val="none"/>
        </w:rPr>
        <w:fldChar w:fldCharType="separate"/>
      </w:r>
      <w:r>
        <w:rPr>
          <w:rFonts w:hint="eastAsia" w:ascii="仿宋" w:hAnsi="仿宋" w:eastAsia="仿宋"/>
          <w:szCs w:val="24"/>
          <w:highlight w:val="none"/>
        </w:rPr>
        <w:t>- 19 -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2BF9565D">
      <w:pPr>
        <w:pStyle w:val="10"/>
        <w:tabs>
          <w:tab w:val="right" w:leader="dot" w:pos="8313"/>
          <w:tab w:val="clear" w:pos="8303"/>
        </w:tabs>
      </w:pP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HYPERLINK \l _Toc5219 </w:instrText>
      </w:r>
      <w:r>
        <w:rPr>
          <w:rFonts w:hint="eastAsia" w:ascii="仿宋" w:hAnsi="仿宋" w:eastAsia="仿宋"/>
          <w:szCs w:val="24"/>
          <w:highlight w:val="none"/>
        </w:rPr>
        <w:fldChar w:fldCharType="separate"/>
      </w:r>
      <w:r>
        <w:rPr>
          <w:rFonts w:hint="eastAsia" w:ascii="仿宋" w:hAnsi="仿宋" w:eastAsia="仿宋"/>
          <w:szCs w:val="24"/>
          <w:highlight w:val="none"/>
          <w:lang w:val="en-US" w:eastAsia="zh-CN"/>
        </w:rPr>
        <w:t>※六、其他</w:t>
      </w:r>
      <w:r>
        <w:rPr>
          <w:rFonts w:hint="eastAsia" w:ascii="仿宋" w:hAnsi="仿宋" w:eastAsia="仿宋"/>
          <w:szCs w:val="24"/>
          <w:highlight w:val="none"/>
        </w:rPr>
        <w:tab/>
      </w:r>
      <w:r>
        <w:rPr>
          <w:rFonts w:hint="eastAsia" w:ascii="仿宋" w:hAnsi="仿宋" w:eastAsia="仿宋"/>
          <w:szCs w:val="24"/>
          <w:highlight w:val="none"/>
        </w:rPr>
        <w:fldChar w:fldCharType="begin"/>
      </w:r>
      <w:r>
        <w:rPr>
          <w:rFonts w:hint="eastAsia" w:ascii="仿宋" w:hAnsi="仿宋" w:eastAsia="仿宋"/>
          <w:szCs w:val="24"/>
          <w:highlight w:val="none"/>
        </w:rPr>
        <w:instrText xml:space="preserve"> PAGEREF _Toc5219 \h </w:instrText>
      </w:r>
      <w:r>
        <w:rPr>
          <w:rFonts w:hint="eastAsia" w:ascii="仿宋" w:hAnsi="仿宋" w:eastAsia="仿宋"/>
          <w:szCs w:val="24"/>
          <w:highlight w:val="none"/>
        </w:rPr>
        <w:fldChar w:fldCharType="separate"/>
      </w:r>
      <w:r>
        <w:rPr>
          <w:rFonts w:hint="eastAsia" w:ascii="仿宋" w:hAnsi="仿宋" w:eastAsia="仿宋"/>
          <w:szCs w:val="24"/>
          <w:highlight w:val="none"/>
        </w:rPr>
        <w:t>- 19 -</w:t>
      </w:r>
      <w:r>
        <w:rPr>
          <w:rFonts w:hint="eastAsia" w:ascii="仿宋" w:hAnsi="仿宋" w:eastAsia="仿宋"/>
          <w:szCs w:val="24"/>
          <w:highlight w:val="none"/>
        </w:rPr>
        <w:fldChar w:fldCharType="end"/>
      </w:r>
      <w:r>
        <w:rPr>
          <w:rFonts w:hint="eastAsia" w:ascii="仿宋" w:hAnsi="仿宋" w:eastAsia="仿宋"/>
          <w:szCs w:val="24"/>
          <w:highlight w:val="none"/>
        </w:rPr>
        <w:fldChar w:fldCharType="end"/>
      </w:r>
    </w:p>
    <w:p w14:paraId="21906238">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_Toc10221 </w:instrText>
      </w:r>
      <w:r>
        <w:rPr>
          <w:rFonts w:hint="eastAsia" w:ascii="仿宋" w:hAnsi="仿宋" w:eastAsia="仿宋"/>
          <w:bCs/>
          <w:highlight w:val="none"/>
        </w:rPr>
        <w:fldChar w:fldCharType="separate"/>
      </w:r>
      <w:r>
        <w:rPr>
          <w:rFonts w:hint="eastAsia" w:ascii="仿宋" w:hAnsi="仿宋" w:eastAsia="仿宋" w:cs="宋体"/>
          <w:bCs/>
          <w:highlight w:val="none"/>
        </w:rPr>
        <w:t>第五篇  合同主要条款和格式合同</w:t>
      </w:r>
      <w:r>
        <w:tab/>
      </w:r>
      <w:r>
        <w:fldChar w:fldCharType="begin"/>
      </w:r>
      <w:r>
        <w:instrText xml:space="preserve"> PAGEREF _Toc10221 \h </w:instrText>
      </w:r>
      <w:r>
        <w:fldChar w:fldCharType="separate"/>
      </w:r>
      <w:r>
        <w:t>- 20 -</w:t>
      </w:r>
      <w:r>
        <w:fldChar w:fldCharType="end"/>
      </w:r>
      <w:r>
        <w:rPr>
          <w:rFonts w:hint="eastAsia" w:ascii="仿宋" w:hAnsi="仿宋" w:eastAsia="仿宋"/>
          <w:bCs/>
          <w:highlight w:val="none"/>
        </w:rPr>
        <w:fldChar w:fldCharType="end"/>
      </w:r>
    </w:p>
    <w:p w14:paraId="190D916E">
      <w:pPr>
        <w:pStyle w:val="18"/>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_Toc28427 </w:instrText>
      </w:r>
      <w:r>
        <w:rPr>
          <w:rFonts w:hint="eastAsia" w:ascii="仿宋" w:hAnsi="仿宋" w:eastAsia="仿宋"/>
          <w:bCs/>
          <w:highlight w:val="none"/>
        </w:rPr>
        <w:fldChar w:fldCharType="separate"/>
      </w:r>
      <w:r>
        <w:rPr>
          <w:rFonts w:hint="eastAsia" w:ascii="仿宋" w:hAnsi="仿宋" w:eastAsia="仿宋" w:cs="宋体"/>
          <w:bCs w:val="0"/>
          <w:highlight w:val="none"/>
        </w:rPr>
        <w:t>第六篇  响应文件格式要求</w:t>
      </w:r>
      <w:r>
        <w:tab/>
      </w:r>
      <w:r>
        <w:fldChar w:fldCharType="begin"/>
      </w:r>
      <w:r>
        <w:instrText xml:space="preserve"> PAGEREF _Toc28427 \h </w:instrText>
      </w:r>
      <w:r>
        <w:fldChar w:fldCharType="separate"/>
      </w:r>
      <w:r>
        <w:t>- 21 -</w:t>
      </w:r>
      <w:r>
        <w:fldChar w:fldCharType="end"/>
      </w:r>
      <w:r>
        <w:rPr>
          <w:rFonts w:hint="eastAsia" w:ascii="仿宋" w:hAnsi="仿宋" w:eastAsia="仿宋"/>
          <w:bCs/>
          <w:highlight w:val="none"/>
        </w:rPr>
        <w:fldChar w:fldCharType="end"/>
      </w:r>
    </w:p>
    <w:p w14:paraId="29A3664B">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_Toc25199 </w:instrText>
      </w:r>
      <w:r>
        <w:rPr>
          <w:rFonts w:hint="eastAsia" w:ascii="仿宋" w:hAnsi="仿宋" w:eastAsia="仿宋"/>
          <w:bCs/>
          <w:highlight w:val="none"/>
        </w:rPr>
        <w:fldChar w:fldCharType="separate"/>
      </w:r>
      <w:r>
        <w:rPr>
          <w:rFonts w:hint="eastAsia" w:ascii="仿宋" w:hAnsi="仿宋" w:eastAsia="仿宋"/>
          <w:szCs w:val="24"/>
          <w:highlight w:val="none"/>
        </w:rPr>
        <w:t>一、经济部分</w:t>
      </w:r>
      <w:r>
        <w:tab/>
      </w:r>
      <w:r>
        <w:fldChar w:fldCharType="begin"/>
      </w:r>
      <w:r>
        <w:instrText xml:space="preserve"> PAGEREF _Toc25199 \h </w:instrText>
      </w:r>
      <w:r>
        <w:fldChar w:fldCharType="separate"/>
      </w:r>
      <w:r>
        <w:t>- 22 -</w:t>
      </w:r>
      <w:r>
        <w:fldChar w:fldCharType="end"/>
      </w:r>
      <w:r>
        <w:rPr>
          <w:rFonts w:hint="eastAsia" w:ascii="仿宋" w:hAnsi="仿宋" w:eastAsia="仿宋"/>
          <w:bCs/>
          <w:highlight w:val="none"/>
        </w:rPr>
        <w:fldChar w:fldCharType="end"/>
      </w:r>
    </w:p>
    <w:p w14:paraId="346ACF45">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_Toc1077 </w:instrText>
      </w:r>
      <w:r>
        <w:rPr>
          <w:rFonts w:hint="eastAsia" w:ascii="仿宋" w:hAnsi="仿宋" w:eastAsia="仿宋"/>
          <w:bCs/>
          <w:highlight w:val="none"/>
        </w:rPr>
        <w:fldChar w:fldCharType="separate"/>
      </w:r>
      <w:r>
        <w:rPr>
          <w:rFonts w:hint="eastAsia" w:ascii="仿宋" w:hAnsi="仿宋" w:eastAsia="仿宋"/>
          <w:szCs w:val="24"/>
          <w:highlight w:val="none"/>
        </w:rPr>
        <w:t>二、技术部分</w:t>
      </w:r>
      <w:r>
        <w:tab/>
      </w:r>
      <w:r>
        <w:fldChar w:fldCharType="begin"/>
      </w:r>
      <w:r>
        <w:instrText xml:space="preserve"> PAGEREF _Toc1077 \h </w:instrText>
      </w:r>
      <w:r>
        <w:fldChar w:fldCharType="separate"/>
      </w:r>
      <w:r>
        <w:t>- 24 -</w:t>
      </w:r>
      <w:r>
        <w:fldChar w:fldCharType="end"/>
      </w:r>
      <w:r>
        <w:rPr>
          <w:rFonts w:hint="eastAsia" w:ascii="仿宋" w:hAnsi="仿宋" w:eastAsia="仿宋"/>
          <w:bCs/>
          <w:highlight w:val="none"/>
        </w:rPr>
        <w:fldChar w:fldCharType="end"/>
      </w:r>
    </w:p>
    <w:p w14:paraId="7518665D">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_Toc26754 </w:instrText>
      </w:r>
      <w:r>
        <w:rPr>
          <w:rFonts w:hint="eastAsia" w:ascii="仿宋" w:hAnsi="仿宋" w:eastAsia="仿宋"/>
          <w:bCs/>
          <w:highlight w:val="none"/>
        </w:rPr>
        <w:fldChar w:fldCharType="separate"/>
      </w:r>
      <w:r>
        <w:rPr>
          <w:rFonts w:hint="eastAsia" w:ascii="仿宋" w:hAnsi="仿宋" w:eastAsia="仿宋"/>
          <w:szCs w:val="24"/>
          <w:highlight w:val="none"/>
        </w:rPr>
        <w:t>三、商务部分</w:t>
      </w:r>
      <w:r>
        <w:tab/>
      </w:r>
      <w:r>
        <w:fldChar w:fldCharType="begin"/>
      </w:r>
      <w:r>
        <w:instrText xml:space="preserve"> PAGEREF _Toc26754 \h </w:instrText>
      </w:r>
      <w:r>
        <w:fldChar w:fldCharType="separate"/>
      </w:r>
      <w:r>
        <w:t>- 26 -</w:t>
      </w:r>
      <w:r>
        <w:fldChar w:fldCharType="end"/>
      </w:r>
      <w:r>
        <w:rPr>
          <w:rFonts w:hint="eastAsia" w:ascii="仿宋" w:hAnsi="仿宋" w:eastAsia="仿宋"/>
          <w:bCs/>
          <w:highlight w:val="none"/>
        </w:rPr>
        <w:fldChar w:fldCharType="end"/>
      </w:r>
    </w:p>
    <w:p w14:paraId="6EF1C4A2">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_Toc26224 </w:instrText>
      </w:r>
      <w:r>
        <w:rPr>
          <w:rFonts w:hint="eastAsia" w:ascii="仿宋" w:hAnsi="仿宋" w:eastAsia="仿宋"/>
          <w:bCs/>
          <w:highlight w:val="none"/>
        </w:rPr>
        <w:fldChar w:fldCharType="separate"/>
      </w:r>
      <w:r>
        <w:rPr>
          <w:rFonts w:hint="eastAsia" w:ascii="仿宋" w:hAnsi="仿宋" w:eastAsia="仿宋"/>
          <w:szCs w:val="24"/>
          <w:highlight w:val="none"/>
        </w:rPr>
        <w:t>四、资格条件及其他</w:t>
      </w:r>
      <w:r>
        <w:tab/>
      </w:r>
      <w:r>
        <w:fldChar w:fldCharType="begin"/>
      </w:r>
      <w:r>
        <w:instrText xml:space="preserve"> PAGEREF _Toc26224 \h </w:instrText>
      </w:r>
      <w:r>
        <w:fldChar w:fldCharType="separate"/>
      </w:r>
      <w:r>
        <w:t>- 29 -</w:t>
      </w:r>
      <w:r>
        <w:fldChar w:fldCharType="end"/>
      </w:r>
      <w:r>
        <w:rPr>
          <w:rFonts w:hint="eastAsia" w:ascii="仿宋" w:hAnsi="仿宋" w:eastAsia="仿宋"/>
          <w:bCs/>
          <w:highlight w:val="none"/>
        </w:rPr>
        <w:fldChar w:fldCharType="end"/>
      </w:r>
    </w:p>
    <w:p w14:paraId="12B84CD6">
      <w:pPr>
        <w:pStyle w:val="10"/>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_Toc5399 </w:instrText>
      </w:r>
      <w:r>
        <w:rPr>
          <w:rFonts w:hint="eastAsia" w:ascii="仿宋" w:hAnsi="仿宋" w:eastAsia="仿宋"/>
          <w:bCs/>
          <w:highlight w:val="none"/>
        </w:rPr>
        <w:fldChar w:fldCharType="separate"/>
      </w:r>
      <w:r>
        <w:rPr>
          <w:rFonts w:hint="eastAsia" w:ascii="仿宋" w:hAnsi="仿宋" w:eastAsia="仿宋"/>
          <w:szCs w:val="24"/>
          <w:highlight w:val="none"/>
        </w:rPr>
        <w:t>五、其他应提供的资料</w:t>
      </w:r>
      <w:r>
        <w:tab/>
      </w:r>
      <w:r>
        <w:fldChar w:fldCharType="begin"/>
      </w:r>
      <w:r>
        <w:instrText xml:space="preserve"> PAGEREF _Toc5399 \h </w:instrText>
      </w:r>
      <w:r>
        <w:fldChar w:fldCharType="separate"/>
      </w:r>
      <w:r>
        <w:t>- 33 -</w:t>
      </w:r>
      <w:r>
        <w:fldChar w:fldCharType="end"/>
      </w:r>
      <w:r>
        <w:rPr>
          <w:rFonts w:hint="eastAsia" w:ascii="仿宋" w:hAnsi="仿宋" w:eastAsia="仿宋"/>
          <w:bCs/>
          <w:highlight w:val="none"/>
        </w:rPr>
        <w:fldChar w:fldCharType="end"/>
      </w:r>
    </w:p>
    <w:p w14:paraId="140D7B1C">
      <w:pPr>
        <w:pStyle w:val="17"/>
        <w:tabs>
          <w:tab w:val="right" w:leader="dot" w:pos="8313"/>
          <w:tab w:val="clear" w:pos="8303"/>
        </w:tabs>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_Toc21762 </w:instrText>
      </w:r>
      <w:r>
        <w:rPr>
          <w:rFonts w:hint="eastAsia" w:ascii="仿宋" w:hAnsi="仿宋" w:eastAsia="仿宋"/>
          <w:bCs/>
          <w:highlight w:val="none"/>
        </w:rPr>
        <w:fldChar w:fldCharType="separate"/>
      </w:r>
      <w:r>
        <w:rPr>
          <w:rFonts w:hint="eastAsia" w:ascii="仿宋" w:hAnsi="仿宋" w:eastAsia="仿宋" w:cs="仿宋"/>
          <w:szCs w:val="36"/>
          <w:highlight w:val="none"/>
        </w:rPr>
        <w:t>附件1：</w:t>
      </w:r>
      <w:r>
        <w:tab/>
      </w:r>
      <w:r>
        <w:fldChar w:fldCharType="begin"/>
      </w:r>
      <w:r>
        <w:instrText xml:space="preserve"> PAGEREF _Toc21762 \h </w:instrText>
      </w:r>
      <w:r>
        <w:fldChar w:fldCharType="separate"/>
      </w:r>
      <w:r>
        <w:t>- 34 -</w:t>
      </w:r>
      <w:r>
        <w:fldChar w:fldCharType="end"/>
      </w:r>
      <w:r>
        <w:rPr>
          <w:rFonts w:hint="eastAsia" w:ascii="仿宋" w:hAnsi="仿宋" w:eastAsia="仿宋"/>
          <w:bCs/>
          <w:highlight w:val="none"/>
        </w:rPr>
        <w:fldChar w:fldCharType="end"/>
      </w:r>
    </w:p>
    <w:p w14:paraId="2425B647">
      <w:pPr>
        <w:spacing w:line="360" w:lineRule="exact"/>
        <w:rPr>
          <w:rFonts w:hint="eastAsia" w:ascii="仿宋" w:hAnsi="仿宋" w:eastAsia="仿宋"/>
          <w:highlight w:val="none"/>
        </w:rPr>
        <w:sectPr>
          <w:footerReference r:id="rId10" w:type="first"/>
          <w:headerReference r:id="rId8" w:type="default"/>
          <w:footerReference r:id="rId9"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bCs/>
          <w:highlight w:val="none"/>
        </w:rPr>
        <w:fldChar w:fldCharType="end"/>
      </w:r>
    </w:p>
    <w:p w14:paraId="58750BB7">
      <w:pPr>
        <w:pStyle w:val="3"/>
        <w:jc w:val="center"/>
        <w:rPr>
          <w:rFonts w:hint="eastAsia" w:ascii="仿宋" w:hAnsi="仿宋" w:eastAsia="仿宋" w:cs="仿宋_GB2312"/>
          <w:sz w:val="36"/>
          <w:szCs w:val="36"/>
          <w:highlight w:val="none"/>
        </w:rPr>
      </w:pPr>
      <w:bookmarkStart w:id="4" w:name="_Toc800"/>
      <w:bookmarkStart w:id="5" w:name="_Toc152480139"/>
      <w:bookmarkStart w:id="6" w:name="_Toc11641050"/>
      <w:bookmarkStart w:id="7" w:name="_Toc12789052"/>
      <w:bookmarkStart w:id="8" w:name="_Toc128744981"/>
      <w:r>
        <w:rPr>
          <w:rFonts w:hint="eastAsia" w:ascii="仿宋" w:hAnsi="仿宋" w:eastAsia="仿宋" w:cs="仿宋_GB2312"/>
          <w:sz w:val="36"/>
          <w:szCs w:val="36"/>
          <w:highlight w:val="none"/>
        </w:rPr>
        <w:t>第一篇  比选邀请书</w:t>
      </w:r>
      <w:bookmarkEnd w:id="4"/>
      <w:bookmarkEnd w:id="5"/>
    </w:p>
    <w:p w14:paraId="023A390C">
      <w:pPr>
        <w:snapToGrid w:val="0"/>
        <w:spacing w:line="360" w:lineRule="auto"/>
        <w:ind w:firstLine="480" w:firstLineChars="200"/>
        <w:rPr>
          <w:rFonts w:hint="eastAsia" w:ascii="仿宋" w:hAnsi="仿宋" w:eastAsia="仿宋" w:cs="仿宋_GB2312"/>
          <w:highlight w:val="none"/>
        </w:rPr>
      </w:pPr>
      <w:bookmarkStart w:id="9" w:name="_Toc379619850"/>
      <w:r>
        <w:rPr>
          <w:rFonts w:hint="eastAsia" w:ascii="仿宋" w:hAnsi="仿宋" w:eastAsia="仿宋" w:cs="仿宋_GB2312"/>
          <w:highlight w:val="none"/>
        </w:rPr>
        <w:t>受</w:t>
      </w:r>
      <w:r>
        <w:rPr>
          <w:rFonts w:hint="eastAsia" w:ascii="仿宋" w:hAnsi="仿宋" w:eastAsia="仿宋" w:cs="仿宋_GB2312"/>
          <w:highlight w:val="none"/>
          <w:u w:val="single"/>
          <w:lang w:eastAsia="zh-CN"/>
        </w:rPr>
        <w:t>重庆市南川区医疗保障局</w:t>
      </w:r>
      <w:r>
        <w:rPr>
          <w:rFonts w:hint="eastAsia" w:ascii="仿宋" w:hAnsi="仿宋" w:eastAsia="仿宋" w:cs="仿宋_GB2312"/>
          <w:highlight w:val="none"/>
        </w:rPr>
        <w:t>的委托，我公司组织对</w:t>
      </w:r>
      <w:r>
        <w:rPr>
          <w:rFonts w:hint="eastAsia" w:ascii="仿宋" w:hAnsi="仿宋" w:eastAsia="仿宋" w:cs="仿宋_GB2312"/>
          <w:highlight w:val="none"/>
          <w:u w:val="single"/>
        </w:rPr>
        <w:t xml:space="preserve"> </w:t>
      </w:r>
      <w:r>
        <w:rPr>
          <w:rFonts w:hint="eastAsia" w:ascii="仿宋" w:hAnsi="仿宋" w:eastAsia="仿宋" w:cs="仿宋_GB2312"/>
          <w:highlight w:val="none"/>
          <w:u w:val="single"/>
          <w:lang w:eastAsia="zh-CN"/>
        </w:rPr>
        <w:t>2026年上半年医疗保障局宣传物资采购</w:t>
      </w:r>
      <w:r>
        <w:rPr>
          <w:rFonts w:hint="eastAsia" w:ascii="仿宋" w:hAnsi="仿宋" w:eastAsia="仿宋" w:cs="仿宋_GB2312"/>
          <w:highlight w:val="none"/>
          <w:u w:val="single"/>
        </w:rPr>
        <w:t xml:space="preserve"> </w:t>
      </w:r>
      <w:r>
        <w:rPr>
          <w:rFonts w:hint="eastAsia" w:ascii="仿宋" w:hAnsi="仿宋" w:eastAsia="仿宋" w:cs="仿宋_GB2312"/>
          <w:highlight w:val="none"/>
        </w:rPr>
        <w:t>进行比选采购。欢迎具备相关资质的供应商参加。</w:t>
      </w:r>
    </w:p>
    <w:p w14:paraId="4D7041DB">
      <w:pPr>
        <w:pStyle w:val="5"/>
        <w:spacing w:before="0" w:after="0" w:line="360" w:lineRule="auto"/>
        <w:rPr>
          <w:rFonts w:hint="eastAsia" w:ascii="仿宋" w:hAnsi="仿宋" w:eastAsia="仿宋"/>
          <w:sz w:val="24"/>
          <w:szCs w:val="24"/>
          <w:highlight w:val="none"/>
        </w:rPr>
      </w:pPr>
      <w:bookmarkStart w:id="10" w:name="_Toc1714"/>
      <w:r>
        <w:rPr>
          <w:rFonts w:hint="eastAsia" w:ascii="仿宋" w:hAnsi="仿宋" w:eastAsia="仿宋"/>
          <w:sz w:val="24"/>
          <w:szCs w:val="24"/>
          <w:highlight w:val="none"/>
        </w:rPr>
        <w:t>一、比选项目内容</w:t>
      </w:r>
      <w:bookmarkEnd w:id="9"/>
      <w:bookmarkEnd w:id="10"/>
    </w:p>
    <w:tbl>
      <w:tblPr>
        <w:tblStyle w:val="24"/>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1867"/>
        <w:gridCol w:w="1868"/>
        <w:gridCol w:w="1257"/>
      </w:tblGrid>
      <w:tr w14:paraId="630D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345" w:type="dxa"/>
            <w:vAlign w:val="center"/>
          </w:tcPr>
          <w:p w14:paraId="74487575">
            <w:pPr>
              <w:spacing w:line="380" w:lineRule="exact"/>
              <w:jc w:val="center"/>
              <w:rPr>
                <w:rFonts w:hint="eastAsia" w:ascii="仿宋" w:hAnsi="仿宋" w:eastAsia="仿宋"/>
                <w:b/>
                <w:bCs/>
                <w:highlight w:val="none"/>
              </w:rPr>
            </w:pPr>
            <w:bookmarkStart w:id="11" w:name="_Toc378251877"/>
            <w:bookmarkStart w:id="12" w:name="_Toc152480140"/>
            <w:r>
              <w:rPr>
                <w:rFonts w:hint="eastAsia" w:ascii="仿宋" w:hAnsi="仿宋" w:eastAsia="仿宋"/>
                <w:b/>
                <w:bCs/>
                <w:highlight w:val="none"/>
              </w:rPr>
              <w:t>项目名称</w:t>
            </w:r>
          </w:p>
        </w:tc>
        <w:tc>
          <w:tcPr>
            <w:tcW w:w="1867" w:type="dxa"/>
            <w:vAlign w:val="center"/>
          </w:tcPr>
          <w:p w14:paraId="15627F43">
            <w:pPr>
              <w:spacing w:line="380" w:lineRule="exact"/>
              <w:jc w:val="center"/>
              <w:rPr>
                <w:rFonts w:hint="eastAsia" w:ascii="仿宋" w:hAnsi="仿宋" w:eastAsia="仿宋"/>
                <w:b/>
                <w:bCs/>
                <w:highlight w:val="none"/>
              </w:rPr>
            </w:pPr>
            <w:r>
              <w:rPr>
                <w:rFonts w:hint="eastAsia" w:ascii="仿宋" w:hAnsi="仿宋" w:eastAsia="仿宋"/>
                <w:b/>
                <w:bCs/>
                <w:highlight w:val="none"/>
              </w:rPr>
              <w:t>最高限价</w:t>
            </w:r>
          </w:p>
          <w:p w14:paraId="00310343">
            <w:pPr>
              <w:spacing w:line="380" w:lineRule="exact"/>
              <w:jc w:val="center"/>
              <w:rPr>
                <w:rFonts w:hint="eastAsia" w:ascii="仿宋" w:hAnsi="仿宋" w:eastAsia="仿宋"/>
                <w:b/>
                <w:bCs/>
                <w:highlight w:val="none"/>
              </w:rPr>
            </w:pPr>
            <w:r>
              <w:rPr>
                <w:rFonts w:hint="eastAsia" w:ascii="仿宋" w:hAnsi="仿宋" w:eastAsia="仿宋"/>
                <w:b/>
                <w:bCs/>
                <w:highlight w:val="none"/>
              </w:rPr>
              <w:t>（元）</w:t>
            </w:r>
          </w:p>
        </w:tc>
        <w:tc>
          <w:tcPr>
            <w:tcW w:w="1868" w:type="dxa"/>
            <w:vAlign w:val="center"/>
          </w:tcPr>
          <w:p w14:paraId="2A37F3BD">
            <w:pPr>
              <w:jc w:val="center"/>
              <w:rPr>
                <w:rFonts w:hint="eastAsia" w:ascii="仿宋" w:hAnsi="仿宋" w:eastAsia="仿宋"/>
                <w:b/>
                <w:bCs/>
                <w:highlight w:val="none"/>
              </w:rPr>
            </w:pPr>
            <w:r>
              <w:rPr>
                <w:rFonts w:hint="eastAsia" w:ascii="仿宋" w:hAnsi="仿宋" w:eastAsia="仿宋"/>
                <w:b/>
                <w:bCs/>
                <w:highlight w:val="none"/>
              </w:rPr>
              <w:t>成交供应商</w:t>
            </w:r>
          </w:p>
          <w:p w14:paraId="5E608C00">
            <w:pPr>
              <w:jc w:val="center"/>
              <w:rPr>
                <w:rFonts w:hint="eastAsia" w:ascii="仿宋" w:hAnsi="仿宋" w:eastAsia="仿宋"/>
                <w:b/>
                <w:bCs/>
                <w:highlight w:val="none"/>
              </w:rPr>
            </w:pPr>
            <w:r>
              <w:rPr>
                <w:rFonts w:hint="eastAsia" w:ascii="仿宋" w:hAnsi="仿宋" w:eastAsia="仿宋"/>
                <w:b/>
                <w:bCs/>
                <w:highlight w:val="none"/>
              </w:rPr>
              <w:t>数量（名）</w:t>
            </w:r>
          </w:p>
        </w:tc>
        <w:tc>
          <w:tcPr>
            <w:tcW w:w="1257" w:type="dxa"/>
            <w:vAlign w:val="center"/>
          </w:tcPr>
          <w:p w14:paraId="47FE4D7F">
            <w:pPr>
              <w:spacing w:line="380" w:lineRule="exact"/>
              <w:jc w:val="center"/>
              <w:rPr>
                <w:rFonts w:hint="eastAsia" w:ascii="仿宋" w:hAnsi="仿宋" w:eastAsia="仿宋"/>
                <w:b/>
                <w:bCs/>
                <w:highlight w:val="none"/>
              </w:rPr>
            </w:pPr>
            <w:r>
              <w:rPr>
                <w:rFonts w:hint="eastAsia" w:ascii="仿宋" w:hAnsi="仿宋" w:eastAsia="仿宋"/>
                <w:b/>
                <w:bCs/>
                <w:highlight w:val="none"/>
              </w:rPr>
              <w:t>备注</w:t>
            </w:r>
          </w:p>
        </w:tc>
      </w:tr>
      <w:tr w14:paraId="7915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4345" w:type="dxa"/>
            <w:vAlign w:val="center"/>
          </w:tcPr>
          <w:p w14:paraId="0D796AE8">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2026年上半年医疗保障局宣传物资采购</w:t>
            </w:r>
          </w:p>
        </w:tc>
        <w:tc>
          <w:tcPr>
            <w:tcW w:w="1867" w:type="dxa"/>
            <w:vAlign w:val="center"/>
          </w:tcPr>
          <w:p w14:paraId="6D515DF0">
            <w:pPr>
              <w:spacing w:line="380" w:lineRule="exact"/>
              <w:jc w:val="center"/>
              <w:rPr>
                <w:rFonts w:hint="default" w:ascii="仿宋" w:hAnsi="仿宋" w:eastAsia="仿宋"/>
                <w:highlight w:val="none"/>
                <w:lang w:val="en-US" w:eastAsia="zh-CN"/>
              </w:rPr>
            </w:pPr>
            <w:r>
              <w:rPr>
                <w:rFonts w:hint="eastAsia" w:ascii="仿宋" w:hAnsi="仿宋" w:eastAsia="仿宋"/>
                <w:color w:val="auto"/>
                <w:highlight w:val="none"/>
                <w:lang w:val="en-US" w:eastAsia="zh-CN"/>
              </w:rPr>
              <w:t>210000</w:t>
            </w:r>
          </w:p>
        </w:tc>
        <w:tc>
          <w:tcPr>
            <w:tcW w:w="1868" w:type="dxa"/>
            <w:vAlign w:val="center"/>
          </w:tcPr>
          <w:p w14:paraId="601A70F0">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1</w:t>
            </w:r>
          </w:p>
        </w:tc>
        <w:tc>
          <w:tcPr>
            <w:tcW w:w="1257" w:type="dxa"/>
            <w:vAlign w:val="center"/>
          </w:tcPr>
          <w:p w14:paraId="5A54685C">
            <w:pPr>
              <w:spacing w:line="380" w:lineRule="exact"/>
              <w:jc w:val="center"/>
              <w:rPr>
                <w:rFonts w:hint="eastAsia" w:ascii="仿宋" w:hAnsi="仿宋" w:eastAsia="仿宋"/>
                <w:highlight w:val="none"/>
              </w:rPr>
            </w:pPr>
            <w:r>
              <w:rPr>
                <w:rFonts w:hint="eastAsia" w:ascii="仿宋" w:hAnsi="仿宋" w:eastAsia="仿宋"/>
                <w:highlight w:val="none"/>
              </w:rPr>
              <w:t>无</w:t>
            </w:r>
          </w:p>
        </w:tc>
      </w:tr>
    </w:tbl>
    <w:p w14:paraId="023B3A18">
      <w:pPr>
        <w:pStyle w:val="5"/>
        <w:spacing w:before="0" w:after="0" w:line="360" w:lineRule="auto"/>
        <w:rPr>
          <w:rFonts w:hint="eastAsia" w:ascii="仿宋" w:hAnsi="仿宋" w:eastAsia="仿宋"/>
          <w:sz w:val="24"/>
          <w:szCs w:val="24"/>
          <w:highlight w:val="none"/>
        </w:rPr>
      </w:pPr>
      <w:bookmarkStart w:id="13" w:name="_Toc24842"/>
      <w:r>
        <w:rPr>
          <w:rFonts w:hint="eastAsia" w:ascii="仿宋" w:hAnsi="仿宋" w:eastAsia="仿宋"/>
          <w:sz w:val="24"/>
          <w:szCs w:val="24"/>
          <w:highlight w:val="none"/>
        </w:rPr>
        <w:t>二、资金来源</w:t>
      </w:r>
      <w:bookmarkEnd w:id="11"/>
      <w:bookmarkEnd w:id="13"/>
    </w:p>
    <w:p w14:paraId="2E1E424C">
      <w:pPr>
        <w:snapToGrid w:val="0"/>
        <w:spacing w:line="360" w:lineRule="auto"/>
        <w:ind w:firstLine="480" w:firstLineChars="200"/>
        <w:rPr>
          <w:rFonts w:hint="eastAsia" w:ascii="仿宋" w:hAnsi="仿宋" w:eastAsia="仿宋" w:cs="仿宋_GB2312"/>
          <w:highlight w:val="none"/>
          <w:lang w:eastAsia="zh-CN"/>
        </w:rPr>
      </w:pPr>
      <w:r>
        <w:rPr>
          <w:rFonts w:hint="eastAsia" w:ascii="仿宋" w:hAnsi="仿宋" w:eastAsia="仿宋" w:cs="仿宋_GB2312"/>
          <w:highlight w:val="none"/>
        </w:rPr>
        <w:t>财政资金。</w:t>
      </w:r>
    </w:p>
    <w:p w14:paraId="10F62229">
      <w:pPr>
        <w:pStyle w:val="5"/>
        <w:spacing w:before="0" w:after="0" w:line="360" w:lineRule="auto"/>
        <w:rPr>
          <w:rFonts w:hint="eastAsia" w:ascii="仿宋" w:hAnsi="仿宋" w:eastAsia="仿宋"/>
          <w:sz w:val="24"/>
          <w:szCs w:val="24"/>
          <w:highlight w:val="none"/>
        </w:rPr>
      </w:pPr>
      <w:bookmarkStart w:id="14" w:name="_Toc13253"/>
      <w:r>
        <w:rPr>
          <w:rFonts w:hint="eastAsia" w:ascii="仿宋" w:hAnsi="仿宋" w:eastAsia="仿宋"/>
          <w:sz w:val="24"/>
          <w:szCs w:val="24"/>
          <w:highlight w:val="none"/>
        </w:rPr>
        <w:t>三、资格要求</w:t>
      </w:r>
      <w:bookmarkEnd w:id="14"/>
    </w:p>
    <w:p w14:paraId="75FE3D2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color w:val="auto"/>
          <w:highlight w:val="none"/>
        </w:rPr>
        <w:t>比选供应商是指向采购人提供货物、工程或者服务的法人、其他组织。</w:t>
      </w:r>
      <w:r>
        <w:rPr>
          <w:rFonts w:hint="eastAsia" w:ascii="仿宋" w:hAnsi="仿宋" w:eastAsia="仿宋" w:cs="仿宋_GB2312"/>
          <w:highlight w:val="none"/>
        </w:rPr>
        <w:t>以下简称供应商。</w:t>
      </w:r>
    </w:p>
    <w:p w14:paraId="3A1FFF1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合格的供应商应符合下列条件：</w:t>
      </w:r>
    </w:p>
    <w:p w14:paraId="0C7BA5AA">
      <w:pPr>
        <w:snapToGrid w:val="0"/>
        <w:spacing w:line="360" w:lineRule="auto"/>
        <w:ind w:firstLine="480" w:firstLineChars="200"/>
        <w:rPr>
          <w:rFonts w:hint="eastAsia" w:ascii="仿宋" w:hAnsi="仿宋" w:eastAsia="仿宋" w:cs="仿宋_GB2312"/>
          <w:highlight w:val="none"/>
        </w:rPr>
      </w:pPr>
      <w:bookmarkStart w:id="15" w:name="_Toc1359"/>
      <w:bookmarkStart w:id="16" w:name="_Toc487204774"/>
      <w:r>
        <w:rPr>
          <w:rFonts w:hint="eastAsia" w:ascii="仿宋" w:hAnsi="仿宋" w:eastAsia="仿宋" w:cs="仿宋_GB2312"/>
          <w:highlight w:val="none"/>
        </w:rPr>
        <w:t>（一）基本条件</w:t>
      </w:r>
    </w:p>
    <w:p w14:paraId="3AD811A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1、具有独立承担民事责任的能力；</w:t>
      </w:r>
    </w:p>
    <w:p w14:paraId="0AF8F55D">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、具有良好的商业信誉和健全的财务会计制度；</w:t>
      </w:r>
    </w:p>
    <w:p w14:paraId="6E8D8A2C">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、具有履行合同所必需的设备和专业技术能力；</w:t>
      </w:r>
    </w:p>
    <w:p w14:paraId="5EB1912D">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4</w:t>
      </w:r>
      <w:r>
        <w:rPr>
          <w:rFonts w:hint="eastAsia" w:ascii="仿宋" w:hAnsi="仿宋" w:eastAsia="仿宋" w:cs="仿宋_GB2312"/>
          <w:highlight w:val="none"/>
        </w:rPr>
        <w:t>、有依法缴纳税收和社会保障资金的良好记录；</w:t>
      </w:r>
    </w:p>
    <w:p w14:paraId="5207462E">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5</w:t>
      </w:r>
      <w:r>
        <w:rPr>
          <w:rFonts w:hint="eastAsia" w:ascii="仿宋" w:hAnsi="仿宋" w:eastAsia="仿宋" w:cs="仿宋_GB2312"/>
          <w:highlight w:val="none"/>
        </w:rPr>
        <w:t>、参加政府采购活动前三年内，在经营活动中没有重大违法记录。</w:t>
      </w:r>
    </w:p>
    <w:p w14:paraId="5824D67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（二）特定资格条件</w:t>
      </w:r>
    </w:p>
    <w:p w14:paraId="63F9265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无。</w:t>
      </w:r>
    </w:p>
    <w:p w14:paraId="7881E79F">
      <w:pPr>
        <w:pStyle w:val="5"/>
        <w:spacing w:before="0" w:after="0" w:line="360" w:lineRule="auto"/>
        <w:rPr>
          <w:rFonts w:hint="eastAsia" w:ascii="仿宋" w:hAnsi="仿宋" w:eastAsia="仿宋"/>
          <w:sz w:val="24"/>
          <w:szCs w:val="24"/>
          <w:highlight w:val="none"/>
          <w:lang w:val="en-US"/>
        </w:rPr>
      </w:pPr>
      <w:bookmarkStart w:id="17" w:name="_Toc9088"/>
      <w:r>
        <w:rPr>
          <w:rFonts w:hint="eastAsia" w:ascii="仿宋" w:hAnsi="仿宋" w:eastAsia="仿宋"/>
          <w:sz w:val="24"/>
          <w:szCs w:val="24"/>
          <w:highlight w:val="none"/>
        </w:rPr>
        <w:t>四、比选有关说明</w:t>
      </w:r>
      <w:bookmarkEnd w:id="15"/>
      <w:bookmarkEnd w:id="16"/>
      <w:bookmarkEnd w:id="17"/>
    </w:p>
    <w:p w14:paraId="74E8AC5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（一）凡有意参加比选的供应商，请于公告发布之日起至提交首次响应文件截止时间之前，在“行采家(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highlight w:val="none"/>
        </w:rPr>
        <w:t>https://www.gec123.com</w:t>
      </w:r>
      <w:r>
        <w:rPr>
          <w:rFonts w:hint="eastAsia"/>
          <w:highlight w:val="none"/>
        </w:rPr>
        <w:fldChar w:fldCharType="end"/>
      </w:r>
      <w:r>
        <w:rPr>
          <w:rFonts w:hint="eastAsia" w:ascii="仿宋" w:hAnsi="仿宋" w:eastAsia="仿宋" w:cs="仿宋_GB2312"/>
          <w:highlight w:val="none"/>
        </w:rPr>
        <w:t>）”上下载或到采购代理机构领取本项目比选文件以及图纸、补遗等比选前公布的所有项目资料，无论供应商下载或领取与否，均视为已知晓所有比选实质性要求内容。</w:t>
      </w:r>
    </w:p>
    <w:p w14:paraId="79E84E9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（二）比选文件公告期限：202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4</w:t>
      </w:r>
      <w:r>
        <w:rPr>
          <w:rFonts w:hint="eastAsia" w:ascii="仿宋" w:hAnsi="仿宋" w:eastAsia="仿宋" w:cs="仿宋_GB2312"/>
          <w:highlight w:val="none"/>
        </w:rPr>
        <w:t>月</w:t>
      </w:r>
      <w:r>
        <w:rPr>
          <w:rFonts w:hint="eastAsia" w:ascii="仿宋" w:hAnsi="仿宋" w:eastAsia="仿宋" w:cs="仿宋_GB2312"/>
          <w:highlight w:val="none"/>
          <w:lang w:val="en-US" w:eastAsia="zh-CN"/>
        </w:rPr>
        <w:t>7</w:t>
      </w:r>
      <w:r>
        <w:rPr>
          <w:rFonts w:hint="eastAsia" w:ascii="仿宋" w:hAnsi="仿宋" w:eastAsia="仿宋" w:cs="仿宋_GB2312"/>
          <w:highlight w:val="none"/>
        </w:rPr>
        <w:t>日-202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4</w:t>
      </w:r>
      <w:r>
        <w:rPr>
          <w:rFonts w:hint="eastAsia" w:ascii="仿宋" w:hAnsi="仿宋" w:eastAsia="仿宋" w:cs="仿宋_GB2312"/>
          <w:highlight w:val="none"/>
        </w:rPr>
        <w:t>月</w:t>
      </w:r>
      <w:r>
        <w:rPr>
          <w:rFonts w:hint="eastAsia" w:ascii="仿宋" w:hAnsi="仿宋" w:eastAsia="仿宋" w:cs="仿宋_GB2312"/>
          <w:highlight w:val="none"/>
          <w:lang w:val="en-US" w:eastAsia="zh-CN"/>
        </w:rPr>
        <w:t>16</w:t>
      </w:r>
      <w:r>
        <w:rPr>
          <w:rFonts w:hint="eastAsia" w:ascii="仿宋" w:hAnsi="仿宋" w:eastAsia="仿宋" w:cs="仿宋_GB2312"/>
          <w:highlight w:val="none"/>
        </w:rPr>
        <w:t>日（开标前，工作时间）。</w:t>
      </w:r>
    </w:p>
    <w:p w14:paraId="3447C96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（三）招标文件发售费为300元/分包（售后不退）。</w:t>
      </w:r>
    </w:p>
    <w:p w14:paraId="06EC285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1.招标文件购买方式</w:t>
      </w:r>
    </w:p>
    <w:p w14:paraId="0A0692C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1.1汇款购买</w:t>
      </w:r>
    </w:p>
    <w:p w14:paraId="7D3CD43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在比选文件发售期内，供应商将比选文件购买费用汇至以下账户内进行购买。通过汇款方式购买比选文件的，将比选文件汇款凭证（注明项目编号）、《采购文件发售登记表》（加盖供应商公章）扫描后发送至</w:t>
      </w:r>
      <w:r>
        <w:rPr>
          <w:rFonts w:ascii="仿宋" w:hAnsi="仿宋" w:eastAsia="仿宋" w:cs="仿宋_GB2312"/>
          <w:highlight w:val="none"/>
        </w:rPr>
        <w:t>664313343@</w:t>
      </w:r>
      <w:r>
        <w:rPr>
          <w:rFonts w:hint="eastAsia" w:ascii="仿宋" w:hAnsi="仿宋" w:eastAsia="仿宋" w:cs="仿宋_GB2312"/>
          <w:highlight w:val="none"/>
        </w:rPr>
        <w:t>qq.com</w:t>
      </w:r>
    </w:p>
    <w:p w14:paraId="31E5755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户  名：重庆市汇昊招标代理有限公司</w:t>
      </w:r>
    </w:p>
    <w:p w14:paraId="33DA72A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开户行：中国工商银行股份有限公司南川支行</w:t>
      </w:r>
    </w:p>
    <w:p w14:paraId="46E7F56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账  号：3100010109100027510</w:t>
      </w:r>
    </w:p>
    <w:p w14:paraId="44B1D8A0">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、现金及微信转账</w:t>
      </w:r>
    </w:p>
    <w:p w14:paraId="4D68A7EA">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2.1</w:t>
      </w:r>
      <w:r>
        <w:rPr>
          <w:rFonts w:hint="eastAsia" w:ascii="仿宋" w:hAnsi="仿宋" w:eastAsia="仿宋" w:cs="仿宋_GB2312"/>
          <w:highlight w:val="none"/>
        </w:rPr>
        <w:t>在比选文件发售期内[202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4</w:t>
      </w:r>
      <w:r>
        <w:rPr>
          <w:rFonts w:hint="eastAsia" w:ascii="仿宋" w:hAnsi="仿宋" w:eastAsia="仿宋" w:cs="仿宋_GB2312"/>
          <w:highlight w:val="none"/>
        </w:rPr>
        <w:t>月</w:t>
      </w:r>
      <w:r>
        <w:rPr>
          <w:rFonts w:hint="eastAsia" w:ascii="仿宋" w:hAnsi="仿宋" w:eastAsia="仿宋" w:cs="仿宋_GB2312"/>
          <w:highlight w:val="none"/>
          <w:lang w:val="en-US" w:eastAsia="zh-CN"/>
        </w:rPr>
        <w:t>7</w:t>
      </w:r>
      <w:r>
        <w:rPr>
          <w:rFonts w:hint="eastAsia" w:ascii="仿宋" w:hAnsi="仿宋" w:eastAsia="仿宋" w:cs="仿宋_GB2312"/>
          <w:highlight w:val="none"/>
        </w:rPr>
        <w:t>日-202</w:t>
      </w:r>
      <w:r>
        <w:rPr>
          <w:rFonts w:hint="eastAsia" w:ascii="仿宋" w:hAnsi="仿宋" w:eastAsia="仿宋" w:cs="仿宋_GB2312"/>
          <w:highlight w:val="none"/>
          <w:lang w:val="en-US" w:eastAsia="zh-CN"/>
        </w:rPr>
        <w:t>6</w:t>
      </w:r>
      <w:r>
        <w:rPr>
          <w:rFonts w:hint="eastAsia" w:ascii="仿宋" w:hAnsi="仿宋" w:eastAsia="仿宋" w:cs="仿宋_GB2312"/>
          <w:highlight w:val="none"/>
        </w:rPr>
        <w:t>年</w:t>
      </w:r>
      <w:r>
        <w:rPr>
          <w:rFonts w:hint="eastAsia" w:ascii="仿宋" w:hAnsi="仿宋" w:eastAsia="仿宋" w:cs="仿宋_GB2312"/>
          <w:highlight w:val="none"/>
          <w:lang w:val="en-US" w:eastAsia="zh-CN"/>
        </w:rPr>
        <w:t>4</w:t>
      </w:r>
      <w:r>
        <w:rPr>
          <w:rFonts w:hint="eastAsia" w:ascii="仿宋" w:hAnsi="仿宋" w:eastAsia="仿宋" w:cs="仿宋_GB2312"/>
          <w:highlight w:val="none"/>
        </w:rPr>
        <w:t>月</w:t>
      </w:r>
      <w:r>
        <w:rPr>
          <w:rFonts w:hint="eastAsia" w:ascii="仿宋" w:hAnsi="仿宋" w:eastAsia="仿宋" w:cs="仿宋_GB2312"/>
          <w:highlight w:val="none"/>
          <w:lang w:val="en-US" w:eastAsia="zh-CN"/>
        </w:rPr>
        <w:t>16</w:t>
      </w:r>
      <w:r>
        <w:rPr>
          <w:rFonts w:hint="eastAsia" w:ascii="仿宋" w:hAnsi="仿宋" w:eastAsia="仿宋" w:cs="仿宋_GB2312"/>
          <w:highlight w:val="none"/>
        </w:rPr>
        <w:t>日（开标前，工作时间）],供应商到重庆市南川区金川路1</w:t>
      </w:r>
      <w:r>
        <w:rPr>
          <w:rFonts w:ascii="仿宋" w:hAnsi="仿宋" w:eastAsia="仿宋" w:cs="仿宋_GB2312"/>
          <w:highlight w:val="none"/>
        </w:rPr>
        <w:t>68</w:t>
      </w:r>
      <w:r>
        <w:rPr>
          <w:rFonts w:hint="eastAsia" w:ascii="仿宋" w:hAnsi="仿宋" w:eastAsia="仿宋" w:cs="仿宋_GB2312"/>
          <w:highlight w:val="none"/>
        </w:rPr>
        <w:t>号，递交《采购文件发售登记表》（加盖供应商公章）并购买比选文件。</w:t>
      </w:r>
    </w:p>
    <w:p w14:paraId="318CFF8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（四）供应商须满足以下三种要件，其响应文件才被接受：</w:t>
      </w:r>
    </w:p>
    <w:p w14:paraId="0A7B2C3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1.按时递交了响应文件；</w:t>
      </w:r>
    </w:p>
    <w:p w14:paraId="07DAF8A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w:t>
      </w:r>
      <w:r>
        <w:rPr>
          <w:rFonts w:ascii="仿宋" w:hAnsi="仿宋" w:eastAsia="仿宋" w:cs="仿宋_GB2312"/>
          <w:highlight w:val="none"/>
        </w:rPr>
        <w:t>.</w:t>
      </w:r>
      <w:r>
        <w:rPr>
          <w:rFonts w:hint="eastAsia" w:ascii="仿宋" w:hAnsi="仿宋" w:eastAsia="仿宋" w:cs="仿宋_GB2312"/>
          <w:highlight w:val="none"/>
        </w:rPr>
        <w:t>按时报名签到；</w:t>
      </w:r>
    </w:p>
    <w:p w14:paraId="238141E9">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.缴纳了文件购买费并登记递交《采购文件发售登记表》加盖供应商公章（《采购文件发售登记表》见文件最后页附件）。</w:t>
      </w:r>
    </w:p>
    <w:p w14:paraId="600BE42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b/>
          <w:bCs/>
          <w:highlight w:val="none"/>
        </w:rPr>
        <w:t>供应商应按规定的时间在“行采家”（https://www.gec123.com/）进行网上报价，并上传签字盖章后的投标文件电子文档PDF格式一份。并在规定时间内进行线下投标；未在规定时间内进行线上报价和线下投标的供应商其投标无效。</w:t>
      </w:r>
    </w:p>
    <w:p w14:paraId="5443F82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（五）网上报价开始时间：本项目公告发布后即可</w:t>
      </w:r>
    </w:p>
    <w:p w14:paraId="5F46F3D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（六）网上报价截止时间：</w:t>
      </w:r>
      <w:r>
        <w:rPr>
          <w:rFonts w:hint="eastAsia" w:ascii="仿宋" w:hAnsi="仿宋" w:eastAsia="仿宋" w:cs="仿宋_GB2312"/>
          <w:color w:val="FF0000"/>
          <w:highlight w:val="none"/>
        </w:rPr>
        <w:t>202</w:t>
      </w:r>
      <w:r>
        <w:rPr>
          <w:rFonts w:hint="eastAsia" w:ascii="仿宋" w:hAnsi="仿宋" w:eastAsia="仿宋" w:cs="仿宋_GB2312"/>
          <w:color w:val="FF0000"/>
          <w:highlight w:val="none"/>
          <w:lang w:val="en-US" w:eastAsia="zh-CN"/>
        </w:rPr>
        <w:t>6</w:t>
      </w:r>
      <w:r>
        <w:rPr>
          <w:rFonts w:hint="eastAsia" w:ascii="仿宋" w:hAnsi="仿宋" w:eastAsia="仿宋" w:cs="仿宋_GB2312"/>
          <w:color w:val="FF0000"/>
          <w:highlight w:val="none"/>
        </w:rPr>
        <w:t>年</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16</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1</w:t>
      </w:r>
      <w:r>
        <w:rPr>
          <w:rFonts w:hint="eastAsia" w:ascii="仿宋" w:hAnsi="仿宋" w:eastAsia="仿宋" w:cs="仿宋_GB2312"/>
          <w:color w:val="FF0000"/>
          <w:highlight w:val="none"/>
        </w:rPr>
        <w:t>:</w:t>
      </w:r>
      <w:r>
        <w:rPr>
          <w:rFonts w:ascii="仿宋" w:hAnsi="仿宋" w:eastAsia="仿宋" w:cs="仿宋_GB2312"/>
          <w:color w:val="FF0000"/>
          <w:highlight w:val="none"/>
        </w:rPr>
        <w:t>00</w:t>
      </w:r>
    </w:p>
    <w:p w14:paraId="241B123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（七）投标开始时间：</w:t>
      </w:r>
      <w:r>
        <w:rPr>
          <w:rFonts w:hint="eastAsia" w:ascii="仿宋" w:hAnsi="仿宋" w:eastAsia="仿宋" w:cs="仿宋_GB2312"/>
          <w:color w:val="FF0000"/>
          <w:highlight w:val="none"/>
        </w:rPr>
        <w:t>202</w:t>
      </w:r>
      <w:r>
        <w:rPr>
          <w:rFonts w:hint="eastAsia" w:ascii="仿宋" w:hAnsi="仿宋" w:eastAsia="仿宋" w:cs="仿宋_GB2312"/>
          <w:color w:val="FF0000"/>
          <w:highlight w:val="none"/>
          <w:lang w:val="en-US" w:eastAsia="zh-CN"/>
        </w:rPr>
        <w:t>6</w:t>
      </w:r>
      <w:r>
        <w:rPr>
          <w:rFonts w:hint="eastAsia" w:ascii="仿宋" w:hAnsi="仿宋" w:eastAsia="仿宋" w:cs="仿宋_GB2312"/>
          <w:color w:val="FF0000"/>
          <w:highlight w:val="none"/>
        </w:rPr>
        <w:t>年</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16</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0</w:t>
      </w:r>
      <w:r>
        <w:rPr>
          <w:rFonts w:ascii="仿宋" w:hAnsi="仿宋" w:eastAsia="仿宋" w:cs="仿宋_GB2312"/>
          <w:color w:val="FF0000"/>
          <w:highlight w:val="none"/>
        </w:rPr>
        <w:t>0</w:t>
      </w:r>
    </w:p>
    <w:p w14:paraId="05BFF46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（八）投标截止时间：</w:t>
      </w:r>
      <w:r>
        <w:rPr>
          <w:rFonts w:hint="eastAsia" w:ascii="仿宋" w:hAnsi="仿宋" w:eastAsia="仿宋" w:cs="仿宋_GB2312"/>
          <w:color w:val="FF0000"/>
          <w:highlight w:val="none"/>
        </w:rPr>
        <w:t>202</w:t>
      </w:r>
      <w:r>
        <w:rPr>
          <w:rFonts w:hint="eastAsia" w:ascii="仿宋" w:hAnsi="仿宋" w:eastAsia="仿宋" w:cs="仿宋_GB2312"/>
          <w:color w:val="FF0000"/>
          <w:highlight w:val="none"/>
          <w:lang w:val="en-US" w:eastAsia="zh-CN"/>
        </w:rPr>
        <w:t>6</w:t>
      </w:r>
      <w:r>
        <w:rPr>
          <w:rFonts w:hint="eastAsia" w:ascii="仿宋" w:hAnsi="仿宋" w:eastAsia="仿宋" w:cs="仿宋_GB2312"/>
          <w:color w:val="FF0000"/>
          <w:highlight w:val="none"/>
        </w:rPr>
        <w:t>年</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16</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3</w:t>
      </w:r>
      <w:r>
        <w:rPr>
          <w:rFonts w:ascii="仿宋" w:hAnsi="仿宋" w:eastAsia="仿宋" w:cs="仿宋_GB2312"/>
          <w:color w:val="FF0000"/>
          <w:highlight w:val="none"/>
        </w:rPr>
        <w:t>0</w:t>
      </w:r>
    </w:p>
    <w:p w14:paraId="3CFF5691">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（九）开标时间：</w:t>
      </w:r>
      <w:r>
        <w:rPr>
          <w:rFonts w:hint="eastAsia" w:ascii="仿宋" w:hAnsi="仿宋" w:eastAsia="仿宋" w:cs="仿宋_GB2312"/>
          <w:color w:val="FF0000"/>
          <w:highlight w:val="none"/>
        </w:rPr>
        <w:t>202</w:t>
      </w:r>
      <w:r>
        <w:rPr>
          <w:rFonts w:hint="eastAsia" w:ascii="仿宋" w:hAnsi="仿宋" w:eastAsia="仿宋" w:cs="仿宋_GB2312"/>
          <w:color w:val="FF0000"/>
          <w:highlight w:val="none"/>
          <w:lang w:val="en-US" w:eastAsia="zh-CN"/>
        </w:rPr>
        <w:t>6</w:t>
      </w:r>
      <w:r>
        <w:rPr>
          <w:rFonts w:hint="eastAsia" w:ascii="仿宋" w:hAnsi="仿宋" w:eastAsia="仿宋" w:cs="仿宋_GB2312"/>
          <w:color w:val="FF0000"/>
          <w:highlight w:val="none"/>
        </w:rPr>
        <w:t>年</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16</w:t>
      </w:r>
      <w:r>
        <w:rPr>
          <w:rFonts w:hint="eastAsia" w:ascii="仿宋" w:hAnsi="仿宋" w:eastAsia="仿宋" w:cs="仿宋_GB2312"/>
          <w:color w:val="FF0000"/>
          <w:highlight w:val="none"/>
        </w:rPr>
        <w:t>日北京时间1</w:t>
      </w:r>
      <w:r>
        <w:rPr>
          <w:rFonts w:hint="eastAsia" w:ascii="仿宋" w:hAnsi="仿宋" w:eastAsia="仿宋" w:cs="仿宋_GB2312"/>
          <w:color w:val="FF0000"/>
          <w:highlight w:val="none"/>
          <w:lang w:val="en-US" w:eastAsia="zh-CN"/>
        </w:rPr>
        <w:t>4</w:t>
      </w:r>
      <w:r>
        <w:rPr>
          <w:rFonts w:hint="eastAsia" w:ascii="仿宋" w:hAnsi="仿宋" w:eastAsia="仿宋" w:cs="仿宋_GB2312"/>
          <w:color w:val="FF0000"/>
          <w:highlight w:val="none"/>
        </w:rPr>
        <w:t>:</w:t>
      </w:r>
      <w:r>
        <w:rPr>
          <w:rFonts w:hint="eastAsia" w:ascii="仿宋" w:hAnsi="仿宋" w:eastAsia="仿宋" w:cs="仿宋_GB2312"/>
          <w:color w:val="FF0000"/>
          <w:highlight w:val="none"/>
          <w:lang w:val="en-US" w:eastAsia="zh-CN"/>
        </w:rPr>
        <w:t>3</w:t>
      </w:r>
      <w:r>
        <w:rPr>
          <w:rFonts w:ascii="仿宋" w:hAnsi="仿宋" w:eastAsia="仿宋" w:cs="仿宋_GB2312"/>
          <w:color w:val="FF0000"/>
          <w:highlight w:val="none"/>
        </w:rPr>
        <w:t>0</w:t>
      </w:r>
    </w:p>
    <w:p w14:paraId="3B73A41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（十）开标地点：重庆市南川区金川路1</w:t>
      </w:r>
      <w:r>
        <w:rPr>
          <w:rFonts w:ascii="仿宋" w:hAnsi="仿宋" w:eastAsia="仿宋" w:cs="仿宋_GB2312"/>
          <w:highlight w:val="none"/>
        </w:rPr>
        <w:t>68</w:t>
      </w:r>
      <w:r>
        <w:rPr>
          <w:rFonts w:hint="eastAsia" w:ascii="仿宋" w:hAnsi="仿宋" w:eastAsia="仿宋" w:cs="仿宋_GB2312"/>
          <w:highlight w:val="none"/>
        </w:rPr>
        <w:t>号2楼开标室</w:t>
      </w:r>
    </w:p>
    <w:p w14:paraId="240DC436">
      <w:pPr>
        <w:pStyle w:val="5"/>
        <w:spacing w:before="0" w:after="0" w:line="360" w:lineRule="auto"/>
        <w:ind w:firstLine="480" w:firstLineChars="200"/>
        <w:rPr>
          <w:rFonts w:hint="eastAsia" w:ascii="仿宋" w:hAnsi="仿宋" w:eastAsia="仿宋"/>
          <w:sz w:val="24"/>
          <w:szCs w:val="24"/>
          <w:highlight w:val="none"/>
        </w:rPr>
      </w:pPr>
      <w:bookmarkStart w:id="18" w:name="_Toc13566"/>
      <w:bookmarkStart w:id="19" w:name="_Toc22356"/>
      <w:bookmarkStart w:id="20" w:name="_Toc487204775"/>
      <w:r>
        <w:rPr>
          <w:rFonts w:hint="eastAsia" w:ascii="仿宋" w:hAnsi="仿宋" w:eastAsia="仿宋"/>
          <w:sz w:val="24"/>
          <w:szCs w:val="24"/>
          <w:highlight w:val="none"/>
        </w:rPr>
        <w:t>五、比选保证金</w:t>
      </w:r>
      <w:bookmarkEnd w:id="18"/>
      <w:bookmarkEnd w:id="19"/>
      <w:bookmarkEnd w:id="20"/>
    </w:p>
    <w:p w14:paraId="2ACBF523">
      <w:pPr>
        <w:snapToGrid w:val="0"/>
        <w:spacing w:line="360" w:lineRule="auto"/>
        <w:ind w:firstLine="480" w:firstLineChars="200"/>
        <w:rPr>
          <w:rFonts w:hint="eastAsia" w:ascii="仿宋" w:hAnsi="仿宋" w:eastAsia="仿宋" w:cs="仿宋_GB2312"/>
          <w:b w:val="0"/>
          <w:bCs w:val="0"/>
          <w:szCs w:val="24"/>
          <w:highlight w:val="none"/>
          <w:lang w:val="en-US"/>
        </w:rPr>
      </w:pPr>
      <w:bookmarkStart w:id="21" w:name="_Toc24666"/>
      <w:bookmarkStart w:id="22" w:name="_Toc487204776"/>
      <w:r>
        <w:rPr>
          <w:rFonts w:hint="eastAsia" w:ascii="仿宋" w:hAnsi="仿宋" w:eastAsia="仿宋" w:cs="仿宋_GB2312"/>
          <w:highlight w:val="none"/>
          <w:lang w:val="en-US"/>
        </w:rPr>
        <w:t>本次项目不设比选保证金。</w:t>
      </w:r>
    </w:p>
    <w:p w14:paraId="03C15165">
      <w:pPr>
        <w:pStyle w:val="5"/>
        <w:spacing w:before="0" w:after="0" w:line="360" w:lineRule="auto"/>
        <w:ind w:firstLine="480" w:firstLineChars="200"/>
        <w:rPr>
          <w:rFonts w:hint="eastAsia" w:ascii="仿宋" w:hAnsi="仿宋" w:eastAsia="仿宋"/>
          <w:sz w:val="24"/>
          <w:szCs w:val="24"/>
          <w:highlight w:val="none"/>
        </w:rPr>
      </w:pPr>
      <w:bookmarkStart w:id="23" w:name="_Toc21802"/>
      <w:r>
        <w:rPr>
          <w:rFonts w:hint="eastAsia" w:ascii="仿宋" w:hAnsi="仿宋" w:eastAsia="仿宋"/>
          <w:sz w:val="24"/>
          <w:szCs w:val="24"/>
          <w:highlight w:val="none"/>
        </w:rPr>
        <w:t>六、比选有关规定</w:t>
      </w:r>
      <w:bookmarkEnd w:id="21"/>
      <w:bookmarkEnd w:id="22"/>
      <w:bookmarkEnd w:id="23"/>
    </w:p>
    <w:p w14:paraId="29D2FB7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w:t>
      </w:r>
      <w:r>
        <w:rPr>
          <w:rFonts w:hint="eastAsia" w:ascii="仿宋" w:hAnsi="仿宋" w:eastAsia="仿宋" w:cs="仿宋_GB2312"/>
          <w:color w:val="auto"/>
          <w:highlight w:val="none"/>
        </w:rPr>
        <w:t>单位</w:t>
      </w:r>
      <w:r>
        <w:rPr>
          <w:rFonts w:hint="eastAsia" w:ascii="仿宋" w:hAnsi="仿宋" w:eastAsia="仿宋" w:cs="仿宋_GB2312"/>
          <w:color w:val="auto"/>
          <w:highlight w:val="none"/>
          <w:lang w:eastAsia="zh-CN"/>
        </w:rPr>
        <w:t>或者法定代表人、</w:t>
      </w:r>
      <w:r>
        <w:rPr>
          <w:rFonts w:hint="eastAsia" w:ascii="仿宋" w:hAnsi="仿宋" w:eastAsia="仿宋" w:cs="仿宋_GB2312"/>
          <w:color w:val="auto"/>
          <w:highlight w:val="none"/>
        </w:rPr>
        <w:t>负责人为同</w:t>
      </w:r>
      <w:r>
        <w:rPr>
          <w:rFonts w:hint="eastAsia" w:ascii="仿宋" w:hAnsi="仿宋" w:eastAsia="仿宋" w:cs="仿宋_GB2312"/>
          <w:highlight w:val="none"/>
        </w:rPr>
        <w:t>一人或者存在直接控股、管理关系的不同供应商，不得参加同一合同项下的采购活动，否则均为无效响应。</w:t>
      </w:r>
    </w:p>
    <w:p w14:paraId="69F0684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（二）为采购项目提供整体设计、规范编制或者项目管理、监理、检测等服务的供应商，不得再参加该采购项目的其他采购活动，否则均为无效响应。</w:t>
      </w:r>
    </w:p>
    <w:p w14:paraId="0373F49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（三）同一项目的货物，制造商参与比选的，不得再委托代理商参与比选，否则均为无效响应。</w:t>
      </w:r>
    </w:p>
    <w:p w14:paraId="28DE1C9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（四）本项目的补遗文件（如果有）一律在“行采家(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）”上发布，请各供应商注意下载或到代理机构处领取；无论供应商下载或领取与否，均视同供应商已知晓本项目补遗文件（如果有）的内容。</w:t>
      </w:r>
    </w:p>
    <w:p w14:paraId="32C66AC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（五）超过响应文件截止时间递交的响应文件，恕不接收。</w:t>
      </w:r>
    </w:p>
    <w:p w14:paraId="143541C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（六）比选费用：无论比选结果如何，供应商参与本项目比选的所有费用均应由供应商自行承担。</w:t>
      </w:r>
    </w:p>
    <w:p w14:paraId="11F8EFC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0C0C8D4C">
      <w:pPr>
        <w:pStyle w:val="5"/>
        <w:spacing w:before="0" w:after="0" w:line="360" w:lineRule="auto"/>
        <w:rPr>
          <w:rFonts w:hint="eastAsia" w:ascii="仿宋" w:hAnsi="仿宋" w:eastAsia="仿宋"/>
          <w:sz w:val="24"/>
          <w:szCs w:val="24"/>
          <w:highlight w:val="none"/>
        </w:rPr>
      </w:pPr>
      <w:bookmarkStart w:id="24" w:name="_Toc373860294"/>
      <w:bookmarkStart w:id="25" w:name="_Toc76462321"/>
      <w:bookmarkStart w:id="26" w:name="_Toc21155"/>
      <w:r>
        <w:rPr>
          <w:rFonts w:hint="eastAsia" w:ascii="仿宋" w:hAnsi="仿宋" w:eastAsia="仿宋"/>
          <w:sz w:val="24"/>
          <w:szCs w:val="24"/>
          <w:highlight w:val="none"/>
        </w:rPr>
        <w:t>七</w:t>
      </w:r>
      <w:bookmarkEnd w:id="24"/>
      <w:bookmarkEnd w:id="25"/>
      <w:r>
        <w:rPr>
          <w:rFonts w:hint="eastAsia" w:ascii="仿宋" w:hAnsi="仿宋" w:eastAsia="仿宋"/>
          <w:sz w:val="24"/>
          <w:szCs w:val="24"/>
          <w:highlight w:val="none"/>
        </w:rPr>
        <w:t>、联系方式</w:t>
      </w:r>
      <w:bookmarkEnd w:id="26"/>
    </w:p>
    <w:p w14:paraId="233A1C87">
      <w:pPr>
        <w:snapToGrid w:val="0"/>
        <w:spacing w:line="360" w:lineRule="auto"/>
        <w:ind w:firstLine="480" w:firstLineChars="200"/>
        <w:rPr>
          <w:rFonts w:hint="eastAsia" w:ascii="仿宋" w:hAnsi="仿宋" w:eastAsia="仿宋" w:cs="仿宋_GB2312"/>
          <w:highlight w:val="none"/>
          <w:u w:val="single"/>
          <w:lang w:eastAsia="zh-CN"/>
        </w:rPr>
      </w:pPr>
      <w:r>
        <w:rPr>
          <w:rFonts w:hint="eastAsia" w:ascii="仿宋" w:hAnsi="仿宋" w:eastAsia="仿宋" w:cs="仿宋_GB2312"/>
          <w:highlight w:val="none"/>
        </w:rPr>
        <w:t>（一）采购人：</w:t>
      </w:r>
      <w:r>
        <w:rPr>
          <w:rFonts w:hint="eastAsia" w:ascii="仿宋" w:hAnsi="仿宋" w:eastAsia="仿宋" w:cs="仿宋_GB2312"/>
          <w:highlight w:val="none"/>
          <w:lang w:eastAsia="zh-CN"/>
        </w:rPr>
        <w:t>重庆市南川区医疗保障局</w:t>
      </w:r>
    </w:p>
    <w:p w14:paraId="7671C192">
      <w:pPr>
        <w:tabs>
          <w:tab w:val="center" w:pos="4535"/>
        </w:tabs>
        <w:snapToGrid w:val="0"/>
        <w:spacing w:line="360" w:lineRule="auto"/>
        <w:ind w:firstLine="480" w:firstLineChars="200"/>
        <w:rPr>
          <w:rFonts w:hint="eastAsia" w:ascii="仿宋" w:hAnsi="仿宋" w:eastAsia="仿宋" w:cs="仿宋_GB2312"/>
          <w:b w:val="0"/>
          <w:bCs w:val="0"/>
          <w:color w:val="auto"/>
          <w:highlight w:val="none"/>
        </w:rPr>
      </w:pPr>
      <w:r>
        <w:rPr>
          <w:rFonts w:hint="eastAsia" w:ascii="仿宋" w:hAnsi="仿宋" w:eastAsia="仿宋" w:cs="仿宋_GB2312"/>
          <w:b w:val="0"/>
          <w:bCs w:val="0"/>
          <w:color w:val="auto"/>
          <w:highlight w:val="none"/>
        </w:rPr>
        <w:t>联系人：</w:t>
      </w:r>
      <w:r>
        <w:rPr>
          <w:rFonts w:hint="eastAsia" w:ascii="仿宋" w:hAnsi="仿宋" w:eastAsia="仿宋" w:cs="仿宋_GB2312"/>
          <w:b w:val="0"/>
          <w:bCs w:val="0"/>
          <w:color w:val="auto"/>
          <w:highlight w:val="none"/>
          <w:lang w:val="en-US" w:eastAsia="zh-CN"/>
        </w:rPr>
        <w:t>王</w:t>
      </w:r>
      <w:r>
        <w:rPr>
          <w:rFonts w:hint="eastAsia" w:ascii="仿宋" w:hAnsi="仿宋" w:eastAsia="仿宋" w:cs="仿宋_GB2312"/>
          <w:b w:val="0"/>
          <w:bCs w:val="0"/>
          <w:color w:val="auto"/>
          <w:highlight w:val="none"/>
        </w:rPr>
        <w:t>老师</w:t>
      </w:r>
    </w:p>
    <w:p w14:paraId="6797AA6D">
      <w:pPr>
        <w:tabs>
          <w:tab w:val="center" w:pos="4535"/>
        </w:tabs>
        <w:snapToGrid w:val="0"/>
        <w:spacing w:line="360" w:lineRule="auto"/>
        <w:ind w:firstLine="480" w:firstLineChars="200"/>
        <w:rPr>
          <w:rFonts w:hint="default" w:ascii="仿宋" w:hAnsi="仿宋" w:eastAsia="仿宋" w:cs="仿宋_GB2312"/>
          <w:b w:val="0"/>
          <w:bCs w:val="0"/>
          <w:color w:val="auto"/>
          <w:highlight w:val="none"/>
          <w:lang w:val="en-US" w:eastAsia="zh-CN"/>
        </w:rPr>
      </w:pPr>
      <w:r>
        <w:rPr>
          <w:rFonts w:hint="eastAsia" w:ascii="仿宋" w:hAnsi="仿宋" w:eastAsia="仿宋" w:cs="仿宋_GB2312"/>
          <w:b w:val="0"/>
          <w:bCs w:val="0"/>
          <w:color w:val="auto"/>
          <w:highlight w:val="none"/>
        </w:rPr>
        <w:t>电  话：15736575339</w:t>
      </w:r>
    </w:p>
    <w:p w14:paraId="2CAE5A97">
      <w:pPr>
        <w:tabs>
          <w:tab w:val="center" w:pos="4535"/>
        </w:tabs>
        <w:snapToGrid w:val="0"/>
        <w:spacing w:line="360" w:lineRule="auto"/>
        <w:ind w:firstLine="480" w:firstLineChars="200"/>
        <w:rPr>
          <w:rFonts w:hint="eastAsia" w:ascii="仿宋" w:hAnsi="仿宋" w:eastAsia="仿宋"/>
          <w:highlight w:val="none"/>
        </w:rPr>
      </w:pPr>
      <w:r>
        <w:rPr>
          <w:rFonts w:hint="eastAsia" w:ascii="仿宋" w:hAnsi="仿宋" w:eastAsia="仿宋" w:cs="仿宋_GB2312"/>
          <w:b w:val="0"/>
          <w:bCs w:val="0"/>
          <w:color w:val="auto"/>
          <w:highlight w:val="none"/>
        </w:rPr>
        <w:t>地  址：重庆市南川区</w:t>
      </w:r>
      <w:r>
        <w:rPr>
          <w:rFonts w:hint="eastAsia" w:ascii="仿宋" w:hAnsi="仿宋" w:eastAsia="仿宋" w:cs="仿宋_GB2312"/>
          <w:b w:val="0"/>
          <w:bCs w:val="0"/>
          <w:color w:val="auto"/>
          <w:highlight w:val="none"/>
          <w:lang w:val="en-US" w:eastAsia="zh-CN"/>
        </w:rPr>
        <w:t>西城</w:t>
      </w:r>
      <w:r>
        <w:rPr>
          <w:rFonts w:hint="eastAsia" w:ascii="仿宋" w:hAnsi="仿宋" w:eastAsia="仿宋" w:cs="仿宋_GB2312"/>
          <w:b w:val="0"/>
          <w:bCs w:val="0"/>
          <w:color w:val="auto"/>
          <w:highlight w:val="none"/>
        </w:rPr>
        <w:t>街道</w:t>
      </w:r>
      <w:r>
        <w:rPr>
          <w:rFonts w:hint="eastAsia" w:ascii="仿宋" w:hAnsi="仿宋" w:eastAsia="仿宋" w:cs="仿宋_GB2312"/>
          <w:b w:val="0"/>
          <w:bCs w:val="0"/>
          <w:color w:val="auto"/>
          <w:highlight w:val="none"/>
          <w:lang w:val="en-US" w:eastAsia="zh-CN"/>
        </w:rPr>
        <w:t>隆化大道9号综合服务中心1号楼</w:t>
      </w:r>
    </w:p>
    <w:p w14:paraId="6288ADB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（二）采购代理机构：重庆市汇昊招标代理有限公司</w:t>
      </w:r>
    </w:p>
    <w:p w14:paraId="1381BDF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联系人：梁老师</w:t>
      </w:r>
    </w:p>
    <w:p w14:paraId="7AFFD62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电  话：17323903930</w:t>
      </w:r>
    </w:p>
    <w:p w14:paraId="36D25DD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地  址：重庆市南川区金川路168号</w:t>
      </w:r>
    </w:p>
    <w:bookmarkEnd w:id="12"/>
    <w:p w14:paraId="07B1D4FD">
      <w:pPr>
        <w:pStyle w:val="3"/>
        <w:rPr>
          <w:rFonts w:hint="eastAsia" w:ascii="仿宋" w:hAnsi="仿宋" w:eastAsia="仿宋"/>
          <w:b w:val="0"/>
          <w:bCs w:val="0"/>
          <w:highlight w:val="none"/>
        </w:rPr>
        <w:sectPr>
          <w:pgSz w:w="11907" w:h="16840"/>
          <w:pgMar w:top="1440" w:right="1797" w:bottom="1440" w:left="1797" w:header="454" w:footer="567" w:gutter="0"/>
          <w:pgNumType w:fmt="numberInDash"/>
          <w:cols w:space="720" w:num="1"/>
          <w:docGrid w:type="linesAndChars" w:linePitch="381" w:charSpace="0"/>
        </w:sectPr>
      </w:pPr>
      <w:bookmarkStart w:id="27" w:name="_Toc152480141"/>
      <w:bookmarkStart w:id="28" w:name="_Toc376349875"/>
      <w:bookmarkStart w:id="29" w:name="_Toc102227313"/>
    </w:p>
    <w:bookmarkEnd w:id="6"/>
    <w:bookmarkEnd w:id="7"/>
    <w:bookmarkEnd w:id="8"/>
    <w:bookmarkEnd w:id="27"/>
    <w:bookmarkEnd w:id="28"/>
    <w:bookmarkEnd w:id="29"/>
    <w:p w14:paraId="60CB4E15">
      <w:pPr>
        <w:pStyle w:val="4"/>
        <w:jc w:val="center"/>
        <w:rPr>
          <w:rFonts w:hint="eastAsia" w:ascii="仿宋" w:hAnsi="仿宋" w:eastAsia="仿宋"/>
          <w:b w:val="0"/>
          <w:bCs w:val="0"/>
          <w:highlight w:val="none"/>
        </w:rPr>
      </w:pPr>
      <w:bookmarkStart w:id="30" w:name="_Toc6453"/>
      <w:bookmarkStart w:id="31" w:name="_Toc487204778"/>
      <w:bookmarkStart w:id="32" w:name="_Toc27758"/>
      <w:bookmarkStart w:id="33" w:name="_Toc128744991"/>
      <w:r>
        <w:rPr>
          <w:rStyle w:val="33"/>
          <w:rFonts w:hint="eastAsia" w:ascii="仿宋" w:hAnsi="仿宋" w:eastAsia="仿宋" w:cs="宋体"/>
          <w:b/>
          <w:bCs/>
          <w:highlight w:val="none"/>
        </w:rPr>
        <w:t>第二篇  供应商须知</w:t>
      </w:r>
      <w:bookmarkEnd w:id="30"/>
      <w:bookmarkEnd w:id="31"/>
      <w:bookmarkEnd w:id="32"/>
    </w:p>
    <w:p w14:paraId="5A399D61">
      <w:pPr>
        <w:pStyle w:val="5"/>
        <w:spacing w:before="0" w:after="0" w:line="360" w:lineRule="auto"/>
        <w:rPr>
          <w:rFonts w:hint="eastAsia" w:ascii="仿宋" w:hAnsi="仿宋" w:eastAsia="仿宋"/>
          <w:sz w:val="24"/>
          <w:szCs w:val="24"/>
          <w:highlight w:val="none"/>
        </w:rPr>
      </w:pPr>
      <w:bookmarkStart w:id="34" w:name="_Toc342913389"/>
      <w:bookmarkStart w:id="35" w:name="_Toc426965630"/>
      <w:bookmarkStart w:id="36" w:name="_Toc20643"/>
      <w:bookmarkStart w:id="37" w:name="_Toc9172"/>
      <w:bookmarkStart w:id="38" w:name="_Toc487204779"/>
      <w:r>
        <w:rPr>
          <w:rFonts w:hint="eastAsia" w:ascii="仿宋" w:hAnsi="仿宋" w:eastAsia="仿宋"/>
          <w:sz w:val="24"/>
          <w:szCs w:val="24"/>
          <w:highlight w:val="none"/>
        </w:rPr>
        <w:t>一、比选费用</w:t>
      </w:r>
      <w:bookmarkEnd w:id="34"/>
      <w:bookmarkEnd w:id="35"/>
      <w:bookmarkEnd w:id="36"/>
      <w:bookmarkEnd w:id="37"/>
      <w:bookmarkEnd w:id="38"/>
    </w:p>
    <w:p w14:paraId="72478836">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参与比选的供应商应承担其编制响应文件与递交响应文件所涉及的一切费用，不论比选结果如何，采购人和采购代理机构在任何情况下无义务也无责任承担</w:t>
      </w:r>
      <w:r>
        <w:rPr>
          <w:rFonts w:hint="eastAsia" w:ascii="仿宋" w:hAnsi="仿宋" w:eastAsia="仿宋"/>
          <w:highlight w:val="none"/>
          <w:lang w:eastAsia="zh-CN"/>
        </w:rPr>
        <w:t>该</w:t>
      </w:r>
      <w:r>
        <w:rPr>
          <w:rFonts w:hint="eastAsia" w:ascii="仿宋" w:hAnsi="仿宋" w:eastAsia="仿宋"/>
          <w:highlight w:val="none"/>
        </w:rPr>
        <w:t>费用。</w:t>
      </w:r>
    </w:p>
    <w:p w14:paraId="205EA48B">
      <w:pPr>
        <w:pStyle w:val="5"/>
        <w:tabs>
          <w:tab w:val="left" w:pos="2640"/>
        </w:tabs>
        <w:spacing w:before="0" w:after="0" w:line="360" w:lineRule="auto"/>
        <w:rPr>
          <w:rFonts w:hint="eastAsia" w:ascii="仿宋" w:hAnsi="仿宋" w:eastAsia="仿宋"/>
          <w:sz w:val="24"/>
          <w:szCs w:val="24"/>
          <w:highlight w:val="none"/>
        </w:rPr>
      </w:pPr>
      <w:bookmarkStart w:id="39" w:name="_Toc426965631"/>
      <w:bookmarkStart w:id="40" w:name="_Toc342913391"/>
      <w:bookmarkStart w:id="41" w:name="_Toc487204780"/>
      <w:bookmarkStart w:id="42" w:name="_Toc31996"/>
      <w:bookmarkStart w:id="43" w:name="_Toc7850"/>
      <w:r>
        <w:rPr>
          <w:rFonts w:hint="eastAsia" w:ascii="仿宋" w:hAnsi="仿宋" w:eastAsia="仿宋"/>
          <w:sz w:val="24"/>
          <w:szCs w:val="24"/>
          <w:highlight w:val="none"/>
        </w:rPr>
        <w:t>二、</w:t>
      </w:r>
      <w:bookmarkEnd w:id="39"/>
      <w:bookmarkEnd w:id="40"/>
      <w:bookmarkEnd w:id="41"/>
      <w:r>
        <w:rPr>
          <w:rFonts w:hint="eastAsia" w:ascii="仿宋" w:hAnsi="仿宋" w:eastAsia="仿宋"/>
          <w:sz w:val="24"/>
          <w:szCs w:val="24"/>
          <w:highlight w:val="none"/>
        </w:rPr>
        <w:t>比选通知书</w:t>
      </w:r>
      <w:bookmarkEnd w:id="42"/>
      <w:bookmarkEnd w:id="43"/>
      <w:r>
        <w:rPr>
          <w:rFonts w:hint="eastAsia" w:ascii="仿宋" w:hAnsi="仿宋" w:eastAsia="仿宋"/>
          <w:sz w:val="24"/>
          <w:szCs w:val="24"/>
          <w:highlight w:val="none"/>
        </w:rPr>
        <w:tab/>
      </w:r>
    </w:p>
    <w:p w14:paraId="12D9E9E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（一）比选通知书由比选邀请书、供应商须知、比选项目技术需求、比选项目商务需求、响应文件格式要求五部分组成。</w:t>
      </w:r>
    </w:p>
    <w:p w14:paraId="249F3FC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（二）采购人（或采购代理机构）所作的一切有效的书面通知、修改及补充，都是比选通知书不可分割的部分。</w:t>
      </w:r>
    </w:p>
    <w:p w14:paraId="4B0C280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（三）比选通知书的解释</w:t>
      </w:r>
    </w:p>
    <w:p w14:paraId="00AF0C0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4" w:name="_Toc318159780"/>
      <w:bookmarkStart w:id="45" w:name="_Toc318159160"/>
      <w:bookmarkStart w:id="46" w:name="_Toc318159349"/>
      <w:bookmarkStart w:id="47" w:name="_Toc318166429"/>
    </w:p>
    <w:bookmarkEnd w:id="44"/>
    <w:bookmarkEnd w:id="45"/>
    <w:bookmarkEnd w:id="46"/>
    <w:bookmarkEnd w:id="47"/>
    <w:p w14:paraId="1FC0A72A">
      <w:pPr>
        <w:pStyle w:val="5"/>
        <w:spacing w:before="0" w:after="0" w:line="360" w:lineRule="auto"/>
        <w:rPr>
          <w:rFonts w:hint="eastAsia" w:ascii="仿宋" w:hAnsi="仿宋" w:eastAsia="仿宋"/>
          <w:sz w:val="24"/>
          <w:szCs w:val="24"/>
          <w:highlight w:val="none"/>
        </w:rPr>
      </w:pPr>
      <w:bookmarkStart w:id="48" w:name="_Toc102227318"/>
      <w:bookmarkStart w:id="49" w:name="_Toc426965632"/>
      <w:bookmarkStart w:id="50" w:name="_Toc487204781"/>
      <w:bookmarkStart w:id="51" w:name="_Toc2665"/>
      <w:bookmarkStart w:id="52" w:name="_Toc179714297"/>
      <w:bookmarkStart w:id="53" w:name="_Toc26774"/>
      <w:bookmarkStart w:id="54" w:name="_Toc342913392"/>
      <w:r>
        <w:rPr>
          <w:rFonts w:hint="eastAsia" w:ascii="仿宋" w:hAnsi="仿宋" w:eastAsia="仿宋"/>
          <w:sz w:val="24"/>
          <w:szCs w:val="24"/>
          <w:highlight w:val="none"/>
        </w:rPr>
        <w:t>三、比选要求</w:t>
      </w:r>
      <w:bookmarkEnd w:id="48"/>
      <w:bookmarkEnd w:id="49"/>
      <w:bookmarkEnd w:id="50"/>
      <w:bookmarkEnd w:id="51"/>
      <w:bookmarkEnd w:id="52"/>
      <w:bookmarkEnd w:id="53"/>
      <w:bookmarkEnd w:id="54"/>
    </w:p>
    <w:p w14:paraId="6B8582C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（一）响应文件</w:t>
      </w:r>
    </w:p>
    <w:p w14:paraId="7FD8A05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供应商应当按照比选通知书的要求编制响应文件，并对比选通知书提出的要求和条件作出实质性响应，响应文件原则上采用软面订本，同时应编制完整的页码、目录。</w:t>
      </w:r>
    </w:p>
    <w:p w14:paraId="077F440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1、响应文件组成</w:t>
      </w:r>
    </w:p>
    <w:p w14:paraId="55B42B4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742544C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2、联合体</w:t>
      </w:r>
    </w:p>
    <w:p w14:paraId="41F83B80">
      <w:pPr>
        <w:snapToGrid w:val="0"/>
        <w:spacing w:line="360" w:lineRule="auto"/>
        <w:ind w:firstLine="480" w:firstLineChars="200"/>
        <w:rPr>
          <w:rFonts w:hint="eastAsia" w:ascii="仿宋" w:hAnsi="仿宋" w:eastAsia="仿宋" w:cs="仿宋_GB2312"/>
          <w:b/>
          <w:bCs/>
          <w:highlight w:val="none"/>
        </w:rPr>
      </w:pPr>
      <w:r>
        <w:rPr>
          <w:rFonts w:hint="eastAsia" w:ascii="仿宋" w:hAnsi="仿宋" w:eastAsia="仿宋" w:cs="仿宋_GB2312"/>
          <w:b/>
          <w:bCs/>
          <w:highlight w:val="none"/>
        </w:rPr>
        <w:t>本项目不接受联合体竞标。</w:t>
      </w:r>
    </w:p>
    <w:p w14:paraId="53D61DA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3、比选有效期：响应文件及有关承诺文件有效期为比选开始时间起90天。</w:t>
      </w:r>
    </w:p>
    <w:p w14:paraId="5FCEBFC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（二）保证金：</w:t>
      </w:r>
    </w:p>
    <w:p w14:paraId="4A1E68E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1、供应商提交保证金金额和方式详见“</w:t>
      </w:r>
      <w:r>
        <w:rPr>
          <w:rFonts w:hint="eastAsia" w:ascii="仿宋" w:hAnsi="仿宋" w:eastAsia="仿宋" w:cs="仿宋_GB2312"/>
          <w:b/>
          <w:highlight w:val="none"/>
        </w:rPr>
        <w:t>第一篇</w:t>
      </w:r>
      <w:r>
        <w:rPr>
          <w:rFonts w:hint="eastAsia" w:ascii="仿宋" w:hAnsi="仿宋" w:eastAsia="仿宋" w:cs="仿宋_GB2312"/>
          <w:highlight w:val="none"/>
        </w:rPr>
        <w:t>”；</w:t>
      </w:r>
    </w:p>
    <w:p w14:paraId="6EB98E8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2、发生以下情况之一者，保证金不予退还：</w:t>
      </w:r>
    </w:p>
    <w:p w14:paraId="037C8BD0">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2.1供应商在提交响应文件截止时间后撤回响应文件的；</w:t>
      </w:r>
    </w:p>
    <w:p w14:paraId="4DF4E043">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2.2供应商在响应文件中提供虚假材料的；</w:t>
      </w:r>
    </w:p>
    <w:p w14:paraId="3658518E">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2.3除因不可抗力或比选通知书认可的情形以外，成交供应商不与采购人签订合同的；</w:t>
      </w:r>
    </w:p>
    <w:p w14:paraId="5EE0DFCF">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2.4供应商与采购人、其他供应商或者采购代理机构恶意串通的；</w:t>
      </w:r>
    </w:p>
    <w:p w14:paraId="69766075">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2.5比选通知书规定的其他情形。</w:t>
      </w:r>
    </w:p>
    <w:p w14:paraId="4EC9B289">
      <w:pPr>
        <w:snapToGrid w:val="0"/>
        <w:spacing w:line="360" w:lineRule="auto"/>
        <w:ind w:left="480" w:leftChars="200"/>
        <w:rPr>
          <w:rFonts w:hint="eastAsia" w:ascii="仿宋" w:hAnsi="仿宋" w:eastAsia="仿宋" w:cs="仿宋_GB2312"/>
          <w:highlight w:val="none"/>
        </w:rPr>
      </w:pPr>
      <w:r>
        <w:rPr>
          <w:rFonts w:hint="eastAsia" w:ascii="仿宋" w:hAnsi="仿宋" w:eastAsia="仿宋" w:cs="仿宋_GB2312"/>
          <w:highlight w:val="none"/>
        </w:rPr>
        <w:t>（三）报价要求</w:t>
      </w:r>
    </w:p>
    <w:p w14:paraId="38FE028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投标人需综合考虑完成本项目所需的服务费、货物费、人工费及提供服务所需的设备或各种应纳的税费等进行综合报价。因中标人自身原因造成漏报、少报皆由其自行承担责任，招标人不再补偿。</w:t>
      </w:r>
    </w:p>
    <w:p w14:paraId="02476C1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（四）修正错误</w:t>
      </w:r>
    </w:p>
    <w:p w14:paraId="2515C28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若响应文件出现计算或表达上的错误，修正错误的原则如下：</w:t>
      </w:r>
    </w:p>
    <w:p w14:paraId="29DCCE3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1.响应文件中报价函的内容与响应文件中相应内容不一致的，以报价函为准；</w:t>
      </w:r>
    </w:p>
    <w:p w14:paraId="411BBE5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2.大写金额和小写金额不一致的，以大写金额为准；</w:t>
      </w:r>
    </w:p>
    <w:p w14:paraId="05D4BBF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3.单价金额小数点或者百分比有明显错位的，以报价函总价为准，并修改单价；</w:t>
      </w:r>
    </w:p>
    <w:p w14:paraId="3492625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4.总价金额与按单价汇总金额不一致的，以单价金额计算结果为准。</w:t>
      </w:r>
    </w:p>
    <w:p w14:paraId="4BDA5F9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21F5B3A1">
      <w:pPr>
        <w:numPr>
          <w:ilvl w:val="0"/>
          <w:numId w:val="2"/>
        </w:numPr>
        <w:snapToGrid w:val="0"/>
        <w:spacing w:line="360" w:lineRule="auto"/>
        <w:ind w:firstLine="360" w:firstLineChars="150"/>
        <w:rPr>
          <w:rFonts w:hint="eastAsia" w:ascii="仿宋" w:hAnsi="仿宋" w:eastAsia="仿宋"/>
          <w:highlight w:val="none"/>
        </w:rPr>
      </w:pPr>
      <w:r>
        <w:rPr>
          <w:rFonts w:hint="eastAsia" w:ascii="仿宋" w:hAnsi="仿宋" w:eastAsia="仿宋"/>
          <w:highlight w:val="none"/>
        </w:rPr>
        <w:t>提交响应文件的份数和签署和递交</w:t>
      </w:r>
    </w:p>
    <w:p w14:paraId="198FA6FC">
      <w:pPr>
        <w:snapToGrid w:val="0"/>
        <w:spacing w:line="360" w:lineRule="auto"/>
        <w:ind w:firstLine="480" w:firstLineChars="200"/>
        <w:rPr>
          <w:rFonts w:hint="eastAsia" w:ascii="仿宋" w:hAnsi="仿宋" w:eastAsia="仿宋" w:cs="仿宋_GB2312"/>
          <w:b/>
          <w:bCs/>
          <w:highlight w:val="none"/>
        </w:rPr>
      </w:pPr>
      <w:r>
        <w:rPr>
          <w:rFonts w:hint="eastAsia" w:ascii="仿宋" w:hAnsi="仿宋" w:eastAsia="仿宋" w:cs="仿宋_GB2312"/>
          <w:b/>
          <w:bCs/>
          <w:highlight w:val="none"/>
        </w:rPr>
        <w:t>投标现场响应文件提交规则：</w:t>
      </w:r>
    </w:p>
    <w:p w14:paraId="6148C05B">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w:t>
      </w:r>
      <w:r>
        <w:rPr>
          <w:rFonts w:hint="eastAsia" w:ascii="仿宋" w:hAnsi="仿宋" w:eastAsia="仿宋"/>
          <w:b/>
          <w:bCs/>
          <w:highlight w:val="none"/>
        </w:rPr>
        <w:t>响应文件一式三份，其中正本一份，副本两份</w:t>
      </w:r>
      <w:r>
        <w:rPr>
          <w:rFonts w:hint="eastAsia" w:ascii="仿宋" w:hAnsi="仿宋" w:eastAsia="仿宋"/>
          <w:highlight w:val="none"/>
        </w:rPr>
        <w:t>；副本可为正本的复印件，应与正本一致，如出现不一致情况以正本为准。</w:t>
      </w:r>
    </w:p>
    <w:p w14:paraId="753C72F3">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2.在响应文件正本中，比选通知书第六篇响应文件格式中规定签字、盖章的地方必须按其规定签字、盖章。</w:t>
      </w:r>
    </w:p>
    <w:p w14:paraId="1E21DF2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3.响应文件的密封与标记</w:t>
      </w:r>
    </w:p>
    <w:p w14:paraId="519C681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响应文件的正本、副本均应密封送达比选地点，应在封套上注明项目名称、供应商名称。若正本、副本分别进行密封的，还应在封套上注明“正本”、“副本”字样。</w:t>
      </w:r>
    </w:p>
    <w:p w14:paraId="6AC9512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4.如果响应文件通过邮寄递交，供应商应将响应文件用内、外两层封套密封。</w:t>
      </w:r>
    </w:p>
    <w:p w14:paraId="16B42A5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5.如果未按上述规定进行密封的，采购人、采购代理机构将拒收其响应文件。</w:t>
      </w:r>
    </w:p>
    <w:p w14:paraId="2B6D0F1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6.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CD1890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（六）响应文件语言：简体中文</w:t>
      </w:r>
    </w:p>
    <w:p w14:paraId="27625A7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（七）供应商参与人员</w:t>
      </w:r>
    </w:p>
    <w:p w14:paraId="2B34D3B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各个供应商可派1-2名代表参与比选，至少1人应为法定代表人或具有法定代表人授权委托书的授权代表。</w:t>
      </w:r>
    </w:p>
    <w:p w14:paraId="1D2FCEE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（八）无效响应</w:t>
      </w:r>
    </w:p>
    <w:p w14:paraId="21658CE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供应商发生以下条款情况之一者，视为无效响应，其响应文件将被拒绝：</w:t>
      </w:r>
    </w:p>
    <w:p w14:paraId="0164292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1、供应商不符合资格要求的；</w:t>
      </w:r>
    </w:p>
    <w:p w14:paraId="458A68F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2、供应商未按照比选通知书的要求缴纳保证金的；</w:t>
      </w:r>
    </w:p>
    <w:p w14:paraId="7AC4643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3、供应商所提交的响应文件不按规定签字、盖章的；</w:t>
      </w:r>
    </w:p>
    <w:p w14:paraId="5A65BE0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4、供应商的报价超过采购预算（若有采购预算单价，则含采购预算单价）的；</w:t>
      </w:r>
    </w:p>
    <w:p w14:paraId="5CA839F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5、供应商响应文件附有采购人无法接受的条件的；</w:t>
      </w:r>
    </w:p>
    <w:p w14:paraId="1152460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6、供应商串通投标的；</w:t>
      </w:r>
    </w:p>
    <w:p w14:paraId="554519E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7、供应商组成联合体投标的；</w:t>
      </w:r>
    </w:p>
    <w:p w14:paraId="10B3DAD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8、法律、法规和比选通知书规定的其他无效情形。</w:t>
      </w:r>
      <w:bookmarkStart w:id="55" w:name="_Toc493506302"/>
      <w:bookmarkStart w:id="56" w:name="_Toc492721019"/>
    </w:p>
    <w:p w14:paraId="0C9B14D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（九）废标条款</w:t>
      </w:r>
      <w:bookmarkEnd w:id="55"/>
      <w:bookmarkEnd w:id="56"/>
    </w:p>
    <w:p w14:paraId="15EF155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出现下列情形之一的，采购人或者采购代理机构应当终止比选采购活动，发布项目终止公告并说明原因，重新开展采购活动：</w:t>
      </w:r>
    </w:p>
    <w:p w14:paraId="55493F7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1、因情况变化，不再符合规定的比选采购方式适用情形的；</w:t>
      </w:r>
    </w:p>
    <w:p w14:paraId="62AD76C3">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2、出现影响采购公正的违法、违规行为的；</w:t>
      </w:r>
    </w:p>
    <w:p w14:paraId="2AAB366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3、在采购过程中符合竞争要求的供应商或者报价未超过采购预算的供应商不足3家的。</w:t>
      </w:r>
    </w:p>
    <w:p w14:paraId="36FC0CB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废标后，除采购任务取消情形外，应当重新组织采购。</w:t>
      </w:r>
    </w:p>
    <w:p w14:paraId="495FA9B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（十）采购代理服务费</w:t>
      </w:r>
      <w:bookmarkStart w:id="57" w:name="_Toc487204782"/>
      <w:bookmarkStart w:id="58" w:name="_Toc342913393"/>
      <w:bookmarkStart w:id="59" w:name="_Toc426965633"/>
      <w:bookmarkStart w:id="60" w:name="_Toc102227319"/>
      <w:bookmarkStart w:id="61" w:name="_Toc179714298"/>
      <w:bookmarkStart w:id="62" w:name="_Toc31741"/>
    </w:p>
    <w:p w14:paraId="7F1AD2C9">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1.</w:t>
      </w:r>
      <w:r>
        <w:rPr>
          <w:rFonts w:hint="eastAsia" w:ascii="仿宋" w:hAnsi="仿宋" w:eastAsia="仿宋" w:cs="仿宋_GB2312"/>
          <w:highlight w:val="none"/>
          <w:lang w:eastAsia="zh-CN"/>
        </w:rPr>
        <w:t>成交供应商</w:t>
      </w:r>
      <w:r>
        <w:rPr>
          <w:rFonts w:hint="eastAsia" w:ascii="仿宋" w:hAnsi="仿宋" w:eastAsia="仿宋" w:cs="仿宋_GB2312"/>
          <w:highlight w:val="none"/>
        </w:rPr>
        <w:t>在领取</w:t>
      </w:r>
      <w:r>
        <w:rPr>
          <w:rFonts w:hint="eastAsia" w:ascii="仿宋" w:hAnsi="仿宋" w:eastAsia="仿宋" w:cs="仿宋_GB2312"/>
          <w:highlight w:val="none"/>
          <w:lang w:val="en-US" w:eastAsia="zh-CN"/>
        </w:rPr>
        <w:t>成交</w:t>
      </w:r>
      <w:r>
        <w:rPr>
          <w:rFonts w:hint="eastAsia" w:ascii="仿宋" w:hAnsi="仿宋" w:eastAsia="仿宋" w:cs="仿宋_GB2312"/>
          <w:highlight w:val="none"/>
        </w:rPr>
        <w:t>（</w:t>
      </w:r>
      <w:r>
        <w:rPr>
          <w:rFonts w:hint="eastAsia" w:ascii="仿宋" w:hAnsi="仿宋" w:eastAsia="仿宋" w:cs="仿宋_GB2312"/>
          <w:highlight w:val="none"/>
          <w:lang w:val="en-US" w:eastAsia="zh-CN"/>
        </w:rPr>
        <w:t>中标</w:t>
      </w:r>
      <w:r>
        <w:rPr>
          <w:rFonts w:hint="eastAsia" w:ascii="仿宋" w:hAnsi="仿宋" w:eastAsia="仿宋" w:cs="仿宋_GB2312"/>
          <w:highlight w:val="none"/>
        </w:rPr>
        <w:t>）通知书的同时，需向采购代理机构缴纳采购代理服务费</w:t>
      </w:r>
      <w:r>
        <w:rPr>
          <w:rFonts w:hint="eastAsia" w:ascii="仿宋" w:hAnsi="仿宋" w:eastAsia="仿宋" w:cs="仿宋_GB2312"/>
          <w:highlight w:val="none"/>
          <w:lang w:val="en-US" w:eastAsia="zh-CN"/>
        </w:rPr>
        <w:t>3000元（大写：叁仟元整）</w:t>
      </w:r>
    </w:p>
    <w:p w14:paraId="47F1593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2.服务费以转帐或者现金形式支付。</w:t>
      </w:r>
    </w:p>
    <w:p w14:paraId="63A1962B">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3.采购代理服务费缴纳账号：</w:t>
      </w:r>
    </w:p>
    <w:p w14:paraId="78A6583A">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户  名：重庆市汇昊招标代理有限公司</w:t>
      </w:r>
    </w:p>
    <w:p w14:paraId="03839CE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开户行：中国工商银行股份有限公司南川支行</w:t>
      </w:r>
    </w:p>
    <w:p w14:paraId="63A91A5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账  号：3100010109100027510</w:t>
      </w:r>
    </w:p>
    <w:p w14:paraId="2C780E96">
      <w:pPr>
        <w:pStyle w:val="5"/>
        <w:spacing w:before="0" w:after="0" w:line="360" w:lineRule="auto"/>
        <w:rPr>
          <w:rFonts w:hint="eastAsia" w:ascii="仿宋" w:hAnsi="仿宋" w:eastAsia="仿宋"/>
          <w:sz w:val="24"/>
          <w:szCs w:val="24"/>
          <w:highlight w:val="none"/>
        </w:rPr>
      </w:pPr>
      <w:bookmarkStart w:id="63" w:name="_Toc4771"/>
      <w:r>
        <w:rPr>
          <w:rFonts w:hint="eastAsia" w:ascii="仿宋" w:hAnsi="仿宋" w:eastAsia="仿宋"/>
          <w:sz w:val="24"/>
          <w:szCs w:val="24"/>
          <w:highlight w:val="none"/>
        </w:rPr>
        <w:t>四、</w:t>
      </w:r>
      <w:bookmarkEnd w:id="57"/>
      <w:bookmarkEnd w:id="58"/>
      <w:bookmarkEnd w:id="59"/>
      <w:bookmarkEnd w:id="60"/>
      <w:bookmarkEnd w:id="61"/>
      <w:r>
        <w:rPr>
          <w:rFonts w:hint="eastAsia" w:ascii="仿宋" w:hAnsi="仿宋" w:eastAsia="仿宋"/>
          <w:sz w:val="24"/>
          <w:szCs w:val="24"/>
          <w:highlight w:val="none"/>
        </w:rPr>
        <w:t>比选程序及成交标准</w:t>
      </w:r>
      <w:bookmarkEnd w:id="62"/>
      <w:bookmarkEnd w:id="63"/>
    </w:p>
    <w:p w14:paraId="232AC3C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（一）本项目比选按照比选通知书规定的时间和地点进行。供应商须有法定代表人或其授权代表参加并签到。</w:t>
      </w:r>
    </w:p>
    <w:p w14:paraId="095E605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（二）资格性符合性检查</w:t>
      </w:r>
    </w:p>
    <w:p w14:paraId="22B49183">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1.资格性检查。依据法律法规和比选通知书的规定，对响应文件中的资格证明、保证金等进行审查，以确定供应商是否具备比选资格。资格性检查资料表如下：</w:t>
      </w:r>
    </w:p>
    <w:tbl>
      <w:tblPr>
        <w:tblStyle w:val="24"/>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4252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43788EF7">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序号</w:t>
            </w:r>
          </w:p>
        </w:tc>
        <w:tc>
          <w:tcPr>
            <w:tcW w:w="3800" w:type="dxa"/>
            <w:gridSpan w:val="2"/>
            <w:vAlign w:val="center"/>
          </w:tcPr>
          <w:p w14:paraId="742F1B27">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检查因素</w:t>
            </w:r>
          </w:p>
        </w:tc>
        <w:tc>
          <w:tcPr>
            <w:tcW w:w="5812" w:type="dxa"/>
            <w:vAlign w:val="center"/>
          </w:tcPr>
          <w:p w14:paraId="34CADD3E">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检查内容</w:t>
            </w:r>
          </w:p>
        </w:tc>
      </w:tr>
      <w:tr w14:paraId="6210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33B7389A">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1</w:t>
            </w:r>
          </w:p>
        </w:tc>
        <w:tc>
          <w:tcPr>
            <w:tcW w:w="965" w:type="dxa"/>
            <w:vMerge w:val="restart"/>
            <w:vAlign w:val="center"/>
          </w:tcPr>
          <w:p w14:paraId="1FE192B7">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rPr>
              <w:t>供应商</w:t>
            </w:r>
            <w:r>
              <w:rPr>
                <w:rFonts w:hint="eastAsia" w:ascii="仿宋" w:hAnsi="仿宋" w:eastAsia="仿宋" w:cs="仿宋_GB2312"/>
                <w:sz w:val="21"/>
                <w:szCs w:val="21"/>
                <w:highlight w:val="none"/>
                <w:lang w:val="zh-CN"/>
              </w:rPr>
              <w:t>应符合的基本资格条件</w:t>
            </w:r>
          </w:p>
        </w:tc>
        <w:tc>
          <w:tcPr>
            <w:tcW w:w="2835" w:type="dxa"/>
            <w:vAlign w:val="center"/>
          </w:tcPr>
          <w:p w14:paraId="7724D42B">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（1）具有独立承担民事责任的能力</w:t>
            </w:r>
          </w:p>
        </w:tc>
        <w:tc>
          <w:tcPr>
            <w:tcW w:w="5812" w:type="dxa"/>
            <w:vAlign w:val="center"/>
          </w:tcPr>
          <w:p w14:paraId="0EB5FB7E">
            <w:pPr>
              <w:rPr>
                <w:rFonts w:hint="eastAsia" w:ascii="仿宋" w:hAnsi="仿宋" w:eastAsia="仿宋"/>
                <w:sz w:val="21"/>
                <w:szCs w:val="21"/>
                <w:highlight w:val="none"/>
              </w:rPr>
            </w:pPr>
            <w:r>
              <w:rPr>
                <w:rFonts w:hint="eastAsia" w:ascii="仿宋" w:hAnsi="仿宋" w:eastAsia="仿宋"/>
                <w:sz w:val="21"/>
                <w:szCs w:val="21"/>
                <w:highlight w:val="none"/>
              </w:rPr>
              <w:t>供应商法人营业执照（副本）或事业单位法人证书（副本）或个体工商户营业执照或有效的自然人身份证明、组织机构代码证复印件（注</w:t>
            </w:r>
            <w:r>
              <w:rPr>
                <w:rFonts w:hint="eastAsia" w:ascii="仿宋" w:hAnsi="仿宋" w:eastAsia="仿宋"/>
                <w:highlight w:val="none"/>
              </w:rPr>
              <w:sym w:font="Wingdings" w:char="F081"/>
            </w:r>
            <w:r>
              <w:rPr>
                <w:rFonts w:hint="eastAsia" w:ascii="仿宋" w:hAnsi="仿宋" w:eastAsia="仿宋"/>
                <w:sz w:val="21"/>
                <w:szCs w:val="21"/>
                <w:highlight w:val="none"/>
              </w:rPr>
              <w:t xml:space="preserve">）； </w:t>
            </w:r>
          </w:p>
          <w:p w14:paraId="7183FD89">
            <w:pPr>
              <w:rPr>
                <w:rFonts w:hint="eastAsia" w:ascii="仿宋" w:hAnsi="仿宋" w:eastAsia="仿宋"/>
                <w:sz w:val="21"/>
                <w:szCs w:val="21"/>
                <w:highlight w:val="none"/>
              </w:rPr>
            </w:pPr>
            <w:r>
              <w:rPr>
                <w:rFonts w:hint="eastAsia" w:ascii="仿宋" w:hAnsi="仿宋" w:eastAsia="仿宋"/>
                <w:sz w:val="21"/>
                <w:szCs w:val="21"/>
                <w:highlight w:val="none"/>
              </w:rPr>
              <w:t>供应商法定代表人身份证明和法定代表人授权代表委托书。</w:t>
            </w:r>
          </w:p>
          <w:p w14:paraId="3268A0B8">
            <w:pPr>
              <w:pStyle w:val="2"/>
              <w:rPr>
                <w:highlight w:val="none"/>
                <w:lang w:val="en-US"/>
              </w:rPr>
            </w:pPr>
            <w:r>
              <w:rPr>
                <w:rFonts w:hint="eastAsia" w:ascii="仿宋" w:hAnsi="仿宋" w:eastAsia="仿宋"/>
                <w:sz w:val="21"/>
                <w:szCs w:val="21"/>
                <w:highlight w:val="none"/>
              </w:rPr>
              <w:t>若投标人为分公司参与投标的必须取得总公司对分公司的授权（提供总公司授权函复印件并加盖投标人公章）。一个总公司只能授权一家分公司参与本项目投标，分公司在总公司的授权范围内，提供总公司资质、人员证件和业绩案例等资料视同有效。</w:t>
            </w:r>
          </w:p>
        </w:tc>
      </w:tr>
      <w:tr w14:paraId="6E62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48872753">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2FA62326">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04828FB3">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（2）</w:t>
            </w:r>
            <w:r>
              <w:rPr>
                <w:rFonts w:hint="eastAsia" w:ascii="仿宋" w:hAnsi="仿宋" w:eastAsia="仿宋"/>
                <w:sz w:val="21"/>
                <w:szCs w:val="21"/>
                <w:highlight w:val="none"/>
              </w:rPr>
              <w:t>具有良好的商业信誉和健全的财务会计制度</w:t>
            </w:r>
          </w:p>
        </w:tc>
        <w:tc>
          <w:tcPr>
            <w:tcW w:w="5812" w:type="dxa"/>
            <w:vMerge w:val="restart"/>
            <w:vAlign w:val="center"/>
          </w:tcPr>
          <w:p w14:paraId="58A817DC">
            <w:pPr>
              <w:rPr>
                <w:rFonts w:hint="eastAsia" w:ascii="仿宋" w:hAnsi="仿宋" w:eastAsia="仿宋"/>
                <w:sz w:val="21"/>
                <w:szCs w:val="21"/>
                <w:highlight w:val="none"/>
              </w:rPr>
            </w:pPr>
            <w:r>
              <w:rPr>
                <w:rFonts w:hint="eastAsia" w:ascii="仿宋" w:hAnsi="仿宋" w:eastAsia="仿宋" w:cs="仿宋"/>
                <w:sz w:val="21"/>
                <w:szCs w:val="21"/>
                <w:highlight w:val="none"/>
              </w:rPr>
              <w:t>供应商提供基本资格条件承诺函（见格式文件）</w:t>
            </w:r>
          </w:p>
        </w:tc>
      </w:tr>
      <w:tr w14:paraId="429B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56F553C5">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0D908691">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085BE036">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（3）具有履行合同所必需的设备和专业技术能力</w:t>
            </w:r>
          </w:p>
        </w:tc>
        <w:tc>
          <w:tcPr>
            <w:tcW w:w="5812" w:type="dxa"/>
            <w:vMerge w:val="continue"/>
            <w:vAlign w:val="center"/>
          </w:tcPr>
          <w:p w14:paraId="292846FF">
            <w:pPr>
              <w:spacing w:line="380" w:lineRule="exact"/>
              <w:rPr>
                <w:rFonts w:hint="eastAsia" w:ascii="仿宋" w:hAnsi="仿宋" w:eastAsia="仿宋"/>
                <w:sz w:val="21"/>
                <w:szCs w:val="21"/>
                <w:highlight w:val="none"/>
              </w:rPr>
            </w:pPr>
          </w:p>
        </w:tc>
      </w:tr>
      <w:tr w14:paraId="1EAD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3A17F2F">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7635B8E8">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67B4D7A3">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（4）有依法缴纳税收和社会保障金的良好记录</w:t>
            </w:r>
          </w:p>
        </w:tc>
        <w:tc>
          <w:tcPr>
            <w:tcW w:w="5812" w:type="dxa"/>
            <w:vMerge w:val="continue"/>
            <w:vAlign w:val="center"/>
          </w:tcPr>
          <w:p w14:paraId="47BBBD32">
            <w:pPr>
              <w:rPr>
                <w:rFonts w:hint="eastAsia" w:ascii="仿宋" w:hAnsi="仿宋" w:eastAsia="仿宋"/>
                <w:sz w:val="21"/>
                <w:szCs w:val="21"/>
                <w:highlight w:val="none"/>
              </w:rPr>
            </w:pPr>
          </w:p>
        </w:tc>
      </w:tr>
      <w:tr w14:paraId="17ED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8515A43">
            <w:pPr>
              <w:spacing w:line="380" w:lineRule="exact"/>
              <w:jc w:val="center"/>
              <w:rPr>
                <w:rFonts w:hint="eastAsia" w:ascii="仿宋" w:hAnsi="仿宋" w:eastAsia="仿宋"/>
                <w:sz w:val="21"/>
                <w:szCs w:val="21"/>
                <w:highlight w:val="none"/>
              </w:rPr>
            </w:pPr>
          </w:p>
        </w:tc>
        <w:tc>
          <w:tcPr>
            <w:tcW w:w="965" w:type="dxa"/>
            <w:vMerge w:val="continue"/>
            <w:vAlign w:val="center"/>
          </w:tcPr>
          <w:p w14:paraId="7468C221">
            <w:pPr>
              <w:spacing w:line="380" w:lineRule="exact"/>
              <w:rPr>
                <w:rFonts w:hint="eastAsia" w:ascii="仿宋" w:hAnsi="仿宋" w:eastAsia="仿宋" w:cs="仿宋_GB2312"/>
                <w:sz w:val="21"/>
                <w:szCs w:val="21"/>
                <w:highlight w:val="none"/>
                <w:lang w:val="zh-CN"/>
              </w:rPr>
            </w:pPr>
          </w:p>
        </w:tc>
        <w:tc>
          <w:tcPr>
            <w:tcW w:w="2835" w:type="dxa"/>
            <w:vAlign w:val="center"/>
          </w:tcPr>
          <w:p w14:paraId="457DAFF7">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（5）参加政府采购活动前三年内，在经营活动中没有重大违法记录（注②）</w:t>
            </w:r>
          </w:p>
        </w:tc>
        <w:tc>
          <w:tcPr>
            <w:tcW w:w="5812" w:type="dxa"/>
            <w:vMerge w:val="continue"/>
            <w:vAlign w:val="center"/>
          </w:tcPr>
          <w:p w14:paraId="209D4C6E">
            <w:pPr>
              <w:spacing w:line="380" w:lineRule="exact"/>
              <w:rPr>
                <w:rFonts w:hint="eastAsia" w:ascii="仿宋" w:hAnsi="仿宋" w:eastAsia="仿宋"/>
                <w:sz w:val="21"/>
                <w:szCs w:val="21"/>
                <w:highlight w:val="none"/>
              </w:rPr>
            </w:pPr>
          </w:p>
        </w:tc>
      </w:tr>
      <w:tr w14:paraId="0983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490E3F24">
            <w:pPr>
              <w:keepNext/>
              <w:keepLines/>
              <w:spacing w:before="260" w:after="260" w:line="380" w:lineRule="exact"/>
              <w:jc w:val="center"/>
              <w:outlineLvl w:val="2"/>
              <w:rPr>
                <w:rFonts w:hint="eastAsia" w:ascii="仿宋" w:hAnsi="仿宋" w:eastAsia="仿宋"/>
                <w:sz w:val="21"/>
                <w:szCs w:val="21"/>
                <w:highlight w:val="none"/>
              </w:rPr>
            </w:pPr>
          </w:p>
        </w:tc>
        <w:tc>
          <w:tcPr>
            <w:tcW w:w="965" w:type="dxa"/>
            <w:vMerge w:val="continue"/>
            <w:vAlign w:val="center"/>
          </w:tcPr>
          <w:p w14:paraId="6D580DF0">
            <w:pPr>
              <w:keepNext/>
              <w:keepLines/>
              <w:spacing w:before="260" w:after="260" w:line="380" w:lineRule="exact"/>
              <w:outlineLvl w:val="2"/>
              <w:rPr>
                <w:rFonts w:hint="eastAsia" w:ascii="仿宋" w:hAnsi="仿宋" w:eastAsia="仿宋" w:cs="仿宋_GB2312"/>
                <w:sz w:val="21"/>
                <w:szCs w:val="21"/>
                <w:highlight w:val="none"/>
                <w:lang w:val="zh-CN"/>
              </w:rPr>
            </w:pPr>
          </w:p>
        </w:tc>
        <w:tc>
          <w:tcPr>
            <w:tcW w:w="2835" w:type="dxa"/>
            <w:vAlign w:val="center"/>
          </w:tcPr>
          <w:p w14:paraId="64676687">
            <w:pPr>
              <w:rPr>
                <w:rFonts w:hint="eastAsia" w:ascii="仿宋" w:hAnsi="仿宋" w:eastAsia="仿宋"/>
                <w:sz w:val="21"/>
                <w:szCs w:val="21"/>
                <w:highlight w:val="none"/>
              </w:rPr>
            </w:pPr>
            <w:r>
              <w:rPr>
                <w:rFonts w:hint="eastAsia" w:ascii="仿宋" w:hAnsi="仿宋" w:eastAsia="仿宋"/>
                <w:sz w:val="21"/>
                <w:szCs w:val="21"/>
                <w:highlight w:val="none"/>
              </w:rPr>
              <w:t>（6）法律、行政法规规定的其他条件</w:t>
            </w:r>
          </w:p>
        </w:tc>
        <w:tc>
          <w:tcPr>
            <w:tcW w:w="5812" w:type="dxa"/>
            <w:vAlign w:val="center"/>
          </w:tcPr>
          <w:p w14:paraId="0CC796F8">
            <w:pPr>
              <w:keepNext/>
              <w:keepLines/>
              <w:spacing w:before="260" w:after="260"/>
              <w:outlineLvl w:val="2"/>
              <w:rPr>
                <w:rFonts w:hint="eastAsia" w:ascii="仿宋" w:hAnsi="仿宋" w:eastAsia="仿宋"/>
                <w:sz w:val="21"/>
                <w:szCs w:val="21"/>
                <w:highlight w:val="none"/>
              </w:rPr>
            </w:pPr>
          </w:p>
        </w:tc>
      </w:tr>
      <w:tr w14:paraId="66E2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AE593A6">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2</w:t>
            </w:r>
          </w:p>
        </w:tc>
        <w:tc>
          <w:tcPr>
            <w:tcW w:w="3800" w:type="dxa"/>
            <w:gridSpan w:val="2"/>
            <w:vAlign w:val="center"/>
          </w:tcPr>
          <w:p w14:paraId="440104E2">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特定资格条件</w:t>
            </w:r>
          </w:p>
        </w:tc>
        <w:tc>
          <w:tcPr>
            <w:tcW w:w="5812" w:type="dxa"/>
            <w:vAlign w:val="center"/>
          </w:tcPr>
          <w:p w14:paraId="65261B40">
            <w:pPr>
              <w:rPr>
                <w:rFonts w:hint="eastAsia" w:ascii="仿宋" w:hAnsi="仿宋" w:eastAsia="仿宋"/>
                <w:sz w:val="21"/>
                <w:szCs w:val="21"/>
                <w:highlight w:val="none"/>
              </w:rPr>
            </w:pPr>
            <w:bookmarkStart w:id="64" w:name="_Toc13413"/>
            <w:bookmarkStart w:id="65" w:name="_Toc11965"/>
            <w:r>
              <w:rPr>
                <w:rFonts w:hint="eastAsia" w:ascii="仿宋" w:hAnsi="仿宋" w:eastAsia="仿宋"/>
                <w:sz w:val="22"/>
                <w:szCs w:val="22"/>
                <w:highlight w:val="none"/>
              </w:rPr>
              <w:t>按第一篇“比选邀请书（三）特定资格条件”的要求提交证明文件复印件并加盖供应商公章。</w:t>
            </w:r>
            <w:bookmarkEnd w:id="64"/>
            <w:bookmarkEnd w:id="65"/>
          </w:p>
        </w:tc>
      </w:tr>
      <w:tr w14:paraId="13A2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212AB484">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3</w:t>
            </w:r>
          </w:p>
        </w:tc>
        <w:tc>
          <w:tcPr>
            <w:tcW w:w="3800" w:type="dxa"/>
            <w:gridSpan w:val="2"/>
            <w:vAlign w:val="center"/>
          </w:tcPr>
          <w:p w14:paraId="31D4CBA1">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比选保证金</w:t>
            </w:r>
          </w:p>
        </w:tc>
        <w:tc>
          <w:tcPr>
            <w:tcW w:w="5812" w:type="dxa"/>
            <w:vAlign w:val="center"/>
          </w:tcPr>
          <w:p w14:paraId="3A301E95">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保证金到账截止时间前提交足额缴纳保证金，且满足比选通知书第一篇五、竞标保证金中的相关规定。</w:t>
            </w:r>
          </w:p>
        </w:tc>
      </w:tr>
    </w:tbl>
    <w:p w14:paraId="44A7E6B2">
      <w:pPr>
        <w:snapToGrid w:val="0"/>
        <w:spacing w:line="380" w:lineRule="exact"/>
        <w:rPr>
          <w:rFonts w:hint="eastAsia" w:ascii="仿宋" w:hAnsi="仿宋" w:eastAsia="仿宋"/>
          <w:highlight w:val="none"/>
        </w:rPr>
      </w:pPr>
      <w:r>
        <w:rPr>
          <w:rFonts w:hint="eastAsia" w:ascii="仿宋" w:hAnsi="仿宋" w:eastAsia="仿宋"/>
          <w:highlight w:val="none"/>
        </w:rPr>
        <w:t>注：</w:t>
      </w:r>
    </w:p>
    <w:p w14:paraId="662D57CD">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sym w:font="Wingdings" w:char="F081"/>
      </w:r>
      <w:r>
        <w:rPr>
          <w:rFonts w:hint="eastAsia" w:ascii="仿宋" w:hAnsi="仿宋" w:eastAsia="仿宋"/>
          <w:highlight w:val="none"/>
        </w:rPr>
        <w:t>供应商按“五证合一”登记制度办理营业执照的，组织机构代码证、税务登记证（副本）和社会保险登记证以供应商所提供的营业执照（副本）复印件为准。</w:t>
      </w:r>
    </w:p>
    <w:p w14:paraId="007D7540">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sym w:font="Wingdings" w:char="F082"/>
      </w:r>
      <w:r>
        <w:rPr>
          <w:rFonts w:hint="eastAsia" w:ascii="仿宋" w:hAnsi="仿宋" w:eastAsia="仿宋"/>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6684D862">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③根据重庆市财政局文件 渝财规〔</w:t>
      </w:r>
      <w:r>
        <w:rPr>
          <w:rFonts w:ascii="仿宋" w:hAnsi="仿宋" w:eastAsia="仿宋"/>
          <w:highlight w:val="none"/>
        </w:rPr>
        <w:t>2022〕4号</w:t>
      </w:r>
      <w:r>
        <w:rPr>
          <w:rFonts w:hint="eastAsia" w:ascii="仿宋" w:hAnsi="仿宋" w:eastAsia="仿宋"/>
          <w:highlight w:val="none"/>
        </w:rPr>
        <w:t xml:space="preserve">重庆市财政局关于实施政府采购供应商 </w:t>
      </w:r>
      <w:r>
        <w:rPr>
          <w:rFonts w:ascii="仿宋" w:hAnsi="仿宋" w:eastAsia="仿宋"/>
          <w:highlight w:val="none"/>
        </w:rPr>
        <w:t>基本资格条件承诺制的通知</w:t>
      </w:r>
      <w:r>
        <w:rPr>
          <w:rFonts w:hint="eastAsia" w:ascii="仿宋" w:hAnsi="仿宋" w:eastAsia="仿宋"/>
          <w:highlight w:val="none"/>
        </w:rPr>
        <w:t>：供应商只</w:t>
      </w:r>
      <w:r>
        <w:rPr>
          <w:rFonts w:ascii="仿宋" w:hAnsi="仿宋" w:eastAsia="仿宋"/>
          <w:highlight w:val="none"/>
        </w:rPr>
        <w:t xml:space="preserve">需以书面形式提供规定格式的《基本资格条件承诺函》，即可替代以下材料： </w:t>
      </w:r>
    </w:p>
    <w:p w14:paraId="72BF0980">
      <w:pPr>
        <w:snapToGrid w:val="0"/>
        <w:spacing w:line="360" w:lineRule="auto"/>
        <w:ind w:firstLine="480" w:firstLineChars="200"/>
        <w:rPr>
          <w:rFonts w:hint="eastAsia" w:ascii="仿宋" w:hAnsi="仿宋" w:eastAsia="仿宋"/>
          <w:highlight w:val="none"/>
        </w:rPr>
      </w:pPr>
      <w:r>
        <w:rPr>
          <w:rFonts w:ascii="仿宋" w:hAnsi="仿宋" w:eastAsia="仿宋"/>
          <w:highlight w:val="none"/>
        </w:rPr>
        <w:t>1</w:t>
      </w:r>
      <w:r>
        <w:rPr>
          <w:rFonts w:hint="eastAsia" w:ascii="仿宋" w:hAnsi="仿宋" w:eastAsia="仿宋"/>
          <w:highlight w:val="none"/>
        </w:rPr>
        <w:t>、财务状况报告（表）或其基本开户银行出具的资信证明材料；</w:t>
      </w:r>
    </w:p>
    <w:p w14:paraId="6467C68A">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2、依法缴纳税收的证明材料；</w:t>
      </w:r>
    </w:p>
    <w:p w14:paraId="65C44B73">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3、缴纳社会保障金的证明材料；</w:t>
      </w:r>
    </w:p>
    <w:p w14:paraId="74451AF4">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4、具有履行合同所必需的设备和专业技术能力的证明材料；</w:t>
      </w:r>
    </w:p>
    <w:p w14:paraId="11CCE99E">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5、参加政府采购活动前三年内，在经营活动中没有重大违法记录的证明材料；</w:t>
      </w:r>
    </w:p>
    <w:p w14:paraId="35296A24">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6、未被列入失信被执行人、重大税收违法案件当事人名单及政府采购严重违法失信行为记录名单的证明材料。</w:t>
      </w:r>
    </w:p>
    <w:p w14:paraId="0BB48650">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符合性检查。依据比选通知书的规定，从响应文件的有效性、完整性和对比选通知书的响应程度进行审查，以确定是否对比选通知书的实质性要求作出响应。符合性检查资料表如下：</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00E1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6F10843">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3EE7E12B">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3DAA986C">
            <w:pPr>
              <w:spacing w:line="380" w:lineRule="exact"/>
              <w:jc w:val="center"/>
              <w:rPr>
                <w:rFonts w:hint="eastAsia" w:ascii="仿宋" w:hAnsi="仿宋" w:eastAsia="仿宋"/>
                <w:b/>
                <w:sz w:val="21"/>
                <w:szCs w:val="21"/>
                <w:highlight w:val="none"/>
              </w:rPr>
            </w:pPr>
            <w:r>
              <w:rPr>
                <w:rFonts w:hint="eastAsia" w:ascii="仿宋" w:hAnsi="仿宋" w:eastAsia="仿宋"/>
                <w:b/>
                <w:sz w:val="21"/>
                <w:szCs w:val="21"/>
                <w:highlight w:val="none"/>
              </w:rPr>
              <w:t>评审标准</w:t>
            </w:r>
          </w:p>
        </w:tc>
      </w:tr>
      <w:tr w14:paraId="59EA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7AA8458E">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66C6BECB">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335C306C">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31F1A14">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响应文件上法定代表人或其授权代表人的签字齐全。</w:t>
            </w:r>
          </w:p>
        </w:tc>
      </w:tr>
      <w:tr w14:paraId="25D4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AF12B8B">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A411581">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2100BACB">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41AAFA8A">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法定代表人身份证明及授权委托书有效，符合比选通知书规定的格式，签字或盖章齐全。</w:t>
            </w:r>
          </w:p>
        </w:tc>
      </w:tr>
      <w:tr w14:paraId="0294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4EF1AB0">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F472E00">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20E66CE">
            <w:pPr>
              <w:spacing w:line="380" w:lineRule="exact"/>
              <w:rPr>
                <w:rFonts w:hint="eastAsia" w:ascii="仿宋" w:hAnsi="仿宋" w:eastAsia="仿宋" w:cs="仿宋_GB2312"/>
                <w:sz w:val="21"/>
                <w:szCs w:val="21"/>
                <w:highlight w:val="none"/>
                <w:lang w:val="zh-CN"/>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3EAB1E06">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每个分包只能有一个</w:t>
            </w: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r>
      <w:tr w14:paraId="731A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7CD88EB">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2F998FB">
            <w:pPr>
              <w:keepNext/>
              <w:keepLines/>
              <w:spacing w:before="260" w:after="260" w:line="380" w:lineRule="exact"/>
              <w:outlineLvl w:val="2"/>
              <w:rPr>
                <w:rFonts w:hint="eastAsia"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0C90A84F">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41BD2736">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只能有一个有效报价，不得提交选择性报价。</w:t>
            </w:r>
          </w:p>
        </w:tc>
      </w:tr>
      <w:tr w14:paraId="637D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29A47BFA">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0D309C80">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056FF693">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1255B587">
            <w:pPr>
              <w:spacing w:line="380" w:lineRule="exact"/>
              <w:rPr>
                <w:rFonts w:hint="eastAsia" w:ascii="仿宋" w:hAnsi="仿宋" w:eastAsia="仿宋"/>
                <w:sz w:val="21"/>
                <w:szCs w:val="21"/>
                <w:highlight w:val="none"/>
              </w:rPr>
            </w:pPr>
            <w:r>
              <w:rPr>
                <w:rFonts w:hint="eastAsia" w:ascii="仿宋" w:hAnsi="仿宋" w:eastAsia="仿宋" w:cs="仿宋_GB2312"/>
                <w:sz w:val="21"/>
                <w:szCs w:val="21"/>
                <w:highlight w:val="none"/>
                <w:lang w:val="zh-CN"/>
              </w:rPr>
              <w:t>响应文件正、副本数量符合投标文件要求。</w:t>
            </w:r>
          </w:p>
        </w:tc>
      </w:tr>
      <w:tr w14:paraId="1B41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6F5A9248">
            <w:pPr>
              <w:spacing w:line="380" w:lineRule="exact"/>
              <w:jc w:val="center"/>
              <w:rPr>
                <w:rFonts w:hint="eastAsia" w:ascii="仿宋" w:hAnsi="仿宋" w:eastAsia="仿宋"/>
                <w:sz w:val="21"/>
                <w:szCs w:val="21"/>
                <w:highlight w:val="none"/>
              </w:rPr>
            </w:pPr>
            <w:r>
              <w:rPr>
                <w:rFonts w:hint="eastAsia" w:ascii="仿宋" w:hAnsi="仿宋" w:eastAsia="仿宋"/>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54F4D46">
            <w:pPr>
              <w:spacing w:line="380" w:lineRule="exact"/>
              <w:rPr>
                <w:rFonts w:hint="eastAsia" w:ascii="仿宋" w:hAnsi="仿宋" w:eastAsia="仿宋" w:cs="仿宋_GB2312"/>
                <w:sz w:val="21"/>
                <w:szCs w:val="21"/>
                <w:highlight w:val="none"/>
                <w:lang w:val="zh-CN"/>
              </w:rPr>
            </w:pPr>
            <w:r>
              <w:rPr>
                <w:rFonts w:hint="eastAsia" w:ascii="仿宋" w:hAnsi="仿宋" w:eastAsia="仿宋"/>
                <w:sz w:val="21"/>
                <w:szCs w:val="21"/>
                <w:highlight w:val="none"/>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168787B8">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19D08A1E">
            <w:pPr>
              <w:pStyle w:val="12"/>
              <w:widowControl w:val="0"/>
              <w:spacing w:line="380" w:lineRule="exact"/>
              <w:jc w:val="both"/>
              <w:rPr>
                <w:rFonts w:hint="eastAsia" w:ascii="仿宋" w:hAnsi="仿宋" w:eastAsia="仿宋" w:cs="宋体"/>
                <w:kern w:val="2"/>
                <w:sz w:val="21"/>
                <w:szCs w:val="21"/>
                <w:highlight w:val="none"/>
                <w:lang w:val="en-US"/>
              </w:rPr>
            </w:pPr>
            <w:r>
              <w:rPr>
                <w:rFonts w:hint="eastAsia" w:ascii="仿宋" w:hAnsi="仿宋" w:eastAsia="仿宋" w:cs="宋体"/>
                <w:kern w:val="2"/>
                <w:sz w:val="21"/>
                <w:szCs w:val="21"/>
                <w:highlight w:val="none"/>
                <w:lang w:val="en-US"/>
              </w:rPr>
              <w:t>对比选通知书第三篇、第四篇规定的比选内容作出响应。</w:t>
            </w:r>
          </w:p>
        </w:tc>
      </w:tr>
      <w:tr w14:paraId="081B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1D6A9CB">
            <w:pPr>
              <w:keepNext/>
              <w:keepLines/>
              <w:spacing w:before="260" w:after="260" w:line="380" w:lineRule="exact"/>
              <w:outlineLvl w:val="2"/>
              <w:rPr>
                <w:rFonts w:hint="eastAsia"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610B1BF2">
            <w:pPr>
              <w:keepNext/>
              <w:keepLines/>
              <w:spacing w:before="260" w:after="260" w:line="380" w:lineRule="exact"/>
              <w:outlineLvl w:val="2"/>
              <w:rPr>
                <w:rFonts w:hint="eastAsia" w:ascii="仿宋" w:hAnsi="仿宋" w:eastAsia="仿宋" w:cs="仿宋_GB2312"/>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53DA2261">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20556EEF">
            <w:pPr>
              <w:spacing w:line="380" w:lineRule="exact"/>
              <w:rPr>
                <w:rFonts w:hint="eastAsia" w:ascii="仿宋" w:hAnsi="仿宋" w:eastAsia="仿宋"/>
                <w:sz w:val="21"/>
                <w:szCs w:val="21"/>
                <w:highlight w:val="none"/>
              </w:rPr>
            </w:pPr>
            <w:r>
              <w:rPr>
                <w:rFonts w:hint="eastAsia" w:ascii="仿宋" w:hAnsi="仿宋" w:eastAsia="仿宋"/>
                <w:sz w:val="21"/>
                <w:szCs w:val="21"/>
                <w:highlight w:val="none"/>
              </w:rPr>
              <w:t>满足比选通知书</w:t>
            </w:r>
            <w:r>
              <w:rPr>
                <w:rFonts w:hint="eastAsia" w:ascii="仿宋" w:hAnsi="仿宋" w:eastAsia="仿宋" w:cs="仿宋_GB2312"/>
                <w:sz w:val="21"/>
                <w:szCs w:val="21"/>
                <w:highlight w:val="none"/>
                <w:lang w:val="zh-CN"/>
              </w:rPr>
              <w:t>规定。</w:t>
            </w:r>
          </w:p>
        </w:tc>
      </w:tr>
    </w:tbl>
    <w:p w14:paraId="7D836B6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63048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CB1DD4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（3）在比选过程中比选的任何一方不得向他人透露与比选有关的技术资料、价格或其他信息。</w:t>
      </w:r>
    </w:p>
    <w:p w14:paraId="7E5C438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（4）评审小组采用</w:t>
      </w:r>
      <w:r>
        <w:rPr>
          <w:rFonts w:hint="eastAsia" w:ascii="仿宋" w:hAnsi="仿宋" w:eastAsia="仿宋" w:cs="仿宋_GB2312"/>
          <w:b/>
          <w:bCs/>
          <w:highlight w:val="none"/>
        </w:rPr>
        <w:t>综合评分法</w:t>
      </w:r>
      <w:r>
        <w:rPr>
          <w:rFonts w:hint="eastAsia" w:ascii="仿宋" w:hAnsi="仿宋" w:eastAsia="仿宋" w:cs="仿宋_GB2312"/>
          <w:highlight w:val="none"/>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3C215AF7">
      <w:pPr>
        <w:snapToGrid w:val="0"/>
        <w:spacing w:line="360" w:lineRule="auto"/>
        <w:ind w:firstLine="480" w:firstLineChars="200"/>
        <w:rPr>
          <w:rFonts w:hint="eastAsia" w:ascii="仿宋" w:hAnsi="仿宋" w:eastAsia="仿宋"/>
          <w:highlight w:val="none"/>
        </w:rPr>
      </w:pPr>
      <w:r>
        <w:rPr>
          <w:rFonts w:hint="eastAsia" w:ascii="仿宋" w:hAnsi="仿宋" w:eastAsia="仿宋" w:cs="仿宋_GB2312"/>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p>
    <w:p w14:paraId="75C7079E">
      <w:pPr>
        <w:pStyle w:val="5"/>
        <w:spacing w:before="0" w:after="0" w:line="360" w:lineRule="auto"/>
        <w:rPr>
          <w:rFonts w:hint="eastAsia" w:ascii="仿宋" w:hAnsi="仿宋" w:eastAsia="仿宋"/>
          <w:sz w:val="24"/>
          <w:szCs w:val="24"/>
          <w:highlight w:val="none"/>
        </w:rPr>
      </w:pPr>
      <w:bookmarkStart w:id="66" w:name="_Toc14051"/>
      <w:bookmarkStart w:id="67" w:name="_Toc11594"/>
      <w:r>
        <w:rPr>
          <w:rFonts w:hint="eastAsia" w:ascii="仿宋" w:hAnsi="仿宋" w:eastAsia="仿宋"/>
          <w:sz w:val="24"/>
          <w:szCs w:val="24"/>
          <w:highlight w:val="none"/>
        </w:rPr>
        <w:t>五、评审标准</w:t>
      </w:r>
      <w:bookmarkEnd w:id="66"/>
      <w:bookmarkEnd w:id="67"/>
    </w:p>
    <w:tbl>
      <w:tblPr>
        <w:tblStyle w:val="24"/>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223"/>
        <w:gridCol w:w="4614"/>
        <w:gridCol w:w="2203"/>
      </w:tblGrid>
      <w:tr w14:paraId="4654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10728476">
            <w:pPr>
              <w:spacing w:line="240" w:lineRule="atLeast"/>
              <w:ind w:firstLine="28"/>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序号</w:t>
            </w:r>
          </w:p>
        </w:tc>
        <w:tc>
          <w:tcPr>
            <w:tcW w:w="1275" w:type="dxa"/>
            <w:vAlign w:val="center"/>
          </w:tcPr>
          <w:p w14:paraId="7A10F7D1">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评分因素及权值</w:t>
            </w:r>
          </w:p>
        </w:tc>
        <w:tc>
          <w:tcPr>
            <w:tcW w:w="1223" w:type="dxa"/>
            <w:vAlign w:val="center"/>
          </w:tcPr>
          <w:p w14:paraId="0872DC03">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分值</w:t>
            </w:r>
          </w:p>
        </w:tc>
        <w:tc>
          <w:tcPr>
            <w:tcW w:w="4614" w:type="dxa"/>
            <w:vAlign w:val="center"/>
          </w:tcPr>
          <w:p w14:paraId="738E5C28">
            <w:pPr>
              <w:spacing w:line="240" w:lineRule="atLeast"/>
              <w:ind w:firstLine="28"/>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评分标准</w:t>
            </w:r>
          </w:p>
        </w:tc>
        <w:tc>
          <w:tcPr>
            <w:tcW w:w="2203" w:type="dxa"/>
            <w:vAlign w:val="center"/>
          </w:tcPr>
          <w:p w14:paraId="491098C1">
            <w:pPr>
              <w:pStyle w:val="62"/>
              <w:spacing w:before="0" w:after="0" w:line="240" w:lineRule="atLeast"/>
              <w:rPr>
                <w:rFonts w:hint="eastAsia" w:ascii="仿宋" w:hAnsi="仿宋" w:eastAsia="仿宋" w:cs="仿宋"/>
                <w:bCs/>
                <w:color w:val="000000"/>
                <w:sz w:val="20"/>
                <w:highlight w:val="none"/>
              </w:rPr>
            </w:pPr>
            <w:r>
              <w:rPr>
                <w:rFonts w:hint="eastAsia" w:ascii="仿宋" w:hAnsi="仿宋" w:eastAsia="仿宋" w:cs="仿宋"/>
                <w:bCs/>
                <w:color w:val="000000"/>
                <w:sz w:val="20"/>
                <w:highlight w:val="none"/>
              </w:rPr>
              <w:t>说明</w:t>
            </w:r>
          </w:p>
        </w:tc>
      </w:tr>
      <w:tr w14:paraId="0F5C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0AD351DA">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1</w:t>
            </w:r>
          </w:p>
        </w:tc>
        <w:tc>
          <w:tcPr>
            <w:tcW w:w="1275" w:type="dxa"/>
            <w:vAlign w:val="center"/>
          </w:tcPr>
          <w:p w14:paraId="46BCD6F7">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w:t>
            </w:r>
          </w:p>
          <w:p w14:paraId="0E2DBA58">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30</w:t>
            </w:r>
            <w:r>
              <w:rPr>
                <w:rFonts w:hint="eastAsia" w:ascii="仿宋" w:hAnsi="仿宋" w:eastAsia="仿宋" w:cs="仿宋"/>
                <w:color w:val="000000"/>
                <w:sz w:val="20"/>
                <w:highlight w:val="none"/>
              </w:rPr>
              <w:t>%）</w:t>
            </w:r>
          </w:p>
        </w:tc>
        <w:tc>
          <w:tcPr>
            <w:tcW w:w="1223" w:type="dxa"/>
            <w:vAlign w:val="center"/>
          </w:tcPr>
          <w:p w14:paraId="181F2447">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30</w:t>
            </w:r>
            <w:r>
              <w:rPr>
                <w:rFonts w:hint="eastAsia" w:ascii="仿宋" w:hAnsi="仿宋" w:eastAsia="仿宋" w:cs="仿宋"/>
                <w:color w:val="000000"/>
                <w:sz w:val="20"/>
                <w:highlight w:val="none"/>
              </w:rPr>
              <w:t>分</w:t>
            </w:r>
          </w:p>
        </w:tc>
        <w:tc>
          <w:tcPr>
            <w:tcW w:w="4614" w:type="dxa"/>
            <w:vAlign w:val="center"/>
          </w:tcPr>
          <w:p w14:paraId="6A538CED">
            <w:pPr>
              <w:spacing w:line="276" w:lineRule="auto"/>
              <w:rPr>
                <w:rFonts w:hint="eastAsia" w:ascii="仿宋" w:hAnsi="仿宋" w:eastAsia="仿宋" w:cs="仿宋"/>
                <w:color w:val="000000"/>
                <w:sz w:val="20"/>
                <w:highlight w:val="none"/>
              </w:rPr>
            </w:pPr>
            <w:r>
              <w:rPr>
                <w:rFonts w:hint="eastAsia" w:ascii="仿宋" w:hAnsi="仿宋" w:eastAsia="仿宋" w:cs="仿宋"/>
                <w:color w:val="000000"/>
                <w:sz w:val="20"/>
                <w:highlight w:val="none"/>
              </w:rPr>
              <w:t>满足资格性、符合性要求且报价最低的供应商的价格为竞选基准价，其价格分为满分。其他供应商的价格分统一按照下列公式计算：</w:t>
            </w:r>
          </w:p>
          <w:p w14:paraId="6071E921">
            <w:pPr>
              <w:spacing w:line="276" w:lineRule="auto"/>
              <w:ind w:left="-38"/>
              <w:rPr>
                <w:rFonts w:hint="eastAsia" w:ascii="仿宋" w:hAnsi="仿宋" w:eastAsia="仿宋" w:cs="仿宋"/>
                <w:color w:val="000000"/>
                <w:sz w:val="20"/>
                <w:highlight w:val="none"/>
              </w:rPr>
            </w:pPr>
            <w:r>
              <w:rPr>
                <w:rFonts w:hint="eastAsia" w:ascii="仿宋" w:hAnsi="仿宋" w:eastAsia="仿宋" w:cs="仿宋"/>
                <w:color w:val="000000"/>
                <w:sz w:val="20"/>
                <w:highlight w:val="none"/>
              </w:rPr>
              <w:t>竞选报价得分=（竞选基准价/竞选报价）×价格权值×100</w:t>
            </w:r>
          </w:p>
        </w:tc>
        <w:tc>
          <w:tcPr>
            <w:tcW w:w="2203" w:type="dxa"/>
            <w:vAlign w:val="center"/>
          </w:tcPr>
          <w:p w14:paraId="2CFAB9A4">
            <w:pPr>
              <w:spacing w:line="276" w:lineRule="auto"/>
              <w:ind w:left="-3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w:t>
            </w:r>
          </w:p>
        </w:tc>
      </w:tr>
      <w:tr w14:paraId="2DD7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21" w:type="dxa"/>
            <w:vMerge w:val="restart"/>
            <w:vAlign w:val="center"/>
          </w:tcPr>
          <w:p w14:paraId="5529EBDB">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2</w:t>
            </w:r>
          </w:p>
        </w:tc>
        <w:tc>
          <w:tcPr>
            <w:tcW w:w="1275" w:type="dxa"/>
            <w:vMerge w:val="restart"/>
            <w:vAlign w:val="center"/>
          </w:tcPr>
          <w:p w14:paraId="7B36D174">
            <w:pPr>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lang w:val="en-US" w:eastAsia="zh-CN"/>
              </w:rPr>
              <w:t>服务</w:t>
            </w:r>
            <w:r>
              <w:rPr>
                <w:rFonts w:hint="eastAsia" w:ascii="仿宋" w:hAnsi="仿宋" w:eastAsia="仿宋" w:cs="仿宋"/>
                <w:color w:val="000000"/>
                <w:sz w:val="20"/>
                <w:highlight w:val="none"/>
              </w:rPr>
              <w:t>部分</w:t>
            </w:r>
          </w:p>
          <w:p w14:paraId="1D5C0421">
            <w:pPr>
              <w:rPr>
                <w:rFonts w:hint="eastAsia" w:ascii="仿宋" w:hAnsi="仿宋" w:eastAsia="仿宋" w:cs="仿宋"/>
                <w:highlight w:val="none"/>
              </w:rPr>
            </w:pPr>
            <w:r>
              <w:rPr>
                <w:rFonts w:hint="eastAsia" w:ascii="仿宋" w:hAnsi="仿宋" w:eastAsia="仿宋" w:cs="仿宋"/>
                <w:color w:val="000000"/>
                <w:sz w:val="20"/>
                <w:highlight w:val="none"/>
              </w:rPr>
              <w:t>（</w:t>
            </w:r>
            <w:r>
              <w:rPr>
                <w:rFonts w:hint="eastAsia" w:ascii="仿宋" w:hAnsi="仿宋" w:eastAsia="仿宋" w:cs="仿宋"/>
                <w:color w:val="000000"/>
                <w:sz w:val="20"/>
                <w:highlight w:val="none"/>
                <w:lang w:val="en-US" w:eastAsia="zh-CN"/>
              </w:rPr>
              <w:t>60</w:t>
            </w:r>
            <w:r>
              <w:rPr>
                <w:rFonts w:hint="eastAsia" w:ascii="仿宋" w:hAnsi="仿宋" w:eastAsia="仿宋" w:cs="仿宋"/>
                <w:color w:val="000000"/>
                <w:sz w:val="20"/>
                <w:highlight w:val="none"/>
              </w:rPr>
              <w:t>%）</w:t>
            </w:r>
          </w:p>
        </w:tc>
        <w:tc>
          <w:tcPr>
            <w:tcW w:w="1223" w:type="dxa"/>
            <w:vAlign w:val="center"/>
          </w:tcPr>
          <w:p w14:paraId="6391F63B">
            <w:pPr>
              <w:spacing w:line="276" w:lineRule="auto"/>
              <w:jc w:val="center"/>
              <w:rPr>
                <w:rFonts w:hint="default"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lang w:val="zh-CN"/>
              </w:rPr>
              <w:t>供货方案20分</w:t>
            </w:r>
          </w:p>
        </w:tc>
        <w:tc>
          <w:tcPr>
            <w:tcW w:w="4614" w:type="dxa"/>
            <w:vAlign w:val="center"/>
          </w:tcPr>
          <w:p w14:paraId="597A973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根据供应商提供的</w:t>
            </w:r>
            <w:r>
              <w:rPr>
                <w:rFonts w:hint="eastAsia" w:ascii="仿宋" w:hAnsi="仿宋" w:eastAsia="仿宋" w:cs="仿宋"/>
                <w:kern w:val="0"/>
                <w:sz w:val="21"/>
                <w:szCs w:val="21"/>
                <w:highlight w:val="none"/>
                <w:lang w:val="en-US" w:eastAsia="zh-CN"/>
              </w:rPr>
              <w:t>供货</w:t>
            </w:r>
            <w:r>
              <w:rPr>
                <w:rFonts w:hint="eastAsia" w:ascii="仿宋" w:hAnsi="仿宋" w:eastAsia="仿宋" w:cs="仿宋"/>
                <w:kern w:val="0"/>
                <w:sz w:val="21"/>
                <w:szCs w:val="21"/>
                <w:highlight w:val="none"/>
                <w:lang w:val="zh-CN"/>
              </w:rPr>
              <w:t>方案进行评审，内容包括</w:t>
            </w:r>
            <w:r>
              <w:rPr>
                <w:rFonts w:hint="eastAsia" w:ascii="仿宋" w:hAnsi="仿宋" w:eastAsia="仿宋" w:cs="仿宋"/>
                <w:kern w:val="0"/>
                <w:sz w:val="21"/>
                <w:szCs w:val="21"/>
                <w:highlight w:val="none"/>
                <w:lang w:val="en-US" w:eastAsia="zh-CN"/>
              </w:rPr>
              <w:t>但不限于</w:t>
            </w:r>
            <w:r>
              <w:rPr>
                <w:rFonts w:hint="eastAsia" w:ascii="仿宋" w:hAnsi="仿宋" w:eastAsia="仿宋" w:cs="仿宋"/>
                <w:kern w:val="0"/>
                <w:sz w:val="21"/>
                <w:szCs w:val="21"/>
                <w:highlight w:val="none"/>
                <w:lang w:val="zh-CN"/>
              </w:rPr>
              <w:t>：①</w:t>
            </w:r>
            <w:r>
              <w:rPr>
                <w:rFonts w:hint="eastAsia" w:ascii="仿宋" w:hAnsi="仿宋" w:eastAsia="仿宋" w:cs="仿宋"/>
                <w:kern w:val="0"/>
                <w:sz w:val="21"/>
                <w:szCs w:val="21"/>
                <w:highlight w:val="none"/>
                <w:lang w:val="en-US" w:eastAsia="zh-CN"/>
              </w:rPr>
              <w:t>供货</w:t>
            </w:r>
            <w:r>
              <w:rPr>
                <w:rFonts w:hint="eastAsia" w:ascii="仿宋" w:hAnsi="仿宋" w:eastAsia="仿宋" w:cs="仿宋"/>
                <w:kern w:val="0"/>
                <w:sz w:val="21"/>
                <w:szCs w:val="21"/>
                <w:highlight w:val="none"/>
                <w:lang w:val="zh-CN"/>
              </w:rPr>
              <w:t>计划②配送措施</w:t>
            </w:r>
            <w:r>
              <w:rPr>
                <w:rFonts w:hint="eastAsia" w:ascii="仿宋" w:hAnsi="仿宋" w:eastAsia="仿宋" w:cs="仿宋"/>
                <w:kern w:val="0"/>
                <w:sz w:val="21"/>
                <w:szCs w:val="21"/>
                <w:highlight w:val="none"/>
              </w:rPr>
              <w:t>③</w:t>
            </w:r>
            <w:r>
              <w:rPr>
                <w:rFonts w:hint="eastAsia" w:ascii="仿宋" w:hAnsi="仿宋" w:eastAsia="仿宋" w:cs="仿宋"/>
                <w:kern w:val="0"/>
                <w:sz w:val="21"/>
                <w:szCs w:val="21"/>
                <w:highlight w:val="none"/>
                <w:lang w:val="zh-CN"/>
              </w:rPr>
              <w:t>产品质量检验制度、质量保障措施。</w:t>
            </w:r>
          </w:p>
          <w:p w14:paraId="5DF8CFF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内容不存在瑕疵得20分；</w:t>
            </w:r>
          </w:p>
          <w:p w14:paraId="1588355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内容存在1处瑕疵得14分；</w:t>
            </w:r>
          </w:p>
          <w:p w14:paraId="38E3129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内容存在2处瑕疵得8分；</w:t>
            </w:r>
          </w:p>
          <w:p w14:paraId="423CAEB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内容存在3处瑕疵得2分；</w:t>
            </w:r>
          </w:p>
          <w:p w14:paraId="041C76ED">
            <w:pPr>
              <w:keepNext w:val="0"/>
              <w:keepLines w:val="0"/>
              <w:pageBreakBefore w:val="0"/>
              <w:widowControl w:val="0"/>
              <w:kinsoku/>
              <w:wordWrap/>
              <w:overflowPunct/>
              <w:topLinePunct w:val="0"/>
              <w:autoSpaceDE/>
              <w:autoSpaceDN/>
              <w:bidi w:val="0"/>
              <w:adjustRightInd/>
              <w:spacing w:line="400" w:lineRule="exact"/>
              <w:textAlignment w:val="auto"/>
              <w:rPr>
                <w:rFonts w:hint="default"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lang w:val="zh-CN"/>
              </w:rPr>
              <w:t>内容存在4处及以上瑕疵或未提供得0分。</w:t>
            </w:r>
          </w:p>
        </w:tc>
        <w:tc>
          <w:tcPr>
            <w:tcW w:w="2203" w:type="dxa"/>
            <w:vMerge w:val="restart"/>
            <w:vAlign w:val="center"/>
          </w:tcPr>
          <w:p w14:paraId="54DF583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、供应商提供书面方案，格式自拟。</w:t>
            </w:r>
          </w:p>
          <w:p w14:paraId="432D908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2、</w:t>
            </w:r>
            <w:r>
              <w:rPr>
                <w:rFonts w:hint="eastAsia" w:ascii="仿宋" w:hAnsi="仿宋" w:eastAsia="仿宋" w:cs="仿宋"/>
                <w:kern w:val="0"/>
                <w:sz w:val="21"/>
                <w:szCs w:val="21"/>
                <w:highlight w:val="none"/>
              </w:rPr>
              <w:t>本项内容中所称的1处“瑕疵”：</w:t>
            </w:r>
          </w:p>
          <w:p w14:paraId="1F839DC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①内容表述不完整或缺少关键分析点；</w:t>
            </w:r>
          </w:p>
          <w:p w14:paraId="7FF4EA3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②计划及措施不科学合理；</w:t>
            </w:r>
          </w:p>
          <w:p w14:paraId="32DF1C9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③方案内容表述前后矛盾、无连贯性、内容存在逻辑漏洞；</w:t>
            </w:r>
          </w:p>
          <w:p w14:paraId="14951CE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④常识性错误；</w:t>
            </w:r>
          </w:p>
          <w:p w14:paraId="7BD53AF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⑤技术措施保障安排并不适用本项目特性或非专门针对本项目制定；</w:t>
            </w:r>
          </w:p>
          <w:p w14:paraId="0B7A2479">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⑥方案中提出的措施举措不利于本项目目标的实现；</w:t>
            </w:r>
          </w:p>
          <w:p w14:paraId="5EEE8B7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⑦现有技术条件下不可能实现采购目标；</w:t>
            </w:r>
          </w:p>
          <w:p w14:paraId="0882773F">
            <w:pPr>
              <w:spacing w:line="276" w:lineRule="auto"/>
              <w:ind w:left="-38"/>
              <w:jc w:val="left"/>
              <w:rPr>
                <w:rFonts w:hint="default"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rPr>
              <w:t>上述任意一种情形为1处瑕疵。</w:t>
            </w:r>
          </w:p>
        </w:tc>
      </w:tr>
      <w:tr w14:paraId="32F6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421" w:type="dxa"/>
            <w:vMerge w:val="continue"/>
            <w:vAlign w:val="center"/>
          </w:tcPr>
          <w:p w14:paraId="6E02833A">
            <w:pPr>
              <w:spacing w:line="276" w:lineRule="auto"/>
              <w:ind w:firstLine="28"/>
              <w:jc w:val="center"/>
              <w:rPr>
                <w:rFonts w:hint="eastAsia" w:ascii="仿宋" w:hAnsi="仿宋" w:eastAsia="仿宋" w:cs="仿宋"/>
                <w:color w:val="000000"/>
                <w:sz w:val="20"/>
                <w:highlight w:val="none"/>
              </w:rPr>
            </w:pPr>
          </w:p>
        </w:tc>
        <w:tc>
          <w:tcPr>
            <w:tcW w:w="1275" w:type="dxa"/>
            <w:vMerge w:val="continue"/>
            <w:vAlign w:val="center"/>
          </w:tcPr>
          <w:p w14:paraId="34E4F69F">
            <w:pPr>
              <w:spacing w:line="276" w:lineRule="auto"/>
              <w:ind w:firstLine="28"/>
              <w:jc w:val="center"/>
              <w:rPr>
                <w:rFonts w:hint="eastAsia" w:ascii="仿宋" w:hAnsi="仿宋" w:eastAsia="仿宋" w:cs="仿宋"/>
                <w:color w:val="000000"/>
                <w:sz w:val="20"/>
                <w:highlight w:val="none"/>
              </w:rPr>
            </w:pPr>
          </w:p>
        </w:tc>
        <w:tc>
          <w:tcPr>
            <w:tcW w:w="1223" w:type="dxa"/>
            <w:vAlign w:val="center"/>
          </w:tcPr>
          <w:p w14:paraId="72E6AD29">
            <w:pPr>
              <w:spacing w:line="276" w:lineRule="auto"/>
              <w:jc w:val="center"/>
              <w:rPr>
                <w:rFonts w:hint="default"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rPr>
              <w:t>应急方案</w:t>
            </w:r>
            <w:r>
              <w:rPr>
                <w:rFonts w:hint="eastAsia" w:ascii="仿宋" w:hAnsi="仿宋" w:eastAsia="仿宋" w:cs="仿宋"/>
                <w:kern w:val="0"/>
                <w:sz w:val="21"/>
                <w:szCs w:val="21"/>
                <w:highlight w:val="none"/>
                <w:lang w:val="zh-CN"/>
              </w:rPr>
              <w:t>20分</w:t>
            </w:r>
          </w:p>
        </w:tc>
        <w:tc>
          <w:tcPr>
            <w:tcW w:w="4614" w:type="dxa"/>
            <w:vAlign w:val="center"/>
          </w:tcPr>
          <w:p w14:paraId="284803F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供应商对采购人临时性紧急任务提出应对方案，</w:t>
            </w:r>
            <w:r>
              <w:rPr>
                <w:rFonts w:hint="eastAsia" w:ascii="仿宋" w:hAnsi="仿宋" w:eastAsia="仿宋" w:cs="仿宋"/>
                <w:kern w:val="0"/>
                <w:sz w:val="21"/>
                <w:szCs w:val="21"/>
                <w:highlight w:val="none"/>
                <w:lang w:val="en-US" w:eastAsia="zh-CN"/>
              </w:rPr>
              <w:t>内容</w:t>
            </w:r>
            <w:r>
              <w:rPr>
                <w:rFonts w:hint="eastAsia" w:ascii="仿宋" w:hAnsi="仿宋" w:eastAsia="仿宋" w:cs="仿宋"/>
                <w:kern w:val="0"/>
                <w:sz w:val="21"/>
                <w:szCs w:val="21"/>
                <w:highlight w:val="none"/>
              </w:rPr>
              <w:t>包括</w:t>
            </w:r>
            <w:r>
              <w:rPr>
                <w:rFonts w:hint="eastAsia" w:ascii="仿宋" w:hAnsi="仿宋" w:eastAsia="仿宋" w:cs="仿宋"/>
                <w:kern w:val="0"/>
                <w:sz w:val="21"/>
                <w:szCs w:val="21"/>
                <w:highlight w:val="none"/>
                <w:lang w:val="en-US" w:eastAsia="zh-CN"/>
              </w:rPr>
              <w:t>但不限于</w:t>
            </w:r>
            <w:r>
              <w:rPr>
                <w:rFonts w:hint="eastAsia" w:ascii="仿宋" w:hAnsi="仿宋" w:eastAsia="仿宋" w:cs="仿宋"/>
                <w:kern w:val="0"/>
                <w:sz w:val="21"/>
                <w:szCs w:val="21"/>
                <w:highlight w:val="none"/>
              </w:rPr>
              <w:t>：①紧急物资配送服务②紧急配送标准及时效③商品损坏情况的应急措施。</w:t>
            </w:r>
          </w:p>
          <w:p w14:paraId="5927798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内容不存在瑕疵得20分；</w:t>
            </w:r>
          </w:p>
          <w:p w14:paraId="5208153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内容存在1处瑕疵得14分；</w:t>
            </w:r>
          </w:p>
          <w:p w14:paraId="5CC5FD3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内容存在2处瑕疵得8分；</w:t>
            </w:r>
          </w:p>
          <w:p w14:paraId="3CF3EBEE">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内容存在3处瑕疵得2分；</w:t>
            </w:r>
          </w:p>
          <w:p w14:paraId="4B73CDAA">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rPr>
              <w:t>内容存在4处及以上瑕疵或未提供得0分。</w:t>
            </w:r>
          </w:p>
        </w:tc>
        <w:tc>
          <w:tcPr>
            <w:tcW w:w="2203" w:type="dxa"/>
            <w:vMerge w:val="continue"/>
            <w:vAlign w:val="center"/>
          </w:tcPr>
          <w:p w14:paraId="2699A610">
            <w:pPr>
              <w:pStyle w:val="6"/>
              <w:ind w:firstLine="0" w:firstLineChars="0"/>
              <w:rPr>
                <w:rFonts w:hint="eastAsia" w:ascii="仿宋" w:hAnsi="仿宋" w:eastAsia="仿宋" w:cs="仿宋"/>
                <w:color w:val="000000"/>
                <w:sz w:val="20"/>
                <w:highlight w:val="none"/>
              </w:rPr>
            </w:pPr>
          </w:p>
        </w:tc>
      </w:tr>
      <w:tr w14:paraId="3B11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421" w:type="dxa"/>
            <w:vMerge w:val="continue"/>
            <w:vAlign w:val="center"/>
          </w:tcPr>
          <w:p w14:paraId="733BA2BD">
            <w:pPr>
              <w:rPr>
                <w:highlight w:val="none"/>
              </w:rPr>
            </w:pPr>
          </w:p>
        </w:tc>
        <w:tc>
          <w:tcPr>
            <w:tcW w:w="1275" w:type="dxa"/>
            <w:vMerge w:val="continue"/>
            <w:vAlign w:val="center"/>
          </w:tcPr>
          <w:p w14:paraId="605551B8">
            <w:pPr>
              <w:rPr>
                <w:highlight w:val="none"/>
              </w:rPr>
            </w:pPr>
          </w:p>
        </w:tc>
        <w:tc>
          <w:tcPr>
            <w:tcW w:w="1223" w:type="dxa"/>
            <w:vAlign w:val="center"/>
          </w:tcPr>
          <w:p w14:paraId="2AF3BB52">
            <w:pPr>
              <w:spacing w:line="276" w:lineRule="auto"/>
              <w:jc w:val="center"/>
              <w:rPr>
                <w:rFonts w:hint="eastAsia"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lang w:val="en-US" w:eastAsia="zh-CN"/>
              </w:rPr>
              <w:t>售后服务</w:t>
            </w:r>
            <w:r>
              <w:rPr>
                <w:rFonts w:hint="eastAsia" w:ascii="仿宋" w:hAnsi="仿宋" w:eastAsia="仿宋" w:cs="仿宋"/>
                <w:kern w:val="0"/>
                <w:sz w:val="21"/>
                <w:szCs w:val="21"/>
                <w:highlight w:val="none"/>
                <w:lang w:val="zh-CN"/>
              </w:rPr>
              <w:t>方案20分</w:t>
            </w:r>
          </w:p>
        </w:tc>
        <w:tc>
          <w:tcPr>
            <w:tcW w:w="4614" w:type="dxa"/>
            <w:vAlign w:val="center"/>
          </w:tcPr>
          <w:p w14:paraId="144FDB8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根据供应商提供的</w:t>
            </w:r>
            <w:r>
              <w:rPr>
                <w:rFonts w:hint="eastAsia" w:ascii="仿宋" w:hAnsi="仿宋" w:eastAsia="仿宋" w:cs="仿宋"/>
                <w:kern w:val="0"/>
                <w:sz w:val="21"/>
                <w:szCs w:val="21"/>
                <w:highlight w:val="none"/>
                <w:lang w:val="en-US" w:eastAsia="zh-CN"/>
              </w:rPr>
              <w:t>售后服务</w:t>
            </w:r>
            <w:r>
              <w:rPr>
                <w:rFonts w:hint="eastAsia" w:ascii="仿宋" w:hAnsi="仿宋" w:eastAsia="仿宋" w:cs="仿宋"/>
                <w:kern w:val="0"/>
                <w:sz w:val="21"/>
                <w:szCs w:val="21"/>
                <w:highlight w:val="none"/>
                <w:lang w:val="zh-CN"/>
              </w:rPr>
              <w:t>方案进行评审，内容包括</w:t>
            </w:r>
            <w:r>
              <w:rPr>
                <w:rFonts w:hint="eastAsia" w:ascii="仿宋" w:hAnsi="仿宋" w:eastAsia="仿宋" w:cs="仿宋"/>
                <w:kern w:val="0"/>
                <w:sz w:val="21"/>
                <w:szCs w:val="21"/>
                <w:highlight w:val="none"/>
                <w:lang w:val="en-US" w:eastAsia="zh-CN"/>
              </w:rPr>
              <w:t>但不限于</w:t>
            </w:r>
            <w:r>
              <w:rPr>
                <w:rFonts w:hint="eastAsia" w:ascii="仿宋" w:hAnsi="仿宋" w:eastAsia="仿宋" w:cs="仿宋"/>
                <w:kern w:val="0"/>
                <w:sz w:val="21"/>
                <w:szCs w:val="21"/>
                <w:highlight w:val="none"/>
                <w:lang w:val="zh-CN"/>
              </w:rPr>
              <w:t>：①</w:t>
            </w:r>
            <w:r>
              <w:rPr>
                <w:rFonts w:hint="eastAsia" w:ascii="仿宋" w:hAnsi="仿宋" w:eastAsia="仿宋" w:cs="仿宋"/>
                <w:kern w:val="0"/>
                <w:sz w:val="21"/>
                <w:szCs w:val="21"/>
                <w:highlight w:val="none"/>
                <w:lang w:val="en-US" w:eastAsia="zh-CN"/>
              </w:rPr>
              <w:t>售后服务响应</w:t>
            </w:r>
            <w:r>
              <w:rPr>
                <w:rFonts w:hint="eastAsia" w:ascii="仿宋" w:hAnsi="仿宋" w:eastAsia="仿宋" w:cs="仿宋"/>
                <w:kern w:val="0"/>
                <w:sz w:val="21"/>
                <w:szCs w:val="21"/>
                <w:highlight w:val="none"/>
                <w:lang w:val="zh-CN"/>
              </w:rPr>
              <w:t>②</w:t>
            </w:r>
            <w:r>
              <w:rPr>
                <w:rFonts w:hint="eastAsia" w:ascii="仿宋" w:hAnsi="仿宋" w:eastAsia="仿宋" w:cs="仿宋"/>
                <w:kern w:val="0"/>
                <w:sz w:val="21"/>
                <w:szCs w:val="21"/>
                <w:highlight w:val="none"/>
                <w:lang w:val="en-US" w:eastAsia="zh-CN"/>
              </w:rPr>
              <w:t>售后服务流程</w:t>
            </w:r>
            <w:r>
              <w:rPr>
                <w:rFonts w:hint="eastAsia" w:ascii="仿宋" w:hAnsi="仿宋" w:eastAsia="仿宋" w:cs="仿宋"/>
                <w:kern w:val="0"/>
                <w:sz w:val="21"/>
                <w:szCs w:val="21"/>
                <w:highlight w:val="none"/>
              </w:rPr>
              <w:t>③</w:t>
            </w:r>
            <w:r>
              <w:rPr>
                <w:rFonts w:hint="eastAsia" w:ascii="仿宋" w:hAnsi="仿宋" w:eastAsia="仿宋" w:cs="仿宋"/>
                <w:kern w:val="0"/>
                <w:sz w:val="21"/>
                <w:szCs w:val="21"/>
                <w:highlight w:val="none"/>
                <w:lang w:val="en-US" w:eastAsia="zh-CN"/>
              </w:rPr>
              <w:t>售后服务</w:t>
            </w:r>
            <w:r>
              <w:rPr>
                <w:rFonts w:hint="eastAsia" w:ascii="仿宋" w:hAnsi="仿宋" w:eastAsia="仿宋" w:cs="仿宋"/>
                <w:kern w:val="0"/>
                <w:sz w:val="21"/>
                <w:szCs w:val="21"/>
                <w:highlight w:val="none"/>
              </w:rPr>
              <w:t>质量保障措施</w:t>
            </w:r>
          </w:p>
          <w:p w14:paraId="6C4AF6A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内容不存在瑕疵得20分；</w:t>
            </w:r>
          </w:p>
          <w:p w14:paraId="379B860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内容存在1处瑕疵得14分；</w:t>
            </w:r>
          </w:p>
          <w:p w14:paraId="46272E7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内容存在2处瑕疵得8分；</w:t>
            </w:r>
          </w:p>
          <w:p w14:paraId="5D1957D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kern w:val="0"/>
                <w:sz w:val="21"/>
                <w:szCs w:val="21"/>
                <w:highlight w:val="none"/>
                <w:lang w:val="zh-CN"/>
              </w:rPr>
            </w:pPr>
            <w:r>
              <w:rPr>
                <w:rFonts w:hint="eastAsia" w:ascii="仿宋" w:hAnsi="仿宋" w:eastAsia="仿宋" w:cs="仿宋"/>
                <w:kern w:val="0"/>
                <w:sz w:val="21"/>
                <w:szCs w:val="21"/>
                <w:highlight w:val="none"/>
                <w:lang w:val="zh-CN"/>
              </w:rPr>
              <w:t>内容存在3处瑕疵得2分；</w:t>
            </w:r>
          </w:p>
          <w:p w14:paraId="3931CA33">
            <w:pPr>
              <w:keepNext w:val="0"/>
              <w:keepLines w:val="0"/>
              <w:pageBreakBefore w:val="0"/>
              <w:widowControl w:val="0"/>
              <w:kinsoku/>
              <w:wordWrap/>
              <w:overflowPunct/>
              <w:topLinePunct w:val="0"/>
              <w:autoSpaceDE/>
              <w:autoSpaceDN/>
              <w:bidi w:val="0"/>
              <w:adjustRightInd/>
              <w:spacing w:line="400" w:lineRule="exact"/>
              <w:textAlignment w:val="auto"/>
              <w:rPr>
                <w:rFonts w:hint="default" w:ascii="仿宋" w:hAnsi="仿宋" w:eastAsia="仿宋" w:cs="仿宋"/>
                <w:color w:val="000000"/>
                <w:sz w:val="20"/>
                <w:highlight w:val="none"/>
                <w:lang w:val="en-US" w:eastAsia="zh-CN"/>
              </w:rPr>
            </w:pPr>
            <w:r>
              <w:rPr>
                <w:rFonts w:hint="eastAsia" w:ascii="仿宋" w:hAnsi="仿宋" w:eastAsia="仿宋" w:cs="仿宋"/>
                <w:kern w:val="0"/>
                <w:sz w:val="21"/>
                <w:szCs w:val="21"/>
                <w:highlight w:val="none"/>
                <w:lang w:val="zh-CN"/>
              </w:rPr>
              <w:t>内容存在4处及以上瑕疵或未提供得0分。</w:t>
            </w:r>
          </w:p>
        </w:tc>
        <w:tc>
          <w:tcPr>
            <w:tcW w:w="2203" w:type="dxa"/>
            <w:vMerge w:val="continue"/>
            <w:vAlign w:val="center"/>
          </w:tcPr>
          <w:p w14:paraId="2B2DA264">
            <w:pPr>
              <w:rPr>
                <w:rFonts w:hint="eastAsia" w:ascii="仿宋" w:hAnsi="仿宋" w:eastAsia="仿宋" w:cs="仿宋"/>
                <w:color w:val="auto"/>
                <w:sz w:val="20"/>
                <w:highlight w:val="none"/>
              </w:rPr>
            </w:pPr>
          </w:p>
        </w:tc>
      </w:tr>
      <w:tr w14:paraId="15BB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421" w:type="dxa"/>
            <w:vAlign w:val="center"/>
          </w:tcPr>
          <w:p w14:paraId="652415C9">
            <w:pPr>
              <w:spacing w:line="276" w:lineRule="auto"/>
              <w:ind w:firstLine="28"/>
              <w:jc w:val="center"/>
              <w:rPr>
                <w:rFonts w:hint="eastAsia" w:ascii="仿宋" w:hAnsi="仿宋" w:eastAsia="仿宋" w:cs="仿宋"/>
                <w:color w:val="000000"/>
                <w:sz w:val="20"/>
                <w:highlight w:val="none"/>
              </w:rPr>
            </w:pPr>
            <w:r>
              <w:rPr>
                <w:rFonts w:hint="eastAsia" w:ascii="仿宋" w:hAnsi="仿宋" w:eastAsia="仿宋" w:cs="仿宋"/>
                <w:color w:val="000000"/>
                <w:sz w:val="20"/>
                <w:highlight w:val="none"/>
              </w:rPr>
              <w:t>3</w:t>
            </w:r>
          </w:p>
        </w:tc>
        <w:tc>
          <w:tcPr>
            <w:tcW w:w="1275" w:type="dxa"/>
            <w:vAlign w:val="center"/>
          </w:tcPr>
          <w:p w14:paraId="322619A0">
            <w:pPr>
              <w:spacing w:line="320" w:lineRule="atLeast"/>
              <w:jc w:val="center"/>
              <w:rPr>
                <w:rFonts w:hint="eastAsia" w:ascii="仿宋" w:hAnsi="仿宋" w:eastAsia="仿宋" w:cs="仿宋"/>
                <w:color w:val="000000"/>
                <w:sz w:val="20"/>
                <w:highlight w:val="none"/>
              </w:rPr>
            </w:pPr>
            <w:r>
              <w:rPr>
                <w:rFonts w:hint="eastAsia" w:ascii="仿宋" w:hAnsi="仿宋" w:eastAsia="仿宋" w:cs="仿宋"/>
                <w:color w:val="auto"/>
                <w:sz w:val="20"/>
                <w:szCs w:val="18"/>
                <w:highlight w:val="none"/>
              </w:rPr>
              <w:t>商务部分（</w:t>
            </w:r>
            <w:r>
              <w:rPr>
                <w:rFonts w:hint="eastAsia" w:ascii="仿宋" w:hAnsi="仿宋" w:eastAsia="仿宋" w:cs="仿宋"/>
                <w:color w:val="auto"/>
                <w:sz w:val="20"/>
                <w:szCs w:val="18"/>
                <w:highlight w:val="none"/>
                <w:lang w:val="en-US" w:eastAsia="zh-CN"/>
              </w:rPr>
              <w:t>10</w:t>
            </w:r>
            <w:r>
              <w:rPr>
                <w:rFonts w:hint="eastAsia" w:ascii="仿宋" w:hAnsi="仿宋" w:eastAsia="仿宋" w:cs="仿宋"/>
                <w:color w:val="auto"/>
                <w:sz w:val="20"/>
                <w:szCs w:val="18"/>
                <w:highlight w:val="none"/>
              </w:rPr>
              <w:t>%）</w:t>
            </w:r>
          </w:p>
        </w:tc>
        <w:tc>
          <w:tcPr>
            <w:tcW w:w="1223" w:type="dxa"/>
            <w:vAlign w:val="center"/>
          </w:tcPr>
          <w:p w14:paraId="560AEC21">
            <w:pPr>
              <w:pStyle w:val="6"/>
              <w:ind w:firstLine="0" w:firstLineChars="0"/>
              <w:jc w:val="center"/>
              <w:rPr>
                <w:rFonts w:hint="eastAsia"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业绩</w:t>
            </w:r>
          </w:p>
          <w:p w14:paraId="5F75DD01">
            <w:pPr>
              <w:pStyle w:val="6"/>
              <w:ind w:firstLine="0" w:firstLineChars="0"/>
              <w:jc w:val="center"/>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（10分）</w:t>
            </w:r>
          </w:p>
        </w:tc>
        <w:tc>
          <w:tcPr>
            <w:tcW w:w="4614" w:type="dxa"/>
            <w:vAlign w:val="center"/>
          </w:tcPr>
          <w:p w14:paraId="08AF5651">
            <w:pPr>
              <w:pStyle w:val="6"/>
              <w:ind w:firstLine="0" w:firstLineChars="0"/>
              <w:rPr>
                <w:rFonts w:hint="default" w:ascii="仿宋" w:hAnsi="仿宋" w:eastAsia="仿宋" w:cs="仿宋"/>
                <w:color w:val="auto"/>
                <w:sz w:val="20"/>
                <w:highlight w:val="none"/>
                <w:lang w:val="en-US" w:eastAsia="zh-CN"/>
              </w:rPr>
            </w:pPr>
            <w:r>
              <w:rPr>
                <w:rFonts w:hint="default" w:ascii="仿宋" w:hAnsi="仿宋" w:eastAsia="仿宋" w:cs="仿宋"/>
                <w:color w:val="auto"/>
                <w:sz w:val="20"/>
                <w:highlight w:val="none"/>
                <w:lang w:val="en-US" w:eastAsia="zh-CN"/>
              </w:rPr>
              <w:t>供应商自2022年1月1日至今（以合同签订时间为准），有类似供货业绩的，每</w:t>
            </w:r>
            <w:r>
              <w:rPr>
                <w:rFonts w:hint="eastAsia" w:ascii="仿宋" w:hAnsi="仿宋" w:eastAsia="仿宋" w:cs="仿宋"/>
                <w:color w:val="auto"/>
                <w:sz w:val="20"/>
                <w:highlight w:val="none"/>
                <w:lang w:val="en-US" w:eastAsia="zh-CN"/>
              </w:rPr>
              <w:t>提供</w:t>
            </w:r>
            <w:r>
              <w:rPr>
                <w:rFonts w:hint="default" w:ascii="仿宋" w:hAnsi="仿宋" w:eastAsia="仿宋" w:cs="仿宋"/>
                <w:color w:val="auto"/>
                <w:sz w:val="20"/>
                <w:highlight w:val="none"/>
                <w:lang w:val="en-US" w:eastAsia="zh-CN"/>
              </w:rPr>
              <w:t>1个得5分，最多得10分。</w:t>
            </w:r>
          </w:p>
        </w:tc>
        <w:tc>
          <w:tcPr>
            <w:tcW w:w="2203" w:type="dxa"/>
            <w:vAlign w:val="center"/>
          </w:tcPr>
          <w:p w14:paraId="1BCB20CB">
            <w:pPr>
              <w:spacing w:line="320" w:lineRule="atLeast"/>
              <w:ind w:left="-38" w:leftChars="0" w:right="148" w:rightChars="62"/>
              <w:rPr>
                <w:rFonts w:hint="default" w:ascii="仿宋" w:hAnsi="仿宋" w:eastAsia="仿宋" w:cs="仿宋"/>
                <w:color w:val="auto"/>
                <w:sz w:val="20"/>
                <w:highlight w:val="none"/>
                <w:lang w:val="en-US" w:eastAsia="zh-CN"/>
              </w:rPr>
            </w:pPr>
            <w:r>
              <w:rPr>
                <w:rFonts w:hint="eastAsia" w:ascii="仿宋" w:hAnsi="仿宋" w:eastAsia="仿宋" w:cs="仿宋"/>
                <w:color w:val="auto"/>
                <w:sz w:val="20"/>
                <w:highlight w:val="none"/>
                <w:lang w:val="en-US" w:eastAsia="zh-CN"/>
              </w:rPr>
              <w:t>提供合同复印件，并加盖供应商公章。</w:t>
            </w:r>
          </w:p>
        </w:tc>
      </w:tr>
    </w:tbl>
    <w:p w14:paraId="19B7101D">
      <w:pPr>
        <w:rPr>
          <w:rFonts w:hint="eastAsia"/>
          <w:highlight w:val="none"/>
        </w:rPr>
      </w:pPr>
    </w:p>
    <w:p w14:paraId="3E4644D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评审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审小组应当将其作为无效投标处理。</w:t>
      </w:r>
    </w:p>
    <w:p w14:paraId="44C7732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采取采购人确定成交供应商的，采购代理机构应当在评审结束后2个工作日内将评审报告送采购人确认。采购人应当在收到评审报告后5个工作日内，从评审报告提出的成交候选人中，根据综合得分从高到低原则确定成交供应商。采购人逾期未确定成交供应商且不提出异议的，视为确定评审报告提出的综合得分最高的供应商为成交供应商。采购人也可以授权评审小组直接确定成交供应商。</w:t>
      </w:r>
    </w:p>
    <w:p w14:paraId="6BA33BCA">
      <w:pPr>
        <w:pStyle w:val="5"/>
        <w:spacing w:before="0" w:after="0" w:line="360" w:lineRule="auto"/>
        <w:rPr>
          <w:rFonts w:hint="eastAsia" w:ascii="仿宋" w:hAnsi="仿宋" w:eastAsia="仿宋"/>
          <w:sz w:val="24"/>
          <w:szCs w:val="24"/>
          <w:highlight w:val="none"/>
        </w:rPr>
      </w:pPr>
      <w:bookmarkStart w:id="68" w:name="_Toc1719"/>
      <w:bookmarkStart w:id="69" w:name="_Toc26634"/>
      <w:r>
        <w:rPr>
          <w:rFonts w:hint="eastAsia" w:ascii="仿宋" w:hAnsi="仿宋" w:eastAsia="仿宋"/>
          <w:sz w:val="24"/>
          <w:szCs w:val="24"/>
          <w:highlight w:val="none"/>
        </w:rPr>
        <w:t>六、评审依据</w:t>
      </w:r>
      <w:bookmarkEnd w:id="68"/>
      <w:bookmarkEnd w:id="69"/>
    </w:p>
    <w:p w14:paraId="2D48DEE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评审的依据为比选通知书和响应文件（含有效的补充文件）。评审小组判断响应文件对比选通知书的响应，仅基于响应文件本身而不靠外部证据。</w:t>
      </w:r>
    </w:p>
    <w:p w14:paraId="1376C0DD">
      <w:pPr>
        <w:pStyle w:val="5"/>
        <w:spacing w:before="0" w:after="0" w:line="360" w:lineRule="auto"/>
        <w:rPr>
          <w:rFonts w:hint="eastAsia" w:ascii="仿宋" w:hAnsi="仿宋" w:eastAsia="仿宋"/>
          <w:sz w:val="24"/>
          <w:szCs w:val="24"/>
          <w:highlight w:val="none"/>
          <w:lang w:val="en-US"/>
        </w:rPr>
      </w:pPr>
      <w:bookmarkStart w:id="70" w:name="_Toc342913395"/>
      <w:bookmarkStart w:id="71" w:name="_Toc487204785"/>
      <w:bookmarkStart w:id="72" w:name="_Toc426965636"/>
      <w:bookmarkStart w:id="73" w:name="_Toc102227321"/>
      <w:bookmarkStart w:id="74" w:name="_Toc15568"/>
      <w:r>
        <w:rPr>
          <w:rFonts w:hint="eastAsia" w:ascii="仿宋" w:hAnsi="仿宋" w:eastAsia="仿宋"/>
          <w:sz w:val="24"/>
          <w:szCs w:val="24"/>
          <w:highlight w:val="none"/>
        </w:rPr>
        <w:t>七、成交通知</w:t>
      </w:r>
      <w:bookmarkEnd w:id="70"/>
      <w:bookmarkEnd w:id="71"/>
      <w:bookmarkEnd w:id="72"/>
      <w:bookmarkEnd w:id="73"/>
      <w:bookmarkEnd w:id="74"/>
    </w:p>
    <w:p w14:paraId="6943C4C0">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（一）成交供应商确定后，采购代理机构将在“行采家(</w:t>
      </w:r>
      <w:r>
        <w:rPr>
          <w:highlight w:val="none"/>
        </w:rPr>
        <w:fldChar w:fldCharType="begin"/>
      </w:r>
      <w:r>
        <w:rPr>
          <w:highlight w:val="none"/>
        </w:rPr>
        <w:instrText xml:space="preserve"> HYPERLINK "https://www.gec123.com/" </w:instrText>
      </w:r>
      <w:r>
        <w:rPr>
          <w:highlight w:val="none"/>
        </w:rPr>
        <w:fldChar w:fldCharType="separate"/>
      </w:r>
      <w:r>
        <w:rPr>
          <w:rFonts w:hint="eastAsia" w:ascii="仿宋" w:hAnsi="仿宋" w:eastAsia="仿宋" w:cs="仿宋_GB2312"/>
          <w:highlight w:val="none"/>
        </w:rPr>
        <w:t>https://www.gec123.com</w:t>
      </w:r>
      <w:r>
        <w:rPr>
          <w:rFonts w:hint="eastAsia" w:ascii="仿宋" w:hAnsi="仿宋" w:eastAsia="仿宋" w:cs="仿宋_GB2312"/>
          <w:highlight w:val="none"/>
        </w:rPr>
        <w:fldChar w:fldCharType="end"/>
      </w:r>
      <w:r>
        <w:rPr>
          <w:rFonts w:hint="eastAsia" w:ascii="仿宋" w:hAnsi="仿宋" w:eastAsia="仿宋" w:cs="仿宋_GB2312"/>
          <w:highlight w:val="none"/>
        </w:rPr>
        <w:t>）”</w:t>
      </w:r>
      <w:r>
        <w:rPr>
          <w:highlight w:val="none"/>
        </w:rPr>
        <w:fldChar w:fldCharType="begin"/>
      </w:r>
      <w:r>
        <w:rPr>
          <w:highlight w:val="none"/>
        </w:rPr>
        <w:instrText xml:space="preserve"> HYPERLINK "http://www.cqgp.gov.cn）上发布成交结果公示。" </w:instrText>
      </w:r>
      <w:r>
        <w:rPr>
          <w:highlight w:val="none"/>
        </w:rPr>
        <w:fldChar w:fldCharType="separate"/>
      </w:r>
      <w:r>
        <w:rPr>
          <w:rFonts w:hint="eastAsia" w:ascii="仿宋" w:hAnsi="仿宋" w:eastAsia="仿宋" w:cs="仿宋_GB2312"/>
          <w:highlight w:val="none"/>
        </w:rPr>
        <w:t>上发布成交结果公示。</w:t>
      </w:r>
      <w:r>
        <w:rPr>
          <w:rFonts w:hint="eastAsia" w:ascii="仿宋" w:hAnsi="仿宋" w:eastAsia="仿宋" w:cs="仿宋_GB2312"/>
          <w:highlight w:val="none"/>
        </w:rPr>
        <w:fldChar w:fldCharType="end"/>
      </w:r>
    </w:p>
    <w:p w14:paraId="363A1C4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（二）结果公告发出同时，采购代理机构将以书面形式发出《成交通知书》。《成交通知书》一经发出即发生法律效力。</w:t>
      </w:r>
    </w:p>
    <w:p w14:paraId="66571F96">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（三）《成交通知书》将作为签订合同的依据。</w:t>
      </w:r>
    </w:p>
    <w:p w14:paraId="6E517A7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（四）如有供应商对成交结果提出质疑的，在质疑处理完毕后发出成交通知书。</w:t>
      </w:r>
    </w:p>
    <w:p w14:paraId="663D91C5">
      <w:pPr>
        <w:pStyle w:val="5"/>
        <w:spacing w:before="0" w:after="0" w:line="360" w:lineRule="auto"/>
        <w:rPr>
          <w:rFonts w:hint="eastAsia" w:ascii="仿宋" w:hAnsi="仿宋" w:eastAsia="仿宋"/>
          <w:sz w:val="24"/>
          <w:szCs w:val="24"/>
          <w:highlight w:val="none"/>
        </w:rPr>
      </w:pPr>
      <w:bookmarkStart w:id="75" w:name="_Toc426965637"/>
      <w:bookmarkStart w:id="76" w:name="_Toc3695"/>
      <w:bookmarkStart w:id="77" w:name="_Toc3"/>
      <w:bookmarkStart w:id="78" w:name="_Toc487204786"/>
      <w:r>
        <w:rPr>
          <w:rFonts w:hint="eastAsia" w:ascii="仿宋" w:hAnsi="仿宋" w:eastAsia="仿宋"/>
          <w:sz w:val="24"/>
          <w:szCs w:val="24"/>
          <w:highlight w:val="none"/>
        </w:rPr>
        <w:t>八、关于质疑和投诉</w:t>
      </w:r>
      <w:bookmarkEnd w:id="75"/>
      <w:bookmarkEnd w:id="76"/>
      <w:bookmarkEnd w:id="77"/>
      <w:bookmarkEnd w:id="78"/>
    </w:p>
    <w:p w14:paraId="1A3AD9D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（一）质疑内容、时限</w:t>
      </w:r>
    </w:p>
    <w:p w14:paraId="18327EF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1、供应商对成交结果有异议的，应当在结果预公示发布之日起七个工作日内以书面形式向采购人、采购代理机构提出质疑，并附相关证明材料。</w:t>
      </w:r>
    </w:p>
    <w:p w14:paraId="1249DB5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2、供应商对比选通知书中供应商特定资格条件、技术质量和商务要求、评审标准及评审细则有异议的，应主要向采购人提出质疑，其他问题可向采购代理机构提出质疑。</w:t>
      </w:r>
    </w:p>
    <w:p w14:paraId="648A6081">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（二）质疑答复</w:t>
      </w:r>
    </w:p>
    <w:p w14:paraId="23A189FC">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采购人、采购代理机构将参照</w:t>
      </w:r>
      <w:r>
        <w:rPr>
          <w:rFonts w:hint="eastAsia" w:ascii="方正仿宋_GBK" w:hAnsi="仿宋" w:eastAsia="方正仿宋_GBK" w:cs="仿宋"/>
          <w:highlight w:val="none"/>
        </w:rPr>
        <w:t>《政府采购质疑和投诉办法》</w:t>
      </w:r>
      <w:r>
        <w:rPr>
          <w:rFonts w:hint="eastAsia" w:ascii="仿宋" w:hAnsi="仿宋" w:eastAsia="仿宋" w:cs="仿宋_GB2312"/>
          <w:highlight w:val="none"/>
        </w:rPr>
        <w:t>的相关规定对质疑内容作出答复和处理。</w:t>
      </w:r>
    </w:p>
    <w:p w14:paraId="71C24C30">
      <w:pPr>
        <w:pStyle w:val="5"/>
        <w:spacing w:before="0" w:after="0" w:line="360" w:lineRule="auto"/>
        <w:rPr>
          <w:rFonts w:hint="eastAsia" w:ascii="仿宋" w:hAnsi="仿宋" w:eastAsia="仿宋"/>
          <w:sz w:val="24"/>
          <w:szCs w:val="24"/>
          <w:highlight w:val="none"/>
        </w:rPr>
      </w:pPr>
      <w:bookmarkStart w:id="79" w:name="_Toc102227322"/>
      <w:bookmarkStart w:id="80" w:name="_Toc17224"/>
      <w:bookmarkStart w:id="81" w:name="_Toc487204787"/>
      <w:bookmarkStart w:id="82" w:name="_Toc426965638"/>
      <w:bookmarkStart w:id="83" w:name="_Toc23427"/>
      <w:bookmarkStart w:id="84" w:name="_Toc342913396"/>
      <w:r>
        <w:rPr>
          <w:rFonts w:hint="eastAsia" w:ascii="仿宋" w:hAnsi="仿宋" w:eastAsia="仿宋"/>
          <w:sz w:val="24"/>
          <w:szCs w:val="24"/>
          <w:highlight w:val="none"/>
        </w:rPr>
        <w:t>九、签订</w:t>
      </w:r>
      <w:bookmarkEnd w:id="79"/>
      <w:r>
        <w:rPr>
          <w:rFonts w:hint="eastAsia" w:ascii="仿宋" w:hAnsi="仿宋" w:eastAsia="仿宋"/>
          <w:sz w:val="24"/>
          <w:szCs w:val="24"/>
          <w:highlight w:val="none"/>
        </w:rPr>
        <w:t>合同</w:t>
      </w:r>
      <w:bookmarkEnd w:id="80"/>
      <w:bookmarkEnd w:id="81"/>
      <w:bookmarkEnd w:id="82"/>
      <w:bookmarkEnd w:id="83"/>
      <w:bookmarkEnd w:id="84"/>
    </w:p>
    <w:p w14:paraId="5EDFB96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（一）采购人与成交供应商应当在成交通知书发出之日起20日内，按照比选文件确定的合同文本以及采购标的、规格型号、采购金额、采购数量、技术和服务要求等事项签订采购合同。</w:t>
      </w:r>
    </w:p>
    <w:p w14:paraId="026E0CF7">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（二）比选通知书、成交供应商的响应文件及有效承诺文件等，均为签订合同的依据。</w:t>
      </w:r>
    </w:p>
    <w:p w14:paraId="6E769A9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（三）成交供应商未按照比选通知书确定的事项签订合同，或者与采购人另行订立背离合同实质性内容协议的，将承担相关法律责任。</w:t>
      </w:r>
    </w:p>
    <w:p w14:paraId="20A1835F">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31435A09">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（五）除不可抗力等因素外，成交通知书发出后，采购人改变成交结果，或者成交供应商无正当理由拒绝签订采购合同的，应当承担相应的法律责任。</w:t>
      </w:r>
    </w:p>
    <w:p w14:paraId="21DFD76D">
      <w:pPr>
        <w:ind w:firstLine="720" w:firstLineChars="300"/>
        <w:rPr>
          <w:rFonts w:hint="eastAsia" w:ascii="仿宋" w:hAnsi="仿宋" w:eastAsia="仿宋"/>
          <w:highlight w:val="none"/>
        </w:rPr>
        <w:sectPr>
          <w:headerReference r:id="rId11" w:type="default"/>
          <w:pgSz w:w="11907" w:h="16840"/>
          <w:pgMar w:top="1440" w:right="1080" w:bottom="1440" w:left="1080" w:header="454" w:footer="567" w:gutter="0"/>
          <w:pgNumType w:fmt="numberInDash"/>
          <w:cols w:space="720" w:num="1"/>
          <w:docGrid w:type="linesAndChars" w:linePitch="381" w:charSpace="0"/>
        </w:sectPr>
      </w:pPr>
    </w:p>
    <w:p w14:paraId="38CB68A9">
      <w:pPr>
        <w:pStyle w:val="4"/>
        <w:jc w:val="center"/>
        <w:rPr>
          <w:rStyle w:val="33"/>
          <w:rFonts w:hint="eastAsia" w:ascii="仿宋" w:hAnsi="仿宋" w:eastAsia="仿宋" w:cs="宋体"/>
          <w:b/>
          <w:bCs w:val="0"/>
          <w:highlight w:val="none"/>
        </w:rPr>
      </w:pPr>
      <w:bookmarkStart w:id="85" w:name="_Toc7820"/>
      <w:r>
        <w:rPr>
          <w:rStyle w:val="33"/>
          <w:rFonts w:hint="eastAsia" w:ascii="仿宋" w:hAnsi="仿宋" w:eastAsia="仿宋" w:cs="宋体"/>
          <w:b/>
          <w:bCs w:val="0"/>
          <w:highlight w:val="none"/>
        </w:rPr>
        <w:t>第三篇  比选采购服务</w:t>
      </w:r>
      <w:bookmarkEnd w:id="33"/>
      <w:r>
        <w:rPr>
          <w:rStyle w:val="33"/>
          <w:rFonts w:hint="eastAsia" w:ascii="仿宋" w:hAnsi="仿宋" w:eastAsia="仿宋" w:cs="宋体"/>
          <w:b/>
          <w:bCs w:val="0"/>
          <w:highlight w:val="none"/>
        </w:rPr>
        <w:t>需求</w:t>
      </w:r>
      <w:bookmarkEnd w:id="85"/>
    </w:p>
    <w:p w14:paraId="475BB241">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default" w:ascii="仿宋" w:hAnsi="仿宋" w:eastAsia="仿宋" w:cs="仿宋"/>
          <w:b/>
          <w:sz w:val="28"/>
          <w:szCs w:val="28"/>
          <w:highlight w:val="none"/>
          <w:lang w:val="en-US" w:eastAsia="zh-CN"/>
        </w:rPr>
      </w:pPr>
      <w:bookmarkStart w:id="86" w:name="_Toc25617"/>
      <w:bookmarkStart w:id="87" w:name="_Toc31352"/>
      <w:bookmarkStart w:id="88" w:name="_Toc128744993"/>
      <w:bookmarkStart w:id="89" w:name="_Toc12789058"/>
      <w:r>
        <w:rPr>
          <w:rFonts w:hint="eastAsia" w:ascii="仿宋" w:hAnsi="仿宋" w:eastAsia="仿宋" w:cs="仿宋"/>
          <w:b/>
          <w:sz w:val="28"/>
          <w:szCs w:val="28"/>
          <w:highlight w:val="none"/>
          <w:lang w:val="en-US" w:eastAsia="zh-CN"/>
        </w:rPr>
        <w:t>※一、</w:t>
      </w:r>
      <w:bookmarkEnd w:id="86"/>
      <w:r>
        <w:rPr>
          <w:rFonts w:hint="eastAsia" w:ascii="仿宋" w:hAnsi="仿宋" w:eastAsia="仿宋" w:cs="仿宋"/>
          <w:b/>
          <w:sz w:val="28"/>
          <w:szCs w:val="28"/>
          <w:highlight w:val="none"/>
          <w:lang w:val="en-US" w:eastAsia="zh-CN"/>
        </w:rPr>
        <w:t>采购项目一览表</w:t>
      </w:r>
      <w:bookmarkEnd w:id="87"/>
    </w:p>
    <w:tbl>
      <w:tblPr>
        <w:tblStyle w:val="24"/>
        <w:tblW w:w="909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7"/>
        <w:gridCol w:w="1747"/>
        <w:gridCol w:w="816"/>
        <w:gridCol w:w="718"/>
        <w:gridCol w:w="939"/>
        <w:gridCol w:w="939"/>
        <w:gridCol w:w="1591"/>
        <w:gridCol w:w="1630"/>
      </w:tblGrid>
      <w:tr w14:paraId="74F9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9DC1">
            <w:pPr>
              <w:keepNext w:val="0"/>
              <w:keepLines w:val="0"/>
              <w:widowControl/>
              <w:suppressLineNumbers w:val="0"/>
              <w:jc w:val="center"/>
              <w:textAlignment w:val="center"/>
              <w:rPr>
                <w:rFonts w:ascii="仿宋" w:hAnsi="仿宋" w:eastAsia="仿宋" w:cs="仿宋"/>
                <w:b/>
                <w:bCs/>
                <w:i w:val="0"/>
                <w:iCs w:val="0"/>
                <w:color w:val="000000"/>
                <w:sz w:val="24"/>
                <w:szCs w:val="24"/>
                <w:u w:val="none"/>
              </w:rPr>
            </w:pPr>
            <w:bookmarkStart w:id="90" w:name="_Toc18106"/>
            <w:bookmarkStart w:id="91" w:name="_Toc24386"/>
            <w:r>
              <w:rPr>
                <w:rFonts w:hint="eastAsia" w:ascii="仿宋" w:hAnsi="仿宋" w:eastAsia="仿宋" w:cs="仿宋"/>
                <w:b/>
                <w:bCs/>
                <w:i w:val="0"/>
                <w:iCs w:val="0"/>
                <w:color w:val="000000"/>
                <w:kern w:val="0"/>
                <w:sz w:val="24"/>
                <w:szCs w:val="24"/>
                <w:u w:val="none"/>
                <w:lang w:val="en-US" w:eastAsia="zh-CN" w:bidi="ar"/>
              </w:rPr>
              <w:t>序号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8FB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物品名称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723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89E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CD35">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单价限价（元）</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41C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合计（元）</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92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80B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材质</w:t>
            </w:r>
          </w:p>
        </w:tc>
      </w:tr>
      <w:tr w14:paraId="579F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1A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1B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海报大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5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18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F7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68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A0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500mm*700mm单面</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AE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200克铜版纸</w:t>
            </w:r>
          </w:p>
        </w:tc>
      </w:tr>
      <w:tr w14:paraId="2AA3C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1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58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海报小</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1C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0E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FC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0.4</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5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98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A4双面</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77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157克铜版纸</w:t>
            </w:r>
          </w:p>
        </w:tc>
      </w:tr>
      <w:tr w14:paraId="5DD5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58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8D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宣传资料</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C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D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46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A1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F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A4双面</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E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157克铜版纸</w:t>
            </w:r>
          </w:p>
        </w:tc>
      </w:tr>
      <w:tr w14:paraId="0656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733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DD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宣传海报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36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4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1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9E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A2单面</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02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157克铜版纸</w:t>
            </w:r>
          </w:p>
        </w:tc>
      </w:tr>
      <w:tr w14:paraId="0279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21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7A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宣传折页</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C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C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76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D6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E1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A4双面</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6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157克铜版纸</w:t>
            </w:r>
          </w:p>
        </w:tc>
      </w:tr>
      <w:tr w14:paraId="0CFA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81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20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政策合集宣传手册</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7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D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C0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2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BC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成品A5、内页60P</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09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封面200克铜版纸哑膜内页128克铜版纸，胶装</w:t>
            </w:r>
          </w:p>
        </w:tc>
      </w:tr>
      <w:tr w14:paraId="207B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67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B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定制抽纸</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CE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4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6D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02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7A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128mm*170mm</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D3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三层纸巾+塑料软包100抽/包</w:t>
            </w:r>
          </w:p>
        </w:tc>
      </w:tr>
      <w:tr w14:paraId="2064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45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80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定制围腰（裙）</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E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3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BA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12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73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750mm*650mm</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E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制服呢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140平方米/克</w:t>
            </w:r>
          </w:p>
        </w:tc>
      </w:tr>
      <w:tr w14:paraId="4958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95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19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收纳环保袋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FF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46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6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50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19200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D4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300mm*350mm</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7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12安涤棉A+（帆布）</w:t>
            </w:r>
          </w:p>
        </w:tc>
      </w:tr>
      <w:tr w14:paraId="5FA4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4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29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定制纸杯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 10个装一袋（袋）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D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E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D4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B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68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250ml</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15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260克可食用白卡+18克淋膜</w:t>
            </w:r>
          </w:p>
        </w:tc>
      </w:tr>
      <w:tr w14:paraId="4CA5C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B1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0E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定制文化PPLO衫</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2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DB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7A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DF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D6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2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聚酯纤维（速干）</w:t>
            </w:r>
          </w:p>
        </w:tc>
      </w:tr>
      <w:tr w14:paraId="76822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77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EA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定制搪瓷杯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CD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4B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EA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68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97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350ml</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AE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0.5mm厚搪瓷</w:t>
            </w:r>
          </w:p>
        </w:tc>
      </w:tr>
      <w:tr w14:paraId="13BAE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EF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91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定制折叠伞</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1B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D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83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BC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49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8骨</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0A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抨击布180T</w:t>
            </w:r>
          </w:p>
        </w:tc>
      </w:tr>
      <w:tr w14:paraId="40AF7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1B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C8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定制挂件卡包</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B6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4D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13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68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46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108mm*78mm</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78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pu皮革</w:t>
            </w:r>
          </w:p>
        </w:tc>
      </w:tr>
      <w:tr w14:paraId="3B29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56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EE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定制围腰（裙）</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55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33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件</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43C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FE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9E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750mm*650mm</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06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制服呢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140平方米/克</w:t>
            </w:r>
          </w:p>
        </w:tc>
      </w:tr>
      <w:tr w14:paraId="381C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7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9D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定制收纳环保袋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2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F1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FE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C6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9600</w:t>
            </w:r>
          </w:p>
        </w:tc>
        <w:tc>
          <w:tcPr>
            <w:tcW w:w="1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5B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300mm*350mm</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4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12安涤棉A+（帆布）</w:t>
            </w:r>
          </w:p>
        </w:tc>
      </w:tr>
      <w:tr w14:paraId="18A3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3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682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总计</w:t>
            </w:r>
          </w:p>
        </w:tc>
        <w:tc>
          <w:tcPr>
            <w:tcW w:w="5817" w:type="dxa"/>
            <w:gridSpan w:val="5"/>
            <w:tcBorders>
              <w:top w:val="single" w:color="000000" w:sz="4" w:space="0"/>
              <w:left w:val="nil"/>
              <w:bottom w:val="single" w:color="000000" w:sz="4" w:space="0"/>
              <w:right w:val="single" w:color="000000" w:sz="4" w:space="0"/>
            </w:tcBorders>
            <w:shd w:val="clear" w:color="auto" w:fill="auto"/>
            <w:vAlign w:val="center"/>
          </w:tcPr>
          <w:p w14:paraId="6DCE5C65">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210000元</w:t>
            </w:r>
          </w:p>
        </w:tc>
      </w:tr>
    </w:tbl>
    <w:p w14:paraId="739F63A3">
      <w:pPr>
        <w:bidi w:val="0"/>
        <w:rPr>
          <w:rFonts w:hint="eastAsia"/>
          <w:lang w:val="en-US" w:eastAsia="zh-CN"/>
        </w:rPr>
      </w:pPr>
    </w:p>
    <w:p w14:paraId="14057955">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※二、其他</w:t>
      </w:r>
      <w:bookmarkEnd w:id="90"/>
      <w:bookmarkEnd w:id="91"/>
    </w:p>
    <w:p w14:paraId="7E6A18EF">
      <w:pPr>
        <w:spacing w:line="560" w:lineRule="exact"/>
        <w:ind w:firstLine="480" w:firstLineChars="200"/>
        <w:rPr>
          <w:rFonts w:ascii="仿宋" w:hAnsi="仿宋" w:eastAsia="仿宋"/>
          <w:highlight w:val="none"/>
        </w:rPr>
      </w:pPr>
      <w:r>
        <w:rPr>
          <w:rFonts w:ascii="仿宋" w:hAnsi="仿宋" w:eastAsia="仿宋"/>
          <w:highlight w:val="none"/>
        </w:rPr>
        <w:t>1</w:t>
      </w:r>
      <w:r>
        <w:rPr>
          <w:rFonts w:hint="eastAsia" w:ascii="仿宋" w:hAnsi="仿宋" w:eastAsia="仿宋"/>
          <w:highlight w:val="none"/>
        </w:rPr>
        <w:t>.</w:t>
      </w:r>
      <w:r>
        <w:rPr>
          <w:rFonts w:hint="eastAsia" w:ascii="仿宋" w:hAnsi="仿宋" w:eastAsia="仿宋"/>
          <w:highlight w:val="none"/>
          <w:lang w:val="en-US" w:eastAsia="zh-CN"/>
        </w:rPr>
        <w:t>成交</w:t>
      </w:r>
      <w:r>
        <w:rPr>
          <w:rFonts w:hint="eastAsia" w:ascii="仿宋" w:hAnsi="仿宋" w:eastAsia="仿宋"/>
          <w:highlight w:val="none"/>
        </w:rPr>
        <w:t>供应商的工作人员在为采购人的供货或安装期间，因疾病、工伤、意外伤害、疾病传染、劳动保护、职业病等所产生的一切费用，均由中标供应商自行负责。</w:t>
      </w:r>
    </w:p>
    <w:p w14:paraId="1556D426">
      <w:pPr>
        <w:spacing w:line="560" w:lineRule="exact"/>
        <w:ind w:firstLine="480" w:firstLineChars="200"/>
        <w:rPr>
          <w:rFonts w:hint="eastAsia" w:ascii="仿宋" w:hAnsi="仿宋" w:eastAsia="仿宋"/>
          <w:highlight w:val="none"/>
        </w:rPr>
      </w:pPr>
      <w:r>
        <w:rPr>
          <w:rFonts w:hint="eastAsia" w:ascii="仿宋" w:hAnsi="仿宋" w:eastAsia="仿宋"/>
          <w:highlight w:val="none"/>
          <w:lang w:val="en-US" w:eastAsia="zh-CN"/>
        </w:rPr>
        <w:t>2</w:t>
      </w:r>
      <w:r>
        <w:rPr>
          <w:rFonts w:hint="eastAsia" w:ascii="仿宋" w:hAnsi="仿宋" w:eastAsia="仿宋"/>
          <w:highlight w:val="none"/>
        </w:rPr>
        <w:t>.在履约服务期限内，</w:t>
      </w:r>
      <w:r>
        <w:rPr>
          <w:rFonts w:hint="eastAsia" w:ascii="仿宋" w:hAnsi="仿宋" w:eastAsia="仿宋"/>
          <w:highlight w:val="none"/>
          <w:lang w:val="en-US" w:eastAsia="zh-CN"/>
        </w:rPr>
        <w:t>成交</w:t>
      </w:r>
      <w:r>
        <w:rPr>
          <w:rFonts w:hint="eastAsia" w:ascii="仿宋" w:hAnsi="仿宋" w:eastAsia="仿宋"/>
          <w:highlight w:val="none"/>
        </w:rPr>
        <w:t>供应商自行组织人员完成合同约定事务，并按国家法律法规的要求完善用工制度，</w:t>
      </w:r>
      <w:r>
        <w:rPr>
          <w:rFonts w:hint="eastAsia" w:ascii="仿宋" w:hAnsi="仿宋" w:eastAsia="仿宋"/>
          <w:highlight w:val="none"/>
          <w:lang w:val="en-US" w:eastAsia="zh-CN"/>
        </w:rPr>
        <w:t>成交</w:t>
      </w:r>
      <w:r>
        <w:rPr>
          <w:rFonts w:hint="eastAsia" w:ascii="仿宋" w:hAnsi="仿宋" w:eastAsia="仿宋"/>
          <w:highlight w:val="none"/>
        </w:rPr>
        <w:t>供应商为完成合同约定事务自行聘请的人员工资、福利、社保等用工责任由</w:t>
      </w:r>
      <w:r>
        <w:rPr>
          <w:rFonts w:hint="eastAsia" w:ascii="仿宋" w:hAnsi="仿宋" w:eastAsia="仿宋"/>
          <w:highlight w:val="none"/>
          <w:lang w:val="en-US" w:eastAsia="zh-CN"/>
        </w:rPr>
        <w:t>成交</w:t>
      </w:r>
      <w:r>
        <w:rPr>
          <w:rFonts w:hint="eastAsia" w:ascii="仿宋" w:hAnsi="仿宋" w:eastAsia="仿宋"/>
          <w:highlight w:val="none"/>
        </w:rPr>
        <w:t>供应商自行承担，因</w:t>
      </w:r>
      <w:r>
        <w:rPr>
          <w:rFonts w:hint="eastAsia" w:ascii="仿宋" w:hAnsi="仿宋" w:eastAsia="仿宋"/>
          <w:highlight w:val="none"/>
          <w:lang w:val="en-US" w:eastAsia="zh-CN"/>
        </w:rPr>
        <w:t>成交</w:t>
      </w:r>
      <w:r>
        <w:rPr>
          <w:rFonts w:hint="eastAsia" w:ascii="仿宋" w:hAnsi="仿宋" w:eastAsia="仿宋"/>
          <w:highlight w:val="none"/>
        </w:rPr>
        <w:t>供应商未完善而引起的劳动争议由</w:t>
      </w:r>
      <w:r>
        <w:rPr>
          <w:rFonts w:hint="eastAsia" w:ascii="仿宋" w:hAnsi="仿宋" w:eastAsia="仿宋"/>
          <w:highlight w:val="none"/>
          <w:lang w:val="en-US" w:eastAsia="zh-CN"/>
        </w:rPr>
        <w:t>成交</w:t>
      </w:r>
      <w:r>
        <w:rPr>
          <w:rFonts w:hint="eastAsia" w:ascii="仿宋" w:hAnsi="仿宋" w:eastAsia="仿宋"/>
          <w:highlight w:val="none"/>
        </w:rPr>
        <w:t>供应商自行负责。</w:t>
      </w:r>
    </w:p>
    <w:p w14:paraId="1BA62109">
      <w:pPr>
        <w:spacing w:line="560" w:lineRule="exact"/>
        <w:ind w:firstLine="480" w:firstLineChars="200"/>
        <w:rPr>
          <w:rFonts w:hint="default" w:ascii="仿宋" w:hAnsi="仿宋" w:eastAsia="仿宋"/>
          <w:highlight w:val="none"/>
          <w:lang w:val="en-US" w:eastAsia="zh-CN"/>
        </w:rPr>
      </w:pPr>
      <w:r>
        <w:rPr>
          <w:rFonts w:hint="eastAsia" w:ascii="仿宋" w:hAnsi="仿宋" w:eastAsia="仿宋"/>
          <w:highlight w:val="none"/>
          <w:lang w:val="en-US" w:eastAsia="zh-CN"/>
        </w:rPr>
        <w:t>3</w:t>
      </w:r>
      <w:r>
        <w:rPr>
          <w:rFonts w:hint="eastAsia" w:ascii="仿宋" w:hAnsi="仿宋" w:eastAsia="仿宋"/>
          <w:highlight w:val="none"/>
        </w:rPr>
        <w:t>.</w:t>
      </w:r>
      <w:r>
        <w:rPr>
          <w:rFonts w:hint="eastAsia" w:ascii="仿宋" w:hAnsi="仿宋" w:eastAsia="仿宋"/>
          <w:highlight w:val="none"/>
          <w:lang w:val="en-US" w:eastAsia="zh-CN"/>
        </w:rPr>
        <w:t>成交</w:t>
      </w:r>
      <w:r>
        <w:rPr>
          <w:rFonts w:hint="eastAsia" w:ascii="仿宋" w:hAnsi="仿宋" w:eastAsia="仿宋"/>
          <w:highlight w:val="none"/>
        </w:rPr>
        <w:t>供应商人员因自身工作失误造成设备、现场、人员及其他损失由</w:t>
      </w:r>
      <w:r>
        <w:rPr>
          <w:rFonts w:hint="eastAsia" w:ascii="仿宋" w:hAnsi="仿宋" w:eastAsia="仿宋"/>
          <w:highlight w:val="none"/>
          <w:lang w:val="en-US" w:eastAsia="zh-CN"/>
        </w:rPr>
        <w:t>成交</w:t>
      </w:r>
      <w:r>
        <w:rPr>
          <w:rFonts w:hint="eastAsia" w:ascii="仿宋" w:hAnsi="仿宋" w:eastAsia="仿宋"/>
          <w:highlight w:val="none"/>
        </w:rPr>
        <w:t>供应商自行负责。</w:t>
      </w:r>
    </w:p>
    <w:p w14:paraId="5E495FF0">
      <w:pPr>
        <w:pStyle w:val="4"/>
        <w:jc w:val="center"/>
        <w:rPr>
          <w:rStyle w:val="33"/>
          <w:rFonts w:hint="eastAsia" w:ascii="仿宋" w:hAnsi="仿宋" w:eastAsia="仿宋" w:cs="宋体"/>
          <w:b/>
          <w:bCs/>
          <w:highlight w:val="none"/>
        </w:rPr>
      </w:pPr>
      <w:r>
        <w:rPr>
          <w:rStyle w:val="33"/>
          <w:rFonts w:ascii="仿宋" w:hAnsi="仿宋" w:eastAsia="仿宋" w:cs="宋体"/>
          <w:b w:val="0"/>
          <w:bCs w:val="0"/>
          <w:highlight w:val="none"/>
        </w:rPr>
        <w:br w:type="page"/>
      </w:r>
      <w:bookmarkStart w:id="92" w:name="_Toc1618"/>
      <w:r>
        <w:rPr>
          <w:rStyle w:val="33"/>
          <w:rFonts w:hint="eastAsia" w:ascii="仿宋" w:hAnsi="仿宋" w:eastAsia="仿宋" w:cs="宋体"/>
          <w:b/>
          <w:bCs/>
          <w:highlight w:val="none"/>
        </w:rPr>
        <w:t>第四篇  商务要求</w:t>
      </w:r>
      <w:bookmarkEnd w:id="92"/>
    </w:p>
    <w:p w14:paraId="3E6BFCC8">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bookmarkStart w:id="93" w:name="_Toc344475120"/>
      <w:bookmarkStart w:id="94" w:name="_Toc20848"/>
      <w:bookmarkStart w:id="95" w:name="_Toc20434"/>
      <w:bookmarkStart w:id="96" w:name="_Toc487204790"/>
      <w:bookmarkStart w:id="97" w:name="_Toc22463"/>
      <w:bookmarkStart w:id="98" w:name="_Toc344475121"/>
      <w:r>
        <w:rPr>
          <w:rFonts w:hint="eastAsia" w:ascii="仿宋" w:hAnsi="仿宋" w:eastAsia="仿宋" w:cs="仿宋"/>
          <w:b/>
          <w:sz w:val="28"/>
          <w:szCs w:val="28"/>
          <w:highlight w:val="none"/>
          <w:lang w:val="en-US" w:eastAsia="zh-CN"/>
        </w:rPr>
        <w:t>※一、</w:t>
      </w:r>
      <w:bookmarkEnd w:id="93"/>
      <w:r>
        <w:rPr>
          <w:rFonts w:hint="eastAsia" w:ascii="仿宋" w:hAnsi="仿宋" w:eastAsia="仿宋" w:cs="仿宋"/>
          <w:b/>
          <w:sz w:val="28"/>
          <w:szCs w:val="28"/>
          <w:highlight w:val="none"/>
          <w:lang w:val="en-US" w:eastAsia="zh-CN"/>
        </w:rPr>
        <w:t>交货时间、交货地点及验收方式</w:t>
      </w:r>
      <w:bookmarkEnd w:id="94"/>
      <w:bookmarkEnd w:id="95"/>
    </w:p>
    <w:p w14:paraId="09C9204F">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（一）交货时间：成交供应商应在接到采购人订货通知之日起7日之内完成送货，如遇特殊情况需应急供货，供应商应按采购人要求在指定时间内送达并不增加任何费用。</w:t>
      </w:r>
    </w:p>
    <w:p w14:paraId="5F8181E4">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（二）交货地点：重庆市南川区（采购人指定地点）。</w:t>
      </w:r>
    </w:p>
    <w:p w14:paraId="34C1A255">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（三）验收方式</w:t>
      </w:r>
    </w:p>
    <w:p w14:paraId="2257631D">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货物到达现场后，</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应在采购人指定人员在场情况下当面验收，共同对物资的品种、数量、质量清点、检查外观，作出验收记录，双方签字确认。与约定不符或有其他问题的，采购人应在交货时当场提出异议，异议经核实，</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应无条件退换货或补足；采购人对不符合质量、品种、数量及交货期的有权拒绝收货。</w:t>
      </w:r>
    </w:p>
    <w:p w14:paraId="5F0AAEDA">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应保证货物到达采购人所在地完好无损，如有缺漏、损坏，由</w:t>
      </w:r>
      <w:r>
        <w:rPr>
          <w:rFonts w:hint="eastAsia" w:ascii="仿宋" w:hAnsi="仿宋" w:eastAsia="仿宋" w:cs="仿宋"/>
          <w:color w:val="auto"/>
          <w:kern w:val="0"/>
          <w:sz w:val="24"/>
          <w:szCs w:val="24"/>
          <w:highlight w:val="none"/>
          <w:lang w:eastAsia="zh-CN"/>
        </w:rPr>
        <w:t>成交供应商</w:t>
      </w:r>
      <w:r>
        <w:rPr>
          <w:rFonts w:hint="eastAsia" w:ascii="仿宋" w:hAnsi="仿宋" w:eastAsia="仿宋" w:cs="仿宋"/>
          <w:color w:val="auto"/>
          <w:kern w:val="0"/>
          <w:sz w:val="24"/>
          <w:szCs w:val="24"/>
          <w:highlight w:val="none"/>
        </w:rPr>
        <w:t>负责调换、补齐或赔偿。</w:t>
      </w:r>
    </w:p>
    <w:p w14:paraId="64887BFE">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bookmarkStart w:id="99" w:name="_Toc478823766"/>
      <w:bookmarkStart w:id="100" w:name="_Toc32430"/>
      <w:bookmarkStart w:id="101" w:name="_Toc19082"/>
      <w:bookmarkStart w:id="102" w:name="_Toc344475122"/>
      <w:r>
        <w:rPr>
          <w:rFonts w:hint="eastAsia" w:ascii="仿宋" w:hAnsi="仿宋" w:eastAsia="仿宋" w:cs="仿宋"/>
          <w:b/>
          <w:sz w:val="28"/>
          <w:szCs w:val="28"/>
          <w:highlight w:val="none"/>
          <w:lang w:val="en-US" w:eastAsia="zh-CN"/>
        </w:rPr>
        <w:t>※二、报价要求</w:t>
      </w:r>
      <w:bookmarkEnd w:id="99"/>
      <w:bookmarkEnd w:id="100"/>
      <w:bookmarkEnd w:id="101"/>
    </w:p>
    <w:p w14:paraId="342D947F">
      <w:pPr>
        <w:spacing w:line="560" w:lineRule="exact"/>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1.比选报价</w:t>
      </w:r>
      <w:bookmarkStart w:id="149" w:name="_GoBack"/>
      <w:bookmarkEnd w:id="149"/>
      <w:r>
        <w:rPr>
          <w:rFonts w:hint="eastAsia" w:ascii="仿宋" w:hAnsi="仿宋" w:eastAsia="仿宋" w:cs="仿宋"/>
          <w:sz w:val="24"/>
          <w:highlight w:val="none"/>
          <w:lang w:val="en-US" w:eastAsia="zh-CN"/>
        </w:rPr>
        <w:t>包括完成本项目所需的货物费、运输费、人工费及各种应纳的税费等。因成交供应商自身原因造成漏报、少报皆由其自行承担责任，采购人不再补偿。</w:t>
      </w:r>
    </w:p>
    <w:p w14:paraId="72A375E2">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highlight w:val="none"/>
          <w:lang w:val="en-US" w:eastAsia="zh-CN"/>
        </w:rPr>
        <w:t>2.本次报价须为人民币报价，供应商须在《明细报价表》中对单价进行填报，比选报价不得超过总价最高限价、单价限价和采购预算。供应商以竞争性比选文件、合同条件等相关文件为依据，由供应商结合自身实力、市场行情自主合理报价。</w:t>
      </w:r>
    </w:p>
    <w:p w14:paraId="0AF5C019">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Cs/>
          <w:color w:val="auto"/>
          <w:kern w:val="2"/>
          <w:sz w:val="24"/>
          <w:highlight w:val="none"/>
          <w:lang w:val="en-US" w:eastAsia="zh-CN" w:bidi="ar-SA"/>
        </w:rPr>
      </w:pPr>
      <w:bookmarkStart w:id="103" w:name="_Toc31112"/>
      <w:bookmarkStart w:id="104" w:name="_Toc19748"/>
      <w:r>
        <w:rPr>
          <w:rFonts w:hint="eastAsia" w:ascii="仿宋" w:hAnsi="仿宋" w:eastAsia="仿宋" w:cs="仿宋"/>
          <w:b/>
          <w:sz w:val="28"/>
          <w:szCs w:val="28"/>
          <w:highlight w:val="none"/>
          <w:lang w:val="en-US" w:eastAsia="zh-CN"/>
        </w:rPr>
        <w:t>※三、质量保证及售后服务</w:t>
      </w:r>
      <w:bookmarkEnd w:id="103"/>
    </w:p>
    <w:p w14:paraId="3180FF90">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kern w:val="2"/>
          <w:sz w:val="24"/>
          <w:highlight w:val="none"/>
          <w:lang w:val="en-US" w:eastAsia="zh-CN" w:bidi="ar-SA"/>
        </w:rPr>
      </w:pPr>
      <w:r>
        <w:rPr>
          <w:rFonts w:hint="eastAsia" w:ascii="仿宋" w:hAnsi="仿宋" w:eastAsia="仿宋" w:cs="仿宋"/>
          <w:bCs/>
          <w:color w:val="auto"/>
          <w:kern w:val="2"/>
          <w:sz w:val="24"/>
          <w:highlight w:val="none"/>
          <w:lang w:val="en-US" w:eastAsia="zh-CN" w:bidi="ar-SA"/>
        </w:rPr>
        <w:t>（一）质量保证</w:t>
      </w:r>
    </w:p>
    <w:p w14:paraId="25FF7B73">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kern w:val="2"/>
          <w:sz w:val="24"/>
          <w:highlight w:val="none"/>
          <w:lang w:val="en-US" w:eastAsia="zh-CN" w:bidi="ar-SA"/>
        </w:rPr>
      </w:pPr>
      <w:r>
        <w:rPr>
          <w:rFonts w:hint="eastAsia" w:ascii="仿宋" w:hAnsi="仿宋" w:eastAsia="仿宋" w:cs="仿宋"/>
          <w:bCs/>
          <w:color w:val="auto"/>
          <w:kern w:val="2"/>
          <w:sz w:val="24"/>
          <w:highlight w:val="none"/>
          <w:lang w:val="en-US" w:eastAsia="zh-CN" w:bidi="ar-SA"/>
        </w:rPr>
        <w:t>成交供应商应保证及时提供合格安全的产品，不得出售假冒伪劣、有毒有害产品。</w:t>
      </w:r>
    </w:p>
    <w:p w14:paraId="08984A93">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kern w:val="2"/>
          <w:sz w:val="24"/>
          <w:highlight w:val="none"/>
          <w:lang w:val="en-US" w:eastAsia="zh-CN" w:bidi="ar-SA"/>
        </w:rPr>
      </w:pPr>
      <w:r>
        <w:rPr>
          <w:rFonts w:hint="eastAsia" w:ascii="仿宋" w:hAnsi="仿宋" w:eastAsia="仿宋" w:cs="仿宋"/>
          <w:bCs/>
          <w:color w:val="auto"/>
          <w:kern w:val="2"/>
          <w:sz w:val="24"/>
          <w:highlight w:val="none"/>
          <w:lang w:val="en-US" w:eastAsia="zh-CN" w:bidi="ar-SA"/>
        </w:rPr>
        <w:t>（二）售后服务总体要求</w:t>
      </w:r>
    </w:p>
    <w:p w14:paraId="71FEBABD">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 响应时限：供应商须建立7×24小时售后服务响应机制，采购人提出售后需求后，4小时内给予初步答复，12小时内出具具体处理方案。</w:t>
      </w:r>
    </w:p>
    <w:p w14:paraId="5A9AB48A">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2.服务承诺：供应商保证所供产品符合本文件约定的质量标准、国家相关规范及安全要求。</w:t>
      </w:r>
    </w:p>
    <w:p w14:paraId="3349E520">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 储存与运输责任：因供应商运输、包装不当导致破损的，供应商须全额赔偿采购人相关损失（包括但不限于产品价值、后续处置费用），并重新配送合格产品。</w:t>
      </w:r>
    </w:p>
    <w:p w14:paraId="27838CC9">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 追溯与召回：若产品涉及质量安全风险，供应商须第一时间通知采购人，并在12小时内完成召回、退换及善后处理，承担全部责任及费用。</w:t>
      </w:r>
    </w:p>
    <w:p w14:paraId="77022915">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 产品出现破损、开线、尺寸/材质不符合约定、印刷瑕疵等质量问题的，采购人可在收货后3日内提出售后申请，供应商须3日内无条件退换货，往返运输费用由供应商承担。</w:t>
      </w:r>
    </w:p>
    <w:p w14:paraId="0741F58C">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（三）退换货流程</w:t>
      </w:r>
    </w:p>
    <w:p w14:paraId="555542E2">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采购人通过书面、电话等形式向供应商提出退换货申请，说明问题产品名称、规格、数量、问题描述及相关凭证。</w:t>
      </w:r>
    </w:p>
    <w:p w14:paraId="5BDB2A1A">
      <w:pPr>
        <w:spacing w:line="56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供应商应在约定时限内完成不合格产品回收及合格产品配送，确保不影响采购人正常工作需要。</w:t>
      </w:r>
    </w:p>
    <w:p w14:paraId="2C33110D">
      <w:pPr>
        <w:spacing w:line="560" w:lineRule="exact"/>
        <w:ind w:firstLine="480" w:firstLineChars="200"/>
        <w:rPr>
          <w:rFonts w:hint="eastAsia" w:ascii="仿宋" w:hAnsi="仿宋" w:eastAsia="仿宋" w:cs="仿宋"/>
          <w:bCs/>
          <w:color w:val="auto"/>
          <w:kern w:val="2"/>
          <w:sz w:val="24"/>
          <w:highlight w:val="none"/>
          <w:lang w:val="en-US" w:eastAsia="zh-CN" w:bidi="ar-SA"/>
        </w:rPr>
      </w:pPr>
      <w:r>
        <w:rPr>
          <w:rFonts w:hint="eastAsia" w:ascii="仿宋" w:hAnsi="仿宋" w:eastAsia="仿宋" w:cs="仿宋"/>
          <w:color w:val="auto"/>
          <w:kern w:val="0"/>
          <w:sz w:val="24"/>
          <w:szCs w:val="24"/>
          <w:highlight w:val="none"/>
          <w:lang w:val="en-US" w:eastAsia="zh-CN"/>
        </w:rPr>
        <w:t>（四）投诉与追责</w:t>
      </w:r>
    </w:p>
    <w:p w14:paraId="4447758C">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Cs/>
          <w:color w:val="auto"/>
          <w:kern w:val="2"/>
          <w:sz w:val="24"/>
          <w:highlight w:val="none"/>
          <w:lang w:val="en-US" w:eastAsia="zh-CN" w:bidi="ar-SA"/>
        </w:rPr>
      </w:pPr>
      <w:r>
        <w:rPr>
          <w:rFonts w:hint="eastAsia" w:ascii="仿宋" w:hAnsi="仿宋" w:eastAsia="仿宋" w:cs="仿宋"/>
          <w:bCs/>
          <w:color w:val="auto"/>
          <w:kern w:val="2"/>
          <w:sz w:val="24"/>
          <w:highlight w:val="none"/>
          <w:lang w:val="en-US" w:eastAsia="zh-CN" w:bidi="ar-SA"/>
        </w:rPr>
        <w:t>1.投诉处理：采购人针对售后服务质量提出投诉的，供应商须在12小时内响应，3个工作日内解决；逾期未解决的，采购人有权扣减对应货款或终止合同。</w:t>
      </w:r>
    </w:p>
    <w:p w14:paraId="25752104">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sz w:val="28"/>
          <w:szCs w:val="28"/>
          <w:highlight w:val="none"/>
          <w:lang w:val="en-US" w:eastAsia="zh-CN"/>
        </w:rPr>
      </w:pPr>
      <w:r>
        <w:rPr>
          <w:rFonts w:hint="eastAsia" w:ascii="仿宋" w:hAnsi="仿宋" w:eastAsia="仿宋" w:cs="仿宋"/>
          <w:bCs/>
          <w:color w:val="auto"/>
          <w:kern w:val="2"/>
          <w:sz w:val="24"/>
          <w:highlight w:val="none"/>
          <w:lang w:val="en-US" w:eastAsia="zh-CN" w:bidi="ar-SA"/>
        </w:rPr>
        <w:t>2.责任追究：若发现供应商提供伪劣假冒产品、以次充好产品或替代产品，供应商须承担一切法律责任，全额赔偿采购人经济损失（包括直接损失及间接损失），同时采购人有权将其列入不良供应商名单，取消后续合作资格，并报财政部门备案。</w:t>
      </w:r>
    </w:p>
    <w:p w14:paraId="738CDEDA">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bookmarkStart w:id="105" w:name="_Toc22731"/>
      <w:r>
        <w:rPr>
          <w:rFonts w:hint="eastAsia" w:ascii="仿宋" w:hAnsi="仿宋" w:eastAsia="仿宋" w:cs="仿宋"/>
          <w:b/>
          <w:sz w:val="28"/>
          <w:szCs w:val="28"/>
          <w:highlight w:val="none"/>
          <w:lang w:val="en-US" w:eastAsia="zh-CN"/>
        </w:rPr>
        <w:t>※四、付款方式</w:t>
      </w:r>
      <w:bookmarkEnd w:id="102"/>
      <w:bookmarkEnd w:id="104"/>
      <w:bookmarkEnd w:id="105"/>
    </w:p>
    <w:p w14:paraId="7DB26086">
      <w:pPr>
        <w:spacing w:line="560" w:lineRule="exact"/>
        <w:ind w:firstLine="480" w:firstLineChars="200"/>
        <w:rPr>
          <w:rFonts w:hint="default" w:ascii="仿宋" w:hAnsi="仿宋" w:eastAsia="仿宋" w:cs="仿宋"/>
          <w:sz w:val="24"/>
          <w:highlight w:val="none"/>
          <w:lang w:val="en-US" w:eastAsia="zh-CN"/>
        </w:rPr>
      </w:pPr>
      <w:bookmarkStart w:id="106" w:name="_Toc344475123"/>
      <w:r>
        <w:rPr>
          <w:rFonts w:hint="eastAsia" w:ascii="仿宋" w:hAnsi="仿宋" w:eastAsia="仿宋" w:cs="仿宋"/>
          <w:sz w:val="24"/>
          <w:highlight w:val="none"/>
          <w:lang w:val="en-US" w:eastAsia="zh-CN"/>
        </w:rPr>
        <w:t>本项目实行据实结算，结算金额按实际送货数量乘以中标单价计算。采购人于结算验收合格后，开具验收单并签字确认（日常送货仅记录货品数量及品种）；成交供应商依据验收单载明的核定采购数量，按 “结算价 = 供货价格X核定采购数量” 公式核算发票金额报采购人审核确认；采购人确认无误后，成交供应商开具对应金额发票；采购人收齐验收单、发票等全套资料后，按规定程序办理支付手续，向成交供应商足额支付对应款项。</w:t>
      </w:r>
    </w:p>
    <w:p w14:paraId="3DE8E4FF">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default" w:ascii="仿宋" w:hAnsi="仿宋" w:eastAsia="仿宋" w:cs="仿宋"/>
          <w:b/>
          <w:color w:val="auto"/>
          <w:sz w:val="28"/>
          <w:szCs w:val="28"/>
          <w:highlight w:val="none"/>
          <w:lang w:val="en-US" w:eastAsia="zh-CN"/>
        </w:rPr>
      </w:pPr>
      <w:bookmarkStart w:id="107" w:name="_Toc22845"/>
      <w:bookmarkStart w:id="108" w:name="_Toc8672"/>
      <w:r>
        <w:rPr>
          <w:rFonts w:hint="eastAsia" w:ascii="仿宋" w:hAnsi="仿宋" w:eastAsia="仿宋" w:cs="仿宋"/>
          <w:b/>
          <w:color w:val="auto"/>
          <w:sz w:val="28"/>
          <w:szCs w:val="28"/>
          <w:highlight w:val="none"/>
          <w:lang w:val="en-US" w:eastAsia="zh-CN"/>
        </w:rPr>
        <w:t>※五、分包、转包</w:t>
      </w:r>
      <w:bookmarkEnd w:id="107"/>
    </w:p>
    <w:p w14:paraId="648E4BE4">
      <w:pPr>
        <w:spacing w:line="560" w:lineRule="exact"/>
        <w:ind w:firstLine="480" w:firstLineChars="200"/>
        <w:rPr>
          <w:rFonts w:hint="default"/>
          <w:highlight w:val="none"/>
          <w:lang w:val="en-US" w:eastAsia="zh-CN"/>
        </w:rPr>
      </w:pPr>
      <w:r>
        <w:rPr>
          <w:rFonts w:hint="default" w:ascii="仿宋" w:hAnsi="仿宋" w:eastAsia="仿宋" w:cs="仿宋"/>
          <w:sz w:val="24"/>
          <w:highlight w:val="none"/>
          <w:lang w:val="en-US" w:eastAsia="zh-CN"/>
        </w:rPr>
        <w:t>成交供应商未经采购人书面同意，不得将本项目转包、分包给第三方，如成交供应商将本项目转包、分包给第三方的，采购人有权解除合同，同时采购人有权要求成交供应商按合同总金额的10 %支付违约金，因此给采购人造成的损失应由成交供应商承担赔偿责任。</w:t>
      </w:r>
    </w:p>
    <w:bookmarkEnd w:id="106"/>
    <w:bookmarkEnd w:id="108"/>
    <w:p w14:paraId="24CED078">
      <w:pPr>
        <w:pStyle w:val="4"/>
        <w:keepNext/>
        <w:keepLines/>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both"/>
        <w:textAlignment w:val="auto"/>
        <w:outlineLvl w:val="1"/>
        <w:rPr>
          <w:rFonts w:hint="eastAsia" w:ascii="仿宋" w:hAnsi="仿宋" w:eastAsia="仿宋" w:cs="仿宋"/>
          <w:b/>
          <w:sz w:val="28"/>
          <w:szCs w:val="28"/>
          <w:highlight w:val="none"/>
          <w:lang w:val="en-US" w:eastAsia="zh-CN"/>
        </w:rPr>
      </w:pPr>
      <w:bookmarkStart w:id="109" w:name="_Toc344475124"/>
      <w:bookmarkStart w:id="110" w:name="_Toc5219"/>
      <w:bookmarkStart w:id="111" w:name="_Toc8400"/>
      <w:r>
        <w:rPr>
          <w:rFonts w:hint="eastAsia" w:ascii="仿宋" w:hAnsi="仿宋" w:eastAsia="仿宋" w:cs="仿宋"/>
          <w:b/>
          <w:sz w:val="28"/>
          <w:szCs w:val="28"/>
          <w:highlight w:val="none"/>
          <w:lang w:val="en-US" w:eastAsia="zh-CN"/>
        </w:rPr>
        <w:t>※六、</w:t>
      </w:r>
      <w:bookmarkEnd w:id="109"/>
      <w:bookmarkStart w:id="112" w:name="_Toc344475125"/>
      <w:r>
        <w:rPr>
          <w:rFonts w:hint="eastAsia" w:ascii="仿宋" w:hAnsi="仿宋" w:eastAsia="仿宋" w:cs="仿宋"/>
          <w:b/>
          <w:sz w:val="28"/>
          <w:szCs w:val="28"/>
          <w:highlight w:val="none"/>
          <w:lang w:val="en-US" w:eastAsia="zh-CN"/>
        </w:rPr>
        <w:t>其他</w:t>
      </w:r>
      <w:bookmarkEnd w:id="110"/>
      <w:bookmarkEnd w:id="111"/>
    </w:p>
    <w:bookmarkEnd w:id="112"/>
    <w:p w14:paraId="4BB461C0">
      <w:pPr>
        <w:spacing w:line="560" w:lineRule="exact"/>
        <w:ind w:firstLine="480" w:firstLineChars="200"/>
        <w:rPr>
          <w:rFonts w:hint="eastAsia" w:ascii="仿宋" w:hAnsi="仿宋" w:eastAsia="仿宋" w:cs="仿宋"/>
          <w:highlight w:val="none"/>
          <w:lang w:val="en-US" w:eastAsia="zh-CN"/>
        </w:rPr>
      </w:pPr>
      <w:r>
        <w:rPr>
          <w:rFonts w:hint="eastAsia" w:ascii="仿宋" w:hAnsi="仿宋" w:eastAsia="仿宋" w:cs="仿宋"/>
          <w:sz w:val="24"/>
          <w:highlight w:val="none"/>
          <w:lang w:val="en-US" w:eastAsia="zh-CN"/>
        </w:rPr>
        <w:t>其他未尽事宜由供需双方在采购合同中详细约定。</w:t>
      </w:r>
    </w:p>
    <w:p w14:paraId="35D37F4C">
      <w:pPr>
        <w:pStyle w:val="2"/>
        <w:rPr>
          <w:rFonts w:hint="eastAsia" w:ascii="仿宋" w:hAnsi="仿宋" w:eastAsia="仿宋" w:cs="仿宋"/>
          <w:highlight w:val="none"/>
        </w:rPr>
      </w:pPr>
      <w:r>
        <w:rPr>
          <w:rFonts w:ascii="仿宋" w:hAnsi="仿宋" w:eastAsia="仿宋" w:cs="仿宋"/>
          <w:highlight w:val="none"/>
        </w:rPr>
        <w:br w:type="page"/>
      </w:r>
    </w:p>
    <w:p w14:paraId="6A9C6EFE">
      <w:pPr>
        <w:pStyle w:val="4"/>
        <w:jc w:val="center"/>
        <w:rPr>
          <w:rFonts w:hint="eastAsia" w:ascii="方正小标宋_GBK" w:hAnsi="宋体" w:eastAsia="方正小标宋_GBK"/>
          <w:kern w:val="2"/>
          <w:sz w:val="36"/>
          <w:szCs w:val="30"/>
          <w:highlight w:val="none"/>
        </w:rPr>
      </w:pPr>
      <w:bookmarkStart w:id="113" w:name="_Toc10221"/>
      <w:r>
        <w:rPr>
          <w:rStyle w:val="33"/>
          <w:rFonts w:hint="eastAsia" w:ascii="仿宋" w:hAnsi="仿宋" w:eastAsia="仿宋" w:cs="宋体"/>
          <w:b/>
          <w:bCs/>
          <w:highlight w:val="none"/>
        </w:rPr>
        <w:t>第五篇  合同主要条款和格式合同</w:t>
      </w:r>
      <w:bookmarkEnd w:id="113"/>
    </w:p>
    <w:p w14:paraId="653F6E85">
      <w:pPr>
        <w:pStyle w:val="23"/>
        <w:ind w:left="0" w:leftChars="0" w:firstLine="0" w:firstLineChars="0"/>
        <w:jc w:val="center"/>
        <w:rPr>
          <w:rFonts w:hint="eastAsia" w:ascii="仿宋" w:hAnsi="仿宋" w:eastAsia="仿宋"/>
          <w:b/>
          <w:bCs/>
          <w:sz w:val="22"/>
          <w:szCs w:val="22"/>
          <w:highlight w:val="none"/>
        </w:rPr>
      </w:pPr>
      <w:r>
        <w:rPr>
          <w:rFonts w:hint="eastAsia" w:ascii="仿宋" w:hAnsi="仿宋" w:eastAsia="仿宋"/>
          <w:b/>
          <w:bCs/>
          <w:sz w:val="22"/>
          <w:szCs w:val="22"/>
          <w:highlight w:val="none"/>
        </w:rPr>
        <w:t>注：本篇为合同草案，最终以双方协商一致，实际签订的合同为准。</w:t>
      </w:r>
    </w:p>
    <w:p w14:paraId="2F68A1E9">
      <w:pPr>
        <w:pStyle w:val="23"/>
        <w:ind w:left="480" w:firstLine="400"/>
        <w:rPr>
          <w:rFonts w:hint="eastAsia" w:ascii="仿宋" w:hAnsi="仿宋" w:eastAsia="仿宋"/>
          <w:highlight w:val="none"/>
        </w:rPr>
      </w:pPr>
    </w:p>
    <w:p w14:paraId="2455895A">
      <w:pPr>
        <w:snapToGrid w:val="0"/>
        <w:spacing w:line="360" w:lineRule="auto"/>
        <w:jc w:val="center"/>
        <w:rPr>
          <w:rFonts w:hint="eastAsia" w:ascii="仿宋" w:hAnsi="仿宋" w:eastAsia="仿宋"/>
          <w:b/>
          <w:bCs/>
          <w:color w:val="000000"/>
          <w:sz w:val="44"/>
          <w:szCs w:val="44"/>
          <w:highlight w:val="none"/>
        </w:rPr>
      </w:pPr>
      <w:r>
        <w:rPr>
          <w:rFonts w:hint="eastAsia" w:ascii="仿宋" w:hAnsi="仿宋" w:eastAsia="仿宋"/>
          <w:b/>
          <w:bCs/>
          <w:color w:val="000000"/>
          <w:sz w:val="44"/>
          <w:szCs w:val="44"/>
          <w:highlight w:val="none"/>
        </w:rPr>
        <w:t>采购合同</w:t>
      </w:r>
    </w:p>
    <w:p w14:paraId="43190954">
      <w:pPr>
        <w:spacing w:line="500" w:lineRule="exact"/>
        <w:jc w:val="center"/>
        <w:rPr>
          <w:rFonts w:hint="eastAsia" w:ascii="仿宋" w:hAnsi="仿宋" w:eastAsia="仿宋"/>
          <w:highlight w:val="none"/>
        </w:rPr>
      </w:pPr>
      <w:r>
        <w:rPr>
          <w:rFonts w:hint="eastAsia" w:ascii="仿宋" w:hAnsi="仿宋" w:eastAsia="仿宋"/>
          <w:highlight w:val="none"/>
        </w:rPr>
        <w:t>（项目编号：     ）</w:t>
      </w:r>
    </w:p>
    <w:p w14:paraId="7DC2A0CE">
      <w:pPr>
        <w:spacing w:line="500" w:lineRule="exact"/>
        <w:rPr>
          <w:rFonts w:hint="eastAsia" w:ascii="仿宋" w:hAnsi="仿宋" w:eastAsia="仿宋"/>
          <w:highlight w:val="none"/>
        </w:rPr>
      </w:pPr>
      <w:r>
        <w:rPr>
          <w:rFonts w:hint="eastAsia" w:ascii="仿宋" w:hAnsi="仿宋" w:eastAsia="仿宋"/>
          <w:highlight w:val="none"/>
          <w:lang w:eastAsia="zh-CN"/>
        </w:rPr>
        <w:t>采购人</w:t>
      </w:r>
      <w:r>
        <w:rPr>
          <w:rFonts w:hint="eastAsia" w:ascii="仿宋" w:hAnsi="仿宋" w:eastAsia="仿宋"/>
          <w:highlight w:val="none"/>
        </w:rPr>
        <w:t>（需方）：___________________________      计价单位：____________</w:t>
      </w:r>
    </w:p>
    <w:p w14:paraId="2F24FA53">
      <w:pPr>
        <w:spacing w:line="500" w:lineRule="exact"/>
        <w:rPr>
          <w:rFonts w:hint="eastAsia" w:ascii="仿宋" w:hAnsi="仿宋" w:eastAsia="仿宋"/>
          <w:highlight w:val="none"/>
        </w:rPr>
      </w:pPr>
      <w:r>
        <w:rPr>
          <w:rFonts w:hint="eastAsia" w:ascii="仿宋" w:hAnsi="仿宋" w:eastAsia="仿宋"/>
          <w:highlight w:val="none"/>
          <w:lang w:eastAsia="zh-CN"/>
        </w:rPr>
        <w:t>供应商</w:t>
      </w:r>
      <w:r>
        <w:rPr>
          <w:rFonts w:hint="eastAsia" w:ascii="仿宋" w:hAnsi="仿宋" w:eastAsia="仿宋"/>
          <w:highlight w:val="none"/>
        </w:rPr>
        <w:t>（供方）：___________________________      计量单位：_____________</w:t>
      </w:r>
    </w:p>
    <w:p w14:paraId="10BD28EF">
      <w:pPr>
        <w:spacing w:line="500" w:lineRule="exact"/>
        <w:rPr>
          <w:rFonts w:hint="eastAsia" w:ascii="仿宋" w:hAnsi="仿宋" w:eastAsia="仿宋"/>
          <w:highlight w:val="none"/>
        </w:rPr>
      </w:pPr>
      <w:r>
        <w:rPr>
          <w:rFonts w:hint="eastAsia" w:ascii="仿宋" w:hAnsi="仿宋" w:eastAsia="仿宋"/>
          <w:highlight w:val="none"/>
        </w:rPr>
        <w:t>经双方协商一致，达成以下购销合同：</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660"/>
        <w:gridCol w:w="765"/>
        <w:gridCol w:w="924"/>
        <w:gridCol w:w="1330"/>
        <w:gridCol w:w="1380"/>
        <w:gridCol w:w="1335"/>
        <w:gridCol w:w="15"/>
      </w:tblGrid>
      <w:tr w14:paraId="61EB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1BC1A043">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项目名称</w:t>
            </w:r>
          </w:p>
        </w:tc>
        <w:tc>
          <w:tcPr>
            <w:tcW w:w="1660" w:type="dxa"/>
            <w:vAlign w:val="center"/>
          </w:tcPr>
          <w:p w14:paraId="2CAEA093">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数量</w:t>
            </w:r>
          </w:p>
        </w:tc>
        <w:tc>
          <w:tcPr>
            <w:tcW w:w="1689" w:type="dxa"/>
            <w:gridSpan w:val="2"/>
            <w:vAlign w:val="center"/>
          </w:tcPr>
          <w:p w14:paraId="344C3A55">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综合单价</w:t>
            </w:r>
          </w:p>
        </w:tc>
        <w:tc>
          <w:tcPr>
            <w:tcW w:w="1330" w:type="dxa"/>
            <w:vAlign w:val="center"/>
          </w:tcPr>
          <w:p w14:paraId="00217296">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总价</w:t>
            </w:r>
          </w:p>
        </w:tc>
        <w:tc>
          <w:tcPr>
            <w:tcW w:w="1380" w:type="dxa"/>
            <w:vAlign w:val="center"/>
          </w:tcPr>
          <w:p w14:paraId="0D6A7FCC">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服务期</w:t>
            </w:r>
          </w:p>
        </w:tc>
        <w:tc>
          <w:tcPr>
            <w:tcW w:w="1335" w:type="dxa"/>
            <w:vAlign w:val="center"/>
          </w:tcPr>
          <w:p w14:paraId="7407C22B">
            <w:pPr>
              <w:spacing w:line="240" w:lineRule="atLeast"/>
              <w:jc w:val="center"/>
              <w:rPr>
                <w:rFonts w:hint="eastAsia" w:ascii="仿宋" w:hAnsi="仿宋" w:eastAsia="仿宋"/>
                <w:sz w:val="21"/>
                <w:szCs w:val="21"/>
                <w:highlight w:val="none"/>
              </w:rPr>
            </w:pPr>
            <w:r>
              <w:rPr>
                <w:rFonts w:hint="eastAsia" w:ascii="仿宋" w:hAnsi="仿宋" w:eastAsia="仿宋"/>
                <w:sz w:val="21"/>
                <w:szCs w:val="21"/>
                <w:highlight w:val="none"/>
              </w:rPr>
              <w:t>服务地点</w:t>
            </w:r>
          </w:p>
        </w:tc>
      </w:tr>
      <w:tr w14:paraId="2A07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6A530F7E">
            <w:pPr>
              <w:spacing w:line="240" w:lineRule="atLeast"/>
              <w:jc w:val="center"/>
              <w:rPr>
                <w:rFonts w:hint="eastAsia" w:ascii="仿宋" w:hAnsi="仿宋" w:eastAsia="仿宋"/>
                <w:sz w:val="21"/>
                <w:szCs w:val="21"/>
                <w:highlight w:val="none"/>
              </w:rPr>
            </w:pPr>
          </w:p>
        </w:tc>
        <w:tc>
          <w:tcPr>
            <w:tcW w:w="1660" w:type="dxa"/>
            <w:vAlign w:val="center"/>
          </w:tcPr>
          <w:p w14:paraId="63F21808">
            <w:pPr>
              <w:spacing w:line="240" w:lineRule="atLeast"/>
              <w:jc w:val="center"/>
              <w:rPr>
                <w:rFonts w:hint="eastAsia" w:ascii="仿宋" w:hAnsi="仿宋" w:eastAsia="仿宋"/>
                <w:sz w:val="21"/>
                <w:szCs w:val="21"/>
                <w:highlight w:val="none"/>
              </w:rPr>
            </w:pPr>
          </w:p>
        </w:tc>
        <w:tc>
          <w:tcPr>
            <w:tcW w:w="1689" w:type="dxa"/>
            <w:gridSpan w:val="2"/>
            <w:vAlign w:val="center"/>
          </w:tcPr>
          <w:p w14:paraId="6A3BB800">
            <w:pPr>
              <w:spacing w:line="240" w:lineRule="atLeast"/>
              <w:jc w:val="center"/>
              <w:rPr>
                <w:rFonts w:hint="eastAsia" w:ascii="仿宋" w:hAnsi="仿宋" w:eastAsia="仿宋"/>
                <w:sz w:val="21"/>
                <w:szCs w:val="21"/>
                <w:highlight w:val="none"/>
              </w:rPr>
            </w:pPr>
          </w:p>
        </w:tc>
        <w:tc>
          <w:tcPr>
            <w:tcW w:w="1330" w:type="dxa"/>
            <w:vAlign w:val="center"/>
          </w:tcPr>
          <w:p w14:paraId="65579FAF">
            <w:pPr>
              <w:spacing w:line="240" w:lineRule="atLeast"/>
              <w:jc w:val="center"/>
              <w:rPr>
                <w:rFonts w:hint="eastAsia" w:ascii="仿宋" w:hAnsi="仿宋" w:eastAsia="仿宋"/>
                <w:sz w:val="21"/>
                <w:szCs w:val="21"/>
                <w:highlight w:val="none"/>
              </w:rPr>
            </w:pPr>
          </w:p>
        </w:tc>
        <w:tc>
          <w:tcPr>
            <w:tcW w:w="1380" w:type="dxa"/>
            <w:vAlign w:val="center"/>
          </w:tcPr>
          <w:p w14:paraId="5ADF2695">
            <w:pPr>
              <w:spacing w:line="240" w:lineRule="atLeast"/>
              <w:jc w:val="center"/>
              <w:rPr>
                <w:rFonts w:hint="eastAsia" w:ascii="仿宋" w:hAnsi="仿宋" w:eastAsia="仿宋"/>
                <w:sz w:val="21"/>
                <w:szCs w:val="21"/>
                <w:highlight w:val="none"/>
              </w:rPr>
            </w:pPr>
          </w:p>
        </w:tc>
        <w:tc>
          <w:tcPr>
            <w:tcW w:w="1335" w:type="dxa"/>
            <w:vAlign w:val="center"/>
          </w:tcPr>
          <w:p w14:paraId="42B70F7B">
            <w:pPr>
              <w:spacing w:line="240" w:lineRule="atLeast"/>
              <w:jc w:val="center"/>
              <w:rPr>
                <w:rFonts w:hint="eastAsia" w:ascii="仿宋" w:hAnsi="仿宋" w:eastAsia="仿宋"/>
                <w:sz w:val="21"/>
                <w:szCs w:val="21"/>
                <w:highlight w:val="none"/>
              </w:rPr>
            </w:pPr>
          </w:p>
        </w:tc>
      </w:tr>
      <w:tr w14:paraId="44FB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3A43638A">
            <w:pPr>
              <w:spacing w:line="240" w:lineRule="atLeast"/>
              <w:jc w:val="center"/>
              <w:rPr>
                <w:rFonts w:hint="eastAsia" w:ascii="仿宋" w:hAnsi="仿宋" w:eastAsia="仿宋"/>
                <w:sz w:val="21"/>
                <w:szCs w:val="21"/>
                <w:highlight w:val="none"/>
              </w:rPr>
            </w:pPr>
          </w:p>
        </w:tc>
        <w:tc>
          <w:tcPr>
            <w:tcW w:w="1660" w:type="dxa"/>
            <w:vAlign w:val="center"/>
          </w:tcPr>
          <w:p w14:paraId="72B5D471">
            <w:pPr>
              <w:spacing w:line="240" w:lineRule="atLeast"/>
              <w:jc w:val="center"/>
              <w:rPr>
                <w:rFonts w:hint="eastAsia" w:ascii="仿宋" w:hAnsi="仿宋" w:eastAsia="仿宋"/>
                <w:sz w:val="21"/>
                <w:szCs w:val="21"/>
                <w:highlight w:val="none"/>
              </w:rPr>
            </w:pPr>
          </w:p>
        </w:tc>
        <w:tc>
          <w:tcPr>
            <w:tcW w:w="1689" w:type="dxa"/>
            <w:gridSpan w:val="2"/>
            <w:vAlign w:val="center"/>
          </w:tcPr>
          <w:p w14:paraId="6249A5DC">
            <w:pPr>
              <w:spacing w:line="240" w:lineRule="atLeast"/>
              <w:jc w:val="center"/>
              <w:rPr>
                <w:rFonts w:hint="eastAsia" w:ascii="仿宋" w:hAnsi="仿宋" w:eastAsia="仿宋"/>
                <w:sz w:val="21"/>
                <w:szCs w:val="21"/>
                <w:highlight w:val="none"/>
              </w:rPr>
            </w:pPr>
          </w:p>
        </w:tc>
        <w:tc>
          <w:tcPr>
            <w:tcW w:w="1330" w:type="dxa"/>
            <w:vAlign w:val="center"/>
          </w:tcPr>
          <w:p w14:paraId="6C6D8071">
            <w:pPr>
              <w:spacing w:line="240" w:lineRule="atLeast"/>
              <w:jc w:val="center"/>
              <w:rPr>
                <w:rFonts w:hint="eastAsia" w:ascii="仿宋" w:hAnsi="仿宋" w:eastAsia="仿宋"/>
                <w:sz w:val="21"/>
                <w:szCs w:val="21"/>
                <w:highlight w:val="none"/>
              </w:rPr>
            </w:pPr>
          </w:p>
        </w:tc>
        <w:tc>
          <w:tcPr>
            <w:tcW w:w="1380" w:type="dxa"/>
            <w:vAlign w:val="center"/>
          </w:tcPr>
          <w:p w14:paraId="0B381783">
            <w:pPr>
              <w:spacing w:line="240" w:lineRule="atLeast"/>
              <w:jc w:val="center"/>
              <w:rPr>
                <w:rFonts w:hint="eastAsia" w:ascii="仿宋" w:hAnsi="仿宋" w:eastAsia="仿宋"/>
                <w:sz w:val="21"/>
                <w:szCs w:val="21"/>
                <w:highlight w:val="none"/>
              </w:rPr>
            </w:pPr>
          </w:p>
        </w:tc>
        <w:tc>
          <w:tcPr>
            <w:tcW w:w="1335" w:type="dxa"/>
            <w:vAlign w:val="center"/>
          </w:tcPr>
          <w:p w14:paraId="5459AD44">
            <w:pPr>
              <w:spacing w:line="240" w:lineRule="atLeast"/>
              <w:jc w:val="center"/>
              <w:rPr>
                <w:rFonts w:hint="eastAsia" w:ascii="仿宋" w:hAnsi="仿宋" w:eastAsia="仿宋"/>
                <w:sz w:val="21"/>
                <w:szCs w:val="21"/>
                <w:highlight w:val="none"/>
              </w:rPr>
            </w:pPr>
          </w:p>
        </w:tc>
      </w:tr>
      <w:tr w14:paraId="5E7A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525794CA">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合计人民币（小写）：</w:t>
            </w:r>
          </w:p>
        </w:tc>
      </w:tr>
      <w:tr w14:paraId="28D9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530800F">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合计人民币（大写）：</w:t>
            </w:r>
          </w:p>
        </w:tc>
      </w:tr>
      <w:tr w14:paraId="3465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68F0D8A2">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一、技术要求</w:t>
            </w:r>
          </w:p>
          <w:p w14:paraId="2323DF31">
            <w:pPr>
              <w:pStyle w:val="17"/>
              <w:jc w:val="both"/>
              <w:rPr>
                <w:rFonts w:hint="eastAsia" w:ascii="仿宋" w:hAnsi="仿宋" w:eastAsia="仿宋"/>
                <w:highlight w:val="none"/>
              </w:rPr>
            </w:pPr>
          </w:p>
        </w:tc>
      </w:tr>
      <w:tr w14:paraId="0A6D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4BD5F4C1">
            <w:pPr>
              <w:pStyle w:val="17"/>
              <w:jc w:val="both"/>
              <w:rPr>
                <w:rFonts w:hint="eastAsia" w:ascii="仿宋" w:hAnsi="仿宋" w:eastAsia="仿宋"/>
                <w:highlight w:val="none"/>
              </w:rPr>
            </w:pPr>
          </w:p>
          <w:p w14:paraId="5C76CCC2">
            <w:pPr>
              <w:rPr>
                <w:rFonts w:hint="eastAsia" w:eastAsia="仿宋"/>
                <w:highlight w:val="none"/>
                <w:lang w:eastAsia="zh-CN"/>
              </w:rPr>
            </w:pPr>
            <w:r>
              <w:rPr>
                <w:rFonts w:hint="eastAsia" w:ascii="仿宋" w:hAnsi="仿宋" w:eastAsia="仿宋"/>
                <w:color w:val="auto"/>
                <w:highlight w:val="none"/>
                <w:lang w:eastAsia="zh-CN"/>
              </w:rPr>
              <w:t>二、合同期限：</w:t>
            </w:r>
          </w:p>
        </w:tc>
      </w:tr>
      <w:tr w14:paraId="6644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28" w:type="dxa"/>
            <w:gridSpan w:val="8"/>
          </w:tcPr>
          <w:p w14:paraId="464FAFFC">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三</w:t>
            </w:r>
            <w:r>
              <w:rPr>
                <w:rFonts w:hint="eastAsia" w:ascii="仿宋" w:hAnsi="仿宋" w:eastAsia="仿宋"/>
                <w:sz w:val="21"/>
                <w:szCs w:val="21"/>
                <w:highlight w:val="none"/>
              </w:rPr>
              <w:t>、验收方式</w:t>
            </w:r>
          </w:p>
          <w:p w14:paraId="21403326">
            <w:pPr>
              <w:pStyle w:val="17"/>
              <w:jc w:val="both"/>
              <w:rPr>
                <w:rFonts w:hint="eastAsia" w:ascii="仿宋" w:hAnsi="仿宋" w:eastAsia="仿宋"/>
                <w:highlight w:val="none"/>
              </w:rPr>
            </w:pPr>
          </w:p>
        </w:tc>
      </w:tr>
      <w:tr w14:paraId="7627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F29188F">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四</w:t>
            </w:r>
            <w:r>
              <w:rPr>
                <w:rFonts w:hint="eastAsia" w:ascii="仿宋" w:hAnsi="仿宋" w:eastAsia="仿宋"/>
                <w:sz w:val="21"/>
                <w:szCs w:val="21"/>
                <w:highlight w:val="none"/>
              </w:rPr>
              <w:t>、付款方式</w:t>
            </w:r>
          </w:p>
          <w:p w14:paraId="61D8057F">
            <w:pPr>
              <w:pStyle w:val="17"/>
              <w:jc w:val="both"/>
              <w:rPr>
                <w:rFonts w:hint="eastAsia" w:ascii="仿宋" w:hAnsi="仿宋" w:eastAsia="仿宋"/>
                <w:highlight w:val="none"/>
              </w:rPr>
            </w:pPr>
          </w:p>
        </w:tc>
      </w:tr>
      <w:tr w14:paraId="108F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F4B7E3E">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五</w:t>
            </w:r>
            <w:r>
              <w:rPr>
                <w:rFonts w:hint="eastAsia" w:ascii="仿宋" w:hAnsi="仿宋" w:eastAsia="仿宋"/>
                <w:sz w:val="21"/>
                <w:szCs w:val="21"/>
                <w:highlight w:val="none"/>
              </w:rPr>
              <w:t>、违约责任：</w:t>
            </w:r>
          </w:p>
          <w:p w14:paraId="5CC73B0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按《中华人民共和国民法典》、《中华人民共和国政府采购法》执行，或按双方约定。</w:t>
            </w:r>
          </w:p>
        </w:tc>
      </w:tr>
      <w:tr w14:paraId="7911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46B1D7C9">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lang w:eastAsia="zh-CN"/>
              </w:rPr>
              <w:t>六</w:t>
            </w:r>
            <w:r>
              <w:rPr>
                <w:rFonts w:hint="eastAsia" w:ascii="仿宋" w:hAnsi="仿宋" w:eastAsia="仿宋"/>
                <w:sz w:val="21"/>
                <w:szCs w:val="21"/>
                <w:highlight w:val="none"/>
              </w:rPr>
              <w:t>、其他约定事项：</w:t>
            </w:r>
          </w:p>
          <w:p w14:paraId="3AD8CFD4">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1.采购文件及其澄清文件、响应文件和承诺是本合同不可分割的部分。</w:t>
            </w:r>
          </w:p>
          <w:p w14:paraId="2313C8B5">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2.本合同如发生争议由双方协商解决，协商不成向需方所在人民法院提请诉讼。</w:t>
            </w:r>
          </w:p>
          <w:p w14:paraId="07E5D84C">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3.本合同一式__份， 需方__份，供方__份，具同等法律效力。</w:t>
            </w:r>
          </w:p>
          <w:p w14:paraId="4469DB91">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4.其他：</w:t>
            </w:r>
          </w:p>
        </w:tc>
      </w:tr>
      <w:tr w14:paraId="0CDA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ECB996D">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需方：</w:t>
            </w:r>
          </w:p>
          <w:p w14:paraId="1933C75D">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地址：</w:t>
            </w:r>
          </w:p>
          <w:p w14:paraId="0076CFC7">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联系电话：</w:t>
            </w:r>
          </w:p>
          <w:p w14:paraId="049F15EC">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授权代表：</w:t>
            </w:r>
          </w:p>
        </w:tc>
        <w:tc>
          <w:tcPr>
            <w:tcW w:w="4984" w:type="dxa"/>
            <w:gridSpan w:val="5"/>
          </w:tcPr>
          <w:p w14:paraId="73A3B46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供方：</w:t>
            </w:r>
          </w:p>
          <w:p w14:paraId="0AEBF7D5">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地址：</w:t>
            </w:r>
          </w:p>
          <w:p w14:paraId="4A61EE0B">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电话：</w:t>
            </w:r>
          </w:p>
          <w:p w14:paraId="546C5A30">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传真：</w:t>
            </w:r>
          </w:p>
          <w:p w14:paraId="652C8BA4">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开户银行：</w:t>
            </w:r>
          </w:p>
          <w:p w14:paraId="7FC2D207">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账号：</w:t>
            </w:r>
          </w:p>
          <w:p w14:paraId="6662C953">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授权代表：</w:t>
            </w:r>
          </w:p>
          <w:p w14:paraId="45A90FF1">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（本栏请用计算机打印以便于准确付款）</w:t>
            </w:r>
          </w:p>
        </w:tc>
      </w:tr>
      <w:tr w14:paraId="1FC3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6F71B93">
            <w:pPr>
              <w:spacing w:line="240" w:lineRule="atLeast"/>
              <w:rPr>
                <w:rFonts w:hint="eastAsia" w:ascii="仿宋" w:hAnsi="仿宋" w:eastAsia="仿宋"/>
                <w:sz w:val="21"/>
                <w:szCs w:val="21"/>
                <w:highlight w:val="none"/>
              </w:rPr>
            </w:pPr>
            <w:r>
              <w:rPr>
                <w:rFonts w:hint="eastAsia" w:ascii="仿宋" w:hAnsi="仿宋" w:eastAsia="仿宋"/>
                <w:sz w:val="21"/>
                <w:szCs w:val="21"/>
                <w:highlight w:val="none"/>
              </w:rPr>
              <w:t>备注：</w:t>
            </w:r>
          </w:p>
        </w:tc>
      </w:tr>
    </w:tbl>
    <w:p w14:paraId="71FC9A81">
      <w:pPr>
        <w:spacing w:line="400" w:lineRule="exact"/>
        <w:ind w:firstLine="240" w:firstLineChars="100"/>
        <w:rPr>
          <w:rFonts w:hint="eastAsia"/>
          <w:highlight w:val="none"/>
        </w:rPr>
      </w:pPr>
      <w:r>
        <w:rPr>
          <w:rFonts w:hint="eastAsia" w:ascii="仿宋" w:hAnsi="仿宋" w:eastAsia="仿宋"/>
          <w:highlight w:val="none"/>
        </w:rPr>
        <w:t>签约时间：   年   月   日             签约地点：</w:t>
      </w:r>
    </w:p>
    <w:p w14:paraId="6BEBD382">
      <w:pPr>
        <w:spacing w:line="360" w:lineRule="auto"/>
        <w:ind w:firstLine="480" w:firstLineChars="200"/>
        <w:rPr>
          <w:rFonts w:hint="eastAsia" w:ascii="仿宋" w:hAnsi="仿宋" w:eastAsia="仿宋"/>
          <w:highlight w:val="none"/>
        </w:rPr>
      </w:pPr>
    </w:p>
    <w:p w14:paraId="21B593F5">
      <w:pPr>
        <w:spacing w:line="360" w:lineRule="auto"/>
        <w:ind w:firstLine="480" w:firstLineChars="200"/>
        <w:rPr>
          <w:rFonts w:hint="eastAsia" w:ascii="仿宋" w:hAnsi="仿宋" w:eastAsia="仿宋"/>
          <w:highlight w:val="none"/>
        </w:rPr>
      </w:pPr>
    </w:p>
    <w:p w14:paraId="47B6E0D2">
      <w:pPr>
        <w:rPr>
          <w:rFonts w:hint="eastAsia" w:ascii="仿宋" w:hAnsi="仿宋" w:eastAsia="仿宋"/>
          <w:highlight w:val="none"/>
        </w:rPr>
      </w:pPr>
      <w:r>
        <w:rPr>
          <w:rFonts w:ascii="仿宋" w:hAnsi="仿宋" w:eastAsia="仿宋"/>
          <w:highlight w:val="none"/>
        </w:rPr>
        <w:br w:type="page"/>
      </w:r>
    </w:p>
    <w:p w14:paraId="771CBF45">
      <w:pPr>
        <w:spacing w:line="360" w:lineRule="auto"/>
        <w:ind w:firstLine="480" w:firstLineChars="200"/>
        <w:rPr>
          <w:rFonts w:hint="eastAsia" w:ascii="仿宋" w:hAnsi="仿宋" w:eastAsia="仿宋"/>
          <w:highlight w:val="none"/>
        </w:rPr>
      </w:pPr>
    </w:p>
    <w:bookmarkEnd w:id="88"/>
    <w:bookmarkEnd w:id="89"/>
    <w:bookmarkEnd w:id="96"/>
    <w:bookmarkEnd w:id="97"/>
    <w:bookmarkEnd w:id="98"/>
    <w:p w14:paraId="42778060">
      <w:pPr>
        <w:pStyle w:val="4"/>
        <w:spacing w:line="360" w:lineRule="auto"/>
        <w:jc w:val="center"/>
        <w:rPr>
          <w:rFonts w:hint="eastAsia" w:ascii="仿宋" w:hAnsi="仿宋" w:eastAsia="仿宋" w:cs="宋体"/>
          <w:b w:val="0"/>
          <w:highlight w:val="none"/>
        </w:rPr>
      </w:pPr>
      <w:bookmarkStart w:id="114" w:name="_Toc12942"/>
      <w:bookmarkStart w:id="115" w:name="_Toc487204796"/>
      <w:bookmarkStart w:id="116" w:name="_Toc28427"/>
      <w:r>
        <w:rPr>
          <w:rFonts w:hint="eastAsia" w:ascii="仿宋" w:hAnsi="仿宋" w:eastAsia="仿宋" w:cs="宋体"/>
          <w:bCs w:val="0"/>
          <w:highlight w:val="none"/>
        </w:rPr>
        <w:t>第六篇  响应文件格式要求</w:t>
      </w:r>
      <w:bookmarkEnd w:id="114"/>
      <w:bookmarkEnd w:id="115"/>
      <w:bookmarkEnd w:id="116"/>
    </w:p>
    <w:p w14:paraId="522FD94D">
      <w:pPr>
        <w:spacing w:line="360" w:lineRule="auto"/>
        <w:rPr>
          <w:rFonts w:hint="eastAsia" w:ascii="仿宋" w:hAnsi="仿宋" w:eastAsia="仿宋"/>
          <w:b/>
          <w:bCs/>
          <w:highlight w:val="none"/>
        </w:rPr>
      </w:pPr>
      <w:r>
        <w:rPr>
          <w:rFonts w:hint="eastAsia" w:ascii="仿宋" w:hAnsi="仿宋" w:eastAsia="仿宋"/>
          <w:b/>
          <w:bCs/>
          <w:highlight w:val="none"/>
        </w:rPr>
        <w:t>一、经济部分</w:t>
      </w:r>
    </w:p>
    <w:p w14:paraId="4F2BED42">
      <w:pPr>
        <w:spacing w:line="360" w:lineRule="auto"/>
        <w:ind w:firstLine="480" w:firstLineChars="200"/>
        <w:rPr>
          <w:rFonts w:hint="eastAsia" w:ascii="仿宋" w:hAnsi="仿宋" w:eastAsia="仿宋"/>
          <w:highlight w:val="none"/>
        </w:rPr>
      </w:pPr>
      <w:r>
        <w:rPr>
          <w:rFonts w:hint="eastAsia" w:ascii="仿宋" w:hAnsi="仿宋" w:eastAsia="仿宋"/>
          <w:highlight w:val="none"/>
        </w:rPr>
        <w:t>（一）报价函</w:t>
      </w:r>
    </w:p>
    <w:p w14:paraId="1D816C6F">
      <w:pPr>
        <w:spacing w:line="360" w:lineRule="auto"/>
        <w:ind w:firstLine="480" w:firstLineChars="200"/>
        <w:rPr>
          <w:rFonts w:hint="eastAsia" w:ascii="仿宋" w:hAnsi="仿宋" w:eastAsia="仿宋"/>
          <w:highlight w:val="none"/>
        </w:rPr>
      </w:pPr>
      <w:r>
        <w:rPr>
          <w:rFonts w:hint="eastAsia" w:ascii="仿宋" w:hAnsi="仿宋" w:eastAsia="仿宋"/>
          <w:highlight w:val="none"/>
        </w:rPr>
        <w:t>（二）明细报价表</w:t>
      </w:r>
    </w:p>
    <w:p w14:paraId="58BCFDA0">
      <w:pPr>
        <w:spacing w:line="360" w:lineRule="auto"/>
        <w:rPr>
          <w:rFonts w:hint="eastAsia" w:ascii="仿宋" w:hAnsi="仿宋" w:eastAsia="仿宋"/>
          <w:b/>
          <w:bCs/>
          <w:highlight w:val="none"/>
        </w:rPr>
      </w:pPr>
      <w:r>
        <w:rPr>
          <w:rFonts w:hint="eastAsia" w:ascii="仿宋" w:hAnsi="仿宋" w:eastAsia="仿宋"/>
          <w:b/>
          <w:bCs/>
          <w:highlight w:val="none"/>
        </w:rPr>
        <w:t>二、技术部分</w:t>
      </w:r>
    </w:p>
    <w:p w14:paraId="791D9A96">
      <w:pPr>
        <w:spacing w:line="360" w:lineRule="auto"/>
        <w:ind w:firstLine="480" w:firstLineChars="200"/>
        <w:rPr>
          <w:rFonts w:hint="eastAsia" w:ascii="仿宋" w:hAnsi="仿宋" w:eastAsia="仿宋"/>
          <w:highlight w:val="none"/>
        </w:rPr>
      </w:pPr>
      <w:r>
        <w:rPr>
          <w:rFonts w:hint="eastAsia" w:ascii="仿宋" w:hAnsi="仿宋" w:eastAsia="仿宋"/>
          <w:highlight w:val="none"/>
        </w:rPr>
        <w:t>（一）技术应答</w:t>
      </w:r>
    </w:p>
    <w:p w14:paraId="0416E7CF">
      <w:pPr>
        <w:spacing w:line="360" w:lineRule="auto"/>
        <w:ind w:firstLine="480" w:firstLineChars="200"/>
        <w:rPr>
          <w:rFonts w:hint="eastAsia" w:ascii="仿宋" w:hAnsi="仿宋" w:eastAsia="仿宋"/>
          <w:highlight w:val="none"/>
        </w:rPr>
      </w:pPr>
      <w:r>
        <w:rPr>
          <w:rFonts w:hint="eastAsia" w:ascii="仿宋" w:hAnsi="仿宋" w:eastAsia="仿宋"/>
          <w:highlight w:val="none"/>
        </w:rPr>
        <w:t>（二）技术响应偏离表</w:t>
      </w:r>
    </w:p>
    <w:p w14:paraId="221225B8">
      <w:pPr>
        <w:spacing w:line="360" w:lineRule="auto"/>
        <w:rPr>
          <w:rFonts w:hint="eastAsia" w:ascii="仿宋" w:hAnsi="仿宋" w:eastAsia="仿宋"/>
          <w:b/>
          <w:bCs/>
          <w:highlight w:val="none"/>
        </w:rPr>
      </w:pPr>
      <w:r>
        <w:rPr>
          <w:rFonts w:hint="eastAsia" w:ascii="仿宋" w:hAnsi="仿宋" w:eastAsia="仿宋"/>
          <w:b/>
          <w:bCs/>
          <w:highlight w:val="none"/>
        </w:rPr>
        <w:t>三、商务部分</w:t>
      </w:r>
    </w:p>
    <w:p w14:paraId="7AE15125">
      <w:pPr>
        <w:spacing w:line="360" w:lineRule="auto"/>
        <w:ind w:firstLine="480" w:firstLineChars="200"/>
        <w:rPr>
          <w:rFonts w:hint="eastAsia" w:ascii="仿宋" w:hAnsi="仿宋" w:eastAsia="仿宋"/>
          <w:highlight w:val="none"/>
        </w:rPr>
      </w:pPr>
      <w:r>
        <w:rPr>
          <w:rFonts w:hint="eastAsia" w:ascii="仿宋" w:hAnsi="仿宋" w:eastAsia="仿宋"/>
          <w:highlight w:val="none"/>
        </w:rPr>
        <w:t>（一）服务要求响应情况：交货时间、交货地点、质量保证期、售后服务条款等。</w:t>
      </w:r>
    </w:p>
    <w:p w14:paraId="6A335BC4">
      <w:pPr>
        <w:spacing w:line="360" w:lineRule="auto"/>
        <w:ind w:firstLine="480" w:firstLineChars="200"/>
        <w:rPr>
          <w:rFonts w:hint="eastAsia" w:ascii="仿宋" w:hAnsi="仿宋" w:eastAsia="仿宋"/>
          <w:highlight w:val="none"/>
        </w:rPr>
      </w:pPr>
      <w:r>
        <w:rPr>
          <w:rFonts w:hint="eastAsia" w:ascii="仿宋" w:hAnsi="仿宋" w:eastAsia="仿宋"/>
          <w:highlight w:val="none"/>
        </w:rPr>
        <w:t>（一）商务响应偏离表</w:t>
      </w:r>
    </w:p>
    <w:p w14:paraId="1418B26D">
      <w:pPr>
        <w:spacing w:line="360" w:lineRule="auto"/>
        <w:ind w:firstLine="480" w:firstLineChars="200"/>
        <w:rPr>
          <w:rFonts w:hint="eastAsia" w:ascii="仿宋" w:hAnsi="仿宋" w:eastAsia="仿宋"/>
          <w:highlight w:val="none"/>
        </w:rPr>
      </w:pPr>
      <w:r>
        <w:rPr>
          <w:rFonts w:hint="eastAsia" w:ascii="仿宋" w:hAnsi="仿宋" w:eastAsia="仿宋"/>
          <w:highlight w:val="none"/>
        </w:rPr>
        <w:t>（二）其它优惠承诺</w:t>
      </w:r>
    </w:p>
    <w:p w14:paraId="2C61CB85">
      <w:pPr>
        <w:spacing w:line="360" w:lineRule="auto"/>
        <w:rPr>
          <w:rFonts w:hint="eastAsia" w:ascii="仿宋" w:hAnsi="仿宋" w:eastAsia="仿宋"/>
          <w:b/>
          <w:bCs/>
          <w:highlight w:val="none"/>
        </w:rPr>
      </w:pPr>
      <w:r>
        <w:rPr>
          <w:rFonts w:hint="eastAsia" w:ascii="仿宋" w:hAnsi="仿宋" w:eastAsia="仿宋"/>
          <w:b/>
          <w:bCs/>
          <w:highlight w:val="none"/>
        </w:rPr>
        <w:t>四、资格条件及其他</w:t>
      </w:r>
    </w:p>
    <w:p w14:paraId="65D48E6C">
      <w:pPr>
        <w:spacing w:line="360" w:lineRule="auto"/>
        <w:ind w:firstLine="480" w:firstLineChars="200"/>
        <w:rPr>
          <w:rFonts w:hint="eastAsia" w:ascii="仿宋" w:hAnsi="仿宋" w:eastAsia="仿宋"/>
          <w:highlight w:val="none"/>
        </w:rPr>
      </w:pPr>
      <w:r>
        <w:rPr>
          <w:rFonts w:hint="eastAsia" w:ascii="仿宋" w:hAnsi="仿宋" w:eastAsia="仿宋"/>
          <w:highlight w:val="none"/>
        </w:rPr>
        <w:t>（一）营业执照（副本）或事业单位法人证书（副本）复印件或个体工商户营业执照</w:t>
      </w:r>
    </w:p>
    <w:p w14:paraId="44848BAB">
      <w:pPr>
        <w:spacing w:line="360" w:lineRule="auto"/>
        <w:ind w:firstLine="480" w:firstLineChars="200"/>
        <w:rPr>
          <w:rFonts w:hint="eastAsia" w:ascii="仿宋" w:hAnsi="仿宋" w:eastAsia="仿宋"/>
          <w:highlight w:val="none"/>
        </w:rPr>
      </w:pPr>
      <w:r>
        <w:rPr>
          <w:rFonts w:hint="eastAsia" w:ascii="仿宋" w:hAnsi="仿宋" w:eastAsia="仿宋"/>
          <w:highlight w:val="none"/>
        </w:rPr>
        <w:t>（二）法定代表人身份证明书（格式）</w:t>
      </w:r>
    </w:p>
    <w:p w14:paraId="05DA3EB3">
      <w:pPr>
        <w:spacing w:line="360" w:lineRule="auto"/>
        <w:ind w:firstLine="480" w:firstLineChars="200"/>
        <w:rPr>
          <w:rFonts w:hint="eastAsia" w:ascii="仿宋" w:hAnsi="仿宋" w:eastAsia="仿宋"/>
          <w:highlight w:val="none"/>
        </w:rPr>
      </w:pPr>
      <w:r>
        <w:rPr>
          <w:rFonts w:hint="eastAsia" w:ascii="仿宋" w:hAnsi="仿宋" w:eastAsia="仿宋"/>
          <w:highlight w:val="none"/>
        </w:rPr>
        <w:t>（三）法定代表人授权委托书（格式）</w:t>
      </w:r>
    </w:p>
    <w:p w14:paraId="4BFBAA9A">
      <w:pPr>
        <w:spacing w:line="360" w:lineRule="auto"/>
        <w:ind w:firstLine="480" w:firstLineChars="200"/>
        <w:rPr>
          <w:rFonts w:hint="eastAsia" w:ascii="仿宋" w:hAnsi="仿宋" w:eastAsia="仿宋"/>
          <w:highlight w:val="none"/>
        </w:rPr>
      </w:pPr>
      <w:r>
        <w:rPr>
          <w:rFonts w:hint="eastAsia" w:ascii="仿宋" w:hAnsi="仿宋" w:eastAsia="仿宋"/>
          <w:highlight w:val="none"/>
        </w:rPr>
        <w:t>（四）基本资格条件承诺函（格式）</w:t>
      </w:r>
    </w:p>
    <w:p w14:paraId="7EA62F86">
      <w:pPr>
        <w:spacing w:line="360" w:lineRule="auto"/>
        <w:rPr>
          <w:rFonts w:hint="eastAsia" w:ascii="仿宋" w:hAnsi="仿宋" w:eastAsia="仿宋"/>
          <w:b/>
          <w:bCs/>
          <w:highlight w:val="none"/>
        </w:rPr>
      </w:pPr>
      <w:r>
        <w:rPr>
          <w:rFonts w:hint="eastAsia" w:ascii="仿宋" w:hAnsi="仿宋" w:eastAsia="仿宋"/>
          <w:b/>
          <w:bCs/>
          <w:highlight w:val="none"/>
        </w:rPr>
        <w:t>五、其他应提供的资料</w:t>
      </w:r>
    </w:p>
    <w:p w14:paraId="6F9DBEF2">
      <w:pPr>
        <w:spacing w:line="360" w:lineRule="auto"/>
        <w:ind w:firstLine="480" w:firstLineChars="200"/>
        <w:rPr>
          <w:rFonts w:hint="eastAsia" w:ascii="仿宋" w:hAnsi="仿宋" w:eastAsia="仿宋"/>
          <w:highlight w:val="none"/>
          <w:bdr w:val="single" w:color="auto" w:sz="4" w:space="0"/>
        </w:rPr>
        <w:sectPr>
          <w:headerReference r:id="rId12" w:type="default"/>
          <w:footerReference r:id="rId13"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highlight w:val="none"/>
        </w:rPr>
        <w:t>（一）其他与项目有关的资料（自附）</w:t>
      </w:r>
    </w:p>
    <w:p w14:paraId="0C41D3B4">
      <w:pPr>
        <w:pStyle w:val="5"/>
        <w:spacing w:before="0" w:after="0" w:line="360" w:lineRule="auto"/>
        <w:rPr>
          <w:rFonts w:hint="eastAsia" w:ascii="仿宋" w:hAnsi="仿宋" w:eastAsia="仿宋"/>
          <w:sz w:val="24"/>
          <w:szCs w:val="24"/>
          <w:highlight w:val="none"/>
        </w:rPr>
      </w:pPr>
      <w:bookmarkStart w:id="117" w:name="_Toc487204797"/>
      <w:bookmarkStart w:id="118" w:name="_Toc486608277"/>
      <w:bookmarkStart w:id="119" w:name="_Toc25199"/>
      <w:bookmarkStart w:id="120" w:name="_Toc486585240"/>
      <w:bookmarkStart w:id="121" w:name="_Toc14854"/>
      <w:r>
        <w:rPr>
          <w:rFonts w:hint="eastAsia" w:ascii="仿宋" w:hAnsi="仿宋" w:eastAsia="仿宋"/>
          <w:sz w:val="24"/>
          <w:szCs w:val="24"/>
          <w:highlight w:val="none"/>
        </w:rPr>
        <w:t>一、经济部分</w:t>
      </w:r>
      <w:bookmarkEnd w:id="117"/>
      <w:bookmarkEnd w:id="118"/>
      <w:bookmarkEnd w:id="119"/>
      <w:bookmarkEnd w:id="120"/>
      <w:bookmarkEnd w:id="121"/>
    </w:p>
    <w:p w14:paraId="3B09FA8C">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（一）报价函</w:t>
      </w:r>
    </w:p>
    <w:p w14:paraId="2EA6D830">
      <w:pPr>
        <w:tabs>
          <w:tab w:val="left" w:pos="6300"/>
        </w:tabs>
        <w:snapToGrid w:val="0"/>
        <w:spacing w:line="360" w:lineRule="auto"/>
        <w:ind w:firstLine="480" w:firstLineChars="200"/>
        <w:jc w:val="center"/>
        <w:rPr>
          <w:rFonts w:hint="eastAsia" w:ascii="仿宋" w:hAnsi="仿宋" w:eastAsia="仿宋"/>
          <w:highlight w:val="none"/>
        </w:rPr>
      </w:pPr>
      <w:r>
        <w:rPr>
          <w:rFonts w:hint="eastAsia" w:ascii="仿宋" w:hAnsi="仿宋" w:eastAsia="仿宋"/>
          <w:highlight w:val="none"/>
        </w:rPr>
        <w:t>报价函</w:t>
      </w:r>
    </w:p>
    <w:p w14:paraId="21771F65">
      <w:pPr>
        <w:tabs>
          <w:tab w:val="left" w:pos="6300"/>
        </w:tabs>
        <w:snapToGrid w:val="0"/>
        <w:spacing w:line="360" w:lineRule="auto"/>
        <w:rPr>
          <w:rFonts w:hint="eastAsia" w:ascii="仿宋" w:hAnsi="仿宋" w:eastAsia="仿宋"/>
          <w:highlight w:val="none"/>
        </w:rPr>
      </w:pPr>
      <w:r>
        <w:rPr>
          <w:rFonts w:hint="eastAsia" w:ascii="仿宋" w:hAnsi="仿宋" w:eastAsia="仿宋"/>
          <w:highlight w:val="none"/>
          <w:u w:val="single"/>
        </w:rPr>
        <w:t>（采购代理机构名称）</w:t>
      </w:r>
      <w:r>
        <w:rPr>
          <w:rFonts w:hint="eastAsia" w:ascii="仿宋" w:hAnsi="仿宋" w:eastAsia="仿宋"/>
          <w:highlight w:val="none"/>
        </w:rPr>
        <w:t>：</w:t>
      </w:r>
    </w:p>
    <w:p w14:paraId="28660583">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我方收到____________________________（比选项目名称）的比选通知书，经详细研究，决定参加该项目的比选。</w:t>
      </w:r>
    </w:p>
    <w:p w14:paraId="599EFD37">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1.愿意按照比选通知书中的一切要求，提供本项目的交货及技术服务，报价为人民币大写：     ；人民币小写：  元。</w:t>
      </w:r>
    </w:p>
    <w:p w14:paraId="17BFCCF0">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2.我方现提交的响应文件为：响应文件正本</w:t>
      </w:r>
      <w:r>
        <w:rPr>
          <w:rFonts w:hint="eastAsia" w:ascii="仿宋" w:hAnsi="仿宋" w:eastAsia="仿宋"/>
          <w:highlight w:val="none"/>
          <w:u w:val="single"/>
        </w:rPr>
        <w:t xml:space="preserve">   </w:t>
      </w:r>
      <w:r>
        <w:rPr>
          <w:rFonts w:hint="eastAsia" w:ascii="仿宋" w:hAnsi="仿宋" w:eastAsia="仿宋"/>
          <w:highlight w:val="none"/>
        </w:rPr>
        <w:t>份，副本</w:t>
      </w:r>
      <w:r>
        <w:rPr>
          <w:rFonts w:hint="eastAsia" w:ascii="仿宋" w:hAnsi="仿宋" w:eastAsia="仿宋"/>
          <w:highlight w:val="none"/>
          <w:u w:val="single"/>
        </w:rPr>
        <w:t xml:space="preserve">   </w:t>
      </w:r>
      <w:r>
        <w:rPr>
          <w:rFonts w:hint="eastAsia" w:ascii="仿宋" w:hAnsi="仿宋" w:eastAsia="仿宋"/>
          <w:highlight w:val="none"/>
        </w:rPr>
        <w:t>份。</w:t>
      </w:r>
    </w:p>
    <w:p w14:paraId="36411EDD">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3.我方承诺：本次比选的有效期为90天。</w:t>
      </w:r>
    </w:p>
    <w:p w14:paraId="6C833AC9">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4.我方完全理解和接受贵方比选通知书的一切规定和要求及比选评审办法。</w:t>
      </w:r>
    </w:p>
    <w:p w14:paraId="73732175">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5.在整个比选过程中，我方若有违规行为，接受按照《中华人民共和国政府采购法》和《比选通知书》之规定给予惩罚。</w:t>
      </w:r>
    </w:p>
    <w:p w14:paraId="21573604">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6.我方若成为成交供应商，将按照最终比选结果签订合同，并且严格履行合同义务。本承诺函将成为合同不可分割的一部分，与合同具有同等的法律效力。</w:t>
      </w:r>
    </w:p>
    <w:p w14:paraId="17CCB038">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7.我方同意按比选通知书规定，交纳比选通知书要求的保证金。如果我方成为成交供应商，保证在接到成交通知书后，向采购代理机构交纳比选通知书规定的采购代理服务费。</w:t>
      </w:r>
    </w:p>
    <w:p w14:paraId="098EB463">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8.我方未为采购项目提供整体设计、规范编制或者项目管理、监理、检测等服务。</w:t>
      </w:r>
    </w:p>
    <w:p w14:paraId="79010D7E">
      <w:pPr>
        <w:tabs>
          <w:tab w:val="left" w:pos="6300"/>
        </w:tabs>
        <w:snapToGrid w:val="0"/>
        <w:spacing w:line="360" w:lineRule="auto"/>
        <w:ind w:firstLine="570"/>
        <w:rPr>
          <w:rFonts w:hint="eastAsia" w:ascii="仿宋" w:hAnsi="仿宋" w:eastAsia="仿宋"/>
          <w:highlight w:val="none"/>
        </w:rPr>
      </w:pPr>
    </w:p>
    <w:p w14:paraId="460D3863">
      <w:pPr>
        <w:tabs>
          <w:tab w:val="left" w:pos="6300"/>
        </w:tabs>
        <w:snapToGrid w:val="0"/>
        <w:spacing w:line="360" w:lineRule="auto"/>
        <w:rPr>
          <w:rFonts w:hint="eastAsia" w:ascii="仿宋" w:hAnsi="仿宋" w:eastAsia="仿宋"/>
          <w:highlight w:val="none"/>
        </w:rPr>
      </w:pPr>
    </w:p>
    <w:p w14:paraId="77EC3792">
      <w:pPr>
        <w:tabs>
          <w:tab w:val="left" w:pos="6300"/>
        </w:tabs>
        <w:snapToGrid w:val="0"/>
        <w:spacing w:line="360" w:lineRule="auto"/>
        <w:ind w:firstLine="570"/>
        <w:rPr>
          <w:rFonts w:hint="eastAsia" w:ascii="仿宋" w:hAnsi="仿宋" w:eastAsia="仿宋"/>
          <w:highlight w:val="none"/>
        </w:rPr>
      </w:pPr>
    </w:p>
    <w:p w14:paraId="14AA7694">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供应商（公章）：</w:t>
      </w:r>
    </w:p>
    <w:p w14:paraId="2418C86F">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地址：</w:t>
      </w:r>
    </w:p>
    <w:p w14:paraId="7562A754">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电话： </w:t>
      </w:r>
      <w:r>
        <w:rPr>
          <w:rFonts w:ascii="仿宋" w:hAnsi="仿宋" w:eastAsia="仿宋"/>
          <w:highlight w:val="none"/>
        </w:rPr>
        <w:t xml:space="preserve">                  </w:t>
      </w:r>
      <w:r>
        <w:rPr>
          <w:rFonts w:hint="eastAsia" w:ascii="仿宋" w:hAnsi="仿宋" w:eastAsia="仿宋"/>
          <w:highlight w:val="none"/>
        </w:rPr>
        <w:t>传真：</w:t>
      </w:r>
    </w:p>
    <w:p w14:paraId="72253E4B">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网址： </w:t>
      </w:r>
      <w:r>
        <w:rPr>
          <w:rFonts w:ascii="仿宋" w:hAnsi="仿宋" w:eastAsia="仿宋"/>
          <w:highlight w:val="none"/>
        </w:rPr>
        <w:t xml:space="preserve">                  </w:t>
      </w:r>
      <w:r>
        <w:rPr>
          <w:rFonts w:hint="eastAsia" w:ascii="仿宋" w:hAnsi="仿宋" w:eastAsia="仿宋"/>
          <w:highlight w:val="none"/>
        </w:rPr>
        <w:t>邮编：</w:t>
      </w:r>
    </w:p>
    <w:p w14:paraId="39F3D4D7">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联系人：</w:t>
      </w:r>
    </w:p>
    <w:p w14:paraId="4B1FD243">
      <w:pPr>
        <w:snapToGrid w:val="0"/>
        <w:spacing w:line="360" w:lineRule="auto"/>
        <w:ind w:right="480" w:firstLine="480" w:firstLineChars="200"/>
        <w:rPr>
          <w:rFonts w:hint="eastAsia" w:ascii="仿宋" w:hAnsi="仿宋" w:eastAsia="仿宋"/>
          <w:highlight w:val="none"/>
        </w:rPr>
      </w:pPr>
      <w:r>
        <w:rPr>
          <w:rFonts w:hint="eastAsia" w:ascii="仿宋" w:hAnsi="仿宋" w:eastAsia="仿宋"/>
          <w:highlight w:val="none"/>
        </w:rPr>
        <w:t xml:space="preserve">                               年   月   日</w:t>
      </w:r>
    </w:p>
    <w:p w14:paraId="627370BE">
      <w:pPr>
        <w:spacing w:line="380" w:lineRule="exact"/>
        <w:rPr>
          <w:rFonts w:hint="eastAsia" w:ascii="仿宋" w:hAnsi="仿宋" w:eastAsia="仿宋"/>
          <w:highlight w:val="none"/>
        </w:rPr>
        <w:sectPr>
          <w:pgSz w:w="11907" w:h="16840"/>
          <w:pgMar w:top="1134" w:right="1191" w:bottom="1134" w:left="1304" w:header="454" w:footer="567" w:gutter="0"/>
          <w:pgNumType w:fmt="numberInDash"/>
          <w:cols w:space="720" w:num="1"/>
          <w:docGrid w:linePitch="326" w:charSpace="0"/>
        </w:sectPr>
      </w:pPr>
    </w:p>
    <w:p w14:paraId="2B81ADFA">
      <w:pPr>
        <w:tabs>
          <w:tab w:val="left" w:pos="2895"/>
        </w:tabs>
        <w:spacing w:line="380" w:lineRule="exact"/>
        <w:ind w:firstLine="480" w:firstLineChars="200"/>
        <w:rPr>
          <w:rFonts w:hint="eastAsia" w:ascii="仿宋" w:hAnsi="仿宋" w:eastAsia="仿宋"/>
          <w:highlight w:val="none"/>
        </w:rPr>
      </w:pPr>
      <w:r>
        <w:rPr>
          <w:rFonts w:hint="eastAsia" w:ascii="仿宋" w:hAnsi="仿宋" w:eastAsia="仿宋"/>
          <w:highlight w:val="none"/>
        </w:rPr>
        <w:t>（二）明细报价表</w:t>
      </w:r>
    </w:p>
    <w:p w14:paraId="135B52DA">
      <w:pPr>
        <w:spacing w:line="360" w:lineRule="auto"/>
        <w:jc w:val="center"/>
        <w:rPr>
          <w:rFonts w:hint="eastAsia" w:ascii="仿宋" w:hAnsi="仿宋" w:eastAsia="仿宋"/>
          <w:b/>
          <w:highlight w:val="none"/>
        </w:rPr>
      </w:pPr>
      <w:r>
        <w:rPr>
          <w:rFonts w:hint="eastAsia" w:ascii="仿宋" w:hAnsi="仿宋" w:eastAsia="仿宋"/>
          <w:b/>
          <w:highlight w:val="none"/>
        </w:rPr>
        <w:t>明细报价表</w:t>
      </w:r>
    </w:p>
    <w:p w14:paraId="222955A4">
      <w:pPr>
        <w:spacing w:line="360" w:lineRule="auto"/>
        <w:rPr>
          <w:rFonts w:hint="eastAsia" w:ascii="仿宋" w:hAnsi="仿宋" w:eastAsia="仿宋"/>
          <w:highlight w:val="none"/>
        </w:rPr>
      </w:pPr>
      <w:r>
        <w:rPr>
          <w:rFonts w:hint="eastAsia" w:ascii="仿宋" w:hAnsi="仿宋" w:eastAsia="仿宋"/>
          <w:highlight w:val="none"/>
        </w:rPr>
        <w:t>项目号：</w:t>
      </w:r>
    </w:p>
    <w:p w14:paraId="306C0FBB">
      <w:pPr>
        <w:spacing w:line="360" w:lineRule="auto"/>
        <w:rPr>
          <w:rFonts w:hint="eastAsia" w:ascii="仿宋" w:hAnsi="仿宋" w:eastAsia="仿宋"/>
          <w:szCs w:val="28"/>
          <w:highlight w:val="none"/>
        </w:rPr>
      </w:pPr>
    </w:p>
    <w:tbl>
      <w:tblPr>
        <w:tblStyle w:val="24"/>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2634"/>
        <w:gridCol w:w="1515"/>
        <w:gridCol w:w="1110"/>
        <w:gridCol w:w="1590"/>
      </w:tblGrid>
      <w:tr w14:paraId="41FB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525D7189">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序号</w:t>
            </w:r>
          </w:p>
        </w:tc>
        <w:tc>
          <w:tcPr>
            <w:tcW w:w="1695" w:type="dxa"/>
            <w:vAlign w:val="center"/>
          </w:tcPr>
          <w:p w14:paraId="2F61E035">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名称</w:t>
            </w:r>
          </w:p>
        </w:tc>
        <w:tc>
          <w:tcPr>
            <w:tcW w:w="2634" w:type="dxa"/>
            <w:vAlign w:val="center"/>
          </w:tcPr>
          <w:p w14:paraId="205A7880">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规格等相关信息</w:t>
            </w:r>
          </w:p>
        </w:tc>
        <w:tc>
          <w:tcPr>
            <w:tcW w:w="1515" w:type="dxa"/>
            <w:vAlign w:val="center"/>
          </w:tcPr>
          <w:p w14:paraId="59261509">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数量</w:t>
            </w:r>
          </w:p>
        </w:tc>
        <w:tc>
          <w:tcPr>
            <w:tcW w:w="1110" w:type="dxa"/>
            <w:vAlign w:val="center"/>
          </w:tcPr>
          <w:p w14:paraId="0DCC62A9">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单价</w:t>
            </w:r>
          </w:p>
        </w:tc>
        <w:tc>
          <w:tcPr>
            <w:tcW w:w="1590" w:type="dxa"/>
            <w:vAlign w:val="center"/>
          </w:tcPr>
          <w:p w14:paraId="024EFE53">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合计</w:t>
            </w:r>
          </w:p>
        </w:tc>
      </w:tr>
      <w:tr w14:paraId="2591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2D22D1D">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w:t>
            </w:r>
          </w:p>
        </w:tc>
        <w:tc>
          <w:tcPr>
            <w:tcW w:w="1695" w:type="dxa"/>
            <w:vAlign w:val="center"/>
          </w:tcPr>
          <w:p w14:paraId="7F278BC4">
            <w:pPr>
              <w:pStyle w:val="55"/>
              <w:ind w:firstLine="0" w:firstLineChars="0"/>
              <w:jc w:val="center"/>
              <w:rPr>
                <w:rFonts w:hint="eastAsia" w:ascii="仿宋" w:hAnsi="仿宋" w:eastAsia="仿宋" w:cs="宋体"/>
                <w:highlight w:val="none"/>
              </w:rPr>
            </w:pPr>
          </w:p>
        </w:tc>
        <w:tc>
          <w:tcPr>
            <w:tcW w:w="2634" w:type="dxa"/>
          </w:tcPr>
          <w:p w14:paraId="5E9902B6">
            <w:pPr>
              <w:pStyle w:val="55"/>
              <w:ind w:firstLine="0" w:firstLineChars="0"/>
              <w:jc w:val="center"/>
              <w:rPr>
                <w:rFonts w:hint="eastAsia" w:ascii="仿宋" w:hAnsi="仿宋" w:eastAsia="仿宋" w:cs="宋体"/>
                <w:highlight w:val="none"/>
              </w:rPr>
            </w:pPr>
          </w:p>
        </w:tc>
        <w:tc>
          <w:tcPr>
            <w:tcW w:w="1515" w:type="dxa"/>
            <w:vAlign w:val="center"/>
          </w:tcPr>
          <w:p w14:paraId="3F2E3AA9">
            <w:pPr>
              <w:pStyle w:val="55"/>
              <w:ind w:firstLine="0" w:firstLineChars="0"/>
              <w:jc w:val="center"/>
              <w:rPr>
                <w:rFonts w:hint="eastAsia" w:ascii="仿宋" w:hAnsi="仿宋" w:eastAsia="仿宋" w:cs="宋体"/>
                <w:highlight w:val="none"/>
              </w:rPr>
            </w:pPr>
          </w:p>
        </w:tc>
        <w:tc>
          <w:tcPr>
            <w:tcW w:w="1110" w:type="dxa"/>
          </w:tcPr>
          <w:p w14:paraId="7C42AFBE">
            <w:pPr>
              <w:pStyle w:val="55"/>
              <w:ind w:firstLine="0" w:firstLineChars="0"/>
              <w:jc w:val="center"/>
              <w:rPr>
                <w:rFonts w:hint="eastAsia" w:ascii="仿宋" w:hAnsi="仿宋" w:eastAsia="仿宋" w:cs="宋体"/>
                <w:highlight w:val="none"/>
              </w:rPr>
            </w:pPr>
          </w:p>
        </w:tc>
        <w:tc>
          <w:tcPr>
            <w:tcW w:w="1590" w:type="dxa"/>
          </w:tcPr>
          <w:p w14:paraId="4474CCB5">
            <w:pPr>
              <w:pStyle w:val="55"/>
              <w:ind w:firstLine="0" w:firstLineChars="0"/>
              <w:jc w:val="center"/>
              <w:rPr>
                <w:rFonts w:hint="eastAsia" w:ascii="仿宋" w:hAnsi="仿宋" w:eastAsia="仿宋" w:cs="宋体"/>
                <w:highlight w:val="none"/>
              </w:rPr>
            </w:pPr>
          </w:p>
        </w:tc>
      </w:tr>
      <w:tr w14:paraId="6A09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14EF055">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2</w:t>
            </w:r>
          </w:p>
        </w:tc>
        <w:tc>
          <w:tcPr>
            <w:tcW w:w="1695" w:type="dxa"/>
            <w:vAlign w:val="center"/>
          </w:tcPr>
          <w:p w14:paraId="136646A5">
            <w:pPr>
              <w:pStyle w:val="55"/>
              <w:ind w:firstLine="0" w:firstLineChars="0"/>
              <w:jc w:val="center"/>
              <w:rPr>
                <w:rFonts w:hint="eastAsia" w:ascii="仿宋" w:hAnsi="仿宋" w:eastAsia="仿宋" w:cs="宋体"/>
                <w:highlight w:val="none"/>
              </w:rPr>
            </w:pPr>
          </w:p>
        </w:tc>
        <w:tc>
          <w:tcPr>
            <w:tcW w:w="2634" w:type="dxa"/>
          </w:tcPr>
          <w:p w14:paraId="6020DACA">
            <w:pPr>
              <w:pStyle w:val="55"/>
              <w:ind w:firstLine="0" w:firstLineChars="0"/>
              <w:jc w:val="center"/>
              <w:rPr>
                <w:rFonts w:hint="eastAsia" w:ascii="仿宋" w:hAnsi="仿宋" w:eastAsia="仿宋" w:cs="宋体"/>
                <w:highlight w:val="none"/>
              </w:rPr>
            </w:pPr>
          </w:p>
        </w:tc>
        <w:tc>
          <w:tcPr>
            <w:tcW w:w="1515" w:type="dxa"/>
            <w:vAlign w:val="center"/>
          </w:tcPr>
          <w:p w14:paraId="35469E35">
            <w:pPr>
              <w:pStyle w:val="55"/>
              <w:ind w:firstLine="0" w:firstLineChars="0"/>
              <w:jc w:val="center"/>
              <w:rPr>
                <w:rFonts w:hint="eastAsia" w:ascii="仿宋" w:hAnsi="仿宋" w:eastAsia="仿宋" w:cs="宋体"/>
                <w:highlight w:val="none"/>
              </w:rPr>
            </w:pPr>
          </w:p>
        </w:tc>
        <w:tc>
          <w:tcPr>
            <w:tcW w:w="1110" w:type="dxa"/>
          </w:tcPr>
          <w:p w14:paraId="15416571">
            <w:pPr>
              <w:pStyle w:val="55"/>
              <w:ind w:firstLine="0" w:firstLineChars="0"/>
              <w:jc w:val="center"/>
              <w:rPr>
                <w:rFonts w:hint="eastAsia" w:ascii="仿宋" w:hAnsi="仿宋" w:eastAsia="仿宋" w:cs="宋体"/>
                <w:highlight w:val="none"/>
              </w:rPr>
            </w:pPr>
          </w:p>
        </w:tc>
        <w:tc>
          <w:tcPr>
            <w:tcW w:w="1590" w:type="dxa"/>
          </w:tcPr>
          <w:p w14:paraId="70F457ED">
            <w:pPr>
              <w:pStyle w:val="55"/>
              <w:ind w:firstLine="0" w:firstLineChars="0"/>
              <w:jc w:val="center"/>
              <w:rPr>
                <w:rFonts w:hint="eastAsia" w:ascii="仿宋" w:hAnsi="仿宋" w:eastAsia="仿宋" w:cs="宋体"/>
                <w:highlight w:val="none"/>
              </w:rPr>
            </w:pPr>
          </w:p>
        </w:tc>
      </w:tr>
      <w:tr w14:paraId="7D2C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D8DD8E3">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3</w:t>
            </w:r>
          </w:p>
        </w:tc>
        <w:tc>
          <w:tcPr>
            <w:tcW w:w="1695" w:type="dxa"/>
            <w:vAlign w:val="center"/>
          </w:tcPr>
          <w:p w14:paraId="6280EC1F">
            <w:pPr>
              <w:pStyle w:val="55"/>
              <w:ind w:firstLine="0" w:firstLineChars="0"/>
              <w:jc w:val="center"/>
              <w:rPr>
                <w:rFonts w:hint="eastAsia" w:ascii="仿宋" w:hAnsi="仿宋" w:eastAsia="仿宋" w:cs="宋体"/>
                <w:highlight w:val="none"/>
              </w:rPr>
            </w:pPr>
          </w:p>
        </w:tc>
        <w:tc>
          <w:tcPr>
            <w:tcW w:w="2634" w:type="dxa"/>
          </w:tcPr>
          <w:p w14:paraId="7C8069F3">
            <w:pPr>
              <w:pStyle w:val="55"/>
              <w:ind w:firstLine="0" w:firstLineChars="0"/>
              <w:jc w:val="center"/>
              <w:rPr>
                <w:rFonts w:hint="eastAsia" w:ascii="仿宋" w:hAnsi="仿宋" w:eastAsia="仿宋" w:cs="宋体"/>
                <w:highlight w:val="none"/>
              </w:rPr>
            </w:pPr>
          </w:p>
        </w:tc>
        <w:tc>
          <w:tcPr>
            <w:tcW w:w="1515" w:type="dxa"/>
            <w:vAlign w:val="center"/>
          </w:tcPr>
          <w:p w14:paraId="61904609">
            <w:pPr>
              <w:pStyle w:val="55"/>
              <w:ind w:firstLine="0" w:firstLineChars="0"/>
              <w:jc w:val="center"/>
              <w:rPr>
                <w:rFonts w:hint="eastAsia" w:ascii="仿宋" w:hAnsi="仿宋" w:eastAsia="仿宋" w:cs="宋体"/>
                <w:highlight w:val="none"/>
              </w:rPr>
            </w:pPr>
          </w:p>
        </w:tc>
        <w:tc>
          <w:tcPr>
            <w:tcW w:w="1110" w:type="dxa"/>
          </w:tcPr>
          <w:p w14:paraId="6AA59527">
            <w:pPr>
              <w:pStyle w:val="55"/>
              <w:ind w:firstLine="0" w:firstLineChars="0"/>
              <w:jc w:val="center"/>
              <w:rPr>
                <w:rFonts w:hint="eastAsia" w:ascii="仿宋" w:hAnsi="仿宋" w:eastAsia="仿宋" w:cs="宋体"/>
                <w:highlight w:val="none"/>
              </w:rPr>
            </w:pPr>
          </w:p>
        </w:tc>
        <w:tc>
          <w:tcPr>
            <w:tcW w:w="1590" w:type="dxa"/>
          </w:tcPr>
          <w:p w14:paraId="332558B1">
            <w:pPr>
              <w:pStyle w:val="55"/>
              <w:ind w:firstLine="0" w:firstLineChars="0"/>
              <w:jc w:val="center"/>
              <w:rPr>
                <w:rFonts w:hint="eastAsia" w:ascii="仿宋" w:hAnsi="仿宋" w:eastAsia="仿宋" w:cs="宋体"/>
                <w:highlight w:val="none"/>
              </w:rPr>
            </w:pPr>
          </w:p>
        </w:tc>
      </w:tr>
      <w:tr w14:paraId="186A7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DFC5ECF">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4</w:t>
            </w:r>
          </w:p>
        </w:tc>
        <w:tc>
          <w:tcPr>
            <w:tcW w:w="1695" w:type="dxa"/>
            <w:vAlign w:val="center"/>
          </w:tcPr>
          <w:p w14:paraId="3ADC43D7">
            <w:pPr>
              <w:pStyle w:val="55"/>
              <w:ind w:firstLine="0" w:firstLineChars="0"/>
              <w:jc w:val="center"/>
              <w:rPr>
                <w:rFonts w:hint="eastAsia" w:ascii="仿宋" w:hAnsi="仿宋" w:eastAsia="仿宋" w:cs="宋体"/>
                <w:highlight w:val="none"/>
              </w:rPr>
            </w:pPr>
          </w:p>
        </w:tc>
        <w:tc>
          <w:tcPr>
            <w:tcW w:w="2634" w:type="dxa"/>
          </w:tcPr>
          <w:p w14:paraId="06C5E7F8">
            <w:pPr>
              <w:pStyle w:val="55"/>
              <w:ind w:firstLine="0" w:firstLineChars="0"/>
              <w:jc w:val="center"/>
              <w:rPr>
                <w:rFonts w:hint="eastAsia" w:ascii="仿宋" w:hAnsi="仿宋" w:eastAsia="仿宋" w:cs="宋体"/>
                <w:highlight w:val="none"/>
              </w:rPr>
            </w:pPr>
          </w:p>
        </w:tc>
        <w:tc>
          <w:tcPr>
            <w:tcW w:w="1515" w:type="dxa"/>
            <w:vAlign w:val="center"/>
          </w:tcPr>
          <w:p w14:paraId="78019666">
            <w:pPr>
              <w:pStyle w:val="55"/>
              <w:ind w:firstLine="0" w:firstLineChars="0"/>
              <w:jc w:val="center"/>
              <w:rPr>
                <w:rFonts w:hint="eastAsia" w:ascii="仿宋" w:hAnsi="仿宋" w:eastAsia="仿宋" w:cs="宋体"/>
                <w:highlight w:val="none"/>
              </w:rPr>
            </w:pPr>
          </w:p>
        </w:tc>
        <w:tc>
          <w:tcPr>
            <w:tcW w:w="1110" w:type="dxa"/>
          </w:tcPr>
          <w:p w14:paraId="19EF7AC1">
            <w:pPr>
              <w:pStyle w:val="55"/>
              <w:ind w:firstLine="0" w:firstLineChars="0"/>
              <w:jc w:val="center"/>
              <w:rPr>
                <w:rFonts w:hint="eastAsia" w:ascii="仿宋" w:hAnsi="仿宋" w:eastAsia="仿宋" w:cs="宋体"/>
                <w:highlight w:val="none"/>
              </w:rPr>
            </w:pPr>
          </w:p>
        </w:tc>
        <w:tc>
          <w:tcPr>
            <w:tcW w:w="1590" w:type="dxa"/>
          </w:tcPr>
          <w:p w14:paraId="2A7732AA">
            <w:pPr>
              <w:pStyle w:val="55"/>
              <w:ind w:firstLine="0" w:firstLineChars="0"/>
              <w:jc w:val="center"/>
              <w:rPr>
                <w:rFonts w:hint="eastAsia" w:ascii="仿宋" w:hAnsi="仿宋" w:eastAsia="仿宋" w:cs="宋体"/>
                <w:highlight w:val="none"/>
              </w:rPr>
            </w:pPr>
          </w:p>
        </w:tc>
      </w:tr>
      <w:tr w14:paraId="4D6D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C5631A8">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5</w:t>
            </w:r>
          </w:p>
        </w:tc>
        <w:tc>
          <w:tcPr>
            <w:tcW w:w="1695" w:type="dxa"/>
            <w:vAlign w:val="center"/>
          </w:tcPr>
          <w:p w14:paraId="71818232">
            <w:pPr>
              <w:pStyle w:val="55"/>
              <w:ind w:firstLine="0" w:firstLineChars="0"/>
              <w:jc w:val="center"/>
              <w:rPr>
                <w:rFonts w:hint="eastAsia" w:ascii="仿宋" w:hAnsi="仿宋" w:eastAsia="仿宋" w:cs="宋体"/>
                <w:highlight w:val="none"/>
              </w:rPr>
            </w:pPr>
          </w:p>
        </w:tc>
        <w:tc>
          <w:tcPr>
            <w:tcW w:w="2634" w:type="dxa"/>
          </w:tcPr>
          <w:p w14:paraId="0BDF7986">
            <w:pPr>
              <w:pStyle w:val="55"/>
              <w:ind w:firstLine="0" w:firstLineChars="0"/>
              <w:jc w:val="center"/>
              <w:rPr>
                <w:rFonts w:hint="eastAsia" w:ascii="仿宋" w:hAnsi="仿宋" w:eastAsia="仿宋" w:cs="宋体"/>
                <w:highlight w:val="none"/>
              </w:rPr>
            </w:pPr>
          </w:p>
        </w:tc>
        <w:tc>
          <w:tcPr>
            <w:tcW w:w="1515" w:type="dxa"/>
            <w:vAlign w:val="center"/>
          </w:tcPr>
          <w:p w14:paraId="1884A8A0">
            <w:pPr>
              <w:pStyle w:val="55"/>
              <w:ind w:firstLine="0" w:firstLineChars="0"/>
              <w:jc w:val="center"/>
              <w:rPr>
                <w:rFonts w:hint="eastAsia" w:ascii="仿宋" w:hAnsi="仿宋" w:eastAsia="仿宋" w:cs="宋体"/>
                <w:highlight w:val="none"/>
              </w:rPr>
            </w:pPr>
          </w:p>
        </w:tc>
        <w:tc>
          <w:tcPr>
            <w:tcW w:w="1110" w:type="dxa"/>
          </w:tcPr>
          <w:p w14:paraId="31733425">
            <w:pPr>
              <w:pStyle w:val="55"/>
              <w:ind w:firstLine="0" w:firstLineChars="0"/>
              <w:jc w:val="center"/>
              <w:rPr>
                <w:rFonts w:hint="eastAsia" w:ascii="仿宋" w:hAnsi="仿宋" w:eastAsia="仿宋" w:cs="宋体"/>
                <w:highlight w:val="none"/>
              </w:rPr>
            </w:pPr>
          </w:p>
        </w:tc>
        <w:tc>
          <w:tcPr>
            <w:tcW w:w="1590" w:type="dxa"/>
          </w:tcPr>
          <w:p w14:paraId="02748F68">
            <w:pPr>
              <w:pStyle w:val="55"/>
              <w:ind w:firstLine="0" w:firstLineChars="0"/>
              <w:jc w:val="center"/>
              <w:rPr>
                <w:rFonts w:hint="eastAsia" w:ascii="仿宋" w:hAnsi="仿宋" w:eastAsia="仿宋" w:cs="宋体"/>
                <w:highlight w:val="none"/>
              </w:rPr>
            </w:pPr>
          </w:p>
        </w:tc>
      </w:tr>
      <w:tr w14:paraId="55A9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86BFFE4">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6</w:t>
            </w:r>
          </w:p>
        </w:tc>
        <w:tc>
          <w:tcPr>
            <w:tcW w:w="1695" w:type="dxa"/>
            <w:vAlign w:val="center"/>
          </w:tcPr>
          <w:p w14:paraId="47450FC5">
            <w:pPr>
              <w:pStyle w:val="55"/>
              <w:ind w:firstLine="0" w:firstLineChars="0"/>
              <w:jc w:val="center"/>
              <w:rPr>
                <w:rFonts w:hint="eastAsia" w:ascii="仿宋" w:hAnsi="仿宋" w:eastAsia="仿宋" w:cs="宋体"/>
                <w:highlight w:val="none"/>
              </w:rPr>
            </w:pPr>
          </w:p>
        </w:tc>
        <w:tc>
          <w:tcPr>
            <w:tcW w:w="2634" w:type="dxa"/>
          </w:tcPr>
          <w:p w14:paraId="088D1D4E">
            <w:pPr>
              <w:pStyle w:val="55"/>
              <w:ind w:firstLine="0" w:firstLineChars="0"/>
              <w:jc w:val="center"/>
              <w:rPr>
                <w:rFonts w:hint="eastAsia" w:ascii="仿宋" w:hAnsi="仿宋" w:eastAsia="仿宋" w:cs="宋体"/>
                <w:highlight w:val="none"/>
              </w:rPr>
            </w:pPr>
          </w:p>
        </w:tc>
        <w:tc>
          <w:tcPr>
            <w:tcW w:w="1515" w:type="dxa"/>
            <w:vAlign w:val="center"/>
          </w:tcPr>
          <w:p w14:paraId="509977F8">
            <w:pPr>
              <w:pStyle w:val="55"/>
              <w:ind w:firstLine="0" w:firstLineChars="0"/>
              <w:jc w:val="center"/>
              <w:rPr>
                <w:rFonts w:hint="eastAsia" w:ascii="仿宋" w:hAnsi="仿宋" w:eastAsia="仿宋" w:cs="宋体"/>
                <w:highlight w:val="none"/>
              </w:rPr>
            </w:pPr>
          </w:p>
        </w:tc>
        <w:tc>
          <w:tcPr>
            <w:tcW w:w="1110" w:type="dxa"/>
          </w:tcPr>
          <w:p w14:paraId="23A351F1">
            <w:pPr>
              <w:pStyle w:val="55"/>
              <w:ind w:firstLine="0" w:firstLineChars="0"/>
              <w:jc w:val="center"/>
              <w:rPr>
                <w:rFonts w:hint="eastAsia" w:ascii="仿宋" w:hAnsi="仿宋" w:eastAsia="仿宋" w:cs="宋体"/>
                <w:highlight w:val="none"/>
              </w:rPr>
            </w:pPr>
          </w:p>
        </w:tc>
        <w:tc>
          <w:tcPr>
            <w:tcW w:w="1590" w:type="dxa"/>
          </w:tcPr>
          <w:p w14:paraId="11B7A4DD">
            <w:pPr>
              <w:pStyle w:val="55"/>
              <w:ind w:firstLine="0" w:firstLineChars="0"/>
              <w:jc w:val="center"/>
              <w:rPr>
                <w:rFonts w:hint="eastAsia" w:ascii="仿宋" w:hAnsi="仿宋" w:eastAsia="仿宋" w:cs="宋体"/>
                <w:highlight w:val="none"/>
              </w:rPr>
            </w:pPr>
          </w:p>
        </w:tc>
      </w:tr>
      <w:tr w14:paraId="063C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B2A4AF4">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7</w:t>
            </w:r>
          </w:p>
        </w:tc>
        <w:tc>
          <w:tcPr>
            <w:tcW w:w="1695" w:type="dxa"/>
            <w:vAlign w:val="center"/>
          </w:tcPr>
          <w:p w14:paraId="1A6BBF25">
            <w:pPr>
              <w:pStyle w:val="55"/>
              <w:ind w:firstLine="0" w:firstLineChars="0"/>
              <w:jc w:val="center"/>
              <w:rPr>
                <w:rFonts w:hint="eastAsia" w:ascii="仿宋" w:hAnsi="仿宋" w:eastAsia="仿宋" w:cs="宋体"/>
                <w:highlight w:val="none"/>
              </w:rPr>
            </w:pPr>
          </w:p>
        </w:tc>
        <w:tc>
          <w:tcPr>
            <w:tcW w:w="2634" w:type="dxa"/>
          </w:tcPr>
          <w:p w14:paraId="033C5C3E">
            <w:pPr>
              <w:pStyle w:val="55"/>
              <w:ind w:firstLine="0" w:firstLineChars="0"/>
              <w:jc w:val="center"/>
              <w:rPr>
                <w:rFonts w:hint="eastAsia" w:ascii="仿宋" w:hAnsi="仿宋" w:eastAsia="仿宋" w:cs="宋体"/>
                <w:highlight w:val="none"/>
              </w:rPr>
            </w:pPr>
          </w:p>
        </w:tc>
        <w:tc>
          <w:tcPr>
            <w:tcW w:w="1515" w:type="dxa"/>
            <w:vAlign w:val="center"/>
          </w:tcPr>
          <w:p w14:paraId="1BF55431">
            <w:pPr>
              <w:pStyle w:val="55"/>
              <w:ind w:firstLine="0" w:firstLineChars="0"/>
              <w:jc w:val="center"/>
              <w:rPr>
                <w:rFonts w:hint="eastAsia" w:ascii="仿宋" w:hAnsi="仿宋" w:eastAsia="仿宋" w:cs="宋体"/>
                <w:highlight w:val="none"/>
              </w:rPr>
            </w:pPr>
          </w:p>
        </w:tc>
        <w:tc>
          <w:tcPr>
            <w:tcW w:w="1110" w:type="dxa"/>
          </w:tcPr>
          <w:p w14:paraId="383AD824">
            <w:pPr>
              <w:pStyle w:val="55"/>
              <w:ind w:firstLine="0" w:firstLineChars="0"/>
              <w:jc w:val="center"/>
              <w:rPr>
                <w:rFonts w:hint="eastAsia" w:ascii="仿宋" w:hAnsi="仿宋" w:eastAsia="仿宋" w:cs="宋体"/>
                <w:highlight w:val="none"/>
              </w:rPr>
            </w:pPr>
          </w:p>
        </w:tc>
        <w:tc>
          <w:tcPr>
            <w:tcW w:w="1590" w:type="dxa"/>
          </w:tcPr>
          <w:p w14:paraId="375F7654">
            <w:pPr>
              <w:pStyle w:val="55"/>
              <w:ind w:firstLine="0" w:firstLineChars="0"/>
              <w:jc w:val="center"/>
              <w:rPr>
                <w:rFonts w:hint="eastAsia" w:ascii="仿宋" w:hAnsi="仿宋" w:eastAsia="仿宋" w:cs="宋体"/>
                <w:highlight w:val="none"/>
              </w:rPr>
            </w:pPr>
          </w:p>
        </w:tc>
      </w:tr>
      <w:tr w14:paraId="763F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0236A1F">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8</w:t>
            </w:r>
          </w:p>
        </w:tc>
        <w:tc>
          <w:tcPr>
            <w:tcW w:w="1695" w:type="dxa"/>
            <w:vAlign w:val="center"/>
          </w:tcPr>
          <w:p w14:paraId="58765ADD">
            <w:pPr>
              <w:pStyle w:val="55"/>
              <w:ind w:firstLine="0" w:firstLineChars="0"/>
              <w:jc w:val="center"/>
              <w:rPr>
                <w:rFonts w:hint="eastAsia" w:ascii="仿宋" w:hAnsi="仿宋" w:eastAsia="仿宋" w:cs="宋体"/>
                <w:highlight w:val="none"/>
              </w:rPr>
            </w:pPr>
          </w:p>
        </w:tc>
        <w:tc>
          <w:tcPr>
            <w:tcW w:w="2634" w:type="dxa"/>
          </w:tcPr>
          <w:p w14:paraId="7FF9E100">
            <w:pPr>
              <w:pStyle w:val="55"/>
              <w:ind w:firstLine="0" w:firstLineChars="0"/>
              <w:jc w:val="center"/>
              <w:rPr>
                <w:rFonts w:hint="eastAsia" w:ascii="仿宋" w:hAnsi="仿宋" w:eastAsia="仿宋" w:cs="宋体"/>
                <w:highlight w:val="none"/>
              </w:rPr>
            </w:pPr>
          </w:p>
        </w:tc>
        <w:tc>
          <w:tcPr>
            <w:tcW w:w="1515" w:type="dxa"/>
            <w:vAlign w:val="center"/>
          </w:tcPr>
          <w:p w14:paraId="3853D125">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529C3AB0">
            <w:pPr>
              <w:pStyle w:val="55"/>
              <w:ind w:firstLine="0" w:firstLineChars="0"/>
              <w:jc w:val="center"/>
              <w:rPr>
                <w:rFonts w:hint="eastAsia" w:ascii="仿宋" w:hAnsi="仿宋" w:eastAsia="仿宋" w:cs="宋体"/>
                <w:highlight w:val="none"/>
              </w:rPr>
            </w:pPr>
          </w:p>
        </w:tc>
        <w:tc>
          <w:tcPr>
            <w:tcW w:w="1590" w:type="dxa"/>
          </w:tcPr>
          <w:p w14:paraId="566D9B35">
            <w:pPr>
              <w:pStyle w:val="55"/>
              <w:ind w:firstLine="0" w:firstLineChars="0"/>
              <w:jc w:val="center"/>
              <w:rPr>
                <w:rFonts w:hint="eastAsia" w:ascii="仿宋" w:hAnsi="仿宋" w:eastAsia="仿宋" w:cs="宋体"/>
                <w:highlight w:val="none"/>
              </w:rPr>
            </w:pPr>
          </w:p>
        </w:tc>
      </w:tr>
      <w:tr w14:paraId="4562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D6EDA8A">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9</w:t>
            </w:r>
          </w:p>
        </w:tc>
        <w:tc>
          <w:tcPr>
            <w:tcW w:w="1695" w:type="dxa"/>
            <w:vAlign w:val="center"/>
          </w:tcPr>
          <w:p w14:paraId="267AF894">
            <w:pPr>
              <w:pStyle w:val="55"/>
              <w:ind w:firstLine="0" w:firstLineChars="0"/>
              <w:jc w:val="center"/>
              <w:rPr>
                <w:rFonts w:hint="eastAsia" w:ascii="仿宋" w:hAnsi="仿宋" w:eastAsia="仿宋" w:cs="宋体"/>
                <w:highlight w:val="none"/>
              </w:rPr>
            </w:pPr>
          </w:p>
        </w:tc>
        <w:tc>
          <w:tcPr>
            <w:tcW w:w="2634" w:type="dxa"/>
          </w:tcPr>
          <w:p w14:paraId="2923EB4C">
            <w:pPr>
              <w:pStyle w:val="55"/>
              <w:ind w:firstLine="0" w:firstLineChars="0"/>
              <w:jc w:val="center"/>
              <w:rPr>
                <w:rFonts w:hint="eastAsia" w:ascii="仿宋" w:hAnsi="仿宋" w:eastAsia="仿宋" w:cs="宋体"/>
                <w:highlight w:val="none"/>
              </w:rPr>
            </w:pPr>
          </w:p>
        </w:tc>
        <w:tc>
          <w:tcPr>
            <w:tcW w:w="1515" w:type="dxa"/>
            <w:vAlign w:val="center"/>
          </w:tcPr>
          <w:p w14:paraId="320DE7DE">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1E2EC02D">
            <w:pPr>
              <w:pStyle w:val="55"/>
              <w:ind w:firstLine="0" w:firstLineChars="0"/>
              <w:jc w:val="center"/>
              <w:rPr>
                <w:rFonts w:hint="eastAsia" w:ascii="仿宋" w:hAnsi="仿宋" w:eastAsia="仿宋" w:cs="宋体"/>
                <w:highlight w:val="none"/>
              </w:rPr>
            </w:pPr>
          </w:p>
        </w:tc>
        <w:tc>
          <w:tcPr>
            <w:tcW w:w="1590" w:type="dxa"/>
          </w:tcPr>
          <w:p w14:paraId="6B2D6BD1">
            <w:pPr>
              <w:pStyle w:val="55"/>
              <w:ind w:firstLine="0" w:firstLineChars="0"/>
              <w:jc w:val="center"/>
              <w:rPr>
                <w:rFonts w:hint="eastAsia" w:ascii="仿宋" w:hAnsi="仿宋" w:eastAsia="仿宋" w:cs="宋体"/>
                <w:highlight w:val="none"/>
              </w:rPr>
            </w:pPr>
          </w:p>
        </w:tc>
      </w:tr>
      <w:tr w14:paraId="4F0F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2" w:type="dxa"/>
            <w:vAlign w:val="center"/>
          </w:tcPr>
          <w:p w14:paraId="4042AA88">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10</w:t>
            </w:r>
          </w:p>
        </w:tc>
        <w:tc>
          <w:tcPr>
            <w:tcW w:w="1695" w:type="dxa"/>
            <w:vAlign w:val="center"/>
          </w:tcPr>
          <w:p w14:paraId="679D6BA0">
            <w:pPr>
              <w:pStyle w:val="55"/>
              <w:ind w:firstLine="0" w:firstLineChars="0"/>
              <w:jc w:val="center"/>
              <w:rPr>
                <w:rFonts w:hint="eastAsia" w:ascii="仿宋" w:hAnsi="仿宋" w:eastAsia="仿宋" w:cs="宋体"/>
                <w:highlight w:val="none"/>
              </w:rPr>
            </w:pPr>
          </w:p>
        </w:tc>
        <w:tc>
          <w:tcPr>
            <w:tcW w:w="2634" w:type="dxa"/>
          </w:tcPr>
          <w:p w14:paraId="57EDC3BB">
            <w:pPr>
              <w:pStyle w:val="55"/>
              <w:ind w:firstLine="0" w:firstLineChars="0"/>
              <w:jc w:val="center"/>
              <w:rPr>
                <w:rFonts w:hint="eastAsia" w:ascii="仿宋" w:hAnsi="仿宋" w:eastAsia="仿宋" w:cs="宋体"/>
                <w:highlight w:val="none"/>
              </w:rPr>
            </w:pPr>
          </w:p>
        </w:tc>
        <w:tc>
          <w:tcPr>
            <w:tcW w:w="1515" w:type="dxa"/>
            <w:vAlign w:val="center"/>
          </w:tcPr>
          <w:p w14:paraId="5F14CCBE">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6419A909">
            <w:pPr>
              <w:pStyle w:val="55"/>
              <w:ind w:firstLine="0" w:firstLineChars="0"/>
              <w:jc w:val="center"/>
              <w:rPr>
                <w:rFonts w:hint="eastAsia" w:ascii="仿宋" w:hAnsi="仿宋" w:eastAsia="仿宋" w:cs="宋体"/>
                <w:highlight w:val="none"/>
              </w:rPr>
            </w:pPr>
          </w:p>
        </w:tc>
        <w:tc>
          <w:tcPr>
            <w:tcW w:w="1590" w:type="dxa"/>
          </w:tcPr>
          <w:p w14:paraId="42535A58">
            <w:pPr>
              <w:pStyle w:val="55"/>
              <w:ind w:firstLine="0" w:firstLineChars="0"/>
              <w:jc w:val="center"/>
              <w:rPr>
                <w:rFonts w:hint="eastAsia" w:ascii="仿宋" w:hAnsi="仿宋" w:eastAsia="仿宋" w:cs="宋体"/>
                <w:highlight w:val="none"/>
              </w:rPr>
            </w:pPr>
          </w:p>
        </w:tc>
      </w:tr>
      <w:tr w14:paraId="5EFC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BBD79F0">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11</w:t>
            </w:r>
          </w:p>
        </w:tc>
        <w:tc>
          <w:tcPr>
            <w:tcW w:w="1695" w:type="dxa"/>
            <w:vAlign w:val="center"/>
          </w:tcPr>
          <w:p w14:paraId="2DB1A7C6">
            <w:pPr>
              <w:pStyle w:val="55"/>
              <w:ind w:firstLine="0" w:firstLineChars="0"/>
              <w:jc w:val="center"/>
              <w:rPr>
                <w:rFonts w:hint="eastAsia" w:ascii="仿宋" w:hAnsi="仿宋" w:eastAsia="仿宋" w:cs="宋体"/>
                <w:highlight w:val="none"/>
              </w:rPr>
            </w:pPr>
          </w:p>
        </w:tc>
        <w:tc>
          <w:tcPr>
            <w:tcW w:w="2634" w:type="dxa"/>
          </w:tcPr>
          <w:p w14:paraId="1FA2B7AB">
            <w:pPr>
              <w:pStyle w:val="55"/>
              <w:ind w:firstLine="0" w:firstLineChars="0"/>
              <w:jc w:val="center"/>
              <w:rPr>
                <w:rFonts w:hint="eastAsia" w:ascii="仿宋" w:hAnsi="仿宋" w:eastAsia="仿宋" w:cs="宋体"/>
                <w:highlight w:val="none"/>
              </w:rPr>
            </w:pPr>
          </w:p>
        </w:tc>
        <w:tc>
          <w:tcPr>
            <w:tcW w:w="1515" w:type="dxa"/>
            <w:vAlign w:val="center"/>
          </w:tcPr>
          <w:p w14:paraId="34056067">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w:t>
            </w:r>
          </w:p>
        </w:tc>
        <w:tc>
          <w:tcPr>
            <w:tcW w:w="1110" w:type="dxa"/>
          </w:tcPr>
          <w:p w14:paraId="18D900A2">
            <w:pPr>
              <w:pStyle w:val="55"/>
              <w:ind w:firstLine="0" w:firstLineChars="0"/>
              <w:jc w:val="center"/>
              <w:rPr>
                <w:rFonts w:hint="eastAsia" w:ascii="仿宋" w:hAnsi="仿宋" w:eastAsia="仿宋" w:cs="宋体"/>
                <w:highlight w:val="none"/>
              </w:rPr>
            </w:pPr>
          </w:p>
        </w:tc>
        <w:tc>
          <w:tcPr>
            <w:tcW w:w="1590" w:type="dxa"/>
          </w:tcPr>
          <w:p w14:paraId="5BDDB3AD">
            <w:pPr>
              <w:pStyle w:val="55"/>
              <w:ind w:firstLine="0" w:firstLineChars="0"/>
              <w:jc w:val="center"/>
              <w:rPr>
                <w:rFonts w:hint="eastAsia" w:ascii="仿宋" w:hAnsi="仿宋" w:eastAsia="仿宋" w:cs="宋体"/>
                <w:highlight w:val="none"/>
              </w:rPr>
            </w:pPr>
          </w:p>
        </w:tc>
      </w:tr>
      <w:tr w14:paraId="2F5A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022" w:type="dxa"/>
            <w:vAlign w:val="center"/>
          </w:tcPr>
          <w:p w14:paraId="05720DAB">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12</w:t>
            </w:r>
          </w:p>
        </w:tc>
        <w:tc>
          <w:tcPr>
            <w:tcW w:w="1695" w:type="dxa"/>
            <w:vAlign w:val="center"/>
          </w:tcPr>
          <w:p w14:paraId="278CD5D8">
            <w:pPr>
              <w:pStyle w:val="55"/>
              <w:ind w:firstLine="0" w:firstLineChars="0"/>
              <w:jc w:val="center"/>
              <w:rPr>
                <w:rFonts w:hint="eastAsia" w:ascii="仿宋" w:hAnsi="仿宋" w:eastAsia="仿宋" w:cs="宋体"/>
                <w:highlight w:val="none"/>
              </w:rPr>
            </w:pPr>
            <w:r>
              <w:rPr>
                <w:rFonts w:hint="eastAsia" w:ascii="仿宋" w:hAnsi="仿宋" w:eastAsia="仿宋" w:cs="宋体"/>
                <w:highlight w:val="none"/>
              </w:rPr>
              <w:t>总计</w:t>
            </w:r>
          </w:p>
        </w:tc>
        <w:tc>
          <w:tcPr>
            <w:tcW w:w="6849" w:type="dxa"/>
            <w:gridSpan w:val="4"/>
          </w:tcPr>
          <w:p w14:paraId="2CE19C77">
            <w:pPr>
              <w:jc w:val="center"/>
              <w:rPr>
                <w:rFonts w:hint="eastAsia" w:ascii="仿宋" w:hAnsi="仿宋" w:eastAsia="仿宋"/>
                <w:highlight w:val="none"/>
              </w:rPr>
            </w:pPr>
          </w:p>
          <w:p w14:paraId="1EDC034E">
            <w:pPr>
              <w:pStyle w:val="55"/>
              <w:ind w:firstLine="0" w:firstLineChars="0"/>
              <w:jc w:val="center"/>
              <w:rPr>
                <w:rFonts w:hint="eastAsia" w:ascii="仿宋" w:hAnsi="仿宋" w:eastAsia="仿宋" w:cs="宋体"/>
                <w:b/>
                <w:bCs/>
                <w:highlight w:val="none"/>
              </w:rPr>
            </w:pPr>
          </w:p>
        </w:tc>
      </w:tr>
    </w:tbl>
    <w:p w14:paraId="450274A2">
      <w:pPr>
        <w:snapToGrid w:val="0"/>
        <w:spacing w:line="500" w:lineRule="exact"/>
        <w:ind w:firstLine="480" w:firstLineChars="200"/>
        <w:rPr>
          <w:rFonts w:hint="eastAsia" w:ascii="仿宋" w:hAnsi="仿宋" w:eastAsia="仿宋"/>
          <w:szCs w:val="28"/>
          <w:highlight w:val="none"/>
        </w:rPr>
      </w:pPr>
    </w:p>
    <w:p w14:paraId="5A133651">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注：1、该表可扩展</w:t>
      </w:r>
      <w:bookmarkStart w:id="122" w:name="OLE_LINK2"/>
      <w:bookmarkStart w:id="123" w:name="OLE_LINK1"/>
      <w:r>
        <w:rPr>
          <w:rFonts w:hint="eastAsia" w:ascii="仿宋" w:hAnsi="仿宋" w:eastAsia="仿宋"/>
          <w:b w:val="0"/>
          <w:bCs w:val="0"/>
          <w:highlight w:val="none"/>
        </w:rPr>
        <w:t>，并逐页签字或盖章</w:t>
      </w:r>
      <w:bookmarkEnd w:id="122"/>
      <w:bookmarkEnd w:id="123"/>
      <w:r>
        <w:rPr>
          <w:rFonts w:hint="eastAsia" w:ascii="仿宋" w:hAnsi="仿宋" w:eastAsia="仿宋"/>
          <w:b w:val="0"/>
          <w:bCs w:val="0"/>
          <w:highlight w:val="none"/>
        </w:rPr>
        <w:t>；</w:t>
      </w:r>
    </w:p>
    <w:p w14:paraId="523B9C83">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 xml:space="preserve">    2、该表可根据项目实际情况调整。</w:t>
      </w:r>
    </w:p>
    <w:p w14:paraId="2E08F927">
      <w:pPr>
        <w:rPr>
          <w:rFonts w:hint="eastAsia" w:ascii="仿宋" w:hAnsi="仿宋" w:eastAsia="仿宋"/>
          <w:highlight w:val="none"/>
        </w:rPr>
      </w:pPr>
    </w:p>
    <w:p w14:paraId="42650696">
      <w:pPr>
        <w:pStyle w:val="17"/>
        <w:spacing w:line="360" w:lineRule="auto"/>
        <w:rPr>
          <w:rFonts w:hint="eastAsia" w:ascii="仿宋" w:hAnsi="仿宋" w:eastAsia="仿宋"/>
          <w:b w:val="0"/>
          <w:bCs w:val="0"/>
          <w:highlight w:val="none"/>
        </w:rPr>
      </w:pPr>
    </w:p>
    <w:p w14:paraId="1C15EBFF">
      <w:pPr>
        <w:pStyle w:val="17"/>
        <w:spacing w:line="360" w:lineRule="auto"/>
        <w:rPr>
          <w:rFonts w:hint="eastAsia" w:ascii="仿宋" w:hAnsi="仿宋" w:eastAsia="仿宋"/>
          <w:b w:val="0"/>
          <w:bCs w:val="0"/>
          <w:highlight w:val="none"/>
        </w:rPr>
      </w:pPr>
      <w:r>
        <w:rPr>
          <w:rFonts w:hint="eastAsia" w:ascii="仿宋" w:hAnsi="仿宋" w:eastAsia="仿宋"/>
          <w:b w:val="0"/>
          <w:bCs w:val="0"/>
          <w:highlight w:val="none"/>
        </w:rPr>
        <w:t xml:space="preserve">                                      供应商名称（公章）或自然人签署：</w:t>
      </w:r>
    </w:p>
    <w:p w14:paraId="6228D180">
      <w:pPr>
        <w:spacing w:line="380" w:lineRule="exact"/>
        <w:ind w:right="480" w:firstLine="6480" w:firstLineChars="2700"/>
        <w:rPr>
          <w:rFonts w:hint="eastAsia" w:ascii="仿宋" w:hAnsi="仿宋" w:eastAsia="仿宋"/>
          <w:highlight w:val="none"/>
        </w:rPr>
      </w:pPr>
      <w:r>
        <w:rPr>
          <w:rFonts w:hint="eastAsia" w:ascii="仿宋" w:hAnsi="仿宋" w:eastAsia="仿宋"/>
          <w:highlight w:val="none"/>
        </w:rPr>
        <w:t>年     月    日</w:t>
      </w:r>
    </w:p>
    <w:p w14:paraId="1280F1F8">
      <w:pPr>
        <w:spacing w:line="380" w:lineRule="exact"/>
        <w:rPr>
          <w:rFonts w:hint="eastAsia" w:ascii="仿宋" w:hAnsi="仿宋" w:eastAsia="仿宋"/>
          <w:highlight w:val="none"/>
          <w:bdr w:val="single" w:color="auto" w:sz="4" w:space="0"/>
        </w:rPr>
        <w:sectPr>
          <w:pgSz w:w="11907" w:h="16840"/>
          <w:pgMar w:top="1134" w:right="1191" w:bottom="1134" w:left="1304" w:header="850" w:footer="992" w:gutter="0"/>
          <w:pgNumType w:fmt="numberInDash"/>
          <w:cols w:space="720" w:num="1"/>
          <w:docGrid w:linePitch="326" w:charSpace="0"/>
        </w:sectPr>
      </w:pPr>
    </w:p>
    <w:p w14:paraId="450FD896">
      <w:pPr>
        <w:pStyle w:val="5"/>
        <w:spacing w:before="0" w:after="0" w:line="360" w:lineRule="auto"/>
        <w:rPr>
          <w:rFonts w:hint="eastAsia" w:ascii="仿宋" w:hAnsi="仿宋" w:eastAsia="仿宋"/>
          <w:sz w:val="24"/>
          <w:szCs w:val="24"/>
          <w:highlight w:val="none"/>
        </w:rPr>
      </w:pPr>
      <w:bookmarkStart w:id="124" w:name="_Toc486585241"/>
      <w:bookmarkStart w:id="125" w:name="_Toc486608278"/>
      <w:bookmarkStart w:id="126" w:name="_Toc3192"/>
      <w:bookmarkStart w:id="127" w:name="_Toc1077"/>
      <w:bookmarkStart w:id="128" w:name="_Toc487204798"/>
      <w:r>
        <w:rPr>
          <w:rFonts w:hint="eastAsia" w:ascii="仿宋" w:hAnsi="仿宋" w:eastAsia="仿宋"/>
          <w:sz w:val="24"/>
          <w:szCs w:val="24"/>
          <w:highlight w:val="none"/>
        </w:rPr>
        <w:t>二、技术部分</w:t>
      </w:r>
      <w:bookmarkEnd w:id="124"/>
      <w:bookmarkEnd w:id="125"/>
      <w:bookmarkEnd w:id="126"/>
      <w:bookmarkEnd w:id="127"/>
      <w:bookmarkEnd w:id="128"/>
    </w:p>
    <w:p w14:paraId="717177A4">
      <w:pPr>
        <w:spacing w:line="360" w:lineRule="auto"/>
        <w:ind w:firstLine="480" w:firstLineChars="200"/>
        <w:rPr>
          <w:rFonts w:hint="eastAsia" w:ascii="仿宋" w:hAnsi="仿宋" w:eastAsia="仿宋"/>
          <w:highlight w:val="none"/>
        </w:rPr>
      </w:pPr>
      <w:r>
        <w:rPr>
          <w:rFonts w:hint="eastAsia" w:ascii="仿宋" w:hAnsi="仿宋" w:eastAsia="仿宋"/>
          <w:highlight w:val="none"/>
        </w:rPr>
        <w:t>（一）技术应答（格式自拟）</w:t>
      </w:r>
    </w:p>
    <w:p w14:paraId="1985221A">
      <w:pPr>
        <w:snapToGrid w:val="0"/>
        <w:spacing w:line="360" w:lineRule="auto"/>
        <w:jc w:val="center"/>
        <w:rPr>
          <w:rFonts w:hint="eastAsia" w:ascii="仿宋" w:hAnsi="仿宋" w:eastAsia="仿宋"/>
          <w:highlight w:val="none"/>
        </w:rPr>
      </w:pPr>
    </w:p>
    <w:p w14:paraId="17541310">
      <w:pPr>
        <w:snapToGrid w:val="0"/>
        <w:spacing w:line="360" w:lineRule="auto"/>
        <w:jc w:val="center"/>
        <w:rPr>
          <w:rFonts w:hint="eastAsia" w:ascii="仿宋" w:hAnsi="仿宋" w:eastAsia="仿宋"/>
          <w:highlight w:val="none"/>
        </w:rPr>
      </w:pPr>
    </w:p>
    <w:p w14:paraId="40172166">
      <w:pPr>
        <w:snapToGrid w:val="0"/>
        <w:spacing w:line="360" w:lineRule="auto"/>
        <w:jc w:val="center"/>
        <w:rPr>
          <w:rFonts w:hint="eastAsia" w:ascii="仿宋" w:hAnsi="仿宋" w:eastAsia="仿宋"/>
          <w:highlight w:val="none"/>
        </w:rPr>
      </w:pPr>
    </w:p>
    <w:p w14:paraId="5581003C">
      <w:pPr>
        <w:snapToGrid w:val="0"/>
        <w:spacing w:line="360" w:lineRule="auto"/>
        <w:jc w:val="center"/>
        <w:rPr>
          <w:rFonts w:hint="eastAsia" w:ascii="仿宋" w:hAnsi="仿宋" w:eastAsia="仿宋"/>
          <w:highlight w:val="none"/>
        </w:rPr>
      </w:pPr>
    </w:p>
    <w:p w14:paraId="45E79C3C">
      <w:pPr>
        <w:snapToGrid w:val="0"/>
        <w:spacing w:line="360" w:lineRule="auto"/>
        <w:jc w:val="center"/>
        <w:rPr>
          <w:rFonts w:hint="eastAsia" w:ascii="仿宋" w:hAnsi="仿宋" w:eastAsia="仿宋"/>
          <w:highlight w:val="none"/>
        </w:rPr>
      </w:pPr>
    </w:p>
    <w:p w14:paraId="50D7C4B5">
      <w:pPr>
        <w:snapToGrid w:val="0"/>
        <w:spacing w:line="360" w:lineRule="auto"/>
        <w:jc w:val="center"/>
        <w:rPr>
          <w:rFonts w:hint="eastAsia" w:ascii="仿宋" w:hAnsi="仿宋" w:eastAsia="仿宋"/>
          <w:highlight w:val="none"/>
        </w:rPr>
      </w:pPr>
    </w:p>
    <w:p w14:paraId="553EF7C9">
      <w:pPr>
        <w:snapToGrid w:val="0"/>
        <w:spacing w:line="360" w:lineRule="auto"/>
        <w:jc w:val="center"/>
        <w:rPr>
          <w:rFonts w:hint="eastAsia" w:ascii="仿宋" w:hAnsi="仿宋" w:eastAsia="仿宋"/>
          <w:highlight w:val="none"/>
        </w:rPr>
      </w:pPr>
    </w:p>
    <w:p w14:paraId="33B061A1">
      <w:pPr>
        <w:snapToGrid w:val="0"/>
        <w:spacing w:line="360" w:lineRule="auto"/>
        <w:jc w:val="center"/>
        <w:rPr>
          <w:rFonts w:hint="eastAsia" w:ascii="仿宋" w:hAnsi="仿宋" w:eastAsia="仿宋"/>
          <w:highlight w:val="none"/>
        </w:rPr>
      </w:pPr>
    </w:p>
    <w:p w14:paraId="27E50503">
      <w:pPr>
        <w:snapToGrid w:val="0"/>
        <w:spacing w:line="360" w:lineRule="auto"/>
        <w:jc w:val="center"/>
        <w:rPr>
          <w:rFonts w:hint="eastAsia" w:ascii="仿宋" w:hAnsi="仿宋" w:eastAsia="仿宋"/>
          <w:highlight w:val="none"/>
        </w:rPr>
      </w:pPr>
    </w:p>
    <w:p w14:paraId="02DB6705">
      <w:pPr>
        <w:snapToGrid w:val="0"/>
        <w:spacing w:line="360" w:lineRule="auto"/>
        <w:jc w:val="center"/>
        <w:rPr>
          <w:rFonts w:hint="eastAsia" w:ascii="仿宋" w:hAnsi="仿宋" w:eastAsia="仿宋"/>
          <w:highlight w:val="none"/>
        </w:rPr>
      </w:pPr>
    </w:p>
    <w:p w14:paraId="3F4FD6E0">
      <w:pPr>
        <w:snapToGrid w:val="0"/>
        <w:spacing w:line="360" w:lineRule="auto"/>
        <w:jc w:val="center"/>
        <w:rPr>
          <w:rFonts w:hint="eastAsia" w:ascii="仿宋" w:hAnsi="仿宋" w:eastAsia="仿宋"/>
          <w:highlight w:val="none"/>
        </w:rPr>
      </w:pPr>
    </w:p>
    <w:p w14:paraId="38C9E7EE">
      <w:pPr>
        <w:snapToGrid w:val="0"/>
        <w:spacing w:line="360" w:lineRule="auto"/>
        <w:jc w:val="center"/>
        <w:rPr>
          <w:rFonts w:hint="eastAsia" w:ascii="仿宋" w:hAnsi="仿宋" w:eastAsia="仿宋"/>
          <w:highlight w:val="none"/>
        </w:rPr>
      </w:pPr>
    </w:p>
    <w:p w14:paraId="7765B848">
      <w:pPr>
        <w:snapToGrid w:val="0"/>
        <w:spacing w:line="360" w:lineRule="auto"/>
        <w:jc w:val="center"/>
        <w:rPr>
          <w:rFonts w:hint="eastAsia" w:ascii="仿宋" w:hAnsi="仿宋" w:eastAsia="仿宋"/>
          <w:highlight w:val="none"/>
        </w:rPr>
      </w:pPr>
    </w:p>
    <w:p w14:paraId="29509A69">
      <w:pPr>
        <w:snapToGrid w:val="0"/>
        <w:spacing w:line="360" w:lineRule="auto"/>
        <w:jc w:val="center"/>
        <w:rPr>
          <w:rFonts w:hint="eastAsia" w:ascii="仿宋" w:hAnsi="仿宋" w:eastAsia="仿宋"/>
          <w:highlight w:val="none"/>
        </w:rPr>
      </w:pPr>
    </w:p>
    <w:p w14:paraId="6A20C1D0">
      <w:pPr>
        <w:snapToGrid w:val="0"/>
        <w:spacing w:line="360" w:lineRule="auto"/>
        <w:jc w:val="center"/>
        <w:rPr>
          <w:rFonts w:hint="eastAsia" w:ascii="仿宋" w:hAnsi="仿宋" w:eastAsia="仿宋"/>
          <w:highlight w:val="none"/>
        </w:rPr>
      </w:pPr>
    </w:p>
    <w:p w14:paraId="24FE5060">
      <w:pPr>
        <w:snapToGrid w:val="0"/>
        <w:spacing w:line="360" w:lineRule="auto"/>
        <w:jc w:val="center"/>
        <w:rPr>
          <w:rFonts w:hint="eastAsia" w:ascii="仿宋" w:hAnsi="仿宋" w:eastAsia="仿宋"/>
          <w:highlight w:val="none"/>
        </w:rPr>
      </w:pPr>
    </w:p>
    <w:p w14:paraId="7C81E8C5">
      <w:pPr>
        <w:snapToGrid w:val="0"/>
        <w:spacing w:line="360" w:lineRule="auto"/>
        <w:jc w:val="center"/>
        <w:rPr>
          <w:rFonts w:hint="eastAsia" w:ascii="仿宋" w:hAnsi="仿宋" w:eastAsia="仿宋"/>
          <w:highlight w:val="none"/>
        </w:rPr>
      </w:pPr>
    </w:p>
    <w:p w14:paraId="768D3A94">
      <w:pPr>
        <w:snapToGrid w:val="0"/>
        <w:spacing w:line="360" w:lineRule="auto"/>
        <w:jc w:val="center"/>
        <w:rPr>
          <w:rFonts w:hint="eastAsia" w:ascii="仿宋" w:hAnsi="仿宋" w:eastAsia="仿宋"/>
          <w:highlight w:val="none"/>
        </w:rPr>
      </w:pPr>
    </w:p>
    <w:p w14:paraId="56913F3B">
      <w:pPr>
        <w:pStyle w:val="2"/>
        <w:rPr>
          <w:rFonts w:hint="eastAsia" w:ascii="仿宋" w:hAnsi="仿宋" w:eastAsia="仿宋"/>
          <w:highlight w:val="none"/>
        </w:rPr>
      </w:pPr>
    </w:p>
    <w:p w14:paraId="072CF0C7">
      <w:pPr>
        <w:pStyle w:val="49"/>
        <w:rPr>
          <w:rFonts w:hint="eastAsia" w:ascii="仿宋" w:hAnsi="仿宋" w:eastAsia="仿宋"/>
          <w:highlight w:val="none"/>
        </w:rPr>
      </w:pPr>
    </w:p>
    <w:p w14:paraId="5B9537FF">
      <w:pPr>
        <w:rPr>
          <w:rFonts w:hint="eastAsia" w:ascii="仿宋" w:hAnsi="仿宋" w:eastAsia="仿宋"/>
          <w:highlight w:val="none"/>
        </w:rPr>
      </w:pPr>
    </w:p>
    <w:p w14:paraId="412E9C5E">
      <w:pPr>
        <w:pStyle w:val="2"/>
        <w:rPr>
          <w:rFonts w:hint="eastAsia" w:ascii="仿宋" w:hAnsi="仿宋" w:eastAsia="仿宋"/>
          <w:highlight w:val="none"/>
        </w:rPr>
      </w:pPr>
    </w:p>
    <w:p w14:paraId="6A5E12D5">
      <w:pPr>
        <w:snapToGrid w:val="0"/>
        <w:spacing w:line="360" w:lineRule="auto"/>
        <w:jc w:val="center"/>
        <w:rPr>
          <w:rFonts w:hint="eastAsia" w:ascii="仿宋" w:hAnsi="仿宋" w:eastAsia="仿宋"/>
          <w:highlight w:val="none"/>
        </w:rPr>
      </w:pPr>
    </w:p>
    <w:p w14:paraId="0CD09C59">
      <w:pPr>
        <w:rPr>
          <w:rFonts w:hint="eastAsia" w:ascii="仿宋" w:hAnsi="仿宋" w:eastAsia="仿宋"/>
          <w:highlight w:val="none"/>
        </w:rPr>
      </w:pPr>
      <w:r>
        <w:rPr>
          <w:rFonts w:hint="eastAsia" w:ascii="仿宋" w:hAnsi="仿宋" w:eastAsia="仿宋"/>
          <w:highlight w:val="none"/>
        </w:rPr>
        <w:br w:type="page"/>
      </w:r>
    </w:p>
    <w:p w14:paraId="1DFC80DB">
      <w:pPr>
        <w:snapToGrid w:val="0"/>
        <w:spacing w:line="360" w:lineRule="auto"/>
        <w:rPr>
          <w:rFonts w:hint="eastAsia" w:ascii="仿宋" w:hAnsi="仿宋" w:eastAsia="仿宋"/>
          <w:highlight w:val="none"/>
        </w:rPr>
      </w:pPr>
      <w:r>
        <w:rPr>
          <w:rFonts w:hint="eastAsia" w:ascii="仿宋" w:hAnsi="仿宋" w:eastAsia="仿宋"/>
          <w:highlight w:val="none"/>
        </w:rPr>
        <w:t>（二）技术响应偏离表</w:t>
      </w:r>
    </w:p>
    <w:p w14:paraId="23385FAA">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ABF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5251A294">
            <w:pPr>
              <w:tabs>
                <w:tab w:val="left" w:pos="6300"/>
              </w:tabs>
              <w:snapToGrid w:val="0"/>
              <w:spacing w:line="500" w:lineRule="exact"/>
              <w:rPr>
                <w:rFonts w:hint="eastAsia" w:ascii="仿宋" w:hAnsi="仿宋" w:eastAsia="仿宋"/>
                <w:highlight w:val="none"/>
              </w:rPr>
            </w:pPr>
            <w:r>
              <w:rPr>
                <w:rFonts w:hint="eastAsia" w:ascii="仿宋" w:hAnsi="仿宋" w:eastAsia="仿宋"/>
                <w:highlight w:val="none"/>
              </w:rPr>
              <w:t>序号</w:t>
            </w:r>
          </w:p>
        </w:tc>
        <w:tc>
          <w:tcPr>
            <w:tcW w:w="2658" w:type="dxa"/>
            <w:vAlign w:val="center"/>
          </w:tcPr>
          <w:p w14:paraId="51228B23">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采购需求</w:t>
            </w:r>
          </w:p>
        </w:tc>
        <w:tc>
          <w:tcPr>
            <w:tcW w:w="2759" w:type="dxa"/>
            <w:vAlign w:val="center"/>
          </w:tcPr>
          <w:p w14:paraId="29A9EE41">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响应情况</w:t>
            </w:r>
          </w:p>
        </w:tc>
        <w:tc>
          <w:tcPr>
            <w:tcW w:w="2067" w:type="dxa"/>
            <w:vAlign w:val="center"/>
          </w:tcPr>
          <w:p w14:paraId="03BE4EDC">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差异说明</w:t>
            </w:r>
          </w:p>
        </w:tc>
      </w:tr>
      <w:tr w14:paraId="2B0B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E5C20DD">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2FD08A14">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58CE9751">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1F3466EF">
            <w:pPr>
              <w:tabs>
                <w:tab w:val="left" w:pos="6300"/>
              </w:tabs>
              <w:snapToGrid w:val="0"/>
              <w:spacing w:line="500" w:lineRule="exact"/>
              <w:jc w:val="center"/>
              <w:outlineLvl w:val="0"/>
              <w:rPr>
                <w:rFonts w:hint="eastAsia" w:ascii="仿宋" w:hAnsi="仿宋" w:eastAsia="仿宋"/>
                <w:sz w:val="21"/>
                <w:szCs w:val="21"/>
                <w:highlight w:val="none"/>
              </w:rPr>
            </w:pPr>
          </w:p>
        </w:tc>
      </w:tr>
      <w:tr w14:paraId="0193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4BD5762">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2BBD4E64">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13DA9FF2">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3BAD6885">
            <w:pPr>
              <w:tabs>
                <w:tab w:val="left" w:pos="6300"/>
              </w:tabs>
              <w:snapToGrid w:val="0"/>
              <w:spacing w:line="500" w:lineRule="exact"/>
              <w:jc w:val="center"/>
              <w:outlineLvl w:val="0"/>
              <w:rPr>
                <w:rFonts w:hint="eastAsia" w:ascii="仿宋" w:hAnsi="仿宋" w:eastAsia="仿宋"/>
                <w:sz w:val="21"/>
                <w:szCs w:val="21"/>
                <w:highlight w:val="none"/>
              </w:rPr>
            </w:pPr>
          </w:p>
        </w:tc>
      </w:tr>
      <w:tr w14:paraId="2430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ACFF1F4">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0A5A4488">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4DFF51EC">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7E613DE7">
            <w:pPr>
              <w:tabs>
                <w:tab w:val="left" w:pos="6300"/>
              </w:tabs>
              <w:snapToGrid w:val="0"/>
              <w:spacing w:line="500" w:lineRule="exact"/>
              <w:jc w:val="center"/>
              <w:outlineLvl w:val="0"/>
              <w:rPr>
                <w:rFonts w:hint="eastAsia" w:ascii="仿宋" w:hAnsi="仿宋" w:eastAsia="仿宋"/>
                <w:sz w:val="21"/>
                <w:szCs w:val="21"/>
                <w:highlight w:val="none"/>
              </w:rPr>
            </w:pPr>
          </w:p>
        </w:tc>
      </w:tr>
      <w:tr w14:paraId="65BB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3E1398">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4C1C8793">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1337ABD3">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0C50C6F1">
            <w:pPr>
              <w:tabs>
                <w:tab w:val="left" w:pos="6300"/>
              </w:tabs>
              <w:snapToGrid w:val="0"/>
              <w:spacing w:line="500" w:lineRule="exact"/>
              <w:jc w:val="center"/>
              <w:outlineLvl w:val="0"/>
              <w:rPr>
                <w:rFonts w:hint="eastAsia" w:ascii="仿宋" w:hAnsi="仿宋" w:eastAsia="仿宋"/>
                <w:sz w:val="21"/>
                <w:szCs w:val="21"/>
                <w:highlight w:val="none"/>
              </w:rPr>
            </w:pPr>
          </w:p>
        </w:tc>
      </w:tr>
      <w:tr w14:paraId="70E5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87A30B2">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2144B036">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2DD80A53">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25CA8F6E">
            <w:pPr>
              <w:tabs>
                <w:tab w:val="left" w:pos="6300"/>
              </w:tabs>
              <w:snapToGrid w:val="0"/>
              <w:spacing w:line="500" w:lineRule="exact"/>
              <w:jc w:val="center"/>
              <w:outlineLvl w:val="0"/>
              <w:rPr>
                <w:rFonts w:hint="eastAsia" w:ascii="仿宋" w:hAnsi="仿宋" w:eastAsia="仿宋"/>
                <w:sz w:val="21"/>
                <w:szCs w:val="21"/>
                <w:highlight w:val="none"/>
              </w:rPr>
            </w:pPr>
          </w:p>
        </w:tc>
      </w:tr>
      <w:tr w14:paraId="130F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9C1D25B">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2DCDABD3">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57E11525">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2CE1CDF7">
            <w:pPr>
              <w:tabs>
                <w:tab w:val="left" w:pos="6300"/>
              </w:tabs>
              <w:snapToGrid w:val="0"/>
              <w:spacing w:line="500" w:lineRule="exact"/>
              <w:jc w:val="center"/>
              <w:outlineLvl w:val="0"/>
              <w:rPr>
                <w:rFonts w:hint="eastAsia" w:ascii="仿宋" w:hAnsi="仿宋" w:eastAsia="仿宋"/>
                <w:sz w:val="21"/>
                <w:szCs w:val="21"/>
                <w:highlight w:val="none"/>
              </w:rPr>
            </w:pPr>
          </w:p>
        </w:tc>
      </w:tr>
      <w:tr w14:paraId="2685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00FEC38">
            <w:pPr>
              <w:tabs>
                <w:tab w:val="left" w:pos="6300"/>
              </w:tabs>
              <w:snapToGrid w:val="0"/>
              <w:spacing w:line="500" w:lineRule="exact"/>
              <w:jc w:val="center"/>
              <w:outlineLvl w:val="0"/>
              <w:rPr>
                <w:rFonts w:hint="eastAsia" w:ascii="仿宋" w:hAnsi="仿宋" w:eastAsia="仿宋"/>
                <w:sz w:val="21"/>
                <w:szCs w:val="21"/>
                <w:highlight w:val="none"/>
              </w:rPr>
            </w:pPr>
          </w:p>
        </w:tc>
        <w:tc>
          <w:tcPr>
            <w:tcW w:w="2658" w:type="dxa"/>
            <w:vAlign w:val="center"/>
          </w:tcPr>
          <w:p w14:paraId="31FB0A52">
            <w:pPr>
              <w:tabs>
                <w:tab w:val="left" w:pos="6300"/>
              </w:tabs>
              <w:snapToGrid w:val="0"/>
              <w:spacing w:line="500" w:lineRule="exact"/>
              <w:jc w:val="center"/>
              <w:outlineLvl w:val="0"/>
              <w:rPr>
                <w:rFonts w:hint="eastAsia" w:ascii="仿宋" w:hAnsi="仿宋" w:eastAsia="仿宋"/>
                <w:sz w:val="21"/>
                <w:szCs w:val="21"/>
                <w:highlight w:val="none"/>
              </w:rPr>
            </w:pPr>
          </w:p>
        </w:tc>
        <w:tc>
          <w:tcPr>
            <w:tcW w:w="2759" w:type="dxa"/>
            <w:vAlign w:val="center"/>
          </w:tcPr>
          <w:p w14:paraId="6D93EDC3">
            <w:pPr>
              <w:tabs>
                <w:tab w:val="left" w:pos="6300"/>
              </w:tabs>
              <w:snapToGrid w:val="0"/>
              <w:spacing w:line="500" w:lineRule="exact"/>
              <w:jc w:val="center"/>
              <w:outlineLvl w:val="0"/>
              <w:rPr>
                <w:rFonts w:hint="eastAsia" w:ascii="仿宋" w:hAnsi="仿宋" w:eastAsia="仿宋"/>
                <w:sz w:val="21"/>
                <w:szCs w:val="21"/>
                <w:highlight w:val="none"/>
              </w:rPr>
            </w:pPr>
          </w:p>
        </w:tc>
        <w:tc>
          <w:tcPr>
            <w:tcW w:w="2067" w:type="dxa"/>
            <w:vAlign w:val="center"/>
          </w:tcPr>
          <w:p w14:paraId="6B3DB1CC">
            <w:pPr>
              <w:tabs>
                <w:tab w:val="left" w:pos="6300"/>
              </w:tabs>
              <w:snapToGrid w:val="0"/>
              <w:spacing w:line="500" w:lineRule="exact"/>
              <w:jc w:val="center"/>
              <w:outlineLvl w:val="0"/>
              <w:rPr>
                <w:rFonts w:hint="eastAsia" w:ascii="仿宋" w:hAnsi="仿宋" w:eastAsia="仿宋"/>
                <w:sz w:val="21"/>
                <w:szCs w:val="21"/>
                <w:highlight w:val="none"/>
              </w:rPr>
            </w:pPr>
          </w:p>
        </w:tc>
      </w:tr>
    </w:tbl>
    <w:p w14:paraId="403C59CD">
      <w:pPr>
        <w:spacing w:line="500" w:lineRule="exact"/>
        <w:ind w:firstLine="600" w:firstLineChars="250"/>
        <w:rPr>
          <w:rFonts w:hint="eastAsia" w:ascii="仿宋" w:hAnsi="仿宋" w:eastAsia="仿宋"/>
          <w:highlight w:val="none"/>
        </w:rPr>
      </w:pPr>
      <w:r>
        <w:rPr>
          <w:rFonts w:hint="eastAsia" w:ascii="仿宋" w:hAnsi="仿宋" w:eastAsia="仿宋"/>
          <w:highlight w:val="none"/>
        </w:rPr>
        <w:t>供应商：                                      法定代表人授权代表：</w:t>
      </w:r>
    </w:p>
    <w:p w14:paraId="4D56455D">
      <w:pPr>
        <w:spacing w:line="500" w:lineRule="exact"/>
        <w:rPr>
          <w:rFonts w:hint="eastAsia" w:ascii="仿宋" w:hAnsi="仿宋" w:eastAsia="仿宋"/>
          <w:highlight w:val="none"/>
        </w:rPr>
      </w:pPr>
    </w:p>
    <w:p w14:paraId="43820900">
      <w:pPr>
        <w:spacing w:line="500" w:lineRule="exact"/>
        <w:ind w:firstLine="720" w:firstLineChars="300"/>
        <w:rPr>
          <w:rFonts w:hint="eastAsia" w:ascii="仿宋" w:hAnsi="仿宋" w:eastAsia="仿宋"/>
          <w:highlight w:val="none"/>
        </w:rPr>
      </w:pPr>
      <w:r>
        <w:rPr>
          <w:rFonts w:hint="eastAsia" w:ascii="仿宋" w:hAnsi="仿宋" w:eastAsia="仿宋"/>
          <w:highlight w:val="none"/>
        </w:rPr>
        <w:t>（供应商公章）                               （签字或盖章）</w:t>
      </w:r>
    </w:p>
    <w:p w14:paraId="1AD82A49">
      <w:pPr>
        <w:tabs>
          <w:tab w:val="left" w:pos="6300"/>
        </w:tabs>
        <w:snapToGrid w:val="0"/>
        <w:spacing w:line="500" w:lineRule="exact"/>
        <w:ind w:firstLine="570"/>
        <w:rPr>
          <w:rFonts w:hint="eastAsia" w:ascii="仿宋" w:hAnsi="仿宋" w:eastAsia="仿宋"/>
          <w:highlight w:val="none"/>
        </w:rPr>
      </w:pPr>
      <w:r>
        <w:rPr>
          <w:rFonts w:hint="eastAsia" w:ascii="仿宋" w:hAnsi="仿宋" w:eastAsia="仿宋"/>
          <w:highlight w:val="none"/>
        </w:rPr>
        <w:t xml:space="preserve">                                            年     月     日</w:t>
      </w:r>
    </w:p>
    <w:p w14:paraId="627DA42E">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注：</w:t>
      </w:r>
    </w:p>
    <w:p w14:paraId="04D96BD2">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1.本表即为对本项目“第三篇  比选采购服务需求”中所列技术要求进行比较和响应；</w:t>
      </w:r>
    </w:p>
    <w:p w14:paraId="2C2C8BD9">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2.该表必须按照比选文件要求逐条如实填写，根据响应情况在“差异说明”项填写正偏离或负偏离及原因，完全符合的填写“无差异”；</w:t>
      </w:r>
    </w:p>
    <w:p w14:paraId="19E2D018">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3.该表可扩展，并逐页签字或盖章；</w:t>
      </w:r>
    </w:p>
    <w:p w14:paraId="71ABBE3C">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4.可附相关技术支撑材料。（格式自定）</w:t>
      </w:r>
    </w:p>
    <w:p w14:paraId="294E5BCD">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5.若“响应情况”栏中仅填写“无偏离”或“有偏离”等内容而未作实质性参数描述，该供应商将失去成为成交供应商的资格，仅保留其合格供应商的身份。</w:t>
      </w:r>
    </w:p>
    <w:p w14:paraId="15298DC9">
      <w:pPr>
        <w:pStyle w:val="5"/>
        <w:spacing w:before="0" w:after="0" w:line="360" w:lineRule="auto"/>
        <w:rPr>
          <w:rFonts w:hint="eastAsia" w:ascii="仿宋" w:hAnsi="仿宋" w:eastAsia="仿宋"/>
          <w:sz w:val="24"/>
          <w:szCs w:val="24"/>
          <w:highlight w:val="none"/>
        </w:rPr>
      </w:pPr>
      <w:r>
        <w:rPr>
          <w:rFonts w:hint="eastAsia" w:ascii="仿宋" w:hAnsi="仿宋" w:eastAsia="仿宋"/>
          <w:sz w:val="24"/>
          <w:szCs w:val="24"/>
          <w:highlight w:val="none"/>
        </w:rPr>
        <w:br w:type="page"/>
      </w:r>
      <w:bookmarkStart w:id="129" w:name="_Toc17029"/>
      <w:bookmarkStart w:id="130" w:name="_Toc26754"/>
      <w:bookmarkStart w:id="131" w:name="_Toc486608279"/>
      <w:bookmarkStart w:id="132" w:name="_Toc486585242"/>
      <w:bookmarkStart w:id="133" w:name="_Toc487204799"/>
      <w:r>
        <w:rPr>
          <w:rFonts w:hint="eastAsia" w:ascii="仿宋" w:hAnsi="仿宋" w:eastAsia="仿宋"/>
          <w:sz w:val="24"/>
          <w:szCs w:val="24"/>
          <w:highlight w:val="none"/>
        </w:rPr>
        <w:t>三、商务部分</w:t>
      </w:r>
      <w:bookmarkEnd w:id="129"/>
      <w:bookmarkEnd w:id="130"/>
      <w:bookmarkEnd w:id="131"/>
      <w:bookmarkEnd w:id="132"/>
      <w:bookmarkEnd w:id="133"/>
    </w:p>
    <w:p w14:paraId="0584444D">
      <w:pPr>
        <w:spacing w:line="360" w:lineRule="auto"/>
        <w:ind w:firstLine="480" w:firstLineChars="200"/>
        <w:rPr>
          <w:rFonts w:hint="eastAsia" w:ascii="仿宋" w:hAnsi="仿宋" w:eastAsia="仿宋"/>
          <w:highlight w:val="none"/>
        </w:rPr>
      </w:pPr>
      <w:r>
        <w:rPr>
          <w:rFonts w:hint="eastAsia" w:ascii="仿宋" w:hAnsi="仿宋" w:eastAsia="仿宋"/>
          <w:highlight w:val="none"/>
        </w:rPr>
        <w:t>（一）按照商务要求进行响应，包括：交货时间、交货地点、付款方式等。</w:t>
      </w:r>
    </w:p>
    <w:p w14:paraId="50EECDEA">
      <w:pPr>
        <w:spacing w:line="360" w:lineRule="auto"/>
        <w:rPr>
          <w:rFonts w:hint="eastAsia" w:ascii="仿宋" w:hAnsi="仿宋" w:eastAsia="仿宋"/>
          <w:highlight w:val="none"/>
        </w:rPr>
      </w:pPr>
    </w:p>
    <w:p w14:paraId="5DF5B50A">
      <w:pPr>
        <w:spacing w:line="360" w:lineRule="auto"/>
        <w:rPr>
          <w:rFonts w:hint="eastAsia" w:ascii="仿宋" w:hAnsi="仿宋" w:eastAsia="仿宋"/>
          <w:highlight w:val="none"/>
        </w:rPr>
      </w:pPr>
    </w:p>
    <w:p w14:paraId="4F37F59F">
      <w:pPr>
        <w:spacing w:line="360" w:lineRule="auto"/>
        <w:rPr>
          <w:rFonts w:hint="eastAsia" w:ascii="仿宋" w:hAnsi="仿宋" w:eastAsia="仿宋"/>
          <w:highlight w:val="none"/>
        </w:rPr>
      </w:pPr>
    </w:p>
    <w:p w14:paraId="727BEC13">
      <w:pPr>
        <w:spacing w:line="360" w:lineRule="auto"/>
        <w:rPr>
          <w:rFonts w:hint="eastAsia" w:ascii="仿宋" w:hAnsi="仿宋" w:eastAsia="仿宋"/>
          <w:highlight w:val="none"/>
        </w:rPr>
      </w:pPr>
    </w:p>
    <w:p w14:paraId="067C61A4">
      <w:pPr>
        <w:spacing w:line="360" w:lineRule="auto"/>
        <w:rPr>
          <w:rFonts w:hint="eastAsia" w:ascii="仿宋" w:hAnsi="仿宋" w:eastAsia="仿宋"/>
          <w:highlight w:val="none"/>
        </w:rPr>
      </w:pPr>
    </w:p>
    <w:p w14:paraId="11A060FC">
      <w:pPr>
        <w:spacing w:line="360" w:lineRule="auto"/>
        <w:rPr>
          <w:rFonts w:hint="eastAsia" w:ascii="仿宋" w:hAnsi="仿宋" w:eastAsia="仿宋"/>
          <w:highlight w:val="none"/>
        </w:rPr>
      </w:pPr>
    </w:p>
    <w:p w14:paraId="4771AC3E">
      <w:pPr>
        <w:spacing w:line="360" w:lineRule="auto"/>
        <w:rPr>
          <w:rFonts w:hint="eastAsia" w:ascii="仿宋" w:hAnsi="仿宋" w:eastAsia="仿宋"/>
          <w:highlight w:val="none"/>
        </w:rPr>
      </w:pPr>
    </w:p>
    <w:p w14:paraId="75B905EC">
      <w:pPr>
        <w:spacing w:line="360" w:lineRule="auto"/>
        <w:rPr>
          <w:rFonts w:hint="eastAsia" w:ascii="仿宋" w:hAnsi="仿宋" w:eastAsia="仿宋"/>
          <w:highlight w:val="none"/>
        </w:rPr>
      </w:pPr>
    </w:p>
    <w:p w14:paraId="0C1FC8EF">
      <w:pPr>
        <w:spacing w:line="360" w:lineRule="auto"/>
        <w:rPr>
          <w:rFonts w:hint="eastAsia" w:ascii="仿宋" w:hAnsi="仿宋" w:eastAsia="仿宋"/>
          <w:highlight w:val="none"/>
        </w:rPr>
      </w:pPr>
    </w:p>
    <w:p w14:paraId="6B22A824">
      <w:pPr>
        <w:spacing w:line="360" w:lineRule="auto"/>
        <w:rPr>
          <w:rFonts w:hint="eastAsia" w:ascii="仿宋" w:hAnsi="仿宋" w:eastAsia="仿宋"/>
          <w:highlight w:val="none"/>
        </w:rPr>
      </w:pPr>
    </w:p>
    <w:p w14:paraId="5091FE6B">
      <w:pPr>
        <w:spacing w:line="360" w:lineRule="auto"/>
        <w:rPr>
          <w:rFonts w:hint="eastAsia" w:ascii="仿宋" w:hAnsi="仿宋" w:eastAsia="仿宋"/>
          <w:highlight w:val="none"/>
        </w:rPr>
      </w:pPr>
    </w:p>
    <w:p w14:paraId="01D386EE">
      <w:pPr>
        <w:spacing w:line="360" w:lineRule="auto"/>
        <w:rPr>
          <w:rFonts w:hint="eastAsia" w:ascii="仿宋" w:hAnsi="仿宋" w:eastAsia="仿宋"/>
          <w:highlight w:val="none"/>
        </w:rPr>
      </w:pPr>
    </w:p>
    <w:p w14:paraId="0873612F">
      <w:pPr>
        <w:spacing w:line="360" w:lineRule="auto"/>
        <w:rPr>
          <w:rFonts w:hint="eastAsia" w:ascii="仿宋" w:hAnsi="仿宋" w:eastAsia="仿宋"/>
          <w:highlight w:val="none"/>
        </w:rPr>
      </w:pPr>
    </w:p>
    <w:p w14:paraId="04A87F31">
      <w:pPr>
        <w:spacing w:line="360" w:lineRule="auto"/>
        <w:rPr>
          <w:rFonts w:hint="eastAsia" w:ascii="仿宋" w:hAnsi="仿宋" w:eastAsia="仿宋"/>
          <w:highlight w:val="none"/>
        </w:rPr>
      </w:pPr>
    </w:p>
    <w:p w14:paraId="4B9CCE1C">
      <w:pPr>
        <w:spacing w:line="360" w:lineRule="auto"/>
        <w:rPr>
          <w:rFonts w:hint="eastAsia" w:ascii="仿宋" w:hAnsi="仿宋" w:eastAsia="仿宋"/>
          <w:highlight w:val="none"/>
        </w:rPr>
      </w:pPr>
    </w:p>
    <w:p w14:paraId="1C81C457">
      <w:pPr>
        <w:spacing w:line="360" w:lineRule="auto"/>
        <w:rPr>
          <w:rFonts w:hint="eastAsia" w:ascii="仿宋" w:hAnsi="仿宋" w:eastAsia="仿宋"/>
          <w:highlight w:val="none"/>
        </w:rPr>
      </w:pPr>
    </w:p>
    <w:p w14:paraId="387B6831">
      <w:pPr>
        <w:spacing w:line="360" w:lineRule="auto"/>
        <w:rPr>
          <w:rFonts w:hint="eastAsia" w:ascii="仿宋" w:hAnsi="仿宋" w:eastAsia="仿宋"/>
          <w:highlight w:val="none"/>
        </w:rPr>
      </w:pPr>
    </w:p>
    <w:p w14:paraId="6E9D9EE3">
      <w:pPr>
        <w:spacing w:line="360" w:lineRule="auto"/>
        <w:rPr>
          <w:rFonts w:hint="eastAsia" w:ascii="仿宋" w:hAnsi="仿宋" w:eastAsia="仿宋"/>
          <w:highlight w:val="none"/>
        </w:rPr>
      </w:pPr>
    </w:p>
    <w:p w14:paraId="7EAF53F3">
      <w:pPr>
        <w:pStyle w:val="2"/>
        <w:rPr>
          <w:rFonts w:hint="eastAsia" w:ascii="仿宋" w:hAnsi="仿宋" w:eastAsia="仿宋"/>
          <w:highlight w:val="none"/>
        </w:rPr>
      </w:pPr>
    </w:p>
    <w:p w14:paraId="31850A2A">
      <w:pPr>
        <w:pStyle w:val="49"/>
        <w:rPr>
          <w:rFonts w:hint="eastAsia" w:ascii="仿宋" w:hAnsi="仿宋" w:eastAsia="仿宋"/>
          <w:highlight w:val="none"/>
        </w:rPr>
      </w:pPr>
    </w:p>
    <w:p w14:paraId="6BC3BCFC">
      <w:pPr>
        <w:rPr>
          <w:rFonts w:hint="eastAsia" w:ascii="仿宋" w:hAnsi="仿宋" w:eastAsia="仿宋"/>
          <w:highlight w:val="none"/>
        </w:rPr>
      </w:pPr>
    </w:p>
    <w:p w14:paraId="25393773">
      <w:pPr>
        <w:pStyle w:val="2"/>
        <w:rPr>
          <w:rFonts w:hint="eastAsia" w:ascii="仿宋" w:hAnsi="仿宋" w:eastAsia="仿宋"/>
          <w:highlight w:val="none"/>
        </w:rPr>
      </w:pPr>
    </w:p>
    <w:p w14:paraId="5A01DBEA">
      <w:pPr>
        <w:rPr>
          <w:rFonts w:hint="eastAsia" w:ascii="仿宋" w:hAnsi="仿宋" w:eastAsia="仿宋"/>
          <w:highlight w:val="none"/>
        </w:rPr>
      </w:pPr>
      <w:r>
        <w:rPr>
          <w:rFonts w:hint="eastAsia" w:ascii="仿宋" w:hAnsi="仿宋" w:eastAsia="仿宋"/>
          <w:highlight w:val="none"/>
        </w:rPr>
        <w:br w:type="page"/>
      </w:r>
    </w:p>
    <w:p w14:paraId="4E74B698">
      <w:pPr>
        <w:spacing w:line="360" w:lineRule="auto"/>
        <w:rPr>
          <w:rFonts w:hint="eastAsia" w:ascii="仿宋" w:hAnsi="仿宋" w:eastAsia="仿宋"/>
          <w:highlight w:val="none"/>
        </w:rPr>
      </w:pPr>
      <w:r>
        <w:rPr>
          <w:rFonts w:hint="eastAsia" w:ascii="仿宋" w:hAnsi="仿宋" w:eastAsia="仿宋"/>
          <w:highlight w:val="none"/>
        </w:rPr>
        <w:t>（二）商务响应偏离表</w:t>
      </w:r>
    </w:p>
    <w:p w14:paraId="1CD34C89">
      <w:pPr>
        <w:snapToGrid w:val="0"/>
        <w:spacing w:line="360" w:lineRule="auto"/>
        <w:jc w:val="center"/>
        <w:rPr>
          <w:rFonts w:hint="eastAsia" w:ascii="仿宋" w:hAnsi="仿宋" w:eastAsia="仿宋"/>
          <w:b/>
          <w:highlight w:val="none"/>
        </w:rPr>
      </w:pPr>
      <w:r>
        <w:rPr>
          <w:rFonts w:hint="eastAsia" w:ascii="仿宋" w:hAnsi="仿宋" w:eastAsia="仿宋"/>
          <w:b/>
          <w:highlight w:val="none"/>
        </w:rPr>
        <w:t>商务响应偏离表</w:t>
      </w:r>
    </w:p>
    <w:p w14:paraId="3CC5C5A4">
      <w:pPr>
        <w:snapToGrid w:val="0"/>
        <w:spacing w:line="360" w:lineRule="auto"/>
        <w:rPr>
          <w:rFonts w:hint="eastAsia" w:ascii="仿宋" w:hAnsi="仿宋" w:eastAsia="仿宋"/>
          <w:highlight w:val="none"/>
        </w:rPr>
      </w:pPr>
      <w:r>
        <w:rPr>
          <w:rFonts w:hint="eastAsia" w:ascii="仿宋" w:hAnsi="仿宋" w:eastAsia="仿宋"/>
          <w:highlight w:val="none"/>
        </w:rPr>
        <w:t>对于比选通知书的商务要求，如有任何偏离请如实填写下表：</w:t>
      </w:r>
    </w:p>
    <w:tbl>
      <w:tblPr>
        <w:tblStyle w:val="24"/>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01A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602D2B56">
            <w:pPr>
              <w:jc w:val="center"/>
              <w:rPr>
                <w:rFonts w:hint="eastAsia" w:ascii="仿宋" w:hAnsi="仿宋" w:eastAsia="仿宋"/>
                <w:highlight w:val="none"/>
              </w:rPr>
            </w:pPr>
            <w:r>
              <w:rPr>
                <w:rFonts w:hint="eastAsia" w:ascii="仿宋" w:hAnsi="仿宋" w:eastAsia="仿宋"/>
                <w:highlight w:val="none"/>
              </w:rPr>
              <w:t>序号</w:t>
            </w:r>
          </w:p>
        </w:tc>
        <w:tc>
          <w:tcPr>
            <w:tcW w:w="3179" w:type="dxa"/>
            <w:vAlign w:val="center"/>
          </w:tcPr>
          <w:p w14:paraId="548D2146">
            <w:pPr>
              <w:jc w:val="center"/>
              <w:rPr>
                <w:rFonts w:hint="eastAsia" w:ascii="仿宋" w:hAnsi="仿宋" w:eastAsia="仿宋"/>
                <w:highlight w:val="none"/>
              </w:rPr>
            </w:pPr>
            <w:r>
              <w:rPr>
                <w:rFonts w:hint="eastAsia" w:ascii="仿宋" w:hAnsi="仿宋" w:eastAsia="仿宋"/>
                <w:highlight w:val="none"/>
              </w:rPr>
              <w:t>比选项目需求</w:t>
            </w:r>
          </w:p>
        </w:tc>
        <w:tc>
          <w:tcPr>
            <w:tcW w:w="2434" w:type="dxa"/>
            <w:vAlign w:val="center"/>
          </w:tcPr>
          <w:p w14:paraId="4A9AAD55">
            <w:pPr>
              <w:jc w:val="center"/>
              <w:rPr>
                <w:rFonts w:hint="eastAsia" w:ascii="仿宋" w:hAnsi="仿宋" w:eastAsia="仿宋"/>
                <w:highlight w:val="none"/>
              </w:rPr>
            </w:pPr>
            <w:r>
              <w:rPr>
                <w:rFonts w:hint="eastAsia" w:ascii="仿宋" w:hAnsi="仿宋" w:eastAsia="仿宋"/>
                <w:highlight w:val="none"/>
              </w:rPr>
              <w:t>响应情况</w:t>
            </w:r>
          </w:p>
        </w:tc>
        <w:tc>
          <w:tcPr>
            <w:tcW w:w="2355" w:type="dxa"/>
            <w:vAlign w:val="center"/>
          </w:tcPr>
          <w:p w14:paraId="1DCEC451">
            <w:pPr>
              <w:jc w:val="center"/>
              <w:rPr>
                <w:rFonts w:hint="eastAsia" w:ascii="仿宋" w:hAnsi="仿宋" w:eastAsia="仿宋"/>
                <w:highlight w:val="none"/>
              </w:rPr>
            </w:pPr>
            <w:r>
              <w:rPr>
                <w:rFonts w:hint="eastAsia" w:ascii="仿宋" w:hAnsi="仿宋" w:eastAsia="仿宋"/>
                <w:highlight w:val="none"/>
              </w:rPr>
              <w:t>差异说明</w:t>
            </w:r>
          </w:p>
        </w:tc>
      </w:tr>
      <w:tr w14:paraId="77BD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6BC323">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75C878BB">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0B7E398E">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44360891">
            <w:pPr>
              <w:tabs>
                <w:tab w:val="left" w:pos="6300"/>
              </w:tabs>
              <w:snapToGrid w:val="0"/>
              <w:spacing w:line="360" w:lineRule="auto"/>
              <w:jc w:val="center"/>
              <w:outlineLvl w:val="0"/>
              <w:rPr>
                <w:rFonts w:hint="eastAsia" w:ascii="仿宋" w:hAnsi="仿宋" w:eastAsia="仿宋"/>
                <w:sz w:val="21"/>
                <w:highlight w:val="none"/>
              </w:rPr>
            </w:pPr>
          </w:p>
        </w:tc>
      </w:tr>
      <w:tr w14:paraId="5433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7944823">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14E19FDA">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0B8CD605">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24A95239">
            <w:pPr>
              <w:tabs>
                <w:tab w:val="left" w:pos="6300"/>
              </w:tabs>
              <w:snapToGrid w:val="0"/>
              <w:spacing w:line="360" w:lineRule="auto"/>
              <w:jc w:val="center"/>
              <w:outlineLvl w:val="0"/>
              <w:rPr>
                <w:rFonts w:hint="eastAsia" w:ascii="仿宋" w:hAnsi="仿宋" w:eastAsia="仿宋"/>
                <w:sz w:val="21"/>
                <w:highlight w:val="none"/>
              </w:rPr>
            </w:pPr>
          </w:p>
        </w:tc>
      </w:tr>
      <w:tr w14:paraId="312F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8AF8DA">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0978344E">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3E4BCD6F">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3B44DA1A">
            <w:pPr>
              <w:tabs>
                <w:tab w:val="left" w:pos="6300"/>
              </w:tabs>
              <w:snapToGrid w:val="0"/>
              <w:spacing w:line="360" w:lineRule="auto"/>
              <w:jc w:val="center"/>
              <w:outlineLvl w:val="0"/>
              <w:rPr>
                <w:rFonts w:hint="eastAsia" w:ascii="仿宋" w:hAnsi="仿宋" w:eastAsia="仿宋"/>
                <w:sz w:val="21"/>
                <w:highlight w:val="none"/>
              </w:rPr>
            </w:pPr>
          </w:p>
        </w:tc>
      </w:tr>
      <w:tr w14:paraId="4CC8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9113D7">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6DF18042">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47ED6C9D">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56D8BC5C">
            <w:pPr>
              <w:tabs>
                <w:tab w:val="left" w:pos="6300"/>
              </w:tabs>
              <w:snapToGrid w:val="0"/>
              <w:spacing w:line="360" w:lineRule="auto"/>
              <w:jc w:val="center"/>
              <w:outlineLvl w:val="0"/>
              <w:rPr>
                <w:rFonts w:hint="eastAsia" w:ascii="仿宋" w:hAnsi="仿宋" w:eastAsia="仿宋"/>
                <w:sz w:val="21"/>
                <w:highlight w:val="none"/>
              </w:rPr>
            </w:pPr>
          </w:p>
        </w:tc>
      </w:tr>
      <w:tr w14:paraId="2733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78982C">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4C6CC62E">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3ECBC315">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30BE9C9F">
            <w:pPr>
              <w:tabs>
                <w:tab w:val="left" w:pos="6300"/>
              </w:tabs>
              <w:snapToGrid w:val="0"/>
              <w:spacing w:line="360" w:lineRule="auto"/>
              <w:jc w:val="center"/>
              <w:outlineLvl w:val="0"/>
              <w:rPr>
                <w:rFonts w:hint="eastAsia" w:ascii="仿宋" w:hAnsi="仿宋" w:eastAsia="仿宋"/>
                <w:sz w:val="21"/>
                <w:highlight w:val="none"/>
              </w:rPr>
            </w:pPr>
          </w:p>
        </w:tc>
      </w:tr>
      <w:tr w14:paraId="2532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943E20">
            <w:pPr>
              <w:tabs>
                <w:tab w:val="left" w:pos="6300"/>
              </w:tabs>
              <w:snapToGrid w:val="0"/>
              <w:spacing w:line="360" w:lineRule="auto"/>
              <w:jc w:val="center"/>
              <w:outlineLvl w:val="0"/>
              <w:rPr>
                <w:rFonts w:hint="eastAsia" w:ascii="仿宋" w:hAnsi="仿宋" w:eastAsia="仿宋"/>
                <w:sz w:val="21"/>
                <w:highlight w:val="none"/>
              </w:rPr>
            </w:pPr>
          </w:p>
        </w:tc>
        <w:tc>
          <w:tcPr>
            <w:tcW w:w="3179" w:type="dxa"/>
            <w:vAlign w:val="center"/>
          </w:tcPr>
          <w:p w14:paraId="6D3D53BA">
            <w:pPr>
              <w:tabs>
                <w:tab w:val="left" w:pos="6300"/>
              </w:tabs>
              <w:snapToGrid w:val="0"/>
              <w:spacing w:line="360" w:lineRule="auto"/>
              <w:jc w:val="center"/>
              <w:outlineLvl w:val="0"/>
              <w:rPr>
                <w:rFonts w:hint="eastAsia" w:ascii="仿宋" w:hAnsi="仿宋" w:eastAsia="仿宋"/>
                <w:sz w:val="21"/>
                <w:highlight w:val="none"/>
              </w:rPr>
            </w:pPr>
          </w:p>
        </w:tc>
        <w:tc>
          <w:tcPr>
            <w:tcW w:w="2434" w:type="dxa"/>
            <w:vAlign w:val="center"/>
          </w:tcPr>
          <w:p w14:paraId="2ECCFF28">
            <w:pPr>
              <w:tabs>
                <w:tab w:val="left" w:pos="6300"/>
              </w:tabs>
              <w:snapToGrid w:val="0"/>
              <w:spacing w:line="360" w:lineRule="auto"/>
              <w:jc w:val="center"/>
              <w:outlineLvl w:val="0"/>
              <w:rPr>
                <w:rFonts w:hint="eastAsia" w:ascii="仿宋" w:hAnsi="仿宋" w:eastAsia="仿宋"/>
                <w:sz w:val="21"/>
                <w:highlight w:val="none"/>
              </w:rPr>
            </w:pPr>
          </w:p>
        </w:tc>
        <w:tc>
          <w:tcPr>
            <w:tcW w:w="2355" w:type="dxa"/>
            <w:vAlign w:val="center"/>
          </w:tcPr>
          <w:p w14:paraId="4BC2BE6E">
            <w:pPr>
              <w:tabs>
                <w:tab w:val="left" w:pos="6300"/>
              </w:tabs>
              <w:snapToGrid w:val="0"/>
              <w:spacing w:line="360" w:lineRule="auto"/>
              <w:jc w:val="center"/>
              <w:outlineLvl w:val="0"/>
              <w:rPr>
                <w:rFonts w:hint="eastAsia" w:ascii="仿宋" w:hAnsi="仿宋" w:eastAsia="仿宋"/>
                <w:sz w:val="21"/>
                <w:highlight w:val="none"/>
              </w:rPr>
            </w:pPr>
          </w:p>
        </w:tc>
      </w:tr>
    </w:tbl>
    <w:p w14:paraId="630ED16F">
      <w:pPr>
        <w:snapToGrid w:val="0"/>
        <w:spacing w:line="360" w:lineRule="auto"/>
        <w:rPr>
          <w:rFonts w:hint="eastAsia" w:ascii="仿宋" w:hAnsi="仿宋" w:eastAsia="仿宋"/>
          <w:highlight w:val="none"/>
        </w:rPr>
      </w:pPr>
    </w:p>
    <w:p w14:paraId="26A0BFC1">
      <w:pPr>
        <w:spacing w:line="500" w:lineRule="exact"/>
        <w:ind w:firstLine="600" w:firstLineChars="250"/>
        <w:rPr>
          <w:rFonts w:hint="eastAsia" w:ascii="仿宋" w:hAnsi="仿宋" w:eastAsia="仿宋"/>
          <w:highlight w:val="none"/>
        </w:rPr>
      </w:pPr>
      <w:r>
        <w:rPr>
          <w:rFonts w:hint="eastAsia" w:ascii="仿宋" w:hAnsi="仿宋" w:eastAsia="仿宋"/>
          <w:highlight w:val="none"/>
        </w:rPr>
        <w:t>供应商：                                      法定代表人授权代表：</w:t>
      </w:r>
    </w:p>
    <w:p w14:paraId="033A62BB">
      <w:pPr>
        <w:spacing w:line="500" w:lineRule="exact"/>
        <w:ind w:firstLine="360" w:firstLineChars="150"/>
        <w:rPr>
          <w:rFonts w:hint="eastAsia" w:ascii="仿宋" w:hAnsi="仿宋" w:eastAsia="仿宋"/>
          <w:highlight w:val="none"/>
        </w:rPr>
      </w:pPr>
      <w:r>
        <w:rPr>
          <w:rFonts w:hint="eastAsia" w:ascii="仿宋" w:hAnsi="仿宋" w:eastAsia="仿宋"/>
          <w:highlight w:val="none"/>
        </w:rPr>
        <w:t>（供应商公章）                                 （签字或盖章）</w:t>
      </w:r>
    </w:p>
    <w:p w14:paraId="7ADFDF67">
      <w:pPr>
        <w:tabs>
          <w:tab w:val="left" w:pos="6300"/>
        </w:tabs>
        <w:snapToGrid w:val="0"/>
        <w:spacing w:line="500" w:lineRule="exact"/>
        <w:ind w:firstLine="570"/>
        <w:rPr>
          <w:rFonts w:hint="eastAsia" w:ascii="仿宋" w:hAnsi="仿宋" w:eastAsia="仿宋"/>
          <w:highlight w:val="none"/>
        </w:rPr>
      </w:pPr>
      <w:r>
        <w:rPr>
          <w:rFonts w:hint="eastAsia" w:ascii="仿宋" w:hAnsi="仿宋" w:eastAsia="仿宋"/>
          <w:highlight w:val="none"/>
        </w:rPr>
        <w:t xml:space="preserve">                                            年     月     日</w:t>
      </w:r>
    </w:p>
    <w:p w14:paraId="2CFD016C">
      <w:pPr>
        <w:tabs>
          <w:tab w:val="left" w:pos="6300"/>
        </w:tabs>
        <w:snapToGrid w:val="0"/>
        <w:spacing w:line="500" w:lineRule="exact"/>
        <w:ind w:firstLine="480" w:firstLineChars="200"/>
        <w:rPr>
          <w:rFonts w:hint="eastAsia" w:ascii="仿宋" w:hAnsi="仿宋" w:eastAsia="仿宋"/>
          <w:highlight w:val="none"/>
        </w:rPr>
      </w:pPr>
      <w:r>
        <w:rPr>
          <w:rFonts w:hint="eastAsia" w:ascii="仿宋" w:hAnsi="仿宋" w:eastAsia="仿宋"/>
          <w:highlight w:val="none"/>
        </w:rPr>
        <w:t>注：</w:t>
      </w:r>
    </w:p>
    <w:p w14:paraId="07990564">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1.本表即为对本项目“第四篇 商务要求”中所列服务要求进行比较和响应；</w:t>
      </w:r>
    </w:p>
    <w:p w14:paraId="2A973A57">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2.该表必须按照比选要求逐条如实填写，根据响应情况在“差异说明”项填写正偏离或负偏离及原因，完全符合的填写“无差异”；</w:t>
      </w:r>
    </w:p>
    <w:p w14:paraId="2AD3EC6B">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3.该表可扩展，并逐页签字或盖章；</w:t>
      </w:r>
    </w:p>
    <w:p w14:paraId="69BAFAFF">
      <w:pPr>
        <w:tabs>
          <w:tab w:val="left" w:pos="6300"/>
        </w:tabs>
        <w:snapToGrid w:val="0"/>
        <w:spacing w:line="360" w:lineRule="auto"/>
        <w:ind w:firstLine="480" w:firstLineChars="200"/>
        <w:rPr>
          <w:rFonts w:hint="eastAsia" w:ascii="仿宋" w:hAnsi="仿宋" w:eastAsia="仿宋"/>
          <w:highlight w:val="none"/>
          <w:u w:val="single"/>
        </w:rPr>
      </w:pPr>
      <w:r>
        <w:rPr>
          <w:rFonts w:hint="eastAsia" w:ascii="仿宋" w:hAnsi="仿宋" w:eastAsia="仿宋"/>
          <w:highlight w:val="none"/>
        </w:rPr>
        <w:t>4.若“响应情况”栏中仅填写“无偏离”或“有偏离”等内容而未作实质性参数描述，该供应商将失去成为成交供应商的资格，仅保留其合格供应商的身份。</w:t>
      </w:r>
    </w:p>
    <w:p w14:paraId="63C6FFFD">
      <w:pPr>
        <w:spacing w:line="380" w:lineRule="exact"/>
        <w:ind w:firstLine="480" w:firstLineChars="200"/>
        <w:rPr>
          <w:rFonts w:hint="eastAsia"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（三）其它优惠承诺（格式自定）</w:t>
      </w:r>
    </w:p>
    <w:p w14:paraId="10DF59D2">
      <w:pPr>
        <w:pStyle w:val="5"/>
        <w:spacing w:before="0" w:after="0" w:line="360" w:lineRule="auto"/>
        <w:rPr>
          <w:rFonts w:hint="eastAsia" w:ascii="仿宋" w:hAnsi="仿宋" w:eastAsia="仿宋"/>
          <w:sz w:val="24"/>
          <w:szCs w:val="24"/>
          <w:highlight w:val="none"/>
        </w:rPr>
      </w:pPr>
      <w:r>
        <w:rPr>
          <w:rFonts w:hint="eastAsia" w:ascii="仿宋" w:hAnsi="仿宋" w:eastAsia="仿宋"/>
          <w:b w:val="0"/>
          <w:sz w:val="24"/>
          <w:szCs w:val="24"/>
          <w:highlight w:val="none"/>
        </w:rPr>
        <w:br w:type="page"/>
      </w:r>
      <w:bookmarkStart w:id="134" w:name="_Toc8290"/>
      <w:bookmarkStart w:id="135" w:name="_Toc23557"/>
      <w:bookmarkStart w:id="136" w:name="_Toc26224"/>
      <w:bookmarkStart w:id="137" w:name="_Toc486585243"/>
      <w:bookmarkStart w:id="138" w:name="_Toc486608280"/>
      <w:bookmarkStart w:id="139" w:name="_Toc487204800"/>
      <w:r>
        <w:rPr>
          <w:rFonts w:hint="eastAsia" w:ascii="仿宋" w:hAnsi="仿宋" w:eastAsia="仿宋"/>
          <w:sz w:val="24"/>
          <w:szCs w:val="24"/>
          <w:highlight w:val="none"/>
        </w:rPr>
        <w:t>四、资格条件及其他</w:t>
      </w:r>
      <w:bookmarkEnd w:id="134"/>
      <w:bookmarkEnd w:id="135"/>
      <w:bookmarkEnd w:id="136"/>
      <w:bookmarkEnd w:id="137"/>
      <w:bookmarkEnd w:id="138"/>
      <w:bookmarkEnd w:id="139"/>
    </w:p>
    <w:p w14:paraId="28524CF5">
      <w:pPr>
        <w:spacing w:line="420" w:lineRule="exact"/>
        <w:ind w:firstLine="480" w:firstLineChars="200"/>
        <w:rPr>
          <w:rFonts w:hint="eastAsia" w:ascii="仿宋" w:hAnsi="仿宋" w:eastAsia="仿宋" w:cs="仿宋"/>
          <w:highlight w:val="none"/>
        </w:rPr>
      </w:pPr>
      <w:r>
        <w:rPr>
          <w:rFonts w:hint="eastAsia" w:ascii="仿宋" w:hAnsi="仿宋" w:eastAsia="仿宋" w:cs="仿宋"/>
          <w:highlight w:val="none"/>
        </w:rPr>
        <w:t>（一）营业执照（副本）或事业单位法人证书（副本）复印件或个体工商户营业执照</w:t>
      </w:r>
    </w:p>
    <w:p w14:paraId="2BA7F75B">
      <w:pPr>
        <w:tabs>
          <w:tab w:val="left" w:pos="6300"/>
        </w:tabs>
        <w:snapToGrid w:val="0"/>
        <w:spacing w:line="360" w:lineRule="auto"/>
        <w:ind w:firstLine="570"/>
        <w:rPr>
          <w:rFonts w:hint="eastAsia" w:ascii="仿宋" w:hAnsi="仿宋" w:eastAsia="仿宋"/>
          <w:highlight w:val="none"/>
        </w:rPr>
      </w:pPr>
    </w:p>
    <w:p w14:paraId="2486BC03">
      <w:pPr>
        <w:tabs>
          <w:tab w:val="left" w:pos="6300"/>
        </w:tabs>
        <w:snapToGrid w:val="0"/>
        <w:spacing w:line="380" w:lineRule="exact"/>
        <w:ind w:firstLine="570"/>
        <w:rPr>
          <w:rFonts w:hint="eastAsia" w:ascii="仿宋" w:hAnsi="仿宋" w:eastAsia="仿宋"/>
          <w:highlight w:val="none"/>
        </w:rPr>
      </w:pPr>
    </w:p>
    <w:p w14:paraId="45ECB484">
      <w:pPr>
        <w:spacing w:line="360" w:lineRule="auto"/>
        <w:ind w:firstLine="480" w:firstLineChars="200"/>
        <w:rPr>
          <w:rFonts w:hint="eastAsia"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（二）法定代表人身份证明书（格式）</w:t>
      </w:r>
    </w:p>
    <w:p w14:paraId="5CE824FE">
      <w:pPr>
        <w:tabs>
          <w:tab w:val="left" w:pos="6300"/>
        </w:tabs>
        <w:snapToGrid w:val="0"/>
        <w:spacing w:line="360" w:lineRule="auto"/>
        <w:ind w:firstLine="570"/>
        <w:rPr>
          <w:rFonts w:hint="eastAsia" w:ascii="仿宋" w:hAnsi="仿宋" w:eastAsia="仿宋"/>
          <w:highlight w:val="none"/>
        </w:rPr>
      </w:pPr>
    </w:p>
    <w:p w14:paraId="6D63259F">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项目名称：</w:t>
      </w:r>
    </w:p>
    <w:p w14:paraId="430C4B8C">
      <w:pPr>
        <w:tabs>
          <w:tab w:val="left" w:pos="6300"/>
        </w:tabs>
        <w:snapToGrid w:val="0"/>
        <w:spacing w:line="360" w:lineRule="auto"/>
        <w:ind w:firstLine="570"/>
        <w:rPr>
          <w:rFonts w:hint="eastAsia" w:ascii="仿宋" w:hAnsi="仿宋" w:eastAsia="仿宋"/>
          <w:highlight w:val="none"/>
        </w:rPr>
      </w:pPr>
    </w:p>
    <w:p w14:paraId="670C105F">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5BDBF00D">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u w:val="single"/>
        </w:rPr>
        <w:t>（法定代表人姓名）</w:t>
      </w:r>
      <w:r>
        <w:rPr>
          <w:rFonts w:hint="eastAsia" w:ascii="仿宋" w:hAnsi="仿宋" w:eastAsia="仿宋"/>
          <w:highlight w:val="none"/>
        </w:rPr>
        <w:t>在</w:t>
      </w:r>
      <w:r>
        <w:rPr>
          <w:rFonts w:hint="eastAsia" w:ascii="仿宋" w:hAnsi="仿宋" w:eastAsia="仿宋"/>
          <w:highlight w:val="none"/>
          <w:u w:val="single"/>
        </w:rPr>
        <w:t>（供应商名称）</w:t>
      </w:r>
      <w:r>
        <w:rPr>
          <w:rFonts w:hint="eastAsia" w:ascii="仿宋" w:hAnsi="仿宋" w:eastAsia="仿宋"/>
          <w:highlight w:val="none"/>
        </w:rPr>
        <w:t>任</w:t>
      </w:r>
      <w:r>
        <w:rPr>
          <w:rFonts w:hint="eastAsia" w:ascii="仿宋" w:hAnsi="仿宋" w:eastAsia="仿宋"/>
          <w:highlight w:val="none"/>
          <w:u w:val="single"/>
        </w:rPr>
        <w:t>（职务名称）</w:t>
      </w:r>
      <w:r>
        <w:rPr>
          <w:rFonts w:hint="eastAsia" w:ascii="仿宋" w:hAnsi="仿宋" w:eastAsia="仿宋"/>
          <w:highlight w:val="none"/>
        </w:rPr>
        <w:t>职务，是</w:t>
      </w:r>
      <w:r>
        <w:rPr>
          <w:rFonts w:hint="eastAsia" w:ascii="仿宋" w:hAnsi="仿宋" w:eastAsia="仿宋"/>
          <w:highlight w:val="none"/>
          <w:u w:val="single"/>
        </w:rPr>
        <w:t>（供应商名称）</w:t>
      </w:r>
      <w:r>
        <w:rPr>
          <w:rFonts w:hint="eastAsia" w:ascii="仿宋" w:hAnsi="仿宋" w:eastAsia="仿宋"/>
          <w:highlight w:val="none"/>
        </w:rPr>
        <w:t>的法定代表人。</w:t>
      </w:r>
    </w:p>
    <w:p w14:paraId="22507253">
      <w:pPr>
        <w:tabs>
          <w:tab w:val="left" w:pos="6300"/>
        </w:tabs>
        <w:snapToGrid w:val="0"/>
        <w:spacing w:line="360" w:lineRule="auto"/>
        <w:ind w:firstLine="570"/>
        <w:rPr>
          <w:rFonts w:hint="eastAsia" w:ascii="仿宋" w:hAnsi="仿宋" w:eastAsia="仿宋"/>
          <w:highlight w:val="none"/>
        </w:rPr>
      </w:pPr>
    </w:p>
    <w:p w14:paraId="470C03B7">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特此证明。</w:t>
      </w:r>
    </w:p>
    <w:p w14:paraId="5E40EBE0">
      <w:pPr>
        <w:tabs>
          <w:tab w:val="left" w:pos="6300"/>
        </w:tabs>
        <w:snapToGrid w:val="0"/>
        <w:spacing w:line="360" w:lineRule="auto"/>
        <w:ind w:firstLine="570"/>
        <w:rPr>
          <w:rFonts w:hint="eastAsia" w:ascii="仿宋" w:hAnsi="仿宋" w:eastAsia="仿宋"/>
          <w:highlight w:val="none"/>
        </w:rPr>
      </w:pPr>
    </w:p>
    <w:p w14:paraId="1C47CB86">
      <w:pPr>
        <w:tabs>
          <w:tab w:val="left" w:pos="6300"/>
        </w:tabs>
        <w:snapToGrid w:val="0"/>
        <w:spacing w:line="360" w:lineRule="auto"/>
        <w:ind w:firstLine="570"/>
        <w:rPr>
          <w:rFonts w:hint="eastAsia" w:ascii="仿宋" w:hAnsi="仿宋" w:eastAsia="仿宋"/>
          <w:highlight w:val="none"/>
        </w:rPr>
      </w:pPr>
    </w:p>
    <w:p w14:paraId="38FE362B">
      <w:pPr>
        <w:tabs>
          <w:tab w:val="left" w:pos="6300"/>
        </w:tabs>
        <w:snapToGrid w:val="0"/>
        <w:spacing w:line="360" w:lineRule="auto"/>
        <w:ind w:firstLine="570"/>
        <w:rPr>
          <w:rFonts w:hint="eastAsia" w:ascii="仿宋" w:hAnsi="仿宋" w:eastAsia="仿宋"/>
          <w:highlight w:val="none"/>
        </w:rPr>
      </w:pPr>
    </w:p>
    <w:p w14:paraId="5E532BC2">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                                             （供应商公章）</w:t>
      </w:r>
    </w:p>
    <w:p w14:paraId="56948976">
      <w:pPr>
        <w:tabs>
          <w:tab w:val="left" w:pos="6300"/>
        </w:tabs>
        <w:snapToGrid w:val="0"/>
        <w:spacing w:line="360" w:lineRule="auto"/>
        <w:ind w:firstLine="570"/>
        <w:rPr>
          <w:rFonts w:hint="eastAsia" w:ascii="仿宋" w:hAnsi="仿宋" w:eastAsia="仿宋"/>
          <w:highlight w:val="none"/>
        </w:rPr>
      </w:pPr>
    </w:p>
    <w:p w14:paraId="0C847942">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 xml:space="preserve">                                             年   月   日</w:t>
      </w:r>
    </w:p>
    <w:p w14:paraId="12DFD18A">
      <w:pPr>
        <w:tabs>
          <w:tab w:val="left" w:pos="6300"/>
        </w:tabs>
        <w:snapToGrid w:val="0"/>
        <w:spacing w:line="360" w:lineRule="auto"/>
        <w:ind w:firstLine="570"/>
        <w:rPr>
          <w:rFonts w:hint="eastAsia" w:ascii="仿宋" w:hAnsi="仿宋" w:eastAsia="仿宋"/>
          <w:highlight w:val="none"/>
        </w:rPr>
      </w:pPr>
    </w:p>
    <w:p w14:paraId="32EBD5B6">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（附：法定代表人身份证正反面复印件）</w:t>
      </w:r>
    </w:p>
    <w:p w14:paraId="617F319B">
      <w:pPr>
        <w:tabs>
          <w:tab w:val="left" w:pos="6300"/>
        </w:tabs>
        <w:snapToGrid w:val="0"/>
        <w:spacing w:line="380" w:lineRule="exact"/>
        <w:ind w:firstLine="570"/>
        <w:rPr>
          <w:rFonts w:hint="eastAsia" w:ascii="仿宋" w:hAnsi="仿宋" w:eastAsia="仿宋"/>
          <w:highlight w:val="none"/>
        </w:rPr>
      </w:pPr>
    </w:p>
    <w:p w14:paraId="3DF94A58">
      <w:pPr>
        <w:tabs>
          <w:tab w:val="left" w:pos="6300"/>
        </w:tabs>
        <w:snapToGrid w:val="0"/>
        <w:spacing w:line="380" w:lineRule="exact"/>
        <w:ind w:firstLine="570"/>
        <w:rPr>
          <w:rFonts w:hint="eastAsia" w:ascii="仿宋" w:hAnsi="仿宋" w:eastAsia="仿宋"/>
          <w:highlight w:val="none"/>
        </w:rPr>
      </w:pPr>
    </w:p>
    <w:p w14:paraId="283EB38B">
      <w:pPr>
        <w:tabs>
          <w:tab w:val="left" w:pos="6300"/>
        </w:tabs>
        <w:snapToGrid w:val="0"/>
        <w:spacing w:line="380" w:lineRule="exact"/>
        <w:ind w:firstLine="570"/>
        <w:rPr>
          <w:rFonts w:hint="eastAsia" w:ascii="仿宋" w:hAnsi="仿宋" w:eastAsia="仿宋"/>
          <w:highlight w:val="none"/>
        </w:rPr>
      </w:pPr>
    </w:p>
    <w:p w14:paraId="305B43E3">
      <w:pPr>
        <w:tabs>
          <w:tab w:val="left" w:pos="6300"/>
        </w:tabs>
        <w:snapToGrid w:val="0"/>
        <w:spacing w:line="380" w:lineRule="exact"/>
        <w:ind w:firstLine="570"/>
        <w:rPr>
          <w:rFonts w:hint="eastAsia" w:ascii="仿宋" w:hAnsi="仿宋" w:eastAsia="仿宋"/>
          <w:highlight w:val="none"/>
        </w:rPr>
      </w:pPr>
    </w:p>
    <w:p w14:paraId="0FC9A35B">
      <w:pPr>
        <w:tabs>
          <w:tab w:val="left" w:pos="6300"/>
        </w:tabs>
        <w:snapToGrid w:val="0"/>
        <w:spacing w:line="380" w:lineRule="exact"/>
        <w:ind w:firstLine="570"/>
        <w:rPr>
          <w:rFonts w:hint="eastAsia" w:ascii="仿宋" w:hAnsi="仿宋" w:eastAsia="仿宋"/>
          <w:highlight w:val="none"/>
        </w:rPr>
      </w:pPr>
    </w:p>
    <w:p w14:paraId="31E16C07">
      <w:pPr>
        <w:tabs>
          <w:tab w:val="left" w:pos="6300"/>
        </w:tabs>
        <w:snapToGrid w:val="0"/>
        <w:spacing w:line="380" w:lineRule="exact"/>
        <w:ind w:firstLine="570"/>
        <w:rPr>
          <w:rFonts w:hint="eastAsia" w:ascii="仿宋" w:hAnsi="仿宋" w:eastAsia="仿宋"/>
          <w:highlight w:val="none"/>
        </w:rPr>
      </w:pPr>
    </w:p>
    <w:p w14:paraId="3C01591D">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br w:type="column"/>
      </w:r>
      <w:r>
        <w:rPr>
          <w:rFonts w:hint="eastAsia" w:ascii="仿宋" w:hAnsi="仿宋" w:eastAsia="仿宋"/>
          <w:highlight w:val="none"/>
        </w:rPr>
        <w:t>（三）法定代表人授权委托书（格式）</w:t>
      </w:r>
    </w:p>
    <w:p w14:paraId="0ADAB893">
      <w:pPr>
        <w:tabs>
          <w:tab w:val="left" w:pos="6300"/>
        </w:tabs>
        <w:snapToGrid w:val="0"/>
        <w:spacing w:line="360" w:lineRule="auto"/>
        <w:ind w:firstLine="570"/>
        <w:rPr>
          <w:rFonts w:hint="eastAsia" w:ascii="仿宋" w:hAnsi="仿宋" w:eastAsia="仿宋"/>
          <w:highlight w:val="none"/>
        </w:rPr>
      </w:pPr>
    </w:p>
    <w:p w14:paraId="13402CC2">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项目名称：</w:t>
      </w:r>
    </w:p>
    <w:p w14:paraId="769EF38E">
      <w:pPr>
        <w:tabs>
          <w:tab w:val="left" w:pos="6300"/>
        </w:tabs>
        <w:snapToGrid w:val="0"/>
        <w:spacing w:line="360" w:lineRule="auto"/>
        <w:ind w:firstLine="570"/>
        <w:rPr>
          <w:rFonts w:hint="eastAsia" w:ascii="仿宋" w:hAnsi="仿宋" w:eastAsia="仿宋"/>
          <w:highlight w:val="none"/>
        </w:rPr>
      </w:pPr>
    </w:p>
    <w:p w14:paraId="4F2D1DB3">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1F0DFC49">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u w:val="single"/>
        </w:rPr>
        <w:t>（供应商法定代表人名称）</w:t>
      </w:r>
      <w:r>
        <w:rPr>
          <w:rFonts w:hint="eastAsia" w:ascii="仿宋" w:hAnsi="仿宋" w:eastAsia="仿宋"/>
          <w:highlight w:val="none"/>
        </w:rPr>
        <w:t>是</w:t>
      </w:r>
      <w:r>
        <w:rPr>
          <w:rFonts w:hint="eastAsia" w:ascii="仿宋" w:hAnsi="仿宋" w:eastAsia="仿宋"/>
          <w:highlight w:val="none"/>
          <w:u w:val="single"/>
        </w:rPr>
        <w:t>（供应商名称）</w:t>
      </w:r>
      <w:r>
        <w:rPr>
          <w:rFonts w:hint="eastAsia" w:ascii="仿宋" w:hAnsi="仿宋" w:eastAsia="仿宋"/>
          <w:highlight w:val="none"/>
        </w:rPr>
        <w:t>的法定代表人，特授权</w:t>
      </w:r>
      <w:r>
        <w:rPr>
          <w:rFonts w:hint="eastAsia" w:ascii="仿宋" w:hAnsi="仿宋" w:eastAsia="仿宋"/>
          <w:highlight w:val="none"/>
          <w:u w:val="single"/>
        </w:rPr>
        <w:t>（被授权人姓名及身份证代码）</w:t>
      </w:r>
      <w:r>
        <w:rPr>
          <w:rFonts w:hint="eastAsia" w:ascii="仿宋" w:hAnsi="仿宋" w:eastAsia="仿宋"/>
          <w:highlight w:val="none"/>
        </w:rPr>
        <w:t>代表我单位全权办理上述项目的比选、签约等具体工作，并签署全部有关文件、协议及合同。</w:t>
      </w:r>
    </w:p>
    <w:p w14:paraId="6B077BA0">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我单位对被授权人的签字负全部责任。</w:t>
      </w:r>
    </w:p>
    <w:p w14:paraId="6C403BCD">
      <w:pPr>
        <w:tabs>
          <w:tab w:val="left" w:pos="6300"/>
        </w:tabs>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在撤消授权的书面通知以前，本授权书一直有效。被授权人在授权书有效期内签署的所有文件不因授权的撤消而失效。</w:t>
      </w:r>
    </w:p>
    <w:p w14:paraId="01FEB5AA">
      <w:pPr>
        <w:tabs>
          <w:tab w:val="left" w:pos="6300"/>
        </w:tabs>
        <w:snapToGrid w:val="0"/>
        <w:spacing w:line="360" w:lineRule="auto"/>
        <w:ind w:firstLine="570"/>
        <w:rPr>
          <w:rFonts w:hint="eastAsia" w:ascii="仿宋" w:hAnsi="仿宋" w:eastAsia="仿宋"/>
          <w:highlight w:val="none"/>
        </w:rPr>
      </w:pPr>
    </w:p>
    <w:p w14:paraId="68154544">
      <w:pPr>
        <w:tabs>
          <w:tab w:val="left" w:pos="6300"/>
        </w:tabs>
        <w:snapToGrid w:val="0"/>
        <w:spacing w:line="360" w:lineRule="auto"/>
        <w:ind w:firstLine="570"/>
        <w:rPr>
          <w:rFonts w:hint="eastAsia" w:ascii="仿宋" w:hAnsi="仿宋" w:eastAsia="仿宋"/>
          <w:highlight w:val="none"/>
        </w:rPr>
      </w:pPr>
    </w:p>
    <w:p w14:paraId="61973190">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被授权人：                                   供应商法定代表人：</w:t>
      </w:r>
    </w:p>
    <w:p w14:paraId="20B0D1F7">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（签字或盖章）                              （签字或盖章）</w:t>
      </w:r>
    </w:p>
    <w:p w14:paraId="57E4A569">
      <w:pPr>
        <w:tabs>
          <w:tab w:val="left" w:pos="6300"/>
        </w:tabs>
        <w:snapToGrid w:val="0"/>
        <w:spacing w:line="360" w:lineRule="auto"/>
        <w:ind w:firstLine="570"/>
        <w:rPr>
          <w:rFonts w:hint="eastAsia" w:ascii="仿宋" w:hAnsi="仿宋" w:eastAsia="仿宋"/>
          <w:highlight w:val="none"/>
        </w:rPr>
      </w:pPr>
    </w:p>
    <w:p w14:paraId="79F97B21">
      <w:pPr>
        <w:tabs>
          <w:tab w:val="left" w:pos="6300"/>
        </w:tabs>
        <w:snapToGrid w:val="0"/>
        <w:spacing w:line="360" w:lineRule="auto"/>
        <w:ind w:firstLine="570"/>
        <w:rPr>
          <w:rFonts w:hint="eastAsia" w:ascii="仿宋" w:hAnsi="仿宋" w:eastAsia="仿宋"/>
          <w:highlight w:val="none"/>
        </w:rPr>
      </w:pPr>
    </w:p>
    <w:p w14:paraId="686592CE">
      <w:pPr>
        <w:tabs>
          <w:tab w:val="left" w:pos="6300"/>
        </w:tabs>
        <w:snapToGrid w:val="0"/>
        <w:spacing w:line="360" w:lineRule="auto"/>
        <w:ind w:firstLine="570"/>
        <w:rPr>
          <w:rFonts w:hint="eastAsia" w:ascii="仿宋" w:hAnsi="仿宋" w:eastAsia="仿宋"/>
          <w:highlight w:val="none"/>
        </w:rPr>
      </w:pPr>
      <w:r>
        <w:rPr>
          <w:rFonts w:hint="eastAsia" w:ascii="仿宋" w:hAnsi="仿宋" w:eastAsia="仿宋"/>
          <w:highlight w:val="none"/>
        </w:rPr>
        <w:t>（附：被授权人身份证正反面复印件）</w:t>
      </w:r>
    </w:p>
    <w:p w14:paraId="50144FDA">
      <w:pPr>
        <w:tabs>
          <w:tab w:val="left" w:pos="6300"/>
        </w:tabs>
        <w:snapToGrid w:val="0"/>
        <w:spacing w:line="360" w:lineRule="auto"/>
        <w:ind w:firstLine="570"/>
        <w:rPr>
          <w:rFonts w:hint="eastAsia" w:ascii="仿宋" w:hAnsi="仿宋" w:eastAsia="仿宋"/>
          <w:highlight w:val="none"/>
        </w:rPr>
      </w:pPr>
    </w:p>
    <w:p w14:paraId="359A8612">
      <w:pPr>
        <w:tabs>
          <w:tab w:val="left" w:pos="6300"/>
        </w:tabs>
        <w:snapToGrid w:val="0"/>
        <w:spacing w:line="360" w:lineRule="auto"/>
        <w:ind w:firstLine="570"/>
        <w:rPr>
          <w:rFonts w:hint="eastAsia" w:ascii="仿宋" w:hAnsi="仿宋" w:eastAsia="仿宋"/>
          <w:highlight w:val="none"/>
        </w:rPr>
      </w:pPr>
    </w:p>
    <w:p w14:paraId="1DBF39DF">
      <w:pPr>
        <w:tabs>
          <w:tab w:val="left" w:pos="6300"/>
        </w:tabs>
        <w:snapToGrid w:val="0"/>
        <w:spacing w:line="360" w:lineRule="auto"/>
        <w:ind w:firstLine="570"/>
        <w:rPr>
          <w:rFonts w:hint="eastAsia" w:ascii="仿宋" w:hAnsi="仿宋" w:eastAsia="仿宋"/>
          <w:highlight w:val="none"/>
        </w:rPr>
      </w:pPr>
    </w:p>
    <w:p w14:paraId="7643904C">
      <w:pPr>
        <w:tabs>
          <w:tab w:val="left" w:pos="6300"/>
        </w:tabs>
        <w:snapToGrid w:val="0"/>
        <w:spacing w:line="360" w:lineRule="auto"/>
        <w:ind w:right="480" w:firstLine="570"/>
        <w:jc w:val="right"/>
        <w:rPr>
          <w:rFonts w:hint="eastAsia" w:ascii="仿宋" w:hAnsi="仿宋" w:eastAsia="仿宋"/>
          <w:highlight w:val="none"/>
        </w:rPr>
      </w:pPr>
      <w:r>
        <w:rPr>
          <w:rFonts w:hint="eastAsia" w:ascii="仿宋" w:hAnsi="仿宋" w:eastAsia="仿宋"/>
          <w:highlight w:val="none"/>
        </w:rPr>
        <w:t>（供应商公章）</w:t>
      </w:r>
    </w:p>
    <w:p w14:paraId="2BA7771D">
      <w:pPr>
        <w:tabs>
          <w:tab w:val="left" w:pos="6300"/>
        </w:tabs>
        <w:snapToGrid w:val="0"/>
        <w:spacing w:line="360" w:lineRule="auto"/>
        <w:ind w:right="480" w:firstLine="570"/>
        <w:jc w:val="right"/>
        <w:rPr>
          <w:rFonts w:hint="eastAsia" w:ascii="仿宋" w:hAnsi="仿宋" w:eastAsia="仿宋"/>
          <w:highlight w:val="none"/>
        </w:rPr>
      </w:pPr>
      <w:r>
        <w:rPr>
          <w:rFonts w:hint="eastAsia" w:ascii="仿宋" w:hAnsi="仿宋" w:eastAsia="仿宋"/>
          <w:highlight w:val="none"/>
        </w:rPr>
        <w:t>年   月   日</w:t>
      </w:r>
    </w:p>
    <w:p w14:paraId="17503766">
      <w:pPr>
        <w:rPr>
          <w:rFonts w:hint="eastAsia" w:ascii="仿宋" w:hAnsi="仿宋" w:eastAsia="仿宋" w:cs="仿宋"/>
          <w:highlight w:val="none"/>
        </w:rPr>
      </w:pPr>
      <w:r>
        <w:rPr>
          <w:rFonts w:hint="eastAsia" w:ascii="仿宋" w:hAnsi="仿宋" w:eastAsia="仿宋" w:cs="仿宋"/>
          <w:highlight w:val="none"/>
        </w:rPr>
        <w:br w:type="page"/>
      </w:r>
    </w:p>
    <w:p w14:paraId="4329D3DF">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（四）基本资格条件承诺函</w:t>
      </w:r>
    </w:p>
    <w:p w14:paraId="0A9DF30D">
      <w:pPr>
        <w:tabs>
          <w:tab w:val="left" w:pos="6300"/>
        </w:tabs>
        <w:snapToGrid w:val="0"/>
        <w:spacing w:line="500" w:lineRule="exact"/>
        <w:rPr>
          <w:rFonts w:hint="eastAsia" w:ascii="仿宋" w:hAnsi="仿宋" w:eastAsia="仿宋" w:cs="仿宋"/>
          <w:highlight w:val="none"/>
        </w:rPr>
      </w:pPr>
    </w:p>
    <w:p w14:paraId="1AEB06BF">
      <w:pPr>
        <w:tabs>
          <w:tab w:val="left" w:pos="6300"/>
        </w:tabs>
        <w:snapToGrid w:val="0"/>
        <w:spacing w:line="500" w:lineRule="exact"/>
        <w:ind w:firstLine="640" w:firstLineChars="20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基本资格条件承诺函</w:t>
      </w:r>
    </w:p>
    <w:p w14:paraId="5204523A">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致 </w:t>
      </w:r>
    </w:p>
    <w:p w14:paraId="017CA9EA">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（采购代理机构名称）： </w:t>
      </w:r>
    </w:p>
    <w:p w14:paraId="0D83F43C">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（投标人名称）郑重承诺： </w:t>
      </w:r>
    </w:p>
    <w:p w14:paraId="335FF195">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325E44FC">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2.我方未列入在信用中国网站（www.creditchina.gov.cn）“失信被执行人”、“重大税收违法案件当事人名单”中，也未列入中国政府采购网（www.ccgp.gov.cn）“政府采购严重违法失信行为记录名单”中。 </w:t>
      </w:r>
    </w:p>
    <w:p w14:paraId="4E2B00DC">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4A812065">
      <w:pPr>
        <w:pStyle w:val="2"/>
        <w:rPr>
          <w:highlight w:val="none"/>
        </w:rPr>
      </w:pPr>
    </w:p>
    <w:p w14:paraId="1A2A1CA5">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                                               （投标人公章） </w:t>
      </w:r>
    </w:p>
    <w:p w14:paraId="7F944E44">
      <w:pPr>
        <w:tabs>
          <w:tab w:val="left" w:pos="6300"/>
        </w:tabs>
        <w:snapToGrid w:val="0"/>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                                              年     月      日</w:t>
      </w:r>
    </w:p>
    <w:p w14:paraId="404F207C">
      <w:pPr>
        <w:tabs>
          <w:tab w:val="left" w:pos="6300"/>
        </w:tabs>
        <w:snapToGrid w:val="0"/>
        <w:spacing w:line="500" w:lineRule="exact"/>
        <w:rPr>
          <w:rFonts w:hint="eastAsia" w:ascii="仿宋" w:hAnsi="仿宋" w:eastAsia="仿宋" w:cs="仿宋"/>
          <w:highlight w:val="none"/>
        </w:rPr>
      </w:pPr>
      <w:r>
        <w:rPr>
          <w:rFonts w:ascii="仿宋" w:hAnsi="仿宋" w:eastAsia="仿宋" w:cs="仿宋"/>
          <w:highlight w:val="none"/>
        </w:rPr>
        <w:br w:type="page"/>
      </w:r>
    </w:p>
    <w:p w14:paraId="3C7A2E44">
      <w:pPr>
        <w:pStyle w:val="5"/>
        <w:rPr>
          <w:rFonts w:hint="eastAsia" w:ascii="仿宋" w:hAnsi="仿宋" w:eastAsia="仿宋"/>
          <w:sz w:val="24"/>
          <w:szCs w:val="24"/>
          <w:highlight w:val="none"/>
        </w:rPr>
      </w:pPr>
      <w:bookmarkStart w:id="140" w:name="_Toc5399"/>
      <w:bookmarkStart w:id="141" w:name="_Toc487204801"/>
      <w:bookmarkStart w:id="142" w:name="_Toc486585244"/>
      <w:bookmarkStart w:id="143" w:name="_Toc29032"/>
      <w:bookmarkStart w:id="144" w:name="_Toc11824"/>
      <w:bookmarkStart w:id="145" w:name="_Toc486608281"/>
      <w:r>
        <w:rPr>
          <w:rFonts w:hint="eastAsia" w:ascii="仿宋" w:hAnsi="仿宋" w:eastAsia="仿宋"/>
          <w:sz w:val="24"/>
          <w:szCs w:val="24"/>
          <w:highlight w:val="none"/>
        </w:rPr>
        <w:t>五、其他应提供的资料</w:t>
      </w:r>
      <w:bookmarkEnd w:id="140"/>
      <w:bookmarkEnd w:id="141"/>
      <w:bookmarkEnd w:id="142"/>
      <w:bookmarkEnd w:id="143"/>
      <w:bookmarkEnd w:id="144"/>
      <w:bookmarkEnd w:id="145"/>
    </w:p>
    <w:p w14:paraId="09A2A5DC">
      <w:pPr>
        <w:spacing w:line="380" w:lineRule="exact"/>
        <w:rPr>
          <w:rFonts w:hint="eastAsia" w:ascii="仿宋" w:hAnsi="仿宋" w:eastAsia="仿宋"/>
          <w:highlight w:val="none"/>
        </w:rPr>
      </w:pPr>
      <w:r>
        <w:rPr>
          <w:rFonts w:hint="eastAsia" w:ascii="仿宋" w:hAnsi="仿宋" w:eastAsia="仿宋"/>
          <w:highlight w:val="none"/>
        </w:rPr>
        <w:t>（一）其他与项目有关的资料（如有）</w:t>
      </w:r>
    </w:p>
    <w:p w14:paraId="286435CC">
      <w:pPr>
        <w:spacing w:line="380" w:lineRule="exact"/>
        <w:rPr>
          <w:rFonts w:hint="eastAsia" w:ascii="仿宋" w:hAnsi="仿宋" w:eastAsia="仿宋"/>
          <w:highlight w:val="none"/>
        </w:rPr>
      </w:pPr>
      <w:r>
        <w:rPr>
          <w:rFonts w:hint="eastAsia" w:ascii="仿宋" w:hAnsi="仿宋" w:eastAsia="仿宋"/>
          <w:highlight w:val="none"/>
        </w:rPr>
        <w:t>其他与项目有关的资料（自附）：其他与本项目有关的资料等。</w:t>
      </w:r>
    </w:p>
    <w:p w14:paraId="4D37D460">
      <w:pPr>
        <w:spacing w:line="380" w:lineRule="exact"/>
        <w:rPr>
          <w:rFonts w:hint="eastAsia" w:ascii="仿宋" w:hAnsi="仿宋" w:eastAsia="仿宋"/>
          <w:highlight w:val="none"/>
        </w:rPr>
      </w:pPr>
    </w:p>
    <w:p w14:paraId="369888B8">
      <w:pPr>
        <w:spacing w:line="380" w:lineRule="exact"/>
        <w:rPr>
          <w:rFonts w:hint="eastAsia" w:ascii="仿宋" w:hAnsi="仿宋" w:eastAsia="仿宋"/>
          <w:highlight w:val="none"/>
        </w:rPr>
      </w:pPr>
    </w:p>
    <w:p w14:paraId="537B9FAD">
      <w:pPr>
        <w:rPr>
          <w:rFonts w:hint="eastAsia" w:ascii="仿宋" w:hAnsi="仿宋" w:eastAsia="仿宋"/>
          <w:highlight w:val="none"/>
        </w:rPr>
      </w:pPr>
    </w:p>
    <w:p w14:paraId="65C7BD6C">
      <w:pPr>
        <w:rPr>
          <w:rFonts w:hint="eastAsia" w:ascii="仿宋" w:hAnsi="仿宋" w:eastAsia="仿宋"/>
          <w:highlight w:val="none"/>
        </w:rPr>
      </w:pPr>
    </w:p>
    <w:p w14:paraId="0ED1CA94">
      <w:pPr>
        <w:jc w:val="center"/>
        <w:rPr>
          <w:rFonts w:hint="eastAsia" w:ascii="仿宋" w:hAnsi="仿宋" w:eastAsia="仿宋"/>
          <w:highlight w:val="none"/>
        </w:rPr>
      </w:pPr>
    </w:p>
    <w:p w14:paraId="228F9C7B">
      <w:pPr>
        <w:jc w:val="center"/>
        <w:rPr>
          <w:rFonts w:hint="eastAsia" w:ascii="仿宋" w:hAnsi="仿宋" w:eastAsia="仿宋"/>
          <w:highlight w:val="none"/>
        </w:rPr>
      </w:pPr>
    </w:p>
    <w:p w14:paraId="44957C77">
      <w:pPr>
        <w:jc w:val="center"/>
        <w:rPr>
          <w:rFonts w:hint="eastAsia" w:ascii="仿宋" w:hAnsi="仿宋" w:eastAsia="仿宋"/>
          <w:highlight w:val="none"/>
        </w:rPr>
      </w:pPr>
    </w:p>
    <w:p w14:paraId="0DDD28CF">
      <w:pPr>
        <w:jc w:val="center"/>
        <w:rPr>
          <w:rFonts w:hint="eastAsia" w:ascii="仿宋" w:hAnsi="仿宋" w:eastAsia="仿宋"/>
          <w:highlight w:val="none"/>
        </w:rPr>
      </w:pPr>
    </w:p>
    <w:p w14:paraId="0688D857">
      <w:pPr>
        <w:jc w:val="center"/>
        <w:rPr>
          <w:rFonts w:hint="eastAsia" w:ascii="仿宋" w:hAnsi="仿宋" w:eastAsia="仿宋"/>
          <w:highlight w:val="none"/>
        </w:rPr>
      </w:pPr>
    </w:p>
    <w:p w14:paraId="118E2F54">
      <w:pPr>
        <w:jc w:val="center"/>
        <w:rPr>
          <w:rFonts w:hint="eastAsia" w:ascii="仿宋" w:hAnsi="仿宋" w:eastAsia="仿宋"/>
          <w:highlight w:val="none"/>
        </w:rPr>
      </w:pPr>
    </w:p>
    <w:p w14:paraId="43778B94">
      <w:pPr>
        <w:jc w:val="center"/>
        <w:rPr>
          <w:rFonts w:hint="eastAsia" w:ascii="仿宋" w:hAnsi="仿宋" w:eastAsia="仿宋"/>
          <w:highlight w:val="none"/>
        </w:rPr>
      </w:pPr>
    </w:p>
    <w:p w14:paraId="4D80E112">
      <w:pPr>
        <w:jc w:val="center"/>
        <w:rPr>
          <w:rFonts w:hint="eastAsia" w:ascii="仿宋" w:hAnsi="仿宋" w:eastAsia="仿宋"/>
          <w:highlight w:val="none"/>
        </w:rPr>
      </w:pPr>
      <w:r>
        <w:rPr>
          <w:rFonts w:hint="eastAsia" w:ascii="仿宋" w:hAnsi="仿宋" w:eastAsia="仿宋"/>
          <w:highlight w:val="none"/>
        </w:rPr>
        <w:t>（结束）</w:t>
      </w:r>
    </w:p>
    <w:p w14:paraId="116EC90F">
      <w:pPr>
        <w:pStyle w:val="2"/>
        <w:rPr>
          <w:rFonts w:hint="eastAsia" w:ascii="仿宋" w:hAnsi="仿宋" w:eastAsia="仿宋"/>
          <w:highlight w:val="none"/>
        </w:rPr>
      </w:pPr>
    </w:p>
    <w:p w14:paraId="56315782">
      <w:pPr>
        <w:pStyle w:val="2"/>
        <w:rPr>
          <w:rFonts w:hint="eastAsia" w:ascii="仿宋" w:hAnsi="仿宋" w:eastAsia="仿宋"/>
          <w:highlight w:val="none"/>
        </w:rPr>
      </w:pPr>
    </w:p>
    <w:p w14:paraId="0818A1F8">
      <w:pPr>
        <w:pStyle w:val="2"/>
        <w:rPr>
          <w:rFonts w:hint="eastAsia" w:ascii="仿宋" w:hAnsi="仿宋" w:eastAsia="仿宋"/>
          <w:highlight w:val="none"/>
        </w:rPr>
      </w:pPr>
    </w:p>
    <w:p w14:paraId="435E382B">
      <w:pPr>
        <w:pStyle w:val="2"/>
        <w:rPr>
          <w:rFonts w:hint="eastAsia" w:ascii="仿宋" w:hAnsi="仿宋" w:eastAsia="仿宋"/>
          <w:highlight w:val="none"/>
        </w:rPr>
      </w:pPr>
    </w:p>
    <w:p w14:paraId="5ACAA6C2">
      <w:pPr>
        <w:pStyle w:val="2"/>
        <w:rPr>
          <w:rFonts w:hint="eastAsia" w:ascii="仿宋" w:hAnsi="仿宋" w:eastAsia="仿宋"/>
          <w:highlight w:val="none"/>
        </w:rPr>
      </w:pPr>
    </w:p>
    <w:p w14:paraId="0523B61A">
      <w:pPr>
        <w:pStyle w:val="2"/>
        <w:rPr>
          <w:rFonts w:hint="eastAsia" w:ascii="仿宋" w:hAnsi="仿宋" w:eastAsia="仿宋"/>
          <w:highlight w:val="none"/>
        </w:rPr>
      </w:pPr>
    </w:p>
    <w:p w14:paraId="55CA45A6">
      <w:pPr>
        <w:pStyle w:val="2"/>
        <w:rPr>
          <w:rFonts w:hint="eastAsia" w:ascii="仿宋" w:hAnsi="仿宋" w:eastAsia="仿宋"/>
          <w:highlight w:val="none"/>
        </w:rPr>
      </w:pPr>
    </w:p>
    <w:p w14:paraId="368F5263">
      <w:pPr>
        <w:pStyle w:val="2"/>
        <w:rPr>
          <w:rFonts w:hint="eastAsia" w:ascii="仿宋" w:hAnsi="仿宋" w:eastAsia="仿宋"/>
          <w:highlight w:val="none"/>
        </w:rPr>
      </w:pPr>
    </w:p>
    <w:p w14:paraId="6E835BCF">
      <w:pPr>
        <w:pStyle w:val="2"/>
        <w:rPr>
          <w:rFonts w:hint="eastAsia" w:ascii="仿宋" w:hAnsi="仿宋" w:eastAsia="仿宋"/>
          <w:highlight w:val="none"/>
        </w:rPr>
      </w:pPr>
    </w:p>
    <w:p w14:paraId="4D2D4525">
      <w:pPr>
        <w:pStyle w:val="2"/>
        <w:rPr>
          <w:rFonts w:hint="eastAsia" w:ascii="仿宋" w:hAnsi="仿宋" w:eastAsia="仿宋"/>
          <w:highlight w:val="none"/>
        </w:rPr>
      </w:pPr>
    </w:p>
    <w:p w14:paraId="4CF324EC">
      <w:pPr>
        <w:pStyle w:val="2"/>
        <w:rPr>
          <w:rFonts w:hint="eastAsia" w:ascii="仿宋" w:hAnsi="仿宋" w:eastAsia="仿宋"/>
          <w:highlight w:val="none"/>
        </w:rPr>
      </w:pPr>
    </w:p>
    <w:p w14:paraId="723AA474">
      <w:pPr>
        <w:pStyle w:val="2"/>
        <w:rPr>
          <w:rFonts w:hint="eastAsia" w:ascii="仿宋" w:hAnsi="仿宋" w:eastAsia="仿宋"/>
          <w:highlight w:val="none"/>
        </w:rPr>
      </w:pPr>
    </w:p>
    <w:p w14:paraId="2501D0E4">
      <w:pPr>
        <w:pStyle w:val="2"/>
        <w:rPr>
          <w:rFonts w:hint="eastAsia" w:ascii="仿宋" w:hAnsi="仿宋" w:eastAsia="仿宋"/>
          <w:highlight w:val="none"/>
        </w:rPr>
      </w:pPr>
    </w:p>
    <w:p w14:paraId="7743772E">
      <w:pPr>
        <w:rPr>
          <w:rFonts w:hint="eastAsia" w:ascii="仿宋" w:hAnsi="仿宋" w:eastAsia="仿宋" w:cs="仿宋"/>
          <w:sz w:val="36"/>
          <w:szCs w:val="36"/>
          <w:highlight w:val="none"/>
        </w:rPr>
      </w:pPr>
      <w:bookmarkStart w:id="146" w:name="_Toc23244"/>
      <w:bookmarkStart w:id="147" w:name="_Toc3096"/>
      <w:r>
        <w:rPr>
          <w:rFonts w:hint="eastAsia" w:ascii="仿宋" w:hAnsi="仿宋" w:eastAsia="仿宋" w:cs="仿宋"/>
          <w:sz w:val="36"/>
          <w:szCs w:val="36"/>
          <w:highlight w:val="none"/>
        </w:rPr>
        <w:br w:type="page"/>
      </w:r>
    </w:p>
    <w:p w14:paraId="478A6DFE">
      <w:pPr>
        <w:pStyle w:val="69"/>
        <w:jc w:val="both"/>
        <w:rPr>
          <w:rFonts w:hint="eastAsia" w:ascii="仿宋" w:hAnsi="仿宋" w:eastAsia="仿宋" w:cs="仿宋"/>
          <w:sz w:val="36"/>
          <w:szCs w:val="36"/>
          <w:highlight w:val="none"/>
        </w:rPr>
      </w:pPr>
      <w:bookmarkStart w:id="148" w:name="_Toc21762"/>
      <w:r>
        <w:rPr>
          <w:rFonts w:hint="eastAsia" w:ascii="仿宋" w:hAnsi="仿宋" w:eastAsia="仿宋" w:cs="仿宋"/>
          <w:sz w:val="36"/>
          <w:szCs w:val="36"/>
          <w:highlight w:val="none"/>
        </w:rPr>
        <w:t>附件1：</w:t>
      </w:r>
      <w:bookmarkEnd w:id="146"/>
      <w:bookmarkEnd w:id="147"/>
      <w:bookmarkEnd w:id="148"/>
    </w:p>
    <w:p w14:paraId="37B9B684">
      <w:pPr>
        <w:jc w:val="center"/>
        <w:rPr>
          <w:rFonts w:hint="eastAsia" w:ascii="仿宋" w:hAnsi="仿宋" w:eastAsia="仿宋"/>
          <w:b/>
          <w:bCs/>
          <w:sz w:val="44"/>
          <w:szCs w:val="44"/>
          <w:highlight w:val="none"/>
        </w:rPr>
      </w:pPr>
      <w:r>
        <w:rPr>
          <w:rFonts w:hint="eastAsia" w:ascii="仿宋" w:hAnsi="仿宋" w:eastAsia="仿宋"/>
          <w:highlight w:val="none"/>
        </w:rPr>
        <w:t xml:space="preserve"> </w:t>
      </w:r>
      <w:r>
        <w:rPr>
          <w:rFonts w:hint="eastAsia" w:ascii="仿宋" w:hAnsi="仿宋" w:eastAsia="仿宋"/>
          <w:b/>
          <w:bCs/>
          <w:sz w:val="44"/>
          <w:szCs w:val="44"/>
          <w:highlight w:val="none"/>
        </w:rPr>
        <w:t>采购文件发售登记表</w:t>
      </w:r>
    </w:p>
    <w:p w14:paraId="4A754905">
      <w:pPr>
        <w:jc w:val="center"/>
        <w:rPr>
          <w:rFonts w:hint="eastAsia" w:ascii="仿宋" w:hAnsi="仿宋" w:eastAsia="仿宋"/>
          <w:b/>
          <w:bCs/>
          <w:sz w:val="44"/>
          <w:szCs w:val="44"/>
          <w:highlight w:val="none"/>
        </w:rPr>
      </w:pPr>
      <w:r>
        <w:rPr>
          <w:rFonts w:hint="eastAsia" w:ascii="仿宋" w:hAnsi="仿宋" w:eastAsia="仿宋"/>
          <w:b/>
          <w:bCs/>
          <w:szCs w:val="21"/>
          <w:highlight w:val="none"/>
        </w:rPr>
        <w:t>（重庆市汇昊招标代理有限公司）</w:t>
      </w:r>
    </w:p>
    <w:p w14:paraId="14749B37">
      <w:pPr>
        <w:rPr>
          <w:rFonts w:hint="eastAsia" w:ascii="仿宋" w:hAnsi="仿宋" w:eastAsia="仿宋"/>
          <w:b/>
          <w:bCs/>
          <w:spacing w:val="40"/>
          <w:highlight w:val="none"/>
        </w:rPr>
      </w:pP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5D6818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5964D72E">
            <w:pPr>
              <w:jc w:val="center"/>
              <w:rPr>
                <w:rFonts w:hint="eastAsia" w:ascii="仿宋" w:hAnsi="仿宋" w:eastAsia="仿宋"/>
                <w:highlight w:val="none"/>
              </w:rPr>
            </w:pPr>
            <w:r>
              <w:rPr>
                <w:rFonts w:hint="eastAsia" w:ascii="仿宋" w:hAnsi="仿宋" w:eastAsia="仿宋"/>
                <w:highlight w:val="none"/>
              </w:rPr>
              <w:t>项目号</w:t>
            </w:r>
          </w:p>
        </w:tc>
        <w:tc>
          <w:tcPr>
            <w:tcW w:w="7226" w:type="dxa"/>
            <w:gridSpan w:val="3"/>
            <w:vAlign w:val="center"/>
          </w:tcPr>
          <w:p w14:paraId="1449368E">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HH-260374</w:t>
            </w:r>
          </w:p>
        </w:tc>
      </w:tr>
      <w:tr w14:paraId="09491F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FF695F5">
            <w:pPr>
              <w:spacing w:line="360" w:lineRule="exact"/>
              <w:jc w:val="center"/>
              <w:rPr>
                <w:rFonts w:hint="eastAsia" w:ascii="仿宋" w:hAnsi="仿宋" w:eastAsia="仿宋"/>
                <w:highlight w:val="none"/>
              </w:rPr>
            </w:pPr>
            <w:r>
              <w:rPr>
                <w:rFonts w:hint="eastAsia" w:ascii="仿宋" w:hAnsi="仿宋" w:eastAsia="仿宋"/>
                <w:highlight w:val="none"/>
              </w:rPr>
              <w:t>项目名称</w:t>
            </w:r>
          </w:p>
        </w:tc>
        <w:tc>
          <w:tcPr>
            <w:tcW w:w="7226" w:type="dxa"/>
            <w:gridSpan w:val="3"/>
            <w:vAlign w:val="center"/>
          </w:tcPr>
          <w:p w14:paraId="6856B145">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2026年上半年医疗保障局宣传物资采购</w:t>
            </w:r>
          </w:p>
        </w:tc>
      </w:tr>
      <w:tr w14:paraId="2A9DC1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E256AE2">
            <w:pPr>
              <w:spacing w:line="360" w:lineRule="exact"/>
              <w:jc w:val="center"/>
              <w:rPr>
                <w:rFonts w:hint="eastAsia" w:ascii="仿宋" w:hAnsi="仿宋" w:eastAsia="仿宋"/>
                <w:highlight w:val="none"/>
              </w:rPr>
            </w:pPr>
            <w:r>
              <w:rPr>
                <w:rFonts w:hint="eastAsia" w:ascii="仿宋" w:hAnsi="仿宋" w:eastAsia="仿宋"/>
                <w:highlight w:val="none"/>
              </w:rPr>
              <w:t>投标人名称</w:t>
            </w:r>
          </w:p>
        </w:tc>
        <w:tc>
          <w:tcPr>
            <w:tcW w:w="7226" w:type="dxa"/>
            <w:gridSpan w:val="3"/>
            <w:vAlign w:val="bottom"/>
          </w:tcPr>
          <w:p w14:paraId="1BAE93C1">
            <w:pPr>
              <w:spacing w:line="360" w:lineRule="exact"/>
              <w:jc w:val="right"/>
              <w:rPr>
                <w:rFonts w:hint="eastAsia" w:ascii="仿宋" w:hAnsi="仿宋" w:eastAsia="仿宋"/>
                <w:highlight w:val="none"/>
              </w:rPr>
            </w:pPr>
            <w:r>
              <w:rPr>
                <w:rFonts w:hint="eastAsia" w:ascii="仿宋" w:hAnsi="仿宋" w:eastAsia="仿宋"/>
                <w:highlight w:val="none"/>
              </w:rPr>
              <w:t>（投标人公章）</w:t>
            </w:r>
          </w:p>
        </w:tc>
      </w:tr>
      <w:tr w14:paraId="0208C8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B33059D">
            <w:pPr>
              <w:spacing w:line="360" w:lineRule="exact"/>
              <w:jc w:val="center"/>
              <w:rPr>
                <w:rFonts w:hint="eastAsia" w:ascii="仿宋" w:hAnsi="仿宋" w:eastAsia="仿宋"/>
                <w:highlight w:val="none"/>
              </w:rPr>
            </w:pPr>
            <w:r>
              <w:rPr>
                <w:rFonts w:hint="eastAsia" w:ascii="仿宋" w:hAnsi="仿宋" w:eastAsia="仿宋"/>
                <w:highlight w:val="none"/>
              </w:rPr>
              <w:t>联系人</w:t>
            </w:r>
          </w:p>
        </w:tc>
        <w:tc>
          <w:tcPr>
            <w:tcW w:w="2573" w:type="dxa"/>
            <w:vAlign w:val="center"/>
          </w:tcPr>
          <w:p w14:paraId="68B35092">
            <w:pPr>
              <w:spacing w:line="360" w:lineRule="exact"/>
              <w:rPr>
                <w:rFonts w:hint="eastAsia" w:ascii="仿宋" w:hAnsi="仿宋" w:eastAsia="仿宋"/>
                <w:highlight w:val="none"/>
              </w:rPr>
            </w:pPr>
          </w:p>
        </w:tc>
        <w:tc>
          <w:tcPr>
            <w:tcW w:w="1084" w:type="dxa"/>
            <w:vAlign w:val="center"/>
          </w:tcPr>
          <w:p w14:paraId="1CF9FC8B">
            <w:pPr>
              <w:spacing w:line="360" w:lineRule="exact"/>
              <w:jc w:val="center"/>
              <w:rPr>
                <w:rFonts w:hint="eastAsia" w:ascii="仿宋" w:hAnsi="仿宋" w:eastAsia="仿宋"/>
                <w:highlight w:val="none"/>
              </w:rPr>
            </w:pPr>
            <w:r>
              <w:rPr>
                <w:rFonts w:hint="eastAsia" w:ascii="仿宋" w:hAnsi="仿宋" w:eastAsia="仿宋"/>
                <w:highlight w:val="none"/>
              </w:rPr>
              <w:t>手机</w:t>
            </w:r>
          </w:p>
        </w:tc>
        <w:tc>
          <w:tcPr>
            <w:tcW w:w="3569" w:type="dxa"/>
            <w:vAlign w:val="center"/>
          </w:tcPr>
          <w:p w14:paraId="45AA604B">
            <w:pPr>
              <w:spacing w:line="360" w:lineRule="exact"/>
              <w:rPr>
                <w:rFonts w:hint="eastAsia" w:ascii="仿宋" w:hAnsi="仿宋" w:eastAsia="仿宋"/>
                <w:highlight w:val="none"/>
              </w:rPr>
            </w:pPr>
          </w:p>
        </w:tc>
      </w:tr>
      <w:tr w14:paraId="6864F4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47AC2C4">
            <w:pPr>
              <w:spacing w:line="360" w:lineRule="exact"/>
              <w:jc w:val="center"/>
              <w:rPr>
                <w:rFonts w:hint="eastAsia" w:ascii="仿宋" w:hAnsi="仿宋" w:eastAsia="仿宋"/>
                <w:highlight w:val="none"/>
              </w:rPr>
            </w:pPr>
            <w:r>
              <w:rPr>
                <w:rFonts w:hint="eastAsia" w:ascii="仿宋" w:hAnsi="仿宋" w:eastAsia="仿宋"/>
                <w:highlight w:val="none"/>
              </w:rPr>
              <w:t>办公电话</w:t>
            </w:r>
          </w:p>
        </w:tc>
        <w:tc>
          <w:tcPr>
            <w:tcW w:w="2573" w:type="dxa"/>
            <w:vAlign w:val="center"/>
          </w:tcPr>
          <w:p w14:paraId="2D65FD21">
            <w:pPr>
              <w:spacing w:line="360" w:lineRule="exact"/>
              <w:rPr>
                <w:rFonts w:hint="eastAsia" w:ascii="仿宋" w:hAnsi="仿宋" w:eastAsia="仿宋"/>
                <w:highlight w:val="none"/>
              </w:rPr>
            </w:pPr>
          </w:p>
        </w:tc>
        <w:tc>
          <w:tcPr>
            <w:tcW w:w="1084" w:type="dxa"/>
            <w:vAlign w:val="center"/>
          </w:tcPr>
          <w:p w14:paraId="592ED4BF">
            <w:pPr>
              <w:spacing w:line="360" w:lineRule="exact"/>
              <w:jc w:val="center"/>
              <w:rPr>
                <w:rFonts w:hint="eastAsia" w:ascii="仿宋" w:hAnsi="仿宋" w:eastAsia="仿宋"/>
                <w:highlight w:val="none"/>
              </w:rPr>
            </w:pPr>
            <w:r>
              <w:rPr>
                <w:rFonts w:hint="eastAsia" w:ascii="仿宋" w:hAnsi="仿宋" w:eastAsia="仿宋"/>
                <w:highlight w:val="none"/>
              </w:rPr>
              <w:t>传真</w:t>
            </w:r>
          </w:p>
        </w:tc>
        <w:tc>
          <w:tcPr>
            <w:tcW w:w="3569" w:type="dxa"/>
            <w:vAlign w:val="center"/>
          </w:tcPr>
          <w:p w14:paraId="40F20CBD">
            <w:pPr>
              <w:spacing w:line="360" w:lineRule="exact"/>
              <w:rPr>
                <w:rFonts w:hint="eastAsia" w:ascii="仿宋" w:hAnsi="仿宋" w:eastAsia="仿宋"/>
                <w:highlight w:val="none"/>
              </w:rPr>
            </w:pPr>
          </w:p>
        </w:tc>
      </w:tr>
      <w:tr w14:paraId="50217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8750F11">
            <w:pPr>
              <w:spacing w:line="360" w:lineRule="exact"/>
              <w:jc w:val="center"/>
              <w:rPr>
                <w:rFonts w:hint="eastAsia" w:ascii="仿宋" w:hAnsi="仿宋" w:eastAsia="仿宋"/>
                <w:highlight w:val="none"/>
              </w:rPr>
            </w:pPr>
            <w:r>
              <w:rPr>
                <w:rFonts w:hint="eastAsia" w:ascii="仿宋" w:hAnsi="仿宋" w:eastAsia="仿宋"/>
                <w:highlight w:val="none"/>
              </w:rPr>
              <w:t>E-mail</w:t>
            </w:r>
          </w:p>
        </w:tc>
        <w:tc>
          <w:tcPr>
            <w:tcW w:w="7226" w:type="dxa"/>
            <w:gridSpan w:val="3"/>
            <w:vAlign w:val="center"/>
          </w:tcPr>
          <w:p w14:paraId="455BC0EC">
            <w:pPr>
              <w:spacing w:line="360" w:lineRule="exact"/>
              <w:rPr>
                <w:rFonts w:hint="eastAsia" w:ascii="仿宋" w:hAnsi="仿宋" w:eastAsia="仿宋"/>
                <w:highlight w:val="none"/>
              </w:rPr>
            </w:pPr>
          </w:p>
        </w:tc>
      </w:tr>
      <w:tr w14:paraId="7A112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A61A2B8">
            <w:pPr>
              <w:spacing w:line="360" w:lineRule="exact"/>
              <w:jc w:val="center"/>
              <w:rPr>
                <w:rFonts w:hint="eastAsia" w:ascii="仿宋" w:hAnsi="仿宋" w:eastAsia="仿宋"/>
                <w:highlight w:val="none"/>
              </w:rPr>
            </w:pPr>
            <w:r>
              <w:rPr>
                <w:rFonts w:hint="eastAsia" w:ascii="仿宋" w:hAnsi="仿宋" w:eastAsia="仿宋"/>
                <w:highlight w:val="none"/>
              </w:rPr>
              <w:t>单位地址</w:t>
            </w:r>
          </w:p>
        </w:tc>
        <w:tc>
          <w:tcPr>
            <w:tcW w:w="7226" w:type="dxa"/>
            <w:gridSpan w:val="3"/>
            <w:vAlign w:val="center"/>
          </w:tcPr>
          <w:p w14:paraId="73AC960B">
            <w:pPr>
              <w:spacing w:line="360" w:lineRule="exact"/>
              <w:rPr>
                <w:rFonts w:hint="eastAsia" w:ascii="仿宋" w:hAnsi="仿宋" w:eastAsia="仿宋"/>
                <w:highlight w:val="none"/>
              </w:rPr>
            </w:pPr>
          </w:p>
        </w:tc>
      </w:tr>
      <w:tr w14:paraId="35FCF5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68D8314B">
            <w:pPr>
              <w:jc w:val="center"/>
              <w:rPr>
                <w:rFonts w:hint="eastAsia" w:ascii="仿宋" w:hAnsi="仿宋" w:eastAsia="仿宋"/>
                <w:highlight w:val="none"/>
              </w:rPr>
            </w:pPr>
          </w:p>
        </w:tc>
      </w:tr>
      <w:tr w14:paraId="77A41D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148F389A">
            <w:pPr>
              <w:rPr>
                <w:rFonts w:hint="eastAsia" w:ascii="仿宋" w:hAnsi="仿宋" w:eastAsia="仿宋"/>
                <w:highlight w:val="none"/>
              </w:rPr>
            </w:pPr>
          </w:p>
        </w:tc>
      </w:tr>
      <w:tr w14:paraId="4514B4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7B3A36B">
            <w:pPr>
              <w:rPr>
                <w:rFonts w:hint="eastAsia" w:ascii="仿宋" w:hAnsi="仿宋" w:eastAsia="仿宋"/>
                <w:highlight w:val="none"/>
              </w:rPr>
            </w:pPr>
            <w:r>
              <w:rPr>
                <w:rFonts w:hint="eastAsia" w:ascii="仿宋" w:hAnsi="仿宋" w:eastAsia="仿宋"/>
                <w:highlight w:val="none"/>
              </w:rPr>
              <w:t>招标文件售价：人民币300元/份</w:t>
            </w:r>
          </w:p>
        </w:tc>
      </w:tr>
    </w:tbl>
    <w:p w14:paraId="7427DE90">
      <w:pPr>
        <w:rPr>
          <w:rFonts w:hint="eastAsia" w:ascii="仿宋" w:hAnsi="仿宋" w:eastAsia="仿宋"/>
          <w:highlight w:val="none"/>
        </w:rPr>
      </w:pPr>
      <w:r>
        <w:rPr>
          <w:rFonts w:hint="eastAsia" w:ascii="仿宋" w:hAnsi="仿宋" w:eastAsia="仿宋"/>
          <w:highlight w:val="none"/>
        </w:rPr>
        <w:t xml:space="preserve">   发售人：                财务：                    日期：</w:t>
      </w:r>
    </w:p>
    <w:p w14:paraId="49E397A8">
      <w:pPr>
        <w:pStyle w:val="2"/>
        <w:rPr>
          <w:rFonts w:hint="eastAsia" w:ascii="仿宋" w:hAnsi="仿宋" w:eastAsia="仿宋"/>
          <w:highlight w:val="none"/>
        </w:rPr>
      </w:pPr>
    </w:p>
    <w:p w14:paraId="68A3DA6E">
      <w:pPr>
        <w:pStyle w:val="49"/>
        <w:rPr>
          <w:rFonts w:hint="eastAsia" w:ascii="仿宋" w:hAnsi="仿宋" w:eastAsia="仿宋"/>
          <w:highlight w:val="none"/>
        </w:rPr>
      </w:pPr>
    </w:p>
    <w:p w14:paraId="5E1AA716">
      <w:pPr>
        <w:spacing w:line="360" w:lineRule="auto"/>
        <w:rPr>
          <w:rFonts w:hint="eastAsia" w:ascii="仿宋" w:hAnsi="仿宋" w:eastAsia="仿宋"/>
          <w:highlight w:val="none"/>
        </w:rPr>
      </w:pPr>
      <w:r>
        <w:rPr>
          <w:rFonts w:hint="eastAsia" w:ascii="仿宋" w:hAnsi="仿宋" w:eastAsia="仿宋"/>
          <w:highlight w:val="none"/>
        </w:rPr>
        <w:t>说明：</w:t>
      </w:r>
    </w:p>
    <w:p w14:paraId="179A06A1">
      <w:pPr>
        <w:spacing w:line="360" w:lineRule="auto"/>
        <w:ind w:firstLine="480" w:firstLineChars="200"/>
        <w:rPr>
          <w:rFonts w:hint="eastAsia" w:ascii="仿宋" w:hAnsi="仿宋" w:eastAsia="仿宋"/>
          <w:highlight w:val="none"/>
        </w:rPr>
      </w:pPr>
      <w:r>
        <w:rPr>
          <w:rFonts w:hint="eastAsia" w:ascii="仿宋" w:hAnsi="仿宋" w:eastAsia="仿宋"/>
          <w:highlight w:val="none"/>
        </w:rPr>
        <w:t>1.现金购买招标文件的投标人，在招标文件发售期内到重庆市</w:t>
      </w:r>
      <w:r>
        <w:rPr>
          <w:rFonts w:hint="eastAsia" w:ascii="仿宋" w:hAnsi="仿宋" w:eastAsia="仿宋" w:cs="仿宋_GB2312"/>
          <w:highlight w:val="none"/>
        </w:rPr>
        <w:t>南川区金川路1</w:t>
      </w:r>
      <w:r>
        <w:rPr>
          <w:rFonts w:ascii="仿宋" w:hAnsi="仿宋" w:eastAsia="仿宋" w:cs="仿宋_GB2312"/>
          <w:highlight w:val="none"/>
        </w:rPr>
        <w:t>68</w:t>
      </w:r>
      <w:r>
        <w:rPr>
          <w:rFonts w:hint="eastAsia" w:ascii="仿宋" w:hAnsi="仿宋" w:eastAsia="仿宋" w:cs="仿宋_GB2312"/>
          <w:highlight w:val="none"/>
        </w:rPr>
        <w:t>号</w:t>
      </w:r>
      <w:r>
        <w:rPr>
          <w:rFonts w:hint="eastAsia" w:ascii="仿宋" w:hAnsi="仿宋" w:eastAsia="仿宋"/>
          <w:highlight w:val="none"/>
        </w:rPr>
        <w:t>递交发售登记表（加盖投标人公章），由发售人签字后购买招标文件，联系人：梁老师</w:t>
      </w:r>
    </w:p>
    <w:p w14:paraId="60C71489">
      <w:pPr>
        <w:pStyle w:val="2"/>
        <w:rPr>
          <w:highlight w:val="none"/>
        </w:rPr>
      </w:pPr>
    </w:p>
    <w:p w14:paraId="4CB045AE">
      <w:pPr>
        <w:spacing w:line="360" w:lineRule="auto"/>
        <w:ind w:firstLine="482" w:firstLineChars="200"/>
        <w:rPr>
          <w:rFonts w:hint="eastAsia" w:ascii="仿宋" w:hAnsi="仿宋" w:eastAsia="仿宋"/>
          <w:b/>
          <w:bCs/>
          <w:highlight w:val="none"/>
        </w:rPr>
      </w:pPr>
      <w:r>
        <w:rPr>
          <w:rFonts w:hint="eastAsia" w:ascii="仿宋" w:hAnsi="仿宋" w:eastAsia="仿宋"/>
          <w:b/>
          <w:bCs/>
          <w:highlight w:val="none"/>
        </w:rPr>
        <w:t>2.报名和招标文件发售期：开标前，工作时间。</w:t>
      </w:r>
    </w:p>
    <w:p w14:paraId="3A1085D7">
      <w:pPr>
        <w:pStyle w:val="69"/>
        <w:jc w:val="both"/>
        <w:rPr>
          <w:rFonts w:hint="eastAsia" w:ascii="仿宋" w:hAnsi="仿宋" w:eastAsia="仿宋"/>
          <w:highlight w:val="none"/>
        </w:rPr>
      </w:pPr>
    </w:p>
    <w:p w14:paraId="19F26FF3">
      <w:pPr>
        <w:rPr>
          <w:rFonts w:hint="eastAsia"/>
          <w:highlight w:val="none"/>
        </w:rPr>
      </w:pPr>
    </w:p>
    <w:sectPr>
      <w:headerReference r:id="rId14" w:type="default"/>
      <w:footerReference r:id="rId15"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39144A4-8527-4F3E-98D9-11E0C41CE57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F9D54C4-3F1E-44C8-A9B3-FB64C8225E38}"/>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20B0A793-1BF0-46D8-B3BA-826514506557}"/>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FBD39417-21B1-49D6-A851-1CA4413E8933}"/>
  </w:font>
  <w:font w:name="方正小标宋_GBK">
    <w:panose1 w:val="03000509000000000000"/>
    <w:charset w:val="86"/>
    <w:family w:val="script"/>
    <w:pitch w:val="default"/>
    <w:sig w:usb0="00000001" w:usb1="080E0000" w:usb2="00000000" w:usb3="00000000" w:csb0="00040000" w:csb1="00000000"/>
    <w:embedRegular r:id="rId5" w:fontKey="{B2AADCC8-5DDB-41E0-9366-3FA4311283EE}"/>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403E">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90E9">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EE805">
    <w:pPr>
      <w:pStyle w:val="15"/>
      <w:ind w:right="360"/>
    </w:pPr>
    <w:r>
      <w:pict>
        <v:shape id="_x0000_s3074" o:spid="_x0000_s3074" o:spt="202" type="#_x0000_t202" style="position:absolute;left:0pt;margin-top:0pt;height:10.35pt;width:15pt;mso-position-horizontal:center;mso-position-horizontal-relative:margin;mso-wrap-style:none;z-index:251659264;mso-width-relative:page;mso-height-relative:page;" filled="f" stroked="f" coordsize="21600,21600">
          <v:path/>
          <v:fill on="f" focussize="0,0"/>
          <v:stroke on="f" joinstyle="miter"/>
          <v:imagedata o:title=""/>
          <o:lock v:ext="edit" text="t" aspectratio="t"/>
          <v:textbox inset="0mm,0mm,0mm,0mm" style="mso-fit-shape-to-text:t;">
            <w:txbxContent>
              <w:p w14:paraId="73B5732C">
                <w:pPr>
                  <w:pStyle w:val="15"/>
                </w:pPr>
                <w:r>
                  <w:fldChar w:fldCharType="begin"/>
                </w:r>
                <w:r>
                  <w:instrText xml:space="preserve"> PAGE  \* MERGEFORMAT </w:instrText>
                </w:r>
                <w:r>
                  <w:fldChar w:fldCharType="separate"/>
                </w:r>
                <w:r>
                  <w:t>- 1 -</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2879">
    <w:pPr>
      <w:pStyle w:val="15"/>
    </w:pPr>
    <w:r>
      <w:pict>
        <v:shape id="文本框 15" o:spid="_x0000_s3073" o:spt="202" type="#_x0000_t202" style="position:absolute;left:0pt;margin-top:0pt;height:10.35pt;width:19.5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">
          <v:path/>
          <v:fill on="f" focussize="0,0"/>
          <v:stroke on="f" joinstyle="miter"/>
          <v:imagedata o:title=""/>
          <o:lock v:ext="edit" text="t" aspectratio="t"/>
          <v:textbox inset="0mm,0mm,0mm,0mm" style="mso-fit-shape-to-text:t;">
            <w:txbxContent>
              <w:p w14:paraId="0D98B13B">
                <w:pPr>
                  <w:pStyle w:val="15"/>
                </w:pPr>
                <w:r>
                  <w:fldChar w:fldCharType="begin"/>
                </w:r>
                <w:r>
                  <w:instrText xml:space="preserve"> PAGE  \* MERGEFORMAT </w:instrText>
                </w:r>
                <w:r>
                  <w:fldChar w:fldCharType="separate"/>
                </w:r>
                <w:r>
                  <w:t>- 18 -</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2D85">
    <w:pPr>
      <w:pStyle w:val="15"/>
      <w:jc w:val="center"/>
      <w:rPr>
        <w:sz w:val="21"/>
        <w:szCs w:val="21"/>
      </w:rPr>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8255"/>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wps:spPr>
                    <wps:txbx>
                      <w:txbxContent>
                        <w:p w14:paraId="0D3FA277">
                          <w:pPr>
                            <w:pStyle w:val="15"/>
                          </w:pPr>
                          <w:r>
                            <w:fldChar w:fldCharType="begin"/>
                          </w:r>
                          <w:r>
                            <w:instrText xml:space="preserve"> PAGE  \* MERGEFORMAT </w:instrText>
                          </w:r>
                          <w:r>
                            <w:fldChar w:fldCharType="separate"/>
                          </w:r>
                          <w:r>
                            <w:t>- 36 -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MYj3KXxAQAA0w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0ZNFHrHfgVHoy34k&#10;V0J1IhoIw3bQ3yCjAfzCWUebUXBLH4Gz9o0l4eMSTQZORjkZwkp6WPDA2WC+CsOyHRzqfUO4i0TC&#10;uxck1k4nIrGxoYexS5p14jfuZVymP+8p6/df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7FI&#10;4NAAAAADAQAADwAAAAAAAAABACAAAAAiAAAAZHJzL2Rvd25yZXYueG1sUEsBAhQAFAAAAAgAh07i&#10;QMYj3KXxAQAA0wMAAA4AAAAAAAAAAQAgAAAAHwEAAGRycy9lMm9Eb2MueG1sUEsFBgAAAAAGAAYA&#10;WQEAAIIFAAAAAA==&#10;">
              <v:fill on="f" focussize="0,0"/>
              <v:stroke on="f"/>
              <v:imagedata o:title=""/>
              <o:lock v:ext="edit" aspectratio="f"/>
              <v:textbox inset="0mm,0mm,0mm,0mm" style="mso-fit-shape-to-text:t;">
                <w:txbxContent>
                  <w:p w14:paraId="0D3FA277">
                    <w:pPr>
                      <w:pStyle w:val="15"/>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A9AF2">
    <w:pPr>
      <w:pStyle w:val="15"/>
      <w:jc w:val="center"/>
      <w:rPr>
        <w:sz w:val="21"/>
        <w:szCs w:val="21"/>
      </w:rPr>
    </w:pPr>
    <w:r>
      <w:pict>
        <v:shape id="文本框 14" o:spid="_x0000_s3075" o:spt="202" type="#_x0000_t202" style="position:absolute;left:0pt;margin-top:0pt;height:10.35pt;width:19.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">
          <v:path/>
          <v:fill on="f" focussize="0,0"/>
          <v:stroke on="f" joinstyle="miter"/>
          <v:imagedata o:title=""/>
          <o:lock v:ext="edit" text="t" aspectratio="t"/>
          <v:textbox inset="0mm,0mm,0mm,0mm" style="mso-fit-shape-to-text:t;">
            <w:txbxContent>
              <w:p w14:paraId="3CFF89E5">
                <w:pPr>
                  <w:pStyle w:val="15"/>
                </w:pPr>
                <w:r>
                  <w:fldChar w:fldCharType="begin"/>
                </w:r>
                <w:r>
                  <w:instrText xml:space="preserve"> PAGE  \* MERGEFORMAT </w:instrText>
                </w:r>
                <w:r>
                  <w:fldChar w:fldCharType="separate"/>
                </w:r>
                <w:r>
                  <w:t>- 47 -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7D4DA">
    <w:pPr>
      <w:pStyle w:val="16"/>
      <w:jc w:val="left"/>
    </w:pPr>
    <w:r>
      <w:rPr>
        <w:rFonts w:ascii="仿宋" w:hAnsi="仿宋" w:eastAsia="仿宋"/>
        <w:lang w:val="en-US"/>
      </w:rPr>
      <w:pict>
        <v:shape id="_x0000_i1026"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9C7D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400E">
    <w:pPr>
      <w:pStyle w:val="16"/>
      <w:jc w:val="left"/>
    </w:pPr>
    <w:r>
      <w:rPr>
        <w:rFonts w:ascii="仿宋" w:hAnsi="仿宋" w:eastAsia="仿宋"/>
        <w:lang w:val="en-US"/>
      </w:rPr>
      <w:pict>
        <v:shape id="_x0000_i1025"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EDD14">
    <w:pPr>
      <w:pStyle w:val="16"/>
      <w:jc w:val="left"/>
    </w:pPr>
    <w:r>
      <w:rPr>
        <w:rFonts w:ascii="仿宋" w:hAnsi="仿宋" w:eastAsia="仿宋"/>
        <w:lang w:val="en-US"/>
      </w:rPr>
      <w:pict>
        <v:shape id="_x0000_i1027"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53943">
    <w:pPr>
      <w:pStyle w:val="16"/>
      <w:jc w:val="left"/>
    </w:pPr>
    <w:r>
      <w:rPr>
        <w:rFonts w:ascii="仿宋" w:hAnsi="仿宋" w:eastAsia="仿宋"/>
        <w:lang w:val="en-US"/>
      </w:rPr>
      <w:pict>
        <v:shape id="_x0000_i1028" o:spt="75" alt="在黑暗中&#10;&#10;&#10;&#10;&#10;&#10;&#10;&#10;&#10;&#10;&#10;&#10;&#10;&#10;&#10;&#10;&#10;&#10;&#10;&#10;&#10;&#10;&#10;&#10;&#10;&#10;&#10;&#10;&#10;&#10;&#10;&#10;&#10;&#10;&#10;&#10;中度可信度描述已自动生成" type="#_x0000_t75" style="height:26.15pt;width:85.35pt;" filled="f" o:preferrelative="t" stroked="f" coordsize="21600,21600">
          <v:path/>
          <v:fill on="f" focussize="0,0"/>
          <v:stroke on="f"/>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D508">
    <w:pPr>
      <w:pStyle w:val="16"/>
      <w:jc w:val="left"/>
    </w:pPr>
    <w:r>
      <w:rPr>
        <w:rFonts w:ascii="仿宋" w:hAnsi="仿宋" w:eastAsia="仿宋"/>
        <w:lang w:val="en-US"/>
      </w:rPr>
      <w:drawing>
        <wp:inline distT="0" distB="0" distL="0" distR="0">
          <wp:extent cx="1343660" cy="414655"/>
          <wp:effectExtent l="0" t="0" r="2540" b="4445"/>
          <wp:docPr id="22" name="图片 13" descr="在黑暗中&#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22" name="图片 13" descr="在黑暗中&#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3660" cy="414655"/>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E0795">
    <w:pPr>
      <w:pStyle w:val="16"/>
      <w:jc w:val="left"/>
    </w:pPr>
    <w:r>
      <w:rPr>
        <w:rFonts w:ascii="仿宋" w:hAnsi="仿宋" w:eastAsia="仿宋"/>
        <w:lang w:val="en-US"/>
      </w:rPr>
      <w:pict>
        <v:shape id="_x0000_i1029" o:spt="75" alt="在黑暗中&#10;&#10;&#10;&#10;&#10;&#10;&#10;&#10;&#10;&#10;&#10;&#10;&#10;&#10;&#10;&#10;&#10;&#10;&#10;&#10;&#10;&#10;&#10;&#10;&#10;&#10;&#10;&#10;&#10;&#10;&#10;&#10;&#10;&#10;&#10;&#10;中度可信度描述已自动生成" type="#_x0000_t75" style="height:32.4pt;width:105.7pt;" filled="f" o:preferrelative="t" stroked="f" coordsize="21600,21600">
          <v:path/>
          <v:fill on="f" focussize="0,0"/>
          <v:stroke on="f" joinstyle="miter"/>
          <v:imagedata r:id="rId1" o:title="在黑暗中&#10;&#10;&#10;&#10;&#10;&#10;&#10;&#10;&#10;&#10;&#10;&#10;&#10;&#10;&#10;&#10;&#10;&#10;&#10;&#10;&#10;&#10;&#10;&#10;&#10;&#10;&#10;&#10;&#10;&#10;&#10;&#10;&#10;&#10;&#10;&#10;中度可信度描述已自动生成"/>
          <o:lock v:ext="edit" rotation="t" cropping="t" aspectratio="t"/>
          <w10:wrap type="none"/>
          <w10:anchorlock/>
        </v:shape>
      </w:pict>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73"/>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2"/>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jMmQyOWU5ZDAwY2VmMTQ1NzYzOWFkMDk0NGU4MWUifQ=="/>
  </w:docVars>
  <w:rsids>
    <w:rsidRoot w:val="00E3648B"/>
    <w:rsid w:val="0000480E"/>
    <w:rsid w:val="00025FBA"/>
    <w:rsid w:val="000725DB"/>
    <w:rsid w:val="000B32FD"/>
    <w:rsid w:val="001516B9"/>
    <w:rsid w:val="00154A20"/>
    <w:rsid w:val="001660EC"/>
    <w:rsid w:val="001A767F"/>
    <w:rsid w:val="001C389B"/>
    <w:rsid w:val="00226C58"/>
    <w:rsid w:val="0026798D"/>
    <w:rsid w:val="002B509A"/>
    <w:rsid w:val="002B7BAD"/>
    <w:rsid w:val="002D25BB"/>
    <w:rsid w:val="002E06D4"/>
    <w:rsid w:val="003144F5"/>
    <w:rsid w:val="003518FB"/>
    <w:rsid w:val="00380AD0"/>
    <w:rsid w:val="003E02EA"/>
    <w:rsid w:val="00440452"/>
    <w:rsid w:val="00461487"/>
    <w:rsid w:val="00485D56"/>
    <w:rsid w:val="004B0FB5"/>
    <w:rsid w:val="004B3C46"/>
    <w:rsid w:val="004E3AD0"/>
    <w:rsid w:val="0050474F"/>
    <w:rsid w:val="005C2ECC"/>
    <w:rsid w:val="005D121C"/>
    <w:rsid w:val="0060328E"/>
    <w:rsid w:val="00630958"/>
    <w:rsid w:val="0063585F"/>
    <w:rsid w:val="006A0778"/>
    <w:rsid w:val="00734460"/>
    <w:rsid w:val="00755555"/>
    <w:rsid w:val="007A77B9"/>
    <w:rsid w:val="007B1536"/>
    <w:rsid w:val="007B203E"/>
    <w:rsid w:val="007C1B4D"/>
    <w:rsid w:val="007E1477"/>
    <w:rsid w:val="007F72A3"/>
    <w:rsid w:val="00815642"/>
    <w:rsid w:val="00854700"/>
    <w:rsid w:val="00862769"/>
    <w:rsid w:val="008D6776"/>
    <w:rsid w:val="008F064D"/>
    <w:rsid w:val="0092177D"/>
    <w:rsid w:val="009D36ED"/>
    <w:rsid w:val="009F587B"/>
    <w:rsid w:val="00A61888"/>
    <w:rsid w:val="00A81223"/>
    <w:rsid w:val="00AA01A1"/>
    <w:rsid w:val="00AE5A3D"/>
    <w:rsid w:val="00B25F4B"/>
    <w:rsid w:val="00B51C8F"/>
    <w:rsid w:val="00BA599F"/>
    <w:rsid w:val="00BC09F1"/>
    <w:rsid w:val="00BD57E9"/>
    <w:rsid w:val="00C1150F"/>
    <w:rsid w:val="00C11B36"/>
    <w:rsid w:val="00C27C27"/>
    <w:rsid w:val="00C425C0"/>
    <w:rsid w:val="00C536FA"/>
    <w:rsid w:val="00C56E12"/>
    <w:rsid w:val="00C573D1"/>
    <w:rsid w:val="00CA2BB4"/>
    <w:rsid w:val="00CF33BC"/>
    <w:rsid w:val="00D13BFD"/>
    <w:rsid w:val="00D2371D"/>
    <w:rsid w:val="00D339BF"/>
    <w:rsid w:val="00DD163B"/>
    <w:rsid w:val="00DE3FCE"/>
    <w:rsid w:val="00E019CF"/>
    <w:rsid w:val="00E3648B"/>
    <w:rsid w:val="00E4764A"/>
    <w:rsid w:val="00E6131B"/>
    <w:rsid w:val="00EB708A"/>
    <w:rsid w:val="00F343AA"/>
    <w:rsid w:val="00F57324"/>
    <w:rsid w:val="00FC7590"/>
    <w:rsid w:val="00FD2F76"/>
    <w:rsid w:val="01CB02FB"/>
    <w:rsid w:val="02A859A5"/>
    <w:rsid w:val="02E71D85"/>
    <w:rsid w:val="02F519A7"/>
    <w:rsid w:val="03206A39"/>
    <w:rsid w:val="034F549C"/>
    <w:rsid w:val="047515B3"/>
    <w:rsid w:val="0D53152E"/>
    <w:rsid w:val="0DBA3C8D"/>
    <w:rsid w:val="0E6B438E"/>
    <w:rsid w:val="0E9924D6"/>
    <w:rsid w:val="0EB30B32"/>
    <w:rsid w:val="0EC54049"/>
    <w:rsid w:val="0EF44B98"/>
    <w:rsid w:val="164E7618"/>
    <w:rsid w:val="165A22E4"/>
    <w:rsid w:val="17911793"/>
    <w:rsid w:val="1971594F"/>
    <w:rsid w:val="1BF27E69"/>
    <w:rsid w:val="1DF362F3"/>
    <w:rsid w:val="1E845724"/>
    <w:rsid w:val="1F984494"/>
    <w:rsid w:val="211864FB"/>
    <w:rsid w:val="213B63AC"/>
    <w:rsid w:val="21895841"/>
    <w:rsid w:val="239522CD"/>
    <w:rsid w:val="26731924"/>
    <w:rsid w:val="26D62FA3"/>
    <w:rsid w:val="286E698A"/>
    <w:rsid w:val="29A65F05"/>
    <w:rsid w:val="2AD4010F"/>
    <w:rsid w:val="2B642270"/>
    <w:rsid w:val="2BE04587"/>
    <w:rsid w:val="2C7566AC"/>
    <w:rsid w:val="2CA11536"/>
    <w:rsid w:val="2E2E5403"/>
    <w:rsid w:val="311A7FB0"/>
    <w:rsid w:val="326C0079"/>
    <w:rsid w:val="33A82C9F"/>
    <w:rsid w:val="34672BEE"/>
    <w:rsid w:val="359D5AB3"/>
    <w:rsid w:val="36DA6DDC"/>
    <w:rsid w:val="37714C0D"/>
    <w:rsid w:val="37B95D83"/>
    <w:rsid w:val="39C5432C"/>
    <w:rsid w:val="3B3F5BC4"/>
    <w:rsid w:val="3B940DE0"/>
    <w:rsid w:val="3C574CC4"/>
    <w:rsid w:val="3D8973C9"/>
    <w:rsid w:val="3E0854F5"/>
    <w:rsid w:val="3FC62809"/>
    <w:rsid w:val="40350F33"/>
    <w:rsid w:val="416F5A03"/>
    <w:rsid w:val="431B0011"/>
    <w:rsid w:val="43763A85"/>
    <w:rsid w:val="452E7DFD"/>
    <w:rsid w:val="46D22C61"/>
    <w:rsid w:val="46F35A9B"/>
    <w:rsid w:val="470809A7"/>
    <w:rsid w:val="475514F2"/>
    <w:rsid w:val="487155AE"/>
    <w:rsid w:val="4919092E"/>
    <w:rsid w:val="4A3431F4"/>
    <w:rsid w:val="4AFB0E8D"/>
    <w:rsid w:val="4BE216B1"/>
    <w:rsid w:val="4C031829"/>
    <w:rsid w:val="4CD65D5F"/>
    <w:rsid w:val="4EC33513"/>
    <w:rsid w:val="4F4B3161"/>
    <w:rsid w:val="4F7F5615"/>
    <w:rsid w:val="4F880EDA"/>
    <w:rsid w:val="50157D44"/>
    <w:rsid w:val="5057653F"/>
    <w:rsid w:val="52397D08"/>
    <w:rsid w:val="524E3D82"/>
    <w:rsid w:val="527E018B"/>
    <w:rsid w:val="549B01C8"/>
    <w:rsid w:val="55563F10"/>
    <w:rsid w:val="56DB217A"/>
    <w:rsid w:val="5A135BA9"/>
    <w:rsid w:val="5A6A0367"/>
    <w:rsid w:val="5B585A25"/>
    <w:rsid w:val="5C653D22"/>
    <w:rsid w:val="5CE908A4"/>
    <w:rsid w:val="5FD75DC1"/>
    <w:rsid w:val="614D5E0E"/>
    <w:rsid w:val="619D29EA"/>
    <w:rsid w:val="62172ADC"/>
    <w:rsid w:val="63683966"/>
    <w:rsid w:val="636B1FDC"/>
    <w:rsid w:val="637D05FC"/>
    <w:rsid w:val="65C64819"/>
    <w:rsid w:val="66AC62E5"/>
    <w:rsid w:val="66D25ECE"/>
    <w:rsid w:val="67702ADD"/>
    <w:rsid w:val="6833452D"/>
    <w:rsid w:val="68EB4009"/>
    <w:rsid w:val="69081854"/>
    <w:rsid w:val="6D5B2D9B"/>
    <w:rsid w:val="6DB36A59"/>
    <w:rsid w:val="6EEF37F3"/>
    <w:rsid w:val="6FE15F5A"/>
    <w:rsid w:val="70621F37"/>
    <w:rsid w:val="707453D1"/>
    <w:rsid w:val="70785D38"/>
    <w:rsid w:val="70FE280A"/>
    <w:rsid w:val="7118088B"/>
    <w:rsid w:val="739B6D2E"/>
    <w:rsid w:val="74916A95"/>
    <w:rsid w:val="75981ACC"/>
    <w:rsid w:val="76C274A7"/>
    <w:rsid w:val="77E27B41"/>
    <w:rsid w:val="79CE678C"/>
    <w:rsid w:val="7A3325C3"/>
    <w:rsid w:val="7A607B74"/>
    <w:rsid w:val="7A970E02"/>
    <w:rsid w:val="7AD42F2B"/>
    <w:rsid w:val="7B345BCE"/>
    <w:rsid w:val="7D1035AA"/>
    <w:rsid w:val="7F6A6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2"/>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4">
    <w:name w:val="heading 2"/>
    <w:basedOn w:val="1"/>
    <w:next w:val="1"/>
    <w:link w:val="33"/>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5">
    <w:name w:val="heading 3"/>
    <w:basedOn w:val="1"/>
    <w:next w:val="1"/>
    <w:link w:val="34"/>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5"/>
    <w:unhideWhenUsed/>
    <w:qFormat/>
    <w:uiPriority w:val="99"/>
    <w:pPr>
      <w:spacing w:after="120"/>
    </w:pPr>
    <w:rPr>
      <w:rFonts w:ascii="Times New Roman" w:hAnsi="Times New Roman" w:cs="Times New Roman"/>
      <w:kern w:val="2"/>
      <w:sz w:val="28"/>
      <w:szCs w:val="28"/>
      <w:lang w:val="zh-CN"/>
    </w:rPr>
  </w:style>
  <w:style w:type="paragraph" w:styleId="6">
    <w:name w:val="Normal Indent"/>
    <w:basedOn w:val="1"/>
    <w:qFormat/>
    <w:uiPriority w:val="99"/>
    <w:pPr>
      <w:adjustRightInd w:val="0"/>
      <w:snapToGrid w:val="0"/>
      <w:spacing w:line="360" w:lineRule="auto"/>
      <w:ind w:firstLine="420"/>
    </w:pPr>
    <w:rPr>
      <w:szCs w:val="20"/>
    </w:rPr>
  </w:style>
  <w:style w:type="paragraph" w:styleId="7">
    <w:name w:val="Document Map"/>
    <w:basedOn w:val="1"/>
    <w:link w:val="36"/>
    <w:semiHidden/>
    <w:qFormat/>
    <w:uiPriority w:val="99"/>
    <w:pPr>
      <w:shd w:val="clear" w:color="auto" w:fill="000080"/>
    </w:pPr>
    <w:rPr>
      <w:rFonts w:ascii="Times New Roman" w:hAnsi="Times New Roman" w:cs="Times New Roman"/>
      <w:sz w:val="2"/>
      <w:szCs w:val="2"/>
      <w:lang w:val="zh-CN"/>
    </w:rPr>
  </w:style>
  <w:style w:type="paragraph" w:styleId="8">
    <w:name w:val="annotation text"/>
    <w:basedOn w:val="1"/>
    <w:link w:val="37"/>
    <w:unhideWhenUsed/>
    <w:qFormat/>
    <w:uiPriority w:val="99"/>
    <w:rPr>
      <w:rFonts w:ascii="Times New Roman" w:hAnsi="Times New Roman" w:cs="Times New Roman"/>
      <w:kern w:val="2"/>
      <w:sz w:val="28"/>
      <w:szCs w:val="28"/>
      <w:lang w:val="zh-CN"/>
    </w:rPr>
  </w:style>
  <w:style w:type="paragraph" w:styleId="9">
    <w:name w:val="Body Text Indent"/>
    <w:basedOn w:val="1"/>
    <w:link w:val="38"/>
    <w:qFormat/>
    <w:uiPriority w:val="99"/>
    <w:pPr>
      <w:spacing w:line="700" w:lineRule="exact"/>
      <w:ind w:left="960"/>
    </w:pPr>
    <w:rPr>
      <w:rFonts w:ascii="Times New Roman" w:hAnsi="Times New Roman" w:cs="Times New Roman"/>
      <w:sz w:val="20"/>
      <w:szCs w:val="20"/>
      <w:lang w:val="zh-CN"/>
    </w:rPr>
  </w:style>
  <w:style w:type="paragraph" w:styleId="10">
    <w:name w:val="toc 3"/>
    <w:basedOn w:val="1"/>
    <w:next w:val="1"/>
    <w:qFormat/>
    <w:uiPriority w:val="39"/>
    <w:pPr>
      <w:tabs>
        <w:tab w:val="right" w:leader="dot" w:pos="8303"/>
      </w:tabs>
      <w:spacing w:line="540" w:lineRule="exact"/>
      <w:ind w:left="1120" w:leftChars="400"/>
    </w:pPr>
  </w:style>
  <w:style w:type="paragraph" w:styleId="11">
    <w:name w:val="Plain Text"/>
    <w:basedOn w:val="1"/>
    <w:link w:val="39"/>
    <w:qFormat/>
    <w:uiPriority w:val="99"/>
    <w:rPr>
      <w:rFonts w:hAnsi="Courier New" w:cs="Times New Roman"/>
      <w:sz w:val="21"/>
      <w:szCs w:val="21"/>
      <w:lang w:val="zh-CN"/>
    </w:rPr>
  </w:style>
  <w:style w:type="paragraph" w:styleId="12">
    <w:name w:val="Date"/>
    <w:basedOn w:val="1"/>
    <w:next w:val="1"/>
    <w:link w:val="40"/>
    <w:qFormat/>
    <w:uiPriority w:val="99"/>
    <w:rPr>
      <w:rFonts w:ascii="Times New Roman" w:hAnsi="Times New Roman" w:cs="Times New Roman"/>
      <w:sz w:val="20"/>
      <w:szCs w:val="20"/>
      <w:lang w:val="zh-CN"/>
    </w:rPr>
  </w:style>
  <w:style w:type="paragraph" w:styleId="13">
    <w:name w:val="Body Text Indent 2"/>
    <w:basedOn w:val="1"/>
    <w:link w:val="41"/>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14">
    <w:name w:val="Balloon Text"/>
    <w:basedOn w:val="1"/>
    <w:link w:val="42"/>
    <w:semiHidden/>
    <w:qFormat/>
    <w:uiPriority w:val="99"/>
    <w:rPr>
      <w:rFonts w:ascii="Times New Roman" w:hAnsi="Times New Roman" w:cs="Times New Roman"/>
      <w:sz w:val="2"/>
      <w:szCs w:val="2"/>
      <w:lang w:val="zh-CN"/>
    </w:rPr>
  </w:style>
  <w:style w:type="paragraph" w:styleId="15">
    <w:name w:val="footer"/>
    <w:basedOn w:val="1"/>
    <w:link w:val="43"/>
    <w:qFormat/>
    <w:uiPriority w:val="99"/>
    <w:pPr>
      <w:tabs>
        <w:tab w:val="center" w:pos="4153"/>
        <w:tab w:val="right" w:pos="8306"/>
      </w:tabs>
      <w:snapToGrid w:val="0"/>
    </w:pPr>
    <w:rPr>
      <w:rFonts w:ascii="Times New Roman" w:hAnsi="Times New Roman" w:cs="Times New Roman"/>
      <w:sz w:val="18"/>
      <w:szCs w:val="18"/>
      <w:lang w:val="zh-CN"/>
    </w:rPr>
  </w:style>
  <w:style w:type="paragraph" w:styleId="16">
    <w:name w:val="header"/>
    <w:basedOn w:val="1"/>
    <w:link w:val="44"/>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7">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8">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19">
    <w:name w:val="Body Text 2"/>
    <w:basedOn w:val="1"/>
    <w:link w:val="45"/>
    <w:unhideWhenUsed/>
    <w:qFormat/>
    <w:uiPriority w:val="99"/>
    <w:pPr>
      <w:spacing w:after="120" w:line="480" w:lineRule="auto"/>
    </w:pPr>
    <w:rPr>
      <w:rFonts w:cs="Times New Roman"/>
      <w:lang w:val="zh-CN"/>
    </w:rPr>
  </w:style>
  <w:style w:type="paragraph" w:styleId="20">
    <w:name w:val="Normal (Web)"/>
    <w:basedOn w:val="1"/>
    <w:qFormat/>
    <w:uiPriority w:val="99"/>
    <w:pPr>
      <w:spacing w:before="100" w:beforeAutospacing="1" w:after="100" w:afterAutospacing="1"/>
    </w:pPr>
    <w:rPr>
      <w:color w:val="000000"/>
    </w:rPr>
  </w:style>
  <w:style w:type="paragraph" w:styleId="21">
    <w:name w:val="annotation subject"/>
    <w:basedOn w:val="8"/>
    <w:next w:val="8"/>
    <w:link w:val="46"/>
    <w:unhideWhenUsed/>
    <w:qFormat/>
    <w:uiPriority w:val="99"/>
    <w:rPr>
      <w:b/>
      <w:bCs/>
    </w:rPr>
  </w:style>
  <w:style w:type="paragraph" w:styleId="22">
    <w:name w:val="Body Text First Indent"/>
    <w:basedOn w:val="1"/>
    <w:link w:val="47"/>
    <w:qFormat/>
    <w:uiPriority w:val="0"/>
    <w:pPr>
      <w:ind w:firstLine="420"/>
    </w:pPr>
  </w:style>
  <w:style w:type="paragraph" w:styleId="23">
    <w:name w:val="Body Text First Indent 2"/>
    <w:basedOn w:val="9"/>
    <w:qFormat/>
    <w:uiPriority w:val="0"/>
    <w:pPr>
      <w:spacing w:after="120" w:line="240" w:lineRule="auto"/>
      <w:ind w:left="420" w:leftChars="200" w:firstLine="420" w:firstLineChars="200"/>
    </w:pPr>
  </w:style>
  <w:style w:type="table" w:styleId="25">
    <w:name w:val="Table Grid"/>
    <w:basedOn w:val="24"/>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rPr>
  </w:style>
  <w:style w:type="character" w:styleId="28">
    <w:name w:val="page number"/>
    <w:qFormat/>
    <w:uiPriority w:val="0"/>
    <w:rPr>
      <w:rFonts w:cs="Times New Roman"/>
    </w:rPr>
  </w:style>
  <w:style w:type="character" w:styleId="29">
    <w:name w:val="Hyperlink"/>
    <w:qFormat/>
    <w:uiPriority w:val="99"/>
    <w:rPr>
      <w:rFonts w:cs="Times New Roman"/>
      <w:color w:val="0000FF"/>
      <w:u w:val="single"/>
    </w:rPr>
  </w:style>
  <w:style w:type="character" w:styleId="30">
    <w:name w:val="annotation reference"/>
    <w:unhideWhenUsed/>
    <w:qFormat/>
    <w:uiPriority w:val="99"/>
    <w:rPr>
      <w:sz w:val="21"/>
      <w:szCs w:val="21"/>
    </w:rPr>
  </w:style>
  <w:style w:type="paragraph" w:customStyle="1" w:styleId="31">
    <w:name w:val="标书正文1"/>
    <w:basedOn w:val="1"/>
    <w:qFormat/>
    <w:uiPriority w:val="99"/>
    <w:pPr>
      <w:spacing w:line="520" w:lineRule="exact"/>
      <w:ind w:firstLine="640" w:firstLineChars="200"/>
    </w:pPr>
  </w:style>
  <w:style w:type="character" w:customStyle="1" w:styleId="32">
    <w:name w:val="标题 1 字符"/>
    <w:basedOn w:val="26"/>
    <w:link w:val="3"/>
    <w:qFormat/>
    <w:uiPriority w:val="99"/>
    <w:rPr>
      <w:rFonts w:ascii="Times New Roman" w:hAnsi="Times New Roman" w:eastAsia="宋体" w:cs="Times New Roman"/>
      <w:b/>
      <w:bCs/>
      <w:kern w:val="44"/>
      <w:sz w:val="44"/>
      <w:szCs w:val="44"/>
      <w:lang w:val="zh-CN" w:eastAsia="zh-CN"/>
    </w:rPr>
  </w:style>
  <w:style w:type="character" w:customStyle="1" w:styleId="33">
    <w:name w:val="标题 2 字符"/>
    <w:basedOn w:val="26"/>
    <w:link w:val="4"/>
    <w:qFormat/>
    <w:uiPriority w:val="99"/>
    <w:rPr>
      <w:rFonts w:ascii="Cambria" w:hAnsi="Cambria" w:eastAsia="宋体" w:cs="Times New Roman"/>
      <w:b/>
      <w:bCs/>
      <w:kern w:val="0"/>
      <w:sz w:val="32"/>
      <w:szCs w:val="32"/>
      <w:lang w:val="zh-CN" w:eastAsia="zh-CN"/>
    </w:rPr>
  </w:style>
  <w:style w:type="character" w:customStyle="1" w:styleId="34">
    <w:name w:val="标题 3 字符"/>
    <w:basedOn w:val="26"/>
    <w:link w:val="5"/>
    <w:qFormat/>
    <w:uiPriority w:val="0"/>
    <w:rPr>
      <w:rFonts w:ascii="Times New Roman" w:hAnsi="Times New Roman" w:eastAsia="宋体" w:cs="Times New Roman"/>
      <w:b/>
      <w:bCs/>
      <w:kern w:val="0"/>
      <w:sz w:val="32"/>
      <w:szCs w:val="32"/>
      <w:lang w:val="zh-CN" w:eastAsia="zh-CN"/>
    </w:rPr>
  </w:style>
  <w:style w:type="character" w:customStyle="1" w:styleId="35">
    <w:name w:val="正文文本 字符"/>
    <w:basedOn w:val="26"/>
    <w:link w:val="2"/>
    <w:qFormat/>
    <w:uiPriority w:val="99"/>
    <w:rPr>
      <w:rFonts w:ascii="Times New Roman" w:hAnsi="Times New Roman" w:eastAsia="宋体" w:cs="Times New Roman"/>
      <w:sz w:val="28"/>
      <w:szCs w:val="28"/>
      <w:lang w:val="zh-CN" w:eastAsia="zh-CN"/>
    </w:rPr>
  </w:style>
  <w:style w:type="character" w:customStyle="1" w:styleId="36">
    <w:name w:val="文档结构图 字符"/>
    <w:basedOn w:val="26"/>
    <w:link w:val="7"/>
    <w:semiHidden/>
    <w:qFormat/>
    <w:uiPriority w:val="99"/>
    <w:rPr>
      <w:rFonts w:ascii="Times New Roman" w:hAnsi="Times New Roman" w:eastAsia="宋体" w:cs="Times New Roman"/>
      <w:kern w:val="0"/>
      <w:sz w:val="2"/>
      <w:szCs w:val="2"/>
      <w:shd w:val="clear" w:color="auto" w:fill="000080"/>
      <w:lang w:val="zh-CN" w:eastAsia="zh-CN"/>
    </w:rPr>
  </w:style>
  <w:style w:type="character" w:customStyle="1" w:styleId="37">
    <w:name w:val="批注文字 字符"/>
    <w:basedOn w:val="26"/>
    <w:link w:val="8"/>
    <w:qFormat/>
    <w:uiPriority w:val="99"/>
    <w:rPr>
      <w:rFonts w:ascii="Times New Roman" w:hAnsi="Times New Roman" w:eastAsia="宋体" w:cs="Times New Roman"/>
      <w:sz w:val="28"/>
      <w:szCs w:val="28"/>
      <w:lang w:val="zh-CN" w:eastAsia="zh-CN"/>
    </w:rPr>
  </w:style>
  <w:style w:type="character" w:customStyle="1" w:styleId="38">
    <w:name w:val="正文文本缩进 字符"/>
    <w:basedOn w:val="26"/>
    <w:link w:val="9"/>
    <w:qFormat/>
    <w:uiPriority w:val="99"/>
    <w:rPr>
      <w:rFonts w:ascii="Times New Roman" w:hAnsi="Times New Roman" w:eastAsia="宋体" w:cs="Times New Roman"/>
      <w:kern w:val="0"/>
      <w:sz w:val="20"/>
      <w:szCs w:val="20"/>
      <w:lang w:val="zh-CN" w:eastAsia="zh-CN"/>
    </w:rPr>
  </w:style>
  <w:style w:type="character" w:customStyle="1" w:styleId="39">
    <w:name w:val="纯文本 字符"/>
    <w:basedOn w:val="26"/>
    <w:link w:val="11"/>
    <w:qFormat/>
    <w:uiPriority w:val="99"/>
    <w:rPr>
      <w:rFonts w:ascii="宋体" w:hAnsi="Courier New" w:eastAsia="宋体" w:cs="Times New Roman"/>
      <w:kern w:val="0"/>
      <w:szCs w:val="21"/>
      <w:lang w:val="zh-CN" w:eastAsia="zh-CN"/>
    </w:rPr>
  </w:style>
  <w:style w:type="character" w:customStyle="1" w:styleId="40">
    <w:name w:val="日期 字符"/>
    <w:basedOn w:val="26"/>
    <w:link w:val="12"/>
    <w:qFormat/>
    <w:uiPriority w:val="99"/>
    <w:rPr>
      <w:rFonts w:ascii="Times New Roman" w:hAnsi="Times New Roman" w:eastAsia="宋体" w:cs="Times New Roman"/>
      <w:kern w:val="0"/>
      <w:sz w:val="20"/>
      <w:szCs w:val="20"/>
      <w:lang w:val="zh-CN" w:eastAsia="zh-CN"/>
    </w:rPr>
  </w:style>
  <w:style w:type="character" w:customStyle="1" w:styleId="41">
    <w:name w:val="正文文本缩进 2 字符"/>
    <w:basedOn w:val="26"/>
    <w:link w:val="13"/>
    <w:qFormat/>
    <w:uiPriority w:val="99"/>
    <w:rPr>
      <w:rFonts w:ascii="Times New Roman" w:hAnsi="Times New Roman" w:eastAsia="宋体" w:cs="Times New Roman"/>
      <w:sz w:val="28"/>
      <w:szCs w:val="28"/>
      <w:lang w:val="zh-CN" w:eastAsia="zh-CN"/>
    </w:rPr>
  </w:style>
  <w:style w:type="character" w:customStyle="1" w:styleId="42">
    <w:name w:val="批注框文本 字符"/>
    <w:basedOn w:val="26"/>
    <w:link w:val="14"/>
    <w:semiHidden/>
    <w:qFormat/>
    <w:uiPriority w:val="99"/>
    <w:rPr>
      <w:rFonts w:ascii="Times New Roman" w:hAnsi="Times New Roman" w:eastAsia="宋体" w:cs="Times New Roman"/>
      <w:kern w:val="0"/>
      <w:sz w:val="2"/>
      <w:szCs w:val="2"/>
      <w:lang w:val="zh-CN" w:eastAsia="zh-CN"/>
    </w:rPr>
  </w:style>
  <w:style w:type="character" w:customStyle="1" w:styleId="43">
    <w:name w:val="页脚 字符"/>
    <w:basedOn w:val="26"/>
    <w:link w:val="15"/>
    <w:qFormat/>
    <w:uiPriority w:val="99"/>
    <w:rPr>
      <w:rFonts w:ascii="Times New Roman" w:hAnsi="Times New Roman" w:eastAsia="宋体" w:cs="Times New Roman"/>
      <w:kern w:val="0"/>
      <w:sz w:val="18"/>
      <w:szCs w:val="18"/>
      <w:lang w:val="zh-CN" w:eastAsia="zh-CN"/>
    </w:rPr>
  </w:style>
  <w:style w:type="character" w:customStyle="1" w:styleId="44">
    <w:name w:val="页眉 字符"/>
    <w:basedOn w:val="26"/>
    <w:link w:val="16"/>
    <w:qFormat/>
    <w:uiPriority w:val="0"/>
    <w:rPr>
      <w:rFonts w:ascii="Times New Roman" w:hAnsi="Times New Roman" w:eastAsia="宋体" w:cs="Times New Roman"/>
      <w:kern w:val="0"/>
      <w:sz w:val="18"/>
      <w:szCs w:val="18"/>
      <w:lang w:val="zh-CN" w:eastAsia="zh-CN"/>
    </w:rPr>
  </w:style>
  <w:style w:type="character" w:customStyle="1" w:styleId="45">
    <w:name w:val="正文文本 2 字符"/>
    <w:basedOn w:val="26"/>
    <w:link w:val="19"/>
    <w:qFormat/>
    <w:uiPriority w:val="99"/>
    <w:rPr>
      <w:rFonts w:ascii="宋体" w:hAnsi="宋体" w:eastAsia="宋体" w:cs="Times New Roman"/>
      <w:kern w:val="0"/>
      <w:sz w:val="24"/>
      <w:lang w:val="zh-CN" w:eastAsia="zh-CN"/>
    </w:rPr>
  </w:style>
  <w:style w:type="character" w:customStyle="1" w:styleId="46">
    <w:name w:val="批注主题 字符"/>
    <w:basedOn w:val="37"/>
    <w:link w:val="21"/>
    <w:qFormat/>
    <w:uiPriority w:val="99"/>
    <w:rPr>
      <w:rFonts w:ascii="Times New Roman" w:hAnsi="Times New Roman" w:eastAsia="宋体" w:cs="Times New Roman"/>
      <w:b/>
      <w:bCs/>
      <w:sz w:val="28"/>
      <w:szCs w:val="28"/>
      <w:lang w:val="zh-CN" w:eastAsia="zh-CN"/>
    </w:rPr>
  </w:style>
  <w:style w:type="character" w:customStyle="1" w:styleId="47">
    <w:name w:val="正文文本首行缩进 字符"/>
    <w:basedOn w:val="35"/>
    <w:link w:val="22"/>
    <w:qFormat/>
    <w:uiPriority w:val="0"/>
    <w:rPr>
      <w:rFonts w:ascii="宋体" w:hAnsi="宋体" w:eastAsia="宋体" w:cs="宋体"/>
      <w:kern w:val="0"/>
      <w:sz w:val="24"/>
      <w:szCs w:val="28"/>
      <w:lang w:val="zh-CN" w:eastAsia="zh-CN"/>
    </w:rPr>
  </w:style>
  <w:style w:type="paragraph" w:customStyle="1" w:styleId="48">
    <w:name w:val="正文文本 21"/>
    <w:basedOn w:val="1"/>
    <w:qFormat/>
    <w:uiPriority w:val="0"/>
    <w:pPr>
      <w:snapToGrid w:val="0"/>
      <w:spacing w:line="540" w:lineRule="exact"/>
    </w:pPr>
    <w:rPr>
      <w:rFonts w:eastAsia="方正仿宋_GBK"/>
      <w:color w:val="000000"/>
    </w:rPr>
  </w:style>
  <w:style w:type="paragraph" w:customStyle="1" w:styleId="4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0">
    <w:name w:val="emphasizedtitle1"/>
    <w:qFormat/>
    <w:uiPriority w:val="99"/>
    <w:rPr>
      <w:rFonts w:ascii="Arial" w:hAnsi="Arial"/>
      <w:b/>
      <w:sz w:val="27"/>
    </w:rPr>
  </w:style>
  <w:style w:type="character" w:customStyle="1" w:styleId="51">
    <w:name w:val="font21"/>
    <w:qFormat/>
    <w:uiPriority w:val="0"/>
    <w:rPr>
      <w:rFonts w:ascii="宋体" w:eastAsia="宋体" w:cs="宋体"/>
      <w:color w:val="000000"/>
      <w:sz w:val="20"/>
      <w:szCs w:val="20"/>
      <w:u w:val="none"/>
    </w:rPr>
  </w:style>
  <w:style w:type="character" w:customStyle="1" w:styleId="52">
    <w:name w:val="apple-converted-space"/>
    <w:qFormat/>
    <w:uiPriority w:val="99"/>
    <w:rPr>
      <w:rFonts w:cs="Times New Roman"/>
    </w:rPr>
  </w:style>
  <w:style w:type="character" w:customStyle="1" w:styleId="53">
    <w:name w:val="active"/>
    <w:qFormat/>
    <w:uiPriority w:val="0"/>
    <w:rPr>
      <w:shd w:val="clear" w:color="auto" w:fill="EC3535"/>
    </w:rPr>
  </w:style>
  <w:style w:type="character" w:customStyle="1" w:styleId="54">
    <w:name w:val="样式 (中文) 仿宋_GB2312 小四 行距: 固定值 22 磅 Char"/>
    <w:link w:val="55"/>
    <w:qFormat/>
    <w:uiPriority w:val="0"/>
    <w:rPr>
      <w:rFonts w:eastAsia="仿宋_GB2312"/>
      <w:sz w:val="24"/>
    </w:rPr>
  </w:style>
  <w:style w:type="paragraph" w:customStyle="1" w:styleId="55">
    <w:name w:val="样式 (中文) 仿宋_GB2312 小四 行距: 固定值 22 磅"/>
    <w:basedOn w:val="1"/>
    <w:link w:val="54"/>
    <w:qFormat/>
    <w:uiPriority w:val="0"/>
    <w:pPr>
      <w:spacing w:line="400" w:lineRule="exact"/>
      <w:ind w:firstLine="150" w:firstLineChars="150"/>
    </w:pPr>
    <w:rPr>
      <w:rFonts w:eastAsia="仿宋_GB2312" w:asciiTheme="minorHAnsi" w:hAnsiTheme="minorHAnsi" w:cstheme="minorBidi"/>
      <w:kern w:val="2"/>
    </w:rPr>
  </w:style>
  <w:style w:type="character" w:customStyle="1" w:styleId="56">
    <w:name w:val="maincontenttable"/>
    <w:qFormat/>
    <w:uiPriority w:val="99"/>
    <w:rPr>
      <w:rFonts w:cs="Times New Roman"/>
    </w:rPr>
  </w:style>
  <w:style w:type="paragraph" w:customStyle="1" w:styleId="57">
    <w:name w:val="Char1 Char Char Char"/>
    <w:basedOn w:val="1"/>
    <w:qFormat/>
    <w:uiPriority w:val="99"/>
    <w:rPr>
      <w:rFonts w:ascii="Tahoma" w:hAnsi="Tahoma" w:cs="Tahoma"/>
      <w:sz w:val="30"/>
      <w:szCs w:val="30"/>
    </w:rPr>
  </w:style>
  <w:style w:type="paragraph" w:customStyle="1" w:styleId="58">
    <w:name w:val="Char Char Char Char Char Char Char Char Char Char"/>
    <w:basedOn w:val="1"/>
    <w:qFormat/>
    <w:uiPriority w:val="99"/>
    <w:pPr>
      <w:tabs>
        <w:tab w:val="left" w:pos="360"/>
      </w:tabs>
      <w:ind w:left="360" w:hanging="360" w:hangingChars="200"/>
    </w:pPr>
  </w:style>
  <w:style w:type="paragraph" w:customStyle="1" w:styleId="59">
    <w:name w:val="op_exactqa_s_prop"/>
    <w:basedOn w:val="1"/>
    <w:qFormat/>
    <w:uiPriority w:val="99"/>
  </w:style>
  <w:style w:type="paragraph" w:customStyle="1" w:styleId="60">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1">
    <w:name w:val="Char"/>
    <w:basedOn w:val="1"/>
    <w:qFormat/>
    <w:uiPriority w:val="99"/>
    <w:pPr>
      <w:spacing w:after="160" w:line="240" w:lineRule="exact"/>
    </w:pPr>
    <w:rPr>
      <w:rFonts w:ascii="Verdana" w:hAnsi="Verdana" w:eastAsia="仿宋_GB2312" w:cs="Verdana"/>
      <w:lang w:eastAsia="en-US"/>
    </w:rPr>
  </w:style>
  <w:style w:type="paragraph" w:customStyle="1" w:styleId="62">
    <w:name w:val="图例"/>
    <w:basedOn w:val="1"/>
    <w:qFormat/>
    <w:uiPriority w:val="0"/>
    <w:pPr>
      <w:spacing w:before="120" w:after="120" w:line="360" w:lineRule="auto"/>
      <w:jc w:val="center"/>
    </w:pPr>
    <w:rPr>
      <w:rFonts w:eastAsia="仿宋_GB2312"/>
      <w:b/>
    </w:rPr>
  </w:style>
  <w:style w:type="paragraph" w:customStyle="1" w:styleId="63">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4">
    <w:name w:val="_Style 7"/>
    <w:basedOn w:val="1"/>
    <w:qFormat/>
    <w:uiPriority w:val="0"/>
    <w:pPr>
      <w:ind w:firstLine="200" w:firstLineChars="200"/>
    </w:pPr>
    <w:rPr>
      <w:rFonts w:ascii="等线" w:eastAsia="等线" w:cs="Times New Roman"/>
      <w:sz w:val="21"/>
      <w:szCs w:val="22"/>
    </w:rPr>
  </w:style>
  <w:style w:type="paragraph" w:customStyle="1" w:styleId="65">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66">
    <w:name w:val="列表段落1"/>
    <w:basedOn w:val="1"/>
    <w:unhideWhenUsed/>
    <w:qFormat/>
    <w:uiPriority w:val="99"/>
    <w:pPr>
      <w:ind w:firstLine="420" w:firstLineChars="200"/>
    </w:pPr>
  </w:style>
  <w:style w:type="paragraph" w:customStyle="1" w:styleId="67">
    <w:name w:val="1"/>
    <w:basedOn w:val="1"/>
    <w:next w:val="11"/>
    <w:qFormat/>
    <w:uiPriority w:val="0"/>
    <w:rPr>
      <w:rFonts w:hAnsi="Courier New"/>
      <w:sz w:val="21"/>
      <w:szCs w:val="21"/>
    </w:rPr>
  </w:style>
  <w:style w:type="paragraph" w:customStyle="1" w:styleId="68">
    <w:name w:val="列出段落2"/>
    <w:basedOn w:val="1"/>
    <w:unhideWhenUsed/>
    <w:qFormat/>
    <w:uiPriority w:val="99"/>
    <w:pPr>
      <w:ind w:firstLine="420" w:firstLineChars="200"/>
    </w:pPr>
  </w:style>
  <w:style w:type="paragraph" w:customStyle="1" w:styleId="6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0">
    <w:name w:val="列出段落1"/>
    <w:basedOn w:val="1"/>
    <w:qFormat/>
    <w:uiPriority w:val="99"/>
    <w:pPr>
      <w:ind w:firstLine="420" w:firstLineChars="200"/>
    </w:pPr>
    <w:rPr>
      <w:rFonts w:ascii="Calibri" w:hAnsi="Calibri"/>
      <w:sz w:val="21"/>
      <w:szCs w:val="22"/>
    </w:rPr>
  </w:style>
  <w:style w:type="paragraph" w:customStyle="1" w:styleId="7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2">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3">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74">
    <w:name w:val="NormalCharacter"/>
    <w:qFormat/>
    <w:uiPriority w:val="0"/>
    <w:rPr>
      <w:rFonts w:ascii="Calibri" w:hAnsi="Calibri" w:eastAsia="宋体"/>
    </w:rPr>
  </w:style>
  <w:style w:type="paragraph" w:styleId="75">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76">
    <w:name w:val="Normal_6b1eb2b1-915e-4520-a4ad-e896fdd76176"/>
    <w:next w:val="3"/>
    <w:qFormat/>
    <w:uiPriority w:val="0"/>
    <w:rPr>
      <w:rFonts w:ascii="Times New Roman" w:hAnsi="Times New Roman" w:eastAsia="宋体" w:cs="Times New Roman"/>
      <w:sz w:val="21"/>
      <w:lang w:val="en-US" w:eastAsia="zh-CN" w:bidi="ar-SA"/>
    </w:rPr>
  </w:style>
  <w:style w:type="table" w:customStyle="1" w:styleId="77">
    <w:name w:val="Table Normal"/>
    <w:qFormat/>
    <w:uiPriority w:val="0"/>
    <w:tblPr>
      <w:tblCellMar>
        <w:top w:w="0" w:type="dxa"/>
        <w:left w:w="0" w:type="dxa"/>
        <w:bottom w:w="0" w:type="dxa"/>
        <w:right w:w="0" w:type="dxa"/>
      </w:tblCellMar>
    </w:tblPr>
  </w:style>
  <w:style w:type="paragraph" w:customStyle="1" w:styleId="78">
    <w:name w:val="Table Text"/>
    <w:basedOn w:val="1"/>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4"/>
    <customShpInfo spid="_x0000_s3073"/>
    <customShpInfo spid="_x0000_s1026"/>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12103</Words>
  <Characters>12851</Characters>
  <Lines>723</Lines>
  <Paragraphs>713</Paragraphs>
  <TotalTime>4</TotalTime>
  <ScaleCrop>false</ScaleCrop>
  <LinksUpToDate>false</LinksUpToDate>
  <CharactersWithSpaces>13450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re6***@****ggff.shop</cp:lastModifiedBy>
  <cp:lastPrinted>2025-09-08T06:24:00Z</cp:lastPrinted>
  <dcterms:modified xsi:type="dcterms:W3CDTF">2026-04-10T08:20:08Z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B2C7DEA1F6D2424080B607B25F1A77F0_13</vt:lpwstr>
  </property>
  <property fmtid="{D5CDD505-2E9C-101B-9397-08002B2CF9AE}" pid="4" name="KSOTemplateDocerSaveRecord">
    <vt:lpwstr>eyJoZGlkIjoiNmFhMmM5ZjJhMDQ5ZTZjNTE2YzkyY2RmMGE1OTFkNzkiLCJ1c2VySWQiOiIxODAyNDUwMTU2In0=</vt:lpwstr>
  </property>
</Properties>
</file>