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Times New Roman"/>
          <w:b/>
          <w:bCs/>
          <w:sz w:val="84"/>
          <w:szCs w:val="84"/>
        </w:rPr>
      </w:pPr>
    </w:p>
    <w:p>
      <w:pPr>
        <w:pStyle w:val="25"/>
        <w:spacing w:line="360" w:lineRule="auto"/>
      </w:pPr>
    </w:p>
    <w:p>
      <w:pPr>
        <w:spacing w:line="360" w:lineRule="auto"/>
        <w:jc w:val="center"/>
        <w:rPr>
          <w:rFonts w:ascii="宋体" w:hAnsi="宋体" w:cs="宋体"/>
          <w:b/>
          <w:bCs/>
          <w:sz w:val="72"/>
          <w:szCs w:val="72"/>
        </w:rPr>
      </w:pPr>
      <w:r>
        <w:rPr>
          <w:rFonts w:hint="eastAsia" w:ascii="宋体" w:hAnsi="宋体" w:cs="宋体"/>
          <w:b/>
          <w:bCs/>
          <w:sz w:val="72"/>
          <w:szCs w:val="72"/>
        </w:rPr>
        <w:t>重庆交通大学询价书</w:t>
      </w:r>
    </w:p>
    <w:p>
      <w:pPr>
        <w:spacing w:line="360" w:lineRule="auto"/>
        <w:jc w:val="center"/>
        <w:rPr>
          <w:rFonts w:ascii="宋体" w:cs="Times New Roman"/>
          <w:b/>
          <w:bCs/>
          <w:sz w:val="52"/>
          <w:szCs w:val="52"/>
        </w:rPr>
      </w:pPr>
    </w:p>
    <w:p>
      <w:pPr>
        <w:spacing w:line="360" w:lineRule="auto"/>
        <w:jc w:val="center"/>
        <w:rPr>
          <w:rFonts w:ascii="宋体" w:cs="Times New Roman"/>
          <w:sz w:val="28"/>
          <w:szCs w:val="28"/>
        </w:rPr>
      </w:pPr>
    </w:p>
    <w:p>
      <w:pPr>
        <w:pStyle w:val="25"/>
        <w:spacing w:line="360" w:lineRule="auto"/>
      </w:pPr>
    </w:p>
    <w:p>
      <w:pPr>
        <w:pStyle w:val="25"/>
        <w:spacing w:line="360" w:lineRule="auto"/>
      </w:pPr>
    </w:p>
    <w:p>
      <w:pPr>
        <w:spacing w:line="360" w:lineRule="auto"/>
        <w:ind w:left="3213" w:hanging="3213" w:hangingChars="1000"/>
        <w:rPr>
          <w:rFonts w:ascii="宋体" w:hAnsi="宋体" w:cs="宋体"/>
          <w:b/>
          <w:bCs/>
          <w:sz w:val="32"/>
          <w:szCs w:val="32"/>
        </w:rPr>
      </w:pPr>
    </w:p>
    <w:p>
      <w:pPr>
        <w:spacing w:line="360" w:lineRule="auto"/>
        <w:ind w:left="3213" w:hanging="3213" w:hangingChars="1000"/>
        <w:rPr>
          <w:rFonts w:ascii="宋体" w:hAnsi="宋体" w:cs="宋体"/>
          <w:b/>
          <w:bCs/>
          <w:sz w:val="32"/>
          <w:szCs w:val="32"/>
        </w:rPr>
      </w:pPr>
    </w:p>
    <w:p>
      <w:pPr>
        <w:spacing w:line="360" w:lineRule="auto"/>
        <w:ind w:left="3213" w:hanging="3213" w:hangingChars="1000"/>
        <w:rPr>
          <w:rFonts w:ascii="宋体" w:hAnsi="宋体" w:cs="宋体"/>
          <w:b/>
          <w:bCs/>
          <w:sz w:val="32"/>
          <w:szCs w:val="32"/>
        </w:rPr>
      </w:pPr>
    </w:p>
    <w:p>
      <w:pPr>
        <w:spacing w:line="360" w:lineRule="auto"/>
        <w:ind w:firstLine="964" w:firstLineChars="300"/>
        <w:rPr>
          <w:rFonts w:hint="default" w:ascii="宋体" w:hAnsi="宋体" w:cs="宋体"/>
          <w:b/>
          <w:bCs/>
          <w:sz w:val="32"/>
          <w:szCs w:val="32"/>
          <w:lang w:val="en-US" w:eastAsia="zh-CN"/>
        </w:rPr>
      </w:pPr>
      <w:r>
        <w:rPr>
          <w:rFonts w:hint="eastAsia" w:ascii="宋体" w:hAnsi="宋体" w:cs="宋体"/>
          <w:b/>
          <w:bCs/>
          <w:sz w:val="32"/>
          <w:szCs w:val="32"/>
        </w:rPr>
        <w:t>项目名称</w:t>
      </w:r>
      <w:r>
        <w:rPr>
          <w:rFonts w:ascii="宋体" w:hAnsi="宋体" w:cs="宋体"/>
          <w:b/>
          <w:bCs/>
          <w:sz w:val="32"/>
          <w:szCs w:val="32"/>
        </w:rPr>
        <w:t>:</w:t>
      </w:r>
      <w:r>
        <w:rPr>
          <w:rFonts w:hint="eastAsia"/>
        </w:rPr>
        <w:t xml:space="preserve"> </w:t>
      </w:r>
      <w:bookmarkStart w:id="0" w:name="OLE_LINK1"/>
      <w:bookmarkStart w:id="1" w:name="OLE_LINK2"/>
      <w:r>
        <w:rPr>
          <w:rFonts w:hint="eastAsia" w:ascii="宋体" w:hAnsi="宋体" w:cs="宋体"/>
          <w:b/>
          <w:bCs/>
          <w:sz w:val="32"/>
          <w:szCs w:val="32"/>
        </w:rPr>
        <w:t>重庆交通大学</w:t>
      </w:r>
      <w:r>
        <w:rPr>
          <w:rFonts w:hint="eastAsia" w:ascii="宋体" w:hAnsi="宋体" w:cs="宋体"/>
          <w:b/>
          <w:bCs/>
          <w:sz w:val="32"/>
          <w:szCs w:val="32"/>
          <w:lang w:val="en-US" w:eastAsia="zh-CN"/>
        </w:rPr>
        <w:t>图书馆钱学森展厅布展项目</w:t>
      </w:r>
      <w:bookmarkEnd w:id="0"/>
    </w:p>
    <w:bookmarkEnd w:id="1"/>
    <w:p>
      <w:pPr>
        <w:spacing w:line="360" w:lineRule="auto"/>
        <w:ind w:firstLine="964" w:firstLineChars="300"/>
        <w:rPr>
          <w:rFonts w:hint="default" w:ascii="宋体" w:cs="Times New Roman"/>
          <w:b/>
          <w:bCs/>
          <w:sz w:val="32"/>
          <w:szCs w:val="32"/>
          <w:lang w:val="en-US"/>
        </w:rPr>
      </w:pPr>
      <w:r>
        <w:rPr>
          <w:rFonts w:hint="eastAsia" w:ascii="宋体" w:hAnsi="宋体" w:cs="宋体"/>
          <w:b/>
          <w:bCs/>
          <w:sz w:val="32"/>
          <w:szCs w:val="32"/>
        </w:rPr>
        <w:t>项目编号：</w:t>
      </w:r>
      <w:bookmarkStart w:id="2" w:name="OLE_LINK7"/>
      <w:bookmarkStart w:id="3" w:name="OLE_LINK6"/>
      <w:r>
        <w:rPr>
          <w:rFonts w:hint="eastAsia" w:ascii="宋体" w:hAnsi="宋体" w:cs="宋体"/>
          <w:b/>
          <w:bCs/>
          <w:sz w:val="32"/>
          <w:szCs w:val="32"/>
          <w:lang w:val="en-US" w:eastAsia="zh-CN"/>
        </w:rPr>
        <w:t xml:space="preserve">JDSQ2500065  </w:t>
      </w:r>
    </w:p>
    <w:bookmarkEnd w:id="2"/>
    <w:bookmarkEnd w:id="3"/>
    <w:p>
      <w:pPr>
        <w:spacing w:line="360" w:lineRule="auto"/>
        <w:ind w:firstLine="482" w:firstLineChars="150"/>
        <w:rPr>
          <w:rFonts w:ascii="宋体" w:cs="Times New Roman"/>
          <w:b/>
          <w:bCs/>
          <w:sz w:val="32"/>
          <w:szCs w:val="32"/>
        </w:rPr>
      </w:pPr>
    </w:p>
    <w:p>
      <w:pPr>
        <w:spacing w:line="360" w:lineRule="auto"/>
        <w:ind w:firstLine="482" w:firstLineChars="150"/>
        <w:rPr>
          <w:rFonts w:ascii="宋体" w:cs="Times New Roman"/>
          <w:b/>
          <w:bCs/>
          <w:sz w:val="32"/>
          <w:szCs w:val="32"/>
        </w:rPr>
      </w:pPr>
    </w:p>
    <w:p>
      <w:pPr>
        <w:spacing w:line="360" w:lineRule="auto"/>
        <w:ind w:firstLine="482" w:firstLineChars="150"/>
        <w:rPr>
          <w:rFonts w:ascii="宋体" w:cs="Times New Roman"/>
          <w:b/>
          <w:bCs/>
          <w:sz w:val="32"/>
          <w:szCs w:val="32"/>
        </w:rPr>
      </w:pPr>
    </w:p>
    <w:p>
      <w:pPr>
        <w:spacing w:line="360" w:lineRule="auto"/>
        <w:ind w:firstLine="482" w:firstLineChars="150"/>
        <w:rPr>
          <w:rFonts w:ascii="宋体" w:cs="Times New Roman"/>
          <w:b/>
          <w:bCs/>
          <w:sz w:val="32"/>
          <w:szCs w:val="32"/>
        </w:rPr>
      </w:pPr>
    </w:p>
    <w:p>
      <w:pPr>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采购人：重庆交通大学</w:t>
      </w:r>
    </w:p>
    <w:p>
      <w:pPr>
        <w:spacing w:line="360" w:lineRule="auto"/>
        <w:ind w:firstLine="643" w:firstLineChars="200"/>
        <w:jc w:val="center"/>
        <w:rPr>
          <w:rFonts w:ascii="宋体" w:cs="Times New Roman"/>
          <w:b/>
          <w:bCs/>
          <w:sz w:val="32"/>
          <w:szCs w:val="32"/>
        </w:rPr>
      </w:pPr>
    </w:p>
    <w:p>
      <w:pPr>
        <w:spacing w:line="360" w:lineRule="auto"/>
        <w:ind w:firstLine="643" w:firstLineChars="200"/>
        <w:jc w:val="center"/>
        <w:rPr>
          <w:rFonts w:ascii="宋体" w:cs="Times New Roman"/>
          <w:b/>
          <w:bCs/>
          <w:sz w:val="32"/>
          <w:szCs w:val="32"/>
        </w:rPr>
      </w:pPr>
      <w:r>
        <w:rPr>
          <w:rFonts w:hint="eastAsia" w:ascii="宋体" w:hAnsi="宋体" w:cs="宋体"/>
          <w:b/>
          <w:bCs/>
          <w:sz w:val="32"/>
          <w:szCs w:val="32"/>
        </w:rPr>
        <w:t>日期：</w:t>
      </w:r>
      <w:r>
        <w:rPr>
          <w:rFonts w:ascii="宋体" w:hAnsi="宋体" w:cs="宋体"/>
          <w:b/>
          <w:bCs/>
          <w:sz w:val="32"/>
          <w:szCs w:val="32"/>
        </w:rPr>
        <w:t>20</w:t>
      </w:r>
      <w:r>
        <w:rPr>
          <w:rFonts w:hint="eastAsia" w:ascii="宋体" w:hAnsi="宋体" w:cs="宋体"/>
          <w:b/>
          <w:bCs/>
          <w:sz w:val="32"/>
          <w:szCs w:val="32"/>
        </w:rPr>
        <w:t>2</w:t>
      </w:r>
      <w:r>
        <w:rPr>
          <w:rFonts w:ascii="宋体" w:hAnsi="宋体" w:cs="宋体"/>
          <w:b/>
          <w:bCs/>
          <w:sz w:val="32"/>
          <w:szCs w:val="32"/>
        </w:rPr>
        <w:t>5</w:t>
      </w:r>
      <w:r>
        <w:rPr>
          <w:rFonts w:hint="eastAsia" w:ascii="宋体" w:hAnsi="宋体" w:cs="宋体"/>
          <w:b/>
          <w:bCs/>
          <w:sz w:val="32"/>
          <w:szCs w:val="32"/>
        </w:rPr>
        <w:t>年</w:t>
      </w:r>
      <w:r>
        <w:rPr>
          <w:rFonts w:hint="eastAsia" w:ascii="宋体" w:hAnsi="宋体" w:cs="宋体"/>
          <w:b/>
          <w:bCs/>
          <w:sz w:val="32"/>
          <w:szCs w:val="32"/>
          <w:lang w:val="en-US" w:eastAsia="zh-CN"/>
        </w:rPr>
        <w:t>4</w:t>
      </w:r>
      <w:r>
        <w:rPr>
          <w:rFonts w:hint="eastAsia" w:ascii="宋体" w:hAnsi="宋体" w:cs="宋体"/>
          <w:b/>
          <w:bCs/>
          <w:sz w:val="32"/>
          <w:szCs w:val="32"/>
        </w:rPr>
        <w:t>月</w:t>
      </w:r>
    </w:p>
    <w:p>
      <w:pPr>
        <w:widowControl/>
        <w:spacing w:line="360" w:lineRule="auto"/>
        <w:jc w:val="left"/>
        <w:rPr>
          <w:rFonts w:ascii="宋体" w:cs="Times New Roman"/>
          <w:sz w:val="28"/>
          <w:szCs w:val="28"/>
        </w:rPr>
      </w:pPr>
      <w:r>
        <w:rPr>
          <w:rFonts w:ascii="宋体" w:cs="Times New Roman"/>
          <w:sz w:val="28"/>
          <w:szCs w:val="28"/>
        </w:rPr>
        <w:br w:type="page"/>
      </w:r>
    </w:p>
    <w:p>
      <w:pPr>
        <w:pStyle w:val="5"/>
        <w:spacing w:before="240" w:after="120" w:line="360" w:lineRule="auto"/>
        <w:ind w:firstLine="3092" w:firstLineChars="700"/>
        <w:jc w:val="both"/>
        <w:rPr>
          <w:rFonts w:ascii="宋体" w:hAnsi="宋体" w:eastAsia="宋体" w:cs="宋体"/>
          <w:b/>
          <w:bCs/>
        </w:rPr>
      </w:pPr>
      <w:r>
        <w:rPr>
          <w:rFonts w:hint="eastAsia" w:ascii="宋体" w:hAnsi="宋体" w:eastAsia="宋体" w:cs="宋体"/>
          <w:b/>
          <w:bCs/>
        </w:rPr>
        <w:t>第一篇 采购邀请书</w:t>
      </w:r>
    </w:p>
    <w:p>
      <w:pPr>
        <w:widowControl/>
        <w:snapToGrid w:val="0"/>
        <w:spacing w:line="360" w:lineRule="auto"/>
        <w:ind w:firstLine="480" w:firstLineChars="200"/>
        <w:textAlignment w:val="baseline"/>
        <w:rPr>
          <w:rFonts w:ascii="微软雅黑" w:hAnsi="Times New Roman" w:eastAsia="微软雅黑" w:cs="Times New Roman"/>
          <w:sz w:val="24"/>
          <w:szCs w:val="24"/>
        </w:rPr>
      </w:pPr>
      <w:bookmarkStart w:id="4" w:name="_Toc19219"/>
      <w:bookmarkStart w:id="5" w:name="_Toc10092"/>
      <w:bookmarkStart w:id="6" w:name="_Toc25391"/>
      <w:bookmarkStart w:id="7" w:name="_Toc8806"/>
      <w:bookmarkStart w:id="8" w:name="_Toc2284"/>
      <w:bookmarkStart w:id="9" w:name="_Toc19648"/>
      <w:bookmarkStart w:id="10" w:name="_Toc106030372"/>
      <w:bookmarkStart w:id="11" w:name="_Toc16810"/>
      <w:bookmarkStart w:id="12" w:name="_Toc19082"/>
      <w:bookmarkStart w:id="13" w:name="_Toc14081"/>
      <w:bookmarkStart w:id="14" w:name="_Toc398"/>
      <w:bookmarkStart w:id="15" w:name="_Toc27035"/>
      <w:bookmarkStart w:id="16" w:name="_Toc11858"/>
      <w:bookmarkStart w:id="17" w:name="_Toc9774"/>
      <w:bookmarkStart w:id="18" w:name="_Toc9233"/>
      <w:bookmarkStart w:id="19" w:name="_Toc75793496"/>
      <w:r>
        <w:rPr>
          <w:rFonts w:hint="eastAsia" w:ascii="微软雅黑" w:hAnsi="Times New Roman" w:eastAsia="微软雅黑" w:cs="微软雅黑"/>
          <w:sz w:val="24"/>
          <w:szCs w:val="24"/>
          <w:u w:val="single"/>
        </w:rPr>
        <w:t>重庆交通大学</w:t>
      </w:r>
      <w:r>
        <w:rPr>
          <w:rFonts w:hint="eastAsia" w:ascii="微软雅黑" w:hAnsi="Times New Roman" w:eastAsia="微软雅黑" w:cs="微软雅黑"/>
          <w:sz w:val="24"/>
          <w:szCs w:val="24"/>
        </w:rPr>
        <w:t>（以下简称：采购人）对重庆交通大学图书馆钱学森展厅</w:t>
      </w:r>
      <w:r>
        <w:rPr>
          <w:rFonts w:hint="eastAsia" w:ascii="微软雅黑" w:hAnsi="Times New Roman" w:eastAsia="微软雅黑" w:cs="微软雅黑"/>
          <w:sz w:val="24"/>
          <w:szCs w:val="24"/>
          <w:lang w:val="en-US" w:eastAsia="zh-CN"/>
        </w:rPr>
        <w:t>布展</w:t>
      </w:r>
      <w:r>
        <w:rPr>
          <w:rFonts w:hint="eastAsia" w:ascii="微软雅黑" w:hAnsi="Times New Roman" w:eastAsia="微软雅黑" w:cs="微软雅黑"/>
          <w:sz w:val="24"/>
          <w:szCs w:val="24"/>
        </w:rPr>
        <w:t>进行网上询价采购，欢迎有资格的供应商前来参与网上询价。</w:t>
      </w:r>
    </w:p>
    <w:p>
      <w:pPr>
        <w:spacing w:line="360" w:lineRule="auto"/>
        <w:ind w:firstLine="482" w:firstLineChars="200"/>
        <w:rPr>
          <w:sz w:val="24"/>
          <w:szCs w:val="24"/>
        </w:rPr>
      </w:pPr>
      <w:r>
        <w:rPr>
          <w:rFonts w:hint="eastAsia"/>
          <w:b/>
          <w:bCs/>
          <w:sz w:val="24"/>
          <w:szCs w:val="24"/>
        </w:rPr>
        <w:t>一、项目内容</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Style w:val="18"/>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252"/>
        <w:gridCol w:w="246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bCs/>
                <w:kern w:val="0"/>
                <w:sz w:val="24"/>
                <w:szCs w:val="24"/>
              </w:rPr>
            </w:pPr>
            <w:bookmarkStart w:id="20" w:name="_Toc15272"/>
            <w:bookmarkStart w:id="21" w:name="_Toc31390"/>
            <w:bookmarkStart w:id="22" w:name="_Toc22549"/>
            <w:bookmarkStart w:id="23" w:name="_Toc12298"/>
            <w:bookmarkStart w:id="24" w:name="_Toc29240"/>
            <w:bookmarkStart w:id="25" w:name="_Toc7121"/>
            <w:bookmarkStart w:id="26" w:name="_Toc856"/>
            <w:bookmarkStart w:id="27" w:name="_Toc75793497"/>
            <w:bookmarkStart w:id="28" w:name="_Toc106030373"/>
            <w:bookmarkStart w:id="29" w:name="_Toc15664"/>
            <w:bookmarkStart w:id="30" w:name="_Toc9736"/>
            <w:bookmarkStart w:id="31" w:name="_Toc26284"/>
            <w:bookmarkStart w:id="32" w:name="_Toc26540"/>
            <w:bookmarkStart w:id="33" w:name="_Toc22327"/>
            <w:bookmarkStart w:id="34" w:name="_Toc26507"/>
            <w:bookmarkStart w:id="35" w:name="_Toc31180"/>
            <w:r>
              <w:rPr>
                <w:rFonts w:hint="eastAsia" w:ascii="宋体" w:hAnsi="宋体"/>
                <w:sz w:val="24"/>
                <w:szCs w:val="24"/>
              </w:rPr>
              <w:t>项目名称</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bCs/>
                <w:kern w:val="0"/>
                <w:sz w:val="24"/>
                <w:szCs w:val="24"/>
              </w:rPr>
            </w:pPr>
            <w:r>
              <w:rPr>
                <w:rFonts w:hint="eastAsia" w:ascii="宋体" w:hAnsi="宋体"/>
                <w:sz w:val="24"/>
                <w:szCs w:val="24"/>
              </w:rPr>
              <w:t>最高限价（元）</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bCs/>
                <w:kern w:val="0"/>
                <w:sz w:val="24"/>
                <w:szCs w:val="24"/>
              </w:rPr>
            </w:pPr>
            <w:r>
              <w:rPr>
                <w:rFonts w:hint="eastAsia" w:ascii="宋体" w:hAnsi="宋体"/>
                <w:sz w:val="24"/>
                <w:szCs w:val="24"/>
              </w:rPr>
              <w:t>成交供应商数量（名）</w:t>
            </w:r>
          </w:p>
        </w:tc>
        <w:tc>
          <w:tcPr>
            <w:tcW w:w="246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sz w:val="24"/>
                <w:szCs w:val="24"/>
              </w:rPr>
            </w:pPr>
            <w:r>
              <w:rPr>
                <w:rFonts w:hint="eastAsia" w:ascii="宋体" w:hAnsi="宋体"/>
                <w:sz w:val="24"/>
                <w:szCs w:val="24"/>
              </w:rPr>
              <w:t>报价须知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35"/>
                <w:rFonts w:ascii="微软雅黑" w:eastAsia="微软雅黑" w:cs="微软雅黑"/>
                <w:bCs/>
                <w:kern w:val="0"/>
                <w:sz w:val="18"/>
                <w:szCs w:val="18"/>
                <w:lang w:eastAsia="zh-CN"/>
              </w:rPr>
            </w:pPr>
            <w:bookmarkStart w:id="36" w:name="_Hlk344477914"/>
            <w:r>
              <w:rPr>
                <w:rStyle w:val="35"/>
                <w:rFonts w:hint="eastAsia" w:ascii="微软雅黑" w:eastAsia="微软雅黑" w:cs="微软雅黑"/>
                <w:bCs/>
                <w:kern w:val="0"/>
                <w:sz w:val="18"/>
                <w:szCs w:val="18"/>
                <w:lang w:eastAsia="zh-CN"/>
              </w:rPr>
              <w:t>重庆交通大学图书馆钱学森展厅</w:t>
            </w:r>
            <w:r>
              <w:rPr>
                <w:rStyle w:val="35"/>
                <w:rFonts w:hint="eastAsia" w:ascii="微软雅黑" w:eastAsia="微软雅黑" w:cs="微软雅黑"/>
                <w:bCs/>
                <w:kern w:val="0"/>
                <w:sz w:val="18"/>
                <w:szCs w:val="18"/>
                <w:lang w:val="en-US" w:eastAsia="zh-CN"/>
              </w:rPr>
              <w:t>布展</w:t>
            </w:r>
          </w:p>
        </w:tc>
        <w:tc>
          <w:tcPr>
            <w:tcW w:w="22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sz w:val="24"/>
                <w:szCs w:val="24"/>
                <w:lang w:val="en-US" w:eastAsia="zh-CN"/>
              </w:rPr>
            </w:pPr>
            <w:r>
              <w:rPr>
                <w:rFonts w:hint="eastAsia" w:ascii="宋体" w:hAnsi="宋体" w:eastAsia="仿宋"/>
                <w:sz w:val="24"/>
                <w:szCs w:val="24"/>
                <w:lang w:val="en-US" w:eastAsia="zh-CN"/>
              </w:rPr>
              <w:t>35000</w:t>
            </w:r>
          </w:p>
        </w:tc>
        <w:tc>
          <w:tcPr>
            <w:tcW w:w="24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宋体" w:hAnsi="宋体"/>
                <w:sz w:val="24"/>
                <w:szCs w:val="24"/>
              </w:rPr>
              <w:t>1</w:t>
            </w:r>
          </w:p>
        </w:tc>
        <w:tc>
          <w:tcPr>
            <w:tcW w:w="246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Style w:val="35"/>
                <w:rFonts w:ascii="微软雅黑" w:eastAsia="微软雅黑" w:cs="微软雅黑"/>
                <w:bCs/>
                <w:kern w:val="0"/>
                <w:sz w:val="18"/>
                <w:szCs w:val="18"/>
                <w:lang w:eastAsia="zh-CN"/>
              </w:rPr>
            </w:pPr>
          </w:p>
        </w:tc>
      </w:tr>
      <w:bookmarkEnd w:id="36"/>
    </w:tbl>
    <w:p>
      <w:pPr>
        <w:spacing w:line="360" w:lineRule="auto"/>
        <w:ind w:firstLine="482" w:firstLineChars="200"/>
        <w:rPr>
          <w:rFonts w:ascii="Times New Roman" w:hAnsi="Times New Roman" w:cs="Times New Roman"/>
          <w:b/>
          <w:bCs/>
          <w:sz w:val="24"/>
          <w:szCs w:val="24"/>
        </w:rPr>
      </w:pPr>
      <w:r>
        <w:rPr>
          <w:rFonts w:hint="eastAsia"/>
          <w:b/>
          <w:bCs/>
          <w:sz w:val="24"/>
          <w:szCs w:val="24"/>
        </w:rPr>
        <w:t>二、资金来源</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ind w:firstLine="960" w:firstLineChars="400"/>
        <w:rPr>
          <w:rFonts w:ascii="宋体" w:hAnsi="宋体"/>
          <w:sz w:val="24"/>
          <w:szCs w:val="24"/>
        </w:rPr>
      </w:pPr>
      <w:r>
        <w:rPr>
          <w:rFonts w:hint="eastAsia" w:ascii="宋体" w:hAnsi="宋体"/>
          <w:sz w:val="24"/>
          <w:szCs w:val="24"/>
        </w:rPr>
        <w:t>单位自筹资金。</w:t>
      </w:r>
    </w:p>
    <w:p>
      <w:pPr>
        <w:numPr>
          <w:ilvl w:val="0"/>
          <w:numId w:val="1"/>
        </w:numPr>
        <w:snapToGrid w:val="0"/>
        <w:spacing w:line="360" w:lineRule="auto"/>
        <w:ind w:firstLine="482" w:firstLineChars="200"/>
        <w:rPr>
          <w:rFonts w:ascii="宋体" w:hAnsi="宋体"/>
          <w:b/>
          <w:bCs/>
          <w:sz w:val="24"/>
          <w:szCs w:val="24"/>
        </w:rPr>
      </w:pPr>
      <w:r>
        <w:rPr>
          <w:rFonts w:hint="eastAsia" w:ascii="宋体" w:hAnsi="宋体"/>
          <w:b/>
          <w:bCs/>
          <w:sz w:val="24"/>
          <w:szCs w:val="24"/>
        </w:rPr>
        <w:t>供应商资格条件</w:t>
      </w:r>
      <w:bookmarkStart w:id="37" w:name="_Hlk104483555"/>
    </w:p>
    <w:p>
      <w:pPr>
        <w:spacing w:line="360" w:lineRule="auto"/>
        <w:ind w:firstLine="480" w:firstLineChars="200"/>
        <w:rPr>
          <w:rFonts w:ascii="宋体" w:hAnsi="宋体" w:cs="宋体"/>
          <w:sz w:val="24"/>
          <w:szCs w:val="24"/>
        </w:rPr>
      </w:pPr>
      <w:r>
        <w:rPr>
          <w:rFonts w:hint="eastAsia" w:ascii="宋体" w:hAnsi="宋体" w:cs="宋体"/>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bookmarkEnd w:id="37"/>
      <w:bookmarkStart w:id="38" w:name="_Toc28924"/>
    </w:p>
    <w:p>
      <w:pPr>
        <w:spacing w:line="360" w:lineRule="auto"/>
        <w:ind w:firstLine="240" w:firstLineChars="100"/>
        <w:rPr>
          <w:rFonts w:ascii="宋体" w:hAnsi="宋体" w:cs="Times New Roman"/>
          <w:sz w:val="24"/>
          <w:szCs w:val="24"/>
        </w:rPr>
      </w:pPr>
      <w:r>
        <w:rPr>
          <w:rFonts w:hint="eastAsia" w:ascii="宋体" w:hAnsi="宋体"/>
          <w:sz w:val="24"/>
          <w:szCs w:val="24"/>
        </w:rPr>
        <w:t>（一）基本资格条件</w:t>
      </w:r>
      <w:bookmarkStart w:id="39" w:name="_Hlk78794967"/>
    </w:p>
    <w:bookmarkEnd w:id="38"/>
    <w:bookmarkEnd w:id="39"/>
    <w:p>
      <w:pPr>
        <w:spacing w:line="360" w:lineRule="auto"/>
        <w:ind w:firstLine="480" w:firstLineChars="200"/>
        <w:rPr>
          <w:rFonts w:ascii="宋体" w:hAnsi="宋体"/>
          <w:sz w:val="24"/>
          <w:szCs w:val="24"/>
        </w:rPr>
      </w:pPr>
      <w:r>
        <w:rPr>
          <w:rFonts w:hint="eastAsia" w:ascii="宋体" w:hAnsi="宋体"/>
          <w:sz w:val="24"/>
          <w:szCs w:val="24"/>
        </w:rPr>
        <w:t>1、具有独立承担民事责任的能力；</w:t>
      </w:r>
    </w:p>
    <w:p>
      <w:pPr>
        <w:spacing w:line="360" w:lineRule="auto"/>
        <w:ind w:firstLine="480" w:firstLineChars="200"/>
        <w:rPr>
          <w:rFonts w:ascii="宋体" w:hAnsi="宋体"/>
          <w:sz w:val="24"/>
          <w:szCs w:val="24"/>
        </w:rPr>
      </w:pPr>
      <w:r>
        <w:rPr>
          <w:rFonts w:hint="eastAsia" w:ascii="宋体" w:hAnsi="宋体"/>
          <w:sz w:val="24"/>
          <w:szCs w:val="24"/>
        </w:rPr>
        <w:t>2、具有良好的商业信誉和健全的财务会计制度；</w:t>
      </w:r>
    </w:p>
    <w:p>
      <w:pPr>
        <w:spacing w:line="360" w:lineRule="auto"/>
        <w:ind w:firstLine="480" w:firstLineChars="200"/>
        <w:rPr>
          <w:rFonts w:ascii="宋体" w:hAnsi="宋体"/>
          <w:sz w:val="24"/>
          <w:szCs w:val="24"/>
        </w:rPr>
      </w:pPr>
      <w:r>
        <w:rPr>
          <w:rFonts w:hint="eastAsia" w:ascii="宋体" w:hAnsi="宋体"/>
          <w:sz w:val="24"/>
          <w:szCs w:val="24"/>
        </w:rPr>
        <w:t>3、具有履行合同所必需的设备和专业技术能力；</w:t>
      </w:r>
    </w:p>
    <w:p>
      <w:pPr>
        <w:spacing w:line="360" w:lineRule="auto"/>
        <w:ind w:firstLine="480" w:firstLineChars="200"/>
        <w:rPr>
          <w:rFonts w:ascii="宋体" w:hAnsi="宋体"/>
          <w:sz w:val="24"/>
          <w:szCs w:val="24"/>
        </w:rPr>
      </w:pPr>
      <w:r>
        <w:rPr>
          <w:rFonts w:hint="eastAsia" w:ascii="宋体" w:hAnsi="宋体"/>
          <w:sz w:val="24"/>
          <w:szCs w:val="24"/>
        </w:rPr>
        <w:t>4、有依法缴纳税收和社会保障资金的良好记录；</w:t>
      </w:r>
    </w:p>
    <w:p>
      <w:pPr>
        <w:spacing w:line="360" w:lineRule="auto"/>
        <w:ind w:firstLine="480" w:firstLineChars="200"/>
        <w:rPr>
          <w:rFonts w:ascii="宋体" w:hAnsi="宋体"/>
          <w:sz w:val="24"/>
          <w:szCs w:val="24"/>
        </w:rPr>
      </w:pPr>
      <w:r>
        <w:rPr>
          <w:rFonts w:hint="eastAsia" w:ascii="宋体" w:hAnsi="宋体"/>
          <w:sz w:val="24"/>
          <w:szCs w:val="24"/>
        </w:rPr>
        <w:t>5、参加政府采购活动近三年内，在经营活动中没有重大违法记录；</w:t>
      </w:r>
    </w:p>
    <w:p>
      <w:pPr>
        <w:spacing w:line="360" w:lineRule="auto"/>
        <w:ind w:firstLine="480" w:firstLineChars="200"/>
        <w:rPr>
          <w:rFonts w:ascii="宋体" w:hAnsi="宋体"/>
          <w:sz w:val="24"/>
          <w:szCs w:val="24"/>
        </w:rPr>
      </w:pPr>
      <w:r>
        <w:rPr>
          <w:rFonts w:hint="eastAsia" w:ascii="宋体" w:hAnsi="宋体"/>
          <w:sz w:val="24"/>
          <w:szCs w:val="24"/>
        </w:rPr>
        <w:t>6、法律、行政法规规定的其他条件。</w:t>
      </w:r>
    </w:p>
    <w:p>
      <w:pPr>
        <w:spacing w:line="360" w:lineRule="auto"/>
        <w:ind w:firstLine="482" w:firstLineChars="200"/>
        <w:rPr>
          <w:rFonts w:ascii="宋体" w:hAnsi="宋体"/>
          <w:b/>
          <w:bCs/>
          <w:sz w:val="24"/>
          <w:szCs w:val="24"/>
        </w:rPr>
      </w:pPr>
      <w:r>
        <w:rPr>
          <w:rFonts w:hint="eastAsia" w:ascii="宋体" w:hAnsi="宋体"/>
          <w:b/>
          <w:bCs/>
          <w:color w:val="000000"/>
          <w:sz w:val="24"/>
          <w:szCs w:val="24"/>
        </w:rPr>
        <w:t>四、</w:t>
      </w:r>
      <w:r>
        <w:rPr>
          <w:rFonts w:hint="eastAsia" w:ascii="宋体" w:hAnsi="宋体"/>
          <w:b/>
          <w:bCs/>
          <w:sz w:val="24"/>
          <w:szCs w:val="24"/>
        </w:rPr>
        <w:t>采购有关说明</w:t>
      </w:r>
    </w:p>
    <w:p>
      <w:pPr>
        <w:pStyle w:val="3"/>
        <w:autoSpaceDN w:val="0"/>
        <w:spacing w:line="360" w:lineRule="auto"/>
        <w:ind w:firstLine="240" w:firstLineChars="100"/>
        <w:rPr>
          <w:rFonts w:ascii="宋体" w:hAnsi="宋体" w:cs="宋体"/>
          <w:sz w:val="24"/>
          <w:szCs w:val="24"/>
        </w:rPr>
      </w:pPr>
      <w:r>
        <w:rPr>
          <w:rFonts w:hint="eastAsia" w:ascii="宋体" w:hAnsi="宋体"/>
          <w:sz w:val="24"/>
          <w:szCs w:val="24"/>
        </w:rPr>
        <w:t>（</w:t>
      </w:r>
      <w:r>
        <w:rPr>
          <w:rFonts w:hint="eastAsia" w:ascii="宋体" w:hAnsi="宋体" w:cs="宋体"/>
          <w:sz w:val="24"/>
          <w:szCs w:val="24"/>
        </w:rPr>
        <w:t>一）参加投标（报价）的供应商必须在“ </w:t>
      </w:r>
      <w:r>
        <w:fldChar w:fldCharType="begin"/>
      </w:r>
      <w:r>
        <w:instrText xml:space="preserve"> HYPERLINK "https://www.gec123.com/" \t "_blank" </w:instrText>
      </w:r>
      <w:r>
        <w:fldChar w:fldCharType="separate"/>
      </w:r>
      <w:r>
        <w:rPr>
          <w:rStyle w:val="22"/>
          <w:rFonts w:hint="eastAsia" w:ascii="宋体" w:hAnsi="宋体" w:cs="宋体"/>
          <w:sz w:val="24"/>
          <w:szCs w:val="24"/>
        </w:rPr>
        <w:t>行采家</w:t>
      </w:r>
      <w:r>
        <w:rPr>
          <w:rStyle w:val="22"/>
          <w:rFonts w:hint="eastAsia" w:ascii="宋体" w:hAnsi="宋体" w:cs="宋体"/>
          <w:sz w:val="24"/>
          <w:szCs w:val="24"/>
        </w:rPr>
        <w:fldChar w:fldCharType="end"/>
      </w:r>
      <w:r>
        <w:rPr>
          <w:rFonts w:hint="eastAsia" w:ascii="宋体" w:hAnsi="宋体" w:cs="宋体"/>
          <w:sz w:val="24"/>
          <w:szCs w:val="24"/>
        </w:rPr>
        <w:t> ”（</w:t>
      </w:r>
      <w:r>
        <w:rPr>
          <w:rFonts w:ascii="宋体" w:hAnsi="宋体" w:cs="宋体"/>
          <w:sz w:val="24"/>
          <w:szCs w:val="24"/>
        </w:rPr>
        <w:t>https://www.gec123.com/</w:t>
      </w:r>
      <w:r>
        <w:rPr>
          <w:rFonts w:hint="eastAsia" w:ascii="宋体" w:hAnsi="宋体" w:cs="宋体"/>
          <w:sz w:val="24"/>
          <w:szCs w:val="24"/>
        </w:rPr>
        <w:t>）服务平台注册，成为正式供应商。</w:t>
      </w:r>
    </w:p>
    <w:p>
      <w:pPr>
        <w:pStyle w:val="3"/>
        <w:autoSpaceDN w:val="0"/>
        <w:spacing w:line="360" w:lineRule="auto"/>
        <w:ind w:firstLine="240" w:firstLineChars="100"/>
        <w:rPr>
          <w:rFonts w:ascii="宋体" w:hAnsi="宋体" w:cs="宋体"/>
          <w:color w:val="FF0000"/>
          <w:sz w:val="24"/>
          <w:szCs w:val="24"/>
        </w:rPr>
      </w:pPr>
      <w:r>
        <w:rPr>
          <w:rFonts w:hint="eastAsia" w:ascii="宋体" w:hAnsi="宋体" w:cs="宋体"/>
          <w:sz w:val="24"/>
          <w:szCs w:val="24"/>
        </w:rPr>
        <w:t>（二）凡有意参加采购的供应商，请在“ </w:t>
      </w:r>
      <w:r>
        <w:fldChar w:fldCharType="begin"/>
      </w:r>
      <w:r>
        <w:instrText xml:space="preserve"> HYPERLINK "https://www.gec123.com/" \t "_blank" </w:instrText>
      </w:r>
      <w:r>
        <w:fldChar w:fldCharType="separate"/>
      </w:r>
      <w:r>
        <w:rPr>
          <w:rStyle w:val="22"/>
          <w:rFonts w:hint="eastAsia" w:ascii="宋体" w:hAnsi="宋体" w:cs="宋体"/>
          <w:sz w:val="24"/>
          <w:szCs w:val="24"/>
        </w:rPr>
        <w:t>行采家</w:t>
      </w:r>
      <w:r>
        <w:rPr>
          <w:rStyle w:val="22"/>
          <w:rFonts w:hint="eastAsia" w:ascii="宋体" w:hAnsi="宋体" w:cs="宋体"/>
          <w:sz w:val="24"/>
          <w:szCs w:val="24"/>
        </w:rPr>
        <w:fldChar w:fldCharType="end"/>
      </w:r>
      <w:r>
        <w:rPr>
          <w:rFonts w:hint="eastAsia" w:ascii="宋体" w:hAnsi="宋体" w:cs="宋体"/>
          <w:sz w:val="24"/>
          <w:szCs w:val="24"/>
        </w:rPr>
        <w:t> ”（</w:t>
      </w:r>
      <w:r>
        <w:rPr>
          <w:rFonts w:ascii="宋体" w:hAnsi="宋体" w:cs="宋体"/>
          <w:sz w:val="24"/>
          <w:szCs w:val="24"/>
        </w:rPr>
        <w:t>https://www.gec123.com/</w:t>
      </w:r>
      <w:r>
        <w:rPr>
          <w:rFonts w:hint="eastAsia" w:ascii="宋体" w:hAnsi="宋体" w:cs="宋体"/>
          <w:sz w:val="24"/>
          <w:szCs w:val="24"/>
        </w:rPr>
        <w:t>）网服务平台上下载本项目网上询价文件以及补遗等采购前公布的所有项目资料，无论供应商下载与否，均视为已知晓所有采购实质性要求内容。</w:t>
      </w:r>
    </w:p>
    <w:p>
      <w:pPr>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（三）线上报名</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1、线上报价时间：按本项目网上公告规定的报价截止时间为准。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2、线上报价要求：按本项目规定的时间在“ </w:t>
      </w:r>
      <w:r>
        <w:fldChar w:fldCharType="begin"/>
      </w:r>
      <w:r>
        <w:instrText xml:space="preserve"> HYPERLINK "https://www.gec123.com/" \t "_blank" </w:instrText>
      </w:r>
      <w:r>
        <w:fldChar w:fldCharType="separate"/>
      </w:r>
      <w:r>
        <w:rPr>
          <w:rStyle w:val="22"/>
          <w:rFonts w:hint="eastAsia" w:ascii="宋体" w:hAnsi="宋体" w:cs="宋体"/>
          <w:sz w:val="24"/>
          <w:szCs w:val="24"/>
        </w:rPr>
        <w:t>行采家</w:t>
      </w:r>
      <w:r>
        <w:rPr>
          <w:rStyle w:val="22"/>
          <w:rFonts w:hint="eastAsia" w:ascii="宋体" w:hAnsi="宋体" w:cs="宋体"/>
          <w:sz w:val="24"/>
          <w:szCs w:val="24"/>
        </w:rPr>
        <w:fldChar w:fldCharType="end"/>
      </w:r>
      <w:r>
        <w:rPr>
          <w:rFonts w:hint="eastAsia" w:ascii="宋体" w:hAnsi="宋体" w:cs="宋体"/>
          <w:color w:val="000000"/>
          <w:sz w:val="24"/>
          <w:szCs w:val="24"/>
        </w:rPr>
        <w:t> ”（</w:t>
      </w:r>
      <w:r>
        <w:rPr>
          <w:rFonts w:ascii="宋体" w:hAnsi="宋体" w:cs="宋体"/>
          <w:color w:val="000000"/>
          <w:sz w:val="24"/>
          <w:szCs w:val="24"/>
        </w:rPr>
        <w:t>https://www.gec123.com/</w:t>
      </w:r>
      <w:r>
        <w:rPr>
          <w:rFonts w:hint="eastAsia" w:ascii="宋体" w:hAnsi="宋体" w:cs="宋体"/>
          <w:color w:val="000000"/>
          <w:sz w:val="24"/>
          <w:szCs w:val="24"/>
        </w:rPr>
        <w:t>）服务平台进行网上报价，并在规定的时间内上传报价文件电子文档。未在规定时间内报价和上传报价文件电子文档的供应商不具备竞标资格。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（四）网上报价文件发售：</w:t>
      </w:r>
      <w:r>
        <w:rPr>
          <w:rFonts w:hint="eastAsia" w:ascii="宋体" w:hAnsi="宋体" w:cs="宋体"/>
          <w:sz w:val="24"/>
          <w:szCs w:val="24"/>
        </w:rPr>
        <w:t>免费公开。</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（五）报价文件的递交：</w:t>
      </w:r>
    </w:p>
    <w:p>
      <w:pPr>
        <w:snapToGrid w:val="0"/>
        <w:spacing w:line="360" w:lineRule="auto"/>
        <w:ind w:firstLine="720" w:firstLineChars="300"/>
        <w:rPr>
          <w:rFonts w:ascii="宋体" w:hAnsi="宋体" w:cs="宋体"/>
          <w:sz w:val="24"/>
          <w:szCs w:val="24"/>
        </w:rPr>
      </w:pPr>
      <w:r>
        <w:rPr>
          <w:rFonts w:hint="eastAsia" w:ascii="宋体" w:hAnsi="宋体" w:cs="宋体"/>
          <w:sz w:val="24"/>
          <w:szCs w:val="24"/>
        </w:rPr>
        <w:t>1、供应商请自行下载网上询价文件并编制报价文件，在规定的报名截止时间前</w:t>
      </w:r>
      <w:r>
        <w:rPr>
          <w:rFonts w:hint="eastAsia" w:ascii="宋体" w:hAnsi="宋体" w:cs="宋体"/>
          <w:color w:val="000000"/>
          <w:sz w:val="24"/>
          <w:szCs w:val="24"/>
        </w:rPr>
        <w:t>将签字盖章完毕的报价文件扫描在一个PDF文件中上传到“ </w:t>
      </w:r>
      <w:r>
        <w:fldChar w:fldCharType="begin"/>
      </w:r>
      <w:r>
        <w:instrText xml:space="preserve"> HYPERLINK "https://www.gec123.com/" \t "_blank" </w:instrText>
      </w:r>
      <w:r>
        <w:fldChar w:fldCharType="separate"/>
      </w:r>
      <w:r>
        <w:rPr>
          <w:rStyle w:val="22"/>
          <w:rFonts w:hint="eastAsia" w:ascii="宋体" w:hAnsi="宋体" w:cs="宋体"/>
          <w:sz w:val="24"/>
          <w:szCs w:val="24"/>
        </w:rPr>
        <w:t>行采家</w:t>
      </w:r>
      <w:r>
        <w:rPr>
          <w:rStyle w:val="22"/>
          <w:rFonts w:hint="eastAsia" w:ascii="宋体" w:hAnsi="宋体" w:cs="宋体"/>
          <w:sz w:val="24"/>
          <w:szCs w:val="24"/>
        </w:rPr>
        <w:fldChar w:fldCharType="end"/>
      </w:r>
      <w:r>
        <w:rPr>
          <w:rFonts w:hint="eastAsia" w:ascii="宋体" w:hAnsi="宋体" w:cs="宋体"/>
          <w:color w:val="000000"/>
          <w:sz w:val="24"/>
          <w:szCs w:val="24"/>
        </w:rPr>
        <w:t> ”（</w:t>
      </w:r>
      <w:r>
        <w:rPr>
          <w:rFonts w:ascii="宋体" w:hAnsi="宋体" w:cs="宋体"/>
          <w:color w:val="000000"/>
          <w:sz w:val="24"/>
          <w:szCs w:val="24"/>
        </w:rPr>
        <w:t>https://www.gec123.com/</w:t>
      </w:r>
      <w:r>
        <w:rPr>
          <w:rFonts w:hint="eastAsia" w:ascii="宋体" w:hAnsi="宋体" w:cs="宋体"/>
          <w:color w:val="000000"/>
          <w:sz w:val="24"/>
          <w:szCs w:val="24"/>
        </w:rPr>
        <w:t>）服务平台</w:t>
      </w:r>
      <w:r>
        <w:rPr>
          <w:rFonts w:hint="eastAsia" w:ascii="宋体" w:hAnsi="宋体" w:cs="宋体"/>
          <w:sz w:val="24"/>
          <w:szCs w:val="24"/>
        </w:rPr>
        <w:t>完成报名和报价。</w:t>
      </w:r>
    </w:p>
    <w:p>
      <w:pPr>
        <w:numPr>
          <w:ilvl w:val="0"/>
          <w:numId w:val="1"/>
        </w:numPr>
        <w:wordWrap w:val="0"/>
        <w:snapToGrid w:val="0"/>
        <w:spacing w:line="360" w:lineRule="auto"/>
        <w:ind w:firstLine="482" w:firstLineChars="200"/>
        <w:rPr>
          <w:rFonts w:ascii="宋体" w:hAnsi="宋体" w:cs="Times New Roman"/>
          <w:b/>
          <w:bCs/>
          <w:color w:val="000000"/>
          <w:sz w:val="24"/>
          <w:szCs w:val="24"/>
        </w:rPr>
      </w:pPr>
      <w:r>
        <w:rPr>
          <w:rFonts w:hint="eastAsia" w:ascii="宋体" w:hAnsi="宋体"/>
          <w:b/>
          <w:bCs/>
          <w:color w:val="000000"/>
          <w:sz w:val="24"/>
          <w:szCs w:val="24"/>
        </w:rPr>
        <w:t>其他有关规定</w:t>
      </w:r>
    </w:p>
    <w:p>
      <w:pPr>
        <w:numPr>
          <w:ilvl w:val="0"/>
          <w:numId w:val="2"/>
        </w:numPr>
        <w:wordWrap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单位负责人为同一人或者存在直接控股、管理关系的不同供应商，不得参加同一合同项（包）下的政府采购活动。</w:t>
      </w:r>
    </w:p>
    <w:p>
      <w:pPr>
        <w:numPr>
          <w:ilvl w:val="0"/>
          <w:numId w:val="2"/>
        </w:numPr>
        <w:wordWrap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为采购项目提供整体设计、规范编制或者项目管理、监理、检测等服务的供应商，不得再参加该采购项目的其他采购活动。</w:t>
      </w:r>
    </w:p>
    <w:p>
      <w:pPr>
        <w:wordWrap w:val="0"/>
        <w:snapToGrid w:val="0"/>
        <w:spacing w:line="360" w:lineRule="auto"/>
        <w:ind w:left="420" w:leftChars="200"/>
        <w:rPr>
          <w:rFonts w:ascii="宋体" w:hAnsi="宋体"/>
          <w:color w:val="000000"/>
          <w:sz w:val="24"/>
          <w:szCs w:val="24"/>
        </w:rPr>
      </w:pPr>
      <w:r>
        <w:rPr>
          <w:rFonts w:hint="eastAsia" w:ascii="宋体" w:hAnsi="宋体"/>
          <w:color w:val="000000"/>
          <w:sz w:val="24"/>
          <w:szCs w:val="24"/>
        </w:rPr>
        <w:t>（三）同一合同项（分包）下的货物，制造商参与竞价的，不得再委托代理商参与竞价。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（四）本项目若有澄清文件一律在</w:t>
      </w:r>
      <w:r>
        <w:rPr>
          <w:rFonts w:hint="eastAsia" w:ascii="宋体" w:hAnsi="宋体" w:cs="宋体"/>
          <w:color w:val="000000"/>
          <w:sz w:val="24"/>
          <w:szCs w:val="24"/>
        </w:rPr>
        <w:t>“ </w:t>
      </w:r>
      <w:r>
        <w:fldChar w:fldCharType="begin"/>
      </w:r>
      <w:r>
        <w:instrText xml:space="preserve"> HYPERLINK "https://www.gec123.com/" \t "_blank" </w:instrText>
      </w:r>
      <w:r>
        <w:fldChar w:fldCharType="separate"/>
      </w:r>
      <w:r>
        <w:rPr>
          <w:rStyle w:val="22"/>
          <w:rFonts w:hint="eastAsia" w:ascii="宋体" w:hAnsi="宋体" w:cs="宋体"/>
          <w:sz w:val="24"/>
          <w:szCs w:val="24"/>
        </w:rPr>
        <w:t>行采家</w:t>
      </w:r>
      <w:r>
        <w:rPr>
          <w:rStyle w:val="22"/>
          <w:rFonts w:hint="eastAsia" w:ascii="宋体" w:hAnsi="宋体" w:cs="宋体"/>
          <w:sz w:val="24"/>
          <w:szCs w:val="24"/>
        </w:rPr>
        <w:fldChar w:fldCharType="end"/>
      </w:r>
      <w:r>
        <w:rPr>
          <w:rFonts w:hint="eastAsia" w:ascii="宋体" w:hAnsi="宋体" w:cs="宋体"/>
          <w:color w:val="000000"/>
          <w:sz w:val="24"/>
          <w:szCs w:val="24"/>
        </w:rPr>
        <w:t> ”（</w:t>
      </w:r>
      <w:r>
        <w:rPr>
          <w:rFonts w:ascii="宋体" w:hAnsi="宋体" w:cs="宋体"/>
          <w:color w:val="000000"/>
          <w:sz w:val="24"/>
          <w:szCs w:val="24"/>
        </w:rPr>
        <w:t>https://www.gec123.com/</w:t>
      </w:r>
      <w:r>
        <w:rPr>
          <w:rFonts w:hint="eastAsia" w:ascii="宋体" w:hAnsi="宋体" w:cs="宋体"/>
          <w:color w:val="000000"/>
          <w:sz w:val="24"/>
          <w:szCs w:val="24"/>
        </w:rPr>
        <w:t>）服务平台</w:t>
      </w:r>
      <w:r>
        <w:rPr>
          <w:rFonts w:hint="eastAsia" w:ascii="宋体" w:hAnsi="宋体"/>
          <w:color w:val="000000"/>
          <w:sz w:val="24"/>
          <w:szCs w:val="24"/>
        </w:rPr>
        <w:t>上发布，请各供应商注意下载；无论供应商下载或领取与否，均视同供应商已知晓本项目澄清文件的内容。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（五）超过截止时间递交的报价文件，恕不接收。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（六）投标费用：无论投标结果如何，供应商参与本项目投标的所有费用均应由供应商自行承担。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（七）本项目不接受联合体参与投标，否则按无效投标处理。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w:t>
      </w:r>
      <w:r>
        <w:rPr>
          <w:rFonts w:hint="eastAsia" w:ascii="宋体" w:hAnsi="宋体" w:cs="宋体"/>
          <w:sz w:val="24"/>
          <w:szCs w:val="24"/>
        </w:rPr>
        <w:t>本项目不允许分包转包</w:t>
      </w:r>
      <w:r>
        <w:rPr>
          <w:rFonts w:hint="eastAsia" w:ascii="宋体" w:hAnsi="宋体" w:cs="宋体"/>
          <w:color w:val="000000"/>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auto"/>
        <w:ind w:firstLine="482" w:firstLineChars="200"/>
        <w:rPr>
          <w:rFonts w:ascii="宋体" w:hAnsi="宋体" w:cs="Times New Roman"/>
          <w:b/>
          <w:bCs/>
          <w:color w:val="000000"/>
          <w:sz w:val="24"/>
          <w:szCs w:val="24"/>
        </w:rPr>
      </w:pPr>
      <w:r>
        <w:rPr>
          <w:rFonts w:hint="eastAsia" w:ascii="宋体" w:hAnsi="宋体"/>
          <w:b/>
          <w:bCs/>
          <w:sz w:val="24"/>
          <w:szCs w:val="24"/>
        </w:rPr>
        <w:t>六、</w:t>
      </w:r>
      <w:r>
        <w:rPr>
          <w:rFonts w:hint="eastAsia" w:ascii="宋体" w:hAnsi="宋体"/>
          <w:b/>
          <w:bCs/>
          <w:color w:val="000000"/>
          <w:sz w:val="24"/>
          <w:szCs w:val="24"/>
        </w:rPr>
        <w:t>联系方式</w:t>
      </w:r>
    </w:p>
    <w:p>
      <w:pPr>
        <w:spacing w:line="360" w:lineRule="auto"/>
        <w:ind w:firstLine="480" w:firstLineChars="200"/>
        <w:rPr>
          <w:rFonts w:ascii="宋体" w:hAnsi="宋体" w:cs="宋体"/>
          <w:sz w:val="24"/>
          <w:szCs w:val="24"/>
        </w:rPr>
      </w:pPr>
      <w:r>
        <w:rPr>
          <w:rFonts w:hint="eastAsia" w:ascii="宋体" w:hAnsi="宋体" w:cs="宋体"/>
          <w:sz w:val="24"/>
          <w:szCs w:val="24"/>
        </w:rPr>
        <w:t>1、采购人名称：重庆交通大学</w:t>
      </w:r>
    </w:p>
    <w:p>
      <w:pPr>
        <w:spacing w:line="360" w:lineRule="auto"/>
        <w:ind w:firstLine="480" w:firstLineChars="200"/>
        <w:rPr>
          <w:rFonts w:ascii="宋体" w:hAnsi="宋体" w:cs="宋体"/>
          <w:sz w:val="24"/>
          <w:szCs w:val="24"/>
        </w:rPr>
      </w:pPr>
      <w:r>
        <w:rPr>
          <w:rFonts w:hint="eastAsia" w:ascii="宋体" w:hAnsi="宋体" w:cs="宋体"/>
          <w:sz w:val="24"/>
          <w:szCs w:val="24"/>
        </w:rPr>
        <w:t>2、经办人（质疑、询问）：</w:t>
      </w:r>
      <w:r>
        <w:rPr>
          <w:rFonts w:hint="eastAsia" w:ascii="宋体" w:hAnsi="宋体" w:cs="宋体"/>
          <w:sz w:val="24"/>
          <w:szCs w:val="24"/>
          <w:lang w:val="en-US" w:eastAsia="zh-CN"/>
        </w:rPr>
        <w:t>段</w:t>
      </w:r>
      <w:r>
        <w:rPr>
          <w:rFonts w:hint="eastAsia" w:ascii="宋体" w:hAnsi="宋体" w:cs="宋体"/>
          <w:sz w:val="24"/>
          <w:szCs w:val="24"/>
        </w:rPr>
        <w:t>老师</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3、联系电话：（023）</w:t>
      </w:r>
      <w:r>
        <w:rPr>
          <w:rFonts w:ascii="宋体" w:hAnsi="宋体" w:cs="宋体"/>
          <w:sz w:val="24"/>
          <w:szCs w:val="24"/>
        </w:rPr>
        <w:t>6265</w:t>
      </w:r>
      <w:r>
        <w:rPr>
          <w:rFonts w:hint="eastAsia" w:ascii="宋体" w:hAnsi="宋体" w:cs="宋体"/>
          <w:sz w:val="24"/>
          <w:szCs w:val="24"/>
          <w:lang w:val="en-US" w:eastAsia="zh-CN"/>
        </w:rPr>
        <w:t>2310</w:t>
      </w:r>
    </w:p>
    <w:p>
      <w:pPr>
        <w:pStyle w:val="5"/>
        <w:spacing w:before="240" w:after="120" w:line="360" w:lineRule="auto"/>
        <w:ind w:firstLine="2209" w:firstLineChars="500"/>
        <w:jc w:val="both"/>
        <w:rPr>
          <w:rFonts w:ascii="宋体" w:hAnsi="宋体" w:eastAsia="宋体" w:cs="宋体"/>
          <w:b/>
          <w:bCs/>
        </w:rPr>
      </w:pPr>
      <w:bookmarkStart w:id="40" w:name="_Toc108534861"/>
      <w:r>
        <w:rPr>
          <w:rFonts w:hint="eastAsia" w:ascii="宋体" w:hAnsi="宋体" w:eastAsia="宋体" w:cs="宋体"/>
          <w:b/>
          <w:bCs/>
        </w:rPr>
        <w:t>第二篇  项目技术（质量）要求</w:t>
      </w:r>
      <w:bookmarkEnd w:id="40"/>
    </w:p>
    <w:p>
      <w:pPr>
        <w:pStyle w:val="42"/>
        <w:snapToGrid w:val="0"/>
        <w:spacing w:before="0" w:after="0" w:line="360" w:lineRule="auto"/>
        <w:outlineLvl w:val="1"/>
        <w:rPr>
          <w:rStyle w:val="35"/>
          <w:rFonts w:hint="eastAsia" w:ascii="微软雅黑" w:eastAsia="微软雅黑" w:cs="微软雅黑"/>
          <w:szCs w:val="24"/>
          <w:lang w:eastAsia="zh-CN"/>
        </w:rPr>
      </w:pPr>
      <w:bookmarkStart w:id="41" w:name="_Toc56619707"/>
      <w:bookmarkStart w:id="42" w:name="_Toc28387"/>
      <w:bookmarkStart w:id="43" w:name="_Toc16683563"/>
      <w:bookmarkStart w:id="44" w:name="_Toc513145909"/>
      <w:bookmarkStart w:id="45" w:name="_Toc7792"/>
      <w:bookmarkStart w:id="46" w:name="_Toc21817"/>
      <w:bookmarkStart w:id="47" w:name="_Toc5751"/>
      <w:bookmarkStart w:id="48" w:name="_Toc18903"/>
      <w:bookmarkStart w:id="49" w:name="_Toc32262"/>
      <w:bookmarkStart w:id="50" w:name="_Toc10143"/>
      <w:bookmarkStart w:id="51" w:name="_Toc695"/>
      <w:bookmarkStart w:id="52" w:name="_Toc106030382"/>
      <w:bookmarkStart w:id="53" w:name="_Toc18800"/>
      <w:bookmarkStart w:id="54" w:name="_Toc15696"/>
      <w:bookmarkStart w:id="55" w:name="_Toc23975"/>
      <w:bookmarkStart w:id="56" w:name="_Toc28205"/>
      <w:bookmarkStart w:id="57" w:name="_Toc26453"/>
      <w:bookmarkStart w:id="58" w:name="_Toc27067"/>
      <w:bookmarkStart w:id="59" w:name="_Toc75793506"/>
      <w:bookmarkStart w:id="60" w:name="_Toc12568"/>
      <w:r>
        <w:rPr>
          <w:rStyle w:val="35"/>
          <w:rFonts w:hint="eastAsia" w:ascii="微软雅黑" w:eastAsia="微软雅黑" w:cs="微软雅黑"/>
          <w:szCs w:val="24"/>
          <w:lang w:eastAsia="zh-CN"/>
        </w:rPr>
        <w:t>一、</w:t>
      </w:r>
      <w:bookmarkEnd w:id="41"/>
      <w:bookmarkEnd w:id="42"/>
      <w:bookmarkEnd w:id="43"/>
      <w:bookmarkEnd w:id="44"/>
      <w:r>
        <w:rPr>
          <w:rStyle w:val="35"/>
          <w:rFonts w:hint="eastAsia" w:ascii="微软雅黑" w:eastAsia="微软雅黑" w:cs="微软雅黑"/>
          <w:szCs w:val="24"/>
          <w:lang w:eastAsia="zh-CN"/>
        </w:rPr>
        <w:t>项目基本功能及应用场景</w:t>
      </w:r>
    </w:p>
    <w:p>
      <w:pPr>
        <w:pStyle w:val="7"/>
        <w:spacing w:before="0" w:after="0" w:line="360" w:lineRule="auto"/>
        <w:ind w:firstLine="482" w:firstLineChars="2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为通过钱学森事迹弘扬科学家精神，强化爱国主义教育，在南岸校区图书馆二楼建设钱学森科学精神与教育思想展厅。展厅面积为 90 平米。</w:t>
      </w:r>
    </w:p>
    <w:p>
      <w:pPr>
        <w:pStyle w:val="42"/>
        <w:numPr>
          <w:ilvl w:val="0"/>
          <w:numId w:val="3"/>
        </w:numPr>
        <w:snapToGrid w:val="0"/>
        <w:spacing w:before="0" w:after="0" w:line="360" w:lineRule="auto"/>
        <w:outlineLvl w:val="1"/>
        <w:rPr>
          <w:rFonts w:hint="eastAsia" w:ascii="方正仿宋_GBK" w:hAnsi="宋体" w:eastAsia="方正仿宋_GBK"/>
          <w:sz w:val="24"/>
        </w:rPr>
      </w:pPr>
      <w:r>
        <w:rPr>
          <w:rStyle w:val="35"/>
          <w:rFonts w:hint="eastAsia" w:ascii="微软雅黑" w:eastAsia="微软雅黑" w:cs="微软雅黑"/>
          <w:szCs w:val="24"/>
          <w:lang w:val="en-US" w:eastAsia="zh-CN"/>
        </w:rPr>
        <w:t>项目</w:t>
      </w:r>
      <w:r>
        <w:rPr>
          <w:rFonts w:hint="eastAsia" w:ascii="方正仿宋_GBK" w:hAnsi="宋体" w:eastAsia="方正仿宋_GBK"/>
          <w:sz w:val="24"/>
        </w:rPr>
        <w:t>设计与制作的程序</w:t>
      </w:r>
    </w:p>
    <w:p>
      <w:pPr>
        <w:spacing w:line="360" w:lineRule="auto"/>
        <w:ind w:firstLineChars="200"/>
        <w:rPr>
          <w:rFonts w:ascii="方正仿宋_GBK" w:hAnsi="宋体" w:eastAsia="方正仿宋_GBK"/>
          <w:sz w:val="24"/>
          <w:szCs w:val="24"/>
        </w:rPr>
      </w:pPr>
      <w:r>
        <w:rPr>
          <w:rFonts w:hint="eastAsia" w:ascii="方正仿宋_GBK" w:hAnsi="宋体" w:eastAsia="方正仿宋_GBK"/>
          <w:sz w:val="24"/>
          <w:szCs w:val="24"/>
        </w:rPr>
        <w:t>1、平面设计与制作：展览总体风格的确定、展示内容确定、</w:t>
      </w:r>
      <w:r>
        <w:rPr>
          <w:rFonts w:hint="eastAsia" w:ascii="方正仿宋_GBK" w:hAnsi="宋体" w:eastAsia="方正仿宋_GBK"/>
          <w:sz w:val="24"/>
          <w:szCs w:val="24"/>
          <w:lang w:val="en-US" w:eastAsia="zh-CN"/>
        </w:rPr>
        <w:t>效果图和</w:t>
      </w:r>
      <w:r>
        <w:rPr>
          <w:rFonts w:hint="eastAsia" w:ascii="方正仿宋_GBK" w:hAnsi="宋体" w:eastAsia="方正仿宋_GBK"/>
          <w:sz w:val="24"/>
          <w:szCs w:val="24"/>
        </w:rPr>
        <w:t>施工图设计完成、陈列布展材料选择。</w:t>
      </w:r>
    </w:p>
    <w:p>
      <w:pPr>
        <w:spacing w:line="360" w:lineRule="auto"/>
        <w:ind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、灯光设计与制作：现场勘查、产品测试、灯光方案设计（黑度现实模拟）、施工图设计、清单编制。</w:t>
      </w:r>
    </w:p>
    <w:p>
      <w:pPr>
        <w:pStyle w:val="42"/>
        <w:numPr>
          <w:ilvl w:val="0"/>
          <w:numId w:val="3"/>
        </w:numPr>
        <w:snapToGrid w:val="0"/>
        <w:spacing w:before="0" w:after="0" w:line="360" w:lineRule="auto"/>
        <w:outlineLvl w:val="1"/>
        <w:rPr>
          <w:rFonts w:cs="Times New Roman"/>
        </w:rPr>
      </w:pPr>
      <w:bookmarkStart w:id="61" w:name="_Toc142600120"/>
      <w:r>
        <w:rPr>
          <w:rFonts w:hint="eastAsia" w:ascii="方正仿宋_GBK" w:hAnsi="宋体" w:eastAsia="方正仿宋_GBK" w:cs="Arial"/>
          <w:sz w:val="24"/>
        </w:rPr>
        <w:t>技术要求</w:t>
      </w:r>
      <w:bookmarkEnd w:id="61"/>
    </w:p>
    <w:tbl>
      <w:tblPr>
        <w:tblStyle w:val="18"/>
        <w:tblW w:w="10361"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274"/>
        <w:gridCol w:w="4943"/>
        <w:gridCol w:w="117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98" w:type="dxa"/>
            <w:tcBorders>
              <w:top w:val="single" w:color="auto" w:sz="4" w:space="0"/>
              <w:left w:val="single" w:color="auto" w:sz="4" w:space="0"/>
              <w:bottom w:val="single" w:color="auto" w:sz="4" w:space="0"/>
              <w:right w:val="single" w:color="auto" w:sz="4" w:space="0"/>
            </w:tcBorders>
            <w:vAlign w:val="center"/>
          </w:tcPr>
          <w:p>
            <w:pPr>
              <w:tabs>
                <w:tab w:val="left" w:pos="904"/>
                <w:tab w:val="center" w:pos="1206"/>
              </w:tabs>
              <w:spacing w:line="360" w:lineRule="auto"/>
              <w:jc w:val="center"/>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序号</w:t>
            </w:r>
          </w:p>
        </w:tc>
        <w:tc>
          <w:tcPr>
            <w:tcW w:w="227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lang w:val="en-US" w:eastAsia="zh-CN"/>
              </w:rPr>
              <w:t>子项目</w:t>
            </w:r>
            <w:r>
              <w:rPr>
                <w:rFonts w:hint="eastAsia" w:ascii="微软雅黑" w:hAnsi="微软雅黑" w:eastAsia="微软雅黑" w:cs="微软雅黑"/>
                <w:kern w:val="0"/>
                <w:sz w:val="22"/>
                <w:szCs w:val="22"/>
              </w:rPr>
              <w:t>名称</w:t>
            </w:r>
          </w:p>
        </w:tc>
        <w:tc>
          <w:tcPr>
            <w:tcW w:w="49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技术要求</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微软雅黑" w:cs="微软雅黑"/>
                <w:kern w:val="0"/>
                <w:sz w:val="22"/>
                <w:szCs w:val="22"/>
                <w:lang w:eastAsia="zh-CN"/>
              </w:rPr>
            </w:pPr>
            <w:r>
              <w:rPr>
                <w:rFonts w:hint="eastAsia" w:ascii="微软雅黑" w:hAnsi="微软雅黑" w:eastAsia="微软雅黑" w:cs="微软雅黑"/>
                <w:kern w:val="0"/>
                <w:sz w:val="22"/>
                <w:szCs w:val="22"/>
                <w:lang w:val="en-US" w:eastAsia="zh-CN"/>
              </w:rPr>
              <w:t>单位</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微软雅黑" w:cs="微软雅黑"/>
                <w:kern w:val="0"/>
                <w:sz w:val="22"/>
                <w:szCs w:val="22"/>
                <w:lang w:val="en-US" w:eastAsia="zh-CN"/>
              </w:rPr>
            </w:pPr>
            <w:r>
              <w:rPr>
                <w:rFonts w:hint="eastAsia" w:ascii="微软雅黑" w:hAnsi="微软雅黑" w:eastAsia="微软雅黑" w:cs="微软雅黑"/>
                <w:kern w:val="0"/>
                <w:sz w:val="22"/>
                <w:szCs w:val="22"/>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int="eastAsia"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bidi="ar-SA"/>
              </w:rPr>
              <w:t>1</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eastAsia" w:ascii="微软雅黑" w:hAnsi="微软雅黑" w:eastAsia="微软雅黑" w:cs="微软雅黑"/>
                <w:color w:val="auto"/>
                <w:sz w:val="16"/>
                <w:szCs w:val="16"/>
                <w:lang w:val="en-US" w:eastAsia="zh-CN"/>
              </w:rPr>
            </w:pPr>
            <w:r>
              <w:rPr>
                <w:rFonts w:hint="eastAsia" w:ascii="微软雅黑" w:hAnsi="微软雅黑" w:eastAsia="微软雅黑" w:cs="微软雅黑"/>
                <w:color w:val="auto"/>
                <w:sz w:val="16"/>
                <w:szCs w:val="16"/>
                <w:lang w:val="en-US" w:eastAsia="zh-CN"/>
              </w:rPr>
              <w:t>设计效果图</w:t>
            </w:r>
          </w:p>
        </w:tc>
        <w:tc>
          <w:tcPr>
            <w:tcW w:w="49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微软雅黑" w:hAnsi="微软雅黑" w:eastAsia="微软雅黑" w:cs="微软雅黑"/>
                <w:bCs/>
                <w:kern w:val="0"/>
                <w:sz w:val="20"/>
                <w:szCs w:val="20"/>
                <w:lang w:val="en-US" w:eastAsia="zh-CN"/>
              </w:rPr>
            </w:pPr>
            <w:r>
              <w:rPr>
                <w:rFonts w:hint="eastAsia" w:ascii="微软雅黑" w:hAnsi="微软雅黑" w:eastAsia="微软雅黑" w:cs="微软雅黑"/>
                <w:kern w:val="0"/>
                <w:sz w:val="16"/>
                <w:szCs w:val="16"/>
                <w:lang w:val="en-US" w:eastAsia="zh-CN" w:bidi="ar-SA"/>
              </w:rPr>
              <w:t>按照设计方案，提供平面及三维立体效果图</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微软雅黑" w:cs="微软雅黑"/>
                <w:bCs/>
                <w:kern w:val="0"/>
                <w:sz w:val="20"/>
                <w:szCs w:val="20"/>
                <w:lang w:val="en-US" w:eastAsia="zh-CN"/>
              </w:rPr>
            </w:pPr>
            <w:r>
              <w:rPr>
                <w:rFonts w:hint="eastAsia" w:ascii="微软雅黑" w:hAnsi="微软雅黑" w:eastAsia="微软雅黑" w:cs="微软雅黑"/>
                <w:bCs/>
                <w:kern w:val="0"/>
                <w:sz w:val="20"/>
                <w:szCs w:val="20"/>
                <w:lang w:val="en-US" w:eastAsia="zh-CN"/>
              </w:rPr>
              <w:t>套</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微软雅黑" w:cs="微软雅黑"/>
                <w:bCs/>
                <w:kern w:val="0"/>
                <w:sz w:val="20"/>
                <w:szCs w:val="20"/>
                <w:lang w:val="en-US" w:eastAsia="zh-CN"/>
              </w:rPr>
            </w:pPr>
            <w:r>
              <w:rPr>
                <w:rFonts w:hint="eastAsia" w:ascii="微软雅黑" w:hAnsi="微软雅黑" w:eastAsia="微软雅黑" w:cs="微软雅黑"/>
                <w:bCs/>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bidi="ar-SA"/>
              </w:rPr>
              <w:t>2</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default" w:ascii="微软雅黑" w:hAnsi="微软雅黑" w:eastAsia="微软雅黑" w:cs="微软雅黑"/>
                <w:sz w:val="16"/>
                <w:szCs w:val="16"/>
                <w:lang w:val="en-US" w:eastAsia="zh-CN"/>
              </w:rPr>
            </w:pPr>
            <w:r>
              <w:rPr>
                <w:rFonts w:hint="eastAsia" w:ascii="微软雅黑" w:hAnsi="微软雅黑" w:eastAsia="微软雅黑" w:cs="微软雅黑"/>
                <w:color w:val="auto"/>
                <w:sz w:val="16"/>
                <w:szCs w:val="16"/>
                <w:lang w:val="en-US" w:eastAsia="zh-CN"/>
              </w:rPr>
              <w:t>书画装裱</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书法宣纸装裱画框及卷轴，胡桃木加绫布卡纸有机玻璃，龙骨加固</w:t>
            </w:r>
          </w:p>
          <w:p>
            <w:pPr>
              <w:pStyle w:val="16"/>
              <w:widowControl/>
              <w:spacing w:line="360" w:lineRule="auto"/>
              <w:rPr>
                <w:rFonts w:hint="default"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203*106cm *1，167*61cm*6</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幅</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rPr>
              <w:t>3</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eastAsia" w:ascii="微软雅黑" w:hAnsi="微软雅黑" w:eastAsia="微软雅黑" w:cs="微软雅黑"/>
                <w:sz w:val="16"/>
                <w:szCs w:val="16"/>
                <w:lang w:val="en-US" w:eastAsia="zh-CN"/>
              </w:rPr>
            </w:pPr>
            <w:r>
              <w:rPr>
                <w:rFonts w:hint="eastAsia" w:ascii="微软雅黑" w:hAnsi="微软雅黑" w:eastAsia="微软雅黑" w:cs="宋体"/>
                <w:kern w:val="0"/>
                <w:sz w:val="16"/>
                <w:szCs w:val="16"/>
              </w:rPr>
              <w:t>定制艺术喷涂墙布</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eastAsia" w:ascii="微软雅黑" w:hAnsi="微软雅黑" w:eastAsia="微软雅黑" w:cs="微软雅黑"/>
                <w:sz w:val="16"/>
                <w:szCs w:val="16"/>
                <w:lang w:val="en-US" w:eastAsia="zh-CN"/>
              </w:rPr>
            </w:pPr>
            <w:r>
              <w:rPr>
                <w:rFonts w:hint="eastAsia" w:ascii="微软雅黑" w:hAnsi="微软雅黑" w:eastAsia="微软雅黑" w:cs="宋体"/>
                <w:kern w:val="0"/>
                <w:sz w:val="16"/>
                <w:szCs w:val="16"/>
              </w:rPr>
              <w:t>满刷墙布专用胶粘剂，</w:t>
            </w:r>
            <w:r>
              <w:rPr>
                <w:rFonts w:hint="eastAsia" w:ascii="微软雅黑" w:hAnsi="微软雅黑" w:eastAsia="微软雅黑" w:cs="宋体"/>
                <w:kern w:val="0"/>
                <w:sz w:val="16"/>
                <w:szCs w:val="16"/>
                <w:lang w:val="en-US" w:eastAsia="zh-CN"/>
              </w:rPr>
              <w:t>硅藻泥画布</w:t>
            </w:r>
            <w:r>
              <w:rPr>
                <w:rFonts w:hint="eastAsia" w:ascii="微软雅黑" w:hAnsi="微软雅黑" w:eastAsia="微软雅黑" w:cs="宋体"/>
                <w:kern w:val="0"/>
                <w:sz w:val="16"/>
                <w:szCs w:val="16"/>
              </w:rPr>
              <w:t>UV艺术印制</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平</w:t>
            </w:r>
          </w:p>
        </w:tc>
        <w:tc>
          <w:tcPr>
            <w:tcW w:w="1173" w:type="dxa"/>
            <w:tcBorders>
              <w:top w:val="single" w:color="auto" w:sz="4" w:space="0"/>
              <w:left w:val="single" w:color="auto" w:sz="4" w:space="0"/>
              <w:bottom w:val="single" w:color="auto" w:sz="4" w:space="0"/>
              <w:right w:val="single" w:color="auto" w:sz="4" w:space="0"/>
            </w:tcBorders>
            <w:vAlign w:val="center"/>
          </w:tcPr>
          <w:p>
            <w:pPr>
              <w:tabs>
                <w:tab w:val="left" w:pos="452"/>
              </w:tabs>
              <w:spacing w:line="360" w:lineRule="auto"/>
              <w:jc w:val="left"/>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ab/>
            </w:r>
            <w:r>
              <w:rPr>
                <w:rFonts w:hint="eastAsia" w:ascii="微软雅黑" w:hAnsi="微软雅黑" w:eastAsia="微软雅黑" w:cs="微软雅黑"/>
                <w:color w:val="000000"/>
                <w:kern w:val="0"/>
                <w:sz w:val="16"/>
                <w:szCs w:val="16"/>
                <w:lang w:val="en-US" w:eastAsia="zh-CN" w:bidi="ar"/>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rPr>
              <w:t>4</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金属玻璃展柜</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120*50*90镀锌板烤漆钢化玻璃展柜，3C玻璃防爆高清，静音滑轨</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个</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rPr>
              <w:t>5</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color w:val="auto"/>
                <w:kern w:val="0"/>
                <w:sz w:val="16"/>
                <w:szCs w:val="16"/>
                <w:lang w:val="en-US" w:eastAsia="zh-CN"/>
              </w:rPr>
              <w:t>实木博古架</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新中式，榆木榫卯浮雕，98*28*196cm</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个</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rPr>
              <w:t>6</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照片展示</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 xml:space="preserve">10mmPVC </w:t>
            </w:r>
            <w:r>
              <w:rPr>
                <w:rFonts w:hint="eastAsia" w:ascii="微软雅黑" w:hAnsi="微软雅黑" w:eastAsia="微软雅黑" w:cs="宋体"/>
                <w:kern w:val="0"/>
                <w:sz w:val="16"/>
                <w:szCs w:val="16"/>
              </w:rPr>
              <w:t>UV艺术印制</w:t>
            </w:r>
            <w:r>
              <w:rPr>
                <w:rFonts w:hint="eastAsia" w:ascii="微软雅黑" w:hAnsi="微软雅黑" w:eastAsia="微软雅黑" w:cs="宋体"/>
                <w:kern w:val="0"/>
                <w:sz w:val="16"/>
                <w:szCs w:val="16"/>
                <w:lang w:val="en-US" w:eastAsia="zh-CN"/>
              </w:rPr>
              <w:t xml:space="preserve"> +钢化膜封边，45张</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平</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rPr>
              <w:t>7</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图文展板</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rPr>
              <w:t>优质PVC美工板</w:t>
            </w:r>
            <w:r>
              <w:rPr>
                <w:rFonts w:hint="eastAsia" w:ascii="微软雅黑" w:hAnsi="微软雅黑" w:eastAsia="微软雅黑" w:cs="宋体"/>
                <w:kern w:val="0"/>
                <w:sz w:val="16"/>
                <w:szCs w:val="16"/>
                <w:lang w:val="en-US" w:eastAsia="zh-CN"/>
              </w:rPr>
              <w:t xml:space="preserve"> </w:t>
            </w:r>
            <w:r>
              <w:rPr>
                <w:rFonts w:hint="eastAsia" w:ascii="微软雅黑" w:hAnsi="微软雅黑" w:eastAsia="微软雅黑" w:cs="宋体"/>
                <w:kern w:val="0"/>
                <w:sz w:val="16"/>
                <w:szCs w:val="16"/>
              </w:rPr>
              <w:t>UV艺术印制</w:t>
            </w:r>
            <w:r>
              <w:rPr>
                <w:rFonts w:hint="eastAsia" w:ascii="微软雅黑" w:hAnsi="微软雅黑" w:eastAsia="微软雅黑" w:cs="宋体"/>
                <w:kern w:val="0"/>
                <w:sz w:val="16"/>
                <w:szCs w:val="16"/>
                <w:lang w:val="en-US" w:eastAsia="zh-CN"/>
              </w:rPr>
              <w:t xml:space="preserve"> 封边/折边</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平</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rPr>
              <w:t>8</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立体字</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rPr>
              <w:t>20</w:t>
            </w:r>
            <w:r>
              <w:rPr>
                <w:rFonts w:hint="eastAsia" w:ascii="微软雅黑" w:hAnsi="微软雅黑" w:eastAsia="微软雅黑" w:cs="宋体"/>
                <w:kern w:val="0"/>
                <w:sz w:val="16"/>
                <w:szCs w:val="16"/>
                <w:lang w:val="en-US" w:eastAsia="zh-CN"/>
              </w:rPr>
              <w:t>mm</w:t>
            </w:r>
            <w:r>
              <w:rPr>
                <w:rFonts w:hint="eastAsia" w:ascii="微软雅黑" w:hAnsi="微软雅黑" w:eastAsia="微软雅黑" w:cs="宋体"/>
                <w:kern w:val="0"/>
                <w:sz w:val="16"/>
                <w:szCs w:val="16"/>
              </w:rPr>
              <w:t>以内优质PVC美工板或亚克力，雕刻、打磨抛光，腻子补平，烤漆</w:t>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lang w:val="en-US" w:eastAsia="zh-CN"/>
              </w:rPr>
              <w:t>960cm</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 xml:space="preserve"> 套</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rPr>
              <w:t>9</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木门改色</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优质装饰膜改深色，2*2.2m，双面</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扇</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rPr>
              <w:t>10</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rPr>
              <w:t>轨道射灯</w:t>
            </w:r>
            <w:r>
              <w:rPr>
                <w:rFonts w:hint="eastAsia" w:ascii="微软雅黑" w:hAnsi="微软雅黑" w:eastAsia="微软雅黑" w:cs="宋体"/>
                <w:kern w:val="0"/>
                <w:sz w:val="16"/>
                <w:szCs w:val="16"/>
                <w:lang w:val="en-US" w:eastAsia="zh-CN"/>
              </w:rPr>
              <w:t>+滑轨</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暖色灯光氛围打造，LED光源，20W，色温3000K，220V</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套</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bidi="ar-SA"/>
              </w:rPr>
            </w:pPr>
            <w:r>
              <w:rPr>
                <w:rFonts w:hint="eastAsia" w:ascii="微软雅黑" w:hAnsi="微软雅黑" w:eastAsia="微软雅黑" w:cs="微软雅黑"/>
                <w:bCs/>
                <w:kern w:val="0"/>
                <w:sz w:val="20"/>
                <w:szCs w:val="20"/>
                <w:lang w:val="en-US" w:eastAsia="zh-CN"/>
              </w:rPr>
              <w:t>11</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实木摆件台</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100*40*80cm新中式榆木实木摆件台</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张</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微软雅黑" w:cs="微软雅黑"/>
                <w:bCs/>
                <w:kern w:val="0"/>
                <w:sz w:val="20"/>
                <w:szCs w:val="20"/>
                <w:lang w:val="en-US" w:eastAsia="zh-CN"/>
              </w:rPr>
            </w:pPr>
            <w:r>
              <w:rPr>
                <w:rFonts w:hint="eastAsia" w:ascii="微软雅黑" w:hAnsi="微软雅黑" w:eastAsia="微软雅黑" w:cs="微软雅黑"/>
                <w:bCs/>
                <w:kern w:val="0"/>
                <w:sz w:val="20"/>
                <w:szCs w:val="20"/>
                <w:lang w:val="en-US" w:eastAsia="zh-CN"/>
              </w:rPr>
              <w:t>12</w:t>
            </w:r>
          </w:p>
        </w:tc>
        <w:tc>
          <w:tcPr>
            <w:tcW w:w="227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eastAsia"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柱子外包墙板</w:t>
            </w:r>
          </w:p>
        </w:tc>
        <w:tc>
          <w:tcPr>
            <w:tcW w:w="4943" w:type="dxa"/>
            <w:tcBorders>
              <w:top w:val="single" w:color="auto" w:sz="4" w:space="0"/>
              <w:left w:val="single" w:color="auto" w:sz="4" w:space="0"/>
              <w:bottom w:val="single" w:color="auto" w:sz="4" w:space="0"/>
              <w:right w:val="single" w:color="auto" w:sz="4" w:space="0"/>
            </w:tcBorders>
            <w:vAlign w:val="center"/>
          </w:tcPr>
          <w:p>
            <w:pPr>
              <w:pStyle w:val="16"/>
              <w:widowControl/>
              <w:spacing w:line="360" w:lineRule="auto"/>
              <w:rPr>
                <w:rFonts w:hint="eastAsia" w:ascii="微软雅黑" w:hAnsi="微软雅黑" w:eastAsia="微软雅黑" w:cs="宋体"/>
                <w:kern w:val="0"/>
                <w:sz w:val="16"/>
                <w:szCs w:val="16"/>
                <w:lang w:val="en-US" w:eastAsia="zh-CN"/>
              </w:rPr>
            </w:pPr>
            <w:r>
              <w:rPr>
                <w:rFonts w:hint="eastAsia" w:ascii="微软雅黑" w:hAnsi="微软雅黑" w:eastAsia="微软雅黑" w:cs="宋体"/>
                <w:kern w:val="0"/>
                <w:sz w:val="16"/>
                <w:szCs w:val="16"/>
                <w:lang w:val="en-US" w:eastAsia="zh-CN"/>
              </w:rPr>
              <w:t>62*62*290cm木框+碳晶墙板</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套</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default" w:ascii="微软雅黑" w:hAnsi="微软雅黑" w:eastAsia="微软雅黑" w:cs="微软雅黑"/>
                <w:color w:val="000000"/>
                <w:kern w:val="0"/>
                <w:sz w:val="16"/>
                <w:szCs w:val="16"/>
                <w:lang w:val="en-US" w:eastAsia="zh-CN" w:bidi="ar"/>
              </w:rPr>
            </w:pPr>
            <w:r>
              <w:rPr>
                <w:rFonts w:hint="eastAsia" w:ascii="微软雅黑" w:hAnsi="微软雅黑" w:eastAsia="微软雅黑" w:cs="微软雅黑"/>
                <w:color w:val="000000"/>
                <w:kern w:val="0"/>
                <w:sz w:val="16"/>
                <w:szCs w:val="16"/>
                <w:lang w:val="en-US" w:eastAsia="zh-CN" w:bidi="ar"/>
              </w:rPr>
              <w:t>1</w:t>
            </w:r>
          </w:p>
        </w:tc>
      </w:tr>
    </w:tbl>
    <w:p>
      <w:pPr>
        <w:widowControl/>
        <w:numPr>
          <w:ilvl w:val="0"/>
          <w:numId w:val="0"/>
        </w:numPr>
        <w:snapToGrid w:val="0"/>
        <w:spacing w:line="360" w:lineRule="auto"/>
        <w:ind w:leftChars="0"/>
        <w:textAlignment w:val="baseline"/>
        <w:rPr>
          <w:rFonts w:hint="eastAsia" w:ascii="微软雅黑" w:hAnsi="Times New Roman" w:eastAsia="微软雅黑" w:cs="微软雅黑"/>
          <w:sz w:val="24"/>
          <w:szCs w:val="24"/>
        </w:rPr>
      </w:pPr>
    </w:p>
    <w:p>
      <w:pPr>
        <w:pStyle w:val="2"/>
        <w:rPr>
          <w:rFonts w:hint="eastAsia"/>
        </w:rPr>
      </w:pPr>
    </w:p>
    <w:p>
      <w:pPr>
        <w:widowControl/>
        <w:numPr>
          <w:ilvl w:val="0"/>
          <w:numId w:val="0"/>
        </w:numPr>
        <w:snapToGrid w:val="0"/>
        <w:spacing w:line="360" w:lineRule="auto"/>
        <w:ind w:leftChars="0"/>
        <w:textAlignment w:val="baseline"/>
        <w:rPr>
          <w:rFonts w:ascii="微软雅黑" w:hAnsi="Times New Roman" w:eastAsia="微软雅黑" w:cs="Times New Roman"/>
          <w:sz w:val="24"/>
          <w:szCs w:val="24"/>
        </w:rPr>
      </w:pPr>
      <w:r>
        <w:rPr>
          <w:rFonts w:hint="eastAsia" w:ascii="微软雅黑" w:hAnsi="Times New Roman" w:eastAsia="微软雅黑" w:cs="微软雅黑"/>
          <w:sz w:val="24"/>
          <w:szCs w:val="24"/>
        </w:rPr>
        <w:t>其他要求：</w:t>
      </w:r>
    </w:p>
    <w:p>
      <w:pPr>
        <w:widowControl/>
        <w:numPr>
          <w:ilvl w:val="0"/>
          <w:numId w:val="4"/>
        </w:numPr>
        <w:snapToGrid w:val="0"/>
        <w:spacing w:line="360" w:lineRule="auto"/>
        <w:ind w:firstLine="480" w:firstLineChars="200"/>
        <w:textAlignment w:val="baseline"/>
        <w:rPr>
          <w:rFonts w:hint="eastAsia" w:ascii="微软雅黑" w:eastAsia="微软雅黑" w:cs="微软雅黑"/>
          <w:sz w:val="24"/>
          <w:szCs w:val="24"/>
        </w:rPr>
      </w:pPr>
      <w:r>
        <w:rPr>
          <w:rFonts w:hint="eastAsia" w:ascii="微软雅黑" w:eastAsia="微软雅黑" w:cs="微软雅黑"/>
          <w:sz w:val="24"/>
          <w:szCs w:val="24"/>
        </w:rPr>
        <w:t>根据需求和现场情况，如有遗漏请投标单位自行补齐设备。投标报价包含货物、材料、设备安装所需强弱电线缆及辅材的制造费、运输费及保险费、完成该项目的直接费、间接费等一切费用，定标后不再增补任何费用。</w:t>
      </w:r>
    </w:p>
    <w:p>
      <w:pPr>
        <w:widowControl/>
        <w:numPr>
          <w:ilvl w:val="0"/>
          <w:numId w:val="4"/>
        </w:numPr>
        <w:snapToGrid w:val="0"/>
        <w:spacing w:line="360" w:lineRule="auto"/>
        <w:ind w:firstLine="480" w:firstLineChars="200"/>
        <w:textAlignment w:val="baseline"/>
        <w:rPr>
          <w:rFonts w:hint="eastAsia" w:ascii="微软雅黑" w:eastAsia="微软雅黑" w:cs="微软雅黑"/>
          <w:sz w:val="24"/>
          <w:szCs w:val="24"/>
        </w:rPr>
      </w:pPr>
      <w:r>
        <w:rPr>
          <w:rFonts w:hint="eastAsia" w:ascii="微软雅黑" w:eastAsia="微软雅黑" w:cs="微软雅黑"/>
          <w:sz w:val="24"/>
          <w:szCs w:val="24"/>
        </w:rPr>
        <w:t>供应商在施工过程中应严格遵守国家和地方有关安全生产的法律法规，确保施工人员的人身安全和施工现场的安全，施工过程中出现的一切安全责任由供应商自行负责。</w:t>
      </w:r>
    </w:p>
    <w:p>
      <w:pPr>
        <w:widowControl/>
        <w:snapToGrid w:val="0"/>
        <w:spacing w:line="360" w:lineRule="auto"/>
        <w:ind w:firstLine="480" w:firstLineChars="200"/>
        <w:textAlignment w:val="baseline"/>
        <w:rPr>
          <w:rFonts w:ascii="微软雅黑" w:eastAsia="微软雅黑" w:cs="微软雅黑"/>
          <w:sz w:val="24"/>
          <w:szCs w:val="24"/>
        </w:rPr>
      </w:pPr>
      <w:r>
        <w:rPr>
          <w:rFonts w:ascii="微软雅黑" w:eastAsia="微软雅黑" w:cs="微软雅黑"/>
          <w:sz w:val="24"/>
          <w:szCs w:val="24"/>
        </w:rPr>
        <w:t>3</w:t>
      </w:r>
      <w:r>
        <w:rPr>
          <w:rFonts w:hint="eastAsia" w:ascii="微软雅黑" w:eastAsia="微软雅黑" w:cs="微软雅黑"/>
          <w:sz w:val="24"/>
          <w:szCs w:val="24"/>
        </w:rPr>
        <w:t>、中标单位在</w:t>
      </w:r>
      <w:r>
        <w:rPr>
          <w:rFonts w:hint="eastAsia" w:ascii="微软雅黑" w:eastAsia="微软雅黑" w:cs="微软雅黑"/>
          <w:sz w:val="24"/>
          <w:szCs w:val="24"/>
          <w:lang w:val="en-US" w:eastAsia="zh-CN"/>
        </w:rPr>
        <w:t>布展</w:t>
      </w:r>
      <w:r>
        <w:rPr>
          <w:rFonts w:hint="eastAsia" w:ascii="微软雅黑" w:eastAsia="微软雅黑" w:cs="微软雅黑"/>
          <w:sz w:val="24"/>
          <w:szCs w:val="24"/>
        </w:rPr>
        <w:t>安装前，需提前与</w:t>
      </w:r>
      <w:r>
        <w:rPr>
          <w:rFonts w:hint="eastAsia" w:ascii="微软雅黑" w:eastAsia="微软雅黑" w:cs="微软雅黑"/>
          <w:sz w:val="24"/>
          <w:szCs w:val="24"/>
          <w:lang w:val="en-US" w:eastAsia="zh-CN"/>
        </w:rPr>
        <w:t>管理</w:t>
      </w:r>
      <w:r>
        <w:rPr>
          <w:rFonts w:hint="eastAsia" w:ascii="微软雅黑" w:eastAsia="微软雅黑" w:cs="微软雅黑"/>
          <w:sz w:val="24"/>
          <w:szCs w:val="24"/>
        </w:rPr>
        <w:t>部门取得联系，落实</w:t>
      </w:r>
      <w:r>
        <w:rPr>
          <w:rFonts w:hint="eastAsia" w:ascii="微软雅黑" w:eastAsia="微软雅黑" w:cs="微软雅黑"/>
          <w:sz w:val="24"/>
          <w:szCs w:val="24"/>
          <w:lang w:val="en-US" w:eastAsia="zh-CN"/>
        </w:rPr>
        <w:t>施工</w:t>
      </w:r>
      <w:r>
        <w:rPr>
          <w:rFonts w:hint="eastAsia" w:ascii="微软雅黑" w:eastAsia="微软雅黑" w:cs="微软雅黑"/>
          <w:sz w:val="24"/>
          <w:szCs w:val="24"/>
        </w:rPr>
        <w:t>具体时间及安装地点。</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Pr>
        <w:widowControl/>
        <w:snapToGrid w:val="0"/>
        <w:spacing w:line="360" w:lineRule="auto"/>
        <w:ind w:firstLine="480" w:firstLineChars="200"/>
        <w:textAlignment w:val="baseline"/>
        <w:rPr>
          <w:rFonts w:hint="eastAsia" w:ascii="微软雅黑" w:eastAsia="微软雅黑" w:cs="微软雅黑"/>
          <w:sz w:val="24"/>
          <w:szCs w:val="24"/>
        </w:rPr>
      </w:pPr>
      <w:bookmarkStart w:id="62" w:name="_Toc108534862"/>
      <w:r>
        <w:rPr>
          <w:rFonts w:hint="eastAsia" w:ascii="微软雅黑" w:eastAsia="微软雅黑" w:cs="微软雅黑"/>
          <w:sz w:val="24"/>
          <w:szCs w:val="24"/>
          <w:lang w:val="en-US" w:eastAsia="zh-CN"/>
        </w:rPr>
        <w:t>4</w:t>
      </w:r>
      <w:r>
        <w:rPr>
          <w:rFonts w:hint="eastAsia" w:ascii="微软雅黑" w:eastAsia="微软雅黑" w:cs="微软雅黑"/>
          <w:sz w:val="24"/>
          <w:szCs w:val="24"/>
        </w:rPr>
        <w:t>．中标候选人应在竞标结束后</w:t>
      </w:r>
      <w:r>
        <w:rPr>
          <w:rFonts w:hint="eastAsia" w:ascii="微软雅黑" w:eastAsia="微软雅黑" w:cs="微软雅黑"/>
          <w:sz w:val="24"/>
          <w:szCs w:val="24"/>
          <w:lang w:val="en-US" w:eastAsia="zh-CN"/>
        </w:rPr>
        <w:t>3</w:t>
      </w:r>
      <w:r>
        <w:rPr>
          <w:rFonts w:hint="eastAsia" w:ascii="微软雅黑" w:eastAsia="微软雅黑" w:cs="微软雅黑"/>
          <w:sz w:val="24"/>
          <w:szCs w:val="24"/>
        </w:rPr>
        <w:t>个工作日内需向招标人提供下列以下资料，招标人审核合格后方能签订合同，否则视为虚假应标：</w:t>
      </w:r>
    </w:p>
    <w:p>
      <w:pPr>
        <w:widowControl/>
        <w:snapToGrid w:val="0"/>
        <w:spacing w:line="360" w:lineRule="auto"/>
        <w:ind w:firstLine="480" w:firstLineChars="200"/>
        <w:textAlignment w:val="baseline"/>
        <w:rPr>
          <w:rFonts w:hint="eastAsia" w:ascii="微软雅黑" w:eastAsia="微软雅黑" w:cs="微软雅黑"/>
          <w:sz w:val="24"/>
          <w:szCs w:val="24"/>
        </w:rPr>
      </w:pPr>
      <w:r>
        <w:rPr>
          <w:rFonts w:hint="eastAsia" w:ascii="微软雅黑" w:eastAsia="微软雅黑" w:cs="微软雅黑"/>
          <w:sz w:val="24"/>
          <w:szCs w:val="24"/>
        </w:rPr>
        <w:t>（1）营业执照（副本）或事业单位法人证书（副本）复印件</w:t>
      </w:r>
    </w:p>
    <w:p>
      <w:pPr>
        <w:widowControl/>
        <w:snapToGrid w:val="0"/>
        <w:spacing w:line="360" w:lineRule="auto"/>
        <w:ind w:firstLine="480" w:firstLineChars="200"/>
        <w:textAlignment w:val="baseline"/>
        <w:rPr>
          <w:rFonts w:hint="default" w:eastAsia="微软雅黑"/>
          <w:lang w:val="en-US" w:eastAsia="zh-CN"/>
        </w:rPr>
      </w:pPr>
      <w:r>
        <w:rPr>
          <w:rFonts w:hint="eastAsia" w:ascii="微软雅黑" w:eastAsia="微软雅黑" w:cs="微软雅黑"/>
          <w:sz w:val="24"/>
          <w:szCs w:val="24"/>
          <w:lang w:eastAsia="zh-CN"/>
        </w:rPr>
        <w:t>（</w:t>
      </w:r>
      <w:r>
        <w:rPr>
          <w:rFonts w:hint="eastAsia" w:ascii="微软雅黑" w:eastAsia="微软雅黑" w:cs="微软雅黑"/>
          <w:sz w:val="24"/>
          <w:szCs w:val="24"/>
          <w:lang w:val="en-US" w:eastAsia="zh-CN"/>
        </w:rPr>
        <w:t>2）</w:t>
      </w:r>
      <w:r>
        <w:rPr>
          <w:rFonts w:hint="eastAsia" w:ascii="微软雅黑" w:eastAsia="微软雅黑" w:cs="微软雅黑"/>
          <w:sz w:val="24"/>
          <w:szCs w:val="24"/>
        </w:rPr>
        <w:t>基本资格条件承诺函</w:t>
      </w:r>
      <w:r>
        <w:rPr>
          <w:rFonts w:hint="eastAsia" w:ascii="微软雅黑" w:eastAsia="微软雅黑" w:cs="微软雅黑"/>
          <w:sz w:val="24"/>
          <w:szCs w:val="24"/>
          <w:lang w:eastAsia="zh-CN"/>
        </w:rPr>
        <w:t>（</w:t>
      </w:r>
      <w:r>
        <w:rPr>
          <w:rFonts w:hint="eastAsia" w:ascii="微软雅黑" w:eastAsia="微软雅黑" w:cs="微软雅黑"/>
          <w:sz w:val="24"/>
          <w:szCs w:val="24"/>
          <w:lang w:val="en-US" w:eastAsia="zh-CN"/>
        </w:rPr>
        <w:t>附件4）</w:t>
      </w:r>
    </w:p>
    <w:p>
      <w:pPr>
        <w:widowControl/>
        <w:snapToGrid w:val="0"/>
        <w:spacing w:line="360" w:lineRule="auto"/>
        <w:ind w:firstLine="480" w:firstLineChars="200"/>
        <w:textAlignment w:val="baseline"/>
        <w:rPr>
          <w:rFonts w:hint="eastAsia" w:ascii="微软雅黑" w:eastAsia="微软雅黑" w:cs="微软雅黑"/>
          <w:sz w:val="24"/>
          <w:szCs w:val="24"/>
        </w:rPr>
      </w:pPr>
      <w:r>
        <w:rPr>
          <w:rFonts w:hint="eastAsia" w:ascii="微软雅黑" w:eastAsia="微软雅黑" w:cs="微软雅黑"/>
          <w:sz w:val="24"/>
          <w:szCs w:val="24"/>
        </w:rPr>
        <w:t>（</w:t>
      </w:r>
      <w:r>
        <w:rPr>
          <w:rFonts w:hint="eastAsia" w:ascii="微软雅黑" w:eastAsia="微软雅黑" w:cs="微软雅黑"/>
          <w:sz w:val="24"/>
          <w:szCs w:val="24"/>
          <w:lang w:val="en-US" w:eastAsia="zh-CN"/>
        </w:rPr>
        <w:t>3</w:t>
      </w:r>
      <w:r>
        <w:rPr>
          <w:rFonts w:hint="eastAsia" w:ascii="微软雅黑" w:eastAsia="微软雅黑" w:cs="微软雅黑"/>
          <w:sz w:val="24"/>
          <w:szCs w:val="24"/>
        </w:rPr>
        <w:t>）特定资格条件证书或证明文件</w:t>
      </w:r>
    </w:p>
    <w:p>
      <w:pPr>
        <w:widowControl/>
        <w:snapToGrid w:val="0"/>
        <w:spacing w:line="360" w:lineRule="auto"/>
        <w:ind w:firstLine="480" w:firstLineChars="200"/>
        <w:textAlignment w:val="baseline"/>
        <w:rPr>
          <w:rFonts w:hint="eastAsia" w:ascii="微软雅黑" w:eastAsia="微软雅黑" w:cs="微软雅黑"/>
          <w:sz w:val="24"/>
          <w:szCs w:val="24"/>
        </w:rPr>
      </w:pPr>
      <w:r>
        <w:rPr>
          <w:rFonts w:hint="eastAsia" w:ascii="微软雅黑" w:eastAsia="微软雅黑" w:cs="微软雅黑"/>
          <w:sz w:val="24"/>
          <w:szCs w:val="24"/>
        </w:rPr>
        <w:t>（</w:t>
      </w:r>
      <w:r>
        <w:rPr>
          <w:rFonts w:hint="eastAsia" w:ascii="微软雅黑" w:eastAsia="微软雅黑" w:cs="微软雅黑"/>
          <w:sz w:val="24"/>
          <w:szCs w:val="24"/>
          <w:lang w:val="en-US" w:eastAsia="zh-CN"/>
        </w:rPr>
        <w:t>4</w:t>
      </w:r>
      <w:r>
        <w:rPr>
          <w:rFonts w:hint="eastAsia" w:ascii="微软雅黑" w:eastAsia="微软雅黑" w:cs="微软雅黑"/>
          <w:sz w:val="24"/>
          <w:szCs w:val="24"/>
        </w:rPr>
        <w:t>）报价文件（网上竞价时需同时上传此报价文件）</w:t>
      </w:r>
    </w:p>
    <w:p>
      <w:pPr>
        <w:widowControl/>
        <w:snapToGrid w:val="0"/>
        <w:spacing w:line="360" w:lineRule="auto"/>
        <w:ind w:firstLine="480" w:firstLineChars="200"/>
        <w:textAlignment w:val="baseline"/>
        <w:rPr>
          <w:rFonts w:hint="eastAsia" w:ascii="微软雅黑" w:eastAsia="微软雅黑" w:cs="微软雅黑"/>
          <w:sz w:val="24"/>
          <w:szCs w:val="24"/>
        </w:rPr>
      </w:pPr>
      <w:r>
        <w:rPr>
          <w:rFonts w:hint="eastAsia" w:ascii="微软雅黑" w:eastAsia="微软雅黑" w:cs="微软雅黑"/>
          <w:sz w:val="24"/>
          <w:szCs w:val="24"/>
        </w:rPr>
        <w:t>（</w:t>
      </w:r>
      <w:r>
        <w:rPr>
          <w:rFonts w:hint="eastAsia" w:ascii="微软雅黑" w:eastAsia="微软雅黑" w:cs="微软雅黑"/>
          <w:sz w:val="24"/>
          <w:szCs w:val="24"/>
          <w:lang w:val="en-US" w:eastAsia="zh-CN"/>
        </w:rPr>
        <w:t>5</w:t>
      </w:r>
      <w:r>
        <w:rPr>
          <w:rFonts w:hint="eastAsia" w:ascii="微软雅黑" w:eastAsia="微软雅黑" w:cs="微软雅黑"/>
          <w:sz w:val="24"/>
          <w:szCs w:val="24"/>
        </w:rPr>
        <w:t>）报价方确认为有必要提供的其他资料。</w:t>
      </w:r>
    </w:p>
    <w:p>
      <w:pPr>
        <w:widowControl/>
        <w:snapToGrid w:val="0"/>
        <w:spacing w:line="360" w:lineRule="auto"/>
        <w:ind w:firstLine="480" w:firstLineChars="200"/>
        <w:textAlignment w:val="baseline"/>
        <w:rPr>
          <w:rFonts w:hint="eastAsia" w:ascii="微软雅黑" w:eastAsia="微软雅黑" w:cs="微软雅黑"/>
          <w:sz w:val="24"/>
          <w:szCs w:val="24"/>
        </w:rPr>
      </w:pPr>
    </w:p>
    <w:p>
      <w:pPr>
        <w:widowControl/>
        <w:snapToGrid w:val="0"/>
        <w:spacing w:line="360" w:lineRule="auto"/>
        <w:ind w:firstLine="480" w:firstLineChars="200"/>
        <w:textAlignment w:val="baseline"/>
        <w:rPr>
          <w:rFonts w:hint="eastAsia" w:ascii="微软雅黑" w:eastAsia="微软雅黑" w:cs="微软雅黑"/>
          <w:sz w:val="24"/>
          <w:szCs w:val="24"/>
        </w:rPr>
      </w:pPr>
      <w:r>
        <w:rPr>
          <w:rFonts w:hint="eastAsia" w:ascii="微软雅黑" w:eastAsia="微软雅黑" w:cs="微软雅黑"/>
          <w:sz w:val="24"/>
          <w:szCs w:val="24"/>
        </w:rPr>
        <w:t>项目执行人：</w:t>
      </w:r>
      <w:r>
        <w:rPr>
          <w:rFonts w:hint="eastAsia" w:ascii="微软雅黑" w:eastAsia="微软雅黑" w:cs="微软雅黑"/>
          <w:sz w:val="24"/>
          <w:szCs w:val="24"/>
          <w:lang w:val="en-US" w:eastAsia="zh-CN"/>
        </w:rPr>
        <w:t>段</w:t>
      </w:r>
      <w:r>
        <w:rPr>
          <w:rFonts w:hint="eastAsia" w:ascii="微软雅黑" w:eastAsia="微软雅黑" w:cs="微软雅黑"/>
          <w:sz w:val="24"/>
          <w:szCs w:val="24"/>
        </w:rPr>
        <w:t>老师　       联系电话：（023）62652310</w:t>
      </w:r>
    </w:p>
    <w:p>
      <w:pPr>
        <w:spacing w:line="360" w:lineRule="auto"/>
        <w:rPr>
          <w:rFonts w:ascii="Times New Roman" w:hAnsi="Times New Roman" w:cs="Times New Roman"/>
          <w:color w:val="FF0000"/>
          <w:sz w:val="28"/>
          <w:szCs w:val="20"/>
        </w:rPr>
      </w:pPr>
      <w:r>
        <w:rPr>
          <w:rFonts w:hint="eastAsia" w:ascii="宋体" w:hAnsi="宋体" w:cs="宋体"/>
          <w:color w:val="FF0000"/>
          <w:sz w:val="24"/>
          <w:szCs w:val="24"/>
        </w:rPr>
        <w:t xml:space="preserve">                   </w:t>
      </w:r>
    </w:p>
    <w:p>
      <w:pPr>
        <w:spacing w:line="360" w:lineRule="auto"/>
        <w:rPr>
          <w:rFonts w:ascii="宋体" w:hAnsi="宋体" w:cs="宋体"/>
          <w:bCs/>
          <w:sz w:val="24"/>
        </w:rPr>
      </w:pPr>
    </w:p>
    <w:p>
      <w:pPr>
        <w:pStyle w:val="2"/>
        <w:rPr>
          <w:rFonts w:ascii="宋体" w:hAnsi="宋体" w:cs="宋体"/>
          <w:bCs/>
          <w:sz w:val="24"/>
        </w:rPr>
      </w:pPr>
    </w:p>
    <w:p>
      <w:pPr>
        <w:rPr>
          <w:rFonts w:ascii="宋体" w:hAnsi="宋体" w:cs="宋体"/>
          <w:bCs/>
          <w:sz w:val="24"/>
        </w:rPr>
      </w:pPr>
    </w:p>
    <w:p>
      <w:pPr>
        <w:pStyle w:val="2"/>
        <w:rPr>
          <w:rFonts w:ascii="宋体" w:hAnsi="宋体" w:cs="宋体"/>
          <w:bCs/>
          <w:sz w:val="24"/>
        </w:rPr>
      </w:pPr>
    </w:p>
    <w:p>
      <w:pPr>
        <w:rPr>
          <w:rFonts w:ascii="宋体" w:hAnsi="宋体" w:cs="宋体"/>
          <w:bCs/>
          <w:sz w:val="24"/>
        </w:rPr>
      </w:pPr>
    </w:p>
    <w:p>
      <w:pPr>
        <w:pStyle w:val="2"/>
        <w:rPr>
          <w:rFonts w:ascii="宋体" w:hAnsi="宋体" w:cs="宋体"/>
          <w:bCs/>
          <w:sz w:val="24"/>
        </w:rPr>
      </w:pPr>
    </w:p>
    <w:p>
      <w:pPr>
        <w:numPr>
          <w:ilvl w:val="0"/>
          <w:numId w:val="5"/>
        </w:numPr>
        <w:spacing w:line="360" w:lineRule="auto"/>
        <w:ind w:firstLine="2650" w:firstLineChars="600"/>
        <w:rPr>
          <w:rFonts w:hint="eastAsia" w:ascii="宋体" w:hAnsi="宋体" w:cs="黑体"/>
          <w:b/>
          <w:bCs/>
          <w:sz w:val="44"/>
          <w:szCs w:val="44"/>
        </w:rPr>
      </w:pPr>
      <w:r>
        <w:rPr>
          <w:rFonts w:hint="eastAsia" w:ascii="宋体" w:hAnsi="宋体" w:cs="黑体"/>
          <w:b/>
          <w:bCs/>
          <w:color w:val="000000"/>
          <w:kern w:val="0"/>
          <w:sz w:val="44"/>
          <w:szCs w:val="44"/>
          <w:lang w:bidi="ar"/>
        </w:rPr>
        <w:t xml:space="preserve">  </w:t>
      </w:r>
      <w:r>
        <w:rPr>
          <w:rFonts w:hint="eastAsia" w:ascii="宋体" w:hAnsi="宋体" w:cs="黑体"/>
          <w:b/>
          <w:bCs/>
          <w:sz w:val="44"/>
          <w:szCs w:val="44"/>
        </w:rPr>
        <w:t>项目商务要求</w:t>
      </w:r>
      <w:bookmarkEnd w:id="62"/>
    </w:p>
    <w:p>
      <w:pPr>
        <w:pStyle w:val="13"/>
        <w:spacing w:line="360" w:lineRule="auto"/>
        <w:ind w:firstLine="480" w:firstLineChars="200"/>
        <w:rPr>
          <w:rFonts w:hint="eastAsia" w:ascii="方正仿宋_GBK" w:hAnsi="宋体" w:eastAsia="方正仿宋_GBK"/>
          <w:sz w:val="24"/>
          <w:szCs w:val="24"/>
        </w:rPr>
      </w:pPr>
      <w:bookmarkStart w:id="63" w:name="_Toc76462328"/>
      <w:bookmarkStart w:id="64" w:name="_Toc344475120"/>
      <w:r>
        <w:rPr>
          <w:rFonts w:hint="eastAsia" w:ascii="方正仿宋_GBK" w:hAnsi="宋体" w:eastAsia="方正仿宋_GBK"/>
          <w:sz w:val="24"/>
          <w:szCs w:val="24"/>
        </w:rPr>
        <w:t>“※”标注的商务需求为符合性审查中的实质性要求，响应文件若不满足按无效响应处理。</w:t>
      </w:r>
    </w:p>
    <w:p>
      <w:pPr>
        <w:snapToGrid w:val="0"/>
        <w:spacing w:line="360" w:lineRule="auto"/>
        <w:ind w:firstLineChars="200"/>
        <w:rPr>
          <w:rFonts w:hint="eastAsia" w:ascii="方正仿宋_GBK" w:hAnsi="宋体" w:eastAsia="方正仿宋_GBK" w:cs="宋体"/>
          <w:b/>
          <w:bCs/>
          <w:kern w:val="0"/>
          <w:sz w:val="24"/>
          <w:szCs w:val="24"/>
        </w:rPr>
      </w:pPr>
      <w:bookmarkStart w:id="65" w:name="_Toc142600122"/>
      <w:r>
        <w:rPr>
          <w:rFonts w:hint="eastAsia" w:ascii="方正仿宋_GBK" w:hAnsi="宋体" w:eastAsia="方正仿宋_GBK" w:cs="宋体"/>
          <w:b/>
          <w:bCs/>
          <w:kern w:val="0"/>
          <w:sz w:val="24"/>
          <w:szCs w:val="24"/>
        </w:rPr>
        <w:t>※一、服务期、地点及验收方式</w:t>
      </w:r>
      <w:bookmarkEnd w:id="63"/>
      <w:bookmarkEnd w:id="64"/>
      <w:bookmarkEnd w:id="65"/>
    </w:p>
    <w:p>
      <w:pPr>
        <w:snapToGrid w:val="0"/>
        <w:spacing w:line="360" w:lineRule="auto"/>
        <w:ind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（一）服务期：合同签订之日起</w:t>
      </w:r>
      <w:r>
        <w:rPr>
          <w:rFonts w:hint="eastAsia" w:ascii="方正仿宋_GBK" w:hAnsi="宋体" w:eastAsia="方正仿宋_GBK" w:cs="宋体"/>
          <w:kern w:val="0"/>
          <w:sz w:val="24"/>
          <w:szCs w:val="24"/>
          <w:lang w:val="en-US" w:eastAsia="zh-CN"/>
        </w:rPr>
        <w:t>3</w:t>
      </w:r>
      <w:r>
        <w:rPr>
          <w:rFonts w:hint="eastAsia" w:ascii="方正仿宋_GBK" w:hAnsi="宋体" w:eastAsia="方正仿宋_GBK" w:cs="宋体"/>
          <w:kern w:val="0"/>
          <w:sz w:val="24"/>
          <w:szCs w:val="24"/>
        </w:rPr>
        <w:t>0日历天内完成。</w:t>
      </w:r>
    </w:p>
    <w:p>
      <w:pPr>
        <w:snapToGrid w:val="0"/>
        <w:spacing w:line="360" w:lineRule="auto"/>
        <w:ind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（二）服务地点：采购人指定地点。</w:t>
      </w:r>
    </w:p>
    <w:p>
      <w:pPr>
        <w:snapToGrid w:val="0"/>
        <w:spacing w:line="360" w:lineRule="auto"/>
        <w:ind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（三）验收方式：</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1、验收组织单位：重庆交通大学。</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2、验收标准：经确认的施工图设计、深化方案（设计、施工图经采购人验收合格后，成交供应商才能进行实施）、实施方案、合同等按照国家及行业相关标准作为验收标准。</w:t>
      </w:r>
    </w:p>
    <w:p>
      <w:pPr>
        <w:snapToGrid w:val="0"/>
        <w:spacing w:line="360" w:lineRule="auto"/>
        <w:ind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3、如验收达不到相关规定要求的，成交供应商应立即进行整改。服务过程中对采购人造成的所有损失，由成交供应商赔偿。</w:t>
      </w:r>
    </w:p>
    <w:p>
      <w:pPr>
        <w:pStyle w:val="6"/>
        <w:adjustRightInd w:val="0"/>
        <w:snapToGrid w:val="0"/>
        <w:spacing w:before="0" w:after="0" w:line="360" w:lineRule="auto"/>
        <w:ind w:firstLineChars="200"/>
        <w:rPr>
          <w:rFonts w:hint="eastAsia" w:ascii="方正仿宋_GBK" w:hAnsi="宋体" w:eastAsia="方正仿宋_GBK"/>
          <w:b/>
          <w:bCs/>
          <w:sz w:val="24"/>
        </w:rPr>
      </w:pPr>
      <w:bookmarkStart w:id="66" w:name="_Toc344475121"/>
      <w:bookmarkStart w:id="67" w:name="_Toc142600123"/>
      <w:bookmarkStart w:id="68" w:name="_Toc76462329"/>
      <w:r>
        <w:rPr>
          <w:rFonts w:hint="eastAsia" w:ascii="方正仿宋_GBK" w:hAnsi="宋体" w:eastAsia="方正仿宋_GBK"/>
          <w:b/>
          <w:bCs/>
          <w:sz w:val="24"/>
          <w:szCs w:val="24"/>
        </w:rPr>
        <w:t>※</w:t>
      </w:r>
      <w:r>
        <w:rPr>
          <w:rFonts w:hint="eastAsia" w:ascii="方正仿宋_GBK" w:hAnsi="宋体" w:eastAsia="方正仿宋_GBK"/>
          <w:b/>
          <w:bCs/>
          <w:sz w:val="24"/>
        </w:rPr>
        <w:t>二、</w:t>
      </w:r>
      <w:bookmarkEnd w:id="66"/>
      <w:r>
        <w:rPr>
          <w:rFonts w:hint="eastAsia" w:ascii="方正仿宋_GBK" w:hAnsi="宋体" w:eastAsia="方正仿宋_GBK"/>
          <w:b/>
          <w:bCs/>
          <w:sz w:val="24"/>
        </w:rPr>
        <w:t>报价要求</w:t>
      </w:r>
      <w:bookmarkEnd w:id="67"/>
      <w:bookmarkEnd w:id="68"/>
    </w:p>
    <w:p>
      <w:pPr>
        <w:snapToGrid w:val="0"/>
        <w:spacing w:line="360" w:lineRule="auto"/>
        <w:ind w:firstLineChars="200"/>
        <w:rPr>
          <w:rFonts w:ascii="方正仿宋_GBK" w:hAnsi="宋体" w:eastAsia="方正仿宋_GBK" w:cs="宋体"/>
          <w:kern w:val="0"/>
          <w:sz w:val="24"/>
          <w:szCs w:val="24"/>
        </w:rPr>
      </w:pPr>
      <w:bookmarkStart w:id="69" w:name="_Toc25336111"/>
      <w:bookmarkStart w:id="70" w:name="_Toc76462330"/>
      <w:bookmarkStart w:id="71" w:name="_Toc344475122"/>
      <w:r>
        <w:rPr>
          <w:rFonts w:hint="eastAsia" w:ascii="方正仿宋_GBK" w:hAnsi="宋体" w:eastAsia="方正仿宋_GBK" w:cs="宋体"/>
          <w:kern w:val="0"/>
          <w:sz w:val="24"/>
          <w:szCs w:val="24"/>
        </w:rPr>
        <w:t>（一）报价应包括完成项目的全部费用，技术要求中所有数量均为参考数量。本项目报价包括但不限于施工图设计费、方案制定费、执行费、办公费、人工费、住宿费、保险、税费等一切费用。采购人除此以外不支付其它费用。因成交供应商自身原因造成漏报、少报皆由其自行承担责任，采购人不再补偿。</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供应商须综合考虑本项目相关环节所产生所有费用，应充分衡量和估计本项目履行中可能发生的其他潜在导致价格变动风险因素，报价接受后视为就本项目所有所需服务及所需相应设备、人员、耗材等已经包含在该价格中，且不做任何调整，服务要求中所产生的一切费用均由成交供应商支付。</w:t>
      </w:r>
    </w:p>
    <w:bookmarkEnd w:id="69"/>
    <w:p>
      <w:pPr>
        <w:pStyle w:val="6"/>
        <w:adjustRightInd w:val="0"/>
        <w:snapToGrid w:val="0"/>
        <w:spacing w:before="0" w:after="0" w:line="360" w:lineRule="auto"/>
        <w:ind w:firstLineChars="200"/>
        <w:rPr>
          <w:rFonts w:hint="eastAsia" w:ascii="方正仿宋_GBK" w:hAnsi="宋体" w:eastAsia="方正仿宋_GBK"/>
          <w:b/>
          <w:bCs/>
          <w:sz w:val="24"/>
        </w:rPr>
      </w:pPr>
      <w:bookmarkStart w:id="72" w:name="_Toc142600124"/>
      <w:r>
        <w:rPr>
          <w:rFonts w:hint="eastAsia" w:ascii="方正仿宋_GBK" w:hAnsi="宋体" w:eastAsia="方正仿宋_GBK"/>
          <w:b/>
          <w:bCs/>
          <w:sz w:val="24"/>
          <w:szCs w:val="24"/>
        </w:rPr>
        <w:t>※</w:t>
      </w:r>
      <w:r>
        <w:rPr>
          <w:rFonts w:hint="eastAsia" w:ascii="方正仿宋_GBK" w:hAnsi="宋体" w:eastAsia="方正仿宋_GBK"/>
          <w:b/>
          <w:bCs/>
          <w:sz w:val="24"/>
        </w:rPr>
        <w:t>三、付款方式</w:t>
      </w:r>
      <w:bookmarkEnd w:id="70"/>
      <w:bookmarkEnd w:id="71"/>
      <w:bookmarkEnd w:id="72"/>
    </w:p>
    <w:p>
      <w:pPr>
        <w:snapToGrid w:val="0"/>
        <w:spacing w:line="360" w:lineRule="auto"/>
        <w:ind w:firstLine="240" w:firstLineChars="100"/>
        <w:rPr>
          <w:rFonts w:ascii="微软雅黑" w:hAnsi="微软雅黑" w:eastAsia="微软雅黑" w:cs="微软雅黑"/>
          <w:kern w:val="0"/>
          <w:sz w:val="24"/>
          <w:szCs w:val="24"/>
        </w:rPr>
      </w:pPr>
      <w:bookmarkStart w:id="73" w:name="_Toc76462331"/>
      <w:bookmarkStart w:id="74" w:name="_Toc344475124"/>
      <w:bookmarkStart w:id="75" w:name="_Toc142600125"/>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lang w:val="en-US" w:eastAsia="zh-CN"/>
        </w:rPr>
        <w:t>一</w:t>
      </w:r>
      <w:r>
        <w:rPr>
          <w:rFonts w:hint="eastAsia" w:ascii="微软雅黑" w:hAnsi="微软雅黑" w:eastAsia="微软雅黑" w:cs="微软雅黑"/>
          <w:kern w:val="0"/>
          <w:sz w:val="24"/>
          <w:szCs w:val="24"/>
        </w:rPr>
        <w:t>）中标人向采购人开具增值税普通票，采购人在</w:t>
      </w:r>
      <w:r>
        <w:rPr>
          <w:rFonts w:ascii="微软雅黑" w:hAnsi="微软雅黑" w:eastAsia="微软雅黑" w:cs="微软雅黑"/>
          <w:kern w:val="0"/>
          <w:sz w:val="24"/>
          <w:szCs w:val="24"/>
        </w:rPr>
        <w:t>30</w:t>
      </w:r>
      <w:r>
        <w:rPr>
          <w:rFonts w:hint="eastAsia" w:ascii="微软雅黑" w:hAnsi="微软雅黑" w:eastAsia="微软雅黑" w:cs="微软雅黑"/>
          <w:kern w:val="0"/>
          <w:sz w:val="24"/>
          <w:szCs w:val="24"/>
        </w:rPr>
        <w:t>日内以转账方式向中标人支付合同全款；</w:t>
      </w:r>
    </w:p>
    <w:p>
      <w:pPr>
        <w:pStyle w:val="6"/>
        <w:spacing w:before="0" w:after="0" w:line="360" w:lineRule="auto"/>
        <w:ind w:firstLineChars="177"/>
        <w:rPr>
          <w:rFonts w:ascii="方正仿宋_GBK" w:hAnsi="宋体" w:eastAsia="方正仿宋_GBK"/>
          <w:b/>
          <w:bCs/>
          <w:sz w:val="24"/>
        </w:rPr>
      </w:pPr>
      <w:r>
        <w:rPr>
          <w:rFonts w:hint="eastAsia" w:ascii="方正仿宋_GBK" w:hAnsi="宋体" w:eastAsia="方正仿宋_GBK"/>
          <w:b/>
          <w:bCs/>
          <w:sz w:val="24"/>
        </w:rPr>
        <w:t>※四、</w:t>
      </w:r>
      <w:bookmarkEnd w:id="73"/>
      <w:bookmarkEnd w:id="74"/>
      <w:r>
        <w:rPr>
          <w:rFonts w:hint="eastAsia" w:ascii="方正仿宋_GBK" w:hAnsi="宋体" w:eastAsia="方正仿宋_GBK"/>
          <w:b/>
          <w:bCs/>
          <w:sz w:val="24"/>
        </w:rPr>
        <w:t>质量保证及售后服务</w:t>
      </w:r>
      <w:bookmarkEnd w:id="75"/>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（一）质量保证期</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自验收合格之日起：免费质保1年。</w:t>
      </w:r>
    </w:p>
    <w:p>
      <w:pPr>
        <w:snapToGrid w:val="0"/>
        <w:spacing w:line="360" w:lineRule="auto"/>
        <w:ind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（二）供应商在质量保证期内应当为采购人提供以下技术支持服务：</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1、质量保证期内服务要求</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1.1电话咨询</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成交供应商应当为用户提供技术援助电话，解答用户在使用中遇到的问题，及时为用户提出解决问题的建议。</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1.2现场响应</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采购人遇到使用及技术问题，电话咨询不能解决的，成交供应商在2</w:t>
      </w:r>
      <w:r>
        <w:rPr>
          <w:rFonts w:ascii="方正仿宋_GBK" w:hAnsi="宋体" w:eastAsia="方正仿宋_GBK" w:cs="宋体"/>
          <w:kern w:val="0"/>
          <w:sz w:val="24"/>
          <w:szCs w:val="24"/>
        </w:rPr>
        <w:t>4</w:t>
      </w:r>
      <w:r>
        <w:rPr>
          <w:rFonts w:hint="eastAsia" w:ascii="方正仿宋_GBK" w:hAnsi="宋体" w:eastAsia="方正仿宋_GBK" w:cs="宋体"/>
          <w:kern w:val="0"/>
          <w:sz w:val="24"/>
          <w:szCs w:val="24"/>
        </w:rPr>
        <w:t>小时内到达现场（远郊区4</w:t>
      </w:r>
      <w:r>
        <w:rPr>
          <w:rFonts w:ascii="方正仿宋_GBK" w:hAnsi="宋体" w:eastAsia="方正仿宋_GBK" w:cs="宋体"/>
          <w:kern w:val="0"/>
          <w:sz w:val="24"/>
          <w:szCs w:val="24"/>
        </w:rPr>
        <w:t>8</w:t>
      </w:r>
      <w:r>
        <w:rPr>
          <w:rFonts w:hint="eastAsia" w:ascii="方正仿宋_GBK" w:hAnsi="宋体" w:eastAsia="方正仿宋_GBK" w:cs="宋体"/>
          <w:kern w:val="0"/>
          <w:sz w:val="24"/>
          <w:szCs w:val="24"/>
        </w:rPr>
        <w:t>小时内到达现场）进行处理，确保产品正常工作；无法在2</w:t>
      </w:r>
      <w:r>
        <w:rPr>
          <w:rFonts w:ascii="方正仿宋_GBK" w:hAnsi="宋体" w:eastAsia="方正仿宋_GBK" w:cs="宋体"/>
          <w:kern w:val="0"/>
          <w:sz w:val="24"/>
          <w:szCs w:val="24"/>
        </w:rPr>
        <w:t>4</w:t>
      </w:r>
      <w:r>
        <w:rPr>
          <w:rFonts w:hint="eastAsia" w:ascii="方正仿宋_GBK" w:hAnsi="宋体" w:eastAsia="方正仿宋_GBK" w:cs="宋体"/>
          <w:kern w:val="0"/>
          <w:sz w:val="24"/>
          <w:szCs w:val="24"/>
        </w:rPr>
        <w:t>小时内解决的，应在4</w:t>
      </w:r>
      <w:r>
        <w:rPr>
          <w:rFonts w:ascii="方正仿宋_GBK" w:hAnsi="宋体" w:eastAsia="方正仿宋_GBK" w:cs="宋体"/>
          <w:kern w:val="0"/>
          <w:sz w:val="24"/>
          <w:szCs w:val="24"/>
        </w:rPr>
        <w:t>8</w:t>
      </w:r>
      <w:r>
        <w:rPr>
          <w:rFonts w:hint="eastAsia" w:ascii="方正仿宋_GBK" w:hAnsi="宋体" w:eastAsia="方正仿宋_GBK" w:cs="宋体"/>
          <w:kern w:val="0"/>
          <w:sz w:val="24"/>
          <w:szCs w:val="24"/>
        </w:rPr>
        <w:t>小时内提供备用产品，使采购人能够正常使用。</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1.3技术升级</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在质保期内，如果成交供应商的产品技术升级，成交供应商应及时通知采购人，如采购人有相应要求，成交供应商应对采购人进行免费升级服务。</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2、质保期外服务要求</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2.1质量保证期过后，成交供应商应同样提供免费电话咨询服务，并应承诺提供产品上门维护服务。</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2.2质量保证期过后，采购人需要继续由原成交供应商提供售后服务的，成交供应商应以优惠价格提供售后服务。</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（三）故障响应时间要求</w:t>
      </w:r>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供应商接到使用方产品出现问题的通知后立即作出响应，2</w:t>
      </w:r>
      <w:r>
        <w:rPr>
          <w:rFonts w:ascii="方正仿宋_GBK" w:hAnsi="宋体" w:eastAsia="方正仿宋_GBK" w:cs="宋体"/>
          <w:kern w:val="0"/>
          <w:sz w:val="24"/>
          <w:szCs w:val="24"/>
        </w:rPr>
        <w:t>4</w:t>
      </w:r>
      <w:r>
        <w:rPr>
          <w:rFonts w:hint="eastAsia" w:ascii="方正仿宋_GBK" w:hAnsi="宋体" w:eastAsia="方正仿宋_GBK" w:cs="宋体"/>
          <w:kern w:val="0"/>
          <w:sz w:val="24"/>
          <w:szCs w:val="24"/>
        </w:rPr>
        <w:t>小时内到达现场进行处理。</w:t>
      </w:r>
    </w:p>
    <w:p>
      <w:pPr>
        <w:pStyle w:val="6"/>
        <w:spacing w:before="0" w:after="0" w:line="360" w:lineRule="auto"/>
        <w:ind w:firstLineChars="177"/>
        <w:rPr>
          <w:rFonts w:hint="eastAsia" w:ascii="方正仿宋_GBK" w:hAnsi="宋体" w:eastAsia="方正仿宋_GBK"/>
          <w:b/>
          <w:bCs/>
          <w:sz w:val="24"/>
        </w:rPr>
      </w:pPr>
      <w:bookmarkStart w:id="76" w:name="_Toc142600126"/>
      <w:bookmarkStart w:id="77" w:name="_Toc71368008"/>
      <w:bookmarkStart w:id="78" w:name="_Toc108534864"/>
      <w:r>
        <w:rPr>
          <w:rFonts w:hint="eastAsia" w:ascii="方正仿宋_GBK" w:hAnsi="宋体" w:eastAsia="方正仿宋_GBK"/>
          <w:b/>
          <w:bCs/>
          <w:sz w:val="24"/>
        </w:rPr>
        <w:t>※五、知识产权</w:t>
      </w:r>
      <w:bookmarkEnd w:id="76"/>
      <w:bookmarkEnd w:id="77"/>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采购人在中华人民共和国境内使用供应商提供的服务时免受第三方提出的侵犯其专利权或其它知识产权的起诉。如果第三方提出侵权指控，成交供应商应承担由此而引起的一切法律责任和费用。</w:t>
      </w:r>
    </w:p>
    <w:p>
      <w:pPr>
        <w:snapToGrid w:val="0"/>
        <w:spacing w:line="360" w:lineRule="auto"/>
        <w:ind w:firstLineChars="200"/>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本项目知识产权归采购人所有，成交供应商需配合采购人对本项目知识产权进行保护。</w:t>
      </w:r>
    </w:p>
    <w:p>
      <w:pPr>
        <w:pStyle w:val="6"/>
        <w:spacing w:before="0" w:after="0" w:line="360" w:lineRule="auto"/>
        <w:ind w:firstLineChars="177"/>
        <w:rPr>
          <w:rFonts w:hint="eastAsia" w:ascii="方正仿宋_GBK" w:hAnsi="宋体" w:eastAsia="方正仿宋_GBK"/>
          <w:b/>
          <w:bCs/>
          <w:sz w:val="24"/>
        </w:rPr>
      </w:pPr>
      <w:bookmarkStart w:id="79" w:name="_Toc15555"/>
      <w:bookmarkStart w:id="80" w:name="_Toc71368009"/>
      <w:bookmarkStart w:id="81" w:name="_Toc267320054"/>
      <w:bookmarkStart w:id="82" w:name="_Toc142600127"/>
      <w:bookmarkStart w:id="83" w:name="_Toc61018443"/>
      <w:bookmarkStart w:id="84" w:name="_Toc63362827"/>
      <w:bookmarkStart w:id="85" w:name="_Toc492710391"/>
      <w:r>
        <w:rPr>
          <w:rFonts w:hint="eastAsia" w:ascii="方正仿宋_GBK" w:hAnsi="宋体" w:eastAsia="方正仿宋_GBK"/>
          <w:b/>
          <w:bCs/>
          <w:sz w:val="24"/>
        </w:rPr>
        <w:t>六、其他</w:t>
      </w:r>
      <w:bookmarkEnd w:id="79"/>
      <w:bookmarkEnd w:id="80"/>
      <w:bookmarkEnd w:id="81"/>
      <w:bookmarkEnd w:id="82"/>
      <w:bookmarkEnd w:id="83"/>
      <w:bookmarkEnd w:id="84"/>
      <w:bookmarkEnd w:id="85"/>
    </w:p>
    <w:p>
      <w:pPr>
        <w:snapToGrid w:val="0"/>
        <w:spacing w:line="360" w:lineRule="auto"/>
        <w:ind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（一）供应商必须在响应文件中对以上条款和服务承诺明确列出，承诺内容必须达到本篇及采购文件其他条款的要求。</w:t>
      </w:r>
    </w:p>
    <w:p>
      <w:pPr>
        <w:snapToGrid w:val="0"/>
        <w:spacing w:line="360" w:lineRule="auto"/>
        <w:ind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（二）其他未尽事宜由供需双方在采购合同中详细约定。</w:t>
      </w:r>
    </w:p>
    <w:p>
      <w:pPr>
        <w:pStyle w:val="5"/>
        <w:spacing w:before="240" w:after="120" w:line="360" w:lineRule="auto"/>
        <w:jc w:val="both"/>
        <w:rPr>
          <w:rFonts w:hint="eastAsia" w:ascii="宋体" w:hAnsi="宋体" w:eastAsia="宋体"/>
          <w:b/>
        </w:rPr>
      </w:pPr>
    </w:p>
    <w:p>
      <w:pPr>
        <w:pStyle w:val="5"/>
        <w:spacing w:before="240" w:after="120" w:line="360" w:lineRule="auto"/>
        <w:jc w:val="center"/>
        <w:rPr>
          <w:rFonts w:ascii="宋体" w:hAnsi="宋体" w:eastAsia="宋体"/>
          <w:b/>
        </w:rPr>
      </w:pPr>
      <w:r>
        <w:rPr>
          <w:rFonts w:hint="eastAsia" w:ascii="宋体" w:hAnsi="宋体" w:eastAsia="宋体"/>
          <w:b/>
        </w:rPr>
        <w:t>第四篇</w:t>
      </w:r>
      <w:r>
        <w:rPr>
          <w:rFonts w:ascii="宋体" w:hAnsi="宋体" w:eastAsia="宋体"/>
          <w:b/>
        </w:rPr>
        <w:t xml:space="preserve">  </w:t>
      </w:r>
      <w:r>
        <w:rPr>
          <w:rFonts w:hint="eastAsia" w:ascii="宋体" w:hAnsi="宋体" w:eastAsia="宋体"/>
          <w:b/>
        </w:rPr>
        <w:t>供应商须知</w:t>
      </w:r>
      <w:bookmarkEnd w:id="78"/>
    </w:p>
    <w:p>
      <w:pPr>
        <w:pStyle w:val="3"/>
        <w:spacing w:line="360" w:lineRule="auto"/>
        <w:ind w:firstLine="562" w:firstLineChars="200"/>
        <w:rPr>
          <w:rFonts w:ascii="宋体" w:hAnsi="宋体"/>
          <w:b/>
          <w:bCs/>
          <w:szCs w:val="24"/>
        </w:rPr>
      </w:pPr>
      <w:r>
        <w:rPr>
          <w:rFonts w:hint="eastAsia" w:ascii="宋体" w:hAnsi="宋体"/>
          <w:b/>
          <w:bCs/>
          <w:szCs w:val="24"/>
        </w:rPr>
        <w:t>一、投标报价：</w:t>
      </w:r>
    </w:p>
    <w:p>
      <w:pPr>
        <w:pStyle w:val="3"/>
        <w:spacing w:line="360" w:lineRule="auto"/>
        <w:ind w:firstLine="480" w:firstLineChars="200"/>
        <w:rPr>
          <w:rFonts w:ascii="宋体" w:hAnsi="宋体"/>
          <w:sz w:val="24"/>
          <w:szCs w:val="24"/>
        </w:rPr>
      </w:pPr>
      <w:r>
        <w:rPr>
          <w:rFonts w:hint="eastAsia" w:ascii="宋体" w:hAnsi="宋体"/>
          <w:sz w:val="24"/>
          <w:szCs w:val="24"/>
        </w:rPr>
        <w:t xml:space="preserve"> “投标报价”</w:t>
      </w:r>
      <w:r>
        <w:rPr>
          <w:rFonts w:hint="eastAsia" w:ascii="宋体" w:hAnsi="宋体" w:cs="宋体"/>
          <w:color w:val="000000" w:themeColor="text1"/>
          <w:sz w:val="24"/>
          <w:szCs w:val="24"/>
          <w14:textFill>
            <w14:solidFill>
              <w14:schemeClr w14:val="tx1"/>
            </w14:solidFill>
          </w14:textFill>
        </w:rPr>
        <w:t>投标人</w:t>
      </w:r>
      <w:r>
        <w:rPr>
          <w:rFonts w:hint="eastAsia" w:ascii="微软雅黑" w:eastAsia="微软雅黑" w:cs="微软雅黑"/>
          <w:color w:val="000000" w:themeColor="text1"/>
          <w:sz w:val="24"/>
          <w:szCs w:val="24"/>
          <w14:textFill>
            <w14:solidFill>
              <w14:schemeClr w14:val="tx1"/>
            </w14:solidFill>
          </w14:textFill>
        </w:rPr>
        <w:t>在采购公告规定的报名截止时间前，将签字盖章完毕的报名文件的扫描件</w:t>
      </w:r>
      <w:r>
        <w:rPr>
          <w:rFonts w:ascii="微软雅黑" w:eastAsia="微软雅黑" w:cs="微软雅黑"/>
          <w:color w:val="000000" w:themeColor="text1"/>
          <w:sz w:val="24"/>
          <w:szCs w:val="24"/>
          <w14:textFill>
            <w14:solidFill>
              <w14:schemeClr w14:val="tx1"/>
            </w14:solidFill>
          </w14:textFill>
        </w:rPr>
        <w:t>PDF</w:t>
      </w:r>
      <w:r>
        <w:rPr>
          <w:rFonts w:hint="eastAsia" w:ascii="微软雅黑" w:eastAsia="微软雅黑" w:cs="微软雅黑"/>
          <w:color w:val="000000" w:themeColor="text1"/>
          <w:sz w:val="24"/>
          <w:szCs w:val="24"/>
          <w14:textFill>
            <w14:solidFill>
              <w14:schemeClr w14:val="tx1"/>
            </w14:solidFill>
          </w14:textFill>
        </w:rPr>
        <w:t>上传至“行采家网上询价”完成报名和报价。</w:t>
      </w:r>
    </w:p>
    <w:p>
      <w:pPr>
        <w:pStyle w:val="3"/>
        <w:spacing w:line="360" w:lineRule="auto"/>
        <w:ind w:firstLine="480" w:firstLineChars="200"/>
        <w:rPr>
          <w:rFonts w:ascii="宋体" w:hAnsi="宋体"/>
          <w:sz w:val="24"/>
          <w:szCs w:val="24"/>
        </w:rPr>
      </w:pPr>
      <w:r>
        <w:rPr>
          <w:rFonts w:hint="eastAsia" w:ascii="宋体" w:hAnsi="宋体"/>
          <w:sz w:val="24"/>
          <w:szCs w:val="24"/>
        </w:rPr>
        <w:t>投标人现场查看设备后，根据实际情况提供方案和投标报价。投标报价应包括运送、安装、税金、人工及签署合同和供货产生的差旅费用等相关费用。投标人充分考虑项目实施过程中可能发生的一切费用</w:t>
      </w:r>
    </w:p>
    <w:p>
      <w:pPr>
        <w:pStyle w:val="3"/>
        <w:spacing w:line="360" w:lineRule="auto"/>
        <w:ind w:firstLine="480" w:firstLineChars="200"/>
        <w:rPr>
          <w:rFonts w:ascii="宋体" w:hAnsi="宋体"/>
          <w:sz w:val="24"/>
          <w:szCs w:val="24"/>
        </w:rPr>
      </w:pPr>
      <w:r>
        <w:rPr>
          <w:rFonts w:hint="eastAsia" w:ascii="宋体" w:hAnsi="宋体"/>
          <w:sz w:val="24"/>
          <w:szCs w:val="24"/>
        </w:rPr>
        <w:t>招标人向投标人提供的有关设备的数据和资料，是招标人现有的能被投标人利用的资料，招标人对投标人做出的任何推论、理解和结论均不负责任。</w:t>
      </w:r>
    </w:p>
    <w:p>
      <w:pPr>
        <w:pStyle w:val="3"/>
        <w:spacing w:line="360" w:lineRule="auto"/>
        <w:ind w:firstLine="562" w:firstLineChars="200"/>
        <w:rPr>
          <w:rFonts w:ascii="宋体" w:hAnsi="宋体"/>
          <w:b/>
          <w:bCs/>
          <w:szCs w:val="24"/>
        </w:rPr>
      </w:pPr>
      <w:r>
        <w:rPr>
          <w:rFonts w:hint="eastAsia" w:ascii="宋体" w:hAnsi="宋体"/>
          <w:b/>
          <w:bCs/>
          <w:szCs w:val="24"/>
        </w:rPr>
        <w:t>二、报价文件的组成：</w:t>
      </w:r>
    </w:p>
    <w:p>
      <w:pPr>
        <w:pStyle w:val="3"/>
        <w:spacing w:line="360" w:lineRule="auto"/>
        <w:ind w:firstLine="480" w:firstLineChars="200"/>
        <w:rPr>
          <w:rFonts w:ascii="宋体" w:hAnsi="宋体"/>
          <w:sz w:val="24"/>
          <w:szCs w:val="24"/>
        </w:rPr>
      </w:pPr>
      <w:bookmarkStart w:id="86" w:name="OLE_LINK8"/>
      <w:bookmarkStart w:id="87" w:name="OLE_LINK9"/>
      <w:r>
        <w:rPr>
          <w:rFonts w:hint="eastAsia" w:ascii="宋体" w:hAnsi="宋体"/>
          <w:sz w:val="24"/>
          <w:szCs w:val="24"/>
        </w:rPr>
        <w:t>（1）报价函</w:t>
      </w:r>
    </w:p>
    <w:p>
      <w:pPr>
        <w:pStyle w:val="3"/>
        <w:spacing w:line="360" w:lineRule="auto"/>
        <w:ind w:firstLine="480" w:firstLineChars="200"/>
        <w:rPr>
          <w:rFonts w:ascii="宋体" w:hAnsi="宋体"/>
          <w:sz w:val="24"/>
          <w:szCs w:val="24"/>
        </w:rPr>
      </w:pPr>
      <w:r>
        <w:rPr>
          <w:rFonts w:hint="eastAsia" w:ascii="宋体" w:hAnsi="宋体"/>
          <w:sz w:val="24"/>
          <w:szCs w:val="24"/>
        </w:rPr>
        <w:t>（2）法定人代表授权委托书（原件）、授权委托人身份证复印件</w:t>
      </w:r>
    </w:p>
    <w:p>
      <w:pPr>
        <w:pStyle w:val="3"/>
        <w:spacing w:line="360" w:lineRule="auto"/>
        <w:ind w:firstLine="480" w:firstLineChars="200"/>
        <w:rPr>
          <w:rFonts w:ascii="宋体" w:hAnsi="宋体"/>
          <w:sz w:val="24"/>
          <w:szCs w:val="24"/>
        </w:rPr>
      </w:pPr>
      <w:r>
        <w:rPr>
          <w:rFonts w:hint="eastAsia" w:ascii="宋体" w:hAnsi="宋体"/>
          <w:sz w:val="24"/>
          <w:szCs w:val="24"/>
        </w:rPr>
        <w:t>（3）需要提供相关的资格证书、相关业绩等文件。</w:t>
      </w:r>
    </w:p>
    <w:p>
      <w:pPr>
        <w:pStyle w:val="3"/>
        <w:spacing w:line="360" w:lineRule="auto"/>
        <w:ind w:firstLine="480" w:firstLineChars="200"/>
        <w:rPr>
          <w:rFonts w:ascii="宋体" w:hAnsi="宋体"/>
          <w:sz w:val="24"/>
          <w:szCs w:val="24"/>
        </w:rPr>
      </w:pPr>
      <w:r>
        <w:rPr>
          <w:rFonts w:hint="eastAsia" w:ascii="宋体" w:hAnsi="宋体"/>
          <w:sz w:val="24"/>
          <w:szCs w:val="24"/>
        </w:rPr>
        <w:t>（4）报价表</w:t>
      </w:r>
    </w:p>
    <w:p>
      <w:pPr>
        <w:pStyle w:val="3"/>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（5）投标人满足</w:t>
      </w:r>
      <w:r>
        <w:rPr>
          <w:rStyle w:val="35"/>
          <w:rFonts w:hint="eastAsia" w:ascii="微软雅黑" w:eastAsia="微软雅黑" w:cs="微软雅黑"/>
          <w:color w:val="000000" w:themeColor="text1"/>
          <w:szCs w:val="24"/>
          <w:lang w:eastAsia="zh-CN"/>
          <w14:textFill>
            <w14:solidFill>
              <w14:schemeClr w14:val="tx1"/>
            </w14:solidFill>
          </w14:textFill>
        </w:rPr>
        <w:t>技术和商务要求</w:t>
      </w:r>
      <w:r>
        <w:rPr>
          <w:rFonts w:hint="eastAsia" w:ascii="宋体" w:hAnsi="宋体"/>
          <w:color w:val="000000" w:themeColor="text1"/>
          <w:sz w:val="24"/>
          <w:szCs w:val="24"/>
          <w14:textFill>
            <w14:solidFill>
              <w14:schemeClr w14:val="tx1"/>
            </w14:solidFill>
          </w14:textFill>
        </w:rPr>
        <w:t>承诺书</w:t>
      </w:r>
    </w:p>
    <w:bookmarkEnd w:id="86"/>
    <w:bookmarkEnd w:id="87"/>
    <w:p>
      <w:pPr>
        <w:pStyle w:val="3"/>
        <w:spacing w:line="360" w:lineRule="auto"/>
        <w:ind w:firstLine="562" w:firstLineChars="200"/>
        <w:rPr>
          <w:rFonts w:ascii="宋体" w:hAnsi="宋体"/>
          <w:b/>
          <w:bCs/>
          <w:szCs w:val="24"/>
        </w:rPr>
      </w:pPr>
      <w:r>
        <w:rPr>
          <w:rFonts w:hint="eastAsia" w:ascii="宋体" w:hAnsi="宋体"/>
          <w:b/>
          <w:bCs/>
          <w:szCs w:val="24"/>
        </w:rPr>
        <w:t>三、有下列情况之一，报价文件作废：</w:t>
      </w:r>
    </w:p>
    <w:p>
      <w:pPr>
        <w:pStyle w:val="3"/>
        <w:spacing w:line="360" w:lineRule="auto"/>
        <w:ind w:firstLine="480" w:firstLineChars="200"/>
        <w:rPr>
          <w:rFonts w:ascii="宋体" w:hAnsi="宋体"/>
          <w:sz w:val="24"/>
          <w:szCs w:val="24"/>
        </w:rPr>
      </w:pPr>
      <w:r>
        <w:rPr>
          <w:rFonts w:hint="eastAsia" w:ascii="宋体" w:hAnsi="宋体"/>
          <w:sz w:val="24"/>
          <w:szCs w:val="24"/>
        </w:rPr>
        <w:t xml:space="preserve">      1、资质证明无效或不合法；</w:t>
      </w:r>
    </w:p>
    <w:p>
      <w:pPr>
        <w:pStyle w:val="3"/>
        <w:spacing w:line="360" w:lineRule="auto"/>
        <w:ind w:firstLine="480" w:firstLineChars="200"/>
        <w:rPr>
          <w:rFonts w:ascii="宋体" w:hAnsi="宋体"/>
          <w:sz w:val="24"/>
          <w:szCs w:val="24"/>
        </w:rPr>
      </w:pPr>
      <w:r>
        <w:rPr>
          <w:rFonts w:hint="eastAsia" w:ascii="宋体" w:hAnsi="宋体"/>
          <w:sz w:val="24"/>
          <w:szCs w:val="24"/>
        </w:rPr>
        <w:t xml:space="preserve">      2、无有效签署；</w:t>
      </w:r>
    </w:p>
    <w:p>
      <w:pPr>
        <w:pStyle w:val="3"/>
        <w:spacing w:line="360" w:lineRule="auto"/>
        <w:ind w:firstLine="480" w:firstLineChars="200"/>
        <w:rPr>
          <w:rFonts w:ascii="宋体" w:hAnsi="宋体"/>
          <w:sz w:val="24"/>
          <w:szCs w:val="24"/>
        </w:rPr>
      </w:pPr>
      <w:r>
        <w:rPr>
          <w:rFonts w:hint="eastAsia" w:ascii="宋体" w:hAnsi="宋体"/>
          <w:sz w:val="24"/>
          <w:szCs w:val="24"/>
        </w:rPr>
        <w:t xml:space="preserve">      3、提供多种报价；</w:t>
      </w:r>
    </w:p>
    <w:p>
      <w:pPr>
        <w:pStyle w:val="3"/>
        <w:spacing w:line="360" w:lineRule="auto"/>
        <w:ind w:firstLine="480" w:firstLineChars="200"/>
        <w:rPr>
          <w:rFonts w:ascii="宋体" w:hAnsi="宋体"/>
          <w:sz w:val="24"/>
          <w:szCs w:val="24"/>
        </w:rPr>
      </w:pPr>
      <w:r>
        <w:rPr>
          <w:rFonts w:hint="eastAsia" w:ascii="宋体" w:hAnsi="宋体"/>
          <w:sz w:val="24"/>
          <w:szCs w:val="24"/>
        </w:rPr>
        <w:t xml:space="preserve">      4、报价文件缺项;</w:t>
      </w:r>
    </w:p>
    <w:p>
      <w:pPr>
        <w:pStyle w:val="3"/>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5</w:t>
      </w:r>
      <w:r>
        <w:rPr>
          <w:rFonts w:hint="eastAsia" w:ascii="宋体" w:hAnsi="宋体"/>
          <w:sz w:val="24"/>
          <w:szCs w:val="24"/>
        </w:rPr>
        <w:t>、本项目预算控制价</w:t>
      </w:r>
      <w:r>
        <w:rPr>
          <w:rFonts w:hint="eastAsia" w:ascii="宋体" w:hAnsi="宋体"/>
          <w:sz w:val="24"/>
          <w:szCs w:val="24"/>
          <w:lang w:val="en-US" w:eastAsia="zh-CN"/>
        </w:rPr>
        <w:t>3.5</w:t>
      </w:r>
      <w:r>
        <w:rPr>
          <w:rFonts w:hint="eastAsia" w:ascii="宋体" w:hAnsi="宋体"/>
          <w:sz w:val="24"/>
          <w:szCs w:val="24"/>
        </w:rPr>
        <w:t>万以下。超出预算控制价的报价函为无效报价。</w:t>
      </w:r>
    </w:p>
    <w:p>
      <w:pPr>
        <w:pStyle w:val="3"/>
        <w:spacing w:line="360" w:lineRule="auto"/>
        <w:ind w:firstLine="562" w:firstLineChars="200"/>
        <w:rPr>
          <w:rFonts w:ascii="宋体" w:hAnsi="宋体"/>
          <w:b/>
          <w:bCs/>
          <w:szCs w:val="24"/>
        </w:rPr>
      </w:pPr>
      <w:r>
        <w:rPr>
          <w:rFonts w:hint="eastAsia" w:ascii="宋体" w:hAnsi="宋体"/>
          <w:b/>
          <w:bCs/>
          <w:szCs w:val="24"/>
        </w:rPr>
        <w:t>四、签订合同</w:t>
      </w:r>
    </w:p>
    <w:p>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1.采购人应当自成交通知书发出之日起三十日内，按照网上采购文件和成交供应商报价文件的约定，与成交供应商签订书面合同。所签订的合同不得对网上询价文件和供应商的报价文件作实质性修改；成交供应商无正当理由拒绝签合同的，取消其成交资格。</w:t>
      </w:r>
    </w:p>
    <w:p>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2.网上询价文件、供应商的报价文件等，均为签订采购合同的依据。</w:t>
      </w:r>
    </w:p>
    <w:p>
      <w:pPr>
        <w:spacing w:line="360" w:lineRule="auto"/>
        <w:ind w:firstLine="600" w:firstLineChars="250"/>
        <w:rPr>
          <w:rFonts w:ascii="宋体" w:hAnsi="宋体" w:cs="宋体"/>
          <w:b/>
          <w:sz w:val="48"/>
          <w:szCs w:val="48"/>
        </w:rPr>
      </w:pPr>
      <w:r>
        <w:rPr>
          <w:rFonts w:hint="eastAsia" w:ascii="宋体" w:hAnsi="宋体" w:cs="宋体"/>
          <w:color w:val="000000"/>
          <w:sz w:val="24"/>
          <w:szCs w:val="24"/>
        </w:rPr>
        <w:t>3.合同生效条款由供需双方约定，法律、行政法规规定应当办理批准、登记等手续后生效的合同，依照其规定。</w:t>
      </w:r>
    </w:p>
    <w:p>
      <w:pPr>
        <w:widowControl/>
        <w:spacing w:beforeAutospacing="1" w:afterAutospacing="1" w:line="360" w:lineRule="auto"/>
        <w:jc w:val="left"/>
        <w:rPr>
          <w:rFonts w:ascii="宋体" w:hAnsi="宋体" w:cs="宋体"/>
          <w:b/>
          <w:sz w:val="48"/>
          <w:szCs w:val="48"/>
        </w:rPr>
        <w:sectPr>
          <w:pgSz w:w="11907" w:h="16840"/>
          <w:pgMar w:top="1134" w:right="850" w:bottom="1134" w:left="850" w:header="964" w:footer="992" w:gutter="0"/>
          <w:pgNumType w:fmt="numberInDash"/>
          <w:cols w:space="720" w:num="1"/>
        </w:sectPr>
      </w:pPr>
    </w:p>
    <w:p>
      <w:pPr>
        <w:pStyle w:val="6"/>
        <w:spacing w:before="0" w:after="0" w:line="360" w:lineRule="auto"/>
        <w:jc w:val="center"/>
        <w:rPr>
          <w:rFonts w:hint="eastAsia" w:ascii="方正小标宋_GBK" w:hAnsi="宋体" w:eastAsia="方正小标宋_GBK"/>
          <w:b w:val="0"/>
          <w:sz w:val="36"/>
          <w:szCs w:val="30"/>
        </w:rPr>
      </w:pPr>
      <w:bookmarkStart w:id="88" w:name="_Toc76462348"/>
      <w:bookmarkStart w:id="89" w:name="_Toc142600145"/>
      <w:bookmarkStart w:id="90" w:name="_Toc108534866"/>
      <w:r>
        <w:rPr>
          <w:rFonts w:hint="eastAsia" w:ascii="方正小标宋_GBK" w:hAnsi="宋体" w:eastAsia="方正小标宋_GBK"/>
          <w:b w:val="0"/>
          <w:sz w:val="36"/>
          <w:szCs w:val="30"/>
        </w:rPr>
        <w:t>第</w:t>
      </w:r>
      <w:r>
        <w:rPr>
          <w:rFonts w:hint="eastAsia" w:ascii="方正小标宋_GBK" w:eastAsia="方正小标宋_GBK"/>
          <w:b w:val="0"/>
          <w:sz w:val="36"/>
          <w:szCs w:val="30"/>
          <w:lang w:val="en-US" w:eastAsia="zh-CN"/>
        </w:rPr>
        <w:t>五</w:t>
      </w:r>
      <w:r>
        <w:rPr>
          <w:rFonts w:hint="eastAsia" w:ascii="方正小标宋_GBK" w:hAnsi="宋体" w:eastAsia="方正小标宋_GBK"/>
          <w:b w:val="0"/>
          <w:sz w:val="36"/>
          <w:szCs w:val="30"/>
        </w:rPr>
        <w:t>篇  政府采购合同</w:t>
      </w:r>
      <w:bookmarkEnd w:id="88"/>
      <w:bookmarkEnd w:id="89"/>
    </w:p>
    <w:p>
      <w:pPr>
        <w:spacing w:line="500" w:lineRule="exact"/>
        <w:jc w:val="center"/>
        <w:rPr>
          <w:rFonts w:hint="eastAsia" w:ascii="方正仿宋_GBK" w:eastAsia="方正仿宋_GBK"/>
          <w:b/>
          <w:sz w:val="44"/>
        </w:rPr>
      </w:pPr>
      <w:r>
        <w:rPr>
          <w:rFonts w:hint="eastAsia" w:ascii="方正仿宋_GBK" w:eastAsia="方正仿宋_GBK"/>
          <w:b/>
          <w:sz w:val="44"/>
        </w:rPr>
        <w:t>重庆市政府采购合同</w:t>
      </w:r>
    </w:p>
    <w:p>
      <w:pPr>
        <w:spacing w:line="500" w:lineRule="exact"/>
        <w:jc w:val="center"/>
        <w:rPr>
          <w:rFonts w:hint="eastAsia" w:ascii="方正仿宋_GBK" w:eastAsia="方正仿宋_GBK"/>
        </w:rPr>
      </w:pPr>
      <w:r>
        <w:rPr>
          <w:rFonts w:hint="eastAsia" w:ascii="方正仿宋_GBK" w:eastAsia="方正仿宋_GBK"/>
        </w:rPr>
        <w:t>（项目号：     ）</w:t>
      </w:r>
    </w:p>
    <w:p>
      <w:pPr>
        <w:spacing w:line="500" w:lineRule="exact"/>
        <w:rPr>
          <w:rFonts w:hint="eastAsia" w:ascii="方正仿宋_GBK" w:eastAsia="方正仿宋_GBK"/>
          <w:sz w:val="24"/>
        </w:rPr>
      </w:pPr>
      <w:r>
        <w:rPr>
          <w:rFonts w:hint="eastAsia" w:ascii="方正仿宋_GBK" w:eastAsia="方正仿宋_GBK"/>
          <w:sz w:val="24"/>
        </w:rPr>
        <w:t>项目名称：</w:t>
      </w:r>
    </w:p>
    <w:p>
      <w:pPr>
        <w:spacing w:line="500" w:lineRule="exact"/>
        <w:rPr>
          <w:rFonts w:hint="eastAsia"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hint="eastAsia" w:ascii="方正仿宋_GBK" w:eastAsia="方正仿宋_GBK"/>
          <w:sz w:val="24"/>
        </w:rPr>
      </w:pPr>
      <w:r>
        <w:rPr>
          <w:rFonts w:hint="eastAsia" w:ascii="方正仿宋_GBK" w:eastAsia="方正仿宋_GBK"/>
          <w:sz w:val="24"/>
        </w:rPr>
        <w:t>乙方（供方）：__________________________      计量单位：____________</w:t>
      </w:r>
    </w:p>
    <w:p>
      <w:pPr>
        <w:spacing w:line="500" w:lineRule="exact"/>
        <w:rPr>
          <w:rFonts w:hint="eastAsia" w:ascii="方正仿宋_GBK" w:eastAsia="方正仿宋_GBK"/>
          <w:sz w:val="24"/>
        </w:rPr>
      </w:pPr>
      <w:r>
        <w:rPr>
          <w:rFonts w:hint="eastAsia" w:ascii="方正仿宋_GBK" w:eastAsia="方正仿宋_GBK"/>
          <w:sz w:val="24"/>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磋商项目名称</w:t>
            </w:r>
          </w:p>
        </w:tc>
        <w:tc>
          <w:tcPr>
            <w:tcW w:w="984"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数量</w:t>
            </w:r>
          </w:p>
        </w:tc>
        <w:tc>
          <w:tcPr>
            <w:tcW w:w="1298" w:type="dxa"/>
            <w:gridSpan w:val="2"/>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综合单价</w:t>
            </w:r>
          </w:p>
        </w:tc>
        <w:tc>
          <w:tcPr>
            <w:tcW w:w="1134"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总价</w:t>
            </w:r>
          </w:p>
        </w:tc>
        <w:tc>
          <w:tcPr>
            <w:tcW w:w="1559"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服务时间</w:t>
            </w:r>
          </w:p>
        </w:tc>
        <w:tc>
          <w:tcPr>
            <w:tcW w:w="1567"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sz w:val="21"/>
                <w:szCs w:val="21"/>
              </w:rPr>
            </w:pPr>
          </w:p>
        </w:tc>
        <w:tc>
          <w:tcPr>
            <w:tcW w:w="984" w:type="dxa"/>
            <w:noWrap w:val="0"/>
            <w:vAlign w:val="center"/>
          </w:tcPr>
          <w:p>
            <w:pPr>
              <w:spacing w:line="240" w:lineRule="atLeast"/>
              <w:jc w:val="center"/>
              <w:rPr>
                <w:rFonts w:hint="eastAsia" w:ascii="方正仿宋_GBK" w:eastAsia="方正仿宋_GBK"/>
                <w:sz w:val="21"/>
                <w:szCs w:val="21"/>
              </w:rPr>
            </w:pPr>
          </w:p>
        </w:tc>
        <w:tc>
          <w:tcPr>
            <w:tcW w:w="1298" w:type="dxa"/>
            <w:gridSpan w:val="2"/>
            <w:noWrap w:val="0"/>
            <w:vAlign w:val="center"/>
          </w:tcPr>
          <w:p>
            <w:pPr>
              <w:spacing w:line="240" w:lineRule="atLeast"/>
              <w:jc w:val="center"/>
              <w:rPr>
                <w:rFonts w:hint="eastAsia" w:ascii="方正仿宋_GBK" w:eastAsia="方正仿宋_GBK"/>
                <w:sz w:val="21"/>
                <w:szCs w:val="21"/>
              </w:rPr>
            </w:pPr>
          </w:p>
        </w:tc>
        <w:tc>
          <w:tcPr>
            <w:tcW w:w="1134" w:type="dxa"/>
            <w:noWrap w:val="0"/>
            <w:vAlign w:val="center"/>
          </w:tcPr>
          <w:p>
            <w:pPr>
              <w:spacing w:line="240" w:lineRule="atLeast"/>
              <w:jc w:val="center"/>
              <w:rPr>
                <w:rFonts w:hint="eastAsia" w:ascii="方正仿宋_GBK" w:eastAsia="方正仿宋_GBK"/>
                <w:sz w:val="21"/>
                <w:szCs w:val="21"/>
              </w:rPr>
            </w:pPr>
          </w:p>
        </w:tc>
        <w:tc>
          <w:tcPr>
            <w:tcW w:w="1559" w:type="dxa"/>
            <w:noWrap w:val="0"/>
            <w:vAlign w:val="center"/>
          </w:tcPr>
          <w:p>
            <w:pPr>
              <w:spacing w:line="240" w:lineRule="atLeast"/>
              <w:jc w:val="center"/>
              <w:rPr>
                <w:rFonts w:hint="eastAsia" w:ascii="方正仿宋_GBK" w:eastAsia="方正仿宋_GBK"/>
                <w:sz w:val="21"/>
                <w:szCs w:val="21"/>
              </w:rPr>
            </w:pPr>
          </w:p>
        </w:tc>
        <w:tc>
          <w:tcPr>
            <w:tcW w:w="1567" w:type="dxa"/>
            <w:noWrap w:val="0"/>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sz w:val="21"/>
                <w:szCs w:val="21"/>
              </w:rPr>
            </w:pPr>
          </w:p>
        </w:tc>
        <w:tc>
          <w:tcPr>
            <w:tcW w:w="984" w:type="dxa"/>
            <w:noWrap w:val="0"/>
            <w:vAlign w:val="center"/>
          </w:tcPr>
          <w:p>
            <w:pPr>
              <w:spacing w:line="240" w:lineRule="atLeast"/>
              <w:jc w:val="center"/>
              <w:rPr>
                <w:rFonts w:hint="eastAsia" w:ascii="方正仿宋_GBK" w:eastAsia="方正仿宋_GBK"/>
                <w:sz w:val="21"/>
                <w:szCs w:val="21"/>
              </w:rPr>
            </w:pPr>
          </w:p>
        </w:tc>
        <w:tc>
          <w:tcPr>
            <w:tcW w:w="1298" w:type="dxa"/>
            <w:gridSpan w:val="2"/>
            <w:noWrap w:val="0"/>
            <w:vAlign w:val="center"/>
          </w:tcPr>
          <w:p>
            <w:pPr>
              <w:spacing w:line="240" w:lineRule="atLeast"/>
              <w:jc w:val="center"/>
              <w:rPr>
                <w:rFonts w:hint="eastAsia" w:ascii="方正仿宋_GBK" w:eastAsia="方正仿宋_GBK"/>
                <w:sz w:val="21"/>
                <w:szCs w:val="21"/>
              </w:rPr>
            </w:pPr>
          </w:p>
        </w:tc>
        <w:tc>
          <w:tcPr>
            <w:tcW w:w="1134" w:type="dxa"/>
            <w:noWrap w:val="0"/>
            <w:vAlign w:val="center"/>
          </w:tcPr>
          <w:p>
            <w:pPr>
              <w:spacing w:line="240" w:lineRule="atLeast"/>
              <w:jc w:val="center"/>
              <w:rPr>
                <w:rFonts w:hint="eastAsia" w:ascii="方正仿宋_GBK" w:eastAsia="方正仿宋_GBK"/>
                <w:sz w:val="21"/>
                <w:szCs w:val="21"/>
              </w:rPr>
            </w:pPr>
          </w:p>
        </w:tc>
        <w:tc>
          <w:tcPr>
            <w:tcW w:w="1559" w:type="dxa"/>
            <w:noWrap w:val="0"/>
            <w:vAlign w:val="center"/>
          </w:tcPr>
          <w:p>
            <w:pPr>
              <w:spacing w:line="240" w:lineRule="atLeast"/>
              <w:jc w:val="center"/>
              <w:rPr>
                <w:rFonts w:hint="eastAsia" w:ascii="方正仿宋_GBK" w:eastAsia="方正仿宋_GBK"/>
                <w:sz w:val="21"/>
                <w:szCs w:val="21"/>
              </w:rPr>
            </w:pPr>
          </w:p>
        </w:tc>
        <w:tc>
          <w:tcPr>
            <w:tcW w:w="1567" w:type="dxa"/>
            <w:noWrap w:val="0"/>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628" w:type="dxa"/>
            <w:gridSpan w:val="8"/>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三、付款方式：</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sz w:val="21"/>
                <w:szCs w:val="21"/>
                <w:lang w:val="en-US" w:eastAsia="zh-CN"/>
              </w:rPr>
            </w:pPr>
            <w:r>
              <w:rPr>
                <w:rFonts w:hint="eastAsia" w:ascii="方正仿宋_GBK" w:eastAsia="方正仿宋_GBK"/>
                <w:sz w:val="21"/>
                <w:szCs w:val="21"/>
              </w:rPr>
              <w:t>X、履约</w:t>
            </w:r>
            <w:bookmarkStart w:id="92" w:name="_GoBack"/>
            <w:bookmarkEnd w:id="92"/>
            <w:r>
              <w:rPr>
                <w:rFonts w:hint="eastAsia" w:ascii="方正仿宋_GBK" w:eastAsia="方正仿宋_GBK"/>
                <w:sz w:val="21"/>
                <w:szCs w:val="21"/>
              </w:rPr>
              <w:t>保证金</w:t>
            </w:r>
            <w:r>
              <w:rPr>
                <w:rFonts w:ascii="方正仿宋_GBK" w:eastAsia="方正仿宋_GBK"/>
                <w:sz w:val="21"/>
                <w:szCs w:val="21"/>
              </w:rPr>
              <w:t>：</w:t>
            </w:r>
            <w:r>
              <w:rPr>
                <w:rFonts w:hint="eastAsia" w:ascii="方正仿宋_GBK" w:eastAsia="方正仿宋_GBK"/>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四、违约责任：</w:t>
            </w:r>
          </w:p>
          <w:p>
            <w:pPr>
              <w:spacing w:line="240" w:lineRule="atLeast"/>
              <w:rPr>
                <w:rFonts w:hint="eastAsia"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hint="eastAsia"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hint="eastAsia"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hint="eastAsia"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hint="eastAsia"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需方：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联系电话：</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tc>
        <w:tc>
          <w:tcPr>
            <w:tcW w:w="4984" w:type="dxa"/>
            <w:gridSpan w:val="5"/>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供方：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电话：</w:t>
            </w:r>
          </w:p>
          <w:p>
            <w:pPr>
              <w:spacing w:line="240" w:lineRule="atLeast"/>
              <w:rPr>
                <w:rFonts w:hint="eastAsia" w:ascii="方正仿宋_GBK" w:eastAsia="方正仿宋_GBK"/>
                <w:sz w:val="21"/>
                <w:szCs w:val="21"/>
              </w:rPr>
            </w:pPr>
            <w:r>
              <w:rPr>
                <w:rFonts w:hint="eastAsia" w:ascii="方正仿宋_GBK" w:eastAsia="方正仿宋_GBK"/>
                <w:sz w:val="21"/>
                <w:szCs w:val="21"/>
              </w:rPr>
              <w:t>传真：</w:t>
            </w:r>
          </w:p>
          <w:p>
            <w:pPr>
              <w:spacing w:line="240" w:lineRule="atLeast"/>
              <w:rPr>
                <w:rFonts w:hint="eastAsia" w:ascii="方正仿宋_GBK" w:eastAsia="方正仿宋_GBK"/>
                <w:sz w:val="21"/>
                <w:szCs w:val="21"/>
              </w:rPr>
            </w:pPr>
            <w:r>
              <w:rPr>
                <w:rFonts w:hint="eastAsia" w:ascii="方正仿宋_GBK" w:eastAsia="方正仿宋_GBK"/>
                <w:sz w:val="21"/>
                <w:szCs w:val="21"/>
              </w:rPr>
              <w:t>开户银行：</w:t>
            </w:r>
          </w:p>
          <w:p>
            <w:pPr>
              <w:spacing w:line="240" w:lineRule="atLeast"/>
              <w:rPr>
                <w:rFonts w:hint="eastAsia" w:ascii="方正仿宋_GBK" w:eastAsia="方正仿宋_GBK"/>
                <w:sz w:val="21"/>
                <w:szCs w:val="21"/>
              </w:rPr>
            </w:pPr>
            <w:r>
              <w:rPr>
                <w:rFonts w:hint="eastAsia" w:ascii="方正仿宋_GBK" w:eastAsia="方正仿宋_GBK"/>
                <w:sz w:val="21"/>
                <w:szCs w:val="21"/>
              </w:rPr>
              <w:t>账号：</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hint="eastAsia"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备注：</w:t>
            </w:r>
          </w:p>
          <w:p>
            <w:pPr>
              <w:spacing w:line="240" w:lineRule="atLeast"/>
              <w:rPr>
                <w:rFonts w:hint="eastAsia" w:ascii="方正仿宋_GBK" w:eastAsia="方正仿宋_GBK"/>
                <w:sz w:val="21"/>
                <w:szCs w:val="21"/>
              </w:rPr>
            </w:pPr>
          </w:p>
          <w:p>
            <w:pPr>
              <w:spacing w:line="240" w:lineRule="atLeast"/>
              <w:rPr>
                <w:rFonts w:hint="eastAsia" w:ascii="方正仿宋_GBK" w:eastAsia="方正仿宋_GBK"/>
                <w:sz w:val="21"/>
                <w:szCs w:val="21"/>
              </w:rPr>
            </w:pPr>
          </w:p>
        </w:tc>
      </w:tr>
    </w:tbl>
    <w:p>
      <w:pPr>
        <w:pStyle w:val="9"/>
        <w:spacing w:line="360" w:lineRule="auto"/>
        <w:ind w:firstLine="880"/>
        <w:jc w:val="center"/>
        <w:rPr>
          <w:rFonts w:ascii="宋体" w:hAnsi="宋体" w:eastAsia="宋体"/>
          <w:sz w:val="44"/>
          <w:szCs w:val="44"/>
        </w:rPr>
      </w:pPr>
      <w:r>
        <w:rPr>
          <w:rFonts w:hint="eastAsia" w:ascii="宋体" w:hAnsi="宋体" w:eastAsia="宋体"/>
          <w:sz w:val="44"/>
          <w:szCs w:val="44"/>
        </w:rPr>
        <w:t>第六部分</w:t>
      </w:r>
      <w:r>
        <w:rPr>
          <w:rFonts w:hint="eastAsia" w:ascii="宋体" w:hAnsi="宋体" w:eastAsia="宋体"/>
          <w:sz w:val="44"/>
          <w:szCs w:val="44"/>
        </w:rPr>
        <w:tab/>
      </w:r>
      <w:r>
        <w:rPr>
          <w:rFonts w:hint="eastAsia" w:ascii="宋体" w:hAnsi="宋体" w:eastAsia="宋体"/>
          <w:sz w:val="44"/>
          <w:szCs w:val="44"/>
        </w:rPr>
        <w:tab/>
      </w:r>
      <w:r>
        <w:rPr>
          <w:rFonts w:hint="eastAsia" w:ascii="宋体" w:hAnsi="宋体" w:eastAsia="宋体"/>
          <w:sz w:val="44"/>
          <w:szCs w:val="44"/>
        </w:rPr>
        <w:t>附 件</w:t>
      </w:r>
    </w:p>
    <w:p>
      <w:pPr>
        <w:spacing w:line="240" w:lineRule="auto"/>
        <w:rPr>
          <w:rFonts w:ascii="宋体" w:hAnsi="宋体"/>
          <w:sz w:val="24"/>
          <w:szCs w:val="32"/>
        </w:rPr>
      </w:pPr>
      <w:r>
        <w:rPr>
          <w:rFonts w:hint="eastAsia" w:ascii="宋体" w:hAnsi="宋体"/>
          <w:sz w:val="24"/>
          <w:szCs w:val="32"/>
        </w:rPr>
        <w:t>附件1：报价函</w:t>
      </w:r>
    </w:p>
    <w:p>
      <w:pPr>
        <w:spacing w:line="240" w:lineRule="auto"/>
        <w:rPr>
          <w:rFonts w:ascii="宋体" w:hAnsi="宋体"/>
          <w:sz w:val="24"/>
          <w:szCs w:val="32"/>
        </w:rPr>
      </w:pPr>
      <w:r>
        <w:rPr>
          <w:rFonts w:hint="eastAsia" w:ascii="宋体" w:hAnsi="宋体"/>
          <w:sz w:val="24"/>
          <w:szCs w:val="32"/>
        </w:rPr>
        <w:t>致：</w:t>
      </w:r>
      <w:r>
        <w:rPr>
          <w:rFonts w:hint="eastAsia" w:ascii="宋体" w:hAnsi="宋体"/>
          <w:sz w:val="24"/>
          <w:szCs w:val="32"/>
          <w:u w:val="single"/>
        </w:rPr>
        <w:t>重庆交通大学：</w:t>
      </w:r>
    </w:p>
    <w:p>
      <w:pPr>
        <w:spacing w:line="240" w:lineRule="auto"/>
        <w:ind w:firstLine="480" w:firstLineChars="200"/>
        <w:rPr>
          <w:rFonts w:ascii="宋体" w:hAnsi="宋体"/>
          <w:sz w:val="24"/>
          <w:szCs w:val="32"/>
          <w:u w:val="single"/>
        </w:rPr>
      </w:pPr>
      <w:r>
        <w:rPr>
          <w:rFonts w:hint="eastAsia" w:ascii="宋体" w:hAnsi="宋体"/>
          <w:sz w:val="24"/>
          <w:szCs w:val="32"/>
        </w:rPr>
        <w:t>根据贵方</w:t>
      </w:r>
      <w:r>
        <w:rPr>
          <w:rFonts w:hint="eastAsia" w:ascii="宋体" w:hAnsi="宋体"/>
          <w:sz w:val="24"/>
          <w:szCs w:val="32"/>
          <w:u w:val="single"/>
        </w:rPr>
        <w:t>重庆交通大学图书馆钱学森展厅布展项目</w:t>
      </w:r>
      <w:r>
        <w:rPr>
          <w:rFonts w:hint="eastAsia" w:ascii="宋体" w:hAnsi="宋体"/>
          <w:sz w:val="24"/>
          <w:szCs w:val="32"/>
        </w:rPr>
        <w:t>采购邀请（采购编号为：</w:t>
      </w:r>
      <w:r>
        <w:rPr>
          <w:rFonts w:hint="eastAsia" w:ascii="宋体" w:hAnsi="宋体"/>
          <w:sz w:val="24"/>
          <w:szCs w:val="32"/>
          <w:u w:val="single"/>
          <w:lang w:val="en-US" w:eastAsia="zh-CN"/>
        </w:rPr>
        <w:t>图书馆</w:t>
      </w:r>
      <w:r>
        <w:rPr>
          <w:rFonts w:hint="eastAsia" w:ascii="宋体" w:hAnsi="宋体"/>
          <w:sz w:val="24"/>
          <w:szCs w:val="32"/>
          <w:u w:val="single"/>
        </w:rPr>
        <w:t>（2025）第1号</w:t>
      </w:r>
      <w:r>
        <w:rPr>
          <w:rFonts w:hint="eastAsia" w:ascii="宋体" w:hAnsi="宋体"/>
          <w:sz w:val="24"/>
          <w:szCs w:val="44"/>
        </w:rPr>
        <w:t>）</w:t>
      </w:r>
      <w:r>
        <w:rPr>
          <w:rFonts w:hint="eastAsia" w:ascii="宋体" w:hAnsi="宋体"/>
          <w:sz w:val="24"/>
          <w:szCs w:val="32"/>
        </w:rPr>
        <w:t>，法定人代表</w:t>
      </w:r>
      <w:r>
        <w:rPr>
          <w:rFonts w:hint="eastAsia" w:ascii="宋体" w:hAnsi="宋体"/>
          <w:sz w:val="24"/>
          <w:szCs w:val="32"/>
          <w:u w:val="single"/>
        </w:rPr>
        <w:t xml:space="preserve">  </w:t>
      </w:r>
      <w:r>
        <w:rPr>
          <w:rFonts w:hint="eastAsia" w:ascii="宋体" w:hAnsi="宋体"/>
          <w:sz w:val="24"/>
          <w:szCs w:val="32"/>
          <w:u w:val="single"/>
          <w:lang w:val="en-US" w:eastAsia="zh-CN"/>
        </w:rPr>
        <w:t xml:space="preserve"> </w:t>
      </w:r>
      <w:r>
        <w:rPr>
          <w:rFonts w:hint="eastAsia" w:ascii="宋体" w:hAnsi="宋体"/>
          <w:sz w:val="24"/>
          <w:szCs w:val="32"/>
          <w:u w:val="single"/>
        </w:rPr>
        <w:t xml:space="preserve">       </w:t>
      </w:r>
      <w:r>
        <w:rPr>
          <w:rFonts w:hint="eastAsia" w:ascii="宋体" w:hAnsi="宋体"/>
          <w:sz w:val="24"/>
          <w:szCs w:val="32"/>
        </w:rPr>
        <w:t>（全名、职务）经正式授权</w:t>
      </w:r>
      <w:r>
        <w:rPr>
          <w:rFonts w:hint="eastAsia" w:ascii="宋体" w:hAnsi="宋体"/>
          <w:sz w:val="24"/>
          <w:szCs w:val="32"/>
          <w:u w:val="single"/>
        </w:rPr>
        <w:t xml:space="preserve">         </w:t>
      </w:r>
      <w:r>
        <w:rPr>
          <w:rFonts w:hint="eastAsia" w:ascii="宋体" w:hAnsi="宋体"/>
          <w:sz w:val="24"/>
          <w:szCs w:val="32"/>
        </w:rPr>
        <w:t>并代表供应商（供应商全名）提交下述文件一份。</w:t>
      </w:r>
    </w:p>
    <w:p>
      <w:pPr>
        <w:spacing w:line="240" w:lineRule="auto"/>
        <w:ind w:firstLine="645"/>
        <w:jc w:val="left"/>
        <w:rPr>
          <w:rFonts w:ascii="宋体" w:hAnsi="宋体"/>
          <w:sz w:val="24"/>
          <w:szCs w:val="32"/>
        </w:rPr>
      </w:pPr>
      <w:r>
        <w:rPr>
          <w:rFonts w:hint="eastAsia" w:ascii="宋体" w:hAnsi="宋体"/>
          <w:sz w:val="24"/>
          <w:szCs w:val="32"/>
        </w:rPr>
        <w:t>（1）报价函</w:t>
      </w:r>
    </w:p>
    <w:p>
      <w:pPr>
        <w:spacing w:line="240" w:lineRule="auto"/>
        <w:ind w:firstLine="645"/>
        <w:jc w:val="left"/>
        <w:rPr>
          <w:rFonts w:ascii="宋体" w:hAnsi="宋体"/>
          <w:sz w:val="24"/>
          <w:szCs w:val="32"/>
        </w:rPr>
      </w:pPr>
      <w:r>
        <w:rPr>
          <w:rFonts w:hint="eastAsia" w:ascii="宋体" w:hAnsi="宋体"/>
          <w:sz w:val="24"/>
          <w:szCs w:val="32"/>
        </w:rPr>
        <w:t>（2）法定人代表授权委托书（原件）、授权委托人身份证复印件</w:t>
      </w:r>
    </w:p>
    <w:p>
      <w:pPr>
        <w:spacing w:line="240" w:lineRule="auto"/>
        <w:ind w:firstLine="645"/>
        <w:jc w:val="left"/>
        <w:rPr>
          <w:rFonts w:ascii="宋体" w:hAnsi="宋体"/>
          <w:sz w:val="24"/>
          <w:szCs w:val="32"/>
        </w:rPr>
      </w:pPr>
      <w:r>
        <w:rPr>
          <w:rFonts w:hint="eastAsia" w:ascii="宋体" w:hAnsi="宋体"/>
          <w:sz w:val="24"/>
          <w:szCs w:val="32"/>
        </w:rPr>
        <w:t>（3）供应商资料证明文件（复印件，盖鲜章）</w:t>
      </w:r>
    </w:p>
    <w:p>
      <w:pPr>
        <w:spacing w:line="240" w:lineRule="auto"/>
        <w:ind w:firstLine="645"/>
        <w:jc w:val="left"/>
        <w:rPr>
          <w:rFonts w:ascii="宋体" w:hAnsi="宋体"/>
          <w:sz w:val="24"/>
          <w:szCs w:val="32"/>
        </w:rPr>
      </w:pPr>
      <w:r>
        <w:rPr>
          <w:rFonts w:hint="eastAsia" w:ascii="宋体" w:hAnsi="宋体"/>
          <w:sz w:val="24"/>
          <w:szCs w:val="32"/>
        </w:rPr>
        <w:t>（4）报价表</w:t>
      </w:r>
    </w:p>
    <w:p>
      <w:pPr>
        <w:spacing w:line="240" w:lineRule="auto"/>
        <w:ind w:firstLine="645"/>
        <w:jc w:val="left"/>
        <w:rPr>
          <w:rFonts w:ascii="宋体" w:hAnsi="宋体"/>
          <w:sz w:val="24"/>
          <w:szCs w:val="32"/>
        </w:rPr>
      </w:pPr>
      <w:r>
        <w:rPr>
          <w:rFonts w:hint="eastAsia" w:ascii="宋体" w:hAnsi="宋体"/>
          <w:sz w:val="24"/>
          <w:szCs w:val="32"/>
        </w:rPr>
        <w:t>（5）投标人满足技术和商务要求承诺书</w:t>
      </w:r>
    </w:p>
    <w:p>
      <w:pPr>
        <w:spacing w:line="240" w:lineRule="auto"/>
        <w:ind w:firstLine="645"/>
        <w:jc w:val="left"/>
        <w:rPr>
          <w:rFonts w:ascii="宋体" w:hAnsi="宋体"/>
          <w:sz w:val="24"/>
          <w:szCs w:val="32"/>
        </w:rPr>
      </w:pPr>
      <w:r>
        <w:rPr>
          <w:rFonts w:hint="eastAsia" w:ascii="宋体" w:hAnsi="宋体"/>
          <w:sz w:val="24"/>
          <w:szCs w:val="32"/>
        </w:rPr>
        <w:t>（</w:t>
      </w:r>
      <w:r>
        <w:rPr>
          <w:rFonts w:ascii="宋体" w:hAnsi="宋体"/>
          <w:sz w:val="24"/>
          <w:szCs w:val="32"/>
        </w:rPr>
        <w:t>6</w:t>
      </w:r>
      <w:r>
        <w:rPr>
          <w:rFonts w:hint="eastAsia" w:ascii="宋体" w:hAnsi="宋体"/>
          <w:sz w:val="24"/>
          <w:szCs w:val="32"/>
        </w:rPr>
        <w:t>）供应商认为需要加以说明的其他内容</w:t>
      </w:r>
    </w:p>
    <w:p>
      <w:pPr>
        <w:spacing w:line="240" w:lineRule="auto"/>
        <w:ind w:firstLine="480" w:firstLineChars="200"/>
        <w:rPr>
          <w:rFonts w:ascii="宋体" w:hAnsi="宋体"/>
          <w:sz w:val="24"/>
          <w:szCs w:val="32"/>
        </w:rPr>
      </w:pPr>
      <w:r>
        <w:rPr>
          <w:rFonts w:hint="eastAsia" w:ascii="宋体" w:hAnsi="宋体"/>
          <w:sz w:val="24"/>
          <w:szCs w:val="32"/>
        </w:rPr>
        <w:t>据此函，签字代表宣布同意如下：</w:t>
      </w:r>
    </w:p>
    <w:p>
      <w:pPr>
        <w:spacing w:line="240" w:lineRule="auto"/>
        <w:ind w:firstLine="480" w:firstLineChars="200"/>
        <w:rPr>
          <w:rFonts w:ascii="宋体" w:hAnsi="宋体"/>
          <w:sz w:val="24"/>
          <w:szCs w:val="32"/>
        </w:rPr>
      </w:pPr>
      <w:r>
        <w:rPr>
          <w:rFonts w:hint="eastAsia" w:ascii="宋体" w:hAnsi="宋体"/>
          <w:sz w:val="24"/>
          <w:szCs w:val="32"/>
        </w:rPr>
        <w:t>（1）供应商将按照询价文件说明的规定履行合同责任和义务；</w:t>
      </w:r>
    </w:p>
    <w:p>
      <w:pPr>
        <w:spacing w:line="240" w:lineRule="auto"/>
        <w:ind w:firstLine="480" w:firstLineChars="200"/>
        <w:rPr>
          <w:rFonts w:ascii="宋体" w:hAnsi="宋体"/>
          <w:sz w:val="24"/>
          <w:szCs w:val="32"/>
        </w:rPr>
      </w:pPr>
      <w:r>
        <w:rPr>
          <w:rFonts w:hint="eastAsia" w:ascii="宋体" w:hAnsi="宋体"/>
          <w:sz w:val="24"/>
          <w:szCs w:val="32"/>
        </w:rPr>
        <w:t>（2）供应商已清楚全部询价内容，包括修改文件（如有的话）以及全部参考资料和有关附件。供应商完全清楚应该放弃提出一切存有含糊不清或误解的权利；</w:t>
      </w:r>
    </w:p>
    <w:p>
      <w:pPr>
        <w:spacing w:line="240" w:lineRule="auto"/>
        <w:ind w:firstLine="480" w:firstLineChars="200"/>
        <w:rPr>
          <w:rFonts w:ascii="宋体" w:hAnsi="宋体"/>
          <w:sz w:val="24"/>
          <w:szCs w:val="32"/>
        </w:rPr>
      </w:pPr>
      <w:r>
        <w:rPr>
          <w:rFonts w:hint="eastAsia" w:ascii="宋体" w:hAnsi="宋体"/>
          <w:sz w:val="24"/>
          <w:szCs w:val="32"/>
        </w:rPr>
        <w:t>（3）自报价起有效期为贵单位</w:t>
      </w:r>
      <w:r>
        <w:rPr>
          <w:rFonts w:ascii="宋体" w:hAnsi="宋体"/>
          <w:sz w:val="24"/>
          <w:szCs w:val="32"/>
        </w:rPr>
        <w:t>询价结束止</w:t>
      </w:r>
      <w:r>
        <w:rPr>
          <w:rFonts w:hint="eastAsia" w:ascii="宋体" w:hAnsi="宋体"/>
          <w:sz w:val="24"/>
          <w:szCs w:val="32"/>
        </w:rPr>
        <w:t>；</w:t>
      </w:r>
    </w:p>
    <w:p>
      <w:pPr>
        <w:spacing w:line="240" w:lineRule="auto"/>
        <w:ind w:firstLine="480" w:firstLineChars="200"/>
        <w:rPr>
          <w:rFonts w:ascii="宋体" w:hAnsi="宋体"/>
          <w:sz w:val="24"/>
          <w:szCs w:val="32"/>
        </w:rPr>
      </w:pPr>
      <w:r>
        <w:rPr>
          <w:rFonts w:hint="eastAsia" w:ascii="宋体" w:hAnsi="宋体"/>
          <w:sz w:val="24"/>
          <w:szCs w:val="32"/>
        </w:rPr>
        <w:t>（4）供应商同意提供按照贵方可能要求的其询价有关的一切数据或资料，完全理解贵方不一定要接受收到的任何询价。</w:t>
      </w:r>
    </w:p>
    <w:p>
      <w:pPr>
        <w:spacing w:line="240" w:lineRule="auto"/>
        <w:ind w:firstLine="480" w:firstLineChars="200"/>
        <w:rPr>
          <w:rFonts w:ascii="宋体" w:hAnsi="宋体"/>
          <w:sz w:val="24"/>
          <w:szCs w:val="32"/>
        </w:rPr>
      </w:pPr>
    </w:p>
    <w:p>
      <w:pPr>
        <w:spacing w:line="240" w:lineRule="auto"/>
        <w:ind w:firstLine="480" w:firstLineChars="200"/>
        <w:rPr>
          <w:rFonts w:ascii="宋体" w:hAnsi="宋体"/>
          <w:sz w:val="24"/>
          <w:szCs w:val="32"/>
        </w:rPr>
      </w:pPr>
      <w:r>
        <w:rPr>
          <w:rFonts w:hint="eastAsia" w:ascii="宋体" w:hAnsi="宋体"/>
          <w:sz w:val="24"/>
          <w:szCs w:val="32"/>
        </w:rPr>
        <w:t>地址：</w:t>
      </w:r>
      <w:r>
        <w:rPr>
          <w:rFonts w:hint="eastAsia" w:ascii="宋体" w:hAnsi="宋体"/>
          <w:sz w:val="24"/>
          <w:szCs w:val="32"/>
          <w:u w:val="single"/>
        </w:rPr>
        <w:t xml:space="preserve">                   </w:t>
      </w:r>
      <w:r>
        <w:rPr>
          <w:rFonts w:hint="eastAsia" w:ascii="宋体" w:hAnsi="宋体"/>
          <w:sz w:val="24"/>
          <w:szCs w:val="32"/>
        </w:rPr>
        <w:t xml:space="preserve"> 邮编：</w:t>
      </w:r>
      <w:r>
        <w:rPr>
          <w:rFonts w:hint="eastAsia" w:ascii="宋体" w:hAnsi="宋体"/>
          <w:sz w:val="24"/>
          <w:szCs w:val="32"/>
          <w:u w:val="single"/>
        </w:rPr>
        <w:t xml:space="preserve">                   </w:t>
      </w:r>
    </w:p>
    <w:p>
      <w:pPr>
        <w:spacing w:line="240" w:lineRule="auto"/>
        <w:ind w:firstLine="880" w:firstLineChars="200"/>
        <w:rPr>
          <w:rFonts w:ascii="宋体" w:hAnsi="宋体"/>
          <w:sz w:val="44"/>
          <w:szCs w:val="32"/>
        </w:rPr>
      </w:pPr>
    </w:p>
    <w:p>
      <w:pPr>
        <w:spacing w:line="240" w:lineRule="auto"/>
        <w:ind w:firstLine="480" w:firstLineChars="200"/>
        <w:rPr>
          <w:rFonts w:ascii="宋体" w:hAnsi="宋体"/>
          <w:sz w:val="24"/>
          <w:szCs w:val="32"/>
        </w:rPr>
      </w:pPr>
      <w:r>
        <w:rPr>
          <w:rFonts w:hint="eastAsia" w:ascii="宋体" w:hAnsi="宋体"/>
          <w:sz w:val="24"/>
          <w:szCs w:val="32"/>
        </w:rPr>
        <w:t>电话：</w:t>
      </w:r>
      <w:r>
        <w:rPr>
          <w:rFonts w:hint="eastAsia" w:ascii="宋体" w:hAnsi="宋体"/>
          <w:sz w:val="24"/>
          <w:szCs w:val="32"/>
          <w:u w:val="single"/>
        </w:rPr>
        <w:t xml:space="preserve">                   </w:t>
      </w:r>
      <w:r>
        <w:rPr>
          <w:rFonts w:hint="eastAsia" w:ascii="宋体" w:hAnsi="宋体"/>
          <w:sz w:val="24"/>
          <w:szCs w:val="32"/>
        </w:rPr>
        <w:t xml:space="preserve"> 传真：</w:t>
      </w:r>
      <w:r>
        <w:rPr>
          <w:rFonts w:hint="eastAsia" w:ascii="宋体" w:hAnsi="宋体"/>
          <w:sz w:val="24"/>
          <w:szCs w:val="32"/>
          <w:u w:val="single"/>
        </w:rPr>
        <w:t xml:space="preserve">                   </w:t>
      </w:r>
    </w:p>
    <w:p>
      <w:pPr>
        <w:spacing w:line="240" w:lineRule="auto"/>
        <w:ind w:firstLine="480" w:firstLineChars="200"/>
        <w:rPr>
          <w:rFonts w:ascii="宋体" w:hAnsi="宋体"/>
          <w:sz w:val="24"/>
          <w:szCs w:val="32"/>
        </w:rPr>
      </w:pPr>
    </w:p>
    <w:p>
      <w:pPr>
        <w:spacing w:line="240" w:lineRule="auto"/>
        <w:ind w:firstLine="480" w:firstLineChars="200"/>
        <w:rPr>
          <w:rFonts w:ascii="宋体" w:hAnsi="宋体"/>
          <w:sz w:val="24"/>
          <w:szCs w:val="32"/>
        </w:rPr>
      </w:pPr>
      <w:r>
        <w:rPr>
          <w:rFonts w:hint="eastAsia" w:ascii="宋体" w:hAnsi="宋体"/>
          <w:sz w:val="24"/>
          <w:szCs w:val="32"/>
        </w:rPr>
        <w:t>供应商代表姓名、职务（印刷体）：</w:t>
      </w:r>
      <w:r>
        <w:rPr>
          <w:rFonts w:hint="eastAsia" w:ascii="宋体" w:hAnsi="宋体"/>
          <w:sz w:val="24"/>
          <w:szCs w:val="32"/>
          <w:u w:val="single"/>
        </w:rPr>
        <w:t xml:space="preserve">                    </w:t>
      </w:r>
    </w:p>
    <w:p>
      <w:pPr>
        <w:spacing w:line="240" w:lineRule="auto"/>
        <w:ind w:firstLine="480" w:firstLineChars="200"/>
        <w:rPr>
          <w:rFonts w:ascii="宋体" w:hAnsi="宋体"/>
          <w:sz w:val="24"/>
          <w:szCs w:val="32"/>
        </w:rPr>
      </w:pPr>
    </w:p>
    <w:p>
      <w:pPr>
        <w:spacing w:line="240" w:lineRule="auto"/>
        <w:ind w:firstLine="480" w:firstLineChars="200"/>
        <w:rPr>
          <w:rFonts w:ascii="宋体" w:hAnsi="宋体"/>
          <w:sz w:val="24"/>
          <w:szCs w:val="32"/>
        </w:rPr>
      </w:pPr>
      <w:r>
        <w:rPr>
          <w:rFonts w:hint="eastAsia" w:ascii="宋体" w:hAnsi="宋体"/>
          <w:sz w:val="24"/>
          <w:szCs w:val="32"/>
        </w:rPr>
        <w:t>供应商名称：</w:t>
      </w:r>
      <w:r>
        <w:rPr>
          <w:rFonts w:hint="eastAsia" w:ascii="宋体" w:hAnsi="宋体"/>
          <w:sz w:val="24"/>
          <w:szCs w:val="32"/>
          <w:u w:val="single"/>
        </w:rPr>
        <w:t xml:space="preserve">            </w:t>
      </w:r>
      <w:r>
        <w:rPr>
          <w:rFonts w:hint="eastAsia" w:ascii="宋体" w:hAnsi="宋体"/>
          <w:sz w:val="24"/>
          <w:szCs w:val="32"/>
        </w:rPr>
        <w:t>（公章）</w:t>
      </w:r>
    </w:p>
    <w:p>
      <w:pPr>
        <w:spacing w:line="240" w:lineRule="auto"/>
        <w:rPr>
          <w:rFonts w:ascii="宋体" w:hAnsi="宋体"/>
          <w:sz w:val="24"/>
          <w:szCs w:val="32"/>
        </w:rPr>
      </w:pPr>
    </w:p>
    <w:p>
      <w:pPr>
        <w:spacing w:line="240" w:lineRule="auto"/>
        <w:ind w:firstLine="480" w:firstLineChars="200"/>
        <w:rPr>
          <w:rFonts w:ascii="宋体" w:hAnsi="宋体"/>
          <w:sz w:val="24"/>
          <w:szCs w:val="32"/>
        </w:rPr>
      </w:pPr>
      <w:r>
        <w:rPr>
          <w:rFonts w:hint="eastAsia" w:ascii="宋体" w:hAnsi="宋体"/>
          <w:sz w:val="24"/>
          <w:szCs w:val="32"/>
        </w:rPr>
        <w:t>日期：   年   月   日</w:t>
      </w:r>
    </w:p>
    <w:p>
      <w:pPr>
        <w:spacing w:line="240" w:lineRule="auto"/>
        <w:ind w:firstLine="480" w:firstLineChars="200"/>
        <w:rPr>
          <w:rFonts w:ascii="宋体" w:hAnsi="宋体"/>
          <w:sz w:val="24"/>
          <w:szCs w:val="32"/>
        </w:rPr>
      </w:pPr>
    </w:p>
    <w:p>
      <w:pPr>
        <w:spacing w:line="240" w:lineRule="auto"/>
        <w:ind w:firstLine="480" w:firstLineChars="200"/>
        <w:rPr>
          <w:rFonts w:ascii="宋体" w:hAnsi="宋体"/>
          <w:sz w:val="24"/>
          <w:szCs w:val="32"/>
        </w:rPr>
      </w:pPr>
    </w:p>
    <w:p>
      <w:pPr>
        <w:spacing w:line="240" w:lineRule="auto"/>
        <w:ind w:firstLine="480"/>
        <w:rPr>
          <w:rFonts w:ascii="宋体" w:hAnsi="宋体"/>
          <w:sz w:val="24"/>
          <w:szCs w:val="32"/>
          <w:u w:val="single"/>
        </w:rPr>
      </w:pPr>
      <w:r>
        <w:rPr>
          <w:rFonts w:hint="eastAsia" w:ascii="宋体" w:hAnsi="宋体"/>
          <w:sz w:val="24"/>
          <w:szCs w:val="32"/>
        </w:rPr>
        <w:t>法定人或全权代表签字：</w:t>
      </w:r>
      <w:r>
        <w:rPr>
          <w:rFonts w:hint="eastAsia" w:ascii="宋体" w:hAnsi="宋体"/>
          <w:sz w:val="24"/>
          <w:szCs w:val="32"/>
          <w:u w:val="single"/>
        </w:rPr>
        <w:t xml:space="preserve">          </w:t>
      </w:r>
    </w:p>
    <w:p>
      <w:pPr>
        <w:spacing w:line="360" w:lineRule="auto"/>
        <w:ind w:firstLine="480"/>
        <w:rPr>
          <w:rFonts w:ascii="宋体" w:hAnsi="宋体"/>
          <w:sz w:val="24"/>
          <w:szCs w:val="32"/>
          <w:u w:val="single"/>
        </w:rPr>
      </w:pPr>
    </w:p>
    <w:p>
      <w:pPr>
        <w:spacing w:line="360" w:lineRule="auto"/>
        <w:ind w:firstLine="480"/>
        <w:rPr>
          <w:rFonts w:ascii="宋体" w:hAnsi="宋体"/>
          <w:sz w:val="24"/>
          <w:szCs w:val="32"/>
          <w:u w:val="single"/>
        </w:rPr>
      </w:pPr>
    </w:p>
    <w:p>
      <w:pPr>
        <w:spacing w:line="360" w:lineRule="auto"/>
        <w:ind w:firstLine="480"/>
        <w:rPr>
          <w:rFonts w:ascii="宋体" w:hAnsi="宋体"/>
          <w:sz w:val="24"/>
          <w:szCs w:val="32"/>
          <w:u w:val="single"/>
        </w:rPr>
      </w:pPr>
    </w:p>
    <w:p>
      <w:pPr>
        <w:spacing w:line="360" w:lineRule="auto"/>
        <w:ind w:firstLine="480"/>
        <w:rPr>
          <w:rFonts w:ascii="宋体" w:hAnsi="宋体"/>
          <w:sz w:val="24"/>
          <w:szCs w:val="32"/>
          <w:u w:val="single"/>
        </w:rPr>
      </w:pPr>
    </w:p>
    <w:p>
      <w:pPr>
        <w:spacing w:line="360" w:lineRule="auto"/>
        <w:ind w:firstLine="480"/>
        <w:rPr>
          <w:rFonts w:ascii="宋体" w:hAnsi="宋体"/>
          <w:sz w:val="24"/>
          <w:szCs w:val="32"/>
          <w:u w:val="single"/>
        </w:rPr>
      </w:pPr>
    </w:p>
    <w:p>
      <w:pPr>
        <w:spacing w:line="360" w:lineRule="auto"/>
        <w:rPr>
          <w:rFonts w:ascii="宋体" w:hAnsi="宋体"/>
          <w:sz w:val="24"/>
          <w:szCs w:val="32"/>
          <w:u w:val="single"/>
        </w:rPr>
      </w:pPr>
    </w:p>
    <w:p>
      <w:pPr>
        <w:spacing w:line="360" w:lineRule="auto"/>
        <w:rPr>
          <w:rFonts w:ascii="宋体" w:hAnsi="宋体"/>
          <w:sz w:val="32"/>
          <w:szCs w:val="32"/>
        </w:rPr>
      </w:pPr>
      <w:r>
        <w:rPr>
          <w:rFonts w:hint="eastAsia" w:ascii="宋体" w:hAnsi="宋体"/>
          <w:sz w:val="32"/>
          <w:szCs w:val="32"/>
        </w:rPr>
        <w:t>附件2：        法定人代表授权委托书</w:t>
      </w:r>
    </w:p>
    <w:p>
      <w:pPr>
        <w:spacing w:line="360" w:lineRule="auto"/>
        <w:rPr>
          <w:rFonts w:ascii="宋体" w:hAnsi="宋体"/>
          <w:sz w:val="32"/>
          <w:szCs w:val="32"/>
        </w:rPr>
      </w:pPr>
      <w:r>
        <w:rPr>
          <w:rFonts w:hint="eastAsia" w:ascii="宋体" w:hAnsi="宋体"/>
          <w:sz w:val="32"/>
          <w:szCs w:val="32"/>
        </w:rPr>
        <w:t>重庆交通大学：</w:t>
      </w:r>
    </w:p>
    <w:p>
      <w:pPr>
        <w:spacing w:line="360" w:lineRule="auto"/>
        <w:ind w:firstLine="640" w:firstLineChars="200"/>
        <w:rPr>
          <w:rFonts w:ascii="宋体" w:hAnsi="宋体"/>
          <w:sz w:val="32"/>
          <w:szCs w:val="32"/>
          <w:u w:val="single"/>
        </w:rPr>
      </w:pPr>
      <w:r>
        <w:rPr>
          <w:rFonts w:hint="eastAsia" w:ascii="宋体" w:hAnsi="宋体"/>
          <w:sz w:val="32"/>
          <w:szCs w:val="32"/>
          <w:u w:val="single"/>
        </w:rPr>
        <w:t xml:space="preserve">                     </w:t>
      </w:r>
      <w:r>
        <w:rPr>
          <w:rFonts w:hint="eastAsia" w:ascii="宋体" w:hAnsi="宋体"/>
          <w:sz w:val="32"/>
          <w:szCs w:val="32"/>
        </w:rPr>
        <w:t>（报价单位全称）法人代表</w:t>
      </w:r>
      <w:r>
        <w:rPr>
          <w:rFonts w:hint="eastAsia" w:ascii="宋体" w:hAnsi="宋体"/>
          <w:sz w:val="32"/>
          <w:szCs w:val="32"/>
          <w:u w:val="single"/>
        </w:rPr>
        <w:t xml:space="preserve">          </w:t>
      </w:r>
    </w:p>
    <w:p>
      <w:pPr>
        <w:spacing w:line="360" w:lineRule="auto"/>
        <w:rPr>
          <w:rFonts w:ascii="宋体" w:hAnsi="宋体"/>
          <w:sz w:val="32"/>
          <w:szCs w:val="32"/>
        </w:rPr>
      </w:pPr>
      <w:r>
        <w:rPr>
          <w:rFonts w:hint="eastAsia" w:ascii="宋体" w:hAnsi="宋体"/>
          <w:sz w:val="32"/>
          <w:szCs w:val="32"/>
        </w:rPr>
        <w:t>授权</w:t>
      </w:r>
      <w:r>
        <w:rPr>
          <w:rFonts w:hint="eastAsia" w:ascii="宋体" w:hAnsi="宋体"/>
          <w:sz w:val="32"/>
          <w:szCs w:val="32"/>
          <w:u w:val="single"/>
        </w:rPr>
        <w:t xml:space="preserve">             </w:t>
      </w:r>
      <w:r>
        <w:rPr>
          <w:rFonts w:hint="eastAsia" w:ascii="宋体" w:hAnsi="宋体"/>
          <w:sz w:val="32"/>
          <w:szCs w:val="32"/>
        </w:rPr>
        <w:t>为全权代表，参加贵单位组织的</w:t>
      </w:r>
      <w:r>
        <w:rPr>
          <w:rFonts w:hint="eastAsia" w:ascii="宋体" w:hAnsi="宋体"/>
          <w:sz w:val="32"/>
          <w:szCs w:val="32"/>
          <w:u w:val="single"/>
        </w:rPr>
        <w:t xml:space="preserve">                 </w:t>
      </w:r>
    </w:p>
    <w:p>
      <w:pPr>
        <w:spacing w:line="360" w:lineRule="auto"/>
        <w:rPr>
          <w:rFonts w:ascii="宋体" w:hAnsi="宋体"/>
          <w:sz w:val="32"/>
          <w:szCs w:val="32"/>
        </w:rPr>
      </w:pPr>
      <w:r>
        <w:rPr>
          <w:rFonts w:hint="eastAsia" w:ascii="宋体" w:hAnsi="宋体"/>
          <w:sz w:val="32"/>
          <w:szCs w:val="32"/>
        </w:rPr>
        <w:t>（项目名称、询价编号）采购活动。全权代表在本次询价中所签署的一切文件和处理的一切有关事物，我公司均予承认。</w:t>
      </w:r>
    </w:p>
    <w:p>
      <w:pPr>
        <w:spacing w:line="360" w:lineRule="auto"/>
        <w:ind w:firstLine="645"/>
        <w:rPr>
          <w:rFonts w:ascii="宋体" w:hAnsi="宋体"/>
          <w:sz w:val="32"/>
          <w:szCs w:val="32"/>
        </w:rPr>
      </w:pPr>
      <w:r>
        <w:rPr>
          <w:rFonts w:hint="eastAsia" w:ascii="宋体" w:hAnsi="宋体"/>
          <w:sz w:val="32"/>
          <w:szCs w:val="32"/>
        </w:rPr>
        <w:t>本授权书    年   月   日签字生效，特此声明。</w:t>
      </w:r>
    </w:p>
    <w:p>
      <w:pPr>
        <w:spacing w:line="360" w:lineRule="auto"/>
        <w:rPr>
          <w:rFonts w:ascii="宋体" w:hAnsi="宋体"/>
          <w:sz w:val="32"/>
          <w:szCs w:val="32"/>
        </w:rPr>
      </w:pPr>
    </w:p>
    <w:p>
      <w:pPr>
        <w:spacing w:line="360" w:lineRule="auto"/>
        <w:ind w:firstLine="645"/>
        <w:rPr>
          <w:rFonts w:ascii="宋体" w:hAnsi="宋体"/>
          <w:sz w:val="32"/>
          <w:szCs w:val="32"/>
        </w:rPr>
      </w:pPr>
      <w:r>
        <w:rPr>
          <w:rFonts w:hint="eastAsia" w:ascii="宋体" w:hAnsi="宋体"/>
          <w:sz w:val="32"/>
          <w:szCs w:val="32"/>
        </w:rPr>
        <w:t>法定人代表</w:t>
      </w:r>
      <w:r>
        <w:rPr>
          <w:rFonts w:hint="eastAsia" w:ascii="宋体" w:hAnsi="宋体"/>
          <w:sz w:val="32"/>
          <w:szCs w:val="32"/>
          <w:u w:val="single"/>
        </w:rPr>
        <w:t xml:space="preserve">                </w:t>
      </w:r>
      <w:r>
        <w:rPr>
          <w:rFonts w:hint="eastAsia" w:ascii="宋体" w:hAnsi="宋体"/>
          <w:sz w:val="32"/>
          <w:szCs w:val="32"/>
        </w:rPr>
        <w:t>（签字并盖公章）</w:t>
      </w:r>
    </w:p>
    <w:p>
      <w:pPr>
        <w:spacing w:line="360" w:lineRule="auto"/>
        <w:ind w:firstLine="645"/>
        <w:rPr>
          <w:rFonts w:ascii="宋体" w:hAnsi="宋体"/>
          <w:sz w:val="32"/>
          <w:szCs w:val="32"/>
        </w:rPr>
      </w:pPr>
    </w:p>
    <w:p>
      <w:pPr>
        <w:spacing w:line="360" w:lineRule="auto"/>
        <w:ind w:firstLine="645"/>
        <w:rPr>
          <w:rFonts w:ascii="楷体_GB2312" w:hAnsi="华文中宋" w:eastAsia="楷体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sz w:val="32"/>
          <w:szCs w:val="32"/>
        </w:rPr>
        <w:t>全权代表</w:t>
      </w:r>
      <w:r>
        <w:rPr>
          <w:rFonts w:hint="eastAsia" w:ascii="宋体" w:hAnsi="宋体"/>
          <w:sz w:val="32"/>
          <w:szCs w:val="32"/>
          <w:u w:val="single"/>
        </w:rPr>
        <w:t xml:space="preserve">                </w:t>
      </w:r>
      <w:r>
        <w:rPr>
          <w:rFonts w:hint="eastAsia" w:ascii="宋体" w:hAnsi="宋体"/>
          <w:sz w:val="32"/>
          <w:szCs w:val="32"/>
        </w:rPr>
        <w:t>（签字）</w:t>
      </w:r>
    </w:p>
    <w:p>
      <w:pPr>
        <w:pStyle w:val="7"/>
        <w:spacing w:line="360" w:lineRule="auto"/>
        <w:jc w:val="both"/>
        <w:rPr>
          <w:rFonts w:hint="eastAsia" w:ascii="宋体" w:hAnsi="宋体"/>
          <w:sz w:val="28"/>
          <w:szCs w:val="28"/>
        </w:rPr>
      </w:pPr>
      <w:bookmarkStart w:id="91" w:name="_Toc169510420"/>
      <w:r>
        <w:rPr>
          <w:rFonts w:hint="eastAsia" w:ascii="宋体" w:hAnsi="宋体"/>
          <w:sz w:val="28"/>
          <w:szCs w:val="28"/>
        </w:rPr>
        <w:t>附件3：</w:t>
      </w:r>
    </w:p>
    <w:p>
      <w:pPr>
        <w:pStyle w:val="7"/>
        <w:spacing w:line="360" w:lineRule="auto"/>
        <w:jc w:val="center"/>
        <w:rPr>
          <w:rFonts w:ascii="宋体" w:hAnsi="宋体"/>
          <w:color w:val="000000"/>
          <w:szCs w:val="36"/>
        </w:rPr>
      </w:pPr>
      <w:r>
        <w:rPr>
          <w:rFonts w:hint="eastAsia" w:ascii="宋体" w:hAnsi="宋体"/>
          <w:color w:val="000000"/>
          <w:szCs w:val="36"/>
        </w:rPr>
        <w:t>报价表</w:t>
      </w:r>
      <w:bookmarkEnd w:id="91"/>
    </w:p>
    <w:p>
      <w:pPr>
        <w:spacing w:line="360" w:lineRule="auto"/>
        <w:rPr>
          <w:color w:val="000000"/>
          <w:sz w:val="24"/>
          <w:u w:val="single"/>
        </w:rPr>
      </w:pPr>
      <w:r>
        <w:rPr>
          <w:rFonts w:hint="eastAsia"/>
          <w:color w:val="000000"/>
          <w:sz w:val="24"/>
        </w:rPr>
        <w:t>投标人名称：</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项目名称：</w:t>
      </w:r>
      <w:r>
        <w:rPr>
          <w:rFonts w:hint="eastAsia"/>
          <w:color w:val="000000"/>
          <w:sz w:val="24"/>
          <w:u w:val="single"/>
        </w:rPr>
        <w:t>重庆交通大学图书馆钱学森展厅布展</w:t>
      </w:r>
      <w:r>
        <w:rPr>
          <w:color w:val="000000"/>
          <w:sz w:val="24"/>
          <w:u w:val="single"/>
        </w:rPr>
        <w:t xml:space="preserve">                </w:t>
      </w:r>
      <w:r>
        <w:rPr>
          <w:rFonts w:hint="eastAsia"/>
          <w:color w:val="000000"/>
          <w:sz w:val="24"/>
          <w:u w:val="single"/>
        </w:rPr>
        <w:t>项目</w:t>
      </w:r>
      <w:r>
        <w:rPr>
          <w:rFonts w:hint="eastAsia"/>
          <w:color w:val="000000"/>
          <w:sz w:val="24"/>
          <w:u w:val="single"/>
          <w:lang w:val="en-US" w:eastAsia="zh-CN"/>
        </w:rPr>
        <w:t xml:space="preserve">    </w:t>
      </w:r>
      <w:r>
        <w:rPr>
          <w:rFonts w:hint="eastAsia"/>
          <w:color w:val="000000"/>
          <w:sz w:val="24"/>
          <w:u w:val="none"/>
          <w:lang w:val="en-US" w:eastAsia="zh-CN"/>
        </w:rPr>
        <w:t xml:space="preserve">      项目</w:t>
      </w:r>
      <w:r>
        <w:rPr>
          <w:rFonts w:hint="eastAsia"/>
          <w:color w:val="000000"/>
          <w:sz w:val="24"/>
        </w:rPr>
        <w:t>编号:</w:t>
      </w:r>
      <w:r>
        <w:rPr>
          <w:rFonts w:hint="eastAsia"/>
          <w:color w:val="000000"/>
          <w:sz w:val="24"/>
          <w:u w:val="single"/>
        </w:rPr>
        <w:t>20</w:t>
      </w:r>
      <w:r>
        <w:rPr>
          <w:color w:val="000000"/>
          <w:sz w:val="24"/>
          <w:u w:val="single"/>
        </w:rPr>
        <w:t>25</w:t>
      </w:r>
      <w:r>
        <w:rPr>
          <w:rFonts w:hint="eastAsia"/>
          <w:color w:val="000000"/>
          <w:sz w:val="24"/>
          <w:u w:val="single"/>
        </w:rPr>
        <w:t>-01</w:t>
      </w:r>
    </w:p>
    <w:p>
      <w:pPr>
        <w:spacing w:line="360" w:lineRule="auto"/>
        <w:rPr>
          <w:rFonts w:ascii="宋体" w:hAnsi="宋体"/>
          <w:b/>
          <w:sz w:val="24"/>
        </w:rPr>
      </w:pPr>
    </w:p>
    <w:tbl>
      <w:tblPr>
        <w:tblStyle w:val="18"/>
        <w:tblW w:w="8775" w:type="dxa"/>
        <w:tblInd w:w="541" w:type="dxa"/>
        <w:tblLayout w:type="fixed"/>
        <w:tblCellMar>
          <w:top w:w="0" w:type="dxa"/>
          <w:left w:w="108" w:type="dxa"/>
          <w:bottom w:w="0" w:type="dxa"/>
          <w:right w:w="108" w:type="dxa"/>
        </w:tblCellMar>
      </w:tblPr>
      <w:tblGrid>
        <w:gridCol w:w="845"/>
        <w:gridCol w:w="852"/>
        <w:gridCol w:w="1210"/>
        <w:gridCol w:w="2590"/>
        <w:gridCol w:w="764"/>
        <w:gridCol w:w="845"/>
        <w:gridCol w:w="845"/>
        <w:gridCol w:w="824"/>
      </w:tblGrid>
      <w:tr>
        <w:tblPrEx>
          <w:tblCellMar>
            <w:top w:w="0" w:type="dxa"/>
            <w:left w:w="108" w:type="dxa"/>
            <w:bottom w:w="0" w:type="dxa"/>
            <w:right w:w="108" w:type="dxa"/>
          </w:tblCellMar>
        </w:tblPrEx>
        <w:trPr>
          <w:trHeight w:val="272" w:hRule="atLeast"/>
        </w:trPr>
        <w:tc>
          <w:tcPr>
            <w:tcW w:w="84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spacing w:line="360" w:lineRule="auto"/>
            </w:pPr>
            <w:r>
              <w:rPr>
                <w:rFonts w:hint="eastAsia"/>
              </w:rPr>
              <w:t>序号</w:t>
            </w:r>
          </w:p>
        </w:tc>
        <w:tc>
          <w:tcPr>
            <w:tcW w:w="85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spacing w:line="360" w:lineRule="auto"/>
            </w:pPr>
            <w:r>
              <w:rPr>
                <w:rFonts w:hint="eastAsia"/>
              </w:rPr>
              <w:t>编号</w:t>
            </w:r>
          </w:p>
        </w:tc>
        <w:tc>
          <w:tcPr>
            <w:tcW w:w="12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spacing w:line="360" w:lineRule="auto"/>
            </w:pPr>
            <w:r>
              <w:rPr>
                <w:rFonts w:hint="eastAsia"/>
              </w:rPr>
              <w:t>项目名称</w:t>
            </w:r>
          </w:p>
        </w:tc>
        <w:tc>
          <w:tcPr>
            <w:tcW w:w="25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spacing w:line="360" w:lineRule="auto"/>
            </w:pPr>
            <w:r>
              <w:rPr>
                <w:rFonts w:hint="eastAsia"/>
              </w:rPr>
              <w:t>项目特征</w:t>
            </w:r>
          </w:p>
        </w:tc>
        <w:tc>
          <w:tcPr>
            <w:tcW w:w="7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spacing w:line="360" w:lineRule="auto"/>
            </w:pPr>
            <w:r>
              <w:rPr>
                <w:rFonts w:hint="eastAsia"/>
              </w:rPr>
              <w:t>计量单位</w:t>
            </w:r>
          </w:p>
        </w:tc>
        <w:tc>
          <w:tcPr>
            <w:tcW w:w="8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spacing w:line="360" w:lineRule="auto"/>
            </w:pPr>
            <w:r>
              <w:rPr>
                <w:rFonts w:hint="eastAsia"/>
              </w:rPr>
              <w:t>工程数量</w:t>
            </w:r>
          </w:p>
        </w:tc>
        <w:tc>
          <w:tcPr>
            <w:tcW w:w="1666" w:type="dxa"/>
            <w:gridSpan w:val="2"/>
            <w:tcBorders>
              <w:top w:val="single" w:color="000000" w:sz="8" w:space="0"/>
              <w:left w:val="nil"/>
              <w:bottom w:val="single" w:color="000000" w:sz="4" w:space="0"/>
              <w:right w:val="single" w:color="000000" w:sz="4" w:space="0"/>
            </w:tcBorders>
            <w:shd w:val="clear" w:color="FFFFFF" w:fill="FFFFFF"/>
            <w:vAlign w:val="center"/>
          </w:tcPr>
          <w:p>
            <w:pPr>
              <w:spacing w:line="360" w:lineRule="auto"/>
              <w:jc w:val="center"/>
            </w:pPr>
            <w:r>
              <w:rPr>
                <w:rFonts w:hint="eastAsia"/>
              </w:rPr>
              <w:t>金额（元）</w:t>
            </w:r>
          </w:p>
        </w:tc>
      </w:tr>
      <w:tr>
        <w:tblPrEx>
          <w:tblCellMar>
            <w:top w:w="0" w:type="dxa"/>
            <w:left w:w="108" w:type="dxa"/>
            <w:bottom w:w="0" w:type="dxa"/>
            <w:right w:w="108" w:type="dxa"/>
          </w:tblCellMar>
        </w:tblPrEx>
        <w:trPr>
          <w:trHeight w:val="212" w:hRule="atLeast"/>
        </w:trPr>
        <w:tc>
          <w:tcPr>
            <w:tcW w:w="845" w:type="dxa"/>
            <w:vMerge w:val="continue"/>
            <w:tcBorders>
              <w:top w:val="single" w:color="000000" w:sz="8" w:space="0"/>
              <w:left w:val="single" w:color="000000" w:sz="8" w:space="0"/>
              <w:bottom w:val="single" w:color="000000" w:sz="4" w:space="0"/>
              <w:right w:val="single" w:color="000000" w:sz="4" w:space="0"/>
            </w:tcBorders>
            <w:vAlign w:val="center"/>
          </w:tcPr>
          <w:p>
            <w:pPr>
              <w:spacing w:line="360" w:lineRule="auto"/>
            </w:pPr>
          </w:p>
        </w:tc>
        <w:tc>
          <w:tcPr>
            <w:tcW w:w="852" w:type="dxa"/>
            <w:vMerge w:val="continue"/>
            <w:tcBorders>
              <w:top w:val="single" w:color="000000" w:sz="8" w:space="0"/>
              <w:left w:val="single" w:color="000000" w:sz="4" w:space="0"/>
              <w:bottom w:val="single" w:color="000000" w:sz="4" w:space="0"/>
              <w:right w:val="single" w:color="000000" w:sz="4" w:space="0"/>
            </w:tcBorders>
            <w:vAlign w:val="center"/>
          </w:tcPr>
          <w:p>
            <w:pPr>
              <w:spacing w:line="360" w:lineRule="auto"/>
            </w:pPr>
          </w:p>
        </w:tc>
        <w:tc>
          <w:tcPr>
            <w:tcW w:w="1210" w:type="dxa"/>
            <w:vMerge w:val="continue"/>
            <w:tcBorders>
              <w:top w:val="single" w:color="000000" w:sz="8" w:space="0"/>
              <w:left w:val="single" w:color="000000" w:sz="4" w:space="0"/>
              <w:bottom w:val="single" w:color="000000" w:sz="4" w:space="0"/>
              <w:right w:val="single" w:color="000000" w:sz="4" w:space="0"/>
            </w:tcBorders>
            <w:vAlign w:val="center"/>
          </w:tcPr>
          <w:p>
            <w:pPr>
              <w:spacing w:line="360" w:lineRule="auto"/>
            </w:pPr>
          </w:p>
        </w:tc>
        <w:tc>
          <w:tcPr>
            <w:tcW w:w="2590" w:type="dxa"/>
            <w:vMerge w:val="continue"/>
            <w:tcBorders>
              <w:top w:val="single" w:color="000000" w:sz="8" w:space="0"/>
              <w:left w:val="single" w:color="000000" w:sz="4" w:space="0"/>
              <w:bottom w:val="single" w:color="000000" w:sz="4" w:space="0"/>
              <w:right w:val="single" w:color="000000" w:sz="4" w:space="0"/>
            </w:tcBorders>
            <w:vAlign w:val="center"/>
          </w:tcPr>
          <w:p>
            <w:pPr>
              <w:spacing w:line="360" w:lineRule="auto"/>
            </w:pPr>
          </w:p>
        </w:tc>
        <w:tc>
          <w:tcPr>
            <w:tcW w:w="764" w:type="dxa"/>
            <w:vMerge w:val="continue"/>
            <w:tcBorders>
              <w:top w:val="single" w:color="000000" w:sz="8" w:space="0"/>
              <w:left w:val="single" w:color="000000" w:sz="4" w:space="0"/>
              <w:bottom w:val="single" w:color="000000" w:sz="4" w:space="0"/>
              <w:right w:val="single" w:color="000000" w:sz="4" w:space="0"/>
            </w:tcBorders>
            <w:vAlign w:val="center"/>
          </w:tcPr>
          <w:p>
            <w:pPr>
              <w:spacing w:line="360" w:lineRule="auto"/>
            </w:pPr>
          </w:p>
        </w:tc>
        <w:tc>
          <w:tcPr>
            <w:tcW w:w="845" w:type="dxa"/>
            <w:vMerge w:val="continue"/>
            <w:tcBorders>
              <w:top w:val="single" w:color="000000" w:sz="8" w:space="0"/>
              <w:left w:val="single" w:color="000000" w:sz="4" w:space="0"/>
              <w:bottom w:val="single" w:color="000000" w:sz="4" w:space="0"/>
              <w:right w:val="single" w:color="000000" w:sz="4" w:space="0"/>
            </w:tcBorders>
            <w:vAlign w:val="center"/>
          </w:tcPr>
          <w:p>
            <w:pPr>
              <w:spacing w:line="360" w:lineRule="auto"/>
            </w:pPr>
          </w:p>
        </w:tc>
        <w:tc>
          <w:tcPr>
            <w:tcW w:w="845" w:type="dxa"/>
            <w:tcBorders>
              <w:top w:val="single" w:color="000000" w:sz="4" w:space="0"/>
              <w:left w:val="nil"/>
              <w:bottom w:val="single" w:color="000000" w:sz="4" w:space="0"/>
              <w:right w:val="single" w:color="000000" w:sz="4" w:space="0"/>
            </w:tcBorders>
            <w:shd w:val="clear" w:color="FFFFFF" w:fill="FFFFFF"/>
            <w:vAlign w:val="center"/>
          </w:tcPr>
          <w:p>
            <w:pPr>
              <w:spacing w:line="360" w:lineRule="auto"/>
            </w:pPr>
            <w:r>
              <w:rPr>
                <w:rFonts w:hint="eastAsia"/>
              </w:rPr>
              <w:t>综合单价</w:t>
            </w:r>
          </w:p>
        </w:tc>
        <w:tc>
          <w:tcPr>
            <w:tcW w:w="821" w:type="dxa"/>
            <w:tcBorders>
              <w:top w:val="nil"/>
              <w:left w:val="nil"/>
              <w:bottom w:val="single" w:color="000000" w:sz="4" w:space="0"/>
              <w:right w:val="single" w:color="000000" w:sz="4" w:space="0"/>
            </w:tcBorders>
            <w:shd w:val="clear" w:color="FFFFFF" w:fill="FFFFFF"/>
            <w:vAlign w:val="center"/>
          </w:tcPr>
          <w:p>
            <w:pPr>
              <w:spacing w:line="360" w:lineRule="auto"/>
            </w:pPr>
            <w:r>
              <w:rPr>
                <w:rFonts w:hint="eastAsia"/>
              </w:rPr>
              <w:t>合价</w:t>
            </w:r>
          </w:p>
        </w:tc>
      </w:tr>
      <w:tr>
        <w:tblPrEx>
          <w:tblCellMar>
            <w:top w:w="0" w:type="dxa"/>
            <w:left w:w="108" w:type="dxa"/>
            <w:bottom w:w="0" w:type="dxa"/>
            <w:right w:w="108" w:type="dxa"/>
          </w:tblCellMar>
        </w:tblPrEx>
        <w:trPr>
          <w:trHeight w:val="953" w:hRule="atLeast"/>
        </w:trPr>
        <w:tc>
          <w:tcPr>
            <w:tcW w:w="845" w:type="dxa"/>
            <w:tcBorders>
              <w:top w:val="nil"/>
              <w:left w:val="single" w:color="000000" w:sz="8" w:space="0"/>
              <w:bottom w:val="single" w:color="000000" w:sz="4" w:space="0"/>
              <w:right w:val="single" w:color="000000" w:sz="4" w:space="0"/>
            </w:tcBorders>
            <w:shd w:val="clear" w:color="FFFFFF" w:fill="FFFFFF"/>
            <w:vAlign w:val="center"/>
          </w:tcPr>
          <w:p>
            <w:pPr>
              <w:spacing w:line="360" w:lineRule="auto"/>
              <w:ind w:firstLine="420" w:firstLineChars="200"/>
            </w:pPr>
            <w:r>
              <w:rPr>
                <w:rFonts w:hint="eastAsia"/>
              </w:rPr>
              <w:t>1</w:t>
            </w:r>
          </w:p>
        </w:tc>
        <w:tc>
          <w:tcPr>
            <w:tcW w:w="852" w:type="dxa"/>
            <w:tcBorders>
              <w:top w:val="nil"/>
              <w:left w:val="nil"/>
              <w:bottom w:val="single" w:color="000000" w:sz="4" w:space="0"/>
              <w:right w:val="single" w:color="000000" w:sz="4" w:space="0"/>
            </w:tcBorders>
            <w:shd w:val="clear" w:color="FFFFFF" w:fill="FFFFFF"/>
            <w:vAlign w:val="center"/>
          </w:tcPr>
          <w:p>
            <w:pPr>
              <w:spacing w:line="360" w:lineRule="auto"/>
            </w:pPr>
            <w:r>
              <w:rPr>
                <w:rFonts w:hint="eastAsia"/>
              </w:rPr>
              <w:t>20</w:t>
            </w:r>
            <w:r>
              <w:t>25</w:t>
            </w:r>
            <w:r>
              <w:rPr>
                <w:rFonts w:hint="eastAsia"/>
              </w:rPr>
              <w:t>-0</w:t>
            </w:r>
            <w:r>
              <w:t>1</w:t>
            </w: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spacing w:line="360" w:lineRule="auto"/>
              <w:rPr>
                <w:rFonts w:hint="eastAsia" w:eastAsia="宋体"/>
                <w:lang w:val="en-US" w:eastAsia="zh-CN"/>
              </w:rPr>
            </w:pPr>
            <w:r>
              <w:rPr>
                <w:rFonts w:hint="eastAsia"/>
              </w:rPr>
              <w:t>重庆交通大学图书馆钱学森展厅布展</w:t>
            </w:r>
            <w:r>
              <w:rPr>
                <w:rFonts w:hint="eastAsia"/>
                <w:lang w:val="en-US" w:eastAsia="zh-CN"/>
              </w:rPr>
              <w:t>项目</w:t>
            </w:r>
          </w:p>
        </w:tc>
        <w:tc>
          <w:tcPr>
            <w:tcW w:w="2590" w:type="dxa"/>
            <w:tcBorders>
              <w:top w:val="single" w:color="000000" w:sz="4" w:space="0"/>
              <w:left w:val="nil"/>
              <w:bottom w:val="single" w:color="000000" w:sz="4" w:space="0"/>
              <w:right w:val="single" w:color="000000" w:sz="4" w:space="0"/>
            </w:tcBorders>
            <w:shd w:val="clear" w:color="FFFFFF" w:fill="FFFFFF"/>
            <w:vAlign w:val="center"/>
          </w:tcPr>
          <w:p>
            <w:pPr>
              <w:spacing w:line="360" w:lineRule="auto"/>
            </w:pPr>
          </w:p>
        </w:tc>
        <w:tc>
          <w:tcPr>
            <w:tcW w:w="764" w:type="dxa"/>
            <w:tcBorders>
              <w:top w:val="nil"/>
              <w:left w:val="nil"/>
              <w:bottom w:val="single" w:color="000000" w:sz="4" w:space="0"/>
              <w:right w:val="single" w:color="000000" w:sz="4" w:space="0"/>
            </w:tcBorders>
            <w:shd w:val="clear" w:color="FFFFFF" w:fill="FFFFFF"/>
            <w:vAlign w:val="center"/>
          </w:tcPr>
          <w:p>
            <w:pPr>
              <w:spacing w:line="360" w:lineRule="auto"/>
            </w:pPr>
            <w:r>
              <w:rPr>
                <w:rFonts w:hint="eastAsia"/>
              </w:rPr>
              <w:t>套</w:t>
            </w:r>
          </w:p>
        </w:tc>
        <w:tc>
          <w:tcPr>
            <w:tcW w:w="845" w:type="dxa"/>
            <w:tcBorders>
              <w:top w:val="nil"/>
              <w:left w:val="nil"/>
              <w:bottom w:val="single" w:color="000000" w:sz="4" w:space="0"/>
              <w:right w:val="single" w:color="000000" w:sz="4" w:space="0"/>
            </w:tcBorders>
            <w:shd w:val="clear" w:color="FFFFFF" w:fill="FFFFFF"/>
            <w:vAlign w:val="center"/>
          </w:tcPr>
          <w:p>
            <w:pPr>
              <w:spacing w:line="360" w:lineRule="auto"/>
            </w:pPr>
            <w:r>
              <w:rPr>
                <w:rFonts w:hint="eastAsia"/>
              </w:rPr>
              <w:t>1</w:t>
            </w:r>
          </w:p>
        </w:tc>
        <w:tc>
          <w:tcPr>
            <w:tcW w:w="845" w:type="dxa"/>
            <w:tcBorders>
              <w:top w:val="single" w:color="000000" w:sz="4" w:space="0"/>
              <w:left w:val="nil"/>
              <w:bottom w:val="single" w:color="000000" w:sz="4" w:space="0"/>
              <w:right w:val="single" w:color="000000" w:sz="4" w:space="0"/>
            </w:tcBorders>
            <w:shd w:val="clear" w:color="FFFFFF" w:fill="FFFFFF"/>
            <w:vAlign w:val="center"/>
          </w:tcPr>
          <w:p>
            <w:pPr>
              <w:spacing w:line="360" w:lineRule="auto"/>
            </w:pPr>
            <w:r>
              <w:rPr>
                <w:rFonts w:hint="eastAsia"/>
              </w:rPr>
              <w:t>　</w:t>
            </w:r>
          </w:p>
        </w:tc>
        <w:tc>
          <w:tcPr>
            <w:tcW w:w="821" w:type="dxa"/>
            <w:tcBorders>
              <w:top w:val="nil"/>
              <w:left w:val="nil"/>
              <w:bottom w:val="single" w:color="000000" w:sz="4" w:space="0"/>
              <w:right w:val="single" w:color="000000" w:sz="4" w:space="0"/>
            </w:tcBorders>
            <w:shd w:val="clear" w:color="FFFFFF" w:fill="FFFFFF"/>
            <w:vAlign w:val="center"/>
          </w:tcPr>
          <w:p>
            <w:pPr>
              <w:spacing w:line="360" w:lineRule="auto"/>
            </w:pPr>
            <w:r>
              <w:rPr>
                <w:rFonts w:hint="eastAsia"/>
              </w:rPr>
              <w:t>　</w:t>
            </w:r>
          </w:p>
        </w:tc>
      </w:tr>
      <w:tr>
        <w:tblPrEx>
          <w:tblCellMar>
            <w:top w:w="0" w:type="dxa"/>
            <w:left w:w="108" w:type="dxa"/>
            <w:bottom w:w="0" w:type="dxa"/>
            <w:right w:w="108" w:type="dxa"/>
          </w:tblCellMar>
        </w:tblPrEx>
        <w:trPr>
          <w:trHeight w:val="953" w:hRule="atLeast"/>
        </w:trPr>
        <w:tc>
          <w:tcPr>
            <w:tcW w:w="845" w:type="dxa"/>
            <w:tcBorders>
              <w:top w:val="nil"/>
              <w:left w:val="single" w:color="000000" w:sz="8" w:space="0"/>
              <w:bottom w:val="single" w:color="000000" w:sz="4" w:space="0"/>
              <w:right w:val="single" w:color="000000" w:sz="4" w:space="0"/>
            </w:tcBorders>
            <w:shd w:val="clear" w:color="FFFFFF" w:fill="FFFFFF"/>
            <w:vAlign w:val="center"/>
          </w:tcPr>
          <w:p>
            <w:pPr>
              <w:spacing w:line="360" w:lineRule="auto"/>
              <w:ind w:firstLine="420" w:firstLineChars="200"/>
            </w:pPr>
          </w:p>
        </w:tc>
        <w:tc>
          <w:tcPr>
            <w:tcW w:w="852" w:type="dxa"/>
            <w:tcBorders>
              <w:top w:val="nil"/>
              <w:left w:val="nil"/>
              <w:bottom w:val="single" w:color="000000" w:sz="4" w:space="0"/>
              <w:right w:val="single" w:color="000000" w:sz="4" w:space="0"/>
            </w:tcBorders>
            <w:shd w:val="clear" w:color="FFFFFF" w:fill="FFFFFF"/>
            <w:vAlign w:val="center"/>
          </w:tcPr>
          <w:p>
            <w:pPr>
              <w:spacing w:line="360" w:lineRule="auto"/>
            </w:pP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spacing w:line="360" w:lineRule="auto"/>
            </w:pPr>
          </w:p>
        </w:tc>
        <w:tc>
          <w:tcPr>
            <w:tcW w:w="2590" w:type="dxa"/>
            <w:tcBorders>
              <w:top w:val="single" w:color="000000" w:sz="4" w:space="0"/>
              <w:left w:val="nil"/>
              <w:bottom w:val="single" w:color="000000" w:sz="4" w:space="0"/>
              <w:right w:val="single" w:color="000000" w:sz="4" w:space="0"/>
            </w:tcBorders>
            <w:shd w:val="clear" w:color="FFFFFF" w:fill="FFFFFF"/>
            <w:vAlign w:val="center"/>
          </w:tcPr>
          <w:p>
            <w:pPr>
              <w:spacing w:line="360" w:lineRule="auto"/>
            </w:pPr>
          </w:p>
        </w:tc>
        <w:tc>
          <w:tcPr>
            <w:tcW w:w="764" w:type="dxa"/>
            <w:tcBorders>
              <w:top w:val="nil"/>
              <w:left w:val="nil"/>
              <w:bottom w:val="single" w:color="000000" w:sz="4" w:space="0"/>
              <w:right w:val="single" w:color="000000" w:sz="4" w:space="0"/>
            </w:tcBorders>
            <w:shd w:val="clear" w:color="FFFFFF" w:fill="FFFFFF"/>
            <w:vAlign w:val="center"/>
          </w:tcPr>
          <w:p>
            <w:pPr>
              <w:spacing w:line="360" w:lineRule="auto"/>
            </w:pPr>
          </w:p>
        </w:tc>
        <w:tc>
          <w:tcPr>
            <w:tcW w:w="845" w:type="dxa"/>
            <w:tcBorders>
              <w:top w:val="nil"/>
              <w:left w:val="nil"/>
              <w:bottom w:val="single" w:color="000000" w:sz="4" w:space="0"/>
              <w:right w:val="single" w:color="000000" w:sz="4" w:space="0"/>
            </w:tcBorders>
            <w:shd w:val="clear" w:color="FFFFFF" w:fill="FFFFFF"/>
            <w:vAlign w:val="center"/>
          </w:tcPr>
          <w:p>
            <w:pPr>
              <w:spacing w:line="360" w:lineRule="auto"/>
            </w:pPr>
          </w:p>
        </w:tc>
        <w:tc>
          <w:tcPr>
            <w:tcW w:w="845" w:type="dxa"/>
            <w:tcBorders>
              <w:top w:val="single" w:color="000000" w:sz="4" w:space="0"/>
              <w:left w:val="nil"/>
              <w:bottom w:val="single" w:color="000000" w:sz="4" w:space="0"/>
              <w:right w:val="single" w:color="000000" w:sz="4" w:space="0"/>
            </w:tcBorders>
            <w:shd w:val="clear" w:color="FFFFFF" w:fill="FFFFFF"/>
            <w:vAlign w:val="center"/>
          </w:tcPr>
          <w:p>
            <w:pPr>
              <w:spacing w:line="360" w:lineRule="auto"/>
            </w:pPr>
          </w:p>
        </w:tc>
        <w:tc>
          <w:tcPr>
            <w:tcW w:w="821" w:type="dxa"/>
            <w:tcBorders>
              <w:top w:val="nil"/>
              <w:left w:val="nil"/>
              <w:bottom w:val="single" w:color="000000" w:sz="4" w:space="0"/>
              <w:right w:val="single" w:color="000000" w:sz="4" w:space="0"/>
            </w:tcBorders>
            <w:shd w:val="clear" w:color="FFFFFF" w:fill="FFFFFF"/>
            <w:vAlign w:val="center"/>
          </w:tcPr>
          <w:p>
            <w:pPr>
              <w:spacing w:line="360" w:lineRule="auto"/>
            </w:pPr>
          </w:p>
        </w:tc>
      </w:tr>
      <w:tr>
        <w:tblPrEx>
          <w:tblCellMar>
            <w:top w:w="0" w:type="dxa"/>
            <w:left w:w="108" w:type="dxa"/>
            <w:bottom w:w="0" w:type="dxa"/>
            <w:right w:w="108" w:type="dxa"/>
          </w:tblCellMar>
        </w:tblPrEx>
        <w:trPr>
          <w:trHeight w:val="569" w:hRule="atLeast"/>
        </w:trPr>
        <w:tc>
          <w:tcPr>
            <w:tcW w:w="845" w:type="dxa"/>
            <w:tcBorders>
              <w:top w:val="nil"/>
              <w:left w:val="single" w:color="000000" w:sz="8" w:space="0"/>
              <w:bottom w:val="nil"/>
              <w:right w:val="single" w:color="000000" w:sz="4" w:space="0"/>
            </w:tcBorders>
            <w:shd w:val="clear" w:color="FFFFFF" w:fill="FFFFFF"/>
            <w:vAlign w:val="center"/>
          </w:tcPr>
          <w:p>
            <w:pPr>
              <w:widowControl/>
              <w:spacing w:line="360" w:lineRule="auto"/>
              <w:jc w:val="center"/>
              <w:rPr>
                <w:rFonts w:ascii="宋体" w:hAnsi="宋体" w:cs="宋体"/>
                <w:color w:val="000000"/>
                <w:kern w:val="0"/>
                <w:sz w:val="18"/>
                <w:szCs w:val="18"/>
              </w:rPr>
            </w:pPr>
          </w:p>
        </w:tc>
        <w:tc>
          <w:tcPr>
            <w:tcW w:w="852" w:type="dxa"/>
            <w:tcBorders>
              <w:top w:val="nil"/>
              <w:left w:val="nil"/>
              <w:bottom w:val="nil"/>
              <w:right w:val="single" w:color="000000" w:sz="4" w:space="0"/>
            </w:tcBorders>
            <w:shd w:val="clear" w:color="FFFFFF" w:fill="FFFFFF"/>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77" w:type="dxa"/>
            <w:gridSpan w:val="6"/>
            <w:tcBorders>
              <w:top w:val="single" w:color="000000" w:sz="4" w:space="0"/>
              <w:left w:val="nil"/>
              <w:bottom w:val="single" w:color="000000" w:sz="4" w:space="0"/>
              <w:right w:val="single" w:color="auto" w:sz="4" w:space="0"/>
            </w:tcBorders>
            <w:shd w:val="clear" w:color="FFFFFF" w:fill="FFFFFF"/>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6" w:hRule="atLeast"/>
        </w:trPr>
        <w:tc>
          <w:tcPr>
            <w:tcW w:w="845" w:type="dxa"/>
            <w:tcBorders>
              <w:top w:val="single" w:color="000000" w:sz="4" w:space="0"/>
              <w:left w:val="single" w:color="000000" w:sz="8" w:space="0"/>
              <w:bottom w:val="nil"/>
              <w:right w:val="single" w:color="000000" w:sz="4" w:space="0"/>
            </w:tcBorders>
            <w:shd w:val="clear" w:color="FFFFFF" w:fill="FFFFFF"/>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工期</w:t>
            </w:r>
          </w:p>
        </w:tc>
        <w:tc>
          <w:tcPr>
            <w:tcW w:w="7930" w:type="dxa"/>
            <w:gridSpan w:val="7"/>
            <w:tcBorders>
              <w:top w:val="single" w:color="000000" w:sz="4" w:space="0"/>
              <w:left w:val="nil"/>
              <w:bottom w:val="single" w:color="000000" w:sz="4" w:space="0"/>
              <w:right w:val="single" w:color="auto" w:sz="4" w:space="0"/>
            </w:tcBorders>
            <w:shd w:val="clear" w:color="FFFFFF" w:fill="FFFFFF"/>
            <w:vAlign w:val="center"/>
          </w:tcPr>
          <w:p>
            <w:pPr>
              <w:widowControl/>
              <w:spacing w:line="36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29" w:hRule="atLeast"/>
        </w:trPr>
        <w:tc>
          <w:tcPr>
            <w:tcW w:w="84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质量要求</w:t>
            </w:r>
          </w:p>
        </w:tc>
        <w:tc>
          <w:tcPr>
            <w:tcW w:w="7930" w:type="dxa"/>
            <w:gridSpan w:val="7"/>
            <w:tcBorders>
              <w:top w:val="single" w:color="000000" w:sz="4" w:space="0"/>
              <w:left w:val="nil"/>
              <w:bottom w:val="single" w:color="000000" w:sz="8" w:space="0"/>
              <w:right w:val="single" w:color="auto" w:sz="4" w:space="0"/>
            </w:tcBorders>
            <w:shd w:val="clear" w:color="FFFFFF" w:fill="FFFFFF"/>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满足国家规范，通过各类审批验收。</w:t>
            </w:r>
          </w:p>
        </w:tc>
      </w:tr>
    </w:tbl>
    <w:p>
      <w:pPr>
        <w:spacing w:line="360" w:lineRule="auto"/>
        <w:rPr>
          <w:kern w:val="0"/>
        </w:rPr>
      </w:pPr>
      <w:r>
        <w:rPr>
          <w:rFonts w:hint="eastAsia"/>
        </w:rPr>
        <w:t>以上报价是总承包价，是不可变更的价格, 包括运送、安装、税金、人工及签署合同和供货产生的差旅费用等相关费用。</w:t>
      </w:r>
    </w:p>
    <w:p>
      <w:pPr>
        <w:spacing w:line="360" w:lineRule="auto"/>
        <w:ind w:firstLine="4320" w:firstLineChars="1800"/>
        <w:rPr>
          <w:rFonts w:ascii="宋体" w:hAnsi="宋体"/>
          <w:color w:val="000000"/>
          <w:kern w:val="0"/>
          <w:sz w:val="24"/>
        </w:rPr>
      </w:pPr>
    </w:p>
    <w:p>
      <w:pPr>
        <w:wordWrap w:val="0"/>
        <w:spacing w:line="360" w:lineRule="auto"/>
        <w:ind w:firstLine="2520" w:firstLineChars="1050"/>
        <w:jc w:val="right"/>
        <w:rPr>
          <w:rFonts w:ascii="宋体" w:hAnsi="宋体"/>
          <w:bCs/>
          <w:color w:val="000000"/>
          <w:sz w:val="24"/>
        </w:rPr>
      </w:pP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（投标人法人代表或其正式授权人签字并加盖公章）</w:t>
      </w:r>
      <w:r>
        <w:rPr>
          <w:rFonts w:ascii="宋体" w:hAnsi="宋体"/>
          <w:bCs/>
          <w:color w:val="000000"/>
          <w:sz w:val="24"/>
          <w:u w:val="single"/>
        </w:rPr>
        <w:t xml:space="preserve"> </w:t>
      </w:r>
    </w:p>
    <w:p>
      <w:pPr>
        <w:wordWrap w:val="0"/>
        <w:spacing w:line="360" w:lineRule="auto"/>
        <w:ind w:firstLine="4320" w:firstLineChars="1800"/>
        <w:jc w:val="right"/>
        <w:rPr>
          <w:rFonts w:ascii="宋体" w:hAnsi="宋体"/>
          <w:bCs/>
          <w:color w:val="000000"/>
          <w:sz w:val="24"/>
        </w:rPr>
      </w:pPr>
      <w:r>
        <w:rPr>
          <w:rFonts w:hint="eastAsia" w:ascii="宋体" w:hAnsi="宋体"/>
          <w:bCs/>
          <w:color w:val="000000"/>
          <w:sz w:val="24"/>
        </w:rPr>
        <w:t xml:space="preserve">              年 </w:t>
      </w:r>
      <w:r>
        <w:rPr>
          <w:rFonts w:ascii="宋体" w:hAnsi="宋体"/>
          <w:bCs/>
          <w:color w:val="000000"/>
          <w:sz w:val="24"/>
        </w:rPr>
        <w:t xml:space="preserve"> </w:t>
      </w:r>
      <w:r>
        <w:rPr>
          <w:rFonts w:hint="eastAsia" w:ascii="宋体" w:hAnsi="宋体"/>
          <w:bCs/>
          <w:color w:val="000000"/>
          <w:sz w:val="24"/>
        </w:rPr>
        <w:t xml:space="preserve"> 月 </w:t>
      </w:r>
      <w:r>
        <w:rPr>
          <w:rFonts w:ascii="宋体" w:hAnsi="宋体"/>
          <w:bCs/>
          <w:color w:val="000000"/>
          <w:sz w:val="24"/>
        </w:rPr>
        <w:t xml:space="preserve"> </w:t>
      </w:r>
      <w:r>
        <w:rPr>
          <w:rFonts w:hint="eastAsia" w:ascii="宋体" w:hAnsi="宋体"/>
          <w:bCs/>
          <w:color w:val="000000"/>
          <w:sz w:val="24"/>
        </w:rPr>
        <w:t xml:space="preserve"> 日 </w:t>
      </w:r>
      <w:r>
        <w:rPr>
          <w:rFonts w:ascii="宋体" w:hAnsi="宋体"/>
          <w:bCs/>
          <w:color w:val="000000"/>
          <w:sz w:val="24"/>
        </w:rPr>
        <w:t xml:space="preserve">                </w:t>
      </w:r>
    </w:p>
    <w:p>
      <w:pPr>
        <w:wordWrap w:val="0"/>
        <w:spacing w:line="360" w:lineRule="auto"/>
        <w:ind w:firstLine="4320" w:firstLineChars="1800"/>
        <w:jc w:val="right"/>
        <w:rPr>
          <w:rFonts w:ascii="宋体" w:hAnsi="宋体"/>
          <w:bCs/>
          <w:color w:val="000000"/>
          <w:sz w:val="24"/>
        </w:rPr>
      </w:pPr>
    </w:p>
    <w:bookmarkEnd w:id="90"/>
    <w:p>
      <w:pPr>
        <w:wordWrap w:val="0"/>
        <w:spacing w:line="360" w:lineRule="auto"/>
        <w:jc w:val="both"/>
        <w:rPr>
          <w:rFonts w:ascii="宋体" w:hAnsi="宋体"/>
          <w:bCs/>
          <w:color w:val="000000"/>
          <w:sz w:val="24"/>
        </w:rPr>
      </w:pPr>
    </w:p>
    <w:p>
      <w:pPr>
        <w:wordWrap/>
        <w:spacing w:line="360" w:lineRule="auto"/>
        <w:jc w:val="left"/>
        <w:rPr>
          <w:rFonts w:ascii="宋体" w:hAnsi="宋体"/>
          <w:bCs/>
          <w:color w:val="000000"/>
          <w:sz w:val="24"/>
        </w:rPr>
      </w:pPr>
      <w:r>
        <w:rPr>
          <w:rFonts w:hint="eastAsia" w:ascii="宋体" w:hAnsi="宋体"/>
          <w:sz w:val="28"/>
          <w:szCs w:val="28"/>
        </w:rPr>
        <w:t>附件</w:t>
      </w:r>
      <w:r>
        <w:rPr>
          <w:rFonts w:hint="eastAsia" w:ascii="宋体" w:hAnsi="宋体"/>
          <w:sz w:val="28"/>
          <w:szCs w:val="28"/>
          <w:lang w:val="en-US" w:eastAsia="zh-CN"/>
        </w:rPr>
        <w:t>4</w:t>
      </w:r>
      <w:r>
        <w:rPr>
          <w:rFonts w:hint="eastAsia" w:ascii="宋体" w:hAnsi="宋体"/>
          <w:sz w:val="28"/>
          <w:szCs w:val="28"/>
        </w:rPr>
        <w:t>：</w:t>
      </w:r>
    </w:p>
    <w:p>
      <w:pPr>
        <w:tabs>
          <w:tab w:val="left" w:pos="6300"/>
        </w:tabs>
        <w:snapToGrid w:val="0"/>
        <w:spacing w:line="500" w:lineRule="exact"/>
        <w:ind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Chars="200"/>
        <w:rPr>
          <w:rFonts w:hint="eastAsia" w:ascii="方正仿宋_GBK" w:hAnsi="仿宋" w:eastAsia="方正仿宋_GBK"/>
          <w:sz w:val="24"/>
        </w:rPr>
      </w:pPr>
    </w:p>
    <w:p>
      <w:pPr>
        <w:tabs>
          <w:tab w:val="left" w:pos="6300"/>
        </w:tabs>
        <w:snapToGrid w:val="0"/>
        <w:spacing w:line="500" w:lineRule="exact"/>
        <w:ind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jc w:val="right"/>
        <w:rPr>
          <w:rFonts w:hint="eastAsia" w:ascii="方正仿宋_GBK" w:hAnsi="宋体" w:eastAsia="方正仿宋_GBK"/>
          <w:sz w:val="24"/>
          <w:szCs w:val="24"/>
        </w:rPr>
      </w:pPr>
      <w:r>
        <w:rPr>
          <w:rFonts w:hint="eastAsia" w:ascii="方正仿宋_GBK" w:hAnsi="仿宋" w:eastAsia="方正仿宋_GBK"/>
          <w:sz w:val="24"/>
        </w:rPr>
        <w:t>年   月   日</w:t>
      </w:r>
    </w:p>
    <w:p>
      <w:pPr>
        <w:pStyle w:val="7"/>
        <w:spacing w:line="360" w:lineRule="auto"/>
        <w:jc w:val="center"/>
      </w:pPr>
    </w:p>
    <w:sectPr>
      <w:pgSz w:w="11906" w:h="16838"/>
      <w:pgMar w:top="1440" w:right="1230" w:bottom="1440" w:left="123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3DD4B4-01ED-419D-AF5E-4134B725A547}"/>
  </w:font>
  <w:font w:name="黑体">
    <w:panose1 w:val="02010609060101010101"/>
    <w:charset w:val="86"/>
    <w:family w:val="auto"/>
    <w:pitch w:val="default"/>
    <w:sig w:usb0="800002BF" w:usb1="38CF7CFA" w:usb2="00000016" w:usb3="00000000" w:csb0="00040001" w:csb1="00000000"/>
    <w:embedRegular r:id="rId2" w:fontKey="{DB4255AD-AE02-4BF3-8EF2-F29B51A0D5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embedRegular r:id="rId3" w:fontKey="{0F726993-C54B-4BF6-A30B-F7F98DD87DF4}"/>
  </w:font>
  <w:font w:name="华文中宋">
    <w:panose1 w:val="02010600040101010101"/>
    <w:charset w:val="86"/>
    <w:family w:val="auto"/>
    <w:pitch w:val="default"/>
    <w:sig w:usb0="00000287" w:usb1="080F0000" w:usb2="00000000" w:usb3="00000000" w:csb0="0004009F" w:csb1="DFD70000"/>
    <w:embedRegular r:id="rId4" w:fontKey="{B66D44E9-A485-4685-A6F0-903FF0D25F15}"/>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embedRegular r:id="rId5" w:fontKey="{3489B925-68B8-4ADF-A197-B9D30D3D1E37}"/>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6" w:fontKey="{0EF7771D-50E0-4026-9BC4-882821179967}"/>
  </w:font>
  <w:font w:name="仿宋">
    <w:panose1 w:val="02010609060101010101"/>
    <w:charset w:val="86"/>
    <w:family w:val="modern"/>
    <w:pitch w:val="default"/>
    <w:sig w:usb0="800002BF" w:usb1="38CF7CFA" w:usb2="00000016" w:usb3="00000000" w:csb0="00040001" w:csb1="00000000"/>
    <w:embedRegular r:id="rId7" w:fontKey="{D8ABA19C-DC04-4AE6-A42A-918DB27D82E0}"/>
  </w:font>
  <w:font w:name="方正仿宋_GBK">
    <w:panose1 w:val="03000509000000000000"/>
    <w:charset w:val="86"/>
    <w:family w:val="script"/>
    <w:pitch w:val="default"/>
    <w:sig w:usb0="00000001" w:usb1="080E0000" w:usb2="00000000" w:usb3="00000000" w:csb0="00040000" w:csb1="00000000"/>
    <w:embedRegular r:id="rId8" w:fontKey="{A89EDC5A-39E7-4154-9642-717F0D18EEFF}"/>
  </w:font>
  <w:font w:name="方正小标宋_GBK">
    <w:panose1 w:val="03000509000000000000"/>
    <w:charset w:val="86"/>
    <w:family w:val="script"/>
    <w:pitch w:val="default"/>
    <w:sig w:usb0="00000001" w:usb1="080E0000" w:usb2="00000000" w:usb3="00000000" w:csb0="00040000" w:csb1="00000000"/>
    <w:embedRegular r:id="rId9" w:fontKey="{5A159E7D-5705-468E-AA76-8E6341FEA0D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933964"/>
    </w:sdtPr>
    <w:sdtContent>
      <w:sdt>
        <w:sdtPr>
          <w:id w:val="887688997"/>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98A6"/>
    <w:multiLevelType w:val="singleLevel"/>
    <w:tmpl w:val="976698A6"/>
    <w:lvl w:ilvl="0" w:tentative="0">
      <w:start w:val="1"/>
      <w:numFmt w:val="decimal"/>
      <w:suff w:val="nothing"/>
      <w:lvlText w:val="%1、"/>
      <w:lvlJc w:val="left"/>
    </w:lvl>
  </w:abstractNum>
  <w:abstractNum w:abstractNumId="1">
    <w:nsid w:val="DA3BE7C4"/>
    <w:multiLevelType w:val="singleLevel"/>
    <w:tmpl w:val="DA3BE7C4"/>
    <w:lvl w:ilvl="0" w:tentative="0">
      <w:start w:val="1"/>
      <w:numFmt w:val="chineseCounting"/>
      <w:suff w:val="nothing"/>
      <w:lvlText w:val="（%1）"/>
      <w:lvlJc w:val="left"/>
      <w:pPr>
        <w:ind w:left="0" w:firstLine="0"/>
      </w:pPr>
    </w:lvl>
  </w:abstractNum>
  <w:abstractNum w:abstractNumId="2">
    <w:nsid w:val="F7BF6AD2"/>
    <w:multiLevelType w:val="singleLevel"/>
    <w:tmpl w:val="F7BF6AD2"/>
    <w:lvl w:ilvl="0" w:tentative="0">
      <w:start w:val="2"/>
      <w:numFmt w:val="chineseCounting"/>
      <w:suff w:val="nothing"/>
      <w:lvlText w:val="%1、"/>
      <w:lvlJc w:val="left"/>
      <w:rPr>
        <w:rFonts w:hint="eastAsia"/>
      </w:rPr>
    </w:lvl>
  </w:abstractNum>
  <w:abstractNum w:abstractNumId="3">
    <w:nsid w:val="2C3D1D70"/>
    <w:multiLevelType w:val="singleLevel"/>
    <w:tmpl w:val="2C3D1D70"/>
    <w:lvl w:ilvl="0" w:tentative="0">
      <w:start w:val="3"/>
      <w:numFmt w:val="chineseCounting"/>
      <w:suff w:val="nothing"/>
      <w:lvlText w:val="%1、"/>
      <w:lvlJc w:val="left"/>
      <w:pPr>
        <w:ind w:left="0" w:firstLine="0"/>
      </w:pPr>
    </w:lvl>
  </w:abstractNum>
  <w:abstractNum w:abstractNumId="4">
    <w:nsid w:val="5E768495"/>
    <w:multiLevelType w:val="singleLevel"/>
    <w:tmpl w:val="5E768495"/>
    <w:lvl w:ilvl="0" w:tentative="0">
      <w:start w:val="3"/>
      <w:numFmt w:val="chineseCounting"/>
      <w:suff w:val="space"/>
      <w:lvlText w:val="第%1篇"/>
      <w:lvlJc w:val="left"/>
      <w:rPr>
        <w:rFonts w:hint="eastAsia"/>
      </w:rPr>
    </w:lvl>
  </w:abstractNum>
  <w:num w:numId="1">
    <w:abstractNumId w:val="3"/>
    <w:lvlOverride w:ilvl="0">
      <w:startOverride w:val="3"/>
    </w:lvlOverride>
  </w:num>
  <w:num w:numId="2">
    <w:abstractNumId w:val="1"/>
    <w:lvlOverride w:ilvl="0">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5YzM1YjFiN2EzNWU5MTZhNDRkNjQyNDc0NWU3OGIifQ=="/>
  </w:docVars>
  <w:rsids>
    <w:rsidRoot w:val="00F52B64"/>
    <w:rsid w:val="00014D8B"/>
    <w:rsid w:val="000402D7"/>
    <w:rsid w:val="0006684E"/>
    <w:rsid w:val="000753FA"/>
    <w:rsid w:val="000873D7"/>
    <w:rsid w:val="00093443"/>
    <w:rsid w:val="00111966"/>
    <w:rsid w:val="0015312E"/>
    <w:rsid w:val="001E4FC1"/>
    <w:rsid w:val="001E5261"/>
    <w:rsid w:val="002001E0"/>
    <w:rsid w:val="003176B0"/>
    <w:rsid w:val="003B7F05"/>
    <w:rsid w:val="003F601E"/>
    <w:rsid w:val="00402F51"/>
    <w:rsid w:val="00440FE0"/>
    <w:rsid w:val="004537F2"/>
    <w:rsid w:val="00455C2A"/>
    <w:rsid w:val="0046107F"/>
    <w:rsid w:val="004B1BEB"/>
    <w:rsid w:val="004E259C"/>
    <w:rsid w:val="004F38D7"/>
    <w:rsid w:val="004F5B1E"/>
    <w:rsid w:val="005268ED"/>
    <w:rsid w:val="005A30FD"/>
    <w:rsid w:val="0065160F"/>
    <w:rsid w:val="0066193E"/>
    <w:rsid w:val="00707724"/>
    <w:rsid w:val="00743085"/>
    <w:rsid w:val="007A70E1"/>
    <w:rsid w:val="0083258A"/>
    <w:rsid w:val="008A46EA"/>
    <w:rsid w:val="008D717F"/>
    <w:rsid w:val="008E2C2B"/>
    <w:rsid w:val="009602F1"/>
    <w:rsid w:val="009F1599"/>
    <w:rsid w:val="00A45733"/>
    <w:rsid w:val="00A55161"/>
    <w:rsid w:val="00AD4FB8"/>
    <w:rsid w:val="00AE57D9"/>
    <w:rsid w:val="00B10FBF"/>
    <w:rsid w:val="00B1444B"/>
    <w:rsid w:val="00B30D85"/>
    <w:rsid w:val="00B46253"/>
    <w:rsid w:val="00BC1564"/>
    <w:rsid w:val="00C06923"/>
    <w:rsid w:val="00C2196E"/>
    <w:rsid w:val="00C352F5"/>
    <w:rsid w:val="00CD5A86"/>
    <w:rsid w:val="00D9267E"/>
    <w:rsid w:val="00DA21C4"/>
    <w:rsid w:val="00DB4418"/>
    <w:rsid w:val="00DE3347"/>
    <w:rsid w:val="00EF78AE"/>
    <w:rsid w:val="00F42028"/>
    <w:rsid w:val="00F52B64"/>
    <w:rsid w:val="00FC794E"/>
    <w:rsid w:val="00FE623C"/>
    <w:rsid w:val="02F107CC"/>
    <w:rsid w:val="043A5387"/>
    <w:rsid w:val="063C49CA"/>
    <w:rsid w:val="06530982"/>
    <w:rsid w:val="099565F7"/>
    <w:rsid w:val="0A9D666F"/>
    <w:rsid w:val="0C232BA4"/>
    <w:rsid w:val="0FE878F8"/>
    <w:rsid w:val="102F109D"/>
    <w:rsid w:val="108A517A"/>
    <w:rsid w:val="14926B19"/>
    <w:rsid w:val="14AB3737"/>
    <w:rsid w:val="155165B5"/>
    <w:rsid w:val="174F0CF1"/>
    <w:rsid w:val="191E6BCD"/>
    <w:rsid w:val="1A2975D8"/>
    <w:rsid w:val="1AA41354"/>
    <w:rsid w:val="1B412922"/>
    <w:rsid w:val="1DC87107"/>
    <w:rsid w:val="1F3F789D"/>
    <w:rsid w:val="1FE62B9C"/>
    <w:rsid w:val="28FF3458"/>
    <w:rsid w:val="29657F00"/>
    <w:rsid w:val="33161599"/>
    <w:rsid w:val="33291F9F"/>
    <w:rsid w:val="341669C7"/>
    <w:rsid w:val="34806536"/>
    <w:rsid w:val="36E354AF"/>
    <w:rsid w:val="39225E0E"/>
    <w:rsid w:val="3ACB512B"/>
    <w:rsid w:val="3B1B48C3"/>
    <w:rsid w:val="3EBE0387"/>
    <w:rsid w:val="40EA138C"/>
    <w:rsid w:val="41BD4926"/>
    <w:rsid w:val="430345BA"/>
    <w:rsid w:val="43727992"/>
    <w:rsid w:val="453A003B"/>
    <w:rsid w:val="45FF375F"/>
    <w:rsid w:val="46C414C6"/>
    <w:rsid w:val="48CE365E"/>
    <w:rsid w:val="4D265A75"/>
    <w:rsid w:val="4E073318"/>
    <w:rsid w:val="508C6D30"/>
    <w:rsid w:val="51136310"/>
    <w:rsid w:val="51B01DB1"/>
    <w:rsid w:val="529671F9"/>
    <w:rsid w:val="53620E89"/>
    <w:rsid w:val="543D5452"/>
    <w:rsid w:val="54D73AF9"/>
    <w:rsid w:val="556C5FEF"/>
    <w:rsid w:val="5789732C"/>
    <w:rsid w:val="58030761"/>
    <w:rsid w:val="59981AA8"/>
    <w:rsid w:val="5A6C4CE3"/>
    <w:rsid w:val="5BDA5CF3"/>
    <w:rsid w:val="5CCB1593"/>
    <w:rsid w:val="5DA30A1C"/>
    <w:rsid w:val="5EE85FC0"/>
    <w:rsid w:val="5F334021"/>
    <w:rsid w:val="5F700DD2"/>
    <w:rsid w:val="60EE1FAE"/>
    <w:rsid w:val="650C2329"/>
    <w:rsid w:val="695D5489"/>
    <w:rsid w:val="69CC3073"/>
    <w:rsid w:val="6AA17FB7"/>
    <w:rsid w:val="6C042FCD"/>
    <w:rsid w:val="6D1B05CF"/>
    <w:rsid w:val="6EB611AF"/>
    <w:rsid w:val="6F2614AD"/>
    <w:rsid w:val="725B146D"/>
    <w:rsid w:val="731C29AB"/>
    <w:rsid w:val="743E1047"/>
    <w:rsid w:val="75136585"/>
    <w:rsid w:val="76832D41"/>
    <w:rsid w:val="7A5275FA"/>
    <w:rsid w:val="7AA37E55"/>
    <w:rsid w:val="7CCC3693"/>
    <w:rsid w:val="7D4A639E"/>
    <w:rsid w:val="7E064983"/>
    <w:rsid w:val="7E37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31"/>
    <w:autoRedefine/>
    <w:qFormat/>
    <w:uiPriority w:val="0"/>
    <w:pPr>
      <w:keepNext/>
      <w:tabs>
        <w:tab w:val="left" w:pos="3360"/>
      </w:tabs>
      <w:snapToGrid w:val="0"/>
      <w:spacing w:beforeLines="100" w:afterLines="50" w:line="800" w:lineRule="atLeast"/>
      <w:jc w:val="center"/>
      <w:outlineLvl w:val="0"/>
    </w:pPr>
    <w:rPr>
      <w:rFonts w:ascii="Times New Roman" w:hAnsi="Times New Roman" w:eastAsia="黑体" w:cs="Times New Roman"/>
      <w:sz w:val="44"/>
      <w:szCs w:val="20"/>
    </w:rPr>
  </w:style>
  <w:style w:type="paragraph" w:styleId="6">
    <w:name w:val="heading 2"/>
    <w:basedOn w:val="1"/>
    <w:next w:val="1"/>
    <w:link w:val="32"/>
    <w:autoRedefine/>
    <w:semiHidden/>
    <w:unhideWhenUsed/>
    <w:qFormat/>
    <w:uiPriority w:val="0"/>
    <w:pPr>
      <w:keepNext/>
      <w:keepLines/>
      <w:adjustRightInd w:val="0"/>
      <w:snapToGrid w:val="0"/>
      <w:spacing w:line="360" w:lineRule="auto"/>
      <w:outlineLvl w:val="1"/>
    </w:pPr>
    <w:rPr>
      <w:rFonts w:ascii="宋体" w:hAnsi="宋体" w:cs="宋体"/>
      <w:sz w:val="28"/>
      <w:szCs w:val="20"/>
    </w:rPr>
  </w:style>
  <w:style w:type="paragraph" w:styleId="7">
    <w:name w:val="heading 3"/>
    <w:basedOn w:val="1"/>
    <w:next w:val="1"/>
    <w:link w:val="33"/>
    <w:autoRedefine/>
    <w:semiHidden/>
    <w:unhideWhenUsed/>
    <w:qFormat/>
    <w:uiPriority w:val="0"/>
    <w:pPr>
      <w:keepNext/>
      <w:keepLines/>
      <w:spacing w:before="260" w:after="260" w:line="412" w:lineRule="auto"/>
      <w:jc w:val="center"/>
      <w:outlineLvl w:val="2"/>
    </w:pPr>
    <w:rPr>
      <w:rFonts w:ascii="Times New Roman" w:hAnsi="Times New Roman" w:cs="Times New Roman"/>
      <w:b/>
      <w:sz w:val="44"/>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line="360" w:lineRule="auto"/>
      <w:ind w:firstLine="420"/>
    </w:pPr>
    <w:rPr>
      <w:rFonts w:ascii="宋体" w:hAnsi="宋体"/>
      <w:sz w:val="24"/>
    </w:rPr>
  </w:style>
  <w:style w:type="paragraph" w:styleId="3">
    <w:name w:val="Body Text"/>
    <w:basedOn w:val="1"/>
    <w:next w:val="4"/>
    <w:link w:val="34"/>
    <w:autoRedefine/>
    <w:unhideWhenUsed/>
    <w:qFormat/>
    <w:uiPriority w:val="0"/>
    <w:pPr>
      <w:spacing w:after="120"/>
    </w:pPr>
    <w:rPr>
      <w:rFonts w:ascii="Times New Roman" w:hAnsi="Times New Roman" w:cs="Times New Roman"/>
      <w:sz w:val="28"/>
      <w:szCs w:val="20"/>
    </w:rPr>
  </w:style>
  <w:style w:type="paragraph" w:styleId="4">
    <w:name w:val="Quote"/>
    <w:basedOn w:val="1"/>
    <w:next w:val="1"/>
    <w:autoRedefine/>
    <w:qFormat/>
    <w:uiPriority w:val="0"/>
    <w:pPr>
      <w:wordWrap w:val="0"/>
      <w:spacing w:before="200" w:after="160"/>
      <w:ind w:left="864" w:right="864"/>
      <w:jc w:val="center"/>
    </w:pPr>
    <w:rPr>
      <w:i/>
      <w:sz w:val="21"/>
    </w:rPr>
  </w:style>
  <w:style w:type="paragraph" w:styleId="8">
    <w:name w:val="table of authorities"/>
    <w:basedOn w:val="1"/>
    <w:next w:val="1"/>
    <w:autoRedefine/>
    <w:unhideWhenUsed/>
    <w:qFormat/>
    <w:uiPriority w:val="99"/>
    <w:pPr>
      <w:ind w:left="420" w:leftChars="200"/>
    </w:pPr>
  </w:style>
  <w:style w:type="paragraph" w:styleId="9">
    <w:name w:val="Body Text Indent"/>
    <w:basedOn w:val="1"/>
    <w:link w:val="28"/>
    <w:autoRedefine/>
    <w:qFormat/>
    <w:uiPriority w:val="0"/>
    <w:pPr>
      <w:spacing w:line="360" w:lineRule="auto"/>
      <w:ind w:firstLine="640" w:firstLineChars="200"/>
      <w:jc w:val="left"/>
    </w:pPr>
    <w:rPr>
      <w:rFonts w:ascii="楷体_GB2312" w:hAnsi="华文中宋" w:eastAsia="楷体_GB2312" w:cs="Times New Roman"/>
      <w:sz w:val="32"/>
      <w:szCs w:val="32"/>
    </w:rPr>
  </w:style>
  <w:style w:type="paragraph" w:styleId="10">
    <w:name w:val="Block Text"/>
    <w:basedOn w:val="1"/>
    <w:autoRedefine/>
    <w:unhideWhenUsed/>
    <w:qFormat/>
    <w:uiPriority w:val="0"/>
    <w:pPr>
      <w:spacing w:after="120"/>
      <w:ind w:left="700" w:leftChars="700" w:right="700" w:rightChars="700"/>
    </w:pPr>
    <w:rPr>
      <w:rFonts w:ascii="Times New Roman" w:hAnsi="Times New Roman" w:cs="Times New Roman"/>
      <w:sz w:val="28"/>
      <w:szCs w:val="20"/>
    </w:rPr>
  </w:style>
  <w:style w:type="paragraph" w:styleId="11">
    <w:name w:val="Plain Text"/>
    <w:basedOn w:val="1"/>
    <w:link w:val="27"/>
    <w:autoRedefine/>
    <w:semiHidden/>
    <w:unhideWhenUsed/>
    <w:qFormat/>
    <w:uiPriority w:val="99"/>
    <w:rPr>
      <w:rFonts w:hAnsi="Courier New" w:cs="Courier New" w:asciiTheme="minorEastAsia" w:eastAsiaTheme="minorEastAsia"/>
    </w:rPr>
  </w:style>
  <w:style w:type="paragraph" w:styleId="12">
    <w:name w:val="Date"/>
    <w:basedOn w:val="1"/>
    <w:next w:val="1"/>
    <w:link w:val="36"/>
    <w:autoRedefine/>
    <w:semiHidden/>
    <w:unhideWhenUsed/>
    <w:qFormat/>
    <w:uiPriority w:val="0"/>
    <w:rPr>
      <w:rFonts w:ascii="Times New Roman" w:hAnsi="Times New Roman" w:cs="Times New Roman"/>
      <w:sz w:val="28"/>
      <w:szCs w:val="20"/>
    </w:rPr>
  </w:style>
  <w:style w:type="paragraph" w:styleId="13">
    <w:name w:val="Body Text Indent 2"/>
    <w:basedOn w:val="1"/>
    <w:link w:val="30"/>
    <w:autoRedefine/>
    <w:semiHidden/>
    <w:unhideWhenUsed/>
    <w:qFormat/>
    <w:uiPriority w:val="99"/>
    <w:pPr>
      <w:spacing w:after="120" w:line="480" w:lineRule="auto"/>
      <w:ind w:left="420" w:leftChars="200"/>
    </w:pPr>
  </w:style>
  <w:style w:type="paragraph" w:styleId="14">
    <w:name w:val="footer"/>
    <w:basedOn w:val="1"/>
    <w:link w:val="24"/>
    <w:autoRedefine/>
    <w:unhideWhenUsed/>
    <w:qFormat/>
    <w:uiPriority w:val="99"/>
    <w:pPr>
      <w:tabs>
        <w:tab w:val="center" w:pos="4153"/>
        <w:tab w:val="right" w:pos="8306"/>
      </w:tabs>
      <w:snapToGrid w:val="0"/>
      <w:jc w:val="left"/>
    </w:pPr>
    <w:rPr>
      <w:sz w:val="18"/>
      <w:szCs w:val="18"/>
    </w:rPr>
  </w:style>
  <w:style w:type="paragraph" w:styleId="15">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Hyperlink"/>
    <w:autoRedefine/>
    <w:unhideWhenUsed/>
    <w:qFormat/>
    <w:uiPriority w:val="99"/>
    <w:rPr>
      <w:color w:val="000000"/>
      <w:u w:val="none"/>
    </w:rPr>
  </w:style>
  <w:style w:type="character" w:customStyle="1" w:styleId="23">
    <w:name w:val="页眉 字符"/>
    <w:basedOn w:val="20"/>
    <w:link w:val="15"/>
    <w:autoRedefine/>
    <w:qFormat/>
    <w:uiPriority w:val="99"/>
    <w:rPr>
      <w:sz w:val="18"/>
      <w:szCs w:val="18"/>
    </w:rPr>
  </w:style>
  <w:style w:type="character" w:customStyle="1" w:styleId="24">
    <w:name w:val="页脚 字符"/>
    <w:basedOn w:val="20"/>
    <w:link w:val="14"/>
    <w:autoRedefine/>
    <w:qFormat/>
    <w:uiPriority w:val="99"/>
    <w:rPr>
      <w:sz w:val="18"/>
      <w:szCs w:val="18"/>
    </w:rPr>
  </w:style>
  <w:style w:type="paragraph" w:customStyle="1" w:styleId="25">
    <w:name w:val="表格文字"/>
    <w:basedOn w:val="1"/>
    <w:autoRedefine/>
    <w:qFormat/>
    <w:uiPriority w:val="0"/>
    <w:pPr>
      <w:spacing w:before="25" w:after="25"/>
      <w:jc w:val="left"/>
    </w:pPr>
    <w:rPr>
      <w:bCs/>
      <w:spacing w:val="10"/>
      <w:kern w:val="0"/>
      <w:sz w:val="24"/>
    </w:rPr>
  </w:style>
  <w:style w:type="paragraph" w:customStyle="1" w:styleId="26">
    <w:name w:val="1"/>
    <w:basedOn w:val="1"/>
    <w:next w:val="11"/>
    <w:autoRedefine/>
    <w:qFormat/>
    <w:uiPriority w:val="0"/>
    <w:rPr>
      <w:rFonts w:ascii="宋体" w:hAnsi="Courier New"/>
    </w:rPr>
  </w:style>
  <w:style w:type="character" w:customStyle="1" w:styleId="27">
    <w:name w:val="纯文本 字符"/>
    <w:basedOn w:val="20"/>
    <w:link w:val="11"/>
    <w:autoRedefine/>
    <w:semiHidden/>
    <w:qFormat/>
    <w:uiPriority w:val="99"/>
    <w:rPr>
      <w:rFonts w:hAnsi="Courier New" w:cs="Courier New" w:asciiTheme="minorEastAsia"/>
      <w:szCs w:val="21"/>
    </w:rPr>
  </w:style>
  <w:style w:type="character" w:customStyle="1" w:styleId="28">
    <w:name w:val="正文文本缩进 字符"/>
    <w:basedOn w:val="20"/>
    <w:link w:val="9"/>
    <w:autoRedefine/>
    <w:qFormat/>
    <w:uiPriority w:val="0"/>
    <w:rPr>
      <w:rFonts w:ascii="楷体_GB2312" w:hAnsi="华文中宋" w:eastAsia="楷体_GB2312" w:cs="Times New Roman"/>
      <w:sz w:val="32"/>
      <w:szCs w:val="32"/>
    </w:rPr>
  </w:style>
  <w:style w:type="paragraph" w:customStyle="1" w:styleId="29">
    <w:name w:val="列出段落1"/>
    <w:basedOn w:val="1"/>
    <w:autoRedefine/>
    <w:qFormat/>
    <w:uiPriority w:val="99"/>
    <w:pPr>
      <w:ind w:firstLine="420" w:firstLineChars="200"/>
    </w:pPr>
    <w:rPr>
      <w:rFonts w:cs="Times New Roman"/>
      <w:szCs w:val="24"/>
    </w:rPr>
  </w:style>
  <w:style w:type="character" w:customStyle="1" w:styleId="30">
    <w:name w:val="正文文本缩进 2 字符"/>
    <w:basedOn w:val="20"/>
    <w:link w:val="13"/>
    <w:autoRedefine/>
    <w:semiHidden/>
    <w:qFormat/>
    <w:uiPriority w:val="99"/>
    <w:rPr>
      <w:rFonts w:ascii="Calibri" w:hAnsi="Calibri" w:eastAsia="宋体" w:cs="Calibri"/>
      <w:szCs w:val="21"/>
    </w:rPr>
  </w:style>
  <w:style w:type="character" w:customStyle="1" w:styleId="31">
    <w:name w:val="标题 1 字符"/>
    <w:basedOn w:val="20"/>
    <w:link w:val="5"/>
    <w:autoRedefine/>
    <w:qFormat/>
    <w:uiPriority w:val="0"/>
    <w:rPr>
      <w:rFonts w:ascii="Times New Roman" w:hAnsi="Times New Roman" w:eastAsia="黑体" w:cs="Times New Roman"/>
      <w:sz w:val="44"/>
      <w:szCs w:val="20"/>
    </w:rPr>
  </w:style>
  <w:style w:type="character" w:customStyle="1" w:styleId="32">
    <w:name w:val="标题 2 字符"/>
    <w:basedOn w:val="20"/>
    <w:link w:val="6"/>
    <w:autoRedefine/>
    <w:semiHidden/>
    <w:qFormat/>
    <w:uiPriority w:val="0"/>
    <w:rPr>
      <w:rFonts w:ascii="宋体" w:hAnsi="宋体" w:eastAsia="宋体" w:cs="宋体"/>
      <w:sz w:val="28"/>
      <w:szCs w:val="20"/>
    </w:rPr>
  </w:style>
  <w:style w:type="character" w:customStyle="1" w:styleId="33">
    <w:name w:val="标题 3 字符"/>
    <w:basedOn w:val="20"/>
    <w:link w:val="7"/>
    <w:autoRedefine/>
    <w:semiHidden/>
    <w:qFormat/>
    <w:uiPriority w:val="0"/>
    <w:rPr>
      <w:rFonts w:ascii="Times New Roman" w:hAnsi="Times New Roman" w:eastAsia="宋体" w:cs="Times New Roman"/>
      <w:b/>
      <w:sz w:val="44"/>
      <w:szCs w:val="20"/>
    </w:rPr>
  </w:style>
  <w:style w:type="character" w:customStyle="1" w:styleId="34">
    <w:name w:val="正文文本 字符"/>
    <w:basedOn w:val="20"/>
    <w:link w:val="3"/>
    <w:autoRedefine/>
    <w:qFormat/>
    <w:uiPriority w:val="0"/>
    <w:rPr>
      <w:rFonts w:ascii="Times New Roman" w:hAnsi="Times New Roman" w:eastAsia="宋体" w:cs="Times New Roman"/>
      <w:sz w:val="28"/>
      <w:szCs w:val="20"/>
    </w:rPr>
  </w:style>
  <w:style w:type="character" w:customStyle="1" w:styleId="35">
    <w:name w:val="NormalCharacter"/>
    <w:autoRedefine/>
    <w:qFormat/>
    <w:uiPriority w:val="99"/>
    <w:rPr>
      <w:rFonts w:hint="default" w:ascii="Verdana" w:hAnsi="Verdana" w:eastAsia="仿宋_GB2312"/>
      <w:sz w:val="24"/>
      <w:lang w:val="en-US" w:eastAsia="en-US" w:bidi="ar-SA"/>
    </w:rPr>
  </w:style>
  <w:style w:type="character" w:customStyle="1" w:styleId="36">
    <w:name w:val="日期 字符"/>
    <w:basedOn w:val="20"/>
    <w:link w:val="12"/>
    <w:autoRedefine/>
    <w:semiHidden/>
    <w:qFormat/>
    <w:uiPriority w:val="0"/>
    <w:rPr>
      <w:rFonts w:ascii="Times New Roman" w:hAnsi="Times New Roman" w:eastAsia="宋体" w:cs="Times New Roman"/>
      <w:sz w:val="28"/>
      <w:szCs w:val="20"/>
    </w:rPr>
  </w:style>
  <w:style w:type="paragraph" w:styleId="37">
    <w:name w:val="List Paragraph"/>
    <w:basedOn w:val="1"/>
    <w:autoRedefine/>
    <w:qFormat/>
    <w:uiPriority w:val="34"/>
    <w:pPr>
      <w:spacing w:line="360" w:lineRule="auto"/>
      <w:ind w:firstLine="420" w:firstLineChars="200"/>
    </w:pPr>
    <w:rPr>
      <w:rFonts w:ascii="Times New Roman" w:hAnsi="Times New Roman" w:cs="Times New Roman"/>
      <w:sz w:val="24"/>
      <w:szCs w:val="24"/>
    </w:rPr>
  </w:style>
  <w:style w:type="paragraph" w:customStyle="1" w:styleId="3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9">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character" w:customStyle="1" w:styleId="41">
    <w:name w:val="HTML 预设格式 字符"/>
    <w:basedOn w:val="20"/>
    <w:link w:val="16"/>
    <w:autoRedefine/>
    <w:qFormat/>
    <w:uiPriority w:val="0"/>
    <w:rPr>
      <w:rFonts w:ascii="宋体" w:hAnsi="宋体" w:eastAsia="宋体" w:cs="Times New Roman"/>
      <w:kern w:val="0"/>
      <w:sz w:val="24"/>
      <w:szCs w:val="24"/>
    </w:rPr>
  </w:style>
  <w:style w:type="paragraph" w:customStyle="1" w:styleId="42">
    <w:name w:val="Heading2"/>
    <w:basedOn w:val="1"/>
    <w:next w:val="1"/>
    <w:autoRedefine/>
    <w:qFormat/>
    <w:uiPriority w:val="99"/>
    <w:pPr>
      <w:keepNext/>
      <w:keepLines/>
      <w:widowControl/>
      <w:spacing w:before="260" w:after="260" w:line="413" w:lineRule="auto"/>
      <w:textAlignment w:val="baseline"/>
    </w:pPr>
    <w:rPr>
      <w:rFonts w:ascii="Arial" w:hAnsi="Arial" w:eastAsia="黑体" w:cs="Arial"/>
      <w:b/>
      <w:bCs/>
      <w:kern w:val="0"/>
      <w:sz w:val="20"/>
      <w:szCs w:val="20"/>
    </w:rPr>
  </w:style>
  <w:style w:type="paragraph" w:customStyle="1" w:styleId="43">
    <w:name w:val="Heading3"/>
    <w:basedOn w:val="1"/>
    <w:next w:val="1"/>
    <w:autoRedefine/>
    <w:qFormat/>
    <w:uiPriority w:val="99"/>
    <w:pPr>
      <w:keepNext/>
      <w:keepLines/>
      <w:widowControl/>
      <w:spacing w:before="260" w:after="260" w:line="413" w:lineRule="auto"/>
      <w:textAlignment w:val="baseline"/>
    </w:pPr>
    <w:rPr>
      <w:rFonts w:ascii="Times New Roman" w:hAnsi="Times New Roman" w:cs="Times New Roman"/>
      <w:b/>
      <w:bCs/>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14</Pages>
  <Words>5529</Words>
  <Characters>5919</Characters>
  <Lines>52</Lines>
  <Paragraphs>14</Paragraphs>
  <TotalTime>9</TotalTime>
  <ScaleCrop>false</ScaleCrop>
  <LinksUpToDate>false</LinksUpToDate>
  <CharactersWithSpaces>6417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2025-02-17T01:44:00Z</dcterms:created>
  <dc:creator>交通大学-段梦</dc:creator>
  <cp:lastModifiedBy>段段</cp:lastModifiedBy>
  <dcterms:modified xsi:type="dcterms:W3CDTF">2025-04-21T07:08:25Z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eyJoZGlkIjoiODY4YjFkMjNkYmU3NDVkMzU2ZjlhZTQ0NDViODlhZWMiLCJ1c2VySWQiOiIyNTEyNDU1OTkifQ==</vt:lpwstr>
  </property>
  <property fmtid="{D5CDD505-2E9C-101B-9397-08002B2CF9AE}" pid="3" name="KSOProductBuildVer">
    <vt:lpwstr>2052-12.1.0.16120</vt:lpwstr>
  </property>
  <property fmtid="{D5CDD505-2E9C-101B-9397-08002B2CF9AE}" pid="4" name="ICV">
    <vt:lpwstr>EFD42E9FC59A4FD3AF1F5301EEA4B91E_13</vt:lpwstr>
  </property>
</Properties>
</file>