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A02B" w14:textId="77777777" w:rsidR="00C52E1E" w:rsidRDefault="00000000">
      <w:pPr>
        <w:spacing w:line="1600" w:lineRule="exact"/>
        <w:jc w:val="center"/>
        <w:outlineLvl w:val="0"/>
        <w:rPr>
          <w:rFonts w:ascii="宋体" w:hAnsi="宋体" w:cs="方正小标宋_GBK" w:hint="eastAsia"/>
          <w:color w:val="000000" w:themeColor="text1"/>
          <w:sz w:val="72"/>
          <w:szCs w:val="72"/>
        </w:rPr>
      </w:pPr>
      <w:r>
        <w:rPr>
          <w:rFonts w:ascii="宋体" w:hAnsi="宋体" w:cs="方正小标宋_GBK" w:hint="eastAsia"/>
          <w:color w:val="000000" w:themeColor="text1"/>
          <w:sz w:val="72"/>
          <w:szCs w:val="72"/>
        </w:rPr>
        <w:t>竞争性磋商文件</w:t>
      </w:r>
    </w:p>
    <w:p w14:paraId="5B098070" w14:textId="77777777" w:rsidR="00C52E1E" w:rsidRDefault="00C52E1E">
      <w:pPr>
        <w:spacing w:line="500" w:lineRule="exact"/>
        <w:outlineLvl w:val="0"/>
        <w:rPr>
          <w:rFonts w:ascii="宋体" w:hAnsi="宋体" w:cs="仿宋" w:hint="eastAsia"/>
          <w:color w:val="000000" w:themeColor="text1"/>
          <w:sz w:val="36"/>
          <w:szCs w:val="36"/>
        </w:rPr>
      </w:pPr>
    </w:p>
    <w:p w14:paraId="16913B55" w14:textId="77777777" w:rsidR="00C52E1E" w:rsidRDefault="00C52E1E">
      <w:pPr>
        <w:spacing w:line="500" w:lineRule="exact"/>
        <w:outlineLvl w:val="0"/>
        <w:rPr>
          <w:rFonts w:ascii="宋体" w:hAnsi="宋体" w:cs="仿宋" w:hint="eastAsia"/>
          <w:color w:val="000000" w:themeColor="text1"/>
          <w:sz w:val="36"/>
          <w:szCs w:val="36"/>
        </w:rPr>
      </w:pPr>
    </w:p>
    <w:p w14:paraId="5C9DDBE8" w14:textId="77777777" w:rsidR="00C52E1E" w:rsidRDefault="00C52E1E">
      <w:pPr>
        <w:spacing w:line="500" w:lineRule="exact"/>
        <w:outlineLvl w:val="0"/>
        <w:rPr>
          <w:rFonts w:ascii="宋体" w:hAnsi="宋体" w:cs="仿宋" w:hint="eastAsia"/>
          <w:color w:val="000000" w:themeColor="text1"/>
          <w:sz w:val="36"/>
          <w:szCs w:val="36"/>
        </w:rPr>
      </w:pPr>
    </w:p>
    <w:p w14:paraId="2F0A3DAE" w14:textId="77777777" w:rsidR="00C52E1E" w:rsidRDefault="00C52E1E">
      <w:pPr>
        <w:spacing w:line="500" w:lineRule="exact"/>
        <w:outlineLvl w:val="0"/>
        <w:rPr>
          <w:rFonts w:ascii="宋体" w:hAnsi="宋体" w:cs="仿宋" w:hint="eastAsia"/>
          <w:color w:val="000000" w:themeColor="text1"/>
          <w:sz w:val="36"/>
          <w:szCs w:val="36"/>
        </w:rPr>
      </w:pPr>
    </w:p>
    <w:p w14:paraId="36ED135A" w14:textId="77777777" w:rsidR="00C52E1E" w:rsidRDefault="00000000">
      <w:pPr>
        <w:spacing w:line="500" w:lineRule="exact"/>
        <w:outlineLvl w:val="0"/>
        <w:rPr>
          <w:rFonts w:ascii="宋体" w:eastAsia="宋体" w:hAnsi="宋体" w:cs="仿宋" w:hint="eastAsia"/>
          <w:color w:val="000000" w:themeColor="text1"/>
          <w:sz w:val="36"/>
          <w:szCs w:val="36"/>
        </w:rPr>
      </w:pPr>
      <w:r>
        <w:rPr>
          <w:rFonts w:ascii="宋体" w:hAnsi="宋体" w:cs="仿宋" w:hint="eastAsia"/>
          <w:color w:val="000000" w:themeColor="text1"/>
          <w:sz w:val="36"/>
          <w:szCs w:val="36"/>
        </w:rPr>
        <w:t xml:space="preserve">项   </w:t>
      </w:r>
      <w:r>
        <w:rPr>
          <w:rFonts w:ascii="宋体" w:eastAsia="宋体" w:hAnsi="宋体" w:cs="仿宋" w:hint="eastAsia"/>
          <w:color w:val="000000" w:themeColor="text1"/>
          <w:sz w:val="36"/>
          <w:szCs w:val="36"/>
        </w:rPr>
        <w:t>目   号：</w:t>
      </w:r>
      <w:r>
        <w:rPr>
          <w:rFonts w:ascii="宋体" w:eastAsia="宋体" w:hAnsi="宋体" w:cs="仿宋"/>
          <w:color w:val="000000" w:themeColor="text1"/>
          <w:sz w:val="36"/>
          <w:szCs w:val="36"/>
        </w:rPr>
        <w:t>Z26C00040</w:t>
      </w:r>
      <w:r>
        <w:rPr>
          <w:rFonts w:ascii="宋体" w:eastAsia="宋体" w:hAnsi="宋体" w:cs="仿宋" w:hint="eastAsia"/>
          <w:color w:val="000000" w:themeColor="text1"/>
          <w:sz w:val="36"/>
          <w:szCs w:val="36"/>
        </w:rPr>
        <w:t xml:space="preserve"> </w:t>
      </w:r>
    </w:p>
    <w:p w14:paraId="400C470D" w14:textId="77777777" w:rsidR="00C52E1E" w:rsidRDefault="00000000">
      <w:pPr>
        <w:spacing w:before="480" w:after="480" w:line="288" w:lineRule="auto"/>
        <w:rPr>
          <w:rFonts w:ascii="Arial" w:eastAsia="等线" w:hAnsi="Arial" w:cs="Arial"/>
          <w:b/>
          <w:color w:val="000000" w:themeColor="text1"/>
          <w:sz w:val="52"/>
        </w:rPr>
      </w:pPr>
      <w:r>
        <w:rPr>
          <w:rFonts w:ascii="宋体" w:hAnsi="宋体" w:cs="仿宋" w:hint="eastAsia"/>
          <w:color w:val="000000" w:themeColor="text1"/>
          <w:sz w:val="36"/>
          <w:szCs w:val="36"/>
        </w:rPr>
        <w:t>磋商项目名称：产教融合基地双电源改造及扩容工程设计编制</w:t>
      </w:r>
    </w:p>
    <w:p w14:paraId="320E9205" w14:textId="77777777" w:rsidR="00C52E1E" w:rsidRDefault="00C52E1E">
      <w:pPr>
        <w:spacing w:before="480" w:after="480" w:line="288" w:lineRule="auto"/>
        <w:jc w:val="center"/>
        <w:rPr>
          <w:rFonts w:ascii="Arial" w:eastAsia="等线" w:hAnsi="Arial" w:cs="Arial"/>
          <w:b/>
          <w:color w:val="000000" w:themeColor="text1"/>
          <w:sz w:val="52"/>
        </w:rPr>
      </w:pPr>
    </w:p>
    <w:p w14:paraId="74048A8D" w14:textId="77777777" w:rsidR="00C52E1E" w:rsidRDefault="00000000">
      <w:pPr>
        <w:spacing w:before="480" w:after="480" w:line="288" w:lineRule="auto"/>
        <w:jc w:val="left"/>
        <w:rPr>
          <w:rFonts w:ascii="Arial" w:eastAsia="等线" w:hAnsi="Arial" w:cs="Arial"/>
          <w:bCs/>
          <w:color w:val="000000" w:themeColor="text1"/>
          <w:sz w:val="36"/>
          <w:szCs w:val="36"/>
        </w:rPr>
      </w:pP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采购人：重庆旅游学校</w:t>
      </w:r>
    </w:p>
    <w:p w14:paraId="6D444106" w14:textId="77777777" w:rsidR="00C52E1E" w:rsidRDefault="00000000">
      <w:pPr>
        <w:spacing w:before="480" w:after="480" w:line="288" w:lineRule="auto"/>
        <w:jc w:val="left"/>
        <w:rPr>
          <w:rFonts w:ascii="Arial" w:eastAsia="等线" w:hAnsi="Arial" w:cs="Arial"/>
          <w:bCs/>
          <w:color w:val="000000" w:themeColor="text1"/>
          <w:sz w:val="36"/>
          <w:szCs w:val="36"/>
        </w:rPr>
      </w:pP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编制日期：</w:t>
      </w: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2026</w:t>
      </w: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年</w:t>
      </w:r>
      <w:r>
        <w:rPr>
          <w:rFonts w:ascii="Arial" w:eastAsia="等线" w:hAnsi="Arial" w:cs="Arial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4</w:t>
      </w:r>
      <w:r>
        <w:rPr>
          <w:rFonts w:ascii="Arial" w:eastAsia="等线" w:hAnsi="Arial" w:cs="Arial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月</w:t>
      </w:r>
      <w:r>
        <w:rPr>
          <w:rFonts w:ascii="Arial" w:eastAsia="等线" w:hAnsi="Arial" w:cs="Arial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15</w:t>
      </w:r>
      <w:r>
        <w:rPr>
          <w:rFonts w:ascii="Arial" w:eastAsia="等线" w:hAnsi="Arial" w:cs="Arial" w:hint="eastAsia"/>
          <w:bCs/>
          <w:color w:val="000000" w:themeColor="text1"/>
          <w:sz w:val="36"/>
          <w:szCs w:val="36"/>
        </w:rPr>
        <w:t xml:space="preserve">   </w:t>
      </w:r>
      <w:r>
        <w:rPr>
          <w:rFonts w:ascii="Arial" w:eastAsia="等线" w:hAnsi="Arial" w:cs="Arial"/>
          <w:bCs/>
          <w:color w:val="000000" w:themeColor="text1"/>
          <w:sz w:val="36"/>
          <w:szCs w:val="36"/>
        </w:rPr>
        <w:t>日</w:t>
      </w:r>
    </w:p>
    <w:p w14:paraId="6E7F827B" w14:textId="77777777" w:rsidR="00C52E1E" w:rsidRDefault="00C52E1E">
      <w:pPr>
        <w:spacing w:before="480" w:after="480" w:line="288" w:lineRule="auto"/>
        <w:jc w:val="center"/>
        <w:rPr>
          <w:rFonts w:ascii="Arial" w:eastAsia="等线" w:hAnsi="Arial" w:cs="Arial"/>
          <w:b/>
          <w:color w:val="000000" w:themeColor="text1"/>
          <w:sz w:val="52"/>
        </w:rPr>
      </w:pPr>
    </w:p>
    <w:p w14:paraId="2CBD99E7" w14:textId="77777777" w:rsidR="00C52E1E" w:rsidRDefault="00C52E1E">
      <w:pPr>
        <w:spacing w:before="480" w:after="480" w:line="288" w:lineRule="auto"/>
        <w:jc w:val="center"/>
        <w:rPr>
          <w:rFonts w:ascii="Arial" w:eastAsia="等线" w:hAnsi="Arial" w:cs="Arial"/>
          <w:b/>
          <w:color w:val="000000" w:themeColor="text1"/>
          <w:sz w:val="52"/>
        </w:rPr>
      </w:pPr>
    </w:p>
    <w:p w14:paraId="00C5F815" w14:textId="77777777" w:rsidR="00C52E1E" w:rsidRDefault="00C52E1E">
      <w:pPr>
        <w:spacing w:before="480" w:after="480" w:line="288" w:lineRule="auto"/>
        <w:jc w:val="center"/>
        <w:rPr>
          <w:rFonts w:ascii="Arial" w:eastAsia="等线" w:hAnsi="Arial" w:cs="Arial"/>
          <w:b/>
          <w:color w:val="000000" w:themeColor="text1"/>
          <w:sz w:val="52"/>
        </w:rPr>
      </w:pPr>
    </w:p>
    <w:p w14:paraId="45CAE3D8" w14:textId="77777777" w:rsidR="00C52E1E" w:rsidRDefault="00000000">
      <w:pPr>
        <w:spacing w:before="320" w:after="120" w:line="288" w:lineRule="auto"/>
        <w:jc w:val="center"/>
        <w:outlineLvl w:val="1"/>
        <w:rPr>
          <w:color w:val="000000" w:themeColor="text1"/>
        </w:rPr>
      </w:pPr>
      <w:bookmarkStart w:id="0" w:name="heading_0"/>
      <w:r>
        <w:rPr>
          <w:rFonts w:ascii="Arial" w:eastAsia="等线" w:hAnsi="Arial" w:cs="Arial"/>
          <w:b/>
          <w:color w:val="000000" w:themeColor="text1"/>
          <w:sz w:val="32"/>
        </w:rPr>
        <w:t>目</w:t>
      </w:r>
      <w:r>
        <w:rPr>
          <w:rFonts w:ascii="Arial" w:eastAsia="等线" w:hAnsi="Arial" w:cs="Arial" w:hint="eastAsia"/>
          <w:b/>
          <w:color w:val="000000" w:themeColor="text1"/>
          <w:sz w:val="32"/>
        </w:rPr>
        <w:t xml:space="preserve">     </w:t>
      </w:r>
      <w:r>
        <w:rPr>
          <w:rFonts w:ascii="Arial" w:eastAsia="等线" w:hAnsi="Arial" w:cs="Arial"/>
          <w:b/>
          <w:color w:val="000000" w:themeColor="text1"/>
          <w:sz w:val="32"/>
        </w:rPr>
        <w:t>录</w:t>
      </w:r>
      <w:bookmarkEnd w:id="0"/>
    </w:p>
    <w:p w14:paraId="1393A160" w14:textId="77777777" w:rsidR="00C52E1E" w:rsidRDefault="00000000">
      <w:pPr>
        <w:numPr>
          <w:ilvl w:val="0"/>
          <w:numId w:val="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lastRenderedPageBreak/>
        <w:t>第一部分</w:t>
      </w:r>
      <w:r>
        <w:rPr>
          <w:rFonts w:ascii="Arial" w:eastAsia="等线" w:hAnsi="Arial" w:cs="Arial"/>
          <w:color w:val="000000" w:themeColor="text1"/>
          <w:sz w:val="22"/>
        </w:rPr>
        <w:t xml:space="preserve"> </w:t>
      </w:r>
      <w:r>
        <w:rPr>
          <w:rFonts w:ascii="Arial" w:eastAsia="等线" w:hAnsi="Arial" w:cs="Arial"/>
          <w:color w:val="000000" w:themeColor="text1"/>
          <w:sz w:val="22"/>
        </w:rPr>
        <w:t>磋商邀请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.....1</w:t>
      </w:r>
    </w:p>
    <w:p w14:paraId="21A29EE4" w14:textId="77777777" w:rsidR="00C52E1E" w:rsidRDefault="00000000">
      <w:pPr>
        <w:numPr>
          <w:ilvl w:val="0"/>
          <w:numId w:val="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一、项目概况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.....1</w:t>
      </w:r>
    </w:p>
    <w:p w14:paraId="76B66173" w14:textId="77777777" w:rsidR="00C52E1E" w:rsidRDefault="00000000">
      <w:pPr>
        <w:numPr>
          <w:ilvl w:val="0"/>
          <w:numId w:val="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二、采购范围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.........1</w:t>
      </w:r>
    </w:p>
    <w:p w14:paraId="4DC563B3" w14:textId="77777777" w:rsidR="00C52E1E" w:rsidRDefault="00000000">
      <w:pPr>
        <w:numPr>
          <w:ilvl w:val="0"/>
          <w:numId w:val="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三、供应商资格要求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..................2</w:t>
      </w:r>
    </w:p>
    <w:p w14:paraId="288EABA9" w14:textId="77777777" w:rsidR="00C52E1E" w:rsidRDefault="00000000">
      <w:pPr>
        <w:numPr>
          <w:ilvl w:val="0"/>
          <w:numId w:val="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四、磋商文件获取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...................2</w:t>
      </w:r>
    </w:p>
    <w:p w14:paraId="045C3FE0" w14:textId="77777777" w:rsidR="00C52E1E" w:rsidRDefault="00000000">
      <w:pPr>
        <w:numPr>
          <w:ilvl w:val="0"/>
          <w:numId w:val="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五、响应文件递交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..............2</w:t>
      </w:r>
    </w:p>
    <w:p w14:paraId="620B20CE" w14:textId="77777777" w:rsidR="00C52E1E" w:rsidRDefault="00000000">
      <w:pPr>
        <w:numPr>
          <w:ilvl w:val="0"/>
          <w:numId w:val="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六、联系方式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............3</w:t>
      </w:r>
    </w:p>
    <w:p w14:paraId="5FF67406" w14:textId="77777777" w:rsidR="00C52E1E" w:rsidRDefault="00000000">
      <w:pPr>
        <w:numPr>
          <w:ilvl w:val="0"/>
          <w:numId w:val="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第二部分</w:t>
      </w:r>
      <w:r>
        <w:rPr>
          <w:rFonts w:ascii="Arial" w:eastAsia="等线" w:hAnsi="Arial" w:cs="Arial"/>
          <w:color w:val="000000" w:themeColor="text1"/>
          <w:sz w:val="22"/>
        </w:rPr>
        <w:t xml:space="preserve"> </w:t>
      </w:r>
      <w:r>
        <w:rPr>
          <w:rFonts w:ascii="Arial" w:eastAsia="等线" w:hAnsi="Arial" w:cs="Arial"/>
          <w:color w:val="000000" w:themeColor="text1"/>
          <w:sz w:val="22"/>
        </w:rPr>
        <w:t>供应商须知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.............3</w:t>
      </w:r>
    </w:p>
    <w:p w14:paraId="0CCDE752" w14:textId="77777777" w:rsidR="00C52E1E" w:rsidRDefault="00000000">
      <w:pPr>
        <w:numPr>
          <w:ilvl w:val="0"/>
          <w:numId w:val="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一、总则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.......3</w:t>
      </w:r>
    </w:p>
    <w:p w14:paraId="522FDFCC" w14:textId="77777777" w:rsidR="00C52E1E" w:rsidRDefault="00000000">
      <w:pPr>
        <w:numPr>
          <w:ilvl w:val="0"/>
          <w:numId w:val="1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二、磋商文件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.........4</w:t>
      </w:r>
    </w:p>
    <w:p w14:paraId="11A978FE" w14:textId="77777777" w:rsidR="00C52E1E" w:rsidRDefault="00000000">
      <w:pPr>
        <w:numPr>
          <w:ilvl w:val="0"/>
          <w:numId w:val="1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三、响应文件编制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..4</w:t>
      </w:r>
    </w:p>
    <w:p w14:paraId="2D93609F" w14:textId="77777777" w:rsidR="00C52E1E" w:rsidRDefault="00000000">
      <w:pPr>
        <w:numPr>
          <w:ilvl w:val="0"/>
          <w:numId w:val="1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四、评审程序与方法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..5</w:t>
      </w:r>
    </w:p>
    <w:p w14:paraId="09EE7E05" w14:textId="77777777" w:rsidR="00C52E1E" w:rsidRDefault="00000000">
      <w:pPr>
        <w:numPr>
          <w:ilvl w:val="0"/>
          <w:numId w:val="1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五、成交与合同签订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</w:t>
      </w:r>
      <w:r>
        <w:rPr>
          <w:rFonts w:ascii="Arial" w:eastAsia="等线" w:hAnsi="Arial" w:cs="Arial" w:hint="eastAsia"/>
          <w:color w:val="000000" w:themeColor="text1"/>
          <w:sz w:val="22"/>
        </w:rPr>
        <w:t>6</w:t>
      </w:r>
    </w:p>
    <w:p w14:paraId="1D653985" w14:textId="77777777" w:rsidR="00C52E1E" w:rsidRDefault="00000000">
      <w:pPr>
        <w:numPr>
          <w:ilvl w:val="0"/>
          <w:numId w:val="1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第三部分</w:t>
      </w:r>
      <w:r>
        <w:rPr>
          <w:rFonts w:ascii="Arial" w:eastAsia="等线" w:hAnsi="Arial" w:cs="Arial"/>
          <w:color w:val="000000" w:themeColor="text1"/>
          <w:sz w:val="22"/>
        </w:rPr>
        <w:t xml:space="preserve"> </w:t>
      </w:r>
      <w:r>
        <w:rPr>
          <w:rFonts w:ascii="Arial" w:eastAsia="等线" w:hAnsi="Arial" w:cs="Arial"/>
          <w:color w:val="000000" w:themeColor="text1"/>
          <w:sz w:val="22"/>
        </w:rPr>
        <w:t>项目技术要求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 w:hint="eastAsia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.....</w:t>
      </w:r>
      <w:r>
        <w:rPr>
          <w:rFonts w:ascii="Arial" w:eastAsia="等线" w:hAnsi="Arial" w:cs="Arial" w:hint="eastAsia"/>
          <w:color w:val="000000" w:themeColor="text1"/>
          <w:sz w:val="22"/>
        </w:rPr>
        <w:t>6</w:t>
      </w:r>
    </w:p>
    <w:p w14:paraId="4F5C6388" w14:textId="77777777" w:rsidR="00C52E1E" w:rsidRDefault="00000000">
      <w:pPr>
        <w:numPr>
          <w:ilvl w:val="0"/>
          <w:numId w:val="1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一、设计依据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</w:t>
      </w:r>
      <w:r>
        <w:rPr>
          <w:rFonts w:ascii="Arial" w:eastAsia="等线" w:hAnsi="Arial" w:cs="Arial" w:hint="eastAsia"/>
          <w:color w:val="000000" w:themeColor="text1"/>
          <w:sz w:val="22"/>
        </w:rPr>
        <w:t>6</w:t>
      </w:r>
    </w:p>
    <w:p w14:paraId="2663256F" w14:textId="77777777" w:rsidR="00C52E1E" w:rsidRDefault="00000000">
      <w:pPr>
        <w:numPr>
          <w:ilvl w:val="0"/>
          <w:numId w:val="1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二、设计内容及深度要求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</w:t>
      </w:r>
      <w:r>
        <w:rPr>
          <w:rFonts w:ascii="Arial" w:eastAsia="等线" w:hAnsi="Arial" w:cs="Arial" w:hint="eastAsia"/>
          <w:color w:val="000000" w:themeColor="text1"/>
          <w:sz w:val="22"/>
        </w:rPr>
        <w:t>7</w:t>
      </w:r>
    </w:p>
    <w:p w14:paraId="449FE2AC" w14:textId="77777777" w:rsidR="00C52E1E" w:rsidRDefault="00000000">
      <w:pPr>
        <w:numPr>
          <w:ilvl w:val="0"/>
          <w:numId w:val="1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第四部分</w:t>
      </w:r>
      <w:r>
        <w:rPr>
          <w:rFonts w:ascii="Arial" w:eastAsia="等线" w:hAnsi="Arial" w:cs="Arial"/>
          <w:color w:val="000000" w:themeColor="text1"/>
          <w:sz w:val="22"/>
        </w:rPr>
        <w:t xml:space="preserve"> </w:t>
      </w:r>
      <w:r>
        <w:rPr>
          <w:rFonts w:ascii="Arial" w:eastAsia="等线" w:hAnsi="Arial" w:cs="Arial"/>
          <w:color w:val="000000" w:themeColor="text1"/>
          <w:sz w:val="22"/>
        </w:rPr>
        <w:t>合同主要条款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</w:t>
      </w:r>
      <w:r>
        <w:rPr>
          <w:rFonts w:ascii="Arial" w:eastAsia="等线" w:hAnsi="Arial" w:cs="Arial" w:hint="eastAsia"/>
          <w:color w:val="000000" w:themeColor="text1"/>
          <w:sz w:val="22"/>
        </w:rPr>
        <w:t>..</w:t>
      </w:r>
      <w:r>
        <w:rPr>
          <w:rFonts w:ascii="Arial" w:eastAsia="等线" w:hAnsi="Arial" w:cs="Arial"/>
          <w:color w:val="000000" w:themeColor="text1"/>
          <w:sz w:val="22"/>
        </w:rPr>
        <w:t>..</w:t>
      </w:r>
      <w:r>
        <w:rPr>
          <w:rFonts w:ascii="Arial" w:eastAsia="等线" w:hAnsi="Arial" w:cs="Arial" w:hint="eastAsia"/>
          <w:color w:val="000000" w:themeColor="text1"/>
          <w:sz w:val="22"/>
        </w:rPr>
        <w:t>9</w:t>
      </w:r>
    </w:p>
    <w:p w14:paraId="44C7C809" w14:textId="77777777" w:rsidR="00C52E1E" w:rsidRDefault="00000000">
      <w:pPr>
        <w:numPr>
          <w:ilvl w:val="0"/>
          <w:numId w:val="1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第五部分</w:t>
      </w:r>
      <w:r>
        <w:rPr>
          <w:rFonts w:ascii="Arial" w:eastAsia="等线" w:hAnsi="Arial" w:cs="Arial"/>
          <w:color w:val="000000" w:themeColor="text1"/>
          <w:sz w:val="22"/>
        </w:rPr>
        <w:t xml:space="preserve"> </w:t>
      </w:r>
      <w:r>
        <w:rPr>
          <w:rFonts w:ascii="Arial" w:eastAsia="等线" w:hAnsi="Arial" w:cs="Arial"/>
          <w:color w:val="000000" w:themeColor="text1"/>
          <w:sz w:val="22"/>
        </w:rPr>
        <w:t>响应文件格式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</w:t>
      </w:r>
      <w:r>
        <w:rPr>
          <w:rFonts w:ascii="Arial" w:eastAsia="等线" w:hAnsi="Arial" w:cs="Arial" w:hint="eastAsia"/>
          <w:color w:val="000000" w:themeColor="text1"/>
          <w:sz w:val="22"/>
        </w:rPr>
        <w:t>11</w:t>
      </w:r>
    </w:p>
    <w:p w14:paraId="3F51DC28" w14:textId="77777777" w:rsidR="00C52E1E" w:rsidRDefault="00000000">
      <w:pPr>
        <w:numPr>
          <w:ilvl w:val="0"/>
          <w:numId w:val="1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一、报价文件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....1</w:t>
      </w:r>
      <w:r>
        <w:rPr>
          <w:rFonts w:ascii="Arial" w:eastAsia="等线" w:hAnsi="Arial" w:cs="Arial" w:hint="eastAsia"/>
          <w:color w:val="000000" w:themeColor="text1"/>
          <w:sz w:val="22"/>
        </w:rPr>
        <w:t>1</w:t>
      </w:r>
    </w:p>
    <w:p w14:paraId="4277D109" w14:textId="77777777" w:rsidR="00C52E1E" w:rsidRDefault="00000000">
      <w:pPr>
        <w:numPr>
          <w:ilvl w:val="0"/>
          <w:numId w:val="2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二、商务响应文件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........1</w:t>
      </w:r>
      <w:r>
        <w:rPr>
          <w:rFonts w:ascii="Arial" w:eastAsia="等线" w:hAnsi="Arial" w:cs="Arial" w:hint="eastAsia"/>
          <w:color w:val="000000" w:themeColor="text1"/>
          <w:sz w:val="22"/>
        </w:rPr>
        <w:t>3</w:t>
      </w:r>
    </w:p>
    <w:p w14:paraId="099B0C55" w14:textId="77777777" w:rsidR="00C52E1E" w:rsidRDefault="00000000">
      <w:pPr>
        <w:numPr>
          <w:ilvl w:val="0"/>
          <w:numId w:val="2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三、技术响应文件</w:t>
      </w:r>
      <w:r>
        <w:rPr>
          <w:rFonts w:ascii="Arial" w:eastAsia="等线" w:hAnsi="Arial" w:cs="Arial"/>
          <w:color w:val="000000" w:themeColor="text1"/>
          <w:sz w:val="22"/>
        </w:rPr>
        <w:t>........................................................</w:t>
      </w:r>
      <w:r>
        <w:rPr>
          <w:rFonts w:ascii="Arial" w:eastAsia="等线" w:hAnsi="Arial" w:cs="Arial" w:hint="eastAsia"/>
          <w:color w:val="000000" w:themeColor="text1"/>
          <w:sz w:val="22"/>
        </w:rPr>
        <w:t>................................</w:t>
      </w:r>
      <w:r>
        <w:rPr>
          <w:rFonts w:ascii="Arial" w:eastAsia="等线" w:hAnsi="Arial" w:cs="Arial"/>
          <w:color w:val="000000" w:themeColor="text1"/>
          <w:sz w:val="22"/>
        </w:rPr>
        <w:t>.....1</w:t>
      </w:r>
      <w:r>
        <w:rPr>
          <w:rFonts w:ascii="Arial" w:eastAsia="等线" w:hAnsi="Arial" w:cs="Arial" w:hint="eastAsia"/>
          <w:color w:val="000000" w:themeColor="text1"/>
          <w:sz w:val="22"/>
        </w:rPr>
        <w:t>5</w:t>
      </w:r>
    </w:p>
    <w:p w14:paraId="1C34C5FD" w14:textId="77777777" w:rsidR="00C52E1E" w:rsidRDefault="00C52E1E">
      <w:pPr>
        <w:pStyle w:val="a6"/>
        <w:rPr>
          <w:rFonts w:ascii="Arial" w:eastAsia="等线" w:hAnsi="Arial" w:cs="Arial"/>
          <w:color w:val="000000" w:themeColor="text1"/>
          <w:sz w:val="22"/>
        </w:rPr>
      </w:pPr>
    </w:p>
    <w:p w14:paraId="2F9C3BB9" w14:textId="77777777" w:rsidR="00C52E1E" w:rsidRDefault="00C52E1E">
      <w:pPr>
        <w:pStyle w:val="2"/>
        <w:ind w:firstLine="440"/>
        <w:rPr>
          <w:rFonts w:ascii="Arial" w:eastAsia="等线" w:hAnsi="Arial" w:cs="Arial"/>
          <w:color w:val="000000" w:themeColor="text1"/>
          <w:sz w:val="22"/>
        </w:rPr>
      </w:pPr>
    </w:p>
    <w:p w14:paraId="17AC069F" w14:textId="77777777" w:rsidR="00C52E1E" w:rsidRDefault="00C52E1E">
      <w:pPr>
        <w:rPr>
          <w:rFonts w:ascii="Arial" w:eastAsia="等线" w:hAnsi="Arial" w:cs="Arial"/>
          <w:color w:val="000000" w:themeColor="text1"/>
          <w:sz w:val="22"/>
        </w:rPr>
      </w:pPr>
    </w:p>
    <w:p w14:paraId="3D86B025" w14:textId="77777777" w:rsidR="00C52E1E" w:rsidRDefault="00C52E1E">
      <w:pPr>
        <w:pStyle w:val="a6"/>
        <w:rPr>
          <w:rFonts w:ascii="Arial" w:eastAsia="等线" w:hAnsi="Arial" w:cs="Arial"/>
          <w:color w:val="000000" w:themeColor="text1"/>
          <w:sz w:val="22"/>
        </w:rPr>
      </w:pPr>
    </w:p>
    <w:p w14:paraId="73203FA0" w14:textId="77777777" w:rsidR="00C52E1E" w:rsidRDefault="00C52E1E">
      <w:pPr>
        <w:pStyle w:val="2"/>
        <w:ind w:firstLine="440"/>
        <w:rPr>
          <w:rFonts w:ascii="Arial" w:eastAsia="等线" w:hAnsi="Arial" w:cs="Arial"/>
          <w:color w:val="000000" w:themeColor="text1"/>
          <w:sz w:val="22"/>
        </w:rPr>
      </w:pPr>
    </w:p>
    <w:p w14:paraId="3735C234" w14:textId="77777777" w:rsidR="00C52E1E" w:rsidRDefault="00C52E1E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rPr>
          <w:color w:val="000000" w:themeColor="text1"/>
        </w:rPr>
        <w:sectPr w:rsidR="00C52E1E">
          <w:pgSz w:w="11905" w:h="16840"/>
          <w:pgMar w:top="1440" w:right="1800" w:bottom="1440" w:left="1800" w:header="720" w:footer="720" w:gutter="0"/>
          <w:pgNumType w:start="1"/>
          <w:cols w:space="720"/>
        </w:sectPr>
      </w:pPr>
    </w:p>
    <w:p w14:paraId="24682015" w14:textId="77777777" w:rsidR="00C52E1E" w:rsidRDefault="00C52E1E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rPr>
          <w:color w:val="000000" w:themeColor="text1"/>
        </w:rPr>
      </w:pPr>
    </w:p>
    <w:p w14:paraId="49A37B47" w14:textId="77777777" w:rsidR="00C52E1E" w:rsidRDefault="00000000">
      <w:pPr>
        <w:spacing w:before="380" w:after="140" w:line="288" w:lineRule="auto"/>
        <w:jc w:val="left"/>
        <w:outlineLvl w:val="0"/>
        <w:rPr>
          <w:color w:val="000000" w:themeColor="text1"/>
        </w:rPr>
      </w:pPr>
      <w:bookmarkStart w:id="1" w:name="heading_1"/>
      <w:r>
        <w:rPr>
          <w:rFonts w:ascii="Arial" w:eastAsia="等线" w:hAnsi="Arial" w:cs="Arial"/>
          <w:b/>
          <w:color w:val="000000" w:themeColor="text1"/>
          <w:sz w:val="36"/>
        </w:rPr>
        <w:t>第一部分</w:t>
      </w:r>
      <w:r>
        <w:rPr>
          <w:rFonts w:ascii="Arial" w:eastAsia="等线" w:hAnsi="Arial" w:cs="Arial"/>
          <w:b/>
          <w:color w:val="000000" w:themeColor="text1"/>
          <w:sz w:val="36"/>
        </w:rPr>
        <w:t xml:space="preserve"> </w:t>
      </w:r>
      <w:r>
        <w:rPr>
          <w:rFonts w:ascii="Arial" w:eastAsia="等线" w:hAnsi="Arial" w:cs="Arial"/>
          <w:b/>
          <w:color w:val="000000" w:themeColor="text1"/>
          <w:sz w:val="36"/>
        </w:rPr>
        <w:t>磋商邀请</w:t>
      </w:r>
      <w:bookmarkEnd w:id="1"/>
    </w:p>
    <w:p w14:paraId="1FBD2EBB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2" w:name="heading_2"/>
      <w:r>
        <w:rPr>
          <w:rFonts w:ascii="Arial" w:eastAsia="等线" w:hAnsi="Arial" w:cs="Arial"/>
          <w:b/>
          <w:color w:val="000000" w:themeColor="text1"/>
          <w:sz w:val="32"/>
        </w:rPr>
        <w:t>一、项目概况</w:t>
      </w:r>
      <w:bookmarkEnd w:id="2"/>
    </w:p>
    <w:p w14:paraId="37B690E7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项目名称</w:t>
      </w:r>
      <w:r>
        <w:rPr>
          <w:rFonts w:ascii="Arial" w:eastAsia="等线" w:hAnsi="Arial" w:cs="Arial"/>
          <w:color w:val="000000" w:themeColor="text1"/>
          <w:sz w:val="22"/>
        </w:rPr>
        <w:t>：</w:t>
      </w:r>
      <w:r>
        <w:rPr>
          <w:rFonts w:ascii="Arial" w:eastAsia="等线" w:hAnsi="Arial" w:cs="Arial" w:hint="eastAsia"/>
          <w:color w:val="000000" w:themeColor="text1"/>
          <w:sz w:val="22"/>
        </w:rPr>
        <w:t>产教融合基地双电源改造及扩容工程设计编制</w:t>
      </w:r>
    </w:p>
    <w:p w14:paraId="71E1C70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建设地点</w:t>
      </w:r>
      <w:r>
        <w:rPr>
          <w:rFonts w:ascii="Arial" w:eastAsia="等线" w:hAnsi="Arial" w:cs="Arial"/>
          <w:color w:val="000000" w:themeColor="text1"/>
          <w:sz w:val="22"/>
        </w:rPr>
        <w:t>：重庆</w:t>
      </w:r>
      <w:r>
        <w:rPr>
          <w:rFonts w:ascii="Arial" w:eastAsia="等线" w:hAnsi="Arial" w:cs="Arial" w:hint="eastAsia"/>
          <w:color w:val="000000" w:themeColor="text1"/>
          <w:sz w:val="22"/>
        </w:rPr>
        <w:t>大渡口</w:t>
      </w:r>
      <w:r>
        <w:rPr>
          <w:rFonts w:ascii="Arial" w:eastAsia="等线" w:hAnsi="Arial" w:cs="Arial"/>
          <w:color w:val="000000" w:themeColor="text1"/>
          <w:sz w:val="22"/>
        </w:rPr>
        <w:t>区春晖路</w:t>
      </w:r>
      <w:r>
        <w:rPr>
          <w:rFonts w:ascii="Arial" w:eastAsia="等线" w:hAnsi="Arial" w:cs="Arial"/>
          <w:color w:val="000000" w:themeColor="text1"/>
          <w:sz w:val="22"/>
        </w:rPr>
        <w:t>70</w:t>
      </w:r>
      <w:r>
        <w:rPr>
          <w:rFonts w:ascii="Arial" w:eastAsia="等线" w:hAnsi="Arial" w:cs="Arial"/>
          <w:color w:val="000000" w:themeColor="text1"/>
          <w:sz w:val="22"/>
        </w:rPr>
        <w:t>号</w:t>
      </w:r>
    </w:p>
    <w:p w14:paraId="7D9C7070" w14:textId="411A293F" w:rsidR="00C52E1E" w:rsidRPr="003D2FC9" w:rsidRDefault="00000000">
      <w:pPr>
        <w:spacing w:before="120" w:after="120" w:line="288" w:lineRule="auto"/>
        <w:jc w:val="left"/>
        <w:rPr>
          <w:color w:val="EE0000"/>
          <w:highlight w:val="yellow"/>
        </w:rPr>
      </w:pPr>
      <w:r w:rsidRPr="003D2FC9">
        <w:rPr>
          <w:rFonts w:ascii="Arial" w:eastAsia="等线" w:hAnsi="Arial" w:cs="Arial"/>
          <w:b/>
          <w:color w:val="EE0000"/>
          <w:sz w:val="22"/>
          <w:highlight w:val="yellow"/>
        </w:rPr>
        <w:t>资金来源</w:t>
      </w:r>
      <w:r w:rsidRPr="003D2FC9">
        <w:rPr>
          <w:rFonts w:ascii="Arial" w:eastAsia="等线" w:hAnsi="Arial" w:cs="Arial"/>
          <w:color w:val="EE0000"/>
          <w:sz w:val="22"/>
          <w:highlight w:val="yellow"/>
        </w:rPr>
        <w:t>：</w:t>
      </w:r>
      <w:r w:rsidR="003D2FC9" w:rsidRPr="003D2FC9">
        <w:rPr>
          <w:rFonts w:ascii="Arial" w:eastAsia="等线" w:hAnsi="Arial" w:cs="Arial" w:hint="eastAsia"/>
          <w:color w:val="EE0000"/>
          <w:sz w:val="22"/>
        </w:rPr>
        <w:t>中等职业教育提升计划市级资金</w:t>
      </w:r>
      <w:r w:rsidR="003D2FC9" w:rsidRPr="003D2FC9">
        <w:rPr>
          <w:rFonts w:ascii="Arial" w:eastAsia="等线" w:hAnsi="Arial" w:cs="Arial" w:hint="eastAsia"/>
          <w:color w:val="EE0000"/>
          <w:sz w:val="22"/>
        </w:rPr>
        <w:t>(</w:t>
      </w:r>
      <w:r w:rsidR="003D2FC9" w:rsidRPr="003D2FC9">
        <w:rPr>
          <w:rFonts w:ascii="Arial" w:eastAsia="等线" w:hAnsi="Arial" w:cs="Arial" w:hint="eastAsia"/>
          <w:color w:val="EE0000"/>
          <w:sz w:val="22"/>
        </w:rPr>
        <w:t>改善办学条件</w:t>
      </w:r>
      <w:r w:rsidR="003D2FC9" w:rsidRPr="003D2FC9">
        <w:rPr>
          <w:rFonts w:ascii="Arial" w:eastAsia="等线" w:hAnsi="Arial" w:cs="Arial" w:hint="eastAsia"/>
          <w:color w:val="EE0000"/>
          <w:sz w:val="22"/>
        </w:rPr>
        <w:t>)</w:t>
      </w:r>
    </w:p>
    <w:p w14:paraId="75927B49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项目预算</w:t>
      </w:r>
      <w:r>
        <w:rPr>
          <w:rFonts w:ascii="Arial" w:eastAsia="等线" w:hAnsi="Arial" w:cs="Arial"/>
          <w:color w:val="000000" w:themeColor="text1"/>
          <w:sz w:val="22"/>
        </w:rPr>
        <w:t>：</w:t>
      </w:r>
      <w:r>
        <w:rPr>
          <w:rFonts w:ascii="Arial" w:eastAsia="等线" w:hAnsi="Arial" w:cs="Arial"/>
          <w:color w:val="000000" w:themeColor="text1"/>
          <w:sz w:val="22"/>
        </w:rPr>
        <w:t>12</w:t>
      </w:r>
      <w:r>
        <w:rPr>
          <w:rFonts w:ascii="Arial" w:eastAsia="等线" w:hAnsi="Arial" w:cs="Arial"/>
          <w:color w:val="000000" w:themeColor="text1"/>
          <w:sz w:val="22"/>
        </w:rPr>
        <w:t>万元（人民币）</w:t>
      </w:r>
    </w:p>
    <w:p w14:paraId="0F90907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最高限价</w:t>
      </w:r>
      <w:r>
        <w:rPr>
          <w:rFonts w:ascii="Arial" w:eastAsia="等线" w:hAnsi="Arial" w:cs="Arial"/>
          <w:color w:val="000000" w:themeColor="text1"/>
          <w:sz w:val="22"/>
        </w:rPr>
        <w:t>：</w:t>
      </w:r>
      <w:r>
        <w:rPr>
          <w:rFonts w:ascii="Arial" w:eastAsia="等线" w:hAnsi="Arial" w:cs="Arial"/>
          <w:color w:val="000000" w:themeColor="text1"/>
          <w:sz w:val="22"/>
        </w:rPr>
        <w:t>12</w:t>
      </w:r>
      <w:r>
        <w:rPr>
          <w:rFonts w:ascii="Arial" w:eastAsia="等线" w:hAnsi="Arial" w:cs="Arial"/>
          <w:color w:val="000000" w:themeColor="text1"/>
          <w:sz w:val="22"/>
        </w:rPr>
        <w:t>万元（人民币），超过最高限价的响应文件按无效处理</w:t>
      </w:r>
    </w:p>
    <w:p w14:paraId="3801E856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采购方式</w:t>
      </w:r>
      <w:r>
        <w:rPr>
          <w:rFonts w:ascii="Arial" w:eastAsia="等线" w:hAnsi="Arial" w:cs="Arial"/>
          <w:color w:val="000000" w:themeColor="text1"/>
          <w:sz w:val="22"/>
        </w:rPr>
        <w:t>：竞争性磋商</w:t>
      </w:r>
    </w:p>
    <w:p w14:paraId="3C3B084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设计周期</w:t>
      </w:r>
      <w:r>
        <w:rPr>
          <w:rFonts w:ascii="Arial" w:eastAsia="等线" w:hAnsi="Arial" w:cs="Arial"/>
          <w:color w:val="000000" w:themeColor="text1"/>
          <w:sz w:val="22"/>
        </w:rPr>
        <w:t>：总周期</w:t>
      </w:r>
      <w:r>
        <w:rPr>
          <w:rFonts w:ascii="Arial" w:eastAsia="等线" w:hAnsi="Arial" w:cs="Arial"/>
          <w:b/>
          <w:color w:val="000000" w:themeColor="text1"/>
          <w:sz w:val="22"/>
        </w:rPr>
        <w:t>10</w:t>
      </w:r>
      <w:r>
        <w:rPr>
          <w:rFonts w:ascii="Arial" w:eastAsia="等线" w:hAnsi="Arial" w:cs="Arial"/>
          <w:b/>
          <w:color w:val="000000" w:themeColor="text1"/>
          <w:sz w:val="22"/>
        </w:rPr>
        <w:t>日历天</w:t>
      </w:r>
      <w:r>
        <w:rPr>
          <w:rFonts w:ascii="Arial" w:eastAsia="等线" w:hAnsi="Arial" w:cs="Arial"/>
          <w:color w:val="000000" w:themeColor="text1"/>
          <w:sz w:val="22"/>
        </w:rPr>
        <w:t>（自合同签订之日起计算），</w:t>
      </w:r>
      <w:r>
        <w:rPr>
          <w:rFonts w:ascii="Arial" w:eastAsia="等线" w:hAnsi="Arial" w:cs="Arial"/>
          <w:color w:val="000000" w:themeColor="text1"/>
          <w:sz w:val="22"/>
        </w:rPr>
        <w:t>10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日历天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内提交完整施工图设计文件及相关成果，满足施工、审图及供电部门验收要求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FBA62BD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项目概况</w:t>
      </w:r>
      <w:r>
        <w:rPr>
          <w:rFonts w:ascii="Arial" w:eastAsia="等线" w:hAnsi="Arial" w:cs="Arial"/>
          <w:color w:val="000000" w:themeColor="text1"/>
          <w:sz w:val="22"/>
        </w:rPr>
        <w:t>：本项目为重庆旅游学校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电力增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容配套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工程设计，采用</w:t>
      </w:r>
      <w:r>
        <w:rPr>
          <w:rFonts w:ascii="Arial" w:eastAsia="等线" w:hAnsi="Arial" w:cs="Arial" w:hint="eastAsia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双电源供电模式</w:t>
      </w:r>
      <w:r>
        <w:rPr>
          <w:rFonts w:ascii="Arial" w:eastAsia="等线" w:hAnsi="Arial" w:cs="Arial" w:hint="eastAsia"/>
          <w:color w:val="000000" w:themeColor="text1"/>
          <w:sz w:val="22"/>
        </w:rPr>
        <w:t>（其中：第一电源为主供电源，供电容量</w:t>
      </w:r>
      <w:r>
        <w:rPr>
          <w:rFonts w:ascii="Arial" w:eastAsia="等线" w:hAnsi="Arial" w:cs="Arial" w:hint="eastAsia"/>
          <w:color w:val="000000" w:themeColor="text1"/>
          <w:sz w:val="22"/>
        </w:rPr>
        <w:t>4500kvA</w:t>
      </w:r>
      <w:r>
        <w:rPr>
          <w:rFonts w:ascii="Arial" w:eastAsia="等线" w:hAnsi="Arial" w:cs="Arial" w:hint="eastAsia"/>
          <w:color w:val="000000" w:themeColor="text1"/>
          <w:sz w:val="22"/>
        </w:rPr>
        <w:t>，第二电源为备用电源，供电容量</w:t>
      </w:r>
      <w:r>
        <w:rPr>
          <w:rFonts w:ascii="Arial" w:eastAsia="等线" w:hAnsi="Arial" w:cs="Arial" w:hint="eastAsia"/>
          <w:color w:val="000000" w:themeColor="text1"/>
          <w:sz w:val="22"/>
        </w:rPr>
        <w:t>2000kvA</w:t>
      </w:r>
      <w:r>
        <w:rPr>
          <w:rFonts w:ascii="Arial" w:eastAsia="等线" w:hAnsi="Arial" w:cs="Arial" w:hint="eastAsia"/>
          <w:color w:val="000000" w:themeColor="text1"/>
          <w:sz w:val="22"/>
        </w:rPr>
        <w:t>）</w:t>
      </w:r>
      <w:r>
        <w:rPr>
          <w:rFonts w:ascii="Arial" w:eastAsia="等线" w:hAnsi="Arial" w:cs="Arial"/>
          <w:color w:val="000000" w:themeColor="text1"/>
          <w:sz w:val="22"/>
        </w:rPr>
        <w:t>，</w:t>
      </w:r>
      <w:r>
        <w:rPr>
          <w:rFonts w:ascii="Arial" w:eastAsia="等线" w:hAnsi="Arial" w:cs="Arial" w:hint="eastAsia"/>
          <w:color w:val="000000" w:themeColor="text1"/>
          <w:sz w:val="22"/>
        </w:rPr>
        <w:t>本次</w:t>
      </w:r>
      <w:r>
        <w:rPr>
          <w:rFonts w:ascii="Arial" w:eastAsia="等线" w:hAnsi="Arial" w:cs="Arial"/>
          <w:color w:val="000000" w:themeColor="text1"/>
          <w:sz w:val="22"/>
        </w:rPr>
        <w:t>新增变压器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台（</w:t>
      </w:r>
      <w:r>
        <w:rPr>
          <w:rFonts w:ascii="Arial" w:eastAsia="等线" w:hAnsi="Arial" w:cs="Arial"/>
          <w:color w:val="000000" w:themeColor="text1"/>
          <w:sz w:val="22"/>
        </w:rPr>
        <w:t>1250kVA×2</w:t>
      </w:r>
      <w:r>
        <w:rPr>
          <w:rFonts w:ascii="Arial" w:eastAsia="等线" w:hAnsi="Arial" w:cs="Arial"/>
          <w:color w:val="000000" w:themeColor="text1"/>
          <w:sz w:val="22"/>
        </w:rPr>
        <w:t>台），与原有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台</w:t>
      </w:r>
      <w:r>
        <w:rPr>
          <w:rFonts w:ascii="Arial" w:eastAsia="等线" w:hAnsi="Arial" w:cs="Arial"/>
          <w:color w:val="000000" w:themeColor="text1"/>
          <w:sz w:val="22"/>
        </w:rPr>
        <w:t>1000kVA</w:t>
      </w:r>
      <w:r>
        <w:rPr>
          <w:rFonts w:ascii="Arial" w:eastAsia="等线" w:hAnsi="Arial" w:cs="Arial"/>
          <w:color w:val="000000" w:themeColor="text1"/>
          <w:sz w:val="22"/>
        </w:rPr>
        <w:t>变压器</w:t>
      </w:r>
      <w:r>
        <w:rPr>
          <w:rFonts w:ascii="Arial" w:eastAsia="等线" w:hAnsi="Arial" w:cs="Arial" w:hint="eastAsia"/>
          <w:color w:val="000000" w:themeColor="text1"/>
          <w:sz w:val="22"/>
        </w:rPr>
        <w:t>容量不变</w:t>
      </w:r>
      <w:r>
        <w:rPr>
          <w:rFonts w:ascii="Arial" w:eastAsia="等线" w:hAnsi="Arial" w:cs="Arial"/>
          <w:color w:val="000000" w:themeColor="text1"/>
          <w:sz w:val="22"/>
        </w:rPr>
        <w:t>，总容量</w:t>
      </w:r>
      <w:r>
        <w:rPr>
          <w:rFonts w:ascii="Arial" w:eastAsia="等线" w:hAnsi="Arial" w:cs="Arial" w:hint="eastAsia"/>
          <w:color w:val="000000" w:themeColor="text1"/>
          <w:sz w:val="22"/>
        </w:rPr>
        <w:t>为</w:t>
      </w:r>
      <w:r>
        <w:rPr>
          <w:rFonts w:ascii="Arial" w:eastAsia="等线" w:hAnsi="Arial" w:cs="Arial"/>
          <w:color w:val="000000" w:themeColor="text1"/>
          <w:sz w:val="22"/>
        </w:rPr>
        <w:t>4500kVA</w:t>
      </w:r>
      <w:r>
        <w:rPr>
          <w:rFonts w:ascii="Arial" w:eastAsia="等线" w:hAnsi="Arial" w:cs="Arial"/>
          <w:color w:val="000000" w:themeColor="text1"/>
          <w:sz w:val="22"/>
        </w:rPr>
        <w:t>；新建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高压配电房</w:t>
      </w:r>
      <w:r>
        <w:rPr>
          <w:rFonts w:ascii="Arial" w:eastAsia="等线" w:hAnsi="Arial" w:cs="Arial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座、</w:t>
      </w:r>
      <w:r>
        <w:rPr>
          <w:rFonts w:ascii="Arial" w:eastAsia="等线" w:hAnsi="Arial" w:cs="Arial"/>
          <w:color w:val="000000" w:themeColor="text1"/>
          <w:sz w:val="22"/>
        </w:rPr>
        <w:t>2#</w:t>
      </w:r>
      <w:r>
        <w:rPr>
          <w:rFonts w:ascii="Arial" w:eastAsia="等线" w:hAnsi="Arial" w:cs="Arial"/>
          <w:color w:val="000000" w:themeColor="text1"/>
          <w:sz w:val="22"/>
        </w:rPr>
        <w:t>配电房</w:t>
      </w:r>
      <w:r>
        <w:rPr>
          <w:rFonts w:ascii="Arial" w:eastAsia="等线" w:hAnsi="Arial" w:cs="Arial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座，</w:t>
      </w:r>
      <w:r>
        <w:rPr>
          <w:rFonts w:ascii="Arial" w:eastAsia="等线" w:hAnsi="Arial" w:cs="Arial" w:hint="eastAsia"/>
          <w:color w:val="000000" w:themeColor="text1"/>
          <w:sz w:val="22"/>
        </w:rPr>
        <w:t>敷设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双电源供电电缆，并完成原</w:t>
      </w:r>
      <w:r>
        <w:rPr>
          <w:rFonts w:ascii="Arial" w:eastAsia="等线" w:hAnsi="Arial" w:cs="Arial"/>
          <w:color w:val="000000" w:themeColor="text1"/>
          <w:sz w:val="22"/>
        </w:rPr>
        <w:t>1#</w:t>
      </w:r>
      <w:r>
        <w:rPr>
          <w:rFonts w:ascii="Arial" w:eastAsia="等线" w:hAnsi="Arial" w:cs="Arial"/>
          <w:color w:val="000000" w:themeColor="text1"/>
          <w:sz w:val="22"/>
        </w:rPr>
        <w:t>配电房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 w:hint="eastAsia"/>
          <w:color w:val="000000" w:themeColor="text1"/>
          <w:sz w:val="22"/>
        </w:rPr>
        <w:t>双</w:t>
      </w:r>
      <w:r>
        <w:rPr>
          <w:rFonts w:ascii="Arial" w:eastAsia="等线" w:hAnsi="Arial" w:cs="Arial"/>
          <w:color w:val="000000" w:themeColor="text1"/>
          <w:sz w:val="22"/>
        </w:rPr>
        <w:t>电源改接，同步提供施工预算编制、现场技术服务及验收配合等相关设计服务。</w:t>
      </w:r>
    </w:p>
    <w:p w14:paraId="6C6AD4A9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3" w:name="heading_3"/>
      <w:r>
        <w:rPr>
          <w:rFonts w:ascii="Arial" w:eastAsia="等线" w:hAnsi="Arial" w:cs="Arial"/>
          <w:b/>
          <w:color w:val="000000" w:themeColor="text1"/>
          <w:sz w:val="32"/>
        </w:rPr>
        <w:t>二、采购范围</w:t>
      </w:r>
      <w:bookmarkEnd w:id="3"/>
    </w:p>
    <w:p w14:paraId="596D35BA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施工图设计及相关配套服务，包括但不限于以下内容：</w:t>
      </w:r>
    </w:p>
    <w:p w14:paraId="4DB314C9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双电源供电线路设计：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含主供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线路（从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康都公用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开闭所</w:t>
      </w:r>
      <w:r>
        <w:rPr>
          <w:rFonts w:ascii="Arial" w:eastAsia="等线" w:hAnsi="Arial" w:cs="Arial" w:hint="eastAsia"/>
          <w:color w:val="000000" w:themeColor="text1"/>
          <w:sz w:val="22"/>
        </w:rPr>
        <w:t>引出</w:t>
      </w:r>
      <w:r>
        <w:rPr>
          <w:rFonts w:ascii="Arial" w:eastAsia="等线" w:hAnsi="Arial" w:cs="Arial"/>
          <w:color w:val="000000" w:themeColor="text1"/>
          <w:sz w:val="22"/>
        </w:rPr>
        <w:t>、备用线路（从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旅游学校公用环网柜引出）的路径设计、电缆选型、敷设方式设计等</w:t>
      </w:r>
      <w:r>
        <w:rPr>
          <w:rFonts w:ascii="Arial" w:eastAsia="等线" w:hAnsi="Arial" w:cs="Arial" w:hint="eastAsia"/>
          <w:color w:val="000000" w:themeColor="text1"/>
          <w:sz w:val="22"/>
        </w:rPr>
        <w:t>，现场自行查勘。</w:t>
      </w:r>
    </w:p>
    <w:p w14:paraId="6A31324B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高低</w:t>
      </w:r>
      <w:r>
        <w:rPr>
          <w:rFonts w:ascii="Arial" w:eastAsia="等线" w:hAnsi="Arial" w:cs="Arial"/>
          <w:color w:val="000000" w:themeColor="text1"/>
          <w:sz w:val="22"/>
        </w:rPr>
        <w:t>配电房设计：新建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高压配电房、</w:t>
      </w:r>
      <w:r>
        <w:rPr>
          <w:rFonts w:ascii="Arial" w:eastAsia="等线" w:hAnsi="Arial" w:cs="Arial"/>
          <w:color w:val="000000" w:themeColor="text1"/>
          <w:sz w:val="22"/>
        </w:rPr>
        <w:t>2#</w:t>
      </w:r>
      <w:r>
        <w:rPr>
          <w:rFonts w:ascii="Arial" w:eastAsia="等线" w:hAnsi="Arial" w:cs="Arial"/>
          <w:color w:val="000000" w:themeColor="text1"/>
          <w:sz w:val="22"/>
        </w:rPr>
        <w:t>配电房的土建设计（平面布置、剖面设计、设备基础设计、电缆管沟设计），满足防火、通风、降噪、防鼠等规范要求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7C6347D3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双电源改接设计：原</w:t>
      </w:r>
      <w:r>
        <w:rPr>
          <w:rFonts w:ascii="Arial" w:eastAsia="等线" w:hAnsi="Arial" w:cs="Arial" w:hint="eastAsia"/>
          <w:color w:val="000000" w:themeColor="text1"/>
          <w:sz w:val="22"/>
        </w:rPr>
        <w:t>1#</w:t>
      </w:r>
      <w:r>
        <w:rPr>
          <w:rFonts w:ascii="Arial" w:eastAsia="等线" w:hAnsi="Arial" w:cs="Arial" w:hint="eastAsia"/>
          <w:color w:val="000000" w:themeColor="text1"/>
          <w:sz w:val="22"/>
        </w:rPr>
        <w:t>配电房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台</w:t>
      </w:r>
      <w:r>
        <w:rPr>
          <w:rFonts w:ascii="Arial" w:eastAsia="等线" w:hAnsi="Arial" w:cs="Arial"/>
          <w:color w:val="000000" w:themeColor="text1"/>
          <w:sz w:val="22"/>
        </w:rPr>
        <w:t>1000kVA</w:t>
      </w:r>
      <w:r>
        <w:rPr>
          <w:rFonts w:ascii="Arial" w:eastAsia="等线" w:hAnsi="Arial" w:cs="Arial"/>
          <w:color w:val="000000" w:themeColor="text1"/>
          <w:sz w:val="22"/>
        </w:rPr>
        <w:t>变压器，完成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电源改接设计，确保</w:t>
      </w:r>
      <w:r>
        <w:rPr>
          <w:rFonts w:ascii="Arial" w:eastAsia="等线" w:hAnsi="Arial" w:cs="Arial" w:hint="eastAsia"/>
          <w:color w:val="000000" w:themeColor="text1"/>
          <w:sz w:val="22"/>
        </w:rPr>
        <w:t>双电源切换的保护及</w:t>
      </w:r>
      <w:r>
        <w:rPr>
          <w:rFonts w:ascii="Arial" w:eastAsia="等线" w:hAnsi="Arial" w:cs="Arial"/>
          <w:color w:val="000000" w:themeColor="text1"/>
          <w:sz w:val="22"/>
        </w:rPr>
        <w:t>运行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07C76F07" w14:textId="77777777" w:rsidR="00C52E1E" w:rsidRDefault="00000000">
      <w:pPr>
        <w:numPr>
          <w:ilvl w:val="0"/>
          <w:numId w:val="2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配套服务：编制详细施工预算（按重庆市现行定额及市场价执行）、施工期间现场技术指导、配合工程竣工验收等全部设计配套服务。</w:t>
      </w:r>
    </w:p>
    <w:p w14:paraId="08FB1F50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4" w:name="heading_4"/>
      <w:r>
        <w:rPr>
          <w:rFonts w:ascii="Arial" w:eastAsia="等线" w:hAnsi="Arial" w:cs="Arial"/>
          <w:b/>
          <w:color w:val="000000" w:themeColor="text1"/>
          <w:sz w:val="32"/>
        </w:rPr>
        <w:t>三、供应商资格要求</w:t>
      </w:r>
      <w:bookmarkEnd w:id="4"/>
    </w:p>
    <w:p w14:paraId="24ECE348" w14:textId="77777777" w:rsidR="00C52E1E" w:rsidRDefault="00000000">
      <w:pPr>
        <w:numPr>
          <w:ilvl w:val="0"/>
          <w:numId w:val="2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lastRenderedPageBreak/>
        <w:t>基本要求：具有独立法人资格，持有有效的营业执照（经营范围包含电力工程设计相关内容），能够独立承担民事责任，具备履行合同所必需的设计能力和专业技术团队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2ED802DF" w14:textId="77777777" w:rsidR="00C52E1E" w:rsidRDefault="00000000">
      <w:pPr>
        <w:numPr>
          <w:ilvl w:val="0"/>
          <w:numId w:val="2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资质要求：具备</w:t>
      </w:r>
      <w:r>
        <w:rPr>
          <w:rFonts w:ascii="Arial" w:eastAsia="等线" w:hAnsi="Arial" w:cs="Arial"/>
          <w:b/>
          <w:color w:val="000000" w:themeColor="text1"/>
          <w:sz w:val="22"/>
        </w:rPr>
        <w:t>电力行业工程设计（送电工程、变电工程）专业乙级及以上资质</w:t>
      </w:r>
      <w:r>
        <w:rPr>
          <w:rFonts w:ascii="Arial" w:eastAsia="等线" w:hAnsi="Arial" w:cs="Arial"/>
          <w:color w:val="000000" w:themeColor="text1"/>
          <w:sz w:val="22"/>
        </w:rPr>
        <w:t>，资质证书在有效期内，符合国家及重庆市电力工程设计相关管理规定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2FF2E3F4" w14:textId="73B7A65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3</w:t>
      </w:r>
      <w:r>
        <w:rPr>
          <w:rFonts w:ascii="Arial" w:eastAsia="等线" w:hAnsi="Arial" w:cs="Arial" w:hint="eastAsia"/>
          <w:color w:val="000000" w:themeColor="text1"/>
          <w:sz w:val="22"/>
        </w:rPr>
        <w:t>．</w:t>
      </w:r>
      <w:r>
        <w:rPr>
          <w:rFonts w:ascii="Arial" w:eastAsia="等线" w:hAnsi="Arial" w:cs="Arial"/>
          <w:color w:val="000000" w:themeColor="text1"/>
          <w:sz w:val="22"/>
        </w:rPr>
        <w:t>项目负责人：具备电气工程师资格，</w:t>
      </w:r>
      <w:r>
        <w:rPr>
          <w:rFonts w:ascii="Arial" w:eastAsia="等线" w:hAnsi="Arial" w:cs="Arial" w:hint="eastAsia"/>
          <w:color w:val="000000" w:themeColor="text1"/>
          <w:sz w:val="22"/>
        </w:rPr>
        <w:t>中</w:t>
      </w:r>
      <w:r>
        <w:rPr>
          <w:rFonts w:ascii="Arial" w:eastAsia="等线" w:hAnsi="Arial" w:cs="Arial"/>
          <w:color w:val="000000" w:themeColor="text1"/>
          <w:sz w:val="22"/>
        </w:rPr>
        <w:t>级及以上职称，</w:t>
      </w:r>
      <w:r w:rsidR="008B275B">
        <w:rPr>
          <w:rFonts w:ascii="Arial" w:eastAsia="等线" w:hAnsi="Arial" w:cs="Arial"/>
          <w:color w:val="000000" w:themeColor="text1"/>
          <w:sz w:val="22"/>
        </w:rPr>
        <w:t xml:space="preserve"> 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及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以上变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配电工程设计经验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141FD14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4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信誉要求：未被列入</w:t>
      </w:r>
      <w:r>
        <w:rPr>
          <w:rFonts w:ascii="Arial" w:eastAsia="等线" w:hAnsi="Arial" w:cs="Arial"/>
          <w:color w:val="000000" w:themeColor="text1"/>
          <w:sz w:val="22"/>
        </w:rPr>
        <w:t>“</w:t>
      </w:r>
      <w:r>
        <w:rPr>
          <w:rFonts w:ascii="Arial" w:eastAsia="等线" w:hAnsi="Arial" w:cs="Arial"/>
          <w:color w:val="000000" w:themeColor="text1"/>
          <w:sz w:val="22"/>
        </w:rPr>
        <w:t>信用中国</w:t>
      </w:r>
      <w:r>
        <w:rPr>
          <w:rFonts w:ascii="Arial" w:eastAsia="等线" w:hAnsi="Arial" w:cs="Arial"/>
          <w:color w:val="000000" w:themeColor="text1"/>
          <w:sz w:val="22"/>
        </w:rPr>
        <w:t>”</w:t>
      </w:r>
      <w:r>
        <w:rPr>
          <w:rFonts w:ascii="Arial" w:eastAsia="等线" w:hAnsi="Arial" w:cs="Arial"/>
          <w:color w:val="000000" w:themeColor="text1"/>
          <w:sz w:val="22"/>
        </w:rPr>
        <w:t>网站失信被执行人名单、重大税收违法失信主体，未被列入</w:t>
      </w:r>
      <w:r>
        <w:rPr>
          <w:rFonts w:ascii="Arial" w:eastAsia="等线" w:hAnsi="Arial" w:cs="Arial"/>
          <w:color w:val="000000" w:themeColor="text1"/>
          <w:sz w:val="22"/>
        </w:rPr>
        <w:t>“</w:t>
      </w:r>
      <w:r>
        <w:rPr>
          <w:rFonts w:ascii="Arial" w:eastAsia="等线" w:hAnsi="Arial" w:cs="Arial"/>
          <w:color w:val="000000" w:themeColor="text1"/>
          <w:sz w:val="22"/>
        </w:rPr>
        <w:t>中国政府采购网</w:t>
      </w:r>
      <w:r>
        <w:rPr>
          <w:rFonts w:ascii="Arial" w:eastAsia="等线" w:hAnsi="Arial" w:cs="Arial"/>
          <w:color w:val="000000" w:themeColor="text1"/>
          <w:sz w:val="22"/>
        </w:rPr>
        <w:t>”</w:t>
      </w:r>
      <w:r>
        <w:rPr>
          <w:rFonts w:ascii="Arial" w:eastAsia="等线" w:hAnsi="Arial" w:cs="Arial"/>
          <w:color w:val="000000" w:themeColor="text1"/>
          <w:sz w:val="22"/>
        </w:rPr>
        <w:t>政府采购严重违法失信行为记录名单，近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年无重大设计质量事故、无违法违规经营记录（提供信用查询截图，查询时间为磋商文件获取期间）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23AD194B" w14:textId="77777777" w:rsidR="00C52E1E" w:rsidRDefault="00000000">
      <w:pPr>
        <w:spacing w:before="120" w:after="120" w:line="288" w:lineRule="auto"/>
        <w:jc w:val="left"/>
        <w:rPr>
          <w:rFonts w:ascii="Arial" w:eastAsia="等线" w:hAnsi="Arial" w:cs="Arial"/>
          <w:color w:val="000000" w:themeColor="text1"/>
          <w:sz w:val="22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5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本项目</w:t>
      </w:r>
      <w:r>
        <w:rPr>
          <w:rFonts w:ascii="Arial" w:eastAsia="等线" w:hAnsi="Arial" w:cs="Arial"/>
          <w:b/>
          <w:color w:val="000000" w:themeColor="text1"/>
          <w:sz w:val="22"/>
        </w:rPr>
        <w:t>不接受</w:t>
      </w:r>
      <w:r>
        <w:rPr>
          <w:rFonts w:ascii="Arial" w:eastAsia="等线" w:hAnsi="Arial" w:cs="Arial"/>
          <w:color w:val="000000" w:themeColor="text1"/>
          <w:sz w:val="22"/>
        </w:rPr>
        <w:t>联合体投标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42B00D1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6.</w:t>
      </w:r>
      <w:r>
        <w:rPr>
          <w:rFonts w:ascii="Arial" w:eastAsia="等线" w:hAnsi="Arial" w:cs="Arial" w:hint="eastAsia"/>
          <w:color w:val="000000" w:themeColor="text1"/>
          <w:sz w:val="22"/>
        </w:rPr>
        <w:t>本项目</w:t>
      </w:r>
      <w:r>
        <w:rPr>
          <w:rFonts w:ascii="Arial" w:eastAsia="等线" w:hAnsi="Arial" w:cs="Arial"/>
          <w:color w:val="000000" w:themeColor="text1"/>
          <w:sz w:val="22"/>
        </w:rPr>
        <w:t>不允许分包、转包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76F20F34" w14:textId="77777777" w:rsidR="00C52E1E" w:rsidRDefault="00000000">
      <w:pPr>
        <w:spacing w:before="120" w:after="120" w:line="288" w:lineRule="auto"/>
        <w:jc w:val="left"/>
        <w:rPr>
          <w:rFonts w:ascii="Arial" w:eastAsia="等线" w:hAnsi="Arial" w:cs="Arial"/>
          <w:color w:val="000000" w:themeColor="text1"/>
          <w:sz w:val="22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7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投标保证金：</w:t>
      </w:r>
      <w:r>
        <w:rPr>
          <w:rFonts w:ascii="Arial" w:eastAsia="等线" w:hAnsi="Arial" w:cs="Arial"/>
          <w:b/>
          <w:color w:val="000000" w:themeColor="text1"/>
          <w:sz w:val="22"/>
        </w:rPr>
        <w:t>无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F3E296A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8.</w:t>
      </w:r>
      <w:r>
        <w:rPr>
          <w:rFonts w:ascii="Arial" w:eastAsia="等线" w:hAnsi="Arial" w:cs="Arial"/>
          <w:color w:val="000000" w:themeColor="text1"/>
          <w:sz w:val="22"/>
        </w:rPr>
        <w:t>履约保证金：</w:t>
      </w:r>
      <w:r>
        <w:rPr>
          <w:rFonts w:ascii="Arial" w:eastAsia="等线" w:hAnsi="Arial" w:cs="Arial"/>
          <w:b/>
          <w:color w:val="000000" w:themeColor="text1"/>
          <w:sz w:val="22"/>
        </w:rPr>
        <w:t>无</w:t>
      </w:r>
      <w:r>
        <w:rPr>
          <w:rFonts w:ascii="Arial" w:eastAsia="等线" w:hAnsi="Arial" w:cs="Arial"/>
          <w:color w:val="000000" w:themeColor="text1"/>
          <w:sz w:val="22"/>
        </w:rPr>
        <w:t>。</w:t>
      </w:r>
    </w:p>
    <w:p w14:paraId="4EC79429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5" w:name="heading_5"/>
      <w:r>
        <w:rPr>
          <w:rFonts w:ascii="Arial" w:eastAsia="等线" w:hAnsi="Arial" w:cs="Arial"/>
          <w:b/>
          <w:color w:val="000000" w:themeColor="text1"/>
          <w:sz w:val="32"/>
        </w:rPr>
        <w:t>四、磋商文件获取</w:t>
      </w:r>
      <w:bookmarkEnd w:id="5"/>
    </w:p>
    <w:p w14:paraId="598BBBC4" w14:textId="77777777" w:rsidR="00C52E1E" w:rsidRDefault="00000000">
      <w:pPr>
        <w:numPr>
          <w:ilvl w:val="0"/>
          <w:numId w:val="2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获取时间：</w:t>
      </w:r>
      <w:r>
        <w:rPr>
          <w:rFonts w:ascii="Arial" w:eastAsia="等线" w:hAnsi="Arial" w:cs="Arial"/>
          <w:color w:val="000000" w:themeColor="text1"/>
          <w:sz w:val="22"/>
        </w:rPr>
        <w:t>2026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</w:t>
      </w:r>
      <w:r>
        <w:rPr>
          <w:rFonts w:ascii="Arial" w:eastAsia="等线" w:hAnsi="Arial" w:cs="Arial"/>
          <w:color w:val="000000" w:themeColor="text1"/>
          <w:sz w:val="22"/>
        </w:rPr>
        <w:t>日至</w:t>
      </w:r>
      <w:r>
        <w:rPr>
          <w:rFonts w:ascii="Arial" w:eastAsia="等线" w:hAnsi="Arial" w:cs="Arial"/>
          <w:color w:val="000000" w:themeColor="text1"/>
          <w:sz w:val="22"/>
        </w:rPr>
        <w:t>2026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 </w:t>
      </w:r>
      <w:r>
        <w:rPr>
          <w:rFonts w:ascii="Arial" w:eastAsia="等线" w:hAnsi="Arial" w:cs="Arial"/>
          <w:color w:val="000000" w:themeColor="text1"/>
          <w:sz w:val="22"/>
        </w:rPr>
        <w:t>日（北京时间，每日</w:t>
      </w:r>
      <w:r>
        <w:rPr>
          <w:rFonts w:ascii="Arial" w:eastAsia="等线" w:hAnsi="Arial" w:cs="Arial"/>
          <w:color w:val="000000" w:themeColor="text1"/>
          <w:sz w:val="22"/>
        </w:rPr>
        <w:t>9:00-12:00</w:t>
      </w:r>
      <w:r>
        <w:rPr>
          <w:rFonts w:ascii="Arial" w:eastAsia="等线" w:hAnsi="Arial" w:cs="Arial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14:00-17:00</w:t>
      </w:r>
      <w:r>
        <w:rPr>
          <w:rFonts w:ascii="Arial" w:eastAsia="等线" w:hAnsi="Arial" w:cs="Arial"/>
          <w:color w:val="000000" w:themeColor="text1"/>
          <w:sz w:val="22"/>
        </w:rPr>
        <w:t>，节假日除外）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60AF23FF" w14:textId="77777777" w:rsidR="00C52E1E" w:rsidRDefault="00000000">
      <w:pPr>
        <w:numPr>
          <w:ilvl w:val="0"/>
          <w:numId w:val="2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获取渠道：</w:t>
      </w:r>
      <w:proofErr w:type="gramStart"/>
      <w:r>
        <w:rPr>
          <w:rFonts w:ascii="Arial" w:eastAsia="等线" w:hAnsi="Arial" w:cs="Arial"/>
          <w:b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b/>
          <w:color w:val="000000" w:themeColor="text1"/>
          <w:sz w:val="22"/>
        </w:rPr>
        <w:t>电子交易平台</w:t>
      </w:r>
      <w:r>
        <w:rPr>
          <w:rFonts w:ascii="Arial" w:eastAsia="等线" w:hAnsi="Arial" w:cs="Arial"/>
          <w:color w:val="000000" w:themeColor="text1"/>
          <w:sz w:val="22"/>
        </w:rPr>
        <w:t>（网址：</w:t>
      </w:r>
      <w:r>
        <w:rPr>
          <w:rFonts w:ascii="Arial" w:eastAsia="等线" w:hAnsi="Arial" w:cs="Arial" w:hint="eastAsia"/>
          <w:color w:val="000000" w:themeColor="text1"/>
          <w:sz w:val="22"/>
        </w:rPr>
        <w:t>https://www.gec123.com</w:t>
      </w:r>
      <w:r>
        <w:rPr>
          <w:rFonts w:ascii="Arial" w:eastAsia="等线" w:hAnsi="Arial" w:cs="Arial"/>
          <w:color w:val="000000" w:themeColor="text1"/>
          <w:sz w:val="22"/>
        </w:rPr>
        <w:t>/</w:t>
      </w:r>
      <w:r>
        <w:rPr>
          <w:rFonts w:ascii="Arial" w:eastAsia="等线" w:hAnsi="Arial" w:cs="Arial"/>
          <w:color w:val="000000" w:themeColor="text1"/>
          <w:sz w:val="22"/>
        </w:rPr>
        <w:t>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A04C6A7" w14:textId="77777777" w:rsidR="00C52E1E" w:rsidRDefault="00000000">
      <w:pPr>
        <w:numPr>
          <w:ilvl w:val="0"/>
          <w:numId w:val="2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获取方式：供应商登录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电子交易平台，完成注册、实名认证后，搜索本项目编号（</w:t>
      </w:r>
      <w:r>
        <w:rPr>
          <w:rFonts w:ascii="Arial" w:eastAsia="等线" w:hAnsi="Arial" w:cs="Arial" w:hint="eastAsia"/>
          <w:color w:val="000000" w:themeColor="text1"/>
          <w:sz w:val="22"/>
        </w:rPr>
        <w:t>XXXXXXXXXXXXXX</w:t>
      </w:r>
      <w:r>
        <w:rPr>
          <w:rFonts w:ascii="Arial" w:eastAsia="等线" w:hAnsi="Arial" w:cs="Arial"/>
          <w:color w:val="000000" w:themeColor="text1"/>
          <w:sz w:val="22"/>
        </w:rPr>
        <w:t>），免费下载电子版磋商文件及相关资料；未按规定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获取磋商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文件的，其响应文件将被拒绝。</w:t>
      </w:r>
    </w:p>
    <w:p w14:paraId="6445C66A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6" w:name="heading_6"/>
      <w:r>
        <w:rPr>
          <w:rFonts w:ascii="Arial" w:eastAsia="等线" w:hAnsi="Arial" w:cs="Arial"/>
          <w:b/>
          <w:color w:val="000000" w:themeColor="text1"/>
          <w:sz w:val="32"/>
        </w:rPr>
        <w:t>五、响应文件递交</w:t>
      </w:r>
      <w:bookmarkEnd w:id="6"/>
    </w:p>
    <w:p w14:paraId="63D9B0DD" w14:textId="77777777" w:rsidR="00C52E1E" w:rsidRDefault="00000000">
      <w:pPr>
        <w:numPr>
          <w:ilvl w:val="0"/>
          <w:numId w:val="2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递交方式：</w:t>
      </w:r>
      <w:r>
        <w:rPr>
          <w:rFonts w:ascii="Arial" w:eastAsia="等线" w:hAnsi="Arial" w:cs="Arial"/>
          <w:b/>
          <w:color w:val="000000" w:themeColor="text1"/>
          <w:sz w:val="22"/>
        </w:rPr>
        <w:t>网上电子投标</w:t>
      </w:r>
      <w:r>
        <w:rPr>
          <w:rFonts w:ascii="Arial" w:eastAsia="等线" w:hAnsi="Arial" w:cs="Arial"/>
          <w:color w:val="000000" w:themeColor="text1"/>
          <w:sz w:val="22"/>
        </w:rPr>
        <w:t>（通过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电子交易平台递交加密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版电子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响应</w:t>
      </w:r>
      <w:r>
        <w:rPr>
          <w:rFonts w:ascii="Arial" w:eastAsia="等线" w:hAnsi="Arial" w:cs="Arial" w:hint="eastAsia"/>
          <w:color w:val="000000" w:themeColor="text1"/>
          <w:sz w:val="22"/>
        </w:rPr>
        <w:t>文</w:t>
      </w:r>
      <w:r>
        <w:rPr>
          <w:rFonts w:ascii="Arial" w:eastAsia="等线" w:hAnsi="Arial" w:cs="Arial"/>
          <w:color w:val="000000" w:themeColor="text1"/>
          <w:sz w:val="22"/>
        </w:rPr>
        <w:t>件）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162FEC1" w14:textId="77777777" w:rsidR="00C52E1E" w:rsidRDefault="00000000">
      <w:pPr>
        <w:numPr>
          <w:ilvl w:val="0"/>
          <w:numId w:val="2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加密要求：供应商需使用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平台专用投标文件制作工具，按磋商文件要求编制、加密电子响应文件，确保文件加密有效、可正常解密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DD3FE3E" w14:textId="77777777" w:rsidR="00C52E1E" w:rsidRDefault="00000000">
      <w:pPr>
        <w:numPr>
          <w:ilvl w:val="0"/>
          <w:numId w:val="3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递交截止时间：</w:t>
      </w:r>
      <w:r>
        <w:rPr>
          <w:rFonts w:ascii="Arial" w:eastAsia="等线" w:hAnsi="Arial" w:cs="Arial"/>
          <w:color w:val="000000" w:themeColor="text1"/>
          <w:sz w:val="22"/>
        </w:rPr>
        <w:t>2026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   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   </w:t>
      </w:r>
      <w:r>
        <w:rPr>
          <w:rFonts w:ascii="Arial" w:eastAsia="等线" w:hAnsi="Arial" w:cs="Arial"/>
          <w:color w:val="000000" w:themeColor="text1"/>
          <w:sz w:val="22"/>
        </w:rPr>
        <w:t>日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     </w:t>
      </w:r>
      <w:r>
        <w:rPr>
          <w:rFonts w:ascii="Arial" w:eastAsia="等线" w:hAnsi="Arial" w:cs="Arial"/>
          <w:color w:val="000000" w:themeColor="text1"/>
          <w:sz w:val="22"/>
        </w:rPr>
        <w:t>时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     </w:t>
      </w:r>
      <w:r>
        <w:rPr>
          <w:rFonts w:ascii="Arial" w:eastAsia="等线" w:hAnsi="Arial" w:cs="Arial"/>
          <w:color w:val="000000" w:themeColor="text1"/>
          <w:sz w:val="22"/>
        </w:rPr>
        <w:t>分（北京时间）；</w:t>
      </w:r>
    </w:p>
    <w:p w14:paraId="08CD58FC" w14:textId="77777777" w:rsidR="00C52E1E" w:rsidRDefault="00000000">
      <w:pPr>
        <w:numPr>
          <w:ilvl w:val="0"/>
          <w:numId w:val="3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开启时间：同响应文件递交截止时间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48DB6176" w14:textId="77777777" w:rsidR="00C52E1E" w:rsidRDefault="00000000">
      <w:pPr>
        <w:numPr>
          <w:ilvl w:val="0"/>
          <w:numId w:val="3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开启方式：线上不见面开启，供应商登录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平台，在指定区域观看开启过程，无需现场参与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2336C243" w14:textId="77777777" w:rsidR="00C52E1E" w:rsidRDefault="00000000">
      <w:pPr>
        <w:numPr>
          <w:ilvl w:val="0"/>
          <w:numId w:val="3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注意事项：逾期上传、未按要求加密的电子响应文件，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平台将自动拒收。</w:t>
      </w:r>
    </w:p>
    <w:p w14:paraId="06C74861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7" w:name="heading_7"/>
      <w:r>
        <w:rPr>
          <w:rFonts w:ascii="Arial" w:eastAsia="等线" w:hAnsi="Arial" w:cs="Arial"/>
          <w:b/>
          <w:color w:val="000000" w:themeColor="text1"/>
          <w:sz w:val="32"/>
        </w:rPr>
        <w:lastRenderedPageBreak/>
        <w:t>六、联系方式</w:t>
      </w:r>
      <w:bookmarkEnd w:id="7"/>
    </w:p>
    <w:p w14:paraId="26306205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采购人：重庆旅游学校</w:t>
      </w:r>
    </w:p>
    <w:p w14:paraId="292D16C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地址：重庆市</w:t>
      </w:r>
      <w:r>
        <w:rPr>
          <w:rFonts w:ascii="Arial" w:eastAsia="等线" w:hAnsi="Arial" w:cs="Arial" w:hint="eastAsia"/>
          <w:color w:val="000000" w:themeColor="text1"/>
          <w:sz w:val="22"/>
        </w:rPr>
        <w:t>大渡口</w:t>
      </w:r>
      <w:r>
        <w:rPr>
          <w:rFonts w:ascii="Arial" w:eastAsia="等线" w:hAnsi="Arial" w:cs="Arial"/>
          <w:color w:val="000000" w:themeColor="text1"/>
          <w:sz w:val="22"/>
        </w:rPr>
        <w:t>区春晖路</w:t>
      </w:r>
      <w:r>
        <w:rPr>
          <w:rFonts w:ascii="Arial" w:eastAsia="等线" w:hAnsi="Arial" w:cs="Arial"/>
          <w:color w:val="000000" w:themeColor="text1"/>
          <w:sz w:val="22"/>
        </w:rPr>
        <w:t>70</w:t>
      </w:r>
      <w:r>
        <w:rPr>
          <w:rFonts w:ascii="Arial" w:eastAsia="等线" w:hAnsi="Arial" w:cs="Arial"/>
          <w:color w:val="000000" w:themeColor="text1"/>
          <w:sz w:val="22"/>
        </w:rPr>
        <w:t>号</w:t>
      </w:r>
    </w:p>
    <w:p w14:paraId="41D0D77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联系人：</w:t>
      </w:r>
      <w:r>
        <w:rPr>
          <w:rFonts w:ascii="Arial" w:eastAsia="等线" w:hAnsi="Arial" w:cs="Arial" w:hint="eastAsia"/>
          <w:color w:val="000000" w:themeColor="text1"/>
          <w:sz w:val="22"/>
        </w:rPr>
        <w:t>陈琰佳</w:t>
      </w:r>
    </w:p>
    <w:p w14:paraId="03E7E3E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联系电话：</w:t>
      </w:r>
      <w:r>
        <w:rPr>
          <w:rFonts w:ascii="Arial" w:eastAsia="等线" w:hAnsi="Arial" w:cs="Arial"/>
          <w:color w:val="000000" w:themeColor="text1"/>
          <w:sz w:val="22"/>
        </w:rPr>
        <w:t>023-68911008</w:t>
      </w:r>
    </w:p>
    <w:p w14:paraId="721DDFD0" w14:textId="77777777" w:rsidR="00C52E1E" w:rsidRDefault="00C52E1E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rPr>
          <w:color w:val="000000" w:themeColor="text1"/>
        </w:rPr>
      </w:pPr>
    </w:p>
    <w:p w14:paraId="7F202DCA" w14:textId="77777777" w:rsidR="00C52E1E" w:rsidRDefault="00000000">
      <w:pPr>
        <w:spacing w:before="380" w:after="140" w:line="288" w:lineRule="auto"/>
        <w:jc w:val="left"/>
        <w:outlineLvl w:val="0"/>
        <w:rPr>
          <w:color w:val="000000" w:themeColor="text1"/>
        </w:rPr>
      </w:pPr>
      <w:bookmarkStart w:id="8" w:name="heading_8"/>
      <w:r>
        <w:rPr>
          <w:rFonts w:ascii="Arial" w:eastAsia="等线" w:hAnsi="Arial" w:cs="Arial"/>
          <w:b/>
          <w:color w:val="000000" w:themeColor="text1"/>
          <w:sz w:val="36"/>
        </w:rPr>
        <w:t>第二部分</w:t>
      </w:r>
      <w:r>
        <w:rPr>
          <w:rFonts w:ascii="Arial" w:eastAsia="等线" w:hAnsi="Arial" w:cs="Arial"/>
          <w:b/>
          <w:color w:val="000000" w:themeColor="text1"/>
          <w:sz w:val="36"/>
        </w:rPr>
        <w:t xml:space="preserve"> </w:t>
      </w:r>
      <w:r>
        <w:rPr>
          <w:rFonts w:ascii="Arial" w:eastAsia="等线" w:hAnsi="Arial" w:cs="Arial"/>
          <w:b/>
          <w:color w:val="000000" w:themeColor="text1"/>
          <w:sz w:val="36"/>
        </w:rPr>
        <w:t>供应商须知</w:t>
      </w:r>
      <w:bookmarkEnd w:id="8"/>
    </w:p>
    <w:p w14:paraId="108988B6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9" w:name="heading_9"/>
      <w:r>
        <w:rPr>
          <w:rFonts w:ascii="Arial" w:eastAsia="等线" w:hAnsi="Arial" w:cs="Arial"/>
          <w:b/>
          <w:color w:val="000000" w:themeColor="text1"/>
          <w:sz w:val="32"/>
        </w:rPr>
        <w:t>一、总则</w:t>
      </w:r>
      <w:bookmarkEnd w:id="9"/>
    </w:p>
    <w:p w14:paraId="074E5802" w14:textId="77777777" w:rsidR="00C52E1E" w:rsidRDefault="00000000">
      <w:pPr>
        <w:numPr>
          <w:ilvl w:val="0"/>
          <w:numId w:val="3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适用范围</w:t>
      </w:r>
      <w:r>
        <w:rPr>
          <w:rFonts w:ascii="Arial" w:eastAsia="等线" w:hAnsi="Arial" w:cs="Arial"/>
          <w:color w:val="000000" w:themeColor="text1"/>
          <w:sz w:val="22"/>
        </w:rPr>
        <w:t>：本磋商文件适用于本次重庆旅游学校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电力增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容配套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工程设计的全部采购活动，包括磋商、评审、成交、合同签订及后续服务等环节，供应商应全面阅读本磋商文件所有条款，按要求编制响应文件。</w:t>
      </w:r>
    </w:p>
    <w:p w14:paraId="6392E671" w14:textId="77777777" w:rsidR="00C52E1E" w:rsidRDefault="00000000">
      <w:pPr>
        <w:numPr>
          <w:ilvl w:val="0"/>
          <w:numId w:val="3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费用承担</w:t>
      </w:r>
      <w:r>
        <w:rPr>
          <w:rFonts w:ascii="Arial" w:eastAsia="等线" w:hAnsi="Arial" w:cs="Arial"/>
          <w:color w:val="000000" w:themeColor="text1"/>
          <w:sz w:val="22"/>
        </w:rPr>
        <w:t>：供应商应自行承担所有与准备和参加磋商有关的费用（包括但不限于设计方案编制、资料整理、平台操作、人员差旅等），无论磋商结果如何，采购人均不承担任何费用。</w:t>
      </w:r>
    </w:p>
    <w:p w14:paraId="159F7337" w14:textId="77777777" w:rsidR="00C52E1E" w:rsidRDefault="00000000">
      <w:pPr>
        <w:numPr>
          <w:ilvl w:val="0"/>
          <w:numId w:val="3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保密要求</w:t>
      </w:r>
      <w:r>
        <w:rPr>
          <w:rFonts w:ascii="Arial" w:eastAsia="等线" w:hAnsi="Arial" w:cs="Arial"/>
          <w:color w:val="000000" w:themeColor="text1"/>
          <w:sz w:val="22"/>
        </w:rPr>
        <w:t>：磋商双方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应对磋商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文件、响应文件及磋商过程中获取的对方商业秘密、技术信息等严格保密，未经对方书面同意，不得向任何第三方泄露，保密义务在合同终止后仍然有效。</w:t>
      </w:r>
    </w:p>
    <w:p w14:paraId="2113C99E" w14:textId="77777777" w:rsidR="00C52E1E" w:rsidRDefault="00000000">
      <w:pPr>
        <w:numPr>
          <w:ilvl w:val="0"/>
          <w:numId w:val="3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诚信要求</w:t>
      </w:r>
      <w:r>
        <w:rPr>
          <w:rFonts w:ascii="Arial" w:eastAsia="等线" w:hAnsi="Arial" w:cs="Arial"/>
          <w:color w:val="000000" w:themeColor="text1"/>
          <w:sz w:val="22"/>
        </w:rPr>
        <w:t>：供应商应秉持诚实信用原则参与本次磋商，不得提供虚假材料、串通投标、弄虚作假，否则一经查实，取消其磋商资格，已成交的取消成交资格，由此产生的一切损失由供应商自行承担。</w:t>
      </w:r>
    </w:p>
    <w:p w14:paraId="0F2A7490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10" w:name="heading_10"/>
      <w:r>
        <w:rPr>
          <w:rFonts w:ascii="Arial" w:eastAsia="等线" w:hAnsi="Arial" w:cs="Arial"/>
          <w:b/>
          <w:color w:val="000000" w:themeColor="text1"/>
          <w:sz w:val="32"/>
        </w:rPr>
        <w:t>二、磋商文件</w:t>
      </w:r>
      <w:bookmarkEnd w:id="10"/>
    </w:p>
    <w:p w14:paraId="6AC67AB2" w14:textId="77777777" w:rsidR="00C52E1E" w:rsidRDefault="00000000">
      <w:pPr>
        <w:numPr>
          <w:ilvl w:val="0"/>
          <w:numId w:val="3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构成</w:t>
      </w:r>
      <w:r>
        <w:rPr>
          <w:rFonts w:ascii="Arial" w:eastAsia="等线" w:hAnsi="Arial" w:cs="Arial"/>
          <w:color w:val="000000" w:themeColor="text1"/>
          <w:sz w:val="22"/>
        </w:rPr>
        <w:t>：本磋商文件由磋商邀请、供应商须知、项目技术要求、合同主要条款、评审办法、响应文件格式等部分组成，各部分内容具有同等法律效力。</w:t>
      </w:r>
    </w:p>
    <w:p w14:paraId="5B5DFC51" w14:textId="77777777" w:rsidR="00C52E1E" w:rsidRDefault="00000000">
      <w:pPr>
        <w:numPr>
          <w:ilvl w:val="0"/>
          <w:numId w:val="3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澄清与修改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3FA5A0CB" w14:textId="77777777" w:rsidR="00C52E1E" w:rsidRDefault="00000000">
      <w:pPr>
        <w:numPr>
          <w:ilvl w:val="0"/>
          <w:numId w:val="4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供应商对磋商文件有疑问的，应在</w:t>
      </w:r>
      <w:r>
        <w:rPr>
          <w:rFonts w:ascii="Arial" w:eastAsia="等线" w:hAnsi="Arial" w:cs="Arial"/>
          <w:color w:val="000000" w:themeColor="text1"/>
          <w:sz w:val="22"/>
        </w:rPr>
        <w:t>2026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 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 w:hint="eastAsia"/>
          <w:color w:val="000000" w:themeColor="text1"/>
          <w:sz w:val="22"/>
        </w:rPr>
        <w:t xml:space="preserve">        </w:t>
      </w:r>
      <w:r>
        <w:rPr>
          <w:rFonts w:ascii="Arial" w:eastAsia="等线" w:hAnsi="Arial" w:cs="Arial"/>
          <w:color w:val="000000" w:themeColor="text1"/>
          <w:sz w:val="22"/>
        </w:rPr>
        <w:t>日</w:t>
      </w:r>
      <w:r>
        <w:rPr>
          <w:rFonts w:ascii="Arial" w:eastAsia="等线" w:hAnsi="Arial" w:cs="Arial"/>
          <w:color w:val="000000" w:themeColor="text1"/>
          <w:sz w:val="22"/>
        </w:rPr>
        <w:t>17:00</w:t>
      </w:r>
      <w:r>
        <w:rPr>
          <w:rFonts w:ascii="Arial" w:eastAsia="等线" w:hAnsi="Arial" w:cs="Arial"/>
          <w:color w:val="000000" w:themeColor="text1"/>
          <w:sz w:val="22"/>
        </w:rPr>
        <w:t>前（北京时间），通过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平台向</w:t>
      </w:r>
      <w:r>
        <w:rPr>
          <w:rFonts w:ascii="Arial" w:eastAsia="等线" w:hAnsi="Arial" w:cs="Arial" w:hint="eastAsia"/>
          <w:color w:val="000000" w:themeColor="text1"/>
          <w:sz w:val="22"/>
        </w:rPr>
        <w:t>重庆市旅游学校</w:t>
      </w:r>
      <w:r>
        <w:rPr>
          <w:rFonts w:ascii="Arial" w:eastAsia="等线" w:hAnsi="Arial" w:cs="Arial"/>
          <w:color w:val="000000" w:themeColor="text1"/>
          <w:sz w:val="22"/>
        </w:rPr>
        <w:t>提交书面澄清申请，逾期提交的不予受理；</w:t>
      </w:r>
    </w:p>
    <w:p w14:paraId="50165EC4" w14:textId="77777777" w:rsidR="00C52E1E" w:rsidRDefault="00000000">
      <w:pPr>
        <w:numPr>
          <w:ilvl w:val="0"/>
          <w:numId w:val="4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采购人可根据实际情况，对磋商文件进行澄清或修改，澄清或修改内容将在磋商文件获取截止时间后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日内，通过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平台发布，对所有供应商具有约束力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053E68F0" w14:textId="77777777" w:rsidR="00C52E1E" w:rsidRDefault="00000000">
      <w:pPr>
        <w:numPr>
          <w:ilvl w:val="0"/>
          <w:numId w:val="4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若澄清或修改内容影响响应文件编制的，采购人可适当延长响应文件递交截止时</w:t>
      </w:r>
      <w:r>
        <w:rPr>
          <w:rFonts w:ascii="Arial" w:eastAsia="等线" w:hAnsi="Arial" w:cs="Arial"/>
          <w:color w:val="000000" w:themeColor="text1"/>
          <w:sz w:val="22"/>
        </w:rPr>
        <w:lastRenderedPageBreak/>
        <w:t>间，延长时间将在平台同步通知。</w:t>
      </w:r>
    </w:p>
    <w:p w14:paraId="464C6999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11" w:name="heading_11"/>
      <w:r>
        <w:rPr>
          <w:rFonts w:ascii="Arial" w:eastAsia="等线" w:hAnsi="Arial" w:cs="Arial"/>
          <w:b/>
          <w:color w:val="000000" w:themeColor="text1"/>
          <w:sz w:val="32"/>
        </w:rPr>
        <w:t>三、响应文件编制</w:t>
      </w:r>
      <w:bookmarkEnd w:id="11"/>
    </w:p>
    <w:p w14:paraId="7C7BE513" w14:textId="77777777" w:rsidR="00C52E1E" w:rsidRDefault="00000000">
      <w:pPr>
        <w:numPr>
          <w:ilvl w:val="0"/>
          <w:numId w:val="4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语言</w:t>
      </w:r>
      <w:r>
        <w:rPr>
          <w:rFonts w:ascii="Arial" w:eastAsia="等线" w:hAnsi="Arial" w:cs="Arial"/>
          <w:color w:val="000000" w:themeColor="text1"/>
          <w:sz w:val="22"/>
        </w:rPr>
        <w:t>：响应文件及所有相关资料均需使用中文编制，计量单位采用国家法定计量单位。</w:t>
      </w:r>
    </w:p>
    <w:p w14:paraId="38100995" w14:textId="77777777" w:rsidR="00C52E1E" w:rsidRDefault="00000000">
      <w:pPr>
        <w:numPr>
          <w:ilvl w:val="0"/>
          <w:numId w:val="4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组成</w:t>
      </w:r>
      <w:r>
        <w:rPr>
          <w:rFonts w:ascii="Arial" w:eastAsia="等线" w:hAnsi="Arial" w:cs="Arial"/>
          <w:color w:val="000000" w:themeColor="text1"/>
          <w:sz w:val="22"/>
        </w:rPr>
        <w:t>：响应文件应包括报价文件、商务响应文件、技术响应文件三部分，每部分需单独装订，具体内容按本磋商文件第五部分</w:t>
      </w:r>
      <w:r>
        <w:rPr>
          <w:rFonts w:ascii="Arial" w:eastAsia="等线" w:hAnsi="Arial" w:cs="Arial"/>
          <w:color w:val="000000" w:themeColor="text1"/>
          <w:sz w:val="22"/>
        </w:rPr>
        <w:t>“</w:t>
      </w:r>
      <w:r>
        <w:rPr>
          <w:rFonts w:ascii="Arial" w:eastAsia="等线" w:hAnsi="Arial" w:cs="Arial"/>
          <w:color w:val="000000" w:themeColor="text1"/>
          <w:sz w:val="22"/>
        </w:rPr>
        <w:t>响应文件格式</w:t>
      </w:r>
      <w:r>
        <w:rPr>
          <w:rFonts w:ascii="Arial" w:eastAsia="等线" w:hAnsi="Arial" w:cs="Arial"/>
          <w:color w:val="000000" w:themeColor="text1"/>
          <w:sz w:val="22"/>
        </w:rPr>
        <w:t>”</w:t>
      </w:r>
      <w:r>
        <w:rPr>
          <w:rFonts w:ascii="Arial" w:eastAsia="等线" w:hAnsi="Arial" w:cs="Arial"/>
          <w:color w:val="000000" w:themeColor="text1"/>
          <w:sz w:val="22"/>
        </w:rPr>
        <w:t>要求编制，缺一不可，否则视为无效响应。</w:t>
      </w:r>
    </w:p>
    <w:p w14:paraId="5A4C6062" w14:textId="77777777" w:rsidR="00C52E1E" w:rsidRDefault="00000000">
      <w:pPr>
        <w:numPr>
          <w:ilvl w:val="0"/>
          <w:numId w:val="4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报价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3F1A85D7" w14:textId="77777777" w:rsidR="00C52E1E" w:rsidRDefault="00000000">
      <w:pPr>
        <w:numPr>
          <w:ilvl w:val="0"/>
          <w:numId w:val="4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报价为人民币报价，为完成本项目全部设计及配套服务的含税总价，包含设计费、设备选型咨询费、预算编制费、现场技术服务费、验收配合费、税金及所有相关费用，一旦成交，报价不作调整（除磋商文件明确允许的调整范围外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778D54B4" w14:textId="77777777" w:rsidR="00C52E1E" w:rsidRDefault="00000000">
      <w:pPr>
        <w:numPr>
          <w:ilvl w:val="0"/>
          <w:numId w:val="4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供应商应按报价一览表及明细清单如实报价，不得漏报、错报，漏报、错报视为已包含在报价总价中，采购人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不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额外支付任何费用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03F78829" w14:textId="77777777" w:rsidR="00C52E1E" w:rsidRDefault="00000000">
      <w:pPr>
        <w:numPr>
          <w:ilvl w:val="0"/>
          <w:numId w:val="4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报价不得超过本项目最高限价，否则响应文件按无效处理。</w:t>
      </w:r>
    </w:p>
    <w:p w14:paraId="4A2F4FA8" w14:textId="77777777" w:rsidR="00C52E1E" w:rsidRDefault="00000000">
      <w:pPr>
        <w:numPr>
          <w:ilvl w:val="0"/>
          <w:numId w:val="4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有效期</w:t>
      </w:r>
      <w:r>
        <w:rPr>
          <w:rFonts w:ascii="Arial" w:eastAsia="等线" w:hAnsi="Arial" w:cs="Arial"/>
          <w:color w:val="000000" w:themeColor="text1"/>
          <w:sz w:val="22"/>
        </w:rPr>
        <w:t>：响应文件有效期自响应文件递交截止日起</w:t>
      </w:r>
      <w:r>
        <w:rPr>
          <w:rFonts w:ascii="Arial" w:eastAsia="等线" w:hAnsi="Arial" w:cs="Arial"/>
          <w:color w:val="000000" w:themeColor="text1"/>
          <w:sz w:val="22"/>
        </w:rPr>
        <w:t>90</w:t>
      </w:r>
      <w:r>
        <w:rPr>
          <w:rFonts w:ascii="Arial" w:eastAsia="等线" w:hAnsi="Arial" w:cs="Arial"/>
          <w:color w:val="000000" w:themeColor="text1"/>
          <w:sz w:val="22"/>
        </w:rPr>
        <w:t>天，有效期内，供应商不得撤销响应文件或变更报价及主要承诺，否则视为违约。</w:t>
      </w:r>
    </w:p>
    <w:p w14:paraId="140FB3CE" w14:textId="77777777" w:rsidR="00C52E1E" w:rsidRDefault="00000000">
      <w:pPr>
        <w:numPr>
          <w:ilvl w:val="0"/>
          <w:numId w:val="5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签署与盖章</w:t>
      </w:r>
      <w:r>
        <w:rPr>
          <w:rFonts w:ascii="Arial" w:eastAsia="等线" w:hAnsi="Arial" w:cs="Arial"/>
          <w:color w:val="000000" w:themeColor="text1"/>
          <w:sz w:val="22"/>
        </w:rPr>
        <w:t>：电子响应文件需按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平台要求，加盖供应商电子公章及法定代表人（或授权委托人）电子签章；纸质响应文件（若有）需逐页加盖供应商公章，关键页（报价函、法定代表人身份证明、授权委托书等）需由法定代表人（或授权委托人）签字并加盖公章，否则视为无效响应。</w:t>
      </w:r>
    </w:p>
    <w:p w14:paraId="39719C29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12" w:name="heading_12"/>
      <w:r>
        <w:rPr>
          <w:rFonts w:ascii="Arial" w:eastAsia="等线" w:hAnsi="Arial" w:cs="Arial"/>
          <w:b/>
          <w:color w:val="000000" w:themeColor="text1"/>
          <w:sz w:val="32"/>
        </w:rPr>
        <w:t>四、评审程序与方法</w:t>
      </w:r>
      <w:bookmarkEnd w:id="12"/>
    </w:p>
    <w:p w14:paraId="56809ED2" w14:textId="77777777" w:rsidR="00C52E1E" w:rsidRDefault="00000000">
      <w:pPr>
        <w:numPr>
          <w:ilvl w:val="0"/>
          <w:numId w:val="5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评审委员会</w:t>
      </w:r>
      <w:r>
        <w:rPr>
          <w:rFonts w:ascii="Arial" w:eastAsia="等线" w:hAnsi="Arial" w:cs="Arial"/>
          <w:color w:val="000000" w:themeColor="text1"/>
          <w:sz w:val="22"/>
        </w:rPr>
        <w:t>：由采购人代表</w:t>
      </w:r>
      <w:r>
        <w:rPr>
          <w:rFonts w:ascii="Arial" w:eastAsia="等线" w:hAnsi="Arial" w:cs="Arial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名及相关技术、经济专家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名组成，专家从重庆市政府采购专家库中随机抽取，评审委员会独立开展评审工作，对所有响应文件进行客观、公正的评审。</w:t>
      </w:r>
    </w:p>
    <w:p w14:paraId="1F59B489" w14:textId="77777777" w:rsidR="00C52E1E" w:rsidRDefault="00000000">
      <w:pPr>
        <w:numPr>
          <w:ilvl w:val="0"/>
          <w:numId w:val="5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评审程序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4F6FA1DE" w14:textId="77777777" w:rsidR="00C52E1E" w:rsidRDefault="00000000">
      <w:pPr>
        <w:numPr>
          <w:ilvl w:val="0"/>
          <w:numId w:val="5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资格审查：评审委员会首先对供应商的资格进行审查，审查内容包括营业执照、资质证书、人员资格、信用记录等，资格审查不合格的，其响应文件不再参与后续评审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08A1A109" w14:textId="77777777" w:rsidR="00C52E1E" w:rsidRDefault="00000000">
      <w:pPr>
        <w:numPr>
          <w:ilvl w:val="0"/>
          <w:numId w:val="5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初步评审：对通过资格审查的响应文件进行初步评审，检查响应文件是否齐全、格式是否符合要求、报价是否有效、是否响应磋商文件主要条款等，初步评审不合格的，按无效响应处理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BAB9283" w14:textId="77777777" w:rsidR="00C52E1E" w:rsidRDefault="00000000">
      <w:pPr>
        <w:numPr>
          <w:ilvl w:val="0"/>
          <w:numId w:val="5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详细评审：对通过初步评审的响应文件，按综合评分法进行详细评审，打分后计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lastRenderedPageBreak/>
        <w:t>算综合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得分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402086EE" w14:textId="77777777" w:rsidR="00C52E1E" w:rsidRDefault="00000000">
      <w:pPr>
        <w:numPr>
          <w:ilvl w:val="0"/>
          <w:numId w:val="5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澄清与说明：评审过程中，评审委员会可要求供应商对响应文件中的疑问进行书面澄清或说明，供应商的澄清或说明不得超出响应文件范围，不得改变响应文件的实质性内容。</w:t>
      </w:r>
    </w:p>
    <w:p w14:paraId="3AE51C0C" w14:textId="77777777" w:rsidR="00C52E1E" w:rsidRDefault="00000000">
      <w:pPr>
        <w:numPr>
          <w:ilvl w:val="0"/>
          <w:numId w:val="5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评审方法</w:t>
      </w:r>
      <w:r>
        <w:rPr>
          <w:rFonts w:ascii="Arial" w:eastAsia="等线" w:hAnsi="Arial" w:cs="Arial"/>
          <w:color w:val="000000" w:themeColor="text1"/>
          <w:sz w:val="22"/>
        </w:rPr>
        <w:t>：综合评分法（满分</w:t>
      </w:r>
      <w:r>
        <w:rPr>
          <w:rFonts w:ascii="Arial" w:eastAsia="等线" w:hAnsi="Arial" w:cs="Arial"/>
          <w:color w:val="000000" w:themeColor="text1"/>
          <w:sz w:val="22"/>
        </w:rPr>
        <w:t>100</w:t>
      </w:r>
      <w:r>
        <w:rPr>
          <w:rFonts w:ascii="Arial" w:eastAsia="等线" w:hAnsi="Arial" w:cs="Arial"/>
          <w:color w:val="000000" w:themeColor="text1"/>
          <w:sz w:val="22"/>
        </w:rPr>
        <w:t>分），具体评分标准如下：</w:t>
      </w:r>
    </w:p>
    <w:p w14:paraId="0271CC0F" w14:textId="77777777" w:rsidR="00C52E1E" w:rsidRDefault="00000000">
      <w:pPr>
        <w:numPr>
          <w:ilvl w:val="0"/>
          <w:numId w:val="5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价格部分（</w:t>
      </w:r>
      <w:r>
        <w:rPr>
          <w:rFonts w:ascii="Arial" w:eastAsia="等线" w:hAnsi="Arial" w:cs="Arial"/>
          <w:b/>
          <w:color w:val="000000" w:themeColor="text1"/>
          <w:sz w:val="22"/>
        </w:rPr>
        <w:t>30</w:t>
      </w:r>
      <w:r>
        <w:rPr>
          <w:rFonts w:ascii="Arial" w:eastAsia="等线" w:hAnsi="Arial" w:cs="Arial"/>
          <w:b/>
          <w:color w:val="000000" w:themeColor="text1"/>
          <w:sz w:val="22"/>
        </w:rPr>
        <w:t>分）</w:t>
      </w:r>
      <w:r>
        <w:rPr>
          <w:rFonts w:ascii="Arial" w:eastAsia="等线" w:hAnsi="Arial" w:cs="Arial"/>
          <w:color w:val="000000" w:themeColor="text1"/>
          <w:sz w:val="22"/>
        </w:rPr>
        <w:t>：满足磋商文件要求且最低报价为基准价，报价得分</w:t>
      </w:r>
      <w:r>
        <w:rPr>
          <w:rFonts w:ascii="Arial" w:eastAsia="等线" w:hAnsi="Arial" w:cs="Arial"/>
          <w:color w:val="000000" w:themeColor="text1"/>
          <w:sz w:val="22"/>
        </w:rPr>
        <w:t>=</w:t>
      </w:r>
      <w:r>
        <w:rPr>
          <w:rFonts w:ascii="Arial" w:eastAsia="等线" w:hAnsi="Arial" w:cs="Arial"/>
          <w:color w:val="000000" w:themeColor="text1"/>
          <w:sz w:val="22"/>
        </w:rPr>
        <w:t>（基准价</w:t>
      </w:r>
      <w:r>
        <w:rPr>
          <w:rFonts w:ascii="Arial" w:eastAsia="等线" w:hAnsi="Arial" w:cs="Arial"/>
          <w:color w:val="000000" w:themeColor="text1"/>
          <w:sz w:val="22"/>
        </w:rPr>
        <w:t>/</w:t>
      </w:r>
      <w:r>
        <w:rPr>
          <w:rFonts w:ascii="Arial" w:eastAsia="等线" w:hAnsi="Arial" w:cs="Arial"/>
          <w:color w:val="000000" w:themeColor="text1"/>
          <w:sz w:val="22"/>
        </w:rPr>
        <w:t>供应商报价）</w:t>
      </w:r>
      <w:r>
        <w:rPr>
          <w:rFonts w:ascii="Arial" w:eastAsia="等线" w:hAnsi="Arial" w:cs="Arial"/>
          <w:color w:val="000000" w:themeColor="text1"/>
          <w:sz w:val="22"/>
        </w:rPr>
        <w:t>×30</w:t>
      </w:r>
      <w:r>
        <w:rPr>
          <w:rFonts w:ascii="Arial" w:eastAsia="等线" w:hAnsi="Arial" w:cs="Arial"/>
          <w:color w:val="000000" w:themeColor="text1"/>
          <w:sz w:val="22"/>
        </w:rPr>
        <w:t>，保留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位小数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62AE0ACD" w14:textId="77777777" w:rsidR="00C52E1E" w:rsidRDefault="00000000">
      <w:pPr>
        <w:numPr>
          <w:ilvl w:val="0"/>
          <w:numId w:val="5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技术部分（</w:t>
      </w:r>
      <w:r>
        <w:rPr>
          <w:rFonts w:ascii="Arial" w:eastAsia="等线" w:hAnsi="Arial" w:cs="Arial"/>
          <w:b/>
          <w:color w:val="000000" w:themeColor="text1"/>
          <w:sz w:val="22"/>
        </w:rPr>
        <w:t>50</w:t>
      </w:r>
      <w:r>
        <w:rPr>
          <w:rFonts w:ascii="Arial" w:eastAsia="等线" w:hAnsi="Arial" w:cs="Arial"/>
          <w:b/>
          <w:color w:val="000000" w:themeColor="text1"/>
          <w:sz w:val="22"/>
        </w:rPr>
        <w:t>分）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49E152E2" w14:textId="77777777" w:rsidR="00C52E1E" w:rsidRDefault="00000000">
      <w:pPr>
        <w:numPr>
          <w:ilvl w:val="0"/>
          <w:numId w:val="6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设计方案完整性、合理性（</w:t>
      </w:r>
      <w:r>
        <w:rPr>
          <w:rFonts w:ascii="Arial" w:eastAsia="等线" w:hAnsi="Arial" w:cs="Arial"/>
          <w:color w:val="000000" w:themeColor="text1"/>
          <w:sz w:val="22"/>
        </w:rPr>
        <w:t>20</w:t>
      </w:r>
      <w:r>
        <w:rPr>
          <w:rFonts w:ascii="Arial" w:eastAsia="等线" w:hAnsi="Arial" w:cs="Arial"/>
          <w:color w:val="000000" w:themeColor="text1"/>
          <w:sz w:val="22"/>
        </w:rPr>
        <w:t>分）：设计方案符合项目实际需求，涵盖所有采购范围，线路路径、配电房布局、设备选型合理，符合国家及行业规范，方案可行得</w:t>
      </w:r>
      <w:r>
        <w:rPr>
          <w:rFonts w:ascii="Arial" w:eastAsia="等线" w:hAnsi="Arial" w:cs="Arial"/>
          <w:color w:val="000000" w:themeColor="text1"/>
          <w:sz w:val="22"/>
        </w:rPr>
        <w:t>14-20</w:t>
      </w:r>
      <w:r>
        <w:rPr>
          <w:rFonts w:ascii="Arial" w:eastAsia="等线" w:hAnsi="Arial" w:cs="Arial"/>
          <w:color w:val="000000" w:themeColor="text1"/>
          <w:sz w:val="22"/>
        </w:rPr>
        <w:t>分；基本符合要求，存在少量不合理之处得</w:t>
      </w:r>
      <w:r>
        <w:rPr>
          <w:rFonts w:ascii="Arial" w:eastAsia="等线" w:hAnsi="Arial" w:cs="Arial"/>
          <w:color w:val="000000" w:themeColor="text1"/>
          <w:sz w:val="22"/>
        </w:rPr>
        <w:t>7-13</w:t>
      </w:r>
      <w:r>
        <w:rPr>
          <w:rFonts w:ascii="Arial" w:eastAsia="等线" w:hAnsi="Arial" w:cs="Arial"/>
          <w:color w:val="000000" w:themeColor="text1"/>
          <w:sz w:val="22"/>
        </w:rPr>
        <w:t>分；不符合项目需求，存在重大缺陷得</w:t>
      </w:r>
      <w:r>
        <w:rPr>
          <w:rFonts w:ascii="Arial" w:eastAsia="等线" w:hAnsi="Arial" w:cs="Arial"/>
          <w:color w:val="000000" w:themeColor="text1"/>
          <w:sz w:val="22"/>
        </w:rPr>
        <w:t>0-6</w:t>
      </w:r>
      <w:r>
        <w:rPr>
          <w:rFonts w:ascii="Arial" w:eastAsia="等线" w:hAnsi="Arial" w:cs="Arial"/>
          <w:color w:val="000000" w:themeColor="text1"/>
          <w:sz w:val="22"/>
        </w:rPr>
        <w:t>分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643594F8" w14:textId="5B21D7A3" w:rsidR="00C52E1E" w:rsidRPr="00327D58" w:rsidRDefault="00000000">
      <w:pPr>
        <w:numPr>
          <w:ilvl w:val="0"/>
          <w:numId w:val="61"/>
        </w:numPr>
        <w:spacing w:before="120" w:after="120" w:line="288" w:lineRule="auto"/>
        <w:jc w:val="left"/>
        <w:rPr>
          <w:color w:val="EE0000"/>
        </w:rPr>
      </w:pPr>
      <w:r w:rsidRPr="00327D58">
        <w:rPr>
          <w:rFonts w:ascii="Arial" w:eastAsia="等线" w:hAnsi="Arial" w:cs="Arial"/>
          <w:color w:val="EE0000"/>
          <w:sz w:val="22"/>
        </w:rPr>
        <w:t>技术力量与项目团队（</w:t>
      </w:r>
      <w:r w:rsidRPr="00327D58">
        <w:rPr>
          <w:rFonts w:ascii="Arial" w:eastAsia="等线" w:hAnsi="Arial" w:cs="Arial"/>
          <w:color w:val="EE0000"/>
          <w:sz w:val="22"/>
        </w:rPr>
        <w:t>15</w:t>
      </w:r>
      <w:r w:rsidRPr="00327D58">
        <w:rPr>
          <w:rFonts w:ascii="Arial" w:eastAsia="等线" w:hAnsi="Arial" w:cs="Arial"/>
          <w:color w:val="EE0000"/>
          <w:sz w:val="22"/>
        </w:rPr>
        <w:t>分）：</w:t>
      </w:r>
      <w:r w:rsidR="008B275B" w:rsidRPr="00327D58">
        <w:rPr>
          <w:rFonts w:ascii="Arial" w:eastAsia="等线" w:hAnsi="Arial" w:cs="Arial"/>
          <w:color w:val="EE0000"/>
          <w:sz w:val="22"/>
          <w:highlight w:val="yellow"/>
        </w:rPr>
        <w:t>拥有</w:t>
      </w:r>
      <w:r w:rsidR="008B275B" w:rsidRPr="00327D58">
        <w:rPr>
          <w:rFonts w:ascii="Arial" w:eastAsia="等线" w:hAnsi="Arial" w:cs="Arial"/>
          <w:color w:val="EE0000"/>
          <w:sz w:val="22"/>
          <w:highlight w:val="yellow"/>
        </w:rPr>
        <w:t>5</w:t>
      </w:r>
      <w:r w:rsidR="008B275B" w:rsidRPr="00327D58">
        <w:rPr>
          <w:rFonts w:ascii="Arial" w:eastAsia="等线" w:hAnsi="Arial" w:cs="Arial"/>
          <w:color w:val="EE0000"/>
          <w:sz w:val="22"/>
          <w:highlight w:val="yellow"/>
        </w:rPr>
        <w:t>年</w:t>
      </w:r>
      <w:r w:rsidR="008B275B" w:rsidRPr="00327D58">
        <w:rPr>
          <w:rFonts w:ascii="Arial" w:eastAsia="等线" w:hAnsi="Arial" w:cs="Arial"/>
          <w:color w:val="EE0000"/>
          <w:sz w:val="22"/>
        </w:rPr>
        <w:t>及以上</w:t>
      </w:r>
      <w:r w:rsidR="008B275B" w:rsidRPr="00327D58">
        <w:rPr>
          <w:rFonts w:ascii="Arial" w:eastAsia="等线" w:hAnsi="Arial" w:cs="Arial"/>
          <w:color w:val="EE0000"/>
          <w:sz w:val="22"/>
        </w:rPr>
        <w:t>10kV</w:t>
      </w:r>
      <w:r w:rsidR="008B275B" w:rsidRPr="00327D58">
        <w:rPr>
          <w:rFonts w:ascii="Arial" w:eastAsia="等线" w:hAnsi="Arial" w:cs="Arial"/>
          <w:color w:val="EE0000"/>
          <w:sz w:val="22"/>
        </w:rPr>
        <w:t>及</w:t>
      </w:r>
      <w:proofErr w:type="gramStart"/>
      <w:r w:rsidR="008B275B" w:rsidRPr="00327D58">
        <w:rPr>
          <w:rFonts w:ascii="Arial" w:eastAsia="等线" w:hAnsi="Arial" w:cs="Arial"/>
          <w:color w:val="EE0000"/>
          <w:sz w:val="22"/>
        </w:rPr>
        <w:t>以上变</w:t>
      </w:r>
      <w:proofErr w:type="gramEnd"/>
      <w:r w:rsidR="008B275B" w:rsidRPr="00327D58">
        <w:rPr>
          <w:rFonts w:ascii="Arial" w:eastAsia="等线" w:hAnsi="Arial" w:cs="Arial"/>
          <w:color w:val="EE0000"/>
          <w:sz w:val="22"/>
        </w:rPr>
        <w:t>配电工程设计</w:t>
      </w:r>
      <w:r w:rsidR="008B275B" w:rsidRPr="00327D58">
        <w:rPr>
          <w:rFonts w:ascii="Arial" w:eastAsia="等线" w:hAnsi="Arial" w:cs="Arial" w:hint="eastAsia"/>
          <w:color w:val="EE0000"/>
          <w:sz w:val="22"/>
        </w:rPr>
        <w:t>项目业绩</w:t>
      </w:r>
      <w:r w:rsidR="008B275B" w:rsidRPr="00327D58">
        <w:rPr>
          <w:rFonts w:ascii="Arial" w:eastAsia="等线" w:hAnsi="Arial" w:cs="Arial" w:hint="eastAsia"/>
          <w:color w:val="EE0000"/>
          <w:sz w:val="22"/>
          <w:highlight w:val="yellow"/>
        </w:rPr>
        <w:t>得</w:t>
      </w:r>
      <w:r w:rsidR="008B275B" w:rsidRPr="00327D58">
        <w:rPr>
          <w:rFonts w:ascii="Arial" w:eastAsia="等线" w:hAnsi="Arial" w:cs="Arial" w:hint="eastAsia"/>
          <w:color w:val="EE0000"/>
          <w:sz w:val="22"/>
          <w:highlight w:val="yellow"/>
        </w:rPr>
        <w:t>1</w:t>
      </w:r>
      <w:r w:rsidRPr="00327D58">
        <w:rPr>
          <w:rFonts w:ascii="Arial" w:eastAsia="等线" w:hAnsi="Arial" w:cs="Arial"/>
          <w:color w:val="EE0000"/>
          <w:sz w:val="22"/>
          <w:highlight w:val="yellow"/>
        </w:rPr>
        <w:t>5</w:t>
      </w:r>
      <w:r w:rsidRPr="00327D58">
        <w:rPr>
          <w:rFonts w:ascii="Arial" w:eastAsia="等线" w:hAnsi="Arial" w:cs="Arial"/>
          <w:color w:val="EE0000"/>
          <w:sz w:val="22"/>
          <w:highlight w:val="yellow"/>
        </w:rPr>
        <w:t>分</w:t>
      </w:r>
      <w:r w:rsidRPr="00327D58">
        <w:rPr>
          <w:rFonts w:ascii="Arial" w:eastAsia="等线" w:hAnsi="Arial" w:cs="Arial" w:hint="eastAsia"/>
          <w:color w:val="EE0000"/>
          <w:sz w:val="22"/>
          <w:highlight w:val="yellow"/>
        </w:rPr>
        <w:t>。</w:t>
      </w:r>
    </w:p>
    <w:p w14:paraId="76A0EB5F" w14:textId="12976324" w:rsidR="00C52E1E" w:rsidRPr="00327D58" w:rsidRDefault="00000000">
      <w:pPr>
        <w:numPr>
          <w:ilvl w:val="0"/>
          <w:numId w:val="62"/>
        </w:numPr>
        <w:spacing w:before="120" w:after="120" w:line="288" w:lineRule="auto"/>
        <w:jc w:val="left"/>
        <w:rPr>
          <w:color w:val="EE0000"/>
          <w:highlight w:val="yellow"/>
        </w:rPr>
      </w:pPr>
      <w:r w:rsidRPr="00327D58">
        <w:rPr>
          <w:rFonts w:ascii="Arial" w:eastAsia="等线" w:hAnsi="Arial" w:cs="Arial"/>
          <w:color w:val="EE0000"/>
          <w:sz w:val="22"/>
        </w:rPr>
        <w:t>工期承诺及保障措施（</w:t>
      </w:r>
      <w:r w:rsidRPr="00327D58">
        <w:rPr>
          <w:rFonts w:ascii="Arial" w:eastAsia="等线" w:hAnsi="Arial" w:cs="Arial"/>
          <w:color w:val="EE0000"/>
          <w:sz w:val="22"/>
        </w:rPr>
        <w:t>7</w:t>
      </w:r>
      <w:r w:rsidRPr="00327D58">
        <w:rPr>
          <w:rFonts w:ascii="Arial" w:eastAsia="等线" w:hAnsi="Arial" w:cs="Arial"/>
          <w:color w:val="EE0000"/>
          <w:sz w:val="22"/>
        </w:rPr>
        <w:t>分）：工期承诺满足</w:t>
      </w:r>
      <w:r w:rsidRPr="00327D58">
        <w:rPr>
          <w:rFonts w:ascii="Arial" w:eastAsia="等线" w:hAnsi="Arial" w:cs="Arial"/>
          <w:color w:val="EE0000"/>
          <w:sz w:val="22"/>
        </w:rPr>
        <w:t>10</w:t>
      </w:r>
      <w:proofErr w:type="gramStart"/>
      <w:r w:rsidRPr="00327D58">
        <w:rPr>
          <w:rFonts w:ascii="Arial" w:eastAsia="等线" w:hAnsi="Arial" w:cs="Arial"/>
          <w:color w:val="EE0000"/>
          <w:sz w:val="22"/>
        </w:rPr>
        <w:t>日历天</w:t>
      </w:r>
      <w:proofErr w:type="gramEnd"/>
      <w:r w:rsidRPr="00327D58">
        <w:rPr>
          <w:rFonts w:ascii="Arial" w:eastAsia="等线" w:hAnsi="Arial" w:cs="Arial"/>
          <w:color w:val="EE0000"/>
          <w:sz w:val="22"/>
        </w:rPr>
        <w:t>要求，保障措施完善、可行得</w:t>
      </w:r>
      <w:r w:rsidRPr="00327D58">
        <w:rPr>
          <w:rFonts w:ascii="Arial" w:eastAsia="等线" w:hAnsi="Arial" w:cs="Arial"/>
          <w:color w:val="EE0000"/>
          <w:sz w:val="22"/>
        </w:rPr>
        <w:t>5-7</w:t>
      </w:r>
      <w:r w:rsidRPr="00327D58">
        <w:rPr>
          <w:rFonts w:ascii="Arial" w:eastAsia="等线" w:hAnsi="Arial" w:cs="Arial"/>
          <w:color w:val="EE0000"/>
          <w:sz w:val="22"/>
        </w:rPr>
        <w:t>分；工期承诺满足要求，保障措施基本可行得</w:t>
      </w:r>
      <w:r w:rsidRPr="00327D58">
        <w:rPr>
          <w:rFonts w:ascii="Arial" w:eastAsia="等线" w:hAnsi="Arial" w:cs="Arial"/>
          <w:color w:val="EE0000"/>
          <w:sz w:val="22"/>
        </w:rPr>
        <w:t>3-4</w:t>
      </w:r>
      <w:r w:rsidRPr="00327D58">
        <w:rPr>
          <w:rFonts w:ascii="Arial" w:eastAsia="等线" w:hAnsi="Arial" w:cs="Arial"/>
          <w:color w:val="EE0000"/>
          <w:sz w:val="22"/>
        </w:rPr>
        <w:t>分；</w:t>
      </w:r>
      <w:r w:rsidRPr="00327D58">
        <w:rPr>
          <w:rFonts w:ascii="Arial" w:eastAsia="等线" w:hAnsi="Arial" w:cs="Arial"/>
          <w:color w:val="EE0000"/>
          <w:sz w:val="22"/>
          <w:highlight w:val="yellow"/>
        </w:rPr>
        <w:t>工期承诺不满足要求，无保障措施得</w:t>
      </w:r>
      <w:r w:rsidRPr="00327D58">
        <w:rPr>
          <w:rFonts w:ascii="Arial" w:eastAsia="等线" w:hAnsi="Arial" w:cs="Arial"/>
          <w:color w:val="EE0000"/>
          <w:sz w:val="22"/>
          <w:highlight w:val="yellow"/>
        </w:rPr>
        <w:t>0</w:t>
      </w:r>
      <w:r w:rsidRPr="00327D58">
        <w:rPr>
          <w:rFonts w:ascii="Arial" w:eastAsia="等线" w:hAnsi="Arial" w:cs="Arial"/>
          <w:color w:val="EE0000"/>
          <w:sz w:val="22"/>
          <w:highlight w:val="yellow"/>
        </w:rPr>
        <w:t>分</w:t>
      </w:r>
      <w:r w:rsidRPr="00327D58">
        <w:rPr>
          <w:rFonts w:ascii="Arial" w:eastAsia="等线" w:hAnsi="Arial" w:cs="Arial" w:hint="eastAsia"/>
          <w:color w:val="EE0000"/>
          <w:sz w:val="22"/>
          <w:highlight w:val="yellow"/>
        </w:rPr>
        <w:t>。</w:t>
      </w:r>
    </w:p>
    <w:p w14:paraId="16729054" w14:textId="77777777" w:rsidR="00C52E1E" w:rsidRDefault="00000000">
      <w:pPr>
        <w:numPr>
          <w:ilvl w:val="0"/>
          <w:numId w:val="6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质量保证及后续服务（</w:t>
      </w:r>
      <w:r>
        <w:rPr>
          <w:rFonts w:ascii="Arial" w:eastAsia="等线" w:hAnsi="Arial" w:cs="Arial"/>
          <w:color w:val="000000" w:themeColor="text1"/>
          <w:sz w:val="22"/>
        </w:rPr>
        <w:t>8</w:t>
      </w:r>
      <w:r>
        <w:rPr>
          <w:rFonts w:ascii="Arial" w:eastAsia="等线" w:hAnsi="Arial" w:cs="Arial"/>
          <w:color w:val="000000" w:themeColor="text1"/>
          <w:sz w:val="22"/>
        </w:rPr>
        <w:t>分）：质量保证体系完善，后续服务方案（现场技术指导、验收配合等）详细、可行得</w:t>
      </w:r>
      <w:r>
        <w:rPr>
          <w:rFonts w:ascii="Arial" w:eastAsia="等线" w:hAnsi="Arial" w:cs="Arial"/>
          <w:color w:val="000000" w:themeColor="text1"/>
          <w:sz w:val="22"/>
        </w:rPr>
        <w:t>6-8</w:t>
      </w:r>
      <w:r>
        <w:rPr>
          <w:rFonts w:ascii="Arial" w:eastAsia="等线" w:hAnsi="Arial" w:cs="Arial"/>
          <w:color w:val="000000" w:themeColor="text1"/>
          <w:sz w:val="22"/>
        </w:rPr>
        <w:t>分；质量保证体系基本完善，后续服务方案基本可行得</w:t>
      </w:r>
      <w:r>
        <w:rPr>
          <w:rFonts w:ascii="Arial" w:eastAsia="等线" w:hAnsi="Arial" w:cs="Arial"/>
          <w:color w:val="000000" w:themeColor="text1"/>
          <w:sz w:val="22"/>
        </w:rPr>
        <w:t>3-5</w:t>
      </w:r>
      <w:r>
        <w:rPr>
          <w:rFonts w:ascii="Arial" w:eastAsia="等线" w:hAnsi="Arial" w:cs="Arial"/>
          <w:color w:val="000000" w:themeColor="text1"/>
          <w:sz w:val="22"/>
        </w:rPr>
        <w:t>分；无质量保证体系，后续服务方案不完善得</w:t>
      </w:r>
      <w:r>
        <w:rPr>
          <w:rFonts w:ascii="Arial" w:eastAsia="等线" w:hAnsi="Arial" w:cs="Arial"/>
          <w:color w:val="000000" w:themeColor="text1"/>
          <w:sz w:val="22"/>
        </w:rPr>
        <w:t>0-2</w:t>
      </w:r>
      <w:r>
        <w:rPr>
          <w:rFonts w:ascii="Arial" w:eastAsia="等线" w:hAnsi="Arial" w:cs="Arial"/>
          <w:color w:val="000000" w:themeColor="text1"/>
          <w:sz w:val="22"/>
        </w:rPr>
        <w:t>分。</w:t>
      </w:r>
    </w:p>
    <w:p w14:paraId="4417A0E3" w14:textId="77777777" w:rsidR="00C52E1E" w:rsidRDefault="00000000">
      <w:pPr>
        <w:numPr>
          <w:ilvl w:val="0"/>
          <w:numId w:val="6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商务部分（</w:t>
      </w:r>
      <w:r>
        <w:rPr>
          <w:rFonts w:ascii="Arial" w:eastAsia="等线" w:hAnsi="Arial" w:cs="Arial"/>
          <w:b/>
          <w:color w:val="000000" w:themeColor="text1"/>
          <w:sz w:val="22"/>
        </w:rPr>
        <w:t>20</w:t>
      </w:r>
      <w:r>
        <w:rPr>
          <w:rFonts w:ascii="Arial" w:eastAsia="等线" w:hAnsi="Arial" w:cs="Arial"/>
          <w:b/>
          <w:color w:val="000000" w:themeColor="text1"/>
          <w:sz w:val="22"/>
        </w:rPr>
        <w:t>分）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5983EB0C" w14:textId="77777777" w:rsidR="00C52E1E" w:rsidRDefault="00000000">
      <w:pPr>
        <w:numPr>
          <w:ilvl w:val="0"/>
          <w:numId w:val="6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企业资质、信誉（</w:t>
      </w:r>
      <w:r>
        <w:rPr>
          <w:rFonts w:ascii="Arial" w:eastAsia="等线" w:hAnsi="Arial" w:cs="Arial"/>
          <w:color w:val="000000" w:themeColor="text1"/>
          <w:sz w:val="22"/>
        </w:rPr>
        <w:t>8</w:t>
      </w:r>
      <w:r>
        <w:rPr>
          <w:rFonts w:ascii="Arial" w:eastAsia="等线" w:hAnsi="Arial" w:cs="Arial"/>
          <w:color w:val="000000" w:themeColor="text1"/>
          <w:sz w:val="22"/>
        </w:rPr>
        <w:t>分）：资质齐全有效，信誉良好，无不良记录得</w:t>
      </w:r>
      <w:r>
        <w:rPr>
          <w:rFonts w:ascii="Arial" w:eastAsia="等线" w:hAnsi="Arial" w:cs="Arial"/>
          <w:color w:val="000000" w:themeColor="text1"/>
          <w:sz w:val="22"/>
        </w:rPr>
        <w:t>6-8</w:t>
      </w:r>
      <w:r>
        <w:rPr>
          <w:rFonts w:ascii="Arial" w:eastAsia="等线" w:hAnsi="Arial" w:cs="Arial"/>
          <w:color w:val="000000" w:themeColor="text1"/>
          <w:sz w:val="22"/>
        </w:rPr>
        <w:t>分；资质齐全，信誉基本良好得</w:t>
      </w:r>
      <w:r>
        <w:rPr>
          <w:rFonts w:ascii="Arial" w:eastAsia="等线" w:hAnsi="Arial" w:cs="Arial"/>
          <w:color w:val="000000" w:themeColor="text1"/>
          <w:sz w:val="22"/>
        </w:rPr>
        <w:t>3-5</w:t>
      </w:r>
      <w:r>
        <w:rPr>
          <w:rFonts w:ascii="Arial" w:eastAsia="等线" w:hAnsi="Arial" w:cs="Arial"/>
          <w:color w:val="000000" w:themeColor="text1"/>
          <w:sz w:val="22"/>
        </w:rPr>
        <w:t>分；资质有瑕疵或存在不良记录得</w:t>
      </w:r>
      <w:r>
        <w:rPr>
          <w:rFonts w:ascii="Arial" w:eastAsia="等线" w:hAnsi="Arial" w:cs="Arial"/>
          <w:color w:val="000000" w:themeColor="text1"/>
          <w:sz w:val="22"/>
        </w:rPr>
        <w:t>0-2</w:t>
      </w:r>
      <w:r>
        <w:rPr>
          <w:rFonts w:ascii="Arial" w:eastAsia="等线" w:hAnsi="Arial" w:cs="Arial"/>
          <w:color w:val="000000" w:themeColor="text1"/>
          <w:sz w:val="22"/>
        </w:rPr>
        <w:t>分；</w:t>
      </w:r>
    </w:p>
    <w:p w14:paraId="34DD093F" w14:textId="77777777" w:rsidR="00C52E1E" w:rsidRDefault="00000000">
      <w:pPr>
        <w:numPr>
          <w:ilvl w:val="0"/>
          <w:numId w:val="6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类似项目业绩（</w:t>
      </w:r>
      <w:r>
        <w:rPr>
          <w:rFonts w:ascii="Arial" w:eastAsia="等线" w:hAnsi="Arial" w:cs="Arial"/>
          <w:color w:val="000000" w:themeColor="text1"/>
          <w:sz w:val="22"/>
        </w:rPr>
        <w:t>10</w:t>
      </w:r>
      <w:r>
        <w:rPr>
          <w:rFonts w:ascii="Arial" w:eastAsia="等线" w:hAnsi="Arial" w:cs="Arial"/>
          <w:color w:val="000000" w:themeColor="text1"/>
          <w:sz w:val="22"/>
        </w:rPr>
        <w:t>分）：近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年（</w:t>
      </w:r>
      <w:r>
        <w:rPr>
          <w:rFonts w:ascii="Arial" w:eastAsia="等线" w:hAnsi="Arial" w:cs="Arial"/>
          <w:color w:val="000000" w:themeColor="text1"/>
          <w:sz w:val="22"/>
        </w:rPr>
        <w:t>2023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4</w:t>
      </w:r>
      <w:r>
        <w:rPr>
          <w:rFonts w:ascii="Arial" w:eastAsia="等线" w:hAnsi="Arial" w:cs="Arial"/>
          <w:color w:val="000000" w:themeColor="text1"/>
          <w:sz w:val="22"/>
        </w:rPr>
        <w:t>月至</w:t>
      </w:r>
      <w:r>
        <w:rPr>
          <w:rFonts w:ascii="Arial" w:eastAsia="等线" w:hAnsi="Arial" w:cs="Arial"/>
          <w:color w:val="000000" w:themeColor="text1"/>
          <w:sz w:val="22"/>
        </w:rPr>
        <w:t>2026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4</w:t>
      </w:r>
      <w:r>
        <w:rPr>
          <w:rFonts w:ascii="Arial" w:eastAsia="等线" w:hAnsi="Arial" w:cs="Arial"/>
          <w:color w:val="000000" w:themeColor="text1"/>
          <w:sz w:val="22"/>
        </w:rPr>
        <w:t>月）具有至少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个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及以上电力增容</w:t>
      </w:r>
      <w:r>
        <w:rPr>
          <w:rFonts w:ascii="Arial" w:eastAsia="等线" w:hAnsi="Arial" w:cs="Arial"/>
          <w:color w:val="000000" w:themeColor="text1"/>
          <w:sz w:val="22"/>
        </w:rPr>
        <w:t>/</w:t>
      </w:r>
      <w:r>
        <w:rPr>
          <w:rFonts w:ascii="Arial" w:eastAsia="等线" w:hAnsi="Arial" w:cs="Arial"/>
          <w:color w:val="000000" w:themeColor="text1"/>
          <w:sz w:val="22"/>
        </w:rPr>
        <w:t>变配电工程设计业绩（提供合同复印件加盖公章），每个业绩得</w:t>
      </w:r>
      <w:r>
        <w:rPr>
          <w:rFonts w:ascii="Arial" w:eastAsia="等线" w:hAnsi="Arial" w:cs="Arial"/>
          <w:color w:val="000000" w:themeColor="text1"/>
          <w:sz w:val="22"/>
        </w:rPr>
        <w:t>5</w:t>
      </w:r>
      <w:r>
        <w:rPr>
          <w:rFonts w:ascii="Arial" w:eastAsia="等线" w:hAnsi="Arial" w:cs="Arial"/>
          <w:color w:val="000000" w:themeColor="text1"/>
          <w:sz w:val="22"/>
        </w:rPr>
        <w:t>分，最多得</w:t>
      </w:r>
      <w:r>
        <w:rPr>
          <w:rFonts w:ascii="Arial" w:eastAsia="等线" w:hAnsi="Arial" w:cs="Arial"/>
          <w:color w:val="000000" w:themeColor="text1"/>
          <w:sz w:val="22"/>
        </w:rPr>
        <w:t>10</w:t>
      </w:r>
      <w:r>
        <w:rPr>
          <w:rFonts w:ascii="Arial" w:eastAsia="等线" w:hAnsi="Arial" w:cs="Arial"/>
          <w:color w:val="000000" w:themeColor="text1"/>
          <w:sz w:val="22"/>
        </w:rPr>
        <w:t>分；无业绩得</w:t>
      </w:r>
      <w:r>
        <w:rPr>
          <w:rFonts w:ascii="Arial" w:eastAsia="等线" w:hAnsi="Arial" w:cs="Arial"/>
          <w:color w:val="000000" w:themeColor="text1"/>
          <w:sz w:val="22"/>
        </w:rPr>
        <w:t>0</w:t>
      </w:r>
      <w:r>
        <w:rPr>
          <w:rFonts w:ascii="Arial" w:eastAsia="等线" w:hAnsi="Arial" w:cs="Arial"/>
          <w:color w:val="000000" w:themeColor="text1"/>
          <w:sz w:val="22"/>
        </w:rPr>
        <w:t>分；</w:t>
      </w:r>
    </w:p>
    <w:p w14:paraId="1EB88038" w14:textId="77777777" w:rsidR="00C52E1E" w:rsidRDefault="00000000">
      <w:pPr>
        <w:numPr>
          <w:ilvl w:val="0"/>
          <w:numId w:val="6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商务条款响应（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分）：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完全响应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磋商文件商务条款得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分；存在轻微偏离（不影响合同履行）得</w:t>
      </w:r>
      <w:r>
        <w:rPr>
          <w:rFonts w:ascii="Arial" w:eastAsia="等线" w:hAnsi="Arial" w:cs="Arial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分；存在重大偏离得</w:t>
      </w:r>
      <w:r>
        <w:rPr>
          <w:rFonts w:ascii="Arial" w:eastAsia="等线" w:hAnsi="Arial" w:cs="Arial"/>
          <w:color w:val="000000" w:themeColor="text1"/>
          <w:sz w:val="22"/>
        </w:rPr>
        <w:t>0</w:t>
      </w:r>
      <w:r>
        <w:rPr>
          <w:rFonts w:ascii="Arial" w:eastAsia="等线" w:hAnsi="Arial" w:cs="Arial"/>
          <w:color w:val="000000" w:themeColor="text1"/>
          <w:sz w:val="22"/>
        </w:rPr>
        <w:t>分。</w:t>
      </w:r>
    </w:p>
    <w:p w14:paraId="271B9F04" w14:textId="77777777" w:rsidR="00C52E1E" w:rsidRDefault="00000000">
      <w:pPr>
        <w:numPr>
          <w:ilvl w:val="0"/>
          <w:numId w:val="6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成交原则</w:t>
      </w:r>
      <w:r>
        <w:rPr>
          <w:rFonts w:ascii="Arial" w:eastAsia="等线" w:hAnsi="Arial" w:cs="Arial"/>
          <w:color w:val="000000" w:themeColor="text1"/>
          <w:sz w:val="22"/>
        </w:rPr>
        <w:t>：评审委员会按综合得分由高到低排序，推荐前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名为成交候选供应商；若综合得分相同，报价较低者排名靠前；若报价也相同，技术部分得分较高者排名靠前；采购人根据评审委员会推荐的成交候选供应商，确定排名第一的为成交供应商，若排名第一的供应商放弃成交或不符合成交条件，采购人可依次确定后续成交候选供应商。</w:t>
      </w:r>
    </w:p>
    <w:p w14:paraId="69B0188B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13" w:name="heading_13"/>
      <w:r>
        <w:rPr>
          <w:rFonts w:ascii="Arial" w:eastAsia="等线" w:hAnsi="Arial" w:cs="Arial"/>
          <w:b/>
          <w:color w:val="000000" w:themeColor="text1"/>
          <w:sz w:val="32"/>
        </w:rPr>
        <w:lastRenderedPageBreak/>
        <w:t>五、成交与合同签订</w:t>
      </w:r>
      <w:bookmarkEnd w:id="13"/>
    </w:p>
    <w:p w14:paraId="23AA8043" w14:textId="77777777" w:rsidR="00C52E1E" w:rsidRDefault="00000000">
      <w:pPr>
        <w:numPr>
          <w:ilvl w:val="0"/>
          <w:numId w:val="6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成交公示</w:t>
      </w:r>
      <w:r>
        <w:rPr>
          <w:rFonts w:ascii="Arial" w:eastAsia="等线" w:hAnsi="Arial" w:cs="Arial"/>
          <w:color w:val="000000" w:themeColor="text1"/>
          <w:sz w:val="22"/>
        </w:rPr>
        <w:t>：成交结果将在行业家电子交易平台及重庆市政府采购网公示，公示期为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个工作日，公示期间接受社会监督。</w:t>
      </w:r>
    </w:p>
    <w:p w14:paraId="5F07562A" w14:textId="77777777" w:rsidR="00C52E1E" w:rsidRDefault="00000000">
      <w:pPr>
        <w:numPr>
          <w:ilvl w:val="0"/>
          <w:numId w:val="7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成交通知</w:t>
      </w:r>
      <w:r>
        <w:rPr>
          <w:rFonts w:ascii="Arial" w:eastAsia="等线" w:hAnsi="Arial" w:cs="Arial"/>
          <w:color w:val="000000" w:themeColor="text1"/>
          <w:sz w:val="22"/>
        </w:rPr>
        <w:t>：公示无异议后，采购人将通过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行采家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平台向成交供应商发出成交通知书，成交通知书具有法律效力。</w:t>
      </w:r>
    </w:p>
    <w:p w14:paraId="37818291" w14:textId="77777777" w:rsidR="00C52E1E" w:rsidRDefault="00000000">
      <w:pPr>
        <w:numPr>
          <w:ilvl w:val="0"/>
          <w:numId w:val="7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合同签订</w:t>
      </w:r>
      <w:r>
        <w:rPr>
          <w:rFonts w:ascii="Arial" w:eastAsia="等线" w:hAnsi="Arial" w:cs="Arial"/>
          <w:color w:val="000000" w:themeColor="text1"/>
          <w:sz w:val="22"/>
        </w:rPr>
        <w:t>：成交供应商应在收到成交通知书后</w:t>
      </w:r>
      <w:r>
        <w:rPr>
          <w:rFonts w:ascii="Arial" w:eastAsia="等线" w:hAnsi="Arial" w:cs="Arial"/>
          <w:color w:val="000000" w:themeColor="text1"/>
          <w:sz w:val="22"/>
        </w:rPr>
        <w:t>7</w:t>
      </w:r>
      <w:r>
        <w:rPr>
          <w:rFonts w:ascii="Arial" w:eastAsia="等线" w:hAnsi="Arial" w:cs="Arial"/>
          <w:color w:val="000000" w:themeColor="text1"/>
          <w:sz w:val="22"/>
        </w:rPr>
        <w:t>日内，与采购人签订书面合同，合同条款应与磋商文件、成交供应商的响应文件保持一致，不得擅自变更主要条款；逾期未签订合同的，视为放弃成交资格。</w:t>
      </w:r>
    </w:p>
    <w:p w14:paraId="7E7AD16F" w14:textId="77777777" w:rsidR="00C52E1E" w:rsidRDefault="00C52E1E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rPr>
          <w:color w:val="000000" w:themeColor="text1"/>
        </w:rPr>
      </w:pPr>
    </w:p>
    <w:p w14:paraId="48C18A95" w14:textId="77777777" w:rsidR="00C52E1E" w:rsidRDefault="00000000">
      <w:pPr>
        <w:spacing w:before="380" w:after="140" w:line="288" w:lineRule="auto"/>
        <w:jc w:val="left"/>
        <w:outlineLvl w:val="0"/>
        <w:rPr>
          <w:color w:val="000000" w:themeColor="text1"/>
        </w:rPr>
      </w:pPr>
      <w:bookmarkStart w:id="14" w:name="heading_14"/>
      <w:r>
        <w:rPr>
          <w:rFonts w:ascii="Arial" w:eastAsia="等线" w:hAnsi="Arial" w:cs="Arial"/>
          <w:b/>
          <w:color w:val="000000" w:themeColor="text1"/>
          <w:sz w:val="36"/>
        </w:rPr>
        <w:t>第三部分</w:t>
      </w:r>
      <w:r>
        <w:rPr>
          <w:rFonts w:ascii="Arial" w:eastAsia="等线" w:hAnsi="Arial" w:cs="Arial"/>
          <w:b/>
          <w:color w:val="000000" w:themeColor="text1"/>
          <w:sz w:val="36"/>
        </w:rPr>
        <w:t xml:space="preserve"> </w:t>
      </w:r>
      <w:r>
        <w:rPr>
          <w:rFonts w:ascii="Arial" w:eastAsia="等线" w:hAnsi="Arial" w:cs="Arial"/>
          <w:b/>
          <w:color w:val="000000" w:themeColor="text1"/>
          <w:sz w:val="36"/>
        </w:rPr>
        <w:t>项目技术要求</w:t>
      </w:r>
      <w:bookmarkEnd w:id="14"/>
    </w:p>
    <w:p w14:paraId="43EE4853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15" w:name="heading_15"/>
      <w:r>
        <w:rPr>
          <w:rFonts w:ascii="Arial" w:eastAsia="等线" w:hAnsi="Arial" w:cs="Arial"/>
          <w:b/>
          <w:color w:val="000000" w:themeColor="text1"/>
          <w:sz w:val="32"/>
        </w:rPr>
        <w:t>一、设计依据</w:t>
      </w:r>
      <w:bookmarkEnd w:id="15"/>
    </w:p>
    <w:p w14:paraId="27597BF5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本次设计必须严格遵循但不限于以下现行国家、行业及地方标准规范，确保设计成果合法、合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规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、安全、可靠：</w:t>
      </w:r>
    </w:p>
    <w:p w14:paraId="2EF53DB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《供配电系统设计规范》（</w:t>
      </w:r>
      <w:r>
        <w:rPr>
          <w:rFonts w:ascii="Arial" w:eastAsia="等线" w:hAnsi="Arial" w:cs="Arial"/>
          <w:color w:val="000000" w:themeColor="text1"/>
          <w:sz w:val="22"/>
        </w:rPr>
        <w:t>GB 50052-2020</w:t>
      </w:r>
      <w:r>
        <w:rPr>
          <w:rFonts w:ascii="Arial" w:eastAsia="等线" w:hAnsi="Arial" w:cs="Arial"/>
          <w:color w:val="000000" w:themeColor="text1"/>
          <w:sz w:val="22"/>
        </w:rPr>
        <w:t>）</w:t>
      </w:r>
    </w:p>
    <w:p w14:paraId="114E96C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《</w:t>
      </w:r>
      <w:r>
        <w:rPr>
          <w:rFonts w:ascii="Arial" w:eastAsia="等线" w:hAnsi="Arial" w:cs="Arial"/>
          <w:color w:val="000000" w:themeColor="text1"/>
          <w:sz w:val="22"/>
        </w:rPr>
        <w:t>20kV</w:t>
      </w:r>
      <w:r>
        <w:rPr>
          <w:rFonts w:ascii="Arial" w:eastAsia="等线" w:hAnsi="Arial" w:cs="Arial"/>
          <w:color w:val="000000" w:themeColor="text1"/>
          <w:sz w:val="22"/>
        </w:rPr>
        <w:t>及以下变电所设计规范》（</w:t>
      </w:r>
      <w:r>
        <w:rPr>
          <w:rFonts w:ascii="Arial" w:eastAsia="等线" w:hAnsi="Arial" w:cs="Arial"/>
          <w:color w:val="000000" w:themeColor="text1"/>
          <w:sz w:val="22"/>
        </w:rPr>
        <w:t>GB 50053-2013</w:t>
      </w:r>
      <w:r>
        <w:rPr>
          <w:rFonts w:ascii="Arial" w:eastAsia="等线" w:hAnsi="Arial" w:cs="Arial"/>
          <w:color w:val="000000" w:themeColor="text1"/>
          <w:sz w:val="22"/>
        </w:rPr>
        <w:t>）</w:t>
      </w:r>
    </w:p>
    <w:p w14:paraId="0EFA9088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《低压配电设计规范》（</w:t>
      </w:r>
      <w:r>
        <w:rPr>
          <w:rFonts w:ascii="Arial" w:eastAsia="等线" w:hAnsi="Arial" w:cs="Arial"/>
          <w:color w:val="000000" w:themeColor="text1"/>
          <w:sz w:val="22"/>
        </w:rPr>
        <w:t>GB 50054-2011</w:t>
      </w:r>
      <w:r>
        <w:rPr>
          <w:rFonts w:ascii="Arial" w:eastAsia="等线" w:hAnsi="Arial" w:cs="Arial"/>
          <w:color w:val="000000" w:themeColor="text1"/>
          <w:sz w:val="22"/>
        </w:rPr>
        <w:t>）</w:t>
      </w:r>
    </w:p>
    <w:p w14:paraId="3D87752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《电力工程电缆设计标准》（</w:t>
      </w:r>
      <w:r>
        <w:rPr>
          <w:rFonts w:ascii="Arial" w:eastAsia="等线" w:hAnsi="Arial" w:cs="Arial"/>
          <w:color w:val="000000" w:themeColor="text1"/>
          <w:sz w:val="22"/>
        </w:rPr>
        <w:t>GB 50217-2018</w:t>
      </w:r>
      <w:r>
        <w:rPr>
          <w:rFonts w:ascii="Arial" w:eastAsia="等线" w:hAnsi="Arial" w:cs="Arial"/>
          <w:color w:val="000000" w:themeColor="text1"/>
          <w:sz w:val="22"/>
        </w:rPr>
        <w:t>）</w:t>
      </w:r>
    </w:p>
    <w:p w14:paraId="10A5C7B7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《建筑设计防火规范》（</w:t>
      </w:r>
      <w:r>
        <w:rPr>
          <w:rFonts w:ascii="Arial" w:eastAsia="等线" w:hAnsi="Arial" w:cs="Arial"/>
          <w:color w:val="000000" w:themeColor="text1"/>
          <w:sz w:val="22"/>
        </w:rPr>
        <w:t>GB 50016-2014</w:t>
      </w:r>
      <w:r>
        <w:rPr>
          <w:rFonts w:ascii="Arial" w:eastAsia="等线" w:hAnsi="Arial" w:cs="Arial"/>
          <w:color w:val="000000" w:themeColor="text1"/>
          <w:sz w:val="22"/>
        </w:rPr>
        <w:t>，</w:t>
      </w:r>
      <w:r>
        <w:rPr>
          <w:rFonts w:ascii="Arial" w:eastAsia="等线" w:hAnsi="Arial" w:cs="Arial"/>
          <w:color w:val="000000" w:themeColor="text1"/>
          <w:sz w:val="22"/>
        </w:rPr>
        <w:t>2018</w:t>
      </w:r>
      <w:r>
        <w:rPr>
          <w:rFonts w:ascii="Arial" w:eastAsia="等线" w:hAnsi="Arial" w:cs="Arial"/>
          <w:color w:val="000000" w:themeColor="text1"/>
          <w:sz w:val="22"/>
        </w:rPr>
        <w:t>年版）</w:t>
      </w:r>
    </w:p>
    <w:p w14:paraId="42EB5E98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《干式电力变压器选用、验收、运行及维护规程》（</w:t>
      </w:r>
      <w:r>
        <w:rPr>
          <w:rFonts w:ascii="Arial" w:eastAsia="等线" w:hAnsi="Arial" w:cs="Arial"/>
          <w:color w:val="000000" w:themeColor="text1"/>
          <w:sz w:val="22"/>
        </w:rPr>
        <w:t>DL/T 572-2010</w:t>
      </w:r>
      <w:r>
        <w:rPr>
          <w:rFonts w:ascii="Arial" w:eastAsia="等线" w:hAnsi="Arial" w:cs="Arial"/>
          <w:color w:val="000000" w:themeColor="text1"/>
          <w:sz w:val="22"/>
        </w:rPr>
        <w:t>）</w:t>
      </w:r>
    </w:p>
    <w:p w14:paraId="5A98C003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《国家电网公司配电网工程设计规程》（</w:t>
      </w:r>
      <w:r>
        <w:rPr>
          <w:rFonts w:ascii="Arial" w:eastAsia="等线" w:hAnsi="Arial" w:cs="Arial"/>
          <w:color w:val="000000" w:themeColor="text1"/>
          <w:sz w:val="22"/>
        </w:rPr>
        <w:t>Q/GDW 1738-2012</w:t>
      </w:r>
      <w:r>
        <w:rPr>
          <w:rFonts w:ascii="Arial" w:eastAsia="等线" w:hAnsi="Arial" w:cs="Arial"/>
          <w:color w:val="000000" w:themeColor="text1"/>
          <w:sz w:val="22"/>
        </w:rPr>
        <w:t>）</w:t>
      </w:r>
    </w:p>
    <w:p w14:paraId="310B2847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重庆市电力公司关于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配网工程设计、施工及验收的相关规定</w:t>
      </w:r>
    </w:p>
    <w:p w14:paraId="141508E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本项目磋商文件、现场勘查资料及采购人相关要求</w:t>
      </w:r>
    </w:p>
    <w:p w14:paraId="060463D6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16" w:name="heading_16"/>
      <w:r>
        <w:rPr>
          <w:rFonts w:ascii="Arial" w:eastAsia="等线" w:hAnsi="Arial" w:cs="Arial"/>
          <w:b/>
          <w:color w:val="000000" w:themeColor="text1"/>
          <w:sz w:val="32"/>
        </w:rPr>
        <w:t>二、设计内容及深度要求</w:t>
      </w:r>
      <w:bookmarkEnd w:id="16"/>
    </w:p>
    <w:p w14:paraId="7176C641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17" w:name="heading_17"/>
      <w:r>
        <w:rPr>
          <w:rFonts w:ascii="Arial" w:eastAsia="等线" w:hAnsi="Arial" w:cs="Arial"/>
          <w:b/>
          <w:color w:val="000000" w:themeColor="text1"/>
          <w:sz w:val="30"/>
        </w:rPr>
        <w:t>（一）</w:t>
      </w:r>
      <w:r>
        <w:rPr>
          <w:rFonts w:ascii="Arial" w:eastAsia="等线" w:hAnsi="Arial" w:cs="Arial"/>
          <w:b/>
          <w:color w:val="000000" w:themeColor="text1"/>
          <w:sz w:val="30"/>
        </w:rPr>
        <w:t>10kV</w:t>
      </w:r>
      <w:r>
        <w:rPr>
          <w:rFonts w:ascii="Arial" w:eastAsia="等线" w:hAnsi="Arial" w:cs="Arial"/>
          <w:b/>
          <w:color w:val="000000" w:themeColor="text1"/>
          <w:sz w:val="30"/>
        </w:rPr>
        <w:t>电源线路设计</w:t>
      </w:r>
      <w:bookmarkEnd w:id="17"/>
    </w:p>
    <w:p w14:paraId="74A0B0AF" w14:textId="77777777" w:rsidR="00C52E1E" w:rsidRDefault="00000000">
      <w:pPr>
        <w:numPr>
          <w:ilvl w:val="0"/>
          <w:numId w:val="7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电源</w:t>
      </w:r>
      <w:r>
        <w:rPr>
          <w:rFonts w:ascii="Arial" w:eastAsia="等线" w:hAnsi="Arial" w:cs="Arial" w:hint="eastAsia"/>
          <w:color w:val="000000" w:themeColor="text1"/>
          <w:sz w:val="22"/>
        </w:rPr>
        <w:t>接入</w:t>
      </w:r>
      <w:r>
        <w:rPr>
          <w:rFonts w:ascii="Arial" w:eastAsia="等线" w:hAnsi="Arial" w:cs="Arial"/>
          <w:color w:val="000000" w:themeColor="text1"/>
          <w:sz w:val="22"/>
        </w:rPr>
        <w:t>点：严格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按照</w:t>
      </w:r>
      <w:r>
        <w:rPr>
          <w:rFonts w:ascii="Arial" w:eastAsia="等线" w:hAnsi="Arial" w:cs="Arial" w:hint="eastAsia"/>
          <w:color w:val="000000" w:themeColor="text1"/>
          <w:sz w:val="22"/>
        </w:rPr>
        <w:t>国网重庆市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电力公司市区供电分公司批复的高压供电方案答复单及招标人</w:t>
      </w:r>
      <w:r>
        <w:rPr>
          <w:rFonts w:ascii="Arial" w:eastAsia="等线" w:hAnsi="Arial" w:cs="Arial"/>
          <w:color w:val="000000" w:themeColor="text1"/>
          <w:sz w:val="22"/>
        </w:rPr>
        <w:t>磋商文件要求，第一路主供电源引自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康都公用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开闭所备用</w:t>
      </w:r>
      <w:r>
        <w:rPr>
          <w:rFonts w:ascii="Arial" w:eastAsia="等线" w:hAnsi="Arial" w:cs="Arial"/>
          <w:color w:val="000000" w:themeColor="text1"/>
          <w:sz w:val="22"/>
        </w:rPr>
        <w:t>#962</w:t>
      </w:r>
      <w:r>
        <w:rPr>
          <w:rFonts w:ascii="Arial" w:eastAsia="等线" w:hAnsi="Arial" w:cs="Arial"/>
          <w:color w:val="000000" w:themeColor="text1"/>
          <w:sz w:val="22"/>
        </w:rPr>
        <w:t>间隔，第二路备用电源引自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旅游学校公用环网柜</w:t>
      </w:r>
      <w:r>
        <w:rPr>
          <w:rFonts w:ascii="Arial" w:eastAsia="等线" w:hAnsi="Arial" w:cs="Arial"/>
          <w:color w:val="000000" w:themeColor="text1"/>
          <w:sz w:val="22"/>
        </w:rPr>
        <w:t>#963</w:t>
      </w:r>
      <w:r>
        <w:rPr>
          <w:rFonts w:ascii="Arial" w:eastAsia="等线" w:hAnsi="Arial" w:cs="Arial"/>
          <w:color w:val="000000" w:themeColor="text1"/>
          <w:sz w:val="22"/>
        </w:rPr>
        <w:t>间隔，设计时需核实两个引出点的设备参数、接口规格，确保衔接顺畅。</w:t>
      </w:r>
    </w:p>
    <w:p w14:paraId="53A71A31" w14:textId="77777777" w:rsidR="00C52E1E" w:rsidRDefault="00000000">
      <w:pPr>
        <w:numPr>
          <w:ilvl w:val="0"/>
          <w:numId w:val="72"/>
        </w:numPr>
        <w:spacing w:before="120" w:after="120" w:line="288" w:lineRule="auto"/>
        <w:jc w:val="left"/>
        <w:rPr>
          <w:rFonts w:ascii="Arial" w:eastAsia="等线" w:hAnsi="Arial" w:cs="Arial"/>
          <w:color w:val="000000" w:themeColor="text1"/>
          <w:sz w:val="22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lastRenderedPageBreak/>
        <w:t>10kV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双电源自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投说明：第一路主供电源供电时，进线柜及联络柜为合闸状态，第二路备用电源进线柜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为分闸状态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；当第一路主供电源失电时，第二路备用电源供电进线柜为合闸状态，第一路主供电源进线柜及联络柜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为分闸状态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；微机保护采用直流</w:t>
      </w:r>
      <w:r>
        <w:rPr>
          <w:rFonts w:ascii="Arial" w:eastAsia="等线" w:hAnsi="Arial" w:cs="Arial" w:hint="eastAsia"/>
          <w:color w:val="000000" w:themeColor="text1"/>
          <w:sz w:val="22"/>
        </w:rPr>
        <w:t>220V</w:t>
      </w:r>
      <w:r>
        <w:rPr>
          <w:rFonts w:ascii="Arial" w:eastAsia="等线" w:hAnsi="Arial" w:cs="Arial" w:hint="eastAsia"/>
          <w:color w:val="000000" w:themeColor="text1"/>
          <w:sz w:val="22"/>
        </w:rPr>
        <w:t>电源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r>
        <w:rPr>
          <w:rFonts w:ascii="Arial" w:eastAsia="等线" w:hAnsi="Arial" w:cs="Arial" w:hint="eastAsia"/>
          <w:color w:val="000000" w:themeColor="text1"/>
          <w:sz w:val="22"/>
        </w:rPr>
        <w:t>带通信接口的四合一三段式综合保护装置</w:t>
      </w:r>
      <w:r>
        <w:rPr>
          <w:rFonts w:ascii="Arial" w:eastAsia="等线" w:hAnsi="Arial" w:cs="Arial" w:hint="eastAsia"/>
          <w:color w:val="000000" w:themeColor="text1"/>
          <w:sz w:val="22"/>
        </w:rPr>
        <w:t>;</w:t>
      </w:r>
      <w:r>
        <w:rPr>
          <w:rFonts w:ascii="Arial" w:eastAsia="等线" w:hAnsi="Arial" w:cs="Arial" w:hint="eastAsia"/>
          <w:color w:val="000000" w:themeColor="text1"/>
          <w:sz w:val="22"/>
        </w:rPr>
        <w:t>微机保护装置具备自投功能。两路进线开关与分段开关设电气闭锁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r>
        <w:rPr>
          <w:rFonts w:ascii="Arial" w:eastAsia="等线" w:hAnsi="Arial" w:cs="Arial" w:hint="eastAsia"/>
          <w:color w:val="000000" w:themeColor="text1"/>
          <w:sz w:val="22"/>
        </w:rPr>
        <w:t>并按上述逻辑方式运行。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备自投功能仅保障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重要负荷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r>
        <w:rPr>
          <w:rFonts w:ascii="Arial" w:eastAsia="等线" w:hAnsi="Arial" w:cs="Arial" w:hint="eastAsia"/>
          <w:color w:val="000000" w:themeColor="text1"/>
          <w:sz w:val="22"/>
        </w:rPr>
        <w:t>需满足</w:t>
      </w:r>
      <w:r>
        <w:rPr>
          <w:rFonts w:ascii="Arial" w:eastAsia="等线" w:hAnsi="Arial" w:cs="Arial" w:hint="eastAsia"/>
          <w:color w:val="000000" w:themeColor="text1"/>
          <w:sz w:val="22"/>
        </w:rPr>
        <w:t>:</w:t>
      </w:r>
      <w:r>
        <w:rPr>
          <w:rFonts w:ascii="Arial" w:eastAsia="等线" w:hAnsi="Arial" w:cs="Arial" w:hint="eastAsia"/>
          <w:color w:val="000000" w:themeColor="text1"/>
          <w:sz w:val="22"/>
        </w:rPr>
        <w:t>手跳、保护跳进线开关时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闭锁备自投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。两路进线与分段联络开关应根据配网的情况实行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投入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与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停用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4CA4A3F0" w14:textId="77777777" w:rsidR="00C52E1E" w:rsidRDefault="00000000">
      <w:pPr>
        <w:numPr>
          <w:ilvl w:val="0"/>
          <w:numId w:val="7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电缆选型：推荐采用</w:t>
      </w:r>
      <w:r>
        <w:rPr>
          <w:rFonts w:ascii="Arial" w:eastAsia="等线" w:hAnsi="Arial" w:cs="Arial"/>
          <w:color w:val="000000" w:themeColor="text1"/>
          <w:sz w:val="22"/>
        </w:rPr>
        <w:t>YJV22-8.7/15kV</w:t>
      </w:r>
      <w:r>
        <w:rPr>
          <w:rFonts w:ascii="Arial" w:eastAsia="等线" w:hAnsi="Arial" w:cs="Arial"/>
          <w:color w:val="000000" w:themeColor="text1"/>
          <w:sz w:val="22"/>
        </w:rPr>
        <w:t>型阻燃电力电缆，导体截面根据负荷计算确定（</w:t>
      </w:r>
      <w:r>
        <w:rPr>
          <w:rFonts w:ascii="Arial" w:eastAsia="等线" w:hAnsi="Arial" w:cs="Arial" w:hint="eastAsia"/>
          <w:color w:val="000000" w:themeColor="text1"/>
          <w:sz w:val="22"/>
        </w:rPr>
        <w:t>主供</w:t>
      </w:r>
      <w:r>
        <w:rPr>
          <w:rFonts w:ascii="Arial" w:eastAsia="等线" w:hAnsi="Arial" w:cs="Arial"/>
          <w:color w:val="000000" w:themeColor="text1"/>
          <w:sz w:val="22"/>
        </w:rPr>
        <w:t>不小于</w:t>
      </w:r>
      <w:r>
        <w:rPr>
          <w:rFonts w:ascii="Arial" w:eastAsia="等线" w:hAnsi="Arial" w:cs="Arial" w:hint="eastAsia"/>
          <w:color w:val="000000" w:themeColor="text1"/>
          <w:sz w:val="22"/>
        </w:rPr>
        <w:t>24</w:t>
      </w:r>
      <w:r>
        <w:rPr>
          <w:rFonts w:ascii="Arial" w:eastAsia="等线" w:hAnsi="Arial" w:cs="Arial"/>
          <w:color w:val="000000" w:themeColor="text1"/>
          <w:sz w:val="22"/>
        </w:rPr>
        <w:t>0mm²</w:t>
      </w:r>
      <w:r>
        <w:rPr>
          <w:rFonts w:ascii="Arial" w:eastAsia="等线" w:hAnsi="Arial" w:cs="Arial" w:hint="eastAsia"/>
          <w:color w:val="000000" w:themeColor="text1"/>
          <w:sz w:val="22"/>
        </w:rPr>
        <w:t>，备用</w:t>
      </w:r>
      <w:r>
        <w:rPr>
          <w:rFonts w:ascii="Arial" w:eastAsia="等线" w:hAnsi="Arial" w:cs="Arial"/>
          <w:color w:val="000000" w:themeColor="text1"/>
          <w:sz w:val="22"/>
        </w:rPr>
        <w:t>不小于</w:t>
      </w:r>
      <w:r>
        <w:rPr>
          <w:rFonts w:ascii="Arial" w:eastAsia="等线" w:hAnsi="Arial" w:cs="Arial" w:hint="eastAsia"/>
          <w:color w:val="000000" w:themeColor="text1"/>
          <w:sz w:val="22"/>
        </w:rPr>
        <w:t>95</w:t>
      </w:r>
      <w:r>
        <w:rPr>
          <w:rFonts w:ascii="Arial" w:eastAsia="等线" w:hAnsi="Arial" w:cs="Arial"/>
          <w:color w:val="000000" w:themeColor="text1"/>
          <w:sz w:val="22"/>
        </w:rPr>
        <w:t>mm²</w:t>
      </w:r>
      <w:r>
        <w:rPr>
          <w:rFonts w:ascii="Arial" w:eastAsia="等线" w:hAnsi="Arial" w:cs="Arial"/>
          <w:color w:val="000000" w:themeColor="text1"/>
          <w:sz w:val="22"/>
        </w:rPr>
        <w:t>），电缆质量需符合国家相关标准，具备阻燃、防潮、耐腐蚀性能，适应学校校园环境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63321BBB" w14:textId="77777777" w:rsidR="00C52E1E" w:rsidRDefault="00000000">
      <w:pPr>
        <w:numPr>
          <w:ilvl w:val="0"/>
          <w:numId w:val="7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敷设长度：</w:t>
      </w:r>
      <w:r>
        <w:rPr>
          <w:rFonts w:ascii="Arial" w:eastAsia="等线" w:hAnsi="Arial" w:cs="Arial" w:hint="eastAsia"/>
          <w:color w:val="000000" w:themeColor="text1"/>
          <w:sz w:val="22"/>
        </w:rPr>
        <w:t>自行查勘电缆长度及通道</w:t>
      </w:r>
      <w:r>
        <w:rPr>
          <w:rFonts w:ascii="Arial" w:eastAsia="等线" w:hAnsi="Arial" w:cs="Arial"/>
          <w:color w:val="000000" w:themeColor="text1"/>
          <w:sz w:val="22"/>
        </w:rPr>
        <w:t>，设计时需结合现场实际地形、建筑物分布，优化路径设计，尽量缩短敷设长度，减少施工对校园环境的影响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145EC435" w14:textId="77777777" w:rsidR="00C52E1E" w:rsidRDefault="00000000">
      <w:pPr>
        <w:numPr>
          <w:ilvl w:val="0"/>
          <w:numId w:val="7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敷设方式：采用</w:t>
      </w:r>
      <w:r>
        <w:rPr>
          <w:rFonts w:ascii="Arial" w:eastAsia="等线" w:hAnsi="Arial" w:cs="Arial" w:hint="eastAsia"/>
          <w:color w:val="000000" w:themeColor="text1"/>
          <w:sz w:val="22"/>
        </w:rPr>
        <w:t>排管</w:t>
      </w:r>
      <w:r>
        <w:rPr>
          <w:rFonts w:ascii="Arial" w:eastAsia="等线" w:hAnsi="Arial" w:cs="Arial"/>
          <w:color w:val="000000" w:themeColor="text1"/>
          <w:sz w:val="22"/>
        </w:rPr>
        <w:t>敷设（需符合</w:t>
      </w:r>
      <w:r>
        <w:rPr>
          <w:rFonts w:ascii="Arial" w:eastAsia="等线" w:hAnsi="Arial" w:cs="Arial" w:hint="eastAsia"/>
          <w:color w:val="000000" w:themeColor="text1"/>
          <w:sz w:val="22"/>
        </w:rPr>
        <w:t>排管</w:t>
      </w:r>
      <w:r>
        <w:rPr>
          <w:rFonts w:ascii="Arial" w:eastAsia="等线" w:hAnsi="Arial" w:cs="Arial"/>
          <w:color w:val="000000" w:themeColor="text1"/>
          <w:sz w:val="22"/>
        </w:rPr>
        <w:t>电缆规范要求，设置警示标识），穿越道路、建筑物处采用穿管敷设，电缆沟、电缆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井设计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需满足检修维护要求，做好防水、防火、防鼠措施。</w:t>
      </w:r>
    </w:p>
    <w:p w14:paraId="1299CE9E" w14:textId="77777777" w:rsidR="00C52E1E" w:rsidRDefault="00000000">
      <w:pPr>
        <w:numPr>
          <w:ilvl w:val="0"/>
          <w:numId w:val="76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保护装置：线路两端配置相应的保护装置（过流、速断、零序保护等），确保线路运行安全，具备故障报警、跳闸功能，可与配电房监控系统联动。</w:t>
      </w:r>
    </w:p>
    <w:p w14:paraId="31984111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18" w:name="heading_18"/>
      <w:r>
        <w:rPr>
          <w:rFonts w:ascii="Arial" w:eastAsia="等线" w:hAnsi="Arial" w:cs="Arial"/>
          <w:b/>
          <w:color w:val="000000" w:themeColor="text1"/>
          <w:sz w:val="30"/>
        </w:rPr>
        <w:t>（二）配电房设计</w:t>
      </w:r>
      <w:bookmarkEnd w:id="18"/>
    </w:p>
    <w:p w14:paraId="3904EF76" w14:textId="77777777" w:rsidR="00C52E1E" w:rsidRDefault="00000000">
      <w:pPr>
        <w:spacing w:before="260" w:after="120" w:line="288" w:lineRule="auto"/>
        <w:jc w:val="left"/>
        <w:outlineLvl w:val="3"/>
        <w:rPr>
          <w:color w:val="000000" w:themeColor="text1"/>
        </w:rPr>
      </w:pPr>
      <w:bookmarkStart w:id="19" w:name="heading_19"/>
      <w:r>
        <w:rPr>
          <w:rFonts w:ascii="Arial" w:eastAsia="等线" w:hAnsi="Arial" w:cs="Arial"/>
          <w:b/>
          <w:color w:val="000000" w:themeColor="text1"/>
          <w:sz w:val="28"/>
        </w:rPr>
        <w:t xml:space="preserve">1. </w:t>
      </w:r>
      <w:r>
        <w:rPr>
          <w:rFonts w:ascii="Arial" w:eastAsia="等线" w:hAnsi="Arial" w:cs="Arial"/>
          <w:b/>
          <w:color w:val="000000" w:themeColor="text1"/>
          <w:sz w:val="28"/>
        </w:rPr>
        <w:t>新建</w:t>
      </w:r>
      <w:r>
        <w:rPr>
          <w:rFonts w:ascii="Arial" w:eastAsia="等线" w:hAnsi="Arial" w:cs="Arial"/>
          <w:b/>
          <w:color w:val="000000" w:themeColor="text1"/>
          <w:sz w:val="28"/>
        </w:rPr>
        <w:t>10kV</w:t>
      </w:r>
      <w:r>
        <w:rPr>
          <w:rFonts w:ascii="Arial" w:eastAsia="等线" w:hAnsi="Arial" w:cs="Arial"/>
          <w:b/>
          <w:color w:val="000000" w:themeColor="text1"/>
          <w:sz w:val="28"/>
        </w:rPr>
        <w:t>高压配电房</w:t>
      </w:r>
      <w:bookmarkEnd w:id="19"/>
    </w:p>
    <w:p w14:paraId="0D6343E2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功能定位：主要安装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高压开关柜、计量装置、直流</w:t>
      </w:r>
      <w:r>
        <w:rPr>
          <w:rFonts w:ascii="Arial" w:eastAsia="等线" w:hAnsi="Arial" w:cs="Arial" w:hint="eastAsia"/>
          <w:color w:val="000000" w:themeColor="text1"/>
          <w:sz w:val="22"/>
        </w:rPr>
        <w:t>电源</w:t>
      </w:r>
      <w:r>
        <w:rPr>
          <w:rFonts w:ascii="Arial" w:eastAsia="等线" w:hAnsi="Arial" w:cs="Arial"/>
          <w:color w:val="000000" w:themeColor="text1"/>
          <w:sz w:val="22"/>
        </w:rPr>
        <w:t>、保护装置等设备，承担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电源进线、切换、配电及保护功能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42FE98D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布局要求：平面布置合理，设备间距符合规范要求，预留足够的操作通道、检修空间，开关柜排列整齐，计量装置单独布置，便于抄表、检修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2D1FA5C2" w14:textId="77777777" w:rsidR="00C52E1E" w:rsidRDefault="00000000">
      <w:pPr>
        <w:spacing w:before="120" w:after="120" w:line="288" w:lineRule="auto"/>
        <w:jc w:val="left"/>
        <w:rPr>
          <w:rFonts w:ascii="Arial" w:eastAsia="等线" w:hAnsi="Arial" w:cs="Arial"/>
          <w:color w:val="000000" w:themeColor="text1"/>
          <w:sz w:val="22"/>
        </w:rPr>
      </w:pPr>
      <w:r>
        <w:rPr>
          <w:rFonts w:ascii="Arial" w:eastAsia="等线" w:hAnsi="Arial" w:cs="Arial"/>
          <w:color w:val="000000" w:themeColor="text1"/>
          <w:sz w:val="22"/>
        </w:rPr>
        <w:t>土建要求：采用框架结构，墙体采用防火材料，地面采用防滑、耐磨、防静电地面，墙面、顶面平整光滑，做好防腐处理；配备通风系统（自然通风</w:t>
      </w:r>
      <w:r>
        <w:rPr>
          <w:rFonts w:ascii="Arial" w:eastAsia="等线" w:hAnsi="Arial" w:cs="Arial"/>
          <w:color w:val="000000" w:themeColor="text1"/>
          <w:sz w:val="22"/>
        </w:rPr>
        <w:t>+</w:t>
      </w:r>
      <w:r>
        <w:rPr>
          <w:rFonts w:ascii="Arial" w:eastAsia="等线" w:hAnsi="Arial" w:cs="Arial"/>
          <w:color w:val="000000" w:themeColor="text1"/>
          <w:sz w:val="22"/>
        </w:rPr>
        <w:t>机械通风），确保室内温度符合设备运行要求；设置消防设施（灭火器、消防沙等），符合防火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规</w:t>
      </w:r>
      <w:proofErr w:type="gramEnd"/>
    </w:p>
    <w:p w14:paraId="3226CDA8" w14:textId="77777777" w:rsidR="00C52E1E" w:rsidRDefault="00000000">
      <w:pPr>
        <w:spacing w:before="120" w:after="120" w:line="288" w:lineRule="auto"/>
        <w:jc w:val="left"/>
        <w:rPr>
          <w:rFonts w:ascii="Arial" w:eastAsia="等线" w:hAnsi="Arial" w:cs="Arial"/>
          <w:color w:val="000000" w:themeColor="text1"/>
          <w:sz w:val="22"/>
        </w:rPr>
      </w:pPr>
      <w:proofErr w:type="gramStart"/>
      <w:r>
        <w:rPr>
          <w:rFonts w:ascii="Arial" w:eastAsia="等线" w:hAnsi="Arial" w:cs="Arial"/>
          <w:color w:val="000000" w:themeColor="text1"/>
          <w:sz w:val="22"/>
        </w:rPr>
        <w:t>范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；安装防鼠、防虫装置，防止小动物进入设备区造成故障。</w:t>
      </w:r>
    </w:p>
    <w:p w14:paraId="15AC7921" w14:textId="77777777" w:rsidR="00C52E1E" w:rsidRDefault="00000000">
      <w:pPr>
        <w:spacing w:before="260" w:after="120" w:line="288" w:lineRule="auto"/>
        <w:jc w:val="left"/>
        <w:outlineLvl w:val="3"/>
        <w:rPr>
          <w:color w:val="000000" w:themeColor="text1"/>
        </w:rPr>
      </w:pPr>
      <w:bookmarkStart w:id="20" w:name="heading_20"/>
      <w:r>
        <w:rPr>
          <w:rFonts w:ascii="Arial" w:eastAsia="等线" w:hAnsi="Arial" w:cs="Arial"/>
          <w:b/>
          <w:color w:val="000000" w:themeColor="text1"/>
          <w:sz w:val="28"/>
        </w:rPr>
        <w:t xml:space="preserve">2. </w:t>
      </w:r>
      <w:r>
        <w:rPr>
          <w:rFonts w:ascii="Arial" w:eastAsia="等线" w:hAnsi="Arial" w:cs="Arial"/>
          <w:b/>
          <w:color w:val="000000" w:themeColor="text1"/>
          <w:sz w:val="28"/>
        </w:rPr>
        <w:t>新建</w:t>
      </w:r>
      <w:r>
        <w:rPr>
          <w:rFonts w:ascii="Arial" w:eastAsia="等线" w:hAnsi="Arial" w:cs="Arial"/>
          <w:b/>
          <w:color w:val="000000" w:themeColor="text1"/>
          <w:sz w:val="28"/>
        </w:rPr>
        <w:t>2#</w:t>
      </w:r>
      <w:r>
        <w:rPr>
          <w:rFonts w:ascii="Arial" w:eastAsia="等线" w:hAnsi="Arial" w:cs="Arial"/>
          <w:b/>
          <w:color w:val="000000" w:themeColor="text1"/>
          <w:sz w:val="28"/>
        </w:rPr>
        <w:t>配电房</w:t>
      </w:r>
      <w:bookmarkEnd w:id="20"/>
    </w:p>
    <w:p w14:paraId="14AFAB53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功能定位：主要安装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台</w:t>
      </w:r>
      <w:r>
        <w:rPr>
          <w:rFonts w:ascii="Arial" w:eastAsia="等线" w:hAnsi="Arial" w:cs="Arial"/>
          <w:color w:val="000000" w:themeColor="text1"/>
          <w:sz w:val="22"/>
        </w:rPr>
        <w:t>1250kVA</w:t>
      </w:r>
      <w:r>
        <w:rPr>
          <w:rFonts w:ascii="Arial" w:eastAsia="等线" w:hAnsi="Arial" w:cs="Arial"/>
          <w:color w:val="000000" w:themeColor="text1"/>
          <w:sz w:val="22"/>
        </w:rPr>
        <w:t>干式变压器、</w:t>
      </w:r>
      <w:r>
        <w:rPr>
          <w:rFonts w:ascii="Arial" w:eastAsia="等线" w:hAnsi="Arial" w:cs="Arial" w:hint="eastAsia"/>
          <w:color w:val="000000" w:themeColor="text1"/>
          <w:sz w:val="22"/>
        </w:rPr>
        <w:t>高压开关柜、</w:t>
      </w:r>
      <w:r>
        <w:rPr>
          <w:rFonts w:ascii="Arial" w:eastAsia="等线" w:hAnsi="Arial" w:cs="Arial"/>
          <w:color w:val="000000" w:themeColor="text1"/>
          <w:sz w:val="22"/>
        </w:rPr>
        <w:t>低压开关柜、无功补偿装置等设备，承担低压配电、无功补偿及负荷分配功能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24C5BC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布局要求：变压器与低压开关柜分区布置，变压器之间、变压器与开关柜之间的距离符合规范要求，预留设备检修、吊装空间；无功补偿装置靠近低压开关柜布置，提高</w:t>
      </w:r>
      <w:r>
        <w:rPr>
          <w:rFonts w:ascii="Arial" w:eastAsia="等线" w:hAnsi="Arial" w:cs="Arial"/>
          <w:color w:val="000000" w:themeColor="text1"/>
          <w:sz w:val="22"/>
        </w:rPr>
        <w:lastRenderedPageBreak/>
        <w:t>补偿效率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66AC0B5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土建要求：与高压配电房土建标准一致，重点做好变压器散热设计（配备散热风扇、优化通风路径），防止变压器过热；低压电缆沟设计合理，便于电缆敷设和检修，做好防水、防触电措施。</w:t>
      </w:r>
    </w:p>
    <w:p w14:paraId="386FB58C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21" w:name="heading_21"/>
      <w:r>
        <w:rPr>
          <w:rFonts w:ascii="Arial" w:eastAsia="等线" w:hAnsi="Arial" w:cs="Arial"/>
          <w:b/>
          <w:color w:val="000000" w:themeColor="text1"/>
          <w:sz w:val="30"/>
        </w:rPr>
        <w:t>（三）电气系统设计</w:t>
      </w:r>
      <w:bookmarkEnd w:id="21"/>
    </w:p>
    <w:p w14:paraId="309494E0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主接线设计：采用双电源一主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一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备接线方式，设置电源切换装置（手动</w:t>
      </w:r>
      <w:r>
        <w:rPr>
          <w:rFonts w:ascii="Arial" w:eastAsia="等线" w:hAnsi="Arial" w:cs="Arial"/>
          <w:color w:val="000000" w:themeColor="text1"/>
          <w:sz w:val="22"/>
        </w:rPr>
        <w:t>+</w:t>
      </w:r>
      <w:r>
        <w:rPr>
          <w:rFonts w:ascii="Arial" w:eastAsia="等线" w:hAnsi="Arial" w:cs="Arial"/>
          <w:color w:val="000000" w:themeColor="text1"/>
          <w:sz w:val="22"/>
        </w:rPr>
        <w:t>自动），当主供电源故障时，可快速切换至备用电源，确保学校电力供</w:t>
      </w:r>
      <w:r>
        <w:rPr>
          <w:rFonts w:ascii="Arial" w:eastAsia="等线" w:hAnsi="Arial" w:cs="Arial" w:hint="eastAsia"/>
          <w:color w:val="000000" w:themeColor="text1"/>
          <w:sz w:val="22"/>
        </w:rPr>
        <w:t>电</w:t>
      </w:r>
      <w:r>
        <w:rPr>
          <w:rFonts w:ascii="Arial" w:eastAsia="等线" w:hAnsi="Arial" w:cs="Arial"/>
          <w:color w:val="000000" w:themeColor="text1"/>
          <w:sz w:val="22"/>
        </w:rPr>
        <w:t>连续、稳定，切换时间符合规范要求（不超过</w:t>
      </w:r>
      <w:r>
        <w:rPr>
          <w:rFonts w:ascii="Arial" w:eastAsia="等线" w:hAnsi="Arial" w:cs="Arial"/>
          <w:color w:val="000000" w:themeColor="text1"/>
          <w:sz w:val="22"/>
        </w:rPr>
        <w:t>15</w:t>
      </w:r>
      <w:r>
        <w:rPr>
          <w:rFonts w:ascii="Arial" w:eastAsia="等线" w:hAnsi="Arial" w:cs="Arial"/>
          <w:color w:val="000000" w:themeColor="text1"/>
          <w:sz w:val="22"/>
        </w:rPr>
        <w:t>秒）。</w:t>
      </w:r>
    </w:p>
    <w:p w14:paraId="4F20271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2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 w:hint="eastAsia"/>
          <w:color w:val="000000" w:themeColor="text1"/>
          <w:sz w:val="22"/>
        </w:rPr>
        <w:t>10kV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双电源自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投说明：第一路主供电源供电时，进线柜及联络柜为合闸状态，第二路备用电源进线柜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为分闸状态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；当第一路主供电源失电时，第二路备用电源供电进线柜为合闸状态，第一路主供电源进线柜及联络柜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为分闸状态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；微机保护采用直流</w:t>
      </w:r>
      <w:r>
        <w:rPr>
          <w:rFonts w:ascii="Arial" w:eastAsia="等线" w:hAnsi="Arial" w:cs="Arial" w:hint="eastAsia"/>
          <w:color w:val="000000" w:themeColor="text1"/>
          <w:sz w:val="22"/>
        </w:rPr>
        <w:t>220V</w:t>
      </w:r>
      <w:r>
        <w:rPr>
          <w:rFonts w:ascii="Arial" w:eastAsia="等线" w:hAnsi="Arial" w:cs="Arial" w:hint="eastAsia"/>
          <w:color w:val="000000" w:themeColor="text1"/>
          <w:sz w:val="22"/>
        </w:rPr>
        <w:t>电源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r>
        <w:rPr>
          <w:rFonts w:ascii="Arial" w:eastAsia="等线" w:hAnsi="Arial" w:cs="Arial" w:hint="eastAsia"/>
          <w:color w:val="000000" w:themeColor="text1"/>
          <w:sz w:val="22"/>
        </w:rPr>
        <w:t>带通信接口的四合一三段式综合保护装置</w:t>
      </w:r>
      <w:r>
        <w:rPr>
          <w:rFonts w:ascii="Arial" w:eastAsia="等线" w:hAnsi="Arial" w:cs="Arial" w:hint="eastAsia"/>
          <w:color w:val="000000" w:themeColor="text1"/>
          <w:sz w:val="22"/>
        </w:rPr>
        <w:t>;</w:t>
      </w:r>
      <w:r>
        <w:rPr>
          <w:rFonts w:ascii="Arial" w:eastAsia="等线" w:hAnsi="Arial" w:cs="Arial" w:hint="eastAsia"/>
          <w:color w:val="000000" w:themeColor="text1"/>
          <w:sz w:val="22"/>
        </w:rPr>
        <w:t>微机保护装置具备自投功能。两路进线开关与分段开关设电气闭锁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r>
        <w:rPr>
          <w:rFonts w:ascii="Arial" w:eastAsia="等线" w:hAnsi="Arial" w:cs="Arial" w:hint="eastAsia"/>
          <w:color w:val="000000" w:themeColor="text1"/>
          <w:sz w:val="22"/>
        </w:rPr>
        <w:t>并按上述逻辑方式运行。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备自投功能仅保障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重要负荷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r>
        <w:rPr>
          <w:rFonts w:ascii="Arial" w:eastAsia="等线" w:hAnsi="Arial" w:cs="Arial" w:hint="eastAsia"/>
          <w:color w:val="000000" w:themeColor="text1"/>
          <w:sz w:val="22"/>
        </w:rPr>
        <w:t>需满足</w:t>
      </w:r>
      <w:r>
        <w:rPr>
          <w:rFonts w:ascii="Arial" w:eastAsia="等线" w:hAnsi="Arial" w:cs="Arial" w:hint="eastAsia"/>
          <w:color w:val="000000" w:themeColor="text1"/>
          <w:sz w:val="22"/>
        </w:rPr>
        <w:t>:</w:t>
      </w:r>
      <w:r>
        <w:rPr>
          <w:rFonts w:ascii="Arial" w:eastAsia="等线" w:hAnsi="Arial" w:cs="Arial" w:hint="eastAsia"/>
          <w:color w:val="000000" w:themeColor="text1"/>
          <w:sz w:val="22"/>
        </w:rPr>
        <w:t>手跳、保护跳进线开关时</w:t>
      </w:r>
      <w:r>
        <w:rPr>
          <w:rFonts w:ascii="Arial" w:eastAsia="等线" w:hAnsi="Arial" w:cs="Arial" w:hint="eastAsia"/>
          <w:color w:val="000000" w:themeColor="text1"/>
          <w:sz w:val="22"/>
        </w:rPr>
        <w:t>,</w:t>
      </w:r>
      <w:proofErr w:type="gramStart"/>
      <w:r>
        <w:rPr>
          <w:rFonts w:ascii="Arial" w:eastAsia="等线" w:hAnsi="Arial" w:cs="Arial" w:hint="eastAsia"/>
          <w:color w:val="000000" w:themeColor="text1"/>
          <w:sz w:val="22"/>
        </w:rPr>
        <w:t>闭锁备自投</w:t>
      </w:r>
      <w:proofErr w:type="gramEnd"/>
      <w:r>
        <w:rPr>
          <w:rFonts w:ascii="Arial" w:eastAsia="等线" w:hAnsi="Arial" w:cs="Arial" w:hint="eastAsia"/>
          <w:color w:val="000000" w:themeColor="text1"/>
          <w:sz w:val="22"/>
        </w:rPr>
        <w:t>。两路进线与分段联络开关应根据配网的情况实行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投入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与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停用</w:t>
      </w:r>
      <w:r>
        <w:rPr>
          <w:rFonts w:ascii="Arial" w:eastAsia="等线" w:hAnsi="Arial" w:cs="Arial" w:hint="eastAsia"/>
          <w:color w:val="000000" w:themeColor="text1"/>
          <w:sz w:val="22"/>
        </w:rPr>
        <w:t>"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1F89B09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3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新增变压器：选用</w:t>
      </w:r>
      <w:r>
        <w:rPr>
          <w:rFonts w:ascii="Arial" w:eastAsia="等线" w:hAnsi="Arial" w:cs="Arial"/>
          <w:color w:val="000000" w:themeColor="text1"/>
          <w:sz w:val="22"/>
        </w:rPr>
        <w:t>SCB14</w:t>
      </w:r>
      <w:r>
        <w:rPr>
          <w:rFonts w:ascii="Arial" w:eastAsia="等线" w:hAnsi="Arial" w:cs="Arial"/>
          <w:color w:val="000000" w:themeColor="text1"/>
          <w:sz w:val="22"/>
        </w:rPr>
        <w:t>型干式变压器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台，容量</w:t>
      </w:r>
      <w:r>
        <w:rPr>
          <w:rFonts w:ascii="Arial" w:eastAsia="等线" w:hAnsi="Arial" w:cs="Arial"/>
          <w:color w:val="000000" w:themeColor="text1"/>
          <w:sz w:val="22"/>
        </w:rPr>
        <w:t>1250kVA/10/0.4kV</w:t>
      </w:r>
      <w:r>
        <w:rPr>
          <w:rFonts w:ascii="Arial" w:eastAsia="等线" w:hAnsi="Arial" w:cs="Arial"/>
          <w:color w:val="000000" w:themeColor="text1"/>
          <w:sz w:val="22"/>
        </w:rPr>
        <w:t>，损耗低、效率高、噪音小，符合校园环保要求，变压器参数需满足国家相关标准及供电部门要求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00498DD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4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原有变压器：保留原有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台</w:t>
      </w:r>
      <w:r>
        <w:rPr>
          <w:rFonts w:ascii="Arial" w:eastAsia="等线" w:hAnsi="Arial" w:cs="Arial"/>
          <w:color w:val="000000" w:themeColor="text1"/>
          <w:sz w:val="22"/>
        </w:rPr>
        <w:t>1000kVA</w:t>
      </w:r>
      <w:r>
        <w:rPr>
          <w:rFonts w:ascii="Arial" w:eastAsia="等线" w:hAnsi="Arial" w:cs="Arial"/>
          <w:color w:val="000000" w:themeColor="text1"/>
          <w:sz w:val="22"/>
        </w:rPr>
        <w:t>变压器，设计时需做好新旧变压器的并联运行设计，核实原有变压器参数，确保并联运行安全、稳定，合理分配负荷。</w:t>
      </w:r>
    </w:p>
    <w:p w14:paraId="20D449C7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5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高压系统设计</w:t>
      </w:r>
      <w:r>
        <w:rPr>
          <w:rFonts w:ascii="Arial" w:eastAsia="等线" w:hAnsi="Arial" w:cs="Arial" w:hint="eastAsia"/>
          <w:color w:val="000000" w:themeColor="text1"/>
          <w:sz w:val="22"/>
        </w:rPr>
        <w:t>：</w:t>
      </w:r>
      <w:r>
        <w:rPr>
          <w:rFonts w:ascii="Arial" w:eastAsia="等线" w:hAnsi="Arial" w:cs="Arial"/>
          <w:color w:val="000000" w:themeColor="text1"/>
          <w:sz w:val="22"/>
        </w:rPr>
        <w:t>高压开关柜选用</w:t>
      </w:r>
      <w:r>
        <w:rPr>
          <w:rFonts w:ascii="Arial" w:eastAsia="等线" w:hAnsi="Arial" w:cs="Arial"/>
          <w:color w:val="000000" w:themeColor="text1"/>
          <w:sz w:val="22"/>
        </w:rPr>
        <w:t>KYN28-12</w:t>
      </w:r>
      <w:r>
        <w:rPr>
          <w:rFonts w:ascii="Arial" w:eastAsia="等线" w:hAnsi="Arial" w:cs="Arial"/>
          <w:color w:val="000000" w:themeColor="text1"/>
          <w:sz w:val="22"/>
        </w:rPr>
        <w:t>型，具备防误操作功能（五防闭锁）；计量装置采用高压计量，符合供电部门计量要求，具备远程抄表接口。</w:t>
      </w:r>
    </w:p>
    <w:p w14:paraId="0B1F1FC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6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低压系统设计：低压开关柜选用</w:t>
      </w:r>
      <w:r>
        <w:rPr>
          <w:rFonts w:ascii="Arial" w:eastAsia="等线" w:hAnsi="Arial" w:cs="Arial"/>
          <w:color w:val="000000" w:themeColor="text1"/>
          <w:sz w:val="22"/>
        </w:rPr>
        <w:t>G</w:t>
      </w:r>
      <w:r>
        <w:rPr>
          <w:rFonts w:ascii="Arial" w:eastAsia="等线" w:hAnsi="Arial" w:cs="Arial" w:hint="eastAsia"/>
          <w:color w:val="000000" w:themeColor="text1"/>
          <w:sz w:val="22"/>
        </w:rPr>
        <w:t>CS</w:t>
      </w:r>
      <w:r>
        <w:rPr>
          <w:rFonts w:ascii="Arial" w:eastAsia="等线" w:hAnsi="Arial" w:cs="Arial"/>
          <w:color w:val="000000" w:themeColor="text1"/>
          <w:sz w:val="22"/>
        </w:rPr>
        <w:t>型，保护配置齐全（过流、过载、短路、漏电保护等）；无功补偿装置采用并联电容器补偿，补偿后功率因数不低于</w:t>
      </w:r>
      <w:r>
        <w:rPr>
          <w:rFonts w:ascii="Arial" w:eastAsia="等线" w:hAnsi="Arial" w:cs="Arial"/>
          <w:color w:val="000000" w:themeColor="text1"/>
          <w:sz w:val="22"/>
        </w:rPr>
        <w:t>0.9</w:t>
      </w:r>
      <w:r>
        <w:rPr>
          <w:rFonts w:ascii="Arial" w:eastAsia="等线" w:hAnsi="Arial" w:cs="Arial"/>
          <w:color w:val="000000" w:themeColor="text1"/>
          <w:sz w:val="22"/>
        </w:rPr>
        <w:t>，减少电能损耗；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低压出线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根据学校负荷分布，合理分配回路，确保各</w:t>
      </w:r>
      <w:r>
        <w:rPr>
          <w:rFonts w:ascii="Arial" w:eastAsia="等线" w:hAnsi="Arial" w:cs="Arial" w:hint="eastAsia"/>
          <w:color w:val="000000" w:themeColor="text1"/>
          <w:sz w:val="22"/>
        </w:rPr>
        <w:t>回路</w:t>
      </w:r>
      <w:r>
        <w:rPr>
          <w:rFonts w:ascii="Arial" w:eastAsia="等线" w:hAnsi="Arial" w:cs="Arial"/>
          <w:color w:val="000000" w:themeColor="text1"/>
          <w:sz w:val="22"/>
        </w:rPr>
        <w:t>用电安全。</w:t>
      </w:r>
    </w:p>
    <w:p w14:paraId="4411E36A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7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保护与监控设计：高压系统、低压系统及变压器均配置完善的保护装置，具备故障报警、跳闸、记录功能；配电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房设置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监控系统，可实时监测设备运行状态、电压、电流、功率等参数，具备远程监控接口，便于采购人及供电部门远程监管。</w:t>
      </w:r>
    </w:p>
    <w:p w14:paraId="7D4E2B1A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22" w:name="heading_22"/>
      <w:r>
        <w:rPr>
          <w:rFonts w:ascii="Arial" w:eastAsia="等线" w:hAnsi="Arial" w:cs="Arial"/>
          <w:b/>
          <w:color w:val="000000" w:themeColor="text1"/>
          <w:sz w:val="30"/>
        </w:rPr>
        <w:t>（四）原</w:t>
      </w:r>
      <w:r>
        <w:rPr>
          <w:rFonts w:ascii="Arial" w:eastAsia="等线" w:hAnsi="Arial" w:cs="Arial"/>
          <w:b/>
          <w:color w:val="000000" w:themeColor="text1"/>
          <w:sz w:val="30"/>
        </w:rPr>
        <w:t>1#</w:t>
      </w:r>
      <w:r>
        <w:rPr>
          <w:rFonts w:ascii="Arial" w:eastAsia="等线" w:hAnsi="Arial" w:cs="Arial"/>
          <w:b/>
          <w:color w:val="000000" w:themeColor="text1"/>
          <w:sz w:val="30"/>
        </w:rPr>
        <w:t>配电房</w:t>
      </w:r>
      <w:r>
        <w:rPr>
          <w:rFonts w:ascii="Arial" w:eastAsia="等线" w:hAnsi="Arial" w:cs="Arial"/>
          <w:b/>
          <w:color w:val="000000" w:themeColor="text1"/>
          <w:sz w:val="30"/>
        </w:rPr>
        <w:t>10kV</w:t>
      </w:r>
      <w:r>
        <w:rPr>
          <w:rFonts w:ascii="Arial" w:eastAsia="等线" w:hAnsi="Arial" w:cs="Arial"/>
          <w:b/>
          <w:color w:val="000000" w:themeColor="text1"/>
          <w:sz w:val="30"/>
        </w:rPr>
        <w:t>电源改接设计</w:t>
      </w:r>
      <w:bookmarkEnd w:id="22"/>
    </w:p>
    <w:p w14:paraId="3AD87D3B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结合新增双电源</w:t>
      </w:r>
      <w:r>
        <w:rPr>
          <w:rFonts w:ascii="Arial" w:eastAsia="等线" w:hAnsi="Arial" w:cs="Arial" w:hint="eastAsia"/>
          <w:color w:val="000000" w:themeColor="text1"/>
          <w:sz w:val="22"/>
        </w:rPr>
        <w:t>与原有</w:t>
      </w:r>
      <w:r>
        <w:rPr>
          <w:rFonts w:ascii="Arial" w:eastAsia="等线" w:hAnsi="Arial" w:cs="Arial"/>
          <w:color w:val="000000" w:themeColor="text1"/>
          <w:sz w:val="22"/>
        </w:rPr>
        <w:t>变压器</w:t>
      </w:r>
      <w:r>
        <w:rPr>
          <w:rFonts w:ascii="Arial" w:eastAsia="等线" w:hAnsi="Arial" w:cs="Arial" w:hint="eastAsia"/>
          <w:color w:val="000000" w:themeColor="text1"/>
          <w:sz w:val="22"/>
        </w:rPr>
        <w:t>切换</w:t>
      </w:r>
      <w:r>
        <w:rPr>
          <w:rFonts w:ascii="Arial" w:eastAsia="等线" w:hAnsi="Arial" w:cs="Arial"/>
          <w:color w:val="000000" w:themeColor="text1"/>
          <w:sz w:val="22"/>
        </w:rPr>
        <w:t>运行要求，完成原</w:t>
      </w:r>
      <w:r>
        <w:rPr>
          <w:rFonts w:ascii="Arial" w:eastAsia="等线" w:hAnsi="Arial" w:cs="Arial"/>
          <w:color w:val="000000" w:themeColor="text1"/>
          <w:sz w:val="22"/>
        </w:rPr>
        <w:t>1#</w:t>
      </w:r>
      <w:r>
        <w:rPr>
          <w:rFonts w:ascii="Arial" w:eastAsia="等线" w:hAnsi="Arial" w:cs="Arial"/>
          <w:color w:val="000000" w:themeColor="text1"/>
          <w:sz w:val="22"/>
        </w:rPr>
        <w:t>配电房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电源改接设计，改接方案需安全、可行</w:t>
      </w:r>
      <w:r>
        <w:rPr>
          <w:rFonts w:ascii="Arial" w:eastAsia="等线" w:hAnsi="Arial" w:cs="Arial" w:hint="eastAsia"/>
          <w:color w:val="000000" w:themeColor="text1"/>
          <w:sz w:val="22"/>
        </w:rPr>
        <w:t>，</w:t>
      </w:r>
      <w:r>
        <w:rPr>
          <w:rFonts w:ascii="Arial" w:eastAsia="等线" w:hAnsi="Arial" w:cs="Arial"/>
          <w:color w:val="000000" w:themeColor="text1"/>
          <w:sz w:val="22"/>
        </w:rPr>
        <w:t>减少</w:t>
      </w:r>
      <w:r>
        <w:rPr>
          <w:rFonts w:ascii="Arial" w:eastAsia="等线" w:hAnsi="Arial" w:cs="Arial" w:hint="eastAsia"/>
          <w:color w:val="000000" w:themeColor="text1"/>
          <w:sz w:val="22"/>
        </w:rPr>
        <w:t>施工单位施工</w:t>
      </w:r>
      <w:r>
        <w:rPr>
          <w:rFonts w:ascii="Arial" w:eastAsia="等线" w:hAnsi="Arial" w:cs="Arial"/>
          <w:color w:val="000000" w:themeColor="text1"/>
          <w:sz w:val="22"/>
        </w:rPr>
        <w:t>改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接过程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中的停电时间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  <w:r>
        <w:rPr>
          <w:rFonts w:ascii="Arial" w:eastAsia="等线" w:hAnsi="Arial" w:cs="Arial"/>
          <w:color w:val="000000" w:themeColor="text1"/>
          <w:sz w:val="22"/>
        </w:rPr>
        <w:t>改接后，</w:t>
      </w:r>
      <w:r>
        <w:rPr>
          <w:rFonts w:ascii="Arial" w:eastAsia="等线" w:hAnsi="Arial" w:cs="Arial" w:hint="eastAsia"/>
          <w:color w:val="000000" w:themeColor="text1"/>
          <w:sz w:val="22"/>
        </w:rPr>
        <w:t>保障</w:t>
      </w:r>
      <w:r>
        <w:rPr>
          <w:rFonts w:ascii="Arial" w:eastAsia="等线" w:hAnsi="Arial" w:cs="Arial"/>
          <w:color w:val="000000" w:themeColor="text1"/>
          <w:sz w:val="22"/>
        </w:rPr>
        <w:t>原</w:t>
      </w:r>
      <w:r>
        <w:rPr>
          <w:rFonts w:ascii="Arial" w:eastAsia="等线" w:hAnsi="Arial" w:cs="Arial"/>
          <w:color w:val="000000" w:themeColor="text1"/>
          <w:sz w:val="22"/>
        </w:rPr>
        <w:t>1#</w:t>
      </w:r>
      <w:r>
        <w:rPr>
          <w:rFonts w:ascii="Arial" w:eastAsia="等线" w:hAnsi="Arial" w:cs="Arial"/>
          <w:color w:val="000000" w:themeColor="text1"/>
          <w:sz w:val="22"/>
        </w:rPr>
        <w:t>配电房设备与新建配电房设备</w:t>
      </w:r>
      <w:r>
        <w:rPr>
          <w:rFonts w:ascii="Arial" w:eastAsia="等线" w:hAnsi="Arial" w:cs="Arial" w:hint="eastAsia"/>
          <w:color w:val="000000" w:themeColor="text1"/>
          <w:sz w:val="22"/>
        </w:rPr>
        <w:t>正常</w:t>
      </w:r>
      <w:r>
        <w:rPr>
          <w:rFonts w:ascii="Arial" w:eastAsia="等线" w:hAnsi="Arial" w:cs="Arial"/>
          <w:color w:val="000000" w:themeColor="text1"/>
          <w:sz w:val="22"/>
        </w:rPr>
        <w:t>运行，确保整个配电系统布局合理、运行稳定。</w:t>
      </w:r>
    </w:p>
    <w:p w14:paraId="1E4912C8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23" w:name="heading_23"/>
      <w:r>
        <w:rPr>
          <w:rFonts w:ascii="Arial" w:eastAsia="等线" w:hAnsi="Arial" w:cs="Arial"/>
          <w:b/>
          <w:color w:val="000000" w:themeColor="text1"/>
          <w:sz w:val="30"/>
        </w:rPr>
        <w:lastRenderedPageBreak/>
        <w:t>（五）其他设计要求</w:t>
      </w:r>
      <w:bookmarkEnd w:id="23"/>
    </w:p>
    <w:p w14:paraId="74624E08" w14:textId="77777777" w:rsidR="00C52E1E" w:rsidRDefault="00000000">
      <w:pPr>
        <w:spacing w:before="120" w:after="120" w:line="288" w:lineRule="auto"/>
        <w:jc w:val="left"/>
        <w:rPr>
          <w:rFonts w:ascii="Arial" w:eastAsia="等线" w:hAnsi="Arial" w:cs="Arial"/>
          <w:color w:val="000000" w:themeColor="text1"/>
          <w:sz w:val="22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施工图深度：施工图设计需达到国家规定的施工图设计深度要求，图纸清晰、准确、完整，包含设计说明、设备布置图、电气原理图、电缆路径图、设备基础图、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管沟图等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，满足施工、设备采购及竣工验收要求。</w:t>
      </w:r>
    </w:p>
    <w:p w14:paraId="7A587EC4" w14:textId="77777777" w:rsidR="00C52E1E" w:rsidRDefault="00000000">
      <w:pPr>
        <w:spacing w:before="120" w:after="120" w:line="288" w:lineRule="auto"/>
        <w:jc w:val="left"/>
        <w:rPr>
          <w:rFonts w:ascii="Arial" w:eastAsia="等线" w:hAnsi="Arial" w:cs="Arial"/>
          <w:color w:val="000000" w:themeColor="text1"/>
          <w:sz w:val="22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2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质量保证体系：建立完善的设计质量管控流程，从现场勘查、方案设计、施工图绘制到成果审核，实行多环节复核制度，配备专业审核人员，确保设计成果符合国家、行业规范及磋商文件要求，杜绝设计失误、图纸偏差等问题。</w:t>
      </w:r>
    </w:p>
    <w:p w14:paraId="30041AC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3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后期服务：施工期间，安排专业技术人员驻场技术指导，及时解决施工过程中出现的设计问题；配合工程竣工验收，协助采购人办理送电相关手续，确保工程顺利投用；工程投用后，提供不少于</w:t>
      </w:r>
      <w:r>
        <w:rPr>
          <w:rFonts w:ascii="Arial" w:eastAsia="等线" w:hAnsi="Arial" w:cs="Arial"/>
          <w:color w:val="000000" w:themeColor="text1"/>
          <w:sz w:val="22"/>
        </w:rPr>
        <w:t>6</w:t>
      </w:r>
      <w:r>
        <w:rPr>
          <w:rFonts w:ascii="Arial" w:eastAsia="等线" w:hAnsi="Arial" w:cs="Arial"/>
          <w:color w:val="000000" w:themeColor="text1"/>
          <w:sz w:val="22"/>
        </w:rPr>
        <w:t>个月的技术咨询服务，解答采购人使用过程中的疑问。</w:t>
      </w:r>
    </w:p>
    <w:p w14:paraId="2883AAE5" w14:textId="77777777" w:rsidR="00C52E1E" w:rsidRDefault="00C52E1E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rPr>
          <w:color w:val="000000" w:themeColor="text1"/>
        </w:rPr>
      </w:pPr>
    </w:p>
    <w:p w14:paraId="5E3FD6ED" w14:textId="77777777" w:rsidR="00C52E1E" w:rsidRDefault="00000000">
      <w:pPr>
        <w:spacing w:before="380" w:after="140" w:line="288" w:lineRule="auto"/>
        <w:jc w:val="left"/>
        <w:outlineLvl w:val="0"/>
        <w:rPr>
          <w:color w:val="000000" w:themeColor="text1"/>
        </w:rPr>
      </w:pPr>
      <w:bookmarkStart w:id="24" w:name="heading_24"/>
      <w:r>
        <w:rPr>
          <w:rFonts w:ascii="Arial" w:eastAsia="等线" w:hAnsi="Arial" w:cs="Arial"/>
          <w:b/>
          <w:color w:val="000000" w:themeColor="text1"/>
          <w:sz w:val="36"/>
        </w:rPr>
        <w:t>第四部分</w:t>
      </w:r>
      <w:r>
        <w:rPr>
          <w:rFonts w:ascii="Arial" w:eastAsia="等线" w:hAnsi="Arial" w:cs="Arial"/>
          <w:b/>
          <w:color w:val="000000" w:themeColor="text1"/>
          <w:sz w:val="36"/>
        </w:rPr>
        <w:t xml:space="preserve"> </w:t>
      </w:r>
      <w:r>
        <w:rPr>
          <w:rFonts w:ascii="Arial" w:eastAsia="等线" w:hAnsi="Arial" w:cs="Arial"/>
          <w:b/>
          <w:color w:val="000000" w:themeColor="text1"/>
          <w:sz w:val="36"/>
        </w:rPr>
        <w:t>合同主要条款</w:t>
      </w:r>
      <w:bookmarkEnd w:id="24"/>
    </w:p>
    <w:p w14:paraId="522523BA" w14:textId="77777777" w:rsidR="00C52E1E" w:rsidRDefault="00000000">
      <w:pPr>
        <w:numPr>
          <w:ilvl w:val="0"/>
          <w:numId w:val="77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合同价款</w:t>
      </w:r>
      <w:r>
        <w:rPr>
          <w:rFonts w:ascii="Arial" w:eastAsia="等线" w:hAnsi="Arial" w:cs="Arial"/>
          <w:color w:val="000000" w:themeColor="text1"/>
          <w:sz w:val="22"/>
        </w:rPr>
        <w:t>：本合同价款为固定总价，金额为人民币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万元（大写：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），该价款包含完成本项目全部设计及配套服务的所有费用（设计费、税金、现场技术服务费、验收配合费等），除磋商文件明确允许的调整范围外，合同价款不作调整。</w:t>
      </w:r>
    </w:p>
    <w:p w14:paraId="75D88A68" w14:textId="77777777" w:rsidR="00C52E1E" w:rsidRDefault="00000000">
      <w:pPr>
        <w:numPr>
          <w:ilvl w:val="0"/>
          <w:numId w:val="78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22"/>
        </w:rPr>
        <w:t>付款方式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0F42B0F2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第</w:t>
      </w:r>
      <w:r>
        <w:rPr>
          <w:rFonts w:ascii="Arial" w:eastAsia="等线" w:hAnsi="Arial" w:cs="Arial" w:hint="eastAsia"/>
          <w:color w:val="000000" w:themeColor="text1"/>
          <w:sz w:val="22"/>
        </w:rPr>
        <w:t>一</w:t>
      </w:r>
      <w:r>
        <w:rPr>
          <w:rFonts w:ascii="Arial" w:eastAsia="等线" w:hAnsi="Arial" w:cs="Arial"/>
          <w:color w:val="000000" w:themeColor="text1"/>
          <w:sz w:val="22"/>
        </w:rPr>
        <w:t>笔款项：成交供应商提交完整的施工图设计文件及相关成果，且通过供电部门及采购人审图合格后</w:t>
      </w:r>
      <w:r>
        <w:rPr>
          <w:rFonts w:ascii="Arial" w:eastAsia="等线" w:hAnsi="Arial" w:cs="Arial"/>
          <w:color w:val="000000" w:themeColor="text1"/>
          <w:sz w:val="22"/>
        </w:rPr>
        <w:t>5</w:t>
      </w:r>
      <w:r>
        <w:rPr>
          <w:rFonts w:ascii="Arial" w:eastAsia="等线" w:hAnsi="Arial" w:cs="Arial"/>
          <w:color w:val="000000" w:themeColor="text1"/>
          <w:sz w:val="22"/>
        </w:rPr>
        <w:t>个工作日内，支付合同总价的</w:t>
      </w:r>
      <w:r>
        <w:rPr>
          <w:rFonts w:ascii="Arial" w:eastAsia="等线" w:hAnsi="Arial" w:cs="Arial"/>
          <w:color w:val="000000" w:themeColor="text1"/>
          <w:sz w:val="22"/>
        </w:rPr>
        <w:t>70%</w:t>
      </w:r>
      <w:r>
        <w:rPr>
          <w:rFonts w:ascii="Arial" w:eastAsia="等线" w:hAnsi="Arial" w:cs="Arial"/>
          <w:color w:val="000000" w:themeColor="text1"/>
          <w:sz w:val="22"/>
        </w:rPr>
        <w:t>，即人民币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万元；</w:t>
      </w:r>
    </w:p>
    <w:p w14:paraId="0C8ADC7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4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第</w:t>
      </w:r>
      <w:r>
        <w:rPr>
          <w:rFonts w:ascii="Arial" w:eastAsia="等线" w:hAnsi="Arial" w:cs="Arial" w:hint="eastAsia"/>
          <w:color w:val="000000" w:themeColor="text1"/>
          <w:sz w:val="22"/>
        </w:rPr>
        <w:t>二</w:t>
      </w:r>
      <w:r>
        <w:rPr>
          <w:rFonts w:ascii="Arial" w:eastAsia="等线" w:hAnsi="Arial" w:cs="Arial"/>
          <w:color w:val="000000" w:themeColor="text1"/>
          <w:sz w:val="22"/>
        </w:rPr>
        <w:t>笔款项：工程竣工验收合格、顺利送电后</w:t>
      </w:r>
      <w:r>
        <w:rPr>
          <w:rFonts w:ascii="Arial" w:eastAsia="等线" w:hAnsi="Arial" w:cs="Arial"/>
          <w:color w:val="000000" w:themeColor="text1"/>
          <w:sz w:val="22"/>
        </w:rPr>
        <w:t>5</w:t>
      </w:r>
      <w:r>
        <w:rPr>
          <w:rFonts w:ascii="Arial" w:eastAsia="等线" w:hAnsi="Arial" w:cs="Arial"/>
          <w:color w:val="000000" w:themeColor="text1"/>
          <w:sz w:val="22"/>
        </w:rPr>
        <w:t>个工作日内，支付合同总价的</w:t>
      </w:r>
      <w:r>
        <w:rPr>
          <w:rFonts w:ascii="Arial" w:eastAsia="等线" w:hAnsi="Arial" w:cs="Arial"/>
          <w:color w:val="000000" w:themeColor="text1"/>
          <w:sz w:val="22"/>
        </w:rPr>
        <w:t>30%</w:t>
      </w:r>
      <w:r>
        <w:rPr>
          <w:rFonts w:ascii="Arial" w:eastAsia="等线" w:hAnsi="Arial" w:cs="Arial"/>
          <w:color w:val="000000" w:themeColor="text1"/>
          <w:sz w:val="22"/>
        </w:rPr>
        <w:t>，即人民币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万元。</w:t>
      </w:r>
    </w:p>
    <w:p w14:paraId="46380BE2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b/>
          <w:color w:val="000000" w:themeColor="text1"/>
          <w:sz w:val="22"/>
        </w:rPr>
        <w:t>5</w:t>
      </w:r>
      <w:r>
        <w:rPr>
          <w:rFonts w:ascii="Arial" w:eastAsia="等线" w:hAnsi="Arial" w:cs="Arial"/>
          <w:b/>
          <w:color w:val="000000" w:themeColor="text1"/>
          <w:sz w:val="22"/>
        </w:rPr>
        <w:t>.</w:t>
      </w:r>
      <w:r>
        <w:rPr>
          <w:rFonts w:ascii="Arial" w:eastAsia="等线" w:hAnsi="Arial" w:cs="Arial"/>
          <w:b/>
          <w:color w:val="000000" w:themeColor="text1"/>
          <w:sz w:val="22"/>
        </w:rPr>
        <w:t>设计成果交付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6F2CAA5A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6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交付时间：自合同签订之日起</w:t>
      </w:r>
      <w:r>
        <w:rPr>
          <w:rFonts w:ascii="Arial" w:eastAsia="等线" w:hAnsi="Arial" w:cs="Arial"/>
          <w:color w:val="000000" w:themeColor="text1"/>
          <w:sz w:val="22"/>
        </w:rPr>
        <w:t>10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日历天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内，交付完整的施工图设计文件（纸质版</w:t>
      </w:r>
      <w:r>
        <w:rPr>
          <w:rFonts w:ascii="Arial" w:eastAsia="等线" w:hAnsi="Arial" w:cs="Arial"/>
          <w:color w:val="000000" w:themeColor="text1"/>
          <w:sz w:val="22"/>
        </w:rPr>
        <w:t>8</w:t>
      </w:r>
      <w:r>
        <w:rPr>
          <w:rFonts w:ascii="Arial" w:eastAsia="等线" w:hAnsi="Arial" w:cs="Arial"/>
          <w:color w:val="000000" w:themeColor="text1"/>
          <w:sz w:val="22"/>
        </w:rPr>
        <w:t>份、电子版</w:t>
      </w:r>
      <w:r>
        <w:rPr>
          <w:rFonts w:ascii="Arial" w:eastAsia="等线" w:hAnsi="Arial" w:cs="Arial"/>
          <w:color w:val="000000" w:themeColor="text1"/>
          <w:sz w:val="22"/>
        </w:rPr>
        <w:t>2</w:t>
      </w:r>
      <w:r>
        <w:rPr>
          <w:rFonts w:ascii="Arial" w:eastAsia="等线" w:hAnsi="Arial" w:cs="Arial"/>
          <w:color w:val="000000" w:themeColor="text1"/>
          <w:sz w:val="22"/>
        </w:rPr>
        <w:t>份，电子版采用</w:t>
      </w:r>
      <w:r>
        <w:rPr>
          <w:rFonts w:ascii="Arial" w:eastAsia="等线" w:hAnsi="Arial" w:cs="Arial"/>
          <w:color w:val="000000" w:themeColor="text1"/>
          <w:sz w:val="22"/>
        </w:rPr>
        <w:t>U</w:t>
      </w:r>
      <w:r>
        <w:rPr>
          <w:rFonts w:ascii="Arial" w:eastAsia="等线" w:hAnsi="Arial" w:cs="Arial"/>
          <w:color w:val="000000" w:themeColor="text1"/>
          <w:sz w:val="22"/>
        </w:rPr>
        <w:t>盘存储）及施工预算书（纸质版</w:t>
      </w:r>
      <w:r>
        <w:rPr>
          <w:rFonts w:ascii="Arial" w:eastAsia="等线" w:hAnsi="Arial" w:cs="Arial"/>
          <w:color w:val="000000" w:themeColor="text1"/>
          <w:sz w:val="22"/>
        </w:rPr>
        <w:t>4</w:t>
      </w:r>
      <w:r>
        <w:rPr>
          <w:rFonts w:ascii="Arial" w:eastAsia="等线" w:hAnsi="Arial" w:cs="Arial"/>
          <w:color w:val="000000" w:themeColor="text1"/>
          <w:sz w:val="22"/>
        </w:rPr>
        <w:t>份、电子版</w:t>
      </w:r>
      <w:r>
        <w:rPr>
          <w:rFonts w:ascii="Arial" w:eastAsia="等线" w:hAnsi="Arial" w:cs="Arial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份）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1F9022F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7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交付要求：设计成果需符合本磋商文件及国家、行业相关标准，通过供电部门及采购人审图，若设计成果不符合要求，成交供应商需在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日内修改完善，直至合格，由此产生的费用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由成交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供应商自行承担，且不延长设计周期。</w:t>
      </w:r>
    </w:p>
    <w:p w14:paraId="77999F9D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b/>
          <w:color w:val="000000" w:themeColor="text1"/>
          <w:sz w:val="22"/>
        </w:rPr>
        <w:t>8</w:t>
      </w:r>
      <w:r>
        <w:rPr>
          <w:rFonts w:ascii="Arial" w:eastAsia="等线" w:hAnsi="Arial" w:cs="Arial"/>
          <w:b/>
          <w:color w:val="000000" w:themeColor="text1"/>
          <w:sz w:val="22"/>
        </w:rPr>
        <w:t>.</w:t>
      </w:r>
      <w:r>
        <w:rPr>
          <w:rFonts w:ascii="Arial" w:eastAsia="等线" w:hAnsi="Arial" w:cs="Arial"/>
          <w:b/>
          <w:color w:val="000000" w:themeColor="text1"/>
          <w:sz w:val="22"/>
        </w:rPr>
        <w:t>双方责任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5B8D33FB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9</w:t>
      </w:r>
      <w:r>
        <w:rPr>
          <w:rFonts w:ascii="Arial" w:eastAsia="等线" w:hAnsi="Arial" w:cs="Arial"/>
          <w:color w:val="000000" w:themeColor="text1"/>
          <w:sz w:val="22"/>
        </w:rPr>
        <w:t>.</w:t>
      </w:r>
      <w:r>
        <w:rPr>
          <w:rFonts w:ascii="Arial" w:eastAsia="等线" w:hAnsi="Arial" w:cs="Arial"/>
          <w:color w:val="000000" w:themeColor="text1"/>
          <w:sz w:val="22"/>
        </w:rPr>
        <w:t>采购人责任：及时提供项目相关资料（如校园总平面图、原有配电设备参数等），配合成交供应商进行现场勘查，及时组织审图及验收工作，按合同约定支付合同价</w:t>
      </w:r>
      <w:r>
        <w:rPr>
          <w:rFonts w:ascii="Arial" w:eastAsia="等线" w:hAnsi="Arial" w:cs="Arial"/>
          <w:color w:val="000000" w:themeColor="text1"/>
          <w:sz w:val="22"/>
        </w:rPr>
        <w:lastRenderedPageBreak/>
        <w:t>款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53101E6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10.</w:t>
      </w:r>
      <w:r>
        <w:rPr>
          <w:rFonts w:ascii="Arial" w:eastAsia="等线" w:hAnsi="Arial" w:cs="Arial"/>
          <w:color w:val="000000" w:themeColor="text1"/>
          <w:sz w:val="22"/>
        </w:rPr>
        <w:t>成交供应商责任：按磋商文件及合同要求完成设计工作，保证设计成果合法、合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规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、安全、可靠，提供及时、优质的现场技术服务及后期咨询服务，配合采购人办理相关手续；若因设计失误导致工程质量问题或工期延误，承担相应的赔偿责任。</w:t>
      </w:r>
    </w:p>
    <w:p w14:paraId="2C6AC5F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b/>
          <w:color w:val="000000" w:themeColor="text1"/>
          <w:sz w:val="22"/>
        </w:rPr>
        <w:t>1</w:t>
      </w:r>
      <w:r>
        <w:rPr>
          <w:rFonts w:ascii="Arial" w:eastAsia="等线" w:hAnsi="Arial" w:cs="Arial"/>
          <w:b/>
          <w:color w:val="000000" w:themeColor="text1"/>
          <w:sz w:val="22"/>
        </w:rPr>
        <w:t>1.</w:t>
      </w:r>
      <w:r>
        <w:rPr>
          <w:rFonts w:ascii="Arial" w:eastAsia="等线" w:hAnsi="Arial" w:cs="Arial"/>
          <w:b/>
          <w:color w:val="000000" w:themeColor="text1"/>
          <w:sz w:val="22"/>
        </w:rPr>
        <w:t>知识产权</w:t>
      </w:r>
      <w:r>
        <w:rPr>
          <w:rFonts w:ascii="Arial" w:eastAsia="等线" w:hAnsi="Arial" w:cs="Arial"/>
          <w:color w:val="000000" w:themeColor="text1"/>
          <w:sz w:val="22"/>
        </w:rPr>
        <w:t>：本次项目的所有设计成果（施工图、预算书、设计方案等）的知识产权归采购人所有，成交供应商不得擅自转让、泄露或用于本项目以外的其他用途，否则需承担相应的法律责任。</w:t>
      </w:r>
    </w:p>
    <w:p w14:paraId="173A1E5B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b/>
          <w:color w:val="000000" w:themeColor="text1"/>
          <w:sz w:val="22"/>
        </w:rPr>
        <w:t>1</w:t>
      </w:r>
      <w:r>
        <w:rPr>
          <w:rFonts w:ascii="Arial" w:eastAsia="等线" w:hAnsi="Arial" w:cs="Arial"/>
          <w:b/>
          <w:color w:val="000000" w:themeColor="text1"/>
          <w:sz w:val="22"/>
        </w:rPr>
        <w:t>2.</w:t>
      </w:r>
      <w:r>
        <w:rPr>
          <w:rFonts w:ascii="Arial" w:eastAsia="等线" w:hAnsi="Arial" w:cs="Arial"/>
          <w:b/>
          <w:color w:val="000000" w:themeColor="text1"/>
          <w:sz w:val="22"/>
        </w:rPr>
        <w:t>违约责任</w:t>
      </w:r>
      <w:r>
        <w:rPr>
          <w:rFonts w:ascii="Arial" w:eastAsia="等线" w:hAnsi="Arial" w:cs="Arial"/>
          <w:color w:val="000000" w:themeColor="text1"/>
          <w:sz w:val="22"/>
        </w:rPr>
        <w:t>：</w:t>
      </w:r>
    </w:p>
    <w:p w14:paraId="2BAB3950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3.</w:t>
      </w:r>
      <w:r>
        <w:rPr>
          <w:rFonts w:ascii="Arial" w:eastAsia="等线" w:hAnsi="Arial" w:cs="Arial"/>
          <w:color w:val="000000" w:themeColor="text1"/>
          <w:sz w:val="22"/>
        </w:rPr>
        <w:t>成交供应商逾期交付设计成果的，每日按合同总价的</w:t>
      </w:r>
      <w:r>
        <w:rPr>
          <w:rFonts w:ascii="Arial" w:eastAsia="等线" w:hAnsi="Arial" w:cs="Arial"/>
          <w:color w:val="000000" w:themeColor="text1"/>
          <w:sz w:val="22"/>
        </w:rPr>
        <w:t>0.5%</w:t>
      </w:r>
      <w:r>
        <w:rPr>
          <w:rFonts w:ascii="Arial" w:eastAsia="等线" w:hAnsi="Arial" w:cs="Arial"/>
          <w:color w:val="000000" w:themeColor="text1"/>
          <w:sz w:val="22"/>
        </w:rPr>
        <w:t>向采购人支付违约金；逾期超过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天的，采购人有权解除合同，成交供应商需退还已收取的全部款项，并赔偿采购人因此造成的损失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62C28B00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4.</w:t>
      </w:r>
      <w:r>
        <w:rPr>
          <w:rFonts w:ascii="Arial" w:eastAsia="等线" w:hAnsi="Arial" w:cs="Arial"/>
          <w:color w:val="000000" w:themeColor="text1"/>
          <w:sz w:val="22"/>
        </w:rPr>
        <w:t>设计成果不符合要求，经修改后仍无法通过审图的，采购人有权解除合同，成交供应商需退还已收取的全部款项，并支付合同总价</w:t>
      </w:r>
      <w:r>
        <w:rPr>
          <w:rFonts w:ascii="Arial" w:eastAsia="等线" w:hAnsi="Arial" w:cs="Arial"/>
          <w:color w:val="000000" w:themeColor="text1"/>
          <w:sz w:val="22"/>
        </w:rPr>
        <w:t>20%</w:t>
      </w:r>
      <w:r>
        <w:rPr>
          <w:rFonts w:ascii="Arial" w:eastAsia="等线" w:hAnsi="Arial" w:cs="Arial"/>
          <w:color w:val="000000" w:themeColor="text1"/>
          <w:sz w:val="22"/>
        </w:rPr>
        <w:t>的违约金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5C5B702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/>
          <w:color w:val="000000" w:themeColor="text1"/>
          <w:sz w:val="22"/>
        </w:rPr>
        <w:t>5.</w:t>
      </w:r>
      <w:r>
        <w:rPr>
          <w:rFonts w:ascii="Arial" w:eastAsia="等线" w:hAnsi="Arial" w:cs="Arial"/>
          <w:color w:val="000000" w:themeColor="text1"/>
          <w:sz w:val="22"/>
        </w:rPr>
        <w:t>采购人逾期支付合同价款的，每日按应付未付款项的</w:t>
      </w:r>
      <w:r>
        <w:rPr>
          <w:rFonts w:ascii="Arial" w:eastAsia="等线" w:hAnsi="Arial" w:cs="Arial"/>
          <w:color w:val="000000" w:themeColor="text1"/>
          <w:sz w:val="22"/>
        </w:rPr>
        <w:t>0.5%</w:t>
      </w:r>
      <w:r>
        <w:rPr>
          <w:rFonts w:ascii="Arial" w:eastAsia="等线" w:hAnsi="Arial" w:cs="Arial"/>
          <w:color w:val="000000" w:themeColor="text1"/>
          <w:sz w:val="22"/>
        </w:rPr>
        <w:t>向成交供应商支付违约金。</w:t>
      </w:r>
    </w:p>
    <w:p w14:paraId="3AE9F98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b/>
          <w:color w:val="000000" w:themeColor="text1"/>
          <w:sz w:val="22"/>
        </w:rPr>
        <w:t>1</w:t>
      </w:r>
      <w:r>
        <w:rPr>
          <w:rFonts w:ascii="Arial" w:eastAsia="等线" w:hAnsi="Arial" w:cs="Arial"/>
          <w:b/>
          <w:color w:val="000000" w:themeColor="text1"/>
          <w:sz w:val="22"/>
        </w:rPr>
        <w:t>6.</w:t>
      </w:r>
      <w:r>
        <w:rPr>
          <w:rFonts w:ascii="Arial" w:eastAsia="等线" w:hAnsi="Arial" w:cs="Arial"/>
          <w:b/>
          <w:color w:val="000000" w:themeColor="text1"/>
          <w:sz w:val="22"/>
        </w:rPr>
        <w:t>争议解决</w:t>
      </w:r>
      <w:r>
        <w:rPr>
          <w:rFonts w:ascii="Arial" w:eastAsia="等线" w:hAnsi="Arial" w:cs="Arial"/>
          <w:color w:val="000000" w:themeColor="text1"/>
          <w:sz w:val="22"/>
        </w:rPr>
        <w:t>：本合同履行过程中发生的争议，双方应首先友好协商解决；协商不成的，任何一方均有权向项目所在地（重庆市九龙坡区）人民法院提起诉讼。</w:t>
      </w:r>
    </w:p>
    <w:p w14:paraId="3D17ACA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b/>
          <w:color w:val="000000" w:themeColor="text1"/>
          <w:sz w:val="22"/>
        </w:rPr>
        <w:t>1</w:t>
      </w:r>
      <w:r>
        <w:rPr>
          <w:rFonts w:ascii="Arial" w:eastAsia="等线" w:hAnsi="Arial" w:cs="Arial"/>
          <w:b/>
          <w:color w:val="000000" w:themeColor="text1"/>
          <w:sz w:val="22"/>
        </w:rPr>
        <w:t>7.</w:t>
      </w:r>
      <w:r>
        <w:rPr>
          <w:rFonts w:ascii="Arial" w:eastAsia="等线" w:hAnsi="Arial" w:cs="Arial"/>
          <w:b/>
          <w:color w:val="000000" w:themeColor="text1"/>
          <w:sz w:val="22"/>
        </w:rPr>
        <w:t>合同终止</w:t>
      </w:r>
      <w:r>
        <w:rPr>
          <w:rFonts w:ascii="Arial" w:eastAsia="等线" w:hAnsi="Arial" w:cs="Arial"/>
          <w:color w:val="000000" w:themeColor="text1"/>
          <w:sz w:val="22"/>
        </w:rPr>
        <w:t>：合同履行完毕、双方义务全部履行完毕后，合同自动终止；因一方违约导致合同解除的，合同自解除通知送达对方之日起终止。</w:t>
      </w:r>
    </w:p>
    <w:p w14:paraId="50485EDC" w14:textId="77777777" w:rsidR="00C52E1E" w:rsidRDefault="00C52E1E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rPr>
          <w:color w:val="000000" w:themeColor="text1"/>
        </w:rPr>
      </w:pPr>
    </w:p>
    <w:p w14:paraId="036BFAFD" w14:textId="77777777" w:rsidR="00C52E1E" w:rsidRDefault="00000000">
      <w:pPr>
        <w:spacing w:before="380" w:after="140" w:line="288" w:lineRule="auto"/>
        <w:jc w:val="left"/>
        <w:outlineLvl w:val="0"/>
        <w:rPr>
          <w:color w:val="000000" w:themeColor="text1"/>
        </w:rPr>
      </w:pPr>
      <w:bookmarkStart w:id="25" w:name="heading_25"/>
      <w:r>
        <w:rPr>
          <w:rFonts w:ascii="Arial" w:eastAsia="等线" w:hAnsi="Arial" w:cs="Arial"/>
          <w:b/>
          <w:color w:val="000000" w:themeColor="text1"/>
          <w:sz w:val="36"/>
        </w:rPr>
        <w:t>第五部分</w:t>
      </w:r>
      <w:r>
        <w:rPr>
          <w:rFonts w:ascii="Arial" w:eastAsia="等线" w:hAnsi="Arial" w:cs="Arial"/>
          <w:b/>
          <w:color w:val="000000" w:themeColor="text1"/>
          <w:sz w:val="36"/>
        </w:rPr>
        <w:t xml:space="preserve"> </w:t>
      </w:r>
      <w:r>
        <w:rPr>
          <w:rFonts w:ascii="Arial" w:eastAsia="等线" w:hAnsi="Arial" w:cs="Arial"/>
          <w:b/>
          <w:color w:val="000000" w:themeColor="text1"/>
          <w:sz w:val="36"/>
        </w:rPr>
        <w:t>响应文件格式</w:t>
      </w:r>
      <w:bookmarkEnd w:id="25"/>
    </w:p>
    <w:p w14:paraId="60885FF3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26" w:name="heading_26"/>
      <w:r>
        <w:rPr>
          <w:rFonts w:ascii="Arial" w:eastAsia="等线" w:hAnsi="Arial" w:cs="Arial"/>
          <w:b/>
          <w:color w:val="000000" w:themeColor="text1"/>
          <w:sz w:val="32"/>
        </w:rPr>
        <w:t>一、报价文件</w:t>
      </w:r>
      <w:bookmarkEnd w:id="26"/>
    </w:p>
    <w:p w14:paraId="6AD5D547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27" w:name="heading_27"/>
      <w:r>
        <w:rPr>
          <w:rFonts w:ascii="Arial" w:eastAsia="等线" w:hAnsi="Arial" w:cs="Arial"/>
          <w:b/>
          <w:color w:val="000000" w:themeColor="text1"/>
          <w:sz w:val="30"/>
        </w:rPr>
        <w:t>（一）报价函</w:t>
      </w:r>
      <w:bookmarkEnd w:id="27"/>
    </w:p>
    <w:p w14:paraId="2863E32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致：重庆旅游学校（采购人）</w:t>
      </w:r>
    </w:p>
    <w:p w14:paraId="1B0D36D7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我方已仔细阅读《</w:t>
      </w:r>
      <w:r>
        <w:rPr>
          <w:rFonts w:ascii="Arial" w:eastAsia="等线" w:hAnsi="Arial" w:cs="Arial" w:hint="eastAsia"/>
          <w:color w:val="000000" w:themeColor="text1"/>
          <w:sz w:val="22"/>
        </w:rPr>
        <w:t>产教融合基地双电源改造及扩容工程设计编制</w:t>
      </w:r>
      <w:r>
        <w:rPr>
          <w:rFonts w:ascii="Arial" w:eastAsia="等线" w:hAnsi="Arial" w:cs="Arial"/>
          <w:color w:val="000000" w:themeColor="text1"/>
          <w:sz w:val="22"/>
        </w:rPr>
        <w:t>竞争性磋商文件》（项目编号：</w:t>
      </w:r>
      <w:proofErr w:type="spellStart"/>
      <w:r>
        <w:rPr>
          <w:rFonts w:ascii="Arial" w:eastAsia="等线" w:hAnsi="Arial" w:cs="Arial" w:hint="eastAsia"/>
          <w:color w:val="000000" w:themeColor="text1"/>
          <w:sz w:val="22"/>
        </w:rPr>
        <w:t>xxxxxxxxxxxxxx</w:t>
      </w:r>
      <w:proofErr w:type="spellEnd"/>
      <w:r>
        <w:rPr>
          <w:rFonts w:ascii="Arial" w:eastAsia="等线" w:hAnsi="Arial" w:cs="Arial"/>
          <w:color w:val="000000" w:themeColor="text1"/>
          <w:sz w:val="22"/>
        </w:rPr>
        <w:t>）的全部内容，自愿参与本次磋商，郑重承诺如下：</w:t>
      </w:r>
    </w:p>
    <w:p w14:paraId="64FDA561" w14:textId="77777777" w:rsidR="00C52E1E" w:rsidRDefault="00000000">
      <w:pPr>
        <w:numPr>
          <w:ilvl w:val="0"/>
          <w:numId w:val="79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我方愿以人民币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万元（大写：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）的含税总价，完成本项目全部设计及配套服务，报价包含所有相关费用，无漏报、错报。</w:t>
      </w:r>
    </w:p>
    <w:p w14:paraId="71BE5AD1" w14:textId="77777777" w:rsidR="00C52E1E" w:rsidRDefault="00000000">
      <w:pPr>
        <w:numPr>
          <w:ilvl w:val="0"/>
          <w:numId w:val="80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我方承诺设计周期为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日历天（不超过</w:t>
      </w:r>
      <w:r>
        <w:rPr>
          <w:rFonts w:ascii="Arial" w:eastAsia="等线" w:hAnsi="Arial" w:cs="Arial"/>
          <w:color w:val="000000" w:themeColor="text1"/>
          <w:sz w:val="22"/>
        </w:rPr>
        <w:t>10</w:t>
      </w:r>
      <w:r>
        <w:rPr>
          <w:rFonts w:ascii="Arial" w:eastAsia="等线" w:hAnsi="Arial" w:cs="Arial"/>
          <w:color w:val="000000" w:themeColor="text1"/>
          <w:sz w:val="22"/>
        </w:rPr>
        <w:t>日历天），自合同签订之日起计算，按时提交完整的设计成果。</w:t>
      </w:r>
    </w:p>
    <w:p w14:paraId="2EAF094D" w14:textId="77777777" w:rsidR="00C52E1E" w:rsidRDefault="00000000">
      <w:pPr>
        <w:numPr>
          <w:ilvl w:val="0"/>
          <w:numId w:val="81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lastRenderedPageBreak/>
        <w:t>我方承诺设计成果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符合磋商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文件、国家及行业相关标准，通过供电部门及采购人审图。</w:t>
      </w:r>
    </w:p>
    <w:p w14:paraId="0C048EBD" w14:textId="77777777" w:rsidR="00C52E1E" w:rsidRDefault="00000000">
      <w:pPr>
        <w:numPr>
          <w:ilvl w:val="0"/>
          <w:numId w:val="82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我方承诺严格履行合同义务，提供优质的现场技术服务及后期咨询服务。</w:t>
      </w:r>
    </w:p>
    <w:p w14:paraId="25E4B23E" w14:textId="77777777" w:rsidR="00C52E1E" w:rsidRDefault="00000000">
      <w:pPr>
        <w:numPr>
          <w:ilvl w:val="0"/>
          <w:numId w:val="83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我方承诺响应磋商文件所有商务及技术条款，无重大偏离。</w:t>
      </w:r>
    </w:p>
    <w:p w14:paraId="5196B63C" w14:textId="77777777" w:rsidR="00C52E1E" w:rsidRDefault="00000000">
      <w:pPr>
        <w:numPr>
          <w:ilvl w:val="0"/>
          <w:numId w:val="84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我方同意本响应文件有效期为自响应文件递交截止日起</w:t>
      </w:r>
      <w:r>
        <w:rPr>
          <w:rFonts w:ascii="Arial" w:eastAsia="等线" w:hAnsi="Arial" w:cs="Arial"/>
          <w:color w:val="000000" w:themeColor="text1"/>
          <w:sz w:val="22"/>
        </w:rPr>
        <w:t>90</w:t>
      </w:r>
      <w:r>
        <w:rPr>
          <w:rFonts w:ascii="Arial" w:eastAsia="等线" w:hAnsi="Arial" w:cs="Arial"/>
          <w:color w:val="000000" w:themeColor="text1"/>
          <w:sz w:val="22"/>
        </w:rPr>
        <w:t>天，有效期内，不撤销响应文件或变更报价及主要承诺。</w:t>
      </w:r>
    </w:p>
    <w:p w14:paraId="1DDA011A" w14:textId="77777777" w:rsidR="00C52E1E" w:rsidRDefault="00000000">
      <w:pPr>
        <w:numPr>
          <w:ilvl w:val="0"/>
          <w:numId w:val="85"/>
        </w:num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若我方成交，将在收到成交通知书后</w:t>
      </w:r>
      <w:r>
        <w:rPr>
          <w:rFonts w:ascii="Arial" w:eastAsia="等线" w:hAnsi="Arial" w:cs="Arial"/>
          <w:color w:val="000000" w:themeColor="text1"/>
          <w:sz w:val="22"/>
        </w:rPr>
        <w:t>7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日内与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采购人签订书面合同，并严格履行合同约定。</w:t>
      </w:r>
    </w:p>
    <w:p w14:paraId="4F690C19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供应商名称（盖章）：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0C020A2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法定代表人（或授权委托人）签字：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454B4EC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日期：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日</w:t>
      </w:r>
    </w:p>
    <w:p w14:paraId="751B253A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28" w:name="heading_28"/>
      <w:r>
        <w:rPr>
          <w:rFonts w:ascii="Arial" w:eastAsia="等线" w:hAnsi="Arial" w:cs="Arial"/>
          <w:b/>
          <w:color w:val="000000" w:themeColor="text1"/>
          <w:sz w:val="30"/>
        </w:rPr>
        <w:t>（二）报价一览表</w:t>
      </w:r>
      <w:bookmarkEnd w:id="28"/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C52E1E" w14:paraId="6404595B" w14:textId="77777777"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00D9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项目名称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64CDF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项目编号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FD9E2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报价（万元）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688E5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大写报价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E9235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设计周期（日历天）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BCD0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备注</w:t>
            </w:r>
          </w:p>
        </w:tc>
      </w:tr>
      <w:tr w:rsidR="00C52E1E" w14:paraId="40AF165A" w14:textId="77777777"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4E887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sz w:val="22"/>
              </w:rPr>
              <w:t>产教融合基地双电源改造及扩容工程设计编制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94F2C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CQLYXX-2026-SJ001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F137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9A254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546E9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E1CAE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报价为固定总价，包含所有相关费用</w:t>
            </w:r>
          </w:p>
        </w:tc>
      </w:tr>
    </w:tbl>
    <w:p w14:paraId="17F95E0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供应商名称（盖章）：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5499ED0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法定代表人（或授权委托人）签字：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3026998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日期：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日</w:t>
      </w:r>
    </w:p>
    <w:p w14:paraId="53DDB407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29" w:name="heading_29"/>
      <w:r>
        <w:rPr>
          <w:rFonts w:ascii="Arial" w:eastAsia="等线" w:hAnsi="Arial" w:cs="Arial"/>
          <w:b/>
          <w:color w:val="000000" w:themeColor="text1"/>
          <w:sz w:val="30"/>
        </w:rPr>
        <w:t>（三）报价明细清单</w:t>
      </w:r>
      <w:bookmarkEnd w:id="29"/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C52E1E" w14:paraId="1A15005B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0496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序号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D04F4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服务内容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3ED5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40CC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数量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9F0CC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单价（万元）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7B42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总价（万元）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7012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备注</w:t>
            </w:r>
          </w:p>
        </w:tc>
      </w:tr>
      <w:tr w:rsidR="00C52E1E" w14:paraId="2E21A161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B50D7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92145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10kV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双电源线路设计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E33BF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424D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7238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9D107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49FC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proofErr w:type="gramStart"/>
            <w:r>
              <w:rPr>
                <w:rFonts w:ascii="Arial" w:eastAsia="等线" w:hAnsi="Arial" w:cs="Arial"/>
                <w:color w:val="000000" w:themeColor="text1"/>
                <w:sz w:val="22"/>
              </w:rPr>
              <w:t>含主供</w:t>
            </w:r>
            <w:proofErr w:type="gramEnd"/>
            <w:r>
              <w:rPr>
                <w:rFonts w:ascii="Arial" w:eastAsia="等线" w:hAnsi="Arial" w:cs="Arial"/>
                <w:color w:val="000000" w:themeColor="text1"/>
                <w:sz w:val="22"/>
              </w:rPr>
              <w:t>、备用线路</w:t>
            </w:r>
          </w:p>
        </w:tc>
      </w:tr>
      <w:tr w:rsidR="00C52E1E" w14:paraId="36E014E5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8E03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lastRenderedPageBreak/>
              <w:t>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EF0AE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配电房设计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4145B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DDC6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CF9C3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69D5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EAA83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含高压配电房、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2#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配电房</w:t>
            </w:r>
          </w:p>
        </w:tc>
      </w:tr>
      <w:tr w:rsidR="00C52E1E" w14:paraId="55D295FA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E5C99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33764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电气系统设计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0E10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694E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A377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E546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9BA0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含设备选型、主接线等</w:t>
            </w:r>
          </w:p>
        </w:tc>
      </w:tr>
      <w:tr w:rsidR="00C52E1E" w14:paraId="53049391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0863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8CEA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原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1#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配电房电源改接设计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BE59B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4538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57BA5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550B9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66C47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380474FE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E0F3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AC69C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施工预算编制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244D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78A6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46D6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5CAC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2182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72A4DDD9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9075F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6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C8BD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现场技术服务及验收配合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DD07B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3F7EB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AC84F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8C03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F3F1B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6FE177E2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FD587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F7415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税金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533E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407F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1943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0293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A335E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22B5576C" w14:textId="77777777"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1180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合计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3B95C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AB8B7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D2A75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2AC83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0E78C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FA40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</w:tbl>
    <w:p w14:paraId="21E795C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供应商名称（盖章）：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4C693746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法定代表人（或授权委托人）签字：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7B7A65A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日期：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日</w:t>
      </w:r>
    </w:p>
    <w:p w14:paraId="219B713F" w14:textId="77777777" w:rsidR="00C52E1E" w:rsidRDefault="00C52E1E">
      <w:pPr>
        <w:spacing w:before="120" w:after="120" w:line="288" w:lineRule="auto"/>
        <w:jc w:val="left"/>
        <w:rPr>
          <w:color w:val="000000" w:themeColor="text1"/>
        </w:rPr>
      </w:pPr>
    </w:p>
    <w:p w14:paraId="635437CE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r>
        <w:rPr>
          <w:rFonts w:ascii="Arial" w:eastAsia="等线" w:hAnsi="Arial" w:cs="Arial"/>
          <w:b/>
          <w:color w:val="000000" w:themeColor="text1"/>
          <w:sz w:val="32"/>
        </w:rPr>
        <w:t>二、商务响应文件</w:t>
      </w:r>
    </w:p>
    <w:p w14:paraId="30EDC356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30" w:name="heading_30"/>
      <w:r>
        <w:rPr>
          <w:rFonts w:ascii="Arial" w:eastAsia="等线" w:hAnsi="Arial" w:cs="Arial"/>
          <w:b/>
          <w:color w:val="000000" w:themeColor="text1"/>
          <w:sz w:val="30"/>
        </w:rPr>
        <w:t>（一）营业执照、资质证书复印件</w:t>
      </w:r>
      <w:bookmarkEnd w:id="30"/>
    </w:p>
    <w:p w14:paraId="2C6B8A7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1. </w:t>
      </w:r>
      <w:r>
        <w:rPr>
          <w:rFonts w:ascii="Arial" w:eastAsia="等线" w:hAnsi="Arial" w:cs="Arial"/>
          <w:color w:val="000000" w:themeColor="text1"/>
          <w:sz w:val="22"/>
        </w:rPr>
        <w:t>营业执照复印件（加盖供应商公章，需显示经营范围、统一社会信用代码等信息，有效期内）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4ACCBDB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2. </w:t>
      </w:r>
      <w:r>
        <w:rPr>
          <w:rFonts w:ascii="Arial" w:eastAsia="等线" w:hAnsi="Arial" w:cs="Arial"/>
          <w:color w:val="000000" w:themeColor="text1"/>
          <w:sz w:val="22"/>
        </w:rPr>
        <w:t>电力行业工程设计（送电工程、变电工程）专业乙级及以上资质证书复印件（加盖供应商公章，有效期内）。</w:t>
      </w:r>
    </w:p>
    <w:p w14:paraId="6415605B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31" w:name="heading_31"/>
      <w:r>
        <w:rPr>
          <w:rFonts w:ascii="Arial" w:eastAsia="等线" w:hAnsi="Arial" w:cs="Arial"/>
          <w:b/>
          <w:color w:val="000000" w:themeColor="text1"/>
          <w:sz w:val="30"/>
        </w:rPr>
        <w:t>（二）法定代表人身份证明及授权委托书</w:t>
      </w:r>
      <w:bookmarkEnd w:id="31"/>
    </w:p>
    <w:p w14:paraId="231E6E0F" w14:textId="77777777" w:rsidR="00C52E1E" w:rsidRDefault="00000000">
      <w:pPr>
        <w:spacing w:before="260" w:after="120" w:line="288" w:lineRule="auto"/>
        <w:jc w:val="left"/>
        <w:outlineLvl w:val="3"/>
        <w:rPr>
          <w:color w:val="000000" w:themeColor="text1"/>
        </w:rPr>
      </w:pPr>
      <w:bookmarkStart w:id="32" w:name="heading_32"/>
      <w:r>
        <w:rPr>
          <w:rFonts w:ascii="Arial" w:eastAsia="等线" w:hAnsi="Arial" w:cs="Arial"/>
          <w:b/>
          <w:color w:val="000000" w:themeColor="text1"/>
          <w:sz w:val="28"/>
        </w:rPr>
        <w:lastRenderedPageBreak/>
        <w:t xml:space="preserve">1. </w:t>
      </w:r>
      <w:r>
        <w:rPr>
          <w:rFonts w:ascii="Arial" w:eastAsia="等线" w:hAnsi="Arial" w:cs="Arial"/>
          <w:b/>
          <w:color w:val="000000" w:themeColor="text1"/>
          <w:sz w:val="28"/>
        </w:rPr>
        <w:t>法定代表人身份证明</w:t>
      </w:r>
      <w:bookmarkEnd w:id="32"/>
    </w:p>
    <w:p w14:paraId="6170F79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姓名：</w:t>
      </w:r>
      <w:r>
        <w:rPr>
          <w:rFonts w:ascii="Arial" w:eastAsia="等线" w:hAnsi="Arial" w:cs="Arial"/>
          <w:color w:val="000000" w:themeColor="text1"/>
          <w:sz w:val="22"/>
        </w:rPr>
        <w:t xml:space="preserve">______ </w:t>
      </w:r>
      <w:r>
        <w:rPr>
          <w:rFonts w:ascii="Arial" w:eastAsia="等线" w:hAnsi="Arial" w:cs="Arial"/>
          <w:color w:val="000000" w:themeColor="text1"/>
          <w:sz w:val="22"/>
        </w:rPr>
        <w:t>性别：</w:t>
      </w:r>
      <w:r>
        <w:rPr>
          <w:rFonts w:ascii="Arial" w:eastAsia="等线" w:hAnsi="Arial" w:cs="Arial"/>
          <w:color w:val="000000" w:themeColor="text1"/>
          <w:sz w:val="22"/>
        </w:rPr>
        <w:t xml:space="preserve">______ </w:t>
      </w:r>
      <w:r>
        <w:rPr>
          <w:rFonts w:ascii="Arial" w:eastAsia="等线" w:hAnsi="Arial" w:cs="Arial"/>
          <w:color w:val="000000" w:themeColor="text1"/>
          <w:sz w:val="22"/>
        </w:rPr>
        <w:t>年龄：</w:t>
      </w:r>
      <w:r>
        <w:rPr>
          <w:rFonts w:ascii="Arial" w:eastAsia="等线" w:hAnsi="Arial" w:cs="Arial"/>
          <w:color w:val="000000" w:themeColor="text1"/>
          <w:sz w:val="22"/>
        </w:rPr>
        <w:t xml:space="preserve">______ </w:t>
      </w:r>
      <w:r>
        <w:rPr>
          <w:rFonts w:ascii="Arial" w:eastAsia="等线" w:hAnsi="Arial" w:cs="Arial"/>
          <w:color w:val="000000" w:themeColor="text1"/>
          <w:sz w:val="22"/>
        </w:rPr>
        <w:t>职务：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</w:p>
    <w:p w14:paraId="45D8046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系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  <w:r>
        <w:rPr>
          <w:rFonts w:ascii="Arial" w:eastAsia="等线" w:hAnsi="Arial" w:cs="Arial"/>
          <w:color w:val="000000" w:themeColor="text1"/>
          <w:sz w:val="22"/>
        </w:rPr>
        <w:t>（供应商名称）的法定代表人，特此证明。</w:t>
      </w:r>
    </w:p>
    <w:p w14:paraId="0B2E7A88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供应商名称（盖章）：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111F57F9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日期：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日</w:t>
      </w:r>
    </w:p>
    <w:p w14:paraId="7A7EB782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附：法定代表人身份证复印件（加盖供应商公章）</w:t>
      </w:r>
    </w:p>
    <w:p w14:paraId="6A52DE13" w14:textId="77777777" w:rsidR="00C52E1E" w:rsidRDefault="00000000">
      <w:pPr>
        <w:spacing w:before="260" w:after="120" w:line="288" w:lineRule="auto"/>
        <w:jc w:val="left"/>
        <w:outlineLvl w:val="3"/>
        <w:rPr>
          <w:color w:val="000000" w:themeColor="text1"/>
        </w:rPr>
      </w:pPr>
      <w:bookmarkStart w:id="33" w:name="heading_33"/>
      <w:r>
        <w:rPr>
          <w:rFonts w:ascii="Arial" w:eastAsia="等线" w:hAnsi="Arial" w:cs="Arial"/>
          <w:b/>
          <w:color w:val="000000" w:themeColor="text1"/>
          <w:sz w:val="28"/>
        </w:rPr>
        <w:t xml:space="preserve">2. </w:t>
      </w:r>
      <w:r>
        <w:rPr>
          <w:rFonts w:ascii="Arial" w:eastAsia="等线" w:hAnsi="Arial" w:cs="Arial"/>
          <w:b/>
          <w:color w:val="000000" w:themeColor="text1"/>
          <w:sz w:val="28"/>
        </w:rPr>
        <w:t>授权委托书</w:t>
      </w:r>
      <w:bookmarkEnd w:id="33"/>
    </w:p>
    <w:p w14:paraId="081E75D1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致：重庆旅游学校（采购人）、重庆</w:t>
      </w:r>
      <w:r>
        <w:rPr>
          <w:rFonts w:ascii="Arial" w:eastAsia="等线" w:hAnsi="Arial" w:cs="Arial"/>
          <w:color w:val="000000" w:themeColor="text1"/>
          <w:sz w:val="22"/>
        </w:rPr>
        <w:t>XX</w:t>
      </w:r>
      <w:r>
        <w:rPr>
          <w:rFonts w:ascii="Arial" w:eastAsia="等线" w:hAnsi="Arial" w:cs="Arial"/>
          <w:color w:val="000000" w:themeColor="text1"/>
          <w:sz w:val="22"/>
        </w:rPr>
        <w:t>工程咨询有限公司（采购代理机构）</w:t>
      </w:r>
    </w:p>
    <w:p w14:paraId="139A9085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我方授权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（姓名），职务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，作为我方参与本次重庆旅游学校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电力增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容配套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工程设计（项目编号：</w:t>
      </w:r>
      <w:proofErr w:type="spellStart"/>
      <w:r>
        <w:rPr>
          <w:rFonts w:ascii="Arial" w:eastAsia="等线" w:hAnsi="Arial" w:cs="Arial" w:hint="eastAsia"/>
          <w:color w:val="000000" w:themeColor="text1"/>
          <w:sz w:val="22"/>
        </w:rPr>
        <w:t>xxxxxxxxxxx</w:t>
      </w:r>
      <w:proofErr w:type="spellEnd"/>
      <w:r>
        <w:rPr>
          <w:rFonts w:ascii="Arial" w:eastAsia="等线" w:hAnsi="Arial" w:cs="Arial"/>
          <w:color w:val="000000" w:themeColor="text1"/>
          <w:sz w:val="22"/>
        </w:rPr>
        <w:t>）磋商的授权委托人，全权代表我方办理本次磋商的相关事宜，包括但不限于编制响应文件、参加磋商、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签署磋商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相关文件、签订合同等。</w:t>
      </w:r>
    </w:p>
    <w:p w14:paraId="2BA6FDA2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授权委托人在本次磋商活动中所签署的一切文件和处理的一切事务，我方均予以认可，并承担相应的法律责任。</w:t>
      </w:r>
    </w:p>
    <w:p w14:paraId="405CF5F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授权期限：自本委托书签署之日起至本次磋商活动结束止。</w:t>
      </w:r>
    </w:p>
    <w:p w14:paraId="49559EF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授权委托人无转委托权。</w:t>
      </w:r>
    </w:p>
    <w:p w14:paraId="74C10C99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供应商名称（盖章）：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2D0D4EBB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法定代表人签字：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72922D3A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授权委托人签字：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6CDE0D58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日期：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日</w:t>
      </w:r>
    </w:p>
    <w:p w14:paraId="1DB2CBCD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附：授权委托人身份证复印件（加盖供应商公章）</w:t>
      </w:r>
    </w:p>
    <w:p w14:paraId="6F41416D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34" w:name="heading_34"/>
      <w:r>
        <w:rPr>
          <w:rFonts w:ascii="Arial" w:eastAsia="等线" w:hAnsi="Arial" w:cs="Arial"/>
          <w:b/>
          <w:color w:val="000000" w:themeColor="text1"/>
          <w:sz w:val="30"/>
        </w:rPr>
        <w:t>（三）项目负责人及技术人员资格、职称、业绩证明</w:t>
      </w:r>
      <w:bookmarkEnd w:id="34"/>
    </w:p>
    <w:p w14:paraId="3577D727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项目负责人：电气工程师（发输变电）资格证书、</w:t>
      </w:r>
      <w:r>
        <w:rPr>
          <w:rFonts w:ascii="Arial" w:eastAsia="等线" w:hAnsi="Arial" w:cs="Arial" w:hint="eastAsia"/>
          <w:color w:val="000000" w:themeColor="text1"/>
          <w:sz w:val="22"/>
        </w:rPr>
        <w:t>中</w:t>
      </w:r>
      <w:r>
        <w:rPr>
          <w:rFonts w:ascii="Arial" w:eastAsia="等线" w:hAnsi="Arial" w:cs="Arial"/>
          <w:color w:val="000000" w:themeColor="text1"/>
          <w:sz w:val="22"/>
        </w:rPr>
        <w:t>级及以上职称证书复印件（加盖供应商公章）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5185C404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35" w:name="heading_35"/>
      <w:r>
        <w:rPr>
          <w:rFonts w:ascii="Arial" w:eastAsia="等线" w:hAnsi="Arial" w:cs="Arial"/>
          <w:b/>
          <w:color w:val="000000" w:themeColor="text1"/>
          <w:sz w:val="30"/>
        </w:rPr>
        <w:t>（四）近</w:t>
      </w:r>
      <w:r>
        <w:rPr>
          <w:rFonts w:ascii="Arial" w:eastAsia="等线" w:hAnsi="Arial" w:cs="Arial"/>
          <w:b/>
          <w:color w:val="000000" w:themeColor="text1"/>
          <w:sz w:val="30"/>
        </w:rPr>
        <w:t>3</w:t>
      </w:r>
      <w:r>
        <w:rPr>
          <w:rFonts w:ascii="Arial" w:eastAsia="等线" w:hAnsi="Arial" w:cs="Arial"/>
          <w:b/>
          <w:color w:val="000000" w:themeColor="text1"/>
          <w:sz w:val="30"/>
        </w:rPr>
        <w:t>年类似项目业绩</w:t>
      </w:r>
      <w:bookmarkEnd w:id="35"/>
    </w:p>
    <w:p w14:paraId="13BDA6E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近</w:t>
      </w:r>
      <w:r>
        <w:rPr>
          <w:rFonts w:ascii="Arial" w:eastAsia="等线" w:hAnsi="Arial" w:cs="Arial"/>
          <w:color w:val="000000" w:themeColor="text1"/>
          <w:sz w:val="22"/>
        </w:rPr>
        <w:t>3</w:t>
      </w:r>
      <w:r>
        <w:rPr>
          <w:rFonts w:ascii="Arial" w:eastAsia="等线" w:hAnsi="Arial" w:cs="Arial"/>
          <w:color w:val="000000" w:themeColor="text1"/>
          <w:sz w:val="22"/>
        </w:rPr>
        <w:t>年（</w:t>
      </w:r>
      <w:r>
        <w:rPr>
          <w:rFonts w:ascii="Arial" w:eastAsia="等线" w:hAnsi="Arial" w:cs="Arial"/>
          <w:color w:val="000000" w:themeColor="text1"/>
          <w:sz w:val="22"/>
        </w:rPr>
        <w:t>2023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4</w:t>
      </w:r>
      <w:r>
        <w:rPr>
          <w:rFonts w:ascii="Arial" w:eastAsia="等线" w:hAnsi="Arial" w:cs="Arial"/>
          <w:color w:val="000000" w:themeColor="text1"/>
          <w:sz w:val="22"/>
        </w:rPr>
        <w:t>月至</w:t>
      </w:r>
      <w:r>
        <w:rPr>
          <w:rFonts w:ascii="Arial" w:eastAsia="等线" w:hAnsi="Arial" w:cs="Arial"/>
          <w:color w:val="000000" w:themeColor="text1"/>
          <w:sz w:val="22"/>
        </w:rPr>
        <w:t>2026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4</w:t>
      </w:r>
      <w:r>
        <w:rPr>
          <w:rFonts w:ascii="Arial" w:eastAsia="等线" w:hAnsi="Arial" w:cs="Arial"/>
          <w:color w:val="000000" w:themeColor="text1"/>
          <w:sz w:val="22"/>
        </w:rPr>
        <w:t>月）具有的</w:t>
      </w:r>
      <w:r>
        <w:rPr>
          <w:rFonts w:ascii="Arial" w:eastAsia="等线" w:hAnsi="Arial" w:cs="Arial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及以上电力增容</w:t>
      </w:r>
      <w:r>
        <w:rPr>
          <w:rFonts w:ascii="Arial" w:eastAsia="等线" w:hAnsi="Arial" w:cs="Arial"/>
          <w:color w:val="000000" w:themeColor="text1"/>
          <w:sz w:val="22"/>
        </w:rPr>
        <w:t>/</w:t>
      </w:r>
      <w:r>
        <w:rPr>
          <w:rFonts w:ascii="Arial" w:eastAsia="等线" w:hAnsi="Arial" w:cs="Arial"/>
          <w:color w:val="000000" w:themeColor="text1"/>
          <w:sz w:val="22"/>
        </w:rPr>
        <w:t>变配电工程设计业绩，提供合同复印件（加盖供应商公章），每份业绩需包含项目名称、项目规模、服务内容、合同签订时间等信息，可附验收证明（如有）。</w:t>
      </w:r>
    </w:p>
    <w:p w14:paraId="6DB95A90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36" w:name="heading_36"/>
      <w:r>
        <w:rPr>
          <w:rFonts w:ascii="Arial" w:eastAsia="等线" w:hAnsi="Arial" w:cs="Arial"/>
          <w:b/>
          <w:color w:val="000000" w:themeColor="text1"/>
          <w:sz w:val="30"/>
        </w:rPr>
        <w:lastRenderedPageBreak/>
        <w:t>（五）信用查询记录截图</w:t>
      </w:r>
      <w:bookmarkEnd w:id="36"/>
    </w:p>
    <w:p w14:paraId="7AD4344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提供</w:t>
      </w:r>
      <w:r>
        <w:rPr>
          <w:rFonts w:ascii="Arial" w:eastAsia="等线" w:hAnsi="Arial" w:cs="Arial"/>
          <w:color w:val="000000" w:themeColor="text1"/>
          <w:sz w:val="22"/>
        </w:rPr>
        <w:t>“</w:t>
      </w:r>
      <w:r>
        <w:rPr>
          <w:rFonts w:ascii="Arial" w:eastAsia="等线" w:hAnsi="Arial" w:cs="Arial"/>
          <w:color w:val="000000" w:themeColor="text1"/>
          <w:sz w:val="22"/>
        </w:rPr>
        <w:t>信用中国</w:t>
      </w:r>
      <w:r>
        <w:rPr>
          <w:rFonts w:ascii="Arial" w:eastAsia="等线" w:hAnsi="Arial" w:cs="Arial"/>
          <w:color w:val="000000" w:themeColor="text1"/>
          <w:sz w:val="22"/>
        </w:rPr>
        <w:t>”</w:t>
      </w:r>
      <w:r>
        <w:rPr>
          <w:rFonts w:ascii="Arial" w:eastAsia="等线" w:hAnsi="Arial" w:cs="Arial"/>
          <w:color w:val="000000" w:themeColor="text1"/>
          <w:sz w:val="22"/>
        </w:rPr>
        <w:t>网站（</w:t>
      </w:r>
      <w:r>
        <w:rPr>
          <w:rFonts w:ascii="Arial" w:eastAsia="等线" w:hAnsi="Arial" w:cs="Arial"/>
          <w:color w:val="000000" w:themeColor="text1"/>
          <w:sz w:val="22"/>
        </w:rPr>
        <w:t>https://www.creditchina.gov.cn/</w:t>
      </w:r>
      <w:r>
        <w:rPr>
          <w:rFonts w:ascii="Arial" w:eastAsia="等线" w:hAnsi="Arial" w:cs="Arial"/>
          <w:color w:val="000000" w:themeColor="text1"/>
          <w:sz w:val="22"/>
        </w:rPr>
        <w:t>）失信被执行人、重大税收违法失信主体查询截图，</w:t>
      </w:r>
      <w:r>
        <w:rPr>
          <w:rFonts w:ascii="Arial" w:eastAsia="等线" w:hAnsi="Arial" w:cs="Arial"/>
          <w:color w:val="000000" w:themeColor="text1"/>
          <w:sz w:val="22"/>
        </w:rPr>
        <w:t>“</w:t>
      </w:r>
      <w:r>
        <w:rPr>
          <w:rFonts w:ascii="Arial" w:eastAsia="等线" w:hAnsi="Arial" w:cs="Arial"/>
          <w:color w:val="000000" w:themeColor="text1"/>
          <w:sz w:val="22"/>
        </w:rPr>
        <w:t>中国政府采购网</w:t>
      </w:r>
      <w:r>
        <w:rPr>
          <w:rFonts w:ascii="Arial" w:eastAsia="等线" w:hAnsi="Arial" w:cs="Arial"/>
          <w:color w:val="000000" w:themeColor="text1"/>
          <w:sz w:val="22"/>
        </w:rPr>
        <w:t>”</w:t>
      </w:r>
      <w:r>
        <w:rPr>
          <w:rFonts w:ascii="Arial" w:eastAsia="等线" w:hAnsi="Arial" w:cs="Arial"/>
          <w:color w:val="000000" w:themeColor="text1"/>
          <w:sz w:val="22"/>
        </w:rPr>
        <w:t>（</w:t>
      </w:r>
      <w:r>
        <w:rPr>
          <w:rFonts w:ascii="Arial" w:eastAsia="等线" w:hAnsi="Arial" w:cs="Arial"/>
          <w:color w:val="000000" w:themeColor="text1"/>
          <w:sz w:val="22"/>
        </w:rPr>
        <w:t>https://www.ccgp.gov.cn/</w:t>
      </w:r>
      <w:r>
        <w:rPr>
          <w:rFonts w:ascii="Arial" w:eastAsia="等线" w:hAnsi="Arial" w:cs="Arial"/>
          <w:color w:val="000000" w:themeColor="text1"/>
          <w:sz w:val="22"/>
        </w:rPr>
        <w:t>）政府采购严重违法失信行为记录名单查询截图，查询时间为磋商文件获取期间，加盖供应商公章。</w:t>
      </w:r>
    </w:p>
    <w:p w14:paraId="39E7870D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37" w:name="heading_37"/>
      <w:r>
        <w:rPr>
          <w:rFonts w:ascii="Arial" w:eastAsia="等线" w:hAnsi="Arial" w:cs="Arial"/>
          <w:b/>
          <w:color w:val="000000" w:themeColor="text1"/>
          <w:sz w:val="30"/>
        </w:rPr>
        <w:t>（六）商务条款偏离表</w:t>
      </w:r>
      <w:bookmarkEnd w:id="37"/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C52E1E" w14:paraId="1C12CD43" w14:textId="77777777"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4DB2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87AC7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磋商文件商务条款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AF7B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响应文件响应内容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D122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偏离情况（无偏离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/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正偏离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/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负偏离）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E1545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说明</w:t>
            </w:r>
          </w:p>
        </w:tc>
      </w:tr>
      <w:tr w:rsidR="00C52E1E" w14:paraId="52B77E53" w14:textId="77777777"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94AF9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DFECF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供应商资质要求：电力行业工程设计（送电工程、变电工程）专业乙级及以上资质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5289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1DC39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A749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082AC4C7" w14:textId="77777777"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61C34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4DFDE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设计周期：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10</w:t>
            </w:r>
            <w:proofErr w:type="gramStart"/>
            <w:r>
              <w:rPr>
                <w:rFonts w:ascii="Arial" w:eastAsia="等线" w:hAnsi="Arial" w:cs="Arial"/>
                <w:color w:val="000000" w:themeColor="text1"/>
                <w:sz w:val="22"/>
              </w:rPr>
              <w:t>日历天</w:t>
            </w:r>
            <w:proofErr w:type="gramEnd"/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D0D7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B0C9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FB04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28ECC900" w14:textId="77777777"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BBB1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649E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投标保证金：无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E4B9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6681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4772D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2B7492EE" w14:textId="77777777"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7BBB3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88C6F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履约保证金：无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3FF6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29EB4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F2D2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70939688" w14:textId="77777777"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572E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4E0F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响应文件有效期：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90</w:t>
            </w:r>
            <w:r>
              <w:rPr>
                <w:rFonts w:ascii="Arial" w:eastAsia="等线" w:hAnsi="Arial" w:cs="Arial"/>
                <w:color w:val="000000" w:themeColor="text1"/>
                <w:sz w:val="22"/>
              </w:rPr>
              <w:t>天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7BC59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180E4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A8D82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  <w:tr w:rsidR="00C52E1E" w14:paraId="434860BA" w14:textId="77777777"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2C53B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...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562F1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190B8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99C2A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8CF60" w14:textId="77777777" w:rsidR="00C52E1E" w:rsidRDefault="00000000">
            <w:pPr>
              <w:spacing w:before="120" w:after="120" w:line="288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等线" w:hAnsi="Arial" w:cs="Arial"/>
                <w:color w:val="000000" w:themeColor="text1"/>
                <w:sz w:val="22"/>
              </w:rPr>
              <w:t>______</w:t>
            </w:r>
          </w:p>
        </w:tc>
      </w:tr>
    </w:tbl>
    <w:p w14:paraId="4AB3AB0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供应商名称（盖章）：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69B4A46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法定代表人（或授权委托人）签字：</w:t>
      </w:r>
      <w:r>
        <w:rPr>
          <w:rFonts w:ascii="Arial" w:eastAsia="等线" w:hAnsi="Arial" w:cs="Arial"/>
          <w:color w:val="000000" w:themeColor="text1"/>
          <w:sz w:val="22"/>
        </w:rPr>
        <w:t>____________________</w:t>
      </w:r>
    </w:p>
    <w:p w14:paraId="5214B99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日期：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年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月</w:t>
      </w:r>
      <w:r>
        <w:rPr>
          <w:rFonts w:ascii="Arial" w:eastAsia="等线" w:hAnsi="Arial" w:cs="Arial"/>
          <w:color w:val="000000" w:themeColor="text1"/>
          <w:sz w:val="22"/>
        </w:rPr>
        <w:t>______</w:t>
      </w:r>
      <w:r>
        <w:rPr>
          <w:rFonts w:ascii="Arial" w:eastAsia="等线" w:hAnsi="Arial" w:cs="Arial"/>
          <w:color w:val="000000" w:themeColor="text1"/>
          <w:sz w:val="22"/>
        </w:rPr>
        <w:t>日</w:t>
      </w:r>
    </w:p>
    <w:p w14:paraId="0021E24E" w14:textId="77777777" w:rsidR="00C52E1E" w:rsidRDefault="00000000">
      <w:pPr>
        <w:spacing w:before="320" w:after="120" w:line="288" w:lineRule="auto"/>
        <w:jc w:val="left"/>
        <w:outlineLvl w:val="1"/>
        <w:rPr>
          <w:color w:val="000000" w:themeColor="text1"/>
        </w:rPr>
      </w:pPr>
      <w:bookmarkStart w:id="38" w:name="heading_38"/>
      <w:r>
        <w:rPr>
          <w:rFonts w:ascii="Arial" w:eastAsia="等线" w:hAnsi="Arial" w:cs="Arial"/>
          <w:b/>
          <w:color w:val="000000" w:themeColor="text1"/>
          <w:sz w:val="32"/>
        </w:rPr>
        <w:t>三、技术响应文件</w:t>
      </w:r>
      <w:bookmarkEnd w:id="38"/>
    </w:p>
    <w:p w14:paraId="2EF38023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39" w:name="heading_39"/>
      <w:r>
        <w:rPr>
          <w:rFonts w:ascii="Arial" w:eastAsia="等线" w:hAnsi="Arial" w:cs="Arial"/>
          <w:b/>
          <w:color w:val="000000" w:themeColor="text1"/>
          <w:sz w:val="30"/>
        </w:rPr>
        <w:lastRenderedPageBreak/>
        <w:t>（一）设计方案说明书</w:t>
      </w:r>
      <w:bookmarkEnd w:id="39"/>
    </w:p>
    <w:p w14:paraId="4E87823A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1. </w:t>
      </w:r>
      <w:r>
        <w:rPr>
          <w:rFonts w:ascii="Arial" w:eastAsia="等线" w:hAnsi="Arial" w:cs="Arial"/>
          <w:color w:val="000000" w:themeColor="text1"/>
          <w:sz w:val="22"/>
        </w:rPr>
        <w:t>项目概况分析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F9BC62F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2. </w:t>
      </w:r>
      <w:r>
        <w:rPr>
          <w:rFonts w:ascii="Arial" w:eastAsia="等线" w:hAnsi="Arial" w:cs="Arial"/>
          <w:color w:val="000000" w:themeColor="text1"/>
          <w:sz w:val="22"/>
        </w:rPr>
        <w:t>设计依据、设计原则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560ECE1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>3. 10kV</w:t>
      </w:r>
      <w:r>
        <w:rPr>
          <w:rFonts w:ascii="Arial" w:eastAsia="等线" w:hAnsi="Arial" w:cs="Arial"/>
          <w:color w:val="000000" w:themeColor="text1"/>
          <w:sz w:val="22"/>
        </w:rPr>
        <w:t>双电源线路设计方案（路径、电缆选型、敷设方式等）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110634F6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4. </w:t>
      </w:r>
      <w:r>
        <w:rPr>
          <w:rFonts w:ascii="Arial" w:eastAsia="等线" w:hAnsi="Arial" w:cs="Arial"/>
          <w:color w:val="000000" w:themeColor="text1"/>
          <w:sz w:val="22"/>
        </w:rPr>
        <w:t>配电房设计方案（平面、剖面布置，设备基础等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362A6F99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5. </w:t>
      </w:r>
      <w:r>
        <w:rPr>
          <w:rFonts w:ascii="Arial" w:eastAsia="等线" w:hAnsi="Arial" w:cs="Arial"/>
          <w:color w:val="000000" w:themeColor="text1"/>
          <w:sz w:val="22"/>
        </w:rPr>
        <w:t>电气系统设计方案（主接线、设备选型、保护监控等）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15081D32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6. </w:t>
      </w:r>
      <w:r>
        <w:rPr>
          <w:rFonts w:ascii="Arial" w:eastAsia="等线" w:hAnsi="Arial" w:cs="Arial"/>
          <w:color w:val="000000" w:themeColor="text1"/>
          <w:sz w:val="22"/>
        </w:rPr>
        <w:t>原</w:t>
      </w:r>
      <w:r>
        <w:rPr>
          <w:rFonts w:ascii="Arial" w:eastAsia="等线" w:hAnsi="Arial" w:cs="Arial"/>
          <w:color w:val="000000" w:themeColor="text1"/>
          <w:sz w:val="22"/>
        </w:rPr>
        <w:t>1#</w:t>
      </w:r>
      <w:r>
        <w:rPr>
          <w:rFonts w:ascii="Arial" w:eastAsia="等线" w:hAnsi="Arial" w:cs="Arial"/>
          <w:color w:val="000000" w:themeColor="text1"/>
          <w:sz w:val="22"/>
        </w:rPr>
        <w:t>配电房</w:t>
      </w:r>
      <w:r>
        <w:rPr>
          <w:rFonts w:ascii="Arial" w:eastAsia="等线" w:hAnsi="Arial" w:cs="Arial" w:hint="eastAsia"/>
          <w:color w:val="000000" w:themeColor="text1"/>
          <w:sz w:val="22"/>
        </w:rPr>
        <w:t>10kV</w:t>
      </w:r>
      <w:r>
        <w:rPr>
          <w:rFonts w:ascii="Arial" w:eastAsia="等线" w:hAnsi="Arial" w:cs="Arial"/>
          <w:color w:val="000000" w:themeColor="text1"/>
          <w:sz w:val="22"/>
        </w:rPr>
        <w:t>电源改接设计方案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7354CE1E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/>
          <w:color w:val="000000" w:themeColor="text1"/>
          <w:sz w:val="22"/>
        </w:rPr>
        <w:t xml:space="preserve">7.  </w:t>
      </w:r>
      <w:r>
        <w:rPr>
          <w:rFonts w:ascii="Arial" w:eastAsia="等线" w:hAnsi="Arial" w:cs="Arial"/>
          <w:color w:val="000000" w:themeColor="text1"/>
          <w:sz w:val="22"/>
        </w:rPr>
        <w:t>设计成果交付计划。</w:t>
      </w:r>
    </w:p>
    <w:p w14:paraId="177455A1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40" w:name="heading_40"/>
      <w:r>
        <w:rPr>
          <w:rFonts w:ascii="Arial" w:eastAsia="等线" w:hAnsi="Arial" w:cs="Arial"/>
          <w:b/>
          <w:color w:val="000000" w:themeColor="text1"/>
          <w:sz w:val="30"/>
        </w:rPr>
        <w:t>（二）项目组织机构及人员配置</w:t>
      </w:r>
      <w:bookmarkEnd w:id="40"/>
    </w:p>
    <w:p w14:paraId="6505B75C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项目组织机构框架图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27583544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2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项目负责人及技术团队成员名单、分工</w:t>
      </w:r>
      <w:r>
        <w:rPr>
          <w:rFonts w:ascii="Arial" w:eastAsia="等线" w:hAnsi="Arial" w:cs="Arial" w:hint="eastAsia"/>
          <w:color w:val="000000" w:themeColor="text1"/>
          <w:sz w:val="22"/>
        </w:rPr>
        <w:t>。</w:t>
      </w:r>
    </w:p>
    <w:p w14:paraId="7E003A4E" w14:textId="77777777" w:rsidR="00C52E1E" w:rsidRDefault="00000000">
      <w:pPr>
        <w:spacing w:before="300" w:after="120" w:line="288" w:lineRule="auto"/>
        <w:jc w:val="left"/>
        <w:outlineLvl w:val="2"/>
        <w:rPr>
          <w:color w:val="000000" w:themeColor="text1"/>
        </w:rPr>
      </w:pPr>
      <w:bookmarkStart w:id="41" w:name="heading_41"/>
      <w:r>
        <w:rPr>
          <w:rFonts w:ascii="Arial" w:eastAsia="等线" w:hAnsi="Arial" w:cs="Arial"/>
          <w:b/>
          <w:color w:val="000000" w:themeColor="text1"/>
          <w:sz w:val="30"/>
        </w:rPr>
        <w:t>（三）设计进度计划及保障措施</w:t>
      </w:r>
      <w:bookmarkEnd w:id="41"/>
    </w:p>
    <w:p w14:paraId="69C9C2E9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1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设计进度计划（分阶段明确时间节点，确保</w:t>
      </w:r>
      <w:r>
        <w:rPr>
          <w:rFonts w:ascii="Arial" w:eastAsia="等线" w:hAnsi="Arial" w:cs="Arial"/>
          <w:color w:val="000000" w:themeColor="text1"/>
          <w:sz w:val="22"/>
        </w:rPr>
        <w:t>10</w:t>
      </w:r>
      <w:proofErr w:type="gramStart"/>
      <w:r>
        <w:rPr>
          <w:rFonts w:ascii="Arial" w:eastAsia="等线" w:hAnsi="Arial" w:cs="Arial"/>
          <w:color w:val="000000" w:themeColor="text1"/>
          <w:sz w:val="22"/>
        </w:rPr>
        <w:t>日历天</w:t>
      </w:r>
      <w:proofErr w:type="gramEnd"/>
      <w:r>
        <w:rPr>
          <w:rFonts w:ascii="Arial" w:eastAsia="等线" w:hAnsi="Arial" w:cs="Arial"/>
          <w:color w:val="000000" w:themeColor="text1"/>
          <w:sz w:val="22"/>
        </w:rPr>
        <w:t>内完成）；</w:t>
      </w:r>
    </w:p>
    <w:p w14:paraId="7C475928" w14:textId="77777777" w:rsidR="00C52E1E" w:rsidRDefault="00000000">
      <w:pPr>
        <w:spacing w:before="120" w:after="120" w:line="288" w:lineRule="auto"/>
        <w:jc w:val="left"/>
        <w:rPr>
          <w:color w:val="000000" w:themeColor="text1"/>
        </w:rPr>
      </w:pPr>
      <w:r>
        <w:rPr>
          <w:rFonts w:ascii="Arial" w:eastAsia="等线" w:hAnsi="Arial" w:cs="Arial" w:hint="eastAsia"/>
          <w:color w:val="000000" w:themeColor="text1"/>
          <w:sz w:val="22"/>
        </w:rPr>
        <w:t>2</w:t>
      </w:r>
      <w:r>
        <w:rPr>
          <w:rFonts w:ascii="Arial" w:eastAsia="等线" w:hAnsi="Arial" w:cs="Arial" w:hint="eastAsia"/>
          <w:color w:val="000000" w:themeColor="text1"/>
          <w:sz w:val="22"/>
        </w:rPr>
        <w:t>、</w:t>
      </w:r>
      <w:r>
        <w:rPr>
          <w:rFonts w:ascii="Arial" w:eastAsia="等线" w:hAnsi="Arial" w:cs="Arial"/>
          <w:color w:val="000000" w:themeColor="text1"/>
          <w:sz w:val="22"/>
        </w:rPr>
        <w:t>进度保障措施（人员保障、技术保障、时间管理等）。</w:t>
      </w:r>
    </w:p>
    <w:p w14:paraId="58343EAD" w14:textId="77777777" w:rsidR="00C52E1E" w:rsidRDefault="00C52E1E">
      <w:pPr>
        <w:spacing w:before="120" w:after="120" w:line="288" w:lineRule="auto"/>
        <w:jc w:val="left"/>
        <w:rPr>
          <w:color w:val="000000" w:themeColor="text1"/>
        </w:rPr>
      </w:pPr>
    </w:p>
    <w:p w14:paraId="67556975" w14:textId="77777777" w:rsidR="00C52E1E" w:rsidRDefault="00C52E1E">
      <w:pPr>
        <w:spacing w:before="120" w:after="120" w:line="288" w:lineRule="auto"/>
        <w:jc w:val="left"/>
        <w:rPr>
          <w:color w:val="000000" w:themeColor="text1"/>
        </w:rPr>
      </w:pPr>
    </w:p>
    <w:sectPr w:rsidR="00C52E1E">
      <w:footerReference w:type="default" r:id="rId8"/>
      <w:pgSz w:w="11905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9C01" w14:textId="77777777" w:rsidR="00CD141C" w:rsidRDefault="00CD141C">
      <w:r>
        <w:separator/>
      </w:r>
    </w:p>
  </w:endnote>
  <w:endnote w:type="continuationSeparator" w:id="0">
    <w:p w14:paraId="3D34E3BE" w14:textId="77777777" w:rsidR="00CD141C" w:rsidRDefault="00C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620A" w14:textId="77777777" w:rsidR="00C52E1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58F6B" wp14:editId="2C3BCD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4940" cy="1860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507CB" w14:textId="77777777" w:rsidR="00C52E1E" w:rsidRDefault="00000000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58F6B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12.2pt;height:14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" filled="f" stroked="f">
              <v:textbox style="mso-fit-shape-to-text:t" inset="0,0,0,0">
                <w:txbxContent>
                  <w:p w14:paraId="0D3507CB" w14:textId="77777777" w:rsidR="00C52E1E" w:rsidRDefault="00000000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B7CC" w14:textId="77777777" w:rsidR="00CD141C" w:rsidRDefault="00CD141C">
      <w:r>
        <w:separator/>
      </w:r>
    </w:p>
  </w:footnote>
  <w:footnote w:type="continuationSeparator" w:id="0">
    <w:p w14:paraId="3E54308C" w14:textId="77777777" w:rsidR="00CD141C" w:rsidRDefault="00CD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E4E29"/>
    <w:multiLevelType w:val="singleLevel"/>
    <w:tmpl w:val="804E4E29"/>
    <w:lvl w:ilvl="0">
      <w:start w:val="18"/>
      <w:numFmt w:val="decimal"/>
      <w:lvlText w:val="%1."/>
      <w:lvlJc w:val="left"/>
      <w:rPr>
        <w:color w:val="000000" w:themeColor="text1"/>
      </w:rPr>
    </w:lvl>
  </w:abstractNum>
  <w:abstractNum w:abstractNumId="1" w15:restartNumberingAfterBreak="0">
    <w:nsid w:val="845B5372"/>
    <w:multiLevelType w:val="singleLevel"/>
    <w:tmpl w:val="845B5372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2" w15:restartNumberingAfterBreak="0">
    <w:nsid w:val="87B75F0A"/>
    <w:multiLevelType w:val="singleLevel"/>
    <w:tmpl w:val="87B75F0A"/>
    <w:lvl w:ilvl="0">
      <w:start w:val="5"/>
      <w:numFmt w:val="decimal"/>
      <w:lvlText w:val="%1."/>
      <w:lvlJc w:val="left"/>
      <w:rPr>
        <w:color w:val="000000" w:themeColor="text1"/>
      </w:rPr>
    </w:lvl>
  </w:abstractNum>
  <w:abstractNum w:abstractNumId="3" w15:restartNumberingAfterBreak="0">
    <w:nsid w:val="8CAEB125"/>
    <w:multiLevelType w:val="singleLevel"/>
    <w:tmpl w:val="8CAEB125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4" w15:restartNumberingAfterBreak="0">
    <w:nsid w:val="91B69C97"/>
    <w:multiLevelType w:val="singleLevel"/>
    <w:tmpl w:val="91B69C97"/>
    <w:lvl w:ilvl="0">
      <w:start w:val="12"/>
      <w:numFmt w:val="decimal"/>
      <w:lvlText w:val="%1."/>
      <w:lvlJc w:val="left"/>
      <w:rPr>
        <w:color w:val="000000" w:themeColor="text1"/>
      </w:rPr>
    </w:lvl>
  </w:abstractNum>
  <w:abstractNum w:abstractNumId="5" w15:restartNumberingAfterBreak="0">
    <w:nsid w:val="9239341B"/>
    <w:multiLevelType w:val="singleLevel"/>
    <w:tmpl w:val="9239341B"/>
    <w:lvl w:ilvl="0">
      <w:start w:val="10"/>
      <w:numFmt w:val="decimal"/>
      <w:lvlText w:val="%1."/>
      <w:lvlJc w:val="left"/>
      <w:rPr>
        <w:color w:val="000000" w:themeColor="text1"/>
      </w:rPr>
    </w:lvl>
  </w:abstractNum>
  <w:abstractNum w:abstractNumId="6" w15:restartNumberingAfterBreak="0">
    <w:nsid w:val="9377BC45"/>
    <w:multiLevelType w:val="singleLevel"/>
    <w:tmpl w:val="9377BC45"/>
    <w:lvl w:ilvl="0">
      <w:start w:val="9"/>
      <w:numFmt w:val="decimal"/>
      <w:lvlText w:val="%1."/>
      <w:lvlJc w:val="left"/>
      <w:rPr>
        <w:color w:val="000000" w:themeColor="text1"/>
      </w:rPr>
    </w:lvl>
  </w:abstractNum>
  <w:abstractNum w:abstractNumId="7" w15:restartNumberingAfterBreak="0">
    <w:nsid w:val="9ACF65A0"/>
    <w:multiLevelType w:val="singleLevel"/>
    <w:tmpl w:val="9ACF65A0"/>
    <w:lvl w:ilvl="0">
      <w:start w:val="5"/>
      <w:numFmt w:val="decimal"/>
      <w:lvlText w:val="%1."/>
      <w:lvlJc w:val="left"/>
      <w:rPr>
        <w:color w:val="000000" w:themeColor="text1"/>
      </w:rPr>
    </w:lvl>
  </w:abstractNum>
  <w:abstractNum w:abstractNumId="8" w15:restartNumberingAfterBreak="0">
    <w:nsid w:val="9C8AC8EF"/>
    <w:multiLevelType w:val="singleLevel"/>
    <w:tmpl w:val="9C8AC8EF"/>
    <w:lvl w:ilvl="0">
      <w:start w:val="19"/>
      <w:numFmt w:val="decimal"/>
      <w:lvlText w:val="%1."/>
      <w:lvlJc w:val="left"/>
      <w:rPr>
        <w:color w:val="000000" w:themeColor="text1"/>
      </w:rPr>
    </w:lvl>
  </w:abstractNum>
  <w:abstractNum w:abstractNumId="9" w15:restartNumberingAfterBreak="0">
    <w:nsid w:val="9D5D7490"/>
    <w:multiLevelType w:val="singleLevel"/>
    <w:tmpl w:val="9D5D7490"/>
    <w:lvl w:ilvl="0">
      <w:start w:val="10"/>
      <w:numFmt w:val="decimal"/>
      <w:lvlText w:val="%1."/>
      <w:lvlJc w:val="left"/>
      <w:rPr>
        <w:color w:val="000000" w:themeColor="text1"/>
      </w:rPr>
    </w:lvl>
  </w:abstractNum>
  <w:abstractNum w:abstractNumId="10" w15:restartNumberingAfterBreak="0">
    <w:nsid w:val="9D7EB8E6"/>
    <w:multiLevelType w:val="singleLevel"/>
    <w:tmpl w:val="9D7EB8E6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11" w15:restartNumberingAfterBreak="0">
    <w:nsid w:val="A0C93552"/>
    <w:multiLevelType w:val="singleLevel"/>
    <w:tmpl w:val="A0C93552"/>
    <w:lvl w:ilvl="0">
      <w:start w:val="7"/>
      <w:numFmt w:val="decimal"/>
      <w:lvlText w:val="%1."/>
      <w:lvlJc w:val="left"/>
      <w:rPr>
        <w:color w:val="000000" w:themeColor="text1"/>
      </w:rPr>
    </w:lvl>
  </w:abstractNum>
  <w:abstractNum w:abstractNumId="12" w15:restartNumberingAfterBreak="0">
    <w:nsid w:val="A0F05207"/>
    <w:multiLevelType w:val="singleLevel"/>
    <w:tmpl w:val="A0F05207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13" w15:restartNumberingAfterBreak="0">
    <w:nsid w:val="A97D620A"/>
    <w:multiLevelType w:val="singleLevel"/>
    <w:tmpl w:val="A97D620A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14" w15:restartNumberingAfterBreak="0">
    <w:nsid w:val="AAF3F3FA"/>
    <w:multiLevelType w:val="singleLevel"/>
    <w:tmpl w:val="AAF3F3FA"/>
    <w:lvl w:ilvl="0">
      <w:start w:val="11"/>
      <w:numFmt w:val="decimal"/>
      <w:lvlText w:val="%1."/>
      <w:lvlJc w:val="left"/>
      <w:rPr>
        <w:color w:val="000000" w:themeColor="text1"/>
      </w:rPr>
    </w:lvl>
  </w:abstractNum>
  <w:abstractNum w:abstractNumId="15" w15:restartNumberingAfterBreak="0">
    <w:nsid w:val="B08374AC"/>
    <w:multiLevelType w:val="singleLevel"/>
    <w:tmpl w:val="B08374AC"/>
    <w:lvl w:ilvl="0">
      <w:start w:val="6"/>
      <w:numFmt w:val="decimal"/>
      <w:lvlText w:val="%1."/>
      <w:lvlJc w:val="left"/>
      <w:rPr>
        <w:color w:val="000000" w:themeColor="text1"/>
      </w:rPr>
    </w:lvl>
  </w:abstractNum>
  <w:abstractNum w:abstractNumId="16" w15:restartNumberingAfterBreak="0">
    <w:nsid w:val="B0ED9BEA"/>
    <w:multiLevelType w:val="singleLevel"/>
    <w:tmpl w:val="B0ED9BEA"/>
    <w:lvl w:ilvl="0">
      <w:start w:val="8"/>
      <w:numFmt w:val="decimal"/>
      <w:lvlText w:val="%1."/>
      <w:lvlJc w:val="left"/>
      <w:rPr>
        <w:color w:val="000000" w:themeColor="text1"/>
      </w:rPr>
    </w:lvl>
  </w:abstractNum>
  <w:abstractNum w:abstractNumId="17" w15:restartNumberingAfterBreak="0">
    <w:nsid w:val="B23A94A9"/>
    <w:multiLevelType w:val="singleLevel"/>
    <w:tmpl w:val="B23A94A9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18" w15:restartNumberingAfterBreak="0">
    <w:nsid w:val="B5E306ED"/>
    <w:multiLevelType w:val="singleLevel"/>
    <w:tmpl w:val="B5E306ED"/>
    <w:lvl w:ilvl="0">
      <w:start w:val="5"/>
      <w:numFmt w:val="decimal"/>
      <w:lvlText w:val="%1."/>
      <w:lvlJc w:val="left"/>
      <w:rPr>
        <w:color w:val="000000" w:themeColor="text1"/>
      </w:rPr>
    </w:lvl>
  </w:abstractNum>
  <w:abstractNum w:abstractNumId="19" w15:restartNumberingAfterBreak="0">
    <w:nsid w:val="B88D21A8"/>
    <w:multiLevelType w:val="singleLevel"/>
    <w:tmpl w:val="B88D21A8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20" w15:restartNumberingAfterBreak="0">
    <w:nsid w:val="BCECA0B4"/>
    <w:multiLevelType w:val="singleLevel"/>
    <w:tmpl w:val="BCECA0B4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21" w15:restartNumberingAfterBreak="0">
    <w:nsid w:val="BDA1395C"/>
    <w:multiLevelType w:val="singleLevel"/>
    <w:tmpl w:val="BDA1395C"/>
    <w:lvl w:ilvl="0">
      <w:start w:val="7"/>
      <w:numFmt w:val="decimal"/>
      <w:lvlText w:val="%1."/>
      <w:lvlJc w:val="left"/>
      <w:rPr>
        <w:color w:val="000000" w:themeColor="text1"/>
      </w:rPr>
    </w:lvl>
  </w:abstractNum>
  <w:abstractNum w:abstractNumId="22" w15:restartNumberingAfterBreak="0">
    <w:nsid w:val="BE8A4F4C"/>
    <w:multiLevelType w:val="singleLevel"/>
    <w:tmpl w:val="BE8A4F4C"/>
    <w:lvl w:ilvl="0">
      <w:start w:val="14"/>
      <w:numFmt w:val="decimal"/>
      <w:lvlText w:val="%1."/>
      <w:lvlJc w:val="left"/>
      <w:rPr>
        <w:color w:val="000000" w:themeColor="text1"/>
      </w:rPr>
    </w:lvl>
  </w:abstractNum>
  <w:abstractNum w:abstractNumId="23" w15:restartNumberingAfterBreak="0">
    <w:nsid w:val="BF205925"/>
    <w:multiLevelType w:val="singleLevel"/>
    <w:tmpl w:val="BF205925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24" w15:restartNumberingAfterBreak="0">
    <w:nsid w:val="BF50FE6B"/>
    <w:multiLevelType w:val="singleLevel"/>
    <w:tmpl w:val="BF50FE6B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25" w15:restartNumberingAfterBreak="0">
    <w:nsid w:val="C0915F4F"/>
    <w:multiLevelType w:val="singleLevel"/>
    <w:tmpl w:val="C0915F4F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26" w15:restartNumberingAfterBreak="0">
    <w:nsid w:val="C4E0D24A"/>
    <w:multiLevelType w:val="singleLevel"/>
    <w:tmpl w:val="C4E0D24A"/>
    <w:lvl w:ilvl="0">
      <w:start w:val="6"/>
      <w:numFmt w:val="decimal"/>
      <w:lvlText w:val="%1."/>
      <w:lvlJc w:val="left"/>
      <w:rPr>
        <w:color w:val="000000" w:themeColor="text1"/>
      </w:rPr>
    </w:lvl>
  </w:abstractNum>
  <w:abstractNum w:abstractNumId="27" w15:restartNumberingAfterBreak="0">
    <w:nsid w:val="C8879AEF"/>
    <w:multiLevelType w:val="singleLevel"/>
    <w:tmpl w:val="C8879AEF"/>
    <w:lvl w:ilvl="0">
      <w:start w:val="13"/>
      <w:numFmt w:val="decimal"/>
      <w:lvlText w:val="%1."/>
      <w:lvlJc w:val="left"/>
      <w:rPr>
        <w:color w:val="000000" w:themeColor="text1"/>
      </w:rPr>
    </w:lvl>
  </w:abstractNum>
  <w:abstractNum w:abstractNumId="28" w15:restartNumberingAfterBreak="0">
    <w:nsid w:val="C90D1B09"/>
    <w:multiLevelType w:val="singleLevel"/>
    <w:tmpl w:val="C90D1B09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29" w15:restartNumberingAfterBreak="0">
    <w:nsid w:val="CF092B84"/>
    <w:multiLevelType w:val="singleLevel"/>
    <w:tmpl w:val="CF092B84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30" w15:restartNumberingAfterBreak="0">
    <w:nsid w:val="D1EB1714"/>
    <w:multiLevelType w:val="singleLevel"/>
    <w:tmpl w:val="D1EB1714"/>
    <w:lvl w:ilvl="0">
      <w:start w:val="16"/>
      <w:numFmt w:val="decimal"/>
      <w:lvlText w:val="%1."/>
      <w:lvlJc w:val="left"/>
      <w:rPr>
        <w:color w:val="000000" w:themeColor="text1"/>
      </w:rPr>
    </w:lvl>
  </w:abstractNum>
  <w:abstractNum w:abstractNumId="31" w15:restartNumberingAfterBreak="0">
    <w:nsid w:val="D7F9FE59"/>
    <w:multiLevelType w:val="singleLevel"/>
    <w:tmpl w:val="D7F9FE59"/>
    <w:lvl w:ilvl="0">
      <w:start w:val="18"/>
      <w:numFmt w:val="decimal"/>
      <w:lvlText w:val="%1."/>
      <w:lvlJc w:val="left"/>
      <w:rPr>
        <w:color w:val="000000" w:themeColor="text1"/>
      </w:rPr>
    </w:lvl>
  </w:abstractNum>
  <w:abstractNum w:abstractNumId="32" w15:restartNumberingAfterBreak="0">
    <w:nsid w:val="DAD3A854"/>
    <w:multiLevelType w:val="singleLevel"/>
    <w:tmpl w:val="DAD3A854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33" w15:restartNumberingAfterBreak="0">
    <w:nsid w:val="DAE62134"/>
    <w:multiLevelType w:val="singleLevel"/>
    <w:tmpl w:val="DAE62134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34" w15:restartNumberingAfterBreak="0">
    <w:nsid w:val="DCBA6B53"/>
    <w:multiLevelType w:val="singleLevel"/>
    <w:tmpl w:val="DCBA6B53"/>
    <w:lvl w:ilvl="0">
      <w:start w:val="17"/>
      <w:numFmt w:val="decimal"/>
      <w:lvlText w:val="%1."/>
      <w:lvlJc w:val="left"/>
      <w:rPr>
        <w:color w:val="000000" w:themeColor="text1"/>
      </w:rPr>
    </w:lvl>
  </w:abstractNum>
  <w:abstractNum w:abstractNumId="35" w15:restartNumberingAfterBreak="0">
    <w:nsid w:val="E504947C"/>
    <w:multiLevelType w:val="singleLevel"/>
    <w:tmpl w:val="E504947C"/>
    <w:lvl w:ilvl="0">
      <w:start w:val="5"/>
      <w:numFmt w:val="decimal"/>
      <w:lvlText w:val="%1."/>
      <w:lvlJc w:val="left"/>
      <w:rPr>
        <w:color w:val="000000" w:themeColor="text1"/>
      </w:rPr>
    </w:lvl>
  </w:abstractNum>
  <w:abstractNum w:abstractNumId="36" w15:restartNumberingAfterBreak="0">
    <w:nsid w:val="E52D9448"/>
    <w:multiLevelType w:val="singleLevel"/>
    <w:tmpl w:val="E52D9448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37" w15:restartNumberingAfterBreak="0">
    <w:nsid w:val="E7B27C5B"/>
    <w:multiLevelType w:val="singleLevel"/>
    <w:tmpl w:val="E7B27C5B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38" w15:restartNumberingAfterBreak="0">
    <w:nsid w:val="F4A942FE"/>
    <w:multiLevelType w:val="singleLevel"/>
    <w:tmpl w:val="F4A942FE"/>
    <w:lvl w:ilvl="0">
      <w:start w:val="5"/>
      <w:numFmt w:val="decimal"/>
      <w:lvlText w:val="%1."/>
      <w:lvlJc w:val="left"/>
      <w:rPr>
        <w:color w:val="000000" w:themeColor="text1"/>
      </w:rPr>
    </w:lvl>
  </w:abstractNum>
  <w:abstractNum w:abstractNumId="39" w15:restartNumberingAfterBreak="0">
    <w:nsid w:val="F4B5D9F5"/>
    <w:multiLevelType w:val="singleLevel"/>
    <w:tmpl w:val="F4B5D9F5"/>
    <w:lvl w:ilvl="0">
      <w:start w:val="15"/>
      <w:numFmt w:val="decimal"/>
      <w:lvlText w:val="%1."/>
      <w:lvlJc w:val="left"/>
      <w:rPr>
        <w:color w:val="000000" w:themeColor="text1"/>
      </w:rPr>
    </w:lvl>
  </w:abstractNum>
  <w:abstractNum w:abstractNumId="40" w15:restartNumberingAfterBreak="0">
    <w:nsid w:val="F585BF25"/>
    <w:multiLevelType w:val="singleLevel"/>
    <w:tmpl w:val="F585BF25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41" w15:restartNumberingAfterBreak="0">
    <w:nsid w:val="F689643B"/>
    <w:multiLevelType w:val="singleLevel"/>
    <w:tmpl w:val="F689643B"/>
    <w:lvl w:ilvl="0">
      <w:start w:val="5"/>
      <w:numFmt w:val="decimal"/>
      <w:lvlText w:val="%1."/>
      <w:lvlJc w:val="left"/>
      <w:rPr>
        <w:color w:val="000000" w:themeColor="text1"/>
      </w:rPr>
    </w:lvl>
  </w:abstractNum>
  <w:abstractNum w:abstractNumId="42" w15:restartNumberingAfterBreak="0">
    <w:nsid w:val="F7735DC9"/>
    <w:multiLevelType w:val="singleLevel"/>
    <w:tmpl w:val="F7735DC9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43" w15:restartNumberingAfterBreak="0">
    <w:nsid w:val="FEC2EA36"/>
    <w:multiLevelType w:val="singleLevel"/>
    <w:tmpl w:val="FEC2EA36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44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45" w15:restartNumberingAfterBreak="0">
    <w:nsid w:val="01836A6D"/>
    <w:multiLevelType w:val="singleLevel"/>
    <w:tmpl w:val="01836A6D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46" w15:restartNumberingAfterBreak="0">
    <w:nsid w:val="0248C179"/>
    <w:multiLevelType w:val="singleLevel"/>
    <w:tmpl w:val="0248C179"/>
    <w:lvl w:ilvl="0">
      <w:start w:val="9"/>
      <w:numFmt w:val="decimal"/>
      <w:lvlText w:val="%1."/>
      <w:lvlJc w:val="left"/>
      <w:rPr>
        <w:color w:val="000000" w:themeColor="text1"/>
      </w:rPr>
    </w:lvl>
  </w:abstractNum>
  <w:abstractNum w:abstractNumId="47" w15:restartNumberingAfterBreak="0">
    <w:nsid w:val="03A63A41"/>
    <w:multiLevelType w:val="singleLevel"/>
    <w:tmpl w:val="03A63A41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48" w15:restartNumberingAfterBreak="0">
    <w:nsid w:val="03D62ECE"/>
    <w:multiLevelType w:val="singleLevel"/>
    <w:tmpl w:val="03D62ECE"/>
    <w:lvl w:ilvl="0">
      <w:start w:val="6"/>
      <w:numFmt w:val="decimal"/>
      <w:lvlText w:val="%1."/>
      <w:lvlJc w:val="left"/>
      <w:rPr>
        <w:color w:val="000000" w:themeColor="text1"/>
      </w:rPr>
    </w:lvl>
  </w:abstractNum>
  <w:abstractNum w:abstractNumId="49" w15:restartNumberingAfterBreak="0">
    <w:nsid w:val="07F5BCC3"/>
    <w:multiLevelType w:val="singleLevel"/>
    <w:tmpl w:val="07F5BCC3"/>
    <w:lvl w:ilvl="0">
      <w:start w:val="7"/>
      <w:numFmt w:val="decimal"/>
      <w:lvlText w:val="%1."/>
      <w:lvlJc w:val="left"/>
      <w:rPr>
        <w:color w:val="000000" w:themeColor="text1"/>
      </w:rPr>
    </w:lvl>
  </w:abstractNum>
  <w:abstractNum w:abstractNumId="50" w15:restartNumberingAfterBreak="0">
    <w:nsid w:val="0F9F9CCA"/>
    <w:multiLevelType w:val="singleLevel"/>
    <w:tmpl w:val="0F9F9CCA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51" w15:restartNumberingAfterBreak="0">
    <w:nsid w:val="12EADF99"/>
    <w:multiLevelType w:val="singleLevel"/>
    <w:tmpl w:val="12EADF99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52" w15:restartNumberingAfterBreak="0">
    <w:nsid w:val="1450273B"/>
    <w:multiLevelType w:val="singleLevel"/>
    <w:tmpl w:val="1450273B"/>
    <w:lvl w:ilvl="0">
      <w:start w:val="15"/>
      <w:numFmt w:val="decimal"/>
      <w:lvlText w:val="%1."/>
      <w:lvlJc w:val="left"/>
      <w:rPr>
        <w:color w:val="000000" w:themeColor="text1"/>
      </w:rPr>
    </w:lvl>
  </w:abstractNum>
  <w:abstractNum w:abstractNumId="53" w15:restartNumberingAfterBreak="0">
    <w:nsid w:val="18F74015"/>
    <w:multiLevelType w:val="singleLevel"/>
    <w:tmpl w:val="18F74015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54" w15:restartNumberingAfterBreak="0">
    <w:nsid w:val="1ACDE60F"/>
    <w:multiLevelType w:val="singleLevel"/>
    <w:tmpl w:val="1ACDE60F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55" w15:restartNumberingAfterBreak="0">
    <w:nsid w:val="1BCBBCF0"/>
    <w:multiLevelType w:val="singleLevel"/>
    <w:tmpl w:val="1BCBBCF0"/>
    <w:lvl w:ilvl="0">
      <w:start w:val="13"/>
      <w:numFmt w:val="decimal"/>
      <w:lvlText w:val="%1."/>
      <w:lvlJc w:val="left"/>
      <w:rPr>
        <w:color w:val="000000" w:themeColor="text1"/>
      </w:rPr>
    </w:lvl>
  </w:abstractNum>
  <w:abstractNum w:abstractNumId="56" w15:restartNumberingAfterBreak="0">
    <w:nsid w:val="243FCF68"/>
    <w:multiLevelType w:val="singleLevel"/>
    <w:tmpl w:val="243FCF68"/>
    <w:lvl w:ilvl="0">
      <w:numFmt w:val="bullet"/>
      <w:lvlText w:val="•"/>
      <w:lvlJc w:val="left"/>
      <w:rPr>
        <w:color w:val="3370FF"/>
      </w:rPr>
    </w:lvl>
  </w:abstractNum>
  <w:abstractNum w:abstractNumId="57" w15:restartNumberingAfterBreak="0">
    <w:nsid w:val="2470EC97"/>
    <w:multiLevelType w:val="singleLevel"/>
    <w:tmpl w:val="2470EC97"/>
    <w:lvl w:ilvl="0">
      <w:start w:val="16"/>
      <w:numFmt w:val="decimal"/>
      <w:lvlText w:val="%1."/>
      <w:lvlJc w:val="left"/>
      <w:rPr>
        <w:color w:val="000000" w:themeColor="text1"/>
      </w:rPr>
    </w:lvl>
  </w:abstractNum>
  <w:abstractNum w:abstractNumId="58" w15:restartNumberingAfterBreak="0">
    <w:nsid w:val="25B654F3"/>
    <w:multiLevelType w:val="singleLevel"/>
    <w:tmpl w:val="25B654F3"/>
    <w:lvl w:ilvl="0">
      <w:start w:val="7"/>
      <w:numFmt w:val="decimal"/>
      <w:lvlText w:val="%1."/>
      <w:lvlJc w:val="left"/>
      <w:rPr>
        <w:color w:val="000000" w:themeColor="text1"/>
      </w:rPr>
    </w:lvl>
  </w:abstractNum>
  <w:abstractNum w:abstractNumId="59" w15:restartNumberingAfterBreak="0">
    <w:nsid w:val="2A8F537B"/>
    <w:multiLevelType w:val="singleLevel"/>
    <w:tmpl w:val="2A8F537B"/>
    <w:lvl w:ilvl="0">
      <w:start w:val="11"/>
      <w:numFmt w:val="decimal"/>
      <w:lvlText w:val="%1."/>
      <w:lvlJc w:val="left"/>
      <w:rPr>
        <w:color w:val="000000" w:themeColor="text1"/>
      </w:rPr>
    </w:lvl>
  </w:abstractNum>
  <w:abstractNum w:abstractNumId="60" w15:restartNumberingAfterBreak="0">
    <w:nsid w:val="2F2D79CE"/>
    <w:multiLevelType w:val="singleLevel"/>
    <w:tmpl w:val="2F2D79CE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61" w15:restartNumberingAfterBreak="0">
    <w:nsid w:val="30A0AC00"/>
    <w:multiLevelType w:val="singleLevel"/>
    <w:tmpl w:val="30A0AC00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62" w15:restartNumberingAfterBreak="0">
    <w:nsid w:val="322D85CA"/>
    <w:multiLevelType w:val="singleLevel"/>
    <w:tmpl w:val="322D85CA"/>
    <w:lvl w:ilvl="0">
      <w:start w:val="5"/>
      <w:numFmt w:val="decimal"/>
      <w:lvlText w:val="%1."/>
      <w:lvlJc w:val="left"/>
      <w:rPr>
        <w:color w:val="000000" w:themeColor="text1"/>
      </w:rPr>
    </w:lvl>
  </w:abstractNum>
  <w:abstractNum w:abstractNumId="63" w15:restartNumberingAfterBreak="0">
    <w:nsid w:val="35E83B33"/>
    <w:multiLevelType w:val="singleLevel"/>
    <w:tmpl w:val="35E83B33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64" w15:restartNumberingAfterBreak="0">
    <w:nsid w:val="38EAC418"/>
    <w:multiLevelType w:val="singleLevel"/>
    <w:tmpl w:val="38EAC418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65" w15:restartNumberingAfterBreak="0">
    <w:nsid w:val="3B8127DF"/>
    <w:multiLevelType w:val="singleLevel"/>
    <w:tmpl w:val="3B8127DF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66" w15:restartNumberingAfterBreak="0">
    <w:nsid w:val="4C1BAE26"/>
    <w:multiLevelType w:val="singleLevel"/>
    <w:tmpl w:val="4C1BAE26"/>
    <w:lvl w:ilvl="0">
      <w:start w:val="20"/>
      <w:numFmt w:val="decimal"/>
      <w:lvlText w:val="%1."/>
      <w:lvlJc w:val="left"/>
      <w:rPr>
        <w:color w:val="000000" w:themeColor="text1"/>
      </w:rPr>
    </w:lvl>
  </w:abstractNum>
  <w:abstractNum w:abstractNumId="67" w15:restartNumberingAfterBreak="0">
    <w:nsid w:val="4C3D7A74"/>
    <w:multiLevelType w:val="singleLevel"/>
    <w:tmpl w:val="4C3D7A74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68" w15:restartNumberingAfterBreak="0">
    <w:nsid w:val="4CD1E351"/>
    <w:multiLevelType w:val="singleLevel"/>
    <w:tmpl w:val="4CD1E351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69" w15:restartNumberingAfterBreak="0">
    <w:nsid w:val="4D4DC07F"/>
    <w:multiLevelType w:val="singleLevel"/>
    <w:tmpl w:val="4D4DC07F"/>
    <w:lvl w:ilvl="0">
      <w:start w:val="14"/>
      <w:numFmt w:val="decimal"/>
      <w:lvlText w:val="%1."/>
      <w:lvlJc w:val="left"/>
      <w:rPr>
        <w:color w:val="000000" w:themeColor="text1"/>
      </w:rPr>
    </w:lvl>
  </w:abstractNum>
  <w:abstractNum w:abstractNumId="70" w15:restartNumberingAfterBreak="0">
    <w:nsid w:val="4D94DA66"/>
    <w:multiLevelType w:val="singleLevel"/>
    <w:tmpl w:val="4D94DA66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71" w15:restartNumberingAfterBreak="0">
    <w:nsid w:val="59ADCABA"/>
    <w:multiLevelType w:val="singleLevel"/>
    <w:tmpl w:val="59ADCABA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72" w15:restartNumberingAfterBreak="0">
    <w:nsid w:val="59EEFD2A"/>
    <w:multiLevelType w:val="singleLevel"/>
    <w:tmpl w:val="59EEFD2A"/>
    <w:lvl w:ilvl="0">
      <w:start w:val="6"/>
      <w:numFmt w:val="decimal"/>
      <w:lvlText w:val="%1."/>
      <w:lvlJc w:val="left"/>
      <w:rPr>
        <w:color w:val="000000" w:themeColor="text1"/>
      </w:rPr>
    </w:lvl>
  </w:abstractNum>
  <w:abstractNum w:abstractNumId="73" w15:restartNumberingAfterBreak="0">
    <w:nsid w:val="5A241D34"/>
    <w:multiLevelType w:val="singleLevel"/>
    <w:tmpl w:val="5A241D34"/>
    <w:lvl w:ilvl="0">
      <w:start w:val="12"/>
      <w:numFmt w:val="decimal"/>
      <w:lvlText w:val="%1."/>
      <w:lvlJc w:val="left"/>
      <w:rPr>
        <w:color w:val="000000" w:themeColor="text1"/>
      </w:rPr>
    </w:lvl>
  </w:abstractNum>
  <w:abstractNum w:abstractNumId="74" w15:restartNumberingAfterBreak="0">
    <w:nsid w:val="5E29AB5A"/>
    <w:multiLevelType w:val="singleLevel"/>
    <w:tmpl w:val="5E29AB5A"/>
    <w:lvl w:ilvl="0">
      <w:start w:val="1"/>
      <w:numFmt w:val="decimal"/>
      <w:lvlText w:val="%1."/>
      <w:lvlJc w:val="left"/>
      <w:rPr>
        <w:color w:val="000000" w:themeColor="text1"/>
      </w:rPr>
    </w:lvl>
  </w:abstractNum>
  <w:abstractNum w:abstractNumId="75" w15:restartNumberingAfterBreak="0">
    <w:nsid w:val="5FCE4367"/>
    <w:multiLevelType w:val="singleLevel"/>
    <w:tmpl w:val="5FCE4367"/>
    <w:lvl w:ilvl="0">
      <w:start w:val="6"/>
      <w:numFmt w:val="decimal"/>
      <w:lvlText w:val="%1."/>
      <w:lvlJc w:val="left"/>
      <w:rPr>
        <w:color w:val="000000" w:themeColor="text1"/>
      </w:rPr>
    </w:lvl>
  </w:abstractNum>
  <w:abstractNum w:abstractNumId="76" w15:restartNumberingAfterBreak="0">
    <w:nsid w:val="5FFFB1A7"/>
    <w:multiLevelType w:val="singleLevel"/>
    <w:tmpl w:val="5FFFB1A7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77" w15:restartNumberingAfterBreak="0">
    <w:nsid w:val="60382F6E"/>
    <w:multiLevelType w:val="singleLevel"/>
    <w:tmpl w:val="60382F6E"/>
    <w:lvl w:ilvl="0">
      <w:start w:val="21"/>
      <w:numFmt w:val="decimal"/>
      <w:lvlText w:val="%1."/>
      <w:lvlJc w:val="left"/>
      <w:rPr>
        <w:color w:val="000000" w:themeColor="text1"/>
      </w:rPr>
    </w:lvl>
  </w:abstractNum>
  <w:abstractNum w:abstractNumId="78" w15:restartNumberingAfterBreak="0">
    <w:nsid w:val="65CD0074"/>
    <w:multiLevelType w:val="singleLevel"/>
    <w:tmpl w:val="65CD0074"/>
    <w:lvl w:ilvl="0">
      <w:start w:val="6"/>
      <w:numFmt w:val="decimal"/>
      <w:lvlText w:val="%1."/>
      <w:lvlJc w:val="left"/>
      <w:rPr>
        <w:color w:val="000000" w:themeColor="text1"/>
      </w:rPr>
    </w:lvl>
  </w:abstractNum>
  <w:abstractNum w:abstractNumId="79" w15:restartNumberingAfterBreak="0">
    <w:nsid w:val="68B298F7"/>
    <w:multiLevelType w:val="singleLevel"/>
    <w:tmpl w:val="68B298F7"/>
    <w:lvl w:ilvl="0">
      <w:start w:val="17"/>
      <w:numFmt w:val="decimal"/>
      <w:lvlText w:val="%1."/>
      <w:lvlJc w:val="left"/>
      <w:rPr>
        <w:color w:val="000000" w:themeColor="text1"/>
      </w:rPr>
    </w:lvl>
  </w:abstractNum>
  <w:abstractNum w:abstractNumId="80" w15:restartNumberingAfterBreak="0">
    <w:nsid w:val="6AFC2A1C"/>
    <w:multiLevelType w:val="singleLevel"/>
    <w:tmpl w:val="6AFC2A1C"/>
    <w:lvl w:ilvl="0">
      <w:start w:val="2"/>
      <w:numFmt w:val="decimal"/>
      <w:lvlText w:val="%1."/>
      <w:lvlJc w:val="left"/>
      <w:rPr>
        <w:color w:val="000000" w:themeColor="text1"/>
      </w:rPr>
    </w:lvl>
  </w:abstractNum>
  <w:abstractNum w:abstractNumId="81" w15:restartNumberingAfterBreak="0">
    <w:nsid w:val="700FDCEF"/>
    <w:multiLevelType w:val="singleLevel"/>
    <w:tmpl w:val="700FDCEF"/>
    <w:lvl w:ilvl="0">
      <w:start w:val="4"/>
      <w:numFmt w:val="decimal"/>
      <w:lvlText w:val="%1."/>
      <w:lvlJc w:val="left"/>
      <w:rPr>
        <w:color w:val="000000" w:themeColor="text1"/>
      </w:rPr>
    </w:lvl>
  </w:abstractNum>
  <w:abstractNum w:abstractNumId="82" w15:restartNumberingAfterBreak="0">
    <w:nsid w:val="72183CF9"/>
    <w:multiLevelType w:val="singleLevel"/>
    <w:tmpl w:val="72183CF9"/>
    <w:lvl w:ilvl="0">
      <w:start w:val="8"/>
      <w:numFmt w:val="decimal"/>
      <w:lvlText w:val="%1."/>
      <w:lvlJc w:val="left"/>
      <w:rPr>
        <w:color w:val="000000" w:themeColor="text1"/>
      </w:rPr>
    </w:lvl>
  </w:abstractNum>
  <w:abstractNum w:abstractNumId="83" w15:restartNumberingAfterBreak="0">
    <w:nsid w:val="74C28B35"/>
    <w:multiLevelType w:val="singleLevel"/>
    <w:tmpl w:val="74C28B35"/>
    <w:lvl w:ilvl="0">
      <w:start w:val="3"/>
      <w:numFmt w:val="decimal"/>
      <w:lvlText w:val="%1."/>
      <w:lvlJc w:val="left"/>
      <w:rPr>
        <w:color w:val="000000" w:themeColor="text1"/>
      </w:rPr>
    </w:lvl>
  </w:abstractNum>
  <w:abstractNum w:abstractNumId="84" w15:restartNumberingAfterBreak="0">
    <w:nsid w:val="77633216"/>
    <w:multiLevelType w:val="singleLevel"/>
    <w:tmpl w:val="77633216"/>
    <w:lvl w:ilvl="0">
      <w:start w:val="8"/>
      <w:numFmt w:val="decimal"/>
      <w:lvlText w:val="%1."/>
      <w:lvlJc w:val="left"/>
      <w:rPr>
        <w:color w:val="000000" w:themeColor="text1"/>
      </w:rPr>
    </w:lvl>
  </w:abstractNum>
  <w:num w:numId="1" w16cid:durableId="1871406133">
    <w:abstractNumId w:val="44"/>
  </w:num>
  <w:num w:numId="2" w16cid:durableId="1349256715">
    <w:abstractNumId w:val="29"/>
  </w:num>
  <w:num w:numId="3" w16cid:durableId="1678846030">
    <w:abstractNumId w:val="71"/>
  </w:num>
  <w:num w:numId="4" w16cid:durableId="1234198500">
    <w:abstractNumId w:val="23"/>
  </w:num>
  <w:num w:numId="5" w16cid:durableId="1296641349">
    <w:abstractNumId w:val="18"/>
  </w:num>
  <w:num w:numId="6" w16cid:durableId="1600290797">
    <w:abstractNumId w:val="48"/>
  </w:num>
  <w:num w:numId="7" w16cid:durableId="652492621">
    <w:abstractNumId w:val="58"/>
  </w:num>
  <w:num w:numId="8" w16cid:durableId="893004908">
    <w:abstractNumId w:val="82"/>
  </w:num>
  <w:num w:numId="9" w16cid:durableId="99421048">
    <w:abstractNumId w:val="46"/>
  </w:num>
  <w:num w:numId="10" w16cid:durableId="2037995738">
    <w:abstractNumId w:val="5"/>
  </w:num>
  <w:num w:numId="11" w16cid:durableId="656880459">
    <w:abstractNumId w:val="59"/>
  </w:num>
  <w:num w:numId="12" w16cid:durableId="1810777781">
    <w:abstractNumId w:val="73"/>
  </w:num>
  <w:num w:numId="13" w16cid:durableId="1207567645">
    <w:abstractNumId w:val="27"/>
  </w:num>
  <w:num w:numId="14" w16cid:durableId="2005038766">
    <w:abstractNumId w:val="69"/>
  </w:num>
  <w:num w:numId="15" w16cid:durableId="1294403478">
    <w:abstractNumId w:val="39"/>
  </w:num>
  <w:num w:numId="16" w16cid:durableId="820118863">
    <w:abstractNumId w:val="57"/>
  </w:num>
  <w:num w:numId="17" w16cid:durableId="1868786026">
    <w:abstractNumId w:val="34"/>
  </w:num>
  <w:num w:numId="18" w16cid:durableId="420836221">
    <w:abstractNumId w:val="31"/>
  </w:num>
  <w:num w:numId="19" w16cid:durableId="1062406957">
    <w:abstractNumId w:val="8"/>
  </w:num>
  <w:num w:numId="20" w16cid:durableId="1496872322">
    <w:abstractNumId w:val="66"/>
  </w:num>
  <w:num w:numId="21" w16cid:durableId="1497528024">
    <w:abstractNumId w:val="77"/>
  </w:num>
  <w:num w:numId="22" w16cid:durableId="1221595303">
    <w:abstractNumId w:val="56"/>
  </w:num>
  <w:num w:numId="23" w16cid:durableId="441651834">
    <w:abstractNumId w:val="70"/>
  </w:num>
  <w:num w:numId="24" w16cid:durableId="1900633028">
    <w:abstractNumId w:val="42"/>
  </w:num>
  <w:num w:numId="25" w16cid:durableId="1588222574">
    <w:abstractNumId w:val="74"/>
  </w:num>
  <w:num w:numId="26" w16cid:durableId="248464715">
    <w:abstractNumId w:val="1"/>
  </w:num>
  <w:num w:numId="27" w16cid:durableId="160510933">
    <w:abstractNumId w:val="54"/>
  </w:num>
  <w:num w:numId="28" w16cid:durableId="655916195">
    <w:abstractNumId w:val="3"/>
  </w:num>
  <w:num w:numId="29" w16cid:durableId="2056352069">
    <w:abstractNumId w:val="76"/>
  </w:num>
  <w:num w:numId="30" w16cid:durableId="886915950">
    <w:abstractNumId w:val="83"/>
  </w:num>
  <w:num w:numId="31" w16cid:durableId="2133212164">
    <w:abstractNumId w:val="67"/>
  </w:num>
  <w:num w:numId="32" w16cid:durableId="34694685">
    <w:abstractNumId w:val="62"/>
  </w:num>
  <w:num w:numId="33" w16cid:durableId="136998095">
    <w:abstractNumId w:val="78"/>
  </w:num>
  <w:num w:numId="34" w16cid:durableId="36661268">
    <w:abstractNumId w:val="50"/>
  </w:num>
  <w:num w:numId="35" w16cid:durableId="1845319983">
    <w:abstractNumId w:val="63"/>
  </w:num>
  <w:num w:numId="36" w16cid:durableId="1913731695">
    <w:abstractNumId w:val="47"/>
  </w:num>
  <w:num w:numId="37" w16cid:durableId="804659792">
    <w:abstractNumId w:val="25"/>
  </w:num>
  <w:num w:numId="38" w16cid:durableId="1917086619">
    <w:abstractNumId w:val="51"/>
  </w:num>
  <w:num w:numId="39" w16cid:durableId="1903635409">
    <w:abstractNumId w:val="17"/>
  </w:num>
  <w:num w:numId="40" w16cid:durableId="809370163">
    <w:abstractNumId w:val="65"/>
  </w:num>
  <w:num w:numId="41" w16cid:durableId="685332833">
    <w:abstractNumId w:val="12"/>
  </w:num>
  <w:num w:numId="42" w16cid:durableId="921984755">
    <w:abstractNumId w:val="41"/>
  </w:num>
  <w:num w:numId="43" w16cid:durableId="986934649">
    <w:abstractNumId w:val="61"/>
  </w:num>
  <w:num w:numId="44" w16cid:durableId="881021787">
    <w:abstractNumId w:val="43"/>
  </w:num>
  <w:num w:numId="45" w16cid:durableId="1550069759">
    <w:abstractNumId w:val="53"/>
  </w:num>
  <w:num w:numId="46" w16cid:durableId="615138672">
    <w:abstractNumId w:val="81"/>
  </w:num>
  <w:num w:numId="47" w16cid:durableId="312413705">
    <w:abstractNumId w:val="35"/>
  </w:num>
  <w:num w:numId="48" w16cid:durableId="1524630020">
    <w:abstractNumId w:val="26"/>
  </w:num>
  <w:num w:numId="49" w16cid:durableId="915359729">
    <w:abstractNumId w:val="11"/>
  </w:num>
  <w:num w:numId="50" w16cid:durableId="1899168669">
    <w:abstractNumId w:val="84"/>
  </w:num>
  <w:num w:numId="51" w16cid:durableId="267200669">
    <w:abstractNumId w:val="32"/>
  </w:num>
  <w:num w:numId="52" w16cid:durableId="2002537041">
    <w:abstractNumId w:val="19"/>
  </w:num>
  <w:num w:numId="53" w16cid:durableId="474487820">
    <w:abstractNumId w:val="60"/>
  </w:num>
  <w:num w:numId="54" w16cid:durableId="1007903645">
    <w:abstractNumId w:val="37"/>
  </w:num>
  <w:num w:numId="55" w16cid:durableId="1649747587">
    <w:abstractNumId w:val="7"/>
  </w:num>
  <w:num w:numId="56" w16cid:durableId="1410498432">
    <w:abstractNumId w:val="72"/>
  </w:num>
  <w:num w:numId="57" w16cid:durableId="1499005590">
    <w:abstractNumId w:val="21"/>
  </w:num>
  <w:num w:numId="58" w16cid:durableId="942418361">
    <w:abstractNumId w:val="16"/>
  </w:num>
  <w:num w:numId="59" w16cid:durableId="272900383">
    <w:abstractNumId w:val="6"/>
  </w:num>
  <w:num w:numId="60" w16cid:durableId="307782011">
    <w:abstractNumId w:val="9"/>
  </w:num>
  <w:num w:numId="61" w16cid:durableId="606039190">
    <w:abstractNumId w:val="14"/>
  </w:num>
  <w:num w:numId="62" w16cid:durableId="1250043915">
    <w:abstractNumId w:val="4"/>
  </w:num>
  <w:num w:numId="63" w16cid:durableId="1491214316">
    <w:abstractNumId w:val="55"/>
  </w:num>
  <w:num w:numId="64" w16cid:durableId="1637951769">
    <w:abstractNumId w:val="22"/>
  </w:num>
  <w:num w:numId="65" w16cid:durableId="1989091558">
    <w:abstractNumId w:val="52"/>
  </w:num>
  <w:num w:numId="66" w16cid:durableId="333071744">
    <w:abstractNumId w:val="30"/>
  </w:num>
  <w:num w:numId="67" w16cid:durableId="464546185">
    <w:abstractNumId w:val="79"/>
  </w:num>
  <w:num w:numId="68" w16cid:durableId="2130737700">
    <w:abstractNumId w:val="0"/>
  </w:num>
  <w:num w:numId="69" w16cid:durableId="917642006">
    <w:abstractNumId w:val="20"/>
  </w:num>
  <w:num w:numId="70" w16cid:durableId="2026207629">
    <w:abstractNumId w:val="40"/>
  </w:num>
  <w:num w:numId="71" w16cid:durableId="1182934523">
    <w:abstractNumId w:val="68"/>
  </w:num>
  <w:num w:numId="72" w16cid:durableId="1878933705">
    <w:abstractNumId w:val="45"/>
  </w:num>
  <w:num w:numId="73" w16cid:durableId="524516747">
    <w:abstractNumId w:val="24"/>
  </w:num>
  <w:num w:numId="74" w16cid:durableId="1930506378">
    <w:abstractNumId w:val="28"/>
  </w:num>
  <w:num w:numId="75" w16cid:durableId="1968848989">
    <w:abstractNumId w:val="38"/>
  </w:num>
  <w:num w:numId="76" w16cid:durableId="1477379239">
    <w:abstractNumId w:val="75"/>
  </w:num>
  <w:num w:numId="77" w16cid:durableId="276106565">
    <w:abstractNumId w:val="36"/>
  </w:num>
  <w:num w:numId="78" w16cid:durableId="1680310083">
    <w:abstractNumId w:val="10"/>
  </w:num>
  <w:num w:numId="79" w16cid:durableId="1483935170">
    <w:abstractNumId w:val="64"/>
  </w:num>
  <w:num w:numId="80" w16cid:durableId="947153042">
    <w:abstractNumId w:val="80"/>
  </w:num>
  <w:num w:numId="81" w16cid:durableId="1841656436">
    <w:abstractNumId w:val="33"/>
  </w:num>
  <w:num w:numId="82" w16cid:durableId="1570310120">
    <w:abstractNumId w:val="13"/>
  </w:num>
  <w:num w:numId="83" w16cid:durableId="328874334">
    <w:abstractNumId w:val="2"/>
  </w:num>
  <w:num w:numId="84" w16cid:durableId="1935626609">
    <w:abstractNumId w:val="15"/>
  </w:num>
  <w:num w:numId="85" w16cid:durableId="36950159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39A"/>
    <w:rsid w:val="000E2044"/>
    <w:rsid w:val="00103765"/>
    <w:rsid w:val="00153A33"/>
    <w:rsid w:val="00172A27"/>
    <w:rsid w:val="0017479D"/>
    <w:rsid w:val="00202DAE"/>
    <w:rsid w:val="002A662E"/>
    <w:rsid w:val="002C6D37"/>
    <w:rsid w:val="00327D58"/>
    <w:rsid w:val="003D2FC9"/>
    <w:rsid w:val="00413372"/>
    <w:rsid w:val="00442C08"/>
    <w:rsid w:val="00483EFE"/>
    <w:rsid w:val="004B436F"/>
    <w:rsid w:val="004E0BBB"/>
    <w:rsid w:val="0071221D"/>
    <w:rsid w:val="00715428"/>
    <w:rsid w:val="00793758"/>
    <w:rsid w:val="007A6C4F"/>
    <w:rsid w:val="007A77B1"/>
    <w:rsid w:val="00891672"/>
    <w:rsid w:val="008B275B"/>
    <w:rsid w:val="009A07BE"/>
    <w:rsid w:val="00A14126"/>
    <w:rsid w:val="00B816C4"/>
    <w:rsid w:val="00BD6083"/>
    <w:rsid w:val="00C034DB"/>
    <w:rsid w:val="00C52E1E"/>
    <w:rsid w:val="00C64FBF"/>
    <w:rsid w:val="00CD141C"/>
    <w:rsid w:val="00D4536D"/>
    <w:rsid w:val="00E05289"/>
    <w:rsid w:val="00E20A9C"/>
    <w:rsid w:val="147D1EED"/>
    <w:rsid w:val="27CF2FE0"/>
    <w:rsid w:val="2E494208"/>
    <w:rsid w:val="45E4364A"/>
    <w:rsid w:val="471B7AF9"/>
    <w:rsid w:val="5EF534F9"/>
    <w:rsid w:val="7F35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74412"/>
  <w15:docId w15:val="{49DC0F03-A346-4B94-B31D-E80773DC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2"/>
    <w:qFormat/>
    <w:pPr>
      <w:spacing w:line="700" w:lineRule="exact"/>
      <w:ind w:left="960"/>
    </w:pPr>
    <w:rPr>
      <w:sz w:val="44"/>
    </w:rPr>
  </w:style>
  <w:style w:type="paragraph" w:styleId="2">
    <w:name w:val="Body Text First Indent 2"/>
    <w:basedOn w:val="a3"/>
    <w:next w:val="a"/>
    <w:qFormat/>
    <w:pPr>
      <w:spacing w:after="120" w:line="240" w:lineRule="auto"/>
      <w:ind w:leftChars="200" w:left="420"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next w:val="2"/>
    <w:pPr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5749</Words>
  <Characters>7705</Characters>
  <Application>Microsoft Office Word</Application>
  <DocSecurity>0</DocSecurity>
  <Lines>350</Lines>
  <Paragraphs>354</Paragraphs>
  <ScaleCrop>false</ScaleCrop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兰英 龙</cp:lastModifiedBy>
  <cp:revision>4</cp:revision>
  <dcterms:created xsi:type="dcterms:W3CDTF">2026-04-21T03:53:00Z</dcterms:created>
  <dcterms:modified xsi:type="dcterms:W3CDTF">2026-04-21T04:24:00Z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eyJoZGlkIjoiOWVkZTQ3NjA1YjM4ZjNiYmIwOTlmYjdhY2VlMzk4NTUiLCJ1c2VySWQiOiIyMTczMjA5NzkifQ==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DE106E2FB78A47ED853509F7F4EBDA63_12</vt:lpwstr>
  </property>
</Properties>
</file>