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宋体" w:hAnsi="宋体" w:cs="宋体"/>
          <w:b/>
          <w:bCs/>
          <w:color w:val="000000" w:themeColor="text1"/>
          <w:kern w:val="0"/>
          <w:sz w:val="44"/>
          <w:szCs w:val="4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kern w:val="0"/>
          <w:sz w:val="44"/>
          <w:szCs w:val="4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0"/>
          <w:sz w:val="40"/>
          <w:szCs w:val="40"/>
          <w14:textFill>
            <w14:solidFill>
              <w14:schemeClr w14:val="tx1"/>
            </w14:solidFill>
          </w14:textFill>
        </w:rPr>
      </w:pPr>
      <w:r>
        <w:rPr>
          <w:rFonts w:hint="eastAsia" w:ascii="宋体" w:hAnsi="宋体" w:cs="宋体"/>
          <w:b/>
          <w:bCs/>
          <w:color w:val="000000" w:themeColor="text1"/>
          <w:kern w:val="0"/>
          <w:sz w:val="40"/>
          <w:szCs w:val="40"/>
          <w14:textFill>
            <w14:solidFill>
              <w14:schemeClr w14:val="tx1"/>
            </w14:solidFill>
          </w14:textFill>
        </w:rPr>
        <w:t>重庆医药高等专科学校</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0"/>
          <w:sz w:val="40"/>
          <w:szCs w:val="40"/>
          <w14:textFill>
            <w14:solidFill>
              <w14:schemeClr w14:val="tx1"/>
            </w14:solidFill>
          </w14:textFill>
        </w:rPr>
      </w:pPr>
      <w:r>
        <w:rPr>
          <w:rFonts w:hint="eastAsia" w:ascii="宋体" w:hAnsi="宋体" w:cs="宋体"/>
          <w:b/>
          <w:bCs/>
          <w:color w:val="000000" w:themeColor="text1"/>
          <w:kern w:val="0"/>
          <w:sz w:val="40"/>
          <w:szCs w:val="40"/>
          <w:u w:val="single"/>
          <w:lang w:val="en-US" w:eastAsia="zh-CN"/>
          <w14:textFill>
            <w14:solidFill>
              <w14:schemeClr w14:val="tx1"/>
            </w14:solidFill>
          </w14:textFill>
        </w:rPr>
        <w:t xml:space="preserve">    </w:t>
      </w:r>
      <w:r>
        <w:rPr>
          <w:rFonts w:hint="eastAsia" w:ascii="宋体" w:hAnsi="宋体" w:cs="宋体"/>
          <w:b/>
          <w:bCs/>
          <w:color w:val="000000" w:themeColor="text1"/>
          <w:kern w:val="0"/>
          <w:sz w:val="40"/>
          <w:szCs w:val="40"/>
          <w14:textFill>
            <w14:solidFill>
              <w14:schemeClr w14:val="tx1"/>
            </w14:solidFill>
          </w14:textFill>
        </w:rPr>
        <w:t>项目</w:t>
      </w:r>
    </w:p>
    <w:p>
      <w:pPr>
        <w:keepNext w:val="0"/>
        <w:keepLines w:val="0"/>
        <w:pageBreakBefore w:val="0"/>
        <w:kinsoku/>
        <w:wordWrap/>
        <w:overflowPunct/>
        <w:topLinePunct w:val="0"/>
        <w:autoSpaceDE/>
        <w:autoSpaceDN/>
        <w:bidi w:val="0"/>
        <w:adjustRightInd/>
        <w:snapToGrid/>
        <w:spacing w:line="360" w:lineRule="auto"/>
        <w:ind w:right="420" w:rightChars="200"/>
        <w:jc w:val="center"/>
        <w:textAlignment w:val="auto"/>
        <w:rPr>
          <w:rFonts w:ascii="宋体" w:hAnsi="宋体"/>
          <w:color w:val="000000" w:themeColor="text1"/>
          <w:w w:val="80"/>
          <w:sz w:val="44"/>
          <w:szCs w:val="44"/>
          <w14:textFill>
            <w14:solidFill>
              <w14:schemeClr w14:val="tx1"/>
            </w14:solidFill>
          </w14:textFill>
        </w:rPr>
      </w:pPr>
      <w:r>
        <w:rPr>
          <w:rFonts w:hint="eastAsia" w:ascii="宋体" w:hAnsi="宋体" w:cs="宋体"/>
          <w:b/>
          <w:bCs/>
          <w:color w:val="000000" w:themeColor="text1"/>
          <w:kern w:val="0"/>
          <w:sz w:val="44"/>
          <w:szCs w:val="44"/>
          <w:lang w:val="en-US" w:eastAsia="zh-CN"/>
          <w14:textFill>
            <w14:solidFill>
              <w14:schemeClr w14:val="tx1"/>
            </w14:solidFill>
          </w14:textFill>
        </w:rPr>
        <w:t>施工</w:t>
      </w:r>
      <w:r>
        <w:rPr>
          <w:rFonts w:hint="eastAsia" w:ascii="宋体" w:hAnsi="宋体" w:cs="宋体"/>
          <w:b/>
          <w:bCs/>
          <w:color w:val="000000" w:themeColor="text1"/>
          <w:kern w:val="0"/>
          <w:sz w:val="44"/>
          <w:szCs w:val="44"/>
          <w14:textFill>
            <w14:solidFill>
              <w14:schemeClr w14:val="tx1"/>
            </w14:solidFill>
          </w14:textFill>
        </w:rPr>
        <w:t>合同</w:t>
      </w:r>
    </w:p>
    <w:p>
      <w:pPr>
        <w:ind w:right="420" w:rightChars="200"/>
        <w:rPr>
          <w:rFonts w:ascii="宋体" w:hAnsi="宋体"/>
          <w:color w:val="000000" w:themeColor="text1"/>
          <w:w w:val="80"/>
          <w:sz w:val="44"/>
          <w:szCs w:val="44"/>
          <w14:textFill>
            <w14:solidFill>
              <w14:schemeClr w14:val="tx1"/>
            </w14:solidFill>
          </w14:textFill>
        </w:rPr>
      </w:pPr>
    </w:p>
    <w:p>
      <w:pPr>
        <w:ind w:right="420" w:rightChars="200"/>
        <w:rPr>
          <w:rFonts w:ascii="宋体" w:hAnsi="宋体"/>
          <w:color w:val="000000" w:themeColor="text1"/>
          <w:w w:val="80"/>
          <w:sz w:val="44"/>
          <w:szCs w:val="44"/>
          <w14:textFill>
            <w14:solidFill>
              <w14:schemeClr w14:val="tx1"/>
            </w14:solidFill>
          </w14:textFill>
        </w:rPr>
      </w:pPr>
    </w:p>
    <w:p>
      <w:pPr>
        <w:jc w:val="center"/>
        <w:rPr>
          <w:rFonts w:ascii="宋体" w:hAnsi="宋体" w:cs="宋体"/>
          <w:b/>
          <w:bCs/>
          <w:color w:val="000000" w:themeColor="text1"/>
          <w:spacing w:val="60"/>
          <w:w w:val="80"/>
          <w:sz w:val="32"/>
          <w:szCs w:val="32"/>
          <w14:textFill>
            <w14:solidFill>
              <w14:schemeClr w14:val="tx1"/>
            </w14:solidFill>
          </w14:textFill>
        </w:rPr>
      </w:pPr>
      <w:r>
        <w:rPr>
          <w:rFonts w:hint="eastAsia" w:ascii="宋体" w:hAnsi="宋体" w:cs="宋体"/>
          <w:b/>
          <w:bCs/>
          <w:color w:val="000000" w:themeColor="text1"/>
          <w:spacing w:val="60"/>
          <w:w w:val="80"/>
          <w:sz w:val="32"/>
          <w:szCs w:val="32"/>
          <w14:textFill>
            <w14:solidFill>
              <w14:schemeClr w14:val="tx1"/>
            </w14:solidFill>
          </w14:textFill>
        </w:rPr>
        <w:t>（</w:t>
      </w:r>
      <w:r>
        <w:rPr>
          <w:rFonts w:hint="eastAsia" w:ascii="宋体" w:hAnsi="宋体" w:cs="宋体"/>
          <w:bCs/>
          <w:color w:val="000000" w:themeColor="text1"/>
          <w:sz w:val="32"/>
          <w:szCs w:val="32"/>
          <w14:textFill>
            <w14:solidFill>
              <w14:schemeClr w14:val="tx1"/>
            </w14:solidFill>
          </w14:textFill>
        </w:rPr>
        <w:t>合同编号：</w:t>
      </w:r>
      <w:r>
        <w:rPr>
          <w:rFonts w:hint="eastAsia" w:ascii="宋体" w:hAnsi="宋体" w:cs="宋体"/>
          <w:b/>
          <w:bCs/>
          <w:color w:val="000000" w:themeColor="text1"/>
          <w:spacing w:val="60"/>
          <w:w w:val="80"/>
          <w:sz w:val="32"/>
          <w:szCs w:val="32"/>
          <w14:textFill>
            <w14:solidFill>
              <w14:schemeClr w14:val="tx1"/>
            </w14:solidFill>
          </w14:textFill>
        </w:rPr>
        <w:t>）</w:t>
      </w:r>
    </w:p>
    <w:p>
      <w:pPr>
        <w:ind w:right="420" w:rightChars="200"/>
        <w:jc w:val="center"/>
        <w:rPr>
          <w:rFonts w:ascii="宋体" w:hAnsi="宋体"/>
          <w:color w:val="000000" w:themeColor="text1"/>
          <w:w w:val="80"/>
          <w:sz w:val="44"/>
          <w:szCs w:val="44"/>
          <w14:textFill>
            <w14:solidFill>
              <w14:schemeClr w14:val="tx1"/>
            </w14:solidFill>
          </w14:textFill>
        </w:rPr>
      </w:pPr>
    </w:p>
    <w:p>
      <w:pPr>
        <w:ind w:right="420" w:rightChars="200"/>
        <w:jc w:val="center"/>
        <w:rPr>
          <w:rFonts w:ascii="宋体" w:hAnsi="宋体"/>
          <w:color w:val="000000" w:themeColor="text1"/>
          <w:w w:val="80"/>
          <w:sz w:val="44"/>
          <w:szCs w:val="44"/>
          <w14:textFill>
            <w14:solidFill>
              <w14:schemeClr w14:val="tx1"/>
            </w14:solidFill>
          </w14:textFill>
        </w:rPr>
      </w:pPr>
    </w:p>
    <w:p>
      <w:pPr>
        <w:ind w:right="420" w:rightChars="200"/>
        <w:jc w:val="center"/>
        <w:rPr>
          <w:rFonts w:ascii="宋体" w:hAnsi="宋体"/>
          <w:color w:val="000000" w:themeColor="text1"/>
          <w:w w:val="80"/>
          <w:sz w:val="44"/>
          <w:szCs w:val="44"/>
          <w14:textFill>
            <w14:solidFill>
              <w14:schemeClr w14:val="tx1"/>
            </w14:solidFill>
          </w14:textFill>
        </w:rPr>
      </w:pPr>
    </w:p>
    <w:p>
      <w:pPr>
        <w:overflowPunct w:val="0"/>
        <w:autoSpaceDE w:val="0"/>
        <w:autoSpaceDN w:val="0"/>
        <w:adjustRightInd w:val="0"/>
        <w:snapToGrid w:val="0"/>
        <w:spacing w:line="720" w:lineRule="exact"/>
        <w:ind w:firstLine="1766" w:firstLineChars="550"/>
        <w:rPr>
          <w:rFonts w:ascii="宋体" w:hAnsi="宋体"/>
          <w:b/>
          <w:bCs/>
          <w:color w:val="000000" w:themeColor="text1"/>
          <w:spacing w:val="20"/>
          <w:sz w:val="28"/>
          <w:szCs w:val="28"/>
          <w:u w:val="single"/>
          <w14:textFill>
            <w14:solidFill>
              <w14:schemeClr w14:val="tx1"/>
            </w14:solidFill>
          </w14:textFill>
        </w:rPr>
      </w:pPr>
      <w:r>
        <w:rPr>
          <w:rFonts w:hint="eastAsia" w:ascii="宋体" w:hAnsi="宋体"/>
          <w:b/>
          <w:bCs/>
          <w:color w:val="000000" w:themeColor="text1"/>
          <w:spacing w:val="20"/>
          <w:sz w:val="28"/>
          <w:szCs w:val="28"/>
          <w14:textFill>
            <w14:solidFill>
              <w14:schemeClr w14:val="tx1"/>
            </w14:solidFill>
          </w14:textFill>
        </w:rPr>
        <w:t>发 包 人：</w:t>
      </w:r>
      <w:r>
        <w:rPr>
          <w:rFonts w:hint="eastAsia" w:ascii="宋体" w:hAnsi="宋体"/>
          <w:b/>
          <w:bCs/>
          <w:color w:val="000000" w:themeColor="text1"/>
          <w:spacing w:val="20"/>
          <w:sz w:val="28"/>
          <w:szCs w:val="28"/>
          <w:u w:val="single"/>
          <w14:textFill>
            <w14:solidFill>
              <w14:schemeClr w14:val="tx1"/>
            </w14:solidFill>
          </w14:textFill>
        </w:rPr>
        <w:t>重庆医药高等专科学校</w:t>
      </w:r>
    </w:p>
    <w:p>
      <w:pPr>
        <w:overflowPunct w:val="0"/>
        <w:autoSpaceDE w:val="0"/>
        <w:autoSpaceDN w:val="0"/>
        <w:adjustRightInd w:val="0"/>
        <w:snapToGrid w:val="0"/>
        <w:spacing w:line="720" w:lineRule="exact"/>
        <w:ind w:firstLine="1766" w:firstLineChars="550"/>
        <w:rPr>
          <w:rFonts w:hint="default" w:ascii="宋体" w:hAnsi="宋体" w:eastAsia="宋体"/>
          <w:b/>
          <w:bCs/>
          <w:color w:val="000000" w:themeColor="text1"/>
          <w:spacing w:val="20"/>
          <w:sz w:val="28"/>
          <w:szCs w:val="28"/>
          <w:u w:val="single"/>
          <w:lang w:val="en-US" w:eastAsia="zh-CN"/>
          <w14:textFill>
            <w14:solidFill>
              <w14:schemeClr w14:val="tx1"/>
            </w14:solidFill>
          </w14:textFill>
        </w:rPr>
      </w:pPr>
      <w:r>
        <w:rPr>
          <w:rFonts w:hint="eastAsia" w:ascii="宋体" w:hAnsi="宋体"/>
          <w:b/>
          <w:bCs/>
          <w:color w:val="000000" w:themeColor="text1"/>
          <w:spacing w:val="20"/>
          <w:sz w:val="28"/>
          <w:szCs w:val="28"/>
          <w14:textFill>
            <w14:solidFill>
              <w14:schemeClr w14:val="tx1"/>
            </w14:solidFill>
          </w14:textFill>
        </w:rPr>
        <w:t>承 包 人：</w:t>
      </w:r>
      <w:r>
        <w:rPr>
          <w:rFonts w:hint="eastAsia" w:ascii="宋体" w:hAnsi="宋体"/>
          <w:b/>
          <w:bCs/>
          <w:color w:val="000000" w:themeColor="text1"/>
          <w:spacing w:val="20"/>
          <w:sz w:val="28"/>
          <w:szCs w:val="28"/>
          <w:u w:val="single"/>
          <w:lang w:val="en-US" w:eastAsia="zh-CN"/>
          <w14:textFill>
            <w14:solidFill>
              <w14:schemeClr w14:val="tx1"/>
            </w14:solidFill>
          </w14:textFill>
        </w:rPr>
        <w:t xml:space="preserve">        </w:t>
      </w:r>
    </w:p>
    <w:p>
      <w:pPr>
        <w:ind w:right="420" w:rightChars="200"/>
        <w:jc w:val="center"/>
        <w:rPr>
          <w:rFonts w:ascii="宋体" w:hAnsi="宋体"/>
          <w:color w:val="000000" w:themeColor="text1"/>
          <w:w w:val="80"/>
          <w:sz w:val="44"/>
          <w:szCs w:val="44"/>
          <w14:textFill>
            <w14:solidFill>
              <w14:schemeClr w14:val="tx1"/>
            </w14:solidFill>
          </w14:textFill>
        </w:rPr>
      </w:pPr>
    </w:p>
    <w:p>
      <w:pPr>
        <w:ind w:right="420" w:rightChars="200"/>
        <w:jc w:val="center"/>
        <w:rPr>
          <w:rFonts w:ascii="宋体" w:hAnsi="宋体"/>
          <w:color w:val="000000" w:themeColor="text1"/>
          <w:w w:val="80"/>
          <w:sz w:val="44"/>
          <w:szCs w:val="44"/>
          <w14:textFill>
            <w14:solidFill>
              <w14:schemeClr w14:val="tx1"/>
            </w14:solidFill>
          </w14:textFill>
        </w:rPr>
      </w:pPr>
    </w:p>
    <w:p>
      <w:pPr>
        <w:ind w:right="420" w:rightChars="200"/>
        <w:jc w:val="center"/>
        <w:rPr>
          <w:rFonts w:ascii="宋体" w:hAnsi="宋体"/>
          <w:color w:val="000000" w:themeColor="text1"/>
          <w:w w:val="80"/>
          <w:sz w:val="44"/>
          <w:szCs w:val="44"/>
          <w14:textFill>
            <w14:solidFill>
              <w14:schemeClr w14:val="tx1"/>
            </w14:solidFill>
          </w14:textFill>
        </w:rPr>
      </w:pPr>
    </w:p>
    <w:p>
      <w:pPr>
        <w:ind w:right="420" w:rightChars="200"/>
        <w:jc w:val="center"/>
        <w:rPr>
          <w:rFonts w:ascii="宋体" w:hAnsi="宋体"/>
          <w:color w:val="000000" w:themeColor="text1"/>
          <w:w w:val="80"/>
          <w:sz w:val="44"/>
          <w:szCs w:val="44"/>
          <w14:textFill>
            <w14:solidFill>
              <w14:schemeClr w14:val="tx1"/>
            </w14:solidFill>
          </w14:textFill>
        </w:rPr>
      </w:pPr>
    </w:p>
    <w:p>
      <w:pPr>
        <w:spacing w:line="520" w:lineRule="exact"/>
        <w:jc w:val="center"/>
        <w:rPr>
          <w:rFonts w:ascii="宋体" w:hAnsi="宋体"/>
          <w:b/>
          <w:bCs/>
          <w:color w:val="000000" w:themeColor="text1"/>
          <w:kern w:val="0"/>
          <w:sz w:val="32"/>
          <w:szCs w:val="32"/>
          <w:u w:val="single"/>
          <w14:textFill>
            <w14:solidFill>
              <w14:schemeClr w14:val="tx1"/>
            </w14:solidFill>
          </w14:textFill>
        </w:rPr>
      </w:pPr>
      <w:r>
        <w:rPr>
          <w:rFonts w:hint="eastAsia" w:ascii="宋体" w:hAnsi="宋体"/>
          <w:b/>
          <w:bCs/>
          <w:color w:val="000000" w:themeColor="text1"/>
          <w:kern w:val="0"/>
          <w:sz w:val="32"/>
          <w:szCs w:val="32"/>
          <w14:textFill>
            <w14:solidFill>
              <w14:schemeClr w14:val="tx1"/>
            </w14:solidFill>
          </w14:textFill>
        </w:rPr>
        <w:t>签订时间：</w:t>
      </w:r>
      <w:r>
        <w:rPr>
          <w:rFonts w:hint="eastAsia" w:ascii="宋体" w:hAnsi="宋体"/>
          <w:b/>
          <w:bCs/>
          <w:color w:val="000000" w:themeColor="text1"/>
          <w:kern w:val="0"/>
          <w:sz w:val="32"/>
          <w:szCs w:val="32"/>
          <w:u w:val="single"/>
          <w14:textFill>
            <w14:solidFill>
              <w14:schemeClr w14:val="tx1"/>
            </w14:solidFill>
          </w14:textFill>
        </w:rPr>
        <w:t>202</w:t>
      </w:r>
      <w:r>
        <w:rPr>
          <w:rFonts w:hint="eastAsia" w:ascii="宋体" w:hAnsi="宋体"/>
          <w:b/>
          <w:bCs/>
          <w:color w:val="000000" w:themeColor="text1"/>
          <w:kern w:val="0"/>
          <w:sz w:val="32"/>
          <w:szCs w:val="32"/>
          <w:u w:val="single"/>
          <w:lang w:val="en-US" w:eastAsia="zh-CN"/>
          <w14:textFill>
            <w14:solidFill>
              <w14:schemeClr w14:val="tx1"/>
            </w14:solidFill>
          </w14:textFill>
        </w:rPr>
        <w:t xml:space="preserve">  </w:t>
      </w:r>
      <w:r>
        <w:rPr>
          <w:rFonts w:hint="eastAsia" w:ascii="宋体" w:hAnsi="宋体"/>
          <w:b/>
          <w:bCs/>
          <w:color w:val="000000" w:themeColor="text1"/>
          <w:kern w:val="0"/>
          <w:sz w:val="32"/>
          <w:szCs w:val="32"/>
          <w:u w:val="single"/>
          <w14:textFill>
            <w14:solidFill>
              <w14:schemeClr w14:val="tx1"/>
            </w14:solidFill>
          </w14:textFill>
        </w:rPr>
        <w:t>年</w:t>
      </w:r>
      <w:r>
        <w:rPr>
          <w:rFonts w:hint="eastAsia" w:ascii="宋体" w:hAnsi="宋体"/>
          <w:b/>
          <w:bCs/>
          <w:color w:val="000000" w:themeColor="text1"/>
          <w:kern w:val="0"/>
          <w:sz w:val="32"/>
          <w:szCs w:val="32"/>
          <w:u w:val="single"/>
          <w:lang w:val="en-US" w:eastAsia="zh-CN"/>
          <w14:textFill>
            <w14:solidFill>
              <w14:schemeClr w14:val="tx1"/>
            </w14:solidFill>
          </w14:textFill>
        </w:rPr>
        <w:t xml:space="preserve"> </w:t>
      </w:r>
      <w:r>
        <w:rPr>
          <w:rFonts w:hint="eastAsia" w:ascii="宋体" w:hAnsi="宋体"/>
          <w:b/>
          <w:bCs/>
          <w:color w:val="000000" w:themeColor="text1"/>
          <w:kern w:val="0"/>
          <w:sz w:val="32"/>
          <w:szCs w:val="32"/>
          <w:u w:val="single"/>
          <w14:textFill>
            <w14:solidFill>
              <w14:schemeClr w14:val="tx1"/>
            </w14:solidFill>
          </w14:textFill>
        </w:rPr>
        <w:t>月</w:t>
      </w:r>
      <w:r>
        <w:rPr>
          <w:rFonts w:hint="eastAsia" w:ascii="宋体" w:hAnsi="宋体"/>
          <w:b/>
          <w:bCs/>
          <w:color w:val="000000" w:themeColor="text1"/>
          <w:kern w:val="0"/>
          <w:sz w:val="32"/>
          <w:szCs w:val="32"/>
          <w:u w:val="single"/>
          <w:lang w:val="en-US" w:eastAsia="zh-CN"/>
          <w14:textFill>
            <w14:solidFill>
              <w14:schemeClr w14:val="tx1"/>
            </w14:solidFill>
          </w14:textFill>
        </w:rPr>
        <w:t xml:space="preserve"> </w:t>
      </w:r>
      <w:r>
        <w:rPr>
          <w:rFonts w:hint="eastAsia" w:ascii="宋体" w:hAnsi="宋体"/>
          <w:b/>
          <w:bCs/>
          <w:color w:val="000000" w:themeColor="text1"/>
          <w:kern w:val="0"/>
          <w:sz w:val="32"/>
          <w:szCs w:val="32"/>
          <w:u w:val="single"/>
          <w14:textFill>
            <w14:solidFill>
              <w14:schemeClr w14:val="tx1"/>
            </w14:solidFill>
          </w14:textFill>
        </w:rPr>
        <w:t>日</w:t>
      </w:r>
    </w:p>
    <w:p>
      <w:pPr>
        <w:ind w:right="420" w:rightChars="200"/>
        <w:jc w:val="center"/>
        <w:rPr>
          <w:rFonts w:ascii="宋体" w:hAnsi="宋体"/>
          <w:color w:val="000000" w:themeColor="text1"/>
          <w:w w:val="80"/>
          <w:sz w:val="44"/>
          <w:szCs w:val="44"/>
          <w14:textFill>
            <w14:solidFill>
              <w14:schemeClr w14:val="tx1"/>
            </w14:solidFill>
          </w14:textFill>
        </w:rPr>
      </w:pPr>
    </w:p>
    <w:p>
      <w:pPr>
        <w:widowControl/>
        <w:spacing w:line="450" w:lineRule="atLeas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olor w:val="000000" w:themeColor="text1"/>
          <w:w w:val="80"/>
          <w:sz w:val="44"/>
          <w:szCs w:val="44"/>
          <w14:textFill>
            <w14:solidFill>
              <w14:schemeClr w14:val="tx1"/>
            </w14:solidFill>
          </w14:textFill>
        </w:rPr>
        <w:br w:type="page"/>
      </w:r>
      <w:r>
        <w:rPr>
          <w:rFonts w:hint="eastAsia" w:ascii="宋体" w:hAnsi="宋体" w:cs="宋体"/>
          <w:b/>
          <w:bCs/>
          <w:color w:val="000000" w:themeColor="text1"/>
          <w:kern w:val="0"/>
          <w:sz w:val="28"/>
          <w:szCs w:val="28"/>
          <w14:textFill>
            <w14:solidFill>
              <w14:schemeClr w14:val="tx1"/>
            </w14:solidFill>
          </w14:textFill>
        </w:rPr>
        <w:t>重庆医药高等专科学校</w:t>
      </w:r>
    </w:p>
    <w:p>
      <w:pPr>
        <w:widowControl/>
        <w:spacing w:line="450" w:lineRule="atLeas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b/>
          <w:bCs/>
          <w:color w:val="000000" w:themeColor="text1"/>
          <w:kern w:val="0"/>
          <w:sz w:val="28"/>
          <w:szCs w:val="28"/>
          <w14:textFill>
            <w14:solidFill>
              <w14:schemeClr w14:val="tx1"/>
            </w14:solidFill>
          </w14:textFill>
        </w:rPr>
        <w:t>项目</w:t>
      </w:r>
      <w:r>
        <w:rPr>
          <w:rFonts w:hint="eastAsia" w:ascii="宋体" w:hAnsi="宋体" w:cs="宋体"/>
          <w:b/>
          <w:bCs/>
          <w:color w:val="000000" w:themeColor="text1"/>
          <w:kern w:val="0"/>
          <w:sz w:val="28"/>
          <w:szCs w:val="28"/>
          <w:lang w:val="en-US" w:eastAsia="zh-CN"/>
          <w14:textFill>
            <w14:solidFill>
              <w14:schemeClr w14:val="tx1"/>
            </w14:solidFill>
          </w14:textFill>
        </w:rPr>
        <w:t>施工</w:t>
      </w:r>
      <w:r>
        <w:rPr>
          <w:rFonts w:hint="eastAsia" w:ascii="宋体" w:hAnsi="宋体" w:cs="宋体"/>
          <w:b/>
          <w:bCs/>
          <w:color w:val="000000" w:themeColor="text1"/>
          <w:kern w:val="0"/>
          <w:sz w:val="28"/>
          <w:szCs w:val="28"/>
          <w14:textFill>
            <w14:solidFill>
              <w14:schemeClr w14:val="tx1"/>
            </w14:solidFill>
          </w14:textFill>
        </w:rPr>
        <w:t>合同</w:t>
      </w:r>
    </w:p>
    <w:p>
      <w:pPr>
        <w:keepNext w:val="0"/>
        <w:keepLines w:val="0"/>
        <w:pageBreakBefore w:val="0"/>
        <w:kinsoku/>
        <w:wordWrap/>
        <w:overflowPunct/>
        <w:topLinePunct w:val="0"/>
        <w:autoSpaceDE/>
        <w:autoSpaceDN/>
        <w:bidi w:val="0"/>
        <w:adjustRightInd/>
        <w:snapToGrid/>
        <w:spacing w:line="400" w:lineRule="exact"/>
        <w:ind w:left="420" w:right="420" w:rightChars="200" w:hanging="360" w:hanging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发包</w:t>
      </w:r>
      <w:r>
        <w:rPr>
          <w:rFonts w:hint="eastAsia" w:ascii="宋体" w:hAnsi="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重庆医药高等专科学校</w:t>
      </w:r>
      <w:r>
        <w:rPr>
          <w:rFonts w:hint="eastAsia" w:ascii="宋体" w:hAnsi="宋体" w:eastAsia="宋体" w:cs="宋体"/>
          <w:color w:val="000000" w:themeColor="text1"/>
          <w:sz w:val="24"/>
          <w:szCs w:val="24"/>
          <w14:textFill>
            <w14:solidFill>
              <w14:schemeClr w14:val="tx1"/>
            </w14:solidFill>
          </w14:textFill>
        </w:rPr>
        <w:t xml:space="preserve">（以下称甲方） </w:t>
      </w:r>
    </w:p>
    <w:p>
      <w:pPr>
        <w:keepNext w:val="0"/>
        <w:keepLines w:val="0"/>
        <w:pageBreakBefore w:val="0"/>
        <w:kinsoku/>
        <w:wordWrap/>
        <w:overflowPunct/>
        <w:topLinePunct w:val="0"/>
        <w:autoSpaceDE/>
        <w:autoSpaceDN/>
        <w:bidi w:val="0"/>
        <w:adjustRightInd/>
        <w:snapToGrid/>
        <w:spacing w:line="400" w:lineRule="exact"/>
        <w:ind w:left="420" w:right="420" w:rightChars="200" w:hanging="360" w:hanging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承包</w:t>
      </w:r>
      <w:r>
        <w:rPr>
          <w:rFonts w:hint="eastAsia" w:ascii="宋体" w:hAnsi="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（以下称乙方） </w:t>
      </w:r>
    </w:p>
    <w:p>
      <w:pPr>
        <w:keepNext w:val="0"/>
        <w:keepLines w:val="0"/>
        <w:pageBreakBefore w:val="0"/>
        <w:kinsoku/>
        <w:wordWrap/>
        <w:overflowPunct/>
        <w:topLinePunct w:val="0"/>
        <w:autoSpaceDE/>
        <w:autoSpaceDN/>
        <w:bidi w:val="0"/>
        <w:adjustRightInd/>
        <w:snapToGrid/>
        <w:spacing w:line="400" w:lineRule="exact"/>
        <w:ind w:left="420" w:leftChars="200" w:right="420" w:rightChars="200" w:firstLine="120" w:firstLineChars="5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第一条  工程概况</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工程名称：；</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工程地点：；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工程承包范围和内容: </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第二条  合同工期</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本工程合同总工期为</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天（日历天），</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应于工期内完工并向甲方交付合格工程，否则视为逾期完工。因发包方原因或重大变更导致工期延误，合同工期相应顺延。</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第三条  工程质量</w:t>
      </w: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必须严格按现行国家施工及验收规范施工，所有用于该项目的产品及材料必须符合</w:t>
      </w:r>
      <w:r>
        <w:rPr>
          <w:rFonts w:hint="eastAsia" w:ascii="宋体" w:hAnsi="宋体" w:eastAsia="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文件的要求，不得降低产品的规格型号及技术要求。工程质量达到合格标准。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本工程的所需材料、设备由</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自行采购，包括材料采购、运输、保管、剩余材料处置、材料加工等一切费用已包含于工程量清单报价中。</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所采购的主要材料必须符合国家、地方及行业规范标准及本项目</w:t>
      </w:r>
      <w:r>
        <w:rPr>
          <w:rFonts w:hint="eastAsia" w:ascii="宋体" w:hAnsi="宋体" w:eastAsia="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文件要求，同类材料及成品、半成品和设备应尽量采用同一厂家品牌，并提供相应省级及以上检验合格证明材料、质保书等交业主签字确认后方可进场实施。</w:t>
      </w:r>
    </w:p>
    <w:p>
      <w:pPr>
        <w:keepNext w:val="0"/>
        <w:keepLines w:val="0"/>
        <w:pageBreakBefore w:val="0"/>
        <w:kinsoku/>
        <w:wordWrap/>
        <w:overflowPunct/>
        <w:topLinePunct w:val="0"/>
        <w:autoSpaceDE/>
        <w:autoSpaceDN/>
        <w:bidi w:val="0"/>
        <w:adjustRightInd/>
        <w:snapToGrid/>
        <w:spacing w:line="400" w:lineRule="exact"/>
        <w:ind w:left="420" w:leftChars="200" w:right="420" w:rightChars="200" w:firstLine="120" w:firstLineChars="5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第四条  合同价款</w:t>
      </w:r>
      <w:r>
        <w:rPr>
          <w:rFonts w:hint="eastAsia" w:ascii="宋体" w:hAnsi="宋体" w:eastAsia="宋体" w:cs="宋体"/>
          <w:b/>
          <w:color w:val="000000" w:themeColor="text1"/>
          <w:sz w:val="24"/>
          <w:szCs w:val="24"/>
          <w:lang w:eastAsia="zh-CN"/>
          <w14:textFill>
            <w14:solidFill>
              <w14:schemeClr w14:val="tx1"/>
            </w14:solidFill>
          </w14:textFill>
        </w:rPr>
        <w:t>、结算原则</w:t>
      </w:r>
      <w:r>
        <w:rPr>
          <w:rFonts w:hint="eastAsia" w:ascii="宋体" w:hAnsi="宋体" w:eastAsia="宋体" w:cs="宋体"/>
          <w:b/>
          <w:color w:val="000000" w:themeColor="text1"/>
          <w:sz w:val="24"/>
          <w:szCs w:val="24"/>
          <w14:textFill>
            <w14:solidFill>
              <w14:schemeClr w14:val="tx1"/>
            </w14:solidFill>
          </w14:textFill>
        </w:rPr>
        <w:t>及支付方式</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（一）合同价款</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本工程签约合同价为：</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元；大写：。</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（二）结算原则</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为单价合同。按《建设工程工程量清单计价规范》（GB50500-2013）、《房屋建筑工程与装饰工程工程量计算规范》（GB50854-2013）、《通用安装工程工程量计量规范》（GB50856-2013）、《重庆市建设工程工程量清单计价规则》（CQJJGZ-2013）、《重庆市建设工程工程量计算规则》（CQJLGZ-2013）、《重庆市建设工程工程量清单计价编制指南》（2013）、《重庆市建设工程费用定额》（CQFYDE-2018）、《重庆市房屋建筑与装饰工程计价定额》（CQJZZSDE-2018）、《重庆市通用安装工程计价定额》（CQAZDE-2018）、《重庆市房屋修缮工程计价定额》（CQXSDE-2018）、《重庆市绿色建筑工程计价定额》（CQLSJLDE-2018）、《重庆市建设工程费用定额》（CQFYDE-2018）、《重庆市市政工程计价定额》 CQSZDE-2018、《重庆市园林绿化工程计价定额》CQYLLHDE-2018、等配套定额执行。</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子项工程量按《建设工程工程量清单计价规范》（GB50500-2013）、《房屋建筑工程与装饰工程工程量计算规范》（GB50854-2013）、《通用安装工程工程量计量规范》（GB50856-2013）、《重庆市市政工程计价定额》 CQSZDE-2018、《重庆市园林绿化工程计价定额》CQYLLHDE-2018、《重庆市建设工程工程量清单计价规则》（CQJJGZ-2013）、《重庆市建设工程工程量计算规则》（CQJLGZ-2013）、《重庆市建设工程工程量清单计价编制指南》（2013）、约定的计量规则计算的实际合格工程量，工程量计算以竣工图、设计变更及有效签证效资料（签字且盖章）作为计算依据，并经审计后作为结算依据。</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当发生设计变更或新增项，发包人及监理工程师按照《建设工程工程量清单计价规范》（GB50500-2013）、《房屋建筑工程与装饰工程工程量计算规范》（GB50854-2013）、《通用安装工程工程量计量规范》（GB50856-2013）、《重庆市建设工程工程量清单计价规则》（CQJJGZ-2013）、《重庆市建设工程工程量计算规则》（CQJLGZ-2013）、《重庆市市政工程计价定额》 CQSZDE-2018、《重庆市园林绿化工程计价定额》CQYLLHDE-2018、《重庆市建设工程工程量清单计价编制指南》（2013）、《关于建筑业营业税改征增值税调整建设工程计价依据的通知》（渝建发[2016]35号）、《重庆市城乡建设建设委员会关于适用增值税新税率调整建设工程计价依据的通知》（渝建[2018]195号文）和《关于适用增值税新税率调整建设工程计价依据的通知》（渝建[2019]143号）及重庆2018定额规定的计算规则计，并按以下办法计价：</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A：已标价工程量清单中有适用于变更工作的子目，采用该子目的综合单价。</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已标价工程量清单中无适用于变更工程的子目，但有类似子目的，可在合理范围内参照类似子目的综合单价，对该子目主材的价格进行调整主材调整原则：投标时有的材料按投标价执行，调入时取投标价和《重庆工程造</w:t>
      </w:r>
      <w:r>
        <w:rPr>
          <w:rFonts w:hint="eastAsia" w:ascii="宋体" w:hAnsi="宋体" w:eastAsia="宋体" w:cs="宋体"/>
          <w:b w:val="0"/>
          <w:bCs w:val="0"/>
          <w:color w:val="000000" w:themeColor="text1"/>
          <w:sz w:val="24"/>
          <w:szCs w:val="24"/>
          <w:lang w:val="en-US" w:eastAsia="zh-CN"/>
          <w14:textFill>
            <w14:solidFill>
              <w14:schemeClr w14:val="tx1"/>
            </w14:solidFill>
          </w14:textFill>
        </w:rPr>
        <w:t>价信息》</w:t>
      </w:r>
      <w:r>
        <w:rPr>
          <w:rFonts w:hint="eastAsia" w:ascii="宋体" w:hAnsi="宋体" w:cs="宋体"/>
          <w:b w:val="0"/>
          <w:bCs w:val="0"/>
          <w:color w:val="000000" w:themeColor="text1"/>
          <w:sz w:val="24"/>
          <w:szCs w:val="24"/>
          <w:lang w:val="en-US" w:eastAsia="zh-CN"/>
          <w14:textFill>
            <w14:solidFill>
              <w14:schemeClr w14:val="tx1"/>
            </w14:solidFill>
          </w14:textFill>
        </w:rPr>
        <w:t>开标当期</w:t>
      </w:r>
      <w:r>
        <w:rPr>
          <w:rFonts w:hint="eastAsia" w:ascii="宋体" w:hAnsi="宋体" w:eastAsia="宋体" w:cs="宋体"/>
          <w:b w:val="0"/>
          <w:bCs w:val="0"/>
          <w:color w:val="000000" w:themeColor="text1"/>
          <w:sz w:val="24"/>
          <w:szCs w:val="24"/>
          <w:lang w:val="en-US" w:eastAsia="zh-CN"/>
          <w14:textFill>
            <w14:solidFill>
              <w14:schemeClr w14:val="tx1"/>
            </w14:solidFill>
          </w14:textFill>
        </w:rPr>
        <w:t>公布的信息价的低值，且不偏离市场行情；投标时没有的材料</w:t>
      </w:r>
      <w:r>
        <w:rPr>
          <w:rFonts w:hint="eastAsia" w:ascii="宋体" w:hAnsi="宋体" w:eastAsia="宋体" w:cs="宋体"/>
          <w:color w:val="000000" w:themeColor="text1"/>
          <w:sz w:val="24"/>
          <w:szCs w:val="24"/>
          <w:lang w:val="en-US" w:eastAsia="zh-CN"/>
          <w14:textFill>
            <w14:solidFill>
              <w14:schemeClr w14:val="tx1"/>
            </w14:solidFill>
          </w14:textFill>
        </w:rPr>
        <w:t>，发包人充分结合建筑市场行情核质核价，不高于施工同期《重庆工程造价信息》公布的信息价和背离市场行情，最终以审计审定的结果为准。调整后的综合单价作为类似子目的综合单价（类似项目由招标人确定，投标的人工、主材单价表作为合同附件）。</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已标价工程量清单中无适用或类似子目的综合单价，结算参照《建设工程工程量清单计价规范》（GB50500-2013）、《房屋建筑工程与装饰工程工程量计算规范》（GB50854-2013）、《通用安装工程工程量计量规范》（GB50856-2013）、《重庆市建设工程工程量清单计价规则》（CQJJGZ-2013）、《重庆市建设工程工程量计算规则》（CQJLGZ-2013）、《重庆市建设工程工程量清单计价编制指南》（2013）、《重庆市建设工程费用定额》（CQFYDE-2018）、《重庆市房屋建筑与装饰工程计价定额》（CQJZZSDE-2018）、《重庆市通用安装工程计价定额》（CQAZDE-2018）、《重庆市房屋修缮工程计价定额》（CQXSDE-2018）、《重庆市绿色建筑工程计价定额》（CQLSJLDE-2018）、《重庆市建设工程费用定额》（CQFYDE-2018）《重庆市市政工程计价定额》 CQSZDE-2018、《重庆市园林绿化工程计价定额》CQYLLHDE-2018等配套定额、《关于建筑业营业税改征增值税调整建设工程计价依据的通知》（渝建发[2016]35号）、《重庆市城乡建设建设委员会关于适用增值税新税率调整建设工程计价依据的通知》（渝建[2018]195号文）并结合《关于适用增值税新税率调整建设工程计价依据的通知》（渝建[2019]143号）编制后下浮12%执行（其中人工价差、材料价差、未计价材料、安全文明施工费、规费、税金不下浮）。其中材料单价、施工机械使用费的确定原则：投标时有的材料按投标价执行，其中调入时取投标价和《重庆工程造价</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开标当期</w:t>
      </w:r>
      <w:r>
        <w:rPr>
          <w:rFonts w:hint="eastAsia" w:ascii="宋体" w:hAnsi="宋体" w:eastAsia="宋体" w:cs="宋体"/>
          <w:b w:val="0"/>
          <w:bCs w:val="0"/>
          <w:color w:val="000000" w:themeColor="text1"/>
          <w:sz w:val="24"/>
          <w:szCs w:val="24"/>
          <w:lang w:val="en-US" w:eastAsia="zh-CN"/>
          <w14:textFill>
            <w14:solidFill>
              <w14:schemeClr w14:val="tx1"/>
            </w14:solidFill>
          </w14:textFill>
        </w:rPr>
        <w:t>公</w:t>
      </w:r>
      <w:r>
        <w:rPr>
          <w:rFonts w:hint="eastAsia" w:ascii="宋体" w:hAnsi="宋体" w:eastAsia="宋体" w:cs="宋体"/>
          <w:color w:val="000000" w:themeColor="text1"/>
          <w:sz w:val="24"/>
          <w:szCs w:val="24"/>
          <w:lang w:val="en-US" w:eastAsia="zh-CN"/>
          <w14:textFill>
            <w14:solidFill>
              <w14:schemeClr w14:val="tx1"/>
            </w14:solidFill>
          </w14:textFill>
        </w:rPr>
        <w:t>布的信息价的低值，且不偏离市场行情；投标时没有的材料，发包人充分结合建筑市场行情核质核价，不高于施工同期《重庆工程造价》公布的信息价和背离市场行情，最终以审计审定的结果为准。调整后的综合单价作为类似子目的综合单价（类似项目由发包人确定，工程量</w:t>
      </w:r>
      <w:bookmarkStart w:id="0" w:name="_GoBack"/>
      <w:bookmarkEnd w:id="0"/>
      <w:r>
        <w:rPr>
          <w:rFonts w:hint="eastAsia" w:ascii="宋体" w:hAnsi="宋体" w:eastAsia="宋体" w:cs="宋体"/>
          <w:color w:val="000000" w:themeColor="text1"/>
          <w:sz w:val="24"/>
          <w:szCs w:val="24"/>
          <w:lang w:val="en-US" w:eastAsia="zh-CN"/>
          <w14:textFill>
            <w14:solidFill>
              <w14:schemeClr w14:val="tx1"/>
            </w14:solidFill>
          </w14:textFill>
        </w:rPr>
        <w:t>清单详投标文件）。</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支付</w:t>
      </w:r>
      <w:r>
        <w:rPr>
          <w:rFonts w:hint="eastAsia" w:ascii="宋体" w:hAnsi="宋体" w:eastAsia="宋体" w:cs="宋体"/>
          <w:color w:val="000000" w:themeColor="text1"/>
          <w:sz w:val="24"/>
          <w:szCs w:val="24"/>
          <w:lang w:eastAsia="zh-CN"/>
          <w14:textFill>
            <w14:solidFill>
              <w14:schemeClr w14:val="tx1"/>
            </w14:solidFill>
          </w14:textFill>
        </w:rPr>
        <w:t>方式</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1、乙方</w:t>
      </w:r>
      <w:r>
        <w:rPr>
          <w:rFonts w:hint="eastAsia" w:ascii="宋体" w:hAnsi="宋体" w:eastAsia="宋体" w:cs="宋体"/>
          <w:color w:val="000000" w:themeColor="text1"/>
          <w:sz w:val="24"/>
          <w:szCs w:val="24"/>
          <w14:textFill>
            <w14:solidFill>
              <w14:schemeClr w14:val="tx1"/>
            </w14:solidFill>
          </w14:textFill>
        </w:rPr>
        <w:t>收到中标通知书后</w:t>
      </w:r>
      <w:r>
        <w:rPr>
          <w:rFonts w:hint="eastAsia" w:ascii="宋体" w:hAnsi="宋体" w:cs="宋体"/>
          <w:color w:val="000000" w:themeColor="text1"/>
          <w:sz w:val="24"/>
          <w:szCs w:val="24"/>
          <w:lang w:val="en-US" w:eastAsia="zh-CN"/>
          <w14:textFill>
            <w14:solidFill>
              <w14:schemeClr w14:val="tx1"/>
            </w14:solidFill>
          </w14:textFill>
        </w:rPr>
        <w:t>在合同签订前</w:t>
      </w:r>
      <w:r>
        <w:rPr>
          <w:rFonts w:hint="eastAsia" w:ascii="宋体" w:hAnsi="宋体" w:eastAsia="宋体" w:cs="宋体"/>
          <w:color w:val="000000" w:themeColor="text1"/>
          <w:sz w:val="24"/>
          <w:szCs w:val="24"/>
          <w14:textFill>
            <w14:solidFill>
              <w14:schemeClr w14:val="tx1"/>
            </w14:solidFill>
          </w14:textFill>
        </w:rPr>
        <w:t>提交中标金额10%的履约保证金，履约保证金</w:t>
      </w:r>
      <w:r>
        <w:rPr>
          <w:rFonts w:hint="eastAsia" w:ascii="宋体" w:hAnsi="宋体" w:cs="宋体"/>
          <w:color w:val="000000" w:themeColor="text1"/>
          <w:sz w:val="24"/>
          <w:szCs w:val="24"/>
          <w:lang w:val="en-US" w:eastAsia="zh-CN"/>
          <w14:textFill>
            <w14:solidFill>
              <w14:schemeClr w14:val="tx1"/>
            </w14:solidFill>
          </w14:textFill>
        </w:rPr>
        <w:t>的期限</w:t>
      </w:r>
      <w:r>
        <w:rPr>
          <w:rFonts w:hint="eastAsia" w:ascii="宋体" w:hAnsi="宋体" w:eastAsia="宋体" w:cs="宋体"/>
          <w:color w:val="000000" w:themeColor="text1"/>
          <w:sz w:val="24"/>
          <w:szCs w:val="24"/>
          <w14:textFill>
            <w14:solidFill>
              <w14:schemeClr w14:val="tx1"/>
            </w14:solidFill>
          </w14:textFill>
        </w:rPr>
        <w:t>自合同生效之日起至验收款支付函签署之日止。</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提供履约保证金的形式、金额及期限：</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履约保证金</w:t>
      </w:r>
      <w:r>
        <w:rPr>
          <w:rFonts w:hint="eastAsia" w:ascii="宋体" w:hAnsi="宋体" w:eastAsia="宋体" w:cs="宋体"/>
          <w:color w:val="000000" w:themeColor="text1"/>
          <w:sz w:val="24"/>
          <w:szCs w:val="24"/>
          <w14:textFill>
            <w14:solidFill>
              <w14:schemeClr w14:val="tx1"/>
            </w14:solidFill>
          </w14:textFill>
        </w:rPr>
        <w:t>金额：成交金额的10%</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b/>
          <w:bCs/>
          <w:color w:val="000000" w:themeColor="text1"/>
          <w:sz w:val="24"/>
          <w:szCs w:val="24"/>
          <w:lang w:val="en-US" w:eastAsia="zh-CN"/>
          <w14:textFill>
            <w14:solidFill>
              <w14:schemeClr w14:val="tx1"/>
            </w14:solidFill>
          </w14:textFill>
        </w:rPr>
        <w:t>元</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缴纳时间：采购合同签订前；</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缴纳方式：</w:t>
      </w:r>
      <w:r>
        <w:rPr>
          <w:rFonts w:hint="eastAsia" w:ascii="宋体" w:hAnsi="宋体" w:cs="宋体"/>
          <w:color w:val="000000" w:themeColor="text1"/>
          <w:sz w:val="24"/>
          <w:szCs w:val="24"/>
          <w:lang w:val="en-US" w:eastAsia="zh-CN"/>
          <w14:textFill>
            <w14:solidFill>
              <w14:schemeClr w14:val="tx1"/>
            </w14:solidFill>
          </w14:textFill>
        </w:rPr>
        <w:t>现金形式或</w:t>
      </w:r>
      <w:r>
        <w:rPr>
          <w:rFonts w:hint="eastAsia" w:ascii="宋体" w:hAnsi="宋体" w:eastAsia="宋体" w:cs="宋体"/>
          <w:color w:val="000000" w:themeColor="text1"/>
          <w:sz w:val="24"/>
          <w:szCs w:val="24"/>
          <w14:textFill>
            <w14:solidFill>
              <w14:schemeClr w14:val="tx1"/>
            </w14:solidFill>
          </w14:textFill>
        </w:rPr>
        <w:t>支票、汇票、本票或保函等非现金形式向</w:t>
      </w: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缴纳</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保函为</w:t>
      </w:r>
      <w:r>
        <w:rPr>
          <w:rFonts w:hint="eastAsia" w:ascii="宋体" w:hAnsi="宋体" w:cs="宋体"/>
          <w:color w:val="000000" w:themeColor="text1"/>
          <w:sz w:val="24"/>
          <w:szCs w:val="24"/>
          <w:lang w:eastAsia="zh-CN"/>
          <w14:textFill>
            <w14:solidFill>
              <w14:schemeClr w14:val="tx1"/>
            </w14:solidFill>
          </w14:textFill>
        </w:rPr>
        <w:t>银行等金融机构出具的见索即付的保函（独立保函）</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退还时间：项目验收合格后由乙方提出申请，甲方按程序办理退还手续</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一次性无息退还履约保证金</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不予退还情形：</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①乙方</w:t>
      </w:r>
      <w:r>
        <w:rPr>
          <w:rFonts w:hint="eastAsia" w:ascii="宋体" w:hAnsi="宋体" w:eastAsia="宋体" w:cs="宋体"/>
          <w:color w:val="000000" w:themeColor="text1"/>
          <w:sz w:val="24"/>
          <w:szCs w:val="24"/>
          <w14:textFill>
            <w14:solidFill>
              <w14:schemeClr w14:val="tx1"/>
            </w14:solidFill>
          </w14:textFill>
        </w:rPr>
        <w:t>项目负责人无故缺席的，从履约保证金中扣除约定金额；</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②乙方</w:t>
      </w:r>
      <w:r>
        <w:rPr>
          <w:rFonts w:hint="eastAsia" w:ascii="宋体" w:hAnsi="宋体" w:eastAsia="宋体" w:cs="宋体"/>
          <w:color w:val="000000" w:themeColor="text1"/>
          <w:sz w:val="24"/>
          <w:szCs w:val="24"/>
          <w14:textFill>
            <w14:solidFill>
              <w14:schemeClr w14:val="tx1"/>
            </w14:solidFill>
          </w14:textFill>
        </w:rPr>
        <w:t>的施工未通过竣工验收的，履约保证金不予退还</w:t>
      </w:r>
      <w:r>
        <w:rPr>
          <w:rFonts w:hint="eastAsia" w:ascii="宋体" w:hAnsi="宋体" w:cs="宋体"/>
          <w:color w:val="000000" w:themeColor="text1"/>
          <w:sz w:val="24"/>
          <w:szCs w:val="24"/>
          <w:lang w:eastAsia="zh-CN"/>
          <w14:textFill>
            <w14:solidFill>
              <w14:schemeClr w14:val="tx1"/>
            </w14:solidFill>
          </w14:textFill>
        </w:rPr>
        <w:t>。</w:t>
      </w:r>
    </w:p>
    <w:p>
      <w:pPr>
        <w:pStyle w:val="11"/>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工程进度款</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①</w:t>
      </w:r>
      <w:r>
        <w:rPr>
          <w:rFonts w:hint="default" w:ascii="宋体" w:hAnsi="宋体" w:cs="宋体"/>
          <w:color w:val="000000" w:themeColor="text1"/>
          <w:sz w:val="24"/>
          <w:szCs w:val="24"/>
          <w:lang w:val="en-US" w:eastAsia="zh-CN"/>
          <w14:textFill>
            <w14:solidFill>
              <w14:schemeClr w14:val="tx1"/>
            </w14:solidFill>
          </w14:textFill>
        </w:rPr>
        <w:t>安全文明施工费：合同签订后，发包人在开工前按签约合同价中安全文明施工费的50％支付承包人，用于现场安全文明施工建设，余下安全文明施工费按施工进度支付。</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②</w:t>
      </w:r>
      <w:r>
        <w:rPr>
          <w:rFonts w:hint="default" w:ascii="宋体" w:hAnsi="宋体" w:cs="宋体"/>
          <w:color w:val="000000" w:themeColor="text1"/>
          <w:sz w:val="24"/>
          <w:szCs w:val="24"/>
          <w:lang w:val="en-US" w:eastAsia="zh-CN"/>
          <w14:textFill>
            <w14:solidFill>
              <w14:schemeClr w14:val="tx1"/>
            </w14:solidFill>
          </w14:textFill>
        </w:rPr>
        <w:t>分部分项工程费：按承包人当期完成并经发包人、监理人（如有）、跟审单位（如有）审定的工程量乘以相应综合单价计算当期完成的分部分项工程费及相应的规费和税金。发包人在签发进度款支付证书或临时进度款支付证书的次月10日前按经发包人、监理人（如有）、跟审单位（如有）审定的当期完成的分部分项工程费及相应的规费和税金（不含人工费价差和材料费价差）的80%（不低于80%）支付承包人。</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③</w:t>
      </w:r>
      <w:r>
        <w:rPr>
          <w:rFonts w:hint="default" w:ascii="宋体" w:hAnsi="宋体" w:cs="宋体"/>
          <w:color w:val="000000" w:themeColor="text1"/>
          <w:sz w:val="24"/>
          <w:szCs w:val="24"/>
          <w:lang w:val="en-US" w:eastAsia="zh-CN"/>
          <w14:textFill>
            <w14:solidFill>
              <w14:schemeClr w14:val="tx1"/>
            </w14:solidFill>
          </w14:textFill>
        </w:rPr>
        <w:t>措施项目费：按承包人当期完成并经发包人、监理人（如有）、跟审单位（如有）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的次月10日前按经发包人、监理人（如有）、跟审单位（如有）审定的当期完成的措施项目费及相应的规费和税金（不含人工费价差和材料费价差）的80%（不低于80%）支付承包人。</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④</w:t>
      </w:r>
      <w:r>
        <w:rPr>
          <w:rFonts w:hint="default" w:ascii="宋体" w:hAnsi="宋体" w:cs="宋体"/>
          <w:color w:val="000000" w:themeColor="text1"/>
          <w:sz w:val="24"/>
          <w:szCs w:val="24"/>
          <w:lang w:val="en-US" w:eastAsia="zh-CN"/>
          <w14:textFill>
            <w14:solidFill>
              <w14:schemeClr w14:val="tx1"/>
            </w14:solidFill>
          </w14:textFill>
        </w:rPr>
        <w:t>其他项目费：按承包人当期完成并经发包人、监理人（如有）、跟审单位（如有）审定的工程量乘以相应综合单价计算当期完成的其他项目费及相应的规费和税金。发包人在签发进度款支付证书或临时进度款支付证书的次月10日前按经发包人、监理人（如有）、跟审单位（如有）审定的当期完成的其他项目费及相应的规费和税金的80%（不低于80%）支付承包人。</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⑤</w:t>
      </w:r>
      <w:r>
        <w:rPr>
          <w:rFonts w:hint="default" w:ascii="宋体" w:hAnsi="宋体" w:cs="宋体"/>
          <w:color w:val="000000" w:themeColor="text1"/>
          <w:sz w:val="24"/>
          <w:szCs w:val="24"/>
          <w:lang w:val="en-US" w:eastAsia="zh-CN"/>
          <w14:textFill>
            <w14:solidFill>
              <w14:schemeClr w14:val="tx1"/>
            </w14:solidFill>
          </w14:textFill>
        </w:rPr>
        <w:t>人工费（工资款）：发包人在签发人工费（工资款）支付证书的次月10日前，按经监理人和发包人审定的当月完成的合同价款的 25%（人工费数额大于当月完成的合同价款的25%时，按实际人工费数额拨付；若人工费数额小于当月完成的合同价款的25%时，按不小于当月完成的合同价款的25%拨付），支付至承包人。</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⑥</w:t>
      </w:r>
      <w:r>
        <w:rPr>
          <w:rFonts w:hint="default" w:ascii="宋体" w:hAnsi="宋体" w:cs="宋体"/>
          <w:color w:val="000000" w:themeColor="text1"/>
          <w:sz w:val="24"/>
          <w:szCs w:val="24"/>
          <w:lang w:val="en-US" w:eastAsia="zh-CN"/>
          <w14:textFill>
            <w14:solidFill>
              <w14:schemeClr w14:val="tx1"/>
            </w14:solidFill>
          </w14:textFill>
        </w:rPr>
        <w:t>人工、材料价差按80%（不低于80%）纳入当期进度支付，价差调整方式按11条约定执行。</w:t>
      </w:r>
    </w:p>
    <w:p>
      <w:pPr>
        <w:pStyle w:val="11"/>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工程验收合格之后，工程进度款支付如下：</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（1）工程竣工验收合格后，甲方收到乙方进度款支付函、验收报告及对应的增值税发票之后在15日内支付至支付至累计进度审定金额的85%；</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（2）验收款：乙方及时提交工程结算书及相关资料，甲方在90个日历天内（双方争议时间除外）办完结算手续。结算手续办完</w:t>
      </w:r>
      <w:r>
        <w:rPr>
          <w:rFonts w:hint="eastAsia" w:ascii="宋体" w:hAnsi="宋体" w:eastAsia="宋体" w:cs="宋体"/>
          <w:color w:val="000000" w:themeColor="text1"/>
          <w:sz w:val="24"/>
          <w:szCs w:val="24"/>
          <w14:textFill>
            <w14:solidFill>
              <w14:schemeClr w14:val="tx1"/>
            </w14:solidFill>
          </w14:textFill>
        </w:rPr>
        <w:t>且</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在15个工作日内缴纳结算价3%的质量保证金后</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质保金缴纳方式：现金形式或</w:t>
      </w:r>
      <w:r>
        <w:rPr>
          <w:rFonts w:hint="eastAsia" w:ascii="宋体" w:hAnsi="宋体" w:cs="宋体"/>
          <w:color w:val="000000" w:themeColor="text1"/>
          <w:sz w:val="24"/>
          <w:szCs w:val="24"/>
          <w:lang w:eastAsia="zh-CN"/>
          <w14:textFill>
            <w14:solidFill>
              <w14:schemeClr w14:val="tx1"/>
            </w14:solidFill>
          </w14:textFill>
        </w:rPr>
        <w:t>支票、汇票、本票或保函等非现金形式，保函为银行等金融机构出具的见索即付的保函（独立保函））</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甲方收到</w:t>
      </w:r>
      <w:r>
        <w:rPr>
          <w:rFonts w:hint="eastAsia" w:ascii="宋体" w:hAnsi="宋体" w:eastAsia="宋体" w:cs="宋体"/>
          <w:color w:val="000000" w:themeColor="text1"/>
          <w:sz w:val="24"/>
          <w:szCs w:val="24"/>
          <w14:textFill>
            <w14:solidFill>
              <w14:schemeClr w14:val="tx1"/>
            </w14:solidFill>
          </w14:textFill>
        </w:rPr>
        <w:t>乙方验收款支付函、</w:t>
      </w:r>
      <w:r>
        <w:rPr>
          <w:rFonts w:hint="eastAsia" w:ascii="宋体" w:hAnsi="宋体" w:eastAsia="宋体" w:cs="宋体"/>
          <w:color w:val="000000" w:themeColor="text1"/>
          <w:sz w:val="24"/>
          <w:szCs w:val="24"/>
          <w:lang w:val="en-US" w:eastAsia="zh-CN"/>
          <w14:textFill>
            <w14:solidFill>
              <w14:schemeClr w14:val="tx1"/>
            </w14:solidFill>
          </w14:textFill>
        </w:rPr>
        <w:t>工程结算书、质保金缴纳凭证</w:t>
      </w:r>
      <w:r>
        <w:rPr>
          <w:rFonts w:hint="eastAsia" w:ascii="宋体" w:hAnsi="宋体" w:eastAsia="宋体" w:cs="宋体"/>
          <w:color w:val="000000" w:themeColor="text1"/>
          <w:sz w:val="24"/>
          <w:szCs w:val="24"/>
          <w14:textFill>
            <w14:solidFill>
              <w14:schemeClr w14:val="tx1"/>
            </w14:solidFill>
          </w14:textFill>
        </w:rPr>
        <w:t>及对应的增值税发票</w:t>
      </w:r>
      <w:r>
        <w:rPr>
          <w:rFonts w:hint="eastAsia" w:ascii="宋体" w:hAnsi="宋体" w:eastAsia="宋体" w:cs="宋体"/>
          <w:color w:val="000000" w:themeColor="text1"/>
          <w:sz w:val="24"/>
          <w:szCs w:val="24"/>
          <w:lang w:val="en-US" w:eastAsia="zh-CN"/>
          <w14:textFill>
            <w14:solidFill>
              <w14:schemeClr w14:val="tx1"/>
            </w14:solidFill>
          </w14:textFill>
        </w:rPr>
        <w:t>后</w:t>
      </w:r>
      <w:r>
        <w:rPr>
          <w:rFonts w:hint="eastAsia" w:ascii="宋体" w:hAnsi="宋体" w:eastAsia="宋体" w:cs="宋体"/>
          <w:color w:val="000000" w:themeColor="text1"/>
          <w:sz w:val="24"/>
          <w:szCs w:val="24"/>
          <w14:textFill>
            <w14:solidFill>
              <w14:schemeClr w14:val="tx1"/>
            </w14:solidFill>
          </w14:textFill>
        </w:rPr>
        <w:t>15个工作日内向</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支付至结算价的100%。</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质保金</w:t>
      </w:r>
      <w:r>
        <w:rPr>
          <w:rFonts w:hint="eastAsia" w:ascii="宋体" w:hAnsi="宋体" w:cs="宋体"/>
          <w:color w:val="000000" w:themeColor="text1"/>
          <w:sz w:val="24"/>
          <w:szCs w:val="24"/>
          <w:lang w:val="en-US" w:eastAsia="zh-CN"/>
          <w14:textFill>
            <w14:solidFill>
              <w14:schemeClr w14:val="tx1"/>
            </w14:solidFill>
          </w14:textFill>
        </w:rPr>
        <w:t>的退还</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质保期满，无质量问题或妥善处理质量责任扣除质保期间的应承担金额后，由</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提出申请，</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按程序一次性无息</w:t>
      </w:r>
      <w:r>
        <w:rPr>
          <w:rFonts w:hint="eastAsia" w:ascii="宋体" w:hAnsi="宋体" w:eastAsia="宋体" w:cs="宋体"/>
          <w:color w:val="000000" w:themeColor="text1"/>
          <w:sz w:val="24"/>
          <w:szCs w:val="24"/>
          <w:lang w:val="en-US" w:eastAsia="zh-CN"/>
          <w14:textFill>
            <w14:solidFill>
              <w14:schemeClr w14:val="tx1"/>
            </w14:solidFill>
          </w14:textFill>
        </w:rPr>
        <w:t>退还</w:t>
      </w:r>
      <w:r>
        <w:rPr>
          <w:rFonts w:hint="eastAsia" w:ascii="宋体" w:hAnsi="宋体" w:cs="宋体"/>
          <w:color w:val="000000" w:themeColor="text1"/>
          <w:sz w:val="24"/>
          <w:szCs w:val="24"/>
          <w:lang w:val="en-US" w:eastAsia="zh-CN"/>
          <w14:textFill>
            <w14:solidFill>
              <w14:schemeClr w14:val="tx1"/>
            </w14:solidFill>
          </w14:textFill>
        </w:rPr>
        <w:t>质保金</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在工程</w:t>
      </w:r>
      <w:r>
        <w:rPr>
          <w:rFonts w:hint="eastAsia" w:ascii="宋体" w:hAnsi="宋体" w:cs="宋体"/>
          <w:color w:val="000000" w:themeColor="text1"/>
          <w:sz w:val="24"/>
          <w:szCs w:val="24"/>
          <w:lang w:val="en-US" w:eastAsia="zh-CN"/>
          <w14:textFill>
            <w14:solidFill>
              <w14:schemeClr w14:val="tx1"/>
            </w14:solidFill>
          </w14:textFill>
        </w:rPr>
        <w:t>质保</w:t>
      </w:r>
      <w:r>
        <w:rPr>
          <w:rFonts w:hint="eastAsia" w:ascii="宋体" w:hAnsi="宋体" w:eastAsia="宋体" w:cs="宋体"/>
          <w:color w:val="000000" w:themeColor="text1"/>
          <w:sz w:val="24"/>
          <w:szCs w:val="24"/>
          <w14:textFill>
            <w14:solidFill>
              <w14:schemeClr w14:val="tx1"/>
            </w14:solidFill>
          </w14:textFill>
        </w:rPr>
        <w:t>期内不按质保约定按时执行的，</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可安排其他专业人员进行维护或维修，所发生的费用从质保金中扣除；超出质保金的部分，由</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补足</w:t>
      </w:r>
      <w:r>
        <w:rPr>
          <w:rFonts w:hint="eastAsia" w:ascii="宋体" w:hAnsi="宋体" w:cs="宋体"/>
          <w:color w:val="000000" w:themeColor="text1"/>
          <w:sz w:val="24"/>
          <w:szCs w:val="24"/>
          <w:lang w:eastAsia="zh-CN"/>
          <w14:textFill>
            <w14:solidFill>
              <w14:schemeClr w14:val="tx1"/>
            </w14:solidFill>
          </w14:textFill>
        </w:rPr>
        <w:t>。</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乙方申请甲方支付任一笔款项前均应当向甲方提供符合甲方要求的增值税发票及其他付款资料，否则甲方有权延期付款，且不为此承担任何违约或赔偿责任。</w:t>
      </w:r>
    </w:p>
    <w:p>
      <w:pPr>
        <w:keepNext w:val="0"/>
        <w:keepLines w:val="0"/>
        <w:pageBreakBefore w:val="0"/>
        <w:kinsoku/>
        <w:wordWrap/>
        <w:overflowPunct/>
        <w:topLinePunct w:val="0"/>
        <w:autoSpaceDE/>
        <w:autoSpaceDN/>
        <w:bidi w:val="0"/>
        <w:adjustRightInd/>
        <w:snapToGrid/>
        <w:spacing w:line="400" w:lineRule="exact"/>
        <w:ind w:left="420" w:leftChars="200" w:right="420" w:rightChars="200" w:firstLine="120" w:firstLineChars="5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第五条  施工准备 </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（一）甲方负责做好施工现场水源、电源提供作业，满足施工用水、用电需要，负责提供施工现场及进场道路。</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乙方负责施工区域的临时设施、水电管线的铺设、管理、使用和维修工作及组织施工管理人员和材料、施工机械进场，保障施工现场安全，为施工人员提供有效的安全保障措施，负责对施工人员的安全及纪律培训，现场施工引发的一切人身损害、财产损失均由乙方负责，甲方不承担任何责任。</w:t>
      </w:r>
    </w:p>
    <w:p>
      <w:pPr>
        <w:pStyle w:val="11"/>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 xml:space="preserve">第六条 </w:t>
      </w:r>
      <w:r>
        <w:rPr>
          <w:rFonts w:hint="eastAsia" w:ascii="宋体" w:hAnsi="宋体" w:eastAsia="宋体" w:cs="宋体"/>
          <w:b/>
          <w:bCs/>
          <w:color w:val="000000" w:themeColor="text1"/>
          <w:sz w:val="24"/>
          <w:szCs w:val="24"/>
          <w:lang w:val="en-US" w:eastAsia="zh-CN"/>
          <w14:textFill>
            <w14:solidFill>
              <w14:schemeClr w14:val="tx1"/>
            </w14:solidFill>
          </w14:textFill>
        </w:rPr>
        <w:t>施工要求</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在施工前须将具体详细的施工方案报</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lang w:val="en-US" w:eastAsia="zh-CN"/>
          <w14:textFill>
            <w14:solidFill>
              <w14:schemeClr w14:val="tx1"/>
            </w14:solidFill>
          </w14:textFill>
        </w:rPr>
        <w:t>确认，经</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lang w:val="en-US" w:eastAsia="zh-CN"/>
          <w14:textFill>
            <w14:solidFill>
              <w14:schemeClr w14:val="tx1"/>
            </w14:solidFill>
          </w14:textFill>
        </w:rPr>
        <w:t>确认后即可进场施工。</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在进场前须对现有设施设备采用保护措施，整个施工过程中须做好防尘、降噪措施，减少对周边环境的影响。</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val="en-US" w:eastAsia="zh-CN"/>
          <w14:textFill>
            <w14:solidFill>
              <w14:schemeClr w14:val="tx1"/>
            </w14:solidFill>
          </w14:textFill>
        </w:rPr>
        <w:t>在施工过程中</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需投保工程类的所有保险及第三者责任险，现场施工人员需注意人身、建筑、消防安全，做到安全施工、文明施工，并放置相应的施工“警示”标志或标识。</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lang w:val="en-US" w:eastAsia="zh-CN"/>
          <w14:textFill>
            <w14:solidFill>
              <w14:schemeClr w14:val="tx1"/>
            </w14:solidFill>
          </w14:textFill>
        </w:rPr>
        <w:t>负责工程量清单材料、设备的采购、运输和保管，材料选择得当，且符合国家标准和行业质量标准。</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val="en-US" w:eastAsia="zh-CN"/>
          <w14:textFill>
            <w14:solidFill>
              <w14:schemeClr w14:val="tx1"/>
            </w14:solidFill>
          </w14:textFill>
        </w:rPr>
        <w:t>严格施工管理，确保工程质量、安全与进度，保证其负责的工程按照时间节点如期完工。</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val="en-US" w:eastAsia="zh-CN"/>
          <w14:textFill>
            <w14:solidFill>
              <w14:schemeClr w14:val="tx1"/>
            </w14:solidFill>
          </w14:textFill>
        </w:rPr>
        <w:t>如有需办理施工相关手续的报备及审批工作的，由</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完成，</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lang w:val="en-US" w:eastAsia="zh-CN"/>
          <w14:textFill>
            <w14:solidFill>
              <w14:schemeClr w14:val="tx1"/>
            </w14:solidFill>
          </w14:textFill>
        </w:rPr>
        <w:t>予以配合。</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lang w:val="en-US" w:eastAsia="zh-CN"/>
          <w14:textFill>
            <w14:solidFill>
              <w14:schemeClr w14:val="tx1"/>
            </w14:solidFill>
          </w14:textFill>
        </w:rPr>
        <w:t>需制定施工期间突发事件应急预案，确保学校内的所有安全。</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（八）</w:t>
      </w:r>
      <w:r>
        <w:rPr>
          <w:rFonts w:hint="eastAsia" w:ascii="宋体" w:hAnsi="宋体" w:eastAsia="宋体" w:cs="宋体"/>
          <w:color w:val="000000" w:themeColor="text1"/>
          <w:sz w:val="24"/>
          <w:szCs w:val="24"/>
          <w:lang w:val="en-US" w:eastAsia="zh-CN"/>
          <w14:textFill>
            <w14:solidFill>
              <w14:schemeClr w14:val="tx1"/>
            </w14:solidFill>
          </w14:textFill>
        </w:rPr>
        <w:t>隐蔽工程（水电线管等）需留存影像等相关资料，供验收核查。</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r>
        <w:rPr>
          <w:rFonts w:hint="eastAsia" w:ascii="宋体" w:hAnsi="宋体" w:eastAsia="宋体" w:cs="宋体"/>
          <w:color w:val="000000" w:themeColor="text1"/>
          <w:sz w:val="24"/>
          <w:szCs w:val="24"/>
          <w:lang w:val="en-US" w:eastAsia="zh-CN"/>
          <w14:textFill>
            <w14:solidFill>
              <w14:schemeClr w14:val="tx1"/>
            </w14:solidFill>
          </w14:textFill>
        </w:rPr>
        <w:t>高空作业符合《建筑施工高处作业安全技术规范》（JGJ80）。</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（十）</w:t>
      </w:r>
      <w:r>
        <w:rPr>
          <w:rFonts w:hint="eastAsia" w:ascii="宋体" w:hAnsi="宋体" w:eastAsia="宋体" w:cs="宋体"/>
          <w:color w:val="000000" w:themeColor="text1"/>
          <w:sz w:val="24"/>
          <w:szCs w:val="24"/>
          <w:lang w:val="en-US" w:eastAsia="zh-CN"/>
          <w14:textFill>
            <w14:solidFill>
              <w14:schemeClr w14:val="tx1"/>
            </w14:solidFill>
          </w14:textFill>
        </w:rPr>
        <w:t>噪音控制、建筑垃圾日产日清。</w:t>
      </w:r>
    </w:p>
    <w:p>
      <w:pPr>
        <w:pStyle w:val="11"/>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 xml:space="preserve">第七条 </w:t>
      </w:r>
      <w:r>
        <w:rPr>
          <w:rFonts w:hint="eastAsia" w:ascii="宋体" w:hAnsi="宋体" w:eastAsia="宋体" w:cs="宋体"/>
          <w:b/>
          <w:bCs/>
          <w:color w:val="000000" w:themeColor="text1"/>
          <w:sz w:val="24"/>
          <w:szCs w:val="24"/>
          <w:lang w:val="en-US" w:eastAsia="zh-CN"/>
          <w14:textFill>
            <w14:solidFill>
              <w14:schemeClr w14:val="tx1"/>
            </w14:solidFill>
          </w14:textFill>
        </w:rPr>
        <w:t>安全要求</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（一）乙方</w:t>
      </w:r>
      <w:r>
        <w:rPr>
          <w:rFonts w:hint="eastAsia" w:ascii="宋体" w:hAnsi="宋体" w:eastAsia="宋体" w:cs="宋体"/>
          <w:color w:val="000000" w:themeColor="text1"/>
          <w:sz w:val="24"/>
          <w:szCs w:val="24"/>
          <w:lang w:val="en-US" w:eastAsia="zh-CN"/>
          <w14:textFill>
            <w14:solidFill>
              <w14:schemeClr w14:val="tx1"/>
            </w14:solidFill>
          </w14:textFill>
        </w:rPr>
        <w:t>应遵守安全生产的有关管理规定，建立完善的安全管控体系，严格按照安全标准组织实施，采取必要的安全防护措施，消除隐患。应派遣有丰富经验和相应能力的工程师进行现场组织施工，并对施工操作不当或错误所导致的直接损失承担全部赔偿责任。</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在施工过程中，</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须做到安全施工、文明施工，并做好相应的施工应放置“警示”标志或标识，施工过程中发生的一切安全事故由</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自行负责处理。</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应当与其施工人员建立劳动关系，承担全部用人用工主体责任。</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（三）乙方</w:t>
      </w:r>
      <w:r>
        <w:rPr>
          <w:rFonts w:hint="eastAsia" w:ascii="宋体" w:hAnsi="宋体" w:eastAsia="宋体" w:cs="宋体"/>
          <w:color w:val="000000" w:themeColor="text1"/>
          <w:sz w:val="24"/>
          <w:szCs w:val="24"/>
          <w:lang w:val="en-US" w:eastAsia="zh-CN"/>
          <w14:textFill>
            <w14:solidFill>
              <w14:schemeClr w14:val="tx1"/>
            </w14:solidFill>
          </w14:textFill>
        </w:rPr>
        <w:t>承诺在施工前须为该工程投保团体意外险或安全责任险等建工类商业保险，施工过程中发生的一切安全事故由成交供应商自行负责处理。</w:t>
      </w:r>
    </w:p>
    <w:p>
      <w:pPr>
        <w:keepNext w:val="0"/>
        <w:keepLines w:val="0"/>
        <w:pageBreakBefore w:val="0"/>
        <w:kinsoku/>
        <w:wordWrap/>
        <w:overflowPunct/>
        <w:topLinePunct w:val="0"/>
        <w:autoSpaceDE/>
        <w:autoSpaceDN/>
        <w:bidi w:val="0"/>
        <w:adjustRightInd/>
        <w:snapToGrid/>
        <w:spacing w:line="400" w:lineRule="exact"/>
        <w:ind w:left="420" w:leftChars="200" w:right="420" w:rightChars="200" w:firstLine="120" w:firstLineChars="5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w:t>
      </w:r>
      <w:r>
        <w:rPr>
          <w:rFonts w:hint="eastAsia" w:ascii="宋体" w:hAnsi="宋体" w:cs="宋体"/>
          <w:b/>
          <w:color w:val="000000" w:themeColor="text1"/>
          <w:sz w:val="24"/>
          <w:szCs w:val="24"/>
          <w:lang w:val="en-US" w:eastAsia="zh-CN"/>
          <w14:textFill>
            <w14:solidFill>
              <w14:schemeClr w14:val="tx1"/>
            </w14:solidFill>
          </w14:textFill>
        </w:rPr>
        <w:t>八</w:t>
      </w:r>
      <w:r>
        <w:rPr>
          <w:rFonts w:hint="eastAsia" w:ascii="宋体" w:hAnsi="宋体" w:eastAsia="宋体" w:cs="宋体"/>
          <w:b/>
          <w:color w:val="000000" w:themeColor="text1"/>
          <w:sz w:val="24"/>
          <w:szCs w:val="24"/>
          <w14:textFill>
            <w14:solidFill>
              <w14:schemeClr w14:val="tx1"/>
            </w14:solidFill>
          </w14:textFill>
        </w:rPr>
        <w:t>条  工程验收</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照国家和重庆市现行有关建设工程验收标准、规范和要求进行验收，乙方提供所有设备和材料应有完善的质量检测手段和质量保证体系，必须符合国家标准和行业标准。如验收不合格，对甲方造成损失的，乙方应承担修复、赔偿损失等责任，甲方不再另行付费。</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工程完工后乙方提供工程竣工相关资料交与甲方验收。甲方和乙方共同组织现场验收。</w:t>
      </w:r>
    </w:p>
    <w:p>
      <w:pPr>
        <w:keepNext w:val="0"/>
        <w:keepLines w:val="0"/>
        <w:pageBreakBefore w:val="0"/>
        <w:kinsoku/>
        <w:wordWrap/>
        <w:overflowPunct/>
        <w:topLinePunct w:val="0"/>
        <w:autoSpaceDE/>
        <w:autoSpaceDN/>
        <w:bidi w:val="0"/>
        <w:adjustRightInd/>
        <w:snapToGrid/>
        <w:spacing w:line="400" w:lineRule="exact"/>
        <w:ind w:left="420" w:leftChars="200" w:right="420" w:rightChars="200" w:firstLine="120" w:firstLineChars="5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w:t>
      </w:r>
      <w:r>
        <w:rPr>
          <w:rFonts w:hint="eastAsia" w:ascii="宋体" w:hAnsi="宋体" w:cs="宋体"/>
          <w:b/>
          <w:color w:val="000000" w:themeColor="text1"/>
          <w:sz w:val="24"/>
          <w:szCs w:val="24"/>
          <w:lang w:val="en-US" w:eastAsia="zh-CN"/>
          <w14:textFill>
            <w14:solidFill>
              <w14:schemeClr w14:val="tx1"/>
            </w14:solidFill>
          </w14:textFill>
        </w:rPr>
        <w:t>九</w:t>
      </w:r>
      <w:r>
        <w:rPr>
          <w:rFonts w:hint="eastAsia" w:ascii="宋体" w:hAnsi="宋体" w:eastAsia="宋体" w:cs="宋体"/>
          <w:b/>
          <w:color w:val="000000" w:themeColor="text1"/>
          <w:sz w:val="24"/>
          <w:szCs w:val="24"/>
          <w14:textFill>
            <w14:solidFill>
              <w14:schemeClr w14:val="tx1"/>
            </w14:solidFill>
          </w14:textFill>
        </w:rPr>
        <w:t>条  质量保修期</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按国家规定对所有项目进行质保</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本工程缺陷责任期</w:t>
      </w:r>
      <w:r>
        <w:rPr>
          <w:rFonts w:hint="eastAsia" w:ascii="宋体" w:hAnsi="宋体" w:eastAsia="宋体" w:cs="宋体"/>
          <w:color w:val="000000" w:themeColor="text1"/>
          <w:sz w:val="24"/>
          <w:szCs w:val="24"/>
          <w:highlight w:val="none"/>
          <w14:textFill>
            <w14:solidFill>
              <w14:schemeClr w14:val="tx1"/>
            </w14:solidFill>
          </w14:textFill>
        </w:rPr>
        <w:t>为24个月，质保期为2年（</w:t>
      </w:r>
      <w:r>
        <w:rPr>
          <w:rFonts w:hint="eastAsia" w:ascii="宋体" w:hAnsi="宋体" w:eastAsia="宋体" w:cs="宋体"/>
          <w:color w:val="000000" w:themeColor="text1"/>
          <w:sz w:val="24"/>
          <w:szCs w:val="24"/>
          <w14:textFill>
            <w14:solidFill>
              <w14:schemeClr w14:val="tx1"/>
            </w14:solidFill>
          </w14:textFill>
        </w:rPr>
        <w:t>缺陷责任期</w:t>
      </w:r>
      <w:r>
        <w:rPr>
          <w:rFonts w:hint="eastAsia" w:ascii="宋体" w:hAnsi="宋体" w:eastAsia="宋体" w:cs="宋体"/>
          <w:color w:val="000000" w:themeColor="text1"/>
          <w:sz w:val="24"/>
          <w:szCs w:val="24"/>
          <w:lang w:val="en-US" w:eastAsia="zh-CN"/>
          <w14:textFill>
            <w14:solidFill>
              <w14:schemeClr w14:val="tx1"/>
            </w14:solidFill>
          </w14:textFill>
        </w:rPr>
        <w:t>和</w:t>
      </w:r>
      <w:r>
        <w:rPr>
          <w:rFonts w:hint="eastAsia" w:ascii="宋体" w:hAnsi="宋体" w:eastAsia="宋体" w:cs="宋体"/>
          <w:color w:val="000000" w:themeColor="text1"/>
          <w:sz w:val="24"/>
          <w:szCs w:val="24"/>
          <w14:textFill>
            <w14:solidFill>
              <w14:schemeClr w14:val="tx1"/>
            </w14:solidFill>
          </w14:textFill>
        </w:rPr>
        <w:t>质保期从竣工验收合格之日起计算）</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防水免费质保期5年</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从竣工验收合格之日起计算</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质保期内，所有设施设备和施工质量缺陷的维护及维修（非人为损坏）均为免费。质保期内，所有设施设备维护和施工质量缺陷维修均为现场服务，由此产生的费用均不再收取。</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应在</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通知24小时内到现场进行维修维护，如质量保证期内</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未按时间要求对工程质量问题进行维修整改，</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有权从质量保证金中安排资金用于工程维修维护及赔偿，如有不足，将通过法律途径向</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追偿。</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第十条</w:t>
      </w:r>
      <w:r>
        <w:rPr>
          <w:rFonts w:hint="eastAsia" w:ascii="宋体" w:hAnsi="宋体" w:eastAsia="宋体" w:cs="宋体"/>
          <w:b/>
          <w:bCs/>
          <w:color w:val="000000" w:themeColor="text1"/>
          <w:sz w:val="24"/>
          <w:szCs w:val="24"/>
          <w14:textFill>
            <w14:solidFill>
              <w14:schemeClr w14:val="tx1"/>
            </w14:solidFill>
          </w14:textFill>
        </w:rPr>
        <w:t> </w:t>
      </w:r>
      <w:r>
        <w:rPr>
          <w:rFonts w:hint="eastAsia" w:ascii="宋体" w:hAnsi="宋体" w:eastAsia="宋体" w:cs="宋体"/>
          <w:b/>
          <w:bCs/>
          <w:color w:val="000000" w:themeColor="text1"/>
          <w:sz w:val="24"/>
          <w:szCs w:val="24"/>
          <w:lang w:val="en-US" w:eastAsia="zh-CN"/>
          <w14:textFill>
            <w14:solidFill>
              <w14:schemeClr w14:val="tx1"/>
            </w14:solidFill>
          </w14:textFill>
        </w:rPr>
        <w:t>争议</w:t>
      </w:r>
    </w:p>
    <w:p>
      <w:pPr>
        <w:pStyle w:val="11"/>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在合同执行中，双方发生争议，应及时协商解决，协商无果或当事人不愿意通过协商解决的，任何一方可向项目所在地人民法院起诉。</w:t>
      </w:r>
    </w:p>
    <w:p>
      <w:pPr>
        <w:pStyle w:val="11"/>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十一</w:t>
      </w:r>
      <w:r>
        <w:rPr>
          <w:rFonts w:hint="eastAsia" w:ascii="宋体" w:hAnsi="宋体" w:eastAsia="宋体" w:cs="宋体"/>
          <w:b/>
          <w:bCs/>
          <w:color w:val="000000" w:themeColor="text1"/>
          <w:sz w:val="24"/>
          <w:szCs w:val="24"/>
          <w14:textFill>
            <w14:solidFill>
              <w14:schemeClr w14:val="tx1"/>
            </w14:solidFill>
          </w14:textFill>
        </w:rPr>
        <w:t xml:space="preserve">条 </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违约责任和</w:t>
      </w:r>
      <w:r>
        <w:rPr>
          <w:rFonts w:hint="eastAsia" w:ascii="宋体" w:hAnsi="宋体" w:eastAsia="宋体" w:cs="宋体"/>
          <w:b/>
          <w:bCs/>
          <w:color w:val="000000" w:themeColor="text1"/>
          <w:sz w:val="24"/>
          <w:szCs w:val="24"/>
          <w:lang w:val="en-US" w:eastAsia="zh-CN"/>
          <w14:textFill>
            <w14:solidFill>
              <w14:schemeClr w14:val="tx1"/>
            </w14:solidFill>
          </w14:textFill>
        </w:rPr>
        <w:t>不可抗力</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在工程实施期间，如遇连续下大雨48小时以上等不可抗力因素，经甲方确认后书面通知施工期可顺延。</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乙方无故延期（延期完工</w:t>
      </w:r>
      <w:r>
        <w:rPr>
          <w:rFonts w:hint="eastAsia" w:ascii="宋体" w:hAnsi="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延期交付合格工程给甲方），按日以500元/日计算违约金。累积延期达20日，甲方有权单方解除合同，解除通知向乙方于本合同中所留地址寄送第3日或张贴于乙方驻施工现场办公室门前，合同即解除，因此而解除合同的，乙方应担支付甲方工程概算总金额10%的违约金，并赔偿因此而给甲方造成的一切直接、间接损失，包括但不限于甲方向乙方主张权利而产生的诉讼费、律师费、差旅费、调查费复印费。工程因验收不合格而整改的整改期间视为逾期完工，参照本款前述约定处理。</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（三）乙方</w:t>
      </w:r>
      <w:r>
        <w:rPr>
          <w:rFonts w:hint="eastAsia" w:ascii="宋体" w:hAnsi="宋体" w:eastAsia="宋体" w:cs="宋体"/>
          <w:color w:val="000000" w:themeColor="text1"/>
          <w:sz w:val="24"/>
          <w:szCs w:val="24"/>
          <w14:textFill>
            <w14:solidFill>
              <w14:schemeClr w14:val="tx1"/>
            </w14:solidFill>
          </w14:textFill>
        </w:rPr>
        <w:t>违反合同约定采购和使用不合格的材料的违约责任：按照违反合同约定采购和使用不合格的材料相应合同金额的3%支付违约金。</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四</w:t>
      </w:r>
      <w:r>
        <w:rPr>
          <w:rFonts w:hint="eastAsia" w:ascii="宋体" w:hAnsi="宋体" w:cs="宋体"/>
          <w:color w:val="000000" w:themeColor="text1"/>
          <w:sz w:val="24"/>
          <w:szCs w:val="24"/>
          <w:lang w:eastAsia="zh-CN"/>
          <w14:textFill>
            <w14:solidFill>
              <w14:schemeClr w14:val="tx1"/>
            </w14:solidFill>
          </w14:textFill>
        </w:rPr>
        <w:t>）因</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原因导致工程质量不符合规定或合同要求的违约责任：</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退还已支付工程质量不符合合同要求工程的工程款，并按照工程质量不符合合同要求工程相应合同金额的3%支付违约金。</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施工实施</w:t>
      </w:r>
      <w:r>
        <w:rPr>
          <w:rFonts w:hint="eastAsia" w:ascii="宋体" w:hAnsi="宋体" w:cs="宋体"/>
          <w:color w:val="000000" w:themeColor="text1"/>
          <w:sz w:val="24"/>
          <w:szCs w:val="24"/>
          <w:lang w:eastAsia="zh-CN"/>
          <w14:textFill>
            <w14:solidFill>
              <w14:schemeClr w14:val="tx1"/>
            </w14:solidFill>
          </w14:textFill>
        </w:rPr>
        <w:t>过程中，违反竞争性谈判文件的实质性内容，或不按合同履行职责的，一经查实，则视情况暂停或终止合同。</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六</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应严格遵守学校安全文明施工管理等规定，禁止在施工区域吸烟、酗酒、高声喧闹等行为。如有发现吸烟行为按500元/人·次违约处罚，施工作业有违反安全文明施工行为，有可能危害馆内人员财产安全和正常秩序的，按500元/人·次违约处罚，施工作业造成观众投诉的情况，按1000元/人·次违约处罚。</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七</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施工须选择符合市场行情、品牌优质的材料，不得因中标金额而选择假冒伪劣或材质低劣材料产品，若使用，</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lang w:eastAsia="zh-CN"/>
          <w14:textFill>
            <w14:solidFill>
              <w14:schemeClr w14:val="tx1"/>
            </w14:solidFill>
          </w14:textFill>
        </w:rPr>
        <w:t>一经发现，将上报财政部门，由财政部门作出相应处罚，造成的一切责任和损失由</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承担。</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八</w:t>
      </w:r>
      <w:r>
        <w:rPr>
          <w:rFonts w:hint="eastAsia" w:ascii="宋体" w:hAnsi="宋体" w:cs="宋体"/>
          <w:color w:val="000000" w:themeColor="text1"/>
          <w:sz w:val="24"/>
          <w:szCs w:val="24"/>
          <w:lang w:eastAsia="zh-CN"/>
          <w14:textFill>
            <w14:solidFill>
              <w14:schemeClr w14:val="tx1"/>
            </w14:solidFill>
          </w14:textFill>
        </w:rPr>
        <w:t>）本项目工程不得进行转包、分包，一经发现</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lang w:eastAsia="zh-CN"/>
          <w14:textFill>
            <w14:solidFill>
              <w14:schemeClr w14:val="tx1"/>
            </w14:solidFill>
          </w14:textFill>
        </w:rPr>
        <w:t>有权立即解除合同，并追究</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的违约责任，若</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存在转包、违法分包及挂靠等违法行为，将按照国家住房和城乡建设部制定的《建筑工程施工发包与承包违法行为认定查处管理办法》（建市规【2019】1号）的相关规定进行认定和责任追究。</w:t>
      </w:r>
    </w:p>
    <w:p>
      <w:pPr>
        <w:pStyle w:val="11"/>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九</w:t>
      </w:r>
      <w:r>
        <w:rPr>
          <w:rFonts w:hint="eastAsia" w:ascii="宋体" w:hAnsi="宋体" w:cs="宋体"/>
          <w:color w:val="000000" w:themeColor="text1"/>
          <w:sz w:val="24"/>
          <w:szCs w:val="24"/>
          <w:lang w:eastAsia="zh-CN"/>
          <w14:textFill>
            <w14:solidFill>
              <w14:schemeClr w14:val="tx1"/>
            </w14:solidFill>
          </w14:textFill>
        </w:rPr>
        <w:t>）本项目工程施工过程中，</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应按各项管理规定做好安全教育和安全防护工作，</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lang w:eastAsia="zh-CN"/>
          <w14:textFill>
            <w14:solidFill>
              <w14:schemeClr w14:val="tx1"/>
            </w14:solidFill>
          </w14:textFill>
        </w:rPr>
        <w:t>有权对施工安全进行监督并有权提出安全检查建议，</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须配合完成整改，并将整改情况书面提交</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lang w:eastAsia="zh-CN"/>
          <w14:textFill>
            <w14:solidFill>
              <w14:schemeClr w14:val="tx1"/>
            </w14:solidFill>
          </w14:textFill>
        </w:rPr>
        <w:t>；如果</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lang w:eastAsia="zh-CN"/>
          <w14:textFill>
            <w14:solidFill>
              <w14:schemeClr w14:val="tx1"/>
            </w14:solidFill>
          </w14:textFill>
        </w:rPr>
        <w:t>拒绝整改应当安全责任损害事故的，所产生的一切安全事故</w:t>
      </w:r>
      <w:r>
        <w:rPr>
          <w:rFonts w:hint="eastAsia" w:ascii="宋体" w:hAnsi="宋体" w:cs="宋体"/>
          <w:color w:val="000000" w:themeColor="text1"/>
          <w:sz w:val="24"/>
          <w:szCs w:val="24"/>
          <w:lang w:val="en-US" w:eastAsia="zh-CN"/>
          <w14:textFill>
            <w14:solidFill>
              <w14:schemeClr w14:val="tx1"/>
            </w14:solidFill>
          </w14:textFill>
        </w:rPr>
        <w:t>由乙方</w:t>
      </w:r>
      <w:r>
        <w:rPr>
          <w:rFonts w:hint="eastAsia" w:ascii="宋体" w:hAnsi="宋体" w:cs="宋体"/>
          <w:color w:val="000000" w:themeColor="text1"/>
          <w:sz w:val="24"/>
          <w:szCs w:val="24"/>
          <w:lang w:eastAsia="zh-CN"/>
          <w14:textFill>
            <w14:solidFill>
              <w14:schemeClr w14:val="tx1"/>
            </w14:solidFill>
          </w14:textFill>
        </w:rPr>
        <w:t>全权负责，与</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lang w:eastAsia="zh-CN"/>
          <w14:textFill>
            <w14:solidFill>
              <w14:schemeClr w14:val="tx1"/>
            </w14:solidFill>
          </w14:textFill>
        </w:rPr>
        <w:t>无关。</w:t>
      </w:r>
    </w:p>
    <w:p>
      <w:pPr>
        <w:pStyle w:val="11"/>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w:t>
      </w: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14:textFill>
            <w14:solidFill>
              <w14:schemeClr w14:val="tx1"/>
            </w14:solidFill>
          </w14:textFill>
        </w:rPr>
        <w:t>条 在工程实施过程中，乙方须按相关施工规范及安全操作规程进行施工，造成的一切的安全事故均由乙方承担。</w:t>
      </w:r>
    </w:p>
    <w:p>
      <w:pPr>
        <w:pStyle w:val="11"/>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w:t>
      </w: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条  本合同双方签章之日起生效。至该项目竣工交付且质保期届满后自动失效。</w:t>
      </w:r>
    </w:p>
    <w:p>
      <w:pPr>
        <w:pStyle w:val="11"/>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w:t>
      </w:r>
      <w:r>
        <w:rPr>
          <w:rFonts w:hint="eastAsia" w:ascii="宋体" w:hAnsi="宋体" w:cs="宋体"/>
          <w:b/>
          <w:bCs/>
          <w:color w:val="000000" w:themeColor="text1"/>
          <w:sz w:val="24"/>
          <w:szCs w:val="24"/>
          <w:lang w:val="en-US" w:eastAsia="zh-CN"/>
          <w14:textFill>
            <w14:solidFill>
              <w14:schemeClr w14:val="tx1"/>
            </w14:solidFill>
          </w14:textFill>
        </w:rPr>
        <w:t>四</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条 </w:t>
      </w:r>
      <w:r>
        <w:rPr>
          <w:rFonts w:hint="eastAsia" w:ascii="宋体" w:hAnsi="宋体" w:eastAsia="宋体" w:cs="宋体"/>
          <w:b/>
          <w:bCs/>
          <w:color w:val="000000" w:themeColor="text1"/>
          <w:sz w:val="24"/>
          <w:szCs w:val="24"/>
          <w14:textFill>
            <w14:solidFill>
              <w14:schemeClr w14:val="tx1"/>
            </w14:solidFill>
          </w14:textFill>
        </w:rPr>
        <w:t>招标文件，乙方投标文件、承诺以及合同附件是本合同不可分割的部分，与本合同具有同等效力。本合同未尽事宜，由双方平等友好协商解决。</w:t>
      </w:r>
    </w:p>
    <w:p>
      <w:pPr>
        <w:pStyle w:val="11"/>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w:t>
      </w: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条  本合同一式</w:t>
      </w:r>
      <w:r>
        <w:rPr>
          <w:rFonts w:hint="eastAsia" w:ascii="宋体" w:hAnsi="宋体" w:cs="宋体"/>
          <w:b/>
          <w:bCs/>
          <w:color w:val="000000" w:themeColor="text1"/>
          <w:sz w:val="24"/>
          <w:szCs w:val="24"/>
          <w:lang w:val="en-US" w:eastAsia="zh-CN"/>
          <w14:textFill>
            <w14:solidFill>
              <w14:schemeClr w14:val="tx1"/>
            </w14:solidFill>
          </w14:textFill>
        </w:rPr>
        <w:t>捌</w:t>
      </w:r>
      <w:r>
        <w:rPr>
          <w:rFonts w:hint="eastAsia" w:ascii="宋体" w:hAnsi="宋体" w:eastAsia="宋体" w:cs="宋体"/>
          <w:b/>
          <w:bCs/>
          <w:color w:val="000000" w:themeColor="text1"/>
          <w:sz w:val="24"/>
          <w:szCs w:val="24"/>
          <w14:textFill>
            <w14:solidFill>
              <w14:schemeClr w14:val="tx1"/>
            </w14:solidFill>
          </w14:textFill>
        </w:rPr>
        <w:t>份，甲方执</w:t>
      </w:r>
      <w:r>
        <w:rPr>
          <w:rFonts w:hint="eastAsia" w:ascii="宋体" w:hAnsi="宋体" w:cs="宋体"/>
          <w:b/>
          <w:bCs/>
          <w:color w:val="000000" w:themeColor="text1"/>
          <w:sz w:val="24"/>
          <w:szCs w:val="24"/>
          <w:lang w:val="en-US" w:eastAsia="zh-CN"/>
          <w14:textFill>
            <w14:solidFill>
              <w14:schemeClr w14:val="tx1"/>
            </w14:solidFill>
          </w14:textFill>
        </w:rPr>
        <w:t>伍</w:t>
      </w:r>
      <w:r>
        <w:rPr>
          <w:rFonts w:hint="eastAsia" w:ascii="宋体" w:hAnsi="宋体" w:eastAsia="宋体" w:cs="宋体"/>
          <w:b/>
          <w:bCs/>
          <w:color w:val="000000" w:themeColor="text1"/>
          <w:sz w:val="24"/>
          <w:szCs w:val="24"/>
          <w14:textFill>
            <w14:solidFill>
              <w14:schemeClr w14:val="tx1"/>
            </w14:solidFill>
          </w14:textFill>
        </w:rPr>
        <w:t>份，乙方执</w:t>
      </w:r>
      <w:r>
        <w:rPr>
          <w:rFonts w:hint="eastAsia" w:ascii="宋体" w:hAnsi="宋体" w:cs="宋体"/>
          <w:b/>
          <w:bCs/>
          <w:color w:val="000000" w:themeColor="text1"/>
          <w:sz w:val="24"/>
          <w:szCs w:val="24"/>
          <w:lang w:val="en-US" w:eastAsia="zh-CN"/>
          <w14:textFill>
            <w14:solidFill>
              <w14:schemeClr w14:val="tx1"/>
            </w14:solidFill>
          </w14:textFill>
        </w:rPr>
        <w:t>叁</w:t>
      </w:r>
      <w:r>
        <w:rPr>
          <w:rFonts w:hint="eastAsia" w:ascii="宋体" w:hAnsi="宋体" w:eastAsia="宋体" w:cs="宋体"/>
          <w:b/>
          <w:bCs/>
          <w:color w:val="000000" w:themeColor="text1"/>
          <w:sz w:val="24"/>
          <w:szCs w:val="24"/>
          <w14:textFill>
            <w14:solidFill>
              <w14:schemeClr w14:val="tx1"/>
            </w14:solidFill>
          </w14:textFill>
        </w:rPr>
        <w:t>份，具有同等法律效力。</w:t>
      </w:r>
    </w:p>
    <w:p>
      <w:pPr>
        <w:pStyle w:val="11"/>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w:t>
      </w:r>
      <w:r>
        <w:rPr>
          <w:rFonts w:hint="eastAsia" w:ascii="宋体" w:hAnsi="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条  双方确认送达地址为本合同尾部载明的地址，双方送达地址适用范围包括</w:t>
      </w:r>
      <w:r>
        <w:rPr>
          <w:rFonts w:hint="eastAsia" w:ascii="宋体" w:hAnsi="宋体" w:eastAsia="宋体" w:cs="宋体"/>
          <w:b/>
          <w:bCs/>
          <w:color w:val="000000" w:themeColor="text1"/>
          <w:sz w:val="24"/>
          <w:szCs w:val="24"/>
          <w:lang w:val="en-US" w:eastAsia="zh-CN"/>
          <w14:textFill>
            <w14:solidFill>
              <w14:schemeClr w14:val="tx1"/>
            </w14:solidFill>
          </w14:textFill>
        </w:rPr>
        <w:t>合同</w:t>
      </w:r>
      <w:r>
        <w:rPr>
          <w:rFonts w:hint="eastAsia" w:ascii="宋体" w:hAnsi="宋体" w:eastAsia="宋体" w:cs="宋体"/>
          <w:b/>
          <w:bCs/>
          <w:color w:val="000000" w:themeColor="text1"/>
          <w:sz w:val="24"/>
          <w:szCs w:val="24"/>
          <w14:textFill>
            <w14:solidFill>
              <w14:schemeClr w14:val="tx1"/>
            </w14:solidFill>
          </w14:textFill>
        </w:rPr>
        <w:t>各方非诉的各类通知、协议等文件，以及就本</w:t>
      </w:r>
      <w:r>
        <w:rPr>
          <w:rFonts w:hint="eastAsia" w:ascii="宋体" w:hAnsi="宋体" w:eastAsia="宋体" w:cs="宋体"/>
          <w:b/>
          <w:bCs/>
          <w:color w:val="000000" w:themeColor="text1"/>
          <w:sz w:val="24"/>
          <w:szCs w:val="24"/>
          <w:lang w:val="en-US" w:eastAsia="zh-CN"/>
          <w14:textFill>
            <w14:solidFill>
              <w14:schemeClr w14:val="tx1"/>
            </w14:solidFill>
          </w14:textFill>
        </w:rPr>
        <w:t>合同</w:t>
      </w:r>
      <w:r>
        <w:rPr>
          <w:rFonts w:hint="eastAsia" w:ascii="宋体" w:hAnsi="宋体" w:eastAsia="宋体" w:cs="宋体"/>
          <w:b/>
          <w:bCs/>
          <w:color w:val="000000" w:themeColor="text1"/>
          <w:sz w:val="24"/>
          <w:szCs w:val="24"/>
          <w14:textFill>
            <w14:solidFill>
              <w14:schemeClr w14:val="tx1"/>
            </w14:solidFill>
          </w14:textFill>
        </w:rPr>
        <w:t>所涉案件的相关文件和法律文书的送达，同时包括在争议进入一审、二审、再审和执行程序。对于任何通知或联络、诉讼文件，如直接交付，则在接收一方或其被授权人签收时视为收讫；如用传真，在发出后视为收讫；如果通过国内或国际快递、挂号方式邮寄，则在寄出后第三天被视作已收讫；一方若指定其他地址或地址变更，须在变更前5个工作日内以书面形式通知另一方。怠于通知的一方应当承担对其不利的法律后果。</w:t>
      </w:r>
    </w:p>
    <w:p>
      <w:pPr>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合同附件：</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：工程量清单</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附件2：廉洁从业协议</w:t>
      </w:r>
      <w:r>
        <w:rPr>
          <w:rFonts w:hint="eastAsia" w:ascii="宋体" w:hAnsi="宋体" w:eastAsia="宋体" w:cs="宋体"/>
          <w:color w:val="000000" w:themeColor="text1"/>
          <w:sz w:val="21"/>
          <w:szCs w:val="21"/>
          <w14:textFill>
            <w14:solidFill>
              <w14:schemeClr w14:val="tx1"/>
            </w14:solidFill>
          </w14:textFill>
        </w:rPr>
        <w:br w:type="page"/>
      </w:r>
    </w:p>
    <w:p>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本页无正文，为签字盖章页</w:t>
      </w:r>
      <w:r>
        <w:rPr>
          <w:rFonts w:hint="eastAsia" w:ascii="宋体" w:hAnsi="宋体" w:eastAsia="宋体" w:cs="宋体"/>
          <w:sz w:val="21"/>
          <w:szCs w:val="21"/>
          <w:lang w:eastAsia="zh-CN"/>
        </w:rPr>
        <w:t>）</w:t>
      </w:r>
    </w:p>
    <w:tbl>
      <w:tblPr>
        <w:tblStyle w:val="6"/>
        <w:tblW w:w="9328" w:type="dxa"/>
        <w:tblInd w:w="-34" w:type="dxa"/>
        <w:tblLayout w:type="fixed"/>
        <w:tblCellMar>
          <w:top w:w="0" w:type="dxa"/>
          <w:left w:w="108" w:type="dxa"/>
          <w:bottom w:w="0" w:type="dxa"/>
          <w:right w:w="108" w:type="dxa"/>
        </w:tblCellMar>
      </w:tblPr>
      <w:tblGrid>
        <w:gridCol w:w="4395"/>
        <w:gridCol w:w="4933"/>
      </w:tblGrid>
      <w:tr>
        <w:tblPrEx>
          <w:tblCellMar>
            <w:top w:w="0" w:type="dxa"/>
            <w:left w:w="108" w:type="dxa"/>
            <w:bottom w:w="0" w:type="dxa"/>
            <w:right w:w="108" w:type="dxa"/>
          </w:tblCellMar>
        </w:tblPrEx>
        <w:trPr>
          <w:trHeight w:val="2825" w:hRule="atLeast"/>
        </w:trPr>
        <w:tc>
          <w:tcPr>
            <w:tcW w:w="4395" w:type="dxa"/>
          </w:tcPr>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cs="宋体"/>
                <w:sz w:val="21"/>
                <w:szCs w:val="21"/>
                <w:lang w:val="en-US" w:eastAsia="zh-CN"/>
              </w:rPr>
              <w:t>盖</w:t>
            </w:r>
            <w:r>
              <w:rPr>
                <w:rFonts w:hint="eastAsia" w:ascii="宋体" w:hAnsi="宋体" w:eastAsia="宋体" w:cs="宋体"/>
                <w:sz w:val="21"/>
                <w:szCs w:val="21"/>
              </w:rPr>
              <w:t>章）：重庆医药高等专科学校</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r>
              <w:rPr>
                <w:rFonts w:hint="eastAsia" w:ascii="宋体" w:hAnsi="宋体" w:eastAsia="宋体" w:cs="宋体"/>
                <w:sz w:val="21"/>
                <w:szCs w:val="21"/>
              </w:rPr>
              <w:t>地址：重庆市沙坪坝区大学城中路82号</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r>
              <w:rPr>
                <w:rFonts w:hint="eastAsia" w:ascii="宋体" w:hAnsi="宋体" w:eastAsia="宋体" w:cs="宋体"/>
                <w:sz w:val="21"/>
                <w:szCs w:val="21"/>
              </w:rPr>
              <w:t>联系电话：023-61388106</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邮政编码：401331</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r>
              <w:rPr>
                <w:rFonts w:hint="eastAsia" w:ascii="宋体" w:hAnsi="宋体" w:eastAsia="宋体" w:cs="宋体"/>
                <w:sz w:val="21"/>
                <w:szCs w:val="21"/>
              </w:rPr>
              <w:t>统一社会信用代码：125000007980307502</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r>
              <w:rPr>
                <w:rFonts w:hint="eastAsia" w:ascii="宋体" w:hAnsi="宋体" w:eastAsia="宋体" w:cs="宋体"/>
                <w:sz w:val="21"/>
                <w:szCs w:val="21"/>
              </w:rPr>
              <w:t>开户银行：建行重庆高新熙街支行</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户名：</w:t>
            </w:r>
            <w:r>
              <w:rPr>
                <w:rFonts w:hint="eastAsia" w:ascii="宋体" w:hAnsi="宋体" w:eastAsia="宋体" w:cs="宋体"/>
                <w:sz w:val="21"/>
                <w:szCs w:val="21"/>
              </w:rPr>
              <w:t>重庆医药高等专科学校</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r>
              <w:rPr>
                <w:rFonts w:hint="eastAsia" w:ascii="宋体" w:hAnsi="宋体" w:eastAsia="宋体" w:cs="宋体"/>
                <w:sz w:val="21"/>
                <w:szCs w:val="21"/>
              </w:rPr>
              <w:t>开户行帐号：50001056800052500372</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r>
              <w:rPr>
                <w:rFonts w:hint="eastAsia" w:ascii="宋体" w:hAnsi="宋体" w:eastAsia="宋体" w:cs="宋体"/>
                <w:sz w:val="21"/>
                <w:szCs w:val="21"/>
              </w:rPr>
              <w:t>法定代表人（签字或盖章）：</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r>
              <w:rPr>
                <w:rFonts w:hint="eastAsia" w:ascii="宋体" w:hAnsi="宋体" w:eastAsia="宋体" w:cs="宋体"/>
                <w:sz w:val="21"/>
                <w:szCs w:val="21"/>
              </w:rPr>
              <w:t>经办人（签字或盖章）：</w:t>
            </w:r>
          </w:p>
          <w:p>
            <w:pPr>
              <w:pStyle w:val="2"/>
              <w:keepNext w:val="0"/>
              <w:keepLines w:val="0"/>
              <w:pageBreakBefore w:val="0"/>
              <w:kinsoku/>
              <w:wordWrap/>
              <w:overflowPunct/>
              <w:topLinePunct w:val="0"/>
              <w:autoSpaceDE/>
              <w:autoSpaceDN/>
              <w:bidi w:val="0"/>
              <w:adjustRightInd/>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日期：202</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日</w:t>
            </w:r>
          </w:p>
        </w:tc>
        <w:tc>
          <w:tcPr>
            <w:tcW w:w="4933" w:type="dxa"/>
          </w:tcPr>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乙方（盖章）：</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联系电话：</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邮政编码：</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统一社会信用代码：</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户名：</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开户行账号：</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法定代表人（签字或盖章）：</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rPr>
            </w:pP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授权代表（签字或盖章）：</w:t>
            </w:r>
          </w:p>
          <w:p>
            <w:pPr>
              <w:keepNext w:val="0"/>
              <w:keepLines w:val="0"/>
              <w:pageBreakBefore w:val="0"/>
              <w:tabs>
                <w:tab w:val="left" w:pos="4410"/>
              </w:tabs>
              <w:kinsoku/>
              <w:wordWrap/>
              <w:overflowPunct/>
              <w:topLinePunct w:val="0"/>
              <w:autoSpaceDE/>
              <w:autoSpaceDN/>
              <w:bidi w:val="0"/>
              <w:adjustRightInd/>
              <w:spacing w:before="240" w:after="24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日期：202</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日</w:t>
            </w:r>
          </w:p>
        </w:tc>
      </w:tr>
    </w:tbl>
    <w:p>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sz w:val="21"/>
          <w:szCs w:val="21"/>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1"/>
          <w:szCs w:val="21"/>
          <w:lang w:val="en-US" w:eastAsia="zh-CN"/>
        </w:rPr>
        <w:t>签约地点：</w:t>
      </w:r>
      <w:r>
        <w:rPr>
          <w:rFonts w:hint="eastAsia" w:ascii="宋体" w:hAnsi="宋体" w:eastAsia="宋体" w:cs="宋体"/>
          <w:sz w:val="21"/>
          <w:szCs w:val="21"/>
        </w:rPr>
        <w:t>重庆市沙坪坝区大学城中路82号</w:t>
      </w:r>
    </w:p>
    <w:p>
      <w:pPr>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：工程量清单</w:t>
      </w:r>
    </w:p>
    <w:p>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sz w:val="21"/>
          <w:szCs w:val="21"/>
        </w:rPr>
      </w:pPr>
    </w:p>
    <w:p>
      <w:pPr>
        <w:pStyle w:val="2"/>
        <w:keepNext w:val="0"/>
        <w:keepLines w:val="0"/>
        <w:pageBreakBefore w:val="0"/>
        <w:kinsoku/>
        <w:wordWrap/>
        <w:overflowPunct/>
        <w:topLinePunct w:val="0"/>
        <w:autoSpaceDE/>
        <w:autoSpaceDN/>
        <w:bidi w:val="0"/>
        <w:adjustRightInd/>
        <w:spacing w:line="400" w:lineRule="exact"/>
        <w:ind w:left="0" w:leftChars="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pacing w:line="400" w:lineRule="exact"/>
        <w:ind w:left="0" w:leftChars="0" w:firstLine="0" w:firstLineChars="0"/>
        <w:rPr>
          <w:rFonts w:hint="eastAsia" w:ascii="宋体" w:hAnsi="宋体" w:eastAsia="宋体" w:cs="宋体"/>
          <w:sz w:val="24"/>
          <w:szCs w:val="24"/>
          <w:lang w:val="en-US" w:eastAsia="zh-CN"/>
        </w:rPr>
      </w:pPr>
    </w:p>
    <w:p>
      <w:pPr>
        <w:pStyle w:val="2"/>
        <w:keepNext w:val="0"/>
        <w:keepLines w:val="0"/>
        <w:pageBreakBefore w:val="0"/>
        <w:kinsoku/>
        <w:wordWrap/>
        <w:overflowPunct/>
        <w:topLinePunct w:val="0"/>
        <w:autoSpaceDE/>
        <w:autoSpaceDN/>
        <w:bidi w:val="0"/>
        <w:adjustRightInd/>
        <w:spacing w:line="4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sz w:val="24"/>
          <w:szCs w:val="24"/>
          <w:lang w:val="en-US" w:eastAsia="zh-CN"/>
        </w:rPr>
        <w:t>附件2：廉洁从业协议</w:t>
      </w:r>
    </w:p>
    <w:p>
      <w:pPr>
        <w:pStyle w:val="2"/>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廉洁从业协议</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甲方：重庆医药高等专科学校</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乙方：</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加强工程建设中的廉政建设，规范乙方与甲方双方的各项活动，防止发生各种谋取不正当利益的违法违纪行为，保护国家、集体和当事人的合法权益，根据国家有关工程建设的法律法规和廉政建设责任制规定，特订立廉洁从业协议。</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一、总则</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1、应严格遵守国家关于市场准入、项目招标投标、工程设计和市场活动的有关法律、法规，相关政策，以及廉政建设的各项规定。</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2、严格执行建设工程</w:t>
      </w:r>
      <w:r>
        <w:rPr>
          <w:rFonts w:hint="eastAsia" w:ascii="宋体" w:hAnsi="宋体" w:eastAsia="宋体" w:cs="宋体"/>
          <w:sz w:val="21"/>
          <w:szCs w:val="21"/>
          <w:lang w:val="en-US" w:eastAsia="zh-CN"/>
        </w:rPr>
        <w:t>合同</w:t>
      </w:r>
      <w:r>
        <w:rPr>
          <w:rFonts w:hint="eastAsia" w:ascii="宋体" w:hAnsi="宋体" w:eastAsia="宋体" w:cs="宋体"/>
          <w:sz w:val="21"/>
          <w:szCs w:val="21"/>
        </w:rPr>
        <w:t>文件，自觉按</w:t>
      </w:r>
      <w:r>
        <w:rPr>
          <w:rFonts w:hint="eastAsia" w:ascii="宋体" w:hAnsi="宋体" w:eastAsia="宋体" w:cs="宋体"/>
          <w:sz w:val="21"/>
          <w:szCs w:val="21"/>
          <w:lang w:val="en-US" w:eastAsia="zh-CN"/>
        </w:rPr>
        <w:t>合同</w:t>
      </w:r>
      <w:r>
        <w:rPr>
          <w:rFonts w:hint="eastAsia" w:ascii="宋体" w:hAnsi="宋体" w:eastAsia="宋体" w:cs="宋体"/>
          <w:sz w:val="21"/>
          <w:szCs w:val="21"/>
        </w:rPr>
        <w:t>办事。</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3、业务活动必须坚持公开、公平、公正、诚信、透明的原则（除法律法规另有规定者外），不得为获取不正当的利益，损害国家、集体和对方利益，不得违反工程建设管理、工程设计的规章制度。</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4、发现对方在业务活动中有违规、违纪、违法行为的，应及时提醒对方，情节严重的，应向其上级主管部门或纪检监察、司法等有关机关举报。</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二、甲方的责任</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甲方的领导和从事该建设工程项目的工作人员在工程建设的事前、事中、事后应遵守以下规定：</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1、甲方及其工作人员不得索要或接受乙方的礼金、有价证券和贵重物品，不得在乙方报销任何应由甲方或个人支付的费用。</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2、甲方工作人员不得参加乙方安排的宴请或可能对公正执行建设管理行为有影响的其他活动；不得接受乙方提供的通讯工具、交通工具和高档办公用品。</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3、甲方及其工作人员不得要求或接受乙方为其住房装修、婚丧嫁娶活动、旅游等提供方便。</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4、甲方工作人员的家属、亲戚不得从事与乙方工程有关的材料设备供应、分包、劳务等经济活动。</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三、 乙方的责任</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应与甲方和相关单位保持正常的业务交往，按照有关法律法规和程序开展业务工作。严格执行工程建设的方针、政策，尤其是有关建筑施工安装的强制性标准和规范，并遵守以下规定：</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1、乙方不得以任何理由向甲方及其工作人员行贿或馈赠礼金、有价证券、贵重礼品。</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2、乙方不得以任何名义为甲方及其工作人员报销应由甲方单位或个人支付的费用。</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3、乙方不得以任何理由邀请甲方工作人员外出旅游或安排甲方工作人员参加宴请、健身、娱乐等活动。</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4、乙方不得与安装工程承包人联合作假，如计量、验收，提供虚假资料，接收好处或提成。</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5、乙方不得以任何理由索要或接受安装工程承包人的礼金、有价证券和贵重物品，不得在安装工程承包人报销任何应由乙方或个人支付的费用。</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6、乙方不准参加有可能影响公正执行公务的安装工程承包人的宴请、健身、娱乐等活动。</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7、乙方及其工作人员不得要求或接受安装工程承包人为其住房装修、婚丧嫁娶活动、旅游等提供方便。</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乙方不准向安装工程承包人介绍或为配偶、子女、亲属参与同项目工程协议有关的设备、材料、工程分包、劳务等经济活动。不得以任何理由向施工单位推荐分包单位和要求购买与项目工程协议规定以外的材料、设备等。</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9、乙方及其工作人员应严格按设计规程办事，不得为谋取私利向甲方人员非法行贿，私下串通，损害甲方利益，同时必须履行向甲方承诺的上述其他的廉政义务。</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10、乙方如果发现甲方工作人员有违反廉政规定的行为，应向甲方组织或上级单位举报。甲方均不得找任何借口对乙方进行报复。</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四、违约责任及相关处罚</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工作人员有违反本协议第一、二条责任行为的，按照管理权限，依据有关法律法规和规定给予党纪、政纪处分或组织处理；涉嫌犯罪的，移交司法机关追究刑事责任；给乙方单位造成经济损失的，应予以赔偿。</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2、乙方工作人员有违反本协议第一、三条责任行为的，将自觉接受甲方相应的处罚，具体内容如下：</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 发现乙方接受工程承包人的宴请或娱乐活动，第一次给予警告；发现第二次，参与宴请或娱乐活动的乙方人员写出书面检查，并接受500元/人的经济处罚，乙方项目负责人接受1000元的经济处罚；发现第三次，参与宴请或娱乐活动的乙方人员清退出场，乙方接受5000元的经济处罚。</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 发现乙方工作人员接受工程安装单位为其住房装修、婚丧嫁娶活动、旅游等提供方便的行为，发现一次处罚一次。第一次发现，对乙方处以2000元的罚款，对乙方进行警告，相关人员写出书面检查；以后每发现一次，对乙方处以5000元的罚款，清退相关乙方员。</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2.3乙方不得索要或接受安装工程承包人的礼金、有价证券和贵重物品。若情况属实，乙方除了退还所收物品外，还要接受甲方的处罚，即：第一次发现，对乙方人警告，相关人员写出书面检查；第二次发现，对乙方处以1000元的罚款，清退相关乙方相关人员。 </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 乙方不得介绍建筑材料或介绍劳务单位参与工程建设。若情况属实，发现一次处罚一次，每发现一次对乙方处以5000元的罚款。</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有违反本协议第一、三条责任行为情节严重的，除接受以上第2条处罚外，还依据有关法律法规和规定给予相关责任人党纪、政纪处分或组织处理；涉嫌犯罪的，移交司法机关追究刑事责任；给甲方单位造成经济损失的，应予以赔偿。</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（以下无正文）</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甲方</w:t>
      </w:r>
      <w:r>
        <w:rPr>
          <w:rFonts w:hint="eastAsia" w:ascii="宋体" w:hAnsi="宋体" w:cs="宋体"/>
          <w:sz w:val="21"/>
          <w:szCs w:val="21"/>
          <w:lang w:eastAsia="zh-CN"/>
        </w:rPr>
        <w:t>（</w:t>
      </w:r>
      <w:r>
        <w:rPr>
          <w:rFonts w:hint="eastAsia" w:ascii="宋体" w:hAnsi="宋体" w:cs="宋体"/>
          <w:sz w:val="21"/>
          <w:szCs w:val="21"/>
          <w:lang w:val="en-US" w:eastAsia="zh-CN"/>
        </w:rPr>
        <w:t>盖章</w:t>
      </w:r>
      <w:r>
        <w:rPr>
          <w:rFonts w:hint="eastAsia" w:ascii="宋体" w:hAnsi="宋体" w:cs="宋体"/>
          <w:sz w:val="21"/>
          <w:szCs w:val="21"/>
          <w:lang w:eastAsia="zh-CN"/>
        </w:rPr>
        <w:t>）</w:t>
      </w:r>
      <w:r>
        <w:rPr>
          <w:rFonts w:hint="eastAsia" w:ascii="宋体" w:hAnsi="宋体" w:eastAsia="宋体" w:cs="宋体"/>
          <w:sz w:val="21"/>
          <w:szCs w:val="21"/>
        </w:rPr>
        <w:t>：重庆医药高等专科学校       乙方</w:t>
      </w:r>
      <w:r>
        <w:rPr>
          <w:rFonts w:hint="eastAsia" w:ascii="宋体" w:hAnsi="宋体" w:cs="宋体"/>
          <w:sz w:val="21"/>
          <w:szCs w:val="21"/>
          <w:lang w:eastAsia="zh-CN"/>
        </w:rPr>
        <w:t>（</w:t>
      </w:r>
      <w:r>
        <w:rPr>
          <w:rFonts w:hint="eastAsia" w:ascii="宋体" w:hAnsi="宋体" w:cs="宋体"/>
          <w:sz w:val="21"/>
          <w:szCs w:val="21"/>
          <w:lang w:val="en-US" w:eastAsia="zh-CN"/>
        </w:rPr>
        <w:t>盖章</w:t>
      </w:r>
      <w:r>
        <w:rPr>
          <w:rFonts w:hint="eastAsia" w:ascii="宋体" w:hAnsi="宋体" w:cs="宋体"/>
          <w:sz w:val="21"/>
          <w:szCs w:val="21"/>
          <w:lang w:eastAsia="zh-CN"/>
        </w:rPr>
        <w:t>）</w:t>
      </w:r>
      <w:r>
        <w:rPr>
          <w:rFonts w:hint="eastAsia" w:ascii="宋体" w:hAnsi="宋体" w:eastAsia="宋体" w:cs="宋体"/>
          <w:sz w:val="21"/>
          <w:szCs w:val="21"/>
        </w:rPr>
        <w:t>：</w:t>
      </w:r>
    </w:p>
    <w:p>
      <w:pPr>
        <w:pStyle w:val="2"/>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签订时间：</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D0215"/>
    <w:multiLevelType w:val="singleLevel"/>
    <w:tmpl w:val="B81D021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ZTg2ZTM0MWYxZTJmZGFmYjBhOTk5MmJmMTE3OGQifQ=="/>
  </w:docVars>
  <w:rsids>
    <w:rsidRoot w:val="00E42CF6"/>
    <w:rsid w:val="0003265E"/>
    <w:rsid w:val="00047FB3"/>
    <w:rsid w:val="00122F52"/>
    <w:rsid w:val="00134A8F"/>
    <w:rsid w:val="00157707"/>
    <w:rsid w:val="001957F6"/>
    <w:rsid w:val="001A1F76"/>
    <w:rsid w:val="001E4EF0"/>
    <w:rsid w:val="00230972"/>
    <w:rsid w:val="002569E2"/>
    <w:rsid w:val="002B413D"/>
    <w:rsid w:val="002C633D"/>
    <w:rsid w:val="003546FD"/>
    <w:rsid w:val="0039691D"/>
    <w:rsid w:val="003F76EB"/>
    <w:rsid w:val="00474BDC"/>
    <w:rsid w:val="004979F8"/>
    <w:rsid w:val="00504D7D"/>
    <w:rsid w:val="00535BAB"/>
    <w:rsid w:val="00586C71"/>
    <w:rsid w:val="006107B3"/>
    <w:rsid w:val="00613F0F"/>
    <w:rsid w:val="006A4891"/>
    <w:rsid w:val="0094079E"/>
    <w:rsid w:val="009D4AD5"/>
    <w:rsid w:val="00A550D6"/>
    <w:rsid w:val="00AA0963"/>
    <w:rsid w:val="00D14355"/>
    <w:rsid w:val="00D22317"/>
    <w:rsid w:val="00D638EE"/>
    <w:rsid w:val="00D81404"/>
    <w:rsid w:val="00D93A34"/>
    <w:rsid w:val="00E1399B"/>
    <w:rsid w:val="00E42CF6"/>
    <w:rsid w:val="00E50E2F"/>
    <w:rsid w:val="00E81C8E"/>
    <w:rsid w:val="00F64CF1"/>
    <w:rsid w:val="0130603A"/>
    <w:rsid w:val="01CF2DE9"/>
    <w:rsid w:val="04B35A48"/>
    <w:rsid w:val="04E8564C"/>
    <w:rsid w:val="050D4104"/>
    <w:rsid w:val="05536C4A"/>
    <w:rsid w:val="05D03209"/>
    <w:rsid w:val="065B320F"/>
    <w:rsid w:val="06EF58B1"/>
    <w:rsid w:val="07FA0786"/>
    <w:rsid w:val="07FF0274"/>
    <w:rsid w:val="08CD761E"/>
    <w:rsid w:val="09614C16"/>
    <w:rsid w:val="099810C9"/>
    <w:rsid w:val="09C73D5E"/>
    <w:rsid w:val="0A420049"/>
    <w:rsid w:val="0B212DC6"/>
    <w:rsid w:val="0B7216D3"/>
    <w:rsid w:val="0C3B60A9"/>
    <w:rsid w:val="0C6801AB"/>
    <w:rsid w:val="0D6D46E3"/>
    <w:rsid w:val="0DEC35FA"/>
    <w:rsid w:val="0EF702F0"/>
    <w:rsid w:val="0F725643"/>
    <w:rsid w:val="10254F0A"/>
    <w:rsid w:val="10634CEB"/>
    <w:rsid w:val="10BB23D9"/>
    <w:rsid w:val="127203E1"/>
    <w:rsid w:val="15233496"/>
    <w:rsid w:val="156F5D50"/>
    <w:rsid w:val="16487932"/>
    <w:rsid w:val="17C603E8"/>
    <w:rsid w:val="17E055B2"/>
    <w:rsid w:val="186C75CA"/>
    <w:rsid w:val="194C575B"/>
    <w:rsid w:val="19ED3722"/>
    <w:rsid w:val="1A687CD6"/>
    <w:rsid w:val="1B296027"/>
    <w:rsid w:val="1B2E2318"/>
    <w:rsid w:val="1CA55BCB"/>
    <w:rsid w:val="1CC61D2C"/>
    <w:rsid w:val="1E357AD6"/>
    <w:rsid w:val="1EB26E69"/>
    <w:rsid w:val="20CC5F0A"/>
    <w:rsid w:val="216E5192"/>
    <w:rsid w:val="21B502EF"/>
    <w:rsid w:val="21F23308"/>
    <w:rsid w:val="223316B4"/>
    <w:rsid w:val="22733F65"/>
    <w:rsid w:val="23842E89"/>
    <w:rsid w:val="2468788A"/>
    <w:rsid w:val="259D14ED"/>
    <w:rsid w:val="25B76FF0"/>
    <w:rsid w:val="25DA2A28"/>
    <w:rsid w:val="264852C5"/>
    <w:rsid w:val="26E776E2"/>
    <w:rsid w:val="27260CC1"/>
    <w:rsid w:val="280B7684"/>
    <w:rsid w:val="28CA01D8"/>
    <w:rsid w:val="291941C8"/>
    <w:rsid w:val="29A22ED3"/>
    <w:rsid w:val="2A050F0E"/>
    <w:rsid w:val="2A1F23A7"/>
    <w:rsid w:val="2A9F3D97"/>
    <w:rsid w:val="2B290AA9"/>
    <w:rsid w:val="2B352828"/>
    <w:rsid w:val="2D3B6DC2"/>
    <w:rsid w:val="2DD3627D"/>
    <w:rsid w:val="2DE24618"/>
    <w:rsid w:val="2DE961A5"/>
    <w:rsid w:val="2E863994"/>
    <w:rsid w:val="2EC8145A"/>
    <w:rsid w:val="2F294408"/>
    <w:rsid w:val="30D1552C"/>
    <w:rsid w:val="31597430"/>
    <w:rsid w:val="31932056"/>
    <w:rsid w:val="31BA0EED"/>
    <w:rsid w:val="33FE403C"/>
    <w:rsid w:val="342746F9"/>
    <w:rsid w:val="342A7E9B"/>
    <w:rsid w:val="35E70342"/>
    <w:rsid w:val="35EE7CB1"/>
    <w:rsid w:val="366A5626"/>
    <w:rsid w:val="36D27D9F"/>
    <w:rsid w:val="37144C9A"/>
    <w:rsid w:val="389307DD"/>
    <w:rsid w:val="389E70C9"/>
    <w:rsid w:val="3B2B47FE"/>
    <w:rsid w:val="3C2854F8"/>
    <w:rsid w:val="3C674836"/>
    <w:rsid w:val="3CEE2CB0"/>
    <w:rsid w:val="3D3E4C59"/>
    <w:rsid w:val="3D5A2BA5"/>
    <w:rsid w:val="3DE1064E"/>
    <w:rsid w:val="3F674836"/>
    <w:rsid w:val="3F6C1942"/>
    <w:rsid w:val="40B70306"/>
    <w:rsid w:val="40BE277A"/>
    <w:rsid w:val="40D92E6E"/>
    <w:rsid w:val="4129647E"/>
    <w:rsid w:val="42954880"/>
    <w:rsid w:val="429E19FD"/>
    <w:rsid w:val="42A61598"/>
    <w:rsid w:val="42C924A2"/>
    <w:rsid w:val="43092EDC"/>
    <w:rsid w:val="4364453C"/>
    <w:rsid w:val="436C1EA0"/>
    <w:rsid w:val="43A005B4"/>
    <w:rsid w:val="43F14182"/>
    <w:rsid w:val="4424665B"/>
    <w:rsid w:val="443C1527"/>
    <w:rsid w:val="444C64C0"/>
    <w:rsid w:val="44FC0881"/>
    <w:rsid w:val="459A0545"/>
    <w:rsid w:val="45CB798E"/>
    <w:rsid w:val="463469DF"/>
    <w:rsid w:val="466D5B1B"/>
    <w:rsid w:val="472D6E53"/>
    <w:rsid w:val="47554794"/>
    <w:rsid w:val="47570A68"/>
    <w:rsid w:val="475F2A46"/>
    <w:rsid w:val="480906D3"/>
    <w:rsid w:val="48414AFE"/>
    <w:rsid w:val="49E40FE5"/>
    <w:rsid w:val="4B0A1067"/>
    <w:rsid w:val="4B1F1B62"/>
    <w:rsid w:val="4B4A30BF"/>
    <w:rsid w:val="4C8049C9"/>
    <w:rsid w:val="4CAE1FC0"/>
    <w:rsid w:val="4D1A3907"/>
    <w:rsid w:val="4D367D43"/>
    <w:rsid w:val="4D4A6C80"/>
    <w:rsid w:val="4DC24CEE"/>
    <w:rsid w:val="4E9B4517"/>
    <w:rsid w:val="4EF75537"/>
    <w:rsid w:val="4F9B4D94"/>
    <w:rsid w:val="526B5AC6"/>
    <w:rsid w:val="52F67C97"/>
    <w:rsid w:val="53AA4A94"/>
    <w:rsid w:val="543853F5"/>
    <w:rsid w:val="56855A9E"/>
    <w:rsid w:val="56E62494"/>
    <w:rsid w:val="579A3719"/>
    <w:rsid w:val="57D26191"/>
    <w:rsid w:val="58011BEC"/>
    <w:rsid w:val="5AEB633A"/>
    <w:rsid w:val="5C036AC4"/>
    <w:rsid w:val="5C5645CA"/>
    <w:rsid w:val="5CDD43E3"/>
    <w:rsid w:val="5CEF5D1D"/>
    <w:rsid w:val="5E761C8C"/>
    <w:rsid w:val="5ED56B49"/>
    <w:rsid w:val="5F0A5CDE"/>
    <w:rsid w:val="5FBB5435"/>
    <w:rsid w:val="5FDA7ED2"/>
    <w:rsid w:val="5FF667B1"/>
    <w:rsid w:val="60141ED7"/>
    <w:rsid w:val="609666C2"/>
    <w:rsid w:val="60B5623C"/>
    <w:rsid w:val="612236EC"/>
    <w:rsid w:val="62A15883"/>
    <w:rsid w:val="630C6A8F"/>
    <w:rsid w:val="639270FA"/>
    <w:rsid w:val="63D71080"/>
    <w:rsid w:val="641123FD"/>
    <w:rsid w:val="64630A14"/>
    <w:rsid w:val="64B62A65"/>
    <w:rsid w:val="6545203D"/>
    <w:rsid w:val="659A4F97"/>
    <w:rsid w:val="65E930AF"/>
    <w:rsid w:val="670C1765"/>
    <w:rsid w:val="671C1DB6"/>
    <w:rsid w:val="67517DD5"/>
    <w:rsid w:val="67F16884"/>
    <w:rsid w:val="68DB7644"/>
    <w:rsid w:val="6A5C0610"/>
    <w:rsid w:val="6AAA2334"/>
    <w:rsid w:val="6B7F12E5"/>
    <w:rsid w:val="6B883BFC"/>
    <w:rsid w:val="6BA0061E"/>
    <w:rsid w:val="6C667E18"/>
    <w:rsid w:val="6DA073FD"/>
    <w:rsid w:val="6ECE341F"/>
    <w:rsid w:val="709D62EE"/>
    <w:rsid w:val="70A17353"/>
    <w:rsid w:val="70AC5DE7"/>
    <w:rsid w:val="71526D07"/>
    <w:rsid w:val="71B143D5"/>
    <w:rsid w:val="725F4533"/>
    <w:rsid w:val="729B2218"/>
    <w:rsid w:val="73764AF4"/>
    <w:rsid w:val="74B55116"/>
    <w:rsid w:val="74E91C63"/>
    <w:rsid w:val="7523682C"/>
    <w:rsid w:val="76515730"/>
    <w:rsid w:val="7665628A"/>
    <w:rsid w:val="77B276BA"/>
    <w:rsid w:val="77E500C2"/>
    <w:rsid w:val="791A26BE"/>
    <w:rsid w:val="79232FCD"/>
    <w:rsid w:val="795015CA"/>
    <w:rsid w:val="79E458FA"/>
    <w:rsid w:val="7A140357"/>
    <w:rsid w:val="7B7C2CCB"/>
    <w:rsid w:val="7D537C5D"/>
    <w:rsid w:val="7D6C1353"/>
    <w:rsid w:val="7F423E04"/>
    <w:rsid w:val="7F4A0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0"/>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napToGrid w:val="0"/>
      <w:spacing w:line="560" w:lineRule="atLeast"/>
      <w:ind w:firstLine="54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OC2"/>
    <w:basedOn w:val="1"/>
    <w:next w:val="1"/>
    <w:qFormat/>
    <w:uiPriority w:val="0"/>
    <w:pPr>
      <w:ind w:left="200" w:leftChars="200"/>
      <w:textAlignment w:val="baseline"/>
    </w:pPr>
  </w:style>
  <w:style w:type="character" w:customStyle="1" w:styleId="10">
    <w:name w:val="标题 3 Char"/>
    <w:basedOn w:val="8"/>
    <w:link w:val="3"/>
    <w:semiHidden/>
    <w:qFormat/>
    <w:uiPriority w:val="9"/>
    <w:rPr>
      <w:rFonts w:ascii="Times New Roman" w:hAnsi="Times New Roman" w:eastAsia="宋体"/>
      <w:b/>
      <w:bCs/>
      <w:sz w:val="32"/>
      <w:szCs w:val="32"/>
    </w:rPr>
  </w:style>
  <w:style w:type="paragraph" w:customStyle="1" w:styleId="11">
    <w:name w:val="p0"/>
    <w:basedOn w:val="1"/>
    <w:qFormat/>
    <w:uiPriority w:val="0"/>
    <w:pPr>
      <w:widowControl/>
    </w:pPr>
    <w:rPr>
      <w:kern w:val="0"/>
      <w:szCs w:val="21"/>
    </w:rPr>
  </w:style>
  <w:style w:type="paragraph" w:styleId="12">
    <w:name w:val="List Paragraph"/>
    <w:basedOn w:val="1"/>
    <w:qFormat/>
    <w:uiPriority w:val="34"/>
    <w:pPr>
      <w:ind w:firstLine="420" w:firstLineChars="200"/>
    </w:pPr>
  </w:style>
  <w:style w:type="character" w:customStyle="1" w:styleId="13">
    <w:name w:val="font71"/>
    <w:basedOn w:val="8"/>
    <w:qFormat/>
    <w:uiPriority w:val="0"/>
    <w:rPr>
      <w:rFonts w:hint="default" w:ascii="Times New Roman" w:hAnsi="Times New Roman" w:cs="Times New Roman"/>
      <w:color w:val="000000"/>
      <w:sz w:val="21"/>
      <w:szCs w:val="21"/>
      <w:u w:val="none"/>
    </w:rPr>
  </w:style>
  <w:style w:type="character" w:customStyle="1" w:styleId="14">
    <w:name w:val="font6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BA3474-CCF5-4716-A807-30524B8204F9}">
  <ds:schemaRefs/>
</ds:datastoreItem>
</file>

<file path=docProps/app.xml><?xml version="1.0" encoding="utf-8"?>
<Properties xmlns="http://schemas.openxmlformats.org/officeDocument/2006/extended-properties" xmlns:vt="http://schemas.openxmlformats.org/officeDocument/2006/docPropsVTypes">
  <Template>Normal</Template>
  <Pages>15</Pages>
  <Words>6250</Words>
  <Characters>7407</Characters>
  <Lines>24</Lines>
  <Paragraphs>6</Paragraphs>
  <TotalTime>9</TotalTime>
  <ScaleCrop>false</ScaleCrop>
  <LinksUpToDate>false</LinksUpToDate>
  <CharactersWithSpaces>7454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2023-12-15T02:05:00Z</dcterms:created>
  <dc:creator>胡潇</dc:creator>
  <cp:lastModifiedBy>L</cp:lastModifiedBy>
  <cp:lastPrinted>2025-09-11T08:36:00Z</cp:lastPrinted>
  <dcterms:modified xsi:type="dcterms:W3CDTF">2026-07-14T03:02:43Z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BDE33339D3964ECF8446EF5A89957A9E_13</vt:lpwstr>
  </property>
  <property fmtid="{D5CDD505-2E9C-101B-9397-08002B2CF9AE}" pid="4" name="KSOTemplateDocerSaveRecord">
    <vt:lpwstr>eyJoZGlkIjoiNTQyZWJkMjQ2MzNlZjhmN2M2NTY4ZTVkNzhlYTgyMTUiLCJ1c2VySWQiOiI3NDY0MzA4ODQifQ==</vt:lpwstr>
  </property>
</Properties>
</file>