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44756E9">
      <w:pPr>
        <w:spacing w:line="360" w:lineRule="auto"/>
        <w:jc w:val="center"/>
        <w:outlineLvl w:val="9"/>
        <w:rPr>
          <w:rFonts w:hint="eastAsia" w:ascii="仿宋" w:hAnsi="仿宋" w:eastAsia="仿宋" w:cs="仿宋"/>
          <w:color w:val="000000" w:themeColor="text1"/>
          <w:sz w:val="130"/>
          <w:szCs w:val="130"/>
          <w:highlight w:val="none"/>
          <w14:textFill>
            <w14:solidFill>
              <w14:schemeClr w14:val="tx1"/>
            </w14:solidFill>
          </w14:textFill>
        </w:rPr>
      </w:pPr>
      <w:r>
        <w:rPr>
          <w:rFonts w:hint="eastAsia" w:ascii="仿宋" w:hAnsi="仿宋" w:eastAsia="仿宋" w:cs="仿宋"/>
          <w:color w:val="000000" w:themeColor="text1"/>
          <w:sz w:val="130"/>
          <w:szCs w:val="130"/>
          <w:highlight w:val="none"/>
          <w14:textFill>
            <w14:solidFill>
              <w14:schemeClr w14:val="tx1"/>
            </w14:solidFill>
          </w14:textFill>
        </w:rPr>
        <w:t>竞争性磋商文件</w:t>
      </w:r>
    </w:p>
    <w:p w14:paraId="26831C75">
      <w:pPr>
        <w:spacing w:line="360" w:lineRule="auto"/>
        <w:jc w:val="center"/>
        <w:outlineLvl w:val="9"/>
        <w:rPr>
          <w:rFonts w:hint="eastAsia" w:ascii="仿宋" w:hAnsi="仿宋" w:eastAsia="仿宋" w:cs="仿宋"/>
          <w:color w:val="000000" w:themeColor="text1"/>
          <w:sz w:val="32"/>
          <w:highlight w:val="none"/>
          <w14:textFill>
            <w14:solidFill>
              <w14:schemeClr w14:val="tx1"/>
            </w14:solidFill>
          </w14:textFill>
        </w:rPr>
      </w:pPr>
    </w:p>
    <w:p w14:paraId="3DF03738">
      <w:pPr>
        <w:bidi w:val="0"/>
        <w:spacing w:line="360" w:lineRule="auto"/>
        <w:outlineLvl w:val="9"/>
        <w:rPr>
          <w:rFonts w:hint="eastAsia" w:ascii="仿宋" w:hAnsi="仿宋" w:eastAsia="仿宋" w:cs="仿宋"/>
          <w:highlight w:val="none"/>
        </w:rPr>
      </w:pPr>
      <w:r>
        <w:rPr>
          <w:rFonts w:hint="eastAsia" w:ascii="仿宋" w:hAnsi="仿宋" w:eastAsia="仿宋" w:cs="仿宋"/>
          <w:highlight w:val="none"/>
        </w:rPr>
        <w:t xml:space="preserve"> </w:t>
      </w:r>
    </w:p>
    <w:p w14:paraId="51C86010">
      <w:pPr>
        <w:pStyle w:val="3"/>
        <w:spacing w:line="360" w:lineRule="auto"/>
        <w:outlineLvl w:val="9"/>
        <w:rPr>
          <w:rFonts w:hint="eastAsia" w:ascii="仿宋" w:hAnsi="仿宋" w:eastAsia="仿宋" w:cs="仿宋"/>
          <w:color w:val="000000" w:themeColor="text1"/>
          <w:sz w:val="36"/>
          <w:szCs w:val="36"/>
          <w:highlight w:val="none"/>
          <w14:textFill>
            <w14:solidFill>
              <w14:schemeClr w14:val="tx1"/>
            </w14:solidFill>
          </w14:textFill>
        </w:rPr>
      </w:pPr>
    </w:p>
    <w:p w14:paraId="4E52757F">
      <w:pPr>
        <w:spacing w:line="360" w:lineRule="auto"/>
        <w:outlineLvl w:val="9"/>
        <w:rPr>
          <w:rFonts w:hint="eastAsia" w:ascii="仿宋" w:hAnsi="仿宋" w:eastAsia="仿宋" w:cs="仿宋"/>
          <w:color w:val="000000" w:themeColor="text1"/>
          <w:highlight w:val="none"/>
          <w14:textFill>
            <w14:solidFill>
              <w14:schemeClr w14:val="tx1"/>
            </w14:solidFill>
          </w14:textFill>
        </w:rPr>
      </w:pPr>
    </w:p>
    <w:p w14:paraId="5DEB9671">
      <w:pPr>
        <w:spacing w:line="360" w:lineRule="auto"/>
        <w:ind w:left="4564" w:leftChars="300" w:hanging="3724" w:hangingChars="700"/>
        <w:outlineLvl w:val="9"/>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pacing w:val="106"/>
          <w:kern w:val="0"/>
          <w:sz w:val="32"/>
          <w:szCs w:val="32"/>
          <w:highlight w:val="none"/>
          <w:fitText w:val="1920" w:id="1539400710"/>
          <w:lang w:val="en-US" w:eastAsia="zh-CN"/>
          <w14:textFill>
            <w14:solidFill>
              <w14:schemeClr w14:val="tx1"/>
            </w14:solidFill>
          </w14:textFill>
        </w:rPr>
        <w:t>项目编</w:t>
      </w:r>
      <w:r>
        <w:rPr>
          <w:rFonts w:hint="eastAsia" w:ascii="仿宋" w:hAnsi="仿宋" w:eastAsia="仿宋" w:cs="仿宋"/>
          <w:color w:val="000000" w:themeColor="text1"/>
          <w:spacing w:val="2"/>
          <w:kern w:val="0"/>
          <w:sz w:val="32"/>
          <w:szCs w:val="32"/>
          <w:highlight w:val="none"/>
          <w:fitText w:val="1920" w:id="1539400710"/>
          <w:lang w:val="en-US" w:eastAsia="zh-CN"/>
          <w14:textFill>
            <w14:solidFill>
              <w14:schemeClr w14:val="tx1"/>
            </w14:solidFill>
          </w14:textFill>
        </w:rPr>
        <w:t>号</w:t>
      </w:r>
      <w:r>
        <w:rPr>
          <w:rFonts w:hint="eastAsia" w:ascii="仿宋" w:hAnsi="仿宋" w:eastAsia="仿宋" w:cs="仿宋"/>
          <w:color w:val="000000" w:themeColor="text1"/>
          <w:sz w:val="32"/>
          <w:szCs w:val="32"/>
          <w:highlight w:val="none"/>
          <w14:textFill>
            <w14:solidFill>
              <w14:schemeClr w14:val="tx1"/>
            </w14:solidFill>
          </w14:textFill>
        </w:rPr>
        <w:t>：LTJT2025070062</w:t>
      </w:r>
    </w:p>
    <w:p w14:paraId="5E6A976D">
      <w:pPr>
        <w:spacing w:line="360" w:lineRule="auto"/>
        <w:ind w:left="3080" w:leftChars="300" w:hanging="2240" w:hangingChars="700"/>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磋商项目名称：</w:t>
      </w:r>
      <w:r>
        <w:rPr>
          <w:rFonts w:hint="eastAsia" w:ascii="仿宋" w:hAnsi="仿宋" w:eastAsia="仿宋" w:cs="仿宋"/>
          <w:color w:val="000000" w:themeColor="text1"/>
          <w:sz w:val="32"/>
          <w:szCs w:val="32"/>
          <w:highlight w:val="none"/>
          <w:lang w:val="en-US" w:eastAsia="zh-CN"/>
          <w14:textFill>
            <w14:solidFill>
              <w14:schemeClr w14:val="tx1"/>
            </w14:solidFill>
          </w14:textFill>
        </w:rPr>
        <w:t>重庆市北碚区缙云幼儿园校服采购</w:t>
      </w:r>
    </w:p>
    <w:p w14:paraId="3493B89B">
      <w:pPr>
        <w:spacing w:line="360" w:lineRule="auto"/>
        <w:ind w:left="3080" w:leftChars="300" w:hanging="2240" w:hangingChars="700"/>
        <w:outlineLvl w:val="9"/>
        <w:rPr>
          <w:rFonts w:hint="eastAsia" w:ascii="仿宋" w:hAnsi="仿宋" w:eastAsia="仿宋" w:cs="仿宋"/>
          <w:color w:val="000000" w:themeColor="text1"/>
          <w:sz w:val="32"/>
          <w:szCs w:val="32"/>
          <w:highlight w:val="none"/>
          <w14:textFill>
            <w14:solidFill>
              <w14:schemeClr w14:val="tx1"/>
            </w14:solidFill>
          </w14:textFill>
        </w:rPr>
      </w:pPr>
    </w:p>
    <w:p w14:paraId="31CB0580">
      <w:pPr>
        <w:spacing w:line="360" w:lineRule="auto"/>
        <w:ind w:left="3080" w:leftChars="300" w:hanging="2240" w:hangingChars="700"/>
        <w:outlineLvl w:val="9"/>
        <w:rPr>
          <w:rFonts w:hint="eastAsia" w:ascii="仿宋" w:hAnsi="仿宋" w:eastAsia="仿宋" w:cs="仿宋"/>
          <w:color w:val="000000" w:themeColor="text1"/>
          <w:sz w:val="32"/>
          <w:szCs w:val="32"/>
          <w:highlight w:val="none"/>
          <w14:textFill>
            <w14:solidFill>
              <w14:schemeClr w14:val="tx1"/>
            </w14:solidFill>
          </w14:textFill>
        </w:rPr>
      </w:pPr>
    </w:p>
    <w:p w14:paraId="2926BAD9">
      <w:pPr>
        <w:spacing w:line="360" w:lineRule="auto"/>
        <w:ind w:left="3080" w:leftChars="300" w:hanging="2240" w:hangingChars="700"/>
        <w:outlineLvl w:val="9"/>
        <w:rPr>
          <w:rFonts w:hint="eastAsia" w:ascii="仿宋" w:hAnsi="仿宋" w:eastAsia="仿宋" w:cs="仿宋"/>
          <w:color w:val="000000" w:themeColor="text1"/>
          <w:sz w:val="32"/>
          <w:szCs w:val="32"/>
          <w:highlight w:val="none"/>
          <w14:textFill>
            <w14:solidFill>
              <w14:schemeClr w14:val="tx1"/>
            </w14:solidFill>
          </w14:textFill>
        </w:rPr>
      </w:pPr>
    </w:p>
    <w:p w14:paraId="5C74D514">
      <w:pPr>
        <w:spacing w:line="360" w:lineRule="auto"/>
        <w:ind w:left="3080" w:leftChars="300" w:hanging="2240" w:hangingChars="700"/>
        <w:outlineLvl w:val="9"/>
        <w:rPr>
          <w:rFonts w:hint="eastAsia" w:ascii="仿宋" w:hAnsi="仿宋" w:eastAsia="仿宋" w:cs="仿宋"/>
          <w:color w:val="000000" w:themeColor="text1"/>
          <w:sz w:val="32"/>
          <w:szCs w:val="32"/>
          <w:highlight w:val="none"/>
          <w14:textFill>
            <w14:solidFill>
              <w14:schemeClr w14:val="tx1"/>
            </w14:solidFill>
          </w14:textFill>
        </w:rPr>
      </w:pPr>
    </w:p>
    <w:p w14:paraId="39A15A20">
      <w:pPr>
        <w:spacing w:line="360" w:lineRule="auto"/>
        <w:ind w:left="3080" w:leftChars="300" w:hanging="2240" w:hangingChars="700"/>
        <w:outlineLvl w:val="9"/>
        <w:rPr>
          <w:rFonts w:hint="eastAsia" w:ascii="仿宋" w:hAnsi="仿宋" w:eastAsia="仿宋" w:cs="仿宋"/>
          <w:color w:val="000000" w:themeColor="text1"/>
          <w:sz w:val="32"/>
          <w:szCs w:val="32"/>
          <w:highlight w:val="none"/>
          <w14:textFill>
            <w14:solidFill>
              <w14:schemeClr w14:val="tx1"/>
            </w14:solidFill>
          </w14:textFill>
        </w:rPr>
      </w:pPr>
    </w:p>
    <w:p w14:paraId="40569BDD">
      <w:pPr>
        <w:spacing w:line="360" w:lineRule="auto"/>
        <w:ind w:left="3080" w:leftChars="300" w:hanging="2240" w:hangingChars="700"/>
        <w:outlineLvl w:val="9"/>
        <w:rPr>
          <w:rFonts w:hint="eastAsia" w:ascii="仿宋" w:hAnsi="仿宋" w:eastAsia="仿宋" w:cs="仿宋"/>
          <w:color w:val="000000" w:themeColor="text1"/>
          <w:sz w:val="32"/>
          <w:szCs w:val="32"/>
          <w:highlight w:val="none"/>
          <w14:textFill>
            <w14:solidFill>
              <w14:schemeClr w14:val="tx1"/>
            </w14:solidFill>
          </w14:textFill>
        </w:rPr>
      </w:pPr>
    </w:p>
    <w:p w14:paraId="756AD86B">
      <w:pPr>
        <w:spacing w:line="360" w:lineRule="auto"/>
        <w:ind w:left="4200" w:leftChars="300" w:hanging="3360" w:hangingChars="700"/>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pacing w:val="80"/>
          <w:kern w:val="0"/>
          <w:sz w:val="32"/>
          <w:szCs w:val="32"/>
          <w:highlight w:val="none"/>
          <w:fitText w:val="1920" w:id="1379955468"/>
          <w14:textFill>
            <w14:solidFill>
              <w14:schemeClr w14:val="tx1"/>
            </w14:solidFill>
          </w14:textFill>
        </w:rPr>
        <w:t xml:space="preserve">采 购 </w:t>
      </w:r>
      <w:r>
        <w:rPr>
          <w:rFonts w:hint="eastAsia" w:ascii="仿宋" w:hAnsi="仿宋" w:eastAsia="仿宋" w:cs="仿宋"/>
          <w:color w:val="000000" w:themeColor="text1"/>
          <w:spacing w:val="0"/>
          <w:kern w:val="0"/>
          <w:sz w:val="32"/>
          <w:szCs w:val="32"/>
          <w:highlight w:val="none"/>
          <w:fitText w:val="1920" w:id="1379955468"/>
          <w14:textFill>
            <w14:solidFill>
              <w14:schemeClr w14:val="tx1"/>
            </w14:solidFill>
          </w14:textFill>
        </w:rPr>
        <w:t>人</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重庆市北碚区缙云幼儿园</w:t>
      </w:r>
    </w:p>
    <w:p w14:paraId="621479EC">
      <w:pPr>
        <w:spacing w:line="360" w:lineRule="auto"/>
        <w:ind w:left="3080" w:leftChars="300" w:hanging="2240" w:hangingChars="700"/>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采购代理机构：</w:t>
      </w:r>
      <w:r>
        <w:rPr>
          <w:rFonts w:hint="eastAsia" w:ascii="仿宋" w:hAnsi="仿宋" w:eastAsia="仿宋" w:cs="仿宋"/>
          <w:color w:val="000000" w:themeColor="text1"/>
          <w:sz w:val="32"/>
          <w:szCs w:val="32"/>
          <w:highlight w:val="none"/>
          <w:lang w:eastAsia="zh-CN"/>
          <w14:textFill>
            <w14:solidFill>
              <w14:schemeClr w14:val="tx1"/>
            </w14:solidFill>
          </w14:textFill>
        </w:rPr>
        <w:t>联投项目管理（集团）有限公司</w:t>
      </w:r>
    </w:p>
    <w:p w14:paraId="0496564D">
      <w:pPr>
        <w:spacing w:line="360" w:lineRule="auto"/>
        <w:jc w:val="center"/>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二〇二</w:t>
      </w:r>
      <w:r>
        <w:rPr>
          <w:rFonts w:hint="eastAsia" w:ascii="仿宋" w:hAnsi="仿宋" w:eastAsia="仿宋" w:cs="仿宋"/>
          <w:color w:val="000000" w:themeColor="text1"/>
          <w:sz w:val="32"/>
          <w:szCs w:val="32"/>
          <w:highlight w:val="none"/>
          <w:lang w:val="en-US" w:eastAsia="zh-CN"/>
          <w14:textFill>
            <w14:solidFill>
              <w14:schemeClr w14:val="tx1"/>
            </w14:solidFill>
          </w14:textFill>
        </w:rPr>
        <w:t>五</w:t>
      </w:r>
      <w:r>
        <w:rPr>
          <w:rFonts w:hint="eastAsia" w:ascii="仿宋" w:hAnsi="仿宋" w:eastAsia="仿宋" w:cs="仿宋"/>
          <w:color w:val="000000" w:themeColor="text1"/>
          <w:sz w:val="32"/>
          <w:szCs w:val="32"/>
          <w:highlight w:val="none"/>
          <w14:textFill>
            <w14:solidFill>
              <w14:schemeClr w14:val="tx1"/>
            </w14:solidFill>
          </w14:textFill>
        </w:rPr>
        <w:t>年</w:t>
      </w:r>
      <w:r>
        <w:rPr>
          <w:rFonts w:hint="eastAsia" w:ascii="仿宋" w:hAnsi="仿宋" w:eastAsia="仿宋" w:cs="仿宋"/>
          <w:color w:val="000000" w:themeColor="text1"/>
          <w:sz w:val="32"/>
          <w:szCs w:val="32"/>
          <w:highlight w:val="none"/>
          <w:lang w:val="en-US" w:eastAsia="zh-CN"/>
          <w14:textFill>
            <w14:solidFill>
              <w14:schemeClr w14:val="tx1"/>
            </w14:solidFill>
          </w14:textFill>
        </w:rPr>
        <w:t>七</w:t>
      </w:r>
      <w:r>
        <w:rPr>
          <w:rFonts w:hint="eastAsia" w:ascii="仿宋" w:hAnsi="仿宋" w:eastAsia="仿宋" w:cs="仿宋"/>
          <w:color w:val="000000" w:themeColor="text1"/>
          <w:sz w:val="32"/>
          <w:szCs w:val="32"/>
          <w:highlight w:val="none"/>
          <w14:textFill>
            <w14:solidFill>
              <w14:schemeClr w14:val="tx1"/>
            </w14:solidFill>
          </w14:textFill>
        </w:rPr>
        <w:t>月</w:t>
      </w:r>
    </w:p>
    <w:p w14:paraId="57195DDF">
      <w:pPr>
        <w:spacing w:line="360" w:lineRule="auto"/>
        <w:jc w:val="center"/>
        <w:outlineLvl w:val="0"/>
        <w:rPr>
          <w:rFonts w:hint="eastAsia" w:ascii="仿宋" w:hAnsi="仿宋" w:eastAsia="仿宋" w:cs="仿宋"/>
          <w:color w:val="000000" w:themeColor="text1"/>
          <w:sz w:val="32"/>
          <w:szCs w:val="32"/>
          <w:highlight w:val="none"/>
          <w14:textFill>
            <w14:solidFill>
              <w14:schemeClr w14:val="tx1"/>
            </w14:solidFill>
          </w14:textFill>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titlePg/>
          <w:docGrid w:linePitch="381" w:charSpace="-5735"/>
        </w:sectPr>
      </w:pPr>
    </w:p>
    <w:p w14:paraId="09C24E80">
      <w:pPr>
        <w:spacing w:line="360" w:lineRule="auto"/>
        <w:jc w:val="center"/>
        <w:outlineLvl w:val="0"/>
        <w:rPr>
          <w:rFonts w:hint="eastAsia" w:ascii="仿宋" w:hAnsi="仿宋" w:eastAsia="仿宋" w:cs="仿宋"/>
          <w:color w:val="000000" w:themeColor="text1"/>
          <w:sz w:val="44"/>
          <w:szCs w:val="28"/>
          <w:highlight w:val="none"/>
          <w14:textFill>
            <w14:solidFill>
              <w14:schemeClr w14:val="tx1"/>
            </w14:solidFill>
          </w14:textFill>
        </w:rPr>
      </w:pPr>
      <w:r>
        <w:rPr>
          <w:rFonts w:hint="eastAsia" w:ascii="仿宋" w:hAnsi="仿宋" w:eastAsia="仿宋" w:cs="仿宋"/>
          <w:color w:val="000000" w:themeColor="text1"/>
          <w:sz w:val="44"/>
          <w:szCs w:val="28"/>
          <w:highlight w:val="none"/>
          <w14:textFill>
            <w14:solidFill>
              <w14:schemeClr w14:val="tx1"/>
            </w14:solidFill>
          </w14:textFill>
        </w:rPr>
        <w:t>目   录</w:t>
      </w:r>
    </w:p>
    <w:p w14:paraId="361205AB">
      <w:pPr>
        <w:pStyle w:val="41"/>
        <w:tabs>
          <w:tab w:val="right" w:leader="dot" w:pos="9412"/>
        </w:tabs>
        <w:rPr>
          <w:highlight w:val="none"/>
        </w:rPr>
      </w:pPr>
      <w:r>
        <w:rPr>
          <w:rFonts w:hint="eastAsia" w:ascii="仿宋" w:hAnsi="仿宋" w:eastAsia="仿宋" w:cs="仿宋"/>
          <w:color w:val="000000" w:themeColor="text1"/>
          <w:sz w:val="21"/>
          <w:szCs w:val="21"/>
          <w:highlight w:val="none"/>
          <w14:textFill>
            <w14:solidFill>
              <w14:schemeClr w14:val="tx1"/>
            </w14:solidFill>
          </w14:textFill>
        </w:rPr>
        <w:fldChar w:fldCharType="begin"/>
      </w:r>
      <w:r>
        <w:rPr>
          <w:rFonts w:hint="eastAsia" w:ascii="仿宋" w:hAnsi="仿宋" w:eastAsia="仿宋" w:cs="仿宋"/>
          <w:color w:val="000000" w:themeColor="text1"/>
          <w:sz w:val="21"/>
          <w:szCs w:val="21"/>
          <w:highlight w:val="none"/>
          <w14:textFill>
            <w14:solidFill>
              <w14:schemeClr w14:val="tx1"/>
            </w14:solidFill>
          </w14:textFill>
        </w:rPr>
        <w:instrText xml:space="preserve"> TOC \o "1-3" \h \z </w:instrText>
      </w:r>
      <w:r>
        <w:rPr>
          <w:rFonts w:hint="eastAsia" w:ascii="仿宋" w:hAnsi="仿宋" w:eastAsia="仿宋" w:cs="仿宋"/>
          <w:color w:val="000000" w:themeColor="text1"/>
          <w:sz w:val="21"/>
          <w:szCs w:val="21"/>
          <w:highlight w:val="none"/>
          <w14:textFill>
            <w14:solidFill>
              <w14:schemeClr w14:val="tx1"/>
            </w14:solidFill>
          </w14:textFill>
        </w:rPr>
        <w:fldChar w:fldCharType="separate"/>
      </w: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_Toc12177 </w:instrText>
      </w:r>
      <w:r>
        <w:rPr>
          <w:rFonts w:hint="eastAsia" w:ascii="仿宋" w:hAnsi="仿宋" w:eastAsia="仿宋" w:cs="仿宋"/>
          <w:szCs w:val="21"/>
          <w:highlight w:val="none"/>
        </w:rPr>
        <w:fldChar w:fldCharType="separate"/>
      </w:r>
      <w:r>
        <w:rPr>
          <w:rFonts w:hint="eastAsia" w:ascii="仿宋" w:hAnsi="仿宋" w:eastAsia="仿宋" w:cs="仿宋"/>
          <w:bCs/>
          <w:szCs w:val="22"/>
          <w:highlight w:val="none"/>
        </w:rPr>
        <w:t>第一篇  采购邀请书</w:t>
      </w:r>
      <w:r>
        <w:rPr>
          <w:highlight w:val="none"/>
        </w:rPr>
        <w:tab/>
      </w:r>
      <w:r>
        <w:rPr>
          <w:highlight w:val="none"/>
        </w:rPr>
        <w:fldChar w:fldCharType="begin"/>
      </w:r>
      <w:r>
        <w:rPr>
          <w:highlight w:val="none"/>
        </w:rPr>
        <w:instrText xml:space="preserve"> PAGEREF _Toc12177 \h </w:instrText>
      </w:r>
      <w:r>
        <w:rPr>
          <w:highlight w:val="none"/>
        </w:rPr>
        <w:fldChar w:fldCharType="separate"/>
      </w:r>
      <w:r>
        <w:rPr>
          <w:highlight w:val="none"/>
        </w:rPr>
        <w:t>- 1 -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262D9379">
      <w:pPr>
        <w:pStyle w:val="49"/>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_Toc32368 </w:instrText>
      </w:r>
      <w:r>
        <w:rPr>
          <w:rFonts w:hint="eastAsia" w:ascii="仿宋" w:hAnsi="仿宋" w:eastAsia="仿宋" w:cs="仿宋"/>
          <w:szCs w:val="21"/>
          <w:highlight w:val="none"/>
        </w:rPr>
        <w:fldChar w:fldCharType="separate"/>
      </w:r>
      <w:r>
        <w:rPr>
          <w:rFonts w:hint="eastAsia" w:ascii="仿宋" w:hAnsi="仿宋" w:eastAsia="仿宋" w:cs="仿宋"/>
          <w:highlight w:val="none"/>
        </w:rPr>
        <w:t>一、竞争性磋商内容</w:t>
      </w:r>
      <w:r>
        <w:rPr>
          <w:highlight w:val="none"/>
        </w:rPr>
        <w:tab/>
      </w:r>
      <w:r>
        <w:rPr>
          <w:highlight w:val="none"/>
        </w:rPr>
        <w:fldChar w:fldCharType="begin"/>
      </w:r>
      <w:r>
        <w:rPr>
          <w:highlight w:val="none"/>
        </w:rPr>
        <w:instrText xml:space="preserve"> PAGEREF _Toc32368 \h </w:instrText>
      </w:r>
      <w:r>
        <w:rPr>
          <w:highlight w:val="none"/>
        </w:rPr>
        <w:fldChar w:fldCharType="separate"/>
      </w:r>
      <w:r>
        <w:rPr>
          <w:highlight w:val="none"/>
        </w:rPr>
        <w:t>- 1 -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43148620">
      <w:pPr>
        <w:pStyle w:val="49"/>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_Toc31104 </w:instrText>
      </w:r>
      <w:r>
        <w:rPr>
          <w:rFonts w:hint="eastAsia" w:ascii="仿宋" w:hAnsi="仿宋" w:eastAsia="仿宋" w:cs="仿宋"/>
          <w:szCs w:val="21"/>
          <w:highlight w:val="none"/>
        </w:rPr>
        <w:fldChar w:fldCharType="separate"/>
      </w:r>
      <w:r>
        <w:rPr>
          <w:rFonts w:hint="eastAsia" w:ascii="仿宋" w:hAnsi="仿宋" w:eastAsia="仿宋" w:cs="仿宋"/>
          <w:highlight w:val="none"/>
        </w:rPr>
        <w:t>二、资金来源</w:t>
      </w:r>
      <w:r>
        <w:rPr>
          <w:highlight w:val="none"/>
        </w:rPr>
        <w:tab/>
      </w:r>
      <w:r>
        <w:rPr>
          <w:highlight w:val="none"/>
        </w:rPr>
        <w:fldChar w:fldCharType="begin"/>
      </w:r>
      <w:r>
        <w:rPr>
          <w:highlight w:val="none"/>
        </w:rPr>
        <w:instrText xml:space="preserve"> PAGEREF _Toc31104 \h </w:instrText>
      </w:r>
      <w:r>
        <w:rPr>
          <w:highlight w:val="none"/>
        </w:rPr>
        <w:fldChar w:fldCharType="separate"/>
      </w:r>
      <w:r>
        <w:rPr>
          <w:highlight w:val="none"/>
        </w:rPr>
        <w:t>- 1 -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65DC85B9">
      <w:pPr>
        <w:pStyle w:val="49"/>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_Toc1716 </w:instrText>
      </w:r>
      <w:r>
        <w:rPr>
          <w:rFonts w:hint="eastAsia" w:ascii="仿宋" w:hAnsi="仿宋" w:eastAsia="仿宋" w:cs="仿宋"/>
          <w:szCs w:val="21"/>
          <w:highlight w:val="none"/>
        </w:rPr>
        <w:fldChar w:fldCharType="separate"/>
      </w:r>
      <w:r>
        <w:rPr>
          <w:rFonts w:hint="eastAsia" w:ascii="仿宋" w:hAnsi="仿宋" w:eastAsia="仿宋" w:cs="仿宋"/>
          <w:highlight w:val="none"/>
        </w:rPr>
        <w:t>三、供应商资格条件</w:t>
      </w:r>
      <w:r>
        <w:rPr>
          <w:highlight w:val="none"/>
        </w:rPr>
        <w:tab/>
      </w:r>
      <w:r>
        <w:rPr>
          <w:highlight w:val="none"/>
        </w:rPr>
        <w:fldChar w:fldCharType="begin"/>
      </w:r>
      <w:r>
        <w:rPr>
          <w:highlight w:val="none"/>
        </w:rPr>
        <w:instrText xml:space="preserve"> PAGEREF _Toc1716 \h </w:instrText>
      </w:r>
      <w:r>
        <w:rPr>
          <w:highlight w:val="none"/>
        </w:rPr>
        <w:fldChar w:fldCharType="separate"/>
      </w:r>
      <w:r>
        <w:rPr>
          <w:highlight w:val="none"/>
        </w:rPr>
        <w:t>- 1 -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5DC7C23D">
      <w:pPr>
        <w:pStyle w:val="49"/>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_Toc924 </w:instrText>
      </w:r>
      <w:r>
        <w:rPr>
          <w:rFonts w:hint="eastAsia" w:ascii="仿宋" w:hAnsi="仿宋" w:eastAsia="仿宋" w:cs="仿宋"/>
          <w:szCs w:val="21"/>
          <w:highlight w:val="none"/>
        </w:rPr>
        <w:fldChar w:fldCharType="separate"/>
      </w:r>
      <w:r>
        <w:rPr>
          <w:rFonts w:hint="eastAsia" w:ascii="仿宋" w:hAnsi="仿宋" w:eastAsia="仿宋" w:cs="仿宋"/>
          <w:highlight w:val="none"/>
        </w:rPr>
        <w:t>四、磋商有关说明</w:t>
      </w:r>
      <w:r>
        <w:rPr>
          <w:highlight w:val="none"/>
        </w:rPr>
        <w:tab/>
      </w:r>
      <w:r>
        <w:rPr>
          <w:highlight w:val="none"/>
        </w:rPr>
        <w:fldChar w:fldCharType="begin"/>
      </w:r>
      <w:r>
        <w:rPr>
          <w:highlight w:val="none"/>
        </w:rPr>
        <w:instrText xml:space="preserve"> PAGEREF _Toc924 \h </w:instrText>
      </w:r>
      <w:r>
        <w:rPr>
          <w:highlight w:val="none"/>
        </w:rPr>
        <w:fldChar w:fldCharType="separate"/>
      </w:r>
      <w:r>
        <w:rPr>
          <w:highlight w:val="none"/>
        </w:rPr>
        <w:t>- 1 -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799D6961">
      <w:pPr>
        <w:pStyle w:val="49"/>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_Toc74 </w:instrText>
      </w:r>
      <w:r>
        <w:rPr>
          <w:rFonts w:hint="eastAsia" w:ascii="仿宋" w:hAnsi="仿宋" w:eastAsia="仿宋" w:cs="仿宋"/>
          <w:szCs w:val="21"/>
          <w:highlight w:val="none"/>
        </w:rPr>
        <w:fldChar w:fldCharType="separate"/>
      </w:r>
      <w:r>
        <w:rPr>
          <w:rFonts w:hint="eastAsia" w:ascii="仿宋" w:hAnsi="仿宋" w:eastAsia="仿宋" w:cs="仿宋"/>
          <w:highlight w:val="none"/>
        </w:rPr>
        <w:t>五、其它有关规定</w:t>
      </w:r>
      <w:r>
        <w:rPr>
          <w:highlight w:val="none"/>
        </w:rPr>
        <w:tab/>
      </w:r>
      <w:r>
        <w:rPr>
          <w:highlight w:val="none"/>
        </w:rPr>
        <w:fldChar w:fldCharType="begin"/>
      </w:r>
      <w:r>
        <w:rPr>
          <w:highlight w:val="none"/>
        </w:rPr>
        <w:instrText xml:space="preserve"> PAGEREF _Toc74 \h </w:instrText>
      </w:r>
      <w:r>
        <w:rPr>
          <w:highlight w:val="none"/>
        </w:rPr>
        <w:fldChar w:fldCharType="separate"/>
      </w:r>
      <w:r>
        <w:rPr>
          <w:highlight w:val="none"/>
        </w:rPr>
        <w:t>- 2 -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4F9291C3">
      <w:pPr>
        <w:pStyle w:val="49"/>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_Toc19774 </w:instrText>
      </w:r>
      <w:r>
        <w:rPr>
          <w:rFonts w:hint="eastAsia" w:ascii="仿宋" w:hAnsi="仿宋" w:eastAsia="仿宋" w:cs="仿宋"/>
          <w:szCs w:val="21"/>
          <w:highlight w:val="none"/>
        </w:rPr>
        <w:fldChar w:fldCharType="separate"/>
      </w:r>
      <w:r>
        <w:rPr>
          <w:rFonts w:hint="eastAsia" w:ascii="仿宋" w:hAnsi="仿宋" w:eastAsia="仿宋" w:cs="仿宋"/>
          <w:highlight w:val="none"/>
          <w:lang w:val="en-US" w:eastAsia="zh-CN"/>
        </w:rPr>
        <w:t>六</w:t>
      </w:r>
      <w:r>
        <w:rPr>
          <w:rFonts w:hint="eastAsia" w:ascii="仿宋" w:hAnsi="仿宋" w:eastAsia="仿宋" w:cs="仿宋"/>
          <w:highlight w:val="none"/>
        </w:rPr>
        <w:t>、联系方式</w:t>
      </w:r>
      <w:r>
        <w:rPr>
          <w:highlight w:val="none"/>
        </w:rPr>
        <w:tab/>
      </w:r>
      <w:r>
        <w:rPr>
          <w:highlight w:val="none"/>
        </w:rPr>
        <w:fldChar w:fldCharType="begin"/>
      </w:r>
      <w:r>
        <w:rPr>
          <w:highlight w:val="none"/>
        </w:rPr>
        <w:instrText xml:space="preserve"> PAGEREF _Toc19774 \h </w:instrText>
      </w:r>
      <w:r>
        <w:rPr>
          <w:highlight w:val="none"/>
        </w:rPr>
        <w:fldChar w:fldCharType="separate"/>
      </w:r>
      <w:r>
        <w:rPr>
          <w:highlight w:val="none"/>
        </w:rPr>
        <w:t>- 2 -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3AA0EEC0">
      <w:pPr>
        <w:pStyle w:val="41"/>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_Toc1493 </w:instrText>
      </w:r>
      <w:r>
        <w:rPr>
          <w:rFonts w:hint="eastAsia" w:ascii="仿宋" w:hAnsi="仿宋" w:eastAsia="仿宋" w:cs="仿宋"/>
          <w:szCs w:val="21"/>
          <w:highlight w:val="none"/>
        </w:rPr>
        <w:fldChar w:fldCharType="separate"/>
      </w:r>
      <w:r>
        <w:rPr>
          <w:rFonts w:hint="eastAsia" w:ascii="仿宋" w:hAnsi="仿宋" w:eastAsia="仿宋" w:cs="仿宋"/>
          <w:bCs/>
          <w:szCs w:val="24"/>
          <w:highlight w:val="none"/>
        </w:rPr>
        <w:t>第二篇 项目服务需求</w:t>
      </w:r>
      <w:r>
        <w:rPr>
          <w:highlight w:val="none"/>
        </w:rPr>
        <w:tab/>
      </w:r>
      <w:r>
        <w:rPr>
          <w:highlight w:val="none"/>
        </w:rPr>
        <w:fldChar w:fldCharType="begin"/>
      </w:r>
      <w:r>
        <w:rPr>
          <w:highlight w:val="none"/>
        </w:rPr>
        <w:instrText xml:space="preserve"> PAGEREF _Toc1493 \h </w:instrText>
      </w:r>
      <w:r>
        <w:rPr>
          <w:highlight w:val="none"/>
        </w:rPr>
        <w:fldChar w:fldCharType="separate"/>
      </w:r>
      <w:r>
        <w:rPr>
          <w:highlight w:val="none"/>
        </w:rPr>
        <w:t>- 3 -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186575F2">
      <w:pPr>
        <w:pStyle w:val="49"/>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_Toc1129 </w:instrText>
      </w:r>
      <w:r>
        <w:rPr>
          <w:rFonts w:hint="eastAsia" w:ascii="仿宋" w:hAnsi="仿宋" w:eastAsia="仿宋" w:cs="仿宋"/>
          <w:szCs w:val="21"/>
          <w:highlight w:val="none"/>
        </w:rPr>
        <w:fldChar w:fldCharType="separate"/>
      </w:r>
      <w:r>
        <w:rPr>
          <w:rFonts w:hint="eastAsia" w:ascii="仿宋" w:hAnsi="仿宋" w:eastAsia="仿宋" w:cs="仿宋"/>
          <w:bCs/>
          <w:snapToGrid w:val="0"/>
          <w:kern w:val="0"/>
          <w:szCs w:val="22"/>
          <w:highlight w:val="none"/>
          <w:lang w:val="en-US" w:eastAsia="zh-CN"/>
        </w:rPr>
        <w:t>※</w:t>
      </w:r>
      <w:r>
        <w:rPr>
          <w:rFonts w:hint="eastAsia" w:ascii="仿宋" w:hAnsi="仿宋" w:eastAsia="仿宋" w:cs="仿宋"/>
          <w:bCs/>
          <w:szCs w:val="24"/>
          <w:highlight w:val="none"/>
        </w:rPr>
        <w:t>一、项目</w:t>
      </w:r>
      <w:r>
        <w:rPr>
          <w:rFonts w:hint="eastAsia" w:ascii="仿宋" w:hAnsi="仿宋" w:eastAsia="仿宋" w:cs="仿宋"/>
          <w:bCs/>
          <w:szCs w:val="24"/>
          <w:highlight w:val="none"/>
          <w:lang w:val="en-US" w:eastAsia="zh-CN"/>
        </w:rPr>
        <w:t>需求</w:t>
      </w:r>
      <w:r>
        <w:rPr>
          <w:highlight w:val="none"/>
        </w:rPr>
        <w:tab/>
      </w:r>
      <w:r>
        <w:rPr>
          <w:highlight w:val="none"/>
        </w:rPr>
        <w:fldChar w:fldCharType="begin"/>
      </w:r>
      <w:r>
        <w:rPr>
          <w:highlight w:val="none"/>
        </w:rPr>
        <w:instrText xml:space="preserve"> PAGEREF _Toc1129 \h </w:instrText>
      </w:r>
      <w:r>
        <w:rPr>
          <w:highlight w:val="none"/>
        </w:rPr>
        <w:fldChar w:fldCharType="separate"/>
      </w:r>
      <w:r>
        <w:rPr>
          <w:highlight w:val="none"/>
        </w:rPr>
        <w:t>- 3 -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5A5E6EBF">
      <w:pPr>
        <w:pStyle w:val="49"/>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_Toc15247 </w:instrText>
      </w:r>
      <w:r>
        <w:rPr>
          <w:rFonts w:hint="eastAsia" w:ascii="仿宋" w:hAnsi="仿宋" w:eastAsia="仿宋" w:cs="仿宋"/>
          <w:szCs w:val="21"/>
          <w:highlight w:val="none"/>
        </w:rPr>
        <w:fldChar w:fldCharType="separate"/>
      </w:r>
      <w:r>
        <w:rPr>
          <w:rFonts w:hint="eastAsia" w:ascii="仿宋" w:hAnsi="仿宋" w:eastAsia="仿宋" w:cs="仿宋"/>
          <w:bCs/>
          <w:szCs w:val="24"/>
          <w:highlight w:val="none"/>
          <w:lang w:val="en-US" w:eastAsia="zh-CN"/>
        </w:rPr>
        <w:t>※二、招标项目技术需求</w:t>
      </w:r>
      <w:r>
        <w:rPr>
          <w:highlight w:val="none"/>
        </w:rPr>
        <w:tab/>
      </w:r>
      <w:r>
        <w:rPr>
          <w:highlight w:val="none"/>
        </w:rPr>
        <w:fldChar w:fldCharType="begin"/>
      </w:r>
      <w:r>
        <w:rPr>
          <w:highlight w:val="none"/>
        </w:rPr>
        <w:instrText xml:space="preserve"> PAGEREF _Toc15247 \h </w:instrText>
      </w:r>
      <w:r>
        <w:rPr>
          <w:highlight w:val="none"/>
        </w:rPr>
        <w:fldChar w:fldCharType="separate"/>
      </w:r>
      <w:r>
        <w:rPr>
          <w:highlight w:val="none"/>
        </w:rPr>
        <w:t>- 3 -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1BDCAF1B">
      <w:pPr>
        <w:pStyle w:val="49"/>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_Toc14762 </w:instrText>
      </w:r>
      <w:r>
        <w:rPr>
          <w:rFonts w:hint="eastAsia" w:ascii="仿宋" w:hAnsi="仿宋" w:eastAsia="仿宋" w:cs="仿宋"/>
          <w:szCs w:val="21"/>
          <w:highlight w:val="none"/>
        </w:rPr>
        <w:fldChar w:fldCharType="separate"/>
      </w:r>
      <w:r>
        <w:rPr>
          <w:rFonts w:hint="eastAsia" w:ascii="仿宋" w:hAnsi="仿宋" w:eastAsia="仿宋" w:cs="仿宋"/>
          <w:bCs/>
          <w:szCs w:val="24"/>
          <w:highlight w:val="none"/>
          <w:lang w:val="en-US" w:eastAsia="zh-CN"/>
        </w:rPr>
        <w:t>※三、样品递交及退还要求</w:t>
      </w:r>
      <w:r>
        <w:rPr>
          <w:highlight w:val="none"/>
        </w:rPr>
        <w:tab/>
      </w:r>
      <w:r>
        <w:rPr>
          <w:highlight w:val="none"/>
        </w:rPr>
        <w:fldChar w:fldCharType="begin"/>
      </w:r>
      <w:r>
        <w:rPr>
          <w:highlight w:val="none"/>
        </w:rPr>
        <w:instrText xml:space="preserve"> PAGEREF _Toc14762 \h </w:instrText>
      </w:r>
      <w:r>
        <w:rPr>
          <w:highlight w:val="none"/>
        </w:rPr>
        <w:fldChar w:fldCharType="separate"/>
      </w:r>
      <w:r>
        <w:rPr>
          <w:highlight w:val="none"/>
        </w:rPr>
        <w:t>- 6 -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7E89454B">
      <w:pPr>
        <w:pStyle w:val="41"/>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_Toc24614 </w:instrText>
      </w:r>
      <w:r>
        <w:rPr>
          <w:rFonts w:hint="eastAsia" w:ascii="仿宋" w:hAnsi="仿宋" w:eastAsia="仿宋" w:cs="仿宋"/>
          <w:szCs w:val="21"/>
          <w:highlight w:val="none"/>
        </w:rPr>
        <w:fldChar w:fldCharType="separate"/>
      </w:r>
      <w:r>
        <w:rPr>
          <w:rFonts w:hint="eastAsia" w:ascii="仿宋" w:hAnsi="仿宋" w:eastAsia="仿宋" w:cs="仿宋"/>
          <w:bCs/>
          <w:szCs w:val="36"/>
          <w:highlight w:val="none"/>
        </w:rPr>
        <w:t>第三篇  项目商务需求</w:t>
      </w:r>
      <w:r>
        <w:rPr>
          <w:highlight w:val="none"/>
        </w:rPr>
        <w:tab/>
      </w:r>
      <w:r>
        <w:rPr>
          <w:highlight w:val="none"/>
        </w:rPr>
        <w:fldChar w:fldCharType="begin"/>
      </w:r>
      <w:r>
        <w:rPr>
          <w:highlight w:val="none"/>
        </w:rPr>
        <w:instrText xml:space="preserve"> PAGEREF _Toc24614 \h </w:instrText>
      </w:r>
      <w:r>
        <w:rPr>
          <w:highlight w:val="none"/>
        </w:rPr>
        <w:fldChar w:fldCharType="separate"/>
      </w:r>
      <w:r>
        <w:rPr>
          <w:highlight w:val="none"/>
        </w:rPr>
        <w:t>- 8 -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3B821FB0">
      <w:pPr>
        <w:pStyle w:val="49"/>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_Toc10238 </w:instrText>
      </w:r>
      <w:r>
        <w:rPr>
          <w:rFonts w:hint="eastAsia" w:ascii="仿宋" w:hAnsi="仿宋" w:eastAsia="仿宋" w:cs="仿宋"/>
          <w:szCs w:val="21"/>
          <w:highlight w:val="none"/>
        </w:rPr>
        <w:fldChar w:fldCharType="separate"/>
      </w:r>
      <w:r>
        <w:rPr>
          <w:rFonts w:hint="eastAsia" w:ascii="仿宋" w:hAnsi="仿宋" w:eastAsia="仿宋" w:cs="仿宋"/>
          <w:snapToGrid w:val="0"/>
          <w:kern w:val="0"/>
          <w:szCs w:val="24"/>
          <w:highlight w:val="none"/>
          <w:lang w:val="en-US" w:eastAsia="zh-CN"/>
        </w:rPr>
        <w:t>※</w:t>
      </w:r>
      <w:r>
        <w:rPr>
          <w:rFonts w:hint="eastAsia" w:ascii="仿宋" w:hAnsi="仿宋" w:eastAsia="仿宋" w:cs="仿宋"/>
          <w:szCs w:val="24"/>
          <w:highlight w:val="none"/>
          <w:lang w:eastAsia="zh-CN"/>
        </w:rPr>
        <w:t>一、</w:t>
      </w:r>
      <w:r>
        <w:rPr>
          <w:rFonts w:hint="eastAsia" w:ascii="仿宋" w:hAnsi="仿宋" w:eastAsia="仿宋" w:cs="仿宋"/>
          <w:szCs w:val="24"/>
          <w:highlight w:val="none"/>
          <w:lang w:val="en-US" w:eastAsia="zh-CN"/>
        </w:rPr>
        <w:t>交货</w:t>
      </w:r>
      <w:r>
        <w:rPr>
          <w:rFonts w:hint="eastAsia" w:ascii="仿宋" w:hAnsi="仿宋" w:eastAsia="仿宋" w:cs="仿宋"/>
          <w:szCs w:val="24"/>
          <w:highlight w:val="none"/>
          <w:lang w:eastAsia="zh-CN"/>
        </w:rPr>
        <w:t>时间、服务期限、地点及验收方式</w:t>
      </w:r>
      <w:r>
        <w:rPr>
          <w:highlight w:val="none"/>
        </w:rPr>
        <w:tab/>
      </w:r>
      <w:r>
        <w:rPr>
          <w:highlight w:val="none"/>
        </w:rPr>
        <w:fldChar w:fldCharType="begin"/>
      </w:r>
      <w:r>
        <w:rPr>
          <w:highlight w:val="none"/>
        </w:rPr>
        <w:instrText xml:space="preserve"> PAGEREF _Toc10238 \h </w:instrText>
      </w:r>
      <w:r>
        <w:rPr>
          <w:highlight w:val="none"/>
        </w:rPr>
        <w:fldChar w:fldCharType="separate"/>
      </w:r>
      <w:r>
        <w:rPr>
          <w:highlight w:val="none"/>
        </w:rPr>
        <w:t>- 8 -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3D640E9C">
      <w:pPr>
        <w:pStyle w:val="49"/>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_Toc1405 </w:instrText>
      </w:r>
      <w:r>
        <w:rPr>
          <w:rFonts w:hint="eastAsia" w:ascii="仿宋" w:hAnsi="仿宋" w:eastAsia="仿宋" w:cs="仿宋"/>
          <w:szCs w:val="21"/>
          <w:highlight w:val="none"/>
        </w:rPr>
        <w:fldChar w:fldCharType="separate"/>
      </w:r>
      <w:r>
        <w:rPr>
          <w:rFonts w:hint="eastAsia" w:ascii="仿宋" w:hAnsi="仿宋" w:eastAsia="仿宋" w:cs="仿宋"/>
          <w:snapToGrid w:val="0"/>
          <w:kern w:val="0"/>
          <w:szCs w:val="24"/>
          <w:highlight w:val="none"/>
          <w:lang w:val="en-US" w:eastAsia="zh-CN"/>
        </w:rPr>
        <w:t>※</w:t>
      </w:r>
      <w:r>
        <w:rPr>
          <w:rFonts w:hint="eastAsia" w:ascii="仿宋" w:hAnsi="仿宋" w:eastAsia="仿宋" w:cs="仿宋"/>
          <w:szCs w:val="24"/>
          <w:highlight w:val="none"/>
          <w:lang w:eastAsia="zh-CN"/>
        </w:rPr>
        <w:t>二、报价要求</w:t>
      </w:r>
      <w:r>
        <w:rPr>
          <w:highlight w:val="none"/>
        </w:rPr>
        <w:tab/>
      </w:r>
      <w:r>
        <w:rPr>
          <w:highlight w:val="none"/>
        </w:rPr>
        <w:fldChar w:fldCharType="begin"/>
      </w:r>
      <w:r>
        <w:rPr>
          <w:highlight w:val="none"/>
        </w:rPr>
        <w:instrText xml:space="preserve"> PAGEREF _Toc1405 \h </w:instrText>
      </w:r>
      <w:r>
        <w:rPr>
          <w:highlight w:val="none"/>
        </w:rPr>
        <w:fldChar w:fldCharType="separate"/>
      </w:r>
      <w:r>
        <w:rPr>
          <w:highlight w:val="none"/>
        </w:rPr>
        <w:t>- 9 -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51C7C6FA">
      <w:pPr>
        <w:pStyle w:val="49"/>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_Toc22805 </w:instrText>
      </w:r>
      <w:r>
        <w:rPr>
          <w:rFonts w:hint="eastAsia" w:ascii="仿宋" w:hAnsi="仿宋" w:eastAsia="仿宋" w:cs="仿宋"/>
          <w:szCs w:val="21"/>
          <w:highlight w:val="none"/>
        </w:rPr>
        <w:fldChar w:fldCharType="separate"/>
      </w:r>
      <w:r>
        <w:rPr>
          <w:rFonts w:hint="eastAsia" w:ascii="仿宋" w:hAnsi="仿宋" w:eastAsia="仿宋" w:cs="仿宋"/>
          <w:snapToGrid w:val="0"/>
          <w:kern w:val="0"/>
          <w:szCs w:val="24"/>
          <w:highlight w:val="none"/>
          <w:lang w:val="en-US" w:eastAsia="zh-CN"/>
        </w:rPr>
        <w:t>※</w:t>
      </w:r>
      <w:r>
        <w:rPr>
          <w:rFonts w:hint="eastAsia" w:ascii="仿宋" w:hAnsi="仿宋" w:eastAsia="仿宋" w:cs="仿宋"/>
          <w:szCs w:val="24"/>
          <w:highlight w:val="none"/>
          <w:lang w:eastAsia="zh-CN"/>
        </w:rPr>
        <w:t>三、付款方式</w:t>
      </w:r>
      <w:r>
        <w:rPr>
          <w:highlight w:val="none"/>
        </w:rPr>
        <w:tab/>
      </w:r>
      <w:r>
        <w:rPr>
          <w:highlight w:val="none"/>
        </w:rPr>
        <w:fldChar w:fldCharType="begin"/>
      </w:r>
      <w:r>
        <w:rPr>
          <w:highlight w:val="none"/>
        </w:rPr>
        <w:instrText xml:space="preserve"> PAGEREF _Toc22805 \h </w:instrText>
      </w:r>
      <w:r>
        <w:rPr>
          <w:highlight w:val="none"/>
        </w:rPr>
        <w:fldChar w:fldCharType="separate"/>
      </w:r>
      <w:r>
        <w:rPr>
          <w:highlight w:val="none"/>
        </w:rPr>
        <w:t>- 9 -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4C9AC834">
      <w:pPr>
        <w:pStyle w:val="49"/>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_Toc14462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lang w:val="en-US" w:eastAsia="zh-CN"/>
        </w:rPr>
        <w:t>※四、质量保证及售后服务</w:t>
      </w:r>
      <w:r>
        <w:rPr>
          <w:highlight w:val="none"/>
        </w:rPr>
        <w:tab/>
      </w:r>
      <w:r>
        <w:rPr>
          <w:highlight w:val="none"/>
        </w:rPr>
        <w:fldChar w:fldCharType="begin"/>
      </w:r>
      <w:r>
        <w:rPr>
          <w:highlight w:val="none"/>
        </w:rPr>
        <w:instrText xml:space="preserve"> PAGEREF _Toc14462 \h </w:instrText>
      </w:r>
      <w:r>
        <w:rPr>
          <w:highlight w:val="none"/>
        </w:rPr>
        <w:fldChar w:fldCharType="separate"/>
      </w:r>
      <w:r>
        <w:rPr>
          <w:highlight w:val="none"/>
        </w:rPr>
        <w:t>- 9 -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55C059FE">
      <w:pPr>
        <w:pStyle w:val="49"/>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_Toc28767 </w:instrText>
      </w:r>
      <w:r>
        <w:rPr>
          <w:rFonts w:hint="eastAsia" w:ascii="仿宋" w:hAnsi="仿宋" w:eastAsia="仿宋" w:cs="仿宋"/>
          <w:szCs w:val="21"/>
          <w:highlight w:val="none"/>
        </w:rPr>
        <w:fldChar w:fldCharType="separate"/>
      </w:r>
      <w:r>
        <w:rPr>
          <w:rFonts w:hint="eastAsia" w:ascii="仿宋" w:hAnsi="仿宋" w:eastAsia="仿宋" w:cs="仿宋"/>
          <w:snapToGrid w:val="0"/>
          <w:kern w:val="0"/>
          <w:szCs w:val="24"/>
          <w:highlight w:val="none"/>
          <w:lang w:val="en-US" w:eastAsia="zh-CN"/>
        </w:rPr>
        <w:t>※</w:t>
      </w:r>
      <w:r>
        <w:rPr>
          <w:rFonts w:hint="eastAsia" w:ascii="仿宋" w:hAnsi="仿宋" w:eastAsia="仿宋" w:cs="仿宋"/>
          <w:szCs w:val="24"/>
          <w:highlight w:val="none"/>
          <w:lang w:val="en-US" w:eastAsia="zh-CN"/>
        </w:rPr>
        <w:t>五</w:t>
      </w:r>
      <w:r>
        <w:rPr>
          <w:rFonts w:hint="eastAsia" w:ascii="仿宋" w:hAnsi="仿宋" w:eastAsia="仿宋" w:cs="仿宋"/>
          <w:szCs w:val="24"/>
          <w:highlight w:val="none"/>
          <w:lang w:eastAsia="zh-CN"/>
        </w:rPr>
        <w:t>、知识产权</w:t>
      </w:r>
      <w:r>
        <w:rPr>
          <w:highlight w:val="none"/>
        </w:rPr>
        <w:tab/>
      </w:r>
      <w:r>
        <w:rPr>
          <w:highlight w:val="none"/>
        </w:rPr>
        <w:fldChar w:fldCharType="begin"/>
      </w:r>
      <w:r>
        <w:rPr>
          <w:highlight w:val="none"/>
        </w:rPr>
        <w:instrText xml:space="preserve"> PAGEREF _Toc28767 \h </w:instrText>
      </w:r>
      <w:r>
        <w:rPr>
          <w:highlight w:val="none"/>
        </w:rPr>
        <w:fldChar w:fldCharType="separate"/>
      </w:r>
      <w:r>
        <w:rPr>
          <w:highlight w:val="none"/>
        </w:rPr>
        <w:t>- 10 -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417EB0B0">
      <w:pPr>
        <w:pStyle w:val="49"/>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_Toc22618 </w:instrText>
      </w:r>
      <w:r>
        <w:rPr>
          <w:rFonts w:hint="eastAsia" w:ascii="仿宋" w:hAnsi="仿宋" w:eastAsia="仿宋" w:cs="仿宋"/>
          <w:szCs w:val="21"/>
          <w:highlight w:val="none"/>
        </w:rPr>
        <w:fldChar w:fldCharType="separate"/>
      </w:r>
      <w:r>
        <w:rPr>
          <w:rFonts w:hint="eastAsia" w:ascii="仿宋" w:hAnsi="仿宋" w:eastAsia="仿宋" w:cs="仿宋"/>
          <w:snapToGrid w:val="0"/>
          <w:kern w:val="0"/>
          <w:szCs w:val="24"/>
          <w:highlight w:val="none"/>
          <w:lang w:val="en-US" w:eastAsia="zh-CN"/>
        </w:rPr>
        <w:t>※</w:t>
      </w:r>
      <w:r>
        <w:rPr>
          <w:rFonts w:hint="eastAsia" w:ascii="仿宋" w:hAnsi="仿宋" w:eastAsia="仿宋" w:cs="仿宋"/>
          <w:szCs w:val="24"/>
          <w:highlight w:val="none"/>
          <w:lang w:val="en-US" w:eastAsia="zh-CN"/>
        </w:rPr>
        <w:t>六</w:t>
      </w:r>
      <w:r>
        <w:rPr>
          <w:rFonts w:hint="eastAsia" w:ascii="仿宋" w:hAnsi="仿宋" w:eastAsia="仿宋" w:cs="仿宋"/>
          <w:szCs w:val="24"/>
          <w:highlight w:val="none"/>
          <w:lang w:eastAsia="zh-CN"/>
        </w:rPr>
        <w:t>、其他</w:t>
      </w:r>
      <w:r>
        <w:rPr>
          <w:highlight w:val="none"/>
        </w:rPr>
        <w:tab/>
      </w:r>
      <w:r>
        <w:rPr>
          <w:highlight w:val="none"/>
        </w:rPr>
        <w:fldChar w:fldCharType="begin"/>
      </w:r>
      <w:r>
        <w:rPr>
          <w:highlight w:val="none"/>
        </w:rPr>
        <w:instrText xml:space="preserve"> PAGEREF _Toc22618 \h </w:instrText>
      </w:r>
      <w:r>
        <w:rPr>
          <w:highlight w:val="none"/>
        </w:rPr>
        <w:fldChar w:fldCharType="separate"/>
      </w:r>
      <w:r>
        <w:rPr>
          <w:highlight w:val="none"/>
        </w:rPr>
        <w:t>- 10 -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789F6FB9">
      <w:pPr>
        <w:pStyle w:val="41"/>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_Toc31684 </w:instrText>
      </w:r>
      <w:r>
        <w:rPr>
          <w:rFonts w:hint="eastAsia" w:ascii="仿宋" w:hAnsi="仿宋" w:eastAsia="仿宋" w:cs="仿宋"/>
          <w:szCs w:val="21"/>
          <w:highlight w:val="none"/>
        </w:rPr>
        <w:fldChar w:fldCharType="separate"/>
      </w:r>
      <w:r>
        <w:rPr>
          <w:rFonts w:hint="eastAsia" w:ascii="仿宋" w:hAnsi="仿宋" w:eastAsia="仿宋" w:cs="仿宋"/>
          <w:bCs/>
          <w:szCs w:val="36"/>
          <w:highlight w:val="none"/>
        </w:rPr>
        <w:t>第四篇  磋商程序及方法、评审标准、无效响应和采购终止</w:t>
      </w:r>
      <w:r>
        <w:rPr>
          <w:highlight w:val="none"/>
        </w:rPr>
        <w:tab/>
      </w:r>
      <w:r>
        <w:rPr>
          <w:highlight w:val="none"/>
        </w:rPr>
        <w:fldChar w:fldCharType="begin"/>
      </w:r>
      <w:r>
        <w:rPr>
          <w:highlight w:val="none"/>
        </w:rPr>
        <w:instrText xml:space="preserve"> PAGEREF _Toc31684 \h </w:instrText>
      </w:r>
      <w:r>
        <w:rPr>
          <w:highlight w:val="none"/>
        </w:rPr>
        <w:fldChar w:fldCharType="separate"/>
      </w:r>
      <w:r>
        <w:rPr>
          <w:highlight w:val="none"/>
        </w:rPr>
        <w:t>- 11 -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00F8BD8C">
      <w:pPr>
        <w:pStyle w:val="49"/>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_Toc8424 </w:instrText>
      </w:r>
      <w:r>
        <w:rPr>
          <w:rFonts w:hint="eastAsia" w:ascii="仿宋" w:hAnsi="仿宋" w:eastAsia="仿宋" w:cs="仿宋"/>
          <w:szCs w:val="21"/>
          <w:highlight w:val="none"/>
        </w:rPr>
        <w:fldChar w:fldCharType="separate"/>
      </w:r>
      <w:r>
        <w:rPr>
          <w:rFonts w:hint="eastAsia" w:ascii="仿宋" w:hAnsi="仿宋" w:eastAsia="仿宋" w:cs="仿宋"/>
          <w:highlight w:val="none"/>
        </w:rPr>
        <w:t>一、磋商程序及方法</w:t>
      </w:r>
      <w:r>
        <w:rPr>
          <w:highlight w:val="none"/>
        </w:rPr>
        <w:tab/>
      </w:r>
      <w:r>
        <w:rPr>
          <w:highlight w:val="none"/>
        </w:rPr>
        <w:fldChar w:fldCharType="begin"/>
      </w:r>
      <w:r>
        <w:rPr>
          <w:highlight w:val="none"/>
        </w:rPr>
        <w:instrText xml:space="preserve"> PAGEREF _Toc8424 \h </w:instrText>
      </w:r>
      <w:r>
        <w:rPr>
          <w:highlight w:val="none"/>
        </w:rPr>
        <w:fldChar w:fldCharType="separate"/>
      </w:r>
      <w:r>
        <w:rPr>
          <w:highlight w:val="none"/>
        </w:rPr>
        <w:t>- 11 -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71AF1040">
      <w:pPr>
        <w:pStyle w:val="49"/>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_Toc24322 </w:instrText>
      </w:r>
      <w:r>
        <w:rPr>
          <w:rFonts w:hint="eastAsia" w:ascii="仿宋" w:hAnsi="仿宋" w:eastAsia="仿宋" w:cs="仿宋"/>
          <w:szCs w:val="21"/>
          <w:highlight w:val="none"/>
        </w:rPr>
        <w:fldChar w:fldCharType="separate"/>
      </w:r>
      <w:r>
        <w:rPr>
          <w:rFonts w:hint="eastAsia" w:ascii="仿宋" w:hAnsi="仿宋" w:eastAsia="仿宋" w:cs="仿宋"/>
          <w:highlight w:val="none"/>
        </w:rPr>
        <w:t>二、评审标准</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- 13 -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74F6D5D7">
      <w:pPr>
        <w:pStyle w:val="49"/>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_Toc18706 </w:instrText>
      </w:r>
      <w:r>
        <w:rPr>
          <w:rFonts w:hint="eastAsia" w:ascii="仿宋" w:hAnsi="仿宋" w:eastAsia="仿宋" w:cs="仿宋"/>
          <w:szCs w:val="21"/>
          <w:highlight w:val="none"/>
        </w:rPr>
        <w:fldChar w:fldCharType="separate"/>
      </w:r>
      <w:r>
        <w:rPr>
          <w:rFonts w:hint="eastAsia" w:ascii="仿宋" w:hAnsi="仿宋" w:eastAsia="仿宋" w:cs="仿宋"/>
          <w:highlight w:val="none"/>
        </w:rPr>
        <w:t>三、无效响应</w:t>
      </w:r>
      <w:r>
        <w:rPr>
          <w:highlight w:val="none"/>
        </w:rPr>
        <w:tab/>
      </w:r>
      <w:r>
        <w:rPr>
          <w:highlight w:val="none"/>
        </w:rPr>
        <w:fldChar w:fldCharType="begin"/>
      </w:r>
      <w:r>
        <w:rPr>
          <w:highlight w:val="none"/>
        </w:rPr>
        <w:instrText xml:space="preserve"> PAGEREF _Toc18706 \h </w:instrText>
      </w:r>
      <w:r>
        <w:rPr>
          <w:highlight w:val="none"/>
        </w:rPr>
        <w:fldChar w:fldCharType="separate"/>
      </w:r>
      <w:r>
        <w:rPr>
          <w:highlight w:val="none"/>
        </w:rPr>
        <w:t>- 15 -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74C56F7A">
      <w:pPr>
        <w:pStyle w:val="49"/>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_Toc22268 </w:instrText>
      </w:r>
      <w:r>
        <w:rPr>
          <w:rFonts w:hint="eastAsia" w:ascii="仿宋" w:hAnsi="仿宋" w:eastAsia="仿宋" w:cs="仿宋"/>
          <w:szCs w:val="21"/>
          <w:highlight w:val="none"/>
        </w:rPr>
        <w:fldChar w:fldCharType="separate"/>
      </w:r>
      <w:r>
        <w:rPr>
          <w:rFonts w:hint="eastAsia" w:ascii="仿宋" w:hAnsi="仿宋" w:eastAsia="仿宋" w:cs="仿宋"/>
          <w:highlight w:val="none"/>
        </w:rPr>
        <w:t>四、采购终止</w:t>
      </w:r>
      <w:r>
        <w:rPr>
          <w:highlight w:val="none"/>
        </w:rPr>
        <w:tab/>
      </w:r>
      <w:r>
        <w:rPr>
          <w:highlight w:val="none"/>
        </w:rPr>
        <w:fldChar w:fldCharType="begin"/>
      </w:r>
      <w:r>
        <w:rPr>
          <w:highlight w:val="none"/>
        </w:rPr>
        <w:instrText xml:space="preserve"> PAGEREF _Toc22268 \h </w:instrText>
      </w:r>
      <w:r>
        <w:rPr>
          <w:highlight w:val="none"/>
        </w:rPr>
        <w:fldChar w:fldCharType="separate"/>
      </w:r>
      <w:r>
        <w:rPr>
          <w:highlight w:val="none"/>
        </w:rPr>
        <w:t>- 16 -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190F0F6F">
      <w:pPr>
        <w:pStyle w:val="41"/>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_Toc23903 </w:instrText>
      </w:r>
      <w:r>
        <w:rPr>
          <w:rFonts w:hint="eastAsia" w:ascii="仿宋" w:hAnsi="仿宋" w:eastAsia="仿宋" w:cs="仿宋"/>
          <w:szCs w:val="21"/>
          <w:highlight w:val="none"/>
        </w:rPr>
        <w:fldChar w:fldCharType="separate"/>
      </w:r>
      <w:r>
        <w:rPr>
          <w:rFonts w:hint="eastAsia" w:ascii="仿宋" w:hAnsi="仿宋" w:eastAsia="仿宋" w:cs="仿宋"/>
          <w:bCs/>
          <w:szCs w:val="36"/>
          <w:highlight w:val="none"/>
        </w:rPr>
        <w:t>第五篇  供应商须知</w:t>
      </w:r>
      <w:r>
        <w:rPr>
          <w:highlight w:val="none"/>
        </w:rPr>
        <w:tab/>
      </w:r>
      <w:r>
        <w:rPr>
          <w:highlight w:val="none"/>
        </w:rPr>
        <w:fldChar w:fldCharType="begin"/>
      </w:r>
      <w:r>
        <w:rPr>
          <w:highlight w:val="none"/>
        </w:rPr>
        <w:instrText xml:space="preserve"> PAGEREF _Toc23903 \h </w:instrText>
      </w:r>
      <w:r>
        <w:rPr>
          <w:highlight w:val="none"/>
        </w:rPr>
        <w:fldChar w:fldCharType="separate"/>
      </w:r>
      <w:r>
        <w:rPr>
          <w:highlight w:val="none"/>
        </w:rPr>
        <w:t>- 17 -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35A9D5FF">
      <w:pPr>
        <w:pStyle w:val="49"/>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_Toc15490 </w:instrText>
      </w:r>
      <w:r>
        <w:rPr>
          <w:rFonts w:hint="eastAsia" w:ascii="仿宋" w:hAnsi="仿宋" w:eastAsia="仿宋" w:cs="仿宋"/>
          <w:szCs w:val="21"/>
          <w:highlight w:val="none"/>
        </w:rPr>
        <w:fldChar w:fldCharType="separate"/>
      </w:r>
      <w:r>
        <w:rPr>
          <w:rFonts w:hint="eastAsia" w:ascii="仿宋" w:hAnsi="仿宋" w:eastAsia="仿宋" w:cs="仿宋"/>
          <w:highlight w:val="none"/>
        </w:rPr>
        <w:t>一、磋商费用</w:t>
      </w:r>
      <w:r>
        <w:rPr>
          <w:highlight w:val="none"/>
        </w:rPr>
        <w:tab/>
      </w:r>
      <w:r>
        <w:rPr>
          <w:highlight w:val="none"/>
        </w:rPr>
        <w:fldChar w:fldCharType="begin"/>
      </w:r>
      <w:r>
        <w:rPr>
          <w:highlight w:val="none"/>
        </w:rPr>
        <w:instrText xml:space="preserve"> PAGEREF _Toc15490 \h </w:instrText>
      </w:r>
      <w:r>
        <w:rPr>
          <w:highlight w:val="none"/>
        </w:rPr>
        <w:fldChar w:fldCharType="separate"/>
      </w:r>
      <w:r>
        <w:rPr>
          <w:highlight w:val="none"/>
        </w:rPr>
        <w:t>- 17 -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365821F8">
      <w:pPr>
        <w:pStyle w:val="49"/>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_Toc33 </w:instrText>
      </w:r>
      <w:r>
        <w:rPr>
          <w:rFonts w:hint="eastAsia" w:ascii="仿宋" w:hAnsi="仿宋" w:eastAsia="仿宋" w:cs="仿宋"/>
          <w:szCs w:val="21"/>
          <w:highlight w:val="none"/>
        </w:rPr>
        <w:fldChar w:fldCharType="separate"/>
      </w:r>
      <w:r>
        <w:rPr>
          <w:rFonts w:hint="eastAsia" w:ascii="仿宋" w:hAnsi="仿宋" w:eastAsia="仿宋" w:cs="仿宋"/>
          <w:highlight w:val="none"/>
        </w:rPr>
        <w:t>二、竞争性磋商文件</w:t>
      </w:r>
      <w:r>
        <w:rPr>
          <w:highlight w:val="none"/>
        </w:rPr>
        <w:tab/>
      </w:r>
      <w:r>
        <w:rPr>
          <w:highlight w:val="none"/>
        </w:rPr>
        <w:fldChar w:fldCharType="begin"/>
      </w:r>
      <w:r>
        <w:rPr>
          <w:highlight w:val="none"/>
        </w:rPr>
        <w:instrText xml:space="preserve"> PAGEREF _Toc33 \h </w:instrText>
      </w:r>
      <w:r>
        <w:rPr>
          <w:highlight w:val="none"/>
        </w:rPr>
        <w:fldChar w:fldCharType="separate"/>
      </w:r>
      <w:r>
        <w:rPr>
          <w:highlight w:val="none"/>
        </w:rPr>
        <w:t>- 17 -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1405E8A2">
      <w:pPr>
        <w:pStyle w:val="49"/>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_Toc10844 </w:instrText>
      </w:r>
      <w:r>
        <w:rPr>
          <w:rFonts w:hint="eastAsia" w:ascii="仿宋" w:hAnsi="仿宋" w:eastAsia="仿宋" w:cs="仿宋"/>
          <w:szCs w:val="21"/>
          <w:highlight w:val="none"/>
        </w:rPr>
        <w:fldChar w:fldCharType="separate"/>
      </w:r>
      <w:r>
        <w:rPr>
          <w:rFonts w:hint="eastAsia" w:ascii="仿宋" w:hAnsi="仿宋" w:eastAsia="仿宋" w:cs="仿宋"/>
          <w:highlight w:val="none"/>
        </w:rPr>
        <w:t>三、磋商要求</w:t>
      </w:r>
      <w:r>
        <w:rPr>
          <w:highlight w:val="none"/>
        </w:rPr>
        <w:tab/>
      </w:r>
      <w:r>
        <w:rPr>
          <w:highlight w:val="none"/>
        </w:rPr>
        <w:fldChar w:fldCharType="begin"/>
      </w:r>
      <w:r>
        <w:rPr>
          <w:highlight w:val="none"/>
        </w:rPr>
        <w:instrText xml:space="preserve"> PAGEREF _Toc10844 \h </w:instrText>
      </w:r>
      <w:r>
        <w:rPr>
          <w:highlight w:val="none"/>
        </w:rPr>
        <w:fldChar w:fldCharType="separate"/>
      </w:r>
      <w:r>
        <w:rPr>
          <w:highlight w:val="none"/>
        </w:rPr>
        <w:t>- 17 -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59529E9F">
      <w:pPr>
        <w:pStyle w:val="49"/>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_Toc17366 </w:instrText>
      </w:r>
      <w:r>
        <w:rPr>
          <w:rFonts w:hint="eastAsia" w:ascii="仿宋" w:hAnsi="仿宋" w:eastAsia="仿宋" w:cs="仿宋"/>
          <w:szCs w:val="21"/>
          <w:highlight w:val="none"/>
        </w:rPr>
        <w:fldChar w:fldCharType="separate"/>
      </w:r>
      <w:r>
        <w:rPr>
          <w:rFonts w:hint="eastAsia" w:ascii="仿宋" w:hAnsi="仿宋" w:eastAsia="仿宋" w:cs="仿宋"/>
          <w:highlight w:val="none"/>
        </w:rPr>
        <w:t>四、成交供应商的确认和变更</w:t>
      </w:r>
      <w:r>
        <w:rPr>
          <w:highlight w:val="none"/>
        </w:rPr>
        <w:tab/>
      </w:r>
      <w:r>
        <w:rPr>
          <w:highlight w:val="none"/>
        </w:rPr>
        <w:fldChar w:fldCharType="begin"/>
      </w:r>
      <w:r>
        <w:rPr>
          <w:highlight w:val="none"/>
        </w:rPr>
        <w:instrText xml:space="preserve"> PAGEREF _Toc17366 \h </w:instrText>
      </w:r>
      <w:r>
        <w:rPr>
          <w:highlight w:val="none"/>
        </w:rPr>
        <w:fldChar w:fldCharType="separate"/>
      </w:r>
      <w:r>
        <w:rPr>
          <w:highlight w:val="none"/>
        </w:rPr>
        <w:t>- 18 -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39FBBCAF">
      <w:pPr>
        <w:pStyle w:val="49"/>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_Toc2199 </w:instrText>
      </w:r>
      <w:r>
        <w:rPr>
          <w:rFonts w:hint="eastAsia" w:ascii="仿宋" w:hAnsi="仿宋" w:eastAsia="仿宋" w:cs="仿宋"/>
          <w:szCs w:val="21"/>
          <w:highlight w:val="none"/>
        </w:rPr>
        <w:fldChar w:fldCharType="separate"/>
      </w:r>
      <w:r>
        <w:rPr>
          <w:rFonts w:hint="eastAsia" w:ascii="仿宋" w:hAnsi="仿宋" w:eastAsia="仿宋" w:cs="仿宋"/>
          <w:highlight w:val="none"/>
        </w:rPr>
        <w:t>五、成交通知</w:t>
      </w:r>
      <w:r>
        <w:rPr>
          <w:highlight w:val="none"/>
        </w:rPr>
        <w:tab/>
      </w:r>
      <w:r>
        <w:rPr>
          <w:highlight w:val="none"/>
        </w:rPr>
        <w:fldChar w:fldCharType="begin"/>
      </w:r>
      <w:r>
        <w:rPr>
          <w:highlight w:val="none"/>
        </w:rPr>
        <w:instrText xml:space="preserve"> PAGEREF _Toc2199 \h </w:instrText>
      </w:r>
      <w:r>
        <w:rPr>
          <w:highlight w:val="none"/>
        </w:rPr>
        <w:fldChar w:fldCharType="separate"/>
      </w:r>
      <w:r>
        <w:rPr>
          <w:highlight w:val="none"/>
        </w:rPr>
        <w:t>- 19 -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6E315859">
      <w:pPr>
        <w:pStyle w:val="49"/>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_Toc14771 </w:instrText>
      </w:r>
      <w:r>
        <w:rPr>
          <w:rFonts w:hint="eastAsia" w:ascii="仿宋" w:hAnsi="仿宋" w:eastAsia="仿宋" w:cs="仿宋"/>
          <w:szCs w:val="21"/>
          <w:highlight w:val="none"/>
        </w:rPr>
        <w:fldChar w:fldCharType="separate"/>
      </w:r>
      <w:r>
        <w:rPr>
          <w:rFonts w:hint="eastAsia" w:ascii="仿宋" w:hAnsi="仿宋" w:eastAsia="仿宋" w:cs="仿宋"/>
          <w:highlight w:val="none"/>
        </w:rPr>
        <w:t>六、关于质疑</w:t>
      </w:r>
      <w:r>
        <w:rPr>
          <w:highlight w:val="none"/>
        </w:rPr>
        <w:tab/>
      </w:r>
      <w:r>
        <w:rPr>
          <w:highlight w:val="none"/>
        </w:rPr>
        <w:fldChar w:fldCharType="begin"/>
      </w:r>
      <w:r>
        <w:rPr>
          <w:highlight w:val="none"/>
        </w:rPr>
        <w:instrText xml:space="preserve"> PAGEREF _Toc14771 \h </w:instrText>
      </w:r>
      <w:r>
        <w:rPr>
          <w:highlight w:val="none"/>
        </w:rPr>
        <w:fldChar w:fldCharType="separate"/>
      </w:r>
      <w:r>
        <w:rPr>
          <w:highlight w:val="none"/>
        </w:rPr>
        <w:t>- 19 -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4F3B9766">
      <w:pPr>
        <w:pStyle w:val="49"/>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_Toc20336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七、采购代理服务费</w:t>
      </w:r>
      <w:r>
        <w:rPr>
          <w:highlight w:val="none"/>
        </w:rPr>
        <w:tab/>
      </w:r>
      <w:r>
        <w:rPr>
          <w:highlight w:val="none"/>
        </w:rPr>
        <w:fldChar w:fldCharType="begin"/>
      </w:r>
      <w:r>
        <w:rPr>
          <w:highlight w:val="none"/>
        </w:rPr>
        <w:instrText xml:space="preserve"> PAGEREF _Toc20336 \h </w:instrText>
      </w:r>
      <w:r>
        <w:rPr>
          <w:highlight w:val="none"/>
        </w:rPr>
        <w:fldChar w:fldCharType="separate"/>
      </w:r>
      <w:r>
        <w:rPr>
          <w:highlight w:val="none"/>
        </w:rPr>
        <w:t>- 20 -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3F34CCC0">
      <w:pPr>
        <w:pStyle w:val="49"/>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_Toc23932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八、</w:t>
      </w:r>
      <w:r>
        <w:rPr>
          <w:rFonts w:hint="eastAsia" w:ascii="仿宋" w:hAnsi="仿宋" w:eastAsia="仿宋" w:cs="仿宋"/>
          <w:highlight w:val="none"/>
        </w:rPr>
        <w:t>签订合同</w:t>
      </w:r>
      <w:r>
        <w:rPr>
          <w:highlight w:val="none"/>
        </w:rPr>
        <w:tab/>
      </w:r>
      <w:r>
        <w:rPr>
          <w:highlight w:val="none"/>
        </w:rPr>
        <w:fldChar w:fldCharType="begin"/>
      </w:r>
      <w:r>
        <w:rPr>
          <w:highlight w:val="none"/>
        </w:rPr>
        <w:instrText xml:space="preserve"> PAGEREF _Toc23932 \h </w:instrText>
      </w:r>
      <w:r>
        <w:rPr>
          <w:highlight w:val="none"/>
        </w:rPr>
        <w:fldChar w:fldCharType="separate"/>
      </w:r>
      <w:r>
        <w:rPr>
          <w:highlight w:val="none"/>
        </w:rPr>
        <w:t>- 20 -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2D047AF3">
      <w:pPr>
        <w:pStyle w:val="41"/>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_Toc9798 </w:instrText>
      </w:r>
      <w:r>
        <w:rPr>
          <w:rFonts w:hint="eastAsia" w:ascii="仿宋" w:hAnsi="仿宋" w:eastAsia="仿宋" w:cs="仿宋"/>
          <w:szCs w:val="21"/>
          <w:highlight w:val="none"/>
        </w:rPr>
        <w:fldChar w:fldCharType="separate"/>
      </w:r>
      <w:r>
        <w:rPr>
          <w:rFonts w:hint="eastAsia" w:ascii="仿宋" w:hAnsi="仿宋" w:eastAsia="仿宋" w:cs="仿宋"/>
          <w:bCs/>
          <w:szCs w:val="36"/>
          <w:highlight w:val="none"/>
        </w:rPr>
        <w:t>第六篇  合同样本</w:t>
      </w:r>
      <w:r>
        <w:rPr>
          <w:highlight w:val="none"/>
        </w:rPr>
        <w:tab/>
      </w:r>
      <w:r>
        <w:rPr>
          <w:highlight w:val="none"/>
        </w:rPr>
        <w:fldChar w:fldCharType="begin"/>
      </w:r>
      <w:r>
        <w:rPr>
          <w:highlight w:val="none"/>
        </w:rPr>
        <w:instrText xml:space="preserve"> PAGEREF _Toc9798 \h </w:instrText>
      </w:r>
      <w:r>
        <w:rPr>
          <w:highlight w:val="none"/>
        </w:rPr>
        <w:fldChar w:fldCharType="separate"/>
      </w:r>
      <w:r>
        <w:rPr>
          <w:highlight w:val="none"/>
        </w:rPr>
        <w:t>- 21 -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229A46EF">
      <w:pPr>
        <w:pStyle w:val="41"/>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_Toc4362 </w:instrText>
      </w:r>
      <w:r>
        <w:rPr>
          <w:rFonts w:hint="eastAsia" w:ascii="仿宋" w:hAnsi="仿宋" w:eastAsia="仿宋" w:cs="仿宋"/>
          <w:szCs w:val="21"/>
          <w:highlight w:val="none"/>
        </w:rPr>
        <w:fldChar w:fldCharType="separate"/>
      </w:r>
      <w:r>
        <w:rPr>
          <w:rFonts w:hint="eastAsia" w:ascii="仿宋" w:hAnsi="仿宋" w:eastAsia="仿宋" w:cs="仿宋"/>
          <w:bCs/>
          <w:szCs w:val="36"/>
          <w:highlight w:val="none"/>
        </w:rPr>
        <w:t>第七篇  响应文件编制要求</w:t>
      </w:r>
      <w:r>
        <w:rPr>
          <w:highlight w:val="none"/>
        </w:rPr>
        <w:tab/>
      </w:r>
      <w:r>
        <w:rPr>
          <w:highlight w:val="none"/>
        </w:rPr>
        <w:fldChar w:fldCharType="begin"/>
      </w:r>
      <w:r>
        <w:rPr>
          <w:highlight w:val="none"/>
        </w:rPr>
        <w:instrText xml:space="preserve"> PAGEREF _Toc4362 \h </w:instrText>
      </w:r>
      <w:r>
        <w:rPr>
          <w:highlight w:val="none"/>
        </w:rPr>
        <w:fldChar w:fldCharType="separate"/>
      </w:r>
      <w:r>
        <w:rPr>
          <w:highlight w:val="none"/>
        </w:rPr>
        <w:t>- 23 -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6C0C490A">
      <w:pPr>
        <w:pStyle w:val="49"/>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_Toc26498 </w:instrText>
      </w:r>
      <w:r>
        <w:rPr>
          <w:rFonts w:hint="eastAsia" w:ascii="仿宋" w:hAnsi="仿宋" w:eastAsia="仿宋" w:cs="仿宋"/>
          <w:szCs w:val="21"/>
          <w:highlight w:val="none"/>
        </w:rPr>
        <w:fldChar w:fldCharType="separate"/>
      </w:r>
      <w:r>
        <w:rPr>
          <w:rFonts w:hint="eastAsia" w:ascii="仿宋" w:hAnsi="仿宋" w:eastAsia="仿宋" w:cs="仿宋"/>
          <w:highlight w:val="none"/>
        </w:rPr>
        <w:t>一、经济部分</w:t>
      </w:r>
      <w:r>
        <w:rPr>
          <w:highlight w:val="none"/>
        </w:rPr>
        <w:tab/>
      </w:r>
      <w:r>
        <w:rPr>
          <w:highlight w:val="none"/>
        </w:rPr>
        <w:fldChar w:fldCharType="begin"/>
      </w:r>
      <w:r>
        <w:rPr>
          <w:highlight w:val="none"/>
        </w:rPr>
        <w:instrText xml:space="preserve"> PAGEREF _Toc26498 \h </w:instrText>
      </w:r>
      <w:r>
        <w:rPr>
          <w:highlight w:val="none"/>
        </w:rPr>
        <w:fldChar w:fldCharType="separate"/>
      </w:r>
      <w:r>
        <w:rPr>
          <w:highlight w:val="none"/>
        </w:rPr>
        <w:t>- 24 -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256B34C3">
      <w:pPr>
        <w:pStyle w:val="49"/>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_Toc11581 </w:instrText>
      </w:r>
      <w:r>
        <w:rPr>
          <w:rFonts w:hint="eastAsia" w:ascii="仿宋" w:hAnsi="仿宋" w:eastAsia="仿宋" w:cs="仿宋"/>
          <w:szCs w:val="21"/>
          <w:highlight w:val="none"/>
        </w:rPr>
        <w:fldChar w:fldCharType="separate"/>
      </w:r>
      <w:r>
        <w:rPr>
          <w:rFonts w:hint="eastAsia" w:ascii="仿宋" w:hAnsi="仿宋" w:eastAsia="仿宋" w:cs="仿宋"/>
          <w:highlight w:val="none"/>
        </w:rPr>
        <w:t>二、</w:t>
      </w:r>
      <w:r>
        <w:rPr>
          <w:rFonts w:hint="eastAsia" w:ascii="仿宋" w:hAnsi="仿宋" w:eastAsia="仿宋" w:cs="仿宋"/>
          <w:highlight w:val="none"/>
          <w:lang w:val="en-US" w:eastAsia="zh-CN"/>
        </w:rPr>
        <w:t>技术（质量）</w:t>
      </w:r>
      <w:r>
        <w:rPr>
          <w:rFonts w:hint="eastAsia" w:ascii="仿宋" w:hAnsi="仿宋" w:eastAsia="仿宋" w:cs="仿宋"/>
          <w:highlight w:val="none"/>
        </w:rPr>
        <w:t>部分</w:t>
      </w:r>
      <w:r>
        <w:rPr>
          <w:highlight w:val="none"/>
        </w:rPr>
        <w:tab/>
      </w:r>
      <w:r>
        <w:rPr>
          <w:highlight w:val="none"/>
        </w:rPr>
        <w:fldChar w:fldCharType="begin"/>
      </w:r>
      <w:r>
        <w:rPr>
          <w:highlight w:val="none"/>
        </w:rPr>
        <w:instrText xml:space="preserve"> PAGEREF _Toc11581 \h </w:instrText>
      </w:r>
      <w:r>
        <w:rPr>
          <w:highlight w:val="none"/>
        </w:rPr>
        <w:fldChar w:fldCharType="separate"/>
      </w:r>
      <w:r>
        <w:rPr>
          <w:highlight w:val="none"/>
        </w:rPr>
        <w:t>- 26 -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6CE76440">
      <w:pPr>
        <w:pStyle w:val="49"/>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_Toc6229 </w:instrText>
      </w:r>
      <w:r>
        <w:rPr>
          <w:rFonts w:hint="eastAsia" w:ascii="仿宋" w:hAnsi="仿宋" w:eastAsia="仿宋" w:cs="仿宋"/>
          <w:szCs w:val="21"/>
          <w:highlight w:val="none"/>
        </w:rPr>
        <w:fldChar w:fldCharType="separate"/>
      </w:r>
      <w:r>
        <w:rPr>
          <w:rFonts w:hint="eastAsia" w:ascii="仿宋" w:hAnsi="仿宋" w:eastAsia="仿宋" w:cs="仿宋"/>
          <w:highlight w:val="none"/>
        </w:rPr>
        <w:t>三、商务部分</w:t>
      </w:r>
      <w:r>
        <w:rPr>
          <w:highlight w:val="none"/>
        </w:rPr>
        <w:tab/>
      </w:r>
      <w:r>
        <w:rPr>
          <w:highlight w:val="none"/>
        </w:rPr>
        <w:fldChar w:fldCharType="begin"/>
      </w:r>
      <w:r>
        <w:rPr>
          <w:highlight w:val="none"/>
        </w:rPr>
        <w:instrText xml:space="preserve"> PAGEREF _Toc6229 \h </w:instrText>
      </w:r>
      <w:r>
        <w:rPr>
          <w:highlight w:val="none"/>
        </w:rPr>
        <w:fldChar w:fldCharType="separate"/>
      </w:r>
      <w:r>
        <w:rPr>
          <w:highlight w:val="none"/>
        </w:rPr>
        <w:t>- 28 -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1CB0D2DA">
      <w:pPr>
        <w:pStyle w:val="49"/>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_Toc6945 </w:instrText>
      </w:r>
      <w:r>
        <w:rPr>
          <w:rFonts w:hint="eastAsia" w:ascii="仿宋" w:hAnsi="仿宋" w:eastAsia="仿宋" w:cs="仿宋"/>
          <w:szCs w:val="21"/>
          <w:highlight w:val="none"/>
        </w:rPr>
        <w:fldChar w:fldCharType="separate"/>
      </w:r>
      <w:r>
        <w:rPr>
          <w:rFonts w:hint="eastAsia" w:ascii="仿宋" w:hAnsi="仿宋" w:eastAsia="仿宋" w:cs="仿宋"/>
          <w:highlight w:val="none"/>
          <w:lang w:val="en-US" w:eastAsia="zh-CN"/>
        </w:rPr>
        <w:t>四</w:t>
      </w:r>
      <w:r>
        <w:rPr>
          <w:rFonts w:hint="eastAsia" w:ascii="仿宋" w:hAnsi="仿宋" w:eastAsia="仿宋" w:cs="仿宋"/>
          <w:highlight w:val="none"/>
        </w:rPr>
        <w:t>、资格条件</w:t>
      </w:r>
      <w:r>
        <w:rPr>
          <w:highlight w:val="none"/>
        </w:rPr>
        <w:tab/>
      </w:r>
      <w:r>
        <w:rPr>
          <w:highlight w:val="none"/>
        </w:rPr>
        <w:fldChar w:fldCharType="begin"/>
      </w:r>
      <w:r>
        <w:rPr>
          <w:highlight w:val="none"/>
        </w:rPr>
        <w:instrText xml:space="preserve"> PAGEREF _Toc6945 \h </w:instrText>
      </w:r>
      <w:r>
        <w:rPr>
          <w:highlight w:val="none"/>
        </w:rPr>
        <w:fldChar w:fldCharType="separate"/>
      </w:r>
      <w:r>
        <w:rPr>
          <w:highlight w:val="none"/>
        </w:rPr>
        <w:t>- 30 -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4BC25737">
      <w:pPr>
        <w:pStyle w:val="49"/>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_Toc7091 </w:instrText>
      </w:r>
      <w:r>
        <w:rPr>
          <w:rFonts w:hint="eastAsia" w:ascii="仿宋" w:hAnsi="仿宋" w:eastAsia="仿宋" w:cs="仿宋"/>
          <w:szCs w:val="21"/>
          <w:highlight w:val="none"/>
        </w:rPr>
        <w:fldChar w:fldCharType="separate"/>
      </w:r>
      <w:r>
        <w:rPr>
          <w:rFonts w:hint="eastAsia" w:ascii="仿宋" w:hAnsi="仿宋" w:eastAsia="仿宋" w:cs="仿宋"/>
          <w:szCs w:val="28"/>
          <w:highlight w:val="none"/>
        </w:rPr>
        <w:t>五、其他应提供的资料</w:t>
      </w:r>
      <w:r>
        <w:rPr>
          <w:highlight w:val="none"/>
        </w:rPr>
        <w:tab/>
      </w:r>
      <w:r>
        <w:rPr>
          <w:highlight w:val="none"/>
        </w:rPr>
        <w:fldChar w:fldCharType="begin"/>
      </w:r>
      <w:r>
        <w:rPr>
          <w:highlight w:val="none"/>
        </w:rPr>
        <w:instrText xml:space="preserve"> PAGEREF _Toc7091 \h </w:instrText>
      </w:r>
      <w:r>
        <w:rPr>
          <w:highlight w:val="none"/>
        </w:rPr>
        <w:fldChar w:fldCharType="separate"/>
      </w:r>
      <w:r>
        <w:rPr>
          <w:highlight w:val="none"/>
        </w:rPr>
        <w:t>- 34 -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4921479A">
      <w:pPr>
        <w:pStyle w:val="49"/>
        <w:tabs>
          <w:tab w:val="right" w:leader="dot" w:pos="9402"/>
        </w:tabs>
        <w:spacing w:line="360" w:lineRule="auto"/>
        <w:ind w:left="560"/>
        <w:jc w:val="center"/>
        <w:rPr>
          <w:rFonts w:hint="eastAsia" w:ascii="仿宋" w:hAnsi="仿宋" w:eastAsia="仿宋" w:cs="仿宋"/>
          <w:color w:val="000000" w:themeColor="text1"/>
          <w:sz w:val="18"/>
          <w:szCs w:val="22"/>
          <w:highlight w:val="none"/>
          <w14:textFill>
            <w14:solidFill>
              <w14:schemeClr w14:val="tx1"/>
            </w14:solidFill>
          </w14:textFill>
        </w:rPr>
        <w:sectPr>
          <w:pgSz w:w="11907" w:h="16840"/>
          <w:pgMar w:top="1134" w:right="1191" w:bottom="1134" w:left="1304" w:header="851" w:footer="992" w:gutter="0"/>
          <w:pgNumType w:fmt="numberInDash"/>
          <w:cols w:space="720" w:num="1"/>
          <w:docGrid w:linePitch="381" w:charSpace="-5735"/>
        </w:sectPr>
      </w:pPr>
      <w:r>
        <w:rPr>
          <w:rFonts w:hint="eastAsia" w:ascii="仿宋" w:hAnsi="仿宋" w:eastAsia="仿宋" w:cs="仿宋"/>
          <w:color w:val="000000" w:themeColor="text1"/>
          <w:szCs w:val="21"/>
          <w:highlight w:val="none"/>
          <w14:textFill>
            <w14:solidFill>
              <w14:schemeClr w14:val="tx1"/>
            </w14:solidFill>
          </w14:textFill>
        </w:rPr>
        <w:fldChar w:fldCharType="end"/>
      </w:r>
    </w:p>
    <w:p w14:paraId="1A2B509B">
      <w:pPr>
        <w:pStyle w:val="4"/>
        <w:bidi w:val="0"/>
        <w:spacing w:line="360" w:lineRule="auto"/>
        <w:jc w:val="center"/>
        <w:outlineLvl w:val="0"/>
        <w:rPr>
          <w:rFonts w:hint="eastAsia" w:ascii="仿宋" w:hAnsi="仿宋" w:eastAsia="仿宋" w:cs="仿宋"/>
          <w:b/>
          <w:bCs/>
          <w:sz w:val="36"/>
          <w:szCs w:val="22"/>
          <w:highlight w:val="none"/>
        </w:rPr>
      </w:pPr>
      <w:bookmarkStart w:id="0" w:name="_Toc11641050"/>
      <w:bookmarkStart w:id="1" w:name="_Toc12789052"/>
      <w:bookmarkStart w:id="2" w:name="_Toc12177"/>
      <w:r>
        <w:rPr>
          <w:rFonts w:hint="eastAsia" w:ascii="仿宋" w:hAnsi="仿宋" w:eastAsia="仿宋" w:cs="仿宋"/>
          <w:b/>
          <w:bCs/>
          <w:sz w:val="36"/>
          <w:szCs w:val="22"/>
          <w:highlight w:val="none"/>
        </w:rPr>
        <w:t>第一篇  采购邀请书</w:t>
      </w:r>
      <w:bookmarkEnd w:id="0"/>
      <w:bookmarkEnd w:id="1"/>
      <w:bookmarkEnd w:id="2"/>
    </w:p>
    <w:p w14:paraId="0D5B310B">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bookmarkStart w:id="3" w:name="_Toc317775175"/>
      <w:bookmarkStart w:id="4" w:name="_Toc313893526"/>
      <w:r>
        <w:rPr>
          <w:rFonts w:hint="eastAsia" w:ascii="仿宋" w:hAnsi="仿宋" w:eastAsia="仿宋" w:cs="仿宋"/>
          <w:color w:val="000000" w:themeColor="text1"/>
          <w:sz w:val="24"/>
          <w:szCs w:val="24"/>
          <w:highlight w:val="none"/>
          <w:u w:val="single"/>
          <w:lang w:eastAsia="zh-CN"/>
          <w14:textFill>
            <w14:solidFill>
              <w14:schemeClr w14:val="tx1"/>
            </w14:solidFill>
          </w14:textFill>
        </w:rPr>
        <w:t>联投项目管理（集团）有限公司</w:t>
      </w:r>
      <w:r>
        <w:rPr>
          <w:rFonts w:hint="eastAsia" w:ascii="仿宋" w:hAnsi="仿宋" w:eastAsia="仿宋" w:cs="仿宋"/>
          <w:color w:val="000000" w:themeColor="text1"/>
          <w:sz w:val="24"/>
          <w:szCs w:val="24"/>
          <w:highlight w:val="none"/>
          <w14:textFill>
            <w14:solidFill>
              <w14:schemeClr w14:val="tx1"/>
            </w14:solidFill>
          </w14:textFill>
        </w:rPr>
        <w:t>（以下简称：采购代理机构）受</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重庆市北碚区缙云幼儿园</w:t>
      </w:r>
      <w:r>
        <w:rPr>
          <w:rFonts w:hint="eastAsia" w:ascii="仿宋" w:hAnsi="仿宋" w:eastAsia="仿宋" w:cs="仿宋"/>
          <w:color w:val="000000" w:themeColor="text1"/>
          <w:sz w:val="24"/>
          <w:szCs w:val="24"/>
          <w:highlight w:val="none"/>
          <w14:textFill>
            <w14:solidFill>
              <w14:schemeClr w14:val="tx1"/>
            </w14:solidFill>
          </w14:textFill>
        </w:rPr>
        <w:t>（以下简称：采购人）的委托，对</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重庆市北碚区缙云幼儿园校服采购</w:t>
      </w:r>
      <w:r>
        <w:rPr>
          <w:rFonts w:hint="eastAsia" w:ascii="仿宋" w:hAnsi="仿宋" w:eastAsia="仿宋" w:cs="仿宋"/>
          <w:color w:val="000000" w:themeColor="text1"/>
          <w:sz w:val="24"/>
          <w:szCs w:val="24"/>
          <w:highlight w:val="none"/>
          <w14:textFill>
            <w14:solidFill>
              <w14:schemeClr w14:val="tx1"/>
            </w14:solidFill>
          </w14:textFill>
        </w:rPr>
        <w:t>进行竞争性磋商采购。欢迎有资格的供应商前来参与磋商。</w:t>
      </w:r>
    </w:p>
    <w:p w14:paraId="440BA256">
      <w:pPr>
        <w:pStyle w:val="5"/>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5" w:name="_Toc32368"/>
      <w:r>
        <w:rPr>
          <w:rFonts w:hint="eastAsia" w:ascii="仿宋" w:hAnsi="仿宋" w:eastAsia="仿宋" w:cs="仿宋"/>
          <w:color w:val="000000" w:themeColor="text1"/>
          <w:sz w:val="24"/>
          <w:highlight w:val="none"/>
          <w14:textFill>
            <w14:solidFill>
              <w14:schemeClr w14:val="tx1"/>
            </w14:solidFill>
          </w14:textFill>
        </w:rPr>
        <w:t>一、竞争性磋商内容</w:t>
      </w:r>
      <w:bookmarkEnd w:id="3"/>
      <w:bookmarkEnd w:id="4"/>
      <w:bookmarkEnd w:id="5"/>
      <w:bookmarkStart w:id="6" w:name="_Toc373860293"/>
      <w:bookmarkStart w:id="7" w:name="_Toc317775178"/>
    </w:p>
    <w:tbl>
      <w:tblPr>
        <w:tblStyle w:val="60"/>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3"/>
        <w:gridCol w:w="1813"/>
        <w:gridCol w:w="2373"/>
        <w:gridCol w:w="3069"/>
      </w:tblGrid>
      <w:tr w14:paraId="54F7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3" w:type="dxa"/>
            <w:noWrap w:val="0"/>
            <w:vAlign w:val="center"/>
          </w:tcPr>
          <w:p w14:paraId="0F77E95F">
            <w:pPr>
              <w:pStyle w:val="24"/>
              <w:spacing w:line="360" w:lineRule="auto"/>
              <w:ind w:left="0"/>
              <w:jc w:val="center"/>
              <w:outlineLvl w:val="0"/>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项目名称</w:t>
            </w:r>
          </w:p>
        </w:tc>
        <w:tc>
          <w:tcPr>
            <w:tcW w:w="1813" w:type="dxa"/>
            <w:noWrap w:val="0"/>
            <w:vAlign w:val="center"/>
          </w:tcPr>
          <w:p w14:paraId="6C9ECB1C">
            <w:pPr>
              <w:pStyle w:val="24"/>
              <w:spacing w:line="360" w:lineRule="auto"/>
              <w:ind w:left="0"/>
              <w:jc w:val="center"/>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最高限价</w:t>
            </w:r>
          </w:p>
          <w:p w14:paraId="13EE6492">
            <w:pPr>
              <w:pStyle w:val="24"/>
              <w:spacing w:line="360" w:lineRule="auto"/>
              <w:ind w:left="0"/>
              <w:jc w:val="center"/>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（元</w:t>
            </w:r>
            <w:r>
              <w:rPr>
                <w:rFonts w:hint="eastAsia" w:ascii="仿宋" w:hAnsi="仿宋" w:eastAsia="仿宋" w:cs="仿宋"/>
                <w:b/>
                <w:sz w:val="24"/>
                <w:szCs w:val="24"/>
                <w:highlight w:val="none"/>
                <w:lang w:val="en-US" w:eastAsia="zh-CN"/>
              </w:rPr>
              <w:t>/套</w:t>
            </w:r>
            <w:r>
              <w:rPr>
                <w:rFonts w:hint="eastAsia" w:ascii="仿宋" w:hAnsi="仿宋" w:eastAsia="仿宋" w:cs="仿宋"/>
                <w:b/>
                <w:sz w:val="24"/>
                <w:szCs w:val="24"/>
                <w:highlight w:val="none"/>
              </w:rPr>
              <w:t>）</w:t>
            </w:r>
          </w:p>
        </w:tc>
        <w:tc>
          <w:tcPr>
            <w:tcW w:w="2373" w:type="dxa"/>
            <w:noWrap w:val="0"/>
            <w:vAlign w:val="center"/>
          </w:tcPr>
          <w:p w14:paraId="65FD75C9">
            <w:pPr>
              <w:pStyle w:val="24"/>
              <w:spacing w:line="360" w:lineRule="auto"/>
              <w:ind w:left="0"/>
              <w:jc w:val="center"/>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成交供应商</w:t>
            </w:r>
            <w:r>
              <w:rPr>
                <w:rFonts w:hint="eastAsia" w:ascii="仿宋" w:hAnsi="仿宋" w:eastAsia="仿宋" w:cs="仿宋"/>
                <w:b/>
                <w:sz w:val="24"/>
                <w:szCs w:val="24"/>
                <w:highlight w:val="none"/>
              </w:rPr>
              <w:t>数量（名）</w:t>
            </w:r>
          </w:p>
        </w:tc>
        <w:tc>
          <w:tcPr>
            <w:tcW w:w="3069" w:type="dxa"/>
            <w:noWrap w:val="0"/>
            <w:vAlign w:val="center"/>
          </w:tcPr>
          <w:p w14:paraId="13A8047C">
            <w:pPr>
              <w:pStyle w:val="24"/>
              <w:spacing w:line="360" w:lineRule="auto"/>
              <w:ind w:left="0" w:leftChars="0"/>
              <w:jc w:val="center"/>
              <w:outlineLvl w:val="0"/>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val="en-US" w:eastAsia="zh-CN"/>
              </w:rPr>
              <w:t>数量</w:t>
            </w:r>
          </w:p>
        </w:tc>
      </w:tr>
      <w:tr w14:paraId="63F12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493" w:type="dxa"/>
            <w:noWrap w:val="0"/>
            <w:vAlign w:val="center"/>
          </w:tcPr>
          <w:p w14:paraId="790B7E08">
            <w:pPr>
              <w:pStyle w:val="17"/>
              <w:spacing w:line="360" w:lineRule="auto"/>
              <w:ind w:firstLine="0"/>
              <w:outlineLvl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重庆市北碚区缙云幼儿园校服采购</w:t>
            </w:r>
          </w:p>
        </w:tc>
        <w:tc>
          <w:tcPr>
            <w:tcW w:w="1813" w:type="dxa"/>
            <w:noWrap w:val="0"/>
            <w:vAlign w:val="center"/>
          </w:tcPr>
          <w:p w14:paraId="3470B06A">
            <w:pPr>
              <w:pStyle w:val="24"/>
              <w:spacing w:line="360" w:lineRule="auto"/>
              <w:ind w:left="0"/>
              <w:jc w:val="center"/>
              <w:outlineLvl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1180</w:t>
            </w:r>
          </w:p>
        </w:tc>
        <w:tc>
          <w:tcPr>
            <w:tcW w:w="2373" w:type="dxa"/>
            <w:noWrap w:val="0"/>
            <w:vAlign w:val="center"/>
          </w:tcPr>
          <w:p w14:paraId="07C08F35">
            <w:pPr>
              <w:pStyle w:val="17"/>
              <w:spacing w:line="360" w:lineRule="auto"/>
              <w:ind w:firstLine="0"/>
              <w:jc w:val="center"/>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3069" w:type="dxa"/>
            <w:noWrap w:val="0"/>
            <w:vAlign w:val="center"/>
          </w:tcPr>
          <w:p w14:paraId="2530DD83">
            <w:pPr>
              <w:pStyle w:val="17"/>
              <w:spacing w:line="360" w:lineRule="auto"/>
              <w:ind w:firstLine="0" w:firstLineChars="0"/>
              <w:jc w:val="both"/>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三个校区每年新生约380人，具体采购数量以家长实际购买数量为准。</w:t>
            </w:r>
          </w:p>
        </w:tc>
      </w:tr>
    </w:tbl>
    <w:p w14:paraId="707A552E">
      <w:pPr>
        <w:pStyle w:val="5"/>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8" w:name="_Toc31104"/>
      <w:r>
        <w:rPr>
          <w:rFonts w:hint="eastAsia" w:ascii="仿宋" w:hAnsi="仿宋" w:eastAsia="仿宋" w:cs="仿宋"/>
          <w:color w:val="000000" w:themeColor="text1"/>
          <w:sz w:val="24"/>
          <w:highlight w:val="none"/>
          <w14:textFill>
            <w14:solidFill>
              <w14:schemeClr w14:val="tx1"/>
            </w14:solidFill>
          </w14:textFill>
        </w:rPr>
        <w:t>二、资金来源</w:t>
      </w:r>
      <w:bookmarkEnd w:id="8"/>
    </w:p>
    <w:p w14:paraId="1EC68CD9">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非</w:t>
      </w:r>
      <w:r>
        <w:rPr>
          <w:rFonts w:hint="eastAsia" w:ascii="仿宋" w:hAnsi="仿宋" w:eastAsia="仿宋" w:cs="仿宋"/>
          <w:sz w:val="24"/>
          <w:szCs w:val="24"/>
          <w:highlight w:val="none"/>
        </w:rPr>
        <w:t>财政资金。</w:t>
      </w:r>
      <w:r>
        <w:rPr>
          <w:rFonts w:hint="eastAsia" w:ascii="仿宋" w:hAnsi="仿宋" w:eastAsia="仿宋" w:cs="仿宋"/>
          <w:sz w:val="24"/>
          <w:szCs w:val="24"/>
          <w:highlight w:val="none"/>
          <w:lang w:val="en-US" w:eastAsia="zh-CN"/>
        </w:rPr>
        <w:t>三年采购预算135万元。</w:t>
      </w:r>
    </w:p>
    <w:p w14:paraId="0E3DC96E">
      <w:pPr>
        <w:pStyle w:val="5"/>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9" w:name="_Toc1716"/>
      <w:r>
        <w:rPr>
          <w:rFonts w:hint="eastAsia" w:ascii="仿宋" w:hAnsi="仿宋" w:eastAsia="仿宋" w:cs="仿宋"/>
          <w:color w:val="000000" w:themeColor="text1"/>
          <w:sz w:val="24"/>
          <w:highlight w:val="none"/>
          <w14:textFill>
            <w14:solidFill>
              <w14:schemeClr w14:val="tx1"/>
            </w14:solidFill>
          </w14:textFill>
        </w:rPr>
        <w:t>三、供应商资格条件</w:t>
      </w:r>
      <w:bookmarkEnd w:id="9"/>
    </w:p>
    <w:p w14:paraId="028B350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（一）满足《中华人民共和国政府采购法》第二十二条规定。</w:t>
      </w:r>
    </w:p>
    <w:p w14:paraId="16C5FFD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1.具有独立承担民事责任的能力；</w:t>
      </w:r>
    </w:p>
    <w:p w14:paraId="7F5B8A8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2.具有良好的商业信誉和健全的财务会计制度；</w:t>
      </w:r>
    </w:p>
    <w:p w14:paraId="65C5763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3.具有履行合同所必需的设备和专业技术能力；</w:t>
      </w:r>
    </w:p>
    <w:p w14:paraId="136DB9F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4.有依法缴纳税收和社会保障资金的良好记录；</w:t>
      </w:r>
    </w:p>
    <w:p w14:paraId="6A857A1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5.参加政府采购活动前三年内，在经营活动中没有重大违法记录；</w:t>
      </w:r>
    </w:p>
    <w:p w14:paraId="7AE0141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6.法律、行政法规规定的其他条件。</w:t>
      </w:r>
    </w:p>
    <w:p w14:paraId="26C9DB79">
      <w:p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color w:val="000000" w:themeColor="text1"/>
          <w:sz w:val="24"/>
          <w:szCs w:val="24"/>
          <w:highlight w:val="none"/>
          <w14:textFill>
            <w14:solidFill>
              <w14:schemeClr w14:val="tx1"/>
            </w14:solidFill>
          </w14:textFill>
        </w:rPr>
        <w:t>）本项目的特定资格要求：</w:t>
      </w:r>
      <w:r>
        <w:rPr>
          <w:rFonts w:hint="eastAsia" w:ascii="仿宋" w:hAnsi="仿宋" w:eastAsia="仿宋" w:cs="仿宋"/>
          <w:color w:val="000000" w:themeColor="text1"/>
          <w:sz w:val="24"/>
          <w:szCs w:val="24"/>
          <w:highlight w:val="none"/>
          <w:lang w:val="en-US" w:eastAsia="zh-CN"/>
          <w14:textFill>
            <w14:solidFill>
              <w14:schemeClr w14:val="tx1"/>
            </w14:solidFill>
          </w14:textFill>
        </w:rPr>
        <w:t>无</w:t>
      </w:r>
    </w:p>
    <w:p w14:paraId="2232165C">
      <w:pPr>
        <w:pStyle w:val="5"/>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0" w:name="_Toc924"/>
      <w:r>
        <w:rPr>
          <w:rFonts w:hint="eastAsia" w:ascii="仿宋" w:hAnsi="仿宋" w:eastAsia="仿宋" w:cs="仿宋"/>
          <w:color w:val="000000" w:themeColor="text1"/>
          <w:sz w:val="24"/>
          <w:highlight w:val="none"/>
          <w14:textFill>
            <w14:solidFill>
              <w14:schemeClr w14:val="tx1"/>
            </w14:solidFill>
          </w14:textFill>
        </w:rPr>
        <w:t>四、磋商有关说明</w:t>
      </w:r>
      <w:bookmarkEnd w:id="6"/>
      <w:bookmarkEnd w:id="10"/>
    </w:p>
    <w:bookmarkEnd w:id="7"/>
    <w:p w14:paraId="53CC0FCE">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（一）供应商应通过行采家</w:t>
      </w:r>
      <w:r>
        <w:rPr>
          <w:rFonts w:hint="eastAsia" w:ascii="仿宋" w:hAnsi="仿宋" w:eastAsia="仿宋" w:cs="仿宋"/>
          <w:color w:val="000000" w:themeColor="text1"/>
          <w:sz w:val="24"/>
          <w:szCs w:val="24"/>
          <w:highlight w:val="none"/>
          <w:lang w:val="en-US" w:eastAsia="zh-CN"/>
          <w14:textFill>
            <w14:solidFill>
              <w14:schemeClr w14:val="tx1"/>
            </w14:solidFill>
          </w14:textFill>
        </w:rPr>
        <w:t>平台</w:t>
      </w:r>
      <w:r>
        <w:rPr>
          <w:rFonts w:hint="eastAsia" w:ascii="仿宋" w:hAnsi="仿宋" w:eastAsia="仿宋" w:cs="仿宋"/>
          <w:color w:val="000000" w:themeColor="text1"/>
          <w:sz w:val="24"/>
          <w:szCs w:val="24"/>
          <w:highlight w:val="none"/>
          <w14:textFill>
            <w14:solidFill>
              <w14:schemeClr w14:val="tx1"/>
            </w14:solidFill>
          </w14:textFill>
        </w:rPr>
        <w:t>（http://www.gec123.com）登记注册。</w:t>
      </w:r>
    </w:p>
    <w:p w14:paraId="3A60F493">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（二）凡有意参加磋商的供应商，请于公告发布之日</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2025年7月17日</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起至提交首次响应文件截止时间之前，在行采家</w:t>
      </w:r>
      <w:r>
        <w:rPr>
          <w:rFonts w:hint="eastAsia" w:ascii="仿宋" w:hAnsi="仿宋" w:eastAsia="仿宋" w:cs="仿宋"/>
          <w:color w:val="000000" w:themeColor="text1"/>
          <w:sz w:val="24"/>
          <w:szCs w:val="24"/>
          <w:highlight w:val="none"/>
          <w:lang w:val="en-US" w:eastAsia="zh-CN"/>
          <w14:textFill>
            <w14:solidFill>
              <w14:schemeClr w14:val="tx1"/>
            </w14:solidFill>
          </w14:textFill>
        </w:rPr>
        <w:t>平台</w:t>
      </w:r>
      <w:r>
        <w:rPr>
          <w:rFonts w:hint="eastAsia" w:ascii="仿宋" w:hAnsi="仿宋" w:eastAsia="仿宋" w:cs="仿宋"/>
          <w:color w:val="000000" w:themeColor="text1"/>
          <w:sz w:val="24"/>
          <w:szCs w:val="24"/>
          <w:highlight w:val="none"/>
          <w14:textFill>
            <w14:solidFill>
              <w14:schemeClr w14:val="tx1"/>
            </w14:solidFill>
          </w14:textFill>
        </w:rPr>
        <w:t>（https://www.gec123.com）上下载本项目竞争性磋商文件以及图纸、澄清等磋商前公布的所有项目资料，无论供应商下载与否，均视为已知晓所有磋商实质性要求内容。</w:t>
      </w:r>
    </w:p>
    <w:p w14:paraId="633469A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（三）竞争性磋商公告期限：自采购公告发布之日</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2025年7月17日</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起</w:t>
      </w:r>
      <w:r>
        <w:rPr>
          <w:rFonts w:hint="eastAsia" w:ascii="仿宋" w:hAnsi="仿宋" w:eastAsia="仿宋" w:cs="仿宋"/>
          <w:color w:val="000000" w:themeColor="text1"/>
          <w:sz w:val="24"/>
          <w:szCs w:val="24"/>
          <w:highlight w:val="none"/>
          <w:lang w:val="en-US" w:eastAsia="zh-CN"/>
          <w14:textFill>
            <w14:solidFill>
              <w14:schemeClr w14:val="tx1"/>
            </w14:solidFill>
          </w14:textFill>
        </w:rPr>
        <w:t>十个日历</w:t>
      </w:r>
      <w:r>
        <w:rPr>
          <w:rFonts w:hint="eastAsia" w:ascii="仿宋" w:hAnsi="仿宋" w:eastAsia="仿宋" w:cs="仿宋"/>
          <w:color w:val="000000" w:themeColor="text1"/>
          <w:sz w:val="24"/>
          <w:szCs w:val="24"/>
          <w:highlight w:val="none"/>
          <w14:textFill>
            <w14:solidFill>
              <w14:schemeClr w14:val="tx1"/>
            </w14:solidFill>
          </w14:textFill>
        </w:rPr>
        <w:t>日。</w:t>
      </w:r>
    </w:p>
    <w:p w14:paraId="6FB3853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color w:val="000000" w:themeColor="text1"/>
          <w:sz w:val="24"/>
          <w:szCs w:val="24"/>
          <w:highlight w:val="none"/>
          <w14:textFill>
            <w14:solidFill>
              <w14:schemeClr w14:val="tx1"/>
            </w14:solidFill>
          </w14:textFill>
        </w:rPr>
        <w:t>）响应文件递交地点及磋商地点：</w:t>
      </w:r>
      <w:r>
        <w:rPr>
          <w:rFonts w:hint="eastAsia" w:ascii="仿宋" w:hAnsi="仿宋" w:eastAsia="仿宋" w:cs="仿宋"/>
          <w:color w:val="000000" w:themeColor="text1"/>
          <w:sz w:val="24"/>
          <w:szCs w:val="24"/>
          <w:highlight w:val="none"/>
          <w:lang w:val="en-US" w:eastAsia="zh-CN"/>
          <w14:textFill>
            <w14:solidFill>
              <w14:schemeClr w14:val="tx1"/>
            </w14:solidFill>
          </w14:textFill>
        </w:rPr>
        <w:t>重庆市北碚区缙云幼儿园</w:t>
      </w:r>
    </w:p>
    <w:p w14:paraId="27D8D7E7">
      <w:pPr>
        <w:spacing w:line="360" w:lineRule="auto"/>
        <w:ind w:firstLine="480" w:firstLine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五</w:t>
      </w:r>
      <w:r>
        <w:rPr>
          <w:rFonts w:hint="eastAsia" w:ascii="仿宋" w:hAnsi="仿宋" w:eastAsia="仿宋" w:cs="仿宋"/>
          <w:color w:val="000000" w:themeColor="text1"/>
          <w:sz w:val="24"/>
          <w:szCs w:val="24"/>
          <w:highlight w:val="none"/>
          <w14:textFill>
            <w14:solidFill>
              <w14:schemeClr w14:val="tx1"/>
            </w14:solidFill>
          </w14:textFill>
        </w:rPr>
        <w:t>）响应文件递交开始时间：202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日北京时间</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30</w:t>
      </w:r>
    </w:p>
    <w:p w14:paraId="0D72C18A">
      <w:pPr>
        <w:spacing w:line="360" w:lineRule="auto"/>
        <w:ind w:firstLine="1200" w:firstLineChars="5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响应文件递交截止时间：202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日北京时间</w:t>
      </w:r>
      <w:r>
        <w:rPr>
          <w:rFonts w:hint="eastAsia" w:ascii="仿宋" w:hAnsi="仿宋" w:eastAsia="仿宋" w:cs="仿宋"/>
          <w:color w:val="000000" w:themeColor="text1"/>
          <w:sz w:val="24"/>
          <w:szCs w:val="24"/>
          <w:highlight w:val="none"/>
          <w:lang w:val="en-US" w:eastAsia="zh-CN"/>
          <w14:textFill>
            <w14:solidFill>
              <w14:schemeClr w14:val="tx1"/>
            </w14:solidFill>
          </w14:textFill>
        </w:rPr>
        <w:t>09:00</w:t>
      </w:r>
    </w:p>
    <w:p w14:paraId="3BA8F78C">
      <w:pPr>
        <w:spacing w:line="360" w:lineRule="auto"/>
        <w:ind w:firstLine="480" w:firstLine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六</w:t>
      </w:r>
      <w:r>
        <w:rPr>
          <w:rFonts w:hint="eastAsia" w:ascii="仿宋" w:hAnsi="仿宋" w:eastAsia="仿宋" w:cs="仿宋"/>
          <w:color w:val="000000" w:themeColor="text1"/>
          <w:sz w:val="24"/>
          <w:szCs w:val="24"/>
          <w:highlight w:val="none"/>
          <w14:textFill>
            <w14:solidFill>
              <w14:schemeClr w14:val="tx1"/>
            </w14:solidFill>
          </w14:textFill>
        </w:rPr>
        <w:t>）磋商开始时间：202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日北京时间</w:t>
      </w:r>
      <w:r>
        <w:rPr>
          <w:rFonts w:hint="eastAsia" w:ascii="仿宋" w:hAnsi="仿宋" w:eastAsia="仿宋" w:cs="仿宋"/>
          <w:color w:val="000000" w:themeColor="text1"/>
          <w:sz w:val="24"/>
          <w:szCs w:val="24"/>
          <w:highlight w:val="none"/>
          <w:lang w:val="en-US" w:eastAsia="zh-CN"/>
          <w14:textFill>
            <w14:solidFill>
              <w14:schemeClr w14:val="tx1"/>
            </w14:solidFill>
          </w14:textFill>
        </w:rPr>
        <w:t>09：00</w:t>
      </w:r>
    </w:p>
    <w:p w14:paraId="12F84FFF">
      <w:pPr>
        <w:pStyle w:val="5"/>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1" w:name="_Toc74"/>
      <w:bookmarkStart w:id="12" w:name="_Toc480466699"/>
      <w:bookmarkStart w:id="13" w:name="_Toc65662726"/>
      <w:r>
        <w:rPr>
          <w:rFonts w:hint="eastAsia" w:ascii="仿宋" w:hAnsi="仿宋" w:eastAsia="仿宋" w:cs="仿宋"/>
          <w:color w:val="000000" w:themeColor="text1"/>
          <w:sz w:val="24"/>
          <w:highlight w:val="none"/>
          <w14:textFill>
            <w14:solidFill>
              <w14:schemeClr w14:val="tx1"/>
            </w14:solidFill>
          </w14:textFill>
        </w:rPr>
        <w:t>五、其它有关规定</w:t>
      </w:r>
      <w:bookmarkEnd w:id="11"/>
      <w:bookmarkEnd w:id="12"/>
      <w:bookmarkEnd w:id="13"/>
    </w:p>
    <w:p w14:paraId="7EFAC864">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bookmarkStart w:id="14" w:name="_Toc480466700"/>
      <w:r>
        <w:rPr>
          <w:rFonts w:hint="eastAsia" w:ascii="仿宋" w:hAnsi="仿宋" w:eastAsia="仿宋" w:cs="仿宋"/>
          <w:color w:val="000000" w:themeColor="text1"/>
          <w:sz w:val="24"/>
          <w:szCs w:val="24"/>
          <w:highlight w:val="none"/>
          <w14:textFill>
            <w14:solidFill>
              <w14:schemeClr w14:val="tx1"/>
            </w14:solidFill>
          </w14:textFill>
        </w:rPr>
        <w:t>（一）单位负责人为同一人或者存在直接控股、管理关系的不同供应商，不得参加同一合同项下的采购活动，否则均为无效响应。</w:t>
      </w:r>
    </w:p>
    <w:p w14:paraId="50DE2D38">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（二）为采购项目提供整体设计、规范编制或者项目管理、监理、检测等服务的供应商，不得再参加该采购项目的其他采购活动。</w:t>
      </w:r>
    </w:p>
    <w:p w14:paraId="6ED4EEE7">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（三）本项目的澄清文件（如果有）一律在行采家</w:t>
      </w:r>
      <w:r>
        <w:rPr>
          <w:rFonts w:hint="eastAsia" w:ascii="仿宋" w:hAnsi="仿宋" w:eastAsia="仿宋" w:cs="仿宋"/>
          <w:color w:val="000000" w:themeColor="text1"/>
          <w:sz w:val="24"/>
          <w:szCs w:val="24"/>
          <w:highlight w:val="none"/>
          <w:lang w:val="en-US" w:eastAsia="zh-CN"/>
          <w14:textFill>
            <w14:solidFill>
              <w14:schemeClr w14:val="tx1"/>
            </w14:solidFill>
          </w14:textFill>
        </w:rPr>
        <w:t>平台</w:t>
      </w:r>
      <w:r>
        <w:rPr>
          <w:rFonts w:hint="eastAsia" w:ascii="仿宋" w:hAnsi="仿宋" w:eastAsia="仿宋" w:cs="仿宋"/>
          <w:color w:val="000000" w:themeColor="text1"/>
          <w:sz w:val="24"/>
          <w:szCs w:val="24"/>
          <w:highlight w:val="none"/>
          <w14:textFill>
            <w14:solidFill>
              <w14:schemeClr w14:val="tx1"/>
            </w14:solidFill>
          </w14:textFill>
        </w:rPr>
        <w:t>（https://www.gec123.com）上发布；无论供应商下载与否，均视同供应商已知晓本项目澄清文件（如果有）的内容。</w:t>
      </w:r>
    </w:p>
    <w:p w14:paraId="0401ABE9">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（四）超过响应文件截止时间递交的响应文件，恕不接收。</w:t>
      </w:r>
    </w:p>
    <w:p w14:paraId="1CBE7D7B">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（五）磋商费用：无论磋商结果如何，供应商参与本项目磋商的所有费用均应由供应商自行承担。</w:t>
      </w:r>
    </w:p>
    <w:p w14:paraId="5326BD0F">
      <w:pPr>
        <w:snapToGrid w:val="0"/>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（六）本项目不接受联合体参与磋商。</w:t>
      </w:r>
    </w:p>
    <w:p w14:paraId="7D9A903B">
      <w:pPr>
        <w:snapToGrid w:val="0"/>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（七）本项目不接受合同分包。</w:t>
      </w:r>
    </w:p>
    <w:p w14:paraId="39CAACCB">
      <w:pPr>
        <w:pStyle w:val="5"/>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5" w:name="_Toc19774"/>
      <w:bookmarkStart w:id="16" w:name="_Toc65662727"/>
      <w:r>
        <w:rPr>
          <w:rFonts w:hint="eastAsia" w:ascii="仿宋" w:hAnsi="仿宋" w:eastAsia="仿宋" w:cs="仿宋"/>
          <w:color w:val="000000" w:themeColor="text1"/>
          <w:sz w:val="24"/>
          <w:highlight w:val="none"/>
          <w:lang w:val="en-US" w:eastAsia="zh-CN"/>
          <w14:textFill>
            <w14:solidFill>
              <w14:schemeClr w14:val="tx1"/>
            </w14:solidFill>
          </w14:textFill>
        </w:rPr>
        <w:t>六</w:t>
      </w:r>
      <w:r>
        <w:rPr>
          <w:rFonts w:hint="eastAsia" w:ascii="仿宋" w:hAnsi="仿宋" w:eastAsia="仿宋" w:cs="仿宋"/>
          <w:color w:val="000000" w:themeColor="text1"/>
          <w:sz w:val="24"/>
          <w:highlight w:val="none"/>
          <w14:textFill>
            <w14:solidFill>
              <w14:schemeClr w14:val="tx1"/>
            </w14:solidFill>
          </w14:textFill>
        </w:rPr>
        <w:t>、联系方式</w:t>
      </w:r>
      <w:bookmarkEnd w:id="14"/>
      <w:bookmarkEnd w:id="15"/>
      <w:bookmarkEnd w:id="16"/>
    </w:p>
    <w:p w14:paraId="4C40D97B">
      <w:pPr>
        <w:snapToGrid w:val="0"/>
        <w:spacing w:line="360" w:lineRule="auto"/>
        <w:ind w:firstLine="48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（一）采购人：</w:t>
      </w:r>
      <w:r>
        <w:rPr>
          <w:rFonts w:hint="eastAsia" w:ascii="仿宋" w:hAnsi="仿宋" w:eastAsia="仿宋" w:cs="仿宋"/>
          <w:color w:val="000000" w:themeColor="text1"/>
          <w:sz w:val="24"/>
          <w:szCs w:val="24"/>
          <w:highlight w:val="none"/>
          <w:lang w:eastAsia="zh-CN"/>
          <w14:textFill>
            <w14:solidFill>
              <w14:schemeClr w14:val="tx1"/>
            </w14:solidFill>
          </w14:textFill>
        </w:rPr>
        <w:t>重庆市北碚区缙云幼儿园</w:t>
      </w:r>
    </w:p>
    <w:p w14:paraId="2328797A">
      <w:pPr>
        <w:snapToGrid w:val="0"/>
        <w:spacing w:line="360" w:lineRule="auto"/>
        <w:ind w:firstLine="48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邓老师</w:t>
      </w:r>
    </w:p>
    <w:p w14:paraId="35DAEEBD">
      <w:pPr>
        <w:snapToGrid w:val="0"/>
        <w:spacing w:line="360" w:lineRule="auto"/>
        <w:ind w:firstLine="48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w:t>
      </w:r>
      <w:r>
        <w:rPr>
          <w:rFonts w:hint="eastAsia" w:ascii="仿宋" w:hAnsi="仿宋" w:eastAsia="仿宋" w:cs="仿宋"/>
          <w:color w:val="000000" w:themeColor="text1"/>
          <w:sz w:val="24"/>
          <w:szCs w:val="24"/>
          <w:highlight w:val="none"/>
          <w:lang w:val="en-US" w:eastAsia="zh-CN"/>
          <w14:textFill>
            <w14:solidFill>
              <w14:schemeClr w14:val="tx1"/>
            </w14:solidFill>
          </w14:textFill>
        </w:rPr>
        <w:t>023-68355930 13996127849</w:t>
      </w:r>
    </w:p>
    <w:p w14:paraId="75C8E92E">
      <w:pPr>
        <w:snapToGrid w:val="0"/>
        <w:spacing w:line="360" w:lineRule="auto"/>
        <w:ind w:firstLine="48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址：</w:t>
      </w:r>
      <w:r>
        <w:rPr>
          <w:rFonts w:hint="eastAsia" w:ascii="仿宋" w:hAnsi="仿宋" w:eastAsia="仿宋" w:cs="仿宋"/>
          <w:color w:val="000000" w:themeColor="text1"/>
          <w:sz w:val="24"/>
          <w:szCs w:val="24"/>
          <w:highlight w:val="none"/>
          <w:lang w:val="en-US" w:eastAsia="zh-CN"/>
          <w14:textFill>
            <w14:solidFill>
              <w14:schemeClr w14:val="tx1"/>
            </w14:solidFill>
          </w14:textFill>
        </w:rPr>
        <w:t>重庆市北碚区缙云幼儿园</w:t>
      </w:r>
    </w:p>
    <w:p w14:paraId="1F3EDF55">
      <w:pPr>
        <w:snapToGrid w:val="0"/>
        <w:spacing w:line="360" w:lineRule="auto"/>
        <w:ind w:firstLine="48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（二）采购代理机构：</w:t>
      </w:r>
      <w:r>
        <w:rPr>
          <w:rFonts w:hint="eastAsia" w:ascii="仿宋" w:hAnsi="仿宋" w:eastAsia="仿宋" w:cs="仿宋"/>
          <w:color w:val="000000" w:themeColor="text1"/>
          <w:sz w:val="24"/>
          <w:szCs w:val="24"/>
          <w:highlight w:val="none"/>
          <w:lang w:eastAsia="zh-CN"/>
          <w14:textFill>
            <w14:solidFill>
              <w14:schemeClr w14:val="tx1"/>
            </w14:solidFill>
          </w14:textFill>
        </w:rPr>
        <w:t>联投项目管理（集团）有限公司</w:t>
      </w:r>
    </w:p>
    <w:p w14:paraId="0ED224E1">
      <w:pPr>
        <w:snapToGrid w:val="0"/>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联系人：徐老师</w:t>
      </w:r>
    </w:p>
    <w:p w14:paraId="6E2C400A">
      <w:pPr>
        <w:snapToGrid w:val="0"/>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话：023-63944063  13389671158</w:t>
      </w:r>
    </w:p>
    <w:p w14:paraId="225D757B">
      <w:pPr>
        <w:snapToGrid w:val="0"/>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址：重庆市两江新区星光五路三号中兴科技园南门西希云谷C座1-1</w:t>
      </w:r>
    </w:p>
    <w:p w14:paraId="478F14C2">
      <w:pPr>
        <w:snapToGrid w:val="0"/>
        <w:spacing w:line="360" w:lineRule="auto"/>
        <w:ind w:firstLine="480"/>
        <w:rPr>
          <w:rFonts w:hint="eastAsia"/>
          <w:highlight w:val="none"/>
        </w:rPr>
      </w:pPr>
      <w:r>
        <w:rPr>
          <w:rFonts w:hint="eastAsia" w:ascii="仿宋" w:hAnsi="仿宋" w:eastAsia="仿宋" w:cs="仿宋"/>
          <w:color w:val="000000" w:themeColor="text1"/>
          <w:sz w:val="24"/>
          <w:szCs w:val="24"/>
          <w:highlight w:val="none"/>
          <w14:textFill>
            <w14:solidFill>
              <w14:schemeClr w14:val="tx1"/>
            </w14:solidFill>
          </w14:textFill>
        </w:rPr>
        <w:t>意见建议：陈女士 联系电话：028-67873777转1、17761049664</w:t>
      </w:r>
    </w:p>
    <w:p w14:paraId="010D238D">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sectPr>
          <w:footerReference r:id="rId7" w:type="default"/>
          <w:footerReference r:id="rId8" w:type="even"/>
          <w:pgSz w:w="11907" w:h="16840"/>
          <w:pgMar w:top="1134" w:right="1191" w:bottom="1134" w:left="1304" w:header="964" w:footer="992" w:gutter="0"/>
          <w:pgNumType w:fmt="numberInDash" w:start="1"/>
          <w:cols w:space="720" w:num="1"/>
          <w:docGrid w:linePitch="312" w:charSpace="0"/>
        </w:sectPr>
      </w:pPr>
    </w:p>
    <w:p w14:paraId="489F75AF">
      <w:pPr>
        <w:pStyle w:val="4"/>
        <w:bidi w:val="0"/>
        <w:spacing w:line="360" w:lineRule="auto"/>
        <w:jc w:val="center"/>
        <w:outlineLvl w:val="0"/>
        <w:rPr>
          <w:rFonts w:hint="eastAsia" w:ascii="仿宋" w:hAnsi="仿宋" w:eastAsia="仿宋" w:cs="仿宋"/>
          <w:b/>
          <w:bCs/>
          <w:sz w:val="36"/>
          <w:szCs w:val="22"/>
          <w:highlight w:val="none"/>
        </w:rPr>
      </w:pPr>
      <w:r>
        <w:rPr>
          <w:rFonts w:hint="eastAsia" w:ascii="仿宋" w:hAnsi="仿宋" w:eastAsia="仿宋" w:cs="仿宋"/>
          <w:b/>
          <w:bCs/>
          <w:sz w:val="36"/>
          <w:szCs w:val="22"/>
          <w:highlight w:val="none"/>
        </w:rPr>
        <w:t xml:space="preserve"> </w:t>
      </w:r>
      <w:bookmarkStart w:id="17" w:name="_Toc1493"/>
      <w:r>
        <w:rPr>
          <w:rFonts w:hint="eastAsia" w:ascii="仿宋" w:hAnsi="仿宋" w:eastAsia="仿宋" w:cs="仿宋"/>
          <w:b/>
          <w:bCs/>
          <w:sz w:val="36"/>
          <w:szCs w:val="22"/>
          <w:highlight w:val="none"/>
          <w:lang w:val="en-US" w:eastAsia="zh-CN"/>
        </w:rPr>
        <w:t xml:space="preserve">第二篇 </w:t>
      </w:r>
      <w:r>
        <w:rPr>
          <w:rFonts w:hint="eastAsia" w:ascii="仿宋" w:hAnsi="仿宋" w:eastAsia="仿宋" w:cs="仿宋"/>
          <w:b/>
          <w:bCs/>
          <w:sz w:val="36"/>
          <w:szCs w:val="22"/>
          <w:highlight w:val="none"/>
        </w:rPr>
        <w:t>项目</w:t>
      </w:r>
      <w:r>
        <w:rPr>
          <w:rFonts w:hint="eastAsia" w:ascii="仿宋" w:hAnsi="仿宋" w:eastAsia="仿宋" w:cs="仿宋"/>
          <w:b/>
          <w:bCs/>
          <w:sz w:val="36"/>
          <w:szCs w:val="22"/>
          <w:highlight w:val="none"/>
          <w:lang w:val="en-US" w:eastAsia="zh-CN"/>
        </w:rPr>
        <w:t>技术（质量）</w:t>
      </w:r>
      <w:r>
        <w:rPr>
          <w:rFonts w:hint="eastAsia" w:ascii="仿宋" w:hAnsi="仿宋" w:eastAsia="仿宋" w:cs="仿宋"/>
          <w:b/>
          <w:bCs/>
          <w:sz w:val="36"/>
          <w:szCs w:val="22"/>
          <w:highlight w:val="none"/>
        </w:rPr>
        <w:t>需求</w:t>
      </w:r>
      <w:bookmarkEnd w:id="17"/>
    </w:p>
    <w:p w14:paraId="18930A80">
      <w:pPr>
        <w:spacing w:line="360" w:lineRule="auto"/>
        <w:ind w:firstLine="480" w:firstLineChars="200"/>
        <w:rPr>
          <w:rFonts w:hint="eastAsia"/>
          <w:highlight w:val="none"/>
        </w:rPr>
      </w:pPr>
      <w:bookmarkStart w:id="18" w:name="_Toc76462325"/>
      <w:r>
        <w:rPr>
          <w:rFonts w:hint="eastAsia" w:ascii="仿宋" w:hAnsi="仿宋" w:eastAsia="仿宋" w:cs="仿宋"/>
          <w:sz w:val="24"/>
          <w:szCs w:val="24"/>
          <w:highlight w:val="none"/>
          <w:lang w:val="zh-CN"/>
        </w:rPr>
        <w:t>“※”标注的服务需求为符合性审查中的实质性要求，响应文件若不满足按无效响应处理。</w:t>
      </w:r>
      <w:bookmarkEnd w:id="18"/>
      <w:bookmarkStart w:id="19" w:name="_Toc139879800"/>
      <w:bookmarkStart w:id="20" w:name="_Toc12789058"/>
    </w:p>
    <w:bookmarkEnd w:id="19"/>
    <w:p w14:paraId="7E89E455">
      <w:pPr>
        <w:pStyle w:val="5"/>
        <w:spacing w:before="0" w:after="0" w:line="360" w:lineRule="auto"/>
        <w:outlineLvl w:val="1"/>
        <w:rPr>
          <w:rFonts w:hint="eastAsia" w:ascii="仿宋" w:hAnsi="仿宋" w:eastAsia="仿宋" w:cs="仿宋"/>
          <w:b/>
          <w:bCs/>
          <w:color w:val="auto"/>
          <w:sz w:val="24"/>
          <w:szCs w:val="24"/>
          <w:highlight w:val="none"/>
          <w:lang w:val="en-US" w:eastAsia="zh-CN"/>
        </w:rPr>
      </w:pPr>
      <w:bookmarkStart w:id="21" w:name="_Toc22047738"/>
      <w:bookmarkStart w:id="22" w:name="_Toc28304"/>
      <w:bookmarkStart w:id="23" w:name="_Toc14890"/>
      <w:bookmarkStart w:id="24" w:name="_Toc20542"/>
      <w:bookmarkStart w:id="25" w:name="_Toc11177"/>
      <w:bookmarkStart w:id="26" w:name="_Toc28421"/>
      <w:bookmarkStart w:id="27" w:name="_Toc1129"/>
      <w:r>
        <w:rPr>
          <w:rFonts w:hint="eastAsia" w:ascii="仿宋" w:hAnsi="仿宋" w:eastAsia="仿宋" w:cs="仿宋"/>
          <w:b/>
          <w:bCs/>
          <w:snapToGrid w:val="0"/>
          <w:color w:val="auto"/>
          <w:kern w:val="0"/>
          <w:sz w:val="24"/>
          <w:szCs w:val="22"/>
          <w:highlight w:val="none"/>
          <w:lang w:val="en-US" w:eastAsia="zh-CN"/>
        </w:rPr>
        <w:t>※</w:t>
      </w:r>
      <w:r>
        <w:rPr>
          <w:rFonts w:hint="eastAsia" w:ascii="仿宋" w:hAnsi="仿宋" w:eastAsia="仿宋" w:cs="仿宋"/>
          <w:b/>
          <w:bCs/>
          <w:color w:val="auto"/>
          <w:sz w:val="24"/>
          <w:szCs w:val="24"/>
          <w:highlight w:val="none"/>
        </w:rPr>
        <w:t>一、</w:t>
      </w:r>
      <w:bookmarkEnd w:id="21"/>
      <w:r>
        <w:rPr>
          <w:rFonts w:hint="eastAsia" w:ascii="仿宋" w:hAnsi="仿宋" w:eastAsia="仿宋" w:cs="仿宋"/>
          <w:b/>
          <w:bCs/>
          <w:color w:val="auto"/>
          <w:sz w:val="24"/>
          <w:szCs w:val="24"/>
          <w:highlight w:val="none"/>
        </w:rPr>
        <w:t>项目</w:t>
      </w:r>
      <w:bookmarkEnd w:id="22"/>
      <w:bookmarkEnd w:id="23"/>
      <w:bookmarkEnd w:id="24"/>
      <w:bookmarkEnd w:id="25"/>
      <w:r>
        <w:rPr>
          <w:rFonts w:hint="eastAsia" w:ascii="仿宋" w:hAnsi="仿宋" w:eastAsia="仿宋" w:cs="仿宋"/>
          <w:b/>
          <w:bCs/>
          <w:color w:val="auto"/>
          <w:sz w:val="24"/>
          <w:szCs w:val="24"/>
          <w:highlight w:val="none"/>
          <w:lang w:val="en-US" w:eastAsia="zh-CN"/>
        </w:rPr>
        <w:t>需求</w:t>
      </w:r>
      <w:bookmarkEnd w:id="26"/>
      <w:bookmarkEnd w:id="27"/>
    </w:p>
    <w:p w14:paraId="72BA05FD">
      <w:pPr>
        <w:spacing w:line="360" w:lineRule="auto"/>
        <w:ind w:firstLine="480" w:firstLineChars="200"/>
        <w:outlineLvl w:val="9"/>
        <w:rPr>
          <w:rFonts w:hint="eastAsia" w:ascii="仿宋" w:hAnsi="仿宋" w:eastAsia="仿宋" w:cs="仿宋"/>
          <w:b w:val="0"/>
          <w:bCs/>
          <w:sz w:val="24"/>
          <w:szCs w:val="24"/>
          <w:highlight w:val="none"/>
        </w:rPr>
      </w:pPr>
      <w:bookmarkStart w:id="28" w:name="_Toc24494"/>
      <w:bookmarkStart w:id="29" w:name="_Toc7381"/>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一</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招标项目一览表</w:t>
      </w:r>
      <w:bookmarkEnd w:id="28"/>
      <w:bookmarkEnd w:id="29"/>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397"/>
        <w:gridCol w:w="2977"/>
        <w:gridCol w:w="2620"/>
      </w:tblGrid>
      <w:tr w14:paraId="15967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40" w:type="dxa"/>
            <w:noWrap w:val="0"/>
            <w:vAlign w:val="center"/>
          </w:tcPr>
          <w:p w14:paraId="54305612">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2397" w:type="dxa"/>
            <w:noWrap w:val="0"/>
            <w:vAlign w:val="center"/>
          </w:tcPr>
          <w:p w14:paraId="2AF7EA1E">
            <w:pPr>
              <w:spacing w:line="360" w:lineRule="auto"/>
              <w:jc w:val="center"/>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采购标的</w:t>
            </w:r>
          </w:p>
        </w:tc>
        <w:tc>
          <w:tcPr>
            <w:tcW w:w="2977" w:type="dxa"/>
            <w:noWrap w:val="0"/>
            <w:vAlign w:val="center"/>
          </w:tcPr>
          <w:p w14:paraId="5E9DE45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数量/单位</w:t>
            </w:r>
          </w:p>
        </w:tc>
        <w:tc>
          <w:tcPr>
            <w:tcW w:w="2620" w:type="dxa"/>
            <w:noWrap w:val="0"/>
            <w:vAlign w:val="center"/>
          </w:tcPr>
          <w:p w14:paraId="4CEA23AE">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备注</w:t>
            </w:r>
          </w:p>
        </w:tc>
      </w:tr>
      <w:tr w14:paraId="06CF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40" w:type="dxa"/>
            <w:noWrap w:val="0"/>
            <w:vAlign w:val="center"/>
          </w:tcPr>
          <w:p w14:paraId="6BCF0AE7">
            <w:pPr>
              <w:pStyle w:val="24"/>
              <w:spacing w:line="360" w:lineRule="auto"/>
              <w:ind w:left="0"/>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397" w:type="dxa"/>
            <w:noWrap w:val="0"/>
            <w:vAlign w:val="center"/>
          </w:tcPr>
          <w:p w14:paraId="649994B1">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重庆市北碚区缙云幼儿园校服采购</w:t>
            </w:r>
          </w:p>
        </w:tc>
        <w:tc>
          <w:tcPr>
            <w:tcW w:w="2977" w:type="dxa"/>
            <w:noWrap w:val="0"/>
            <w:vAlign w:val="center"/>
          </w:tcPr>
          <w:p w14:paraId="5843C18D">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1批</w:t>
            </w:r>
          </w:p>
        </w:tc>
        <w:tc>
          <w:tcPr>
            <w:tcW w:w="2620" w:type="dxa"/>
            <w:noWrap w:val="0"/>
            <w:vAlign w:val="center"/>
          </w:tcPr>
          <w:p w14:paraId="57D3524C">
            <w:pPr>
              <w:spacing w:line="360" w:lineRule="auto"/>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具体采购数量以家长自愿购买数量为准。</w:t>
            </w:r>
          </w:p>
        </w:tc>
      </w:tr>
    </w:tbl>
    <w:p w14:paraId="19D40566">
      <w:pPr>
        <w:spacing w:line="360" w:lineRule="auto"/>
        <w:ind w:firstLine="480" w:firstLineChars="200"/>
        <w:outlineLvl w:val="9"/>
        <w:rPr>
          <w:rFonts w:hint="eastAsia" w:ascii="仿宋" w:hAnsi="仿宋" w:eastAsia="仿宋" w:cs="仿宋"/>
          <w:b/>
          <w:sz w:val="24"/>
          <w:szCs w:val="24"/>
          <w:highlight w:val="none"/>
        </w:rPr>
      </w:pPr>
      <w:bookmarkStart w:id="30" w:name="_Toc10143"/>
      <w:bookmarkStart w:id="31" w:name="_Toc18903"/>
      <w:bookmarkStart w:id="32" w:name="_Toc28205"/>
      <w:bookmarkStart w:id="33" w:name="_Toc15696"/>
      <w:bookmarkStart w:id="34" w:name="_Toc12568"/>
      <w:bookmarkStart w:id="35" w:name="_Toc21817"/>
      <w:bookmarkStart w:id="36" w:name="_Toc27067"/>
      <w:bookmarkStart w:id="37" w:name="_Toc75793506"/>
      <w:bookmarkStart w:id="38" w:name="_Toc26453"/>
      <w:bookmarkStart w:id="39" w:name="_Toc5751"/>
      <w:bookmarkStart w:id="40" w:name="_Toc695"/>
      <w:bookmarkStart w:id="41" w:name="_Toc23975"/>
      <w:bookmarkStart w:id="42" w:name="_Toc18800"/>
      <w:bookmarkStart w:id="43" w:name="_Toc32262"/>
      <w:r>
        <w:rPr>
          <w:rFonts w:hint="eastAsia" w:ascii="仿宋" w:hAnsi="仿宋" w:eastAsia="仿宋" w:cs="仿宋"/>
          <w:sz w:val="24"/>
          <w:szCs w:val="24"/>
          <w:highlight w:val="none"/>
          <w:lang w:eastAsia="zh-CN"/>
        </w:rPr>
        <w:t>本次项目为</w:t>
      </w:r>
      <w:r>
        <w:rPr>
          <w:rFonts w:hint="eastAsia" w:ascii="仿宋" w:hAnsi="仿宋" w:eastAsia="仿宋" w:cs="仿宋"/>
          <w:sz w:val="24"/>
          <w:szCs w:val="24"/>
          <w:highlight w:val="none"/>
          <w:lang w:val="en-US" w:eastAsia="zh-CN"/>
        </w:rPr>
        <w:t>重庆市北碚区缙云幼儿园校服采购，因校服为学生自愿购买，具体的需求以实际订购数量为准，不限制购买一整套服装。</w:t>
      </w:r>
    </w:p>
    <w:bookmarkEnd w:id="30"/>
    <w:bookmarkEnd w:id="31"/>
    <w:bookmarkEnd w:id="32"/>
    <w:bookmarkEnd w:id="33"/>
    <w:bookmarkEnd w:id="34"/>
    <w:bookmarkEnd w:id="35"/>
    <w:bookmarkEnd w:id="36"/>
    <w:bookmarkEnd w:id="37"/>
    <w:bookmarkEnd w:id="38"/>
    <w:bookmarkEnd w:id="39"/>
    <w:bookmarkEnd w:id="40"/>
    <w:bookmarkEnd w:id="41"/>
    <w:bookmarkEnd w:id="42"/>
    <w:bookmarkEnd w:id="43"/>
    <w:p w14:paraId="44B86FA2">
      <w:pPr>
        <w:pStyle w:val="5"/>
        <w:spacing w:line="360" w:lineRule="auto"/>
        <w:ind w:firstLine="482" w:firstLineChars="200"/>
        <w:rPr>
          <w:rFonts w:hint="eastAsia" w:ascii="仿宋" w:hAnsi="仿宋" w:eastAsia="仿宋" w:cs="仿宋"/>
          <w:b/>
          <w:sz w:val="24"/>
          <w:szCs w:val="24"/>
          <w:highlight w:val="none"/>
        </w:rPr>
      </w:pPr>
      <w:bookmarkStart w:id="44" w:name="_Toc13636"/>
      <w:bookmarkStart w:id="45" w:name="_Toc9535"/>
      <w:r>
        <w:rPr>
          <w:rFonts w:hint="eastAsia" w:ascii="仿宋" w:hAnsi="仿宋" w:eastAsia="仿宋" w:cs="仿宋"/>
          <w:kern w:val="0"/>
          <w:sz w:val="24"/>
          <w:szCs w:val="24"/>
          <w:highlight w:val="none"/>
        </w:rPr>
        <w:t>※</w:t>
      </w:r>
      <w:r>
        <w:rPr>
          <w:rFonts w:hint="eastAsia" w:ascii="仿宋" w:hAnsi="仿宋" w:eastAsia="仿宋" w:cs="仿宋"/>
          <w:b/>
          <w:sz w:val="24"/>
          <w:szCs w:val="24"/>
          <w:highlight w:val="none"/>
        </w:rPr>
        <w:t>二、招标项目</w:t>
      </w:r>
      <w:r>
        <w:rPr>
          <w:rFonts w:hint="eastAsia" w:ascii="仿宋" w:hAnsi="仿宋" w:eastAsia="仿宋" w:cs="仿宋"/>
          <w:b/>
          <w:sz w:val="24"/>
          <w:szCs w:val="24"/>
          <w:highlight w:val="none"/>
          <w:lang w:val="en-US" w:eastAsia="zh-CN"/>
        </w:rPr>
        <w:t>技术</w:t>
      </w:r>
      <w:r>
        <w:rPr>
          <w:rFonts w:hint="eastAsia" w:ascii="仿宋" w:hAnsi="仿宋" w:eastAsia="仿宋" w:cs="仿宋"/>
          <w:b/>
          <w:sz w:val="24"/>
          <w:szCs w:val="24"/>
          <w:highlight w:val="none"/>
        </w:rPr>
        <w:t>需求</w:t>
      </w:r>
      <w:bookmarkEnd w:id="44"/>
      <w:bookmarkEnd w:id="45"/>
    </w:p>
    <w:p w14:paraId="1C5A7F4E">
      <w:pPr>
        <w:spacing w:line="360" w:lineRule="auto"/>
        <w:ind w:firstLine="480" w:firstLineChars="200"/>
        <w:outlineLvl w:val="2"/>
        <w:rPr>
          <w:rFonts w:hint="eastAsia"/>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lang w:eastAsia="zh-CN"/>
        </w:rPr>
        <w:t>）采购清单及参数要求</w:t>
      </w:r>
    </w:p>
    <w:tbl>
      <w:tblPr>
        <w:tblStyle w:val="60"/>
        <w:tblW w:w="96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29"/>
        <w:gridCol w:w="1812"/>
        <w:gridCol w:w="2377"/>
        <w:gridCol w:w="1396"/>
        <w:gridCol w:w="2377"/>
      </w:tblGrid>
      <w:tr w14:paraId="528FE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F5C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套系</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218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品名</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8340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成分</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860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单价最高限价（元/件）</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9EC15">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参考图片</w:t>
            </w:r>
          </w:p>
        </w:tc>
      </w:tr>
      <w:tr w14:paraId="0A331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17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A15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夏季POLO套装</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B964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POLO衫（男女同款）</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F00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棉≧50%，</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聚酯纤维≦50%；</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6FB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60</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390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highlight w:val="none"/>
              </w:rPr>
              <w:drawing>
                <wp:inline distT="0" distB="0" distL="114300" distR="114300">
                  <wp:extent cx="511175" cy="581025"/>
                  <wp:effectExtent l="0" t="0" r="3175" b="9525"/>
                  <wp:docPr id="3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4"/>
                          <pic:cNvPicPr>
                            <a:picLocks noChangeAspect="1"/>
                          </pic:cNvPicPr>
                        </pic:nvPicPr>
                        <pic:blipFill>
                          <a:blip r:embed="rId13"/>
                          <a:stretch>
                            <a:fillRect/>
                          </a:stretch>
                        </pic:blipFill>
                        <pic:spPr>
                          <a:xfrm>
                            <a:off x="0" y="0"/>
                            <a:ext cx="511175" cy="581025"/>
                          </a:xfrm>
                          <a:prstGeom prst="rect">
                            <a:avLst/>
                          </a:prstGeom>
                          <a:noFill/>
                          <a:ln w="9525">
                            <a:noFill/>
                          </a:ln>
                        </pic:spPr>
                      </pic:pic>
                    </a:graphicData>
                  </a:graphic>
                </wp:inline>
              </w:drawing>
            </w:r>
          </w:p>
        </w:tc>
      </w:tr>
      <w:tr w14:paraId="3D9BA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17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19C2A">
            <w:pPr>
              <w:jc w:val="center"/>
              <w:rPr>
                <w:rFonts w:hint="eastAsia" w:ascii="仿宋" w:hAnsi="仿宋" w:eastAsia="仿宋" w:cs="仿宋"/>
                <w:i w:val="0"/>
                <w:iCs w:val="0"/>
                <w:color w:val="000000"/>
                <w:sz w:val="21"/>
                <w:szCs w:val="21"/>
                <w:highlight w:val="none"/>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A7A5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男生短裤</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AD3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棉≧45%，</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聚酯纤维≦40%，</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氨纶≦15%；</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E93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55</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55FB">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highlight w:val="none"/>
              </w:rPr>
              <w:drawing>
                <wp:inline distT="0" distB="0" distL="114300" distR="114300">
                  <wp:extent cx="549275" cy="549910"/>
                  <wp:effectExtent l="0" t="0" r="3175" b="2540"/>
                  <wp:docPr id="3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5"/>
                          <pic:cNvPicPr>
                            <a:picLocks noChangeAspect="1"/>
                          </pic:cNvPicPr>
                        </pic:nvPicPr>
                        <pic:blipFill>
                          <a:blip r:embed="rId14"/>
                          <a:stretch>
                            <a:fillRect/>
                          </a:stretch>
                        </pic:blipFill>
                        <pic:spPr>
                          <a:xfrm>
                            <a:off x="0" y="0"/>
                            <a:ext cx="549275" cy="549910"/>
                          </a:xfrm>
                          <a:prstGeom prst="rect">
                            <a:avLst/>
                          </a:prstGeom>
                          <a:noFill/>
                          <a:ln w="9525">
                            <a:noFill/>
                          </a:ln>
                        </pic:spPr>
                      </pic:pic>
                    </a:graphicData>
                  </a:graphic>
                </wp:inline>
              </w:drawing>
            </w:r>
          </w:p>
        </w:tc>
      </w:tr>
      <w:tr w14:paraId="77045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 w:hRule="atLeast"/>
        </w:trPr>
        <w:tc>
          <w:tcPr>
            <w:tcW w:w="17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BA184">
            <w:pPr>
              <w:jc w:val="center"/>
              <w:rPr>
                <w:rFonts w:hint="eastAsia" w:ascii="仿宋" w:hAnsi="仿宋" w:eastAsia="仿宋" w:cs="仿宋"/>
                <w:i w:val="0"/>
                <w:iCs w:val="0"/>
                <w:color w:val="000000"/>
                <w:sz w:val="21"/>
                <w:szCs w:val="21"/>
                <w:highlight w:val="none"/>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213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女生裙裤</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812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棉≧45%，</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聚酯纤维≦40%，</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氨纶≦15%；</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3A1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55</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B9A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highlight w:val="none"/>
              </w:rPr>
              <w:drawing>
                <wp:inline distT="0" distB="0" distL="114300" distR="114300">
                  <wp:extent cx="612140" cy="472440"/>
                  <wp:effectExtent l="0" t="0" r="16510" b="3810"/>
                  <wp:docPr id="3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6"/>
                          <pic:cNvPicPr>
                            <a:picLocks noChangeAspect="1"/>
                          </pic:cNvPicPr>
                        </pic:nvPicPr>
                        <pic:blipFill>
                          <a:blip r:embed="rId15"/>
                          <a:stretch>
                            <a:fillRect/>
                          </a:stretch>
                        </pic:blipFill>
                        <pic:spPr>
                          <a:xfrm>
                            <a:off x="0" y="0"/>
                            <a:ext cx="612140" cy="472440"/>
                          </a:xfrm>
                          <a:prstGeom prst="rect">
                            <a:avLst/>
                          </a:prstGeom>
                          <a:noFill/>
                          <a:ln w="9525">
                            <a:noFill/>
                          </a:ln>
                        </pic:spPr>
                      </pic:pic>
                    </a:graphicData>
                  </a:graphic>
                </wp:inline>
              </w:drawing>
            </w:r>
          </w:p>
        </w:tc>
      </w:tr>
      <w:tr w14:paraId="5D8EE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17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56B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夏季运动套装</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7EB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圆领T恤</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E9D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棉≧90%，</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氨纶≦10%；</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AF6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60</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77F7">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highlight w:val="none"/>
              </w:rPr>
              <w:drawing>
                <wp:inline distT="0" distB="0" distL="114300" distR="114300">
                  <wp:extent cx="602615" cy="617220"/>
                  <wp:effectExtent l="0" t="0" r="6985" b="11430"/>
                  <wp:docPr id="3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7"/>
                          <pic:cNvPicPr>
                            <a:picLocks noChangeAspect="1"/>
                          </pic:cNvPicPr>
                        </pic:nvPicPr>
                        <pic:blipFill>
                          <a:blip r:embed="rId16"/>
                          <a:stretch>
                            <a:fillRect/>
                          </a:stretch>
                        </pic:blipFill>
                        <pic:spPr>
                          <a:xfrm>
                            <a:off x="0" y="0"/>
                            <a:ext cx="602615" cy="617220"/>
                          </a:xfrm>
                          <a:prstGeom prst="rect">
                            <a:avLst/>
                          </a:prstGeom>
                          <a:noFill/>
                          <a:ln w="9525">
                            <a:noFill/>
                          </a:ln>
                        </pic:spPr>
                      </pic:pic>
                    </a:graphicData>
                  </a:graphic>
                </wp:inline>
              </w:drawing>
            </w:r>
          </w:p>
        </w:tc>
      </w:tr>
      <w:tr w14:paraId="45DA7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729"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7EE2C399">
            <w:pPr>
              <w:jc w:val="center"/>
              <w:rPr>
                <w:rFonts w:hint="eastAsia" w:ascii="仿宋" w:hAnsi="仿宋" w:eastAsia="仿宋" w:cs="仿宋"/>
                <w:i w:val="0"/>
                <w:iCs w:val="0"/>
                <w:color w:val="000000"/>
                <w:sz w:val="21"/>
                <w:szCs w:val="21"/>
                <w:highlight w:val="none"/>
                <w:u w:val="none"/>
              </w:rPr>
            </w:pPr>
          </w:p>
        </w:tc>
        <w:tc>
          <w:tcPr>
            <w:tcW w:w="181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8B23EF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短裤</w:t>
            </w:r>
          </w:p>
        </w:tc>
        <w:tc>
          <w:tcPr>
            <w:tcW w:w="2377" w:type="dxa"/>
            <w:tcBorders>
              <w:top w:val="single" w:color="000000" w:sz="4" w:space="0"/>
              <w:left w:val="single" w:color="000000" w:sz="4" w:space="0"/>
              <w:bottom w:val="single" w:color="auto" w:sz="4" w:space="0"/>
              <w:right w:val="single" w:color="000000" w:sz="4" w:space="0"/>
            </w:tcBorders>
            <w:shd w:val="clear" w:color="auto" w:fill="auto"/>
            <w:vAlign w:val="center"/>
          </w:tcPr>
          <w:p w14:paraId="1245E1A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棉≧90%，</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氨纶≦10%；</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1003">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55</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B743">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highlight w:val="none"/>
              </w:rPr>
              <w:drawing>
                <wp:inline distT="0" distB="0" distL="114300" distR="114300">
                  <wp:extent cx="605790" cy="499110"/>
                  <wp:effectExtent l="0" t="0" r="3810" b="15240"/>
                  <wp:docPr id="3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8"/>
                          <pic:cNvPicPr>
                            <a:picLocks noChangeAspect="1"/>
                          </pic:cNvPicPr>
                        </pic:nvPicPr>
                        <pic:blipFill>
                          <a:blip r:embed="rId17"/>
                          <a:stretch>
                            <a:fillRect/>
                          </a:stretch>
                        </pic:blipFill>
                        <pic:spPr>
                          <a:xfrm>
                            <a:off x="0" y="0"/>
                            <a:ext cx="605790" cy="499110"/>
                          </a:xfrm>
                          <a:prstGeom prst="rect">
                            <a:avLst/>
                          </a:prstGeom>
                          <a:noFill/>
                          <a:ln w="9525">
                            <a:noFill/>
                          </a:ln>
                        </pic:spPr>
                      </pic:pic>
                    </a:graphicData>
                  </a:graphic>
                </wp:inline>
              </w:drawing>
            </w:r>
          </w:p>
        </w:tc>
      </w:tr>
      <w:tr w14:paraId="6871B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1729" w:type="dxa"/>
            <w:vMerge w:val="restart"/>
            <w:tcBorders>
              <w:top w:val="single" w:color="auto" w:sz="4" w:space="0"/>
              <w:left w:val="single" w:color="auto" w:sz="4" w:space="0"/>
              <w:bottom w:val="single" w:color="auto" w:sz="4" w:space="0"/>
              <w:right w:val="single" w:color="000000" w:sz="4" w:space="0"/>
            </w:tcBorders>
            <w:shd w:val="clear" w:color="auto" w:fill="auto"/>
            <w:noWrap/>
            <w:vAlign w:val="center"/>
          </w:tcPr>
          <w:p w14:paraId="11E4138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春秋礼仪套装</w:t>
            </w:r>
          </w:p>
        </w:tc>
        <w:tc>
          <w:tcPr>
            <w:tcW w:w="181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EEE512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开衫（男女同款）</w:t>
            </w:r>
          </w:p>
        </w:tc>
        <w:tc>
          <w:tcPr>
            <w:tcW w:w="2377"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7F61410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100%棉</w:t>
            </w:r>
          </w:p>
        </w:tc>
        <w:tc>
          <w:tcPr>
            <w:tcW w:w="139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419E77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6228">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highlight w:val="none"/>
              </w:rPr>
              <w:drawing>
                <wp:inline distT="0" distB="0" distL="114300" distR="114300">
                  <wp:extent cx="927100" cy="954405"/>
                  <wp:effectExtent l="0" t="0" r="6350" b="17145"/>
                  <wp:docPr id="4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4"/>
                          <pic:cNvPicPr>
                            <a:picLocks noChangeAspect="1"/>
                          </pic:cNvPicPr>
                        </pic:nvPicPr>
                        <pic:blipFill>
                          <a:blip r:embed="rId18"/>
                          <a:stretch>
                            <a:fillRect/>
                          </a:stretch>
                        </pic:blipFill>
                        <pic:spPr>
                          <a:xfrm>
                            <a:off x="0" y="0"/>
                            <a:ext cx="927100" cy="954405"/>
                          </a:xfrm>
                          <a:prstGeom prst="rect">
                            <a:avLst/>
                          </a:prstGeom>
                          <a:noFill/>
                          <a:ln w="9525">
                            <a:noFill/>
                          </a:ln>
                        </pic:spPr>
                      </pic:pic>
                    </a:graphicData>
                  </a:graphic>
                </wp:inline>
              </w:drawing>
            </w:r>
          </w:p>
        </w:tc>
      </w:tr>
      <w:tr w14:paraId="730BA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1729" w:type="dxa"/>
            <w:vMerge w:val="continue"/>
            <w:tcBorders>
              <w:top w:val="single" w:color="auto" w:sz="4" w:space="0"/>
              <w:left w:val="single" w:color="auto" w:sz="4" w:space="0"/>
              <w:bottom w:val="nil"/>
              <w:right w:val="single" w:color="000000" w:sz="4" w:space="0"/>
            </w:tcBorders>
            <w:shd w:val="clear" w:color="auto" w:fill="auto"/>
            <w:noWrap/>
            <w:vAlign w:val="center"/>
          </w:tcPr>
          <w:p w14:paraId="5788E54F">
            <w:pPr>
              <w:jc w:val="center"/>
              <w:rPr>
                <w:rFonts w:hint="eastAsia" w:ascii="仿宋" w:hAnsi="仿宋" w:eastAsia="仿宋" w:cs="仿宋"/>
                <w:i w:val="0"/>
                <w:iCs w:val="0"/>
                <w:color w:val="000000"/>
                <w:sz w:val="21"/>
                <w:szCs w:val="21"/>
                <w:highlight w:val="none"/>
                <w:u w:val="none"/>
              </w:rPr>
            </w:pPr>
          </w:p>
        </w:tc>
        <w:tc>
          <w:tcPr>
            <w:tcW w:w="181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95CCDA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西装（男女同款）</w:t>
            </w:r>
          </w:p>
        </w:tc>
        <w:tc>
          <w:tcPr>
            <w:tcW w:w="2377" w:type="dxa"/>
            <w:tcBorders>
              <w:top w:val="single" w:color="auto" w:sz="4" w:space="0"/>
              <w:left w:val="single" w:color="000000" w:sz="4" w:space="0"/>
              <w:bottom w:val="single" w:color="000000" w:sz="4" w:space="0"/>
              <w:right w:val="single" w:color="000000" w:sz="4" w:space="0"/>
            </w:tcBorders>
            <w:shd w:val="clear" w:color="auto" w:fill="auto"/>
            <w:vAlign w:val="center"/>
          </w:tcPr>
          <w:p w14:paraId="3E50663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聚酯纤维≧60%，</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粘纤≦40%；</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F0C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155</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0FF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highlight w:val="none"/>
              </w:rPr>
              <w:drawing>
                <wp:inline distT="0" distB="0" distL="114300" distR="114300">
                  <wp:extent cx="867410" cy="835025"/>
                  <wp:effectExtent l="0" t="0" r="8890" b="3175"/>
                  <wp:docPr id="4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1"/>
                          <pic:cNvPicPr>
                            <a:picLocks noChangeAspect="1"/>
                          </pic:cNvPicPr>
                        </pic:nvPicPr>
                        <pic:blipFill>
                          <a:blip r:embed="rId19"/>
                          <a:stretch>
                            <a:fillRect/>
                          </a:stretch>
                        </pic:blipFill>
                        <pic:spPr>
                          <a:xfrm>
                            <a:off x="0" y="0"/>
                            <a:ext cx="867410" cy="835025"/>
                          </a:xfrm>
                          <a:prstGeom prst="rect">
                            <a:avLst/>
                          </a:prstGeom>
                          <a:noFill/>
                          <a:ln w="9525">
                            <a:noFill/>
                          </a:ln>
                        </pic:spPr>
                      </pic:pic>
                    </a:graphicData>
                  </a:graphic>
                </wp:inline>
              </w:drawing>
            </w:r>
          </w:p>
        </w:tc>
      </w:tr>
      <w:tr w14:paraId="79939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1" w:hRule="atLeast"/>
        </w:trPr>
        <w:tc>
          <w:tcPr>
            <w:tcW w:w="1729" w:type="dxa"/>
            <w:vMerge w:val="continue"/>
            <w:tcBorders>
              <w:top w:val="single" w:color="000000" w:sz="4" w:space="0"/>
              <w:left w:val="single" w:color="auto" w:sz="4" w:space="0"/>
              <w:bottom w:val="nil"/>
              <w:right w:val="single" w:color="000000" w:sz="4" w:space="0"/>
            </w:tcBorders>
            <w:shd w:val="clear" w:color="auto" w:fill="auto"/>
            <w:noWrap/>
            <w:vAlign w:val="center"/>
          </w:tcPr>
          <w:p w14:paraId="28683D50">
            <w:pPr>
              <w:jc w:val="center"/>
              <w:rPr>
                <w:rFonts w:hint="eastAsia" w:ascii="仿宋" w:hAnsi="仿宋" w:eastAsia="仿宋" w:cs="仿宋"/>
                <w:i w:val="0"/>
                <w:iCs w:val="0"/>
                <w:color w:val="000000"/>
                <w:sz w:val="21"/>
                <w:szCs w:val="21"/>
                <w:highlight w:val="none"/>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F8F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男生长袖衬衫</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D48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棉≧50%，</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聚酯纤维≦50；</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993A">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95</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143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highlight w:val="none"/>
              </w:rPr>
              <w:drawing>
                <wp:inline distT="0" distB="0" distL="114300" distR="114300">
                  <wp:extent cx="874395" cy="877570"/>
                  <wp:effectExtent l="0" t="0" r="1905" b="17780"/>
                  <wp:docPr id="4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2"/>
                          <pic:cNvPicPr>
                            <a:picLocks noChangeAspect="1"/>
                          </pic:cNvPicPr>
                        </pic:nvPicPr>
                        <pic:blipFill>
                          <a:blip r:embed="rId20"/>
                          <a:stretch>
                            <a:fillRect/>
                          </a:stretch>
                        </pic:blipFill>
                        <pic:spPr>
                          <a:xfrm>
                            <a:off x="0" y="0"/>
                            <a:ext cx="874395" cy="877570"/>
                          </a:xfrm>
                          <a:prstGeom prst="rect">
                            <a:avLst/>
                          </a:prstGeom>
                          <a:noFill/>
                          <a:ln w="9525">
                            <a:noFill/>
                          </a:ln>
                        </pic:spPr>
                      </pic:pic>
                    </a:graphicData>
                  </a:graphic>
                </wp:inline>
              </w:drawing>
            </w:r>
          </w:p>
        </w:tc>
      </w:tr>
      <w:tr w14:paraId="77958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729" w:type="dxa"/>
            <w:vMerge w:val="continue"/>
            <w:tcBorders>
              <w:top w:val="single" w:color="000000" w:sz="4" w:space="0"/>
              <w:left w:val="single" w:color="auto" w:sz="4" w:space="0"/>
              <w:bottom w:val="nil"/>
              <w:right w:val="single" w:color="000000" w:sz="4" w:space="0"/>
            </w:tcBorders>
            <w:shd w:val="clear" w:color="auto" w:fill="auto"/>
            <w:noWrap/>
            <w:vAlign w:val="center"/>
          </w:tcPr>
          <w:p w14:paraId="21292CF5">
            <w:pPr>
              <w:jc w:val="center"/>
              <w:rPr>
                <w:rFonts w:hint="eastAsia" w:ascii="仿宋" w:hAnsi="仿宋" w:eastAsia="仿宋" w:cs="仿宋"/>
                <w:i w:val="0"/>
                <w:iCs w:val="0"/>
                <w:color w:val="000000"/>
                <w:sz w:val="21"/>
                <w:szCs w:val="21"/>
                <w:highlight w:val="none"/>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F2E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女生长袖衬衫</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D00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棉≧50%，</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聚酯纤维≦50；</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1C8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95</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5EF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highlight w:val="none"/>
              </w:rPr>
              <w:drawing>
                <wp:inline distT="0" distB="0" distL="114300" distR="114300">
                  <wp:extent cx="876935" cy="874395"/>
                  <wp:effectExtent l="0" t="0" r="18415" b="1905"/>
                  <wp:docPr id="4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3"/>
                          <pic:cNvPicPr>
                            <a:picLocks noChangeAspect="1"/>
                          </pic:cNvPicPr>
                        </pic:nvPicPr>
                        <pic:blipFill>
                          <a:blip r:embed="rId21"/>
                          <a:stretch>
                            <a:fillRect/>
                          </a:stretch>
                        </pic:blipFill>
                        <pic:spPr>
                          <a:xfrm>
                            <a:off x="0" y="0"/>
                            <a:ext cx="876935" cy="874395"/>
                          </a:xfrm>
                          <a:prstGeom prst="rect">
                            <a:avLst/>
                          </a:prstGeom>
                          <a:noFill/>
                          <a:ln w="9525">
                            <a:noFill/>
                          </a:ln>
                        </pic:spPr>
                      </pic:pic>
                    </a:graphicData>
                  </a:graphic>
                </wp:inline>
              </w:drawing>
            </w:r>
          </w:p>
        </w:tc>
      </w:tr>
      <w:tr w14:paraId="539EF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729" w:type="dxa"/>
            <w:vMerge w:val="continue"/>
            <w:tcBorders>
              <w:top w:val="single" w:color="000000" w:sz="4" w:space="0"/>
              <w:left w:val="single" w:color="auto" w:sz="4" w:space="0"/>
              <w:bottom w:val="nil"/>
              <w:right w:val="single" w:color="000000" w:sz="4" w:space="0"/>
            </w:tcBorders>
            <w:shd w:val="clear" w:color="auto" w:fill="auto"/>
            <w:noWrap/>
            <w:vAlign w:val="center"/>
          </w:tcPr>
          <w:p w14:paraId="2A882E15">
            <w:pPr>
              <w:jc w:val="center"/>
              <w:rPr>
                <w:rFonts w:hint="eastAsia" w:ascii="仿宋" w:hAnsi="仿宋" w:eastAsia="仿宋" w:cs="仿宋"/>
                <w:i w:val="0"/>
                <w:iCs w:val="0"/>
                <w:color w:val="000000"/>
                <w:sz w:val="21"/>
                <w:szCs w:val="21"/>
                <w:highlight w:val="none"/>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4B9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男生西裤</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066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聚酯纤维≧60%，</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粘纤≦40%；</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F8A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90</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453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highlight w:val="none"/>
              </w:rPr>
              <w:drawing>
                <wp:inline distT="0" distB="0" distL="114300" distR="114300">
                  <wp:extent cx="510540" cy="1021080"/>
                  <wp:effectExtent l="0" t="0" r="3810" b="7620"/>
                  <wp:docPr id="4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5"/>
                          <pic:cNvPicPr>
                            <a:picLocks noChangeAspect="1"/>
                          </pic:cNvPicPr>
                        </pic:nvPicPr>
                        <pic:blipFill>
                          <a:blip r:embed="rId22"/>
                          <a:stretch>
                            <a:fillRect/>
                          </a:stretch>
                        </pic:blipFill>
                        <pic:spPr>
                          <a:xfrm>
                            <a:off x="0" y="0"/>
                            <a:ext cx="510540" cy="1021080"/>
                          </a:xfrm>
                          <a:prstGeom prst="rect">
                            <a:avLst/>
                          </a:prstGeom>
                          <a:noFill/>
                          <a:ln w="9525">
                            <a:noFill/>
                          </a:ln>
                        </pic:spPr>
                      </pic:pic>
                    </a:graphicData>
                  </a:graphic>
                </wp:inline>
              </w:drawing>
            </w:r>
          </w:p>
        </w:tc>
      </w:tr>
      <w:tr w14:paraId="4126F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729" w:type="dxa"/>
            <w:vMerge w:val="continue"/>
            <w:tcBorders>
              <w:top w:val="single" w:color="000000" w:sz="4" w:space="0"/>
              <w:left w:val="single" w:color="auto" w:sz="4" w:space="0"/>
              <w:bottom w:val="single" w:color="auto" w:sz="4" w:space="0"/>
              <w:right w:val="single" w:color="000000" w:sz="4" w:space="0"/>
            </w:tcBorders>
            <w:shd w:val="clear" w:color="auto" w:fill="auto"/>
            <w:noWrap/>
            <w:vAlign w:val="center"/>
          </w:tcPr>
          <w:p w14:paraId="78FB6D52">
            <w:pPr>
              <w:jc w:val="center"/>
              <w:rPr>
                <w:rFonts w:hint="eastAsia" w:ascii="仿宋" w:hAnsi="仿宋" w:eastAsia="仿宋" w:cs="仿宋"/>
                <w:i w:val="0"/>
                <w:iCs w:val="0"/>
                <w:color w:val="000000"/>
                <w:sz w:val="21"/>
                <w:szCs w:val="21"/>
                <w:highlight w:val="none"/>
                <w:u w:val="none"/>
              </w:rPr>
            </w:pPr>
          </w:p>
        </w:tc>
        <w:tc>
          <w:tcPr>
            <w:tcW w:w="181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2355CF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女生半裙</w:t>
            </w:r>
          </w:p>
        </w:tc>
        <w:tc>
          <w:tcPr>
            <w:tcW w:w="2377" w:type="dxa"/>
            <w:tcBorders>
              <w:top w:val="single" w:color="000000" w:sz="4" w:space="0"/>
              <w:left w:val="single" w:color="000000" w:sz="4" w:space="0"/>
              <w:bottom w:val="single" w:color="auto" w:sz="4" w:space="0"/>
              <w:right w:val="single" w:color="000000" w:sz="4" w:space="0"/>
            </w:tcBorders>
            <w:shd w:val="clear" w:color="auto" w:fill="auto"/>
            <w:vAlign w:val="center"/>
          </w:tcPr>
          <w:p w14:paraId="4A2DC0C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聚酯纤维≧60%，</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粘纤≦40%</w:t>
            </w:r>
          </w:p>
        </w:tc>
        <w:tc>
          <w:tcPr>
            <w:tcW w:w="1396" w:type="dxa"/>
            <w:tcBorders>
              <w:top w:val="single" w:color="000000" w:sz="4" w:space="0"/>
              <w:left w:val="single" w:color="000000" w:sz="4" w:space="0"/>
              <w:bottom w:val="single" w:color="auto" w:sz="4" w:space="0"/>
              <w:right w:val="single" w:color="000000" w:sz="4" w:space="0"/>
            </w:tcBorders>
            <w:shd w:val="clear" w:color="auto" w:fill="auto"/>
            <w:vAlign w:val="center"/>
          </w:tcPr>
          <w:p w14:paraId="234D8520">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90</w:t>
            </w:r>
          </w:p>
        </w:tc>
        <w:tc>
          <w:tcPr>
            <w:tcW w:w="2377" w:type="dxa"/>
            <w:tcBorders>
              <w:top w:val="single" w:color="000000" w:sz="4" w:space="0"/>
              <w:left w:val="single" w:color="000000" w:sz="4" w:space="0"/>
              <w:bottom w:val="single" w:color="auto" w:sz="4" w:space="0"/>
              <w:right w:val="single" w:color="000000" w:sz="4" w:space="0"/>
            </w:tcBorders>
            <w:shd w:val="clear" w:color="auto" w:fill="auto"/>
            <w:vAlign w:val="center"/>
          </w:tcPr>
          <w:p w14:paraId="3E084837">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highlight w:val="none"/>
              </w:rPr>
              <w:drawing>
                <wp:inline distT="0" distB="0" distL="114300" distR="114300">
                  <wp:extent cx="919480" cy="728345"/>
                  <wp:effectExtent l="0" t="0" r="13970" b="14605"/>
                  <wp:docPr id="4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6"/>
                          <pic:cNvPicPr>
                            <a:picLocks noChangeAspect="1"/>
                          </pic:cNvPicPr>
                        </pic:nvPicPr>
                        <pic:blipFill>
                          <a:blip r:embed="rId23"/>
                          <a:stretch>
                            <a:fillRect/>
                          </a:stretch>
                        </pic:blipFill>
                        <pic:spPr>
                          <a:xfrm>
                            <a:off x="0" y="0"/>
                            <a:ext cx="919480" cy="728345"/>
                          </a:xfrm>
                          <a:prstGeom prst="rect">
                            <a:avLst/>
                          </a:prstGeom>
                          <a:noFill/>
                          <a:ln w="9525">
                            <a:noFill/>
                          </a:ln>
                        </pic:spPr>
                      </pic:pic>
                    </a:graphicData>
                  </a:graphic>
                </wp:inline>
              </w:drawing>
            </w:r>
          </w:p>
        </w:tc>
      </w:tr>
      <w:tr w14:paraId="32F36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1729"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14:paraId="1C5C862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春秋运动套装</w:t>
            </w:r>
          </w:p>
        </w:tc>
        <w:tc>
          <w:tcPr>
            <w:tcW w:w="1812" w:type="dxa"/>
            <w:tcBorders>
              <w:top w:val="single" w:color="auto" w:sz="4" w:space="0"/>
              <w:left w:val="single" w:color="000000" w:sz="4" w:space="0"/>
              <w:bottom w:val="single" w:color="000000" w:sz="4" w:space="0"/>
              <w:right w:val="single" w:color="000000" w:sz="4" w:space="0"/>
            </w:tcBorders>
            <w:shd w:val="clear" w:color="auto" w:fill="auto"/>
            <w:vAlign w:val="center"/>
          </w:tcPr>
          <w:p w14:paraId="55AAEDD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棒球服上衣</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（男女同款）</w:t>
            </w:r>
          </w:p>
        </w:tc>
        <w:tc>
          <w:tcPr>
            <w:tcW w:w="2377" w:type="dxa"/>
            <w:tcBorders>
              <w:top w:val="single" w:color="auto" w:sz="4" w:space="0"/>
              <w:left w:val="single" w:color="000000" w:sz="4" w:space="0"/>
              <w:bottom w:val="single" w:color="000000" w:sz="4" w:space="0"/>
              <w:right w:val="single" w:color="000000" w:sz="4" w:space="0"/>
            </w:tcBorders>
            <w:shd w:val="clear" w:color="auto" w:fill="auto"/>
            <w:vAlign w:val="center"/>
          </w:tcPr>
          <w:p w14:paraId="4A9537E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聚酯纤维≧90%，</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氨纶≦10%；</w:t>
            </w:r>
          </w:p>
        </w:tc>
        <w:tc>
          <w:tcPr>
            <w:tcW w:w="1396" w:type="dxa"/>
            <w:tcBorders>
              <w:top w:val="single" w:color="auto" w:sz="4" w:space="0"/>
              <w:left w:val="single" w:color="000000" w:sz="4" w:space="0"/>
              <w:bottom w:val="single" w:color="000000" w:sz="4" w:space="0"/>
              <w:right w:val="single" w:color="000000" w:sz="4" w:space="0"/>
            </w:tcBorders>
            <w:shd w:val="clear" w:color="auto" w:fill="auto"/>
            <w:vAlign w:val="center"/>
          </w:tcPr>
          <w:p w14:paraId="1408629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90</w:t>
            </w:r>
          </w:p>
        </w:tc>
        <w:tc>
          <w:tcPr>
            <w:tcW w:w="2377" w:type="dxa"/>
            <w:tcBorders>
              <w:top w:val="single" w:color="auto" w:sz="4" w:space="0"/>
              <w:left w:val="single" w:color="000000" w:sz="4" w:space="0"/>
              <w:bottom w:val="single" w:color="000000" w:sz="4" w:space="0"/>
              <w:right w:val="single" w:color="auto" w:sz="4" w:space="0"/>
            </w:tcBorders>
            <w:shd w:val="clear" w:color="auto" w:fill="auto"/>
            <w:vAlign w:val="center"/>
          </w:tcPr>
          <w:p w14:paraId="5B12F74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highlight w:val="none"/>
              </w:rPr>
              <w:drawing>
                <wp:inline distT="0" distB="0" distL="114300" distR="114300">
                  <wp:extent cx="851535" cy="866775"/>
                  <wp:effectExtent l="0" t="0" r="5715" b="9525"/>
                  <wp:docPr id="4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9"/>
                          <pic:cNvPicPr>
                            <a:picLocks noChangeAspect="1"/>
                          </pic:cNvPicPr>
                        </pic:nvPicPr>
                        <pic:blipFill>
                          <a:blip r:embed="rId24"/>
                          <a:stretch>
                            <a:fillRect/>
                          </a:stretch>
                        </pic:blipFill>
                        <pic:spPr>
                          <a:xfrm>
                            <a:off x="0" y="0"/>
                            <a:ext cx="851535" cy="866775"/>
                          </a:xfrm>
                          <a:prstGeom prst="rect">
                            <a:avLst/>
                          </a:prstGeom>
                          <a:noFill/>
                          <a:ln w="9525">
                            <a:noFill/>
                          </a:ln>
                        </pic:spPr>
                      </pic:pic>
                    </a:graphicData>
                  </a:graphic>
                </wp:inline>
              </w:drawing>
            </w:r>
          </w:p>
        </w:tc>
      </w:tr>
      <w:tr w14:paraId="194C2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5" w:hRule="atLeast"/>
        </w:trPr>
        <w:tc>
          <w:tcPr>
            <w:tcW w:w="172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78D9EC6C">
            <w:pPr>
              <w:jc w:val="center"/>
              <w:rPr>
                <w:rFonts w:hint="eastAsia" w:ascii="仿宋" w:hAnsi="仿宋" w:eastAsia="仿宋" w:cs="仿宋"/>
                <w:i w:val="0"/>
                <w:iCs w:val="0"/>
                <w:color w:val="000000"/>
                <w:sz w:val="21"/>
                <w:szCs w:val="21"/>
                <w:highlight w:val="none"/>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BC7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运动长裤</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（男女同款）</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B89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聚酯纤维≧90%，</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氨纶≦10%；</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E02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90</w:t>
            </w:r>
          </w:p>
        </w:tc>
        <w:tc>
          <w:tcPr>
            <w:tcW w:w="2377" w:type="dxa"/>
            <w:tcBorders>
              <w:top w:val="single" w:color="000000" w:sz="4" w:space="0"/>
              <w:left w:val="single" w:color="000000" w:sz="4" w:space="0"/>
              <w:bottom w:val="single" w:color="000000" w:sz="4" w:space="0"/>
              <w:right w:val="single" w:color="auto" w:sz="4" w:space="0"/>
            </w:tcBorders>
            <w:shd w:val="clear" w:color="auto" w:fill="auto"/>
            <w:vAlign w:val="center"/>
          </w:tcPr>
          <w:p w14:paraId="200534D8">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highlight w:val="none"/>
              </w:rPr>
              <w:drawing>
                <wp:inline distT="0" distB="0" distL="114300" distR="114300">
                  <wp:extent cx="525145" cy="997585"/>
                  <wp:effectExtent l="0" t="0" r="8255" b="12065"/>
                  <wp:docPr id="47"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0"/>
                          <pic:cNvPicPr>
                            <a:picLocks noChangeAspect="1"/>
                          </pic:cNvPicPr>
                        </pic:nvPicPr>
                        <pic:blipFill>
                          <a:blip r:embed="rId25"/>
                          <a:stretch>
                            <a:fillRect/>
                          </a:stretch>
                        </pic:blipFill>
                        <pic:spPr>
                          <a:xfrm>
                            <a:off x="0" y="0"/>
                            <a:ext cx="525145" cy="997585"/>
                          </a:xfrm>
                          <a:prstGeom prst="rect">
                            <a:avLst/>
                          </a:prstGeom>
                          <a:noFill/>
                          <a:ln w="9525">
                            <a:noFill/>
                          </a:ln>
                        </pic:spPr>
                      </pic:pic>
                    </a:graphicData>
                  </a:graphic>
                </wp:inline>
              </w:drawing>
            </w:r>
          </w:p>
        </w:tc>
      </w:tr>
      <w:tr w14:paraId="22F71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1" w:hRule="atLeast"/>
        </w:trPr>
        <w:tc>
          <w:tcPr>
            <w:tcW w:w="172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656EAA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冬装</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863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冲锋衣（含内胆）</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（男女同款）</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35A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外壳：100%聚酯纤维</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内胆：100%聚酯纤维</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C173">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250</w:t>
            </w:r>
          </w:p>
        </w:tc>
        <w:tc>
          <w:tcPr>
            <w:tcW w:w="2377" w:type="dxa"/>
            <w:tcBorders>
              <w:top w:val="single" w:color="000000" w:sz="4" w:space="0"/>
              <w:left w:val="single" w:color="000000" w:sz="4" w:space="0"/>
              <w:bottom w:val="single" w:color="000000" w:sz="4" w:space="0"/>
              <w:right w:val="single" w:color="auto" w:sz="4" w:space="0"/>
            </w:tcBorders>
            <w:shd w:val="clear" w:color="auto" w:fill="auto"/>
            <w:vAlign w:val="center"/>
          </w:tcPr>
          <w:p w14:paraId="7B87FEA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highlight w:val="none"/>
              </w:rPr>
              <w:drawing>
                <wp:inline distT="0" distB="0" distL="114300" distR="114300">
                  <wp:extent cx="724535" cy="932815"/>
                  <wp:effectExtent l="0" t="0" r="18415" b="635"/>
                  <wp:docPr id="4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7"/>
                          <pic:cNvPicPr>
                            <a:picLocks noChangeAspect="1"/>
                          </pic:cNvPicPr>
                        </pic:nvPicPr>
                        <pic:blipFill>
                          <a:blip r:embed="rId26"/>
                          <a:stretch>
                            <a:fillRect/>
                          </a:stretch>
                        </pic:blipFill>
                        <pic:spPr>
                          <a:xfrm>
                            <a:off x="0" y="0"/>
                            <a:ext cx="724535" cy="932815"/>
                          </a:xfrm>
                          <a:prstGeom prst="rect">
                            <a:avLst/>
                          </a:prstGeom>
                          <a:noFill/>
                          <a:ln w="9525">
                            <a:noFill/>
                          </a:ln>
                        </pic:spPr>
                      </pic:pic>
                    </a:graphicData>
                  </a:graphic>
                </wp:inline>
              </w:drawing>
            </w:r>
            <w:r>
              <w:rPr>
                <w:highlight w:val="none"/>
              </w:rPr>
              <w:drawing>
                <wp:inline distT="0" distB="0" distL="114300" distR="114300">
                  <wp:extent cx="652780" cy="711200"/>
                  <wp:effectExtent l="0" t="0" r="13970" b="12700"/>
                  <wp:docPr id="4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8"/>
                          <pic:cNvPicPr>
                            <a:picLocks noChangeAspect="1"/>
                          </pic:cNvPicPr>
                        </pic:nvPicPr>
                        <pic:blipFill>
                          <a:blip r:embed="rId27"/>
                          <a:stretch>
                            <a:fillRect/>
                          </a:stretch>
                        </pic:blipFill>
                        <pic:spPr>
                          <a:xfrm>
                            <a:off x="0" y="0"/>
                            <a:ext cx="652780" cy="711200"/>
                          </a:xfrm>
                          <a:prstGeom prst="rect">
                            <a:avLst/>
                          </a:prstGeom>
                          <a:noFill/>
                          <a:ln w="9525">
                            <a:noFill/>
                          </a:ln>
                        </pic:spPr>
                      </pic:pic>
                    </a:graphicData>
                  </a:graphic>
                </wp:inline>
              </w:drawing>
            </w:r>
          </w:p>
        </w:tc>
      </w:tr>
      <w:tr w14:paraId="6A8D6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 w:hRule="atLeast"/>
        </w:trPr>
        <w:tc>
          <w:tcPr>
            <w:tcW w:w="1729" w:type="dxa"/>
            <w:vMerge w:val="restart"/>
            <w:tcBorders>
              <w:top w:val="single" w:color="000000" w:sz="4" w:space="0"/>
              <w:left w:val="single" w:color="auto" w:sz="4" w:space="0"/>
              <w:bottom w:val="nil"/>
              <w:right w:val="single" w:color="000000" w:sz="4" w:space="0"/>
            </w:tcBorders>
            <w:shd w:val="clear" w:color="auto" w:fill="auto"/>
            <w:noWrap/>
            <w:vAlign w:val="center"/>
          </w:tcPr>
          <w:p w14:paraId="20B248C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配件</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386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书包</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741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EC77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50</w:t>
            </w:r>
          </w:p>
        </w:tc>
        <w:tc>
          <w:tcPr>
            <w:tcW w:w="237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558536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highlight w:val="none"/>
              </w:rPr>
              <w:drawing>
                <wp:inline distT="0" distB="0" distL="114300" distR="114300">
                  <wp:extent cx="506095" cy="543560"/>
                  <wp:effectExtent l="0" t="0" r="8255" b="8890"/>
                  <wp:docPr id="3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2"/>
                          <pic:cNvPicPr>
                            <a:picLocks noChangeAspect="1"/>
                          </pic:cNvPicPr>
                        </pic:nvPicPr>
                        <pic:blipFill>
                          <a:blip r:embed="rId28"/>
                          <a:stretch>
                            <a:fillRect/>
                          </a:stretch>
                        </pic:blipFill>
                        <pic:spPr>
                          <a:xfrm>
                            <a:off x="0" y="0"/>
                            <a:ext cx="506095" cy="543560"/>
                          </a:xfrm>
                          <a:prstGeom prst="rect">
                            <a:avLst/>
                          </a:prstGeom>
                          <a:noFill/>
                          <a:ln w="9525">
                            <a:noFill/>
                          </a:ln>
                        </pic:spPr>
                      </pic:pic>
                    </a:graphicData>
                  </a:graphic>
                </wp:inline>
              </w:drawing>
            </w:r>
          </w:p>
        </w:tc>
      </w:tr>
      <w:tr w14:paraId="4916E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729" w:type="dxa"/>
            <w:vMerge w:val="continue"/>
            <w:tcBorders>
              <w:top w:val="single" w:color="000000" w:sz="4" w:space="0"/>
              <w:left w:val="single" w:color="auto" w:sz="4" w:space="0"/>
              <w:bottom w:val="single" w:color="auto" w:sz="4" w:space="0"/>
              <w:right w:val="single" w:color="000000" w:sz="4" w:space="0"/>
            </w:tcBorders>
            <w:shd w:val="clear" w:color="auto" w:fill="auto"/>
            <w:noWrap/>
            <w:vAlign w:val="center"/>
          </w:tcPr>
          <w:p w14:paraId="230005D2">
            <w:pPr>
              <w:jc w:val="center"/>
              <w:rPr>
                <w:rFonts w:hint="eastAsia" w:ascii="仿宋" w:hAnsi="仿宋" w:eastAsia="仿宋" w:cs="仿宋"/>
                <w:i w:val="0"/>
                <w:iCs w:val="0"/>
                <w:color w:val="000000"/>
                <w:sz w:val="21"/>
                <w:szCs w:val="21"/>
                <w:highlight w:val="none"/>
                <w:u w:val="none"/>
              </w:rPr>
            </w:pPr>
          </w:p>
        </w:tc>
        <w:tc>
          <w:tcPr>
            <w:tcW w:w="181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77B0E0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渔夫帽</w:t>
            </w:r>
          </w:p>
        </w:tc>
        <w:tc>
          <w:tcPr>
            <w:tcW w:w="237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97DD97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w:t>
            </w:r>
          </w:p>
        </w:tc>
        <w:tc>
          <w:tcPr>
            <w:tcW w:w="139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738DF6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30</w:t>
            </w:r>
          </w:p>
        </w:tc>
        <w:tc>
          <w:tcPr>
            <w:tcW w:w="2377"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17AA44F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highlight w:val="none"/>
              </w:rPr>
              <w:drawing>
                <wp:inline distT="0" distB="0" distL="114300" distR="114300">
                  <wp:extent cx="892175" cy="517525"/>
                  <wp:effectExtent l="0" t="0" r="3175" b="15875"/>
                  <wp:docPr id="3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3"/>
                          <pic:cNvPicPr>
                            <a:picLocks noChangeAspect="1"/>
                          </pic:cNvPicPr>
                        </pic:nvPicPr>
                        <pic:blipFill>
                          <a:blip r:embed="rId29"/>
                          <a:stretch>
                            <a:fillRect/>
                          </a:stretch>
                        </pic:blipFill>
                        <pic:spPr>
                          <a:xfrm>
                            <a:off x="0" y="0"/>
                            <a:ext cx="892175" cy="517525"/>
                          </a:xfrm>
                          <a:prstGeom prst="rect">
                            <a:avLst/>
                          </a:prstGeom>
                          <a:noFill/>
                          <a:ln w="9525">
                            <a:noFill/>
                          </a:ln>
                        </pic:spPr>
                      </pic:pic>
                    </a:graphicData>
                  </a:graphic>
                </wp:inline>
              </w:drawing>
            </w:r>
          </w:p>
        </w:tc>
      </w:tr>
    </w:tbl>
    <w:p w14:paraId="0F74D967">
      <w:pPr>
        <w:numPr>
          <w:ilvl w:val="0"/>
          <w:numId w:val="0"/>
        </w:numPr>
        <w:spacing w:line="400" w:lineRule="exact"/>
        <w:ind w:firstLine="480" w:firstLineChars="200"/>
        <w:outlineLvl w:val="2"/>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（二）</w:t>
      </w:r>
      <w:r>
        <w:rPr>
          <w:rFonts w:hint="eastAsia" w:ascii="仿宋" w:hAnsi="仿宋" w:eastAsia="仿宋" w:cs="仿宋"/>
          <w:sz w:val="24"/>
          <w:szCs w:val="24"/>
          <w:highlight w:val="none"/>
          <w:lang w:val="en-US" w:eastAsia="zh-CN"/>
        </w:rPr>
        <w:t>质量要求</w:t>
      </w:r>
    </w:p>
    <w:p w14:paraId="669282A0">
      <w:pPr>
        <w:spacing w:line="440" w:lineRule="exact"/>
        <w:ind w:firstLine="48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1.供应商所投校服外观样式、规格尺寸、主要部件等技术参数、性能指标，必须满足采购文件提出的相关技术、质量标准等的要求。</w:t>
      </w:r>
    </w:p>
    <w:p w14:paraId="45DE91B3">
      <w:pPr>
        <w:spacing w:line="440" w:lineRule="exact"/>
        <w:ind w:firstLine="480"/>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3.执行标准：校服安全与质量应符合GB 18401-2010《国家纺织产品基本安全技术规范》、GB 31701-2015《婴幼儿及儿童纺织产品安全技术规范》、GB/T 31888-2015《中小学生校服》、GB/T 28468-2012《中小学交通安全反光校服》等。</w:t>
      </w:r>
    </w:p>
    <w:p w14:paraId="3B303C3A">
      <w:pPr>
        <w:numPr>
          <w:ilvl w:val="0"/>
          <w:numId w:val="0"/>
        </w:numPr>
        <w:spacing w:line="400" w:lineRule="exact"/>
        <w:ind w:left="0" w:leftChars="0" w:firstLine="480" w:firstLineChars="200"/>
        <w:outlineLvl w:val="2"/>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（三）</w:t>
      </w:r>
      <w:r>
        <w:rPr>
          <w:rFonts w:hint="eastAsia" w:ascii="仿宋" w:hAnsi="仿宋" w:eastAsia="仿宋" w:cs="仿宋"/>
          <w:sz w:val="24"/>
          <w:szCs w:val="24"/>
          <w:highlight w:val="none"/>
          <w:lang w:val="en-US" w:eastAsia="zh-CN"/>
        </w:rPr>
        <w:t>设计要求</w:t>
      </w:r>
    </w:p>
    <w:p w14:paraId="2B843B45">
      <w:pPr>
        <w:spacing w:line="440" w:lineRule="exact"/>
        <w:ind w:firstLine="480"/>
        <w:rPr>
          <w:rFonts w:hint="eastAsia"/>
          <w:highlight w:val="none"/>
          <w:lang w:val="en-US" w:eastAsia="zh-CN"/>
        </w:rPr>
      </w:pPr>
      <w:r>
        <w:rPr>
          <w:rFonts w:hint="eastAsia" w:ascii="仿宋" w:hAnsi="仿宋" w:eastAsia="仿宋" w:cs="仿宋"/>
          <w:snapToGrid w:val="0"/>
          <w:color w:val="auto"/>
          <w:kern w:val="0"/>
          <w:sz w:val="24"/>
          <w:szCs w:val="24"/>
          <w:highlight w:val="none"/>
          <w:lang w:val="en-US" w:eastAsia="zh-CN"/>
        </w:rPr>
        <w:t>1.校服由供应商根据参考图片自行设计，需符合学校校园文化，各季服装色系衔接和谐流畅。</w:t>
      </w:r>
    </w:p>
    <w:p w14:paraId="4715DFD9">
      <w:pPr>
        <w:spacing w:line="440" w:lineRule="exact"/>
        <w:ind w:firstLine="48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2.设计不得违反国家相关法律规定，尚未被注册且不得抄袭。成交后具体款式如有细节修改可与采购人协商。</w:t>
      </w:r>
    </w:p>
    <w:p w14:paraId="38418A09">
      <w:pPr>
        <w:spacing w:line="440" w:lineRule="exact"/>
        <w:ind w:firstLine="480"/>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（四）</w:t>
      </w:r>
      <w:r>
        <w:rPr>
          <w:rFonts w:hint="default" w:ascii="仿宋" w:hAnsi="仿宋" w:eastAsia="仿宋" w:cs="仿宋"/>
          <w:snapToGrid w:val="0"/>
          <w:color w:val="auto"/>
          <w:kern w:val="0"/>
          <w:sz w:val="24"/>
          <w:szCs w:val="24"/>
          <w:highlight w:val="none"/>
          <w:lang w:val="en-US" w:eastAsia="zh-CN"/>
        </w:rPr>
        <w:t>其他要求</w:t>
      </w:r>
    </w:p>
    <w:p w14:paraId="77D5810A">
      <w:pPr>
        <w:spacing w:line="440" w:lineRule="exact"/>
        <w:ind w:firstLine="480"/>
        <w:rPr>
          <w:rFonts w:hint="default" w:ascii="仿宋" w:hAnsi="仿宋" w:eastAsia="仿宋" w:cs="仿宋"/>
          <w:snapToGrid w:val="0"/>
          <w:color w:val="auto"/>
          <w:kern w:val="0"/>
          <w:sz w:val="24"/>
          <w:szCs w:val="24"/>
          <w:highlight w:val="none"/>
          <w:lang w:val="en-US" w:eastAsia="zh-CN"/>
        </w:rPr>
      </w:pPr>
      <w:r>
        <w:rPr>
          <w:rFonts w:hint="default"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lang w:val="en-US" w:eastAsia="zh-CN"/>
        </w:rPr>
        <w:t>.</w:t>
      </w:r>
      <w:r>
        <w:rPr>
          <w:rFonts w:hint="default" w:ascii="仿宋" w:hAnsi="仿宋" w:eastAsia="仿宋" w:cs="仿宋"/>
          <w:snapToGrid w:val="0"/>
          <w:color w:val="auto"/>
          <w:kern w:val="0"/>
          <w:sz w:val="24"/>
          <w:szCs w:val="24"/>
          <w:highlight w:val="none"/>
          <w:lang w:val="en-US" w:eastAsia="zh-CN"/>
        </w:rPr>
        <w:t>成品达到：不掉色、不脱色、不缩水、不变形、不拔丝、无跳针、不断线、不爆线、缝线绵密整齐平直、干净无污渍、无刮痕、无折皱。</w:t>
      </w:r>
    </w:p>
    <w:p w14:paraId="16D62BB7">
      <w:pPr>
        <w:spacing w:line="440" w:lineRule="exact"/>
        <w:ind w:firstLine="480"/>
        <w:rPr>
          <w:rFonts w:hint="default" w:ascii="仿宋" w:hAnsi="仿宋" w:eastAsia="仿宋" w:cs="仿宋"/>
          <w:snapToGrid w:val="0"/>
          <w:color w:val="auto"/>
          <w:kern w:val="0"/>
          <w:sz w:val="24"/>
          <w:szCs w:val="24"/>
          <w:highlight w:val="none"/>
          <w:lang w:val="en-US" w:eastAsia="zh-CN"/>
        </w:rPr>
      </w:pPr>
      <w:r>
        <w:rPr>
          <w:rFonts w:hint="default"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lang w:val="en-US" w:eastAsia="zh-CN"/>
        </w:rPr>
        <w:t>.</w:t>
      </w:r>
      <w:r>
        <w:rPr>
          <w:rFonts w:hint="default" w:ascii="仿宋" w:hAnsi="仿宋" w:eastAsia="仿宋" w:cs="仿宋"/>
          <w:snapToGrid w:val="0"/>
          <w:color w:val="auto"/>
          <w:kern w:val="0"/>
          <w:sz w:val="24"/>
          <w:szCs w:val="24"/>
          <w:highlight w:val="none"/>
          <w:lang w:val="en-US" w:eastAsia="zh-CN"/>
        </w:rPr>
        <w:t>最终提交的服装不得低于样</w:t>
      </w:r>
      <w:r>
        <w:rPr>
          <w:rFonts w:hint="eastAsia" w:ascii="仿宋" w:hAnsi="仿宋" w:eastAsia="仿宋" w:cs="仿宋"/>
          <w:snapToGrid w:val="0"/>
          <w:color w:val="auto"/>
          <w:kern w:val="0"/>
          <w:sz w:val="24"/>
          <w:szCs w:val="24"/>
          <w:highlight w:val="none"/>
          <w:lang w:val="en-US" w:eastAsia="zh-CN"/>
        </w:rPr>
        <w:t>品</w:t>
      </w:r>
      <w:r>
        <w:rPr>
          <w:rFonts w:hint="default" w:ascii="仿宋" w:hAnsi="仿宋" w:eastAsia="仿宋" w:cs="仿宋"/>
          <w:snapToGrid w:val="0"/>
          <w:color w:val="auto"/>
          <w:kern w:val="0"/>
          <w:sz w:val="24"/>
          <w:szCs w:val="24"/>
          <w:highlight w:val="none"/>
          <w:lang w:val="en-US" w:eastAsia="zh-CN"/>
        </w:rPr>
        <w:t>标准。</w:t>
      </w:r>
    </w:p>
    <w:p w14:paraId="1BE04BEB">
      <w:pPr>
        <w:spacing w:line="440" w:lineRule="exact"/>
        <w:ind w:firstLine="480"/>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w:t>
      </w:r>
      <w:r>
        <w:rPr>
          <w:rFonts w:hint="default" w:ascii="仿宋" w:hAnsi="仿宋" w:eastAsia="仿宋" w:cs="仿宋"/>
          <w:snapToGrid w:val="0"/>
          <w:color w:val="auto"/>
          <w:kern w:val="0"/>
          <w:sz w:val="24"/>
          <w:szCs w:val="24"/>
          <w:highlight w:val="none"/>
          <w:lang w:val="en-US" w:eastAsia="zh-CN"/>
        </w:rPr>
        <w:t>校服种类和数量以采购人实际需求为准。因本校校服为学生自愿购买，具体的需求以各年度各班级学生实际订购数量为准。</w:t>
      </w:r>
    </w:p>
    <w:p w14:paraId="3DE7E479">
      <w:pPr>
        <w:pStyle w:val="5"/>
        <w:spacing w:line="240" w:lineRule="auto"/>
        <w:ind w:firstLine="482" w:firstLineChars="200"/>
        <w:rPr>
          <w:rFonts w:hint="eastAsia" w:ascii="仿宋" w:hAnsi="仿宋" w:eastAsia="仿宋" w:cs="仿宋"/>
          <w:b/>
          <w:sz w:val="24"/>
          <w:szCs w:val="24"/>
          <w:highlight w:val="none"/>
        </w:rPr>
      </w:pPr>
      <w:bookmarkStart w:id="46" w:name="_Toc6552"/>
      <w:bookmarkStart w:id="47" w:name="_Toc22886"/>
      <w:bookmarkStart w:id="48" w:name="_Toc429584853"/>
      <w:bookmarkStart w:id="49" w:name="_Toc10232"/>
      <w:bookmarkStart w:id="50" w:name="_Toc12562"/>
      <w:bookmarkStart w:id="51" w:name="_Toc18180"/>
      <w:bookmarkStart w:id="52" w:name="_Toc29560"/>
      <w:bookmarkStart w:id="53" w:name="_Toc11994"/>
      <w:bookmarkStart w:id="54" w:name="_Toc429584806"/>
      <w:bookmarkStart w:id="55" w:name="_Toc19616"/>
      <w:bookmarkStart w:id="56" w:name="_Toc6886"/>
      <w:bookmarkStart w:id="57" w:name="_Toc14847"/>
      <w:bookmarkStart w:id="58" w:name="_Toc75793507"/>
      <w:bookmarkStart w:id="59" w:name="_Toc32523"/>
      <w:bookmarkStart w:id="60" w:name="_Toc17980"/>
      <w:bookmarkStart w:id="61" w:name="_Toc31214"/>
      <w:bookmarkStart w:id="62" w:name="_Toc27855"/>
      <w:bookmarkStart w:id="63" w:name="_Toc11656"/>
      <w:bookmarkStart w:id="64" w:name="_Toc19729"/>
      <w:r>
        <w:rPr>
          <w:rFonts w:hint="eastAsia" w:ascii="仿宋" w:hAnsi="仿宋" w:eastAsia="仿宋" w:cs="仿宋"/>
          <w:kern w:val="0"/>
          <w:sz w:val="24"/>
          <w:szCs w:val="24"/>
          <w:highlight w:val="none"/>
        </w:rPr>
        <w:t>※</w:t>
      </w:r>
      <w:r>
        <w:rPr>
          <w:rFonts w:hint="eastAsia" w:ascii="仿宋" w:hAnsi="仿宋" w:eastAsia="仿宋" w:cs="仿宋"/>
          <w:b/>
          <w:sz w:val="24"/>
          <w:szCs w:val="24"/>
          <w:highlight w:val="none"/>
        </w:rPr>
        <w:t>三、样品递交及退还要求</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3347791F">
      <w:pPr>
        <w:spacing w:line="240" w:lineRule="auto"/>
        <w:ind w:firstLine="480" w:firstLineChars="200"/>
        <w:outlineLvl w:val="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样品要求</w:t>
      </w:r>
    </w:p>
    <w:p w14:paraId="443015A6">
      <w:pPr>
        <w:spacing w:line="440" w:lineRule="exact"/>
        <w:ind w:firstLine="48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z w:val="24"/>
          <w:szCs w:val="24"/>
          <w:highlight w:val="none"/>
          <w:lang w:val="en-US" w:eastAsia="zh-CN"/>
        </w:rPr>
        <w:t>1.样品数量要求：</w:t>
      </w:r>
    </w:p>
    <w:tbl>
      <w:tblPr>
        <w:tblStyle w:val="60"/>
        <w:tblW w:w="95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23"/>
        <w:gridCol w:w="2806"/>
        <w:gridCol w:w="2068"/>
        <w:gridCol w:w="2437"/>
      </w:tblGrid>
      <w:tr w14:paraId="4DD33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2223"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1355E03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套系</w:t>
            </w:r>
          </w:p>
        </w:tc>
        <w:tc>
          <w:tcPr>
            <w:tcW w:w="280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1CF564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品名</w:t>
            </w:r>
          </w:p>
        </w:tc>
        <w:tc>
          <w:tcPr>
            <w:tcW w:w="206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69DB7C9">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样品尺码</w:t>
            </w:r>
          </w:p>
        </w:tc>
        <w:tc>
          <w:tcPr>
            <w:tcW w:w="2437"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4AEA7D15">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备注</w:t>
            </w:r>
          </w:p>
        </w:tc>
      </w:tr>
      <w:tr w14:paraId="00481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2223"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14:paraId="31167AF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夏季POLO套装</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07EF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POLO衫（男女同款）</w:t>
            </w:r>
          </w:p>
        </w:tc>
        <w:tc>
          <w:tcPr>
            <w:tcW w:w="2068" w:type="dxa"/>
            <w:vMerge w:val="restart"/>
            <w:tcBorders>
              <w:top w:val="single" w:color="000000" w:sz="4" w:space="0"/>
              <w:left w:val="single" w:color="000000" w:sz="4" w:space="0"/>
              <w:right w:val="single" w:color="000000" w:sz="4" w:space="0"/>
            </w:tcBorders>
            <w:shd w:val="clear" w:color="auto" w:fill="auto"/>
            <w:noWrap/>
            <w:vAlign w:val="center"/>
          </w:tcPr>
          <w:p w14:paraId="44B92DDE">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120cm</w:t>
            </w:r>
          </w:p>
        </w:tc>
        <w:tc>
          <w:tcPr>
            <w:tcW w:w="2437" w:type="dxa"/>
            <w:vMerge w:val="restart"/>
            <w:tcBorders>
              <w:top w:val="single" w:color="000000" w:sz="4" w:space="0"/>
              <w:left w:val="single" w:color="000000" w:sz="4" w:space="0"/>
              <w:right w:val="single" w:color="auto" w:sz="4" w:space="0"/>
            </w:tcBorders>
            <w:shd w:val="clear" w:color="auto" w:fill="auto"/>
            <w:noWrap/>
            <w:vAlign w:val="center"/>
          </w:tcPr>
          <w:p w14:paraId="5E2F5D71">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1、若为男女同款则提供一件样衣，男女不同款则男女各一件样衣。</w:t>
            </w:r>
          </w:p>
          <w:p w14:paraId="43CE1670">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2、样衣无需提供检测报告。</w:t>
            </w:r>
          </w:p>
          <w:p w14:paraId="125ED14E">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3.样品应体现面料成分。</w:t>
            </w:r>
          </w:p>
        </w:tc>
      </w:tr>
      <w:tr w14:paraId="24B88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2223"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20B82CD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CD6A8">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男生短裤</w:t>
            </w:r>
          </w:p>
        </w:tc>
        <w:tc>
          <w:tcPr>
            <w:tcW w:w="2068" w:type="dxa"/>
            <w:vMerge w:val="continue"/>
            <w:tcBorders>
              <w:left w:val="single" w:color="000000" w:sz="4" w:space="0"/>
              <w:right w:val="single" w:color="000000" w:sz="4" w:space="0"/>
            </w:tcBorders>
            <w:shd w:val="clear" w:color="auto" w:fill="auto"/>
            <w:noWrap/>
            <w:vAlign w:val="center"/>
          </w:tcPr>
          <w:p w14:paraId="1105B39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2437" w:type="dxa"/>
            <w:vMerge w:val="continue"/>
            <w:tcBorders>
              <w:left w:val="single" w:color="000000" w:sz="4" w:space="0"/>
              <w:right w:val="single" w:color="auto" w:sz="4" w:space="0"/>
            </w:tcBorders>
            <w:shd w:val="clear" w:color="auto" w:fill="auto"/>
            <w:noWrap/>
            <w:vAlign w:val="center"/>
          </w:tcPr>
          <w:p w14:paraId="62ED60C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r>
      <w:tr w14:paraId="71005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2223"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44ED0EE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441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女生裙裤</w:t>
            </w:r>
          </w:p>
        </w:tc>
        <w:tc>
          <w:tcPr>
            <w:tcW w:w="2068" w:type="dxa"/>
            <w:vMerge w:val="continue"/>
            <w:tcBorders>
              <w:left w:val="single" w:color="000000" w:sz="4" w:space="0"/>
              <w:right w:val="single" w:color="000000" w:sz="4" w:space="0"/>
            </w:tcBorders>
            <w:shd w:val="clear" w:color="auto" w:fill="auto"/>
            <w:noWrap/>
            <w:vAlign w:val="center"/>
          </w:tcPr>
          <w:p w14:paraId="662A1DE8">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2437" w:type="dxa"/>
            <w:vMerge w:val="continue"/>
            <w:tcBorders>
              <w:left w:val="single" w:color="000000" w:sz="4" w:space="0"/>
              <w:right w:val="single" w:color="auto" w:sz="4" w:space="0"/>
            </w:tcBorders>
            <w:shd w:val="clear" w:color="auto" w:fill="auto"/>
            <w:noWrap/>
            <w:vAlign w:val="center"/>
          </w:tcPr>
          <w:p w14:paraId="4B548D9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r>
      <w:tr w14:paraId="574E2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2223"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14:paraId="31BFF1CA">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夏季运动套装</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822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圆领T恤</w:t>
            </w:r>
          </w:p>
        </w:tc>
        <w:tc>
          <w:tcPr>
            <w:tcW w:w="2068" w:type="dxa"/>
            <w:vMerge w:val="continue"/>
            <w:tcBorders>
              <w:left w:val="single" w:color="000000" w:sz="4" w:space="0"/>
              <w:right w:val="single" w:color="000000" w:sz="4" w:space="0"/>
            </w:tcBorders>
            <w:shd w:val="clear" w:color="auto" w:fill="auto"/>
            <w:noWrap/>
            <w:vAlign w:val="center"/>
          </w:tcPr>
          <w:p w14:paraId="5817F1B8">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2437" w:type="dxa"/>
            <w:vMerge w:val="continue"/>
            <w:tcBorders>
              <w:left w:val="single" w:color="000000" w:sz="4" w:space="0"/>
              <w:right w:val="single" w:color="auto" w:sz="4" w:space="0"/>
            </w:tcBorders>
            <w:shd w:val="clear" w:color="auto" w:fill="auto"/>
            <w:noWrap/>
            <w:vAlign w:val="center"/>
          </w:tcPr>
          <w:p w14:paraId="0616368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r>
      <w:tr w14:paraId="54887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23"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5F1825E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9F40">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短裤</w:t>
            </w:r>
          </w:p>
        </w:tc>
        <w:tc>
          <w:tcPr>
            <w:tcW w:w="2068" w:type="dxa"/>
            <w:vMerge w:val="continue"/>
            <w:tcBorders>
              <w:left w:val="single" w:color="000000" w:sz="4" w:space="0"/>
              <w:right w:val="single" w:color="000000" w:sz="4" w:space="0"/>
            </w:tcBorders>
            <w:shd w:val="clear" w:color="auto" w:fill="auto"/>
            <w:noWrap/>
            <w:vAlign w:val="center"/>
          </w:tcPr>
          <w:p w14:paraId="271BC31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2437" w:type="dxa"/>
            <w:vMerge w:val="continue"/>
            <w:tcBorders>
              <w:left w:val="single" w:color="000000" w:sz="4" w:space="0"/>
              <w:right w:val="single" w:color="auto" w:sz="4" w:space="0"/>
            </w:tcBorders>
            <w:shd w:val="clear" w:color="auto" w:fill="auto"/>
            <w:noWrap/>
            <w:vAlign w:val="center"/>
          </w:tcPr>
          <w:p w14:paraId="01FF8F6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r>
      <w:tr w14:paraId="7E901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2223" w:type="dxa"/>
            <w:vMerge w:val="restart"/>
            <w:tcBorders>
              <w:top w:val="single" w:color="000000" w:sz="4" w:space="0"/>
              <w:left w:val="single" w:color="auto" w:sz="4" w:space="0"/>
              <w:bottom w:val="nil"/>
              <w:right w:val="single" w:color="000000" w:sz="4" w:space="0"/>
            </w:tcBorders>
            <w:shd w:val="clear" w:color="auto" w:fill="auto"/>
            <w:noWrap/>
            <w:vAlign w:val="center"/>
          </w:tcPr>
          <w:p w14:paraId="6D1EAAE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春秋礼仪套装</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209FB">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开衫（男女同款）</w:t>
            </w:r>
          </w:p>
        </w:tc>
        <w:tc>
          <w:tcPr>
            <w:tcW w:w="2068" w:type="dxa"/>
            <w:vMerge w:val="continue"/>
            <w:tcBorders>
              <w:left w:val="single" w:color="000000" w:sz="4" w:space="0"/>
              <w:right w:val="single" w:color="000000" w:sz="4" w:space="0"/>
            </w:tcBorders>
            <w:shd w:val="clear" w:color="auto" w:fill="auto"/>
            <w:noWrap/>
            <w:vAlign w:val="center"/>
          </w:tcPr>
          <w:p w14:paraId="076FC90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2437" w:type="dxa"/>
            <w:vMerge w:val="continue"/>
            <w:tcBorders>
              <w:left w:val="single" w:color="000000" w:sz="4" w:space="0"/>
              <w:right w:val="single" w:color="auto" w:sz="4" w:space="0"/>
            </w:tcBorders>
            <w:shd w:val="clear" w:color="auto" w:fill="auto"/>
            <w:noWrap/>
            <w:vAlign w:val="center"/>
          </w:tcPr>
          <w:p w14:paraId="086531E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r>
      <w:tr w14:paraId="20A23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223" w:type="dxa"/>
            <w:vMerge w:val="continue"/>
            <w:tcBorders>
              <w:top w:val="single" w:color="000000" w:sz="4" w:space="0"/>
              <w:left w:val="single" w:color="auto" w:sz="4" w:space="0"/>
              <w:bottom w:val="nil"/>
              <w:right w:val="single" w:color="000000" w:sz="4" w:space="0"/>
            </w:tcBorders>
            <w:shd w:val="clear" w:color="auto" w:fill="auto"/>
            <w:noWrap/>
            <w:vAlign w:val="center"/>
          </w:tcPr>
          <w:p w14:paraId="4D45D09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7BE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西装（男女同款）</w:t>
            </w:r>
          </w:p>
        </w:tc>
        <w:tc>
          <w:tcPr>
            <w:tcW w:w="2068" w:type="dxa"/>
            <w:vMerge w:val="continue"/>
            <w:tcBorders>
              <w:left w:val="single" w:color="000000" w:sz="4" w:space="0"/>
              <w:right w:val="single" w:color="000000" w:sz="4" w:space="0"/>
            </w:tcBorders>
            <w:shd w:val="clear" w:color="auto" w:fill="auto"/>
            <w:noWrap/>
            <w:vAlign w:val="center"/>
          </w:tcPr>
          <w:p w14:paraId="5B0CF98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2437" w:type="dxa"/>
            <w:vMerge w:val="continue"/>
            <w:tcBorders>
              <w:left w:val="single" w:color="000000" w:sz="4" w:space="0"/>
              <w:right w:val="single" w:color="auto" w:sz="4" w:space="0"/>
            </w:tcBorders>
            <w:shd w:val="clear" w:color="auto" w:fill="auto"/>
            <w:noWrap/>
            <w:vAlign w:val="center"/>
          </w:tcPr>
          <w:p w14:paraId="70FB401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r>
      <w:tr w14:paraId="7F4CF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2223" w:type="dxa"/>
            <w:vMerge w:val="continue"/>
            <w:tcBorders>
              <w:top w:val="single" w:color="000000" w:sz="4" w:space="0"/>
              <w:left w:val="single" w:color="auto" w:sz="4" w:space="0"/>
              <w:bottom w:val="nil"/>
              <w:right w:val="single" w:color="000000" w:sz="4" w:space="0"/>
            </w:tcBorders>
            <w:shd w:val="clear" w:color="auto" w:fill="auto"/>
            <w:noWrap/>
            <w:vAlign w:val="center"/>
          </w:tcPr>
          <w:p w14:paraId="6921DCF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4E3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男生长袖衬衫</w:t>
            </w:r>
          </w:p>
        </w:tc>
        <w:tc>
          <w:tcPr>
            <w:tcW w:w="2068" w:type="dxa"/>
            <w:vMerge w:val="continue"/>
            <w:tcBorders>
              <w:left w:val="single" w:color="000000" w:sz="4" w:space="0"/>
              <w:right w:val="single" w:color="000000" w:sz="4" w:space="0"/>
            </w:tcBorders>
            <w:shd w:val="clear" w:color="auto" w:fill="auto"/>
            <w:noWrap/>
            <w:vAlign w:val="center"/>
          </w:tcPr>
          <w:p w14:paraId="3050DF1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2437" w:type="dxa"/>
            <w:vMerge w:val="continue"/>
            <w:tcBorders>
              <w:left w:val="single" w:color="000000" w:sz="4" w:space="0"/>
              <w:right w:val="single" w:color="auto" w:sz="4" w:space="0"/>
            </w:tcBorders>
            <w:shd w:val="clear" w:color="auto" w:fill="auto"/>
            <w:noWrap/>
            <w:vAlign w:val="center"/>
          </w:tcPr>
          <w:p w14:paraId="700955A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r>
      <w:tr w14:paraId="1B360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2223" w:type="dxa"/>
            <w:vMerge w:val="continue"/>
            <w:tcBorders>
              <w:top w:val="single" w:color="000000" w:sz="4" w:space="0"/>
              <w:left w:val="single" w:color="auto" w:sz="4" w:space="0"/>
              <w:bottom w:val="nil"/>
              <w:right w:val="single" w:color="000000" w:sz="4" w:space="0"/>
            </w:tcBorders>
            <w:shd w:val="clear" w:color="auto" w:fill="auto"/>
            <w:noWrap/>
            <w:vAlign w:val="center"/>
          </w:tcPr>
          <w:p w14:paraId="3F7DCBFA">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8B0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女生长袖衬衫</w:t>
            </w:r>
          </w:p>
        </w:tc>
        <w:tc>
          <w:tcPr>
            <w:tcW w:w="2068" w:type="dxa"/>
            <w:vMerge w:val="continue"/>
            <w:tcBorders>
              <w:left w:val="single" w:color="000000" w:sz="4" w:space="0"/>
              <w:right w:val="single" w:color="000000" w:sz="4" w:space="0"/>
            </w:tcBorders>
            <w:shd w:val="clear" w:color="auto" w:fill="auto"/>
            <w:noWrap/>
            <w:vAlign w:val="center"/>
          </w:tcPr>
          <w:p w14:paraId="75789D8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2437" w:type="dxa"/>
            <w:vMerge w:val="continue"/>
            <w:tcBorders>
              <w:left w:val="single" w:color="000000" w:sz="4" w:space="0"/>
              <w:right w:val="single" w:color="auto" w:sz="4" w:space="0"/>
            </w:tcBorders>
            <w:shd w:val="clear" w:color="auto" w:fill="auto"/>
            <w:noWrap/>
            <w:vAlign w:val="center"/>
          </w:tcPr>
          <w:p w14:paraId="545A9D0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r>
      <w:tr w14:paraId="18DE1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2223" w:type="dxa"/>
            <w:vMerge w:val="continue"/>
            <w:tcBorders>
              <w:top w:val="single" w:color="000000" w:sz="4" w:space="0"/>
              <w:left w:val="single" w:color="auto" w:sz="4" w:space="0"/>
              <w:bottom w:val="nil"/>
              <w:right w:val="single" w:color="000000" w:sz="4" w:space="0"/>
            </w:tcBorders>
            <w:shd w:val="clear" w:color="auto" w:fill="auto"/>
            <w:noWrap/>
            <w:vAlign w:val="center"/>
          </w:tcPr>
          <w:p w14:paraId="13FF87F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665A">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男生西裤</w:t>
            </w:r>
          </w:p>
        </w:tc>
        <w:tc>
          <w:tcPr>
            <w:tcW w:w="2068" w:type="dxa"/>
            <w:vMerge w:val="continue"/>
            <w:tcBorders>
              <w:left w:val="single" w:color="000000" w:sz="4" w:space="0"/>
              <w:right w:val="single" w:color="000000" w:sz="4" w:space="0"/>
            </w:tcBorders>
            <w:shd w:val="clear" w:color="auto" w:fill="auto"/>
            <w:noWrap/>
            <w:vAlign w:val="center"/>
          </w:tcPr>
          <w:p w14:paraId="31726E3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2437" w:type="dxa"/>
            <w:vMerge w:val="continue"/>
            <w:tcBorders>
              <w:left w:val="single" w:color="000000" w:sz="4" w:space="0"/>
              <w:right w:val="single" w:color="auto" w:sz="4" w:space="0"/>
            </w:tcBorders>
            <w:shd w:val="clear" w:color="auto" w:fill="auto"/>
            <w:noWrap/>
            <w:vAlign w:val="center"/>
          </w:tcPr>
          <w:p w14:paraId="4D76154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r>
      <w:tr w14:paraId="6E34D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2223" w:type="dxa"/>
            <w:vMerge w:val="continue"/>
            <w:tcBorders>
              <w:top w:val="single" w:color="000000" w:sz="4" w:space="0"/>
              <w:left w:val="single" w:color="auto" w:sz="4" w:space="0"/>
              <w:bottom w:val="nil"/>
              <w:right w:val="single" w:color="000000" w:sz="4" w:space="0"/>
            </w:tcBorders>
            <w:shd w:val="clear" w:color="auto" w:fill="auto"/>
            <w:noWrap/>
            <w:vAlign w:val="center"/>
          </w:tcPr>
          <w:p w14:paraId="1DB3844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5E4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女生半裙</w:t>
            </w:r>
          </w:p>
        </w:tc>
        <w:tc>
          <w:tcPr>
            <w:tcW w:w="2068" w:type="dxa"/>
            <w:vMerge w:val="continue"/>
            <w:tcBorders>
              <w:left w:val="single" w:color="000000" w:sz="4" w:space="0"/>
              <w:right w:val="single" w:color="000000" w:sz="4" w:space="0"/>
            </w:tcBorders>
            <w:shd w:val="clear" w:color="auto" w:fill="auto"/>
            <w:noWrap/>
            <w:vAlign w:val="center"/>
          </w:tcPr>
          <w:p w14:paraId="418771DB">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2437" w:type="dxa"/>
            <w:vMerge w:val="continue"/>
            <w:tcBorders>
              <w:left w:val="single" w:color="000000" w:sz="4" w:space="0"/>
              <w:right w:val="single" w:color="auto" w:sz="4" w:space="0"/>
            </w:tcBorders>
            <w:shd w:val="clear" w:color="auto" w:fill="auto"/>
            <w:noWrap/>
            <w:vAlign w:val="center"/>
          </w:tcPr>
          <w:p w14:paraId="526C1D3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r>
      <w:tr w14:paraId="03C15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2223"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14:paraId="1DA66AE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春秋运动套装</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2E5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棒球服上衣（男女同款）</w:t>
            </w:r>
          </w:p>
        </w:tc>
        <w:tc>
          <w:tcPr>
            <w:tcW w:w="2068" w:type="dxa"/>
            <w:vMerge w:val="continue"/>
            <w:tcBorders>
              <w:left w:val="single" w:color="000000" w:sz="4" w:space="0"/>
              <w:right w:val="single" w:color="000000" w:sz="4" w:space="0"/>
            </w:tcBorders>
            <w:shd w:val="clear" w:color="auto" w:fill="auto"/>
            <w:vAlign w:val="center"/>
          </w:tcPr>
          <w:p w14:paraId="7D4234EB">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2437" w:type="dxa"/>
            <w:vMerge w:val="continue"/>
            <w:tcBorders>
              <w:left w:val="single" w:color="000000" w:sz="4" w:space="0"/>
              <w:right w:val="single" w:color="auto" w:sz="4" w:space="0"/>
            </w:tcBorders>
            <w:shd w:val="clear" w:color="auto" w:fill="auto"/>
            <w:vAlign w:val="center"/>
          </w:tcPr>
          <w:p w14:paraId="43B6CB5B">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r>
      <w:tr w14:paraId="29288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2223"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4B594EB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E5E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运动长裤</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（男女同款）</w:t>
            </w:r>
          </w:p>
        </w:tc>
        <w:tc>
          <w:tcPr>
            <w:tcW w:w="2068" w:type="dxa"/>
            <w:vMerge w:val="continue"/>
            <w:tcBorders>
              <w:left w:val="single" w:color="000000" w:sz="4" w:space="0"/>
              <w:right w:val="single" w:color="000000" w:sz="4" w:space="0"/>
            </w:tcBorders>
            <w:shd w:val="clear" w:color="auto" w:fill="auto"/>
            <w:vAlign w:val="center"/>
          </w:tcPr>
          <w:p w14:paraId="6D3D5C0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2437" w:type="dxa"/>
            <w:vMerge w:val="continue"/>
            <w:tcBorders>
              <w:left w:val="single" w:color="000000" w:sz="4" w:space="0"/>
              <w:right w:val="single" w:color="auto" w:sz="4" w:space="0"/>
            </w:tcBorders>
            <w:shd w:val="clear" w:color="auto" w:fill="auto"/>
            <w:vAlign w:val="center"/>
          </w:tcPr>
          <w:p w14:paraId="27F7026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r>
      <w:tr w14:paraId="2E657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2223"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92476C7">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冬装</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09B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冲锋衣（含内胆）</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（男女同款）</w:t>
            </w:r>
          </w:p>
        </w:tc>
        <w:tc>
          <w:tcPr>
            <w:tcW w:w="2068" w:type="dxa"/>
            <w:vMerge w:val="continue"/>
            <w:tcBorders>
              <w:left w:val="single" w:color="000000" w:sz="4" w:space="0"/>
              <w:bottom w:val="single" w:color="000000" w:sz="4" w:space="0"/>
              <w:right w:val="single" w:color="000000" w:sz="4" w:space="0"/>
            </w:tcBorders>
            <w:shd w:val="clear" w:color="auto" w:fill="auto"/>
            <w:vAlign w:val="center"/>
          </w:tcPr>
          <w:p w14:paraId="651E948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2437" w:type="dxa"/>
            <w:vMerge w:val="continue"/>
            <w:tcBorders>
              <w:left w:val="single" w:color="000000" w:sz="4" w:space="0"/>
              <w:right w:val="single" w:color="auto" w:sz="4" w:space="0"/>
            </w:tcBorders>
            <w:shd w:val="clear" w:color="auto" w:fill="auto"/>
            <w:vAlign w:val="center"/>
          </w:tcPr>
          <w:p w14:paraId="56F90388">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r>
      <w:tr w14:paraId="17305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2223" w:type="dxa"/>
            <w:vMerge w:val="restart"/>
            <w:tcBorders>
              <w:top w:val="single" w:color="000000" w:sz="4" w:space="0"/>
              <w:left w:val="single" w:color="auto" w:sz="4" w:space="0"/>
              <w:bottom w:val="nil"/>
              <w:right w:val="single" w:color="000000" w:sz="4" w:space="0"/>
            </w:tcBorders>
            <w:shd w:val="clear" w:color="auto" w:fill="auto"/>
            <w:noWrap/>
            <w:vAlign w:val="center"/>
          </w:tcPr>
          <w:p w14:paraId="592ACAE3">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配件</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01B7">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书包</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7D2E">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w:t>
            </w:r>
          </w:p>
        </w:tc>
        <w:tc>
          <w:tcPr>
            <w:tcW w:w="2437" w:type="dxa"/>
            <w:vMerge w:val="continue"/>
            <w:tcBorders>
              <w:left w:val="single" w:color="000000" w:sz="4" w:space="0"/>
              <w:right w:val="single" w:color="auto" w:sz="4" w:space="0"/>
            </w:tcBorders>
            <w:shd w:val="clear" w:color="auto" w:fill="auto"/>
            <w:noWrap/>
            <w:vAlign w:val="center"/>
          </w:tcPr>
          <w:p w14:paraId="031B183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r>
      <w:tr w14:paraId="04DA0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223" w:type="dxa"/>
            <w:vMerge w:val="continue"/>
            <w:tcBorders>
              <w:top w:val="single" w:color="000000" w:sz="4" w:space="0"/>
              <w:left w:val="single" w:color="auto" w:sz="4" w:space="0"/>
              <w:bottom w:val="single" w:color="auto" w:sz="4" w:space="0"/>
              <w:right w:val="single" w:color="000000" w:sz="4" w:space="0"/>
            </w:tcBorders>
            <w:shd w:val="clear" w:color="auto" w:fill="auto"/>
            <w:noWrap/>
            <w:vAlign w:val="center"/>
          </w:tcPr>
          <w:p w14:paraId="5480350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280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D5BC5F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渔夫帽</w:t>
            </w:r>
          </w:p>
        </w:tc>
        <w:tc>
          <w:tcPr>
            <w:tcW w:w="206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B0FC499">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w:t>
            </w:r>
          </w:p>
        </w:tc>
        <w:tc>
          <w:tcPr>
            <w:tcW w:w="2437" w:type="dxa"/>
            <w:vMerge w:val="continue"/>
            <w:tcBorders>
              <w:left w:val="single" w:color="000000" w:sz="4" w:space="0"/>
              <w:bottom w:val="single" w:color="auto" w:sz="4" w:space="0"/>
              <w:right w:val="single" w:color="auto" w:sz="4" w:space="0"/>
            </w:tcBorders>
            <w:shd w:val="clear" w:color="auto" w:fill="auto"/>
            <w:noWrap/>
            <w:vAlign w:val="center"/>
          </w:tcPr>
          <w:p w14:paraId="47F4CE1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r>
    </w:tbl>
    <w:p w14:paraId="37C459FF">
      <w:pPr>
        <w:spacing w:line="440" w:lineRule="exact"/>
        <w:ind w:firstLine="48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2.样衣试穿：由采购人提供试穿人员。</w:t>
      </w:r>
    </w:p>
    <w:p w14:paraId="00CC762A">
      <w:pPr>
        <w:spacing w:line="440" w:lineRule="exact"/>
        <w:ind w:firstLine="480"/>
        <w:rPr>
          <w:rFonts w:hint="eastAsia" w:ascii="仿宋" w:hAnsi="仿宋" w:eastAsia="仿宋" w:cs="仿宋"/>
          <w:sz w:val="24"/>
          <w:szCs w:val="24"/>
          <w:highlight w:val="none"/>
          <w:lang w:eastAsia="zh-CN"/>
        </w:rPr>
      </w:pPr>
      <w:r>
        <w:rPr>
          <w:rFonts w:hint="eastAsia" w:ascii="仿宋" w:hAnsi="仿宋" w:eastAsia="仿宋" w:cs="仿宋"/>
          <w:b/>
          <w:bCs/>
          <w:snapToGrid w:val="0"/>
          <w:color w:val="auto"/>
          <w:kern w:val="0"/>
          <w:sz w:val="24"/>
          <w:szCs w:val="24"/>
          <w:highlight w:val="none"/>
          <w:lang w:val="en-US" w:eastAsia="zh-CN"/>
        </w:rPr>
        <w:t>3.供应商递交样品的同时提供样品展示的说明稿，不超过500字。说明稿单独封装，由代理机构工作人员现场念白。说明稿中不能出现供应商名称、厂家等身份信息。</w:t>
      </w:r>
    </w:p>
    <w:p w14:paraId="5D0EF7E1">
      <w:pPr>
        <w:spacing w:line="400" w:lineRule="exact"/>
        <w:ind w:firstLine="480" w:firstLineChars="200"/>
        <w:outlineLvl w:val="2"/>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样品评审方式</w:t>
      </w:r>
    </w:p>
    <w:p w14:paraId="1ED69D64">
      <w:pPr>
        <w:snapToGrid w:val="0"/>
        <w:spacing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1.样品单独包装装箱，</w:t>
      </w:r>
      <w:r>
        <w:rPr>
          <w:rFonts w:hint="eastAsia" w:ascii="仿宋" w:hAnsi="仿宋" w:eastAsia="仿宋" w:cs="仿宋"/>
          <w:sz w:val="24"/>
          <w:szCs w:val="24"/>
          <w:highlight w:val="none"/>
          <w:lang w:val="en-US" w:eastAsia="zh-CN"/>
        </w:rPr>
        <w:t>所有样品上均不能有供应商的名称和产品品牌LOGO等明显信息标识。如样品出现供应商标识信息将</w:t>
      </w:r>
      <w:r>
        <w:rPr>
          <w:rFonts w:hint="eastAsia" w:ascii="仿宋" w:hAnsi="仿宋" w:eastAsia="仿宋" w:cs="仿宋"/>
          <w:snapToGrid w:val="0"/>
          <w:color w:val="auto"/>
          <w:kern w:val="0"/>
          <w:sz w:val="24"/>
          <w:szCs w:val="24"/>
          <w:highlight w:val="none"/>
          <w:lang w:val="en-US" w:eastAsia="zh-CN"/>
        </w:rPr>
        <w:t>视作无效响应</w:t>
      </w:r>
      <w:r>
        <w:rPr>
          <w:rFonts w:hint="eastAsia" w:ascii="仿宋" w:hAnsi="仿宋" w:eastAsia="仿宋" w:cs="仿宋"/>
          <w:sz w:val="24"/>
          <w:szCs w:val="24"/>
          <w:highlight w:val="none"/>
          <w:lang w:val="en-US" w:eastAsia="zh-CN"/>
        </w:rPr>
        <w:t>。样品送达后，由采购工作人员进行随机编号。</w:t>
      </w:r>
    </w:p>
    <w:p w14:paraId="68D3822D">
      <w:pPr>
        <w:snapToGrid w:val="0"/>
        <w:spacing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2.样品递交时间：供应商在磋商当天现场递交，递交截止时间与响应截止时间一致。</w:t>
      </w:r>
    </w:p>
    <w:p w14:paraId="1218C451">
      <w:pPr>
        <w:snapToGrid w:val="0"/>
        <w:spacing w:line="400" w:lineRule="exact"/>
        <w:ind w:firstLine="480" w:firstLineChars="200"/>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3.样品递交地点：样品单独封装，磋商当天递交到现场指定地点。</w:t>
      </w:r>
    </w:p>
    <w:p w14:paraId="42EA009F">
      <w:pPr>
        <w:snapToGrid w:val="0"/>
        <w:spacing w:line="400" w:lineRule="exact"/>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4.未提交样品或提交的样品不齐的供应商，视作无效响应。</w:t>
      </w:r>
    </w:p>
    <w:p w14:paraId="3D8A4277">
      <w:pPr>
        <w:spacing w:line="400" w:lineRule="exact"/>
        <w:ind w:firstLine="480" w:firstLineChars="200"/>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）样品退还要求</w:t>
      </w:r>
    </w:p>
    <w:p w14:paraId="44808DBE">
      <w:pPr>
        <w:snapToGrid w:val="0"/>
        <w:spacing w:line="400" w:lineRule="exact"/>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1.未成交供应商的样品在成交结果公示后3个工作日内退回，逾期未取回视同放弃取回样品由采购人自行处理。</w:t>
      </w:r>
    </w:p>
    <w:p w14:paraId="2CFDA3AD">
      <w:pPr>
        <w:snapToGrid w:val="0"/>
        <w:spacing w:line="400" w:lineRule="exact"/>
        <w:ind w:firstLine="480" w:firstLineChars="200"/>
        <w:rPr>
          <w:rFonts w:hint="eastAsia"/>
          <w:highlight w:val="none"/>
        </w:rPr>
      </w:pPr>
      <w:r>
        <w:rPr>
          <w:rFonts w:hint="eastAsia" w:ascii="仿宋" w:hAnsi="仿宋" w:eastAsia="仿宋" w:cs="仿宋"/>
          <w:snapToGrid w:val="0"/>
          <w:color w:val="auto"/>
          <w:kern w:val="0"/>
          <w:sz w:val="24"/>
          <w:szCs w:val="24"/>
          <w:highlight w:val="none"/>
          <w:lang w:val="en-US" w:eastAsia="zh-CN"/>
        </w:rPr>
        <w:t>2.成交供应商的样品将封存作为货物验收的实物质量验收标准，如成交供应商后期交货与样品质量不符，采购人将拒绝收货，造成的损失由成交供应商承担，采购人有权追究成交供应商责任。</w:t>
      </w:r>
    </w:p>
    <w:p w14:paraId="57029978">
      <w:pPr>
        <w:pStyle w:val="4"/>
        <w:bidi w:val="0"/>
        <w:spacing w:line="360" w:lineRule="auto"/>
        <w:jc w:val="center"/>
        <w:outlineLvl w:val="0"/>
        <w:rPr>
          <w:rFonts w:hint="eastAsia"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val="0"/>
          <w:color w:val="000000" w:themeColor="text1"/>
          <w:sz w:val="36"/>
          <w:szCs w:val="30"/>
          <w:highlight w:val="none"/>
          <w14:textFill>
            <w14:solidFill>
              <w14:schemeClr w14:val="tx1"/>
            </w14:solidFill>
          </w14:textFill>
        </w:rPr>
        <w:br w:type="page"/>
      </w:r>
      <w:bookmarkStart w:id="65" w:name="_Toc24614"/>
      <w:r>
        <w:rPr>
          <w:rFonts w:hint="eastAsia" w:ascii="仿宋" w:hAnsi="仿宋" w:eastAsia="仿宋" w:cs="仿宋"/>
          <w:b/>
          <w:bCs/>
          <w:sz w:val="36"/>
          <w:szCs w:val="22"/>
          <w:highlight w:val="none"/>
        </w:rPr>
        <w:t xml:space="preserve">第三篇  </w:t>
      </w:r>
      <w:bookmarkEnd w:id="20"/>
      <w:r>
        <w:rPr>
          <w:rFonts w:hint="eastAsia" w:ascii="仿宋" w:hAnsi="仿宋" w:eastAsia="仿宋" w:cs="仿宋"/>
          <w:b/>
          <w:bCs/>
          <w:sz w:val="36"/>
          <w:szCs w:val="22"/>
          <w:highlight w:val="none"/>
        </w:rPr>
        <w:t>项目商务需求</w:t>
      </w:r>
      <w:bookmarkEnd w:id="65"/>
    </w:p>
    <w:p w14:paraId="150C855F">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“※”标注的商务需求为符合性审查中的实质性要求，响应文件若不满足按无效响应处理。</w:t>
      </w:r>
    </w:p>
    <w:p w14:paraId="664DDB00">
      <w:pPr>
        <w:pStyle w:val="5"/>
        <w:spacing w:before="0" w:after="0" w:line="360" w:lineRule="auto"/>
        <w:outlineLvl w:val="1"/>
        <w:rPr>
          <w:rFonts w:hint="eastAsia" w:ascii="仿宋" w:hAnsi="仿宋" w:eastAsia="仿宋" w:cs="仿宋"/>
          <w:b/>
          <w:color w:val="auto"/>
          <w:sz w:val="24"/>
          <w:szCs w:val="24"/>
          <w:highlight w:val="none"/>
          <w:lang w:eastAsia="zh-CN"/>
        </w:rPr>
      </w:pPr>
      <w:bookmarkStart w:id="66" w:name="_Toc3369"/>
      <w:bookmarkStart w:id="67" w:name="_Toc10238"/>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lang w:eastAsia="zh-CN"/>
        </w:rPr>
        <w:t>一、</w:t>
      </w:r>
      <w:r>
        <w:rPr>
          <w:rFonts w:hint="eastAsia" w:ascii="仿宋" w:hAnsi="仿宋" w:eastAsia="仿宋" w:cs="仿宋"/>
          <w:b/>
          <w:color w:val="auto"/>
          <w:sz w:val="24"/>
          <w:szCs w:val="24"/>
          <w:highlight w:val="none"/>
          <w:lang w:val="en-US" w:eastAsia="zh-CN"/>
        </w:rPr>
        <w:t>交货</w:t>
      </w:r>
      <w:r>
        <w:rPr>
          <w:rFonts w:hint="eastAsia" w:ascii="仿宋" w:hAnsi="仿宋" w:eastAsia="仿宋" w:cs="仿宋"/>
          <w:b/>
          <w:color w:val="auto"/>
          <w:sz w:val="24"/>
          <w:szCs w:val="24"/>
          <w:highlight w:val="none"/>
          <w:lang w:eastAsia="zh-CN"/>
        </w:rPr>
        <w:t>时间、服务期限、地点及验收方式</w:t>
      </w:r>
      <w:bookmarkEnd w:id="66"/>
      <w:bookmarkEnd w:id="67"/>
    </w:p>
    <w:p w14:paraId="4786CD3C">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交货</w:t>
      </w:r>
      <w:r>
        <w:rPr>
          <w:rFonts w:hint="eastAsia" w:ascii="仿宋" w:hAnsi="仿宋" w:eastAsia="仿宋" w:cs="仿宋"/>
          <w:color w:val="auto"/>
          <w:sz w:val="24"/>
          <w:szCs w:val="24"/>
          <w:highlight w:val="none"/>
        </w:rPr>
        <w:t>时间</w:t>
      </w:r>
    </w:p>
    <w:p w14:paraId="5CF208AE">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1.交货时间：家长下单确定后30个日历日内完成，后续增补及换退为下单后5个工作日内完成。</w:t>
      </w:r>
    </w:p>
    <w:p w14:paraId="531A3835">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、服务期：</w:t>
      </w:r>
      <w:r>
        <w:rPr>
          <w:rFonts w:hint="eastAsia" w:ascii="仿宋" w:hAnsi="仿宋" w:eastAsia="仿宋" w:cs="仿宋"/>
          <w:color w:val="auto"/>
          <w:sz w:val="24"/>
          <w:szCs w:val="24"/>
          <w:highlight w:val="none"/>
          <w:lang w:val="en-US" w:eastAsia="zh-CN"/>
        </w:rPr>
        <w:t>合同签订后3</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w:t>
      </w:r>
    </w:p>
    <w:p w14:paraId="70A188C2">
      <w:pPr>
        <w:numPr>
          <w:ilvl w:val="0"/>
          <w:numId w:val="13"/>
        </w:num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交货</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val="en-US" w:eastAsia="zh-CN"/>
        </w:rPr>
        <w:t>:</w:t>
      </w:r>
    </w:p>
    <w:p w14:paraId="15378126">
      <w:pPr>
        <w:numPr>
          <w:ilvl w:val="0"/>
          <w:numId w:val="0"/>
        </w:num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采购人指定地点</w:t>
      </w:r>
      <w:r>
        <w:rPr>
          <w:rFonts w:hint="eastAsia" w:ascii="仿宋" w:hAnsi="仿宋" w:eastAsia="仿宋" w:cs="仿宋"/>
          <w:color w:val="auto"/>
          <w:sz w:val="24"/>
          <w:szCs w:val="24"/>
          <w:highlight w:val="none"/>
          <w:lang w:eastAsia="zh-CN"/>
        </w:rPr>
        <w:t>。</w:t>
      </w:r>
    </w:p>
    <w:p w14:paraId="5D818E7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（三）验收标准及验收方式</w:t>
      </w:r>
    </w:p>
    <w:p w14:paraId="7FA55EA8">
      <w:pPr>
        <w:snapToGrid w:val="0"/>
        <w:spacing w:line="360" w:lineRule="auto"/>
        <w:ind w:firstLine="480" w:firstLineChars="200"/>
        <w:rPr>
          <w:rFonts w:hint="eastAsia" w:ascii="仿宋" w:hAnsi="仿宋" w:eastAsia="仿宋" w:cs="仿宋"/>
          <w:color w:val="auto"/>
          <w:sz w:val="24"/>
          <w:szCs w:val="24"/>
          <w:highlight w:val="none"/>
        </w:rPr>
      </w:pPr>
      <w:bookmarkStart w:id="68" w:name="_Toc344475121"/>
      <w:bookmarkStart w:id="69" w:name="_Toc16683567"/>
      <w:bookmarkStart w:id="70" w:name="_Toc43125365"/>
      <w:bookmarkStart w:id="71" w:name="_Toc466546914"/>
      <w:bookmarkStart w:id="72" w:name="_Toc43195292"/>
      <w:bookmarkStart w:id="73" w:name="_Toc17439"/>
      <w:bookmarkStart w:id="74" w:name="_Toc513145913"/>
      <w:bookmarkStart w:id="75" w:name="_Toc31866"/>
      <w:r>
        <w:rPr>
          <w:rFonts w:hint="eastAsia" w:ascii="仿宋" w:hAnsi="仿宋" w:eastAsia="仿宋" w:cs="仿宋"/>
          <w:color w:val="auto"/>
          <w:sz w:val="24"/>
          <w:szCs w:val="24"/>
          <w:highlight w:val="none"/>
        </w:rPr>
        <w:t>1．货物到达现场后，供应商应经采购人或其指定验收单位清点品名、规格、数量；检查外观。</w:t>
      </w:r>
    </w:p>
    <w:p w14:paraId="2B2DD0D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2．供应商应保证货物到达用户所在地完好无损，如有缺漏、损坏，由供应商负责调换、补齐或赔偿。</w:t>
      </w:r>
    </w:p>
    <w:p w14:paraId="65CF314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3．供应商应提供完备的技术资料、装箱单和政府质检部门质量检测合格报告等。验收合格条件如下：</w:t>
      </w:r>
    </w:p>
    <w:p w14:paraId="1A3A5C6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3.1商品品种、规格、数量、技术参数以及商品品牌、制造商等与采购合同一致，性能指标达到规定的标准。</w:t>
      </w:r>
    </w:p>
    <w:p w14:paraId="420FE9C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3.2货物技术资料、装箱单、合格证等资料齐全。</w:t>
      </w:r>
    </w:p>
    <w:p w14:paraId="7C44830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3.3在规定时间内完成交货并验收，并经采购人确认。</w:t>
      </w:r>
    </w:p>
    <w:p w14:paraId="35E4C280">
      <w:pPr>
        <w:keepNext w:val="0"/>
        <w:keepLines w:val="0"/>
        <w:widowControl/>
        <w:suppressLineNumbers w:val="0"/>
        <w:spacing w:line="360" w:lineRule="auto"/>
        <w:ind w:firstLine="480" w:firstLineChars="20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color w:val="auto"/>
          <w:sz w:val="24"/>
          <w:szCs w:val="24"/>
          <w:highlight w:val="none"/>
        </w:rPr>
        <w:t>4．</w:t>
      </w:r>
      <w:r>
        <w:rPr>
          <w:rFonts w:hint="eastAsia" w:ascii="仿宋" w:hAnsi="仿宋" w:eastAsia="仿宋" w:cs="仿宋"/>
          <w:i w:val="0"/>
          <w:iCs w:val="0"/>
          <w:color w:val="000000"/>
          <w:kern w:val="0"/>
          <w:sz w:val="24"/>
          <w:szCs w:val="24"/>
          <w:highlight w:val="none"/>
          <w:u w:val="none"/>
          <w:lang w:val="en-US" w:eastAsia="zh-CN" w:bidi="ar"/>
        </w:rPr>
        <w:t>成交供应商交付的服装必须与样衣一致，符合国家对同类产品规定的质量、环保标准，技术参数和要求与采购文件相符，否则采购人有权拒收，且不支付货款。</w:t>
      </w:r>
    </w:p>
    <w:p w14:paraId="785A710A">
      <w:pPr>
        <w:keepNext w:val="0"/>
        <w:keepLines w:val="0"/>
        <w:widowControl/>
        <w:suppressLineNumbers w:val="0"/>
        <w:spacing w:line="360" w:lineRule="auto"/>
        <w:ind w:firstLine="480" w:firstLineChars="20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w:t>
      </w:r>
      <w:r>
        <w:rPr>
          <w:rFonts w:hint="eastAsia" w:ascii="仿宋" w:hAnsi="仿宋" w:eastAsia="仿宋" w:cs="仿宋"/>
          <w:i w:val="0"/>
          <w:iCs w:val="0"/>
          <w:color w:val="000000"/>
          <w:kern w:val="0"/>
          <w:sz w:val="24"/>
          <w:szCs w:val="24"/>
          <w:highlight w:val="none"/>
          <w:u w:val="none"/>
          <w:lang w:val="en-US" w:eastAsia="zh-CN" w:bidi="ar"/>
        </w:rPr>
        <w:t>采购人对当批次校服成衣随机抽选送第三方机构检验，抽取送检数量不少于4套，同时留样4件(套)备查</w:t>
      </w:r>
      <w:r>
        <w:rPr>
          <w:rFonts w:hint="eastAsia" w:ascii="仿宋" w:hAnsi="仿宋" w:eastAsia="仿宋" w:cs="仿宋"/>
          <w:i w:val="0"/>
          <w:iCs w:val="0"/>
          <w:color w:val="000000"/>
          <w:kern w:val="0"/>
          <w:sz w:val="24"/>
          <w:szCs w:val="24"/>
          <w:highlight w:val="none"/>
          <w:u w:val="none"/>
          <w:lang w:val="en-US" w:eastAsia="zh-CN" w:bidi="ar"/>
        </w:rPr>
        <w:t>。校服成衣送检、留样及检测费用由成交供应商承担；检测不合格的，采购人拒收该批次货物，所造成的一切损失由成交供应商负责。校服成衣具有合格标识，检验报告符合</w:t>
      </w:r>
      <w:r>
        <w:rPr>
          <w:rFonts w:hint="eastAsia" w:ascii="仿宋" w:hAnsi="仿宋" w:eastAsia="仿宋" w:cs="仿宋"/>
          <w:snapToGrid w:val="0"/>
          <w:color w:val="auto"/>
          <w:kern w:val="0"/>
          <w:sz w:val="24"/>
          <w:szCs w:val="24"/>
          <w:highlight w:val="none"/>
          <w:lang w:val="en-US" w:eastAsia="zh-CN"/>
        </w:rPr>
        <w:t>《国家纺织产品基本安全技术规范》（GB 18401-2010）、《婴幼儿及儿童纺织产品安全技术规范》（GB 31701-2015）、《中小学生校服》（GB/T 31888-2015）、《中小学交通安全反光校服》（GB/T 28468-2012）</w:t>
      </w:r>
      <w:r>
        <w:rPr>
          <w:rFonts w:hint="eastAsia" w:ascii="仿宋" w:hAnsi="仿宋" w:eastAsia="仿宋" w:cs="仿宋"/>
          <w:i w:val="0"/>
          <w:iCs w:val="0"/>
          <w:color w:val="000000"/>
          <w:kern w:val="0"/>
          <w:sz w:val="24"/>
          <w:szCs w:val="24"/>
          <w:highlight w:val="none"/>
          <w:u w:val="none"/>
          <w:lang w:val="en-US" w:eastAsia="zh-CN" w:bidi="ar"/>
        </w:rPr>
        <w:t>等国家标准。检验报告包含但不限于：</w:t>
      </w:r>
      <w:r>
        <w:rPr>
          <w:rFonts w:hint="eastAsia" w:ascii="仿宋" w:hAnsi="仿宋" w:eastAsia="仿宋" w:cs="仿宋"/>
          <w:b w:val="0"/>
          <w:bCs w:val="0"/>
          <w:i w:val="0"/>
          <w:iCs w:val="0"/>
          <w:color w:val="000000"/>
          <w:kern w:val="0"/>
          <w:sz w:val="24"/>
          <w:szCs w:val="24"/>
          <w:highlight w:val="none"/>
          <w:u w:val="none"/>
          <w:lang w:val="en-US" w:eastAsia="zh-CN" w:bidi="ar"/>
        </w:rPr>
        <w:t>甲醛含量、PH值、可分解致癌芳香胺染料、耐水色牢度、耐酸汗渍牢度、耐碱汗渍牢度、耐干摩擦色牢度、耐湿摩擦色牢度、纤维含量、绳带要求、附件锐利性、金属针、絮用纤维原料等13项检测要求。</w:t>
      </w:r>
    </w:p>
    <w:p w14:paraId="08A1F788">
      <w:pPr>
        <w:keepNext w:val="0"/>
        <w:keepLines w:val="0"/>
        <w:widowControl/>
        <w:suppressLineNumbers w:val="0"/>
        <w:spacing w:line="360" w:lineRule="auto"/>
        <w:ind w:firstLine="480" w:firstLineChars="20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6.按国家有关规定进行包装，因包装不当引起的损失等责任由成交供应商承担赔偿责任。</w:t>
      </w:r>
    </w:p>
    <w:p w14:paraId="0BEFD54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产品包装材料归采购人所有（如果采购人需要）。</w:t>
      </w:r>
    </w:p>
    <w:p w14:paraId="47E3BF98">
      <w:pPr>
        <w:pStyle w:val="5"/>
        <w:spacing w:before="0" w:after="0" w:line="360" w:lineRule="auto"/>
        <w:outlineLvl w:val="1"/>
        <w:rPr>
          <w:rFonts w:hint="eastAsia" w:ascii="仿宋" w:hAnsi="仿宋" w:eastAsia="仿宋" w:cs="仿宋"/>
          <w:b/>
          <w:color w:val="auto"/>
          <w:sz w:val="24"/>
          <w:szCs w:val="24"/>
          <w:highlight w:val="none"/>
          <w:lang w:eastAsia="zh-CN"/>
        </w:rPr>
      </w:pPr>
      <w:bookmarkStart w:id="76" w:name="_Toc15042"/>
      <w:bookmarkStart w:id="77" w:name="_Toc7059"/>
      <w:bookmarkStart w:id="78" w:name="_Toc1405"/>
      <w:bookmarkStart w:id="79" w:name="_Toc15024"/>
      <w:r>
        <w:rPr>
          <w:rFonts w:hint="eastAsia" w:ascii="仿宋" w:hAnsi="仿宋" w:eastAsia="仿宋" w:cs="仿宋"/>
          <w:snapToGrid w:val="0"/>
          <w:color w:val="auto"/>
          <w:kern w:val="0"/>
          <w:sz w:val="24"/>
          <w:szCs w:val="24"/>
          <w:highlight w:val="none"/>
          <w:lang w:val="en-US" w:eastAsia="zh-CN"/>
        </w:rPr>
        <w:t>※</w:t>
      </w:r>
      <w:r>
        <w:rPr>
          <w:rFonts w:hint="eastAsia" w:ascii="仿宋" w:hAnsi="仿宋" w:eastAsia="仿宋" w:cs="仿宋"/>
          <w:b/>
          <w:color w:val="auto"/>
          <w:sz w:val="24"/>
          <w:szCs w:val="24"/>
          <w:highlight w:val="none"/>
          <w:lang w:eastAsia="zh-CN"/>
        </w:rPr>
        <w:t>二、</w:t>
      </w:r>
      <w:bookmarkEnd w:id="68"/>
      <w:r>
        <w:rPr>
          <w:rFonts w:hint="eastAsia" w:ascii="仿宋" w:hAnsi="仿宋" w:eastAsia="仿宋" w:cs="仿宋"/>
          <w:b/>
          <w:color w:val="auto"/>
          <w:sz w:val="24"/>
          <w:szCs w:val="24"/>
          <w:highlight w:val="none"/>
          <w:lang w:eastAsia="zh-CN"/>
        </w:rPr>
        <w:t>报价要求</w:t>
      </w:r>
      <w:bookmarkEnd w:id="69"/>
      <w:bookmarkEnd w:id="70"/>
      <w:bookmarkEnd w:id="71"/>
      <w:bookmarkEnd w:id="72"/>
      <w:bookmarkEnd w:id="73"/>
      <w:bookmarkEnd w:id="74"/>
      <w:bookmarkEnd w:id="75"/>
      <w:bookmarkEnd w:id="76"/>
      <w:bookmarkEnd w:id="77"/>
      <w:bookmarkEnd w:id="78"/>
      <w:bookmarkEnd w:id="79"/>
    </w:p>
    <w:p w14:paraId="13F428CE">
      <w:pPr>
        <w:snapToGrid w:val="0"/>
        <w:spacing w:line="360" w:lineRule="auto"/>
        <w:ind w:firstLine="480" w:firstLineChars="200"/>
        <w:rPr>
          <w:rFonts w:hint="eastAsia" w:ascii="仿宋" w:hAnsi="仿宋" w:eastAsia="仿宋" w:cs="仿宋"/>
          <w:color w:val="auto"/>
          <w:sz w:val="24"/>
          <w:szCs w:val="24"/>
          <w:highlight w:val="none"/>
        </w:rPr>
      </w:pPr>
      <w:bookmarkStart w:id="80" w:name="_Toc9753"/>
      <w:bookmarkStart w:id="81" w:name="_Toc7792"/>
      <w:bookmarkStart w:id="82" w:name="_Toc15392"/>
      <w:bookmarkStart w:id="83" w:name="_Toc17233"/>
      <w:bookmarkStart w:id="84" w:name="_Toc21381"/>
      <w:bookmarkStart w:id="85" w:name="_Toc88843170"/>
      <w:bookmarkStart w:id="86" w:name="_Toc8070"/>
      <w:bookmarkStart w:id="87" w:name="_Toc43125366"/>
      <w:bookmarkStart w:id="88" w:name="_Toc16683569"/>
      <w:bookmarkStart w:id="89" w:name="_Toc344475122"/>
      <w:bookmarkStart w:id="90" w:name="_Toc466546916"/>
      <w:bookmarkStart w:id="91" w:name="_Toc513145915"/>
      <w:bookmarkStart w:id="92" w:name="_Toc43195293"/>
      <w:r>
        <w:rPr>
          <w:rFonts w:hint="eastAsia" w:ascii="仿宋" w:hAnsi="仿宋" w:eastAsia="仿宋" w:cs="仿宋"/>
          <w:color w:val="auto"/>
          <w:sz w:val="24"/>
          <w:szCs w:val="24"/>
          <w:highlight w:val="none"/>
        </w:rPr>
        <w:t>本次报价采用</w:t>
      </w:r>
      <w:r>
        <w:rPr>
          <w:rFonts w:hint="eastAsia" w:ascii="仿宋" w:hAnsi="仿宋" w:eastAsia="仿宋" w:cs="仿宋"/>
          <w:color w:val="auto"/>
          <w:sz w:val="24"/>
          <w:szCs w:val="24"/>
          <w:highlight w:val="none"/>
          <w:lang w:val="en-US" w:eastAsia="zh-CN"/>
        </w:rPr>
        <w:t>人民币</w:t>
      </w:r>
      <w:r>
        <w:rPr>
          <w:rFonts w:hint="eastAsia" w:ascii="仿宋" w:hAnsi="仿宋" w:eastAsia="仿宋" w:cs="仿宋"/>
          <w:color w:val="auto"/>
          <w:sz w:val="24"/>
          <w:szCs w:val="24"/>
          <w:highlight w:val="none"/>
        </w:rPr>
        <w:t>报价，所报价格包括但不限于材料费、人工费、机具费、运输</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退换</w:t>
      </w:r>
      <w:r>
        <w:rPr>
          <w:rFonts w:hint="eastAsia" w:ascii="仿宋" w:hAnsi="仿宋" w:eastAsia="仿宋" w:cs="仿宋"/>
          <w:color w:val="auto"/>
          <w:sz w:val="24"/>
          <w:szCs w:val="24"/>
          <w:highlight w:val="none"/>
        </w:rPr>
        <w:t>及应缴纳税费等所有费用。因成交供应商自身原因造成漏报、少报皆由其自行承担责任，采购人不再补偿。在服务期内，</w:t>
      </w:r>
      <w:r>
        <w:rPr>
          <w:rFonts w:hint="eastAsia" w:ascii="仿宋" w:hAnsi="仿宋" w:eastAsia="仿宋" w:cs="仿宋"/>
          <w:color w:val="auto"/>
          <w:sz w:val="24"/>
          <w:szCs w:val="24"/>
          <w:highlight w:val="none"/>
          <w:lang w:val="en-US" w:eastAsia="zh-CN"/>
        </w:rPr>
        <w:t>成交价格</w:t>
      </w:r>
      <w:r>
        <w:rPr>
          <w:rFonts w:hint="eastAsia" w:ascii="仿宋" w:hAnsi="仿宋" w:eastAsia="仿宋" w:cs="仿宋"/>
          <w:color w:val="auto"/>
          <w:sz w:val="24"/>
          <w:szCs w:val="24"/>
          <w:highlight w:val="none"/>
        </w:rPr>
        <w:t>不因任何因素</w:t>
      </w:r>
      <w:r>
        <w:rPr>
          <w:rFonts w:hint="eastAsia" w:ascii="仿宋" w:hAnsi="仿宋" w:eastAsia="仿宋" w:cs="仿宋"/>
          <w:color w:val="auto"/>
          <w:sz w:val="24"/>
          <w:szCs w:val="24"/>
          <w:highlight w:val="none"/>
          <w:lang w:val="en-US" w:eastAsia="zh-CN"/>
        </w:rPr>
        <w:t>做</w:t>
      </w:r>
      <w:r>
        <w:rPr>
          <w:rFonts w:hint="eastAsia" w:ascii="仿宋" w:hAnsi="仿宋" w:eastAsia="仿宋" w:cs="仿宋"/>
          <w:color w:val="auto"/>
          <w:sz w:val="24"/>
          <w:szCs w:val="24"/>
          <w:highlight w:val="none"/>
        </w:rPr>
        <w:t>调整。</w:t>
      </w:r>
      <w:bookmarkEnd w:id="80"/>
      <w:bookmarkEnd w:id="81"/>
      <w:bookmarkEnd w:id="82"/>
      <w:bookmarkEnd w:id="83"/>
      <w:bookmarkEnd w:id="84"/>
      <w:bookmarkEnd w:id="85"/>
      <w:bookmarkEnd w:id="86"/>
    </w:p>
    <w:p w14:paraId="10E59F86">
      <w:pPr>
        <w:pStyle w:val="5"/>
        <w:spacing w:before="0" w:after="0" w:line="360" w:lineRule="auto"/>
        <w:outlineLvl w:val="1"/>
        <w:rPr>
          <w:rFonts w:hint="eastAsia" w:ascii="仿宋" w:hAnsi="仿宋" w:eastAsia="仿宋" w:cs="仿宋"/>
          <w:b/>
          <w:color w:val="auto"/>
          <w:sz w:val="24"/>
          <w:szCs w:val="24"/>
          <w:highlight w:val="none"/>
          <w:lang w:eastAsia="zh-CN"/>
        </w:rPr>
      </w:pPr>
      <w:bookmarkStart w:id="93" w:name="_Toc6907"/>
      <w:bookmarkStart w:id="94" w:name="_Toc13891"/>
      <w:bookmarkStart w:id="95" w:name="_Toc22805"/>
      <w:bookmarkStart w:id="96" w:name="_Toc30713"/>
      <w:bookmarkStart w:id="97" w:name="_Toc1395"/>
      <w:bookmarkStart w:id="98" w:name="_Toc17874"/>
      <w:r>
        <w:rPr>
          <w:rFonts w:hint="eastAsia" w:ascii="仿宋" w:hAnsi="仿宋" w:eastAsia="仿宋" w:cs="仿宋"/>
          <w:snapToGrid w:val="0"/>
          <w:color w:val="auto"/>
          <w:kern w:val="0"/>
          <w:sz w:val="24"/>
          <w:szCs w:val="24"/>
          <w:highlight w:val="none"/>
          <w:lang w:val="en-US" w:eastAsia="zh-CN"/>
        </w:rPr>
        <w:t>※</w:t>
      </w:r>
      <w:r>
        <w:rPr>
          <w:rFonts w:hint="eastAsia" w:ascii="仿宋" w:hAnsi="仿宋" w:eastAsia="仿宋" w:cs="仿宋"/>
          <w:b/>
          <w:color w:val="auto"/>
          <w:sz w:val="24"/>
          <w:szCs w:val="24"/>
          <w:highlight w:val="none"/>
          <w:lang w:eastAsia="zh-CN"/>
        </w:rPr>
        <w:t>三、付款方式</w:t>
      </w:r>
      <w:bookmarkEnd w:id="87"/>
      <w:bookmarkEnd w:id="88"/>
      <w:bookmarkEnd w:id="89"/>
      <w:bookmarkEnd w:id="90"/>
      <w:bookmarkEnd w:id="91"/>
      <w:bookmarkEnd w:id="92"/>
      <w:bookmarkEnd w:id="93"/>
      <w:bookmarkEnd w:id="94"/>
      <w:bookmarkEnd w:id="95"/>
      <w:bookmarkEnd w:id="96"/>
      <w:bookmarkEnd w:id="97"/>
      <w:bookmarkEnd w:id="98"/>
    </w:p>
    <w:p w14:paraId="0408072B">
      <w:pPr>
        <w:numPr>
          <w:ilvl w:val="0"/>
          <w:numId w:val="0"/>
        </w:numPr>
        <w:snapToGrid w:val="0"/>
        <w:spacing w:line="360" w:lineRule="auto"/>
        <w:ind w:firstLine="480" w:firstLineChars="200"/>
        <w:rPr>
          <w:rFonts w:hint="eastAsia" w:ascii="仿宋" w:hAnsi="仿宋" w:eastAsia="仿宋" w:cs="仿宋"/>
          <w:color w:val="auto"/>
          <w:sz w:val="24"/>
          <w:szCs w:val="24"/>
          <w:highlight w:val="none"/>
          <w:lang w:val="en-US" w:eastAsia="zh-CN"/>
        </w:rPr>
      </w:pPr>
      <w:bookmarkStart w:id="99" w:name="_Toc43195294"/>
      <w:bookmarkStart w:id="100" w:name="_Toc414610283"/>
      <w:bookmarkStart w:id="101" w:name="_Toc513145917"/>
      <w:bookmarkStart w:id="102" w:name="_Toc344475123"/>
      <w:bookmarkStart w:id="103" w:name="_Toc43125367"/>
      <w:bookmarkStart w:id="104" w:name="_Toc16882"/>
      <w:bookmarkStart w:id="105" w:name="_Toc16683570"/>
      <w:bookmarkStart w:id="106" w:name="_Toc31854"/>
      <w:r>
        <w:rPr>
          <w:rFonts w:hint="eastAsia" w:ascii="仿宋" w:hAnsi="仿宋" w:eastAsia="仿宋" w:cs="仿宋"/>
          <w:color w:val="auto"/>
          <w:kern w:val="2"/>
          <w:sz w:val="24"/>
          <w:szCs w:val="24"/>
          <w:highlight w:val="none"/>
          <w:lang w:val="en-US" w:eastAsia="zh-CN" w:bidi="ar-SA"/>
        </w:rPr>
        <w:t>1.</w:t>
      </w:r>
      <w:bookmarkStart w:id="107" w:name="_Toc21861"/>
      <w:bookmarkStart w:id="108" w:name="_Toc7602"/>
      <w:bookmarkStart w:id="109" w:name="_Toc26470"/>
      <w:bookmarkStart w:id="110" w:name="_Toc1522"/>
      <w:r>
        <w:rPr>
          <w:rFonts w:hint="eastAsia" w:ascii="仿宋" w:hAnsi="仿宋" w:eastAsia="仿宋" w:cs="仿宋"/>
          <w:color w:val="auto"/>
          <w:sz w:val="24"/>
          <w:szCs w:val="24"/>
          <w:highlight w:val="none"/>
          <w:lang w:val="zh-CN" w:eastAsia="zh-CN"/>
        </w:rPr>
        <w:t>以家长实际购买数量×每件成交单价据实结算</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zh-CN" w:eastAsia="zh-CN"/>
        </w:rPr>
        <w:t>供应商提供“网上商城”服务，由家长按需自主采购。</w:t>
      </w:r>
    </w:p>
    <w:p w14:paraId="603129C2">
      <w:pPr>
        <w:numPr>
          <w:ilvl w:val="0"/>
          <w:numId w:val="0"/>
        </w:numPr>
        <w:snapToGrid w:val="0"/>
        <w:spacing w:line="360" w:lineRule="auto"/>
        <w:ind w:firstLine="480" w:firstLineChars="2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2.成交供应商应配合采购人要求进行资金监管。采购人、成交供应商、银行签订三方协议，成交供应商设立项目专用银行账户，家长选购后支付到项目专用银行账户，验收合格后银行放款给成交供应商。</w:t>
      </w:r>
    </w:p>
    <w:p w14:paraId="5E6F5454">
      <w:pPr>
        <w:pStyle w:val="5"/>
        <w:spacing w:before="0" w:after="0" w:line="360" w:lineRule="auto"/>
        <w:outlineLvl w:val="1"/>
        <w:rPr>
          <w:rFonts w:hint="eastAsia" w:ascii="仿宋" w:hAnsi="仿宋" w:eastAsia="仿宋" w:cs="仿宋"/>
          <w:b/>
          <w:color w:val="auto"/>
          <w:sz w:val="24"/>
          <w:szCs w:val="24"/>
          <w:highlight w:val="none"/>
          <w:lang w:val="en-US" w:eastAsia="zh-CN"/>
        </w:rPr>
      </w:pPr>
      <w:bookmarkStart w:id="111" w:name="_Toc14462"/>
      <w:r>
        <w:rPr>
          <w:rFonts w:hint="eastAsia" w:ascii="仿宋" w:hAnsi="仿宋" w:eastAsia="仿宋" w:cs="仿宋"/>
          <w:b/>
          <w:color w:val="auto"/>
          <w:sz w:val="24"/>
          <w:szCs w:val="24"/>
          <w:highlight w:val="none"/>
          <w:lang w:val="en-US" w:eastAsia="zh-CN"/>
        </w:rPr>
        <w:t>※四、质量保证及售后服务</w:t>
      </w:r>
      <w:bookmarkEnd w:id="107"/>
      <w:bookmarkEnd w:id="108"/>
      <w:bookmarkEnd w:id="109"/>
      <w:bookmarkEnd w:id="110"/>
      <w:bookmarkEnd w:id="111"/>
    </w:p>
    <w:p w14:paraId="2802625D">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）质量保证要求</w:t>
      </w:r>
    </w:p>
    <w:p w14:paraId="3395AEB7">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1.质保期：</w:t>
      </w:r>
      <w:r>
        <w:rPr>
          <w:rFonts w:hint="eastAsia" w:ascii="仿宋" w:hAnsi="仿宋" w:eastAsia="仿宋" w:cs="仿宋"/>
          <w:color w:val="auto"/>
          <w:sz w:val="24"/>
          <w:szCs w:val="24"/>
          <w:highlight w:val="none"/>
        </w:rPr>
        <w:t>自验收合格之日起，质量保证期达到</w:t>
      </w:r>
      <w:r>
        <w:rPr>
          <w:rFonts w:hint="eastAsia" w:ascii="仿宋" w:hAnsi="仿宋" w:eastAsia="仿宋" w:cs="仿宋"/>
          <w:color w:val="auto"/>
          <w:sz w:val="24"/>
          <w:szCs w:val="24"/>
          <w:highlight w:val="none"/>
          <w:lang w:val="en-US" w:eastAsia="zh-CN"/>
        </w:rPr>
        <w:t>一年</w:t>
      </w:r>
      <w:r>
        <w:rPr>
          <w:rFonts w:hint="eastAsia" w:ascii="仿宋" w:hAnsi="仿宋" w:eastAsia="仿宋" w:cs="仿宋"/>
          <w:color w:val="auto"/>
          <w:sz w:val="24"/>
          <w:szCs w:val="24"/>
          <w:highlight w:val="none"/>
        </w:rPr>
        <w:t>。质保期内出现质量问题，</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在接到通知后</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日内完成更换，并承担更换的所有费用；如货物经</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2次更换仍不能达到约定的质量标准，采购人有权退货并追究</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的违约责任。</w:t>
      </w:r>
    </w:p>
    <w:p w14:paraId="7EECDF9A">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.供应商需保障生产过程中严格遵守国家政策与要求，货物在原材料、生产、运输等过程中可能受到病毒污染的，应当进行消毒，并检疫合格，相关费用由成交供应商自己承担。</w:t>
      </w:r>
    </w:p>
    <w:p w14:paraId="7FBCEEF3">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.供应商必须按照要求提供相应货品，所有产品均须符合国家环保要求、相关质量标准和</w:t>
      </w:r>
      <w:r>
        <w:rPr>
          <w:rFonts w:hint="eastAsia" w:ascii="仿宋" w:hAnsi="仿宋" w:eastAsia="仿宋" w:cs="仿宋"/>
          <w:color w:val="auto"/>
          <w:sz w:val="24"/>
          <w:szCs w:val="24"/>
          <w:highlight w:val="none"/>
          <w:lang w:val="en-US" w:eastAsia="zh-CN"/>
        </w:rPr>
        <w:t>采购文件</w:t>
      </w:r>
      <w:r>
        <w:rPr>
          <w:rFonts w:hint="eastAsia" w:ascii="仿宋" w:hAnsi="仿宋" w:eastAsia="仿宋" w:cs="仿宋"/>
          <w:color w:val="auto"/>
          <w:sz w:val="24"/>
          <w:szCs w:val="24"/>
          <w:highlight w:val="none"/>
          <w:lang w:eastAsia="zh-CN"/>
        </w:rPr>
        <w:t>要求，所供的货品必须是全新的，未使用过的产品。严格执行</w:t>
      </w:r>
      <w:r>
        <w:rPr>
          <w:rFonts w:hint="eastAsia" w:ascii="仿宋" w:hAnsi="仿宋" w:eastAsia="仿宋" w:cs="仿宋"/>
          <w:snapToGrid w:val="0"/>
          <w:color w:val="auto"/>
          <w:kern w:val="0"/>
          <w:sz w:val="24"/>
          <w:szCs w:val="24"/>
          <w:highlight w:val="none"/>
          <w:lang w:val="en-US" w:eastAsia="zh-CN"/>
        </w:rPr>
        <w:t>《国家纺织产品基本安全技术规范》（GB 18401-2010）、《婴幼儿及儿童纺织产品安全技术规范》（GB 31701-2015）、《中小学生校服》（GB/T 31888-2015）、《中小学交通安全反光校服》（GB/T 28468-2012）</w:t>
      </w:r>
      <w:r>
        <w:rPr>
          <w:rFonts w:hint="eastAsia" w:ascii="仿宋" w:hAnsi="仿宋" w:eastAsia="仿宋" w:cs="仿宋"/>
          <w:color w:val="auto"/>
          <w:sz w:val="24"/>
          <w:szCs w:val="24"/>
          <w:highlight w:val="none"/>
          <w:lang w:eastAsia="zh-CN"/>
        </w:rPr>
        <w:t>等规定质量标准要求。对同类产品规定的质量、环保标准，技术参数和配置要求与</w:t>
      </w:r>
      <w:r>
        <w:rPr>
          <w:rFonts w:hint="eastAsia" w:ascii="仿宋" w:hAnsi="仿宋" w:eastAsia="仿宋" w:cs="仿宋"/>
          <w:color w:val="auto"/>
          <w:sz w:val="24"/>
          <w:szCs w:val="24"/>
          <w:highlight w:val="none"/>
          <w:lang w:val="en-US" w:eastAsia="zh-CN"/>
        </w:rPr>
        <w:t>采购文件</w:t>
      </w:r>
      <w:r>
        <w:rPr>
          <w:rFonts w:hint="eastAsia" w:ascii="仿宋" w:hAnsi="仿宋" w:eastAsia="仿宋" w:cs="仿宋"/>
          <w:color w:val="auto"/>
          <w:sz w:val="24"/>
          <w:szCs w:val="24"/>
          <w:highlight w:val="none"/>
          <w:lang w:eastAsia="zh-CN"/>
        </w:rPr>
        <w:t>相符，相关资料齐全，不得出售假冒伪劣产品。</w:t>
      </w:r>
    </w:p>
    <w:p w14:paraId="19F49A34">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（二）售后服务要求</w:t>
      </w:r>
    </w:p>
    <w:p w14:paraId="56DE2667">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1.成交供应商在质量保证期内应当为采购人提供以下技术支持和服务：</w:t>
      </w:r>
    </w:p>
    <w:p w14:paraId="299B7DC9">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（1）电话咨询</w:t>
      </w:r>
    </w:p>
    <w:p w14:paraId="0B012B92">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成交供应商应当为采购人提供技术援助电话，解答采购人在使用中遇到的问题，及时为采购人提出解决问题的建议。</w:t>
      </w:r>
    </w:p>
    <w:p w14:paraId="2A966A63">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（2）响应时间</w:t>
      </w:r>
    </w:p>
    <w:p w14:paraId="754B9116">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供应商针对校服尺寸不符或质量问题，提供即时调换服务：自接收到问题反馈起，4小时内迅速响应，并确保在48小时提出满意解决方案和流程，全力保障客户对校服满意度。</w:t>
      </w:r>
    </w:p>
    <w:p w14:paraId="40A4B668">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（3）学生校服若出现过小或过大的现象，成交供应商应及时予以更换。</w:t>
      </w:r>
    </w:p>
    <w:p w14:paraId="040A1996">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2.供应商校服的备货及货物的各种部件均保证齐备、充足供应。</w:t>
      </w:r>
    </w:p>
    <w:p w14:paraId="5C077C10">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3.供应商应提供“网上商城”服务，同时安排专门售后服务人员与采购人对接售后服务工作，方便学生或家长后期自行购买及其他售后服务处理。</w:t>
      </w:r>
    </w:p>
    <w:p w14:paraId="4A399216">
      <w:pPr>
        <w:pStyle w:val="5"/>
        <w:spacing w:before="0" w:after="0" w:line="360" w:lineRule="auto"/>
        <w:outlineLvl w:val="1"/>
        <w:rPr>
          <w:rFonts w:hint="eastAsia" w:ascii="仿宋" w:hAnsi="仿宋" w:eastAsia="仿宋" w:cs="仿宋"/>
          <w:b/>
          <w:color w:val="auto"/>
          <w:sz w:val="24"/>
          <w:szCs w:val="24"/>
          <w:highlight w:val="none"/>
          <w:lang w:eastAsia="zh-CN"/>
        </w:rPr>
      </w:pPr>
      <w:bookmarkStart w:id="112" w:name="_Toc21449"/>
      <w:bookmarkStart w:id="113" w:name="_Toc28767"/>
      <w:bookmarkStart w:id="114" w:name="_Toc31444"/>
      <w:bookmarkStart w:id="115" w:name="_Toc20504"/>
      <w:r>
        <w:rPr>
          <w:rFonts w:hint="eastAsia" w:ascii="仿宋" w:hAnsi="仿宋" w:eastAsia="仿宋" w:cs="仿宋"/>
          <w:snapToGrid w:val="0"/>
          <w:color w:val="auto"/>
          <w:kern w:val="0"/>
          <w:sz w:val="24"/>
          <w:szCs w:val="24"/>
          <w:highlight w:val="none"/>
          <w:lang w:val="en-US" w:eastAsia="zh-CN"/>
        </w:rPr>
        <w:t>※</w:t>
      </w: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lang w:eastAsia="zh-CN"/>
        </w:rPr>
        <w:t>、知识产权</w:t>
      </w:r>
      <w:bookmarkEnd w:id="99"/>
      <w:bookmarkEnd w:id="100"/>
      <w:bookmarkEnd w:id="101"/>
      <w:bookmarkEnd w:id="102"/>
      <w:bookmarkEnd w:id="103"/>
      <w:bookmarkEnd w:id="104"/>
      <w:bookmarkEnd w:id="105"/>
      <w:bookmarkEnd w:id="106"/>
      <w:bookmarkEnd w:id="112"/>
      <w:bookmarkEnd w:id="113"/>
      <w:bookmarkEnd w:id="114"/>
      <w:bookmarkEnd w:id="115"/>
    </w:p>
    <w:p w14:paraId="2458C72F">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采购人在中华人民共和国境内使用成交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提供的项目内容及服务时免受第三方提出的侵犯其专利权或其它知识产权的起诉。如果第三方提出侵权指控，成交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应承担由此而引起的一切法律责任和费用。</w:t>
      </w:r>
    </w:p>
    <w:p w14:paraId="1D4FB08C">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成交供应商设计方案涉及</w:t>
      </w:r>
      <w:r>
        <w:rPr>
          <w:rFonts w:hint="eastAsia" w:ascii="仿宋" w:hAnsi="仿宋" w:eastAsia="仿宋" w:cs="仿宋"/>
          <w:color w:val="auto"/>
          <w:sz w:val="24"/>
          <w:szCs w:val="24"/>
          <w:highlight w:val="none"/>
        </w:rPr>
        <w:t>知识产权的，知识产权归采购人所有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成交供应商设计方案的所有权及使用权归采购人所有</w:t>
      </w:r>
      <w:r>
        <w:rPr>
          <w:rFonts w:hint="eastAsia" w:ascii="仿宋" w:hAnsi="仿宋" w:eastAsia="仿宋" w:cs="仿宋"/>
          <w:color w:val="auto"/>
          <w:sz w:val="24"/>
          <w:szCs w:val="24"/>
          <w:highlight w:val="none"/>
        </w:rPr>
        <w:t>）。</w:t>
      </w:r>
    </w:p>
    <w:p w14:paraId="72620EAC">
      <w:pPr>
        <w:pStyle w:val="5"/>
        <w:spacing w:before="0" w:after="0" w:line="360" w:lineRule="auto"/>
        <w:outlineLvl w:val="1"/>
        <w:rPr>
          <w:rFonts w:hint="eastAsia" w:ascii="仿宋" w:hAnsi="仿宋" w:eastAsia="仿宋" w:cs="仿宋"/>
          <w:b/>
          <w:color w:val="auto"/>
          <w:sz w:val="24"/>
          <w:szCs w:val="24"/>
          <w:highlight w:val="none"/>
          <w:lang w:eastAsia="zh-CN"/>
        </w:rPr>
      </w:pPr>
      <w:bookmarkStart w:id="116" w:name="_Toc4528"/>
      <w:bookmarkStart w:id="117" w:name="_Toc414610285"/>
      <w:bookmarkStart w:id="118" w:name="_Toc32242"/>
      <w:bookmarkStart w:id="119" w:name="_Toc16683571"/>
      <w:bookmarkStart w:id="120" w:name="_Toc22618"/>
      <w:bookmarkStart w:id="121" w:name="_Toc17462"/>
      <w:bookmarkStart w:id="122" w:name="_Toc43195295"/>
      <w:bookmarkStart w:id="123" w:name="_Toc28619"/>
      <w:bookmarkStart w:id="124" w:name="_Toc43125368"/>
      <w:bookmarkStart w:id="125" w:name="_Toc513145918"/>
      <w:bookmarkStart w:id="126" w:name="_Toc23348"/>
      <w:r>
        <w:rPr>
          <w:rFonts w:hint="eastAsia" w:ascii="仿宋" w:hAnsi="仿宋" w:eastAsia="仿宋" w:cs="仿宋"/>
          <w:snapToGrid w:val="0"/>
          <w:color w:val="auto"/>
          <w:kern w:val="0"/>
          <w:sz w:val="24"/>
          <w:szCs w:val="24"/>
          <w:highlight w:val="none"/>
          <w:lang w:val="en-US" w:eastAsia="zh-CN"/>
        </w:rPr>
        <w:t>※</w:t>
      </w: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lang w:eastAsia="zh-CN"/>
        </w:rPr>
        <w:t>、</w:t>
      </w:r>
      <w:bookmarkStart w:id="127" w:name="_Toc344475125"/>
      <w:r>
        <w:rPr>
          <w:rFonts w:hint="eastAsia" w:ascii="仿宋" w:hAnsi="仿宋" w:eastAsia="仿宋" w:cs="仿宋"/>
          <w:b/>
          <w:color w:val="auto"/>
          <w:sz w:val="24"/>
          <w:szCs w:val="24"/>
          <w:highlight w:val="none"/>
          <w:lang w:eastAsia="zh-CN"/>
        </w:rPr>
        <w:t>其他</w:t>
      </w:r>
      <w:bookmarkEnd w:id="116"/>
      <w:bookmarkEnd w:id="117"/>
      <w:bookmarkEnd w:id="118"/>
      <w:bookmarkEnd w:id="119"/>
      <w:bookmarkEnd w:id="120"/>
      <w:bookmarkEnd w:id="121"/>
      <w:bookmarkEnd w:id="122"/>
      <w:bookmarkEnd w:id="123"/>
      <w:bookmarkEnd w:id="124"/>
      <w:bookmarkEnd w:id="125"/>
      <w:bookmarkEnd w:id="126"/>
    </w:p>
    <w:bookmarkEnd w:id="127"/>
    <w:p w14:paraId="7D467B5F">
      <w:pPr>
        <w:numPr>
          <w:ilvl w:val="0"/>
          <w:numId w:val="14"/>
        </w:numPr>
        <w:snapToGrid w:val="0"/>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其他未尽事宜由供需双方在采购合同中详细约定。</w:t>
      </w:r>
    </w:p>
    <w:p w14:paraId="02D38D1A">
      <w:pPr>
        <w:numPr>
          <w:ilvl w:val="0"/>
          <w:numId w:val="0"/>
        </w:numPr>
        <w:snapToGrid w:val="0"/>
        <w:spacing w:line="360" w:lineRule="auto"/>
        <w:ind w:firstLine="54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（二）对家庭贫困学生、革命烈士子女、孤儿等，供应商应给予减免学生校服费用，减轻其家庭负担。（供应商提供承诺函，格式自拟）</w:t>
      </w:r>
    </w:p>
    <w:p w14:paraId="75DCD972">
      <w:pPr>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br w:type="page"/>
      </w:r>
    </w:p>
    <w:p w14:paraId="20729C2E">
      <w:pPr>
        <w:pStyle w:val="4"/>
        <w:spacing w:before="0" w:after="0" w:line="360" w:lineRule="auto"/>
        <w:jc w:val="center"/>
        <w:outlineLvl w:val="0"/>
        <w:rPr>
          <w:rFonts w:hint="eastAsia" w:ascii="仿宋" w:hAnsi="仿宋" w:eastAsia="仿宋" w:cs="仿宋"/>
          <w:b/>
          <w:bCs/>
          <w:color w:val="000000" w:themeColor="text1"/>
          <w:sz w:val="36"/>
          <w:szCs w:val="36"/>
          <w:highlight w:val="none"/>
          <w14:textFill>
            <w14:solidFill>
              <w14:schemeClr w14:val="tx1"/>
            </w14:solidFill>
          </w14:textFill>
        </w:rPr>
      </w:pPr>
      <w:bookmarkStart w:id="128" w:name="_Toc31684"/>
      <w:r>
        <w:rPr>
          <w:rFonts w:hint="eastAsia" w:ascii="仿宋" w:hAnsi="仿宋" w:eastAsia="仿宋" w:cs="仿宋"/>
          <w:b/>
          <w:bCs/>
          <w:color w:val="000000" w:themeColor="text1"/>
          <w:sz w:val="36"/>
          <w:szCs w:val="36"/>
          <w:highlight w:val="none"/>
          <w14:textFill>
            <w14:solidFill>
              <w14:schemeClr w14:val="tx1"/>
            </w14:solidFill>
          </w14:textFill>
        </w:rPr>
        <w:t>第四篇  磋商程序及方法、评审标准、无效响应和采购终止</w:t>
      </w:r>
      <w:bookmarkEnd w:id="128"/>
    </w:p>
    <w:p w14:paraId="599DAD9E">
      <w:pPr>
        <w:pStyle w:val="5"/>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29" w:name="_Toc8424"/>
      <w:r>
        <w:rPr>
          <w:rFonts w:hint="eastAsia" w:ascii="仿宋" w:hAnsi="仿宋" w:eastAsia="仿宋" w:cs="仿宋"/>
          <w:color w:val="000000" w:themeColor="text1"/>
          <w:sz w:val="24"/>
          <w:highlight w:val="none"/>
          <w14:textFill>
            <w14:solidFill>
              <w14:schemeClr w14:val="tx1"/>
            </w14:solidFill>
          </w14:textFill>
        </w:rPr>
        <w:t>一、磋商程序及方法</w:t>
      </w:r>
      <w:bookmarkEnd w:id="129"/>
    </w:p>
    <w:p w14:paraId="2EC30C7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4EC00BB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（二）磋商小组对各供应商的资格条件、响应文件的有效性、完整性和响应程度进行审查。各供应商只有在完全符合要求的前提下，才能参与正式磋商。</w:t>
      </w:r>
    </w:p>
    <w:p w14:paraId="3E81C943">
      <w:pPr>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资格性审查。依据法律法规和竞争性磋商文件的规定，对响应文件中的资格证明、等进行审查，以确定供应商是否具备磋商资格。资格性审查资料表如下：</w:t>
      </w:r>
    </w:p>
    <w:tbl>
      <w:tblPr>
        <w:tblStyle w:val="60"/>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20"/>
        <w:gridCol w:w="3256"/>
        <w:gridCol w:w="4806"/>
      </w:tblGrid>
      <w:tr w14:paraId="58A1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0"/>
            <w:vAlign w:val="center"/>
          </w:tcPr>
          <w:p w14:paraId="0997653D">
            <w:pPr>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序号</w:t>
            </w:r>
          </w:p>
        </w:tc>
        <w:tc>
          <w:tcPr>
            <w:tcW w:w="3976" w:type="dxa"/>
            <w:gridSpan w:val="2"/>
            <w:tcBorders>
              <w:top w:val="single" w:color="auto" w:sz="4" w:space="0"/>
              <w:left w:val="single" w:color="auto" w:sz="4" w:space="0"/>
              <w:bottom w:val="single" w:color="auto" w:sz="4" w:space="0"/>
              <w:right w:val="single" w:color="auto" w:sz="4" w:space="0"/>
            </w:tcBorders>
            <w:noWrap w:val="0"/>
            <w:vAlign w:val="center"/>
          </w:tcPr>
          <w:p w14:paraId="19731D38">
            <w:pPr>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检查因素</w:t>
            </w:r>
          </w:p>
        </w:tc>
        <w:tc>
          <w:tcPr>
            <w:tcW w:w="4806" w:type="dxa"/>
            <w:tcBorders>
              <w:top w:val="single" w:color="auto" w:sz="4" w:space="0"/>
              <w:left w:val="single" w:color="auto" w:sz="4" w:space="0"/>
              <w:bottom w:val="single" w:color="auto" w:sz="4" w:space="0"/>
              <w:right w:val="single" w:color="auto" w:sz="4" w:space="0"/>
            </w:tcBorders>
            <w:noWrap w:val="0"/>
            <w:vAlign w:val="center"/>
          </w:tcPr>
          <w:p w14:paraId="1D67193D">
            <w:pPr>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检查内容</w:t>
            </w:r>
          </w:p>
        </w:tc>
      </w:tr>
      <w:tr w14:paraId="1D89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noWrap w:val="0"/>
            <w:vAlign w:val="center"/>
          </w:tcPr>
          <w:p w14:paraId="11A09DB1">
            <w:pP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（一）</w:t>
            </w:r>
          </w:p>
        </w:tc>
        <w:tc>
          <w:tcPr>
            <w:tcW w:w="720" w:type="dxa"/>
            <w:vMerge w:val="restart"/>
            <w:noWrap w:val="0"/>
            <w:vAlign w:val="center"/>
          </w:tcPr>
          <w:p w14:paraId="2257A80C">
            <w:pPr>
              <w:spacing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《中华人民共和国政府采购法》第二十二条规定</w:t>
            </w:r>
          </w:p>
        </w:tc>
        <w:tc>
          <w:tcPr>
            <w:tcW w:w="3256" w:type="dxa"/>
            <w:noWrap w:val="0"/>
            <w:vAlign w:val="center"/>
          </w:tcPr>
          <w:p w14:paraId="36FBD358">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1.具有独立承担民事责任的能力</w:t>
            </w:r>
          </w:p>
        </w:tc>
        <w:tc>
          <w:tcPr>
            <w:tcW w:w="4806" w:type="dxa"/>
            <w:noWrap w:val="0"/>
            <w:vAlign w:val="center"/>
          </w:tcPr>
          <w:p w14:paraId="6E51862B">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1.供应商法人营业执照（副本）或事业单位法人证书（副本）或个体工商户营业执照或有效的自然人身份证明或社会团体法人登记证书（提供复印件）。 </w:t>
            </w:r>
          </w:p>
          <w:p w14:paraId="096F0832">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2.供应商法定代表人身份证明和法定代表人授权代表委托书。</w:t>
            </w:r>
          </w:p>
        </w:tc>
      </w:tr>
      <w:tr w14:paraId="47BA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488DEC29">
            <w:pP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720" w:type="dxa"/>
            <w:vMerge w:val="continue"/>
            <w:noWrap w:val="0"/>
            <w:vAlign w:val="center"/>
          </w:tcPr>
          <w:p w14:paraId="5D5F44CE">
            <w:pPr>
              <w:spacing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p>
        </w:tc>
        <w:tc>
          <w:tcPr>
            <w:tcW w:w="3256" w:type="dxa"/>
            <w:noWrap w:val="0"/>
            <w:vAlign w:val="center"/>
          </w:tcPr>
          <w:p w14:paraId="02A3F4B9">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具有良好的商业信誉和健全的财务会计制度</w:t>
            </w:r>
          </w:p>
        </w:tc>
        <w:tc>
          <w:tcPr>
            <w:tcW w:w="4806" w:type="dxa"/>
            <w:vMerge w:val="restart"/>
            <w:noWrap w:val="0"/>
            <w:vAlign w:val="center"/>
          </w:tcPr>
          <w:p w14:paraId="177165F9">
            <w:pPr>
              <w:spacing w:line="360" w:lineRule="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供应商提供“基本资格条件承诺函”（格式详见第七篇）</w:t>
            </w:r>
          </w:p>
        </w:tc>
      </w:tr>
      <w:tr w14:paraId="3E3A7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53060C34">
            <w:pP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720" w:type="dxa"/>
            <w:vMerge w:val="continue"/>
            <w:noWrap w:val="0"/>
            <w:vAlign w:val="center"/>
          </w:tcPr>
          <w:p w14:paraId="4D30DF15">
            <w:pPr>
              <w:spacing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p>
        </w:tc>
        <w:tc>
          <w:tcPr>
            <w:tcW w:w="3256" w:type="dxa"/>
            <w:noWrap w:val="0"/>
            <w:vAlign w:val="center"/>
          </w:tcPr>
          <w:p w14:paraId="35C7B1E1">
            <w:pPr>
              <w:spacing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3.具有履行合同所必需的设备和专业技术能力</w:t>
            </w:r>
          </w:p>
        </w:tc>
        <w:tc>
          <w:tcPr>
            <w:tcW w:w="4806" w:type="dxa"/>
            <w:vMerge w:val="continue"/>
            <w:noWrap w:val="0"/>
            <w:vAlign w:val="center"/>
          </w:tcPr>
          <w:p w14:paraId="02A3F19D">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r>
      <w:tr w14:paraId="7473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66320865">
            <w:pP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720" w:type="dxa"/>
            <w:vMerge w:val="continue"/>
            <w:noWrap w:val="0"/>
            <w:vAlign w:val="center"/>
          </w:tcPr>
          <w:p w14:paraId="5FA77A01">
            <w:pPr>
              <w:spacing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p>
        </w:tc>
        <w:tc>
          <w:tcPr>
            <w:tcW w:w="3256" w:type="dxa"/>
            <w:noWrap w:val="0"/>
            <w:vAlign w:val="center"/>
          </w:tcPr>
          <w:p w14:paraId="07746237">
            <w:pPr>
              <w:spacing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4.有依法缴纳税收和社会保障金的良好记录</w:t>
            </w:r>
          </w:p>
        </w:tc>
        <w:tc>
          <w:tcPr>
            <w:tcW w:w="4806" w:type="dxa"/>
            <w:vMerge w:val="continue"/>
            <w:noWrap w:val="0"/>
            <w:vAlign w:val="center"/>
          </w:tcPr>
          <w:p w14:paraId="1158239A">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r>
      <w:tr w14:paraId="38A8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7CAD35FA">
            <w:pP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720" w:type="dxa"/>
            <w:vMerge w:val="continue"/>
            <w:noWrap w:val="0"/>
            <w:vAlign w:val="center"/>
          </w:tcPr>
          <w:p w14:paraId="37527D0E">
            <w:pPr>
              <w:spacing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p>
        </w:tc>
        <w:tc>
          <w:tcPr>
            <w:tcW w:w="3256" w:type="dxa"/>
            <w:noWrap w:val="0"/>
            <w:vAlign w:val="center"/>
          </w:tcPr>
          <w:p w14:paraId="634C870C">
            <w:pPr>
              <w:spacing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5.参加政府采购活动前三年内，在经营活动中没有重大违法记录</w:t>
            </w:r>
          </w:p>
        </w:tc>
        <w:tc>
          <w:tcPr>
            <w:tcW w:w="4806" w:type="dxa"/>
            <w:vMerge w:val="continue"/>
            <w:noWrap w:val="0"/>
            <w:vAlign w:val="center"/>
          </w:tcPr>
          <w:p w14:paraId="12905057">
            <w:pPr>
              <w:spacing w:line="360" w:lineRule="auto"/>
              <w:rPr>
                <w:rFonts w:hint="eastAsia" w:ascii="仿宋" w:hAnsi="仿宋" w:eastAsia="仿宋" w:cs="仿宋"/>
                <w:b/>
                <w:color w:val="000000" w:themeColor="text1"/>
                <w:sz w:val="21"/>
                <w:szCs w:val="21"/>
                <w:highlight w:val="none"/>
                <w14:textFill>
                  <w14:solidFill>
                    <w14:schemeClr w14:val="tx1"/>
                  </w14:solidFill>
                </w14:textFill>
              </w:rPr>
            </w:pPr>
          </w:p>
        </w:tc>
      </w:tr>
      <w:tr w14:paraId="71E9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46" w:type="dxa"/>
            <w:vMerge w:val="continue"/>
            <w:noWrap w:val="0"/>
            <w:vAlign w:val="center"/>
          </w:tcPr>
          <w:p w14:paraId="06B4CE07">
            <w:pP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720" w:type="dxa"/>
            <w:vMerge w:val="continue"/>
            <w:noWrap w:val="0"/>
            <w:vAlign w:val="center"/>
          </w:tcPr>
          <w:p w14:paraId="460DB540">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256" w:type="dxa"/>
            <w:noWrap w:val="0"/>
            <w:vAlign w:val="center"/>
          </w:tcPr>
          <w:p w14:paraId="44EE3A6B">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6.法律、行政法规规定的其他条件</w:t>
            </w:r>
          </w:p>
        </w:tc>
        <w:tc>
          <w:tcPr>
            <w:tcW w:w="4806" w:type="dxa"/>
            <w:noWrap w:val="0"/>
            <w:vAlign w:val="center"/>
          </w:tcPr>
          <w:p w14:paraId="326E67B9">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p>
        </w:tc>
      </w:tr>
      <w:tr w14:paraId="6810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46" w:type="dxa"/>
            <w:vMerge w:val="continue"/>
            <w:noWrap w:val="0"/>
            <w:vAlign w:val="center"/>
          </w:tcPr>
          <w:p w14:paraId="6D331DED">
            <w:pP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720" w:type="dxa"/>
            <w:vMerge w:val="continue"/>
            <w:noWrap w:val="0"/>
            <w:vAlign w:val="center"/>
          </w:tcPr>
          <w:p w14:paraId="2AEDFE33">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256" w:type="dxa"/>
            <w:noWrap w:val="0"/>
            <w:vAlign w:val="center"/>
          </w:tcPr>
          <w:p w14:paraId="1B77E46D">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7.本项目的特定资格要求</w:t>
            </w:r>
          </w:p>
        </w:tc>
        <w:tc>
          <w:tcPr>
            <w:tcW w:w="4806" w:type="dxa"/>
            <w:noWrap w:val="0"/>
            <w:vAlign w:val="center"/>
          </w:tcPr>
          <w:p w14:paraId="5F6E6A17">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按“第一篇三、供应商资格要求（三）本项目的特定资格要求”的要求提交（如有）。</w:t>
            </w:r>
          </w:p>
        </w:tc>
      </w:tr>
      <w:tr w14:paraId="0EB9A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6" w:type="dxa"/>
            <w:noWrap w:val="0"/>
            <w:vAlign w:val="center"/>
          </w:tcPr>
          <w:p w14:paraId="21D439C7">
            <w:pP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（二）</w:t>
            </w:r>
          </w:p>
        </w:tc>
        <w:tc>
          <w:tcPr>
            <w:tcW w:w="3976" w:type="dxa"/>
            <w:gridSpan w:val="2"/>
            <w:noWrap w:val="0"/>
            <w:vAlign w:val="center"/>
          </w:tcPr>
          <w:p w14:paraId="3FF32E3A">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落实政府采购政策需满足的资格要求</w:t>
            </w:r>
          </w:p>
        </w:tc>
        <w:tc>
          <w:tcPr>
            <w:tcW w:w="4806" w:type="dxa"/>
            <w:noWrap w:val="0"/>
            <w:vAlign w:val="center"/>
          </w:tcPr>
          <w:p w14:paraId="6A26777D">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按“第一篇三、供应商资格要求（二）落实政府采购政策需满足的资格要求”的要求提交（如有）。</w:t>
            </w:r>
          </w:p>
        </w:tc>
      </w:tr>
      <w:tr w14:paraId="36BA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6" w:type="dxa"/>
            <w:noWrap w:val="0"/>
            <w:vAlign w:val="center"/>
          </w:tcPr>
          <w:p w14:paraId="1E3144D6">
            <w:pP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（三）</w:t>
            </w:r>
          </w:p>
        </w:tc>
        <w:tc>
          <w:tcPr>
            <w:tcW w:w="3976" w:type="dxa"/>
            <w:gridSpan w:val="2"/>
            <w:noWrap w:val="0"/>
            <w:vAlign w:val="center"/>
          </w:tcPr>
          <w:p w14:paraId="122B266D">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保证金</w:t>
            </w:r>
          </w:p>
        </w:tc>
        <w:tc>
          <w:tcPr>
            <w:tcW w:w="4806" w:type="dxa"/>
            <w:noWrap w:val="0"/>
            <w:vAlign w:val="center"/>
          </w:tcPr>
          <w:p w14:paraId="3D8D1C27">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按竞争性磋商文件要求足额缴纳保证金。（如有）</w:t>
            </w:r>
          </w:p>
        </w:tc>
      </w:tr>
    </w:tbl>
    <w:p w14:paraId="070F0F41">
      <w:pPr>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号）”执行。供应商可于响应文件递交截止时间前通过“信用中国”网站（www.creditchina.gov.cn）、“中国政府采购网”（www.ccgp.gov.cn）等渠道查询信用记录。</w:t>
      </w:r>
    </w:p>
    <w:p w14:paraId="25ECDEC0">
      <w:pPr>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60"/>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3111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75" w:type="dxa"/>
            <w:noWrap w:val="0"/>
            <w:vAlign w:val="center"/>
          </w:tcPr>
          <w:p w14:paraId="08D1D019">
            <w:pPr>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序号</w:t>
            </w:r>
          </w:p>
        </w:tc>
        <w:tc>
          <w:tcPr>
            <w:tcW w:w="3544" w:type="dxa"/>
            <w:gridSpan w:val="2"/>
            <w:noWrap w:val="0"/>
            <w:vAlign w:val="center"/>
          </w:tcPr>
          <w:p w14:paraId="47EFC2D6">
            <w:pPr>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评审因素</w:t>
            </w:r>
          </w:p>
        </w:tc>
        <w:tc>
          <w:tcPr>
            <w:tcW w:w="5409" w:type="dxa"/>
            <w:noWrap w:val="0"/>
            <w:vAlign w:val="center"/>
          </w:tcPr>
          <w:p w14:paraId="014B7D6B">
            <w:pPr>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评审标准</w:t>
            </w:r>
          </w:p>
        </w:tc>
      </w:tr>
      <w:tr w14:paraId="636A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30712129">
            <w:pPr>
              <w:spacing w:line="360" w:lineRule="auto"/>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1</w:t>
            </w:r>
          </w:p>
        </w:tc>
        <w:tc>
          <w:tcPr>
            <w:tcW w:w="1560" w:type="dxa"/>
            <w:vMerge w:val="restart"/>
            <w:noWrap w:val="0"/>
            <w:vAlign w:val="center"/>
          </w:tcPr>
          <w:p w14:paraId="52EBD530">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有效性审查</w:t>
            </w:r>
          </w:p>
        </w:tc>
        <w:tc>
          <w:tcPr>
            <w:tcW w:w="1984" w:type="dxa"/>
            <w:noWrap w:val="0"/>
            <w:vAlign w:val="center"/>
          </w:tcPr>
          <w:p w14:paraId="6B370ECD">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响应文件签署或盖章</w:t>
            </w:r>
          </w:p>
        </w:tc>
        <w:tc>
          <w:tcPr>
            <w:tcW w:w="5409" w:type="dxa"/>
            <w:noWrap w:val="0"/>
            <w:vAlign w:val="center"/>
          </w:tcPr>
          <w:p w14:paraId="0AB26A30">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按竞争性磋商文件“第七篇响应文件编制要求”要求签署或盖章。</w:t>
            </w:r>
          </w:p>
        </w:tc>
      </w:tr>
      <w:tr w14:paraId="3318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4E02E062">
            <w:pPr>
              <w:spacing w:line="360" w:lineRule="auto"/>
              <w:jc w:val="center"/>
              <w:rPr>
                <w:rFonts w:hint="eastAsia" w:ascii="仿宋" w:hAnsi="仿宋" w:eastAsia="仿宋" w:cs="仿宋"/>
                <w:color w:val="000000" w:themeColor="text1"/>
                <w:kern w:val="0"/>
                <w:sz w:val="21"/>
                <w:szCs w:val="21"/>
                <w:highlight w:val="none"/>
                <w14:textFill>
                  <w14:solidFill>
                    <w14:schemeClr w14:val="tx1"/>
                  </w14:solidFill>
                </w14:textFill>
              </w:rPr>
            </w:pPr>
          </w:p>
        </w:tc>
        <w:tc>
          <w:tcPr>
            <w:tcW w:w="1560" w:type="dxa"/>
            <w:vMerge w:val="continue"/>
            <w:noWrap w:val="0"/>
            <w:vAlign w:val="center"/>
          </w:tcPr>
          <w:p w14:paraId="3D36C7C7">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984" w:type="dxa"/>
            <w:noWrap w:val="0"/>
            <w:vAlign w:val="center"/>
          </w:tcPr>
          <w:p w14:paraId="2BFD2459">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法定代表人身份证明及授权委托书</w:t>
            </w:r>
          </w:p>
        </w:tc>
        <w:tc>
          <w:tcPr>
            <w:tcW w:w="5409" w:type="dxa"/>
            <w:noWrap w:val="0"/>
            <w:vAlign w:val="center"/>
          </w:tcPr>
          <w:p w14:paraId="471E4445">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法定代表人身份证明及授权委托书有效，符合竞争性磋商文件规定的格式，签署或盖章齐全。</w:t>
            </w:r>
          </w:p>
        </w:tc>
      </w:tr>
      <w:tr w14:paraId="09E3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82A50FE">
            <w:pPr>
              <w:spacing w:line="360" w:lineRule="auto"/>
              <w:jc w:val="center"/>
              <w:rPr>
                <w:rFonts w:hint="eastAsia" w:ascii="仿宋" w:hAnsi="仿宋" w:eastAsia="仿宋" w:cs="仿宋"/>
                <w:color w:val="000000" w:themeColor="text1"/>
                <w:kern w:val="0"/>
                <w:sz w:val="21"/>
                <w:szCs w:val="21"/>
                <w:highlight w:val="none"/>
                <w14:textFill>
                  <w14:solidFill>
                    <w14:schemeClr w14:val="tx1"/>
                  </w14:solidFill>
                </w14:textFill>
              </w:rPr>
            </w:pPr>
          </w:p>
        </w:tc>
        <w:tc>
          <w:tcPr>
            <w:tcW w:w="1560" w:type="dxa"/>
            <w:vMerge w:val="continue"/>
            <w:noWrap w:val="0"/>
            <w:vAlign w:val="center"/>
          </w:tcPr>
          <w:p w14:paraId="5AA142DA">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984" w:type="dxa"/>
            <w:noWrap w:val="0"/>
            <w:vAlign w:val="center"/>
          </w:tcPr>
          <w:p w14:paraId="5A93447F">
            <w:pPr>
              <w:spacing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响应</w:t>
            </w:r>
            <w:r>
              <w:rPr>
                <w:rFonts w:hint="eastAsia" w:ascii="仿宋" w:hAnsi="仿宋" w:eastAsia="仿宋" w:cs="仿宋"/>
                <w:color w:val="000000" w:themeColor="text1"/>
                <w:sz w:val="21"/>
                <w:szCs w:val="21"/>
                <w:highlight w:val="none"/>
                <w:lang w:val="zh-CN"/>
                <w14:textFill>
                  <w14:solidFill>
                    <w14:schemeClr w14:val="tx1"/>
                  </w14:solidFill>
                </w14:textFill>
              </w:rPr>
              <w:t>方案</w:t>
            </w:r>
          </w:p>
        </w:tc>
        <w:tc>
          <w:tcPr>
            <w:tcW w:w="5409" w:type="dxa"/>
            <w:noWrap w:val="0"/>
            <w:vAlign w:val="center"/>
          </w:tcPr>
          <w:p w14:paraId="405776ED">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每个包只能有一个</w:t>
            </w:r>
            <w:r>
              <w:rPr>
                <w:rFonts w:hint="eastAsia" w:ascii="仿宋" w:hAnsi="仿宋" w:eastAsia="仿宋" w:cs="仿宋"/>
                <w:color w:val="000000" w:themeColor="text1"/>
                <w:sz w:val="21"/>
                <w:szCs w:val="21"/>
                <w:highlight w:val="none"/>
                <w14:textFill>
                  <w14:solidFill>
                    <w14:schemeClr w14:val="tx1"/>
                  </w14:solidFill>
                </w14:textFill>
              </w:rPr>
              <w:t>响应</w:t>
            </w:r>
            <w:r>
              <w:rPr>
                <w:rFonts w:hint="eastAsia" w:ascii="仿宋" w:hAnsi="仿宋" w:eastAsia="仿宋" w:cs="仿宋"/>
                <w:color w:val="000000" w:themeColor="text1"/>
                <w:sz w:val="21"/>
                <w:szCs w:val="21"/>
                <w:highlight w:val="none"/>
                <w:lang w:val="zh-CN"/>
                <w14:textFill>
                  <w14:solidFill>
                    <w14:schemeClr w14:val="tx1"/>
                  </w14:solidFill>
                </w14:textFill>
              </w:rPr>
              <w:t>方案。</w:t>
            </w:r>
          </w:p>
        </w:tc>
      </w:tr>
      <w:tr w14:paraId="49F3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724EE13C">
            <w:pPr>
              <w:spacing w:line="360" w:lineRule="auto"/>
              <w:jc w:val="center"/>
              <w:rPr>
                <w:rFonts w:hint="eastAsia" w:ascii="仿宋" w:hAnsi="仿宋" w:eastAsia="仿宋" w:cs="仿宋"/>
                <w:color w:val="000000" w:themeColor="text1"/>
                <w:kern w:val="0"/>
                <w:sz w:val="21"/>
                <w:szCs w:val="21"/>
                <w:highlight w:val="none"/>
                <w14:textFill>
                  <w14:solidFill>
                    <w14:schemeClr w14:val="tx1"/>
                  </w14:solidFill>
                </w14:textFill>
              </w:rPr>
            </w:pPr>
          </w:p>
        </w:tc>
        <w:tc>
          <w:tcPr>
            <w:tcW w:w="1560" w:type="dxa"/>
            <w:vMerge w:val="continue"/>
            <w:noWrap w:val="0"/>
            <w:vAlign w:val="center"/>
          </w:tcPr>
          <w:p w14:paraId="2F70717A">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984" w:type="dxa"/>
            <w:noWrap w:val="0"/>
            <w:vAlign w:val="center"/>
          </w:tcPr>
          <w:p w14:paraId="3F0DE985">
            <w:pPr>
              <w:spacing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报价唯一</w:t>
            </w:r>
          </w:p>
        </w:tc>
        <w:tc>
          <w:tcPr>
            <w:tcW w:w="5409" w:type="dxa"/>
            <w:noWrap w:val="0"/>
            <w:vAlign w:val="center"/>
          </w:tcPr>
          <w:p w14:paraId="7865D33A">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只能有一个有效报价，不得提交选择性报价。</w:t>
            </w:r>
          </w:p>
        </w:tc>
      </w:tr>
      <w:tr w14:paraId="0100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14:paraId="7D9803F7">
            <w:pPr>
              <w:spacing w:line="360" w:lineRule="auto"/>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2</w:t>
            </w:r>
          </w:p>
        </w:tc>
        <w:tc>
          <w:tcPr>
            <w:tcW w:w="1560" w:type="dxa"/>
            <w:noWrap w:val="0"/>
            <w:vAlign w:val="center"/>
          </w:tcPr>
          <w:p w14:paraId="7BAE08A2">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完整性审查</w:t>
            </w:r>
          </w:p>
        </w:tc>
        <w:tc>
          <w:tcPr>
            <w:tcW w:w="1984" w:type="dxa"/>
            <w:noWrap w:val="0"/>
            <w:vAlign w:val="center"/>
          </w:tcPr>
          <w:p w14:paraId="0FE1863C">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响应</w:t>
            </w:r>
            <w:r>
              <w:rPr>
                <w:rFonts w:hint="eastAsia" w:ascii="仿宋" w:hAnsi="仿宋" w:eastAsia="仿宋" w:cs="仿宋"/>
                <w:color w:val="000000" w:themeColor="text1"/>
                <w:sz w:val="21"/>
                <w:szCs w:val="21"/>
                <w:highlight w:val="none"/>
                <w:lang w:val="zh-CN"/>
                <w14:textFill>
                  <w14:solidFill>
                    <w14:schemeClr w14:val="tx1"/>
                  </w14:solidFill>
                </w14:textFill>
              </w:rPr>
              <w:t>文件份数</w:t>
            </w:r>
          </w:p>
        </w:tc>
        <w:tc>
          <w:tcPr>
            <w:tcW w:w="5409" w:type="dxa"/>
            <w:noWrap w:val="0"/>
            <w:vAlign w:val="center"/>
          </w:tcPr>
          <w:p w14:paraId="3F2DC9DF">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响应</w:t>
            </w:r>
            <w:r>
              <w:rPr>
                <w:rFonts w:hint="eastAsia" w:ascii="仿宋" w:hAnsi="仿宋" w:eastAsia="仿宋" w:cs="仿宋"/>
                <w:color w:val="000000" w:themeColor="text1"/>
                <w:kern w:val="0"/>
                <w:sz w:val="21"/>
                <w:szCs w:val="21"/>
                <w:highlight w:val="none"/>
                <w:lang w:val="zh-CN"/>
                <w14:textFill>
                  <w14:solidFill>
                    <w14:schemeClr w14:val="tx1"/>
                  </w14:solidFill>
                </w14:textFill>
              </w:rPr>
              <w:t>文件正、副本数量（含电子文档）符合</w:t>
            </w:r>
            <w:r>
              <w:rPr>
                <w:rFonts w:hint="eastAsia" w:ascii="仿宋" w:hAnsi="仿宋" w:eastAsia="仿宋" w:cs="仿宋"/>
                <w:color w:val="000000" w:themeColor="text1"/>
                <w:kern w:val="0"/>
                <w:sz w:val="21"/>
                <w:szCs w:val="21"/>
                <w:highlight w:val="none"/>
                <w14:textFill>
                  <w14:solidFill>
                    <w14:schemeClr w14:val="tx1"/>
                  </w14:solidFill>
                </w14:textFill>
              </w:rPr>
              <w:t>竞争性磋商</w:t>
            </w:r>
            <w:r>
              <w:rPr>
                <w:rFonts w:hint="eastAsia" w:ascii="仿宋" w:hAnsi="仿宋" w:eastAsia="仿宋" w:cs="仿宋"/>
                <w:color w:val="000000" w:themeColor="text1"/>
                <w:kern w:val="0"/>
                <w:sz w:val="21"/>
                <w:szCs w:val="21"/>
                <w:highlight w:val="none"/>
                <w:lang w:val="zh-CN"/>
                <w14:textFill>
                  <w14:solidFill>
                    <w14:schemeClr w14:val="tx1"/>
                  </w14:solidFill>
                </w14:textFill>
              </w:rPr>
              <w:t>文件要求。</w:t>
            </w:r>
          </w:p>
        </w:tc>
      </w:tr>
      <w:tr w14:paraId="67B1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6539984D">
            <w:pPr>
              <w:spacing w:line="360" w:lineRule="auto"/>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3</w:t>
            </w:r>
          </w:p>
        </w:tc>
        <w:tc>
          <w:tcPr>
            <w:tcW w:w="1560" w:type="dxa"/>
            <w:vMerge w:val="restart"/>
            <w:noWrap w:val="0"/>
            <w:vAlign w:val="center"/>
          </w:tcPr>
          <w:p w14:paraId="762A0E41">
            <w:pPr>
              <w:spacing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响应程度审查</w:t>
            </w:r>
          </w:p>
        </w:tc>
        <w:tc>
          <w:tcPr>
            <w:tcW w:w="1984" w:type="dxa"/>
            <w:noWrap w:val="0"/>
            <w:vAlign w:val="center"/>
          </w:tcPr>
          <w:p w14:paraId="5A84727B">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实质性响应</w:t>
            </w:r>
          </w:p>
        </w:tc>
        <w:tc>
          <w:tcPr>
            <w:tcW w:w="5409" w:type="dxa"/>
            <w:noWrap w:val="0"/>
            <w:vAlign w:val="center"/>
          </w:tcPr>
          <w:p w14:paraId="06C6084D">
            <w:pPr>
              <w:pStyle w:val="35"/>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对竞争性磋商文件第二篇及第三篇“※”标注的全部内容作出响应。</w:t>
            </w:r>
          </w:p>
        </w:tc>
      </w:tr>
      <w:tr w14:paraId="718A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14:paraId="3509C91D">
            <w:pPr>
              <w:spacing w:line="360" w:lineRule="auto"/>
              <w:jc w:val="center"/>
              <w:rPr>
                <w:rFonts w:hint="eastAsia" w:ascii="仿宋" w:hAnsi="仿宋" w:eastAsia="仿宋" w:cs="仿宋"/>
                <w:color w:val="000000" w:themeColor="text1"/>
                <w:kern w:val="0"/>
                <w:sz w:val="21"/>
                <w:szCs w:val="21"/>
                <w:highlight w:val="none"/>
                <w14:textFill>
                  <w14:solidFill>
                    <w14:schemeClr w14:val="tx1"/>
                  </w14:solidFill>
                </w14:textFill>
              </w:rPr>
            </w:pPr>
          </w:p>
        </w:tc>
        <w:tc>
          <w:tcPr>
            <w:tcW w:w="1560" w:type="dxa"/>
            <w:vMerge w:val="continue"/>
            <w:noWrap w:val="0"/>
            <w:vAlign w:val="center"/>
          </w:tcPr>
          <w:p w14:paraId="1D7BC718">
            <w:pPr>
              <w:spacing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p>
        </w:tc>
        <w:tc>
          <w:tcPr>
            <w:tcW w:w="1984" w:type="dxa"/>
            <w:noWrap w:val="0"/>
            <w:vAlign w:val="center"/>
          </w:tcPr>
          <w:p w14:paraId="4FFD6815">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磋商有效期</w:t>
            </w:r>
          </w:p>
        </w:tc>
        <w:tc>
          <w:tcPr>
            <w:tcW w:w="5409" w:type="dxa"/>
            <w:noWrap w:val="0"/>
            <w:vAlign w:val="center"/>
          </w:tcPr>
          <w:p w14:paraId="6E15D2E4">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响应文件及有关承诺文件有效期为提交响应文件截止时间起90天。</w:t>
            </w:r>
          </w:p>
        </w:tc>
      </w:tr>
    </w:tbl>
    <w:p w14:paraId="448C718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F7EF43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5AC71D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（五）在磋商过程中磋商的任何一方不得向他人透露与磋商有关的服务资料、价格或其他信息。</w:t>
      </w:r>
    </w:p>
    <w:p w14:paraId="3889463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（六）在磋商过程中，磋商小组可以根据竞争性磋商文件和磋商情况实质性变动采购需求中的服务、商务要求以及合同草案条款，但不得变动竞争性磋商文件中的其他内容。</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实质性变动的内容，须经采购人代表确认。对竞争性磋商文件作出的实质性变动是竞争性磋商文件的有效组成部分，磋商小组应当及时以书面形式同时通知所有参加磋商的供应商。</w:t>
      </w:r>
    </w:p>
    <w:p w14:paraId="4913000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（七）供应商在磋商时作出的所有书面承诺须由法定代表人（或其授权代表）或自然人（供应商为自然人）签署。</w:t>
      </w:r>
    </w:p>
    <w:p w14:paraId="0234D26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425DE94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（九）磋商小组采用综合评分法对提交最后报价的供应商的响应文件和最后报价（含有效书面承诺）进行综合评分。</w:t>
      </w:r>
      <w:r>
        <w:rPr>
          <w:rFonts w:hint="eastAsia" w:ascii="仿宋" w:hAnsi="仿宋" w:eastAsia="仿宋" w:cs="仿宋"/>
          <w:color w:val="000000" w:themeColor="text1"/>
          <w:kern w:val="0"/>
          <w:sz w:val="24"/>
          <w:szCs w:val="24"/>
          <w:highlight w:val="none"/>
          <w14:textFill>
            <w14:solidFill>
              <w14:schemeClr w14:val="tx1"/>
            </w14:solidFill>
          </w14:textFill>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仿宋" w:hAnsi="仿宋" w:eastAsia="仿宋" w:cs="仿宋"/>
          <w:color w:val="000000" w:themeColor="text1"/>
          <w:sz w:val="24"/>
          <w:szCs w:val="24"/>
          <w:highlight w:val="none"/>
          <w14:textFill>
            <w14:solidFill>
              <w14:schemeClr w14:val="tx1"/>
            </w14:solidFill>
          </w14:textFill>
        </w:rPr>
        <w:t>。</w:t>
      </w:r>
    </w:p>
    <w:p w14:paraId="3B92935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（十）磋商小组各成员独立对每个有效响应（通过资格性审查、</w:t>
      </w:r>
      <w:r>
        <w:rPr>
          <w:rFonts w:hint="eastAsia" w:ascii="仿宋" w:hAnsi="仿宋" w:eastAsia="仿宋" w:cs="仿宋"/>
          <w:color w:val="000000" w:themeColor="text1"/>
          <w:kern w:val="0"/>
          <w:sz w:val="24"/>
          <w:szCs w:val="24"/>
          <w:highlight w:val="none"/>
          <w14:textFill>
            <w14:solidFill>
              <w14:schemeClr w14:val="tx1"/>
            </w14:solidFill>
          </w14:textFill>
        </w:rPr>
        <w:t>符合性审查的供应商</w:t>
      </w:r>
      <w:r>
        <w:rPr>
          <w:rFonts w:hint="eastAsia" w:ascii="仿宋" w:hAnsi="仿宋" w:eastAsia="仿宋" w:cs="仿宋"/>
          <w:color w:val="000000" w:themeColor="text1"/>
          <w:sz w:val="24"/>
          <w:szCs w:val="24"/>
          <w:highlight w:val="none"/>
          <w14:textFill>
            <w14:solidFill>
              <w14:schemeClr w14:val="tx1"/>
            </w14:solidFill>
          </w14:textFill>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14:paraId="24DE15E4">
      <w:pPr>
        <w:pStyle w:val="5"/>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30" w:name="_Toc24322"/>
      <w:bookmarkStart w:id="201" w:name="_GoBack"/>
      <w:bookmarkEnd w:id="201"/>
      <w:r>
        <w:rPr>
          <w:rFonts w:hint="eastAsia" w:ascii="仿宋" w:hAnsi="仿宋" w:eastAsia="仿宋" w:cs="仿宋"/>
          <w:color w:val="000000" w:themeColor="text1"/>
          <w:sz w:val="24"/>
          <w:highlight w:val="none"/>
          <w14:textFill>
            <w14:solidFill>
              <w14:schemeClr w14:val="tx1"/>
            </w14:solidFill>
          </w14:textFill>
        </w:rPr>
        <w:t>二、</w:t>
      </w:r>
      <w:bookmarkStart w:id="131" w:name="_Toc102227320"/>
      <w:bookmarkStart w:id="132" w:name="_Toc342913394"/>
      <w:r>
        <w:rPr>
          <w:rFonts w:hint="eastAsia" w:ascii="仿宋" w:hAnsi="仿宋" w:eastAsia="仿宋" w:cs="仿宋"/>
          <w:color w:val="000000" w:themeColor="text1"/>
          <w:sz w:val="24"/>
          <w:highlight w:val="none"/>
          <w14:textFill>
            <w14:solidFill>
              <w14:schemeClr w14:val="tx1"/>
            </w14:solidFill>
          </w14:textFill>
        </w:rPr>
        <w:t>评审标准</w:t>
      </w:r>
      <w:bookmarkEnd w:id="130"/>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39"/>
        <w:gridCol w:w="1136"/>
        <w:gridCol w:w="3978"/>
        <w:gridCol w:w="2440"/>
      </w:tblGrid>
      <w:tr w14:paraId="4F66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14:paraId="52A15027">
            <w:pPr>
              <w:ind w:firstLine="28"/>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239" w:type="dxa"/>
            <w:noWrap w:val="0"/>
            <w:vAlign w:val="center"/>
          </w:tcPr>
          <w:p w14:paraId="4FD50CF3">
            <w:pPr>
              <w:ind w:firstLine="28"/>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评分因素</w:t>
            </w:r>
          </w:p>
          <w:p w14:paraId="2972CD49">
            <w:pPr>
              <w:ind w:firstLine="28"/>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及权重</w:t>
            </w:r>
          </w:p>
        </w:tc>
        <w:tc>
          <w:tcPr>
            <w:tcW w:w="1136" w:type="dxa"/>
            <w:noWrap w:val="0"/>
            <w:vAlign w:val="center"/>
          </w:tcPr>
          <w:p w14:paraId="0C114307">
            <w:pPr>
              <w:ind w:firstLine="28"/>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分值</w:t>
            </w:r>
          </w:p>
        </w:tc>
        <w:tc>
          <w:tcPr>
            <w:tcW w:w="3978" w:type="dxa"/>
            <w:noWrap w:val="0"/>
            <w:vAlign w:val="center"/>
          </w:tcPr>
          <w:p w14:paraId="674BA38F">
            <w:pPr>
              <w:ind w:firstLine="28"/>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评分标准</w:t>
            </w:r>
          </w:p>
        </w:tc>
        <w:tc>
          <w:tcPr>
            <w:tcW w:w="2440" w:type="dxa"/>
            <w:noWrap w:val="0"/>
            <w:vAlign w:val="center"/>
          </w:tcPr>
          <w:p w14:paraId="42E5EBA5">
            <w:pPr>
              <w:pStyle w:val="198"/>
              <w:spacing w:before="0" w:after="0"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tc>
      </w:tr>
      <w:tr w14:paraId="65A4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14:paraId="4DCFE558">
            <w:pPr>
              <w:ind w:firstLine="2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239" w:type="dxa"/>
            <w:noWrap w:val="0"/>
            <w:vAlign w:val="center"/>
          </w:tcPr>
          <w:p w14:paraId="604958B6">
            <w:pPr>
              <w:ind w:firstLine="2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报价</w:t>
            </w:r>
          </w:p>
          <w:p w14:paraId="54C48556">
            <w:pPr>
              <w:ind w:firstLine="2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w:t>
            </w:r>
          </w:p>
        </w:tc>
        <w:tc>
          <w:tcPr>
            <w:tcW w:w="1136" w:type="dxa"/>
            <w:noWrap w:val="0"/>
            <w:vAlign w:val="center"/>
          </w:tcPr>
          <w:p w14:paraId="0E2E8E1A">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30分</w:t>
            </w:r>
          </w:p>
        </w:tc>
        <w:tc>
          <w:tcPr>
            <w:tcW w:w="3978" w:type="dxa"/>
            <w:noWrap w:val="0"/>
            <w:vAlign w:val="center"/>
          </w:tcPr>
          <w:p w14:paraId="24D17088">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满足资格性、符合性要求且最后报价最低的供应商的价格为磋商基准价，其价格分为满分。</w:t>
            </w:r>
          </w:p>
          <w:p w14:paraId="1E1F864E">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其他供应商的价格分统一按照下列公式计算：磋商报价得分=（磋商基准价/最后磋商报价）×价格权值×100 </w:t>
            </w:r>
          </w:p>
        </w:tc>
        <w:tc>
          <w:tcPr>
            <w:tcW w:w="2440" w:type="dxa"/>
            <w:noWrap w:val="0"/>
            <w:vAlign w:val="center"/>
          </w:tcPr>
          <w:p w14:paraId="2B7499A6">
            <w:pPr>
              <w:rPr>
                <w:rFonts w:hint="eastAsia" w:ascii="仿宋" w:hAnsi="仿宋" w:eastAsia="仿宋" w:cs="仿宋"/>
                <w:sz w:val="24"/>
                <w:szCs w:val="24"/>
                <w:highlight w:val="none"/>
              </w:rPr>
            </w:pPr>
          </w:p>
        </w:tc>
      </w:tr>
      <w:tr w14:paraId="4FA9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835" w:type="dxa"/>
            <w:vMerge w:val="restart"/>
            <w:noWrap w:val="0"/>
            <w:vAlign w:val="center"/>
          </w:tcPr>
          <w:p w14:paraId="44B7E8D8">
            <w:pPr>
              <w:ind w:firstLine="2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239" w:type="dxa"/>
            <w:vMerge w:val="restart"/>
            <w:noWrap w:val="0"/>
            <w:vAlign w:val="center"/>
          </w:tcPr>
          <w:p w14:paraId="08350D2F">
            <w:pPr>
              <w:ind w:firstLine="2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技术（质量）部分</w:t>
            </w:r>
          </w:p>
          <w:p w14:paraId="248D4F7F">
            <w:pPr>
              <w:ind w:firstLine="2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60</w:t>
            </w:r>
            <w:r>
              <w:rPr>
                <w:rFonts w:hint="eastAsia" w:ascii="仿宋" w:hAnsi="仿宋" w:eastAsia="仿宋" w:cs="仿宋"/>
                <w:sz w:val="24"/>
                <w:szCs w:val="24"/>
                <w:highlight w:val="none"/>
              </w:rPr>
              <w:t>%）</w:t>
            </w:r>
          </w:p>
        </w:tc>
        <w:tc>
          <w:tcPr>
            <w:tcW w:w="1136" w:type="dxa"/>
            <w:noWrap w:val="0"/>
            <w:vAlign w:val="center"/>
          </w:tcPr>
          <w:p w14:paraId="130754DA">
            <w:pPr>
              <w:jc w:val="center"/>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项目实施方案</w:t>
            </w:r>
            <w:r>
              <w:rPr>
                <w:rFonts w:hint="eastAsia" w:ascii="仿宋" w:hAnsi="仿宋" w:eastAsia="仿宋" w:cs="仿宋"/>
                <w:sz w:val="24"/>
                <w:szCs w:val="24"/>
                <w:highlight w:val="none"/>
                <w:lang w:val="en-US" w:eastAsia="zh-CN"/>
              </w:rPr>
              <w:t>（5分）</w:t>
            </w:r>
          </w:p>
        </w:tc>
        <w:tc>
          <w:tcPr>
            <w:tcW w:w="3978" w:type="dxa"/>
            <w:noWrap w:val="0"/>
            <w:vAlign w:val="center"/>
          </w:tcPr>
          <w:p w14:paraId="1D0AFE7F">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供应商提供项目实施方案，包括但不限于：</w:t>
            </w:r>
          </w:p>
          <w:p w14:paraId="0C966F40">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default" w:ascii="仿宋" w:hAnsi="仿宋" w:eastAsia="仿宋" w:cs="仿宋"/>
                <w:kern w:val="2"/>
                <w:sz w:val="24"/>
                <w:szCs w:val="24"/>
                <w:highlight w:val="none"/>
                <w:lang w:val="en-US" w:eastAsia="zh-CN" w:bidi="ar-SA"/>
              </w:rPr>
              <w:t>(1)</w:t>
            </w:r>
            <w:r>
              <w:rPr>
                <w:rFonts w:hint="eastAsia" w:ascii="仿宋" w:hAnsi="仿宋" w:eastAsia="仿宋" w:cs="仿宋"/>
                <w:sz w:val="24"/>
                <w:szCs w:val="24"/>
                <w:highlight w:val="none"/>
                <w:lang w:val="en-US" w:eastAsia="zh-CN"/>
              </w:rPr>
              <w:t>产品质量管理制度及措施；</w:t>
            </w:r>
          </w:p>
          <w:p w14:paraId="709107A7">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default" w:ascii="仿宋" w:hAnsi="仿宋" w:eastAsia="仿宋" w:cs="仿宋"/>
                <w:kern w:val="2"/>
                <w:sz w:val="24"/>
                <w:szCs w:val="24"/>
                <w:highlight w:val="none"/>
                <w:lang w:val="en-US" w:eastAsia="zh-CN" w:bidi="ar-SA"/>
              </w:rPr>
              <w:t>(2)</w:t>
            </w:r>
            <w:r>
              <w:rPr>
                <w:rFonts w:hint="eastAsia" w:ascii="仿宋" w:hAnsi="仿宋" w:eastAsia="仿宋" w:cs="仿宋"/>
                <w:sz w:val="24"/>
                <w:szCs w:val="24"/>
                <w:highlight w:val="none"/>
                <w:lang w:val="en-US" w:eastAsia="zh-CN"/>
              </w:rPr>
              <w:t>工艺流程作业及技术方案说明；</w:t>
            </w:r>
          </w:p>
          <w:p w14:paraId="3F23AC4E">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default" w:ascii="仿宋" w:hAnsi="仿宋" w:eastAsia="仿宋" w:cs="仿宋"/>
                <w:kern w:val="2"/>
                <w:sz w:val="24"/>
                <w:szCs w:val="24"/>
                <w:highlight w:val="none"/>
                <w:lang w:val="en-US" w:eastAsia="zh-CN" w:bidi="ar-SA"/>
              </w:rPr>
              <w:t>(3)</w:t>
            </w:r>
            <w:r>
              <w:rPr>
                <w:rFonts w:hint="eastAsia" w:ascii="仿宋" w:hAnsi="仿宋" w:eastAsia="仿宋" w:cs="仿宋"/>
                <w:sz w:val="24"/>
                <w:szCs w:val="24"/>
                <w:highlight w:val="none"/>
                <w:lang w:val="en-US" w:eastAsia="zh-CN"/>
              </w:rPr>
              <w:t>供货的总体进度；</w:t>
            </w:r>
          </w:p>
          <w:p w14:paraId="2A16AB19">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default" w:ascii="仿宋" w:hAnsi="仿宋" w:eastAsia="仿宋" w:cs="仿宋"/>
                <w:kern w:val="2"/>
                <w:sz w:val="24"/>
                <w:szCs w:val="24"/>
                <w:highlight w:val="none"/>
                <w:lang w:val="en-US" w:eastAsia="zh-CN" w:bidi="ar-SA"/>
              </w:rPr>
              <w:t>(4)</w:t>
            </w:r>
            <w:r>
              <w:rPr>
                <w:rFonts w:hint="eastAsia" w:ascii="仿宋" w:hAnsi="仿宋" w:eastAsia="仿宋" w:cs="仿宋"/>
                <w:sz w:val="24"/>
                <w:szCs w:val="24"/>
                <w:highlight w:val="none"/>
                <w:lang w:val="en-US" w:eastAsia="zh-CN"/>
              </w:rPr>
              <w:t>生产、检验到运输等各关键节点的计划安排；</w:t>
            </w:r>
          </w:p>
          <w:p w14:paraId="2EF2CD54">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default" w:ascii="仿宋" w:hAnsi="仿宋" w:eastAsia="仿宋" w:cs="仿宋"/>
                <w:kern w:val="2"/>
                <w:sz w:val="24"/>
                <w:szCs w:val="24"/>
                <w:highlight w:val="none"/>
                <w:lang w:val="en-US" w:eastAsia="zh-CN" w:bidi="ar-SA"/>
              </w:rPr>
              <w:t>(5)</w:t>
            </w:r>
            <w:r>
              <w:rPr>
                <w:rFonts w:hint="eastAsia" w:ascii="仿宋" w:hAnsi="仿宋" w:eastAsia="仿宋" w:cs="仿宋"/>
                <w:sz w:val="24"/>
                <w:szCs w:val="24"/>
                <w:highlight w:val="none"/>
                <w:lang w:val="en-US" w:eastAsia="zh-CN"/>
              </w:rPr>
              <w:t>应急处理措施。</w:t>
            </w:r>
          </w:p>
          <w:p w14:paraId="632C5E24">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上述5项内容齐全且无缺陷得5分，每缺少一项内容扣1分，扣完为止；单项内容每存在一处缺陷扣0.5分，单项内容分扣完为止</w:t>
            </w:r>
          </w:p>
        </w:tc>
        <w:tc>
          <w:tcPr>
            <w:tcW w:w="2440" w:type="dxa"/>
            <w:noWrap w:val="0"/>
            <w:vAlign w:val="center"/>
          </w:tcPr>
          <w:p w14:paraId="702F6F6A">
            <w:pPr>
              <w:rPr>
                <w:rFonts w:hint="eastAsia" w:ascii="仿宋" w:hAnsi="仿宋" w:eastAsia="仿宋" w:cs="仿宋"/>
                <w:sz w:val="24"/>
                <w:szCs w:val="24"/>
                <w:highlight w:val="none"/>
              </w:rPr>
            </w:pPr>
            <w:r>
              <w:rPr>
                <w:rFonts w:hint="eastAsia" w:ascii="仿宋" w:hAnsi="仿宋" w:eastAsia="仿宋" w:cs="仿宋"/>
                <w:sz w:val="24"/>
                <w:szCs w:val="24"/>
                <w:highlight w:val="none"/>
              </w:rPr>
              <w:t>注：内容缺陷是指：非专门针对本项目或不适用项目特性的情形、内容不完整或缺少关键节点、套用其他项目方案、内容前后矛盾、涉及的规范及标准错误、不利于项目实施、不可能实现的情形等任意一种情形。</w:t>
            </w:r>
          </w:p>
        </w:tc>
      </w:tr>
      <w:tr w14:paraId="4D00F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35" w:type="dxa"/>
            <w:vMerge w:val="continue"/>
            <w:noWrap w:val="0"/>
            <w:vAlign w:val="center"/>
          </w:tcPr>
          <w:p w14:paraId="6594F8AF">
            <w:pPr>
              <w:rPr>
                <w:highlight w:val="none"/>
              </w:rPr>
            </w:pPr>
          </w:p>
        </w:tc>
        <w:tc>
          <w:tcPr>
            <w:tcW w:w="1239" w:type="dxa"/>
            <w:vMerge w:val="continue"/>
            <w:noWrap w:val="0"/>
            <w:vAlign w:val="center"/>
          </w:tcPr>
          <w:p w14:paraId="53A2BF09">
            <w:pPr>
              <w:rPr>
                <w:highlight w:val="none"/>
              </w:rPr>
            </w:pPr>
          </w:p>
        </w:tc>
        <w:tc>
          <w:tcPr>
            <w:tcW w:w="1136" w:type="dxa"/>
            <w:noWrap w:val="0"/>
            <w:vAlign w:val="center"/>
          </w:tcPr>
          <w:p w14:paraId="387E6CF3">
            <w:pP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样品投票40分</w:t>
            </w:r>
          </w:p>
        </w:tc>
        <w:tc>
          <w:tcPr>
            <w:tcW w:w="3978" w:type="dxa"/>
            <w:noWrap w:val="0"/>
            <w:vAlign w:val="center"/>
          </w:tcPr>
          <w:p w14:paraId="559DF583">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由参与投票的家长代表、学生代表、教师代表及评审小组从样品工艺水平及裁剪和缝制的做工细致程度进行综合对比，然后进行投票。</w:t>
            </w:r>
          </w:p>
          <w:p w14:paraId="43A6A8E4">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（1）样衣款式是否符合采购文件中所要求；</w:t>
            </w:r>
          </w:p>
          <w:p w14:paraId="7A8B1063">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（2）工艺是否先进，对称部分是否整齐对称，布面有无瑕疵；</w:t>
            </w:r>
          </w:p>
          <w:p w14:paraId="28D1136C">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（3）粘合衬表面、打褶部分是否平整、牢固等；</w:t>
            </w:r>
          </w:p>
          <w:p w14:paraId="1400A2AB">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（4）样衣的制作是否缝制线路顺直，有无皱折、跳线、重线等；</w:t>
            </w:r>
          </w:p>
          <w:p w14:paraId="759C5E63">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（5）扣眼、熨烫、车线、针距是否整齐匀称等；</w:t>
            </w:r>
          </w:p>
          <w:p w14:paraId="3729E9DD">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（6）袋盖、袋口是否方正，下摆底边是否圆顺平服，拉链是否顺滑等。</w:t>
            </w:r>
          </w:p>
          <w:p w14:paraId="57250E4D">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各供应商样品得分按照下列公式计算：样品得分＝（所得票数/有效投票总票数）×40。</w:t>
            </w:r>
          </w:p>
        </w:tc>
        <w:tc>
          <w:tcPr>
            <w:tcW w:w="2440" w:type="dxa"/>
            <w:noWrap w:val="0"/>
            <w:vAlign w:val="center"/>
          </w:tcPr>
          <w:p w14:paraId="2EE13155">
            <w:pP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样品由家长代表、学生代表、教师代表及评审小组进行投票，所有投票人只投一次票。</w:t>
            </w:r>
          </w:p>
        </w:tc>
      </w:tr>
      <w:tr w14:paraId="209EE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835" w:type="dxa"/>
            <w:vMerge w:val="continue"/>
            <w:noWrap w:val="0"/>
            <w:vAlign w:val="center"/>
          </w:tcPr>
          <w:p w14:paraId="5F5AB55B">
            <w:pPr>
              <w:rPr>
                <w:rFonts w:hint="eastAsia" w:ascii="仿宋" w:hAnsi="仿宋" w:eastAsia="仿宋" w:cs="仿宋"/>
                <w:sz w:val="24"/>
                <w:szCs w:val="24"/>
                <w:highlight w:val="none"/>
              </w:rPr>
            </w:pPr>
          </w:p>
        </w:tc>
        <w:tc>
          <w:tcPr>
            <w:tcW w:w="1239" w:type="dxa"/>
            <w:vMerge w:val="continue"/>
            <w:noWrap w:val="0"/>
            <w:vAlign w:val="center"/>
          </w:tcPr>
          <w:p w14:paraId="464FFC12">
            <w:pPr>
              <w:rPr>
                <w:rFonts w:hint="eastAsia" w:ascii="仿宋" w:hAnsi="仿宋" w:eastAsia="仿宋" w:cs="仿宋"/>
                <w:sz w:val="24"/>
                <w:szCs w:val="24"/>
                <w:highlight w:val="none"/>
              </w:rPr>
            </w:pPr>
          </w:p>
        </w:tc>
        <w:tc>
          <w:tcPr>
            <w:tcW w:w="1136" w:type="dxa"/>
            <w:noWrap w:val="0"/>
            <w:vAlign w:val="center"/>
          </w:tcPr>
          <w:p w14:paraId="52706C17">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生产方案5分</w:t>
            </w:r>
          </w:p>
        </w:tc>
        <w:tc>
          <w:tcPr>
            <w:tcW w:w="3978" w:type="dxa"/>
            <w:noWrap w:val="0"/>
            <w:vAlign w:val="center"/>
          </w:tcPr>
          <w:p w14:paraId="1568E884">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供应商提供生产方案，包括但不限于：</w:t>
            </w:r>
          </w:p>
          <w:p w14:paraId="0F32CAB8">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default" w:ascii="仿宋" w:hAnsi="仿宋" w:eastAsia="仿宋" w:cs="仿宋"/>
                <w:kern w:val="2"/>
                <w:sz w:val="24"/>
                <w:szCs w:val="24"/>
                <w:highlight w:val="none"/>
                <w:lang w:val="en-US" w:eastAsia="zh-CN" w:bidi="ar-SA"/>
              </w:rPr>
              <w:t>(1)</w:t>
            </w:r>
            <w:r>
              <w:rPr>
                <w:rFonts w:hint="eastAsia" w:ascii="仿宋" w:hAnsi="仿宋" w:eastAsia="仿宋" w:cs="仿宋"/>
                <w:sz w:val="24"/>
                <w:szCs w:val="24"/>
                <w:highlight w:val="none"/>
                <w:lang w:val="en-US" w:eastAsia="zh-CN"/>
              </w:rPr>
              <w:t>生产计划安排；</w:t>
            </w:r>
          </w:p>
          <w:p w14:paraId="532C30F2">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default" w:ascii="仿宋" w:hAnsi="仿宋" w:eastAsia="仿宋" w:cs="仿宋"/>
                <w:kern w:val="2"/>
                <w:sz w:val="24"/>
                <w:szCs w:val="24"/>
                <w:highlight w:val="none"/>
                <w:lang w:val="en-US" w:eastAsia="zh-CN" w:bidi="ar-SA"/>
              </w:rPr>
              <w:t>(2)</w:t>
            </w:r>
            <w:r>
              <w:rPr>
                <w:rFonts w:hint="eastAsia" w:ascii="仿宋" w:hAnsi="仿宋" w:eastAsia="仿宋" w:cs="仿宋"/>
                <w:sz w:val="24"/>
                <w:szCs w:val="24"/>
                <w:highlight w:val="none"/>
                <w:lang w:val="en-US" w:eastAsia="zh-CN"/>
              </w:rPr>
              <w:t>生产工艺流程；</w:t>
            </w:r>
          </w:p>
          <w:p w14:paraId="76B22BB4">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default" w:ascii="仿宋" w:hAnsi="仿宋" w:eastAsia="仿宋" w:cs="仿宋"/>
                <w:kern w:val="2"/>
                <w:sz w:val="24"/>
                <w:szCs w:val="24"/>
                <w:highlight w:val="none"/>
                <w:lang w:val="en-US" w:eastAsia="zh-CN" w:bidi="ar-SA"/>
              </w:rPr>
              <w:t>(3)</w:t>
            </w:r>
            <w:r>
              <w:rPr>
                <w:rFonts w:hint="eastAsia" w:ascii="仿宋" w:hAnsi="仿宋" w:eastAsia="仿宋" w:cs="仿宋"/>
                <w:sz w:val="24"/>
                <w:szCs w:val="24"/>
                <w:highlight w:val="none"/>
                <w:lang w:val="en-US" w:eastAsia="zh-CN"/>
              </w:rPr>
              <w:t>包装与运输方案；</w:t>
            </w:r>
          </w:p>
          <w:p w14:paraId="34630019">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default" w:ascii="仿宋" w:hAnsi="仿宋" w:eastAsia="仿宋" w:cs="仿宋"/>
                <w:kern w:val="2"/>
                <w:sz w:val="24"/>
                <w:szCs w:val="24"/>
                <w:highlight w:val="none"/>
                <w:lang w:val="en-US" w:eastAsia="zh-CN" w:bidi="ar-SA"/>
              </w:rPr>
              <w:t>(4)</w:t>
            </w:r>
            <w:r>
              <w:rPr>
                <w:rFonts w:hint="eastAsia" w:ascii="仿宋" w:hAnsi="仿宋" w:eastAsia="仿宋" w:cs="仿宋"/>
                <w:sz w:val="24"/>
                <w:szCs w:val="24"/>
                <w:highlight w:val="none"/>
                <w:lang w:val="en-US" w:eastAsia="zh-CN"/>
              </w:rPr>
              <w:t>交货与验收方案；</w:t>
            </w:r>
          </w:p>
          <w:p w14:paraId="4E223AD2">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default" w:ascii="仿宋" w:hAnsi="仿宋" w:eastAsia="仿宋" w:cs="仿宋"/>
                <w:kern w:val="2"/>
                <w:sz w:val="24"/>
                <w:szCs w:val="24"/>
                <w:highlight w:val="none"/>
                <w:lang w:val="en-US" w:eastAsia="zh-CN" w:bidi="ar-SA"/>
              </w:rPr>
              <w:t>(5)</w:t>
            </w:r>
            <w:r>
              <w:rPr>
                <w:rFonts w:hint="eastAsia" w:ascii="仿宋" w:hAnsi="仿宋" w:eastAsia="仿宋" w:cs="仿宋"/>
                <w:sz w:val="24"/>
                <w:szCs w:val="24"/>
                <w:highlight w:val="none"/>
                <w:lang w:val="en-US" w:eastAsia="zh-CN"/>
              </w:rPr>
              <w:t>人员配备。</w:t>
            </w:r>
          </w:p>
          <w:p w14:paraId="262D387C">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上述5项内容齐全且无缺陷得5分，每缺少一项内容扣1分，扣完为止；单项内容每存在一处缺陷扣0.5分，单项内容分扣完为止</w:t>
            </w:r>
          </w:p>
        </w:tc>
        <w:tc>
          <w:tcPr>
            <w:tcW w:w="2440" w:type="dxa"/>
            <w:vMerge w:val="restart"/>
            <w:noWrap w:val="0"/>
            <w:vAlign w:val="center"/>
          </w:tcPr>
          <w:p w14:paraId="491E5519">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缺陷是指：逻辑错误、科学原理错误、表述错误、存在与项目无关的内容、不符合本项目涉及的相关规范或标准要求的任意一种情形</w:t>
            </w:r>
          </w:p>
        </w:tc>
      </w:tr>
      <w:tr w14:paraId="479C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835" w:type="dxa"/>
            <w:vMerge w:val="continue"/>
            <w:noWrap w:val="0"/>
            <w:vAlign w:val="center"/>
          </w:tcPr>
          <w:p w14:paraId="4746027B">
            <w:pPr>
              <w:rPr>
                <w:highlight w:val="none"/>
              </w:rPr>
            </w:pPr>
          </w:p>
        </w:tc>
        <w:tc>
          <w:tcPr>
            <w:tcW w:w="1239" w:type="dxa"/>
            <w:vMerge w:val="continue"/>
            <w:noWrap w:val="0"/>
            <w:vAlign w:val="center"/>
          </w:tcPr>
          <w:p w14:paraId="485A4535">
            <w:pPr>
              <w:rPr>
                <w:highlight w:val="none"/>
              </w:rPr>
            </w:pPr>
          </w:p>
        </w:tc>
        <w:tc>
          <w:tcPr>
            <w:tcW w:w="1136" w:type="dxa"/>
            <w:noWrap w:val="0"/>
            <w:vAlign w:val="center"/>
          </w:tcPr>
          <w:p w14:paraId="10CDC16E">
            <w:pPr>
              <w:jc w:val="center"/>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售后服务方案5分</w:t>
            </w:r>
          </w:p>
        </w:tc>
        <w:tc>
          <w:tcPr>
            <w:tcW w:w="3978" w:type="dxa"/>
            <w:noWrap w:val="0"/>
            <w:vAlign w:val="center"/>
          </w:tcPr>
          <w:p w14:paraId="652B9167">
            <w:pP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供应商提供售后服务方案，包括但不限于：</w:t>
            </w:r>
          </w:p>
          <w:p w14:paraId="0CB8212E">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default" w:ascii="仿宋" w:hAnsi="仿宋" w:eastAsia="仿宋" w:cs="仿宋"/>
                <w:kern w:val="2"/>
                <w:sz w:val="24"/>
                <w:szCs w:val="24"/>
                <w:highlight w:val="none"/>
                <w:lang w:val="en-US" w:eastAsia="zh-CN" w:bidi="ar-SA"/>
              </w:rPr>
              <w:t>(1)</w:t>
            </w:r>
            <w:r>
              <w:rPr>
                <w:rFonts w:hint="eastAsia" w:ascii="仿宋" w:hAnsi="仿宋" w:eastAsia="仿宋" w:cs="仿宋"/>
                <w:sz w:val="24"/>
                <w:szCs w:val="24"/>
                <w:highlight w:val="none"/>
                <w:lang w:val="en-US" w:eastAsia="zh-CN"/>
              </w:rPr>
              <w:t>售后服务体系；</w:t>
            </w:r>
          </w:p>
          <w:p w14:paraId="545BDED7">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default" w:ascii="仿宋" w:hAnsi="仿宋" w:eastAsia="仿宋" w:cs="仿宋"/>
                <w:kern w:val="2"/>
                <w:sz w:val="24"/>
                <w:szCs w:val="24"/>
                <w:highlight w:val="none"/>
                <w:lang w:val="en-US" w:eastAsia="zh-CN" w:bidi="ar-SA"/>
              </w:rPr>
              <w:t>(2)</w:t>
            </w:r>
            <w:r>
              <w:rPr>
                <w:rFonts w:hint="eastAsia" w:ascii="仿宋" w:hAnsi="仿宋" w:eastAsia="仿宋" w:cs="仿宋"/>
                <w:sz w:val="24"/>
                <w:szCs w:val="24"/>
                <w:highlight w:val="none"/>
                <w:lang w:val="en-US" w:eastAsia="zh-CN"/>
              </w:rPr>
              <w:t>售后服务保证；</w:t>
            </w:r>
          </w:p>
          <w:p w14:paraId="785B5ECB">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default" w:ascii="仿宋" w:hAnsi="仿宋" w:eastAsia="仿宋" w:cs="仿宋"/>
                <w:kern w:val="2"/>
                <w:sz w:val="24"/>
                <w:szCs w:val="24"/>
                <w:highlight w:val="none"/>
                <w:lang w:val="en-US" w:eastAsia="zh-CN" w:bidi="ar-SA"/>
              </w:rPr>
              <w:t>(3)</w:t>
            </w:r>
            <w:r>
              <w:rPr>
                <w:rFonts w:hint="eastAsia" w:ascii="仿宋" w:hAnsi="仿宋" w:eastAsia="仿宋" w:cs="仿宋"/>
                <w:sz w:val="24"/>
                <w:szCs w:val="24"/>
                <w:highlight w:val="none"/>
                <w:lang w:val="en-US" w:eastAsia="zh-CN"/>
              </w:rPr>
              <w:t>售后服务应急处置；</w:t>
            </w:r>
          </w:p>
          <w:p w14:paraId="055C3B70">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default" w:ascii="仿宋" w:hAnsi="仿宋" w:eastAsia="仿宋" w:cs="仿宋"/>
                <w:kern w:val="2"/>
                <w:sz w:val="24"/>
                <w:szCs w:val="24"/>
                <w:highlight w:val="none"/>
                <w:lang w:val="en-US" w:eastAsia="zh-CN" w:bidi="ar-SA"/>
              </w:rPr>
              <w:t>(4)</w:t>
            </w:r>
            <w:r>
              <w:rPr>
                <w:rFonts w:hint="eastAsia" w:ascii="仿宋" w:hAnsi="仿宋" w:eastAsia="仿宋" w:cs="仿宋"/>
                <w:sz w:val="24"/>
                <w:szCs w:val="24"/>
                <w:highlight w:val="none"/>
                <w:lang w:val="en-US" w:eastAsia="zh-CN"/>
              </w:rPr>
              <w:t>服务人员组织管理；</w:t>
            </w:r>
          </w:p>
          <w:p w14:paraId="6B5BD2E1">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default" w:ascii="仿宋" w:hAnsi="仿宋" w:eastAsia="仿宋" w:cs="仿宋"/>
                <w:kern w:val="2"/>
                <w:sz w:val="24"/>
                <w:szCs w:val="24"/>
                <w:highlight w:val="none"/>
                <w:lang w:val="en-US" w:eastAsia="zh-CN" w:bidi="ar-SA"/>
              </w:rPr>
              <w:t>(5)</w:t>
            </w:r>
            <w:r>
              <w:rPr>
                <w:rFonts w:hint="eastAsia" w:ascii="仿宋" w:hAnsi="仿宋" w:eastAsia="仿宋" w:cs="仿宋"/>
                <w:sz w:val="24"/>
                <w:szCs w:val="24"/>
                <w:highlight w:val="none"/>
                <w:lang w:val="en-US" w:eastAsia="zh-CN"/>
              </w:rPr>
              <w:t>售后服务响应措施。</w:t>
            </w:r>
          </w:p>
          <w:p w14:paraId="6BE23A85">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上述5项内容齐全且无缺陷得5分，每缺少一项内容扣1分，扣完为止；单项内容每存在一处缺陷扣0.5分，单项内容分扣完为止。</w:t>
            </w:r>
          </w:p>
        </w:tc>
        <w:tc>
          <w:tcPr>
            <w:tcW w:w="2440" w:type="dxa"/>
            <w:vMerge w:val="continue"/>
            <w:noWrap w:val="0"/>
            <w:vAlign w:val="center"/>
          </w:tcPr>
          <w:p w14:paraId="5522A797">
            <w:pPr>
              <w:rPr>
                <w:rFonts w:hint="eastAsia" w:ascii="仿宋" w:hAnsi="仿宋" w:eastAsia="仿宋" w:cs="仿宋"/>
                <w:sz w:val="24"/>
                <w:szCs w:val="24"/>
                <w:highlight w:val="none"/>
              </w:rPr>
            </w:pPr>
          </w:p>
        </w:tc>
      </w:tr>
      <w:tr w14:paraId="5AE1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835" w:type="dxa"/>
            <w:vMerge w:val="continue"/>
            <w:noWrap w:val="0"/>
            <w:vAlign w:val="center"/>
          </w:tcPr>
          <w:p w14:paraId="357E2306">
            <w:pPr>
              <w:rPr>
                <w:rFonts w:hint="eastAsia" w:ascii="仿宋" w:hAnsi="仿宋" w:eastAsia="仿宋" w:cs="仿宋"/>
                <w:sz w:val="24"/>
                <w:szCs w:val="24"/>
                <w:highlight w:val="none"/>
              </w:rPr>
            </w:pPr>
          </w:p>
        </w:tc>
        <w:tc>
          <w:tcPr>
            <w:tcW w:w="1239" w:type="dxa"/>
            <w:vMerge w:val="continue"/>
            <w:noWrap w:val="0"/>
            <w:vAlign w:val="center"/>
          </w:tcPr>
          <w:p w14:paraId="212E31EF">
            <w:pPr>
              <w:rPr>
                <w:rFonts w:hint="eastAsia" w:ascii="仿宋" w:hAnsi="仿宋" w:eastAsia="仿宋" w:cs="仿宋"/>
                <w:sz w:val="24"/>
                <w:szCs w:val="24"/>
                <w:highlight w:val="none"/>
              </w:rPr>
            </w:pPr>
          </w:p>
        </w:tc>
        <w:tc>
          <w:tcPr>
            <w:tcW w:w="1136" w:type="dxa"/>
            <w:noWrap w:val="0"/>
            <w:vAlign w:val="center"/>
          </w:tcPr>
          <w:p w14:paraId="32870669">
            <w:pP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质量保障方案5分</w:t>
            </w:r>
          </w:p>
        </w:tc>
        <w:tc>
          <w:tcPr>
            <w:tcW w:w="3978" w:type="dxa"/>
            <w:noWrap w:val="0"/>
            <w:vAlign w:val="center"/>
          </w:tcPr>
          <w:p w14:paraId="06E7677B">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供应商提供质量保障方案，包括但不限于：</w:t>
            </w:r>
          </w:p>
          <w:p w14:paraId="2B26B45A">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(1)</w:t>
            </w:r>
            <w:r>
              <w:rPr>
                <w:rFonts w:hint="eastAsia" w:ascii="仿宋" w:hAnsi="仿宋" w:eastAsia="仿宋" w:cs="仿宋"/>
                <w:sz w:val="24"/>
                <w:szCs w:val="24"/>
                <w:highlight w:val="none"/>
                <w:lang w:val="en-US" w:eastAsia="zh-CN"/>
              </w:rPr>
              <w:t>质量保障体系；</w:t>
            </w:r>
          </w:p>
          <w:p w14:paraId="426CA25A">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(2)</w:t>
            </w:r>
            <w:r>
              <w:rPr>
                <w:rFonts w:hint="eastAsia" w:ascii="仿宋" w:hAnsi="仿宋" w:eastAsia="仿宋" w:cs="仿宋"/>
                <w:sz w:val="24"/>
                <w:szCs w:val="24"/>
                <w:highlight w:val="none"/>
                <w:lang w:val="en-US" w:eastAsia="zh-CN"/>
              </w:rPr>
              <w:t>质量控制流程；</w:t>
            </w:r>
          </w:p>
          <w:p w14:paraId="1BA9D5CC">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(3)</w:t>
            </w:r>
            <w:r>
              <w:rPr>
                <w:rFonts w:hint="eastAsia" w:ascii="仿宋" w:hAnsi="仿宋" w:eastAsia="仿宋" w:cs="仿宋"/>
                <w:sz w:val="24"/>
                <w:szCs w:val="24"/>
                <w:highlight w:val="none"/>
                <w:lang w:val="en-US" w:eastAsia="zh-CN"/>
              </w:rPr>
              <w:t>质量检验管理；</w:t>
            </w:r>
          </w:p>
          <w:p w14:paraId="3008C081">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(4)</w:t>
            </w:r>
            <w:r>
              <w:rPr>
                <w:rFonts w:hint="eastAsia" w:ascii="仿宋" w:hAnsi="仿宋" w:eastAsia="仿宋" w:cs="仿宋"/>
                <w:sz w:val="24"/>
                <w:szCs w:val="24"/>
                <w:highlight w:val="none"/>
                <w:lang w:val="en-US" w:eastAsia="zh-CN"/>
              </w:rPr>
              <w:t>质量问题处理方案；</w:t>
            </w:r>
          </w:p>
          <w:p w14:paraId="1C5E702C">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(5)</w:t>
            </w:r>
            <w:r>
              <w:rPr>
                <w:rFonts w:hint="eastAsia" w:ascii="仿宋" w:hAnsi="仿宋" w:eastAsia="仿宋" w:cs="仿宋"/>
                <w:sz w:val="24"/>
                <w:szCs w:val="24"/>
                <w:highlight w:val="none"/>
                <w:lang w:val="en-US" w:eastAsia="zh-CN"/>
              </w:rPr>
              <w:t>质量责任制度。</w:t>
            </w:r>
          </w:p>
          <w:p w14:paraId="2AB755A0">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上述5项内容齐全且无缺陷得5分，每缺少一项内容扣1分，扣完为止；单项内容每存在一处缺陷扣0.5分，单项内容分扣完为止。</w:t>
            </w:r>
          </w:p>
        </w:tc>
        <w:tc>
          <w:tcPr>
            <w:tcW w:w="2440" w:type="dxa"/>
            <w:vMerge w:val="continue"/>
            <w:noWrap w:val="0"/>
            <w:vAlign w:val="center"/>
          </w:tcPr>
          <w:p w14:paraId="5CDEDE8F">
            <w:pPr>
              <w:rPr>
                <w:rFonts w:hint="eastAsia" w:ascii="仿宋" w:hAnsi="仿宋" w:eastAsia="仿宋" w:cs="仿宋"/>
                <w:sz w:val="24"/>
                <w:szCs w:val="24"/>
                <w:highlight w:val="none"/>
              </w:rPr>
            </w:pPr>
          </w:p>
        </w:tc>
      </w:tr>
      <w:tr w14:paraId="105C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835" w:type="dxa"/>
            <w:noWrap w:val="0"/>
            <w:vAlign w:val="center"/>
          </w:tcPr>
          <w:p w14:paraId="505F46EC">
            <w:pPr>
              <w:ind w:firstLine="2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239" w:type="dxa"/>
            <w:noWrap w:val="0"/>
            <w:vAlign w:val="center"/>
          </w:tcPr>
          <w:p w14:paraId="680F4AA5">
            <w:pPr>
              <w:ind w:firstLine="2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商务部分</w:t>
            </w:r>
          </w:p>
          <w:p w14:paraId="5C722B58">
            <w:pPr>
              <w:ind w:firstLine="2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w:t>
            </w:r>
          </w:p>
        </w:tc>
        <w:tc>
          <w:tcPr>
            <w:tcW w:w="1136" w:type="dxa"/>
            <w:noWrap w:val="0"/>
            <w:vAlign w:val="center"/>
          </w:tcPr>
          <w:p w14:paraId="0AB8DF13">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10分</w:t>
            </w:r>
          </w:p>
        </w:tc>
        <w:tc>
          <w:tcPr>
            <w:tcW w:w="3978" w:type="dxa"/>
            <w:noWrap w:val="0"/>
            <w:vAlign w:val="center"/>
          </w:tcPr>
          <w:p w14:paraId="0431DB3A">
            <w:pPr>
              <w:rPr>
                <w:rFonts w:hint="eastAsia" w:ascii="仿宋" w:hAnsi="仿宋" w:eastAsia="仿宋" w:cs="仿宋"/>
                <w:sz w:val="24"/>
                <w:szCs w:val="24"/>
                <w:highlight w:val="none"/>
              </w:rPr>
            </w:pPr>
            <w:r>
              <w:rPr>
                <w:rFonts w:hint="eastAsia" w:ascii="仿宋" w:hAnsi="仿宋" w:eastAsia="仿宋" w:cs="仿宋"/>
                <w:sz w:val="24"/>
                <w:szCs w:val="24"/>
                <w:highlight w:val="none"/>
              </w:rPr>
              <w:t>供应商202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年1月1日至</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rPr>
              <w:t>截止日止具有</w:t>
            </w:r>
            <w:r>
              <w:rPr>
                <w:rFonts w:hint="eastAsia" w:ascii="仿宋" w:hAnsi="仿宋" w:eastAsia="仿宋" w:cs="仿宋"/>
                <w:sz w:val="24"/>
                <w:szCs w:val="24"/>
                <w:highlight w:val="none"/>
                <w:lang w:val="en-US" w:eastAsia="zh-CN"/>
              </w:rPr>
              <w:t>服装或校服或制服</w:t>
            </w:r>
            <w:r>
              <w:rPr>
                <w:rFonts w:hint="eastAsia" w:ascii="仿宋" w:hAnsi="仿宋" w:eastAsia="仿宋" w:cs="仿宋"/>
                <w:sz w:val="24"/>
                <w:szCs w:val="24"/>
                <w:highlight w:val="none"/>
              </w:rPr>
              <w:t>类似业绩</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，每提供</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个得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分，最多得</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w:t>
            </w:r>
          </w:p>
        </w:tc>
        <w:tc>
          <w:tcPr>
            <w:tcW w:w="2440" w:type="dxa"/>
            <w:noWrap w:val="0"/>
            <w:vAlign w:val="center"/>
          </w:tcPr>
          <w:p w14:paraId="51674720">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提供合同或中标（成交）通知书复印件并加盖供应商公章。</w:t>
            </w:r>
          </w:p>
        </w:tc>
      </w:tr>
    </w:tbl>
    <w:p w14:paraId="60FE4819">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说明：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4AA0BEF7">
      <w:pPr>
        <w:pStyle w:val="5"/>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33" w:name="_Toc18706"/>
      <w:r>
        <w:rPr>
          <w:rFonts w:hint="eastAsia" w:ascii="仿宋" w:hAnsi="仿宋" w:eastAsia="仿宋" w:cs="仿宋"/>
          <w:color w:val="000000" w:themeColor="text1"/>
          <w:sz w:val="24"/>
          <w:highlight w:val="none"/>
          <w14:textFill>
            <w14:solidFill>
              <w14:schemeClr w14:val="tx1"/>
            </w14:solidFill>
          </w14:textFill>
        </w:rPr>
        <w:t>三、无效响应</w:t>
      </w:r>
      <w:bookmarkEnd w:id="133"/>
    </w:p>
    <w:p w14:paraId="77344D8B">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供应商发生以下条款情况之一者，视为无效响应，其响应文件将被拒绝：</w:t>
      </w:r>
    </w:p>
    <w:p w14:paraId="21150A42">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（一）供应商不符合规定的资格条件的；</w:t>
      </w:r>
    </w:p>
    <w:p w14:paraId="60494057">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（二）供应商的法定代表人（或其授权代表）或自然人未参加磋商；</w:t>
      </w:r>
    </w:p>
    <w:p w14:paraId="696DD7E2">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（三）供应商所提交的响应文件不按“第七篇响应文件编制要求”要求签署或盖章；</w:t>
      </w:r>
    </w:p>
    <w:p w14:paraId="04BB3D68">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（四）供应商的最后报价超过采购预算或最高限价的；</w:t>
      </w:r>
    </w:p>
    <w:p w14:paraId="0F12D84C">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（五）法定代表人为同一个人的两个及两个以上法人，母公司、全资子公司及其控股公司，在同一包采购中同时参与磋商；</w:t>
      </w:r>
    </w:p>
    <w:p w14:paraId="3D6E23F6">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（六）单位负责人为同一人或者存在直接控股、管理关系的不同供应商，参加同一合同项下的政府采购活动的；</w:t>
      </w:r>
    </w:p>
    <w:p w14:paraId="688DF78D">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（七）为采购项目提供整体设计、规范编制或者项目管理、监理、检测等服务的供应商，再参加该采购项目的其他采购活动；</w:t>
      </w:r>
    </w:p>
    <w:p w14:paraId="50F2F38A">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（八）供应商磋商有效期不满足竞争性磋商文件要求的；</w:t>
      </w:r>
    </w:p>
    <w:p w14:paraId="357F0B04">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（九）供应商响应文件内容有与国家现行法律法规相违背的内容，或附有采购人无法接受的条件；</w:t>
      </w:r>
    </w:p>
    <w:p w14:paraId="0FEE54CD">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（十）供应商以联合体形式参与磋商的；</w:t>
      </w:r>
    </w:p>
    <w:p w14:paraId="4D829812">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（十一）供应商进行合同分包的；</w:t>
      </w:r>
    </w:p>
    <w:p w14:paraId="4019EA11">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（十二）供应商被列入失信被执行人、重大税收违法案件当事人名单、政府采购严重违法失信行为记录名单及其他不符合《中华人民共和国政府采购法》第二十二条规定条件的。</w:t>
      </w:r>
    </w:p>
    <w:p w14:paraId="21CD74D1">
      <w:pPr>
        <w:pStyle w:val="5"/>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34" w:name="_Toc22268"/>
      <w:r>
        <w:rPr>
          <w:rFonts w:hint="eastAsia" w:ascii="仿宋" w:hAnsi="仿宋" w:eastAsia="仿宋" w:cs="仿宋"/>
          <w:color w:val="000000" w:themeColor="text1"/>
          <w:sz w:val="24"/>
          <w:highlight w:val="none"/>
          <w14:textFill>
            <w14:solidFill>
              <w14:schemeClr w14:val="tx1"/>
            </w14:solidFill>
          </w14:textFill>
        </w:rPr>
        <w:t>四、</w:t>
      </w:r>
      <w:bookmarkEnd w:id="131"/>
      <w:bookmarkEnd w:id="132"/>
      <w:r>
        <w:rPr>
          <w:rFonts w:hint="eastAsia" w:ascii="仿宋" w:hAnsi="仿宋" w:eastAsia="仿宋" w:cs="仿宋"/>
          <w:color w:val="000000" w:themeColor="text1"/>
          <w:sz w:val="24"/>
          <w:highlight w:val="none"/>
          <w14:textFill>
            <w14:solidFill>
              <w14:schemeClr w14:val="tx1"/>
            </w14:solidFill>
          </w14:textFill>
        </w:rPr>
        <w:t>采购终止</w:t>
      </w:r>
      <w:bookmarkEnd w:id="134"/>
    </w:p>
    <w:p w14:paraId="5E887188">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出现下列情形之一的，采购人或者采购代理机构应当终止竞争性磋商采购活动，发布项目终止公告并说明原因，重新开展采购活动：</w:t>
      </w:r>
    </w:p>
    <w:p w14:paraId="219E9740">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（一）因情况变化，不再符合规定的竞争性磋商采购方式适用情形的；</w:t>
      </w:r>
    </w:p>
    <w:p w14:paraId="1E44D603">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（二）出现影响采购公正的违法、违规行为的；</w:t>
      </w:r>
    </w:p>
    <w:p w14:paraId="1569C05D">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（三）在采购过程中符合要求的供应商或者报价未超过采购预算的供应商不足3家的，但《政府采购竞争性磋商采购方式管理暂行办法》第二十一条第三款规定的情形除外。</w:t>
      </w:r>
    </w:p>
    <w:p w14:paraId="1B9F71D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sectPr>
          <w:pgSz w:w="11907" w:h="16840"/>
          <w:pgMar w:top="1134" w:right="1191" w:bottom="1134" w:left="1304" w:header="964" w:footer="992" w:gutter="0"/>
          <w:pgNumType w:fmt="numberInDash"/>
          <w:cols w:space="720" w:num="1"/>
          <w:docGrid w:linePitch="312" w:charSpace="0"/>
        </w:sectPr>
      </w:pPr>
    </w:p>
    <w:p w14:paraId="0428AB94">
      <w:pPr>
        <w:pStyle w:val="4"/>
        <w:spacing w:before="0" w:after="0" w:line="360" w:lineRule="auto"/>
        <w:jc w:val="center"/>
        <w:outlineLvl w:val="0"/>
        <w:rPr>
          <w:rFonts w:hint="eastAsia" w:ascii="仿宋" w:hAnsi="仿宋" w:eastAsia="仿宋" w:cs="仿宋"/>
          <w:b/>
          <w:bCs/>
          <w:color w:val="000000" w:themeColor="text1"/>
          <w:sz w:val="36"/>
          <w:szCs w:val="36"/>
          <w:highlight w:val="none"/>
          <w14:textFill>
            <w14:solidFill>
              <w14:schemeClr w14:val="tx1"/>
            </w14:solidFill>
          </w14:textFill>
        </w:rPr>
      </w:pPr>
      <w:bookmarkStart w:id="135" w:name="_Toc23903"/>
      <w:bookmarkStart w:id="136" w:name="_Toc102227313"/>
      <w:bookmarkStart w:id="137" w:name="_Toc65662743"/>
      <w:bookmarkStart w:id="138" w:name="_Toc11641055"/>
      <w:bookmarkStart w:id="139" w:name="_Toc12789059"/>
      <w:r>
        <w:rPr>
          <w:rFonts w:hint="eastAsia" w:ascii="仿宋" w:hAnsi="仿宋" w:eastAsia="仿宋" w:cs="仿宋"/>
          <w:b/>
          <w:bCs/>
          <w:color w:val="000000" w:themeColor="text1"/>
          <w:sz w:val="36"/>
          <w:szCs w:val="36"/>
          <w:highlight w:val="none"/>
          <w14:textFill>
            <w14:solidFill>
              <w14:schemeClr w14:val="tx1"/>
            </w14:solidFill>
          </w14:textFill>
        </w:rPr>
        <w:t>第五篇  供应商须知</w:t>
      </w:r>
      <w:bookmarkEnd w:id="135"/>
      <w:bookmarkEnd w:id="136"/>
      <w:bookmarkEnd w:id="137"/>
    </w:p>
    <w:p w14:paraId="19783D1B">
      <w:pPr>
        <w:pStyle w:val="5"/>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40" w:name="_Toc15490"/>
      <w:bookmarkStart w:id="141" w:name="_Toc342913389"/>
      <w:bookmarkStart w:id="142" w:name="_Toc65662744"/>
      <w:r>
        <w:rPr>
          <w:rFonts w:hint="eastAsia" w:ascii="仿宋" w:hAnsi="仿宋" w:eastAsia="仿宋" w:cs="仿宋"/>
          <w:color w:val="000000" w:themeColor="text1"/>
          <w:sz w:val="24"/>
          <w:highlight w:val="none"/>
          <w14:textFill>
            <w14:solidFill>
              <w14:schemeClr w14:val="tx1"/>
            </w14:solidFill>
          </w14:textFill>
        </w:rPr>
        <w:t>一、磋商费用</w:t>
      </w:r>
      <w:bookmarkEnd w:id="140"/>
      <w:bookmarkEnd w:id="141"/>
      <w:bookmarkEnd w:id="142"/>
    </w:p>
    <w:p w14:paraId="088BC724">
      <w:pPr>
        <w:pStyle w:val="146"/>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参与磋商的供应商应承担其编制响应文件与递交响应文件所涉及的一切费用，不论磋商结果如何，采购人和采购代理机构在任何情况下无义务也无责任承担这些费用。</w:t>
      </w:r>
    </w:p>
    <w:p w14:paraId="1407EC3B">
      <w:pPr>
        <w:pStyle w:val="5"/>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43" w:name="_Toc33"/>
      <w:bookmarkStart w:id="144" w:name="_Toc342913391"/>
      <w:bookmarkStart w:id="145" w:name="_Toc65662745"/>
      <w:r>
        <w:rPr>
          <w:rFonts w:hint="eastAsia" w:ascii="仿宋" w:hAnsi="仿宋" w:eastAsia="仿宋" w:cs="仿宋"/>
          <w:color w:val="000000" w:themeColor="text1"/>
          <w:sz w:val="24"/>
          <w:highlight w:val="none"/>
          <w14:textFill>
            <w14:solidFill>
              <w14:schemeClr w14:val="tx1"/>
            </w14:solidFill>
          </w14:textFill>
        </w:rPr>
        <w:t>二、竞争性磋商文件</w:t>
      </w:r>
      <w:bookmarkEnd w:id="143"/>
      <w:bookmarkEnd w:id="144"/>
      <w:bookmarkEnd w:id="145"/>
    </w:p>
    <w:p w14:paraId="2E0FBCD7">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（一）竞争性磋商文件由采购邀请书、项目技术</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质量</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需求、项目商务需求、磋商程序及方法、评审标准、无效响应和采购终止、供应商须知、采购合同、响应文件编制要求七部分组成。</w:t>
      </w:r>
    </w:p>
    <w:p w14:paraId="39E2AE09">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（二）采购人（或采购代理机构）所作的一切有效的书面通知、修改及补充，都是竞争性磋商文件不可分割的部分。</w:t>
      </w:r>
    </w:p>
    <w:p w14:paraId="3C4A2390">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（三）竞争性磋商文件的解释</w:t>
      </w:r>
    </w:p>
    <w:p w14:paraId="21F815E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46" w:name="_Toc318159780"/>
      <w:bookmarkStart w:id="147" w:name="_Toc318159160"/>
      <w:bookmarkStart w:id="148" w:name="_Toc318159349"/>
      <w:bookmarkStart w:id="149" w:name="_Toc318166429"/>
    </w:p>
    <w:p w14:paraId="77C7F7F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（四）本竞争性磋商文件中，磋商小组根据与供应商进行磋商可能实质性变动的内容为竞争性磋商文件第二、三、六篇全部内容。</w:t>
      </w:r>
    </w:p>
    <w:p w14:paraId="60B750F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（五）评审的依据为竞争性磋商文件和响应文件（含有效的书面承诺）。磋商小组判断响应文件对竞争性磋商文件的响应，仅基于响应文件本身而不靠外部证据。</w:t>
      </w:r>
    </w:p>
    <w:bookmarkEnd w:id="146"/>
    <w:bookmarkEnd w:id="147"/>
    <w:bookmarkEnd w:id="148"/>
    <w:bookmarkEnd w:id="149"/>
    <w:p w14:paraId="58A74269">
      <w:pPr>
        <w:pStyle w:val="5"/>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50" w:name="_Toc10844"/>
      <w:bookmarkStart w:id="151" w:name="_Toc102227318"/>
      <w:bookmarkStart w:id="152" w:name="_Toc342913392"/>
      <w:bookmarkStart w:id="153" w:name="_Toc179714297"/>
      <w:bookmarkStart w:id="154" w:name="_Toc65662746"/>
      <w:r>
        <w:rPr>
          <w:rFonts w:hint="eastAsia" w:ascii="仿宋" w:hAnsi="仿宋" w:eastAsia="仿宋" w:cs="仿宋"/>
          <w:color w:val="000000" w:themeColor="text1"/>
          <w:sz w:val="24"/>
          <w:highlight w:val="none"/>
          <w14:textFill>
            <w14:solidFill>
              <w14:schemeClr w14:val="tx1"/>
            </w14:solidFill>
          </w14:textFill>
        </w:rPr>
        <w:t>三、磋商要求</w:t>
      </w:r>
      <w:bookmarkEnd w:id="150"/>
      <w:bookmarkEnd w:id="151"/>
      <w:bookmarkEnd w:id="152"/>
      <w:bookmarkEnd w:id="153"/>
      <w:bookmarkEnd w:id="154"/>
    </w:p>
    <w:p w14:paraId="3FBB6BC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（一）响应文件</w:t>
      </w:r>
    </w:p>
    <w:p w14:paraId="21E1C61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1.供应商应当按照竞争性磋商文件的要求编制响应文件，并对竞争性磋商文件提出的要求和条件作出实质性响应，响应文件原则上采用软面订本，同时应编制完整的页码、目录。</w:t>
      </w:r>
    </w:p>
    <w:p w14:paraId="3BAA363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2.响应文件组成</w:t>
      </w:r>
    </w:p>
    <w:p w14:paraId="5E7BD44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272E55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（二）联合体</w:t>
      </w:r>
    </w:p>
    <w:p w14:paraId="7358360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本项目不接受联合体参与磋商。</w:t>
      </w:r>
    </w:p>
    <w:p w14:paraId="20DBE6C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（三）磋商有效期：响应文件及有关承诺文件有效期为提交响应文件截止时间起90天。</w:t>
      </w:r>
    </w:p>
    <w:p w14:paraId="0827C1D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（四）修正错误</w:t>
      </w:r>
    </w:p>
    <w:p w14:paraId="2690D72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1.若供应商所递交的响应文件或最后报价中的价格出现大写金额和小写金额不一致的错误，以大写金额修正为准。</w:t>
      </w:r>
    </w:p>
    <w:p w14:paraId="79FA8D4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2.磋商小组按上述修正错误的原则及方法修正供应商的报价，供应商同意并</w:t>
      </w:r>
      <w:r>
        <w:rPr>
          <w:rFonts w:hint="eastAsia" w:ascii="仿宋" w:hAnsi="仿宋" w:eastAsia="仿宋" w:cs="仿宋"/>
          <w:color w:val="000000" w:themeColor="text1"/>
          <w:sz w:val="24"/>
          <w:highlight w:val="none"/>
          <w14:textFill>
            <w14:solidFill>
              <w14:schemeClr w14:val="tx1"/>
            </w14:solidFill>
          </w14:textFill>
        </w:rPr>
        <w:t>签署</w:t>
      </w:r>
      <w:r>
        <w:rPr>
          <w:rFonts w:hint="eastAsia" w:ascii="仿宋" w:hAnsi="仿宋" w:eastAsia="仿宋" w:cs="仿宋"/>
          <w:color w:val="000000" w:themeColor="text1"/>
          <w:sz w:val="24"/>
          <w:szCs w:val="24"/>
          <w:highlight w:val="none"/>
          <w14:textFill>
            <w14:solidFill>
              <w14:schemeClr w14:val="tx1"/>
            </w14:solidFill>
          </w14:textFill>
        </w:rPr>
        <w:t>确认后，修正后的报价对供应商具有约束作用。如果供应商不接受修正后的价格，将失去成为成交供应商的资格。</w:t>
      </w:r>
    </w:p>
    <w:p w14:paraId="6DD110A3">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（五）提交响应文件的份数和签署</w:t>
      </w:r>
    </w:p>
    <w:p w14:paraId="4D30CFA2">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5C8432CE">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响应文件按竞争性磋商文件“第七篇响应文件编制要求”要求签署或盖章。</w:t>
      </w:r>
    </w:p>
    <w:p w14:paraId="5340DF8B">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（六）响应文件的递交</w:t>
      </w:r>
    </w:p>
    <w:p w14:paraId="7A3CB72F">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文件的正本、副本以及电子文档均应密封送达磋商地点，应在封套上注明磋商项目名称、供应商名称。若正本、副本以及电子文档分别进行密封的，还应在封套上注明“正本”、“副本”、“电子文档”字样。</w:t>
      </w:r>
    </w:p>
    <w:p w14:paraId="7B47C6DC">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（七）供应商参与人员</w:t>
      </w:r>
    </w:p>
    <w:p w14:paraId="67D0EC1A">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各个供应商应当派1-2名代表参与磋商，至少1人应为法定代表人（或其授权代表）或自然人（供应商为自然人）。</w:t>
      </w:r>
    </w:p>
    <w:p w14:paraId="20FFF9B3">
      <w:pPr>
        <w:pStyle w:val="5"/>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55" w:name="_Toc65662747"/>
      <w:bookmarkStart w:id="156" w:name="_Toc17366"/>
      <w:r>
        <w:rPr>
          <w:rFonts w:hint="eastAsia" w:ascii="仿宋" w:hAnsi="仿宋" w:eastAsia="仿宋" w:cs="仿宋"/>
          <w:color w:val="000000" w:themeColor="text1"/>
          <w:sz w:val="24"/>
          <w:highlight w:val="none"/>
          <w14:textFill>
            <w14:solidFill>
              <w14:schemeClr w14:val="tx1"/>
            </w14:solidFill>
          </w14:textFill>
        </w:rPr>
        <w:t>四、成交供应商的确认和变更</w:t>
      </w:r>
      <w:bookmarkEnd w:id="155"/>
      <w:bookmarkEnd w:id="156"/>
    </w:p>
    <w:p w14:paraId="415D88F0">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（一）成交供应商的确认</w:t>
      </w:r>
    </w:p>
    <w:p w14:paraId="402AB475">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CA818F8">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（二）成交供应商的变更</w:t>
      </w:r>
    </w:p>
    <w:p w14:paraId="7D40AEBE">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成交供应商拒绝与采购人签订合同的，采购人可以按照评标报告推荐的成交候选供应商顺序，确定排名下一位的候选人为成交供应商，也可以重新开展采购活动。</w:t>
      </w:r>
    </w:p>
    <w:p w14:paraId="686CC5A2">
      <w:pPr>
        <w:pStyle w:val="5"/>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57" w:name="_Toc342913395"/>
      <w:bookmarkStart w:id="158" w:name="_Toc2199"/>
      <w:bookmarkStart w:id="159" w:name="_Toc102227321"/>
      <w:bookmarkStart w:id="160" w:name="_Toc65662748"/>
      <w:r>
        <w:rPr>
          <w:rFonts w:hint="eastAsia" w:ascii="仿宋" w:hAnsi="仿宋" w:eastAsia="仿宋" w:cs="仿宋"/>
          <w:color w:val="000000" w:themeColor="text1"/>
          <w:sz w:val="24"/>
          <w:highlight w:val="none"/>
          <w14:textFill>
            <w14:solidFill>
              <w14:schemeClr w14:val="tx1"/>
            </w14:solidFill>
          </w14:textFill>
        </w:rPr>
        <w:t>五、成交通知</w:t>
      </w:r>
      <w:bookmarkEnd w:id="157"/>
      <w:bookmarkEnd w:id="158"/>
      <w:bookmarkEnd w:id="159"/>
      <w:bookmarkEnd w:id="160"/>
    </w:p>
    <w:p w14:paraId="4F77358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（一）成交供应商确定后，采购代理机构将在行采家官网（https://www.gec123.com）上发布成交结果公告。</w:t>
      </w:r>
    </w:p>
    <w:p w14:paraId="7438D5E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（二）结果公告发出同时，采购代理机构将以书面形式发出《成交通知书》。《成交通知书》一经发出即发生法律效力。</w:t>
      </w:r>
    </w:p>
    <w:p w14:paraId="4CEFC6B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（三）《成交通知书》将作为签订合同的依据。</w:t>
      </w:r>
    </w:p>
    <w:p w14:paraId="6D59FA4F">
      <w:pPr>
        <w:pStyle w:val="5"/>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61" w:name="_Toc14771"/>
      <w:bookmarkStart w:id="162" w:name="_Toc65662749"/>
      <w:r>
        <w:rPr>
          <w:rFonts w:hint="eastAsia" w:ascii="仿宋" w:hAnsi="仿宋" w:eastAsia="仿宋" w:cs="仿宋"/>
          <w:color w:val="000000" w:themeColor="text1"/>
          <w:sz w:val="24"/>
          <w:highlight w:val="none"/>
          <w14:textFill>
            <w14:solidFill>
              <w14:schemeClr w14:val="tx1"/>
            </w14:solidFill>
          </w14:textFill>
        </w:rPr>
        <w:t>六、关于质疑</w:t>
      </w:r>
      <w:bookmarkEnd w:id="161"/>
      <w:bookmarkEnd w:id="162"/>
    </w:p>
    <w:p w14:paraId="608797D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（一）质疑</w:t>
      </w:r>
    </w:p>
    <w:p w14:paraId="7E035F4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供应商认为采购文件、采购过程和成交结果使自己的权益收到伤害的，可向采购人或采购代理机构以书面形式提出质疑。</w:t>
      </w:r>
    </w:p>
    <w:p w14:paraId="553C764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提出质疑的应当是参与所质疑项目采购活动的供应商。 </w:t>
      </w:r>
    </w:p>
    <w:p w14:paraId="74883B7C">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1.质疑时限、内容</w:t>
      </w:r>
    </w:p>
    <w:p w14:paraId="03B530FA">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供应商认为采购文件、采购过程、成交结果使自己的权益受到损害的，可以在知道或者应知其权益受到损害之日起7个工作日内，以书面形式向采购人、采购代理机构提出质疑。</w:t>
      </w:r>
    </w:p>
    <w:p w14:paraId="09747854">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1.2供应商提出质疑应当提交质疑函和必要的证明材料，质疑函应当包括下列内容：</w:t>
      </w:r>
    </w:p>
    <w:p w14:paraId="0BE92471">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1.2.1供应商的姓名或者名称、地址、邮编、联系人及联系电话；</w:t>
      </w:r>
    </w:p>
    <w:p w14:paraId="02AACF70">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1.2.2质疑项目的名称、采购执行编号；</w:t>
      </w:r>
    </w:p>
    <w:p w14:paraId="795AE195">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1.2.3具体、明确的质疑事项和与质疑事项相关的请求；</w:t>
      </w:r>
    </w:p>
    <w:p w14:paraId="50783C03">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1.2.4事实依据；</w:t>
      </w:r>
    </w:p>
    <w:p w14:paraId="3D5B7D12">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1.2.5必要的法律依据；</w:t>
      </w:r>
    </w:p>
    <w:p w14:paraId="64F3E674">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1.2.6提出质疑的日期；</w:t>
      </w:r>
    </w:p>
    <w:p w14:paraId="13ABD166">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1.2.7营业执照（或事业单位法人证书，或个体工商户营业执照或有效的自然人身份证明）复印件；</w:t>
      </w:r>
    </w:p>
    <w:p w14:paraId="627082C8">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1.2.8法定代表人授权委托书原件、法定代表人身份证复印件和其授权代表的身份证复印件（供应商为自然人的提供自然人身份证复印件）；</w:t>
      </w:r>
    </w:p>
    <w:p w14:paraId="6542CA79">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1.3供应商为自然人的，质疑函应当由本人签字；供应商为法人或者其他组织的，质疑函应当由法定代表人、主要负责人，或者其授权代表签字或者盖章，并加盖公章。</w:t>
      </w:r>
    </w:p>
    <w:p w14:paraId="2BD56887">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2.质疑答复</w:t>
      </w:r>
    </w:p>
    <w:p w14:paraId="4FBCA792">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采购人、采购代理机构应当在收到供应商的书面质疑后七个工作日内作出答复，并以书面形式通知质疑供应商和其他有关供应商。</w:t>
      </w:r>
    </w:p>
    <w:p w14:paraId="0D9A2CC6">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3.其他</w:t>
      </w:r>
    </w:p>
    <w:p w14:paraId="7516A9BD">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w:t>
      </w:r>
      <w:r>
        <w:rPr>
          <w:rFonts w:hint="eastAsia" w:ascii="仿宋" w:hAnsi="仿宋" w:eastAsia="仿宋" w:cs="仿宋"/>
          <w:color w:val="000000" w:themeColor="text1"/>
          <w:sz w:val="24"/>
          <w:highlight w:val="none"/>
          <w:lang w:val="en-US" w:eastAsia="zh-CN"/>
          <w14:textFill>
            <w14:solidFill>
              <w14:schemeClr w14:val="tx1"/>
            </w14:solidFill>
          </w14:textFill>
        </w:rPr>
        <w:t>参照</w:t>
      </w:r>
      <w:r>
        <w:rPr>
          <w:rFonts w:hint="eastAsia" w:ascii="仿宋" w:hAnsi="仿宋" w:eastAsia="仿宋" w:cs="仿宋"/>
          <w:color w:val="000000" w:themeColor="text1"/>
          <w:sz w:val="24"/>
          <w:highlight w:val="none"/>
          <w14:textFill>
            <w14:solidFill>
              <w14:schemeClr w14:val="tx1"/>
            </w14:solidFill>
          </w14:textFill>
        </w:rPr>
        <w:t>《政府采购质疑和投诉办法》（财政部令第94号）及相关法律法规要求，在法定质疑期内一次性提出针对同一采购程序环节的质疑。</w:t>
      </w:r>
    </w:p>
    <w:p w14:paraId="5A5243CC">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3.2质疑函范本可在财政部门户网站和中国政府采购网下载。</w:t>
      </w:r>
    </w:p>
    <w:p w14:paraId="3C15CA91">
      <w:pPr>
        <w:pStyle w:val="5"/>
        <w:adjustRightInd w:val="0"/>
        <w:snapToGrid w:val="0"/>
        <w:spacing w:before="0" w:after="0" w:line="360" w:lineRule="auto"/>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bookmarkStart w:id="163" w:name="_Toc3868"/>
      <w:bookmarkStart w:id="164" w:name="_Toc12388"/>
      <w:bookmarkStart w:id="165" w:name="_Toc20336"/>
      <w:bookmarkStart w:id="166" w:name="_Toc102227322"/>
      <w:bookmarkStart w:id="167" w:name="_Toc342913396"/>
      <w:bookmarkStart w:id="168" w:name="_Toc65662752"/>
      <w:r>
        <w:rPr>
          <w:rFonts w:hint="eastAsia" w:ascii="仿宋" w:hAnsi="仿宋" w:eastAsia="仿宋" w:cs="仿宋"/>
          <w:color w:val="000000" w:themeColor="text1"/>
          <w:sz w:val="24"/>
          <w:szCs w:val="24"/>
          <w:highlight w:val="none"/>
          <w14:textFill>
            <w14:solidFill>
              <w14:schemeClr w14:val="tx1"/>
            </w14:solidFill>
          </w14:textFill>
        </w:rPr>
        <w:t>七、采购代理服务费</w:t>
      </w:r>
      <w:bookmarkEnd w:id="163"/>
      <w:bookmarkEnd w:id="164"/>
      <w:bookmarkEnd w:id="165"/>
    </w:p>
    <w:p w14:paraId="6C743C98">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bookmarkStart w:id="169" w:name="OLE_LINK8"/>
      <w:bookmarkStart w:id="170" w:name="OLE_LINK7"/>
      <w:bookmarkStart w:id="171" w:name="_Toc5919"/>
      <w:bookmarkStart w:id="172" w:name="_Toc18421"/>
      <w:r>
        <w:rPr>
          <w:rFonts w:hint="eastAsia" w:ascii="仿宋" w:hAnsi="仿宋" w:eastAsia="仿宋" w:cs="仿宋"/>
          <w:color w:val="000000" w:themeColor="text1"/>
          <w:sz w:val="24"/>
          <w:highlight w:val="none"/>
          <w14:textFill>
            <w14:solidFill>
              <w14:schemeClr w14:val="tx1"/>
            </w14:solidFill>
          </w14:textFill>
        </w:rPr>
        <w:t>（一）</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中标后向采购代理机构缴纳招标代理服务费，本项目采购代理服务费</w:t>
      </w:r>
      <w:bookmarkEnd w:id="169"/>
      <w:bookmarkEnd w:id="170"/>
      <w:r>
        <w:rPr>
          <w:rFonts w:hint="eastAsia" w:ascii="仿宋" w:hAnsi="仿宋" w:eastAsia="仿宋" w:cs="仿宋"/>
          <w:color w:val="000000" w:themeColor="text1"/>
          <w:sz w:val="24"/>
          <w:highlight w:val="none"/>
          <w:lang w:val="en-US" w:eastAsia="zh-CN"/>
          <w14:textFill>
            <w14:solidFill>
              <w14:schemeClr w14:val="tx1"/>
            </w14:solidFill>
          </w14:textFill>
        </w:rPr>
        <w:t>5000元。由成交供应商在领取成交通知书前向代理机构一次性缴纳。</w:t>
      </w:r>
    </w:p>
    <w:p w14:paraId="3A00FED6">
      <w:pPr>
        <w:spacing w:line="360" w:lineRule="auto"/>
        <w:ind w:right="12"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二</w:t>
      </w:r>
      <w:r>
        <w:rPr>
          <w:rFonts w:hint="eastAsia" w:ascii="仿宋" w:hAnsi="仿宋" w:eastAsia="仿宋" w:cs="仿宋"/>
          <w:color w:val="000000" w:themeColor="text1"/>
          <w:sz w:val="24"/>
          <w:highlight w:val="none"/>
          <w:lang w:eastAsia="zh-CN"/>
          <w14:textFill>
            <w14:solidFill>
              <w14:schemeClr w14:val="tx1"/>
            </w14:solidFill>
          </w14:textFill>
        </w:rPr>
        <w:t>）采购代理服务费缴纳账户信息：</w:t>
      </w:r>
    </w:p>
    <w:p w14:paraId="131571E6">
      <w:pPr>
        <w:spacing w:line="360" w:lineRule="auto"/>
        <w:ind w:right="12" w:firstLine="48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户  名：联投项目管理（集团）有限公司重庆分公司</w:t>
      </w:r>
    </w:p>
    <w:p w14:paraId="7768BB50">
      <w:pPr>
        <w:spacing w:line="360" w:lineRule="auto"/>
        <w:ind w:right="12" w:firstLine="48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开户行：招商银行股份有限公司重庆分行营业部</w:t>
      </w:r>
    </w:p>
    <w:p w14:paraId="28F16735">
      <w:pPr>
        <w:spacing w:line="360" w:lineRule="auto"/>
        <w:ind w:right="12" w:firstLine="480"/>
        <w:rPr>
          <w:rFonts w:hint="eastAsia"/>
          <w:highlight w:val="none"/>
        </w:rPr>
      </w:pPr>
      <w:r>
        <w:rPr>
          <w:rFonts w:hint="eastAsia" w:ascii="仿宋" w:hAnsi="仿宋" w:eastAsia="仿宋" w:cs="仿宋"/>
          <w:color w:val="000000" w:themeColor="text1"/>
          <w:sz w:val="24"/>
          <w:highlight w:val="none"/>
          <w:lang w:val="en-US" w:eastAsia="zh-CN"/>
          <w14:textFill>
            <w14:solidFill>
              <w14:schemeClr w14:val="tx1"/>
            </w14:solidFill>
          </w14:textFill>
        </w:rPr>
        <w:t>账  号：123918518710001</w:t>
      </w:r>
    </w:p>
    <w:p w14:paraId="48212664">
      <w:pPr>
        <w:pStyle w:val="5"/>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73" w:name="_Toc23932"/>
      <w:r>
        <w:rPr>
          <w:rFonts w:hint="eastAsia" w:ascii="仿宋" w:hAnsi="仿宋" w:eastAsia="仿宋" w:cs="仿宋"/>
          <w:color w:val="000000" w:themeColor="text1"/>
          <w:sz w:val="24"/>
          <w:szCs w:val="24"/>
          <w:highlight w:val="none"/>
          <w14:textFill>
            <w14:solidFill>
              <w14:schemeClr w14:val="tx1"/>
            </w14:solidFill>
          </w14:textFill>
        </w:rPr>
        <w:t>八、</w:t>
      </w:r>
      <w:bookmarkEnd w:id="171"/>
      <w:bookmarkEnd w:id="172"/>
      <w:r>
        <w:rPr>
          <w:rFonts w:hint="eastAsia" w:ascii="仿宋" w:hAnsi="仿宋" w:eastAsia="仿宋" w:cs="仿宋"/>
          <w:color w:val="000000" w:themeColor="text1"/>
          <w:sz w:val="24"/>
          <w:highlight w:val="none"/>
          <w14:textFill>
            <w14:solidFill>
              <w14:schemeClr w14:val="tx1"/>
            </w14:solidFill>
          </w14:textFill>
        </w:rPr>
        <w:t>签订</w:t>
      </w:r>
      <w:bookmarkEnd w:id="166"/>
      <w:r>
        <w:rPr>
          <w:rFonts w:hint="eastAsia" w:ascii="仿宋" w:hAnsi="仿宋" w:eastAsia="仿宋" w:cs="仿宋"/>
          <w:color w:val="000000" w:themeColor="text1"/>
          <w:sz w:val="24"/>
          <w:highlight w:val="none"/>
          <w14:textFill>
            <w14:solidFill>
              <w14:schemeClr w14:val="tx1"/>
            </w14:solidFill>
          </w14:textFill>
        </w:rPr>
        <w:t>合同</w:t>
      </w:r>
      <w:bookmarkEnd w:id="167"/>
      <w:bookmarkEnd w:id="168"/>
      <w:bookmarkEnd w:id="173"/>
    </w:p>
    <w:p w14:paraId="0870634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（一）采购人应当自成交通知书发出之日起</w:t>
      </w:r>
      <w:r>
        <w:rPr>
          <w:rFonts w:hint="eastAsia" w:ascii="仿宋" w:hAnsi="仿宋" w:eastAsia="仿宋" w:cs="仿宋"/>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color w:val="000000" w:themeColor="text1"/>
          <w:sz w:val="24"/>
          <w:szCs w:val="24"/>
          <w:highlight w:val="none"/>
          <w14:textFill>
            <w14:solidFill>
              <w14:schemeClr w14:val="tx1"/>
            </w14:solidFill>
          </w14:textFill>
        </w:rPr>
        <w:t>十日内，按照竞争性磋商文件和成交供应商响应文件的约定，与成交供应商签订书面合同。所签订的合同不得对竞争性磋商文件和供应商的响应文件作实质性修改。其他未尽事宜由采购人和成交供应商在采购合同中详细约定。</w:t>
      </w:r>
    </w:p>
    <w:p w14:paraId="75404A8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（二）竞争性磋商文件、供应商的响应文件及澄清文件等，均为签订采购合同的依据。</w:t>
      </w:r>
    </w:p>
    <w:p w14:paraId="34D5BCB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（三）合同生效条款由供需双方约定，法律、行政法规规定应当办理批准、登记等手续后生效的合同，依照其规定。</w:t>
      </w:r>
    </w:p>
    <w:p w14:paraId="410D20D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（四）合同原则上应按照《合同样本》签订，相关单位要求适用合同通用格式版本的，应按其要求另行签订其他合同。</w:t>
      </w:r>
    </w:p>
    <w:p w14:paraId="7C0F403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（五）采购人要求成交供应商提供履约保证金的，应当在竞争性磋商文件中予以约定。成交供应商履约完毕后，采购人根据采购文件规定退还其履约保证金。</w:t>
      </w:r>
    </w:p>
    <w:p w14:paraId="7963270A">
      <w:pPr>
        <w:pStyle w:val="4"/>
        <w:spacing w:before="0" w:after="0" w:line="360" w:lineRule="auto"/>
        <w:jc w:val="center"/>
        <w:outlineLvl w:val="0"/>
        <w:rPr>
          <w:rFonts w:hint="eastAsia" w:ascii="仿宋" w:hAnsi="仿宋" w:eastAsia="仿宋" w:cs="仿宋"/>
          <w:b w:val="0"/>
          <w:color w:val="000000" w:themeColor="text1"/>
          <w:sz w:val="36"/>
          <w:szCs w:val="30"/>
          <w:highlight w:val="none"/>
          <w14:textFill>
            <w14:solidFill>
              <w14:schemeClr w14:val="tx1"/>
            </w14:solidFill>
          </w14:textFill>
        </w:rPr>
      </w:pPr>
      <w:r>
        <w:rPr>
          <w:rFonts w:hint="eastAsia" w:ascii="仿宋" w:hAnsi="仿宋" w:eastAsia="仿宋" w:cs="仿宋"/>
          <w:color w:val="000000" w:themeColor="text1"/>
          <w:sz w:val="36"/>
          <w:szCs w:val="30"/>
          <w:highlight w:val="none"/>
          <w14:textFill>
            <w14:solidFill>
              <w14:schemeClr w14:val="tx1"/>
            </w14:solidFill>
          </w14:textFill>
        </w:rPr>
        <w:br w:type="page"/>
      </w:r>
      <w:bookmarkStart w:id="174" w:name="_Toc9798"/>
      <w:r>
        <w:rPr>
          <w:rFonts w:hint="eastAsia" w:ascii="仿宋" w:hAnsi="仿宋" w:eastAsia="仿宋" w:cs="仿宋"/>
          <w:b/>
          <w:bCs/>
          <w:color w:val="000000" w:themeColor="text1"/>
          <w:sz w:val="36"/>
          <w:szCs w:val="36"/>
          <w:highlight w:val="none"/>
          <w14:textFill>
            <w14:solidFill>
              <w14:schemeClr w14:val="tx1"/>
            </w14:solidFill>
          </w14:textFill>
        </w:rPr>
        <w:t xml:space="preserve">第六篇  </w:t>
      </w:r>
      <w:bookmarkEnd w:id="138"/>
      <w:bookmarkEnd w:id="139"/>
      <w:r>
        <w:rPr>
          <w:rFonts w:hint="eastAsia" w:ascii="仿宋" w:hAnsi="仿宋" w:eastAsia="仿宋" w:cs="仿宋"/>
          <w:b/>
          <w:bCs/>
          <w:color w:val="000000" w:themeColor="text1"/>
          <w:sz w:val="36"/>
          <w:szCs w:val="36"/>
          <w:highlight w:val="none"/>
          <w14:textFill>
            <w14:solidFill>
              <w14:schemeClr w14:val="tx1"/>
            </w14:solidFill>
          </w14:textFill>
        </w:rPr>
        <w:t>合同样本</w:t>
      </w:r>
      <w:bookmarkEnd w:id="174"/>
    </w:p>
    <w:p w14:paraId="59D348DD">
      <w:pPr>
        <w:spacing w:line="360" w:lineRule="auto"/>
        <w:jc w:val="center"/>
        <w:rPr>
          <w:rFonts w:hint="eastAsia" w:ascii="仿宋" w:hAnsi="仿宋" w:eastAsia="仿宋" w:cs="仿宋"/>
          <w:b/>
          <w:color w:val="000000" w:themeColor="text1"/>
          <w:sz w:val="44"/>
          <w:highlight w:val="none"/>
          <w14:textFill>
            <w14:solidFill>
              <w14:schemeClr w14:val="tx1"/>
            </w14:solidFill>
          </w14:textFill>
        </w:rPr>
      </w:pPr>
      <w:bookmarkStart w:id="175" w:name="_Hlt41879464"/>
      <w:bookmarkEnd w:id="175"/>
      <w:r>
        <w:rPr>
          <w:rFonts w:hint="eastAsia" w:ascii="仿宋" w:hAnsi="仿宋" w:eastAsia="仿宋" w:cs="仿宋"/>
          <w:b/>
          <w:color w:val="000000" w:themeColor="text1"/>
          <w:sz w:val="44"/>
          <w:highlight w:val="none"/>
          <w14:textFill>
            <w14:solidFill>
              <w14:schemeClr w14:val="tx1"/>
            </w14:solidFill>
          </w14:textFill>
        </w:rPr>
        <w:t>采购合同</w:t>
      </w:r>
    </w:p>
    <w:p w14:paraId="52DF3312">
      <w:pPr>
        <w:spacing w:line="360" w:lineRule="auto"/>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（项目编号：     ）</w:t>
      </w:r>
    </w:p>
    <w:p w14:paraId="277CD414">
      <w:pPr>
        <w:spacing w:line="520" w:lineRule="exact"/>
        <w:rPr>
          <w:rFonts w:hint="eastAsia" w:ascii="仿宋" w:hAnsi="仿宋" w:eastAsia="仿宋" w:cs="仿宋"/>
          <w:sz w:val="24"/>
          <w:highlight w:val="none"/>
        </w:rPr>
      </w:pPr>
      <w:r>
        <w:rPr>
          <w:rFonts w:hint="eastAsia" w:ascii="仿宋" w:hAnsi="仿宋" w:eastAsia="仿宋" w:cs="仿宋"/>
          <w:sz w:val="24"/>
          <w:highlight w:val="none"/>
        </w:rPr>
        <w:t>甲方（需方）：___________________________      计价单位：____________</w:t>
      </w:r>
    </w:p>
    <w:p w14:paraId="3AFD9D53">
      <w:pPr>
        <w:spacing w:line="520" w:lineRule="exact"/>
        <w:rPr>
          <w:rFonts w:hint="eastAsia" w:ascii="仿宋" w:hAnsi="仿宋" w:eastAsia="仿宋" w:cs="仿宋"/>
          <w:sz w:val="24"/>
          <w:highlight w:val="none"/>
        </w:rPr>
      </w:pPr>
      <w:r>
        <w:rPr>
          <w:rFonts w:hint="eastAsia" w:ascii="仿宋" w:hAnsi="仿宋" w:eastAsia="仿宋" w:cs="仿宋"/>
          <w:sz w:val="24"/>
          <w:highlight w:val="none"/>
        </w:rPr>
        <w:t>乙方（供方）：___________________________      计量单位：_____________</w:t>
      </w:r>
    </w:p>
    <w:p w14:paraId="2BE15257">
      <w:pPr>
        <w:spacing w:line="520" w:lineRule="exact"/>
        <w:rPr>
          <w:rFonts w:hint="eastAsia" w:ascii="仿宋" w:hAnsi="仿宋" w:eastAsia="仿宋" w:cs="仿宋"/>
          <w:sz w:val="24"/>
          <w:highlight w:val="none"/>
        </w:rPr>
      </w:pPr>
    </w:p>
    <w:p w14:paraId="04B35A8F">
      <w:pPr>
        <w:spacing w:line="520" w:lineRule="exact"/>
        <w:rPr>
          <w:rFonts w:hint="eastAsia" w:ascii="仿宋" w:hAnsi="仿宋" w:eastAsia="仿宋" w:cs="仿宋"/>
          <w:sz w:val="24"/>
          <w:highlight w:val="none"/>
        </w:rPr>
      </w:pPr>
      <w:r>
        <w:rPr>
          <w:rFonts w:hint="eastAsia" w:ascii="仿宋" w:hAnsi="仿宋" w:eastAsia="仿宋" w:cs="仿宋"/>
          <w:sz w:val="24"/>
          <w:highlight w:val="none"/>
        </w:rPr>
        <w:t>经双方协商一致，达成以下购销合同：</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0"/>
      </w:tblGrid>
      <w:tr w14:paraId="2F29E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noWrap w:val="0"/>
            <w:vAlign w:val="center"/>
          </w:tcPr>
          <w:p w14:paraId="22C285A3">
            <w:pPr>
              <w:spacing w:line="52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商品名称</w:t>
            </w:r>
          </w:p>
        </w:tc>
        <w:tc>
          <w:tcPr>
            <w:tcW w:w="1741" w:type="dxa"/>
            <w:noWrap w:val="0"/>
            <w:vAlign w:val="center"/>
          </w:tcPr>
          <w:p w14:paraId="2531F564">
            <w:pPr>
              <w:spacing w:line="52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规格型号</w:t>
            </w:r>
          </w:p>
        </w:tc>
        <w:tc>
          <w:tcPr>
            <w:tcW w:w="984" w:type="dxa"/>
            <w:noWrap w:val="0"/>
            <w:vAlign w:val="center"/>
          </w:tcPr>
          <w:p w14:paraId="6B6BF12E">
            <w:pPr>
              <w:spacing w:line="52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数量</w:t>
            </w:r>
          </w:p>
        </w:tc>
        <w:tc>
          <w:tcPr>
            <w:tcW w:w="1298" w:type="dxa"/>
            <w:gridSpan w:val="2"/>
            <w:noWrap w:val="0"/>
            <w:vAlign w:val="center"/>
          </w:tcPr>
          <w:p w14:paraId="60E0723F">
            <w:pPr>
              <w:spacing w:line="52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综合单价</w:t>
            </w:r>
          </w:p>
        </w:tc>
        <w:tc>
          <w:tcPr>
            <w:tcW w:w="1134" w:type="dxa"/>
            <w:noWrap w:val="0"/>
            <w:vAlign w:val="center"/>
          </w:tcPr>
          <w:p w14:paraId="44EDEA8E">
            <w:pPr>
              <w:spacing w:line="52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总价</w:t>
            </w:r>
          </w:p>
        </w:tc>
        <w:tc>
          <w:tcPr>
            <w:tcW w:w="1559" w:type="dxa"/>
            <w:noWrap w:val="0"/>
            <w:vAlign w:val="center"/>
          </w:tcPr>
          <w:p w14:paraId="56DDAF6F">
            <w:pPr>
              <w:spacing w:line="52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交货时间</w:t>
            </w:r>
          </w:p>
        </w:tc>
        <w:tc>
          <w:tcPr>
            <w:tcW w:w="1560" w:type="dxa"/>
            <w:noWrap w:val="0"/>
            <w:vAlign w:val="center"/>
          </w:tcPr>
          <w:p w14:paraId="3F03FE6C">
            <w:pPr>
              <w:spacing w:line="52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交货地点</w:t>
            </w:r>
          </w:p>
        </w:tc>
      </w:tr>
      <w:tr w14:paraId="5D4C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6F9CFCDE">
            <w:pPr>
              <w:spacing w:line="520" w:lineRule="exact"/>
              <w:jc w:val="center"/>
              <w:rPr>
                <w:rFonts w:hint="eastAsia" w:ascii="仿宋" w:hAnsi="仿宋" w:eastAsia="仿宋" w:cs="仿宋"/>
                <w:sz w:val="21"/>
                <w:szCs w:val="21"/>
                <w:highlight w:val="none"/>
              </w:rPr>
            </w:pPr>
          </w:p>
        </w:tc>
        <w:tc>
          <w:tcPr>
            <w:tcW w:w="1741" w:type="dxa"/>
            <w:noWrap w:val="0"/>
            <w:vAlign w:val="center"/>
          </w:tcPr>
          <w:p w14:paraId="43A36A98">
            <w:pPr>
              <w:spacing w:line="520" w:lineRule="exact"/>
              <w:jc w:val="center"/>
              <w:rPr>
                <w:rFonts w:hint="eastAsia" w:ascii="仿宋" w:hAnsi="仿宋" w:eastAsia="仿宋" w:cs="仿宋"/>
                <w:sz w:val="21"/>
                <w:szCs w:val="21"/>
                <w:highlight w:val="none"/>
              </w:rPr>
            </w:pPr>
          </w:p>
        </w:tc>
        <w:tc>
          <w:tcPr>
            <w:tcW w:w="984" w:type="dxa"/>
            <w:noWrap w:val="0"/>
            <w:vAlign w:val="center"/>
          </w:tcPr>
          <w:p w14:paraId="25B23204">
            <w:pPr>
              <w:spacing w:line="520" w:lineRule="exact"/>
              <w:jc w:val="center"/>
              <w:rPr>
                <w:rFonts w:hint="eastAsia" w:ascii="仿宋" w:hAnsi="仿宋" w:eastAsia="仿宋" w:cs="仿宋"/>
                <w:sz w:val="21"/>
                <w:szCs w:val="21"/>
                <w:highlight w:val="none"/>
              </w:rPr>
            </w:pPr>
          </w:p>
        </w:tc>
        <w:tc>
          <w:tcPr>
            <w:tcW w:w="1298" w:type="dxa"/>
            <w:gridSpan w:val="2"/>
            <w:noWrap w:val="0"/>
            <w:vAlign w:val="center"/>
          </w:tcPr>
          <w:p w14:paraId="7090D197">
            <w:pPr>
              <w:spacing w:line="520" w:lineRule="exact"/>
              <w:jc w:val="center"/>
              <w:rPr>
                <w:rFonts w:hint="eastAsia" w:ascii="仿宋" w:hAnsi="仿宋" w:eastAsia="仿宋" w:cs="仿宋"/>
                <w:sz w:val="21"/>
                <w:szCs w:val="21"/>
                <w:highlight w:val="none"/>
              </w:rPr>
            </w:pPr>
          </w:p>
        </w:tc>
        <w:tc>
          <w:tcPr>
            <w:tcW w:w="1134" w:type="dxa"/>
            <w:noWrap w:val="0"/>
            <w:vAlign w:val="center"/>
          </w:tcPr>
          <w:p w14:paraId="46483F6B">
            <w:pPr>
              <w:spacing w:line="520" w:lineRule="exact"/>
              <w:jc w:val="center"/>
              <w:rPr>
                <w:rFonts w:hint="eastAsia" w:ascii="仿宋" w:hAnsi="仿宋" w:eastAsia="仿宋" w:cs="仿宋"/>
                <w:sz w:val="21"/>
                <w:szCs w:val="21"/>
                <w:highlight w:val="none"/>
              </w:rPr>
            </w:pPr>
          </w:p>
        </w:tc>
        <w:tc>
          <w:tcPr>
            <w:tcW w:w="1559" w:type="dxa"/>
            <w:noWrap w:val="0"/>
            <w:vAlign w:val="center"/>
          </w:tcPr>
          <w:p w14:paraId="20FA0448">
            <w:pPr>
              <w:spacing w:line="520" w:lineRule="exact"/>
              <w:jc w:val="center"/>
              <w:rPr>
                <w:rFonts w:hint="eastAsia" w:ascii="仿宋" w:hAnsi="仿宋" w:eastAsia="仿宋" w:cs="仿宋"/>
                <w:sz w:val="21"/>
                <w:szCs w:val="21"/>
                <w:highlight w:val="none"/>
              </w:rPr>
            </w:pPr>
          </w:p>
        </w:tc>
        <w:tc>
          <w:tcPr>
            <w:tcW w:w="1560" w:type="dxa"/>
            <w:noWrap w:val="0"/>
            <w:vAlign w:val="center"/>
          </w:tcPr>
          <w:p w14:paraId="56EF4FA5">
            <w:pPr>
              <w:spacing w:line="520" w:lineRule="exact"/>
              <w:jc w:val="center"/>
              <w:rPr>
                <w:rFonts w:hint="eastAsia" w:ascii="仿宋" w:hAnsi="仿宋" w:eastAsia="仿宋" w:cs="仿宋"/>
                <w:sz w:val="21"/>
                <w:szCs w:val="21"/>
                <w:highlight w:val="none"/>
              </w:rPr>
            </w:pPr>
          </w:p>
        </w:tc>
      </w:tr>
      <w:tr w14:paraId="497A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6A5D0B5D">
            <w:pPr>
              <w:spacing w:line="520" w:lineRule="exact"/>
              <w:jc w:val="center"/>
              <w:rPr>
                <w:rFonts w:hint="eastAsia" w:ascii="仿宋" w:hAnsi="仿宋" w:eastAsia="仿宋" w:cs="仿宋"/>
                <w:sz w:val="21"/>
                <w:szCs w:val="21"/>
                <w:highlight w:val="none"/>
              </w:rPr>
            </w:pPr>
          </w:p>
        </w:tc>
        <w:tc>
          <w:tcPr>
            <w:tcW w:w="1741" w:type="dxa"/>
            <w:noWrap w:val="0"/>
            <w:vAlign w:val="center"/>
          </w:tcPr>
          <w:p w14:paraId="3ED61B3D">
            <w:pPr>
              <w:spacing w:line="520" w:lineRule="exact"/>
              <w:jc w:val="center"/>
              <w:rPr>
                <w:rFonts w:hint="eastAsia" w:ascii="仿宋" w:hAnsi="仿宋" w:eastAsia="仿宋" w:cs="仿宋"/>
                <w:sz w:val="21"/>
                <w:szCs w:val="21"/>
                <w:highlight w:val="none"/>
              </w:rPr>
            </w:pPr>
          </w:p>
        </w:tc>
        <w:tc>
          <w:tcPr>
            <w:tcW w:w="984" w:type="dxa"/>
            <w:noWrap w:val="0"/>
            <w:vAlign w:val="center"/>
          </w:tcPr>
          <w:p w14:paraId="3875FDAF">
            <w:pPr>
              <w:spacing w:line="520" w:lineRule="exact"/>
              <w:jc w:val="center"/>
              <w:rPr>
                <w:rFonts w:hint="eastAsia" w:ascii="仿宋" w:hAnsi="仿宋" w:eastAsia="仿宋" w:cs="仿宋"/>
                <w:sz w:val="21"/>
                <w:szCs w:val="21"/>
                <w:highlight w:val="none"/>
              </w:rPr>
            </w:pPr>
          </w:p>
        </w:tc>
        <w:tc>
          <w:tcPr>
            <w:tcW w:w="1298" w:type="dxa"/>
            <w:gridSpan w:val="2"/>
            <w:noWrap w:val="0"/>
            <w:vAlign w:val="center"/>
          </w:tcPr>
          <w:p w14:paraId="6E072C6D">
            <w:pPr>
              <w:spacing w:line="520" w:lineRule="exact"/>
              <w:jc w:val="center"/>
              <w:rPr>
                <w:rFonts w:hint="eastAsia" w:ascii="仿宋" w:hAnsi="仿宋" w:eastAsia="仿宋" w:cs="仿宋"/>
                <w:sz w:val="21"/>
                <w:szCs w:val="21"/>
                <w:highlight w:val="none"/>
              </w:rPr>
            </w:pPr>
          </w:p>
        </w:tc>
        <w:tc>
          <w:tcPr>
            <w:tcW w:w="1134" w:type="dxa"/>
            <w:noWrap w:val="0"/>
            <w:vAlign w:val="center"/>
          </w:tcPr>
          <w:p w14:paraId="6E27A486">
            <w:pPr>
              <w:spacing w:line="520" w:lineRule="exact"/>
              <w:jc w:val="center"/>
              <w:rPr>
                <w:rFonts w:hint="eastAsia" w:ascii="仿宋" w:hAnsi="仿宋" w:eastAsia="仿宋" w:cs="仿宋"/>
                <w:sz w:val="21"/>
                <w:szCs w:val="21"/>
                <w:highlight w:val="none"/>
              </w:rPr>
            </w:pPr>
          </w:p>
        </w:tc>
        <w:tc>
          <w:tcPr>
            <w:tcW w:w="1559" w:type="dxa"/>
            <w:noWrap w:val="0"/>
            <w:vAlign w:val="center"/>
          </w:tcPr>
          <w:p w14:paraId="7A285618">
            <w:pPr>
              <w:spacing w:line="520" w:lineRule="exact"/>
              <w:jc w:val="center"/>
              <w:rPr>
                <w:rFonts w:hint="eastAsia" w:ascii="仿宋" w:hAnsi="仿宋" w:eastAsia="仿宋" w:cs="仿宋"/>
                <w:sz w:val="21"/>
                <w:szCs w:val="21"/>
                <w:highlight w:val="none"/>
              </w:rPr>
            </w:pPr>
          </w:p>
        </w:tc>
        <w:tc>
          <w:tcPr>
            <w:tcW w:w="1560" w:type="dxa"/>
            <w:noWrap w:val="0"/>
            <w:vAlign w:val="center"/>
          </w:tcPr>
          <w:p w14:paraId="73F2A7C8">
            <w:pPr>
              <w:spacing w:line="520" w:lineRule="exact"/>
              <w:jc w:val="center"/>
              <w:rPr>
                <w:rFonts w:hint="eastAsia" w:ascii="仿宋" w:hAnsi="仿宋" w:eastAsia="仿宋" w:cs="仿宋"/>
                <w:sz w:val="21"/>
                <w:szCs w:val="21"/>
                <w:highlight w:val="none"/>
              </w:rPr>
            </w:pPr>
          </w:p>
        </w:tc>
      </w:tr>
      <w:tr w14:paraId="2278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18586E1A">
            <w:pPr>
              <w:spacing w:line="520" w:lineRule="exact"/>
              <w:jc w:val="center"/>
              <w:rPr>
                <w:rFonts w:hint="eastAsia" w:ascii="仿宋" w:hAnsi="仿宋" w:eastAsia="仿宋" w:cs="仿宋"/>
                <w:sz w:val="21"/>
                <w:szCs w:val="21"/>
                <w:highlight w:val="none"/>
              </w:rPr>
            </w:pPr>
          </w:p>
        </w:tc>
        <w:tc>
          <w:tcPr>
            <w:tcW w:w="1741" w:type="dxa"/>
            <w:noWrap w:val="0"/>
            <w:vAlign w:val="center"/>
          </w:tcPr>
          <w:p w14:paraId="3E47473C">
            <w:pPr>
              <w:spacing w:line="520" w:lineRule="exact"/>
              <w:jc w:val="center"/>
              <w:rPr>
                <w:rFonts w:hint="eastAsia" w:ascii="仿宋" w:hAnsi="仿宋" w:eastAsia="仿宋" w:cs="仿宋"/>
                <w:sz w:val="21"/>
                <w:szCs w:val="21"/>
                <w:highlight w:val="none"/>
              </w:rPr>
            </w:pPr>
          </w:p>
        </w:tc>
        <w:tc>
          <w:tcPr>
            <w:tcW w:w="984" w:type="dxa"/>
            <w:noWrap w:val="0"/>
            <w:vAlign w:val="center"/>
          </w:tcPr>
          <w:p w14:paraId="4356AADF">
            <w:pPr>
              <w:spacing w:line="520" w:lineRule="exact"/>
              <w:jc w:val="center"/>
              <w:rPr>
                <w:rFonts w:hint="eastAsia" w:ascii="仿宋" w:hAnsi="仿宋" w:eastAsia="仿宋" w:cs="仿宋"/>
                <w:sz w:val="21"/>
                <w:szCs w:val="21"/>
                <w:highlight w:val="none"/>
              </w:rPr>
            </w:pPr>
          </w:p>
        </w:tc>
        <w:tc>
          <w:tcPr>
            <w:tcW w:w="1298" w:type="dxa"/>
            <w:gridSpan w:val="2"/>
            <w:noWrap w:val="0"/>
            <w:vAlign w:val="center"/>
          </w:tcPr>
          <w:p w14:paraId="18269AA3">
            <w:pPr>
              <w:spacing w:line="520" w:lineRule="exact"/>
              <w:jc w:val="center"/>
              <w:rPr>
                <w:rFonts w:hint="eastAsia" w:ascii="仿宋" w:hAnsi="仿宋" w:eastAsia="仿宋" w:cs="仿宋"/>
                <w:sz w:val="21"/>
                <w:szCs w:val="21"/>
                <w:highlight w:val="none"/>
              </w:rPr>
            </w:pPr>
          </w:p>
        </w:tc>
        <w:tc>
          <w:tcPr>
            <w:tcW w:w="1134" w:type="dxa"/>
            <w:noWrap w:val="0"/>
            <w:vAlign w:val="center"/>
          </w:tcPr>
          <w:p w14:paraId="49744D1B">
            <w:pPr>
              <w:spacing w:line="520" w:lineRule="exact"/>
              <w:jc w:val="center"/>
              <w:rPr>
                <w:rFonts w:hint="eastAsia" w:ascii="仿宋" w:hAnsi="仿宋" w:eastAsia="仿宋" w:cs="仿宋"/>
                <w:sz w:val="21"/>
                <w:szCs w:val="21"/>
                <w:highlight w:val="none"/>
              </w:rPr>
            </w:pPr>
          </w:p>
        </w:tc>
        <w:tc>
          <w:tcPr>
            <w:tcW w:w="1559" w:type="dxa"/>
            <w:noWrap w:val="0"/>
            <w:vAlign w:val="center"/>
          </w:tcPr>
          <w:p w14:paraId="0C7C7CF9">
            <w:pPr>
              <w:spacing w:line="520" w:lineRule="exact"/>
              <w:jc w:val="center"/>
              <w:rPr>
                <w:rFonts w:hint="eastAsia" w:ascii="仿宋" w:hAnsi="仿宋" w:eastAsia="仿宋" w:cs="仿宋"/>
                <w:sz w:val="21"/>
                <w:szCs w:val="21"/>
                <w:highlight w:val="none"/>
              </w:rPr>
            </w:pPr>
          </w:p>
        </w:tc>
        <w:tc>
          <w:tcPr>
            <w:tcW w:w="1560" w:type="dxa"/>
            <w:noWrap w:val="0"/>
            <w:vAlign w:val="center"/>
          </w:tcPr>
          <w:p w14:paraId="26E02CDF">
            <w:pPr>
              <w:spacing w:line="520" w:lineRule="exact"/>
              <w:jc w:val="center"/>
              <w:rPr>
                <w:rFonts w:hint="eastAsia" w:ascii="仿宋" w:hAnsi="仿宋" w:eastAsia="仿宋" w:cs="仿宋"/>
                <w:sz w:val="21"/>
                <w:szCs w:val="21"/>
                <w:highlight w:val="none"/>
              </w:rPr>
            </w:pPr>
          </w:p>
        </w:tc>
      </w:tr>
      <w:tr w14:paraId="2719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5E214599">
            <w:pPr>
              <w:spacing w:line="520" w:lineRule="exact"/>
              <w:jc w:val="center"/>
              <w:rPr>
                <w:rFonts w:hint="eastAsia" w:ascii="仿宋" w:hAnsi="仿宋" w:eastAsia="仿宋" w:cs="仿宋"/>
                <w:sz w:val="21"/>
                <w:szCs w:val="21"/>
                <w:highlight w:val="none"/>
              </w:rPr>
            </w:pPr>
          </w:p>
        </w:tc>
        <w:tc>
          <w:tcPr>
            <w:tcW w:w="1741" w:type="dxa"/>
            <w:noWrap w:val="0"/>
            <w:vAlign w:val="center"/>
          </w:tcPr>
          <w:p w14:paraId="180380F2">
            <w:pPr>
              <w:spacing w:line="520" w:lineRule="exact"/>
              <w:jc w:val="center"/>
              <w:rPr>
                <w:rFonts w:hint="eastAsia" w:ascii="仿宋" w:hAnsi="仿宋" w:eastAsia="仿宋" w:cs="仿宋"/>
                <w:sz w:val="21"/>
                <w:szCs w:val="21"/>
                <w:highlight w:val="none"/>
              </w:rPr>
            </w:pPr>
          </w:p>
        </w:tc>
        <w:tc>
          <w:tcPr>
            <w:tcW w:w="984" w:type="dxa"/>
            <w:noWrap w:val="0"/>
            <w:vAlign w:val="center"/>
          </w:tcPr>
          <w:p w14:paraId="2DF5E9DE">
            <w:pPr>
              <w:spacing w:line="520" w:lineRule="exact"/>
              <w:jc w:val="center"/>
              <w:rPr>
                <w:rFonts w:hint="eastAsia" w:ascii="仿宋" w:hAnsi="仿宋" w:eastAsia="仿宋" w:cs="仿宋"/>
                <w:sz w:val="21"/>
                <w:szCs w:val="21"/>
                <w:highlight w:val="none"/>
              </w:rPr>
            </w:pPr>
          </w:p>
        </w:tc>
        <w:tc>
          <w:tcPr>
            <w:tcW w:w="1298" w:type="dxa"/>
            <w:gridSpan w:val="2"/>
            <w:noWrap w:val="0"/>
            <w:vAlign w:val="center"/>
          </w:tcPr>
          <w:p w14:paraId="6E4BA8E5">
            <w:pPr>
              <w:spacing w:line="520" w:lineRule="exact"/>
              <w:jc w:val="center"/>
              <w:rPr>
                <w:rFonts w:hint="eastAsia" w:ascii="仿宋" w:hAnsi="仿宋" w:eastAsia="仿宋" w:cs="仿宋"/>
                <w:sz w:val="21"/>
                <w:szCs w:val="21"/>
                <w:highlight w:val="none"/>
              </w:rPr>
            </w:pPr>
          </w:p>
        </w:tc>
        <w:tc>
          <w:tcPr>
            <w:tcW w:w="1134" w:type="dxa"/>
            <w:noWrap w:val="0"/>
            <w:vAlign w:val="center"/>
          </w:tcPr>
          <w:p w14:paraId="1FB4869F">
            <w:pPr>
              <w:spacing w:line="520" w:lineRule="exact"/>
              <w:jc w:val="center"/>
              <w:rPr>
                <w:rFonts w:hint="eastAsia" w:ascii="仿宋" w:hAnsi="仿宋" w:eastAsia="仿宋" w:cs="仿宋"/>
                <w:sz w:val="21"/>
                <w:szCs w:val="21"/>
                <w:highlight w:val="none"/>
              </w:rPr>
            </w:pPr>
          </w:p>
        </w:tc>
        <w:tc>
          <w:tcPr>
            <w:tcW w:w="1559" w:type="dxa"/>
            <w:noWrap w:val="0"/>
            <w:vAlign w:val="center"/>
          </w:tcPr>
          <w:p w14:paraId="6E97EED9">
            <w:pPr>
              <w:spacing w:line="520" w:lineRule="exact"/>
              <w:jc w:val="center"/>
              <w:rPr>
                <w:rFonts w:hint="eastAsia" w:ascii="仿宋" w:hAnsi="仿宋" w:eastAsia="仿宋" w:cs="仿宋"/>
                <w:sz w:val="21"/>
                <w:szCs w:val="21"/>
                <w:highlight w:val="none"/>
              </w:rPr>
            </w:pPr>
          </w:p>
        </w:tc>
        <w:tc>
          <w:tcPr>
            <w:tcW w:w="1560" w:type="dxa"/>
            <w:noWrap w:val="0"/>
            <w:vAlign w:val="center"/>
          </w:tcPr>
          <w:p w14:paraId="074D0BD6">
            <w:pPr>
              <w:spacing w:line="520" w:lineRule="exact"/>
              <w:jc w:val="center"/>
              <w:rPr>
                <w:rFonts w:hint="eastAsia" w:ascii="仿宋" w:hAnsi="仿宋" w:eastAsia="仿宋" w:cs="仿宋"/>
                <w:sz w:val="21"/>
                <w:szCs w:val="21"/>
                <w:highlight w:val="none"/>
              </w:rPr>
            </w:pPr>
          </w:p>
        </w:tc>
      </w:tr>
      <w:tr w14:paraId="1225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1C45C54E">
            <w:pPr>
              <w:spacing w:line="520" w:lineRule="exact"/>
              <w:jc w:val="center"/>
              <w:rPr>
                <w:rFonts w:hint="eastAsia" w:ascii="仿宋" w:hAnsi="仿宋" w:eastAsia="仿宋" w:cs="仿宋"/>
                <w:sz w:val="21"/>
                <w:szCs w:val="21"/>
                <w:highlight w:val="none"/>
              </w:rPr>
            </w:pPr>
          </w:p>
        </w:tc>
        <w:tc>
          <w:tcPr>
            <w:tcW w:w="1741" w:type="dxa"/>
            <w:noWrap w:val="0"/>
            <w:vAlign w:val="center"/>
          </w:tcPr>
          <w:p w14:paraId="685E8FFB">
            <w:pPr>
              <w:spacing w:line="520" w:lineRule="exact"/>
              <w:jc w:val="center"/>
              <w:rPr>
                <w:rFonts w:hint="eastAsia" w:ascii="仿宋" w:hAnsi="仿宋" w:eastAsia="仿宋" w:cs="仿宋"/>
                <w:sz w:val="21"/>
                <w:szCs w:val="21"/>
                <w:highlight w:val="none"/>
              </w:rPr>
            </w:pPr>
          </w:p>
        </w:tc>
        <w:tc>
          <w:tcPr>
            <w:tcW w:w="984" w:type="dxa"/>
            <w:noWrap w:val="0"/>
            <w:vAlign w:val="center"/>
          </w:tcPr>
          <w:p w14:paraId="3577858A">
            <w:pPr>
              <w:spacing w:line="520" w:lineRule="exact"/>
              <w:jc w:val="center"/>
              <w:rPr>
                <w:rFonts w:hint="eastAsia" w:ascii="仿宋" w:hAnsi="仿宋" w:eastAsia="仿宋" w:cs="仿宋"/>
                <w:sz w:val="21"/>
                <w:szCs w:val="21"/>
                <w:highlight w:val="none"/>
              </w:rPr>
            </w:pPr>
          </w:p>
        </w:tc>
        <w:tc>
          <w:tcPr>
            <w:tcW w:w="1298" w:type="dxa"/>
            <w:gridSpan w:val="2"/>
            <w:noWrap w:val="0"/>
            <w:vAlign w:val="center"/>
          </w:tcPr>
          <w:p w14:paraId="5515510F">
            <w:pPr>
              <w:spacing w:line="520" w:lineRule="exact"/>
              <w:jc w:val="center"/>
              <w:rPr>
                <w:rFonts w:hint="eastAsia" w:ascii="仿宋" w:hAnsi="仿宋" w:eastAsia="仿宋" w:cs="仿宋"/>
                <w:sz w:val="21"/>
                <w:szCs w:val="21"/>
                <w:highlight w:val="none"/>
              </w:rPr>
            </w:pPr>
          </w:p>
        </w:tc>
        <w:tc>
          <w:tcPr>
            <w:tcW w:w="1134" w:type="dxa"/>
            <w:noWrap w:val="0"/>
            <w:vAlign w:val="center"/>
          </w:tcPr>
          <w:p w14:paraId="4A92FB14">
            <w:pPr>
              <w:spacing w:line="520" w:lineRule="exact"/>
              <w:jc w:val="center"/>
              <w:rPr>
                <w:rFonts w:hint="eastAsia" w:ascii="仿宋" w:hAnsi="仿宋" w:eastAsia="仿宋" w:cs="仿宋"/>
                <w:sz w:val="21"/>
                <w:szCs w:val="21"/>
                <w:highlight w:val="none"/>
              </w:rPr>
            </w:pPr>
          </w:p>
        </w:tc>
        <w:tc>
          <w:tcPr>
            <w:tcW w:w="1559" w:type="dxa"/>
            <w:noWrap w:val="0"/>
            <w:vAlign w:val="center"/>
          </w:tcPr>
          <w:p w14:paraId="273F0ED0">
            <w:pPr>
              <w:spacing w:line="520" w:lineRule="exact"/>
              <w:jc w:val="center"/>
              <w:rPr>
                <w:rFonts w:hint="eastAsia" w:ascii="仿宋" w:hAnsi="仿宋" w:eastAsia="仿宋" w:cs="仿宋"/>
                <w:sz w:val="21"/>
                <w:szCs w:val="21"/>
                <w:highlight w:val="none"/>
              </w:rPr>
            </w:pPr>
          </w:p>
        </w:tc>
        <w:tc>
          <w:tcPr>
            <w:tcW w:w="1560" w:type="dxa"/>
            <w:noWrap w:val="0"/>
            <w:vAlign w:val="center"/>
          </w:tcPr>
          <w:p w14:paraId="1100FA5C">
            <w:pPr>
              <w:spacing w:line="520" w:lineRule="exact"/>
              <w:jc w:val="center"/>
              <w:rPr>
                <w:rFonts w:hint="eastAsia" w:ascii="仿宋" w:hAnsi="仿宋" w:eastAsia="仿宋" w:cs="仿宋"/>
                <w:sz w:val="21"/>
                <w:szCs w:val="21"/>
                <w:highlight w:val="none"/>
              </w:rPr>
            </w:pPr>
          </w:p>
        </w:tc>
      </w:tr>
      <w:tr w14:paraId="785E7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186D2C16">
            <w:pPr>
              <w:spacing w:line="520" w:lineRule="exact"/>
              <w:jc w:val="center"/>
              <w:rPr>
                <w:rFonts w:hint="eastAsia" w:ascii="仿宋" w:hAnsi="仿宋" w:eastAsia="仿宋" w:cs="仿宋"/>
                <w:sz w:val="21"/>
                <w:szCs w:val="21"/>
                <w:highlight w:val="none"/>
              </w:rPr>
            </w:pPr>
          </w:p>
        </w:tc>
        <w:tc>
          <w:tcPr>
            <w:tcW w:w="1741" w:type="dxa"/>
            <w:noWrap w:val="0"/>
            <w:vAlign w:val="center"/>
          </w:tcPr>
          <w:p w14:paraId="07074D46">
            <w:pPr>
              <w:spacing w:line="520" w:lineRule="exact"/>
              <w:jc w:val="center"/>
              <w:rPr>
                <w:rFonts w:hint="eastAsia" w:ascii="仿宋" w:hAnsi="仿宋" w:eastAsia="仿宋" w:cs="仿宋"/>
                <w:sz w:val="21"/>
                <w:szCs w:val="21"/>
                <w:highlight w:val="none"/>
              </w:rPr>
            </w:pPr>
          </w:p>
        </w:tc>
        <w:tc>
          <w:tcPr>
            <w:tcW w:w="984" w:type="dxa"/>
            <w:noWrap w:val="0"/>
            <w:vAlign w:val="center"/>
          </w:tcPr>
          <w:p w14:paraId="44BBB01E">
            <w:pPr>
              <w:spacing w:line="520" w:lineRule="exact"/>
              <w:jc w:val="center"/>
              <w:rPr>
                <w:rFonts w:hint="eastAsia" w:ascii="仿宋" w:hAnsi="仿宋" w:eastAsia="仿宋" w:cs="仿宋"/>
                <w:sz w:val="21"/>
                <w:szCs w:val="21"/>
                <w:highlight w:val="none"/>
              </w:rPr>
            </w:pPr>
          </w:p>
        </w:tc>
        <w:tc>
          <w:tcPr>
            <w:tcW w:w="1298" w:type="dxa"/>
            <w:gridSpan w:val="2"/>
            <w:noWrap w:val="0"/>
            <w:vAlign w:val="center"/>
          </w:tcPr>
          <w:p w14:paraId="51E29B1E">
            <w:pPr>
              <w:spacing w:line="520" w:lineRule="exact"/>
              <w:jc w:val="center"/>
              <w:rPr>
                <w:rFonts w:hint="eastAsia" w:ascii="仿宋" w:hAnsi="仿宋" w:eastAsia="仿宋" w:cs="仿宋"/>
                <w:sz w:val="21"/>
                <w:szCs w:val="21"/>
                <w:highlight w:val="none"/>
              </w:rPr>
            </w:pPr>
          </w:p>
        </w:tc>
        <w:tc>
          <w:tcPr>
            <w:tcW w:w="1134" w:type="dxa"/>
            <w:noWrap w:val="0"/>
            <w:vAlign w:val="center"/>
          </w:tcPr>
          <w:p w14:paraId="5BFAD483">
            <w:pPr>
              <w:spacing w:line="520" w:lineRule="exact"/>
              <w:jc w:val="center"/>
              <w:rPr>
                <w:rFonts w:hint="eastAsia" w:ascii="仿宋" w:hAnsi="仿宋" w:eastAsia="仿宋" w:cs="仿宋"/>
                <w:sz w:val="21"/>
                <w:szCs w:val="21"/>
                <w:highlight w:val="none"/>
              </w:rPr>
            </w:pPr>
          </w:p>
        </w:tc>
        <w:tc>
          <w:tcPr>
            <w:tcW w:w="1559" w:type="dxa"/>
            <w:noWrap w:val="0"/>
            <w:vAlign w:val="center"/>
          </w:tcPr>
          <w:p w14:paraId="764CD5FD">
            <w:pPr>
              <w:spacing w:line="520" w:lineRule="exact"/>
              <w:jc w:val="center"/>
              <w:rPr>
                <w:rFonts w:hint="eastAsia" w:ascii="仿宋" w:hAnsi="仿宋" w:eastAsia="仿宋" w:cs="仿宋"/>
                <w:sz w:val="21"/>
                <w:szCs w:val="21"/>
                <w:highlight w:val="none"/>
              </w:rPr>
            </w:pPr>
          </w:p>
        </w:tc>
        <w:tc>
          <w:tcPr>
            <w:tcW w:w="1560" w:type="dxa"/>
            <w:noWrap w:val="0"/>
            <w:vAlign w:val="center"/>
          </w:tcPr>
          <w:p w14:paraId="03E2D767">
            <w:pPr>
              <w:spacing w:line="520" w:lineRule="exact"/>
              <w:jc w:val="center"/>
              <w:rPr>
                <w:rFonts w:hint="eastAsia" w:ascii="仿宋" w:hAnsi="仿宋" w:eastAsia="仿宋" w:cs="仿宋"/>
                <w:sz w:val="21"/>
                <w:szCs w:val="21"/>
                <w:highlight w:val="none"/>
              </w:rPr>
            </w:pPr>
          </w:p>
        </w:tc>
      </w:tr>
      <w:tr w14:paraId="2CD4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22F797EF">
            <w:pPr>
              <w:spacing w:line="520" w:lineRule="exact"/>
              <w:jc w:val="center"/>
              <w:rPr>
                <w:rFonts w:hint="eastAsia" w:ascii="仿宋" w:hAnsi="仿宋" w:eastAsia="仿宋" w:cs="仿宋"/>
                <w:sz w:val="21"/>
                <w:szCs w:val="21"/>
                <w:highlight w:val="none"/>
              </w:rPr>
            </w:pPr>
          </w:p>
        </w:tc>
        <w:tc>
          <w:tcPr>
            <w:tcW w:w="1741" w:type="dxa"/>
            <w:noWrap w:val="0"/>
            <w:vAlign w:val="center"/>
          </w:tcPr>
          <w:p w14:paraId="7FCDD825">
            <w:pPr>
              <w:spacing w:line="520" w:lineRule="exact"/>
              <w:jc w:val="center"/>
              <w:rPr>
                <w:rFonts w:hint="eastAsia" w:ascii="仿宋" w:hAnsi="仿宋" w:eastAsia="仿宋" w:cs="仿宋"/>
                <w:sz w:val="21"/>
                <w:szCs w:val="21"/>
                <w:highlight w:val="none"/>
              </w:rPr>
            </w:pPr>
          </w:p>
        </w:tc>
        <w:tc>
          <w:tcPr>
            <w:tcW w:w="984" w:type="dxa"/>
            <w:noWrap w:val="0"/>
            <w:vAlign w:val="center"/>
          </w:tcPr>
          <w:p w14:paraId="01CA8820">
            <w:pPr>
              <w:spacing w:line="520" w:lineRule="exact"/>
              <w:jc w:val="center"/>
              <w:rPr>
                <w:rFonts w:hint="eastAsia" w:ascii="仿宋" w:hAnsi="仿宋" w:eastAsia="仿宋" w:cs="仿宋"/>
                <w:sz w:val="21"/>
                <w:szCs w:val="21"/>
                <w:highlight w:val="none"/>
              </w:rPr>
            </w:pPr>
          </w:p>
        </w:tc>
        <w:tc>
          <w:tcPr>
            <w:tcW w:w="1298" w:type="dxa"/>
            <w:gridSpan w:val="2"/>
            <w:noWrap w:val="0"/>
            <w:vAlign w:val="center"/>
          </w:tcPr>
          <w:p w14:paraId="7087B6F1">
            <w:pPr>
              <w:spacing w:line="520" w:lineRule="exact"/>
              <w:jc w:val="center"/>
              <w:rPr>
                <w:rFonts w:hint="eastAsia" w:ascii="仿宋" w:hAnsi="仿宋" w:eastAsia="仿宋" w:cs="仿宋"/>
                <w:sz w:val="21"/>
                <w:szCs w:val="21"/>
                <w:highlight w:val="none"/>
              </w:rPr>
            </w:pPr>
          </w:p>
        </w:tc>
        <w:tc>
          <w:tcPr>
            <w:tcW w:w="1134" w:type="dxa"/>
            <w:noWrap w:val="0"/>
            <w:vAlign w:val="center"/>
          </w:tcPr>
          <w:p w14:paraId="01A49D62">
            <w:pPr>
              <w:spacing w:line="520" w:lineRule="exact"/>
              <w:jc w:val="center"/>
              <w:rPr>
                <w:rFonts w:hint="eastAsia" w:ascii="仿宋" w:hAnsi="仿宋" w:eastAsia="仿宋" w:cs="仿宋"/>
                <w:sz w:val="21"/>
                <w:szCs w:val="21"/>
                <w:highlight w:val="none"/>
              </w:rPr>
            </w:pPr>
          </w:p>
        </w:tc>
        <w:tc>
          <w:tcPr>
            <w:tcW w:w="1559" w:type="dxa"/>
            <w:noWrap w:val="0"/>
            <w:vAlign w:val="center"/>
          </w:tcPr>
          <w:p w14:paraId="40BE0F3A">
            <w:pPr>
              <w:spacing w:line="520" w:lineRule="exact"/>
              <w:jc w:val="center"/>
              <w:rPr>
                <w:rFonts w:hint="eastAsia" w:ascii="仿宋" w:hAnsi="仿宋" w:eastAsia="仿宋" w:cs="仿宋"/>
                <w:sz w:val="21"/>
                <w:szCs w:val="21"/>
                <w:highlight w:val="none"/>
              </w:rPr>
            </w:pPr>
          </w:p>
        </w:tc>
        <w:tc>
          <w:tcPr>
            <w:tcW w:w="1560" w:type="dxa"/>
            <w:noWrap w:val="0"/>
            <w:vAlign w:val="center"/>
          </w:tcPr>
          <w:p w14:paraId="688C8ACA">
            <w:pPr>
              <w:spacing w:line="520" w:lineRule="exact"/>
              <w:jc w:val="center"/>
              <w:rPr>
                <w:rFonts w:hint="eastAsia" w:ascii="仿宋" w:hAnsi="仿宋" w:eastAsia="仿宋" w:cs="仿宋"/>
                <w:sz w:val="21"/>
                <w:szCs w:val="21"/>
                <w:highlight w:val="none"/>
              </w:rPr>
            </w:pPr>
          </w:p>
        </w:tc>
      </w:tr>
      <w:tr w14:paraId="24B8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713472EC">
            <w:pPr>
              <w:spacing w:line="520" w:lineRule="exact"/>
              <w:jc w:val="center"/>
              <w:rPr>
                <w:rFonts w:hint="eastAsia" w:ascii="仿宋" w:hAnsi="仿宋" w:eastAsia="仿宋" w:cs="仿宋"/>
                <w:sz w:val="21"/>
                <w:szCs w:val="21"/>
                <w:highlight w:val="none"/>
              </w:rPr>
            </w:pPr>
          </w:p>
        </w:tc>
        <w:tc>
          <w:tcPr>
            <w:tcW w:w="1741" w:type="dxa"/>
            <w:noWrap w:val="0"/>
            <w:vAlign w:val="center"/>
          </w:tcPr>
          <w:p w14:paraId="16766103">
            <w:pPr>
              <w:spacing w:line="520" w:lineRule="exact"/>
              <w:jc w:val="center"/>
              <w:rPr>
                <w:rFonts w:hint="eastAsia" w:ascii="仿宋" w:hAnsi="仿宋" w:eastAsia="仿宋" w:cs="仿宋"/>
                <w:sz w:val="21"/>
                <w:szCs w:val="21"/>
                <w:highlight w:val="none"/>
              </w:rPr>
            </w:pPr>
          </w:p>
        </w:tc>
        <w:tc>
          <w:tcPr>
            <w:tcW w:w="984" w:type="dxa"/>
            <w:noWrap w:val="0"/>
            <w:vAlign w:val="center"/>
          </w:tcPr>
          <w:p w14:paraId="134983E8">
            <w:pPr>
              <w:spacing w:line="520" w:lineRule="exact"/>
              <w:jc w:val="center"/>
              <w:rPr>
                <w:rFonts w:hint="eastAsia" w:ascii="仿宋" w:hAnsi="仿宋" w:eastAsia="仿宋" w:cs="仿宋"/>
                <w:sz w:val="21"/>
                <w:szCs w:val="21"/>
                <w:highlight w:val="none"/>
              </w:rPr>
            </w:pPr>
          </w:p>
        </w:tc>
        <w:tc>
          <w:tcPr>
            <w:tcW w:w="1298" w:type="dxa"/>
            <w:gridSpan w:val="2"/>
            <w:noWrap w:val="0"/>
            <w:vAlign w:val="center"/>
          </w:tcPr>
          <w:p w14:paraId="725BBD38">
            <w:pPr>
              <w:spacing w:line="520" w:lineRule="exact"/>
              <w:jc w:val="center"/>
              <w:rPr>
                <w:rFonts w:hint="eastAsia" w:ascii="仿宋" w:hAnsi="仿宋" w:eastAsia="仿宋" w:cs="仿宋"/>
                <w:sz w:val="21"/>
                <w:szCs w:val="21"/>
                <w:highlight w:val="none"/>
              </w:rPr>
            </w:pPr>
          </w:p>
        </w:tc>
        <w:tc>
          <w:tcPr>
            <w:tcW w:w="1134" w:type="dxa"/>
            <w:noWrap w:val="0"/>
            <w:vAlign w:val="center"/>
          </w:tcPr>
          <w:p w14:paraId="5BB5C380">
            <w:pPr>
              <w:spacing w:line="520" w:lineRule="exact"/>
              <w:jc w:val="center"/>
              <w:rPr>
                <w:rFonts w:hint="eastAsia" w:ascii="仿宋" w:hAnsi="仿宋" w:eastAsia="仿宋" w:cs="仿宋"/>
                <w:sz w:val="21"/>
                <w:szCs w:val="21"/>
                <w:highlight w:val="none"/>
              </w:rPr>
            </w:pPr>
          </w:p>
        </w:tc>
        <w:tc>
          <w:tcPr>
            <w:tcW w:w="1559" w:type="dxa"/>
            <w:noWrap w:val="0"/>
            <w:vAlign w:val="center"/>
          </w:tcPr>
          <w:p w14:paraId="55D2F966">
            <w:pPr>
              <w:spacing w:line="520" w:lineRule="exact"/>
              <w:jc w:val="center"/>
              <w:rPr>
                <w:rFonts w:hint="eastAsia" w:ascii="仿宋" w:hAnsi="仿宋" w:eastAsia="仿宋" w:cs="仿宋"/>
                <w:sz w:val="21"/>
                <w:szCs w:val="21"/>
                <w:highlight w:val="none"/>
              </w:rPr>
            </w:pPr>
          </w:p>
        </w:tc>
        <w:tc>
          <w:tcPr>
            <w:tcW w:w="1560" w:type="dxa"/>
            <w:noWrap w:val="0"/>
            <w:vAlign w:val="center"/>
          </w:tcPr>
          <w:p w14:paraId="5C958A93">
            <w:pPr>
              <w:spacing w:line="520" w:lineRule="exact"/>
              <w:jc w:val="center"/>
              <w:rPr>
                <w:rFonts w:hint="eastAsia" w:ascii="仿宋" w:hAnsi="仿宋" w:eastAsia="仿宋" w:cs="仿宋"/>
                <w:sz w:val="21"/>
                <w:szCs w:val="21"/>
                <w:highlight w:val="none"/>
              </w:rPr>
            </w:pPr>
          </w:p>
        </w:tc>
      </w:tr>
      <w:tr w14:paraId="36B2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06" w:type="dxa"/>
            <w:gridSpan w:val="8"/>
            <w:noWrap w:val="0"/>
            <w:vAlign w:val="center"/>
          </w:tcPr>
          <w:p w14:paraId="2A3D0CEB">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合计人民币（小写）：</w:t>
            </w:r>
          </w:p>
        </w:tc>
      </w:tr>
      <w:tr w14:paraId="19E0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06" w:type="dxa"/>
            <w:gridSpan w:val="8"/>
            <w:noWrap w:val="0"/>
            <w:vAlign w:val="center"/>
          </w:tcPr>
          <w:p w14:paraId="06D6CED1">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合计人民币（大写）：</w:t>
            </w:r>
          </w:p>
        </w:tc>
      </w:tr>
      <w:tr w14:paraId="2B1C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606" w:type="dxa"/>
            <w:gridSpan w:val="8"/>
            <w:noWrap w:val="0"/>
            <w:vAlign w:val="top"/>
          </w:tcPr>
          <w:p w14:paraId="617D3D58">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一、质量要求和技术标准。供方提供的商品必须是全新的，完全符合国家有关技术标准，供方的质量保证及售后服务承诺如下：</w:t>
            </w:r>
          </w:p>
          <w:p w14:paraId="627683FD">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1、质保期限：</w:t>
            </w:r>
          </w:p>
          <w:p w14:paraId="47362E1F">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2、保修范围：</w:t>
            </w:r>
          </w:p>
          <w:p w14:paraId="70B3DAC6">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3、服务措施：</w:t>
            </w:r>
          </w:p>
          <w:p w14:paraId="3F68FE61">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4、质保期后服务：</w:t>
            </w:r>
          </w:p>
        </w:tc>
      </w:tr>
      <w:tr w14:paraId="216D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06" w:type="dxa"/>
            <w:gridSpan w:val="8"/>
            <w:noWrap w:val="0"/>
            <w:vAlign w:val="top"/>
          </w:tcPr>
          <w:p w14:paraId="024029AE">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二、随机备品、附件、工具数量及供应方法：</w:t>
            </w:r>
          </w:p>
        </w:tc>
      </w:tr>
      <w:tr w14:paraId="75E5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06" w:type="dxa"/>
            <w:gridSpan w:val="8"/>
            <w:noWrap w:val="0"/>
            <w:vAlign w:val="top"/>
          </w:tcPr>
          <w:p w14:paraId="712D2396">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三、交提货方式：</w:t>
            </w:r>
          </w:p>
        </w:tc>
      </w:tr>
      <w:tr w14:paraId="40C0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06" w:type="dxa"/>
            <w:gridSpan w:val="8"/>
            <w:noWrap w:val="0"/>
            <w:vAlign w:val="top"/>
          </w:tcPr>
          <w:p w14:paraId="6A6B4FD0">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四、验收标准、方法：</w:t>
            </w:r>
          </w:p>
          <w:p w14:paraId="7DE9A944">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如有异议，请于      日内提出。</w:t>
            </w:r>
          </w:p>
        </w:tc>
      </w:tr>
      <w:tr w14:paraId="1053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06" w:type="dxa"/>
            <w:gridSpan w:val="8"/>
            <w:noWrap w:val="0"/>
            <w:vAlign w:val="top"/>
          </w:tcPr>
          <w:p w14:paraId="2C6808E3">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五、付款方式：</w:t>
            </w:r>
          </w:p>
          <w:p w14:paraId="3A817978">
            <w:pPr>
              <w:pStyle w:val="35"/>
              <w:spacing w:line="520" w:lineRule="exact"/>
              <w:rPr>
                <w:rFonts w:hint="eastAsia" w:ascii="仿宋" w:hAnsi="仿宋" w:eastAsia="仿宋" w:cs="仿宋"/>
                <w:sz w:val="21"/>
                <w:szCs w:val="21"/>
                <w:highlight w:val="none"/>
              </w:rPr>
            </w:pPr>
          </w:p>
        </w:tc>
      </w:tr>
      <w:tr w14:paraId="385A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06" w:type="dxa"/>
            <w:gridSpan w:val="8"/>
            <w:noWrap w:val="0"/>
            <w:vAlign w:val="top"/>
          </w:tcPr>
          <w:p w14:paraId="692035B7">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六、违约责任：</w:t>
            </w:r>
          </w:p>
          <w:p w14:paraId="0FABBAED">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按《中华人民共和国民法典》执行，或按双方约定。（采购人应按项目实际情况完整填写）</w:t>
            </w:r>
          </w:p>
        </w:tc>
      </w:tr>
      <w:tr w14:paraId="2225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06" w:type="dxa"/>
            <w:gridSpan w:val="8"/>
            <w:noWrap w:val="0"/>
            <w:vAlign w:val="top"/>
          </w:tcPr>
          <w:p w14:paraId="6B6434F6">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七、其他约定事项：</w:t>
            </w:r>
          </w:p>
          <w:p w14:paraId="68B26C25">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eastAsia="zh-CN"/>
              </w:rPr>
              <w:t>采购</w:t>
            </w:r>
            <w:r>
              <w:rPr>
                <w:rFonts w:hint="eastAsia" w:ascii="仿宋" w:hAnsi="仿宋" w:eastAsia="仿宋" w:cs="仿宋"/>
                <w:sz w:val="21"/>
                <w:szCs w:val="21"/>
                <w:highlight w:val="none"/>
              </w:rPr>
              <w:t>文件及其澄清文件、</w:t>
            </w:r>
            <w:r>
              <w:rPr>
                <w:rFonts w:hint="eastAsia" w:ascii="仿宋" w:hAnsi="仿宋" w:eastAsia="仿宋" w:cs="仿宋"/>
                <w:sz w:val="21"/>
                <w:szCs w:val="21"/>
                <w:highlight w:val="none"/>
                <w:lang w:eastAsia="zh-CN"/>
              </w:rPr>
              <w:t>响应文件</w:t>
            </w:r>
            <w:r>
              <w:rPr>
                <w:rFonts w:hint="eastAsia" w:ascii="仿宋" w:hAnsi="仿宋" w:eastAsia="仿宋" w:cs="仿宋"/>
                <w:sz w:val="21"/>
                <w:szCs w:val="21"/>
                <w:highlight w:val="none"/>
              </w:rPr>
              <w:t>和承诺是本合同不可分割的部分。</w:t>
            </w:r>
          </w:p>
          <w:p w14:paraId="619AF976">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2.本合同如发生争议由双方协商解决，协商不成向重庆仲裁委员会提请仲裁。</w:t>
            </w:r>
          </w:p>
          <w:p w14:paraId="3DA4746B">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3.本合同一式__份， 需方__份，供方__份，具备同等法律效力。</w:t>
            </w:r>
          </w:p>
          <w:p w14:paraId="322B2158">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4.其他：</w:t>
            </w:r>
          </w:p>
        </w:tc>
      </w:tr>
      <w:tr w14:paraId="7D86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noWrap w:val="0"/>
            <w:vAlign w:val="top"/>
          </w:tcPr>
          <w:p w14:paraId="75486A27">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需方：</w:t>
            </w:r>
          </w:p>
          <w:p w14:paraId="0ED02697">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地址：</w:t>
            </w:r>
          </w:p>
          <w:p w14:paraId="79F5B18D">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联系电话：</w:t>
            </w:r>
          </w:p>
          <w:p w14:paraId="2CB8F235">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授权代表：</w:t>
            </w:r>
          </w:p>
        </w:tc>
        <w:tc>
          <w:tcPr>
            <w:tcW w:w="5103" w:type="dxa"/>
            <w:gridSpan w:val="4"/>
            <w:noWrap w:val="0"/>
            <w:vAlign w:val="top"/>
          </w:tcPr>
          <w:p w14:paraId="7911D1BB">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供方：</w:t>
            </w:r>
          </w:p>
          <w:p w14:paraId="4C6C3400">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地址：</w:t>
            </w:r>
          </w:p>
          <w:p w14:paraId="745A5C83">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电话：</w:t>
            </w:r>
          </w:p>
          <w:p w14:paraId="378BE3B5">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传真：</w:t>
            </w:r>
          </w:p>
          <w:p w14:paraId="710FF590">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开户银行：</w:t>
            </w:r>
          </w:p>
          <w:p w14:paraId="6F372881">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账号：</w:t>
            </w:r>
          </w:p>
          <w:p w14:paraId="52E875DF">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授权代表：</w:t>
            </w:r>
          </w:p>
          <w:p w14:paraId="3DA4C0EF">
            <w:pPr>
              <w:widowControl/>
              <w:spacing w:line="52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（本栏请用计算机打印以便于准确付款）</w:t>
            </w:r>
          </w:p>
        </w:tc>
      </w:tr>
      <w:tr w14:paraId="1E1E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6" w:type="dxa"/>
            <w:gridSpan w:val="8"/>
            <w:noWrap w:val="0"/>
            <w:vAlign w:val="top"/>
          </w:tcPr>
          <w:p w14:paraId="47C8EC7F">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tc>
      </w:tr>
    </w:tbl>
    <w:p w14:paraId="10DEC955">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签约时间：           年   月   日      签约地点：</w:t>
      </w:r>
    </w:p>
    <w:p w14:paraId="37989B14">
      <w:pPr>
        <w:widowControl/>
        <w:spacing w:line="360" w:lineRule="auto"/>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br w:type="page"/>
      </w:r>
    </w:p>
    <w:p w14:paraId="16676DE1">
      <w:pPr>
        <w:pStyle w:val="5"/>
        <w:spacing w:before="0" w:after="0" w:line="360" w:lineRule="auto"/>
        <w:jc w:val="center"/>
        <w:rPr>
          <w:rFonts w:hint="eastAsia" w:ascii="仿宋" w:hAnsi="仿宋" w:eastAsia="仿宋" w:cs="仿宋"/>
          <w:b w:val="0"/>
          <w:color w:val="000000" w:themeColor="text1"/>
          <w:sz w:val="36"/>
          <w:szCs w:val="30"/>
          <w:highlight w:val="none"/>
          <w14:textFill>
            <w14:solidFill>
              <w14:schemeClr w14:val="tx1"/>
            </w14:solidFill>
          </w14:textFill>
        </w:rPr>
        <w:sectPr>
          <w:footerReference r:id="rId9" w:type="default"/>
          <w:pgSz w:w="11907" w:h="16840"/>
          <w:pgMar w:top="1134" w:right="1191" w:bottom="1134" w:left="1304" w:header="851" w:footer="992" w:gutter="0"/>
          <w:pgNumType w:fmt="numberInDash"/>
          <w:cols w:space="720" w:num="1"/>
          <w:docGrid w:linePitch="380" w:charSpace="-5735"/>
        </w:sectPr>
      </w:pPr>
    </w:p>
    <w:p w14:paraId="6CB3E2F3">
      <w:pPr>
        <w:pStyle w:val="4"/>
        <w:spacing w:before="0" w:after="0" w:line="360" w:lineRule="auto"/>
        <w:jc w:val="center"/>
        <w:outlineLvl w:val="0"/>
        <w:rPr>
          <w:rFonts w:hint="eastAsia" w:ascii="仿宋" w:hAnsi="仿宋" w:eastAsia="仿宋" w:cs="仿宋"/>
          <w:b/>
          <w:bCs/>
          <w:color w:val="000000" w:themeColor="text1"/>
          <w:sz w:val="36"/>
          <w:szCs w:val="36"/>
          <w:highlight w:val="none"/>
          <w14:textFill>
            <w14:solidFill>
              <w14:schemeClr w14:val="tx1"/>
            </w14:solidFill>
          </w14:textFill>
        </w:rPr>
      </w:pPr>
      <w:bookmarkStart w:id="176" w:name="_Toc4362"/>
      <w:r>
        <w:rPr>
          <w:rFonts w:hint="eastAsia" w:ascii="仿宋" w:hAnsi="仿宋" w:eastAsia="仿宋" w:cs="仿宋"/>
          <w:b/>
          <w:bCs/>
          <w:color w:val="000000" w:themeColor="text1"/>
          <w:sz w:val="36"/>
          <w:szCs w:val="36"/>
          <w:highlight w:val="none"/>
          <w14:textFill>
            <w14:solidFill>
              <w14:schemeClr w14:val="tx1"/>
            </w14:solidFill>
          </w14:textFill>
        </w:rPr>
        <w:t>第七篇  响应文件编制要求</w:t>
      </w:r>
      <w:bookmarkEnd w:id="176"/>
    </w:p>
    <w:p w14:paraId="5643E09E">
      <w:pPr>
        <w:spacing w:line="360" w:lineRule="auto"/>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bookmarkStart w:id="177" w:name="_Toc342913419"/>
      <w:bookmarkStart w:id="178" w:name="_Toc313008356"/>
      <w:bookmarkStart w:id="179" w:name="_Toc313888360"/>
      <w:bookmarkStart w:id="180" w:name="_Toc12789073"/>
      <w:bookmarkStart w:id="181" w:name="_Toc283382454"/>
      <w:r>
        <w:rPr>
          <w:rFonts w:hint="eastAsia" w:ascii="仿宋" w:hAnsi="仿宋" w:eastAsia="仿宋" w:cs="仿宋"/>
          <w:b/>
          <w:bCs/>
          <w:color w:val="000000" w:themeColor="text1"/>
          <w:sz w:val="24"/>
          <w:szCs w:val="24"/>
          <w:highlight w:val="none"/>
          <w14:textFill>
            <w14:solidFill>
              <w14:schemeClr w14:val="tx1"/>
            </w14:solidFill>
          </w14:textFill>
        </w:rPr>
        <w:t>一、经济部分</w:t>
      </w:r>
    </w:p>
    <w:p w14:paraId="14A5703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（一）竞争性磋商报价函</w:t>
      </w:r>
    </w:p>
    <w:p w14:paraId="4220DA7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（二）明细报价表</w:t>
      </w:r>
    </w:p>
    <w:p w14:paraId="75E8E612">
      <w:pPr>
        <w:spacing w:line="360" w:lineRule="auto"/>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二、服务部分</w:t>
      </w:r>
    </w:p>
    <w:p w14:paraId="4B84B69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（一）服务响应偏离表</w:t>
      </w:r>
    </w:p>
    <w:p w14:paraId="1A5C2ED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（二）其他资料（格式自定）</w:t>
      </w:r>
    </w:p>
    <w:p w14:paraId="03E8BDC2">
      <w:pPr>
        <w:spacing w:line="360" w:lineRule="auto"/>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三、商务部分</w:t>
      </w:r>
    </w:p>
    <w:p w14:paraId="7A4AFDE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（一）商务响应偏离表</w:t>
      </w:r>
    </w:p>
    <w:p w14:paraId="1AA3E93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（二）其它优惠服务承诺（格式自定）</w:t>
      </w:r>
    </w:p>
    <w:p w14:paraId="316AFFD0">
      <w:pPr>
        <w:spacing w:line="360" w:lineRule="auto"/>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四、资格条件及其他</w:t>
      </w:r>
    </w:p>
    <w:p w14:paraId="5E4B0643">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（一）法人营业执照（副本）或事业单位法人证书（副本）或个体工商户营业执照或有效的自然人身份证明或社会团体法人登记证书复印件</w:t>
      </w:r>
    </w:p>
    <w:p w14:paraId="2606A985">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（二）法定代表人身份证明书（格式）</w:t>
      </w:r>
    </w:p>
    <w:p w14:paraId="396B63CB">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（三）法定代表人授权委托书（格式）</w:t>
      </w:r>
    </w:p>
    <w:p w14:paraId="1BF0F5CE">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（四）基本资格条件承诺函（格式）</w:t>
      </w:r>
    </w:p>
    <w:p w14:paraId="329A51D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（五）其他与项目有关的资料</w:t>
      </w:r>
    </w:p>
    <w:p w14:paraId="0A0766D7">
      <w:pPr>
        <w:pStyle w:val="5"/>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sectPr>
          <w:pgSz w:w="11907" w:h="16840"/>
          <w:pgMar w:top="1134" w:right="1191" w:bottom="1134" w:left="1304" w:header="851" w:footer="992" w:gutter="0"/>
          <w:pgNumType w:fmt="numberInDash"/>
          <w:cols w:space="720" w:num="1"/>
          <w:docGrid w:linePitch="380" w:charSpace="-5735"/>
        </w:sectPr>
      </w:pPr>
    </w:p>
    <w:p w14:paraId="231328EB">
      <w:pPr>
        <w:spacing w:line="360" w:lineRule="auto"/>
        <w:rPr>
          <w:rFonts w:hint="eastAsia" w:ascii="仿宋" w:hAnsi="仿宋" w:eastAsia="仿宋" w:cs="仿宋"/>
          <w:color w:val="000000" w:themeColor="text1"/>
          <w:highlight w:val="none"/>
          <w14:textFill>
            <w14:solidFill>
              <w14:schemeClr w14:val="tx1"/>
            </w14:solidFill>
          </w14:textFill>
        </w:rPr>
      </w:pPr>
    </w:p>
    <w:p w14:paraId="3DF1A219">
      <w:pPr>
        <w:pStyle w:val="5"/>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82" w:name="_Toc26498"/>
      <w:r>
        <w:rPr>
          <w:rFonts w:hint="eastAsia" w:ascii="仿宋" w:hAnsi="仿宋" w:eastAsia="仿宋" w:cs="仿宋"/>
          <w:color w:val="000000" w:themeColor="text1"/>
          <w:sz w:val="24"/>
          <w:highlight w:val="none"/>
          <w14:textFill>
            <w14:solidFill>
              <w14:schemeClr w14:val="tx1"/>
            </w14:solidFill>
          </w14:textFill>
        </w:rPr>
        <w:t>一、经济部分</w:t>
      </w:r>
      <w:bookmarkEnd w:id="177"/>
      <w:bookmarkEnd w:id="178"/>
      <w:bookmarkEnd w:id="179"/>
      <w:bookmarkEnd w:id="182"/>
    </w:p>
    <w:bookmarkEnd w:id="180"/>
    <w:bookmarkEnd w:id="181"/>
    <w:p w14:paraId="4F7432D8">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（一）竞争性磋商报价函</w:t>
      </w:r>
    </w:p>
    <w:p w14:paraId="021960DB">
      <w:pPr>
        <w:spacing w:line="360" w:lineRule="auto"/>
        <w:jc w:val="center"/>
        <w:rPr>
          <w:rFonts w:hint="eastAsia" w:ascii="仿宋" w:hAnsi="仿宋" w:eastAsia="仿宋" w:cs="仿宋"/>
          <w:b/>
          <w:color w:val="000000" w:themeColor="text1"/>
          <w:szCs w:val="28"/>
          <w:highlight w:val="none"/>
          <w14:textFill>
            <w14:solidFill>
              <w14:schemeClr w14:val="tx1"/>
            </w14:solidFill>
          </w14:textFill>
        </w:rPr>
      </w:pPr>
      <w:r>
        <w:rPr>
          <w:rFonts w:hint="eastAsia" w:ascii="仿宋" w:hAnsi="仿宋" w:eastAsia="仿宋" w:cs="仿宋"/>
          <w:b/>
          <w:color w:val="000000" w:themeColor="text1"/>
          <w:szCs w:val="28"/>
          <w:highlight w:val="none"/>
          <w14:textFill>
            <w14:solidFill>
              <w14:schemeClr w14:val="tx1"/>
            </w14:solidFill>
          </w14:textFill>
        </w:rPr>
        <w:t>竞争性磋商报价函</w:t>
      </w:r>
    </w:p>
    <w:p w14:paraId="22AA8684">
      <w:pPr>
        <w:tabs>
          <w:tab w:val="left" w:pos="6300"/>
        </w:tabs>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（采购代理机构名称）</w:t>
      </w:r>
      <w:r>
        <w:rPr>
          <w:rFonts w:hint="eastAsia" w:ascii="仿宋" w:hAnsi="仿宋" w:eastAsia="仿宋" w:cs="仿宋"/>
          <w:color w:val="000000" w:themeColor="text1"/>
          <w:sz w:val="24"/>
          <w:szCs w:val="24"/>
          <w:highlight w:val="none"/>
          <w14:textFill>
            <w14:solidFill>
              <w14:schemeClr w14:val="tx1"/>
            </w14:solidFill>
          </w14:textFill>
        </w:rPr>
        <w:t>：</w:t>
      </w:r>
    </w:p>
    <w:p w14:paraId="367AA807">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我方收到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（磋商项目名称）的竞争性磋商文件，经详细研究，决定参加该项目的磋商。</w:t>
      </w:r>
    </w:p>
    <w:p w14:paraId="1070DD4F">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1.愿意按照竞争性磋商文件中的一切要求，提供本项目的服务，初始报价为人民币大写：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sz w:val="24"/>
          <w:szCs w:val="24"/>
          <w:highlight w:val="none"/>
          <w:lang w:val="en-US" w:eastAsia="zh-CN"/>
        </w:rPr>
        <w:t>元/套</w:t>
      </w:r>
      <w:r>
        <w:rPr>
          <w:rFonts w:hint="eastAsia" w:ascii="仿宋" w:hAnsi="仿宋" w:eastAsia="仿宋" w:cs="仿宋"/>
          <w:color w:val="000000" w:themeColor="text1"/>
          <w:sz w:val="24"/>
          <w:szCs w:val="24"/>
          <w:highlight w:val="none"/>
          <w14:textFill>
            <w14:solidFill>
              <w14:schemeClr w14:val="tx1"/>
            </w14:solidFill>
          </w14:textFill>
        </w:rPr>
        <w:t>；人民币小写：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sz w:val="24"/>
          <w:szCs w:val="24"/>
          <w:highlight w:val="none"/>
          <w:lang w:val="en-US" w:eastAsia="zh-CN"/>
        </w:rPr>
        <w:t>元/套</w:t>
      </w:r>
      <w:r>
        <w:rPr>
          <w:rFonts w:hint="eastAsia" w:ascii="仿宋" w:hAnsi="仿宋" w:eastAsia="仿宋" w:cs="仿宋"/>
          <w:color w:val="000000" w:themeColor="text1"/>
          <w:sz w:val="24"/>
          <w:szCs w:val="24"/>
          <w:highlight w:val="none"/>
          <w14:textFill>
            <w14:solidFill>
              <w14:schemeClr w14:val="tx1"/>
            </w14:solidFill>
          </w14:textFill>
        </w:rPr>
        <w:t>。以我公司最后报价为准。</w:t>
      </w:r>
    </w:p>
    <w:p w14:paraId="4A067092">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2.我方现提交的响应文件为：响应文件正本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1 </w:t>
      </w:r>
      <w:r>
        <w:rPr>
          <w:rFonts w:hint="eastAsia" w:ascii="仿宋" w:hAnsi="仿宋" w:eastAsia="仿宋" w:cs="仿宋"/>
          <w:color w:val="000000" w:themeColor="text1"/>
          <w:sz w:val="24"/>
          <w:szCs w:val="24"/>
          <w:highlight w:val="none"/>
          <w14:textFill>
            <w14:solidFill>
              <w14:schemeClr w14:val="tx1"/>
            </w14:solidFill>
          </w14:textFill>
        </w:rPr>
        <w:t>份，副本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2 </w:t>
      </w:r>
      <w:r>
        <w:rPr>
          <w:rFonts w:hint="eastAsia" w:ascii="仿宋" w:hAnsi="仿宋" w:eastAsia="仿宋" w:cs="仿宋"/>
          <w:color w:val="000000" w:themeColor="text1"/>
          <w:sz w:val="24"/>
          <w:szCs w:val="24"/>
          <w:highlight w:val="none"/>
          <w14:textFill>
            <w14:solidFill>
              <w14:schemeClr w14:val="tx1"/>
            </w14:solidFill>
          </w14:textFill>
        </w:rPr>
        <w:t>份，电子文档</w:t>
      </w:r>
      <w:r>
        <w:rPr>
          <w:rFonts w:hint="eastAsia" w:ascii="仿宋" w:hAnsi="仿宋" w:eastAsia="仿宋" w:cs="仿宋"/>
          <w:color w:val="000000" w:themeColor="text1"/>
          <w:sz w:val="24"/>
          <w:szCs w:val="24"/>
          <w:highlight w:val="none"/>
          <w:u w:val="single"/>
          <w14:textFill>
            <w14:solidFill>
              <w14:schemeClr w14:val="tx1"/>
            </w14:solidFill>
          </w14:textFill>
        </w:rPr>
        <w:t xml:space="preserve"> 1 </w:t>
      </w:r>
      <w:r>
        <w:rPr>
          <w:rFonts w:hint="eastAsia" w:ascii="仿宋" w:hAnsi="仿宋" w:eastAsia="仿宋" w:cs="仿宋"/>
          <w:color w:val="000000" w:themeColor="text1"/>
          <w:sz w:val="24"/>
          <w:szCs w:val="24"/>
          <w:highlight w:val="none"/>
          <w14:textFill>
            <w14:solidFill>
              <w14:schemeClr w14:val="tx1"/>
            </w14:solidFill>
          </w14:textFill>
        </w:rPr>
        <w:t>份。</w:t>
      </w:r>
    </w:p>
    <w:p w14:paraId="242449C5">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3.我方承诺：本次磋商的有效期为提交响应文件截止时间起90天。</w:t>
      </w:r>
    </w:p>
    <w:p w14:paraId="4D164C1A">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4.我方完全理解和接受贵方竞争性磋商文件的一切规定和要求及评审办法。</w:t>
      </w:r>
    </w:p>
    <w:p w14:paraId="0DBDCC02">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5.在整个竞争性磋商过程中，我方若有违规行为，接受按照《中华人民共和国政府采购法》和《竞争性磋商文件》之规定给予惩罚。</w:t>
      </w:r>
    </w:p>
    <w:p w14:paraId="1503251A">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6.我方若成为成交供应商，将按照最终磋商结果签订合同，并且严格履行合同义务。本承诺函将成为合同不可分割的一部分，与合同具有同等的法律效力。</w:t>
      </w:r>
    </w:p>
    <w:p w14:paraId="1A99EAAD">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7.如果我方成为成交供应商，保证在接到成交通知书同时，向采购代理机构</w:t>
      </w:r>
      <w:r>
        <w:rPr>
          <w:rFonts w:hint="eastAsia" w:ascii="仿宋" w:hAnsi="仿宋" w:eastAsia="仿宋" w:cs="仿宋"/>
          <w:color w:val="000000" w:themeColor="text1"/>
          <w:sz w:val="24"/>
          <w:highlight w:val="none"/>
          <w14:textFill>
            <w14:solidFill>
              <w14:schemeClr w14:val="tx1"/>
            </w14:solidFill>
          </w14:textFill>
        </w:rPr>
        <w:t>缴纳</w:t>
      </w:r>
      <w:r>
        <w:rPr>
          <w:rFonts w:hint="eastAsia" w:ascii="仿宋" w:hAnsi="仿宋" w:eastAsia="仿宋" w:cs="仿宋"/>
          <w:color w:val="000000" w:themeColor="text1"/>
          <w:sz w:val="24"/>
          <w:szCs w:val="24"/>
          <w:highlight w:val="none"/>
          <w14:textFill>
            <w14:solidFill>
              <w14:schemeClr w14:val="tx1"/>
            </w14:solidFill>
          </w14:textFill>
        </w:rPr>
        <w:t>竞争性磋商文件规定的采购代理服务费；保证在接到成交通知书后，向采购人缴纳履约保证金。</w:t>
      </w:r>
    </w:p>
    <w:p w14:paraId="3C09E402">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w:t>
      </w:r>
      <w:r>
        <w:rPr>
          <w:rFonts w:hint="eastAsia" w:ascii="仿宋" w:hAnsi="仿宋" w:eastAsia="仿宋" w:cs="仿宋"/>
          <w:color w:val="000000" w:themeColor="text1"/>
          <w:sz w:val="24"/>
          <w:szCs w:val="28"/>
          <w:highlight w:val="none"/>
          <w14:textFill>
            <w14:solidFill>
              <w14:schemeClr w14:val="tx1"/>
            </w14:solidFill>
          </w14:textFill>
        </w:rPr>
        <w:t>我方未</w:t>
      </w:r>
      <w:r>
        <w:rPr>
          <w:rFonts w:hint="eastAsia" w:ascii="仿宋" w:hAnsi="仿宋" w:eastAsia="仿宋" w:cs="仿宋"/>
          <w:color w:val="000000" w:themeColor="text1"/>
          <w:sz w:val="24"/>
          <w:szCs w:val="24"/>
          <w:highlight w:val="none"/>
          <w14:textFill>
            <w14:solidFill>
              <w14:schemeClr w14:val="tx1"/>
            </w14:solidFill>
          </w14:textFill>
        </w:rPr>
        <w:t>为采购项目提供整体设计、规范编制或者项目管理、监理、检测等服务。</w:t>
      </w:r>
    </w:p>
    <w:p w14:paraId="7989B7E4">
      <w:pPr>
        <w:tabs>
          <w:tab w:val="left" w:pos="6300"/>
        </w:tabs>
        <w:snapToGrid w:val="0"/>
        <w:spacing w:line="360" w:lineRule="auto"/>
        <w:ind w:firstLine="570"/>
        <w:rPr>
          <w:rFonts w:hint="eastAsia" w:ascii="仿宋" w:hAnsi="仿宋" w:eastAsia="仿宋" w:cs="仿宋"/>
          <w:color w:val="000000" w:themeColor="text1"/>
          <w:sz w:val="24"/>
          <w:szCs w:val="24"/>
          <w:highlight w:val="none"/>
          <w14:textFill>
            <w14:solidFill>
              <w14:schemeClr w14:val="tx1"/>
            </w14:solidFill>
          </w14:textFill>
        </w:rPr>
      </w:pPr>
    </w:p>
    <w:p w14:paraId="7AED2A9F">
      <w:pPr>
        <w:tabs>
          <w:tab w:val="left" w:pos="6300"/>
        </w:tabs>
        <w:snapToGrid w:val="0"/>
        <w:spacing w:line="360" w:lineRule="auto"/>
        <w:ind w:firstLine="57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供应商（公章）或自然人签署：</w:t>
      </w:r>
    </w:p>
    <w:p w14:paraId="20D53333">
      <w:pPr>
        <w:tabs>
          <w:tab w:val="left" w:pos="6300"/>
        </w:tabs>
        <w:snapToGrid w:val="0"/>
        <w:spacing w:line="360" w:lineRule="auto"/>
        <w:ind w:firstLine="57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地  址：  </w:t>
      </w:r>
    </w:p>
    <w:p w14:paraId="6163BF60">
      <w:pPr>
        <w:tabs>
          <w:tab w:val="left" w:pos="6300"/>
        </w:tabs>
        <w:snapToGrid w:val="0"/>
        <w:spacing w:line="360" w:lineRule="auto"/>
        <w:ind w:firstLine="57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                            传  真：</w:t>
      </w:r>
    </w:p>
    <w:p w14:paraId="059807B9">
      <w:pPr>
        <w:tabs>
          <w:tab w:val="left" w:pos="6300"/>
        </w:tabs>
        <w:snapToGrid w:val="0"/>
        <w:spacing w:line="360" w:lineRule="auto"/>
        <w:ind w:firstLine="57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网  址：                            邮  编：</w:t>
      </w:r>
    </w:p>
    <w:p w14:paraId="40E1EF7C">
      <w:pPr>
        <w:tabs>
          <w:tab w:val="left" w:pos="6300"/>
        </w:tabs>
        <w:snapToGrid w:val="0"/>
        <w:spacing w:line="360" w:lineRule="auto"/>
        <w:ind w:firstLine="57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w:t>
      </w:r>
    </w:p>
    <w:p w14:paraId="115E7DDA">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color w:val="000000" w:themeColor="text1"/>
          <w:sz w:val="24"/>
          <w:szCs w:val="24"/>
          <w:highlight w:val="none"/>
          <w14:textFill>
            <w14:solidFill>
              <w14:schemeClr w14:val="tx1"/>
            </w14:solidFill>
          </w14:textFill>
        </w:rPr>
        <w:t xml:space="preserve">                                            年   月   日</w:t>
      </w:r>
    </w:p>
    <w:p w14:paraId="24ADA862">
      <w:pPr>
        <w:tabs>
          <w:tab w:val="left" w:pos="2895"/>
        </w:tabs>
        <w:spacing w:line="360" w:lineRule="auto"/>
        <w:ind w:firstLine="480" w:firstLineChars="20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（二）明细报价表</w:t>
      </w:r>
    </w:p>
    <w:tbl>
      <w:tblPr>
        <w:tblStyle w:val="60"/>
        <w:tblW w:w="49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1548"/>
        <w:gridCol w:w="2570"/>
        <w:gridCol w:w="2900"/>
        <w:gridCol w:w="1800"/>
      </w:tblGrid>
      <w:tr w14:paraId="47A97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C071C">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序号</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EEA7A">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套系</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FD08">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品名</w:t>
            </w:r>
          </w:p>
        </w:tc>
        <w:tc>
          <w:tcPr>
            <w:tcW w:w="1508" w:type="pct"/>
            <w:tcBorders>
              <w:top w:val="single" w:color="000000" w:sz="4" w:space="0"/>
              <w:left w:val="single" w:color="000000" w:sz="4" w:space="0"/>
              <w:bottom w:val="single" w:color="000000" w:sz="4" w:space="0"/>
              <w:right w:val="single" w:color="000000" w:sz="4" w:space="0"/>
            </w:tcBorders>
            <w:noWrap/>
            <w:vAlign w:val="center"/>
          </w:tcPr>
          <w:p w14:paraId="14B7246E">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单价（元/件）</w:t>
            </w:r>
          </w:p>
        </w:tc>
        <w:tc>
          <w:tcPr>
            <w:tcW w:w="936" w:type="pct"/>
            <w:tcBorders>
              <w:top w:val="single" w:color="000000" w:sz="4" w:space="0"/>
              <w:left w:val="single" w:color="000000" w:sz="4" w:space="0"/>
              <w:bottom w:val="single" w:color="000000" w:sz="4" w:space="0"/>
              <w:right w:val="single" w:color="000000" w:sz="4" w:space="0"/>
            </w:tcBorders>
            <w:noWrap/>
            <w:vAlign w:val="center"/>
          </w:tcPr>
          <w:p w14:paraId="3DA91B94">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备注</w:t>
            </w:r>
          </w:p>
        </w:tc>
      </w:tr>
      <w:tr w14:paraId="0E955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413" w:type="pct"/>
            <w:vMerge w:val="restart"/>
            <w:tcBorders>
              <w:top w:val="single" w:color="000000" w:sz="4" w:space="0"/>
              <w:left w:val="single" w:color="000000" w:sz="4" w:space="0"/>
              <w:right w:val="single" w:color="000000" w:sz="4" w:space="0"/>
            </w:tcBorders>
            <w:shd w:val="clear" w:color="auto" w:fill="auto"/>
            <w:noWrap/>
            <w:vAlign w:val="center"/>
          </w:tcPr>
          <w:p w14:paraId="74778E81">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w:t>
            </w:r>
          </w:p>
        </w:tc>
        <w:tc>
          <w:tcPr>
            <w:tcW w:w="805" w:type="pct"/>
            <w:vMerge w:val="restart"/>
            <w:tcBorders>
              <w:top w:val="single" w:color="000000" w:sz="4" w:space="0"/>
              <w:left w:val="single" w:color="000000" w:sz="4" w:space="0"/>
              <w:right w:val="single" w:color="000000" w:sz="4" w:space="0"/>
            </w:tcBorders>
            <w:shd w:val="clear" w:color="auto" w:fill="auto"/>
            <w:noWrap/>
            <w:vAlign w:val="center"/>
          </w:tcPr>
          <w:p w14:paraId="1ED33914">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夏季POLO套装</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DC41D">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POLO衫（男女同款）</w:t>
            </w:r>
          </w:p>
        </w:tc>
        <w:tc>
          <w:tcPr>
            <w:tcW w:w="1508" w:type="pct"/>
            <w:tcBorders>
              <w:top w:val="single" w:color="000000" w:sz="4" w:space="0"/>
              <w:left w:val="single" w:color="000000" w:sz="4" w:space="0"/>
              <w:bottom w:val="single" w:color="000000" w:sz="4" w:space="0"/>
              <w:right w:val="single" w:color="000000" w:sz="4" w:space="0"/>
            </w:tcBorders>
            <w:noWrap/>
            <w:vAlign w:val="center"/>
          </w:tcPr>
          <w:p w14:paraId="43133796">
            <w:pPr>
              <w:jc w:val="center"/>
              <w:rPr>
                <w:rFonts w:hint="eastAsia" w:ascii="仿宋" w:hAnsi="仿宋" w:eastAsia="仿宋" w:cs="仿宋"/>
                <w:sz w:val="21"/>
                <w:szCs w:val="21"/>
                <w:highlight w:val="none"/>
                <w:lang w:val="en-US" w:eastAsia="zh-CN"/>
              </w:rPr>
            </w:pPr>
          </w:p>
        </w:tc>
        <w:tc>
          <w:tcPr>
            <w:tcW w:w="936" w:type="pct"/>
            <w:vMerge w:val="restart"/>
            <w:tcBorders>
              <w:top w:val="single" w:color="000000" w:sz="4" w:space="0"/>
              <w:left w:val="single" w:color="000000" w:sz="4" w:space="0"/>
              <w:right w:val="single" w:color="000000" w:sz="4" w:space="0"/>
            </w:tcBorders>
            <w:noWrap/>
            <w:vAlign w:val="center"/>
          </w:tcPr>
          <w:p w14:paraId="426F5558">
            <w:pPr>
              <w:jc w:val="center"/>
              <w:rPr>
                <w:rFonts w:hint="default" w:ascii="仿宋" w:hAnsi="仿宋" w:eastAsia="仿宋" w:cs="仿宋"/>
                <w:sz w:val="24"/>
                <w:szCs w:val="24"/>
                <w:highlight w:val="none"/>
                <w:lang w:val="en-US" w:eastAsia="zh-CN"/>
              </w:rPr>
            </w:pPr>
          </w:p>
        </w:tc>
      </w:tr>
      <w:tr w14:paraId="2E511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413" w:type="pct"/>
            <w:vMerge w:val="continue"/>
            <w:tcBorders>
              <w:left w:val="single" w:color="000000" w:sz="4" w:space="0"/>
              <w:bottom w:val="single" w:color="000000" w:sz="4" w:space="0"/>
              <w:right w:val="single" w:color="000000" w:sz="4" w:space="0"/>
            </w:tcBorders>
            <w:noWrap/>
            <w:vAlign w:val="center"/>
          </w:tcPr>
          <w:p w14:paraId="6DB74BB4">
            <w:pPr>
              <w:jc w:val="center"/>
              <w:rPr>
                <w:rFonts w:hint="eastAsia" w:ascii="仿宋" w:hAnsi="仿宋" w:eastAsia="仿宋" w:cs="仿宋"/>
                <w:sz w:val="24"/>
                <w:szCs w:val="24"/>
                <w:highlight w:val="none"/>
                <w:lang w:val="en-US" w:eastAsia="zh-CN"/>
              </w:rPr>
            </w:pPr>
          </w:p>
        </w:tc>
        <w:tc>
          <w:tcPr>
            <w:tcW w:w="805" w:type="pct"/>
            <w:vMerge w:val="continue"/>
            <w:tcBorders>
              <w:left w:val="single" w:color="000000" w:sz="4" w:space="0"/>
              <w:bottom w:val="single" w:color="000000" w:sz="4" w:space="0"/>
              <w:right w:val="single" w:color="000000" w:sz="4" w:space="0"/>
            </w:tcBorders>
            <w:noWrap/>
            <w:vAlign w:val="center"/>
          </w:tcPr>
          <w:p w14:paraId="15176927">
            <w:pPr>
              <w:jc w:val="center"/>
              <w:rPr>
                <w:rFonts w:hint="eastAsia" w:ascii="仿宋" w:hAnsi="仿宋" w:eastAsia="仿宋" w:cs="仿宋"/>
                <w:sz w:val="24"/>
                <w:szCs w:val="24"/>
                <w:highlight w:val="none"/>
                <w:lang w:val="en-US" w:eastAsia="zh-CN"/>
              </w:rPr>
            </w:pP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DFFA">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男短裤/女裙裤</w:t>
            </w:r>
          </w:p>
        </w:tc>
        <w:tc>
          <w:tcPr>
            <w:tcW w:w="1508" w:type="pct"/>
            <w:tcBorders>
              <w:top w:val="single" w:color="000000" w:sz="4" w:space="0"/>
              <w:left w:val="single" w:color="000000" w:sz="4" w:space="0"/>
              <w:bottom w:val="single" w:color="000000" w:sz="4" w:space="0"/>
              <w:right w:val="single" w:color="000000" w:sz="4" w:space="0"/>
            </w:tcBorders>
            <w:noWrap/>
            <w:vAlign w:val="center"/>
          </w:tcPr>
          <w:p w14:paraId="08500ED9">
            <w:pPr>
              <w:jc w:val="center"/>
              <w:rPr>
                <w:rFonts w:hint="eastAsia" w:ascii="仿宋" w:hAnsi="仿宋" w:eastAsia="仿宋" w:cs="仿宋"/>
                <w:sz w:val="21"/>
                <w:szCs w:val="21"/>
                <w:highlight w:val="none"/>
                <w:lang w:val="en-US" w:eastAsia="zh-CN"/>
              </w:rPr>
            </w:pPr>
          </w:p>
        </w:tc>
        <w:tc>
          <w:tcPr>
            <w:tcW w:w="936" w:type="pct"/>
            <w:vMerge w:val="continue"/>
            <w:tcBorders>
              <w:left w:val="single" w:color="000000" w:sz="4" w:space="0"/>
              <w:right w:val="single" w:color="000000" w:sz="4" w:space="0"/>
            </w:tcBorders>
            <w:noWrap/>
            <w:vAlign w:val="center"/>
          </w:tcPr>
          <w:p w14:paraId="0709E1DF">
            <w:pPr>
              <w:jc w:val="center"/>
              <w:rPr>
                <w:rFonts w:hint="eastAsia" w:ascii="仿宋" w:hAnsi="仿宋" w:eastAsia="仿宋" w:cs="仿宋"/>
                <w:sz w:val="24"/>
                <w:szCs w:val="24"/>
                <w:highlight w:val="none"/>
                <w:lang w:val="en-US" w:eastAsia="zh-CN"/>
              </w:rPr>
            </w:pPr>
          </w:p>
        </w:tc>
      </w:tr>
      <w:tr w14:paraId="4BF06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413" w:type="pct"/>
            <w:vMerge w:val="restart"/>
            <w:tcBorders>
              <w:top w:val="single" w:color="000000" w:sz="4" w:space="0"/>
              <w:left w:val="single" w:color="000000" w:sz="4" w:space="0"/>
              <w:right w:val="single" w:color="000000" w:sz="4" w:space="0"/>
            </w:tcBorders>
            <w:shd w:val="clear" w:color="auto" w:fill="auto"/>
            <w:noWrap/>
            <w:vAlign w:val="center"/>
          </w:tcPr>
          <w:p w14:paraId="65110FEA">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2</w:t>
            </w:r>
          </w:p>
        </w:tc>
        <w:tc>
          <w:tcPr>
            <w:tcW w:w="805" w:type="pct"/>
            <w:vMerge w:val="restart"/>
            <w:tcBorders>
              <w:top w:val="single" w:color="000000" w:sz="4" w:space="0"/>
              <w:left w:val="single" w:color="000000" w:sz="4" w:space="0"/>
              <w:right w:val="single" w:color="000000" w:sz="4" w:space="0"/>
            </w:tcBorders>
            <w:shd w:val="clear" w:color="auto" w:fill="auto"/>
            <w:noWrap/>
            <w:vAlign w:val="center"/>
          </w:tcPr>
          <w:p w14:paraId="5A070931">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夏季运动套装</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B1B9A">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圆领T恤</w:t>
            </w:r>
          </w:p>
        </w:tc>
        <w:tc>
          <w:tcPr>
            <w:tcW w:w="1508" w:type="pct"/>
            <w:tcBorders>
              <w:top w:val="single" w:color="000000" w:sz="4" w:space="0"/>
              <w:left w:val="single" w:color="000000" w:sz="4" w:space="0"/>
              <w:bottom w:val="single" w:color="000000" w:sz="4" w:space="0"/>
              <w:right w:val="single" w:color="000000" w:sz="4" w:space="0"/>
            </w:tcBorders>
            <w:noWrap/>
            <w:vAlign w:val="center"/>
          </w:tcPr>
          <w:p w14:paraId="46A4A7A9">
            <w:pPr>
              <w:jc w:val="center"/>
              <w:rPr>
                <w:rFonts w:hint="eastAsia" w:ascii="仿宋" w:hAnsi="仿宋" w:eastAsia="仿宋" w:cs="仿宋"/>
                <w:sz w:val="21"/>
                <w:szCs w:val="21"/>
                <w:highlight w:val="none"/>
                <w:lang w:val="en-US" w:eastAsia="zh-CN"/>
              </w:rPr>
            </w:pPr>
          </w:p>
        </w:tc>
        <w:tc>
          <w:tcPr>
            <w:tcW w:w="936" w:type="pct"/>
            <w:vMerge w:val="continue"/>
            <w:tcBorders>
              <w:left w:val="single" w:color="000000" w:sz="4" w:space="0"/>
              <w:right w:val="single" w:color="000000" w:sz="4" w:space="0"/>
            </w:tcBorders>
            <w:noWrap/>
            <w:vAlign w:val="center"/>
          </w:tcPr>
          <w:p w14:paraId="472A99BD">
            <w:pPr>
              <w:jc w:val="center"/>
              <w:rPr>
                <w:rFonts w:hint="eastAsia" w:ascii="仿宋" w:hAnsi="仿宋" w:eastAsia="仿宋" w:cs="仿宋"/>
                <w:sz w:val="24"/>
                <w:szCs w:val="24"/>
                <w:highlight w:val="none"/>
                <w:lang w:val="en-US" w:eastAsia="zh-CN"/>
              </w:rPr>
            </w:pPr>
          </w:p>
        </w:tc>
      </w:tr>
      <w:tr w14:paraId="4F505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413" w:type="pct"/>
            <w:vMerge w:val="continue"/>
            <w:tcBorders>
              <w:left w:val="single" w:color="000000" w:sz="4" w:space="0"/>
              <w:bottom w:val="single" w:color="000000" w:sz="4" w:space="0"/>
              <w:right w:val="single" w:color="000000" w:sz="4" w:space="0"/>
            </w:tcBorders>
            <w:noWrap/>
            <w:vAlign w:val="center"/>
          </w:tcPr>
          <w:p w14:paraId="3E7FB4C9">
            <w:pPr>
              <w:jc w:val="center"/>
              <w:rPr>
                <w:rFonts w:hint="eastAsia" w:ascii="仿宋" w:hAnsi="仿宋" w:eastAsia="仿宋" w:cs="仿宋"/>
                <w:sz w:val="24"/>
                <w:szCs w:val="24"/>
                <w:highlight w:val="none"/>
                <w:lang w:val="en-US" w:eastAsia="zh-CN"/>
              </w:rPr>
            </w:pPr>
          </w:p>
        </w:tc>
        <w:tc>
          <w:tcPr>
            <w:tcW w:w="805" w:type="pct"/>
            <w:vMerge w:val="continue"/>
            <w:tcBorders>
              <w:left w:val="single" w:color="000000" w:sz="4" w:space="0"/>
              <w:bottom w:val="single" w:color="000000" w:sz="4" w:space="0"/>
              <w:right w:val="single" w:color="000000" w:sz="4" w:space="0"/>
            </w:tcBorders>
            <w:noWrap/>
            <w:vAlign w:val="center"/>
          </w:tcPr>
          <w:p w14:paraId="43E818B2">
            <w:pPr>
              <w:jc w:val="center"/>
              <w:rPr>
                <w:rFonts w:hint="eastAsia" w:ascii="仿宋" w:hAnsi="仿宋" w:eastAsia="仿宋" w:cs="仿宋"/>
                <w:sz w:val="24"/>
                <w:szCs w:val="24"/>
                <w:highlight w:val="none"/>
                <w:lang w:val="en-US" w:eastAsia="zh-CN"/>
              </w:rPr>
            </w:pP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C331">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短裤</w:t>
            </w:r>
          </w:p>
        </w:tc>
        <w:tc>
          <w:tcPr>
            <w:tcW w:w="1508" w:type="pct"/>
            <w:tcBorders>
              <w:top w:val="single" w:color="000000" w:sz="4" w:space="0"/>
              <w:left w:val="single" w:color="000000" w:sz="4" w:space="0"/>
              <w:bottom w:val="single" w:color="000000" w:sz="4" w:space="0"/>
              <w:right w:val="single" w:color="000000" w:sz="4" w:space="0"/>
            </w:tcBorders>
            <w:noWrap/>
            <w:vAlign w:val="center"/>
          </w:tcPr>
          <w:p w14:paraId="72341920">
            <w:pPr>
              <w:jc w:val="center"/>
              <w:rPr>
                <w:rFonts w:hint="eastAsia" w:ascii="仿宋" w:hAnsi="仿宋" w:eastAsia="仿宋" w:cs="仿宋"/>
                <w:sz w:val="21"/>
                <w:szCs w:val="21"/>
                <w:highlight w:val="none"/>
                <w:lang w:val="en-US" w:eastAsia="zh-CN"/>
              </w:rPr>
            </w:pPr>
          </w:p>
        </w:tc>
        <w:tc>
          <w:tcPr>
            <w:tcW w:w="936" w:type="pct"/>
            <w:vMerge w:val="continue"/>
            <w:tcBorders>
              <w:left w:val="single" w:color="000000" w:sz="4" w:space="0"/>
              <w:right w:val="single" w:color="000000" w:sz="4" w:space="0"/>
            </w:tcBorders>
            <w:noWrap/>
            <w:vAlign w:val="center"/>
          </w:tcPr>
          <w:p w14:paraId="53D409F3">
            <w:pPr>
              <w:jc w:val="center"/>
              <w:rPr>
                <w:rFonts w:hint="eastAsia" w:ascii="仿宋" w:hAnsi="仿宋" w:eastAsia="仿宋" w:cs="仿宋"/>
                <w:sz w:val="24"/>
                <w:szCs w:val="24"/>
                <w:highlight w:val="none"/>
                <w:lang w:val="en-US" w:eastAsia="zh-CN"/>
              </w:rPr>
            </w:pPr>
          </w:p>
        </w:tc>
      </w:tr>
      <w:tr w14:paraId="26FA0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13" w:type="pct"/>
            <w:vMerge w:val="restart"/>
            <w:tcBorders>
              <w:top w:val="single" w:color="000000" w:sz="4" w:space="0"/>
              <w:left w:val="single" w:color="000000" w:sz="4" w:space="0"/>
              <w:right w:val="single" w:color="000000" w:sz="4" w:space="0"/>
            </w:tcBorders>
            <w:shd w:val="clear" w:color="auto" w:fill="auto"/>
            <w:noWrap/>
            <w:vAlign w:val="center"/>
          </w:tcPr>
          <w:p w14:paraId="2AA5BD70">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3</w:t>
            </w:r>
          </w:p>
        </w:tc>
        <w:tc>
          <w:tcPr>
            <w:tcW w:w="805" w:type="pct"/>
            <w:vMerge w:val="restart"/>
            <w:tcBorders>
              <w:top w:val="single" w:color="000000" w:sz="4" w:space="0"/>
              <w:left w:val="single" w:color="000000" w:sz="4" w:space="0"/>
              <w:right w:val="single" w:color="000000" w:sz="4" w:space="0"/>
            </w:tcBorders>
            <w:shd w:val="clear" w:color="auto" w:fill="auto"/>
            <w:noWrap/>
            <w:vAlign w:val="center"/>
          </w:tcPr>
          <w:p w14:paraId="702A8AAF">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春秋礼仪套装</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5806">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开衫（男女同款）</w:t>
            </w:r>
          </w:p>
        </w:tc>
        <w:tc>
          <w:tcPr>
            <w:tcW w:w="1508" w:type="pct"/>
            <w:tcBorders>
              <w:top w:val="single" w:color="000000" w:sz="4" w:space="0"/>
              <w:left w:val="single" w:color="000000" w:sz="4" w:space="0"/>
              <w:bottom w:val="single" w:color="000000" w:sz="4" w:space="0"/>
              <w:right w:val="single" w:color="000000" w:sz="4" w:space="0"/>
            </w:tcBorders>
            <w:noWrap/>
            <w:vAlign w:val="center"/>
          </w:tcPr>
          <w:p w14:paraId="0D6C3C49">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p>
        </w:tc>
        <w:tc>
          <w:tcPr>
            <w:tcW w:w="936" w:type="pct"/>
            <w:vMerge w:val="continue"/>
            <w:tcBorders>
              <w:left w:val="single" w:color="000000" w:sz="4" w:space="0"/>
              <w:right w:val="single" w:color="000000" w:sz="4" w:space="0"/>
            </w:tcBorders>
            <w:noWrap/>
            <w:vAlign w:val="center"/>
          </w:tcPr>
          <w:p w14:paraId="35555CF2">
            <w:pPr>
              <w:jc w:val="center"/>
              <w:rPr>
                <w:rFonts w:hint="eastAsia" w:ascii="仿宋" w:hAnsi="仿宋" w:eastAsia="仿宋" w:cs="仿宋"/>
                <w:sz w:val="24"/>
                <w:szCs w:val="24"/>
                <w:highlight w:val="none"/>
                <w:lang w:val="en-US" w:eastAsia="zh-CN"/>
              </w:rPr>
            </w:pPr>
          </w:p>
        </w:tc>
      </w:tr>
      <w:tr w14:paraId="1B2F5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13" w:type="pct"/>
            <w:vMerge w:val="continue"/>
            <w:tcBorders>
              <w:left w:val="single" w:color="000000" w:sz="4" w:space="0"/>
              <w:right w:val="single" w:color="000000" w:sz="4" w:space="0"/>
            </w:tcBorders>
            <w:noWrap/>
            <w:vAlign w:val="center"/>
          </w:tcPr>
          <w:p w14:paraId="1EE4723D">
            <w:pPr>
              <w:jc w:val="center"/>
              <w:rPr>
                <w:rFonts w:hint="eastAsia" w:ascii="仿宋" w:hAnsi="仿宋" w:eastAsia="仿宋" w:cs="仿宋"/>
                <w:sz w:val="24"/>
                <w:szCs w:val="24"/>
                <w:highlight w:val="none"/>
                <w:lang w:val="en-US" w:eastAsia="zh-CN"/>
              </w:rPr>
            </w:pPr>
          </w:p>
        </w:tc>
        <w:tc>
          <w:tcPr>
            <w:tcW w:w="805" w:type="pct"/>
            <w:vMerge w:val="continue"/>
            <w:tcBorders>
              <w:left w:val="single" w:color="000000" w:sz="4" w:space="0"/>
              <w:right w:val="single" w:color="000000" w:sz="4" w:space="0"/>
            </w:tcBorders>
            <w:noWrap/>
            <w:vAlign w:val="center"/>
          </w:tcPr>
          <w:p w14:paraId="35B7A516">
            <w:pPr>
              <w:jc w:val="center"/>
              <w:rPr>
                <w:rFonts w:hint="eastAsia" w:ascii="仿宋" w:hAnsi="仿宋" w:eastAsia="仿宋" w:cs="仿宋"/>
                <w:sz w:val="24"/>
                <w:szCs w:val="24"/>
                <w:highlight w:val="none"/>
                <w:lang w:val="en-US" w:eastAsia="zh-CN"/>
              </w:rPr>
            </w:pP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49C5">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西装（男女同款）</w:t>
            </w:r>
          </w:p>
        </w:tc>
        <w:tc>
          <w:tcPr>
            <w:tcW w:w="1508" w:type="pct"/>
            <w:tcBorders>
              <w:top w:val="single" w:color="000000" w:sz="4" w:space="0"/>
              <w:left w:val="single" w:color="000000" w:sz="4" w:space="0"/>
              <w:bottom w:val="single" w:color="000000" w:sz="4" w:space="0"/>
              <w:right w:val="single" w:color="000000" w:sz="4" w:space="0"/>
            </w:tcBorders>
            <w:noWrap/>
            <w:vAlign w:val="center"/>
          </w:tcPr>
          <w:p w14:paraId="1900E364">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p>
        </w:tc>
        <w:tc>
          <w:tcPr>
            <w:tcW w:w="936" w:type="pct"/>
            <w:vMerge w:val="continue"/>
            <w:tcBorders>
              <w:left w:val="single" w:color="000000" w:sz="4" w:space="0"/>
              <w:right w:val="single" w:color="000000" w:sz="4" w:space="0"/>
            </w:tcBorders>
            <w:noWrap/>
            <w:vAlign w:val="center"/>
          </w:tcPr>
          <w:p w14:paraId="16DC2DD1">
            <w:pPr>
              <w:jc w:val="center"/>
              <w:rPr>
                <w:rFonts w:hint="eastAsia" w:ascii="仿宋" w:hAnsi="仿宋" w:eastAsia="仿宋" w:cs="仿宋"/>
                <w:sz w:val="24"/>
                <w:szCs w:val="24"/>
                <w:highlight w:val="none"/>
                <w:lang w:val="en-US" w:eastAsia="zh-CN"/>
              </w:rPr>
            </w:pPr>
          </w:p>
        </w:tc>
      </w:tr>
      <w:tr w14:paraId="1EDF0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13" w:type="pct"/>
            <w:vMerge w:val="continue"/>
            <w:tcBorders>
              <w:left w:val="single" w:color="000000" w:sz="4" w:space="0"/>
              <w:right w:val="single" w:color="000000" w:sz="4" w:space="0"/>
            </w:tcBorders>
            <w:noWrap/>
            <w:vAlign w:val="center"/>
          </w:tcPr>
          <w:p w14:paraId="276824B1">
            <w:pPr>
              <w:jc w:val="center"/>
              <w:rPr>
                <w:rFonts w:hint="eastAsia" w:ascii="仿宋" w:hAnsi="仿宋" w:eastAsia="仿宋" w:cs="仿宋"/>
                <w:sz w:val="24"/>
                <w:szCs w:val="24"/>
                <w:highlight w:val="none"/>
                <w:lang w:val="en-US" w:eastAsia="zh-CN"/>
              </w:rPr>
            </w:pPr>
          </w:p>
        </w:tc>
        <w:tc>
          <w:tcPr>
            <w:tcW w:w="805" w:type="pct"/>
            <w:vMerge w:val="continue"/>
            <w:tcBorders>
              <w:left w:val="single" w:color="000000" w:sz="4" w:space="0"/>
              <w:right w:val="single" w:color="000000" w:sz="4" w:space="0"/>
            </w:tcBorders>
            <w:noWrap/>
            <w:vAlign w:val="center"/>
          </w:tcPr>
          <w:p w14:paraId="6ED9AF53">
            <w:pPr>
              <w:jc w:val="center"/>
              <w:rPr>
                <w:rFonts w:hint="eastAsia" w:ascii="仿宋" w:hAnsi="仿宋" w:eastAsia="仿宋" w:cs="仿宋"/>
                <w:sz w:val="24"/>
                <w:szCs w:val="24"/>
                <w:highlight w:val="none"/>
                <w:lang w:val="en-US" w:eastAsia="zh-CN"/>
              </w:rPr>
            </w:pP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B0C9">
            <w:pPr>
              <w:keepNext w:val="0"/>
              <w:keepLines w:val="0"/>
              <w:widowControl/>
              <w:suppressLineNumbers w:val="0"/>
              <w:jc w:val="center"/>
              <w:textAlignment w:val="center"/>
              <w:rPr>
                <w:rFonts w:hint="default"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男生长袖衬衫/女生长袖衬衫</w:t>
            </w:r>
          </w:p>
        </w:tc>
        <w:tc>
          <w:tcPr>
            <w:tcW w:w="1508" w:type="pct"/>
            <w:tcBorders>
              <w:top w:val="single" w:color="000000" w:sz="4" w:space="0"/>
              <w:left w:val="single" w:color="000000" w:sz="4" w:space="0"/>
              <w:bottom w:val="single" w:color="000000" w:sz="4" w:space="0"/>
              <w:right w:val="single" w:color="000000" w:sz="4" w:space="0"/>
            </w:tcBorders>
            <w:noWrap/>
            <w:vAlign w:val="center"/>
          </w:tcPr>
          <w:p w14:paraId="5AD8F881">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p>
        </w:tc>
        <w:tc>
          <w:tcPr>
            <w:tcW w:w="936" w:type="pct"/>
            <w:vMerge w:val="continue"/>
            <w:tcBorders>
              <w:left w:val="single" w:color="000000" w:sz="4" w:space="0"/>
              <w:right w:val="single" w:color="000000" w:sz="4" w:space="0"/>
            </w:tcBorders>
            <w:noWrap/>
            <w:vAlign w:val="center"/>
          </w:tcPr>
          <w:p w14:paraId="246FA616">
            <w:pPr>
              <w:jc w:val="center"/>
              <w:rPr>
                <w:rFonts w:hint="eastAsia" w:ascii="仿宋" w:hAnsi="仿宋" w:eastAsia="仿宋" w:cs="仿宋"/>
                <w:sz w:val="24"/>
                <w:szCs w:val="24"/>
                <w:highlight w:val="none"/>
                <w:lang w:val="en-US" w:eastAsia="zh-CN"/>
              </w:rPr>
            </w:pPr>
          </w:p>
        </w:tc>
      </w:tr>
      <w:tr w14:paraId="17097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13" w:type="pct"/>
            <w:vMerge w:val="continue"/>
            <w:tcBorders>
              <w:left w:val="single" w:color="000000" w:sz="4" w:space="0"/>
              <w:bottom w:val="single" w:color="000000" w:sz="4" w:space="0"/>
              <w:right w:val="single" w:color="000000" w:sz="4" w:space="0"/>
            </w:tcBorders>
            <w:noWrap/>
            <w:vAlign w:val="center"/>
          </w:tcPr>
          <w:p w14:paraId="24F348BA">
            <w:pPr>
              <w:jc w:val="center"/>
              <w:rPr>
                <w:rFonts w:hint="eastAsia" w:ascii="仿宋" w:hAnsi="仿宋" w:eastAsia="仿宋" w:cs="仿宋"/>
                <w:sz w:val="24"/>
                <w:szCs w:val="24"/>
                <w:highlight w:val="none"/>
                <w:lang w:val="en-US" w:eastAsia="zh-CN"/>
              </w:rPr>
            </w:pPr>
          </w:p>
        </w:tc>
        <w:tc>
          <w:tcPr>
            <w:tcW w:w="805" w:type="pct"/>
            <w:vMerge w:val="continue"/>
            <w:tcBorders>
              <w:left w:val="single" w:color="000000" w:sz="4" w:space="0"/>
              <w:bottom w:val="single" w:color="000000" w:sz="4" w:space="0"/>
              <w:right w:val="single" w:color="000000" w:sz="4" w:space="0"/>
            </w:tcBorders>
            <w:noWrap/>
            <w:vAlign w:val="center"/>
          </w:tcPr>
          <w:p w14:paraId="786E3D88">
            <w:pPr>
              <w:jc w:val="center"/>
              <w:rPr>
                <w:rFonts w:hint="eastAsia" w:ascii="仿宋" w:hAnsi="仿宋" w:eastAsia="仿宋" w:cs="仿宋"/>
                <w:sz w:val="24"/>
                <w:szCs w:val="24"/>
                <w:highlight w:val="none"/>
                <w:lang w:val="en-US" w:eastAsia="zh-CN"/>
              </w:rPr>
            </w:pP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B3747">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男生西裤/女生半裙</w:t>
            </w:r>
          </w:p>
        </w:tc>
        <w:tc>
          <w:tcPr>
            <w:tcW w:w="1508" w:type="pct"/>
            <w:tcBorders>
              <w:top w:val="single" w:color="000000" w:sz="4" w:space="0"/>
              <w:left w:val="single" w:color="000000" w:sz="4" w:space="0"/>
              <w:bottom w:val="single" w:color="000000" w:sz="4" w:space="0"/>
              <w:right w:val="single" w:color="000000" w:sz="4" w:space="0"/>
            </w:tcBorders>
            <w:noWrap/>
            <w:vAlign w:val="center"/>
          </w:tcPr>
          <w:p w14:paraId="2BEBA0E1">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p>
        </w:tc>
        <w:tc>
          <w:tcPr>
            <w:tcW w:w="936" w:type="pct"/>
            <w:vMerge w:val="continue"/>
            <w:tcBorders>
              <w:left w:val="single" w:color="000000" w:sz="4" w:space="0"/>
              <w:right w:val="single" w:color="000000" w:sz="4" w:space="0"/>
            </w:tcBorders>
            <w:noWrap/>
            <w:vAlign w:val="center"/>
          </w:tcPr>
          <w:p w14:paraId="773F8346">
            <w:pPr>
              <w:jc w:val="center"/>
              <w:rPr>
                <w:rFonts w:hint="eastAsia" w:ascii="仿宋" w:hAnsi="仿宋" w:eastAsia="仿宋" w:cs="仿宋"/>
                <w:sz w:val="24"/>
                <w:szCs w:val="24"/>
                <w:highlight w:val="none"/>
                <w:lang w:val="en-US" w:eastAsia="zh-CN"/>
              </w:rPr>
            </w:pPr>
          </w:p>
        </w:tc>
      </w:tr>
      <w:tr w14:paraId="5D7C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413" w:type="pct"/>
            <w:vMerge w:val="restart"/>
            <w:tcBorders>
              <w:top w:val="single" w:color="000000" w:sz="4" w:space="0"/>
              <w:left w:val="single" w:color="000000" w:sz="4" w:space="0"/>
              <w:right w:val="single" w:color="000000" w:sz="4" w:space="0"/>
            </w:tcBorders>
            <w:shd w:val="clear" w:color="auto" w:fill="auto"/>
            <w:noWrap/>
            <w:vAlign w:val="center"/>
          </w:tcPr>
          <w:p w14:paraId="002D5620">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5</w:t>
            </w:r>
          </w:p>
        </w:tc>
        <w:tc>
          <w:tcPr>
            <w:tcW w:w="805" w:type="pct"/>
            <w:vMerge w:val="restart"/>
            <w:tcBorders>
              <w:top w:val="single" w:color="000000" w:sz="4" w:space="0"/>
              <w:left w:val="single" w:color="000000" w:sz="4" w:space="0"/>
              <w:right w:val="single" w:color="000000" w:sz="4" w:space="0"/>
            </w:tcBorders>
            <w:shd w:val="clear" w:color="auto" w:fill="auto"/>
            <w:noWrap/>
            <w:vAlign w:val="center"/>
          </w:tcPr>
          <w:p w14:paraId="2285209C">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春秋运动套装</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0343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棒球服上衣</w:t>
            </w:r>
          </w:p>
          <w:p w14:paraId="24999079">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（男女同款）</w:t>
            </w:r>
          </w:p>
        </w:tc>
        <w:tc>
          <w:tcPr>
            <w:tcW w:w="1508" w:type="pct"/>
            <w:tcBorders>
              <w:top w:val="single" w:color="000000" w:sz="4" w:space="0"/>
              <w:left w:val="single" w:color="000000" w:sz="4" w:space="0"/>
              <w:bottom w:val="single" w:color="000000" w:sz="4" w:space="0"/>
              <w:right w:val="single" w:color="000000" w:sz="4" w:space="0"/>
            </w:tcBorders>
            <w:noWrap/>
            <w:vAlign w:val="center"/>
          </w:tcPr>
          <w:p w14:paraId="7B308CA8">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p>
        </w:tc>
        <w:tc>
          <w:tcPr>
            <w:tcW w:w="936" w:type="pct"/>
            <w:vMerge w:val="continue"/>
            <w:tcBorders>
              <w:left w:val="single" w:color="000000" w:sz="4" w:space="0"/>
              <w:right w:val="single" w:color="000000" w:sz="4" w:space="0"/>
            </w:tcBorders>
            <w:noWrap/>
            <w:vAlign w:val="center"/>
          </w:tcPr>
          <w:p w14:paraId="01F316D5">
            <w:pPr>
              <w:jc w:val="center"/>
              <w:rPr>
                <w:rFonts w:hint="eastAsia" w:ascii="仿宋" w:hAnsi="仿宋" w:eastAsia="仿宋" w:cs="仿宋"/>
                <w:sz w:val="24"/>
                <w:szCs w:val="24"/>
                <w:highlight w:val="none"/>
                <w:lang w:val="en-US" w:eastAsia="zh-CN"/>
              </w:rPr>
            </w:pPr>
          </w:p>
        </w:tc>
      </w:tr>
      <w:tr w14:paraId="6122F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413" w:type="pct"/>
            <w:vMerge w:val="continue"/>
            <w:tcBorders>
              <w:left w:val="single" w:color="000000" w:sz="4" w:space="0"/>
              <w:bottom w:val="single" w:color="000000" w:sz="4" w:space="0"/>
              <w:right w:val="single" w:color="000000" w:sz="4" w:space="0"/>
            </w:tcBorders>
            <w:shd w:val="clear" w:color="auto" w:fill="auto"/>
            <w:noWrap/>
            <w:vAlign w:val="center"/>
          </w:tcPr>
          <w:p w14:paraId="30A5CD09">
            <w:pPr>
              <w:jc w:val="center"/>
              <w:rPr>
                <w:highlight w:val="none"/>
              </w:rPr>
            </w:pPr>
          </w:p>
        </w:tc>
        <w:tc>
          <w:tcPr>
            <w:tcW w:w="805" w:type="pct"/>
            <w:vMerge w:val="continue"/>
            <w:tcBorders>
              <w:left w:val="single" w:color="000000" w:sz="4" w:space="0"/>
              <w:bottom w:val="single" w:color="000000" w:sz="4" w:space="0"/>
              <w:right w:val="single" w:color="000000" w:sz="4" w:space="0"/>
            </w:tcBorders>
            <w:shd w:val="clear" w:color="auto" w:fill="auto"/>
            <w:noWrap/>
            <w:vAlign w:val="center"/>
          </w:tcPr>
          <w:p w14:paraId="27B5D1E2">
            <w:pPr>
              <w:jc w:val="center"/>
              <w:rPr>
                <w:highlight w:val="none"/>
              </w:rPr>
            </w:pP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62BE2">
            <w:pPr>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运动长裤</w:t>
            </w:r>
          </w:p>
          <w:p w14:paraId="4C89EC74">
            <w:pPr>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（男女同款）</w:t>
            </w:r>
          </w:p>
        </w:tc>
        <w:tc>
          <w:tcPr>
            <w:tcW w:w="1508" w:type="pct"/>
            <w:tcBorders>
              <w:top w:val="single" w:color="000000" w:sz="4" w:space="0"/>
              <w:left w:val="single" w:color="000000" w:sz="4" w:space="0"/>
              <w:bottom w:val="single" w:color="000000" w:sz="4" w:space="0"/>
              <w:right w:val="single" w:color="000000" w:sz="4" w:space="0"/>
            </w:tcBorders>
            <w:noWrap/>
            <w:vAlign w:val="center"/>
          </w:tcPr>
          <w:p w14:paraId="76CF098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936" w:type="pct"/>
            <w:vMerge w:val="continue"/>
            <w:tcBorders>
              <w:left w:val="single" w:color="000000" w:sz="4" w:space="0"/>
              <w:right w:val="single" w:color="000000" w:sz="4" w:space="0"/>
            </w:tcBorders>
            <w:noWrap/>
            <w:vAlign w:val="center"/>
          </w:tcPr>
          <w:p w14:paraId="6A5FDB2D">
            <w:pPr>
              <w:jc w:val="center"/>
              <w:rPr>
                <w:rFonts w:hint="eastAsia" w:ascii="仿宋" w:hAnsi="仿宋" w:eastAsia="仿宋" w:cs="仿宋"/>
                <w:i w:val="0"/>
                <w:iCs w:val="0"/>
                <w:color w:val="auto"/>
                <w:kern w:val="0"/>
                <w:sz w:val="21"/>
                <w:szCs w:val="21"/>
                <w:highlight w:val="none"/>
                <w:u w:val="none"/>
                <w:lang w:val="en-US" w:eastAsia="zh-CN" w:bidi="ar"/>
              </w:rPr>
            </w:pPr>
          </w:p>
        </w:tc>
      </w:tr>
      <w:tr w14:paraId="7259B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0AE3">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6</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4B52">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冬装</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B0E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冲锋衣（含内胆）</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（男女同款）</w:t>
            </w:r>
          </w:p>
        </w:tc>
        <w:tc>
          <w:tcPr>
            <w:tcW w:w="1508" w:type="pct"/>
            <w:tcBorders>
              <w:top w:val="single" w:color="000000" w:sz="4" w:space="0"/>
              <w:left w:val="single" w:color="000000" w:sz="4" w:space="0"/>
              <w:bottom w:val="single" w:color="000000" w:sz="4" w:space="0"/>
              <w:right w:val="single" w:color="000000" w:sz="4" w:space="0"/>
            </w:tcBorders>
            <w:noWrap/>
            <w:vAlign w:val="center"/>
          </w:tcPr>
          <w:p w14:paraId="5B3F10A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936" w:type="pct"/>
            <w:vMerge w:val="continue"/>
            <w:tcBorders>
              <w:left w:val="single" w:color="000000" w:sz="4" w:space="0"/>
              <w:right w:val="single" w:color="000000" w:sz="4" w:space="0"/>
            </w:tcBorders>
            <w:noWrap/>
            <w:vAlign w:val="center"/>
          </w:tcPr>
          <w:p w14:paraId="1C133B79">
            <w:pPr>
              <w:jc w:val="center"/>
              <w:rPr>
                <w:rFonts w:hint="eastAsia" w:ascii="仿宋" w:hAnsi="仿宋" w:eastAsia="仿宋" w:cs="仿宋"/>
                <w:sz w:val="24"/>
                <w:szCs w:val="24"/>
                <w:highlight w:val="none"/>
                <w:lang w:val="en-US" w:eastAsia="zh-CN"/>
              </w:rPr>
            </w:pPr>
          </w:p>
        </w:tc>
      </w:tr>
      <w:tr w14:paraId="2A2BE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3" w:type="pct"/>
            <w:vMerge w:val="restart"/>
            <w:tcBorders>
              <w:top w:val="single" w:color="000000" w:sz="4" w:space="0"/>
              <w:left w:val="single" w:color="000000" w:sz="4" w:space="0"/>
              <w:right w:val="single" w:color="000000" w:sz="4" w:space="0"/>
            </w:tcBorders>
            <w:shd w:val="clear" w:color="auto" w:fill="auto"/>
            <w:noWrap/>
            <w:vAlign w:val="center"/>
          </w:tcPr>
          <w:p w14:paraId="396441D5">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w:t>
            </w:r>
          </w:p>
        </w:tc>
        <w:tc>
          <w:tcPr>
            <w:tcW w:w="805" w:type="pct"/>
            <w:vMerge w:val="restart"/>
            <w:tcBorders>
              <w:top w:val="single" w:color="000000" w:sz="4" w:space="0"/>
              <w:left w:val="single" w:color="000000" w:sz="4" w:space="0"/>
              <w:right w:val="single" w:color="000000" w:sz="4" w:space="0"/>
            </w:tcBorders>
            <w:shd w:val="clear" w:color="auto" w:fill="auto"/>
            <w:noWrap/>
            <w:vAlign w:val="center"/>
          </w:tcPr>
          <w:p w14:paraId="26EA7AB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配件</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8CCD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书包</w:t>
            </w:r>
          </w:p>
        </w:tc>
        <w:tc>
          <w:tcPr>
            <w:tcW w:w="1508" w:type="pct"/>
            <w:tcBorders>
              <w:top w:val="single" w:color="000000" w:sz="4" w:space="0"/>
              <w:left w:val="single" w:color="000000" w:sz="4" w:space="0"/>
              <w:bottom w:val="single" w:color="000000" w:sz="4" w:space="0"/>
              <w:right w:val="single" w:color="000000" w:sz="4" w:space="0"/>
            </w:tcBorders>
            <w:noWrap/>
            <w:vAlign w:val="center"/>
          </w:tcPr>
          <w:p w14:paraId="1DE3045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936" w:type="pct"/>
            <w:vMerge w:val="continue"/>
            <w:tcBorders>
              <w:left w:val="single" w:color="000000" w:sz="4" w:space="0"/>
              <w:right w:val="single" w:color="000000" w:sz="4" w:space="0"/>
            </w:tcBorders>
            <w:noWrap/>
            <w:vAlign w:val="center"/>
          </w:tcPr>
          <w:p w14:paraId="3E257D4C">
            <w:pPr>
              <w:jc w:val="center"/>
              <w:rPr>
                <w:rFonts w:hint="eastAsia" w:ascii="仿宋" w:hAnsi="仿宋" w:eastAsia="仿宋" w:cs="仿宋"/>
                <w:sz w:val="24"/>
                <w:szCs w:val="24"/>
                <w:highlight w:val="none"/>
                <w:lang w:val="en-US" w:eastAsia="zh-CN"/>
              </w:rPr>
            </w:pPr>
          </w:p>
        </w:tc>
      </w:tr>
      <w:tr w14:paraId="044F1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3" w:type="pct"/>
            <w:vMerge w:val="continue"/>
            <w:tcBorders>
              <w:left w:val="single" w:color="000000" w:sz="4" w:space="0"/>
              <w:bottom w:val="single" w:color="000000" w:sz="4" w:space="0"/>
              <w:right w:val="single" w:color="000000" w:sz="4" w:space="0"/>
            </w:tcBorders>
            <w:shd w:val="clear" w:color="auto" w:fill="auto"/>
            <w:noWrap/>
            <w:vAlign w:val="center"/>
          </w:tcPr>
          <w:p w14:paraId="27B17052">
            <w:pPr>
              <w:jc w:val="center"/>
              <w:rPr>
                <w:highlight w:val="none"/>
              </w:rPr>
            </w:pPr>
          </w:p>
        </w:tc>
        <w:tc>
          <w:tcPr>
            <w:tcW w:w="805" w:type="pct"/>
            <w:vMerge w:val="continue"/>
            <w:tcBorders>
              <w:left w:val="single" w:color="000000" w:sz="4" w:space="0"/>
              <w:bottom w:val="single" w:color="000000" w:sz="4" w:space="0"/>
              <w:right w:val="single" w:color="000000" w:sz="4" w:space="0"/>
            </w:tcBorders>
            <w:shd w:val="clear" w:color="auto" w:fill="auto"/>
            <w:noWrap/>
            <w:vAlign w:val="center"/>
          </w:tcPr>
          <w:p w14:paraId="0FEEA739">
            <w:pPr>
              <w:jc w:val="center"/>
              <w:rPr>
                <w:highlight w:val="none"/>
              </w:rPr>
            </w:pP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994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渔夫帽</w:t>
            </w:r>
          </w:p>
        </w:tc>
        <w:tc>
          <w:tcPr>
            <w:tcW w:w="1508" w:type="pct"/>
            <w:tcBorders>
              <w:top w:val="single" w:color="000000" w:sz="4" w:space="0"/>
              <w:left w:val="single" w:color="000000" w:sz="4" w:space="0"/>
              <w:bottom w:val="single" w:color="000000" w:sz="4" w:space="0"/>
              <w:right w:val="single" w:color="000000" w:sz="4" w:space="0"/>
            </w:tcBorders>
            <w:noWrap/>
            <w:vAlign w:val="center"/>
          </w:tcPr>
          <w:p w14:paraId="39DC41F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936" w:type="pct"/>
            <w:vMerge w:val="continue"/>
            <w:tcBorders>
              <w:left w:val="single" w:color="000000" w:sz="4" w:space="0"/>
              <w:bottom w:val="single" w:color="000000" w:sz="4" w:space="0"/>
              <w:right w:val="single" w:color="000000" w:sz="4" w:space="0"/>
            </w:tcBorders>
            <w:noWrap/>
            <w:vAlign w:val="center"/>
          </w:tcPr>
          <w:p w14:paraId="57A0817D">
            <w:pPr>
              <w:jc w:val="center"/>
              <w:rPr>
                <w:rFonts w:hint="eastAsia" w:ascii="仿宋" w:hAnsi="仿宋" w:eastAsia="仿宋" w:cs="仿宋"/>
                <w:i w:val="0"/>
                <w:iCs w:val="0"/>
                <w:color w:val="auto"/>
                <w:kern w:val="0"/>
                <w:sz w:val="21"/>
                <w:szCs w:val="21"/>
                <w:highlight w:val="none"/>
                <w:u w:val="none"/>
                <w:lang w:val="en-US" w:eastAsia="zh-CN" w:bidi="ar"/>
              </w:rPr>
            </w:pPr>
          </w:p>
        </w:tc>
      </w:tr>
      <w:tr w14:paraId="25584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6DA19E95">
            <w:pPr>
              <w:jc w:val="center"/>
              <w:rPr>
                <w:rFonts w:hint="eastAsia" w:ascii="仿宋" w:hAnsi="仿宋" w:eastAsia="仿宋" w:cs="仿宋"/>
                <w:sz w:val="24"/>
                <w:szCs w:val="24"/>
                <w:highlight w:val="none"/>
                <w:lang w:val="en-US" w:eastAsia="zh-CN"/>
              </w:rPr>
            </w:pPr>
            <w:r>
              <w:rPr>
                <w:rFonts w:hint="eastAsia" w:ascii="宋体" w:hAnsi="宋体" w:eastAsia="宋体" w:cs="宋体"/>
                <w:color w:val="auto"/>
                <w:sz w:val="24"/>
                <w:szCs w:val="24"/>
                <w:highlight w:val="none"/>
                <w:lang w:val="en-US" w:eastAsia="zh-CN"/>
              </w:rPr>
              <w:t>合计：</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元/套；大写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tc>
      </w:tr>
    </w:tbl>
    <w:p w14:paraId="44043516">
      <w:pPr>
        <w:snapToGrid w:val="0"/>
        <w:spacing w:line="360" w:lineRule="auto"/>
        <w:ind w:firstLine="480" w:firstLineChars="200"/>
        <w:rPr>
          <w:rFonts w:hint="eastAsia" w:ascii="仿宋" w:hAnsi="仿宋" w:eastAsia="仿宋" w:cs="仿宋"/>
          <w:color w:val="000000" w:themeColor="text1"/>
          <w:sz w:val="24"/>
          <w:szCs w:val="28"/>
          <w:highlight w:val="none"/>
          <w14:textFill>
            <w14:solidFill>
              <w14:schemeClr w14:val="tx1"/>
            </w14:solidFill>
          </w14:textFill>
        </w:rPr>
      </w:pPr>
    </w:p>
    <w:p w14:paraId="6A007844">
      <w:pPr>
        <w:snapToGrid w:val="0"/>
        <w:spacing w:line="360" w:lineRule="auto"/>
        <w:rPr>
          <w:rFonts w:hint="eastAsia" w:ascii="仿宋" w:hAnsi="仿宋" w:eastAsia="仿宋" w:cs="仿宋"/>
          <w:color w:val="000000" w:themeColor="text1"/>
          <w:sz w:val="24"/>
          <w:szCs w:val="28"/>
          <w:highlight w:val="none"/>
          <w14:textFill>
            <w14:solidFill>
              <w14:schemeClr w14:val="tx1"/>
            </w14:solidFill>
          </w14:textFill>
        </w:rPr>
      </w:pPr>
    </w:p>
    <w:p w14:paraId="34E49223">
      <w:pPr>
        <w:snapToGrid w:val="0"/>
        <w:spacing w:line="360" w:lineRule="auto"/>
        <w:ind w:firstLine="480" w:firstLineChars="20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注：1.供应商应完整填写本表。</w:t>
      </w:r>
    </w:p>
    <w:p w14:paraId="4EFD181E">
      <w:pPr>
        <w:snapToGrid w:val="0"/>
        <w:spacing w:line="360" w:lineRule="auto"/>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 xml:space="preserve">        2.该表可扩展</w:t>
      </w:r>
      <w:bookmarkStart w:id="183" w:name="OLE_LINK1"/>
      <w:bookmarkStart w:id="184" w:name="OLE_LINK2"/>
      <w:r>
        <w:rPr>
          <w:rFonts w:hint="eastAsia" w:ascii="仿宋" w:hAnsi="仿宋" w:eastAsia="仿宋" w:cs="仿宋"/>
          <w:color w:val="000000" w:themeColor="text1"/>
          <w:sz w:val="24"/>
          <w:szCs w:val="28"/>
          <w:highlight w:val="none"/>
          <w14:textFill>
            <w14:solidFill>
              <w14:schemeClr w14:val="tx1"/>
            </w14:solidFill>
          </w14:textFill>
        </w:rPr>
        <w:t>。</w:t>
      </w:r>
      <w:bookmarkEnd w:id="183"/>
      <w:bookmarkEnd w:id="184"/>
    </w:p>
    <w:p w14:paraId="52CEB487">
      <w:pPr>
        <w:pStyle w:val="41"/>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40E2C2E3">
      <w:pPr>
        <w:pStyle w:val="41"/>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4E60A450">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供应商名称（公章）或自然人签署：</w:t>
      </w:r>
    </w:p>
    <w:p w14:paraId="0A92D40A">
      <w:pPr>
        <w:spacing w:line="360" w:lineRule="auto"/>
        <w:ind w:right="480" w:firstLine="6480" w:firstLineChars="27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年     月    日</w:t>
      </w:r>
    </w:p>
    <w:p w14:paraId="3BF2162E">
      <w:pPr>
        <w:snapToGrid w:val="0"/>
        <w:spacing w:line="360" w:lineRule="auto"/>
        <w:ind w:firstLine="480" w:firstLineChars="200"/>
        <w:rPr>
          <w:rFonts w:hint="eastAsia" w:ascii="仿宋" w:hAnsi="仿宋" w:eastAsia="仿宋" w:cs="仿宋"/>
          <w:color w:val="000000" w:themeColor="text1"/>
          <w:sz w:val="24"/>
          <w:szCs w:val="24"/>
          <w:highlight w:val="none"/>
          <w:bdr w:val="single" w:color="auto" w:sz="4" w:space="0"/>
          <w14:textFill>
            <w14:solidFill>
              <w14:schemeClr w14:val="tx1"/>
            </w14:solidFill>
          </w14:textFill>
        </w:rPr>
        <w:sectPr>
          <w:headerReference r:id="rId10" w:type="default"/>
          <w:pgSz w:w="11907" w:h="16840"/>
          <w:pgMar w:top="1134" w:right="1191" w:bottom="1134" w:left="1304" w:header="851" w:footer="992" w:gutter="0"/>
          <w:pgNumType w:fmt="numberInDash"/>
          <w:cols w:space="720" w:num="1"/>
          <w:docGrid w:linePitch="380" w:charSpace="-5735"/>
        </w:sectPr>
      </w:pPr>
    </w:p>
    <w:p w14:paraId="76F2B52F">
      <w:pPr>
        <w:pStyle w:val="5"/>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85" w:name="_Toc11581"/>
      <w:bookmarkStart w:id="186" w:name="_Toc313888361"/>
      <w:bookmarkStart w:id="187" w:name="_Toc313008357"/>
      <w:bookmarkStart w:id="188" w:name="_Toc342913420"/>
      <w:r>
        <w:rPr>
          <w:rFonts w:hint="eastAsia" w:ascii="仿宋" w:hAnsi="仿宋" w:eastAsia="仿宋" w:cs="仿宋"/>
          <w:color w:val="000000" w:themeColor="text1"/>
          <w:sz w:val="24"/>
          <w:highlight w:val="none"/>
          <w14:textFill>
            <w14:solidFill>
              <w14:schemeClr w14:val="tx1"/>
            </w14:solidFill>
          </w14:textFill>
        </w:rPr>
        <w:t>二、</w:t>
      </w:r>
      <w:r>
        <w:rPr>
          <w:rFonts w:hint="eastAsia" w:ascii="仿宋" w:hAnsi="仿宋" w:eastAsia="仿宋" w:cs="仿宋"/>
          <w:color w:val="000000" w:themeColor="text1"/>
          <w:sz w:val="24"/>
          <w:highlight w:val="none"/>
          <w:lang w:val="en-US" w:eastAsia="zh-CN"/>
          <w14:textFill>
            <w14:solidFill>
              <w14:schemeClr w14:val="tx1"/>
            </w14:solidFill>
          </w14:textFill>
        </w:rPr>
        <w:t>技术（质量）</w:t>
      </w:r>
      <w:r>
        <w:rPr>
          <w:rFonts w:hint="eastAsia" w:ascii="仿宋" w:hAnsi="仿宋" w:eastAsia="仿宋" w:cs="仿宋"/>
          <w:color w:val="000000" w:themeColor="text1"/>
          <w:sz w:val="24"/>
          <w:highlight w:val="none"/>
          <w14:textFill>
            <w14:solidFill>
              <w14:schemeClr w14:val="tx1"/>
            </w14:solidFill>
          </w14:textFill>
        </w:rPr>
        <w:t>部分</w:t>
      </w:r>
      <w:bookmarkEnd w:id="185"/>
      <w:bookmarkEnd w:id="186"/>
      <w:bookmarkEnd w:id="187"/>
      <w:bookmarkEnd w:id="188"/>
    </w:p>
    <w:p w14:paraId="2D0AEB7C">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（一）技术（质量）条款差异表</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766A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noWrap w:val="0"/>
            <w:vAlign w:val="center"/>
          </w:tcPr>
          <w:p w14:paraId="0DA65173">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序号</w:t>
            </w:r>
          </w:p>
        </w:tc>
        <w:tc>
          <w:tcPr>
            <w:tcW w:w="2967" w:type="dxa"/>
            <w:noWrap w:val="0"/>
            <w:vAlign w:val="center"/>
          </w:tcPr>
          <w:p w14:paraId="20EDF539">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技术（质量）</w:t>
            </w:r>
            <w:r>
              <w:rPr>
                <w:rFonts w:hint="eastAsia" w:ascii="仿宋" w:hAnsi="仿宋" w:eastAsia="仿宋" w:cs="仿宋"/>
                <w:color w:val="000000" w:themeColor="text1"/>
                <w:sz w:val="21"/>
                <w:szCs w:val="21"/>
                <w:highlight w:val="none"/>
                <w14:textFill>
                  <w14:solidFill>
                    <w14:schemeClr w14:val="tx1"/>
                  </w14:solidFill>
                </w14:textFill>
              </w:rPr>
              <w:t>需求</w:t>
            </w:r>
          </w:p>
        </w:tc>
        <w:tc>
          <w:tcPr>
            <w:tcW w:w="3081" w:type="dxa"/>
            <w:noWrap w:val="0"/>
            <w:vAlign w:val="center"/>
          </w:tcPr>
          <w:p w14:paraId="5263E279">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响应情况</w:t>
            </w:r>
          </w:p>
        </w:tc>
        <w:tc>
          <w:tcPr>
            <w:tcW w:w="2309" w:type="dxa"/>
            <w:noWrap w:val="0"/>
            <w:vAlign w:val="center"/>
          </w:tcPr>
          <w:p w14:paraId="1B276879">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差异说明</w:t>
            </w:r>
          </w:p>
        </w:tc>
      </w:tr>
      <w:tr w14:paraId="441A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222F8D7">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0AFB0F90">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01CC2A4D">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1E9A12D7">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14:paraId="6AF6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AB40F52">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2B2A24ED">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6A84D2D5">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2B94CA24">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14:paraId="42FD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5FC2029">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3F5D0D18">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3E44D9F5">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3C79F53A">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14:paraId="04CC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4109B97">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5BE582A5">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10ECED75">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2DCAD457">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14:paraId="7CC74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2BDBE98">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578A2279">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2F9E4702">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43CC5806">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14:paraId="6727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85B6772">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2C71B5A4">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2ED42561">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6026CC44">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14:paraId="64E99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696C465">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60ED9830">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30A004F7">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1C921D36">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14:paraId="3AB5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CB83A8B">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7613A783">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0026DB6A">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4134E280">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14:paraId="6B8D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463AB6EB">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755937D0">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07B8A5D1">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06875E3D">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14:paraId="2FAB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348F94A">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7C22A991">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24ACE1E3">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3936615B">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bl>
    <w:p w14:paraId="33F99EDF">
      <w:pPr>
        <w:spacing w:line="360" w:lineRule="auto"/>
        <w:ind w:firstLine="600" w:firstLineChars="25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 xml:space="preserve">供应商：                            </w:t>
      </w:r>
      <w:r>
        <w:rPr>
          <w:rFonts w:hint="eastAsia" w:ascii="仿宋" w:hAnsi="仿宋" w:eastAsia="仿宋" w:cs="仿宋"/>
          <w:color w:val="000000" w:themeColor="text1"/>
          <w:sz w:val="24"/>
          <w:szCs w:val="24"/>
          <w:highlight w:val="none"/>
          <w14:textFill>
            <w14:solidFill>
              <w14:schemeClr w14:val="tx1"/>
            </w14:solidFill>
          </w14:textFill>
        </w:rPr>
        <w:t>法定代表人（或其授权代表）或自然人：</w:t>
      </w:r>
    </w:p>
    <w:p w14:paraId="56661AD2">
      <w:pPr>
        <w:spacing w:line="360" w:lineRule="auto"/>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 xml:space="preserve">    </w:t>
      </w:r>
    </w:p>
    <w:p w14:paraId="54244607">
      <w:pPr>
        <w:spacing w:line="360" w:lineRule="auto"/>
        <w:ind w:firstLine="720" w:firstLineChars="30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（供应商公章）                               （签署或盖章）</w:t>
      </w:r>
    </w:p>
    <w:p w14:paraId="61EC358E">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 xml:space="preserve">                                              年     月     日</w:t>
      </w:r>
    </w:p>
    <w:p w14:paraId="656A3DAC">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w:t>
      </w:r>
    </w:p>
    <w:p w14:paraId="73C26E50">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.本表即为对本项目“第二篇  项目</w:t>
      </w:r>
      <w:r>
        <w:rPr>
          <w:rFonts w:hint="eastAsia" w:ascii="仿宋" w:hAnsi="仿宋" w:eastAsia="仿宋" w:cs="仿宋"/>
          <w:color w:val="000000" w:themeColor="text1"/>
          <w:sz w:val="24"/>
          <w:highlight w:val="none"/>
          <w:lang w:val="en-US" w:eastAsia="zh-CN"/>
          <w14:textFill>
            <w14:solidFill>
              <w14:schemeClr w14:val="tx1"/>
            </w14:solidFill>
          </w14:textFill>
        </w:rPr>
        <w:t>技术（质量）</w:t>
      </w:r>
      <w:r>
        <w:rPr>
          <w:rFonts w:hint="eastAsia" w:ascii="仿宋" w:hAnsi="仿宋" w:eastAsia="仿宋" w:cs="仿宋"/>
          <w:color w:val="000000" w:themeColor="text1"/>
          <w:sz w:val="24"/>
          <w:highlight w:val="none"/>
          <w14:textFill>
            <w14:solidFill>
              <w14:schemeClr w14:val="tx1"/>
            </w14:solidFill>
          </w14:textFill>
        </w:rPr>
        <w:t>需求”中所列条款进行比较和响应</w:t>
      </w:r>
      <w:r>
        <w:rPr>
          <w:rFonts w:hint="eastAsia" w:ascii="仿宋" w:hAnsi="仿宋" w:eastAsia="仿宋" w:cs="仿宋"/>
          <w:color w:val="000000" w:themeColor="text1"/>
          <w:sz w:val="24"/>
          <w:szCs w:val="24"/>
          <w:highlight w:val="none"/>
          <w14:textFill>
            <w14:solidFill>
              <w14:schemeClr w14:val="tx1"/>
            </w14:solidFill>
          </w14:textFill>
        </w:rPr>
        <w:t>，应逐条如实填写；</w:t>
      </w:r>
    </w:p>
    <w:p w14:paraId="50140B71">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2.本表可扩展。</w:t>
      </w:r>
    </w:p>
    <w:p w14:paraId="28B36A90">
      <w:pPr>
        <w:numPr>
          <w:ilvl w:val="0"/>
          <w:numId w:val="13"/>
        </w:numPr>
        <w:tabs>
          <w:tab w:val="left" w:pos="6300"/>
        </w:tabs>
        <w:snapToGrid w:val="0"/>
        <w:spacing w:line="360" w:lineRule="auto"/>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14:paraId="1633DEB0">
      <w:pPr>
        <w:tabs>
          <w:tab w:val="left" w:pos="6300"/>
        </w:tabs>
        <w:snapToGrid w:val="0"/>
        <w:spacing w:line="520" w:lineRule="exact"/>
        <w:ind w:firstLine="570"/>
        <w:rPr>
          <w:rFonts w:hint="eastAsia" w:ascii="仿宋" w:hAnsi="仿宋" w:eastAsia="仿宋" w:cs="仿宋"/>
          <w:sz w:val="24"/>
          <w:szCs w:val="28"/>
          <w:highlight w:val="none"/>
        </w:rPr>
      </w:pPr>
      <w:r>
        <w:rPr>
          <w:rFonts w:hint="eastAsia" w:ascii="仿宋" w:hAnsi="仿宋" w:eastAsia="仿宋" w:cs="仿宋"/>
          <w:sz w:val="24"/>
          <w:szCs w:val="28"/>
          <w:highlight w:val="none"/>
        </w:rPr>
        <w:t>（二）其他技术（质量）资料</w:t>
      </w:r>
    </w:p>
    <w:p w14:paraId="7D9F3689">
      <w:pPr>
        <w:pStyle w:val="70"/>
        <w:widowControl w:val="0"/>
        <w:numPr>
          <w:ilvl w:val="0"/>
          <w:numId w:val="0"/>
        </w:numPr>
        <w:autoSpaceDE w:val="0"/>
        <w:autoSpaceDN w:val="0"/>
        <w:adjustRightInd w:val="0"/>
        <w:rPr>
          <w:rFonts w:hint="eastAsia"/>
          <w:highlight w:val="none"/>
        </w:rPr>
      </w:pPr>
    </w:p>
    <w:p w14:paraId="29181F92">
      <w:pPr>
        <w:pStyle w:val="5"/>
        <w:adjustRightInd w:val="0"/>
        <w:snapToGrid w:val="0"/>
        <w:spacing w:before="0" w:after="0" w:line="360" w:lineRule="auto"/>
        <w:ind w:firstLine="64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val="0"/>
          <w:color w:val="000000" w:themeColor="text1"/>
          <w:highlight w:val="none"/>
          <w14:textFill>
            <w14:solidFill>
              <w14:schemeClr w14:val="tx1"/>
            </w14:solidFill>
          </w14:textFill>
        </w:rPr>
        <w:br w:type="page"/>
      </w:r>
      <w:bookmarkStart w:id="189" w:name="_Toc313888362"/>
      <w:bookmarkStart w:id="190" w:name="_Toc6229"/>
      <w:bookmarkStart w:id="191" w:name="_Toc342913421"/>
      <w:bookmarkStart w:id="192" w:name="_Toc313008358"/>
      <w:r>
        <w:rPr>
          <w:rFonts w:hint="eastAsia" w:ascii="仿宋" w:hAnsi="仿宋" w:eastAsia="仿宋" w:cs="仿宋"/>
          <w:color w:val="000000" w:themeColor="text1"/>
          <w:sz w:val="24"/>
          <w:highlight w:val="none"/>
          <w14:textFill>
            <w14:solidFill>
              <w14:schemeClr w14:val="tx1"/>
            </w14:solidFill>
          </w14:textFill>
        </w:rPr>
        <w:t>三、商务部分</w:t>
      </w:r>
      <w:bookmarkEnd w:id="189"/>
      <w:bookmarkEnd w:id="190"/>
      <w:bookmarkEnd w:id="191"/>
      <w:bookmarkEnd w:id="192"/>
    </w:p>
    <w:p w14:paraId="0A2FAD25">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bookmarkStart w:id="193" w:name="_Toc283382459"/>
      <w:r>
        <w:rPr>
          <w:rFonts w:hint="eastAsia" w:ascii="仿宋" w:hAnsi="仿宋" w:eastAsia="仿宋" w:cs="仿宋"/>
          <w:color w:val="000000" w:themeColor="text1"/>
          <w:sz w:val="24"/>
          <w:szCs w:val="24"/>
          <w:highlight w:val="none"/>
          <w14:textFill>
            <w14:solidFill>
              <w14:schemeClr w14:val="tx1"/>
            </w14:solidFill>
          </w14:textFill>
        </w:rPr>
        <w:t xml:space="preserve">（一）商务响应偏离表                                </w:t>
      </w:r>
    </w:p>
    <w:tbl>
      <w:tblPr>
        <w:tblStyle w:val="60"/>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E75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44E5FE2D">
            <w:pPr>
              <w:snapToGrid w:val="0"/>
              <w:spacing w:line="360" w:lineRule="auto"/>
              <w:ind w:firstLine="465"/>
              <w:rPr>
                <w:rFonts w:hint="eastAsia" w:ascii="仿宋" w:hAnsi="仿宋" w:eastAsia="仿宋" w:cs="仿宋"/>
                <w:color w:val="000000" w:themeColor="text1"/>
                <w:sz w:val="21"/>
                <w:szCs w:val="24"/>
                <w:highlight w:val="none"/>
                <w14:textFill>
                  <w14:solidFill>
                    <w14:schemeClr w14:val="tx1"/>
                  </w14:solidFill>
                </w14:textFill>
              </w:rPr>
            </w:pPr>
            <w:r>
              <w:rPr>
                <w:rFonts w:hint="eastAsia" w:ascii="仿宋" w:hAnsi="仿宋" w:eastAsia="仿宋" w:cs="仿宋"/>
                <w:color w:val="000000" w:themeColor="text1"/>
                <w:sz w:val="21"/>
                <w:szCs w:val="24"/>
                <w:highlight w:val="none"/>
                <w14:textFill>
                  <w14:solidFill>
                    <w14:schemeClr w14:val="tx1"/>
                  </w14:solidFill>
                </w14:textFill>
              </w:rPr>
              <w:t>序号</w:t>
            </w:r>
          </w:p>
        </w:tc>
        <w:tc>
          <w:tcPr>
            <w:tcW w:w="3179" w:type="dxa"/>
            <w:noWrap w:val="0"/>
            <w:vAlign w:val="center"/>
          </w:tcPr>
          <w:p w14:paraId="0A9A6E1C">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r>
              <w:rPr>
                <w:rFonts w:hint="eastAsia" w:ascii="仿宋" w:hAnsi="仿宋" w:eastAsia="仿宋" w:cs="仿宋"/>
                <w:color w:val="000000" w:themeColor="text1"/>
                <w:sz w:val="21"/>
                <w:szCs w:val="24"/>
                <w:highlight w:val="none"/>
                <w14:textFill>
                  <w14:solidFill>
                    <w14:schemeClr w14:val="tx1"/>
                  </w14:solidFill>
                </w14:textFill>
              </w:rPr>
              <w:t>商务需求</w:t>
            </w:r>
          </w:p>
        </w:tc>
        <w:tc>
          <w:tcPr>
            <w:tcW w:w="2434" w:type="dxa"/>
            <w:noWrap w:val="0"/>
            <w:vAlign w:val="center"/>
          </w:tcPr>
          <w:p w14:paraId="14005235">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r>
              <w:rPr>
                <w:rFonts w:hint="eastAsia" w:ascii="仿宋" w:hAnsi="仿宋" w:eastAsia="仿宋" w:cs="仿宋"/>
                <w:color w:val="000000" w:themeColor="text1"/>
                <w:sz w:val="21"/>
                <w:szCs w:val="24"/>
                <w:highlight w:val="none"/>
                <w14:textFill>
                  <w14:solidFill>
                    <w14:schemeClr w14:val="tx1"/>
                  </w14:solidFill>
                </w14:textFill>
              </w:rPr>
              <w:t>响应情况</w:t>
            </w:r>
          </w:p>
        </w:tc>
        <w:tc>
          <w:tcPr>
            <w:tcW w:w="2355" w:type="dxa"/>
            <w:noWrap w:val="0"/>
            <w:vAlign w:val="center"/>
          </w:tcPr>
          <w:p w14:paraId="070932B4">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r>
              <w:rPr>
                <w:rFonts w:hint="eastAsia" w:ascii="仿宋" w:hAnsi="仿宋" w:eastAsia="仿宋" w:cs="仿宋"/>
                <w:color w:val="000000" w:themeColor="text1"/>
                <w:sz w:val="21"/>
                <w:szCs w:val="24"/>
                <w:highlight w:val="none"/>
                <w14:textFill>
                  <w14:solidFill>
                    <w14:schemeClr w14:val="tx1"/>
                  </w14:solidFill>
                </w14:textFill>
              </w:rPr>
              <w:t>偏离说明</w:t>
            </w:r>
          </w:p>
        </w:tc>
      </w:tr>
      <w:tr w14:paraId="3FE3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B32C373">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noWrap w:val="0"/>
            <w:vAlign w:val="center"/>
          </w:tcPr>
          <w:p w14:paraId="164677B6">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noWrap w:val="0"/>
            <w:vAlign w:val="center"/>
          </w:tcPr>
          <w:p w14:paraId="7410736C">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noWrap w:val="0"/>
            <w:vAlign w:val="center"/>
          </w:tcPr>
          <w:p w14:paraId="72AE1754">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r>
      <w:tr w14:paraId="10A0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1BC6B54">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noWrap w:val="0"/>
            <w:vAlign w:val="center"/>
          </w:tcPr>
          <w:p w14:paraId="6DC35DDB">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noWrap w:val="0"/>
            <w:vAlign w:val="center"/>
          </w:tcPr>
          <w:p w14:paraId="1344AC81">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noWrap w:val="0"/>
            <w:vAlign w:val="center"/>
          </w:tcPr>
          <w:p w14:paraId="34FBC9B0">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r>
      <w:tr w14:paraId="20A2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6EEA71D">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noWrap w:val="0"/>
            <w:vAlign w:val="center"/>
          </w:tcPr>
          <w:p w14:paraId="7EC38749">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noWrap w:val="0"/>
            <w:vAlign w:val="center"/>
          </w:tcPr>
          <w:p w14:paraId="24908AE0">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noWrap w:val="0"/>
            <w:vAlign w:val="center"/>
          </w:tcPr>
          <w:p w14:paraId="10EDEA95">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r>
      <w:tr w14:paraId="4077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DBE05E1">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noWrap w:val="0"/>
            <w:vAlign w:val="center"/>
          </w:tcPr>
          <w:p w14:paraId="54233FAA">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noWrap w:val="0"/>
            <w:vAlign w:val="center"/>
          </w:tcPr>
          <w:p w14:paraId="040C66CD">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noWrap w:val="0"/>
            <w:vAlign w:val="center"/>
          </w:tcPr>
          <w:p w14:paraId="6D0F5F23">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r>
      <w:tr w14:paraId="589C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023CA5F">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noWrap w:val="0"/>
            <w:vAlign w:val="center"/>
          </w:tcPr>
          <w:p w14:paraId="3781844E">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noWrap w:val="0"/>
            <w:vAlign w:val="center"/>
          </w:tcPr>
          <w:p w14:paraId="2F5589ED">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noWrap w:val="0"/>
            <w:vAlign w:val="center"/>
          </w:tcPr>
          <w:p w14:paraId="3ECD18B7">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r>
      <w:tr w14:paraId="2A28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F2F11B2">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noWrap w:val="0"/>
            <w:vAlign w:val="center"/>
          </w:tcPr>
          <w:p w14:paraId="1117E3F5">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noWrap w:val="0"/>
            <w:vAlign w:val="center"/>
          </w:tcPr>
          <w:p w14:paraId="4FA86B82">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noWrap w:val="0"/>
            <w:vAlign w:val="center"/>
          </w:tcPr>
          <w:p w14:paraId="614AB569">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r>
    </w:tbl>
    <w:p w14:paraId="76ADF36B">
      <w:pPr>
        <w:snapToGrid w:val="0"/>
        <w:spacing w:line="360" w:lineRule="auto"/>
        <w:ind w:firstLine="465"/>
        <w:rPr>
          <w:rFonts w:hint="eastAsia" w:ascii="仿宋" w:hAnsi="仿宋" w:eastAsia="仿宋" w:cs="仿宋"/>
          <w:color w:val="000000" w:themeColor="text1"/>
          <w:sz w:val="24"/>
          <w:szCs w:val="24"/>
          <w:highlight w:val="none"/>
          <w14:textFill>
            <w14:solidFill>
              <w14:schemeClr w14:val="tx1"/>
            </w14:solidFill>
          </w14:textFill>
        </w:rPr>
      </w:pPr>
    </w:p>
    <w:p w14:paraId="3A2C3D7A">
      <w:pPr>
        <w:spacing w:line="360" w:lineRule="auto"/>
        <w:ind w:firstLine="600" w:firstLineChars="25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 xml:space="preserve">供应商：                          </w:t>
      </w:r>
      <w:r>
        <w:rPr>
          <w:rFonts w:hint="eastAsia" w:ascii="仿宋" w:hAnsi="仿宋" w:eastAsia="仿宋" w:cs="仿宋"/>
          <w:color w:val="000000" w:themeColor="text1"/>
          <w:sz w:val="24"/>
          <w:szCs w:val="24"/>
          <w:highlight w:val="none"/>
          <w14:textFill>
            <w14:solidFill>
              <w14:schemeClr w14:val="tx1"/>
            </w14:solidFill>
          </w14:textFill>
        </w:rPr>
        <w:t>法定代表人（或其授权代表）或自然人：</w:t>
      </w:r>
    </w:p>
    <w:p w14:paraId="5438820E">
      <w:pPr>
        <w:spacing w:line="360" w:lineRule="auto"/>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 xml:space="preserve">    </w:t>
      </w:r>
    </w:p>
    <w:p w14:paraId="07433AFE">
      <w:pPr>
        <w:spacing w:line="360" w:lineRule="auto"/>
        <w:ind w:firstLine="360" w:firstLineChars="15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（供应商公章）                                 （签署或盖章）</w:t>
      </w:r>
    </w:p>
    <w:p w14:paraId="7480E791">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 xml:space="preserve">                                            年     月     日</w:t>
      </w:r>
    </w:p>
    <w:p w14:paraId="1F18D2D5">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w:t>
      </w:r>
    </w:p>
    <w:p w14:paraId="444F76BB">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.本表即为对本项目“第三篇 项目商务需求”中所列条款进行比较和响应</w:t>
      </w:r>
      <w:r>
        <w:rPr>
          <w:rFonts w:hint="eastAsia" w:ascii="仿宋" w:hAnsi="仿宋" w:eastAsia="仿宋" w:cs="仿宋"/>
          <w:color w:val="000000" w:themeColor="text1"/>
          <w:sz w:val="24"/>
          <w:szCs w:val="24"/>
          <w:highlight w:val="none"/>
          <w14:textFill>
            <w14:solidFill>
              <w14:schemeClr w14:val="tx1"/>
            </w14:solidFill>
          </w14:textFill>
        </w:rPr>
        <w:t>，应逐条如实填写；</w:t>
      </w:r>
    </w:p>
    <w:p w14:paraId="45075AAD">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2.本表可扩展。</w:t>
      </w:r>
    </w:p>
    <w:p w14:paraId="1474A79E">
      <w:pPr>
        <w:snapToGrid w:val="0"/>
        <w:spacing w:line="360" w:lineRule="auto"/>
        <w:ind w:firstLine="56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r>
        <w:rPr>
          <w:rFonts w:hint="eastAsia" w:ascii="仿宋" w:hAnsi="仿宋" w:eastAsia="仿宋" w:cs="仿宋"/>
          <w:color w:val="000000" w:themeColor="text1"/>
          <w:sz w:val="24"/>
          <w:szCs w:val="24"/>
          <w:highlight w:val="none"/>
          <w14:textFill>
            <w14:solidFill>
              <w14:schemeClr w14:val="tx1"/>
            </w14:solidFill>
          </w14:textFill>
        </w:rPr>
        <w:t>（二）其它</w:t>
      </w:r>
      <w:bookmarkEnd w:id="193"/>
      <w:bookmarkStart w:id="194" w:name="_Toc342913422"/>
      <w:bookmarkStart w:id="195" w:name="_Toc313008359"/>
      <w:bookmarkStart w:id="196" w:name="_Toc313888363"/>
      <w:r>
        <w:rPr>
          <w:rFonts w:hint="eastAsia" w:ascii="仿宋" w:hAnsi="仿宋" w:eastAsia="仿宋" w:cs="仿宋"/>
          <w:color w:val="000000" w:themeColor="text1"/>
          <w:sz w:val="24"/>
          <w:szCs w:val="24"/>
          <w:highlight w:val="none"/>
          <w:lang w:val="en-US" w:eastAsia="zh-CN"/>
          <w14:textFill>
            <w14:solidFill>
              <w14:schemeClr w14:val="tx1"/>
            </w14:solidFill>
          </w14:textFill>
        </w:rPr>
        <w:t>商务资料</w:t>
      </w:r>
    </w:p>
    <w:p w14:paraId="4F045F9B">
      <w:pPr>
        <w:tabs>
          <w:tab w:val="left" w:pos="6300"/>
        </w:tabs>
        <w:snapToGrid w:val="0"/>
        <w:spacing w:line="360" w:lineRule="auto"/>
        <w:ind w:firstLine="570"/>
        <w:jc w:val="left"/>
        <w:rPr>
          <w:rFonts w:hint="eastAsia" w:ascii="仿宋" w:hAnsi="仿宋" w:eastAsia="仿宋" w:cs="仿宋"/>
          <w:color w:val="000000" w:themeColor="text1"/>
          <w:sz w:val="24"/>
          <w:highlight w:val="none"/>
          <w14:textFill>
            <w14:solidFill>
              <w14:schemeClr w14:val="tx1"/>
            </w14:solidFill>
          </w14:textFill>
        </w:rPr>
      </w:pPr>
    </w:p>
    <w:p w14:paraId="0EAEA55A">
      <w:pPr>
        <w:tabs>
          <w:tab w:val="left" w:pos="6300"/>
        </w:tabs>
        <w:snapToGrid w:val="0"/>
        <w:spacing w:line="360" w:lineRule="auto"/>
        <w:jc w:val="left"/>
        <w:rPr>
          <w:rFonts w:hint="eastAsia" w:ascii="仿宋" w:hAnsi="仿宋" w:eastAsia="仿宋" w:cs="仿宋"/>
          <w:color w:val="000000" w:themeColor="text1"/>
          <w:sz w:val="24"/>
          <w:highlight w:val="none"/>
          <w14:textFill>
            <w14:solidFill>
              <w14:schemeClr w14:val="tx1"/>
            </w14:solidFill>
          </w14:textFill>
        </w:rPr>
      </w:pPr>
    </w:p>
    <w:p w14:paraId="4F395218">
      <w:pPr>
        <w:tabs>
          <w:tab w:val="left" w:pos="6300"/>
        </w:tabs>
        <w:snapToGrid w:val="0"/>
        <w:spacing w:line="360" w:lineRule="auto"/>
        <w:ind w:firstLine="570"/>
        <w:jc w:val="left"/>
        <w:rPr>
          <w:rFonts w:hint="eastAsia" w:ascii="仿宋" w:hAnsi="仿宋" w:eastAsia="仿宋" w:cs="仿宋"/>
          <w:color w:val="000000" w:themeColor="text1"/>
          <w:sz w:val="24"/>
          <w:highlight w:val="none"/>
          <w14:textFill>
            <w14:solidFill>
              <w14:schemeClr w14:val="tx1"/>
            </w14:solidFill>
          </w14:textFill>
        </w:rPr>
      </w:pPr>
    </w:p>
    <w:p w14:paraId="279BF442">
      <w:pPr>
        <w:tabs>
          <w:tab w:val="left" w:pos="6300"/>
        </w:tabs>
        <w:snapToGrid w:val="0"/>
        <w:spacing w:line="360" w:lineRule="auto"/>
        <w:ind w:firstLine="570"/>
        <w:jc w:val="left"/>
        <w:rPr>
          <w:rFonts w:hint="eastAsia" w:ascii="仿宋" w:hAnsi="仿宋" w:eastAsia="仿宋" w:cs="仿宋"/>
          <w:color w:val="000000" w:themeColor="text1"/>
          <w:sz w:val="24"/>
          <w:highlight w:val="none"/>
          <w14:textFill>
            <w14:solidFill>
              <w14:schemeClr w14:val="tx1"/>
            </w14:solidFill>
          </w14:textFill>
        </w:rPr>
      </w:pPr>
    </w:p>
    <w:p w14:paraId="39D1E8E5">
      <w:pPr>
        <w:tabs>
          <w:tab w:val="left" w:pos="6300"/>
        </w:tabs>
        <w:snapToGrid w:val="0"/>
        <w:spacing w:line="360" w:lineRule="auto"/>
        <w:ind w:firstLine="570"/>
        <w:jc w:val="left"/>
        <w:rPr>
          <w:rFonts w:hint="eastAsia" w:ascii="仿宋" w:hAnsi="仿宋" w:eastAsia="仿宋" w:cs="仿宋"/>
          <w:color w:val="000000" w:themeColor="text1"/>
          <w:sz w:val="24"/>
          <w:highlight w:val="none"/>
          <w14:textFill>
            <w14:solidFill>
              <w14:schemeClr w14:val="tx1"/>
            </w14:solidFill>
          </w14:textFill>
        </w:rPr>
      </w:pPr>
    </w:p>
    <w:p w14:paraId="02DDCEFA">
      <w:pPr>
        <w:tabs>
          <w:tab w:val="left" w:pos="6300"/>
        </w:tabs>
        <w:snapToGrid w:val="0"/>
        <w:spacing w:line="360" w:lineRule="auto"/>
        <w:ind w:firstLine="570"/>
        <w:jc w:val="left"/>
        <w:rPr>
          <w:rFonts w:hint="eastAsia" w:ascii="仿宋" w:hAnsi="仿宋" w:eastAsia="仿宋" w:cs="仿宋"/>
          <w:color w:val="000000" w:themeColor="text1"/>
          <w:sz w:val="24"/>
          <w:highlight w:val="none"/>
          <w14:textFill>
            <w14:solidFill>
              <w14:schemeClr w14:val="tx1"/>
            </w14:solidFill>
          </w14:textFill>
        </w:rPr>
      </w:pPr>
    </w:p>
    <w:p w14:paraId="3ECCA024">
      <w:pPr>
        <w:pStyle w:val="3"/>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14:paraId="26DD1F0E">
      <w:pPr>
        <w:spacing w:line="360" w:lineRule="auto"/>
        <w:rPr>
          <w:rFonts w:hint="eastAsia" w:ascii="仿宋" w:hAnsi="仿宋" w:eastAsia="仿宋" w:cs="仿宋"/>
          <w:color w:val="000000" w:themeColor="text1"/>
          <w:highlight w:val="none"/>
          <w14:textFill>
            <w14:solidFill>
              <w14:schemeClr w14:val="tx1"/>
            </w14:solidFill>
          </w14:textFill>
        </w:rPr>
      </w:pPr>
    </w:p>
    <w:p w14:paraId="33BEA7BF">
      <w:pPr>
        <w:pStyle w:val="5"/>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97" w:name="_Toc6945"/>
      <w:r>
        <w:rPr>
          <w:rFonts w:hint="eastAsia" w:ascii="仿宋" w:hAnsi="仿宋" w:eastAsia="仿宋" w:cs="仿宋"/>
          <w:color w:val="000000" w:themeColor="text1"/>
          <w:sz w:val="24"/>
          <w:highlight w:val="none"/>
          <w:lang w:val="en-US" w:eastAsia="zh-CN"/>
          <w14:textFill>
            <w14:solidFill>
              <w14:schemeClr w14:val="tx1"/>
            </w14:solidFill>
          </w14:textFill>
        </w:rPr>
        <w:t>四</w:t>
      </w:r>
      <w:r>
        <w:rPr>
          <w:rFonts w:hint="eastAsia" w:ascii="仿宋" w:hAnsi="仿宋" w:eastAsia="仿宋" w:cs="仿宋"/>
          <w:color w:val="000000" w:themeColor="text1"/>
          <w:sz w:val="24"/>
          <w:highlight w:val="none"/>
          <w14:textFill>
            <w14:solidFill>
              <w14:schemeClr w14:val="tx1"/>
            </w14:solidFill>
          </w14:textFill>
        </w:rPr>
        <w:t>、资格条件</w:t>
      </w:r>
      <w:bookmarkEnd w:id="194"/>
      <w:bookmarkEnd w:id="195"/>
      <w:bookmarkEnd w:id="196"/>
      <w:bookmarkEnd w:id="197"/>
    </w:p>
    <w:p w14:paraId="3835902F">
      <w:pPr>
        <w:tabs>
          <w:tab w:val="left" w:pos="6300"/>
        </w:tabs>
        <w:snapToGrid w:val="0"/>
        <w:spacing w:line="360" w:lineRule="auto"/>
        <w:ind w:firstLine="57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（一）法人营业执照（副本）或事业单位法人证书（副本）或个体工商户营业执照或有效的自然人身份证明或社会团体法人登记证书复印件</w:t>
      </w:r>
    </w:p>
    <w:p w14:paraId="4F776AB6">
      <w:pPr>
        <w:tabs>
          <w:tab w:val="left" w:pos="6300"/>
        </w:tabs>
        <w:snapToGrid w:val="0"/>
        <w:spacing w:line="360" w:lineRule="auto"/>
        <w:ind w:firstLine="570"/>
        <w:rPr>
          <w:rFonts w:hint="eastAsia" w:ascii="仿宋" w:hAnsi="仿宋" w:eastAsia="仿宋" w:cs="仿宋"/>
          <w:color w:val="000000" w:themeColor="text1"/>
          <w:highlight w:val="none"/>
          <w14:textFill>
            <w14:solidFill>
              <w14:schemeClr w14:val="tx1"/>
            </w14:solidFill>
          </w14:textFill>
        </w:rPr>
      </w:pPr>
    </w:p>
    <w:p w14:paraId="77E81B55">
      <w:pPr>
        <w:tabs>
          <w:tab w:val="left" w:pos="6300"/>
        </w:tabs>
        <w:snapToGrid w:val="0"/>
        <w:spacing w:line="360" w:lineRule="auto"/>
        <w:ind w:firstLine="570"/>
        <w:rPr>
          <w:rFonts w:hint="eastAsia" w:ascii="仿宋" w:hAnsi="仿宋" w:eastAsia="仿宋" w:cs="仿宋"/>
          <w:color w:val="000000" w:themeColor="text1"/>
          <w:highlight w:val="none"/>
          <w14:textFill>
            <w14:solidFill>
              <w14:schemeClr w14:val="tx1"/>
            </w14:solidFill>
          </w14:textFill>
        </w:rPr>
      </w:pPr>
    </w:p>
    <w:p w14:paraId="403C9654">
      <w:pPr>
        <w:tabs>
          <w:tab w:val="left" w:pos="6300"/>
        </w:tabs>
        <w:snapToGrid w:val="0"/>
        <w:spacing w:line="360" w:lineRule="auto"/>
        <w:ind w:firstLine="570"/>
        <w:rPr>
          <w:rFonts w:hint="eastAsia" w:ascii="仿宋" w:hAnsi="仿宋" w:eastAsia="仿宋" w:cs="仿宋"/>
          <w:color w:val="000000" w:themeColor="text1"/>
          <w:highlight w:val="none"/>
          <w14:textFill>
            <w14:solidFill>
              <w14:schemeClr w14:val="tx1"/>
            </w14:solidFill>
          </w14:textFill>
        </w:rPr>
      </w:pPr>
    </w:p>
    <w:p w14:paraId="2EAD9E7F">
      <w:pPr>
        <w:tabs>
          <w:tab w:val="left" w:pos="6300"/>
        </w:tabs>
        <w:snapToGrid w:val="0"/>
        <w:spacing w:line="360" w:lineRule="auto"/>
        <w:ind w:firstLine="570"/>
        <w:rPr>
          <w:rFonts w:hint="eastAsia" w:ascii="仿宋" w:hAnsi="仿宋" w:eastAsia="仿宋" w:cs="仿宋"/>
          <w:color w:val="000000" w:themeColor="text1"/>
          <w:highlight w:val="none"/>
          <w14:textFill>
            <w14:solidFill>
              <w14:schemeClr w14:val="tx1"/>
            </w14:solidFill>
          </w14:textFill>
        </w:rPr>
      </w:pPr>
    </w:p>
    <w:p w14:paraId="2C4E22D2">
      <w:pPr>
        <w:tabs>
          <w:tab w:val="left" w:pos="6300"/>
        </w:tabs>
        <w:snapToGrid w:val="0"/>
        <w:spacing w:line="360" w:lineRule="auto"/>
        <w:ind w:firstLine="570"/>
        <w:rPr>
          <w:rFonts w:hint="eastAsia" w:ascii="仿宋" w:hAnsi="仿宋" w:eastAsia="仿宋" w:cs="仿宋"/>
          <w:color w:val="000000" w:themeColor="text1"/>
          <w:highlight w:val="none"/>
          <w14:textFill>
            <w14:solidFill>
              <w14:schemeClr w14:val="tx1"/>
            </w14:solidFill>
          </w14:textFill>
        </w:rPr>
      </w:pPr>
    </w:p>
    <w:p w14:paraId="2220EE2B">
      <w:pPr>
        <w:snapToGrid w:val="0"/>
        <w:spacing w:line="360" w:lineRule="auto"/>
        <w:ind w:firstLine="56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r>
        <w:rPr>
          <w:rFonts w:hint="eastAsia" w:ascii="仿宋" w:hAnsi="仿宋" w:eastAsia="仿宋" w:cs="仿宋"/>
          <w:color w:val="000000" w:themeColor="text1"/>
          <w:sz w:val="24"/>
          <w:szCs w:val="24"/>
          <w:highlight w:val="none"/>
          <w14:textFill>
            <w14:solidFill>
              <w14:schemeClr w14:val="tx1"/>
            </w14:solidFill>
          </w14:textFill>
        </w:rPr>
        <w:t>（二）法定代表人身份证明书（格式）</w:t>
      </w:r>
    </w:p>
    <w:p w14:paraId="608CF98F">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729A7A67">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磋商项目名称：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49E2B25">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753D3D7B">
      <w:pPr>
        <w:tabs>
          <w:tab w:val="left" w:pos="6300"/>
        </w:tabs>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（采购代理机构名称）：</w:t>
      </w:r>
    </w:p>
    <w:p w14:paraId="51EF76A5">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（法定代表人姓名）在</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（供应商名称）任</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（职务名称）职务，是（供应商名称）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的法定代表人。</w:t>
      </w:r>
    </w:p>
    <w:p w14:paraId="4D160986">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11D09858">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特此证明。</w:t>
      </w:r>
    </w:p>
    <w:p w14:paraId="4BD030A7">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200BE477">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206A9277">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5E992790">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（供应商公章）</w:t>
      </w:r>
    </w:p>
    <w:p w14:paraId="53950251">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2EF429B7">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年   月   日</w:t>
      </w:r>
    </w:p>
    <w:p w14:paraId="39CBCB2E">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法定代表人电话：XXXXXXX      电子邮箱：XXXXXX@XXXXX（若授权他人办理并签署响应文件的可不填写）</w:t>
      </w:r>
    </w:p>
    <w:p w14:paraId="005AD4EB">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（附：法定代表人身份证正反面复印件）</w:t>
      </w:r>
    </w:p>
    <w:p w14:paraId="5E8F7C8F">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3BB31E79">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2A5F5F8F">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614A447D">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2F7D6F38">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6323A9A2">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402E0A48">
      <w:pPr>
        <w:snapToGrid w:val="0"/>
        <w:spacing w:line="360" w:lineRule="auto"/>
        <w:ind w:firstLine="56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column"/>
      </w:r>
      <w:r>
        <w:rPr>
          <w:rFonts w:hint="eastAsia" w:ascii="仿宋" w:hAnsi="仿宋" w:eastAsia="仿宋" w:cs="仿宋"/>
          <w:color w:val="000000" w:themeColor="text1"/>
          <w:sz w:val="24"/>
          <w:szCs w:val="24"/>
          <w:highlight w:val="none"/>
          <w14:textFill>
            <w14:solidFill>
              <w14:schemeClr w14:val="tx1"/>
            </w14:solidFill>
          </w14:textFill>
        </w:rPr>
        <w:t>（三）法定代表人授权委托书（格式）</w:t>
      </w:r>
    </w:p>
    <w:p w14:paraId="2FF1466E">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128B0E08">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磋商项目名称</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7ECC486">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5797E61C">
      <w:pPr>
        <w:tabs>
          <w:tab w:val="left" w:pos="6300"/>
        </w:tabs>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（采购代理机构名称）：</w:t>
      </w:r>
    </w:p>
    <w:p w14:paraId="7ECD1B1F">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（供应商法定代表人名称）是</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（供应商名称）的法定代表人，特授权</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（被授权人姓名及身份证代码）代表我单位全权办理上述项目的磋商、签约等具体工作，并签署全部有关文件、协议及合同。</w:t>
      </w:r>
    </w:p>
    <w:p w14:paraId="30FFBDDA">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我单位对被授权人的</w:t>
      </w:r>
      <w:r>
        <w:rPr>
          <w:rFonts w:hint="eastAsia" w:ascii="仿宋" w:hAnsi="仿宋" w:eastAsia="仿宋" w:cs="仿宋"/>
          <w:color w:val="000000" w:themeColor="text1"/>
          <w:sz w:val="24"/>
          <w:szCs w:val="28"/>
          <w:highlight w:val="none"/>
          <w14:textFill>
            <w14:solidFill>
              <w14:schemeClr w14:val="tx1"/>
            </w14:solidFill>
          </w14:textFill>
        </w:rPr>
        <w:t>签署</w:t>
      </w:r>
      <w:r>
        <w:rPr>
          <w:rFonts w:hint="eastAsia" w:ascii="仿宋" w:hAnsi="仿宋" w:eastAsia="仿宋" w:cs="仿宋"/>
          <w:color w:val="000000" w:themeColor="text1"/>
          <w:sz w:val="24"/>
          <w:highlight w:val="none"/>
          <w14:textFill>
            <w14:solidFill>
              <w14:schemeClr w14:val="tx1"/>
            </w14:solidFill>
          </w14:textFill>
        </w:rPr>
        <w:t>负全部责任。</w:t>
      </w:r>
    </w:p>
    <w:p w14:paraId="2C9FE478">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在撤销授权的书面通知以前，本授权书一直有效。被授权人在授权书有效期内签署的所有文件不因授权的撤销而失效。</w:t>
      </w:r>
    </w:p>
    <w:p w14:paraId="1A64275C">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2CE35055">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0EAEFB80">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被授权人：                                 供应商法定代表人：</w:t>
      </w:r>
    </w:p>
    <w:p w14:paraId="32A85C7B">
      <w:pPr>
        <w:tabs>
          <w:tab w:val="left" w:pos="6300"/>
        </w:tabs>
        <w:snapToGrid w:val="0"/>
        <w:spacing w:line="360" w:lineRule="auto"/>
        <w:ind w:firstLine="57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（签署或盖章）                                （签署或盖章）</w:t>
      </w:r>
    </w:p>
    <w:p w14:paraId="761C602E">
      <w:pPr>
        <w:tabs>
          <w:tab w:val="left" w:pos="6300"/>
        </w:tabs>
        <w:snapToGrid w:val="0"/>
        <w:spacing w:line="360" w:lineRule="auto"/>
        <w:ind w:firstLine="570"/>
        <w:rPr>
          <w:rFonts w:hint="eastAsia" w:ascii="仿宋" w:hAnsi="仿宋" w:eastAsia="仿宋" w:cs="仿宋"/>
          <w:color w:val="000000" w:themeColor="text1"/>
          <w:sz w:val="24"/>
          <w:szCs w:val="28"/>
          <w:highlight w:val="none"/>
          <w14:textFill>
            <w14:solidFill>
              <w14:schemeClr w14:val="tx1"/>
            </w14:solidFill>
          </w14:textFill>
        </w:rPr>
      </w:pPr>
    </w:p>
    <w:p w14:paraId="7921BA93">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7765222F">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（附：被授权人身份证正反面复印件）</w:t>
      </w:r>
    </w:p>
    <w:p w14:paraId="44802821">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6C8002B8">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5FAA6E13">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6690148E">
      <w:pPr>
        <w:tabs>
          <w:tab w:val="left" w:pos="6300"/>
        </w:tabs>
        <w:snapToGrid w:val="0"/>
        <w:spacing w:line="360" w:lineRule="auto"/>
        <w:ind w:right="480" w:firstLine="57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（供应商公章）</w:t>
      </w:r>
    </w:p>
    <w:p w14:paraId="6D5797B1">
      <w:pPr>
        <w:tabs>
          <w:tab w:val="left" w:pos="6300"/>
        </w:tabs>
        <w:snapToGrid w:val="0"/>
        <w:spacing w:line="360" w:lineRule="auto"/>
        <w:ind w:right="480" w:firstLine="57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p w14:paraId="433BC039">
      <w:pPr>
        <w:tabs>
          <w:tab w:val="left" w:pos="6300"/>
        </w:tabs>
        <w:snapToGrid w:val="0"/>
        <w:spacing w:line="360" w:lineRule="auto"/>
        <w:ind w:right="480" w:firstLine="57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被授权人电话：XXXXXXX     电子邮箱：XXXXXX@XXXXX（若法定代表人办理并签署响应文件的可不填写）</w:t>
      </w:r>
    </w:p>
    <w:p w14:paraId="0D3A83B9">
      <w:pPr>
        <w:tabs>
          <w:tab w:val="left" w:pos="6300"/>
        </w:tabs>
        <w:snapToGrid w:val="0"/>
        <w:spacing w:line="360" w:lineRule="auto"/>
        <w:ind w:right="480" w:firstLine="57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注：若为法定代表人办理并签署响应文件的，不提供此文件。</w:t>
      </w:r>
    </w:p>
    <w:p w14:paraId="7C4F72B4">
      <w:pPr>
        <w:tabs>
          <w:tab w:val="left" w:pos="6300"/>
        </w:tabs>
        <w:snapToGrid w:val="0"/>
        <w:spacing w:line="360" w:lineRule="auto"/>
        <w:ind w:firstLine="57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column"/>
      </w:r>
      <w:r>
        <w:rPr>
          <w:rFonts w:hint="eastAsia" w:ascii="仿宋" w:hAnsi="仿宋" w:eastAsia="仿宋" w:cs="仿宋"/>
          <w:color w:val="000000" w:themeColor="text1"/>
          <w:sz w:val="24"/>
          <w:szCs w:val="24"/>
          <w:highlight w:val="none"/>
          <w14:textFill>
            <w14:solidFill>
              <w14:schemeClr w14:val="tx1"/>
            </w14:solidFill>
          </w14:textFill>
        </w:rPr>
        <w:t>（四）</w:t>
      </w:r>
      <w:r>
        <w:rPr>
          <w:rFonts w:hint="eastAsia" w:ascii="仿宋" w:hAnsi="仿宋" w:eastAsia="仿宋" w:cs="仿宋"/>
          <w:color w:val="000000" w:themeColor="text1"/>
          <w:sz w:val="24"/>
          <w:szCs w:val="28"/>
          <w:highlight w:val="none"/>
          <w14:textFill>
            <w14:solidFill>
              <w14:schemeClr w14:val="tx1"/>
            </w14:solidFill>
          </w14:textFill>
        </w:rPr>
        <w:t>基本资格条件承诺函</w:t>
      </w:r>
    </w:p>
    <w:p w14:paraId="6E9CA838">
      <w:pPr>
        <w:tabs>
          <w:tab w:val="left" w:pos="6300"/>
        </w:tabs>
        <w:snapToGrid w:val="0"/>
        <w:spacing w:line="360" w:lineRule="auto"/>
        <w:ind w:firstLine="643" w:firstLineChars="200"/>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基本资格条件承诺函</w:t>
      </w:r>
    </w:p>
    <w:p w14:paraId="37C0EC59">
      <w:pPr>
        <w:tabs>
          <w:tab w:val="left" w:pos="6300"/>
        </w:tabs>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4ECDC845">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（采购代理机构名称）：</w:t>
      </w:r>
    </w:p>
    <w:p w14:paraId="4C656AF6">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（供应商名称）郑重承诺：</w:t>
      </w:r>
    </w:p>
    <w:p w14:paraId="08137CA8">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1.我方具有良好的商业信誉和健全的财务会计制度，具有履行合同所必需的设备和专业技术能力，具</w:t>
      </w:r>
      <w:r>
        <w:rPr>
          <w:rFonts w:hint="eastAsia" w:ascii="仿宋" w:hAnsi="仿宋" w:eastAsia="仿宋" w:cs="仿宋"/>
          <w:color w:val="000000" w:themeColor="text1"/>
          <w:sz w:val="24"/>
          <w:highlight w:val="none"/>
          <w:lang w:val="zh-CN"/>
          <w14:textFill>
            <w14:solidFill>
              <w14:schemeClr w14:val="tx1"/>
            </w14:solidFill>
          </w14:textFill>
        </w:rPr>
        <w:t>有依法缴纳税收和社会保障金的良好记录</w:t>
      </w:r>
      <w:r>
        <w:rPr>
          <w:rFonts w:hint="eastAsia" w:ascii="仿宋" w:hAnsi="仿宋" w:eastAsia="仿宋" w:cs="仿宋"/>
          <w:color w:val="000000" w:themeColor="text1"/>
          <w:sz w:val="24"/>
          <w:highlight w:val="none"/>
          <w14:textFill>
            <w14:solidFill>
              <w14:schemeClr w14:val="tx1"/>
            </w14:solidFill>
          </w14:textFill>
        </w:rPr>
        <w:t>，参加本项目采购活动前三年内无重大违法活动记录。</w:t>
      </w:r>
    </w:p>
    <w:p w14:paraId="0E10C69B">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52F282B8">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3.我方在采购项目评审（评标）环节结束后，随时接受采购人、采购代理机构的检查验证，配合提供相关证明材料，证明符合《中华人民共和国政府采购法》规定的供应商基本资格条件。</w:t>
      </w:r>
    </w:p>
    <w:p w14:paraId="71F86A9A">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我方对以上承诺负全部法律责任。</w:t>
      </w:r>
    </w:p>
    <w:p w14:paraId="6785443D">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特此承诺。</w:t>
      </w:r>
    </w:p>
    <w:p w14:paraId="20D40210">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2E316928">
      <w:pPr>
        <w:tabs>
          <w:tab w:val="left" w:pos="6300"/>
        </w:tabs>
        <w:snapToGrid w:val="0"/>
        <w:spacing w:line="360" w:lineRule="auto"/>
        <w:ind w:firstLine="480" w:firstLineChars="20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（供应商公章）</w:t>
      </w:r>
    </w:p>
    <w:p w14:paraId="4FDBBB67">
      <w:pPr>
        <w:tabs>
          <w:tab w:val="left" w:pos="6300"/>
        </w:tabs>
        <w:snapToGrid w:val="0"/>
        <w:spacing w:line="360" w:lineRule="auto"/>
        <w:ind w:firstLine="7920" w:firstLineChars="33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p w14:paraId="65FFCB89">
      <w:pPr>
        <w:tabs>
          <w:tab w:val="left" w:pos="6300"/>
        </w:tabs>
        <w:snapToGrid w:val="0"/>
        <w:spacing w:line="360" w:lineRule="auto"/>
        <w:ind w:firstLine="570"/>
        <w:rPr>
          <w:rFonts w:hint="eastAsia" w:ascii="仿宋" w:hAnsi="仿宋" w:eastAsia="仿宋" w:cs="仿宋"/>
          <w:color w:val="000000" w:themeColor="text1"/>
          <w:sz w:val="24"/>
          <w:szCs w:val="24"/>
          <w:highlight w:val="none"/>
          <w14:textFill>
            <w14:solidFill>
              <w14:schemeClr w14:val="tx1"/>
            </w14:solidFill>
          </w14:textFill>
        </w:rPr>
      </w:pPr>
    </w:p>
    <w:p w14:paraId="524E244F">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14:paraId="68C77850">
      <w:pPr>
        <w:pStyle w:val="5"/>
        <w:pageBreakBefore/>
        <w:spacing w:line="520" w:lineRule="exact"/>
        <w:ind w:firstLine="643" w:firstLineChars="200"/>
        <w:rPr>
          <w:rFonts w:hint="eastAsia" w:ascii="仿宋" w:hAnsi="仿宋" w:eastAsia="仿宋" w:cs="仿宋"/>
          <w:b/>
          <w:szCs w:val="28"/>
          <w:highlight w:val="none"/>
        </w:rPr>
      </w:pPr>
      <w:bookmarkStart w:id="198" w:name="_Toc12910"/>
      <w:bookmarkStart w:id="199" w:name="_Toc20121"/>
      <w:bookmarkStart w:id="200" w:name="_Toc7091"/>
      <w:r>
        <w:rPr>
          <w:rFonts w:hint="eastAsia" w:ascii="仿宋" w:hAnsi="仿宋" w:eastAsia="仿宋" w:cs="仿宋"/>
          <w:b/>
          <w:szCs w:val="28"/>
          <w:highlight w:val="none"/>
        </w:rPr>
        <w:t>五、其他应提供的资料</w:t>
      </w:r>
      <w:bookmarkEnd w:id="198"/>
      <w:bookmarkEnd w:id="199"/>
      <w:bookmarkEnd w:id="200"/>
    </w:p>
    <w:p w14:paraId="61AED2F3">
      <w:pPr>
        <w:tabs>
          <w:tab w:val="left" w:pos="6300"/>
        </w:tabs>
        <w:snapToGrid w:val="0"/>
        <w:spacing w:line="520" w:lineRule="exact"/>
        <w:ind w:firstLine="480" w:firstLineChars="200"/>
        <w:rPr>
          <w:rFonts w:hint="eastAsia" w:ascii="仿宋" w:hAnsi="仿宋" w:eastAsia="仿宋" w:cs="仿宋"/>
          <w:sz w:val="24"/>
          <w:szCs w:val="28"/>
          <w:highlight w:val="none"/>
          <w:lang w:eastAsia="zh-CN"/>
        </w:rPr>
      </w:pPr>
      <w:r>
        <w:rPr>
          <w:rFonts w:hint="eastAsia" w:ascii="仿宋" w:hAnsi="仿宋" w:eastAsia="仿宋" w:cs="仿宋"/>
          <w:sz w:val="24"/>
          <w:szCs w:val="28"/>
          <w:highlight w:val="none"/>
        </w:rPr>
        <w:t>（一）其他资料</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lang w:val="en-US" w:eastAsia="zh-CN"/>
        </w:rPr>
        <w:t>自附</w:t>
      </w:r>
      <w:r>
        <w:rPr>
          <w:rFonts w:hint="eastAsia" w:ascii="仿宋" w:hAnsi="仿宋" w:eastAsia="仿宋" w:cs="仿宋"/>
          <w:sz w:val="24"/>
          <w:szCs w:val="28"/>
          <w:highlight w:val="none"/>
          <w:lang w:eastAsia="zh-CN"/>
        </w:rPr>
        <w:t>）</w:t>
      </w:r>
    </w:p>
    <w:p w14:paraId="1C0A9581">
      <w:pPr>
        <w:pStyle w:val="70"/>
        <w:rPr>
          <w:rFonts w:hint="eastAsia"/>
          <w:highlight w:val="none"/>
        </w:rPr>
      </w:pPr>
    </w:p>
    <w:p w14:paraId="0753D3E8">
      <w:pPr>
        <w:pStyle w:val="70"/>
        <w:rPr>
          <w:rFonts w:hint="eastAsia"/>
          <w:highlight w:val="none"/>
        </w:rPr>
      </w:pPr>
    </w:p>
    <w:p w14:paraId="4D921487">
      <w:pPr>
        <w:pStyle w:val="70"/>
        <w:rPr>
          <w:rFonts w:hint="eastAsia"/>
          <w:highlight w:val="none"/>
        </w:rPr>
      </w:pPr>
    </w:p>
    <w:p w14:paraId="61ABF2DF">
      <w:pPr>
        <w:pStyle w:val="70"/>
        <w:rPr>
          <w:rFonts w:hint="eastAsia"/>
          <w:highlight w:val="none"/>
        </w:rPr>
      </w:pPr>
    </w:p>
    <w:p w14:paraId="7D9AEBA1">
      <w:pPr>
        <w:pStyle w:val="70"/>
        <w:rPr>
          <w:rFonts w:hint="eastAsia"/>
          <w:highlight w:val="none"/>
        </w:rPr>
      </w:pPr>
    </w:p>
    <w:p w14:paraId="442034EF">
      <w:pPr>
        <w:pStyle w:val="70"/>
        <w:rPr>
          <w:rFonts w:hint="eastAsia"/>
          <w:highlight w:val="none"/>
        </w:rPr>
      </w:pPr>
    </w:p>
    <w:p w14:paraId="2D30722A">
      <w:pPr>
        <w:pStyle w:val="70"/>
        <w:rPr>
          <w:rFonts w:hint="eastAsia"/>
          <w:highlight w:val="none"/>
        </w:rPr>
      </w:pPr>
    </w:p>
    <w:p w14:paraId="1AF01B9B">
      <w:pPr>
        <w:pStyle w:val="70"/>
        <w:rPr>
          <w:rFonts w:hint="eastAsia"/>
          <w:highlight w:val="none"/>
        </w:rPr>
      </w:pPr>
    </w:p>
    <w:p w14:paraId="7B824567">
      <w:pPr>
        <w:pStyle w:val="70"/>
        <w:rPr>
          <w:rFonts w:hint="eastAsia"/>
          <w:highlight w:val="none"/>
        </w:rPr>
      </w:pPr>
    </w:p>
    <w:p w14:paraId="46808690">
      <w:pPr>
        <w:pStyle w:val="70"/>
        <w:rPr>
          <w:rFonts w:hint="eastAsia"/>
          <w:highlight w:val="none"/>
        </w:rPr>
      </w:pPr>
    </w:p>
    <w:p w14:paraId="3070139B">
      <w:pPr>
        <w:pStyle w:val="70"/>
        <w:rPr>
          <w:rFonts w:hint="eastAsia"/>
          <w:highlight w:val="none"/>
        </w:rPr>
      </w:pPr>
    </w:p>
    <w:p w14:paraId="43E8F2E2">
      <w:pPr>
        <w:pStyle w:val="70"/>
        <w:rPr>
          <w:rFonts w:hint="eastAsia"/>
          <w:highlight w:val="none"/>
        </w:rPr>
      </w:pPr>
    </w:p>
    <w:p w14:paraId="21548F66">
      <w:pPr>
        <w:pStyle w:val="70"/>
        <w:rPr>
          <w:rFonts w:hint="eastAsia"/>
          <w:highlight w:val="none"/>
        </w:rPr>
      </w:pPr>
    </w:p>
    <w:p w14:paraId="7561758E">
      <w:pPr>
        <w:pStyle w:val="70"/>
        <w:rPr>
          <w:rFonts w:hint="eastAsia"/>
          <w:highlight w:val="none"/>
        </w:rPr>
      </w:pPr>
    </w:p>
    <w:p w14:paraId="3820F9FC">
      <w:pPr>
        <w:pStyle w:val="70"/>
        <w:rPr>
          <w:rFonts w:hint="eastAsia"/>
          <w:highlight w:val="none"/>
        </w:rPr>
      </w:pPr>
    </w:p>
    <w:p w14:paraId="622D91ED">
      <w:pPr>
        <w:pStyle w:val="70"/>
        <w:rPr>
          <w:rFonts w:hint="eastAsia"/>
          <w:highlight w:val="none"/>
        </w:rPr>
      </w:pPr>
    </w:p>
    <w:p w14:paraId="206F6F14">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（结束）</w:t>
      </w:r>
    </w:p>
    <w:p w14:paraId="3441239F">
      <w:pPr>
        <w:spacing w:line="36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14:paraId="68FEACE6">
      <w:pPr>
        <w:pStyle w:val="3"/>
        <w:spacing w:line="360" w:lineRule="auto"/>
        <w:rPr>
          <w:rFonts w:hint="eastAsia" w:ascii="仿宋" w:hAnsi="仿宋" w:eastAsia="仿宋" w:cs="仿宋"/>
          <w:highlight w:val="none"/>
        </w:rPr>
      </w:pPr>
    </w:p>
    <w:sectPr>
      <w:head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3DBBE70B-D197-4754-AF51-DD8E3C076634}"/>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ont-weight : 400">
    <w:altName w:val="方正公文小标宋"/>
    <w:panose1 w:val="00000000000000000000"/>
    <w:charset w:val="00"/>
    <w:family w:val="auto"/>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ED07D">
    <w:pPr>
      <w:pStyle w:val="38"/>
      <w:framePr w:wrap="around" w:vAnchor="text" w:hAnchor="margin" w:xAlign="center" w:y="1"/>
      <w:rPr>
        <w:rStyle w:val="64"/>
      </w:rPr>
    </w:pPr>
    <w:r>
      <w:fldChar w:fldCharType="begin"/>
    </w:r>
    <w:r>
      <w:rPr>
        <w:rStyle w:val="64"/>
      </w:rPr>
      <w:instrText xml:space="preserve">PAGE  </w:instrText>
    </w:r>
    <w:r>
      <w:fldChar w:fldCharType="separate"/>
    </w:r>
    <w:r>
      <w:fldChar w:fldCharType="end"/>
    </w:r>
  </w:p>
  <w:p w14:paraId="4B2B0A6A">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B566D">
    <w:pPr>
      <w:pStyle w:val="38"/>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4E3EA">
    <w:pPr>
      <w:pStyle w:val="38"/>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74AD6A">
                          <w:pPr>
                            <w:pStyle w:val="38"/>
                          </w:pPr>
                          <w:r>
                            <w:fldChar w:fldCharType="begin"/>
                          </w:r>
                          <w:r>
                            <w:instrText xml:space="preserve"> PAGE  \* MERGEFORMAT </w:instrText>
                          </w:r>
                          <w:r>
                            <w:fldChar w:fldCharType="separate"/>
                          </w:r>
                          <w:r>
                            <w:t>- 17 -</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7074AD6A">
                    <w:pPr>
                      <w:pStyle w:val="38"/>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17855">
    <w:pPr>
      <w:pStyle w:val="38"/>
      <w:framePr w:wrap="around" w:vAnchor="text" w:hAnchor="margin" w:xAlign="center" w:y="1"/>
      <w:rPr>
        <w:rStyle w:val="64"/>
      </w:rPr>
    </w:pPr>
    <w:r>
      <w:fldChar w:fldCharType="begin"/>
    </w:r>
    <w:r>
      <w:rPr>
        <w:rStyle w:val="64"/>
      </w:rPr>
      <w:instrText xml:space="preserve">PAGE  </w:instrText>
    </w:r>
    <w:r>
      <w:fldChar w:fldCharType="separate"/>
    </w:r>
    <w:r>
      <w:fldChar w:fldCharType="end"/>
    </w:r>
  </w:p>
  <w:p w14:paraId="43D332C1">
    <w:pPr>
      <w:pStyle w:val="3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BB12B">
    <w:pPr>
      <w:pStyle w:val="38"/>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F82918">
                          <w:pPr>
                            <w:pStyle w:val="38"/>
                          </w:pPr>
                          <w:r>
                            <w:fldChar w:fldCharType="begin"/>
                          </w:r>
                          <w:r>
                            <w:instrText xml:space="preserve"> PAGE  \* MERGEFORMAT </w:instrText>
                          </w:r>
                          <w:r>
                            <w:fldChar w:fldCharType="separate"/>
                          </w:r>
                          <w:r>
                            <w:t>- 40 -</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14:paraId="23F82918">
                    <w:pPr>
                      <w:pStyle w:val="38"/>
                    </w:pPr>
                    <w:r>
                      <w:fldChar w:fldCharType="begin"/>
                    </w:r>
                    <w:r>
                      <w:instrText xml:space="preserve"> PAGE  \* MERGEFORMAT </w:instrText>
                    </w:r>
                    <w:r>
                      <w:fldChar w:fldCharType="separate"/>
                    </w:r>
                    <w:r>
                      <w:t>- 40 -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EA95F">
    <w:pPr>
      <w:pStyle w:val="40"/>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C4237">
    <w:pPr>
      <w:pStyle w:val="4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B6B79">
    <w:pPr>
      <w:pStyle w:val="40"/>
      <w:pBdr>
        <w:bottom w:val="none" w:color="auto" w:sz="0" w:space="1"/>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61F48">
    <w:pPr>
      <w:pStyle w:val="40"/>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0"/>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0"/>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8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81"/>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1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6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1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67"/>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3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FFD1A98"/>
    <w:multiLevelType w:val="singleLevel"/>
    <w:tmpl w:val="1FFD1A98"/>
    <w:lvl w:ilvl="0" w:tentative="0">
      <w:start w:val="1"/>
      <w:numFmt w:val="chineseCounting"/>
      <w:suff w:val="nothing"/>
      <w:lvlText w:val="（%1）"/>
      <w:lvlJc w:val="left"/>
      <w:rPr>
        <w:rFonts w:hint="eastAsia"/>
      </w:rPr>
    </w:lvl>
  </w:abstractNum>
  <w:abstractNum w:abstractNumId="13">
    <w:nsid w:val="68D8ADE8"/>
    <w:multiLevelType w:val="singleLevel"/>
    <w:tmpl w:val="68D8ADE8"/>
    <w:lvl w:ilvl="0" w:tentative="0">
      <w:start w:val="2"/>
      <w:numFmt w:val="chineseCounting"/>
      <w:suff w:val="nothing"/>
      <w:lvlText w:val="（%1）"/>
      <w:lvlJc w:val="left"/>
      <w:rPr>
        <w:rFonts w:hint="eastAsia"/>
      </w:rPr>
    </w:lvl>
  </w:abstractNum>
  <w:num w:numId="1">
    <w:abstractNumId w:val="8"/>
  </w:num>
  <w:num w:numId="2">
    <w:abstractNumId w:val="5"/>
  </w:num>
  <w:num w:numId="3">
    <w:abstractNumId w:val="3"/>
  </w:num>
  <w:num w:numId="4">
    <w:abstractNumId w:val="9"/>
  </w:num>
  <w:num w:numId="5">
    <w:abstractNumId w:val="0"/>
  </w:num>
  <w:num w:numId="6">
    <w:abstractNumId w:val="11"/>
  </w:num>
  <w:num w:numId="7">
    <w:abstractNumId w:val="6"/>
  </w:num>
  <w:num w:numId="8">
    <w:abstractNumId w:val="10"/>
  </w:num>
  <w:num w:numId="9">
    <w:abstractNumId w:val="2"/>
  </w:num>
  <w:num w:numId="10">
    <w:abstractNumId w:val="1"/>
  </w:num>
  <w:num w:numId="11">
    <w:abstractNumId w:val="7"/>
  </w:num>
  <w:num w:numId="12">
    <w:abstractNumId w:val="4"/>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zM2EyOGZkMmMyY2ExNWQ0ZmQxMTQ5NTMyZTFhYmIifQ=="/>
  </w:docVars>
  <w:rsids>
    <w:rsidRoot w:val="00172A27"/>
    <w:rsid w:val="00000E56"/>
    <w:rsid w:val="000014C5"/>
    <w:rsid w:val="00002AE4"/>
    <w:rsid w:val="00003626"/>
    <w:rsid w:val="000040DE"/>
    <w:rsid w:val="000070F0"/>
    <w:rsid w:val="000075E8"/>
    <w:rsid w:val="00011B4B"/>
    <w:rsid w:val="00016B79"/>
    <w:rsid w:val="00017816"/>
    <w:rsid w:val="00032ACA"/>
    <w:rsid w:val="0003632F"/>
    <w:rsid w:val="0004195C"/>
    <w:rsid w:val="00043835"/>
    <w:rsid w:val="0004739C"/>
    <w:rsid w:val="00051E02"/>
    <w:rsid w:val="000523C9"/>
    <w:rsid w:val="0005298B"/>
    <w:rsid w:val="0005417C"/>
    <w:rsid w:val="000576E1"/>
    <w:rsid w:val="00061A7C"/>
    <w:rsid w:val="00063981"/>
    <w:rsid w:val="00074C38"/>
    <w:rsid w:val="000816AD"/>
    <w:rsid w:val="00090C5A"/>
    <w:rsid w:val="00091B1C"/>
    <w:rsid w:val="00091D22"/>
    <w:rsid w:val="000A164E"/>
    <w:rsid w:val="000A3057"/>
    <w:rsid w:val="000B1068"/>
    <w:rsid w:val="000B3002"/>
    <w:rsid w:val="000B42F4"/>
    <w:rsid w:val="000B6330"/>
    <w:rsid w:val="000B7377"/>
    <w:rsid w:val="000B78EC"/>
    <w:rsid w:val="000B7F54"/>
    <w:rsid w:val="000C08C1"/>
    <w:rsid w:val="000C1E0E"/>
    <w:rsid w:val="000C20E6"/>
    <w:rsid w:val="000C2C03"/>
    <w:rsid w:val="000C6D89"/>
    <w:rsid w:val="000D776F"/>
    <w:rsid w:val="000E01C9"/>
    <w:rsid w:val="000E0DD7"/>
    <w:rsid w:val="000E3259"/>
    <w:rsid w:val="000E4835"/>
    <w:rsid w:val="000E4EEC"/>
    <w:rsid w:val="000E561A"/>
    <w:rsid w:val="000E5AB0"/>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0CC9"/>
    <w:rsid w:val="00122F9D"/>
    <w:rsid w:val="001264A8"/>
    <w:rsid w:val="001266BF"/>
    <w:rsid w:val="00133D16"/>
    <w:rsid w:val="00134037"/>
    <w:rsid w:val="001342AC"/>
    <w:rsid w:val="00135BAE"/>
    <w:rsid w:val="00145224"/>
    <w:rsid w:val="00146EC3"/>
    <w:rsid w:val="00147FB4"/>
    <w:rsid w:val="0015011C"/>
    <w:rsid w:val="0015033B"/>
    <w:rsid w:val="00150429"/>
    <w:rsid w:val="001523C5"/>
    <w:rsid w:val="00152B00"/>
    <w:rsid w:val="00152CAD"/>
    <w:rsid w:val="00153556"/>
    <w:rsid w:val="0016266C"/>
    <w:rsid w:val="00171E05"/>
    <w:rsid w:val="00180ACB"/>
    <w:rsid w:val="00181A6C"/>
    <w:rsid w:val="00183B60"/>
    <w:rsid w:val="00186623"/>
    <w:rsid w:val="001879FD"/>
    <w:rsid w:val="0019571D"/>
    <w:rsid w:val="001963A2"/>
    <w:rsid w:val="00196465"/>
    <w:rsid w:val="001A1B93"/>
    <w:rsid w:val="001A64A1"/>
    <w:rsid w:val="001A667A"/>
    <w:rsid w:val="001A6DCC"/>
    <w:rsid w:val="001A773E"/>
    <w:rsid w:val="001A7A69"/>
    <w:rsid w:val="001B0396"/>
    <w:rsid w:val="001B1400"/>
    <w:rsid w:val="001B3DBD"/>
    <w:rsid w:val="001B4377"/>
    <w:rsid w:val="001B4AEF"/>
    <w:rsid w:val="001C3C39"/>
    <w:rsid w:val="001D0DF7"/>
    <w:rsid w:val="001D1038"/>
    <w:rsid w:val="001D2321"/>
    <w:rsid w:val="001D2DCD"/>
    <w:rsid w:val="001D5055"/>
    <w:rsid w:val="001D630C"/>
    <w:rsid w:val="001E1A2F"/>
    <w:rsid w:val="001E201B"/>
    <w:rsid w:val="001E5CAC"/>
    <w:rsid w:val="001E64A9"/>
    <w:rsid w:val="001E6841"/>
    <w:rsid w:val="001E725F"/>
    <w:rsid w:val="001F1AF7"/>
    <w:rsid w:val="001F4964"/>
    <w:rsid w:val="001F4A96"/>
    <w:rsid w:val="001F7063"/>
    <w:rsid w:val="00202B04"/>
    <w:rsid w:val="00203052"/>
    <w:rsid w:val="00204936"/>
    <w:rsid w:val="00206AE4"/>
    <w:rsid w:val="00207CBF"/>
    <w:rsid w:val="002100EE"/>
    <w:rsid w:val="00210168"/>
    <w:rsid w:val="00210ED7"/>
    <w:rsid w:val="00212A06"/>
    <w:rsid w:val="00212C27"/>
    <w:rsid w:val="00214342"/>
    <w:rsid w:val="00214E7A"/>
    <w:rsid w:val="00215DEE"/>
    <w:rsid w:val="0021618E"/>
    <w:rsid w:val="002163AC"/>
    <w:rsid w:val="0021704D"/>
    <w:rsid w:val="002216C7"/>
    <w:rsid w:val="00222097"/>
    <w:rsid w:val="002227DB"/>
    <w:rsid w:val="00227202"/>
    <w:rsid w:val="00227377"/>
    <w:rsid w:val="00227851"/>
    <w:rsid w:val="00233798"/>
    <w:rsid w:val="00234257"/>
    <w:rsid w:val="002348E0"/>
    <w:rsid w:val="00251052"/>
    <w:rsid w:val="00254E1A"/>
    <w:rsid w:val="00255D82"/>
    <w:rsid w:val="00256352"/>
    <w:rsid w:val="0025722E"/>
    <w:rsid w:val="00262555"/>
    <w:rsid w:val="002643C1"/>
    <w:rsid w:val="00265203"/>
    <w:rsid w:val="00266419"/>
    <w:rsid w:val="00270223"/>
    <w:rsid w:val="0027199E"/>
    <w:rsid w:val="00271D47"/>
    <w:rsid w:val="002721EA"/>
    <w:rsid w:val="00280E8A"/>
    <w:rsid w:val="00285164"/>
    <w:rsid w:val="002855B0"/>
    <w:rsid w:val="00286959"/>
    <w:rsid w:val="00295FA5"/>
    <w:rsid w:val="00297A6F"/>
    <w:rsid w:val="002A288B"/>
    <w:rsid w:val="002A4956"/>
    <w:rsid w:val="002A6710"/>
    <w:rsid w:val="002A7778"/>
    <w:rsid w:val="002A7B44"/>
    <w:rsid w:val="002B1181"/>
    <w:rsid w:val="002B1FDA"/>
    <w:rsid w:val="002B2B38"/>
    <w:rsid w:val="002B4270"/>
    <w:rsid w:val="002B578B"/>
    <w:rsid w:val="002B5ECC"/>
    <w:rsid w:val="002B7904"/>
    <w:rsid w:val="002C2507"/>
    <w:rsid w:val="002C2C19"/>
    <w:rsid w:val="002C2E6E"/>
    <w:rsid w:val="002C3A3D"/>
    <w:rsid w:val="002C7927"/>
    <w:rsid w:val="002D0A48"/>
    <w:rsid w:val="002D41FF"/>
    <w:rsid w:val="002D608F"/>
    <w:rsid w:val="002D7053"/>
    <w:rsid w:val="002D7208"/>
    <w:rsid w:val="002D7725"/>
    <w:rsid w:val="002E0CC2"/>
    <w:rsid w:val="002E3527"/>
    <w:rsid w:val="002E3824"/>
    <w:rsid w:val="002E78F7"/>
    <w:rsid w:val="002F0ED3"/>
    <w:rsid w:val="002F3278"/>
    <w:rsid w:val="002F3DE3"/>
    <w:rsid w:val="002F4E65"/>
    <w:rsid w:val="002F632E"/>
    <w:rsid w:val="003021BC"/>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20CC"/>
    <w:rsid w:val="00346A3D"/>
    <w:rsid w:val="00350510"/>
    <w:rsid w:val="00350C20"/>
    <w:rsid w:val="00353A3B"/>
    <w:rsid w:val="003548FA"/>
    <w:rsid w:val="00355643"/>
    <w:rsid w:val="00355A74"/>
    <w:rsid w:val="0035764D"/>
    <w:rsid w:val="00361427"/>
    <w:rsid w:val="00363702"/>
    <w:rsid w:val="00364260"/>
    <w:rsid w:val="0036458B"/>
    <w:rsid w:val="0036698F"/>
    <w:rsid w:val="003703E8"/>
    <w:rsid w:val="00371D2F"/>
    <w:rsid w:val="00373122"/>
    <w:rsid w:val="0037612E"/>
    <w:rsid w:val="0038033A"/>
    <w:rsid w:val="003816ED"/>
    <w:rsid w:val="003840E9"/>
    <w:rsid w:val="00384161"/>
    <w:rsid w:val="00387610"/>
    <w:rsid w:val="00393C75"/>
    <w:rsid w:val="0039432A"/>
    <w:rsid w:val="003953EA"/>
    <w:rsid w:val="00395AFD"/>
    <w:rsid w:val="00395C2F"/>
    <w:rsid w:val="003973D3"/>
    <w:rsid w:val="00397F89"/>
    <w:rsid w:val="003A0495"/>
    <w:rsid w:val="003A0892"/>
    <w:rsid w:val="003A3162"/>
    <w:rsid w:val="003A422B"/>
    <w:rsid w:val="003A449E"/>
    <w:rsid w:val="003A71F3"/>
    <w:rsid w:val="003B19F5"/>
    <w:rsid w:val="003C157D"/>
    <w:rsid w:val="003D0E0A"/>
    <w:rsid w:val="003D3B22"/>
    <w:rsid w:val="003D57B4"/>
    <w:rsid w:val="003D7B3D"/>
    <w:rsid w:val="003E0348"/>
    <w:rsid w:val="003F3DB1"/>
    <w:rsid w:val="003F451E"/>
    <w:rsid w:val="003F4939"/>
    <w:rsid w:val="003F626F"/>
    <w:rsid w:val="003F6794"/>
    <w:rsid w:val="00402B32"/>
    <w:rsid w:val="0040519F"/>
    <w:rsid w:val="0040781E"/>
    <w:rsid w:val="00410C93"/>
    <w:rsid w:val="004115FB"/>
    <w:rsid w:val="00411B4A"/>
    <w:rsid w:val="004134DD"/>
    <w:rsid w:val="00417E99"/>
    <w:rsid w:val="00421507"/>
    <w:rsid w:val="00424D02"/>
    <w:rsid w:val="0042525A"/>
    <w:rsid w:val="00426CFA"/>
    <w:rsid w:val="0042733C"/>
    <w:rsid w:val="004305CF"/>
    <w:rsid w:val="0044185A"/>
    <w:rsid w:val="0044193A"/>
    <w:rsid w:val="0044760B"/>
    <w:rsid w:val="0045002D"/>
    <w:rsid w:val="00453B8F"/>
    <w:rsid w:val="004556B7"/>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434B"/>
    <w:rsid w:val="004C64E4"/>
    <w:rsid w:val="004D2334"/>
    <w:rsid w:val="004D433D"/>
    <w:rsid w:val="004D4410"/>
    <w:rsid w:val="004E0544"/>
    <w:rsid w:val="004E156F"/>
    <w:rsid w:val="004E2F88"/>
    <w:rsid w:val="004E550E"/>
    <w:rsid w:val="004E55DB"/>
    <w:rsid w:val="004E67C6"/>
    <w:rsid w:val="004F5959"/>
    <w:rsid w:val="004F670C"/>
    <w:rsid w:val="00502B2F"/>
    <w:rsid w:val="00512D00"/>
    <w:rsid w:val="00512D44"/>
    <w:rsid w:val="00514179"/>
    <w:rsid w:val="00516243"/>
    <w:rsid w:val="005164D4"/>
    <w:rsid w:val="005406A0"/>
    <w:rsid w:val="00540E03"/>
    <w:rsid w:val="00541D5F"/>
    <w:rsid w:val="00544BEA"/>
    <w:rsid w:val="005460D5"/>
    <w:rsid w:val="0055157C"/>
    <w:rsid w:val="00553CF0"/>
    <w:rsid w:val="00557C75"/>
    <w:rsid w:val="00566A85"/>
    <w:rsid w:val="00570C78"/>
    <w:rsid w:val="00573AE3"/>
    <w:rsid w:val="00581EF9"/>
    <w:rsid w:val="00583690"/>
    <w:rsid w:val="005902D9"/>
    <w:rsid w:val="0059075F"/>
    <w:rsid w:val="00593F09"/>
    <w:rsid w:val="00596AB7"/>
    <w:rsid w:val="005A1B5C"/>
    <w:rsid w:val="005A1EA7"/>
    <w:rsid w:val="005A2E1B"/>
    <w:rsid w:val="005A678E"/>
    <w:rsid w:val="005A6A12"/>
    <w:rsid w:val="005A7FEE"/>
    <w:rsid w:val="005B0724"/>
    <w:rsid w:val="005B1E46"/>
    <w:rsid w:val="005B5AA4"/>
    <w:rsid w:val="005C3F4B"/>
    <w:rsid w:val="005C42AC"/>
    <w:rsid w:val="005C4F84"/>
    <w:rsid w:val="005D0029"/>
    <w:rsid w:val="005D2EC6"/>
    <w:rsid w:val="005D37D0"/>
    <w:rsid w:val="005D41E8"/>
    <w:rsid w:val="005D703E"/>
    <w:rsid w:val="005E2545"/>
    <w:rsid w:val="005E35E9"/>
    <w:rsid w:val="005E5525"/>
    <w:rsid w:val="005E61FF"/>
    <w:rsid w:val="005F38BB"/>
    <w:rsid w:val="005F7895"/>
    <w:rsid w:val="0060003E"/>
    <w:rsid w:val="00600847"/>
    <w:rsid w:val="00602BBE"/>
    <w:rsid w:val="0060315D"/>
    <w:rsid w:val="00613410"/>
    <w:rsid w:val="00617986"/>
    <w:rsid w:val="006256CA"/>
    <w:rsid w:val="00627729"/>
    <w:rsid w:val="00627F21"/>
    <w:rsid w:val="0063025A"/>
    <w:rsid w:val="0064583B"/>
    <w:rsid w:val="006468B8"/>
    <w:rsid w:val="00651127"/>
    <w:rsid w:val="0065190C"/>
    <w:rsid w:val="006542F1"/>
    <w:rsid w:val="00654A48"/>
    <w:rsid w:val="0065651B"/>
    <w:rsid w:val="00664607"/>
    <w:rsid w:val="0066755F"/>
    <w:rsid w:val="00670089"/>
    <w:rsid w:val="00670C89"/>
    <w:rsid w:val="00671233"/>
    <w:rsid w:val="006763DC"/>
    <w:rsid w:val="00680AE4"/>
    <w:rsid w:val="00682205"/>
    <w:rsid w:val="006822B0"/>
    <w:rsid w:val="00684E51"/>
    <w:rsid w:val="0068793C"/>
    <w:rsid w:val="006905A3"/>
    <w:rsid w:val="00691721"/>
    <w:rsid w:val="00694288"/>
    <w:rsid w:val="00694F91"/>
    <w:rsid w:val="00696091"/>
    <w:rsid w:val="006A100B"/>
    <w:rsid w:val="006A143A"/>
    <w:rsid w:val="006A3285"/>
    <w:rsid w:val="006A4C56"/>
    <w:rsid w:val="006B0567"/>
    <w:rsid w:val="006B4535"/>
    <w:rsid w:val="006B72DE"/>
    <w:rsid w:val="006B75CB"/>
    <w:rsid w:val="006C5FC1"/>
    <w:rsid w:val="006D3773"/>
    <w:rsid w:val="006D39C5"/>
    <w:rsid w:val="006D44E1"/>
    <w:rsid w:val="006D6350"/>
    <w:rsid w:val="006D6662"/>
    <w:rsid w:val="006E21FA"/>
    <w:rsid w:val="006E477D"/>
    <w:rsid w:val="006E5A13"/>
    <w:rsid w:val="006E6D5F"/>
    <w:rsid w:val="006F0FB7"/>
    <w:rsid w:val="006F5925"/>
    <w:rsid w:val="006F5E40"/>
    <w:rsid w:val="00704E5D"/>
    <w:rsid w:val="00705739"/>
    <w:rsid w:val="007073D6"/>
    <w:rsid w:val="00710AE5"/>
    <w:rsid w:val="007111A9"/>
    <w:rsid w:val="00712E83"/>
    <w:rsid w:val="00712FF5"/>
    <w:rsid w:val="0071464D"/>
    <w:rsid w:val="00714BF1"/>
    <w:rsid w:val="00715FB5"/>
    <w:rsid w:val="00716C50"/>
    <w:rsid w:val="007171A6"/>
    <w:rsid w:val="0071799D"/>
    <w:rsid w:val="007232C3"/>
    <w:rsid w:val="00726088"/>
    <w:rsid w:val="00730B6A"/>
    <w:rsid w:val="00731B91"/>
    <w:rsid w:val="00736D88"/>
    <w:rsid w:val="00736DD2"/>
    <w:rsid w:val="00736EE0"/>
    <w:rsid w:val="00740213"/>
    <w:rsid w:val="0074681C"/>
    <w:rsid w:val="00746EC2"/>
    <w:rsid w:val="007504DE"/>
    <w:rsid w:val="00757C0E"/>
    <w:rsid w:val="00762B70"/>
    <w:rsid w:val="007636FE"/>
    <w:rsid w:val="0077408E"/>
    <w:rsid w:val="007760AB"/>
    <w:rsid w:val="00780577"/>
    <w:rsid w:val="00781AD3"/>
    <w:rsid w:val="00781BFB"/>
    <w:rsid w:val="00784EF6"/>
    <w:rsid w:val="00786FA7"/>
    <w:rsid w:val="0079177C"/>
    <w:rsid w:val="00794382"/>
    <w:rsid w:val="007959AC"/>
    <w:rsid w:val="00796323"/>
    <w:rsid w:val="007A20E0"/>
    <w:rsid w:val="007A35D2"/>
    <w:rsid w:val="007B2204"/>
    <w:rsid w:val="007B250D"/>
    <w:rsid w:val="007B4B60"/>
    <w:rsid w:val="007B7278"/>
    <w:rsid w:val="007C1691"/>
    <w:rsid w:val="007C6B0F"/>
    <w:rsid w:val="007D0625"/>
    <w:rsid w:val="007D227B"/>
    <w:rsid w:val="007D7A44"/>
    <w:rsid w:val="007D7E65"/>
    <w:rsid w:val="007E06D1"/>
    <w:rsid w:val="007E19E0"/>
    <w:rsid w:val="007E517D"/>
    <w:rsid w:val="007F6769"/>
    <w:rsid w:val="008041D4"/>
    <w:rsid w:val="00806938"/>
    <w:rsid w:val="00807818"/>
    <w:rsid w:val="0081156A"/>
    <w:rsid w:val="00827398"/>
    <w:rsid w:val="008275B6"/>
    <w:rsid w:val="0083653E"/>
    <w:rsid w:val="008369DC"/>
    <w:rsid w:val="00842974"/>
    <w:rsid w:val="00842F87"/>
    <w:rsid w:val="00843A88"/>
    <w:rsid w:val="00843D2E"/>
    <w:rsid w:val="0085550A"/>
    <w:rsid w:val="00860B15"/>
    <w:rsid w:val="008616EF"/>
    <w:rsid w:val="00863C25"/>
    <w:rsid w:val="008641B7"/>
    <w:rsid w:val="00864D80"/>
    <w:rsid w:val="00864DC1"/>
    <w:rsid w:val="00870530"/>
    <w:rsid w:val="008705BC"/>
    <w:rsid w:val="00871999"/>
    <w:rsid w:val="00872E27"/>
    <w:rsid w:val="0087599D"/>
    <w:rsid w:val="00875A42"/>
    <w:rsid w:val="00880CB9"/>
    <w:rsid w:val="008904A8"/>
    <w:rsid w:val="00891D94"/>
    <w:rsid w:val="00895E3C"/>
    <w:rsid w:val="00896589"/>
    <w:rsid w:val="008A0CEE"/>
    <w:rsid w:val="008A19AF"/>
    <w:rsid w:val="008A20FB"/>
    <w:rsid w:val="008A4D88"/>
    <w:rsid w:val="008C160F"/>
    <w:rsid w:val="008C1B22"/>
    <w:rsid w:val="008C4C84"/>
    <w:rsid w:val="008C510F"/>
    <w:rsid w:val="008D067F"/>
    <w:rsid w:val="008D3283"/>
    <w:rsid w:val="008D6B61"/>
    <w:rsid w:val="008E437B"/>
    <w:rsid w:val="008E4D3F"/>
    <w:rsid w:val="008E66B8"/>
    <w:rsid w:val="008F09E5"/>
    <w:rsid w:val="008F0A2E"/>
    <w:rsid w:val="008F1988"/>
    <w:rsid w:val="008F2B05"/>
    <w:rsid w:val="008F5E76"/>
    <w:rsid w:val="008F6252"/>
    <w:rsid w:val="009023F3"/>
    <w:rsid w:val="0090383C"/>
    <w:rsid w:val="00905D85"/>
    <w:rsid w:val="00912132"/>
    <w:rsid w:val="00913CAA"/>
    <w:rsid w:val="0092250C"/>
    <w:rsid w:val="009226D2"/>
    <w:rsid w:val="00922FAD"/>
    <w:rsid w:val="00924F0A"/>
    <w:rsid w:val="00925082"/>
    <w:rsid w:val="00925726"/>
    <w:rsid w:val="009267A0"/>
    <w:rsid w:val="00926904"/>
    <w:rsid w:val="0092708B"/>
    <w:rsid w:val="0093049D"/>
    <w:rsid w:val="00937713"/>
    <w:rsid w:val="009409CD"/>
    <w:rsid w:val="00940E1D"/>
    <w:rsid w:val="0094759E"/>
    <w:rsid w:val="00952C13"/>
    <w:rsid w:val="0095455D"/>
    <w:rsid w:val="009566AF"/>
    <w:rsid w:val="00962BF1"/>
    <w:rsid w:val="00966820"/>
    <w:rsid w:val="00971E57"/>
    <w:rsid w:val="009723CF"/>
    <w:rsid w:val="00972F46"/>
    <w:rsid w:val="00973D3A"/>
    <w:rsid w:val="009741DC"/>
    <w:rsid w:val="0097652A"/>
    <w:rsid w:val="00980037"/>
    <w:rsid w:val="00983B43"/>
    <w:rsid w:val="00984742"/>
    <w:rsid w:val="0099161D"/>
    <w:rsid w:val="00991B37"/>
    <w:rsid w:val="009B6208"/>
    <w:rsid w:val="009B71FF"/>
    <w:rsid w:val="009C3034"/>
    <w:rsid w:val="009C4BFF"/>
    <w:rsid w:val="009C7522"/>
    <w:rsid w:val="009D0FDD"/>
    <w:rsid w:val="009D1E9A"/>
    <w:rsid w:val="009D3162"/>
    <w:rsid w:val="009D3181"/>
    <w:rsid w:val="009D7B9B"/>
    <w:rsid w:val="009E067B"/>
    <w:rsid w:val="009E162F"/>
    <w:rsid w:val="009E32D4"/>
    <w:rsid w:val="009E5E36"/>
    <w:rsid w:val="009E717E"/>
    <w:rsid w:val="009E737D"/>
    <w:rsid w:val="009F04C0"/>
    <w:rsid w:val="009F18EC"/>
    <w:rsid w:val="009F18FA"/>
    <w:rsid w:val="009F35D6"/>
    <w:rsid w:val="00A02768"/>
    <w:rsid w:val="00A03977"/>
    <w:rsid w:val="00A06013"/>
    <w:rsid w:val="00A104A7"/>
    <w:rsid w:val="00A12904"/>
    <w:rsid w:val="00A15FBF"/>
    <w:rsid w:val="00A1616D"/>
    <w:rsid w:val="00A1783B"/>
    <w:rsid w:val="00A26FF7"/>
    <w:rsid w:val="00A27159"/>
    <w:rsid w:val="00A37A20"/>
    <w:rsid w:val="00A445DC"/>
    <w:rsid w:val="00A44BEA"/>
    <w:rsid w:val="00A47C22"/>
    <w:rsid w:val="00A5340F"/>
    <w:rsid w:val="00A55B14"/>
    <w:rsid w:val="00A5689C"/>
    <w:rsid w:val="00A569E8"/>
    <w:rsid w:val="00A56E31"/>
    <w:rsid w:val="00A57FAF"/>
    <w:rsid w:val="00A601C4"/>
    <w:rsid w:val="00A61D6E"/>
    <w:rsid w:val="00A70193"/>
    <w:rsid w:val="00A711C6"/>
    <w:rsid w:val="00A72273"/>
    <w:rsid w:val="00A730F3"/>
    <w:rsid w:val="00A74B68"/>
    <w:rsid w:val="00A77EE1"/>
    <w:rsid w:val="00A84863"/>
    <w:rsid w:val="00A902C9"/>
    <w:rsid w:val="00A91750"/>
    <w:rsid w:val="00A95D95"/>
    <w:rsid w:val="00A977EC"/>
    <w:rsid w:val="00AA3561"/>
    <w:rsid w:val="00AA3FD1"/>
    <w:rsid w:val="00AA52DE"/>
    <w:rsid w:val="00AA53A3"/>
    <w:rsid w:val="00AB11B3"/>
    <w:rsid w:val="00AB1DAF"/>
    <w:rsid w:val="00AB40EF"/>
    <w:rsid w:val="00AB43D9"/>
    <w:rsid w:val="00AB5ED3"/>
    <w:rsid w:val="00AB6778"/>
    <w:rsid w:val="00AB6B0C"/>
    <w:rsid w:val="00AB70CD"/>
    <w:rsid w:val="00AB7800"/>
    <w:rsid w:val="00AB7F36"/>
    <w:rsid w:val="00AC1860"/>
    <w:rsid w:val="00AC4898"/>
    <w:rsid w:val="00AC48B3"/>
    <w:rsid w:val="00AC7893"/>
    <w:rsid w:val="00AC7AC9"/>
    <w:rsid w:val="00AE1920"/>
    <w:rsid w:val="00AE5D4A"/>
    <w:rsid w:val="00AE76F8"/>
    <w:rsid w:val="00AF01B3"/>
    <w:rsid w:val="00AF0F13"/>
    <w:rsid w:val="00AF2F26"/>
    <w:rsid w:val="00AF7992"/>
    <w:rsid w:val="00AF7CDD"/>
    <w:rsid w:val="00B00AB3"/>
    <w:rsid w:val="00B14C52"/>
    <w:rsid w:val="00B200AA"/>
    <w:rsid w:val="00B203A9"/>
    <w:rsid w:val="00B229A5"/>
    <w:rsid w:val="00B2488E"/>
    <w:rsid w:val="00B25EB3"/>
    <w:rsid w:val="00B42056"/>
    <w:rsid w:val="00B478C3"/>
    <w:rsid w:val="00B52715"/>
    <w:rsid w:val="00B610FA"/>
    <w:rsid w:val="00B61348"/>
    <w:rsid w:val="00B6263F"/>
    <w:rsid w:val="00B67114"/>
    <w:rsid w:val="00B678C7"/>
    <w:rsid w:val="00B70368"/>
    <w:rsid w:val="00B7097C"/>
    <w:rsid w:val="00B75449"/>
    <w:rsid w:val="00B81284"/>
    <w:rsid w:val="00B82273"/>
    <w:rsid w:val="00B83E75"/>
    <w:rsid w:val="00B86DA1"/>
    <w:rsid w:val="00B87401"/>
    <w:rsid w:val="00B93E30"/>
    <w:rsid w:val="00BA527C"/>
    <w:rsid w:val="00BA5B9C"/>
    <w:rsid w:val="00BA7D51"/>
    <w:rsid w:val="00BA7F31"/>
    <w:rsid w:val="00BB4AD5"/>
    <w:rsid w:val="00BB7494"/>
    <w:rsid w:val="00BB76A5"/>
    <w:rsid w:val="00BC089B"/>
    <w:rsid w:val="00BC0A5F"/>
    <w:rsid w:val="00BC183F"/>
    <w:rsid w:val="00BC1C37"/>
    <w:rsid w:val="00BC2390"/>
    <w:rsid w:val="00BC775D"/>
    <w:rsid w:val="00BD0051"/>
    <w:rsid w:val="00BD2939"/>
    <w:rsid w:val="00BD4A00"/>
    <w:rsid w:val="00BD5A75"/>
    <w:rsid w:val="00BD6BF7"/>
    <w:rsid w:val="00BD75F5"/>
    <w:rsid w:val="00BE07A9"/>
    <w:rsid w:val="00BE1700"/>
    <w:rsid w:val="00BE2E36"/>
    <w:rsid w:val="00BE3467"/>
    <w:rsid w:val="00BE4D8F"/>
    <w:rsid w:val="00BE675A"/>
    <w:rsid w:val="00BF0A3E"/>
    <w:rsid w:val="00BF26AC"/>
    <w:rsid w:val="00BF46A7"/>
    <w:rsid w:val="00BF5230"/>
    <w:rsid w:val="00BF6DA8"/>
    <w:rsid w:val="00C00289"/>
    <w:rsid w:val="00C1090C"/>
    <w:rsid w:val="00C16D91"/>
    <w:rsid w:val="00C201FC"/>
    <w:rsid w:val="00C20DB0"/>
    <w:rsid w:val="00C240C8"/>
    <w:rsid w:val="00C249AF"/>
    <w:rsid w:val="00C26513"/>
    <w:rsid w:val="00C30FF9"/>
    <w:rsid w:val="00C328C9"/>
    <w:rsid w:val="00C331FE"/>
    <w:rsid w:val="00C339ED"/>
    <w:rsid w:val="00C35BA8"/>
    <w:rsid w:val="00C37F72"/>
    <w:rsid w:val="00C40246"/>
    <w:rsid w:val="00C420C1"/>
    <w:rsid w:val="00C43FEE"/>
    <w:rsid w:val="00C45963"/>
    <w:rsid w:val="00C472B8"/>
    <w:rsid w:val="00C47775"/>
    <w:rsid w:val="00C47B2D"/>
    <w:rsid w:val="00C50723"/>
    <w:rsid w:val="00C529FD"/>
    <w:rsid w:val="00C53124"/>
    <w:rsid w:val="00C538A9"/>
    <w:rsid w:val="00C53B2E"/>
    <w:rsid w:val="00C6160A"/>
    <w:rsid w:val="00C65711"/>
    <w:rsid w:val="00C66460"/>
    <w:rsid w:val="00C71767"/>
    <w:rsid w:val="00C73197"/>
    <w:rsid w:val="00C76ECD"/>
    <w:rsid w:val="00C8221C"/>
    <w:rsid w:val="00C84B63"/>
    <w:rsid w:val="00C84E04"/>
    <w:rsid w:val="00C86DC6"/>
    <w:rsid w:val="00C87F6B"/>
    <w:rsid w:val="00C910BE"/>
    <w:rsid w:val="00C922BE"/>
    <w:rsid w:val="00CA14F4"/>
    <w:rsid w:val="00CA583F"/>
    <w:rsid w:val="00CA5844"/>
    <w:rsid w:val="00CA7415"/>
    <w:rsid w:val="00CB265C"/>
    <w:rsid w:val="00CB2BDD"/>
    <w:rsid w:val="00CB32BC"/>
    <w:rsid w:val="00CB4540"/>
    <w:rsid w:val="00CB4951"/>
    <w:rsid w:val="00CB7A07"/>
    <w:rsid w:val="00CC59BB"/>
    <w:rsid w:val="00CC7A32"/>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D00228"/>
    <w:rsid w:val="00D00DA0"/>
    <w:rsid w:val="00D0103F"/>
    <w:rsid w:val="00D03E34"/>
    <w:rsid w:val="00D05BAA"/>
    <w:rsid w:val="00D07F26"/>
    <w:rsid w:val="00D11A09"/>
    <w:rsid w:val="00D11BCD"/>
    <w:rsid w:val="00D12A1C"/>
    <w:rsid w:val="00D13B7A"/>
    <w:rsid w:val="00D17FD1"/>
    <w:rsid w:val="00D22C4B"/>
    <w:rsid w:val="00D230C7"/>
    <w:rsid w:val="00D23583"/>
    <w:rsid w:val="00D23E7D"/>
    <w:rsid w:val="00D2405F"/>
    <w:rsid w:val="00D26C71"/>
    <w:rsid w:val="00D30C7F"/>
    <w:rsid w:val="00D32DFB"/>
    <w:rsid w:val="00D33488"/>
    <w:rsid w:val="00D37EEE"/>
    <w:rsid w:val="00D41421"/>
    <w:rsid w:val="00D41998"/>
    <w:rsid w:val="00D41BA9"/>
    <w:rsid w:val="00D44059"/>
    <w:rsid w:val="00D4511A"/>
    <w:rsid w:val="00D51813"/>
    <w:rsid w:val="00D52376"/>
    <w:rsid w:val="00D53EE6"/>
    <w:rsid w:val="00D612C2"/>
    <w:rsid w:val="00D64D38"/>
    <w:rsid w:val="00D745E0"/>
    <w:rsid w:val="00D7528D"/>
    <w:rsid w:val="00D76AA3"/>
    <w:rsid w:val="00D80604"/>
    <w:rsid w:val="00D86529"/>
    <w:rsid w:val="00D86A86"/>
    <w:rsid w:val="00D8791E"/>
    <w:rsid w:val="00D92438"/>
    <w:rsid w:val="00D9454A"/>
    <w:rsid w:val="00DA0040"/>
    <w:rsid w:val="00DA086B"/>
    <w:rsid w:val="00DA1D7A"/>
    <w:rsid w:val="00DA5E0A"/>
    <w:rsid w:val="00DA626E"/>
    <w:rsid w:val="00DA6834"/>
    <w:rsid w:val="00DA7145"/>
    <w:rsid w:val="00DA78D8"/>
    <w:rsid w:val="00DA7E05"/>
    <w:rsid w:val="00DB4794"/>
    <w:rsid w:val="00DB5C3E"/>
    <w:rsid w:val="00DB628E"/>
    <w:rsid w:val="00DC4070"/>
    <w:rsid w:val="00DD05AB"/>
    <w:rsid w:val="00DE1DE6"/>
    <w:rsid w:val="00DE1E39"/>
    <w:rsid w:val="00DE513D"/>
    <w:rsid w:val="00DF235C"/>
    <w:rsid w:val="00DF426D"/>
    <w:rsid w:val="00DF47D6"/>
    <w:rsid w:val="00DF4D5A"/>
    <w:rsid w:val="00DF5425"/>
    <w:rsid w:val="00DF782C"/>
    <w:rsid w:val="00E01D97"/>
    <w:rsid w:val="00E030A0"/>
    <w:rsid w:val="00E04F16"/>
    <w:rsid w:val="00E075A1"/>
    <w:rsid w:val="00E0797A"/>
    <w:rsid w:val="00E11D5D"/>
    <w:rsid w:val="00E124E3"/>
    <w:rsid w:val="00E12F81"/>
    <w:rsid w:val="00E14812"/>
    <w:rsid w:val="00E15231"/>
    <w:rsid w:val="00E15DDE"/>
    <w:rsid w:val="00E17B19"/>
    <w:rsid w:val="00E2339E"/>
    <w:rsid w:val="00E300BB"/>
    <w:rsid w:val="00E3245B"/>
    <w:rsid w:val="00E32DCD"/>
    <w:rsid w:val="00E32DF0"/>
    <w:rsid w:val="00E3707B"/>
    <w:rsid w:val="00E50685"/>
    <w:rsid w:val="00E52062"/>
    <w:rsid w:val="00E57F6B"/>
    <w:rsid w:val="00E609CE"/>
    <w:rsid w:val="00E6234F"/>
    <w:rsid w:val="00E67AC7"/>
    <w:rsid w:val="00E7134F"/>
    <w:rsid w:val="00E72D2B"/>
    <w:rsid w:val="00E7342C"/>
    <w:rsid w:val="00E736E9"/>
    <w:rsid w:val="00E76363"/>
    <w:rsid w:val="00E80E6B"/>
    <w:rsid w:val="00E8240C"/>
    <w:rsid w:val="00E82ACD"/>
    <w:rsid w:val="00E90BE3"/>
    <w:rsid w:val="00E91374"/>
    <w:rsid w:val="00E91D81"/>
    <w:rsid w:val="00E92BC2"/>
    <w:rsid w:val="00EA010E"/>
    <w:rsid w:val="00EA28AB"/>
    <w:rsid w:val="00EA6FBF"/>
    <w:rsid w:val="00EB1E33"/>
    <w:rsid w:val="00EB4DA6"/>
    <w:rsid w:val="00EB7B0A"/>
    <w:rsid w:val="00EC0881"/>
    <w:rsid w:val="00EC52A8"/>
    <w:rsid w:val="00EC74F9"/>
    <w:rsid w:val="00ED13DE"/>
    <w:rsid w:val="00ED1996"/>
    <w:rsid w:val="00ED2256"/>
    <w:rsid w:val="00ED2843"/>
    <w:rsid w:val="00ED2F55"/>
    <w:rsid w:val="00ED5ED8"/>
    <w:rsid w:val="00EE0C95"/>
    <w:rsid w:val="00EE3F0F"/>
    <w:rsid w:val="00EF0199"/>
    <w:rsid w:val="00F0263C"/>
    <w:rsid w:val="00F0402A"/>
    <w:rsid w:val="00F07266"/>
    <w:rsid w:val="00F16313"/>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623C"/>
    <w:rsid w:val="00F46AD7"/>
    <w:rsid w:val="00F5093F"/>
    <w:rsid w:val="00F56399"/>
    <w:rsid w:val="00F56BF8"/>
    <w:rsid w:val="00F70113"/>
    <w:rsid w:val="00F746E3"/>
    <w:rsid w:val="00F76C17"/>
    <w:rsid w:val="00F7709C"/>
    <w:rsid w:val="00F7750A"/>
    <w:rsid w:val="00F80006"/>
    <w:rsid w:val="00F80084"/>
    <w:rsid w:val="00F95676"/>
    <w:rsid w:val="00F96401"/>
    <w:rsid w:val="00F9690B"/>
    <w:rsid w:val="00FA3F8B"/>
    <w:rsid w:val="00FA56FF"/>
    <w:rsid w:val="00FA767D"/>
    <w:rsid w:val="00FB4424"/>
    <w:rsid w:val="00FB5C98"/>
    <w:rsid w:val="00FB693B"/>
    <w:rsid w:val="00FC3C96"/>
    <w:rsid w:val="00FD2470"/>
    <w:rsid w:val="00FD5823"/>
    <w:rsid w:val="00FD5C26"/>
    <w:rsid w:val="00FD7BE0"/>
    <w:rsid w:val="00FE1C27"/>
    <w:rsid w:val="00FE1FD8"/>
    <w:rsid w:val="00FE5C31"/>
    <w:rsid w:val="00FF0F20"/>
    <w:rsid w:val="00FF1B0E"/>
    <w:rsid w:val="00FF268A"/>
    <w:rsid w:val="00FF748B"/>
    <w:rsid w:val="01104D92"/>
    <w:rsid w:val="01401A33"/>
    <w:rsid w:val="01601D7A"/>
    <w:rsid w:val="01A544B3"/>
    <w:rsid w:val="028D2DAB"/>
    <w:rsid w:val="02F426E2"/>
    <w:rsid w:val="030F6DB8"/>
    <w:rsid w:val="048F7B35"/>
    <w:rsid w:val="05151950"/>
    <w:rsid w:val="051D1F32"/>
    <w:rsid w:val="05551D4C"/>
    <w:rsid w:val="055E4FDC"/>
    <w:rsid w:val="05D6094B"/>
    <w:rsid w:val="06631469"/>
    <w:rsid w:val="06DA7EF0"/>
    <w:rsid w:val="076F3599"/>
    <w:rsid w:val="077E7A23"/>
    <w:rsid w:val="080037D0"/>
    <w:rsid w:val="083A5A84"/>
    <w:rsid w:val="094F5BEE"/>
    <w:rsid w:val="09517B60"/>
    <w:rsid w:val="09CC7FA4"/>
    <w:rsid w:val="0A2E4FE5"/>
    <w:rsid w:val="0A5D5410"/>
    <w:rsid w:val="0A975F97"/>
    <w:rsid w:val="0B4475D9"/>
    <w:rsid w:val="0C0F175D"/>
    <w:rsid w:val="0C1F256C"/>
    <w:rsid w:val="0C504748"/>
    <w:rsid w:val="0C5E598A"/>
    <w:rsid w:val="0C6623C9"/>
    <w:rsid w:val="0C963AB2"/>
    <w:rsid w:val="0C996073"/>
    <w:rsid w:val="0CAA6E21"/>
    <w:rsid w:val="0CE47F0E"/>
    <w:rsid w:val="0CED32F2"/>
    <w:rsid w:val="0CF81D10"/>
    <w:rsid w:val="0D2E31F4"/>
    <w:rsid w:val="0E1E6BB3"/>
    <w:rsid w:val="0E2B495D"/>
    <w:rsid w:val="0E31462F"/>
    <w:rsid w:val="0F1467D4"/>
    <w:rsid w:val="0F3E5F10"/>
    <w:rsid w:val="0F9E1C03"/>
    <w:rsid w:val="10C7406F"/>
    <w:rsid w:val="10CA4D49"/>
    <w:rsid w:val="1164703E"/>
    <w:rsid w:val="11D86FBE"/>
    <w:rsid w:val="11FA5929"/>
    <w:rsid w:val="11FB708E"/>
    <w:rsid w:val="12082C97"/>
    <w:rsid w:val="125252D0"/>
    <w:rsid w:val="1294170A"/>
    <w:rsid w:val="13414A80"/>
    <w:rsid w:val="13D05344"/>
    <w:rsid w:val="147A5E14"/>
    <w:rsid w:val="14834C51"/>
    <w:rsid w:val="148B2868"/>
    <w:rsid w:val="14C46915"/>
    <w:rsid w:val="14D70F63"/>
    <w:rsid w:val="152A0E2F"/>
    <w:rsid w:val="15A003CF"/>
    <w:rsid w:val="163854B0"/>
    <w:rsid w:val="1662251B"/>
    <w:rsid w:val="17C03D86"/>
    <w:rsid w:val="17D91E16"/>
    <w:rsid w:val="18A21FD1"/>
    <w:rsid w:val="18ED7A84"/>
    <w:rsid w:val="18F913B2"/>
    <w:rsid w:val="19AB3A7C"/>
    <w:rsid w:val="19EC58A4"/>
    <w:rsid w:val="1AAE6AA3"/>
    <w:rsid w:val="1AEF2C98"/>
    <w:rsid w:val="1B273A70"/>
    <w:rsid w:val="1B3C01E5"/>
    <w:rsid w:val="1C6306B9"/>
    <w:rsid w:val="1CB42ABF"/>
    <w:rsid w:val="1CE974F2"/>
    <w:rsid w:val="1D177C06"/>
    <w:rsid w:val="1D6D1654"/>
    <w:rsid w:val="1DB922E2"/>
    <w:rsid w:val="1E2338A6"/>
    <w:rsid w:val="1F5755CC"/>
    <w:rsid w:val="1FED3E76"/>
    <w:rsid w:val="2097627E"/>
    <w:rsid w:val="214D5696"/>
    <w:rsid w:val="218820CC"/>
    <w:rsid w:val="22881BE3"/>
    <w:rsid w:val="22FF7A6F"/>
    <w:rsid w:val="23363801"/>
    <w:rsid w:val="234A216B"/>
    <w:rsid w:val="23B80062"/>
    <w:rsid w:val="24442B3D"/>
    <w:rsid w:val="245E33E0"/>
    <w:rsid w:val="24B16B47"/>
    <w:rsid w:val="24D25F6E"/>
    <w:rsid w:val="25355EDB"/>
    <w:rsid w:val="261E020C"/>
    <w:rsid w:val="264C2E76"/>
    <w:rsid w:val="284701FB"/>
    <w:rsid w:val="284D302B"/>
    <w:rsid w:val="28C3683B"/>
    <w:rsid w:val="28F80E00"/>
    <w:rsid w:val="29AC6EB1"/>
    <w:rsid w:val="29BA0EB4"/>
    <w:rsid w:val="29C037A2"/>
    <w:rsid w:val="29C643BE"/>
    <w:rsid w:val="2AA01F44"/>
    <w:rsid w:val="2AC87225"/>
    <w:rsid w:val="2AD640D4"/>
    <w:rsid w:val="2B3E375A"/>
    <w:rsid w:val="2B9D263E"/>
    <w:rsid w:val="2C0D16A7"/>
    <w:rsid w:val="2CB7651E"/>
    <w:rsid w:val="2D106F95"/>
    <w:rsid w:val="2D79031D"/>
    <w:rsid w:val="2DE1636E"/>
    <w:rsid w:val="2E5D389C"/>
    <w:rsid w:val="2F14152F"/>
    <w:rsid w:val="2F194722"/>
    <w:rsid w:val="2FBC66C4"/>
    <w:rsid w:val="31521943"/>
    <w:rsid w:val="31761D49"/>
    <w:rsid w:val="31B74606"/>
    <w:rsid w:val="31CF5058"/>
    <w:rsid w:val="324D6403"/>
    <w:rsid w:val="327518B1"/>
    <w:rsid w:val="332546A1"/>
    <w:rsid w:val="335950CE"/>
    <w:rsid w:val="33796E0F"/>
    <w:rsid w:val="33E23A9B"/>
    <w:rsid w:val="33EC194A"/>
    <w:rsid w:val="341B2D9E"/>
    <w:rsid w:val="34525525"/>
    <w:rsid w:val="355C3968"/>
    <w:rsid w:val="357C47C8"/>
    <w:rsid w:val="35A64FD9"/>
    <w:rsid w:val="35FD5652"/>
    <w:rsid w:val="365D2663"/>
    <w:rsid w:val="36804722"/>
    <w:rsid w:val="36BA5D6D"/>
    <w:rsid w:val="36F5355D"/>
    <w:rsid w:val="377B04DA"/>
    <w:rsid w:val="3804064C"/>
    <w:rsid w:val="3850192C"/>
    <w:rsid w:val="39396CB4"/>
    <w:rsid w:val="39622B3B"/>
    <w:rsid w:val="398A1DA4"/>
    <w:rsid w:val="39A131D7"/>
    <w:rsid w:val="39AD39FA"/>
    <w:rsid w:val="39B452AB"/>
    <w:rsid w:val="3A056ACA"/>
    <w:rsid w:val="3AF5244C"/>
    <w:rsid w:val="3AF95259"/>
    <w:rsid w:val="3B176F09"/>
    <w:rsid w:val="3B3F4CED"/>
    <w:rsid w:val="3B5C7168"/>
    <w:rsid w:val="3B810D5F"/>
    <w:rsid w:val="3BAD2D5C"/>
    <w:rsid w:val="3C602FCF"/>
    <w:rsid w:val="3D003021"/>
    <w:rsid w:val="3D7559CD"/>
    <w:rsid w:val="3D8227AF"/>
    <w:rsid w:val="3D9077EA"/>
    <w:rsid w:val="3DA37BAD"/>
    <w:rsid w:val="3DB3254A"/>
    <w:rsid w:val="3DE55DAA"/>
    <w:rsid w:val="3DF656DB"/>
    <w:rsid w:val="3E2A3B04"/>
    <w:rsid w:val="3EE83D21"/>
    <w:rsid w:val="3F1104B7"/>
    <w:rsid w:val="3F41113A"/>
    <w:rsid w:val="3F6D29E9"/>
    <w:rsid w:val="3FC310A7"/>
    <w:rsid w:val="40F462E2"/>
    <w:rsid w:val="421B79D6"/>
    <w:rsid w:val="42223DAF"/>
    <w:rsid w:val="42576E55"/>
    <w:rsid w:val="42593EA4"/>
    <w:rsid w:val="429A1BDE"/>
    <w:rsid w:val="42A45AE6"/>
    <w:rsid w:val="42C817D4"/>
    <w:rsid w:val="42CD1CF7"/>
    <w:rsid w:val="43572B58"/>
    <w:rsid w:val="435E718F"/>
    <w:rsid w:val="43C875B2"/>
    <w:rsid w:val="43F46FD2"/>
    <w:rsid w:val="45816A3C"/>
    <w:rsid w:val="45BB6C39"/>
    <w:rsid w:val="473C009B"/>
    <w:rsid w:val="47C3408A"/>
    <w:rsid w:val="480218A8"/>
    <w:rsid w:val="4A25750C"/>
    <w:rsid w:val="4B0921FB"/>
    <w:rsid w:val="4B2D12E0"/>
    <w:rsid w:val="4BAD3596"/>
    <w:rsid w:val="4BEF5E60"/>
    <w:rsid w:val="4BF44667"/>
    <w:rsid w:val="4C0B742A"/>
    <w:rsid w:val="4CE950BA"/>
    <w:rsid w:val="4DAB0DC1"/>
    <w:rsid w:val="4E231FB4"/>
    <w:rsid w:val="4EEB5EF1"/>
    <w:rsid w:val="4F8B2A68"/>
    <w:rsid w:val="4FAF0006"/>
    <w:rsid w:val="4FE668D5"/>
    <w:rsid w:val="502A5468"/>
    <w:rsid w:val="50640A83"/>
    <w:rsid w:val="50A455F4"/>
    <w:rsid w:val="50E36809"/>
    <w:rsid w:val="510909E3"/>
    <w:rsid w:val="516C057C"/>
    <w:rsid w:val="51797413"/>
    <w:rsid w:val="518741CF"/>
    <w:rsid w:val="521F0CE5"/>
    <w:rsid w:val="52983EA0"/>
    <w:rsid w:val="52D92ACB"/>
    <w:rsid w:val="533D4D64"/>
    <w:rsid w:val="5384179E"/>
    <w:rsid w:val="53C32626"/>
    <w:rsid w:val="54072D5B"/>
    <w:rsid w:val="541F40EC"/>
    <w:rsid w:val="543301A5"/>
    <w:rsid w:val="546C510C"/>
    <w:rsid w:val="54BC5ABA"/>
    <w:rsid w:val="555F179F"/>
    <w:rsid w:val="55A27AB0"/>
    <w:rsid w:val="56A65E8B"/>
    <w:rsid w:val="576328D8"/>
    <w:rsid w:val="57B634D4"/>
    <w:rsid w:val="58617FCF"/>
    <w:rsid w:val="58A551AF"/>
    <w:rsid w:val="58BB3915"/>
    <w:rsid w:val="59BF378F"/>
    <w:rsid w:val="59EF4C2E"/>
    <w:rsid w:val="5A2134B4"/>
    <w:rsid w:val="5A641D89"/>
    <w:rsid w:val="5AA3596E"/>
    <w:rsid w:val="5AEC4BD6"/>
    <w:rsid w:val="5B01348B"/>
    <w:rsid w:val="5B6776D9"/>
    <w:rsid w:val="5B6A149D"/>
    <w:rsid w:val="5BBB6E69"/>
    <w:rsid w:val="5C2B65FA"/>
    <w:rsid w:val="5C59248E"/>
    <w:rsid w:val="5C732FB2"/>
    <w:rsid w:val="5CDF39EC"/>
    <w:rsid w:val="5CF039A9"/>
    <w:rsid w:val="5D607F79"/>
    <w:rsid w:val="5D6B171C"/>
    <w:rsid w:val="5D8D744A"/>
    <w:rsid w:val="5D970B5A"/>
    <w:rsid w:val="5DAD014C"/>
    <w:rsid w:val="5E916AC6"/>
    <w:rsid w:val="5EE70B41"/>
    <w:rsid w:val="603F7616"/>
    <w:rsid w:val="607A3210"/>
    <w:rsid w:val="61BC7B89"/>
    <w:rsid w:val="61E83787"/>
    <w:rsid w:val="625F7239"/>
    <w:rsid w:val="62E73159"/>
    <w:rsid w:val="63310C23"/>
    <w:rsid w:val="6475490D"/>
    <w:rsid w:val="6478389D"/>
    <w:rsid w:val="64B7454D"/>
    <w:rsid w:val="64C60630"/>
    <w:rsid w:val="65AA7C6D"/>
    <w:rsid w:val="65B2766A"/>
    <w:rsid w:val="660014C1"/>
    <w:rsid w:val="66117DBC"/>
    <w:rsid w:val="661E190F"/>
    <w:rsid w:val="67456774"/>
    <w:rsid w:val="67EE0AE5"/>
    <w:rsid w:val="685C1945"/>
    <w:rsid w:val="68A43EDF"/>
    <w:rsid w:val="68E46812"/>
    <w:rsid w:val="694552F1"/>
    <w:rsid w:val="69492CEC"/>
    <w:rsid w:val="699B50DF"/>
    <w:rsid w:val="69F31215"/>
    <w:rsid w:val="6A180010"/>
    <w:rsid w:val="6B39764F"/>
    <w:rsid w:val="6B566D56"/>
    <w:rsid w:val="6C7B3676"/>
    <w:rsid w:val="6D0D33A9"/>
    <w:rsid w:val="6D9A41D8"/>
    <w:rsid w:val="6E4C3746"/>
    <w:rsid w:val="6E8421A4"/>
    <w:rsid w:val="6E9A536C"/>
    <w:rsid w:val="6EBA6BD9"/>
    <w:rsid w:val="6ED2159A"/>
    <w:rsid w:val="6EEF1D13"/>
    <w:rsid w:val="6F2D3F54"/>
    <w:rsid w:val="6F5D3EFA"/>
    <w:rsid w:val="6F8A669F"/>
    <w:rsid w:val="6FE969BF"/>
    <w:rsid w:val="701944E1"/>
    <w:rsid w:val="705F07D2"/>
    <w:rsid w:val="70AD5E78"/>
    <w:rsid w:val="70CE2C7A"/>
    <w:rsid w:val="713603FA"/>
    <w:rsid w:val="71E116BB"/>
    <w:rsid w:val="72C84C17"/>
    <w:rsid w:val="72CF006A"/>
    <w:rsid w:val="72E100ED"/>
    <w:rsid w:val="73075537"/>
    <w:rsid w:val="731D6723"/>
    <w:rsid w:val="735D4413"/>
    <w:rsid w:val="73D5152C"/>
    <w:rsid w:val="743A0F13"/>
    <w:rsid w:val="74D32793"/>
    <w:rsid w:val="74D70DF7"/>
    <w:rsid w:val="74E93BDD"/>
    <w:rsid w:val="74FD6453"/>
    <w:rsid w:val="760073E6"/>
    <w:rsid w:val="76737223"/>
    <w:rsid w:val="767936DC"/>
    <w:rsid w:val="76C55F64"/>
    <w:rsid w:val="77D878F8"/>
    <w:rsid w:val="77DD428C"/>
    <w:rsid w:val="781773B7"/>
    <w:rsid w:val="789F3DA6"/>
    <w:rsid w:val="78C7663E"/>
    <w:rsid w:val="79C7346C"/>
    <w:rsid w:val="7A280F72"/>
    <w:rsid w:val="7A6F3D08"/>
    <w:rsid w:val="7AF9122E"/>
    <w:rsid w:val="7BAF0FAF"/>
    <w:rsid w:val="7BDC603D"/>
    <w:rsid w:val="7C1A7CA3"/>
    <w:rsid w:val="7C2E700D"/>
    <w:rsid w:val="7D92040B"/>
    <w:rsid w:val="7DAB14FB"/>
    <w:rsid w:val="7DE40A24"/>
    <w:rsid w:val="7EB83D4D"/>
    <w:rsid w:val="7EBE114E"/>
    <w:rsid w:val="7F661766"/>
    <w:rsid w:val="7FEF81EB"/>
    <w:rsid w:val="D5FF3B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link w:val="245"/>
    <w:qFormat/>
    <w:uiPriority w:val="0"/>
    <w:pPr>
      <w:keepNext/>
      <w:snapToGrid w:val="0"/>
      <w:spacing w:line="360" w:lineRule="atLeast"/>
      <w:outlineLvl w:val="0"/>
    </w:pPr>
    <w:rPr>
      <w:rFonts w:ascii="宋体"/>
    </w:rPr>
  </w:style>
  <w:style w:type="paragraph" w:styleId="5">
    <w:name w:val="heading 2"/>
    <w:basedOn w:val="1"/>
    <w:next w:val="1"/>
    <w:link w:val="7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link w:val="72"/>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2">
    <w:name w:val="Default Paragraph Font"/>
    <w:qFormat/>
    <w:uiPriority w:val="0"/>
  </w:style>
  <w:style w:type="table" w:default="1" w:styleId="6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next w:val="1"/>
    <w:qFormat/>
    <w:uiPriority w:val="0"/>
    <w:rPr>
      <w:rFonts w:ascii="仿宋_GB2312" w:eastAsia="仿宋_GB2312"/>
      <w:sz w:val="32"/>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7">
    <w:name w:val="Normal Indent"/>
    <w:basedOn w:val="1"/>
    <w:next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beforeLines="0"/>
    </w:pPr>
    <w:rPr>
      <w:rFonts w:ascii="Arial" w:hAnsi="Arial"/>
      <w:sz w:val="24"/>
    </w:rPr>
  </w:style>
  <w:style w:type="paragraph" w:styleId="21">
    <w:name w:val="annotation text"/>
    <w:basedOn w:val="1"/>
    <w:link w:val="73"/>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afterLines="0" w:afterAutospacing="0" w:line="360" w:lineRule="auto"/>
    </w:pPr>
    <w:rPr>
      <w:sz w:val="16"/>
    </w:rPr>
  </w:style>
  <w:style w:type="paragraph" w:styleId="23">
    <w:name w:val="List Bullet 3"/>
    <w:basedOn w:val="1"/>
    <w:qFormat/>
    <w:uiPriority w:val="0"/>
    <w:pPr>
      <w:numPr>
        <w:ilvl w:val="0"/>
        <w:numId w:val="3"/>
      </w:numPr>
      <w:adjustRightInd w:val="0"/>
      <w:snapToGrid w:val="0"/>
      <w:spacing w:line="360" w:lineRule="auto"/>
    </w:pPr>
    <w:rPr>
      <w:sz w:val="24"/>
    </w:rPr>
  </w:style>
  <w:style w:type="paragraph" w:styleId="24">
    <w:name w:val="Body Text Indent"/>
    <w:basedOn w:val="1"/>
    <w:next w:val="25"/>
    <w:link w:val="74"/>
    <w:qFormat/>
    <w:uiPriority w:val="0"/>
    <w:pPr>
      <w:spacing w:line="700" w:lineRule="exact"/>
      <w:ind w:left="960"/>
    </w:pPr>
    <w:rPr>
      <w:sz w:val="44"/>
    </w:rPr>
  </w:style>
  <w:style w:type="paragraph" w:customStyle="1" w:styleId="25">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afterLines="0" w:afterAutospacing="0" w:line="360" w:lineRule="auto"/>
      <w:ind w:left="420" w:leftChars="200"/>
    </w:pPr>
    <w:rPr>
      <w:sz w:val="24"/>
    </w:rPr>
  </w:style>
  <w:style w:type="paragraph" w:styleId="29">
    <w:name w:val="Block Text"/>
    <w:basedOn w:val="1"/>
    <w:qFormat/>
    <w:uiPriority w:val="0"/>
    <w:pPr>
      <w:spacing w:line="360" w:lineRule="auto"/>
    </w:pPr>
  </w:style>
  <w:style w:type="paragraph" w:styleId="30">
    <w:name w:val="List Bullet 2"/>
    <w:basedOn w:val="1"/>
    <w:qFormat/>
    <w:uiPriority w:val="0"/>
    <w:pPr>
      <w:numPr>
        <w:ilvl w:val="0"/>
        <w:numId w:val="4"/>
      </w:numPr>
      <w:adjustRightInd w:val="0"/>
      <w:snapToGrid w:val="0"/>
      <w:spacing w:line="360" w:lineRule="auto"/>
    </w:pPr>
    <w:rPr>
      <w:sz w:val="24"/>
    </w:rPr>
  </w:style>
  <w:style w:type="paragraph" w:styleId="31">
    <w:name w:val="toc 5"/>
    <w:basedOn w:val="1"/>
    <w:next w:val="1"/>
    <w:qFormat/>
    <w:uiPriority w:val="0"/>
    <w:pPr>
      <w:ind w:left="1680" w:leftChars="800"/>
    </w:pPr>
  </w:style>
  <w:style w:type="paragraph" w:styleId="32">
    <w:name w:val="toc 3"/>
    <w:basedOn w:val="1"/>
    <w:next w:val="1"/>
    <w:qFormat/>
    <w:uiPriority w:val="39"/>
    <w:pPr>
      <w:ind w:left="840" w:leftChars="400"/>
    </w:pPr>
  </w:style>
  <w:style w:type="paragraph" w:styleId="33">
    <w:name w:val="Plain Text"/>
    <w:basedOn w:val="1"/>
    <w:qFormat/>
    <w:uiPriority w:val="0"/>
    <w:rPr>
      <w:rFonts w:ascii="宋体" w:hAnsi="Courier New"/>
      <w:sz w:val="21"/>
    </w:rPr>
  </w:style>
  <w:style w:type="paragraph" w:styleId="34">
    <w:name w:val="toc 8"/>
    <w:basedOn w:val="1"/>
    <w:next w:val="1"/>
    <w:qFormat/>
    <w:uiPriority w:val="0"/>
    <w:pPr>
      <w:ind w:left="2940" w:leftChars="1400"/>
    </w:pPr>
  </w:style>
  <w:style w:type="paragraph" w:styleId="35">
    <w:name w:val="Date"/>
    <w:basedOn w:val="1"/>
    <w:next w:val="1"/>
    <w:link w:val="75"/>
    <w:qFormat/>
    <w:uiPriority w:val="0"/>
  </w:style>
  <w:style w:type="paragraph" w:styleId="36">
    <w:name w:val="Body Text Indent 2"/>
    <w:basedOn w:val="1"/>
    <w:link w:val="76"/>
    <w:qFormat/>
    <w:uiPriority w:val="0"/>
    <w:pPr>
      <w:snapToGrid w:val="0"/>
      <w:spacing w:line="560" w:lineRule="atLeast"/>
      <w:ind w:firstLine="540"/>
    </w:pPr>
  </w:style>
  <w:style w:type="paragraph" w:styleId="37">
    <w:name w:val="Balloon Text"/>
    <w:basedOn w:val="1"/>
    <w:qFormat/>
    <w:uiPriority w:val="0"/>
    <w:rPr>
      <w:sz w:val="18"/>
    </w:rPr>
  </w:style>
  <w:style w:type="paragraph" w:styleId="38">
    <w:name w:val="footer"/>
    <w:basedOn w:val="1"/>
    <w:qFormat/>
    <w:uiPriority w:val="0"/>
    <w:pPr>
      <w:tabs>
        <w:tab w:val="center" w:pos="4153"/>
        <w:tab w:val="right" w:pos="8306"/>
      </w:tabs>
      <w:snapToGrid w:val="0"/>
      <w:jc w:val="left"/>
    </w:pPr>
    <w:rPr>
      <w:sz w:val="18"/>
    </w:rPr>
  </w:style>
  <w:style w:type="paragraph" w:styleId="39">
    <w:name w:val="envelope return"/>
    <w:basedOn w:val="1"/>
    <w:qFormat/>
    <w:uiPriority w:val="0"/>
    <w:pPr>
      <w:snapToGrid w:val="0"/>
    </w:pPr>
    <w:rPr>
      <w:rFonts w:ascii="Arial" w:hAnsi="Arial" w:eastAsia="微软雅黑" w:cs="Times New Roman"/>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rPr>
  </w:style>
  <w:style w:type="paragraph" w:styleId="41">
    <w:name w:val="toc 1"/>
    <w:basedOn w:val="1"/>
    <w:next w:val="1"/>
    <w:qFormat/>
    <w:uiPriority w:val="0"/>
    <w:pPr>
      <w:spacing w:line="180" w:lineRule="auto"/>
      <w:jc w:val="center"/>
    </w:pPr>
    <w:rPr>
      <w:sz w:val="30"/>
    </w:rPr>
  </w:style>
  <w:style w:type="paragraph" w:styleId="42">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3">
    <w:name w:val="toc 4"/>
    <w:basedOn w:val="1"/>
    <w:next w:val="1"/>
    <w:qFormat/>
    <w:uiPriority w:val="0"/>
    <w:pPr>
      <w:ind w:left="1260" w:leftChars="600"/>
    </w:pPr>
  </w:style>
  <w:style w:type="paragraph" w:styleId="44">
    <w:name w:val="footnote text"/>
    <w:basedOn w:val="1"/>
    <w:link w:val="77"/>
    <w:qFormat/>
    <w:uiPriority w:val="0"/>
    <w:pPr>
      <w:spacing w:line="360" w:lineRule="auto"/>
    </w:pPr>
    <w:rPr>
      <w:sz w:val="18"/>
    </w:rPr>
  </w:style>
  <w:style w:type="paragraph" w:styleId="45">
    <w:name w:val="toc 6"/>
    <w:basedOn w:val="1"/>
    <w:next w:val="1"/>
    <w:qFormat/>
    <w:uiPriority w:val="0"/>
    <w:pPr>
      <w:ind w:left="2100" w:leftChars="1000"/>
    </w:pPr>
  </w:style>
  <w:style w:type="paragraph" w:styleId="46">
    <w:name w:val="List 5"/>
    <w:basedOn w:val="1"/>
    <w:qFormat/>
    <w:uiPriority w:val="0"/>
    <w:pPr>
      <w:adjustRightInd w:val="0"/>
      <w:snapToGrid w:val="0"/>
      <w:spacing w:line="360" w:lineRule="auto"/>
      <w:ind w:left="100" w:leftChars="800" w:hanging="200" w:hangingChars="200"/>
    </w:pPr>
    <w:rPr>
      <w:sz w:val="24"/>
    </w:rPr>
  </w:style>
  <w:style w:type="paragraph" w:styleId="47">
    <w:name w:val="Body Text Indent 3"/>
    <w:basedOn w:val="1"/>
    <w:qFormat/>
    <w:uiPriority w:val="0"/>
    <w:pPr>
      <w:spacing w:line="360" w:lineRule="auto"/>
      <w:ind w:firstLine="632"/>
    </w:pPr>
    <w:rPr>
      <w:rFonts w:ascii="黑体" w:eastAsia="黑体"/>
    </w:rPr>
  </w:style>
  <w:style w:type="paragraph" w:styleId="48">
    <w:name w:val="table of figures"/>
    <w:basedOn w:val="1"/>
    <w:next w:val="1"/>
    <w:qFormat/>
    <w:uiPriority w:val="0"/>
    <w:pPr>
      <w:tabs>
        <w:tab w:val="right" w:leader="dot" w:pos="8640"/>
      </w:tabs>
      <w:spacing w:line="360" w:lineRule="auto"/>
      <w:ind w:left="400" w:hanging="400"/>
    </w:pPr>
    <w:rPr>
      <w:sz w:val="24"/>
    </w:rPr>
  </w:style>
  <w:style w:type="paragraph" w:styleId="49">
    <w:name w:val="toc 2"/>
    <w:basedOn w:val="1"/>
    <w:next w:val="1"/>
    <w:qFormat/>
    <w:uiPriority w:val="39"/>
    <w:pPr>
      <w:ind w:left="420" w:leftChars="200"/>
    </w:pPr>
  </w:style>
  <w:style w:type="paragraph" w:styleId="50">
    <w:name w:val="toc 9"/>
    <w:basedOn w:val="1"/>
    <w:next w:val="1"/>
    <w:qFormat/>
    <w:uiPriority w:val="0"/>
    <w:pPr>
      <w:ind w:left="3360" w:leftChars="1600"/>
    </w:pPr>
  </w:style>
  <w:style w:type="paragraph" w:styleId="51">
    <w:name w:val="Body Text 2"/>
    <w:basedOn w:val="1"/>
    <w:qFormat/>
    <w:uiPriority w:val="0"/>
    <w:pPr>
      <w:adjustRightInd w:val="0"/>
      <w:snapToGrid w:val="0"/>
      <w:spacing w:after="120" w:afterLines="0" w:afterAutospacing="0" w:line="480" w:lineRule="auto"/>
    </w:pPr>
    <w:rPr>
      <w:sz w:val="24"/>
    </w:rPr>
  </w:style>
  <w:style w:type="paragraph" w:styleId="52">
    <w:name w:val="List 4"/>
    <w:basedOn w:val="1"/>
    <w:qFormat/>
    <w:uiPriority w:val="0"/>
    <w:pPr>
      <w:adjustRightInd w:val="0"/>
      <w:snapToGrid w:val="0"/>
      <w:spacing w:line="360" w:lineRule="auto"/>
      <w:ind w:left="100" w:leftChars="600" w:hanging="200" w:hangingChars="200"/>
    </w:pPr>
    <w:rPr>
      <w:sz w:val="24"/>
    </w:rPr>
  </w:style>
  <w:style w:type="paragraph" w:styleId="53">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4">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5">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kern w:val="0"/>
      <w:sz w:val="21"/>
    </w:rPr>
  </w:style>
  <w:style w:type="paragraph" w:styleId="57">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8">
    <w:name w:val="annotation subject"/>
    <w:basedOn w:val="21"/>
    <w:next w:val="21"/>
    <w:link w:val="78"/>
    <w:qFormat/>
    <w:uiPriority w:val="0"/>
    <w:pPr>
      <w:adjustRightInd/>
      <w:spacing w:line="240" w:lineRule="auto"/>
      <w:textAlignment w:val="auto"/>
    </w:pPr>
  </w:style>
  <w:style w:type="paragraph" w:styleId="59">
    <w:name w:val="Body Text First Indent 2"/>
    <w:basedOn w:val="24"/>
    <w:next w:val="1"/>
    <w:link w:val="79"/>
    <w:qFormat/>
    <w:uiPriority w:val="0"/>
    <w:pPr>
      <w:spacing w:after="120" w:afterLines="0" w:line="240" w:lineRule="auto"/>
      <w:ind w:left="420" w:leftChars="200" w:firstLine="420" w:firstLineChars="200"/>
    </w:pPr>
  </w:style>
  <w:style w:type="table" w:styleId="61">
    <w:name w:val="Table Grid"/>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rPr>
  </w:style>
  <w:style w:type="character" w:styleId="64">
    <w:name w:val="page number"/>
    <w:qFormat/>
    <w:uiPriority w:val="0"/>
  </w:style>
  <w:style w:type="character" w:styleId="65">
    <w:name w:val="FollowedHyperlink"/>
    <w:qFormat/>
    <w:uiPriority w:val="0"/>
    <w:rPr>
      <w:color w:val="800080"/>
      <w:u w:val="single"/>
    </w:rPr>
  </w:style>
  <w:style w:type="character" w:styleId="66">
    <w:name w:val="Emphasis"/>
    <w:qFormat/>
    <w:uiPriority w:val="0"/>
    <w:rPr>
      <w:i/>
    </w:rPr>
  </w:style>
  <w:style w:type="character" w:styleId="67">
    <w:name w:val="Hyperlink"/>
    <w:qFormat/>
    <w:uiPriority w:val="99"/>
    <w:rPr>
      <w:color w:val="0000FF"/>
      <w:u w:val="single"/>
    </w:rPr>
  </w:style>
  <w:style w:type="character" w:styleId="68">
    <w:name w:val="annotation reference"/>
    <w:qFormat/>
    <w:uiPriority w:val="0"/>
    <w:rPr>
      <w:sz w:val="21"/>
      <w:szCs w:val="21"/>
    </w:rPr>
  </w:style>
  <w:style w:type="character" w:styleId="69">
    <w:name w:val="footnote reference"/>
    <w:qFormat/>
    <w:uiPriority w:val="0"/>
    <w:rPr>
      <w:position w:val="6"/>
      <w:sz w:val="14"/>
      <w:vertAlign w:val="superscript"/>
    </w:rPr>
  </w:style>
  <w:style w:type="paragraph" w:customStyle="1" w:styleId="7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71">
    <w:name w:val="标题 2 字符"/>
    <w:link w:val="5"/>
    <w:qFormat/>
    <w:uiPriority w:val="0"/>
    <w:rPr>
      <w:rFonts w:ascii="Arial" w:hAnsi="Arial" w:eastAsia="黑体"/>
      <w:b/>
      <w:kern w:val="2"/>
      <w:sz w:val="32"/>
    </w:rPr>
  </w:style>
  <w:style w:type="character" w:customStyle="1" w:styleId="72">
    <w:name w:val="标题 3 字符"/>
    <w:link w:val="6"/>
    <w:qFormat/>
    <w:uiPriority w:val="0"/>
    <w:rPr>
      <w:rFonts w:eastAsia="宋体"/>
      <w:b/>
      <w:kern w:val="2"/>
      <w:sz w:val="32"/>
      <w:lang w:val="en-US" w:eastAsia="zh-CN"/>
    </w:rPr>
  </w:style>
  <w:style w:type="character" w:customStyle="1" w:styleId="73">
    <w:name w:val="批注文字 字符"/>
    <w:link w:val="21"/>
    <w:qFormat/>
    <w:uiPriority w:val="0"/>
    <w:rPr>
      <w:sz w:val="24"/>
    </w:rPr>
  </w:style>
  <w:style w:type="character" w:customStyle="1" w:styleId="74">
    <w:name w:val="正文文本缩进 字符"/>
    <w:link w:val="24"/>
    <w:qFormat/>
    <w:uiPriority w:val="0"/>
    <w:rPr>
      <w:kern w:val="2"/>
      <w:sz w:val="44"/>
    </w:rPr>
  </w:style>
  <w:style w:type="character" w:customStyle="1" w:styleId="75">
    <w:name w:val="日期 字符"/>
    <w:link w:val="35"/>
    <w:qFormat/>
    <w:uiPriority w:val="0"/>
    <w:rPr>
      <w:kern w:val="2"/>
      <w:sz w:val="28"/>
    </w:rPr>
  </w:style>
  <w:style w:type="character" w:customStyle="1" w:styleId="76">
    <w:name w:val="正文文本缩进 2 字符"/>
    <w:link w:val="36"/>
    <w:qFormat/>
    <w:uiPriority w:val="0"/>
    <w:rPr>
      <w:kern w:val="2"/>
      <w:sz w:val="28"/>
    </w:rPr>
  </w:style>
  <w:style w:type="character" w:customStyle="1" w:styleId="77">
    <w:name w:val="脚注文本 字符"/>
    <w:link w:val="44"/>
    <w:qFormat/>
    <w:uiPriority w:val="0"/>
    <w:rPr>
      <w:kern w:val="2"/>
      <w:sz w:val="18"/>
    </w:rPr>
  </w:style>
  <w:style w:type="character" w:customStyle="1" w:styleId="78">
    <w:name w:val="批注主题 字符"/>
    <w:link w:val="58"/>
    <w:qFormat/>
    <w:uiPriority w:val="0"/>
  </w:style>
  <w:style w:type="character" w:customStyle="1" w:styleId="79">
    <w:name w:val="正文首行缩进 2 字符"/>
    <w:link w:val="59"/>
    <w:qFormat/>
    <w:uiPriority w:val="0"/>
  </w:style>
  <w:style w:type="character" w:customStyle="1" w:styleId="80">
    <w:name w:val="未命名11"/>
    <w:qFormat/>
    <w:uiPriority w:val="0"/>
    <w:rPr>
      <w:color w:val="77FFFF"/>
      <w:sz w:val="24"/>
    </w:rPr>
  </w:style>
  <w:style w:type="character" w:customStyle="1" w:styleId="81">
    <w:name w:val="font1"/>
    <w:qFormat/>
    <w:uiPriority w:val="0"/>
    <w:rPr>
      <w:color w:val="000000"/>
      <w:sz w:val="18"/>
    </w:rPr>
  </w:style>
  <w:style w:type="character" w:customStyle="1" w:styleId="82">
    <w:name w:val="v151"/>
    <w:qFormat/>
    <w:uiPriority w:val="0"/>
    <w:rPr>
      <w:sz w:val="18"/>
    </w:rPr>
  </w:style>
  <w:style w:type="character" w:customStyle="1" w:styleId="83">
    <w:name w:val="content-white1"/>
    <w:qFormat/>
    <w:uiPriority w:val="0"/>
    <w:rPr>
      <w:rFonts w:ascii="_x000B__x000C_" w:hAnsi="_x000B__x000C_"/>
      <w:color w:val="auto"/>
      <w:sz w:val="18"/>
      <w:u w:val="none"/>
    </w:rPr>
  </w:style>
  <w:style w:type="character" w:customStyle="1" w:styleId="84">
    <w:name w:val="标书正文:  0.74 厘米 Char1"/>
    <w:qFormat/>
    <w:uiPriority w:val="0"/>
    <w:rPr>
      <w:rFonts w:eastAsia="宋体"/>
      <w:kern w:val="2"/>
      <w:sz w:val="24"/>
      <w:lang w:val="en-US" w:eastAsia="zh-CN"/>
    </w:rPr>
  </w:style>
  <w:style w:type="character" w:customStyle="1" w:styleId="85">
    <w:name w:val=" Char Char11"/>
    <w:qFormat/>
    <w:uiPriority w:val="0"/>
    <w:rPr>
      <w:rFonts w:ascii="宋体"/>
      <w:kern w:val="2"/>
      <w:sz w:val="28"/>
    </w:rPr>
  </w:style>
  <w:style w:type="character" w:customStyle="1" w:styleId="86">
    <w:name w:val="top-det1"/>
    <w:qFormat/>
    <w:uiPriority w:val="0"/>
    <w:rPr>
      <w:b/>
      <w:color w:val="000000"/>
    </w:rPr>
  </w:style>
  <w:style w:type="character" w:customStyle="1" w:styleId="87">
    <w:name w:val=" Char Char7"/>
    <w:qFormat/>
    <w:uiPriority w:val="0"/>
    <w:rPr>
      <w:rFonts w:ascii="宋体" w:hAnsi="宋体" w:eastAsia="宋体"/>
      <w:kern w:val="2"/>
      <w:sz w:val="28"/>
    </w:rPr>
  </w:style>
  <w:style w:type="character" w:customStyle="1" w:styleId="88">
    <w:name w:val="文字 Char"/>
    <w:link w:val="89"/>
    <w:qFormat/>
    <w:uiPriority w:val="0"/>
    <w:rPr>
      <w:rFonts w:ascii="宋体"/>
      <w:kern w:val="2"/>
      <w:sz w:val="28"/>
    </w:rPr>
  </w:style>
  <w:style w:type="paragraph" w:customStyle="1" w:styleId="89">
    <w:name w:val="文字"/>
    <w:basedOn w:val="1"/>
    <w:link w:val="88"/>
    <w:qFormat/>
    <w:uiPriority w:val="0"/>
    <w:pPr>
      <w:tabs>
        <w:tab w:val="left" w:pos="8520"/>
      </w:tabs>
      <w:spacing w:line="312" w:lineRule="auto"/>
      <w:ind w:right="-210" w:firstLine="556"/>
    </w:pPr>
    <w:rPr>
      <w:rFonts w:ascii="宋体"/>
    </w:rPr>
  </w:style>
  <w:style w:type="character" w:customStyle="1" w:styleId="90">
    <w:name w:val=" Char Char5"/>
    <w:qFormat/>
    <w:uiPriority w:val="0"/>
    <w:rPr>
      <w:rFonts w:ascii="Arial" w:hAnsi="Arial" w:eastAsia="宋体"/>
      <w:b/>
      <w:smallCaps/>
      <w:kern w:val="28"/>
      <w:sz w:val="36"/>
      <w:lang w:val="en-US" w:eastAsia="en-US"/>
    </w:rPr>
  </w:style>
  <w:style w:type="character" w:customStyle="1" w:styleId="91">
    <w:name w:val="H2 Char"/>
    <w:qFormat/>
    <w:uiPriority w:val="0"/>
    <w:rPr>
      <w:rFonts w:ascii="Arial" w:hAnsi="Arial" w:eastAsia="宋体"/>
      <w:kern w:val="2"/>
      <w:sz w:val="28"/>
      <w:lang w:val="en-US" w:eastAsia="zh-CN"/>
    </w:rPr>
  </w:style>
  <w:style w:type="character" w:customStyle="1" w:styleId="92">
    <w:name w:val="crowed11"/>
    <w:qFormat/>
    <w:uiPriority w:val="0"/>
    <w:rPr>
      <w:rFonts w:hint="default" w:ascii="_x000B__x000C_" w:hAnsi="_x000B__x000C_"/>
      <w:sz w:val="24"/>
    </w:rPr>
  </w:style>
  <w:style w:type="character" w:customStyle="1" w:styleId="93">
    <w:name w:val=" Char Char"/>
    <w:qFormat/>
    <w:uiPriority w:val="0"/>
    <w:rPr>
      <w:rFonts w:ascii="宋体" w:hAnsi="宋体" w:eastAsia="宋体"/>
      <w:kern w:val="2"/>
      <w:sz w:val="24"/>
      <w:lang w:val="en-US" w:eastAsia="zh-CN" w:bidi="ar-SA"/>
    </w:rPr>
  </w:style>
  <w:style w:type="character" w:customStyle="1" w:styleId="94">
    <w:name w:val="正文 + 三号 Char"/>
    <w:qFormat/>
    <w:uiPriority w:val="0"/>
    <w:rPr>
      <w:rFonts w:eastAsia="宋体"/>
      <w:kern w:val="2"/>
      <w:sz w:val="21"/>
      <w:lang w:val="en-US" w:eastAsia="zh-CN"/>
    </w:rPr>
  </w:style>
  <w:style w:type="character" w:customStyle="1" w:styleId="95">
    <w:name w:val="Table Text Char"/>
    <w:link w:val="96"/>
    <w:qFormat/>
    <w:uiPriority w:val="0"/>
    <w:rPr>
      <w:rFonts w:ascii="Arial" w:hAnsi="Arial"/>
      <w:kern w:val="2"/>
      <w:sz w:val="18"/>
      <w:lang w:val="en-US" w:eastAsia="zh-CN" w:bidi="ar-SA"/>
    </w:rPr>
  </w:style>
  <w:style w:type="paragraph" w:customStyle="1" w:styleId="96">
    <w:name w:val="Table Text"/>
    <w:link w:val="95"/>
    <w:qFormat/>
    <w:uiPriority w:val="0"/>
    <w:pPr>
      <w:snapToGrid w:val="0"/>
      <w:spacing w:before="80" w:after="80"/>
    </w:pPr>
    <w:rPr>
      <w:rFonts w:ascii="Arial" w:hAnsi="Arial" w:eastAsia="宋体" w:cs="Times New Roman"/>
      <w:kern w:val="2"/>
      <w:sz w:val="18"/>
      <w:lang w:val="en-US" w:eastAsia="zh-CN" w:bidi="ar-SA"/>
    </w:rPr>
  </w:style>
  <w:style w:type="character" w:customStyle="1" w:styleId="97">
    <w:name w:val="title_emph1"/>
    <w:qFormat/>
    <w:uiPriority w:val="0"/>
    <w:rPr>
      <w:rFonts w:hint="default" w:ascii="Arial" w:hAnsi="Arial"/>
      <w:b/>
      <w:sz w:val="20"/>
    </w:rPr>
  </w:style>
  <w:style w:type="character" w:customStyle="1" w:styleId="98">
    <w:name w:val=" Char Char4"/>
    <w:qFormat/>
    <w:uiPriority w:val="0"/>
    <w:rPr>
      <w:rFonts w:eastAsia="宋体"/>
      <w:b/>
      <w:kern w:val="2"/>
      <w:sz w:val="21"/>
      <w:lang w:val="en-US" w:eastAsia="zh-CN"/>
    </w:rPr>
  </w:style>
  <w:style w:type="character" w:customStyle="1" w:styleId="99">
    <w:name w:val="样式 宋体"/>
    <w:qFormat/>
    <w:uiPriority w:val="0"/>
    <w:rPr>
      <w:rFonts w:ascii="宋体" w:hAnsi="宋体" w:eastAsia="宋体"/>
      <w:sz w:val="28"/>
    </w:rPr>
  </w:style>
  <w:style w:type="character" w:customStyle="1" w:styleId="100">
    <w:name w:val="Table Text Char1 Char"/>
    <w:qFormat/>
    <w:uiPriority w:val="0"/>
    <w:rPr>
      <w:rFonts w:ascii="Arial" w:hAnsi="Arial"/>
      <w:kern w:val="2"/>
      <w:sz w:val="18"/>
      <w:lang w:val="en-US" w:eastAsia="zh-CN" w:bidi="ar-SA"/>
    </w:rPr>
  </w:style>
  <w:style w:type="character" w:customStyle="1" w:styleId="101">
    <w:name w:val="Table Text Char Char Char Char"/>
    <w:link w:val="102"/>
    <w:qFormat/>
    <w:uiPriority w:val="0"/>
    <w:rPr>
      <w:rFonts w:ascii="Arial" w:hAnsi="Arial"/>
      <w:kern w:val="2"/>
      <w:sz w:val="18"/>
      <w:lang w:val="en-US" w:eastAsia="zh-CN" w:bidi="ar-SA"/>
    </w:rPr>
  </w:style>
  <w:style w:type="paragraph" w:customStyle="1" w:styleId="102">
    <w:name w:val="Table Text Char Char Char"/>
    <w:link w:val="101"/>
    <w:qFormat/>
    <w:uiPriority w:val="0"/>
    <w:pPr>
      <w:snapToGrid w:val="0"/>
      <w:spacing w:before="80" w:after="80"/>
    </w:pPr>
    <w:rPr>
      <w:rFonts w:ascii="Arial" w:hAnsi="Arial" w:eastAsia="宋体" w:cs="Times New Roman"/>
      <w:kern w:val="2"/>
      <w:sz w:val="18"/>
      <w:lang w:val="en-US" w:eastAsia="zh-CN" w:bidi="ar-SA"/>
    </w:rPr>
  </w:style>
  <w:style w:type="character" w:customStyle="1" w:styleId="103">
    <w:name w:val=" Char Char3"/>
    <w:qFormat/>
    <w:uiPriority w:val="0"/>
    <w:rPr>
      <w:rFonts w:eastAsia="宋体"/>
      <w:kern w:val="2"/>
      <w:sz w:val="18"/>
      <w:lang w:val="en-US" w:eastAsia="zh-CN"/>
    </w:rPr>
  </w:style>
  <w:style w:type="character" w:customStyle="1" w:styleId="104">
    <w:name w:val="小 Char"/>
    <w:qFormat/>
    <w:uiPriority w:val="0"/>
    <w:rPr>
      <w:rFonts w:ascii="宋体" w:hAnsi="Courier New" w:eastAsia="宋体"/>
      <w:kern w:val="2"/>
      <w:sz w:val="21"/>
      <w:lang w:val="en-US" w:eastAsia="zh-CN" w:bidi="ar-SA"/>
    </w:rPr>
  </w:style>
  <w:style w:type="character" w:customStyle="1" w:styleId="105">
    <w:name w:val="Table Heading Char Char"/>
    <w:qFormat/>
    <w:uiPriority w:val="0"/>
    <w:rPr>
      <w:rFonts w:ascii="Arial" w:hAnsi="Arial" w:eastAsia="黑体"/>
      <w:kern w:val="2"/>
      <w:sz w:val="18"/>
      <w:lang w:val="en-US" w:eastAsia="zh-CN"/>
    </w:rPr>
  </w:style>
  <w:style w:type="character" w:customStyle="1" w:styleId="106">
    <w:name w:val=" Char Char6"/>
    <w:qFormat/>
    <w:uiPriority w:val="0"/>
    <w:rPr>
      <w:rFonts w:ascii="仿宋_GB2312" w:eastAsia="仿宋_GB2312"/>
      <w:kern w:val="2"/>
      <w:sz w:val="32"/>
    </w:rPr>
  </w:style>
  <w:style w:type="character" w:customStyle="1" w:styleId="107">
    <w:name w:val=" Char Char2"/>
    <w:qFormat/>
    <w:uiPriority w:val="0"/>
    <w:rPr>
      <w:rFonts w:eastAsia="宋体"/>
      <w:kern w:val="2"/>
      <w:sz w:val="18"/>
      <w:lang w:val="en-US" w:eastAsia="zh-CN"/>
    </w:rPr>
  </w:style>
  <w:style w:type="character" w:customStyle="1" w:styleId="108">
    <w:name w:val="font01"/>
    <w:qFormat/>
    <w:uiPriority w:val="0"/>
    <w:rPr>
      <w:rFonts w:ascii="font-weight : 400" w:hAnsi="font-weight : 400" w:eastAsia="font-weight : 400" w:cs="font-weight : 400"/>
      <w:color w:val="000000"/>
      <w:sz w:val="21"/>
      <w:szCs w:val="21"/>
      <w:u w:val="none"/>
    </w:rPr>
  </w:style>
  <w:style w:type="paragraph" w:customStyle="1" w:styleId="109">
    <w:name w:val="Style Heading 3h3Heading 3 - oldLevel 3 HeadH3level_3PIM 3se..."/>
    <w:basedOn w:val="6"/>
    <w:qFormat/>
    <w:uiPriority w:val="0"/>
    <w:pPr>
      <w:numPr>
        <w:ilvl w:val="2"/>
        <w:numId w:val="2"/>
      </w:numPr>
      <w:tabs>
        <w:tab w:val="left" w:pos="709"/>
        <w:tab w:val="left" w:pos="1620"/>
      </w:tabs>
      <w:spacing w:line="413" w:lineRule="auto"/>
    </w:pPr>
  </w:style>
  <w:style w:type="paragraph" w:customStyle="1" w:styleId="110">
    <w:name w:val="af"/>
    <w:basedOn w:val="1"/>
    <w:qFormat/>
    <w:uiPriority w:val="0"/>
    <w:pPr>
      <w:widowControl/>
      <w:spacing w:line="300" w:lineRule="atLeast"/>
      <w:jc w:val="left"/>
    </w:pPr>
    <w:rPr>
      <w:rFonts w:ascii="宋体" w:hAnsi="宋体"/>
      <w:kern w:val="0"/>
      <w:sz w:val="18"/>
    </w:rPr>
  </w:style>
  <w:style w:type="paragraph" w:customStyle="1" w:styleId="111">
    <w:name w:val="关键词"/>
    <w:basedOn w:val="1"/>
    <w:next w:val="1"/>
    <w:qFormat/>
    <w:uiPriority w:val="0"/>
    <w:pPr>
      <w:spacing w:line="360" w:lineRule="auto"/>
    </w:pPr>
    <w:rPr>
      <w:rFonts w:eastAsia="黑体"/>
      <w:sz w:val="20"/>
    </w:rPr>
  </w:style>
  <w:style w:type="paragraph" w:styleId="112">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113">
    <w:name w:val="编号正文"/>
    <w:basedOn w:val="114"/>
    <w:qFormat/>
    <w:uiPriority w:val="0"/>
    <w:pPr>
      <w:snapToGrid/>
      <w:spacing w:line="360" w:lineRule="auto"/>
      <w:ind w:left="1407" w:hanging="1047"/>
      <w:jc w:val="left"/>
    </w:pPr>
    <w:rPr>
      <w:rFonts w:eastAsia="仿宋_GB2312"/>
    </w:rPr>
  </w:style>
  <w:style w:type="paragraph" w:customStyle="1" w:styleId="11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1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16">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17">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18">
    <w:name w:val="可研正文"/>
    <w:basedOn w:val="3"/>
    <w:qFormat/>
    <w:uiPriority w:val="0"/>
    <w:pPr>
      <w:adjustRightInd w:val="0"/>
      <w:snapToGrid w:val="0"/>
      <w:spacing w:line="440" w:lineRule="exact"/>
      <w:ind w:firstLine="567"/>
    </w:pPr>
    <w:rPr>
      <w:sz w:val="28"/>
    </w:rPr>
  </w:style>
  <w:style w:type="paragraph" w:customStyle="1" w:styleId="119">
    <w:name w:val="一级条标题"/>
    <w:basedOn w:val="120"/>
    <w:next w:val="121"/>
    <w:qFormat/>
    <w:uiPriority w:val="0"/>
    <w:pPr>
      <w:numPr>
        <w:ilvl w:val="1"/>
        <w:numId w:val="0"/>
      </w:numPr>
      <w:spacing w:before="0" w:beforeLines="0" w:beforeAutospacing="0" w:after="0" w:afterLines="0" w:afterAutospacing="0"/>
      <w:ind w:left="525"/>
      <w:outlineLvl w:val="2"/>
    </w:pPr>
    <w:rPr>
      <w:sz w:val="21"/>
    </w:rPr>
  </w:style>
  <w:style w:type="paragraph" w:customStyle="1" w:styleId="120">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2">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23">
    <w:name w:val="图片文字"/>
    <w:basedOn w:val="1"/>
    <w:qFormat/>
    <w:uiPriority w:val="0"/>
    <w:pPr>
      <w:spacing w:line="240" w:lineRule="atLeast"/>
      <w:jc w:val="center"/>
    </w:pPr>
    <w:rPr>
      <w:sz w:val="21"/>
    </w:rPr>
  </w:style>
  <w:style w:type="paragraph" w:customStyle="1" w:styleId="124">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2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6">
    <w:name w:val="样式 行距: 1.5 倍行距1"/>
    <w:basedOn w:val="1"/>
    <w:qFormat/>
    <w:uiPriority w:val="0"/>
    <w:pPr>
      <w:snapToGrid w:val="0"/>
    </w:pPr>
    <w:rPr>
      <w:sz w:val="21"/>
    </w:rPr>
  </w:style>
  <w:style w:type="paragraph" w:customStyle="1" w:styleId="127">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28">
    <w:name w:val="Char Char Char Char Char Char Char"/>
    <w:basedOn w:val="19"/>
    <w:qFormat/>
    <w:uiPriority w:val="0"/>
    <w:rPr>
      <w:rFonts w:ascii="宋体" w:hAnsi="Tahoma"/>
    </w:rPr>
  </w:style>
  <w:style w:type="paragraph" w:customStyle="1" w:styleId="129">
    <w:name w:val="表头文本"/>
    <w:qFormat/>
    <w:uiPriority w:val="0"/>
    <w:pPr>
      <w:jc w:val="center"/>
    </w:pPr>
    <w:rPr>
      <w:rFonts w:ascii="Arial" w:hAnsi="Arial" w:eastAsia="宋体" w:cs="Times New Roman"/>
      <w:b/>
      <w:sz w:val="21"/>
      <w:lang w:val="en-US" w:eastAsia="zh-CN" w:bidi="ar-SA"/>
    </w:rPr>
  </w:style>
  <w:style w:type="paragraph" w:customStyle="1" w:styleId="130">
    <w:name w:val="样式2"/>
    <w:basedOn w:val="7"/>
    <w:qFormat/>
    <w:uiPriority w:val="0"/>
    <w:pPr>
      <w:numPr>
        <w:ilvl w:val="0"/>
        <w:numId w:val="6"/>
      </w:numPr>
      <w:spacing w:before="560" w:beforeLines="0" w:line="400" w:lineRule="exact"/>
      <w:jc w:val="center"/>
      <w:outlineLvl w:val="0"/>
    </w:pPr>
    <w:rPr>
      <w:b w:val="0"/>
      <w:sz w:val="44"/>
    </w:rPr>
  </w:style>
  <w:style w:type="paragraph" w:customStyle="1" w:styleId="131">
    <w:name w:val="IN Feature"/>
    <w:next w:val="12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2">
    <w:name w:val=" Char2 Char Char Char Char Char Char"/>
    <w:basedOn w:val="1"/>
    <w:qFormat/>
    <w:uiPriority w:val="0"/>
    <w:rPr>
      <w:rFonts w:ascii="仿宋_GB2312"/>
      <w:b/>
      <w:sz w:val="30"/>
    </w:rPr>
  </w:style>
  <w:style w:type="paragraph" w:customStyle="1" w:styleId="133">
    <w:name w:val=" Char Char 字元 字元 字元 Char Char Char Char"/>
    <w:basedOn w:val="1"/>
    <w:qFormat/>
    <w:uiPriority w:val="0"/>
    <w:pPr>
      <w:adjustRightInd w:val="0"/>
      <w:spacing w:line="360" w:lineRule="auto"/>
    </w:pPr>
    <w:rPr>
      <w:kern w:val="0"/>
      <w:sz w:val="24"/>
    </w:rPr>
  </w:style>
  <w:style w:type="paragraph" w:customStyle="1" w:styleId="134">
    <w:name w:val="Note"/>
    <w:basedOn w:val="1"/>
    <w:qFormat/>
    <w:uiPriority w:val="0"/>
    <w:pPr>
      <w:pBdr>
        <w:top w:val="single" w:color="auto" w:sz="12" w:space="3"/>
        <w:bottom w:val="single" w:color="auto" w:sz="12" w:space="3"/>
      </w:pBdr>
      <w:spacing w:line="360" w:lineRule="auto"/>
    </w:pPr>
    <w:rPr>
      <w:sz w:val="24"/>
    </w:rPr>
  </w:style>
  <w:style w:type="paragraph" w:customStyle="1" w:styleId="135">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36">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37">
    <w:name w:val="样式4"/>
    <w:basedOn w:val="7"/>
    <w:qFormat/>
    <w:uiPriority w:val="0"/>
    <w:pPr>
      <w:adjustRightInd w:val="0"/>
      <w:snapToGrid w:val="0"/>
    </w:pPr>
  </w:style>
  <w:style w:type="paragraph" w:customStyle="1" w:styleId="138">
    <w:name w:val="Body Text Indent 2"/>
    <w:basedOn w:val="1"/>
    <w:qFormat/>
    <w:uiPriority w:val="0"/>
    <w:pPr>
      <w:adjustRightInd w:val="0"/>
      <w:spacing w:before="120" w:beforeLines="0" w:beforeAutospacing="0"/>
      <w:ind w:firstLine="420"/>
      <w:textAlignment w:val="baseline"/>
    </w:pPr>
    <w:rPr>
      <w:sz w:val="24"/>
    </w:rPr>
  </w:style>
  <w:style w:type="paragraph" w:styleId="139">
    <w:name w:val="List Paragraph"/>
    <w:basedOn w:val="1"/>
    <w:qFormat/>
    <w:uiPriority w:val="34"/>
    <w:pPr>
      <w:ind w:firstLine="420" w:firstLineChars="200"/>
    </w:pPr>
    <w:rPr>
      <w:rFonts w:ascii="宋体" w:hAnsi="宋体" w:eastAsia="宋体" w:cs="Times New Roman"/>
      <w:sz w:val="21"/>
      <w:szCs w:val="22"/>
    </w:rPr>
  </w:style>
  <w:style w:type="paragraph" w:customStyle="1" w:styleId="140">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41">
    <w:name w:val="CSS1级正文 Char"/>
    <w:basedOn w:val="3"/>
    <w:qFormat/>
    <w:uiPriority w:val="0"/>
    <w:pPr>
      <w:adjustRightInd w:val="0"/>
      <w:snapToGrid w:val="0"/>
      <w:spacing w:line="360" w:lineRule="auto"/>
      <w:ind w:firstLine="480"/>
    </w:pPr>
    <w:rPr>
      <w:rFonts w:ascii="Times New Roman" w:eastAsia="宋体"/>
      <w:sz w:val="24"/>
    </w:rPr>
  </w:style>
  <w:style w:type="paragraph" w:customStyle="1" w:styleId="142">
    <w:name w:val="样式 标题 1章标题Heading 0Section HeadPIM 1H1h11st levell11H1..."/>
    <w:basedOn w:val="4"/>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43">
    <w:name w:val="样式1"/>
    <w:basedOn w:val="7"/>
    <w:qFormat/>
    <w:uiPriority w:val="0"/>
    <w:pPr>
      <w:tabs>
        <w:tab w:val="left" w:pos="720"/>
      </w:tabs>
      <w:spacing w:before="500" w:beforeLines="0" w:beforeAutospacing="0" w:after="260" w:afterLines="0" w:afterAutospacing="0" w:line="560" w:lineRule="atLeast"/>
      <w:ind w:left="420" w:hanging="420"/>
    </w:pPr>
  </w:style>
  <w:style w:type="paragraph" w:customStyle="1" w:styleId="144">
    <w:name w:val="二级列表"/>
    <w:basedOn w:val="116"/>
    <w:next w:val="116"/>
    <w:qFormat/>
    <w:uiPriority w:val="0"/>
    <w:pPr>
      <w:tabs>
        <w:tab w:val="left" w:pos="2120"/>
      </w:tabs>
      <w:ind w:firstLine="0" w:firstLineChars="0"/>
    </w:pPr>
    <w:rPr>
      <w:b/>
    </w:rPr>
  </w:style>
  <w:style w:type="paragraph" w:customStyle="1" w:styleId="145">
    <w:name w:val="样式 首行缩进:  0.74 厘米"/>
    <w:basedOn w:val="1"/>
    <w:qFormat/>
    <w:uiPriority w:val="0"/>
    <w:pPr>
      <w:spacing w:line="360" w:lineRule="auto"/>
      <w:ind w:firstLine="420"/>
    </w:pPr>
    <w:rPr>
      <w:sz w:val="24"/>
    </w:rPr>
  </w:style>
  <w:style w:type="paragraph" w:customStyle="1" w:styleId="146">
    <w:name w:val="1"/>
    <w:basedOn w:val="1"/>
    <w:next w:val="33"/>
    <w:qFormat/>
    <w:uiPriority w:val="0"/>
    <w:rPr>
      <w:rFonts w:ascii="宋体" w:hAnsi="Courier New"/>
      <w:sz w:val="21"/>
    </w:rPr>
  </w:style>
  <w:style w:type="paragraph" w:customStyle="1" w:styleId="147">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148">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9">
    <w:name w:val="样式1xz"/>
    <w:basedOn w:val="1"/>
    <w:qFormat/>
    <w:uiPriority w:val="0"/>
    <w:pPr>
      <w:tabs>
        <w:tab w:val="left" w:pos="1050"/>
        <w:tab w:val="right" w:leader="dot" w:pos="8296"/>
      </w:tabs>
    </w:pPr>
    <w:rPr>
      <w:caps/>
      <w:spacing w:val="20"/>
      <w:sz w:val="24"/>
    </w:rPr>
  </w:style>
  <w:style w:type="paragraph" w:customStyle="1" w:styleId="150">
    <w:name w:val="标题3——2"/>
    <w:basedOn w:val="6"/>
    <w:next w:val="2"/>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51">
    <w:name w:val="默认段落字体 Para Char Char Char Char Char Char Char Char Char1 Char Char Char Char"/>
    <w:basedOn w:val="1"/>
    <w:qFormat/>
    <w:uiPriority w:val="0"/>
    <w:rPr>
      <w:rFonts w:ascii="Tahoma" w:hAnsi="Tahoma"/>
      <w:sz w:val="24"/>
    </w:rPr>
  </w:style>
  <w:style w:type="paragraph" w:customStyle="1" w:styleId="152">
    <w:name w:val="bt"/>
    <w:basedOn w:val="1"/>
    <w:next w:val="3"/>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53">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54">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55">
    <w:name w:val="默认段落字体 Para Char Char Char Char Char Char Char"/>
    <w:basedOn w:val="1"/>
    <w:qFormat/>
    <w:uiPriority w:val="0"/>
    <w:rPr>
      <w:rFonts w:ascii="Tahoma" w:hAnsi="Tahoma"/>
      <w:sz w:val="24"/>
    </w:rPr>
  </w:style>
  <w:style w:type="paragraph" w:customStyle="1" w:styleId="156">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57">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58">
    <w:name w:val="标准正文"/>
    <w:basedOn w:val="24"/>
    <w:qFormat/>
    <w:uiPriority w:val="0"/>
    <w:pPr>
      <w:spacing w:before="60" w:beforeLines="0" w:after="60" w:afterLines="0" w:line="360" w:lineRule="auto"/>
      <w:ind w:left="0" w:firstLine="482"/>
    </w:pPr>
    <w:rPr>
      <w:rFonts w:ascii="Arial" w:hAnsi="Arial"/>
      <w:sz w:val="24"/>
    </w:rPr>
  </w:style>
  <w:style w:type="paragraph" w:customStyle="1" w:styleId="159">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6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61">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6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63">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6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65">
    <w:name w:val="_Style 162"/>
    <w:qFormat/>
    <w:uiPriority w:val="0"/>
    <w:rPr>
      <w:rFonts w:ascii="Times New Roman" w:hAnsi="Times New Roman" w:eastAsia="宋体" w:cs="Times New Roman"/>
      <w:kern w:val="2"/>
      <w:sz w:val="21"/>
      <w:lang w:val="en-US" w:eastAsia="zh-CN" w:bidi="ar-SA"/>
    </w:rPr>
  </w:style>
  <w:style w:type="paragraph" w:customStyle="1" w:styleId="166">
    <w:name w:val=" Char Char1 Char"/>
    <w:basedOn w:val="1"/>
    <w:qFormat/>
    <w:uiPriority w:val="0"/>
    <w:rPr>
      <w:rFonts w:ascii="Tahoma" w:hAnsi="Tahoma"/>
      <w:sz w:val="24"/>
      <w:szCs w:val="24"/>
    </w:rPr>
  </w:style>
  <w:style w:type="paragraph" w:customStyle="1" w:styleId="167">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68">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69">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0">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7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2">
    <w:name w:val=" Char Char Char Char Char Char Char"/>
    <w:basedOn w:val="1"/>
    <w:qFormat/>
    <w:uiPriority w:val="0"/>
    <w:rPr>
      <w:rFonts w:ascii="Tahoma" w:hAnsi="Tahoma"/>
      <w:sz w:val="24"/>
    </w:rPr>
  </w:style>
  <w:style w:type="paragraph" w:customStyle="1" w:styleId="173">
    <w:name w:val="正文 + 三号"/>
    <w:basedOn w:val="1"/>
    <w:qFormat/>
    <w:uiPriority w:val="0"/>
    <w:rPr>
      <w:sz w:val="21"/>
    </w:rPr>
  </w:style>
  <w:style w:type="paragraph" w:customStyle="1" w:styleId="174">
    <w:name w:val="文章正文"/>
    <w:basedOn w:val="1"/>
    <w:qFormat/>
    <w:uiPriority w:val="0"/>
    <w:pPr>
      <w:ind w:firstLine="560" w:firstLineChars="200"/>
    </w:pPr>
    <w:rPr>
      <w:rFonts w:ascii="仿宋_GB2312" w:hAnsi="宋体" w:eastAsia="仿宋_GB2312"/>
      <w:color w:val="000000"/>
    </w:rPr>
  </w:style>
  <w:style w:type="paragraph" w:customStyle="1" w:styleId="175">
    <w:name w:val="Title - Revision"/>
    <w:basedOn w:val="57"/>
    <w:qFormat/>
    <w:uiPriority w:val="0"/>
    <w:pPr>
      <w:spacing w:before="720" w:beforeLines="0" w:beforeAutospacing="0"/>
    </w:pPr>
  </w:style>
  <w:style w:type="paragraph" w:customStyle="1" w:styleId="176">
    <w:name w:val="首行缩进 1"/>
    <w:basedOn w:val="1"/>
    <w:qFormat/>
    <w:uiPriority w:val="0"/>
    <w:pPr>
      <w:spacing w:after="120" w:afterLines="0" w:afterAutospacing="0" w:line="360" w:lineRule="auto"/>
      <w:ind w:firstLine="200" w:firstLineChars="200"/>
    </w:pPr>
    <w:rPr>
      <w:sz w:val="24"/>
    </w:rPr>
  </w:style>
  <w:style w:type="paragraph" w:customStyle="1" w:styleId="17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8">
    <w:name w:val="文本1"/>
    <w:basedOn w:val="1"/>
    <w:qFormat/>
    <w:uiPriority w:val="0"/>
    <w:pPr>
      <w:adjustRightInd w:val="0"/>
      <w:spacing w:line="312" w:lineRule="atLeast"/>
      <w:jc w:val="center"/>
      <w:textAlignment w:val="baseline"/>
    </w:pPr>
    <w:rPr>
      <w:kern w:val="0"/>
      <w:sz w:val="18"/>
    </w:rPr>
  </w:style>
  <w:style w:type="paragraph" w:customStyle="1" w:styleId="179">
    <w:name w:val="标书正文:  0.74 厘米"/>
    <w:basedOn w:val="1"/>
    <w:qFormat/>
    <w:uiPriority w:val="0"/>
    <w:pPr>
      <w:snapToGrid w:val="0"/>
      <w:spacing w:line="360" w:lineRule="auto"/>
      <w:ind w:firstLine="420"/>
    </w:pPr>
    <w:rPr>
      <w:sz w:val="24"/>
    </w:rPr>
  </w:style>
  <w:style w:type="paragraph" w:customStyle="1" w:styleId="180">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81">
    <w:name w:val="表号"/>
    <w:basedOn w:val="1"/>
    <w:qFormat/>
    <w:uiPriority w:val="0"/>
    <w:pPr>
      <w:numPr>
        <w:ilvl w:val="0"/>
        <w:numId w:val="9"/>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82">
    <w:name w:val="表格文本"/>
    <w:qFormat/>
    <w:uiPriority w:val="0"/>
    <w:pPr>
      <w:tabs>
        <w:tab w:val="decimal" w:pos="0"/>
      </w:tabs>
    </w:pPr>
    <w:rPr>
      <w:rFonts w:ascii="Arial" w:hAnsi="Arial" w:eastAsia="宋体" w:cs="Times New Roman"/>
      <w:sz w:val="21"/>
      <w:lang w:val="en-US" w:eastAsia="zh-CN" w:bidi="ar-SA"/>
    </w:rPr>
  </w:style>
  <w:style w:type="paragraph" w:customStyle="1" w:styleId="183">
    <w:name w:val="内容标题"/>
    <w:basedOn w:val="19"/>
    <w:qFormat/>
    <w:uiPriority w:val="0"/>
    <w:rPr>
      <w:rFonts w:ascii="Tahoma" w:hAnsi="Tahoma"/>
      <w:sz w:val="24"/>
    </w:rPr>
  </w:style>
  <w:style w:type="paragraph" w:customStyle="1" w:styleId="18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85">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186">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8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8">
    <w:name w:val="正文表格"/>
    <w:basedOn w:val="1"/>
    <w:qFormat/>
    <w:uiPriority w:val="0"/>
    <w:pPr>
      <w:adjustRightInd w:val="0"/>
      <w:spacing w:before="40" w:beforeLines="0" w:beforeAutospacing="0" w:after="40" w:afterLines="0" w:afterAutospacing="0"/>
    </w:pPr>
    <w:rPr>
      <w:sz w:val="24"/>
    </w:rPr>
  </w:style>
  <w:style w:type="paragraph" w:customStyle="1" w:styleId="189">
    <w:name w:val="正文1"/>
    <w:basedOn w:val="1"/>
    <w:qFormat/>
    <w:uiPriority w:val="0"/>
    <w:pPr>
      <w:spacing w:line="300" w:lineRule="auto"/>
      <w:ind w:firstLine="200" w:firstLineChars="200"/>
    </w:pPr>
    <w:rPr>
      <w:sz w:val="24"/>
    </w:rPr>
  </w:style>
  <w:style w:type="paragraph" w:customStyle="1" w:styleId="190">
    <w:name w:val=" Char Char14 Char Char"/>
    <w:basedOn w:val="1"/>
    <w:qFormat/>
    <w:uiPriority w:val="0"/>
    <w:rPr>
      <w:sz w:val="21"/>
      <w:szCs w:val="24"/>
    </w:rPr>
  </w:style>
  <w:style w:type="paragraph" w:customStyle="1" w:styleId="191">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92">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9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4">
    <w:name w:val="列出段落1"/>
    <w:basedOn w:val="1"/>
    <w:qFormat/>
    <w:uiPriority w:val="34"/>
    <w:pPr>
      <w:ind w:firstLine="420" w:firstLineChars="200"/>
    </w:pPr>
    <w:rPr>
      <w:rFonts w:ascii="宋体" w:hAnsi="宋体" w:eastAsia="宋体" w:cs="Times New Roman"/>
      <w:sz w:val="21"/>
      <w:szCs w:val="22"/>
    </w:rPr>
  </w:style>
  <w:style w:type="paragraph" w:customStyle="1" w:styleId="195">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9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97">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98">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99">
    <w:name w:val="Table Contents"/>
    <w:basedOn w:val="3"/>
    <w:qFormat/>
    <w:uiPriority w:val="0"/>
    <w:pPr>
      <w:suppressAutoHyphens/>
      <w:jc w:val="left"/>
    </w:pPr>
    <w:rPr>
      <w:rFonts w:ascii="Times New Roman" w:eastAsia="Times New Roman"/>
      <w:kern w:val="0"/>
      <w:sz w:val="24"/>
    </w:rPr>
  </w:style>
  <w:style w:type="paragraph" w:customStyle="1" w:styleId="200">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01">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02">
    <w:name w:val=" Char Char Char"/>
    <w:basedOn w:val="1"/>
    <w:qFormat/>
    <w:uiPriority w:val="0"/>
    <w:rPr>
      <w:rFonts w:ascii="Tahoma" w:hAnsi="Tahoma"/>
      <w:sz w:val="24"/>
    </w:rPr>
  </w:style>
  <w:style w:type="paragraph" w:customStyle="1" w:styleId="203">
    <w:name w:val="表头样式"/>
    <w:basedOn w:val="1"/>
    <w:qFormat/>
    <w:uiPriority w:val="0"/>
    <w:pPr>
      <w:autoSpaceDE w:val="0"/>
      <w:autoSpaceDN w:val="0"/>
      <w:adjustRightInd w:val="0"/>
      <w:spacing w:line="360" w:lineRule="auto"/>
      <w:jc w:val="left"/>
    </w:pPr>
    <w:rPr>
      <w:b/>
      <w:kern w:val="0"/>
      <w:sz w:val="21"/>
    </w:rPr>
  </w:style>
  <w:style w:type="paragraph" w:customStyle="1" w:styleId="204">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205">
    <w:name w:val="简单回函地址"/>
    <w:basedOn w:val="1"/>
    <w:qFormat/>
    <w:uiPriority w:val="0"/>
    <w:pPr>
      <w:adjustRightInd w:val="0"/>
      <w:snapToGrid w:val="0"/>
      <w:spacing w:line="360" w:lineRule="auto"/>
    </w:pPr>
    <w:rPr>
      <w:sz w:val="24"/>
    </w:rPr>
  </w:style>
  <w:style w:type="paragraph" w:customStyle="1" w:styleId="206">
    <w:name w:val=" Char1 Char Char Char"/>
    <w:basedOn w:val="1"/>
    <w:qFormat/>
    <w:uiPriority w:val="0"/>
    <w:rPr>
      <w:rFonts w:ascii="Tahoma" w:hAnsi="Tahoma"/>
      <w:sz w:val="24"/>
    </w:rPr>
  </w:style>
  <w:style w:type="paragraph" w:customStyle="1" w:styleId="207">
    <w:name w:val="样式 标题 1 + 居中 段前: 6 磅 段后: 6 磅 行距: 1.5 倍行距"/>
    <w:basedOn w:val="4"/>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208">
    <w:name w:val="样式 正文缩进正文（首行缩进两字）表正文正文非缩进特点标题4段1 + 首行缩进:  2 字符"/>
    <w:basedOn w:val="17"/>
    <w:qFormat/>
    <w:uiPriority w:val="0"/>
    <w:pPr>
      <w:ind w:firstLine="480" w:firstLineChars="200"/>
    </w:pPr>
  </w:style>
  <w:style w:type="paragraph" w:customStyle="1" w:styleId="20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10">
    <w:name w:val=" Char"/>
    <w:basedOn w:val="1"/>
    <w:qFormat/>
    <w:uiPriority w:val="0"/>
    <w:pPr>
      <w:spacing w:line="240" w:lineRule="atLeast"/>
      <w:ind w:left="420" w:firstLine="420"/>
    </w:pPr>
    <w:rPr>
      <w:kern w:val="0"/>
      <w:sz w:val="21"/>
    </w:rPr>
  </w:style>
  <w:style w:type="paragraph" w:customStyle="1" w:styleId="211">
    <w:name w:val="表内容不缩进"/>
    <w:basedOn w:val="1"/>
    <w:qFormat/>
    <w:uiPriority w:val="0"/>
    <w:pPr>
      <w:spacing w:afterLines="25" w:line="560" w:lineRule="exact"/>
    </w:pPr>
    <w:rPr>
      <w:rFonts w:ascii="仿宋_GB2312" w:hAnsi="等线" w:eastAsia="仿宋_GB2312"/>
      <w:sz w:val="24"/>
      <w:szCs w:val="22"/>
    </w:rPr>
  </w:style>
  <w:style w:type="paragraph" w:customStyle="1" w:styleId="212">
    <w:name w:val="Title - Date"/>
    <w:basedOn w:val="57"/>
    <w:next w:val="1"/>
    <w:qFormat/>
    <w:uiPriority w:val="0"/>
    <w:pPr>
      <w:spacing w:before="240" w:beforeLines="0" w:beforeAutospacing="0" w:after="720" w:afterLines="0" w:afterAutospacing="0"/>
    </w:pPr>
    <w:rPr>
      <w:sz w:val="28"/>
    </w:rPr>
  </w:style>
  <w:style w:type="paragraph" w:customStyle="1" w:styleId="213">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214">
    <w:name w:val="1.正文"/>
    <w:basedOn w:val="1"/>
    <w:qFormat/>
    <w:uiPriority w:val="0"/>
    <w:pPr>
      <w:spacing w:line="360" w:lineRule="auto"/>
      <w:ind w:left="540" w:leftChars="225" w:firstLine="540" w:firstLineChars="225"/>
    </w:pPr>
    <w:rPr>
      <w:sz w:val="24"/>
    </w:rPr>
  </w:style>
  <w:style w:type="paragraph" w:customStyle="1" w:styleId="215">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16">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17">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1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19">
    <w:name w:val="首行缩进"/>
    <w:basedOn w:val="1"/>
    <w:qFormat/>
    <w:uiPriority w:val="0"/>
    <w:pPr>
      <w:numPr>
        <w:ilvl w:val="0"/>
        <w:numId w:val="12"/>
      </w:numPr>
      <w:spacing w:line="360" w:lineRule="auto"/>
    </w:pPr>
    <w:rPr>
      <w:rFonts w:eastAsia="仿宋_GB2312"/>
    </w:rPr>
  </w:style>
  <w:style w:type="paragraph" w:customStyle="1" w:styleId="220">
    <w:name w:val="Char1 Char Char Char"/>
    <w:basedOn w:val="1"/>
    <w:qFormat/>
    <w:uiPriority w:val="0"/>
    <w:rPr>
      <w:rFonts w:ascii="Tahoma" w:hAnsi="Tahoma"/>
      <w:sz w:val="30"/>
    </w:rPr>
  </w:style>
  <w:style w:type="paragraph" w:customStyle="1" w:styleId="221">
    <w:name w:val="摘要"/>
    <w:basedOn w:val="1"/>
    <w:next w:val="5"/>
    <w:qFormat/>
    <w:uiPriority w:val="0"/>
    <w:pPr>
      <w:spacing w:line="360" w:lineRule="auto"/>
    </w:pPr>
    <w:rPr>
      <w:rFonts w:eastAsia="黑体"/>
      <w:sz w:val="20"/>
    </w:rPr>
  </w:style>
  <w:style w:type="paragraph" w:customStyle="1" w:styleId="222">
    <w:name w:val="表格内文字"/>
    <w:basedOn w:val="33"/>
    <w:qFormat/>
    <w:uiPriority w:val="0"/>
    <w:pPr>
      <w:adjustRightInd w:val="0"/>
    </w:pPr>
    <w:rPr>
      <w:color w:val="000000"/>
      <w:lang w:val="en-GB"/>
    </w:rPr>
  </w:style>
  <w:style w:type="paragraph" w:customStyle="1" w:styleId="22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4">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25">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2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7">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28">
    <w:name w:val="表文字"/>
    <w:qFormat/>
    <w:uiPriority w:val="0"/>
    <w:rPr>
      <w:rFonts w:ascii="宋体" w:hAnsi="Times New Roman" w:eastAsia="宋体" w:cs="Times New Roman"/>
      <w:kern w:val="2"/>
      <w:lang w:val="en-US" w:eastAsia="zh-CN" w:bidi="ar-SA"/>
    </w:rPr>
  </w:style>
  <w:style w:type="paragraph" w:customStyle="1" w:styleId="229">
    <w:name w:val=" Char Char Char Char Char Char Char Char Char Char Char Char Char Char Char Char"/>
    <w:basedOn w:val="1"/>
    <w:qFormat/>
    <w:uiPriority w:val="0"/>
    <w:pPr>
      <w:tabs>
        <w:tab w:val="left" w:pos="360"/>
      </w:tabs>
    </w:pPr>
    <w:rPr>
      <w:sz w:val="24"/>
    </w:rPr>
  </w:style>
  <w:style w:type="paragraph" w:customStyle="1" w:styleId="230">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31">
    <w:name w:val="00"/>
    <w:basedOn w:val="1"/>
    <w:qFormat/>
    <w:uiPriority w:val="0"/>
    <w:pPr>
      <w:autoSpaceDE w:val="0"/>
      <w:autoSpaceDN w:val="0"/>
      <w:adjustRightInd w:val="0"/>
      <w:jc w:val="left"/>
    </w:pPr>
    <w:rPr>
      <w:rFonts w:ascii="黑体" w:eastAsia="黑体"/>
      <w:b/>
      <w:kern w:val="0"/>
      <w:sz w:val="20"/>
    </w:rPr>
  </w:style>
  <w:style w:type="paragraph" w:customStyle="1" w:styleId="232">
    <w:name w:val=" Char1"/>
    <w:basedOn w:val="1"/>
    <w:qFormat/>
    <w:uiPriority w:val="0"/>
    <w:rPr>
      <w:sz w:val="21"/>
    </w:rPr>
  </w:style>
  <w:style w:type="paragraph" w:customStyle="1" w:styleId="233">
    <w:name w:val="标题无"/>
    <w:basedOn w:val="1"/>
    <w:qFormat/>
    <w:uiPriority w:val="0"/>
    <w:pPr>
      <w:spacing w:line="360" w:lineRule="auto"/>
    </w:pPr>
    <w:rPr>
      <w:sz w:val="24"/>
    </w:rPr>
  </w:style>
  <w:style w:type="paragraph" w:customStyle="1" w:styleId="23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3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36">
    <w:name w:val="样式3"/>
    <w:basedOn w:val="4"/>
    <w:next w:val="4"/>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37">
    <w:name w:val="标题2"/>
    <w:basedOn w:val="5"/>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23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9">
    <w:name w:val="二级条标题"/>
    <w:basedOn w:val="119"/>
    <w:next w:val="121"/>
    <w:qFormat/>
    <w:uiPriority w:val="0"/>
    <w:pPr>
      <w:ind w:left="840"/>
      <w:outlineLvl w:val="3"/>
    </w:pPr>
  </w:style>
  <w:style w:type="paragraph" w:customStyle="1" w:styleId="240">
    <w:name w:val="样式 标题 6第五层条 + 三号 段前: 0.5 行"/>
    <w:basedOn w:val="9"/>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241">
    <w:name w:val="Char"/>
    <w:basedOn w:val="1"/>
    <w:qFormat/>
    <w:uiPriority w:val="0"/>
    <w:pPr>
      <w:spacing w:line="240" w:lineRule="atLeast"/>
      <w:ind w:left="420" w:firstLine="420"/>
    </w:pPr>
    <w:rPr>
      <w:kern w:val="0"/>
      <w:sz w:val="21"/>
    </w:rPr>
  </w:style>
  <w:style w:type="paragraph" w:customStyle="1" w:styleId="242">
    <w:name w:val="样式 宋体 五号 行距: 单倍行距"/>
    <w:basedOn w:val="1"/>
    <w:qFormat/>
    <w:uiPriority w:val="0"/>
    <w:pPr>
      <w:adjustRightInd w:val="0"/>
      <w:jc w:val="left"/>
    </w:pPr>
    <w:rPr>
      <w:rFonts w:ascii="宋体" w:hAnsi="宋体"/>
      <w:kern w:val="0"/>
      <w:sz w:val="21"/>
    </w:rPr>
  </w:style>
  <w:style w:type="paragraph" w:customStyle="1" w:styleId="243">
    <w:name w:val="正文（首行不缩进）"/>
    <w:basedOn w:val="1"/>
    <w:qFormat/>
    <w:uiPriority w:val="0"/>
    <w:pPr>
      <w:autoSpaceDE w:val="0"/>
      <w:autoSpaceDN w:val="0"/>
      <w:adjustRightInd w:val="0"/>
      <w:spacing w:line="360" w:lineRule="auto"/>
      <w:jc w:val="left"/>
    </w:pPr>
    <w:rPr>
      <w:kern w:val="0"/>
      <w:sz w:val="21"/>
    </w:rPr>
  </w:style>
  <w:style w:type="paragraph" w:customStyle="1" w:styleId="244">
    <w:name w:val="标题11"/>
    <w:basedOn w:val="1"/>
    <w:next w:val="1"/>
    <w:qFormat/>
    <w:uiPriority w:val="0"/>
    <w:pPr>
      <w:keepNext/>
      <w:snapToGrid w:val="0"/>
      <w:spacing w:line="360" w:lineRule="atLeast"/>
      <w:jc w:val="center"/>
      <w:outlineLvl w:val="0"/>
    </w:pPr>
    <w:rPr>
      <w:rFonts w:hint="eastAsia" w:ascii="宋体" w:hAnsi="宋体" w:eastAsia="仿宋"/>
      <w:b/>
      <w:sz w:val="36"/>
    </w:rPr>
  </w:style>
  <w:style w:type="character" w:customStyle="1" w:styleId="245">
    <w:name w:val="标题 1 Char"/>
    <w:link w:val="4"/>
    <w:qFormat/>
    <w:uiPriority w:val="0"/>
    <w:rPr>
      <w:rFonts w:ascii="宋体"/>
    </w:rPr>
  </w:style>
  <w:style w:type="character" w:customStyle="1" w:styleId="246">
    <w:name w:val="font21"/>
    <w:basedOn w:val="62"/>
    <w:qFormat/>
    <w:uiPriority w:val="0"/>
    <w:rPr>
      <w:rFonts w:ascii="宋体" w:hAnsi="宋体" w:eastAsia="宋体" w:cs="宋体"/>
      <w:color w:val="000000"/>
      <w:sz w:val="22"/>
      <w:szCs w:val="22"/>
      <w:u w:val="none"/>
    </w:rPr>
  </w:style>
  <w:style w:type="character" w:customStyle="1" w:styleId="247">
    <w:name w:val="font11"/>
    <w:basedOn w:val="62"/>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7.png"/><Relationship Id="rId28" Type="http://schemas.openxmlformats.org/officeDocument/2006/relationships/image" Target="media/image16.png"/><Relationship Id="rId27" Type="http://schemas.openxmlformats.org/officeDocument/2006/relationships/image" Target="media/image15.png"/><Relationship Id="rId26" Type="http://schemas.openxmlformats.org/officeDocument/2006/relationships/image" Target="media/image14.png"/><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9696</Words>
  <Characters>10286</Characters>
  <Lines>200</Lines>
  <Paragraphs>56</Paragraphs>
  <TotalTime>21</TotalTime>
  <ScaleCrop>false</ScaleCrop>
  <LinksUpToDate>false</LinksUpToDate>
  <CharactersWithSpaces>10460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2023-06-08T09:00:00Z</dcterms:created>
  <dc:creator>瀚涵</dc:creator>
  <cp:lastModifiedBy>187----1537</cp:lastModifiedBy>
  <cp:lastPrinted>2025-06-10T07:55:00Z</cp:lastPrinted>
  <dcterms:modified xsi:type="dcterms:W3CDTF">2025-07-17T03:45:44Z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E2AC9BBF904740F3BD4C4A82DBE74E74_13</vt:lpwstr>
  </property>
  <property fmtid="{D5CDD505-2E9C-101B-9397-08002B2CF9AE}" pid="4" name="KSOTemplateDocerSaveRecord">
    <vt:lpwstr>eyJoZGlkIjoiM2U3MGFlMTQxYzU3MzkyYWFjNjE3NTc5OTQyNjBmODkiLCJ1c2VySWQiOiI3NTI4OTI5MjYifQ==</vt:lpwstr>
  </property>
</Properties>
</file>