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9DB72">
      <w:pPr>
        <w:spacing w:line="600" w:lineRule="exact"/>
        <w:jc w:val="center"/>
        <w:outlineLvl w:val="0"/>
        <w:rPr>
          <w:rFonts w:ascii="黑体" w:eastAsia="黑体"/>
          <w:sz w:val="52"/>
        </w:rPr>
      </w:pPr>
    </w:p>
    <w:p w14:paraId="68C35005">
      <w:pPr>
        <w:spacing w:line="1600" w:lineRule="exact"/>
        <w:jc w:val="center"/>
        <w:outlineLvl w:val="0"/>
        <w:rPr>
          <w:rFonts w:ascii="方正黑体_GBK" w:eastAsia="方正黑体_GBK"/>
          <w:sz w:val="100"/>
        </w:rPr>
      </w:pPr>
    </w:p>
    <w:p w14:paraId="3C6B1F5D">
      <w:pPr>
        <w:spacing w:line="1600" w:lineRule="exact"/>
        <w:jc w:val="center"/>
        <w:outlineLvl w:val="0"/>
        <w:rPr>
          <w:rFonts w:ascii="方正黑体_GBK" w:hAnsi="宋体" w:eastAsia="方正黑体_GBK"/>
          <w:sz w:val="130"/>
          <w:szCs w:val="130"/>
        </w:rPr>
      </w:pPr>
      <w:r>
        <w:rPr>
          <w:rFonts w:hint="eastAsia" w:ascii="宋体" w:hAnsi="宋体" w:cs="宋体"/>
          <w:sz w:val="130"/>
          <w:szCs w:val="130"/>
          <w:lang w:val="en-US" w:eastAsia="zh-CN"/>
        </w:rPr>
        <w:t>采购</w:t>
      </w:r>
      <w:r>
        <w:rPr>
          <w:rFonts w:hint="eastAsia" w:ascii="宋体" w:hAnsi="宋体" w:eastAsia="宋体" w:cs="宋体"/>
          <w:sz w:val="130"/>
          <w:szCs w:val="130"/>
        </w:rPr>
        <w:t>文件</w:t>
      </w:r>
    </w:p>
    <w:p w14:paraId="444C3261">
      <w:pPr>
        <w:pStyle w:val="23"/>
        <w:spacing w:line="500" w:lineRule="exact"/>
        <w:ind w:left="0"/>
        <w:jc w:val="center"/>
        <w:rPr>
          <w:rFonts w:eastAsia="黑体"/>
          <w:sz w:val="32"/>
        </w:rPr>
      </w:pPr>
    </w:p>
    <w:p w14:paraId="5BCD6696">
      <w:pPr>
        <w:pStyle w:val="23"/>
        <w:spacing w:line="500" w:lineRule="exact"/>
        <w:ind w:left="0"/>
        <w:jc w:val="center"/>
        <w:rPr>
          <w:rFonts w:eastAsia="黑体"/>
          <w:sz w:val="32"/>
        </w:rPr>
      </w:pPr>
    </w:p>
    <w:p w14:paraId="750049A5">
      <w:pPr>
        <w:pStyle w:val="23"/>
        <w:spacing w:line="500" w:lineRule="exact"/>
        <w:ind w:left="0"/>
        <w:jc w:val="center"/>
        <w:rPr>
          <w:rFonts w:eastAsia="黑体"/>
          <w:sz w:val="32"/>
        </w:rPr>
      </w:pPr>
    </w:p>
    <w:p w14:paraId="543BE7AA">
      <w:pPr>
        <w:pStyle w:val="23"/>
        <w:spacing w:line="500" w:lineRule="exact"/>
        <w:ind w:left="0"/>
        <w:jc w:val="center"/>
        <w:rPr>
          <w:rFonts w:eastAsia="黑体"/>
          <w:sz w:val="32"/>
        </w:rPr>
      </w:pPr>
    </w:p>
    <w:p w14:paraId="212A9D14">
      <w:pPr>
        <w:pStyle w:val="23"/>
        <w:spacing w:line="500" w:lineRule="exact"/>
        <w:ind w:left="0"/>
        <w:jc w:val="center"/>
        <w:rPr>
          <w:rFonts w:eastAsia="黑体"/>
          <w:sz w:val="32"/>
        </w:rPr>
      </w:pPr>
    </w:p>
    <w:p w14:paraId="09C8691F">
      <w:pPr>
        <w:spacing w:line="500" w:lineRule="exact"/>
        <w:outlineLvl w:val="0"/>
        <w:rPr>
          <w:rFonts w:ascii="方正小标宋_GBK" w:hAnsi="宋体" w:eastAsia="方正小标宋_GBK"/>
          <w:sz w:val="32"/>
        </w:rPr>
      </w:pPr>
      <w:r>
        <w:rPr>
          <w:rFonts w:hint="eastAsia" w:ascii="方正小标宋_GBK" w:hAnsi="宋体" w:eastAsia="方正小标宋_GBK"/>
          <w:sz w:val="32"/>
        </w:rPr>
        <w:t xml:space="preserve">     </w:t>
      </w:r>
      <w:r>
        <w:rPr>
          <w:rFonts w:ascii="方正小标宋_GBK" w:hAnsi="宋体" w:eastAsia="方正小标宋_GBK"/>
          <w:sz w:val="32"/>
        </w:rPr>
        <w:t xml:space="preserve">            </w:t>
      </w:r>
      <w:r>
        <w:rPr>
          <w:rFonts w:hint="eastAsia" w:ascii="方正小标宋_GBK" w:hAnsi="宋体" w:eastAsia="方正小标宋_GBK"/>
          <w:sz w:val="32"/>
        </w:rPr>
        <w:t xml:space="preserve"> 项目编号：</w:t>
      </w:r>
      <w:r>
        <w:rPr>
          <w:rFonts w:hint="eastAsia" w:ascii="方正小标宋_GBK" w:hAnsi="宋体" w:eastAsia="方正小标宋_GBK"/>
          <w:sz w:val="32"/>
          <w:lang w:val="en-US" w:eastAsia="zh-CN"/>
        </w:rPr>
        <w:t>ZB202502</w:t>
      </w:r>
      <w:r>
        <w:rPr>
          <w:rFonts w:hint="eastAsia" w:ascii="方正小标宋_GBK" w:hAnsi="宋体" w:eastAsia="方正小标宋_GBK"/>
          <w:sz w:val="32"/>
        </w:rPr>
        <w:t xml:space="preserve">   </w:t>
      </w:r>
    </w:p>
    <w:p w14:paraId="7E989769">
      <w:pPr>
        <w:ind w:left="4400" w:leftChars="1000" w:hanging="1600" w:hangingChars="500"/>
        <w:rPr>
          <w:rFonts w:hint="eastAsia" w:ascii="方正小标宋_GBK" w:hAnsi="宋体" w:eastAsia="方正小标宋_GBK"/>
          <w:sz w:val="32"/>
        </w:rPr>
      </w:pPr>
      <w:r>
        <w:rPr>
          <w:rFonts w:hint="eastAsia" w:ascii="方正小标宋_GBK" w:hAnsi="宋体" w:eastAsia="方正小标宋_GBK"/>
          <w:sz w:val="32"/>
        </w:rPr>
        <w:t>项目名称：</w:t>
      </w:r>
      <w:bookmarkStart w:id="0" w:name="OLE_LINK2"/>
      <w:bookmarkStart w:id="1" w:name="OLE_LINK1"/>
      <w:r>
        <w:rPr>
          <w:rFonts w:hint="eastAsia" w:ascii="方正小标宋_GBK" w:hAnsi="宋体" w:eastAsia="方正小标宋_GBK"/>
          <w:sz w:val="32"/>
        </w:rPr>
        <w:t>重庆市合川区妇幼保健院</w:t>
      </w:r>
      <w:bookmarkEnd w:id="0"/>
      <w:bookmarkEnd w:id="1"/>
      <w:r>
        <w:rPr>
          <w:rFonts w:hint="eastAsia" w:ascii="方正小标宋_GBK" w:hAnsi="宋体" w:eastAsia="方正小标宋_GBK"/>
          <w:sz w:val="32"/>
          <w:lang w:val="en-US" w:eastAsia="zh-CN"/>
        </w:rPr>
        <w:t>病理科共建项目</w:t>
      </w:r>
      <w:r>
        <w:rPr>
          <w:rFonts w:hint="eastAsia" w:ascii="方正小标宋_GBK" w:hAnsi="宋体" w:eastAsia="方正小标宋_GBK"/>
          <w:color w:val="auto"/>
          <w:sz w:val="36"/>
          <w:szCs w:val="36"/>
          <w:lang w:val="en-US" w:eastAsia="zh-CN"/>
        </w:rPr>
        <w:t>采购公告</w:t>
      </w:r>
    </w:p>
    <w:p w14:paraId="7EFD73BC">
      <w:pPr>
        <w:pStyle w:val="23"/>
        <w:spacing w:line="500" w:lineRule="exact"/>
        <w:jc w:val="center"/>
        <w:outlineLvl w:val="0"/>
        <w:rPr>
          <w:rFonts w:ascii="方正小标宋_GBK" w:hAnsi="宋体" w:eastAsia="方正小标宋_GBK"/>
          <w:sz w:val="32"/>
        </w:rPr>
      </w:pPr>
    </w:p>
    <w:p w14:paraId="241EFF51">
      <w:pPr>
        <w:pStyle w:val="23"/>
        <w:spacing w:line="500" w:lineRule="exact"/>
        <w:ind w:left="0"/>
        <w:jc w:val="center"/>
        <w:outlineLvl w:val="0"/>
        <w:rPr>
          <w:rFonts w:ascii="方正小标宋_GBK" w:hAnsi="宋体" w:eastAsia="方正小标宋_GBK"/>
          <w:sz w:val="32"/>
        </w:rPr>
      </w:pPr>
    </w:p>
    <w:p w14:paraId="26D224BB">
      <w:pPr>
        <w:pStyle w:val="23"/>
        <w:spacing w:line="500" w:lineRule="exact"/>
        <w:ind w:left="0"/>
        <w:jc w:val="center"/>
        <w:rPr>
          <w:rFonts w:eastAsia="黑体"/>
          <w:sz w:val="32"/>
        </w:rPr>
      </w:pPr>
    </w:p>
    <w:p w14:paraId="7D29225F">
      <w:pPr>
        <w:pStyle w:val="23"/>
        <w:spacing w:line="500" w:lineRule="exact"/>
        <w:ind w:left="0"/>
        <w:jc w:val="center"/>
        <w:rPr>
          <w:rFonts w:eastAsia="黑体"/>
          <w:sz w:val="32"/>
        </w:rPr>
      </w:pPr>
    </w:p>
    <w:p w14:paraId="1411A958">
      <w:pPr>
        <w:pStyle w:val="23"/>
        <w:spacing w:line="500" w:lineRule="exact"/>
        <w:ind w:left="0"/>
        <w:jc w:val="center"/>
        <w:rPr>
          <w:rFonts w:eastAsia="黑体"/>
          <w:sz w:val="32"/>
        </w:rPr>
      </w:pPr>
    </w:p>
    <w:p w14:paraId="2CBB34AF">
      <w:pPr>
        <w:spacing w:line="500" w:lineRule="exact"/>
        <w:rPr>
          <w:sz w:val="32"/>
        </w:rPr>
      </w:pPr>
    </w:p>
    <w:p w14:paraId="32A5F7DA">
      <w:pPr>
        <w:spacing w:line="500" w:lineRule="exact"/>
        <w:jc w:val="center"/>
        <w:rPr>
          <w:sz w:val="32"/>
        </w:rPr>
      </w:pPr>
    </w:p>
    <w:p w14:paraId="30721B32">
      <w:pPr>
        <w:spacing w:line="500" w:lineRule="exact"/>
        <w:outlineLvl w:val="0"/>
        <w:rPr>
          <w:rFonts w:ascii="方正小标宋_GBK" w:eastAsia="方正小标宋_GBK"/>
          <w:sz w:val="36"/>
        </w:rPr>
      </w:pPr>
      <w:r>
        <w:rPr>
          <w:rFonts w:hint="eastAsia" w:ascii="方正小标宋_GBK" w:eastAsia="方正小标宋_GBK"/>
          <w:sz w:val="36"/>
        </w:rPr>
        <w:t xml:space="preserve">      </w:t>
      </w:r>
      <w:r>
        <w:rPr>
          <w:rFonts w:ascii="方正小标宋_GBK" w:eastAsia="方正小标宋_GBK"/>
          <w:sz w:val="36"/>
        </w:rPr>
        <w:t xml:space="preserve">     </w:t>
      </w:r>
      <w:r>
        <w:rPr>
          <w:rFonts w:hint="eastAsia" w:ascii="方正小标宋_GBK" w:eastAsia="方正小标宋_GBK"/>
          <w:sz w:val="36"/>
        </w:rPr>
        <w:t>采购人：重庆市合川区妇幼保健院</w:t>
      </w:r>
    </w:p>
    <w:p w14:paraId="0B4950A1">
      <w:pPr>
        <w:snapToGrid w:val="0"/>
        <w:spacing w:line="500" w:lineRule="exact"/>
        <w:jc w:val="center"/>
        <w:rPr>
          <w:rFonts w:ascii="方正小标宋_GBK" w:eastAsia="方正小标宋_GBK"/>
          <w:sz w:val="36"/>
        </w:rPr>
      </w:pPr>
    </w:p>
    <w:p w14:paraId="6C129A2A">
      <w:pPr>
        <w:snapToGrid w:val="0"/>
        <w:spacing w:line="500" w:lineRule="exact"/>
        <w:jc w:val="center"/>
        <w:rPr>
          <w:rFonts w:ascii="方正黑体_GBK" w:eastAsia="方正黑体_GBK"/>
          <w:sz w:val="44"/>
        </w:rPr>
      </w:pPr>
      <w:r>
        <w:rPr>
          <w:rFonts w:ascii="方正黑体_GBK" w:eastAsia="方正黑体_GBK"/>
          <w:sz w:val="44"/>
        </w:rPr>
        <w:t xml:space="preserve"> </w:t>
      </w:r>
      <w:r>
        <w:rPr>
          <w:rFonts w:hint="eastAsia" w:ascii="方正黑体_GBK" w:eastAsia="方正黑体_GBK"/>
          <w:sz w:val="44"/>
        </w:rPr>
        <w:t>二○二</w:t>
      </w:r>
      <w:r>
        <w:rPr>
          <w:rFonts w:hint="eastAsia" w:ascii="方正黑体_GBK" w:eastAsia="方正黑体_GBK"/>
          <w:sz w:val="44"/>
          <w:lang w:val="en-US" w:eastAsia="zh-CN"/>
        </w:rPr>
        <w:t>五</w:t>
      </w:r>
      <w:r>
        <w:rPr>
          <w:rFonts w:hint="eastAsia" w:ascii="方正黑体_GBK" w:eastAsia="方正黑体_GBK"/>
          <w:sz w:val="44"/>
        </w:rPr>
        <w:t>年</w:t>
      </w:r>
      <w:r>
        <w:rPr>
          <w:rFonts w:hint="eastAsia" w:ascii="方正黑体_GBK" w:eastAsia="方正黑体_GBK"/>
          <w:sz w:val="44"/>
          <w:lang w:val="en-US" w:eastAsia="zh-CN"/>
        </w:rPr>
        <w:t>六</w:t>
      </w:r>
      <w:r>
        <w:rPr>
          <w:rFonts w:hint="eastAsia" w:ascii="方正黑体_GBK" w:eastAsia="方正黑体_GBK"/>
          <w:sz w:val="44"/>
        </w:rPr>
        <w:t>月</w:t>
      </w:r>
    </w:p>
    <w:p w14:paraId="55B410B4">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134" w:right="1191" w:bottom="1134" w:left="1304" w:header="964" w:footer="992" w:gutter="0"/>
          <w:pgNumType w:start="1"/>
          <w:cols w:space="720" w:num="1"/>
          <w:docGrid w:linePitch="381" w:charSpace="0"/>
        </w:sectPr>
      </w:pPr>
    </w:p>
    <w:p w14:paraId="3E92860F">
      <w:pPr>
        <w:snapToGrid w:val="0"/>
        <w:spacing w:line="500" w:lineRule="exact"/>
        <w:jc w:val="center"/>
        <w:rPr>
          <w:rFonts w:ascii="方正黑体_GBK" w:eastAsia="方正黑体_GBK"/>
          <w:sz w:val="44"/>
        </w:rPr>
      </w:pPr>
      <w:r>
        <w:rPr>
          <w:rFonts w:hint="eastAsia" w:ascii="方正黑体_GBK" w:eastAsia="方正黑体_GBK"/>
          <w:sz w:val="44"/>
        </w:rPr>
        <w:t>目  录</w:t>
      </w:r>
    </w:p>
    <w:p w14:paraId="257B9655">
      <w:pPr>
        <w:pStyle w:val="37"/>
        <w:tabs>
          <w:tab w:val="right" w:leader="dot" w:pos="9412"/>
          <w:tab w:val="clear" w:pos="1260"/>
          <w:tab w:val="clear" w:pos="1685"/>
          <w:tab w:val="clear" w:pos="8400"/>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"1-2"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_Toc26961 </w:instrText>
      </w:r>
      <w:r>
        <w:rPr>
          <w:rFonts w:hint="eastAsia" w:ascii="方正仿宋_GBK" w:hAnsi="宋体" w:eastAsia="方正仿宋_GBK"/>
          <w:szCs w:val="21"/>
        </w:rPr>
        <w:fldChar w:fldCharType="separate"/>
      </w:r>
      <w:r>
        <w:rPr>
          <w:rFonts w:hint="eastAsia" w:ascii="方正小标宋_GBK" w:eastAsia="方正小标宋_GBK"/>
        </w:rPr>
        <w:t>第一篇  投标邀请书</w:t>
      </w:r>
      <w:r>
        <w:tab/>
      </w:r>
      <w:r>
        <w:fldChar w:fldCharType="begin"/>
      </w:r>
      <w:r>
        <w:instrText xml:space="preserve"> PAGEREF _Toc26961 \h </w:instrText>
      </w:r>
      <w:r>
        <w:fldChar w:fldCharType="separate"/>
      </w:r>
      <w:r>
        <w:t>- 3 -</w:t>
      </w:r>
      <w:r>
        <w:fldChar w:fldCharType="end"/>
      </w:r>
      <w:r>
        <w:rPr>
          <w:rFonts w:hint="eastAsia" w:ascii="方正仿宋_GBK" w:hAnsi="宋体" w:eastAsia="方正仿宋_GBK"/>
          <w:szCs w:val="21"/>
        </w:rPr>
        <w:fldChar w:fldCharType="end"/>
      </w:r>
    </w:p>
    <w:p w14:paraId="636B89BA">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_Toc2177 </w:instrText>
      </w:r>
      <w:r>
        <w:rPr>
          <w:rFonts w:hint="eastAsia" w:ascii="方正仿宋_GBK" w:hAnsi="宋体" w:eastAsia="方正仿宋_GBK"/>
          <w:szCs w:val="21"/>
        </w:rPr>
        <w:fldChar w:fldCharType="separate"/>
      </w:r>
      <w:r>
        <w:rPr>
          <w:rFonts w:hint="default" w:ascii="方正仿宋_GBK" w:eastAsia="方正仿宋_GBK"/>
        </w:rPr>
        <w:t xml:space="preserve">一、 </w:t>
      </w:r>
      <w:r>
        <w:rPr>
          <w:rFonts w:hint="eastAsia" w:ascii="方正仿宋_GBK" w:eastAsia="方正仿宋_GBK"/>
        </w:rPr>
        <w:t>招标项目内容</w:t>
      </w:r>
      <w:r>
        <w:tab/>
      </w:r>
      <w:r>
        <w:fldChar w:fldCharType="begin"/>
      </w:r>
      <w:r>
        <w:instrText xml:space="preserve"> PAGEREF _Toc2177 \h </w:instrText>
      </w:r>
      <w:r>
        <w:fldChar w:fldCharType="separate"/>
      </w:r>
      <w:r>
        <w:t>- 3 -</w:t>
      </w:r>
      <w:r>
        <w:fldChar w:fldCharType="end"/>
      </w:r>
      <w:r>
        <w:rPr>
          <w:rFonts w:hint="eastAsia" w:ascii="方正仿宋_GBK" w:hAnsi="宋体" w:eastAsia="方正仿宋_GBK"/>
          <w:szCs w:val="21"/>
        </w:rPr>
        <w:fldChar w:fldCharType="end"/>
      </w:r>
    </w:p>
    <w:p w14:paraId="3953D1BB">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_Toc7338 </w:instrText>
      </w:r>
      <w:r>
        <w:rPr>
          <w:rFonts w:hint="eastAsia" w:ascii="方正仿宋_GBK" w:hAnsi="宋体" w:eastAsia="方正仿宋_GBK"/>
          <w:szCs w:val="21"/>
        </w:rPr>
        <w:fldChar w:fldCharType="separate"/>
      </w:r>
      <w:r>
        <w:rPr>
          <w:rFonts w:hint="eastAsia" w:ascii="方正仿宋_GBK" w:eastAsia="方正仿宋_GBK"/>
        </w:rPr>
        <w:t>二、资金来源</w:t>
      </w:r>
      <w:r>
        <w:tab/>
      </w:r>
      <w:r>
        <w:fldChar w:fldCharType="begin"/>
      </w:r>
      <w:r>
        <w:instrText xml:space="preserve"> PAGEREF _Toc7338 \h </w:instrText>
      </w:r>
      <w:r>
        <w:fldChar w:fldCharType="separate"/>
      </w:r>
      <w:r>
        <w:t>- 3 -</w:t>
      </w:r>
      <w:r>
        <w:fldChar w:fldCharType="end"/>
      </w:r>
      <w:r>
        <w:rPr>
          <w:rFonts w:hint="eastAsia" w:ascii="方正仿宋_GBK" w:hAnsi="宋体" w:eastAsia="方正仿宋_GBK"/>
          <w:szCs w:val="21"/>
        </w:rPr>
        <w:fldChar w:fldCharType="end"/>
      </w:r>
    </w:p>
    <w:p w14:paraId="075947F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_Toc25397 </w:instrText>
      </w:r>
      <w:r>
        <w:rPr>
          <w:rFonts w:hint="eastAsia" w:ascii="方正仿宋_GBK" w:hAnsi="宋体" w:eastAsia="方正仿宋_GBK"/>
          <w:szCs w:val="21"/>
        </w:rPr>
        <w:fldChar w:fldCharType="separate"/>
      </w:r>
      <w:r>
        <w:rPr>
          <w:rFonts w:hint="eastAsia" w:ascii="方正仿宋_GBK" w:eastAsia="方正仿宋_GBK"/>
          <w:szCs w:val="22"/>
        </w:rPr>
        <w:t>三、投标人资格要求</w:t>
      </w:r>
      <w:r>
        <w:tab/>
      </w:r>
      <w:r>
        <w:fldChar w:fldCharType="begin"/>
      </w:r>
      <w:r>
        <w:instrText xml:space="preserve"> PAGEREF _Toc25397 \h </w:instrText>
      </w:r>
      <w:r>
        <w:fldChar w:fldCharType="separate"/>
      </w:r>
      <w:r>
        <w:t>- 3 -</w:t>
      </w:r>
      <w:r>
        <w:fldChar w:fldCharType="end"/>
      </w:r>
      <w:r>
        <w:rPr>
          <w:rFonts w:hint="eastAsia" w:ascii="方正仿宋_GBK" w:hAnsi="宋体" w:eastAsia="方正仿宋_GBK"/>
          <w:szCs w:val="21"/>
        </w:rPr>
        <w:fldChar w:fldCharType="end"/>
      </w:r>
    </w:p>
    <w:p w14:paraId="6D08C0BF">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_Toc15856 </w:instrText>
      </w:r>
      <w:r>
        <w:rPr>
          <w:rFonts w:hint="eastAsia" w:ascii="方正仿宋_GBK" w:hAnsi="宋体" w:eastAsia="方正仿宋_GBK"/>
          <w:szCs w:val="21"/>
        </w:rPr>
        <w:fldChar w:fldCharType="separate"/>
      </w:r>
      <w:r>
        <w:rPr>
          <w:rFonts w:hint="eastAsia" w:ascii="方正仿宋_GBK" w:eastAsia="方正仿宋_GBK"/>
        </w:rPr>
        <w:t>四、投标、开标有关说明</w:t>
      </w:r>
      <w:r>
        <w:tab/>
      </w:r>
      <w:r>
        <w:fldChar w:fldCharType="begin"/>
      </w:r>
      <w:r>
        <w:instrText xml:space="preserve"> PAGEREF _Toc15856 \h </w:instrText>
      </w:r>
      <w:r>
        <w:fldChar w:fldCharType="separate"/>
      </w:r>
      <w:r>
        <w:t>- 4 -</w:t>
      </w:r>
      <w:r>
        <w:fldChar w:fldCharType="end"/>
      </w:r>
      <w:r>
        <w:rPr>
          <w:rFonts w:hint="eastAsia" w:ascii="方正仿宋_GBK" w:hAnsi="宋体" w:eastAsia="方正仿宋_GBK"/>
          <w:szCs w:val="21"/>
        </w:rPr>
        <w:fldChar w:fldCharType="end"/>
      </w:r>
    </w:p>
    <w:p w14:paraId="6897ADB4">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_Toc15455 </w:instrText>
      </w:r>
      <w:r>
        <w:rPr>
          <w:rFonts w:hint="eastAsia" w:ascii="方正仿宋_GBK" w:hAnsi="宋体" w:eastAsia="方正仿宋_GBK"/>
          <w:szCs w:val="21"/>
        </w:rPr>
        <w:fldChar w:fldCharType="separate"/>
      </w:r>
      <w:r>
        <w:rPr>
          <w:rFonts w:hint="eastAsia" w:ascii="方正仿宋_GBK" w:eastAsia="方正仿宋_GBK"/>
        </w:rPr>
        <w:t>五、投标保证金</w:t>
      </w:r>
      <w:r>
        <w:tab/>
      </w:r>
      <w:r>
        <w:fldChar w:fldCharType="begin"/>
      </w:r>
      <w:r>
        <w:instrText xml:space="preserve"> PAGEREF _Toc15455 \h </w:instrText>
      </w:r>
      <w:r>
        <w:fldChar w:fldCharType="separate"/>
      </w:r>
      <w:r>
        <w:t>- 4 -</w:t>
      </w:r>
      <w:r>
        <w:fldChar w:fldCharType="end"/>
      </w:r>
      <w:r>
        <w:rPr>
          <w:rFonts w:hint="eastAsia" w:ascii="方正仿宋_GBK" w:hAnsi="宋体" w:eastAsia="方正仿宋_GBK"/>
          <w:szCs w:val="21"/>
        </w:rPr>
        <w:fldChar w:fldCharType="end"/>
      </w:r>
    </w:p>
    <w:p w14:paraId="3B68CE45">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_Toc2081 </w:instrText>
      </w:r>
      <w:r>
        <w:rPr>
          <w:rFonts w:hint="eastAsia" w:ascii="方正仿宋_GBK" w:hAnsi="宋体" w:eastAsia="方正仿宋_GBK"/>
          <w:szCs w:val="21"/>
        </w:rPr>
        <w:fldChar w:fldCharType="separate"/>
      </w:r>
      <w:r>
        <w:rPr>
          <w:rFonts w:hint="eastAsia" w:ascii="方正仿宋_GBK" w:eastAsia="方正仿宋_GBK"/>
        </w:rPr>
        <w:t>六、投标有关规定</w:t>
      </w:r>
      <w:r>
        <w:tab/>
      </w:r>
      <w:r>
        <w:fldChar w:fldCharType="begin"/>
      </w:r>
      <w:r>
        <w:instrText xml:space="preserve"> PAGEREF _Toc2081 \h </w:instrText>
      </w:r>
      <w:r>
        <w:fldChar w:fldCharType="separate"/>
      </w:r>
      <w:r>
        <w:t>- 5 -</w:t>
      </w:r>
      <w:r>
        <w:fldChar w:fldCharType="end"/>
      </w:r>
      <w:r>
        <w:rPr>
          <w:rFonts w:hint="eastAsia" w:ascii="方正仿宋_GBK" w:hAnsi="宋体" w:eastAsia="方正仿宋_GBK"/>
          <w:szCs w:val="21"/>
        </w:rPr>
        <w:fldChar w:fldCharType="end"/>
      </w:r>
    </w:p>
    <w:p w14:paraId="30799CBD">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_Toc14044 </w:instrText>
      </w:r>
      <w:r>
        <w:rPr>
          <w:rFonts w:hint="eastAsia" w:ascii="方正仿宋_GBK" w:hAnsi="宋体" w:eastAsia="方正仿宋_GBK"/>
          <w:szCs w:val="21"/>
        </w:rPr>
        <w:fldChar w:fldCharType="separate"/>
      </w:r>
      <w:r>
        <w:rPr>
          <w:rFonts w:hint="eastAsia" w:ascii="方正仿宋_GBK" w:eastAsia="方正仿宋_GBK"/>
        </w:rPr>
        <w:t>七、联系方式</w:t>
      </w:r>
      <w:r>
        <w:tab/>
      </w:r>
      <w:r>
        <w:fldChar w:fldCharType="begin"/>
      </w:r>
      <w:r>
        <w:instrText xml:space="preserve"> PAGEREF _Toc14044 \h </w:instrText>
      </w:r>
      <w:r>
        <w:fldChar w:fldCharType="separate"/>
      </w:r>
      <w:r>
        <w:t>- 5 -</w:t>
      </w:r>
      <w:r>
        <w:fldChar w:fldCharType="end"/>
      </w:r>
      <w:r>
        <w:rPr>
          <w:rFonts w:hint="eastAsia" w:ascii="方正仿宋_GBK" w:hAnsi="宋体" w:eastAsia="方正仿宋_GBK"/>
          <w:szCs w:val="21"/>
        </w:rPr>
        <w:fldChar w:fldCharType="end"/>
      </w:r>
    </w:p>
    <w:p w14:paraId="296AA173">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_Toc32538 </w:instrText>
      </w:r>
      <w:r>
        <w:rPr>
          <w:rFonts w:hint="eastAsia" w:ascii="方正仿宋_GBK" w:hAnsi="宋体" w:eastAsia="方正仿宋_GBK"/>
          <w:szCs w:val="21"/>
        </w:rPr>
        <w:fldChar w:fldCharType="separate"/>
      </w:r>
      <w:r>
        <w:rPr>
          <w:rFonts w:hint="eastAsia" w:ascii="方正小标宋_GBK" w:eastAsia="方正小标宋_GBK"/>
        </w:rPr>
        <w:t xml:space="preserve">第二篇 </w:t>
      </w:r>
      <w:r>
        <w:rPr>
          <w:rFonts w:hint="eastAsia" w:ascii="方正小标宋_GBK" w:eastAsia="方正小标宋_GBK"/>
          <w:highlight w:val="none"/>
        </w:rPr>
        <w:t>项目</w:t>
      </w:r>
      <w:r>
        <w:rPr>
          <w:rFonts w:hint="eastAsia" w:ascii="方正小标宋_GBK" w:eastAsia="方正小标宋_GBK"/>
          <w:highlight w:val="none"/>
          <w:lang w:val="en-US" w:eastAsia="zh-CN"/>
        </w:rPr>
        <w:t>服务</w:t>
      </w:r>
      <w:r>
        <w:rPr>
          <w:rFonts w:hint="eastAsia" w:ascii="方正小标宋_GBK" w:eastAsia="方正小标宋_GBK"/>
          <w:highlight w:val="none"/>
        </w:rPr>
        <w:t>需求</w:t>
      </w:r>
      <w:r>
        <w:tab/>
      </w:r>
      <w:r>
        <w:fldChar w:fldCharType="begin"/>
      </w:r>
      <w:r>
        <w:instrText xml:space="preserve"> PAGEREF _Toc32538 \h </w:instrText>
      </w:r>
      <w:r>
        <w:fldChar w:fldCharType="separate"/>
      </w:r>
      <w:r>
        <w:t>- 6 -</w:t>
      </w:r>
      <w:r>
        <w:fldChar w:fldCharType="end"/>
      </w:r>
      <w:r>
        <w:rPr>
          <w:rFonts w:hint="eastAsia" w:ascii="方正仿宋_GBK" w:hAnsi="宋体" w:eastAsia="方正仿宋_GBK"/>
          <w:szCs w:val="21"/>
        </w:rPr>
        <w:fldChar w:fldCharType="end"/>
      </w:r>
    </w:p>
    <w:p w14:paraId="4D53537B">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_Toc18880 </w:instrText>
      </w:r>
      <w:r>
        <w:rPr>
          <w:rFonts w:hint="eastAsia" w:ascii="方正仿宋_GBK" w:hAnsi="宋体" w:eastAsia="方正仿宋_GBK"/>
          <w:szCs w:val="21"/>
        </w:rPr>
        <w:fldChar w:fldCharType="separate"/>
      </w:r>
      <w:r>
        <w:rPr>
          <w:rFonts w:hint="eastAsia" w:ascii="方正仿宋_GBK" w:eastAsia="方正仿宋_GBK"/>
          <w:highlight w:val="none"/>
        </w:rPr>
        <w:t>一、项目情况及介绍</w:t>
      </w:r>
      <w:r>
        <w:tab/>
      </w:r>
      <w:r>
        <w:fldChar w:fldCharType="begin"/>
      </w:r>
      <w:r>
        <w:instrText xml:space="preserve"> PAGEREF _Toc18880 \h </w:instrText>
      </w:r>
      <w:r>
        <w:fldChar w:fldCharType="separate"/>
      </w:r>
      <w:r>
        <w:t>- 6 -</w:t>
      </w:r>
      <w:r>
        <w:fldChar w:fldCharType="end"/>
      </w:r>
      <w:r>
        <w:rPr>
          <w:rFonts w:hint="eastAsia" w:ascii="方正仿宋_GBK" w:hAnsi="宋体" w:eastAsia="方正仿宋_GBK"/>
          <w:szCs w:val="21"/>
        </w:rPr>
        <w:fldChar w:fldCharType="end"/>
      </w:r>
    </w:p>
    <w:p w14:paraId="0BC43A80">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_Toc23969 </w:instrText>
      </w:r>
      <w:r>
        <w:rPr>
          <w:rFonts w:hint="eastAsia" w:ascii="方正仿宋_GBK" w:hAnsi="宋体" w:eastAsia="方正仿宋_GBK"/>
          <w:szCs w:val="21"/>
        </w:rPr>
        <w:fldChar w:fldCharType="separate"/>
      </w:r>
      <w:r>
        <w:rPr>
          <w:rFonts w:hint="eastAsia" w:ascii="方正小标宋_GBK" w:eastAsia="方正小标宋_GBK"/>
        </w:rPr>
        <w:t xml:space="preserve">第三篇 </w:t>
      </w:r>
      <w:r>
        <w:rPr>
          <w:rFonts w:hint="eastAsia" w:ascii="方正小标宋_GBK" w:eastAsia="方正小标宋_GBK"/>
          <w:highlight w:val="none"/>
        </w:rPr>
        <w:t>项目商务要求</w:t>
      </w:r>
      <w:r>
        <w:tab/>
      </w:r>
      <w:r>
        <w:fldChar w:fldCharType="begin"/>
      </w:r>
      <w:r>
        <w:instrText xml:space="preserve"> PAGEREF _Toc23969 \h </w:instrText>
      </w:r>
      <w:r>
        <w:fldChar w:fldCharType="separate"/>
      </w:r>
      <w:r>
        <w:t>- 8 -</w:t>
      </w:r>
      <w:r>
        <w:fldChar w:fldCharType="end"/>
      </w:r>
      <w:r>
        <w:rPr>
          <w:rFonts w:hint="eastAsia" w:ascii="方正仿宋_GBK" w:hAnsi="宋体" w:eastAsia="方正仿宋_GBK"/>
          <w:szCs w:val="21"/>
        </w:rPr>
        <w:fldChar w:fldCharType="end"/>
      </w:r>
    </w:p>
    <w:p w14:paraId="6E3AF03B">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_Toc27828 </w:instrText>
      </w:r>
      <w:r>
        <w:rPr>
          <w:rFonts w:hint="eastAsia" w:ascii="方正仿宋_GBK" w:hAnsi="宋体" w:eastAsia="方正仿宋_GBK"/>
          <w:szCs w:val="21"/>
        </w:rPr>
        <w:fldChar w:fldCharType="separate"/>
      </w:r>
      <w:r>
        <w:rPr>
          <w:rFonts w:hint="eastAsia" w:ascii="方正仿宋_GBK" w:hAnsi="宋体" w:eastAsia="方正仿宋_GBK"/>
          <w:szCs w:val="24"/>
          <w:highlight w:val="none"/>
        </w:rPr>
        <w:t>“※”</w:t>
      </w:r>
      <w:r>
        <w:rPr>
          <w:rFonts w:hint="eastAsia" w:ascii="方正仿宋_GBK" w:eastAsia="方正仿宋_GBK"/>
          <w:highlight w:val="none"/>
        </w:rPr>
        <w:t>一、</w:t>
      </w:r>
      <w:r>
        <w:rPr>
          <w:rFonts w:hint="eastAsia" w:ascii="方正仿宋_GBK" w:eastAsia="方正仿宋_GBK"/>
          <w:highlight w:val="none"/>
          <w:lang w:val="en-US" w:eastAsia="zh-CN"/>
        </w:rPr>
        <w:t>服务</w:t>
      </w:r>
      <w:r>
        <w:rPr>
          <w:rFonts w:hint="eastAsia" w:ascii="方正仿宋_GBK" w:eastAsia="方正仿宋_GBK"/>
          <w:highlight w:val="none"/>
        </w:rPr>
        <w:t>期限及</w:t>
      </w:r>
      <w:r>
        <w:rPr>
          <w:rFonts w:hint="eastAsia" w:ascii="方正仿宋_GBK" w:eastAsia="方正仿宋_GBK"/>
          <w:highlight w:val="none"/>
          <w:lang w:val="en-US" w:eastAsia="zh-CN"/>
        </w:rPr>
        <w:t>地点</w:t>
      </w:r>
      <w:r>
        <w:tab/>
      </w:r>
      <w:r>
        <w:fldChar w:fldCharType="begin"/>
      </w:r>
      <w:r>
        <w:instrText xml:space="preserve"> PAGEREF _Toc27828 \h </w:instrText>
      </w:r>
      <w:r>
        <w:fldChar w:fldCharType="separate"/>
      </w:r>
      <w:r>
        <w:t>- 8 -</w:t>
      </w:r>
      <w:r>
        <w:fldChar w:fldCharType="end"/>
      </w:r>
      <w:r>
        <w:rPr>
          <w:rFonts w:hint="eastAsia" w:ascii="方正仿宋_GBK" w:hAnsi="宋体" w:eastAsia="方正仿宋_GBK"/>
          <w:szCs w:val="21"/>
        </w:rPr>
        <w:fldChar w:fldCharType="end"/>
      </w:r>
    </w:p>
    <w:p w14:paraId="3DB07BA9">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_Toc11469 </w:instrText>
      </w:r>
      <w:r>
        <w:rPr>
          <w:rFonts w:hint="eastAsia" w:ascii="方正仿宋_GBK" w:hAnsi="宋体" w:eastAsia="方正仿宋_GBK"/>
          <w:szCs w:val="21"/>
        </w:rPr>
        <w:fldChar w:fldCharType="separate"/>
      </w:r>
      <w:r>
        <w:rPr>
          <w:rFonts w:hint="eastAsia" w:ascii="方正仿宋_GBK" w:hAnsi="宋体" w:eastAsia="方正仿宋_GBK" w:cs="Times New Roman"/>
          <w:highlight w:val="none"/>
          <w:lang w:val="en-US" w:eastAsia="zh-CN"/>
        </w:rPr>
        <w:t>二</w:t>
      </w:r>
      <w:r>
        <w:rPr>
          <w:rFonts w:hint="eastAsia" w:ascii="方正仿宋_GBK" w:hAnsi="宋体" w:eastAsia="方正仿宋_GBK" w:cs="Times New Roman"/>
          <w:highlight w:val="none"/>
        </w:rPr>
        <w:t>、报价要求</w:t>
      </w:r>
      <w:r>
        <w:tab/>
      </w:r>
      <w:r>
        <w:fldChar w:fldCharType="begin"/>
      </w:r>
      <w:r>
        <w:instrText xml:space="preserve"> PAGEREF _Toc11469 \h </w:instrText>
      </w:r>
      <w:r>
        <w:fldChar w:fldCharType="separate"/>
      </w:r>
      <w:r>
        <w:t>- 8 -</w:t>
      </w:r>
      <w:r>
        <w:fldChar w:fldCharType="end"/>
      </w:r>
      <w:r>
        <w:rPr>
          <w:rFonts w:hint="eastAsia" w:ascii="方正仿宋_GBK" w:hAnsi="宋体" w:eastAsia="方正仿宋_GBK"/>
          <w:szCs w:val="21"/>
        </w:rPr>
        <w:fldChar w:fldCharType="end"/>
      </w:r>
    </w:p>
    <w:p w14:paraId="6F6221EF">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_Toc31802 </w:instrText>
      </w:r>
      <w:r>
        <w:rPr>
          <w:rFonts w:hint="eastAsia" w:ascii="方正仿宋_GBK" w:hAnsi="宋体" w:eastAsia="方正仿宋_GBK"/>
          <w:szCs w:val="21"/>
        </w:rPr>
        <w:fldChar w:fldCharType="separate"/>
      </w:r>
      <w:r>
        <w:rPr>
          <w:rFonts w:hint="eastAsia" w:ascii="方正仿宋_GBK" w:eastAsia="方正仿宋_GBK"/>
          <w:highlight w:val="none"/>
          <w:lang w:val="en-US" w:eastAsia="zh-CN"/>
        </w:rPr>
        <w:t>三</w:t>
      </w:r>
      <w:r>
        <w:rPr>
          <w:rFonts w:hint="eastAsia" w:ascii="方正仿宋_GBK" w:eastAsia="方正仿宋_GBK"/>
          <w:highlight w:val="none"/>
        </w:rPr>
        <w:t>、付款方式及履约保证金</w:t>
      </w:r>
      <w:r>
        <w:tab/>
      </w:r>
      <w:r>
        <w:fldChar w:fldCharType="begin"/>
      </w:r>
      <w:r>
        <w:instrText xml:space="preserve"> PAGEREF _Toc31802 \h </w:instrText>
      </w:r>
      <w:r>
        <w:fldChar w:fldCharType="separate"/>
      </w:r>
      <w:r>
        <w:t>- 8 -</w:t>
      </w:r>
      <w:r>
        <w:fldChar w:fldCharType="end"/>
      </w:r>
      <w:r>
        <w:rPr>
          <w:rFonts w:hint="eastAsia" w:ascii="方正仿宋_GBK" w:hAnsi="宋体" w:eastAsia="方正仿宋_GBK"/>
          <w:szCs w:val="21"/>
        </w:rPr>
        <w:fldChar w:fldCharType="end"/>
      </w:r>
    </w:p>
    <w:p w14:paraId="1BED95B4">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_Toc6069 </w:instrText>
      </w:r>
      <w:r>
        <w:rPr>
          <w:rFonts w:hint="eastAsia" w:ascii="方正仿宋_GBK" w:hAnsi="宋体" w:eastAsia="方正仿宋_GBK"/>
          <w:szCs w:val="21"/>
        </w:rPr>
        <w:fldChar w:fldCharType="separate"/>
      </w:r>
      <w:r>
        <w:rPr>
          <w:rFonts w:hint="eastAsia" w:ascii="方正仿宋_GBK" w:hAnsi="宋体" w:eastAsia="方正仿宋_GBK"/>
          <w:highlight w:val="none"/>
          <w:lang w:val="en-US" w:eastAsia="zh-CN"/>
        </w:rPr>
        <w:t>三</w:t>
      </w:r>
      <w:r>
        <w:rPr>
          <w:rFonts w:hint="eastAsia" w:ascii="方正仿宋_GBK" w:hAnsi="宋体" w:eastAsia="方正仿宋_GBK"/>
          <w:highlight w:val="none"/>
        </w:rPr>
        <w:t>、质量保证及售后服务</w:t>
      </w:r>
      <w:r>
        <w:tab/>
      </w:r>
      <w:r>
        <w:fldChar w:fldCharType="begin"/>
      </w:r>
      <w:r>
        <w:instrText xml:space="preserve"> PAGEREF _Toc6069 \h </w:instrText>
      </w:r>
      <w:r>
        <w:fldChar w:fldCharType="separate"/>
      </w:r>
      <w:r>
        <w:t>- 8 -</w:t>
      </w:r>
      <w:r>
        <w:fldChar w:fldCharType="end"/>
      </w:r>
      <w:r>
        <w:rPr>
          <w:rFonts w:hint="eastAsia" w:ascii="方正仿宋_GBK" w:hAnsi="宋体" w:eastAsia="方正仿宋_GBK"/>
          <w:szCs w:val="21"/>
        </w:rPr>
        <w:fldChar w:fldCharType="end"/>
      </w:r>
    </w:p>
    <w:p w14:paraId="0E03EF6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_Toc15659 </w:instrText>
      </w:r>
      <w:r>
        <w:rPr>
          <w:rFonts w:hint="eastAsia" w:ascii="方正仿宋_GBK" w:hAnsi="宋体" w:eastAsia="方正仿宋_GBK"/>
          <w:szCs w:val="21"/>
        </w:rPr>
        <w:fldChar w:fldCharType="separate"/>
      </w:r>
      <w:r>
        <w:rPr>
          <w:rFonts w:hint="eastAsia" w:ascii="方正仿宋_GBK" w:eastAsia="方正仿宋_GBK"/>
          <w:highlight w:val="none"/>
          <w:lang w:val="en-US" w:eastAsia="zh-CN"/>
        </w:rPr>
        <w:t>四</w:t>
      </w:r>
      <w:r>
        <w:rPr>
          <w:rFonts w:hint="eastAsia" w:ascii="方正仿宋_GBK" w:eastAsia="方正仿宋_GBK"/>
          <w:highlight w:val="none"/>
        </w:rPr>
        <w:t>、其他</w:t>
      </w:r>
      <w:r>
        <w:tab/>
      </w:r>
      <w:r>
        <w:fldChar w:fldCharType="begin"/>
      </w:r>
      <w:r>
        <w:instrText xml:space="preserve"> PAGEREF _Toc15659 \h </w:instrText>
      </w:r>
      <w:r>
        <w:fldChar w:fldCharType="separate"/>
      </w:r>
      <w:r>
        <w:t>- 8 -</w:t>
      </w:r>
      <w:r>
        <w:fldChar w:fldCharType="end"/>
      </w:r>
      <w:r>
        <w:rPr>
          <w:rFonts w:hint="eastAsia" w:ascii="方正仿宋_GBK" w:hAnsi="宋体" w:eastAsia="方正仿宋_GBK"/>
          <w:szCs w:val="21"/>
        </w:rPr>
        <w:fldChar w:fldCharType="end"/>
      </w:r>
    </w:p>
    <w:p w14:paraId="5C8131E9">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_Toc25994 </w:instrText>
      </w:r>
      <w:r>
        <w:rPr>
          <w:rFonts w:hint="eastAsia" w:ascii="方正仿宋_GBK" w:hAnsi="宋体" w:eastAsia="方正仿宋_GBK"/>
          <w:szCs w:val="21"/>
        </w:rPr>
        <w:fldChar w:fldCharType="separate"/>
      </w:r>
      <w:r>
        <w:rPr>
          <w:rFonts w:hint="eastAsia" w:ascii="方正小标宋_GBK" w:eastAsia="方正小标宋_GBK"/>
          <w:highlight w:val="none"/>
        </w:rPr>
        <w:t xml:space="preserve">第四篇  </w:t>
      </w:r>
      <w:r>
        <w:rPr>
          <w:rFonts w:hint="eastAsia" w:ascii="方正小标宋_GBK" w:eastAsia="方正小标宋_GBK"/>
          <w:szCs w:val="22"/>
          <w:highlight w:val="none"/>
        </w:rPr>
        <w:t>资格审查及评标办法</w:t>
      </w:r>
      <w:r>
        <w:tab/>
      </w:r>
      <w:r>
        <w:fldChar w:fldCharType="begin"/>
      </w:r>
      <w:r>
        <w:instrText xml:space="preserve"> PAGEREF _Toc25994 \h </w:instrText>
      </w:r>
      <w:r>
        <w:fldChar w:fldCharType="separate"/>
      </w:r>
      <w:r>
        <w:t>- 10 -</w:t>
      </w:r>
      <w:r>
        <w:fldChar w:fldCharType="end"/>
      </w:r>
      <w:r>
        <w:rPr>
          <w:rFonts w:hint="eastAsia" w:ascii="方正仿宋_GBK" w:hAnsi="宋体" w:eastAsia="方正仿宋_GBK"/>
          <w:szCs w:val="21"/>
        </w:rPr>
        <w:fldChar w:fldCharType="end"/>
      </w:r>
    </w:p>
    <w:p w14:paraId="761817F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_Toc24796 </w:instrText>
      </w:r>
      <w:r>
        <w:rPr>
          <w:rFonts w:hint="eastAsia" w:ascii="方正仿宋_GBK" w:hAnsi="宋体" w:eastAsia="方正仿宋_GBK"/>
          <w:szCs w:val="21"/>
        </w:rPr>
        <w:fldChar w:fldCharType="separate"/>
      </w:r>
      <w:r>
        <w:rPr>
          <w:rFonts w:hint="eastAsia" w:ascii="方正仿宋_GBK" w:eastAsia="方正仿宋_GBK"/>
          <w:szCs w:val="24"/>
          <w:highlight w:val="none"/>
        </w:rPr>
        <w:t>一、资格审查</w:t>
      </w:r>
      <w:r>
        <w:tab/>
      </w:r>
      <w:r>
        <w:fldChar w:fldCharType="begin"/>
      </w:r>
      <w:r>
        <w:instrText xml:space="preserve"> PAGEREF _Toc24796 \h </w:instrText>
      </w:r>
      <w:r>
        <w:fldChar w:fldCharType="separate"/>
      </w:r>
      <w:r>
        <w:t>- 10 -</w:t>
      </w:r>
      <w:r>
        <w:fldChar w:fldCharType="end"/>
      </w:r>
      <w:r>
        <w:rPr>
          <w:rFonts w:hint="eastAsia" w:ascii="方正仿宋_GBK" w:hAnsi="宋体" w:eastAsia="方正仿宋_GBK"/>
          <w:szCs w:val="21"/>
        </w:rPr>
        <w:fldChar w:fldCharType="end"/>
      </w:r>
    </w:p>
    <w:p w14:paraId="71EB604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_Toc5510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4"/>
        </w:rPr>
        <w:t>二、评标方法</w:t>
      </w:r>
      <w:r>
        <w:tab/>
      </w:r>
      <w:r>
        <w:fldChar w:fldCharType="begin"/>
      </w:r>
      <w:r>
        <w:instrText xml:space="preserve"> PAGEREF _Toc5510 \h </w:instrText>
      </w:r>
      <w:r>
        <w:fldChar w:fldCharType="separate"/>
      </w:r>
      <w:r>
        <w:t>- 11 -</w:t>
      </w:r>
      <w:r>
        <w:fldChar w:fldCharType="end"/>
      </w:r>
      <w:r>
        <w:rPr>
          <w:rFonts w:hint="eastAsia" w:ascii="方正仿宋_GBK" w:hAnsi="宋体" w:eastAsia="方正仿宋_GBK"/>
          <w:szCs w:val="21"/>
        </w:rPr>
        <w:fldChar w:fldCharType="end"/>
      </w:r>
    </w:p>
    <w:p w14:paraId="0C3F61E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_Toc14297 </w:instrText>
      </w:r>
      <w:r>
        <w:rPr>
          <w:rFonts w:hint="eastAsia" w:ascii="方正仿宋_GBK" w:hAnsi="宋体" w:eastAsia="方正仿宋_GBK"/>
          <w:szCs w:val="21"/>
        </w:rPr>
        <w:fldChar w:fldCharType="separate"/>
      </w:r>
      <w:r>
        <w:rPr>
          <w:rFonts w:hint="eastAsia" w:ascii="方正仿宋_GBK" w:eastAsia="方正仿宋_GBK"/>
          <w:szCs w:val="24"/>
          <w:lang w:val="en-US" w:eastAsia="zh-CN"/>
        </w:rPr>
        <w:t>三</w:t>
      </w:r>
      <w:r>
        <w:rPr>
          <w:rFonts w:hint="eastAsia" w:ascii="方正仿宋_GBK" w:eastAsia="方正仿宋_GBK"/>
          <w:szCs w:val="24"/>
        </w:rPr>
        <w:t>、评标标准</w:t>
      </w:r>
      <w:r>
        <w:tab/>
      </w:r>
      <w:r>
        <w:fldChar w:fldCharType="begin"/>
      </w:r>
      <w:r>
        <w:instrText xml:space="preserve"> PAGEREF _Toc14297 \h </w:instrText>
      </w:r>
      <w:r>
        <w:fldChar w:fldCharType="separate"/>
      </w:r>
      <w:r>
        <w:t>- 12 -</w:t>
      </w:r>
      <w:r>
        <w:fldChar w:fldCharType="end"/>
      </w:r>
      <w:r>
        <w:rPr>
          <w:rFonts w:hint="eastAsia" w:ascii="方正仿宋_GBK" w:hAnsi="宋体" w:eastAsia="方正仿宋_GBK"/>
          <w:szCs w:val="21"/>
        </w:rPr>
        <w:fldChar w:fldCharType="end"/>
      </w:r>
    </w:p>
    <w:p w14:paraId="0D657AEE">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_Toc13146 </w:instrText>
      </w:r>
      <w:r>
        <w:rPr>
          <w:rFonts w:hint="eastAsia" w:ascii="方正仿宋_GBK" w:hAnsi="宋体" w:eastAsia="方正仿宋_GBK"/>
          <w:szCs w:val="21"/>
        </w:rPr>
        <w:fldChar w:fldCharType="separate"/>
      </w:r>
      <w:r>
        <w:rPr>
          <w:rFonts w:hint="eastAsia" w:ascii="方正仿宋_GBK" w:eastAsia="方正仿宋_GBK"/>
          <w:szCs w:val="24"/>
          <w:lang w:val="en-US" w:eastAsia="zh-CN"/>
        </w:rPr>
        <w:t>四</w:t>
      </w:r>
      <w:r>
        <w:rPr>
          <w:rFonts w:hint="eastAsia" w:ascii="方正仿宋_GBK" w:eastAsia="方正仿宋_GBK"/>
          <w:szCs w:val="24"/>
        </w:rPr>
        <w:t>、无效投标条款</w:t>
      </w:r>
      <w:r>
        <w:tab/>
      </w:r>
      <w:r>
        <w:fldChar w:fldCharType="begin"/>
      </w:r>
      <w:r>
        <w:instrText xml:space="preserve"> PAGEREF _Toc13146 \h </w:instrText>
      </w:r>
      <w:r>
        <w:fldChar w:fldCharType="separate"/>
      </w:r>
      <w:r>
        <w:t>- 13 -</w:t>
      </w:r>
      <w:r>
        <w:fldChar w:fldCharType="end"/>
      </w:r>
      <w:r>
        <w:rPr>
          <w:rFonts w:hint="eastAsia" w:ascii="方正仿宋_GBK" w:hAnsi="宋体" w:eastAsia="方正仿宋_GBK"/>
          <w:szCs w:val="21"/>
        </w:rPr>
        <w:fldChar w:fldCharType="end"/>
      </w:r>
    </w:p>
    <w:p w14:paraId="639D0616">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_Toc28443 </w:instrText>
      </w:r>
      <w:r>
        <w:rPr>
          <w:rFonts w:hint="eastAsia" w:ascii="方正仿宋_GBK" w:hAnsi="宋体" w:eastAsia="方正仿宋_GBK"/>
          <w:szCs w:val="21"/>
        </w:rPr>
        <w:fldChar w:fldCharType="separate"/>
      </w:r>
      <w:r>
        <w:rPr>
          <w:rFonts w:hint="eastAsia" w:ascii="方正仿宋_GBK" w:eastAsia="方正仿宋_GBK"/>
          <w:szCs w:val="24"/>
          <w:lang w:val="en-US" w:eastAsia="zh-CN"/>
        </w:rPr>
        <w:t>五</w:t>
      </w:r>
      <w:r>
        <w:rPr>
          <w:rFonts w:hint="eastAsia" w:ascii="方正仿宋_GBK" w:eastAsia="方正仿宋_GBK"/>
          <w:szCs w:val="24"/>
        </w:rPr>
        <w:t>、废标条款</w:t>
      </w:r>
      <w:r>
        <w:tab/>
      </w:r>
      <w:r>
        <w:fldChar w:fldCharType="begin"/>
      </w:r>
      <w:r>
        <w:instrText xml:space="preserve"> PAGEREF _Toc28443 \h </w:instrText>
      </w:r>
      <w:r>
        <w:fldChar w:fldCharType="separate"/>
      </w:r>
      <w:r>
        <w:t>- 14 -</w:t>
      </w:r>
      <w:r>
        <w:fldChar w:fldCharType="end"/>
      </w:r>
      <w:r>
        <w:rPr>
          <w:rFonts w:hint="eastAsia" w:ascii="方正仿宋_GBK" w:hAnsi="宋体" w:eastAsia="方正仿宋_GBK"/>
          <w:szCs w:val="21"/>
        </w:rPr>
        <w:fldChar w:fldCharType="end"/>
      </w:r>
    </w:p>
    <w:p w14:paraId="4C241799">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_Toc28669 </w:instrText>
      </w:r>
      <w:r>
        <w:rPr>
          <w:rFonts w:hint="eastAsia" w:ascii="方正仿宋_GBK" w:hAnsi="宋体" w:eastAsia="方正仿宋_GBK"/>
          <w:szCs w:val="21"/>
        </w:rPr>
        <w:fldChar w:fldCharType="separate"/>
      </w:r>
      <w:r>
        <w:rPr>
          <w:rFonts w:hint="eastAsia" w:ascii="方正小标宋_GBK" w:eastAsia="方正小标宋_GBK"/>
        </w:rPr>
        <w:t>第五篇  投标人须知</w:t>
      </w:r>
      <w:r>
        <w:tab/>
      </w:r>
      <w:r>
        <w:fldChar w:fldCharType="begin"/>
      </w:r>
      <w:r>
        <w:instrText xml:space="preserve"> PAGEREF _Toc28669 \h </w:instrText>
      </w:r>
      <w:r>
        <w:fldChar w:fldCharType="separate"/>
      </w:r>
      <w:r>
        <w:t>- 15 -</w:t>
      </w:r>
      <w:r>
        <w:fldChar w:fldCharType="end"/>
      </w:r>
      <w:r>
        <w:rPr>
          <w:rFonts w:hint="eastAsia" w:ascii="方正仿宋_GBK" w:hAnsi="宋体" w:eastAsia="方正仿宋_GBK"/>
          <w:szCs w:val="21"/>
        </w:rPr>
        <w:fldChar w:fldCharType="end"/>
      </w:r>
    </w:p>
    <w:p w14:paraId="538DF4F4">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_Toc21524 </w:instrText>
      </w:r>
      <w:r>
        <w:rPr>
          <w:rFonts w:hint="eastAsia" w:ascii="方正仿宋_GBK" w:hAnsi="宋体" w:eastAsia="方正仿宋_GBK"/>
          <w:szCs w:val="21"/>
        </w:rPr>
        <w:fldChar w:fldCharType="separate"/>
      </w:r>
      <w:r>
        <w:rPr>
          <w:rFonts w:hint="eastAsia" w:ascii="方正仿宋_GBK" w:eastAsia="方正仿宋_GBK"/>
        </w:rPr>
        <w:t>一、投标人</w:t>
      </w:r>
      <w:r>
        <w:tab/>
      </w:r>
      <w:r>
        <w:fldChar w:fldCharType="begin"/>
      </w:r>
      <w:r>
        <w:instrText xml:space="preserve"> PAGEREF _Toc21524 \h </w:instrText>
      </w:r>
      <w:r>
        <w:fldChar w:fldCharType="separate"/>
      </w:r>
      <w:r>
        <w:t>- 15 -</w:t>
      </w:r>
      <w:r>
        <w:fldChar w:fldCharType="end"/>
      </w:r>
      <w:r>
        <w:rPr>
          <w:rFonts w:hint="eastAsia" w:ascii="方正仿宋_GBK" w:hAnsi="宋体" w:eastAsia="方正仿宋_GBK"/>
          <w:szCs w:val="21"/>
        </w:rPr>
        <w:fldChar w:fldCharType="end"/>
      </w:r>
    </w:p>
    <w:p w14:paraId="3FC07EBB">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_Toc10767 </w:instrText>
      </w:r>
      <w:r>
        <w:rPr>
          <w:rFonts w:hint="eastAsia" w:ascii="方正仿宋_GBK" w:hAnsi="宋体" w:eastAsia="方正仿宋_GBK"/>
          <w:szCs w:val="21"/>
        </w:rPr>
        <w:fldChar w:fldCharType="separate"/>
      </w:r>
      <w:r>
        <w:rPr>
          <w:rFonts w:hint="eastAsia" w:ascii="方正仿宋_GBK" w:eastAsia="方正仿宋_GBK"/>
        </w:rPr>
        <w:t>二、招标文件</w:t>
      </w:r>
      <w:r>
        <w:tab/>
      </w:r>
      <w:r>
        <w:fldChar w:fldCharType="begin"/>
      </w:r>
      <w:r>
        <w:instrText xml:space="preserve"> PAGEREF _Toc10767 \h </w:instrText>
      </w:r>
      <w:r>
        <w:fldChar w:fldCharType="separate"/>
      </w:r>
      <w:r>
        <w:t>- 15 -</w:t>
      </w:r>
      <w:r>
        <w:fldChar w:fldCharType="end"/>
      </w:r>
      <w:r>
        <w:rPr>
          <w:rFonts w:hint="eastAsia" w:ascii="方正仿宋_GBK" w:hAnsi="宋体" w:eastAsia="方正仿宋_GBK"/>
          <w:szCs w:val="21"/>
        </w:rPr>
        <w:fldChar w:fldCharType="end"/>
      </w:r>
    </w:p>
    <w:p w14:paraId="79D7D9ED">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_Toc15887 </w:instrText>
      </w:r>
      <w:r>
        <w:rPr>
          <w:rFonts w:hint="eastAsia" w:ascii="方正仿宋_GBK" w:hAnsi="宋体" w:eastAsia="方正仿宋_GBK"/>
          <w:szCs w:val="21"/>
        </w:rPr>
        <w:fldChar w:fldCharType="separate"/>
      </w:r>
      <w:r>
        <w:rPr>
          <w:rFonts w:hint="eastAsia" w:ascii="方正仿宋_GBK" w:eastAsia="方正仿宋_GBK"/>
        </w:rPr>
        <w:t>三、投标文件</w:t>
      </w:r>
      <w:r>
        <w:tab/>
      </w:r>
      <w:r>
        <w:fldChar w:fldCharType="begin"/>
      </w:r>
      <w:r>
        <w:instrText xml:space="preserve"> PAGEREF _Toc15887 \h </w:instrText>
      </w:r>
      <w:r>
        <w:fldChar w:fldCharType="separate"/>
      </w:r>
      <w:r>
        <w:t>- 15 -</w:t>
      </w:r>
      <w:r>
        <w:fldChar w:fldCharType="end"/>
      </w:r>
      <w:r>
        <w:rPr>
          <w:rFonts w:hint="eastAsia" w:ascii="方正仿宋_GBK" w:hAnsi="宋体" w:eastAsia="方正仿宋_GBK"/>
          <w:szCs w:val="21"/>
        </w:rPr>
        <w:fldChar w:fldCharType="end"/>
      </w:r>
    </w:p>
    <w:p w14:paraId="5DBDE7F4">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_Toc10792 </w:instrText>
      </w:r>
      <w:r>
        <w:rPr>
          <w:rFonts w:hint="eastAsia" w:ascii="方正仿宋_GBK" w:hAnsi="宋体" w:eastAsia="方正仿宋_GBK"/>
          <w:szCs w:val="21"/>
        </w:rPr>
        <w:fldChar w:fldCharType="separate"/>
      </w:r>
      <w:r>
        <w:rPr>
          <w:rFonts w:hint="eastAsia" w:ascii="方正仿宋_GBK" w:eastAsia="方正仿宋_GBK"/>
        </w:rPr>
        <w:t>四、开标</w:t>
      </w:r>
      <w:r>
        <w:tab/>
      </w:r>
      <w:r>
        <w:fldChar w:fldCharType="begin"/>
      </w:r>
      <w:r>
        <w:instrText xml:space="preserve"> PAGEREF _Toc10792 \h </w:instrText>
      </w:r>
      <w:r>
        <w:fldChar w:fldCharType="separate"/>
      </w:r>
      <w:r>
        <w:t>- 17 -</w:t>
      </w:r>
      <w:r>
        <w:fldChar w:fldCharType="end"/>
      </w:r>
      <w:r>
        <w:rPr>
          <w:rFonts w:hint="eastAsia" w:ascii="方正仿宋_GBK" w:hAnsi="宋体" w:eastAsia="方正仿宋_GBK"/>
          <w:szCs w:val="21"/>
        </w:rPr>
        <w:fldChar w:fldCharType="end"/>
      </w:r>
    </w:p>
    <w:p w14:paraId="5B6A1F4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_Toc28606 </w:instrText>
      </w:r>
      <w:r>
        <w:rPr>
          <w:rFonts w:hint="eastAsia" w:ascii="方正仿宋_GBK" w:hAnsi="宋体" w:eastAsia="方正仿宋_GBK"/>
          <w:szCs w:val="21"/>
        </w:rPr>
        <w:fldChar w:fldCharType="separate"/>
      </w:r>
      <w:r>
        <w:rPr>
          <w:rFonts w:hint="eastAsia" w:ascii="方正仿宋_GBK" w:eastAsia="方正仿宋_GBK"/>
        </w:rPr>
        <w:t>五、评标</w:t>
      </w:r>
      <w:r>
        <w:tab/>
      </w:r>
      <w:r>
        <w:fldChar w:fldCharType="begin"/>
      </w:r>
      <w:r>
        <w:instrText xml:space="preserve"> PAGEREF _Toc28606 \h </w:instrText>
      </w:r>
      <w:r>
        <w:fldChar w:fldCharType="separate"/>
      </w:r>
      <w:r>
        <w:t>- 17 -</w:t>
      </w:r>
      <w:r>
        <w:fldChar w:fldCharType="end"/>
      </w:r>
      <w:r>
        <w:rPr>
          <w:rFonts w:hint="eastAsia" w:ascii="方正仿宋_GBK" w:hAnsi="宋体" w:eastAsia="方正仿宋_GBK"/>
          <w:szCs w:val="21"/>
        </w:rPr>
        <w:fldChar w:fldCharType="end"/>
      </w:r>
    </w:p>
    <w:p w14:paraId="420A49C6">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_Toc15052 </w:instrText>
      </w:r>
      <w:r>
        <w:rPr>
          <w:rFonts w:hint="eastAsia" w:ascii="方正仿宋_GBK" w:hAnsi="宋体" w:eastAsia="方正仿宋_GBK"/>
          <w:szCs w:val="21"/>
        </w:rPr>
        <w:fldChar w:fldCharType="separate"/>
      </w:r>
      <w:r>
        <w:rPr>
          <w:rFonts w:hint="eastAsia" w:ascii="方正仿宋_GBK" w:eastAsia="方正仿宋_GBK"/>
        </w:rPr>
        <w:t>六、定标</w:t>
      </w:r>
      <w:r>
        <w:tab/>
      </w:r>
      <w:r>
        <w:fldChar w:fldCharType="begin"/>
      </w:r>
      <w:r>
        <w:instrText xml:space="preserve"> PAGEREF _Toc15052 \h </w:instrText>
      </w:r>
      <w:r>
        <w:fldChar w:fldCharType="separate"/>
      </w:r>
      <w:r>
        <w:t>- 18 -</w:t>
      </w:r>
      <w:r>
        <w:fldChar w:fldCharType="end"/>
      </w:r>
      <w:r>
        <w:rPr>
          <w:rFonts w:hint="eastAsia" w:ascii="方正仿宋_GBK" w:hAnsi="宋体" w:eastAsia="方正仿宋_GBK"/>
          <w:szCs w:val="21"/>
        </w:rPr>
        <w:fldChar w:fldCharType="end"/>
      </w:r>
    </w:p>
    <w:p w14:paraId="291FD421">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_Toc12386 </w:instrText>
      </w:r>
      <w:r>
        <w:rPr>
          <w:rFonts w:hint="eastAsia" w:ascii="方正仿宋_GBK" w:hAnsi="宋体" w:eastAsia="方正仿宋_GBK"/>
          <w:szCs w:val="21"/>
        </w:rPr>
        <w:fldChar w:fldCharType="separate"/>
      </w:r>
      <w:r>
        <w:rPr>
          <w:rFonts w:hint="eastAsia" w:ascii="方正仿宋_GBK" w:eastAsia="方正仿宋_GBK"/>
          <w:bCs/>
          <w:lang w:val="en-US" w:eastAsia="zh-CN"/>
        </w:rPr>
        <w:t>七、</w:t>
      </w:r>
      <w:r>
        <w:rPr>
          <w:rFonts w:hint="eastAsia" w:ascii="方正仿宋_GBK" w:hAnsi="宋体" w:eastAsia="方正仿宋_GBK"/>
          <w:bCs/>
        </w:rPr>
        <w:t>关于质疑和投诉</w:t>
      </w:r>
      <w:r>
        <w:tab/>
      </w:r>
      <w:r>
        <w:fldChar w:fldCharType="begin"/>
      </w:r>
      <w:r>
        <w:instrText xml:space="preserve"> PAGEREF _Toc12386 \h </w:instrText>
      </w:r>
      <w:r>
        <w:fldChar w:fldCharType="separate"/>
      </w:r>
      <w:r>
        <w:t>- 18 -</w:t>
      </w:r>
      <w:r>
        <w:fldChar w:fldCharType="end"/>
      </w:r>
      <w:r>
        <w:rPr>
          <w:rFonts w:hint="eastAsia" w:ascii="方正仿宋_GBK" w:hAnsi="宋体" w:eastAsia="方正仿宋_GBK"/>
          <w:szCs w:val="21"/>
        </w:rPr>
        <w:fldChar w:fldCharType="end"/>
      </w:r>
    </w:p>
    <w:p w14:paraId="053ED0AA">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_Toc24775 </w:instrText>
      </w:r>
      <w:r>
        <w:rPr>
          <w:rFonts w:hint="eastAsia" w:ascii="方正仿宋_GBK" w:hAnsi="宋体" w:eastAsia="方正仿宋_GBK"/>
          <w:szCs w:val="21"/>
        </w:rPr>
        <w:fldChar w:fldCharType="separate"/>
      </w:r>
      <w:r>
        <w:rPr>
          <w:rFonts w:hint="eastAsia" w:ascii="方正仿宋_GBK" w:eastAsia="方正仿宋_GBK"/>
          <w:szCs w:val="22"/>
          <w:lang w:val="en-US" w:eastAsia="zh-CN"/>
        </w:rPr>
        <w:t>八</w:t>
      </w:r>
      <w:r>
        <w:rPr>
          <w:rFonts w:hint="eastAsia" w:ascii="方正仿宋_GBK" w:eastAsia="方正仿宋_GBK"/>
          <w:szCs w:val="22"/>
        </w:rPr>
        <w:t>、中标通知书</w:t>
      </w:r>
      <w:r>
        <w:tab/>
      </w:r>
      <w:r>
        <w:fldChar w:fldCharType="begin"/>
      </w:r>
      <w:r>
        <w:instrText xml:space="preserve"> PAGEREF _Toc24775 \h </w:instrText>
      </w:r>
      <w:r>
        <w:fldChar w:fldCharType="separate"/>
      </w:r>
      <w:r>
        <w:t>- 19 -</w:t>
      </w:r>
      <w:r>
        <w:fldChar w:fldCharType="end"/>
      </w:r>
      <w:r>
        <w:rPr>
          <w:rFonts w:hint="eastAsia" w:ascii="方正仿宋_GBK" w:hAnsi="宋体" w:eastAsia="方正仿宋_GBK"/>
          <w:szCs w:val="21"/>
        </w:rPr>
        <w:fldChar w:fldCharType="end"/>
      </w:r>
    </w:p>
    <w:p w14:paraId="7D9EF1E5">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_Toc3451 </w:instrText>
      </w:r>
      <w:r>
        <w:rPr>
          <w:rFonts w:hint="eastAsia" w:ascii="方正仿宋_GBK" w:hAnsi="宋体" w:eastAsia="方正仿宋_GBK"/>
          <w:szCs w:val="21"/>
        </w:rPr>
        <w:fldChar w:fldCharType="separate"/>
      </w:r>
      <w:r>
        <w:rPr>
          <w:rFonts w:hint="eastAsia" w:ascii="方正仿宋_GBK" w:eastAsia="方正仿宋_GBK"/>
          <w:lang w:val="en-US" w:eastAsia="zh-CN"/>
        </w:rPr>
        <w:t>九</w:t>
      </w:r>
      <w:r>
        <w:rPr>
          <w:rFonts w:hint="eastAsia" w:ascii="方正仿宋_GBK" w:eastAsia="方正仿宋_GBK"/>
        </w:rPr>
        <w:t>、签订合同</w:t>
      </w:r>
      <w:r>
        <w:tab/>
      </w:r>
      <w:r>
        <w:fldChar w:fldCharType="begin"/>
      </w:r>
      <w:r>
        <w:instrText xml:space="preserve"> PAGEREF _Toc3451 \h </w:instrText>
      </w:r>
      <w:r>
        <w:fldChar w:fldCharType="separate"/>
      </w:r>
      <w:r>
        <w:t>- 19 -</w:t>
      </w:r>
      <w:r>
        <w:fldChar w:fldCharType="end"/>
      </w:r>
      <w:r>
        <w:rPr>
          <w:rFonts w:hint="eastAsia" w:ascii="方正仿宋_GBK" w:hAnsi="宋体" w:eastAsia="方正仿宋_GBK"/>
          <w:szCs w:val="21"/>
        </w:rPr>
        <w:fldChar w:fldCharType="end"/>
      </w:r>
    </w:p>
    <w:p w14:paraId="74930E38">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_Toc23975 </w:instrText>
      </w:r>
      <w:r>
        <w:rPr>
          <w:rFonts w:hint="eastAsia" w:ascii="方正仿宋_GBK" w:hAnsi="宋体" w:eastAsia="方正仿宋_GBK"/>
          <w:szCs w:val="21"/>
        </w:rPr>
        <w:fldChar w:fldCharType="separate"/>
      </w:r>
      <w:r>
        <w:rPr>
          <w:rFonts w:hint="eastAsia" w:ascii="方正小标宋_GBK" w:eastAsia="方正小标宋_GBK"/>
        </w:rPr>
        <w:t>第六篇  合同条款</w:t>
      </w:r>
      <w:r>
        <w:tab/>
      </w:r>
      <w:r>
        <w:fldChar w:fldCharType="begin"/>
      </w:r>
      <w:r>
        <w:instrText xml:space="preserve"> PAGEREF _Toc23975 \h </w:instrText>
      </w:r>
      <w:r>
        <w:fldChar w:fldCharType="separate"/>
      </w:r>
      <w:r>
        <w:t>- 21 -</w:t>
      </w:r>
      <w:r>
        <w:fldChar w:fldCharType="end"/>
      </w:r>
      <w:r>
        <w:rPr>
          <w:rFonts w:hint="eastAsia" w:ascii="方正仿宋_GBK" w:hAnsi="宋体" w:eastAsia="方正仿宋_GBK"/>
          <w:szCs w:val="21"/>
        </w:rPr>
        <w:fldChar w:fldCharType="end"/>
      </w:r>
    </w:p>
    <w:p w14:paraId="592DE83E">
      <w:pPr>
        <w:pStyle w:val="37"/>
        <w:tabs>
          <w:tab w:val="right" w:leader="dot" w:pos="9412"/>
          <w:tab w:val="clear" w:pos="1260"/>
          <w:tab w:val="clear" w:pos="1685"/>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_Toc31359 </w:instrText>
      </w:r>
      <w:r>
        <w:rPr>
          <w:rFonts w:hint="eastAsia" w:ascii="方正仿宋_GBK" w:hAnsi="宋体" w:eastAsia="方正仿宋_GBK"/>
          <w:szCs w:val="21"/>
        </w:rPr>
        <w:fldChar w:fldCharType="separate"/>
      </w:r>
      <w:r>
        <w:rPr>
          <w:rFonts w:hint="eastAsia" w:ascii="方正小标宋_GBK" w:eastAsia="方正小标宋_GBK"/>
        </w:rPr>
        <w:t>第七篇  投标文件格式</w:t>
      </w:r>
      <w:r>
        <w:tab/>
      </w:r>
      <w:r>
        <w:fldChar w:fldCharType="begin"/>
      </w:r>
      <w:r>
        <w:instrText xml:space="preserve"> PAGEREF _Toc31359 \h </w:instrText>
      </w:r>
      <w:r>
        <w:fldChar w:fldCharType="separate"/>
      </w:r>
      <w:r>
        <w:t>- 22 -</w:t>
      </w:r>
      <w:r>
        <w:fldChar w:fldCharType="end"/>
      </w:r>
      <w:r>
        <w:rPr>
          <w:rFonts w:hint="eastAsia" w:ascii="方正仿宋_GBK" w:hAnsi="宋体" w:eastAsia="方正仿宋_GBK"/>
          <w:szCs w:val="21"/>
        </w:rPr>
        <w:fldChar w:fldCharType="end"/>
      </w:r>
    </w:p>
    <w:p w14:paraId="131363FE">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_Toc2894 </w:instrText>
      </w:r>
      <w:r>
        <w:rPr>
          <w:rFonts w:hint="eastAsia" w:ascii="方正仿宋_GBK" w:hAnsi="宋体" w:eastAsia="方正仿宋_GBK"/>
          <w:szCs w:val="21"/>
        </w:rPr>
        <w:fldChar w:fldCharType="separate"/>
      </w:r>
      <w:r>
        <w:rPr>
          <w:rFonts w:hint="eastAsia" w:ascii="方正仿宋_GBK" w:eastAsia="方正仿宋_GBK"/>
          <w:szCs w:val="28"/>
        </w:rPr>
        <w:t>一、经济文件</w:t>
      </w:r>
      <w:r>
        <w:tab/>
      </w:r>
      <w:r>
        <w:fldChar w:fldCharType="begin"/>
      </w:r>
      <w:r>
        <w:instrText xml:space="preserve"> PAGEREF _Toc2894 \h </w:instrText>
      </w:r>
      <w:r>
        <w:fldChar w:fldCharType="separate"/>
      </w:r>
      <w:r>
        <w:t>- 25 -</w:t>
      </w:r>
      <w:r>
        <w:fldChar w:fldCharType="end"/>
      </w:r>
      <w:r>
        <w:rPr>
          <w:rFonts w:hint="eastAsia" w:ascii="方正仿宋_GBK" w:hAnsi="宋体" w:eastAsia="方正仿宋_GBK"/>
          <w:szCs w:val="21"/>
        </w:rPr>
        <w:fldChar w:fldCharType="end"/>
      </w:r>
    </w:p>
    <w:p w14:paraId="2DBCF595">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_Toc13449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8"/>
        </w:rPr>
        <w:t>一、技术文件</w:t>
      </w:r>
      <w:r>
        <w:tab/>
      </w:r>
      <w:r>
        <w:fldChar w:fldCharType="begin"/>
      </w:r>
      <w:r>
        <w:instrText xml:space="preserve"> PAGEREF _Toc13449 \h </w:instrText>
      </w:r>
      <w:r>
        <w:fldChar w:fldCharType="separate"/>
      </w:r>
      <w:r>
        <w:t>- 27 -</w:t>
      </w:r>
      <w:r>
        <w:fldChar w:fldCharType="end"/>
      </w:r>
      <w:r>
        <w:rPr>
          <w:rFonts w:hint="eastAsia" w:ascii="方正仿宋_GBK" w:hAnsi="宋体" w:eastAsia="方正仿宋_GBK"/>
          <w:szCs w:val="21"/>
        </w:rPr>
        <w:fldChar w:fldCharType="end"/>
      </w:r>
    </w:p>
    <w:p w14:paraId="52745155">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_Toc12502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8"/>
        </w:rPr>
        <w:t>二、商务文件</w:t>
      </w:r>
      <w:r>
        <w:tab/>
      </w:r>
      <w:r>
        <w:fldChar w:fldCharType="begin"/>
      </w:r>
      <w:r>
        <w:instrText xml:space="preserve"> PAGEREF _Toc12502 \h </w:instrText>
      </w:r>
      <w:r>
        <w:fldChar w:fldCharType="separate"/>
      </w:r>
      <w:r>
        <w:t>- 28 -</w:t>
      </w:r>
      <w:r>
        <w:fldChar w:fldCharType="end"/>
      </w:r>
      <w:r>
        <w:rPr>
          <w:rFonts w:hint="eastAsia" w:ascii="方正仿宋_GBK" w:hAnsi="宋体" w:eastAsia="方正仿宋_GBK"/>
          <w:szCs w:val="21"/>
        </w:rPr>
        <w:fldChar w:fldCharType="end"/>
      </w:r>
    </w:p>
    <w:p w14:paraId="3774640B">
      <w:pPr>
        <w:pStyle w:val="45"/>
        <w:tabs>
          <w:tab w:val="right" w:leader="dot" w:pos="9412"/>
          <w:tab w:val="clear" w:pos="8400"/>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_Toc29476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szCs w:val="28"/>
        </w:rPr>
        <w:t>三、资格文件</w:t>
      </w:r>
      <w:r>
        <w:tab/>
      </w:r>
      <w:r>
        <w:fldChar w:fldCharType="begin"/>
      </w:r>
      <w:r>
        <w:instrText xml:space="preserve"> PAGEREF _Toc29476 \h </w:instrText>
      </w:r>
      <w:r>
        <w:fldChar w:fldCharType="separate"/>
      </w:r>
      <w:r>
        <w:t>- 32 -</w:t>
      </w:r>
      <w:r>
        <w:fldChar w:fldCharType="end"/>
      </w:r>
      <w:r>
        <w:rPr>
          <w:rFonts w:hint="eastAsia" w:ascii="方正仿宋_GBK" w:hAnsi="宋体" w:eastAsia="方正仿宋_GBK"/>
          <w:szCs w:val="21"/>
        </w:rPr>
        <w:fldChar w:fldCharType="end"/>
      </w:r>
    </w:p>
    <w:p w14:paraId="1D51551B">
      <w:pPr>
        <w:pStyle w:val="37"/>
        <w:ind w:firstLine="0" w:firstLineChars="0"/>
        <w:rPr>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宋体" w:eastAsia="方正仿宋_GBK"/>
          <w:szCs w:val="21"/>
        </w:rPr>
        <w:fldChar w:fldCharType="end"/>
      </w:r>
    </w:p>
    <w:p w14:paraId="4F357392">
      <w:pPr>
        <w:pStyle w:val="2"/>
        <w:spacing w:before="0" w:beforeLines="0" w:after="0" w:afterLines="0" w:line="360" w:lineRule="auto"/>
        <w:rPr>
          <w:rFonts w:ascii="方正小标宋_GBK" w:eastAsia="方正小标宋_GBK"/>
        </w:rPr>
      </w:pPr>
      <w:bookmarkStart w:id="2" w:name="_Toc26961"/>
      <w:bookmarkStart w:id="3" w:name="_Toc25582"/>
      <w:r>
        <w:rPr>
          <w:rFonts w:hint="eastAsia" w:ascii="方正小标宋_GBK" w:eastAsia="方正小标宋_GBK"/>
        </w:rPr>
        <w:t>第一篇  投标邀请书</w:t>
      </w:r>
      <w:bookmarkEnd w:id="2"/>
      <w:bookmarkEnd w:id="3"/>
    </w:p>
    <w:p w14:paraId="7C6DAE19">
      <w:pPr>
        <w:snapToGrid w:val="0"/>
        <w:spacing w:line="400" w:lineRule="exact"/>
        <w:ind w:firstLine="480" w:firstLineChars="200"/>
        <w:rPr>
          <w:rFonts w:ascii="方正仿宋_GBK" w:hAnsi="宋体" w:eastAsia="方正仿宋_GBK"/>
          <w:sz w:val="24"/>
          <w:szCs w:val="24"/>
        </w:rPr>
      </w:pPr>
    </w:p>
    <w:p w14:paraId="74EF06A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000000"/>
          <w:sz w:val="24"/>
          <w:szCs w:val="24"/>
        </w:rPr>
        <w:t>重庆市合川区妇幼保健院</w:t>
      </w:r>
      <w:r>
        <w:rPr>
          <w:rFonts w:hint="eastAsia" w:ascii="方正仿宋_GBK" w:hAnsi="宋体" w:eastAsia="方正仿宋_GBK"/>
          <w:color w:val="000000"/>
          <w:sz w:val="24"/>
        </w:rPr>
        <w:t>按照《政府采购非招标采购方式管理办法》（财政部74号令），根据业务工作需要</w:t>
      </w:r>
      <w:r>
        <w:rPr>
          <w:rFonts w:hint="eastAsia" w:ascii="方正仿宋_GBK" w:hAnsi="宋体" w:eastAsia="方正仿宋_GBK"/>
          <w:sz w:val="24"/>
          <w:szCs w:val="24"/>
        </w:rPr>
        <w:t>，对</w:t>
      </w:r>
      <w:r>
        <w:rPr>
          <w:rFonts w:hint="eastAsia" w:ascii="方正仿宋_GBK" w:hAnsi="宋体" w:eastAsia="方正仿宋_GBK"/>
          <w:color w:val="FF0000"/>
          <w:sz w:val="24"/>
          <w:szCs w:val="24"/>
          <w:u w:val="single"/>
          <w:lang w:val="en-US" w:eastAsia="zh-CN"/>
        </w:rPr>
        <w:t>病理科共建</w:t>
      </w:r>
      <w:r>
        <w:rPr>
          <w:rFonts w:hint="eastAsia" w:ascii="方正仿宋_GBK" w:hAnsi="宋体" w:eastAsia="方正仿宋_GBK"/>
          <w:sz w:val="24"/>
          <w:szCs w:val="24"/>
        </w:rPr>
        <w:t>项目进行竞争性磋商采购，欢迎有资格的供应商参加投标。</w:t>
      </w:r>
    </w:p>
    <w:p w14:paraId="5684ED63">
      <w:pPr>
        <w:pStyle w:val="3"/>
        <w:numPr>
          <w:ilvl w:val="0"/>
          <w:numId w:val="16"/>
        </w:numPr>
        <w:spacing w:line="500" w:lineRule="exact"/>
        <w:rPr>
          <w:rFonts w:ascii="方正仿宋_GBK" w:eastAsia="方正仿宋_GBK"/>
          <w:b/>
          <w:sz w:val="24"/>
        </w:rPr>
      </w:pPr>
      <w:bookmarkStart w:id="4" w:name="_Toc2177"/>
      <w:r>
        <w:rPr>
          <w:rFonts w:hint="eastAsia" w:ascii="方正仿宋_GBK" w:eastAsia="方正仿宋_GBK"/>
          <w:b/>
          <w:sz w:val="24"/>
        </w:rPr>
        <w:t>招标项目内容</w:t>
      </w:r>
      <w:bookmarkEnd w:id="4"/>
    </w:p>
    <w:p w14:paraId="73D94431"/>
    <w:tbl>
      <w:tblPr>
        <w:tblStyle w:val="57"/>
        <w:tblW w:w="8358" w:type="dxa"/>
        <w:jc w:val="center"/>
        <w:tblLayout w:type="autofit"/>
        <w:tblCellMar>
          <w:top w:w="0" w:type="dxa"/>
          <w:left w:w="108" w:type="dxa"/>
          <w:bottom w:w="0" w:type="dxa"/>
          <w:right w:w="108" w:type="dxa"/>
        </w:tblCellMar>
      </w:tblPr>
      <w:tblGrid>
        <w:gridCol w:w="967"/>
        <w:gridCol w:w="2977"/>
        <w:gridCol w:w="1965"/>
        <w:gridCol w:w="2449"/>
      </w:tblGrid>
      <w:tr w14:paraId="78067504">
        <w:tblPrEx>
          <w:tblCellMar>
            <w:top w:w="0" w:type="dxa"/>
            <w:left w:w="108" w:type="dxa"/>
            <w:bottom w:w="0" w:type="dxa"/>
            <w:right w:w="108" w:type="dxa"/>
          </w:tblCellMar>
        </w:tblPrEx>
        <w:trPr>
          <w:trHeight w:val="690" w:hRule="atLeast"/>
          <w:jc w:val="center"/>
        </w:trPr>
        <w:tc>
          <w:tcPr>
            <w:tcW w:w="967" w:type="dxa"/>
            <w:tcBorders>
              <w:top w:val="single" w:color="000000" w:sz="4" w:space="0"/>
              <w:left w:val="single" w:color="000000" w:sz="4" w:space="0"/>
              <w:bottom w:val="single" w:color="000000" w:sz="4" w:space="0"/>
              <w:right w:val="single" w:color="000000" w:sz="4" w:space="0"/>
            </w:tcBorders>
            <w:vAlign w:val="center"/>
          </w:tcPr>
          <w:p w14:paraId="63E4137E">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序号</w:t>
            </w:r>
          </w:p>
        </w:tc>
        <w:tc>
          <w:tcPr>
            <w:tcW w:w="2977" w:type="dxa"/>
            <w:tcBorders>
              <w:top w:val="single" w:color="000000" w:sz="4" w:space="0"/>
              <w:left w:val="single" w:color="000000" w:sz="4" w:space="0"/>
              <w:bottom w:val="single" w:color="000000" w:sz="4" w:space="0"/>
              <w:right w:val="single" w:color="000000" w:sz="4" w:space="0"/>
            </w:tcBorders>
            <w:vAlign w:val="center"/>
          </w:tcPr>
          <w:p w14:paraId="2B0BF713">
            <w:pPr>
              <w:widowControl/>
              <w:spacing w:line="400" w:lineRule="exact"/>
              <w:jc w:val="center"/>
              <w:textAlignment w:val="center"/>
              <w:rPr>
                <w:rFonts w:eastAsia="方正仿宋_GBK"/>
                <w:b/>
                <w:bCs/>
                <w:color w:val="000000"/>
                <w:sz w:val="24"/>
                <w:szCs w:val="24"/>
              </w:rPr>
            </w:pPr>
            <w:r>
              <w:rPr>
                <w:rFonts w:eastAsia="方正仿宋_GBK"/>
                <w:b/>
                <w:bCs/>
                <w:color w:val="000000"/>
                <w:kern w:val="0"/>
                <w:sz w:val="24"/>
                <w:szCs w:val="24"/>
                <w:lang w:bidi="ar"/>
              </w:rPr>
              <w:t>产品名称</w:t>
            </w:r>
          </w:p>
        </w:tc>
        <w:tc>
          <w:tcPr>
            <w:tcW w:w="1965" w:type="dxa"/>
            <w:tcBorders>
              <w:top w:val="single" w:color="000000" w:sz="4" w:space="0"/>
              <w:left w:val="single" w:color="000000" w:sz="4" w:space="0"/>
              <w:bottom w:val="single" w:color="000000" w:sz="4" w:space="0"/>
              <w:right w:val="single" w:color="000000" w:sz="4" w:space="0"/>
            </w:tcBorders>
            <w:vAlign w:val="center"/>
          </w:tcPr>
          <w:p w14:paraId="281A01AB">
            <w:pPr>
              <w:widowControl/>
              <w:spacing w:line="400" w:lineRule="exact"/>
              <w:jc w:val="center"/>
              <w:textAlignment w:val="center"/>
              <w:rPr>
                <w:rFonts w:hint="eastAsia" w:eastAsia="方正仿宋_GBK"/>
                <w:b/>
                <w:bCs/>
                <w:color w:val="000000"/>
                <w:sz w:val="24"/>
                <w:szCs w:val="24"/>
                <w:lang w:val="en-US" w:eastAsia="zh-CN"/>
              </w:rPr>
            </w:pPr>
            <w:r>
              <w:rPr>
                <w:rFonts w:hint="eastAsia" w:eastAsia="方正仿宋_GBK"/>
                <w:b/>
                <w:bCs/>
                <w:color w:val="000000"/>
                <w:sz w:val="24"/>
                <w:szCs w:val="24"/>
                <w:lang w:val="en-US" w:eastAsia="zh-CN"/>
              </w:rPr>
              <w:t>折扣率（%）</w:t>
            </w:r>
          </w:p>
        </w:tc>
        <w:tc>
          <w:tcPr>
            <w:tcW w:w="2449" w:type="dxa"/>
            <w:tcBorders>
              <w:top w:val="single" w:color="000000" w:sz="4" w:space="0"/>
              <w:left w:val="single" w:color="000000" w:sz="4" w:space="0"/>
              <w:bottom w:val="single" w:color="000000" w:sz="4" w:space="0"/>
              <w:right w:val="single" w:color="000000" w:sz="4" w:space="0"/>
            </w:tcBorders>
            <w:vAlign w:val="center"/>
          </w:tcPr>
          <w:p w14:paraId="24A2EA99">
            <w:pPr>
              <w:widowControl/>
              <w:spacing w:line="400" w:lineRule="exact"/>
              <w:jc w:val="center"/>
              <w:textAlignment w:val="center"/>
              <w:rPr>
                <w:rFonts w:eastAsia="方正仿宋_GBK"/>
                <w:b/>
                <w:bCs/>
                <w:color w:val="000000"/>
                <w:kern w:val="0"/>
                <w:sz w:val="24"/>
                <w:szCs w:val="24"/>
                <w:lang w:bidi="ar"/>
              </w:rPr>
            </w:pPr>
            <w:r>
              <w:rPr>
                <w:rFonts w:hint="eastAsia"/>
                <w:b/>
                <w:bCs/>
                <w:color w:val="000000"/>
                <w:kern w:val="0"/>
                <w:sz w:val="24"/>
                <w:szCs w:val="24"/>
                <w:lang w:bidi="ar"/>
              </w:rPr>
              <w:t>备注</w:t>
            </w:r>
          </w:p>
        </w:tc>
      </w:tr>
      <w:tr w14:paraId="1597B4E1">
        <w:tblPrEx>
          <w:tblCellMar>
            <w:top w:w="0" w:type="dxa"/>
            <w:left w:w="108" w:type="dxa"/>
            <w:bottom w:w="0" w:type="dxa"/>
            <w:right w:w="108" w:type="dxa"/>
          </w:tblCellMar>
        </w:tblPrEx>
        <w:trPr>
          <w:trHeight w:val="953"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38B9">
            <w:pPr>
              <w:widowControl/>
              <w:spacing w:line="400" w:lineRule="exact"/>
              <w:jc w:val="center"/>
              <w:textAlignment w:val="center"/>
              <w:rPr>
                <w:rFonts w:eastAsia="方正仿宋_GBK"/>
                <w:color w:val="000000"/>
                <w:sz w:val="24"/>
                <w:szCs w:val="24"/>
              </w:rPr>
            </w:pPr>
            <w:r>
              <w:rPr>
                <w:rFonts w:eastAsia="方正仿宋_GBK"/>
                <w:color w:val="000000"/>
                <w:kern w:val="0"/>
                <w:sz w:val="24"/>
                <w:szCs w:val="24"/>
                <w:lang w:bidi="ar"/>
              </w:rPr>
              <w:t>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FA29">
            <w:pPr>
              <w:widowControl/>
              <w:spacing w:line="400" w:lineRule="exact"/>
              <w:jc w:val="center"/>
              <w:textAlignment w:val="center"/>
              <w:rPr>
                <w:rFonts w:ascii="方正仿宋_GBK" w:hAnsi="宋体" w:eastAsia="方正仿宋_GBK"/>
                <w:sz w:val="24"/>
                <w:szCs w:val="24"/>
              </w:rPr>
            </w:pPr>
            <w:r>
              <w:rPr>
                <w:rFonts w:hint="default" w:ascii="方正仿宋_GBK" w:hAnsi="宋体" w:eastAsia="方正仿宋_GBK"/>
                <w:sz w:val="24"/>
                <w:szCs w:val="24"/>
                <w:lang w:val="en-US" w:eastAsia="zh-CN"/>
              </w:rPr>
              <w:t>病理科共建</w:t>
            </w:r>
          </w:p>
        </w:tc>
        <w:tc>
          <w:tcPr>
            <w:tcW w:w="1965" w:type="dxa"/>
            <w:tcBorders>
              <w:top w:val="single" w:color="000000" w:sz="4" w:space="0"/>
              <w:left w:val="single" w:color="000000" w:sz="4" w:space="0"/>
              <w:bottom w:val="single" w:color="000000" w:sz="4" w:space="0"/>
              <w:right w:val="single" w:color="000000" w:sz="4" w:space="0"/>
            </w:tcBorders>
            <w:vAlign w:val="center"/>
          </w:tcPr>
          <w:p w14:paraId="3C75C136">
            <w:pPr>
              <w:widowControl/>
              <w:spacing w:line="400" w:lineRule="exact"/>
              <w:jc w:val="center"/>
              <w:textAlignment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40%</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B28D">
            <w:pPr>
              <w:widowControl/>
              <w:spacing w:line="400" w:lineRule="exact"/>
              <w:jc w:val="left"/>
              <w:textAlignment w:val="center"/>
              <w:rPr>
                <w:rFonts w:ascii="方正仿宋_GBK" w:hAnsi="宋体" w:eastAsia="方正仿宋_GBK"/>
                <w:color w:val="FF0000"/>
                <w:sz w:val="24"/>
                <w:szCs w:val="24"/>
              </w:rPr>
            </w:pPr>
          </w:p>
        </w:tc>
      </w:tr>
    </w:tbl>
    <w:p w14:paraId="58D5664D">
      <w:pPr>
        <w:rPr>
          <w:rFonts w:ascii="方正仿宋_GBK" w:eastAsia="方正仿宋_GBK"/>
        </w:rPr>
      </w:pPr>
    </w:p>
    <w:p w14:paraId="637405FA">
      <w:pPr>
        <w:pStyle w:val="3"/>
        <w:spacing w:line="500" w:lineRule="exact"/>
        <w:ind w:firstLine="482" w:firstLineChars="200"/>
        <w:rPr>
          <w:rFonts w:ascii="方正仿宋_GBK" w:eastAsia="方正仿宋_GBK"/>
          <w:b/>
          <w:sz w:val="24"/>
        </w:rPr>
      </w:pPr>
      <w:bookmarkStart w:id="5" w:name="_Toc7338"/>
      <w:r>
        <w:rPr>
          <w:rFonts w:hint="eastAsia" w:ascii="方正仿宋_GBK" w:eastAsia="方正仿宋_GBK"/>
          <w:b/>
          <w:sz w:val="24"/>
        </w:rPr>
        <w:t>二、资金来源</w:t>
      </w:r>
      <w:bookmarkEnd w:id="5"/>
    </w:p>
    <w:p w14:paraId="1B66C945">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lang w:val="en-US" w:eastAsia="zh-CN"/>
        </w:rPr>
        <w:t>自筹</w:t>
      </w:r>
      <w:r>
        <w:rPr>
          <w:rFonts w:hint="eastAsia" w:ascii="方正仿宋_GBK" w:hAnsi="宋体" w:eastAsia="方正仿宋_GBK"/>
          <w:color w:val="FF0000"/>
          <w:sz w:val="24"/>
          <w:szCs w:val="24"/>
        </w:rPr>
        <w:t>资金。</w:t>
      </w:r>
    </w:p>
    <w:p w14:paraId="654AFFF1">
      <w:pPr>
        <w:pStyle w:val="3"/>
        <w:spacing w:line="500" w:lineRule="exact"/>
        <w:ind w:firstLine="482" w:firstLineChars="200"/>
        <w:rPr>
          <w:rFonts w:ascii="方正仿宋_GBK" w:eastAsia="方正仿宋_GBK"/>
          <w:b/>
          <w:sz w:val="24"/>
          <w:szCs w:val="22"/>
        </w:rPr>
      </w:pPr>
      <w:bookmarkStart w:id="6" w:name="_Toc25397"/>
      <w:r>
        <w:rPr>
          <w:rFonts w:hint="eastAsia" w:ascii="方正仿宋_GBK" w:eastAsia="方正仿宋_GBK"/>
          <w:b/>
          <w:sz w:val="24"/>
          <w:szCs w:val="22"/>
        </w:rPr>
        <w:t>三、投标人资格要求</w:t>
      </w:r>
      <w:bookmarkEnd w:id="6"/>
    </w:p>
    <w:p w14:paraId="66D7E5A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投标供应商是指向采购人提供货物、工程或者服务的法人、其他组织或者自然人。以下简称供应商。合格的供应商应首先符合政府采购法第二十二条规定的基本条件，</w:t>
      </w:r>
      <w:r>
        <w:rPr>
          <w:rFonts w:hint="eastAsia" w:ascii="方正仿宋_GBK" w:hAnsi="宋体" w:eastAsia="方正仿宋_GBK"/>
          <w:color w:val="FF0000"/>
          <w:sz w:val="24"/>
          <w:szCs w:val="24"/>
        </w:rPr>
        <w:t>同时符合根据该项目特殊要求设置的特定资格条件</w:t>
      </w:r>
      <w:r>
        <w:rPr>
          <w:rFonts w:hint="eastAsia" w:ascii="方正仿宋_GBK" w:hAnsi="宋体" w:eastAsia="方正仿宋_GBK"/>
          <w:sz w:val="24"/>
          <w:szCs w:val="24"/>
        </w:rPr>
        <w:t>。</w:t>
      </w:r>
    </w:p>
    <w:p w14:paraId="2EF991A2">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90BA8D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217408F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E82AB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865202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519268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14:paraId="0EEECDB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777C55C1">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（二）特定资格条件</w:t>
      </w:r>
    </w:p>
    <w:p w14:paraId="412DFB9A">
      <w:pPr>
        <w:spacing w:line="480" w:lineRule="exact"/>
        <w:ind w:firstLine="480" w:firstLineChars="200"/>
        <w:rPr>
          <w:highlight w:val="none"/>
        </w:rPr>
      </w:pPr>
      <w:r>
        <w:rPr>
          <w:rFonts w:hint="eastAsia" w:ascii="方正仿宋_GBK" w:hAnsi="宋体" w:eastAsia="方正仿宋_GBK"/>
          <w:sz w:val="24"/>
          <w:szCs w:val="24"/>
          <w:highlight w:val="none"/>
          <w:lang w:val="en-US" w:eastAsia="zh-CN"/>
        </w:rPr>
        <w:t>具有医疗执业许可证</w:t>
      </w:r>
    </w:p>
    <w:p w14:paraId="607D73BE">
      <w:pPr>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本项目不接受联合体报价，不</w:t>
      </w:r>
      <w:r>
        <w:rPr>
          <w:rFonts w:hint="eastAsia" w:ascii="方正仿宋_GBK" w:hAnsi="宋体" w:eastAsia="方正仿宋_GBK"/>
          <w:sz w:val="24"/>
          <w:szCs w:val="24"/>
          <w:highlight w:val="none"/>
        </w:rPr>
        <w:t>得转包。</w:t>
      </w:r>
    </w:p>
    <w:p w14:paraId="77837A27">
      <w:pPr>
        <w:pStyle w:val="3"/>
        <w:spacing w:line="500" w:lineRule="exact"/>
        <w:ind w:firstLine="482" w:firstLineChars="200"/>
        <w:rPr>
          <w:rFonts w:ascii="方正仿宋_GBK" w:eastAsia="方正仿宋_GBK"/>
          <w:b/>
          <w:sz w:val="24"/>
        </w:rPr>
      </w:pPr>
      <w:bookmarkStart w:id="7" w:name="_Toc15856"/>
      <w:r>
        <w:rPr>
          <w:rFonts w:hint="eastAsia" w:ascii="方正仿宋_GBK" w:eastAsia="方正仿宋_GBK"/>
          <w:b/>
          <w:sz w:val="24"/>
        </w:rPr>
        <w:t>四、投标、开标有关说明</w:t>
      </w:r>
      <w:bookmarkEnd w:id="7"/>
    </w:p>
    <w:p w14:paraId="71221ECA">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（一）为确认投标人身份合法有效，由法定代表人参与投标的，</w:t>
      </w:r>
      <w:r>
        <w:rPr>
          <w:rFonts w:hint="eastAsia" w:ascii="方正仿宋_GBK" w:hAnsi="宋体" w:eastAsia="方正仿宋_GBK"/>
          <w:color w:val="FF0000"/>
          <w:sz w:val="24"/>
          <w:szCs w:val="24"/>
        </w:rPr>
        <w:t>需持本人身份证原件（复印件加盖投标单位鲜章）和法定代表人身份证明书（格式）原件，</w:t>
      </w:r>
      <w:r>
        <w:rPr>
          <w:rFonts w:hint="eastAsia" w:ascii="方正仿宋_GBK" w:hAnsi="宋体" w:eastAsia="方正仿宋_GBK"/>
          <w:color w:val="000000"/>
          <w:sz w:val="24"/>
          <w:szCs w:val="24"/>
        </w:rPr>
        <w:t>报名时与响应文件同时递交。</w:t>
      </w:r>
    </w:p>
    <w:p w14:paraId="1733BC5A">
      <w:pPr>
        <w:widowControl/>
        <w:spacing w:line="400" w:lineRule="exact"/>
        <w:ind w:firstLine="480" w:firstLineChars="200"/>
        <w:jc w:val="left"/>
        <w:rPr>
          <w:rFonts w:ascii="方正仿宋_GBK" w:hAnsi="宋体" w:eastAsia="方正仿宋_GBK"/>
          <w:color w:val="000000"/>
          <w:sz w:val="24"/>
          <w:szCs w:val="24"/>
        </w:rPr>
      </w:pPr>
      <w:r>
        <w:rPr>
          <w:rFonts w:hint="eastAsia" w:ascii="方正仿宋_GBK" w:hAnsi="宋体" w:eastAsia="方正仿宋_GBK"/>
          <w:color w:val="000000"/>
          <w:sz w:val="24"/>
          <w:szCs w:val="24"/>
        </w:rPr>
        <w:t>（二）为确认投标人身份合法有效，由法定代表人授权代表参与投标的，</w:t>
      </w:r>
      <w:r>
        <w:rPr>
          <w:rFonts w:hint="eastAsia" w:ascii="方正仿宋_GBK" w:hAnsi="宋体" w:eastAsia="方正仿宋_GBK"/>
          <w:color w:val="FF0000"/>
          <w:sz w:val="24"/>
          <w:szCs w:val="24"/>
        </w:rPr>
        <w:t>需持法定代表人身份证复印件（加盖投标单位鲜章）和法定代表人身份证明书（格式）原件，法定代表人授权委托书（格式）原件和被委托人身份证原件（复印件加盖投标单位鲜章），</w:t>
      </w:r>
      <w:r>
        <w:rPr>
          <w:rFonts w:hint="eastAsia" w:ascii="方正仿宋_GBK" w:hAnsi="宋体" w:eastAsia="方正仿宋_GBK"/>
          <w:color w:val="000000"/>
          <w:sz w:val="24"/>
          <w:szCs w:val="24"/>
        </w:rPr>
        <w:t>报名时与响应文件同时递交。</w:t>
      </w:r>
    </w:p>
    <w:p w14:paraId="465A1A7F">
      <w:pPr>
        <w:rPr>
          <w:b/>
          <w:bCs/>
          <w:color w:val="000000"/>
        </w:rPr>
      </w:pPr>
      <w:r>
        <w:rPr>
          <w:rFonts w:hint="eastAsia" w:ascii="方正仿宋_GBK" w:hAnsi="宋体" w:eastAsia="方正仿宋_GBK"/>
          <w:b/>
          <w:bCs/>
          <w:color w:val="000000"/>
          <w:sz w:val="24"/>
          <w:szCs w:val="24"/>
        </w:rPr>
        <w:t xml:space="preserve">    注：以上要求的资料须在现场报名时单独提交一份进行验核和收取，未按以上要求执行的投标人将视为以他人名义投标，其响应文件拒绝接收。</w:t>
      </w:r>
    </w:p>
    <w:p w14:paraId="4758FFA2">
      <w:pPr>
        <w:spacing w:line="380" w:lineRule="exact"/>
        <w:rPr>
          <w:rFonts w:ascii="方正仿宋_GBK" w:hAnsi="宋体" w:eastAsia="方正仿宋_GBK"/>
          <w:sz w:val="24"/>
          <w:szCs w:val="24"/>
        </w:rPr>
      </w:pPr>
      <w:r>
        <w:rPr>
          <w:rFonts w:hint="eastAsia" w:ascii="方正仿宋_GBK" w:hAnsi="宋体" w:eastAsia="方正仿宋_GBK"/>
          <w:color w:val="000000"/>
          <w:sz w:val="24"/>
          <w:szCs w:val="24"/>
        </w:rPr>
        <w:t xml:space="preserve">    （三）凡有意参加</w:t>
      </w:r>
      <w:r>
        <w:rPr>
          <w:rFonts w:hint="eastAsia" w:ascii="方正仿宋_GBK" w:hAnsi="宋体" w:eastAsia="方正仿宋_GBK"/>
          <w:color w:val="000000"/>
          <w:sz w:val="24"/>
          <w:szCs w:val="24"/>
          <w:lang w:val="en-US" w:eastAsia="zh-CN"/>
        </w:rPr>
        <w:t>谈判</w:t>
      </w:r>
      <w:r>
        <w:rPr>
          <w:rFonts w:hint="eastAsia" w:ascii="方正仿宋_GBK" w:hAnsi="宋体" w:eastAsia="方正仿宋_GBK"/>
          <w:color w:val="000000"/>
          <w:sz w:val="24"/>
          <w:szCs w:val="24"/>
        </w:rPr>
        <w:t>的供应商，请于公告发布之日起至提</w:t>
      </w:r>
      <w:r>
        <w:rPr>
          <w:rFonts w:hint="eastAsia" w:ascii="方正仿宋_GBK" w:hAnsi="宋体" w:eastAsia="方正仿宋_GBK"/>
          <w:sz w:val="24"/>
          <w:szCs w:val="24"/>
        </w:rPr>
        <w:t>交首次响应文件截止时间之前，在 “重庆市政府采购网行采家”上下载本项目</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实质性要求内容。</w:t>
      </w:r>
    </w:p>
    <w:p w14:paraId="18EF2265">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（四）按《重庆市财政局关于进一步规范投标报名及保证金缴纳的通知》（渝财采购﹝2013﹞30号）文的规定，</w:t>
      </w:r>
      <w:r>
        <w:rPr>
          <w:rFonts w:hint="eastAsia" w:ascii="方正仿宋_GBK" w:hAnsi="宋体" w:eastAsia="方正仿宋_GBK"/>
          <w:b/>
          <w:bCs/>
          <w:sz w:val="24"/>
          <w:szCs w:val="24"/>
        </w:rPr>
        <w:t>报名方式为</w:t>
      </w:r>
      <w:r>
        <w:rPr>
          <w:rFonts w:hint="eastAsia" w:ascii="方正仿宋_GBK" w:hAnsi="宋体" w:eastAsia="方正仿宋_GBK"/>
          <w:b/>
          <w:bCs/>
          <w:sz w:val="24"/>
          <w:szCs w:val="24"/>
          <w:lang w:val="en-US" w:eastAsia="zh-CN"/>
        </w:rPr>
        <w:t>采购</w:t>
      </w:r>
      <w:r>
        <w:rPr>
          <w:rFonts w:hint="eastAsia" w:ascii="方正仿宋_GBK" w:hAnsi="宋体" w:eastAsia="方正仿宋_GBK"/>
          <w:b/>
          <w:bCs/>
          <w:sz w:val="24"/>
          <w:szCs w:val="24"/>
        </w:rPr>
        <w:t>当天现场报名，不需提前报名</w:t>
      </w:r>
      <w:r>
        <w:rPr>
          <w:rFonts w:hint="eastAsia" w:ascii="方正仿宋_GBK" w:hAnsi="宋体" w:eastAsia="方正仿宋_GBK"/>
          <w:sz w:val="24"/>
          <w:szCs w:val="24"/>
        </w:rPr>
        <w:t>。</w:t>
      </w:r>
    </w:p>
    <w:p w14:paraId="05ECD075">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（五）供应商须满足以下2种要件，其响应文件才被接受：</w:t>
      </w:r>
    </w:p>
    <w:p w14:paraId="3760D2B6">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45945FDF">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14:paraId="08819B6E">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地点：重庆市合川区合阳城街道合阳大道1089号（3号楼5楼会议室）</w:t>
      </w:r>
    </w:p>
    <w:p w14:paraId="0051BD64">
      <w:pPr>
        <w:spacing w:line="380" w:lineRule="exact"/>
        <w:ind w:firstLine="480" w:firstLineChars="200"/>
        <w:rPr>
          <w:rFonts w:ascii="方正仿宋_GBK" w:hAnsi="宋体" w:eastAsia="方正仿宋_GBK"/>
          <w:sz w:val="24"/>
          <w:szCs w:val="24"/>
          <w:highlight w:val="lightGray"/>
        </w:rPr>
      </w:pPr>
      <w:r>
        <w:rPr>
          <w:rFonts w:hint="eastAsia" w:ascii="方正仿宋_GBK" w:hAnsi="宋体" w:eastAsia="方正仿宋_GBK"/>
          <w:sz w:val="24"/>
          <w:szCs w:val="24"/>
          <w:highlight w:val="lightGray"/>
        </w:rPr>
        <w:t>（七）提交响应文件开始时间：</w:t>
      </w:r>
      <w:r>
        <w:rPr>
          <w:rFonts w:hint="eastAsia" w:ascii="方正仿宋_GBK" w:hAnsi="宋体" w:eastAsia="方正仿宋_GBK"/>
          <w:color w:val="FF0000"/>
          <w:sz w:val="24"/>
          <w:szCs w:val="24"/>
          <w:highlight w:val="lightGray"/>
          <w:lang w:eastAsia="zh-CN"/>
        </w:rPr>
        <w:t>2025年6月18日北京时间</w:t>
      </w:r>
      <w:r>
        <w:rPr>
          <w:rFonts w:hint="eastAsia" w:ascii="方正仿宋_GBK" w:hAnsi="宋体" w:eastAsia="方正仿宋_GBK"/>
          <w:color w:val="FF0000"/>
          <w:sz w:val="24"/>
          <w:szCs w:val="24"/>
          <w:highlight w:val="lightGray"/>
        </w:rPr>
        <w:t>14:</w:t>
      </w:r>
      <w:r>
        <w:rPr>
          <w:rFonts w:ascii="方正仿宋_GBK" w:hAnsi="宋体" w:eastAsia="方正仿宋_GBK"/>
          <w:color w:val="FF0000"/>
          <w:sz w:val="24"/>
          <w:szCs w:val="24"/>
          <w:highlight w:val="lightGray"/>
        </w:rPr>
        <w:t>3</w:t>
      </w:r>
      <w:r>
        <w:rPr>
          <w:rFonts w:hint="eastAsia" w:ascii="方正仿宋_GBK" w:hAnsi="宋体" w:eastAsia="方正仿宋_GBK"/>
          <w:color w:val="FF0000"/>
          <w:sz w:val="24"/>
          <w:szCs w:val="24"/>
          <w:highlight w:val="lightGray"/>
        </w:rPr>
        <w:t>0时</w:t>
      </w:r>
    </w:p>
    <w:p w14:paraId="3D1EF265">
      <w:pPr>
        <w:spacing w:line="380" w:lineRule="exact"/>
        <w:ind w:firstLine="480" w:firstLineChars="200"/>
        <w:rPr>
          <w:rFonts w:ascii="方正仿宋_GBK" w:hAnsi="宋体" w:eastAsia="方正仿宋_GBK"/>
          <w:sz w:val="24"/>
          <w:szCs w:val="24"/>
          <w:highlight w:val="lightGray"/>
        </w:rPr>
      </w:pPr>
      <w:r>
        <w:rPr>
          <w:rFonts w:hint="eastAsia" w:ascii="方正仿宋_GBK" w:hAnsi="宋体" w:eastAsia="方正仿宋_GBK"/>
          <w:sz w:val="24"/>
          <w:szCs w:val="24"/>
          <w:highlight w:val="lightGray"/>
        </w:rPr>
        <w:t>（八）提交响应文件截止时间：</w:t>
      </w:r>
      <w:r>
        <w:rPr>
          <w:rFonts w:hint="eastAsia" w:ascii="方正仿宋_GBK" w:hAnsi="宋体" w:eastAsia="方正仿宋_GBK"/>
          <w:color w:val="FF0000"/>
          <w:sz w:val="24"/>
          <w:szCs w:val="24"/>
          <w:highlight w:val="lightGray"/>
          <w:lang w:eastAsia="zh-CN"/>
        </w:rPr>
        <w:t>2025年6月18日北京时间</w:t>
      </w:r>
      <w:r>
        <w:rPr>
          <w:rFonts w:hint="eastAsia" w:ascii="方正仿宋_GBK" w:hAnsi="宋体" w:eastAsia="方正仿宋_GBK"/>
          <w:color w:val="FF0000"/>
          <w:sz w:val="24"/>
          <w:szCs w:val="24"/>
          <w:highlight w:val="lightGray"/>
        </w:rPr>
        <w:t>14:40时</w:t>
      </w:r>
    </w:p>
    <w:p w14:paraId="1377A27C">
      <w:pPr>
        <w:spacing w:line="380" w:lineRule="exact"/>
        <w:ind w:firstLine="480" w:firstLineChars="200"/>
        <w:rPr>
          <w:rFonts w:ascii="方正仿宋_GBK" w:hAnsi="宋体" w:eastAsia="方正仿宋_GBK"/>
          <w:sz w:val="24"/>
          <w:szCs w:val="24"/>
          <w:highlight w:val="lightGray"/>
        </w:rPr>
      </w:pPr>
      <w:r>
        <w:rPr>
          <w:rFonts w:hint="eastAsia" w:ascii="方正仿宋_GBK" w:hAnsi="宋体" w:eastAsia="方正仿宋_GBK"/>
          <w:sz w:val="24"/>
          <w:szCs w:val="24"/>
          <w:highlight w:val="lightGray"/>
        </w:rPr>
        <w:t>（九）</w:t>
      </w:r>
      <w:r>
        <w:rPr>
          <w:rFonts w:hint="eastAsia" w:ascii="方正仿宋_GBK" w:hAnsi="宋体" w:eastAsia="方正仿宋_GBK"/>
          <w:sz w:val="24"/>
          <w:szCs w:val="24"/>
          <w:highlight w:val="lightGray"/>
          <w:lang w:val="en-US" w:eastAsia="zh-CN"/>
        </w:rPr>
        <w:t>采购</w:t>
      </w:r>
      <w:r>
        <w:rPr>
          <w:rFonts w:hint="eastAsia" w:ascii="方正仿宋_GBK" w:hAnsi="宋体" w:eastAsia="方正仿宋_GBK"/>
          <w:sz w:val="24"/>
          <w:szCs w:val="24"/>
          <w:highlight w:val="lightGray"/>
        </w:rPr>
        <w:t>开始时间：</w:t>
      </w:r>
      <w:r>
        <w:rPr>
          <w:rFonts w:hint="eastAsia" w:ascii="方正仿宋_GBK" w:hAnsi="宋体" w:eastAsia="方正仿宋_GBK"/>
          <w:color w:val="FF0000"/>
          <w:sz w:val="24"/>
          <w:szCs w:val="24"/>
          <w:highlight w:val="lightGray"/>
          <w:lang w:eastAsia="zh-CN"/>
        </w:rPr>
        <w:t>2025年6月18日北京时间</w:t>
      </w:r>
      <w:r>
        <w:rPr>
          <w:rFonts w:hint="eastAsia" w:ascii="方正仿宋_GBK" w:hAnsi="宋体" w:eastAsia="方正仿宋_GBK"/>
          <w:color w:val="FF0000"/>
          <w:sz w:val="24"/>
          <w:szCs w:val="24"/>
          <w:highlight w:val="lightGray"/>
        </w:rPr>
        <w:t>14:40</w:t>
      </w:r>
    </w:p>
    <w:p w14:paraId="38CC06C4">
      <w:pPr>
        <w:pStyle w:val="3"/>
        <w:spacing w:line="500" w:lineRule="exact"/>
        <w:ind w:firstLine="482" w:firstLineChars="200"/>
        <w:rPr>
          <w:rFonts w:ascii="方正仿宋_GBK" w:eastAsia="方正仿宋_GBK"/>
          <w:b/>
          <w:sz w:val="24"/>
        </w:rPr>
      </w:pPr>
      <w:bookmarkStart w:id="8" w:name="_Toc15455"/>
      <w:r>
        <w:rPr>
          <w:rFonts w:hint="eastAsia" w:ascii="方正仿宋_GBK" w:eastAsia="方正仿宋_GBK"/>
          <w:b/>
          <w:sz w:val="24"/>
        </w:rPr>
        <w:t>五、投标保证金</w:t>
      </w:r>
      <w:bookmarkEnd w:id="8"/>
    </w:p>
    <w:p w14:paraId="5CE75E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（一）缴纳投标保证金金额</w:t>
      </w:r>
    </w:p>
    <w:p w14:paraId="107CB095">
      <w:pPr>
        <w:spacing w:line="400" w:lineRule="exact"/>
        <w:ind w:firstLine="600" w:firstLineChars="250"/>
        <w:rPr>
          <w:rFonts w:ascii="方正仿宋_GBK" w:eastAsia="方正仿宋_GBK"/>
          <w:color w:val="000000"/>
          <w:sz w:val="24"/>
          <w:szCs w:val="24"/>
        </w:rPr>
      </w:pPr>
      <w:r>
        <w:rPr>
          <w:rFonts w:hint="eastAsia" w:ascii="方正仿宋_GBK" w:eastAsia="方正仿宋_GBK"/>
          <w:color w:val="000000"/>
          <w:sz w:val="24"/>
          <w:szCs w:val="24"/>
        </w:rPr>
        <w:t>本次投标保证金为</w:t>
      </w:r>
      <w:r>
        <w:rPr>
          <w:rFonts w:hint="eastAsia" w:ascii="方正仿宋_GBK" w:eastAsia="方正仿宋_GBK"/>
          <w:color w:val="FF0000"/>
          <w:sz w:val="24"/>
          <w:szCs w:val="24"/>
          <w:highlight w:val="lightGray"/>
        </w:rPr>
        <w:t>人民币：</w:t>
      </w:r>
      <w:r>
        <w:rPr>
          <w:rFonts w:hint="eastAsia" w:ascii="方正仿宋_GBK" w:eastAsia="方正仿宋_GBK"/>
          <w:color w:val="FF0000"/>
          <w:sz w:val="24"/>
          <w:szCs w:val="24"/>
          <w:highlight w:val="lightGray"/>
          <w:lang w:val="en-US" w:eastAsia="zh-CN"/>
        </w:rPr>
        <w:t>5000</w:t>
      </w:r>
      <w:r>
        <w:rPr>
          <w:rFonts w:hint="eastAsia" w:ascii="方正仿宋_GBK" w:eastAsia="方正仿宋_GBK"/>
          <w:color w:val="FF0000"/>
          <w:sz w:val="24"/>
          <w:szCs w:val="24"/>
          <w:highlight w:val="lightGray"/>
        </w:rPr>
        <w:t>元</w:t>
      </w:r>
      <w:r>
        <w:rPr>
          <w:rFonts w:hint="eastAsia" w:ascii="方正仿宋_GBK" w:eastAsia="方正仿宋_GBK"/>
          <w:color w:val="000000"/>
          <w:sz w:val="24"/>
          <w:szCs w:val="24"/>
          <w:highlight w:val="lightGray"/>
        </w:rPr>
        <w:t>。</w:t>
      </w:r>
    </w:p>
    <w:p w14:paraId="156FAEC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（二）投标保证金账户</w:t>
      </w:r>
    </w:p>
    <w:p w14:paraId="287599C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7441CB8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1A716C9D">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B41100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（三）缴纳投标保证金方式</w:t>
      </w:r>
    </w:p>
    <w:p w14:paraId="0AB56D2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投标保证金2000元以下的请投标人自带信封现场装袋密封盖手印交招标工作人员并签字，2000元以上请投标人按规定金额一次性支付至投标保证金指定账户内，并于</w:t>
      </w:r>
      <w:r>
        <w:rPr>
          <w:rFonts w:hint="eastAsia" w:ascii="方正仿宋_GBK" w:hAnsi="宋体" w:eastAsia="方正仿宋_GBK"/>
          <w:color w:val="FF0000"/>
          <w:sz w:val="24"/>
          <w:szCs w:val="24"/>
          <w:lang w:eastAsia="zh-CN"/>
        </w:rPr>
        <w:t>2025年6月18日</w:t>
      </w:r>
      <w:r>
        <w:rPr>
          <w:rFonts w:hint="eastAsia" w:ascii="方正仿宋_GBK" w:eastAsia="方正仿宋_GBK"/>
          <w:color w:val="FF0000"/>
          <w:sz w:val="24"/>
          <w:szCs w:val="24"/>
        </w:rPr>
        <w:t>1</w:t>
      </w:r>
      <w:r>
        <w:rPr>
          <w:rFonts w:ascii="方正仿宋_GBK" w:eastAsia="方正仿宋_GBK"/>
          <w:color w:val="FF0000"/>
          <w:sz w:val="24"/>
          <w:szCs w:val="24"/>
        </w:rPr>
        <w:t>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请在备注注明***（项目名称）保证金</w:t>
      </w:r>
      <w:r>
        <w:rPr>
          <w:rFonts w:hint="eastAsia" w:ascii="方正仿宋_GBK" w:eastAsia="方正仿宋_GBK"/>
          <w:sz w:val="24"/>
          <w:szCs w:val="24"/>
        </w:rPr>
        <w:t>），投标人应自行考虑投标保证金的汇入时间风险，否则出现的一切后果由投标人自行负责。</w:t>
      </w:r>
    </w:p>
    <w:p w14:paraId="7DB016F6">
      <w:pPr>
        <w:spacing w:line="400" w:lineRule="exact"/>
        <w:ind w:firstLine="602" w:firstLineChars="250"/>
        <w:rPr>
          <w:rFonts w:ascii="方正仿宋_GBK" w:eastAsia="方正仿宋_GBK"/>
          <w:b/>
          <w:bCs/>
          <w:sz w:val="24"/>
          <w:szCs w:val="24"/>
          <w:highlight w:val="lightGray"/>
        </w:rPr>
      </w:pPr>
      <w:r>
        <w:rPr>
          <w:rFonts w:hint="eastAsia" w:ascii="方正仿宋_GBK" w:eastAsia="方正仿宋_GBK"/>
          <w:b/>
          <w:bCs/>
          <w:sz w:val="24"/>
          <w:szCs w:val="24"/>
          <w:highlight w:val="lightGray"/>
        </w:rPr>
        <w:t>注：投标保证金未按招标文件要求缴纳，视为未缴纳该项目的投标保证金，投标无效。缴纳了保证金但在现场不按时报名的，在</w:t>
      </w:r>
      <w:r>
        <w:rPr>
          <w:rFonts w:hint="eastAsia" w:ascii="方正仿宋_GBK" w:eastAsia="方正仿宋_GBK"/>
          <w:b/>
          <w:bCs/>
          <w:color w:val="FF0000"/>
          <w:sz w:val="24"/>
          <w:szCs w:val="24"/>
          <w:highlight w:val="lightGray"/>
          <w:lang w:eastAsia="zh-CN"/>
        </w:rPr>
        <w:t>2025年6月18日北京时间</w:t>
      </w:r>
      <w:r>
        <w:rPr>
          <w:rFonts w:hint="eastAsia" w:ascii="方正仿宋_GBK" w:eastAsia="方正仿宋_GBK"/>
          <w:b/>
          <w:bCs/>
          <w:sz w:val="24"/>
          <w:szCs w:val="24"/>
          <w:highlight w:val="lightGray"/>
        </w:rPr>
        <w:t>上午12时前招标人未收到投标人书面撤回通知的情况下, 视为恶意竞标，</w:t>
      </w:r>
      <w:r>
        <w:rPr>
          <w:rFonts w:hint="eastAsia" w:ascii="方正仿宋_GBK" w:eastAsia="方正仿宋_GBK"/>
          <w:b/>
          <w:bCs/>
          <w:color w:val="FF0000"/>
          <w:sz w:val="24"/>
          <w:szCs w:val="24"/>
          <w:highlight w:val="lightGray"/>
        </w:rPr>
        <w:t>不予退还投标保证金</w:t>
      </w:r>
      <w:r>
        <w:rPr>
          <w:rFonts w:hint="eastAsia" w:ascii="方正仿宋_GBK" w:eastAsia="方正仿宋_GBK"/>
          <w:b/>
          <w:bCs/>
          <w:sz w:val="24"/>
          <w:szCs w:val="24"/>
          <w:highlight w:val="lightGray"/>
        </w:rPr>
        <w:t>。</w:t>
      </w:r>
    </w:p>
    <w:p w14:paraId="1208718F">
      <w:pPr>
        <w:pStyle w:val="33"/>
        <w:spacing w:line="380" w:lineRule="exact"/>
        <w:ind w:firstLine="705" w:firstLineChars="294"/>
        <w:rPr>
          <w:rFonts w:ascii="方正仿宋_GBK" w:eastAsia="方正仿宋_GBK"/>
          <w:sz w:val="24"/>
          <w:szCs w:val="24"/>
        </w:rPr>
      </w:pPr>
      <w:r>
        <w:rPr>
          <w:rFonts w:hint="eastAsia" w:ascii="方正仿宋_GBK" w:eastAsia="方正仿宋_GBK"/>
          <w:sz w:val="24"/>
          <w:szCs w:val="24"/>
        </w:rPr>
        <w:t>特别提醒：</w:t>
      </w:r>
    </w:p>
    <w:p w14:paraId="66914599">
      <w:pPr>
        <w:pStyle w:val="33"/>
        <w:spacing w:line="380" w:lineRule="exact"/>
        <w:ind w:left="241" w:leftChars="86" w:firstLine="480" w:firstLineChars="200"/>
        <w:rPr>
          <w:rFonts w:ascii="方正仿宋_GBK" w:eastAsia="方正仿宋_GBK"/>
          <w:sz w:val="24"/>
          <w:szCs w:val="24"/>
        </w:rPr>
      </w:pPr>
      <w:r>
        <w:rPr>
          <w:rFonts w:hint="eastAsia" w:ascii="方正仿宋_GBK" w:eastAsia="方正仿宋_GBK"/>
          <w:sz w:val="24"/>
          <w:szCs w:val="24"/>
        </w:rPr>
        <w:t>1、请交银行账户的各投标人把盖鲜章的银行回单及开户许可证带至开标现场备查（一式两份）。</w:t>
      </w:r>
    </w:p>
    <w:p w14:paraId="554DF22A">
      <w:pPr>
        <w:pStyle w:val="33"/>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6ACD03BF">
      <w:pPr>
        <w:pStyle w:val="33"/>
        <w:spacing w:line="480" w:lineRule="exact"/>
        <w:ind w:left="241" w:leftChars="86" w:firstLine="480" w:firstLineChars="200"/>
        <w:rPr>
          <w:rFonts w:ascii="方正仿宋_GBK" w:hAnsi="方正仿宋_GBK" w:eastAsia="方正仿宋_GBK" w:cs="方正仿宋_GBK"/>
          <w:sz w:val="24"/>
          <w:szCs w:val="24"/>
          <w:highlight w:val="lightGray"/>
        </w:rPr>
      </w:pPr>
      <w:r>
        <w:rPr>
          <w:rFonts w:hint="eastAsia" w:ascii="方正仿宋_GBK" w:hAnsi="宋体" w:eastAsia="方正仿宋_GBK"/>
          <w:color w:val="000000"/>
          <w:sz w:val="24"/>
          <w:szCs w:val="24"/>
        </w:rPr>
        <w:t>1、成交供应商候选人第二名和第三名的投标保证金，2000元以下现金缴纳的现场签字退还，2000元以上银行缴纳的在中标或成交结果公示无质疑后，医院在5个工作日内按来款渠道直接退还。</w:t>
      </w:r>
      <w:r>
        <w:rPr>
          <w:rFonts w:hint="eastAsia" w:ascii="方正仿宋_GBK" w:hAnsi="宋体" w:eastAsia="方正仿宋_GBK"/>
          <w:color w:val="FF0000"/>
          <w:sz w:val="24"/>
          <w:highlight w:val="lightGray"/>
        </w:rPr>
        <w:t>（注：投标保证金回执应清晰，备注项目名称，盖鲜章请勿遮盖账号和户名）</w:t>
      </w:r>
    </w:p>
    <w:p w14:paraId="3F4CD41C">
      <w:pPr>
        <w:pStyle w:val="68"/>
        <w:snapToGrid w:val="0"/>
        <w:spacing w:line="480" w:lineRule="exact"/>
        <w:ind w:firstLine="480" w:firstLineChars="200"/>
        <w:rPr>
          <w:rFonts w:ascii="方正仿宋_GBK" w:hAnsi="宋体" w:eastAsia="方正仿宋_GBK" w:cs="Times New Roman"/>
          <w:kern w:val="2"/>
        </w:rPr>
      </w:pPr>
      <w:r>
        <w:rPr>
          <w:rFonts w:hint="eastAsia" w:ascii="方正仿宋_GBK" w:hAnsi="宋体" w:eastAsia="方正仿宋_GBK"/>
        </w:rPr>
        <w:t>2、成交供应商的投标保证金，在</w:t>
      </w:r>
      <w:r>
        <w:rPr>
          <w:rFonts w:ascii="方正仿宋_GBK" w:hAnsi="宋体" w:eastAsia="方正仿宋_GBK"/>
          <w:color w:val="FF0000"/>
        </w:rPr>
        <w:t>中标后5个工作日内向采购单位缴纳中标金额10%的履约保证金</w:t>
      </w:r>
      <w:r>
        <w:rPr>
          <w:rFonts w:hint="eastAsia" w:ascii="方正仿宋_GBK" w:hAnsi="宋体" w:eastAsia="方正仿宋_GBK"/>
        </w:rPr>
        <w:t>后按来款渠道直接退还。</w:t>
      </w:r>
    </w:p>
    <w:p w14:paraId="6F40FC20">
      <w:pPr>
        <w:spacing w:line="4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FF0000"/>
          <w:sz w:val="24"/>
          <w:szCs w:val="24"/>
        </w:rPr>
        <w:t>3.开标后供应商提出放弃投标的，投标保证金不给于退还。</w:t>
      </w:r>
    </w:p>
    <w:p w14:paraId="0AE3B9A0">
      <w:pPr>
        <w:pStyle w:val="3"/>
        <w:spacing w:line="500" w:lineRule="exact"/>
        <w:ind w:firstLine="482" w:firstLineChars="200"/>
        <w:rPr>
          <w:rFonts w:ascii="方正仿宋_GBK" w:eastAsia="方正仿宋_GBK"/>
          <w:b/>
          <w:sz w:val="24"/>
        </w:rPr>
      </w:pPr>
      <w:bookmarkStart w:id="9" w:name="_Toc2081"/>
      <w:r>
        <w:rPr>
          <w:rFonts w:hint="eastAsia" w:ascii="方正仿宋_GBK" w:eastAsia="方正仿宋_GBK"/>
          <w:b/>
          <w:sz w:val="24"/>
        </w:rPr>
        <w:t>六、投标有关规定</w:t>
      </w:r>
      <w:bookmarkEnd w:id="9"/>
    </w:p>
    <w:p w14:paraId="0AA5651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（一）单位负责人为同一人或者存在直接控股、管理关系的不同投标人，不得参加同一合同项（分包）下的政府采购活动。</w:t>
      </w:r>
    </w:p>
    <w:p w14:paraId="1309646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14:paraId="46D8CA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（三）本项目的补遗文件（如果有）一律在 “重庆市政府采购网行采家上发布，请各投标人注意下载；无论投标人下载与否，均视同投标人已知晓本项目补遗文件的内容。</w:t>
      </w:r>
    </w:p>
    <w:p w14:paraId="47F3F04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14:paraId="6CED63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14:paraId="6AD39DA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729F4F53">
      <w:pPr>
        <w:pStyle w:val="3"/>
        <w:spacing w:line="500" w:lineRule="exact"/>
        <w:ind w:firstLine="482" w:firstLineChars="200"/>
        <w:rPr>
          <w:rFonts w:ascii="方正仿宋_GBK" w:eastAsia="方正仿宋_GBK"/>
          <w:b/>
          <w:sz w:val="24"/>
        </w:rPr>
      </w:pPr>
      <w:bookmarkStart w:id="10" w:name="_Toc14044"/>
      <w:r>
        <w:rPr>
          <w:rFonts w:hint="eastAsia" w:ascii="方正仿宋_GBK" w:eastAsia="方正仿宋_GBK"/>
          <w:b/>
          <w:sz w:val="24"/>
        </w:rPr>
        <w:t>七、联系方式</w:t>
      </w:r>
      <w:bookmarkEnd w:id="10"/>
    </w:p>
    <w:p w14:paraId="04111ED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（一）采购人：重庆市合川区妇幼保健院 </w:t>
      </w:r>
    </w:p>
    <w:p w14:paraId="122883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高</w:t>
      </w:r>
      <w:r>
        <w:rPr>
          <w:rFonts w:hint="eastAsia" w:ascii="方正仿宋_GBK" w:hAnsi="宋体" w:eastAsia="方正仿宋_GBK"/>
          <w:sz w:val="24"/>
          <w:szCs w:val="24"/>
        </w:rPr>
        <w:t>老师、</w:t>
      </w:r>
      <w:r>
        <w:rPr>
          <w:rFonts w:hint="eastAsia" w:ascii="方正仿宋_GBK" w:hAnsi="宋体" w:eastAsia="方正仿宋_GBK"/>
          <w:sz w:val="24"/>
          <w:szCs w:val="24"/>
          <w:lang w:val="en-US" w:eastAsia="zh-CN"/>
        </w:rPr>
        <w:t>李</w:t>
      </w:r>
      <w:r>
        <w:rPr>
          <w:rFonts w:hint="eastAsia" w:ascii="方正仿宋_GBK" w:hAnsi="宋体" w:eastAsia="方正仿宋_GBK"/>
          <w:sz w:val="24"/>
          <w:szCs w:val="24"/>
        </w:rPr>
        <w:t xml:space="preserve">老师  </w:t>
      </w:r>
    </w:p>
    <w:p w14:paraId="37440C5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话：023-42419716（采购咨询）、023-</w:t>
      </w:r>
      <w:r>
        <w:rPr>
          <w:rFonts w:hint="eastAsia" w:ascii="方正仿宋_GBK" w:hAnsi="宋体" w:eastAsia="方正仿宋_GBK"/>
          <w:sz w:val="24"/>
          <w:szCs w:val="24"/>
          <w:lang w:val="en-US" w:eastAsia="zh-CN"/>
        </w:rPr>
        <w:t>42849205</w:t>
      </w:r>
      <w:r>
        <w:rPr>
          <w:rFonts w:hint="eastAsia" w:ascii="方正仿宋_GBK" w:hAnsi="宋体" w:eastAsia="方正仿宋_GBK"/>
          <w:sz w:val="24"/>
          <w:szCs w:val="24"/>
        </w:rPr>
        <w:t>（项目咨询）</w:t>
      </w:r>
    </w:p>
    <w:p w14:paraId="0789A3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址：重庆市合川区合阳城街道办事处合阳大道1089</w:t>
      </w:r>
    </w:p>
    <w:p w14:paraId="5D30A9C0">
      <w:pPr>
        <w:pStyle w:val="2"/>
        <w:numPr>
          <w:ilvl w:val="0"/>
          <w:numId w:val="17"/>
        </w:numPr>
        <w:spacing w:before="0" w:beforeLines="0" w:after="0" w:afterLines="0" w:line="360" w:lineRule="auto"/>
        <w:rPr>
          <w:rFonts w:hint="eastAsia" w:ascii="方正小标宋_GBK" w:eastAsia="方正小标宋_GBK"/>
          <w:highlight w:val="none"/>
        </w:rPr>
      </w:pPr>
      <w:r>
        <w:rPr>
          <w:rFonts w:ascii="方正仿宋_GBK" w:hAnsi="宋体" w:eastAsia="方正仿宋_GBK"/>
          <w:sz w:val="24"/>
          <w:szCs w:val="24"/>
        </w:rPr>
        <w:br w:type="page"/>
      </w:r>
      <w:bookmarkStart w:id="11" w:name="_Toc32538"/>
      <w:r>
        <w:rPr>
          <w:rFonts w:hint="eastAsia" w:ascii="方正小标宋_GBK" w:eastAsia="方正小标宋_GBK"/>
          <w:highlight w:val="none"/>
        </w:rPr>
        <w:t>项目</w:t>
      </w:r>
      <w:r>
        <w:rPr>
          <w:rFonts w:hint="eastAsia" w:ascii="方正小标宋_GBK" w:eastAsia="方正小标宋_GBK"/>
          <w:highlight w:val="none"/>
          <w:lang w:val="en-US" w:eastAsia="zh-CN"/>
        </w:rPr>
        <w:t>服务</w:t>
      </w:r>
      <w:r>
        <w:rPr>
          <w:rFonts w:hint="eastAsia" w:ascii="方正小标宋_GBK" w:eastAsia="方正小标宋_GBK"/>
          <w:highlight w:val="none"/>
        </w:rPr>
        <w:t>需求</w:t>
      </w:r>
      <w:bookmarkEnd w:id="11"/>
    </w:p>
    <w:p w14:paraId="6614BBD6">
      <w:pPr>
        <w:numPr>
          <w:ilvl w:val="0"/>
          <w:numId w:val="0"/>
        </w:numPr>
        <w:rPr>
          <w:rFonts w:hint="eastAsia" w:ascii="方正仿宋_GBK" w:hAnsi="宋体" w:eastAsia="方正仿宋_GBK" w:cs="Times New Roman"/>
          <w:b/>
          <w:sz w:val="24"/>
          <w:highlight w:val="none"/>
          <w:lang w:val="en-US" w:eastAsia="zh-CN"/>
        </w:rPr>
      </w:pPr>
      <w:r>
        <w:rPr>
          <w:rFonts w:hint="eastAsia" w:ascii="方正仿宋_GBK" w:hAnsi="宋体" w:eastAsia="方正仿宋_GBK"/>
          <w:sz w:val="24"/>
          <w:szCs w:val="24"/>
          <w:highlight w:val="none"/>
        </w:rPr>
        <w:t>“※”标注的服务需求为符合性审查中的实质性要求，响应文件若不满足按无效响应处理。</w:t>
      </w:r>
    </w:p>
    <w:p w14:paraId="52359AF4">
      <w:pPr>
        <w:pStyle w:val="3"/>
        <w:spacing w:line="500" w:lineRule="exact"/>
        <w:ind w:firstLine="480" w:firstLineChars="200"/>
        <w:rPr>
          <w:rFonts w:hint="eastAsia" w:ascii="方正仿宋_GBK" w:hAnsi="宋体" w:eastAsia="方正仿宋_GBK" w:cs="Times New Roman"/>
          <w:b/>
          <w:sz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cs="Times New Roman"/>
          <w:b/>
          <w:sz w:val="24"/>
          <w:highlight w:val="none"/>
          <w:lang w:val="en-US" w:eastAsia="zh-CN"/>
        </w:rPr>
        <w:t xml:space="preserve">一、服务内容 </w:t>
      </w:r>
    </w:p>
    <w:p w14:paraId="6E57C030">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按照三级妇幼保健院病理科建设及《病理科建设与管理指南（试行）》 规范的要求，在医院现有病理科建设的基础上，协助我院规范开展病理服务项目（包括但不限于组织病理、细胞病理、分子病理、免疫组化、 冰冻病理、疑难病理会诊等）。</w:t>
      </w:r>
    </w:p>
    <w:p w14:paraId="39BB14B1">
      <w:pPr>
        <w:pStyle w:val="3"/>
        <w:spacing w:line="500" w:lineRule="exact"/>
        <w:ind w:firstLine="480" w:firstLineChars="200"/>
        <w:rPr>
          <w:rFonts w:hint="eastAsia" w:ascii="方正仿宋_GBK" w:hAnsi="宋体" w:eastAsia="方正仿宋_GBK" w:cs="Times New Roman"/>
          <w:b/>
          <w:sz w:val="24"/>
          <w:highlight w:val="none"/>
          <w:lang w:val="en-US" w:eastAsia="zh-CN"/>
        </w:rPr>
      </w:pPr>
      <w:r>
        <w:rPr>
          <w:rFonts w:hint="eastAsia" w:ascii="方正仿宋_GBK" w:hAnsi="宋体" w:eastAsia="方正仿宋_GBK"/>
          <w:sz w:val="24"/>
          <w:szCs w:val="24"/>
          <w:highlight w:val="none"/>
        </w:rPr>
        <w:t>“※”</w:t>
      </w:r>
      <w:r>
        <w:rPr>
          <w:rFonts w:hint="eastAsia" w:ascii="方正仿宋_GBK" w:hAnsi="宋体" w:eastAsia="方正仿宋_GBK" w:cs="Times New Roman"/>
          <w:b/>
          <w:sz w:val="24"/>
          <w:highlight w:val="none"/>
          <w:lang w:val="en-US" w:eastAsia="zh-CN"/>
        </w:rPr>
        <w:t xml:space="preserve">二、服务要求 </w:t>
      </w:r>
    </w:p>
    <w:p w14:paraId="33B3A16A">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1.基础设施：根据医院病理科现有设施设备，完善病理科建设， 并达国家相关标准要求。合作期间水电费由医院承担，病理科运行消 耗试剂、物资耗材、危化品、辅助设备、现有设施设备的维修维护及 计量检测、网络、远程系统的对接及维护、病理信息系统接口等由中标人负责，且保证本项目中所使用的所有医疗器械、耗材均为国家食 品药品监督管理局注册的产品，在质量和生物安全性方面都有保证。 医疗废物处理由院方负责，中标人支付相应费用。 </w:t>
      </w:r>
    </w:p>
    <w:p w14:paraId="5E246233">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2.人才培养：服务公司为我院提供技术员外派+人才培养+远程诊断服务。 </w:t>
      </w:r>
    </w:p>
    <w:p w14:paraId="7EB4684E">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（1）合作期间提供至少 1 名病理技术员到我院全职开展病理技术工作，费用由中标人支付；1 名病理医生注册到我院，1 名中级及以上职称医生备案到我院，并定期到医院临床科室沟通交流，确保病理报告的精准性。 </w:t>
      </w:r>
    </w:p>
    <w:p w14:paraId="7A3CD624">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（2）为我院提供病理医生、技术员到重庆市三甲医院免费进修学习的机会，进修人员在进修期间所产生的其他费用，由院方承担。在院方病理医生进修期间，服务方提供一名病理医生承担并保证科室正常运作。 </w:t>
      </w:r>
    </w:p>
    <w:p w14:paraId="22CA78B1">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（3）合作期间协助医院至少承办 1 次市级继续教育活动或专题讲座等学术交流活动。 </w:t>
      </w:r>
    </w:p>
    <w:p w14:paraId="2622D88D">
      <w:pPr>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3.科室管理：服务方负责根据院方实际拟定科室规章、制度、管理流程及操作规范，负责病理科科室整体质量管理，定期开展科室质控并全力配合医院完成病理科质量考核、院感防控、主管单位检查等行为，完善病理科相关档案，保证科室规范运行。 </w:t>
      </w:r>
    </w:p>
    <w:p w14:paraId="73E297C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4.合作期间中标人负责医院病理科顺利通过等级医院评审，包括但不限于前期准备评审资料、科室管理体系建设、专家现场指导等。 </w:t>
      </w:r>
    </w:p>
    <w:p w14:paraId="34B869B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5.服务项目：开展含组织病理、细胞病理、免疫组化、冰冻病理、疑难病理会诊等的病理服务项目，合作期内病理报告按照规范及规定时间出具，恶性肿瘤病理报告须包含病理分期结论。请提供开展项目清单及对应物价编码。 </w:t>
      </w:r>
    </w:p>
    <w:p w14:paraId="3D1A7A3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6.病理质量： </w:t>
      </w:r>
    </w:p>
    <w:p w14:paraId="30952486">
      <w:pPr>
        <w:snapToGrid w:val="0"/>
        <w:spacing w:line="400" w:lineRule="exact"/>
        <w:ind w:firstLine="240" w:firstLineChars="1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（1）标本复检和法律责任赔付方案：合作期内为临床科室提供专业及时的报告解读服务，并全额负责由于病理诊断错误、病理报告质量问题产生的医疗纠纷/事故而导致的费用。 </w:t>
      </w:r>
    </w:p>
    <w:p w14:paraId="118157D7">
      <w:pPr>
        <w:snapToGrid w:val="0"/>
        <w:spacing w:line="400" w:lineRule="exact"/>
        <w:ind w:firstLine="240" w:firstLineChars="1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（2）服务方每年度至少开展 1 次病理疑难病例讨论。 </w:t>
      </w:r>
    </w:p>
    <w:p w14:paraId="6C5E0F41">
      <w:pPr>
        <w:snapToGrid w:val="0"/>
        <w:spacing w:line="400" w:lineRule="exact"/>
        <w:ind w:firstLine="240" w:firstLineChars="1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（3）严格执行病理科标准工作流程及质量控制标准，要求： </w:t>
      </w:r>
    </w:p>
    <w:p w14:paraId="7D85D7BA">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①误诊例数:全年无误诊病例； </w:t>
      </w:r>
    </w:p>
    <w:p w14:paraId="3FC92FA3">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②报告及时率:术中快速冰冻检查 30 分钟内出具报告；常规组织学+细胞学检查报告 24 小时（以实验室接收标本计时，节假日顺延）；疑难病例或加做检查顺延 3~5 天； </w:t>
      </w:r>
    </w:p>
    <w:p w14:paraId="5E6DCD6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③检测标本丢失、运送错误(次数累计/年):0 例； </w:t>
      </w:r>
    </w:p>
    <w:p w14:paraId="2830E91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④危急值报告率和及时率达到 100％。 </w:t>
      </w:r>
    </w:p>
    <w:p w14:paraId="2C377B2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⑤报告单错误率≤1‰。 </w:t>
      </w:r>
    </w:p>
    <w:p w14:paraId="7ECB3A3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以上指标未达标 1 项扣 5 分，甲方对乙方的服务质量进行考核并根据考核结果进行服务费结算。服务质量考核低于90分者扣减相应服务费用，每低1分扣减服务方当前考核周期内服务费用的1%，可累加（详见附件1）。 </w:t>
      </w:r>
    </w:p>
    <w:p w14:paraId="759BF93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（4）服务方每月规范开展室内质控，次月中旬提供质控报告至质控科备案，未提交者或逾期提交者均扣服务质量分 5 分。 </w:t>
      </w:r>
      <w:bookmarkStart w:id="91" w:name="_GoBack"/>
      <w:bookmarkEnd w:id="91"/>
    </w:p>
    <w:p w14:paraId="1A743DA1">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（5）服务方专人负责院方业务及质量、技术、培训等工作。 </w:t>
      </w:r>
    </w:p>
    <w:p w14:paraId="6F5C6F6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7.标本管理：严格落实生物安全相关法律、法规及管理制度，协助院方规范处置医疗废物；规范保存病理玻片；病理样本数据按照国家相关标准进行保存，提供临床数据整合服务，包括：协助医院实现去隐私采集的临床病理数据整合与结构化、相关数据统计与分析。 </w:t>
      </w:r>
    </w:p>
    <w:p w14:paraId="1928C03E">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8.隐私保护：在未经同意或授权前提下，不得向医院病理科、医务科、临床科室医务人员以外的任何单位或个人泄露病理检测项目的内容与结果等。 </w:t>
      </w:r>
    </w:p>
    <w:p w14:paraId="47836DFF">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9.紧急情况响应 </w:t>
      </w:r>
    </w:p>
    <w:p w14:paraId="5064401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（1）若远程病理会诊平台不能正常运转，须及时派遣病理检测专家到医院现场进行病理诊断，解决紧急需求，病理检测专家到院时间≤24 小时； </w:t>
      </w:r>
    </w:p>
    <w:p w14:paraId="1D5D1056">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（2）若驻场设备故障原因不能开展病理检测，应及时将标本外送检测出具诊断报告，保障医院临床工作的正常运行，并及时维修设备或调配设备进行补充； </w:t>
      </w:r>
    </w:p>
    <w:p w14:paraId="614423E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（3）如医院病理诊断医生或技术员休假、病假等因素，需服务方派遣相应人员代班，保证医院病理检测工作的正常运行，并承担派遣人员所有费用。</w:t>
      </w:r>
    </w:p>
    <w:p w14:paraId="2E51F230">
      <w:pPr>
        <w:snapToGrid w:val="0"/>
        <w:spacing w:line="400" w:lineRule="exact"/>
        <w:ind w:firstLine="480" w:firstLineChars="200"/>
        <w:rPr>
          <w:rFonts w:hint="eastAsia" w:ascii="方正仿宋_GBK" w:hAnsi="宋体" w:eastAsia="方正仿宋_GBK"/>
          <w:sz w:val="24"/>
          <w:szCs w:val="24"/>
          <w:lang w:val="en-US" w:eastAsia="zh-CN"/>
        </w:rPr>
      </w:pPr>
    </w:p>
    <w:p w14:paraId="364DB860">
      <w:pPr>
        <w:pStyle w:val="68"/>
        <w:rPr>
          <w:rFonts w:hint="eastAsia" w:ascii="方正仿宋_GBK" w:hAnsi="宋体" w:eastAsia="方正仿宋_GBK" w:cs="Times New Roman"/>
          <w:color w:val="auto"/>
          <w:kern w:val="2"/>
          <w:sz w:val="24"/>
          <w:szCs w:val="24"/>
          <w:lang w:val="en-US" w:eastAsia="zh-CN" w:bidi="ar-SA"/>
        </w:rPr>
      </w:pPr>
    </w:p>
    <w:p w14:paraId="57B45516">
      <w:pPr>
        <w:pStyle w:val="68"/>
        <w:rPr>
          <w:rFonts w:hint="eastAsia" w:ascii="方正仿宋_GBK" w:hAnsi="宋体" w:eastAsia="方正仿宋_GBK" w:cs="Times New Roman"/>
          <w:color w:val="auto"/>
          <w:kern w:val="2"/>
          <w:sz w:val="24"/>
          <w:szCs w:val="24"/>
          <w:lang w:val="en-US" w:eastAsia="zh-CN" w:bidi="ar-SA"/>
        </w:rPr>
      </w:pPr>
    </w:p>
    <w:p w14:paraId="318D98BE">
      <w:pPr>
        <w:pStyle w:val="68"/>
        <w:rPr>
          <w:rFonts w:hint="eastAsia" w:ascii="方正仿宋_GBK" w:hAnsi="宋体" w:eastAsia="方正仿宋_GBK" w:cs="Times New Roman"/>
          <w:color w:val="auto"/>
          <w:kern w:val="2"/>
          <w:sz w:val="24"/>
          <w:szCs w:val="24"/>
          <w:lang w:val="en-US" w:eastAsia="zh-CN" w:bidi="ar-SA"/>
        </w:rPr>
      </w:pPr>
    </w:p>
    <w:p w14:paraId="25DC19B2">
      <w:pPr>
        <w:pStyle w:val="68"/>
        <w:rPr>
          <w:rFonts w:hint="eastAsia" w:ascii="方正仿宋_GBK" w:hAnsi="宋体" w:eastAsia="方正仿宋_GBK" w:cs="Times New Roman"/>
          <w:color w:val="auto"/>
          <w:kern w:val="2"/>
          <w:sz w:val="24"/>
          <w:szCs w:val="24"/>
          <w:lang w:val="en-US" w:eastAsia="zh-CN" w:bidi="ar-SA"/>
        </w:rPr>
      </w:pPr>
    </w:p>
    <w:p w14:paraId="03F826AB">
      <w:pPr>
        <w:pStyle w:val="68"/>
        <w:rPr>
          <w:rFonts w:hint="eastAsia" w:ascii="方正仿宋_GBK" w:hAnsi="宋体" w:eastAsia="方正仿宋_GBK" w:cs="Times New Roman"/>
          <w:color w:val="auto"/>
          <w:kern w:val="2"/>
          <w:sz w:val="24"/>
          <w:szCs w:val="24"/>
          <w:lang w:val="en-US" w:eastAsia="zh-CN" w:bidi="ar-SA"/>
        </w:rPr>
      </w:pPr>
    </w:p>
    <w:p w14:paraId="053F586B">
      <w:pPr>
        <w:pStyle w:val="68"/>
        <w:rPr>
          <w:rFonts w:hint="eastAsia" w:ascii="方正仿宋_GBK" w:hAnsi="方正仿宋_GBK" w:eastAsia="方正仿宋_GBK" w:cs="方正仿宋_GBK"/>
          <w:sz w:val="32"/>
          <w:szCs w:val="32"/>
          <w:highlight w:val="none"/>
        </w:rPr>
      </w:pPr>
    </w:p>
    <w:p w14:paraId="2ECA8233">
      <w:pPr>
        <w:pStyle w:val="68"/>
        <w:rPr>
          <w:rFonts w:hint="eastAsia" w:ascii="方正仿宋_GBK" w:hAnsi="方正仿宋_GBK" w:eastAsia="方正仿宋_GBK" w:cs="方正仿宋_GBK"/>
          <w:sz w:val="32"/>
          <w:szCs w:val="32"/>
          <w:highlight w:val="none"/>
        </w:rPr>
      </w:pPr>
    </w:p>
    <w:p w14:paraId="600B90C9">
      <w:pPr>
        <w:pStyle w:val="68"/>
        <w:rPr>
          <w:rFonts w:hint="eastAsia" w:ascii="方正仿宋_GBK" w:hAnsi="方正仿宋_GBK" w:eastAsia="方正仿宋_GBK" w:cs="方正仿宋_GBK"/>
          <w:sz w:val="32"/>
          <w:szCs w:val="32"/>
          <w:highlight w:val="none"/>
        </w:rPr>
      </w:pPr>
    </w:p>
    <w:p w14:paraId="0627AF63">
      <w:pPr>
        <w:pStyle w:val="68"/>
        <w:rPr>
          <w:rFonts w:hint="eastAsia" w:ascii="方正仿宋_GBK" w:hAnsi="方正仿宋_GBK" w:eastAsia="方正仿宋_GBK" w:cs="方正仿宋_GBK"/>
          <w:sz w:val="32"/>
          <w:szCs w:val="32"/>
          <w:highlight w:val="none"/>
        </w:rPr>
      </w:pPr>
    </w:p>
    <w:p w14:paraId="1632C98D">
      <w:pPr>
        <w:pStyle w:val="2"/>
        <w:numPr>
          <w:ilvl w:val="0"/>
          <w:numId w:val="17"/>
        </w:numPr>
        <w:spacing w:before="0" w:beforeLines="0" w:after="0" w:afterLines="0" w:line="360" w:lineRule="auto"/>
        <w:ind w:left="0" w:leftChars="0" w:firstLine="0" w:firstLineChars="0"/>
        <w:rPr>
          <w:rFonts w:hint="eastAsia" w:ascii="方正小标宋_GBK" w:eastAsia="方正小标宋_GBK"/>
          <w:highlight w:val="yellow"/>
        </w:rPr>
      </w:pPr>
      <w:r>
        <w:rPr>
          <w:rFonts w:hint="eastAsia" w:ascii="方正小标宋_GBK" w:eastAsia="方正小标宋_GBK"/>
          <w:highlight w:val="yellow"/>
        </w:rPr>
        <w:t xml:space="preserve"> </w:t>
      </w:r>
      <w:bookmarkStart w:id="12" w:name="_Toc23969"/>
      <w:r>
        <w:rPr>
          <w:rFonts w:hint="eastAsia" w:ascii="方正小标宋_GBK" w:eastAsia="方正小标宋_GBK"/>
          <w:highlight w:val="yellow"/>
        </w:rPr>
        <w:t>项目商务要求</w:t>
      </w:r>
      <w:bookmarkEnd w:id="12"/>
    </w:p>
    <w:p w14:paraId="7605C2CD">
      <w:pPr>
        <w:pStyle w:val="33"/>
        <w:spacing w:line="400" w:lineRule="exact"/>
        <w:ind w:firstLine="480" w:firstLineChars="200"/>
        <w:rPr>
          <w:highlight w:val="none"/>
        </w:rPr>
      </w:pPr>
      <w:r>
        <w:rPr>
          <w:rFonts w:hint="eastAsia" w:ascii="方正仿宋_GBK" w:hAnsi="宋体" w:eastAsia="方正仿宋_GBK"/>
          <w:sz w:val="24"/>
          <w:szCs w:val="24"/>
          <w:highlight w:val="none"/>
        </w:rPr>
        <w:t>“</w:t>
      </w:r>
      <w:r>
        <w:rPr>
          <w:rFonts w:hint="eastAsia" w:ascii="方正仿宋_GBK" w:hAnsi="宋体" w:eastAsia="方正仿宋_GBK"/>
          <w:color w:val="FF0000"/>
          <w:sz w:val="24"/>
          <w:szCs w:val="24"/>
          <w:highlight w:val="none"/>
        </w:rPr>
        <w:t>※”</w:t>
      </w:r>
      <w:r>
        <w:rPr>
          <w:rFonts w:hint="eastAsia" w:ascii="方正仿宋_GBK" w:hAnsi="宋体" w:eastAsia="方正仿宋_GBK"/>
          <w:sz w:val="24"/>
          <w:szCs w:val="24"/>
          <w:highlight w:val="none"/>
        </w:rPr>
        <w:t>标注的商务需求为符合性审查中的实质性要求，响应文件若不满足按无效响应处理。</w:t>
      </w:r>
    </w:p>
    <w:p w14:paraId="252F0E0F">
      <w:pPr>
        <w:pStyle w:val="3"/>
        <w:spacing w:line="500" w:lineRule="exact"/>
        <w:rPr>
          <w:rFonts w:hint="eastAsia" w:ascii="方正仿宋_GBK" w:eastAsia="方正仿宋_GBK"/>
          <w:b/>
          <w:sz w:val="24"/>
          <w:highlight w:val="none"/>
          <w:lang w:eastAsia="zh-CN"/>
        </w:rPr>
      </w:pPr>
      <w:bookmarkStart w:id="13" w:name="_Toc27828"/>
      <w:bookmarkStart w:id="14" w:name="_Toc344475120"/>
      <w:r>
        <w:rPr>
          <w:rFonts w:hint="eastAsia" w:ascii="方正仿宋_GBK" w:hAnsi="宋体" w:eastAsia="方正仿宋_GBK"/>
          <w:sz w:val="24"/>
          <w:szCs w:val="24"/>
          <w:highlight w:val="none"/>
        </w:rPr>
        <w:t>“</w:t>
      </w:r>
      <w:r>
        <w:rPr>
          <w:rFonts w:hint="eastAsia" w:ascii="方正仿宋_GBK" w:hAnsi="宋体" w:eastAsia="方正仿宋_GBK"/>
          <w:color w:val="FF0000"/>
          <w:sz w:val="24"/>
          <w:szCs w:val="24"/>
          <w:highlight w:val="none"/>
        </w:rPr>
        <w:t>※”</w:t>
      </w:r>
      <w:r>
        <w:rPr>
          <w:rFonts w:hint="eastAsia" w:ascii="方正仿宋_GBK" w:eastAsia="方正仿宋_GBK"/>
          <w:b/>
          <w:sz w:val="24"/>
          <w:highlight w:val="none"/>
        </w:rPr>
        <w:t>一、</w:t>
      </w:r>
      <w:r>
        <w:rPr>
          <w:rFonts w:hint="eastAsia" w:ascii="方正仿宋_GBK" w:eastAsia="方正仿宋_GBK"/>
          <w:b/>
          <w:sz w:val="24"/>
          <w:highlight w:val="none"/>
          <w:lang w:val="en-US" w:eastAsia="zh-CN"/>
        </w:rPr>
        <w:t>服务</w:t>
      </w:r>
      <w:r>
        <w:rPr>
          <w:rFonts w:hint="eastAsia" w:ascii="方正仿宋_GBK" w:eastAsia="方正仿宋_GBK"/>
          <w:b/>
          <w:sz w:val="24"/>
          <w:highlight w:val="none"/>
        </w:rPr>
        <w:t>期限及</w:t>
      </w:r>
      <w:r>
        <w:rPr>
          <w:rFonts w:hint="eastAsia" w:ascii="方正仿宋_GBK" w:eastAsia="方正仿宋_GBK"/>
          <w:b/>
          <w:sz w:val="24"/>
          <w:highlight w:val="none"/>
          <w:lang w:val="en-US" w:eastAsia="zh-CN"/>
        </w:rPr>
        <w:t>地点</w:t>
      </w:r>
      <w:bookmarkEnd w:id="13"/>
    </w:p>
    <w:p w14:paraId="726E9383">
      <w:pPr>
        <w:snapToGrid w:val="0"/>
        <w:spacing w:line="400" w:lineRule="exact"/>
        <w:ind w:firstLine="540"/>
        <w:rPr>
          <w:rFonts w:hint="eastAsia" w:ascii="方正仿宋_GBK" w:hAnsi="宋体" w:eastAsia="方正仿宋_GBK"/>
          <w:sz w:val="24"/>
          <w:highlight w:val="none"/>
        </w:rPr>
      </w:pPr>
      <w:bookmarkStart w:id="15" w:name="_Toc267320050"/>
      <w:r>
        <w:rPr>
          <w:rFonts w:hint="eastAsia" w:ascii="方正仿宋_GBK" w:hAnsi="宋体" w:eastAsia="方正仿宋_GBK"/>
          <w:sz w:val="24"/>
          <w:highlight w:val="none"/>
        </w:rPr>
        <w:t>（一）服务期：</w:t>
      </w:r>
      <w:r>
        <w:rPr>
          <w:rFonts w:hint="eastAsia" w:ascii="方正仿宋_GBK" w:hAnsi="宋体" w:eastAsia="方正仿宋_GBK"/>
          <w:sz w:val="24"/>
          <w:highlight w:val="none"/>
          <w:lang w:val="en-US" w:eastAsia="zh-CN"/>
        </w:rPr>
        <w:t>2</w:t>
      </w:r>
      <w:r>
        <w:rPr>
          <w:rFonts w:hint="eastAsia" w:ascii="方正仿宋_GBK" w:hAnsi="宋体" w:eastAsia="方正仿宋_GBK"/>
          <w:sz w:val="24"/>
          <w:highlight w:val="none"/>
        </w:rPr>
        <w:t>年，从</w:t>
      </w:r>
      <w:r>
        <w:rPr>
          <w:rFonts w:hint="eastAsia" w:ascii="方正仿宋_GBK" w:hAnsi="宋体" w:eastAsia="方正仿宋_GBK"/>
          <w:sz w:val="24"/>
          <w:highlight w:val="none"/>
          <w:lang w:val="en-US" w:eastAsia="zh-CN"/>
        </w:rPr>
        <w:t>共建</w:t>
      </w:r>
      <w:r>
        <w:rPr>
          <w:rFonts w:hint="eastAsia" w:ascii="方正仿宋_GBK" w:hAnsi="宋体" w:eastAsia="方正仿宋_GBK"/>
          <w:sz w:val="24"/>
          <w:highlight w:val="none"/>
        </w:rPr>
        <w:t>病理科独立开展业务，产生收入开始计算。</w:t>
      </w:r>
    </w:p>
    <w:p w14:paraId="7B219D0F">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（二）服务地点：重庆市合川区妇幼保健院指定地点。</w:t>
      </w:r>
    </w:p>
    <w:p w14:paraId="3260233E">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（三）验收方式：采购人组织考核及验收。</w:t>
      </w:r>
    </w:p>
    <w:p w14:paraId="6C5C24A9">
      <w:pPr>
        <w:pStyle w:val="3"/>
        <w:spacing w:line="500" w:lineRule="exact"/>
        <w:ind w:firstLine="482" w:firstLineChars="200"/>
        <w:rPr>
          <w:rFonts w:hint="eastAsia" w:ascii="方正仿宋_GBK" w:hAnsi="宋体" w:eastAsia="方正仿宋_GBK" w:cs="Times New Roman"/>
          <w:b/>
          <w:sz w:val="24"/>
          <w:highlight w:val="none"/>
        </w:rPr>
      </w:pPr>
      <w:bookmarkStart w:id="16" w:name="_Toc344475121"/>
      <w:bookmarkStart w:id="17" w:name="_Toc31329"/>
      <w:bookmarkStart w:id="18" w:name="_Toc76462329"/>
      <w:bookmarkStart w:id="19" w:name="_Toc5521"/>
      <w:bookmarkStart w:id="20" w:name="_Toc106030884"/>
      <w:bookmarkStart w:id="21" w:name="_Toc11469"/>
      <w:r>
        <w:rPr>
          <w:rFonts w:hint="eastAsia" w:ascii="方正仿宋_GBK" w:hAnsi="宋体" w:eastAsia="方正仿宋_GBK" w:cs="Times New Roman"/>
          <w:b/>
          <w:sz w:val="24"/>
          <w:highlight w:val="none"/>
          <w:lang w:val="en-US" w:eastAsia="zh-CN"/>
        </w:rPr>
        <w:t>二</w:t>
      </w:r>
      <w:r>
        <w:rPr>
          <w:rFonts w:hint="eastAsia" w:ascii="方正仿宋_GBK" w:hAnsi="宋体" w:eastAsia="方正仿宋_GBK" w:cs="Times New Roman"/>
          <w:b/>
          <w:sz w:val="24"/>
          <w:highlight w:val="none"/>
        </w:rPr>
        <w:t>、</w:t>
      </w:r>
      <w:bookmarkEnd w:id="16"/>
      <w:r>
        <w:rPr>
          <w:rFonts w:hint="eastAsia" w:ascii="方正仿宋_GBK" w:hAnsi="宋体" w:eastAsia="方正仿宋_GBK" w:cs="Times New Roman"/>
          <w:b/>
          <w:sz w:val="24"/>
          <w:highlight w:val="none"/>
        </w:rPr>
        <w:t>报价要求</w:t>
      </w:r>
      <w:bookmarkEnd w:id="17"/>
      <w:bookmarkEnd w:id="18"/>
      <w:bookmarkEnd w:id="19"/>
      <w:bookmarkEnd w:id="20"/>
      <w:bookmarkEnd w:id="21"/>
    </w:p>
    <w:p w14:paraId="0C7AC7F8">
      <w:pPr>
        <w:snapToGrid w:val="0"/>
        <w:spacing w:line="400" w:lineRule="exact"/>
        <w:ind w:firstLine="540"/>
        <w:rPr>
          <w:highlight w:val="none"/>
        </w:rPr>
      </w:pPr>
      <w:r>
        <w:rPr>
          <w:rFonts w:hint="eastAsia" w:ascii="方正仿宋_GBK" w:hAnsi="宋体" w:eastAsia="方正仿宋_GBK" w:cs="Times New Roman"/>
          <w:sz w:val="24"/>
          <w:highlight w:val="none"/>
          <w:lang w:val="en-US" w:eastAsia="zh-CN"/>
        </w:rPr>
        <w:t>报价为折扣率</w:t>
      </w:r>
      <w:r>
        <w:rPr>
          <w:rFonts w:hint="eastAsia" w:ascii="方正仿宋_GBK" w:hAnsi="宋体" w:eastAsia="方正仿宋_GBK" w:cs="Times New Roman"/>
          <w:sz w:val="24"/>
          <w:highlight w:val="none"/>
        </w:rPr>
        <w:t>，报价包含完成服务所需的一切费用。因成交供应商自身原因造成漏报、少报皆由其自行承担责任，采购人不再补偿。</w:t>
      </w:r>
    </w:p>
    <w:bookmarkEnd w:id="15"/>
    <w:p w14:paraId="1A69A5DF">
      <w:pPr>
        <w:pStyle w:val="3"/>
        <w:spacing w:line="500" w:lineRule="exact"/>
        <w:rPr>
          <w:rFonts w:ascii="方正仿宋_GBK" w:eastAsia="方正仿宋_GBK"/>
          <w:b/>
          <w:sz w:val="24"/>
          <w:highlight w:val="none"/>
        </w:rPr>
      </w:pPr>
      <w:bookmarkStart w:id="22" w:name="_Toc31802"/>
      <w:bookmarkStart w:id="23" w:name="_Toc30416"/>
      <w:bookmarkStart w:id="24" w:name="_Toc4829"/>
      <w:r>
        <w:rPr>
          <w:rFonts w:hint="eastAsia" w:ascii="方正仿宋_GBK" w:hAnsi="宋体" w:eastAsia="方正仿宋_GBK"/>
          <w:sz w:val="24"/>
          <w:szCs w:val="24"/>
          <w:highlight w:val="none"/>
        </w:rPr>
        <w:t>“</w:t>
      </w:r>
      <w:r>
        <w:rPr>
          <w:rFonts w:hint="eastAsia" w:ascii="方正仿宋_GBK" w:hAnsi="宋体" w:eastAsia="方正仿宋_GBK"/>
          <w:color w:val="FF0000"/>
          <w:sz w:val="24"/>
          <w:szCs w:val="24"/>
          <w:highlight w:val="none"/>
        </w:rPr>
        <w:t>※”</w:t>
      </w:r>
      <w:r>
        <w:rPr>
          <w:rFonts w:hint="eastAsia" w:ascii="方正仿宋_GBK" w:eastAsia="方正仿宋_GBK"/>
          <w:b/>
          <w:sz w:val="24"/>
          <w:highlight w:val="none"/>
          <w:lang w:val="en-US" w:eastAsia="zh-CN"/>
        </w:rPr>
        <w:t>三</w:t>
      </w:r>
      <w:r>
        <w:rPr>
          <w:rFonts w:hint="eastAsia" w:ascii="方正仿宋_GBK" w:eastAsia="方正仿宋_GBK"/>
          <w:b/>
          <w:sz w:val="24"/>
          <w:highlight w:val="none"/>
        </w:rPr>
        <w:t>、付款方式及履约保证金</w:t>
      </w:r>
      <w:bookmarkEnd w:id="22"/>
    </w:p>
    <w:p w14:paraId="4FB035E8">
      <w:pPr>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（一）付款方式</w:t>
      </w:r>
    </w:p>
    <w:p w14:paraId="5C2B5BA6">
      <w:pPr>
        <w:pStyle w:val="68"/>
        <w:spacing w:line="400" w:lineRule="exact"/>
        <w:ind w:firstLine="480" w:firstLineChars="200"/>
        <w:rPr>
          <w:rFonts w:hint="eastAsia" w:ascii="方正仿宋_GBK" w:hAnsi="宋体" w:eastAsia="方正仿宋_GBK" w:cs="Times New Roman"/>
          <w:color w:val="auto"/>
          <w:kern w:val="2"/>
          <w:sz w:val="24"/>
          <w:szCs w:val="20"/>
          <w:highlight w:val="none"/>
          <w:lang w:val="en-US" w:eastAsia="zh-CN" w:bidi="ar-SA"/>
        </w:rPr>
      </w:pPr>
      <w:r>
        <w:rPr>
          <w:rFonts w:hint="eastAsia" w:ascii="方正仿宋_GBK" w:hAnsi="宋体" w:eastAsia="方正仿宋_GBK" w:cs="Times New Roman"/>
          <w:color w:val="auto"/>
          <w:kern w:val="2"/>
          <w:sz w:val="24"/>
          <w:szCs w:val="20"/>
          <w:highlight w:val="none"/>
          <w:lang w:val="en-US" w:eastAsia="zh-CN" w:bidi="ar-SA"/>
        </w:rPr>
        <w:t>每60天结算一次，需医院信息科、检验科对病理项目明细进行确认无误且医院相关科室进行质控后，乙方按照质控后的中标折扣率金额向甲方开具真实合法等额的增值税发票，经甲方核对无误后15个工作日内完成付款。因乙方原因提供发票不及时或发票不符合甲方要求导致的付款延误，甲方不承担逾期付款责任，不承担相关违约金及利息。</w:t>
      </w:r>
    </w:p>
    <w:p w14:paraId="16DF7C73">
      <w:pPr>
        <w:pStyle w:val="68"/>
        <w:spacing w:line="400" w:lineRule="exact"/>
        <w:ind w:firstLine="480" w:firstLineChars="200"/>
        <w:rPr>
          <w:rFonts w:ascii="方正仿宋_GBK" w:hAnsi="宋体" w:eastAsia="方正仿宋_GBK" w:cs="Times New Roman"/>
          <w:color w:val="auto"/>
          <w:kern w:val="2"/>
          <w:szCs w:val="20"/>
          <w:highlight w:val="none"/>
        </w:rPr>
      </w:pPr>
      <w:r>
        <w:rPr>
          <w:rFonts w:hint="eastAsia" w:ascii="方正仿宋_GBK" w:hAnsi="宋体" w:eastAsia="方正仿宋_GBK" w:cs="Times New Roman"/>
          <w:color w:val="auto"/>
          <w:kern w:val="2"/>
          <w:szCs w:val="20"/>
          <w:highlight w:val="none"/>
        </w:rPr>
        <w:t>（二）履约保证金</w:t>
      </w:r>
    </w:p>
    <w:p w14:paraId="3001D66D">
      <w:pPr>
        <w:snapToGrid w:val="0"/>
        <w:spacing w:line="400" w:lineRule="exact"/>
        <w:ind w:firstLine="540"/>
        <w:rPr>
          <w:rFonts w:ascii="方正仿宋_GBK" w:hAnsi="方正仿宋_GBK" w:eastAsia="方正仿宋_GBK" w:cs="方正仿宋_GBK"/>
          <w:sz w:val="24"/>
          <w:szCs w:val="24"/>
          <w:highlight w:val="none"/>
        </w:rPr>
      </w:pPr>
      <w:r>
        <w:rPr>
          <w:rFonts w:hint="eastAsia" w:ascii="方正仿宋_GBK" w:hAnsi="宋体" w:eastAsia="方正仿宋_GBK"/>
          <w:sz w:val="24"/>
          <w:highlight w:val="none"/>
        </w:rPr>
        <w:t>1、本招标项目</w:t>
      </w:r>
      <w:r>
        <w:rPr>
          <w:rFonts w:hint="eastAsia" w:ascii="方正仿宋_GBK" w:hAnsi="宋体" w:eastAsia="方正仿宋_GBK"/>
          <w:color w:val="auto"/>
          <w:sz w:val="24"/>
          <w:highlight w:val="none"/>
        </w:rPr>
        <w:t>，中标公司</w:t>
      </w:r>
      <w:r>
        <w:rPr>
          <w:rFonts w:hint="eastAsia" w:ascii="方正仿宋_GBK" w:hAnsi="方正仿宋_GBK" w:eastAsia="方正仿宋_GBK" w:cs="方正仿宋_GBK"/>
          <w:color w:val="auto"/>
          <w:sz w:val="24"/>
          <w:szCs w:val="24"/>
          <w:highlight w:val="none"/>
        </w:rPr>
        <w:t>在中标后5个工作日内向采购单位缴纳</w:t>
      </w:r>
      <w:r>
        <w:rPr>
          <w:rFonts w:hint="eastAsia" w:ascii="方正仿宋_GBK" w:hAnsi="方正仿宋_GBK" w:eastAsia="方正仿宋_GBK" w:cs="方正仿宋_GBK"/>
          <w:color w:val="auto"/>
          <w:sz w:val="24"/>
          <w:szCs w:val="24"/>
          <w:highlight w:val="none"/>
          <w:lang w:val="en-US" w:eastAsia="zh-CN"/>
        </w:rPr>
        <w:t>5000元</w:t>
      </w:r>
      <w:r>
        <w:rPr>
          <w:rFonts w:hint="eastAsia" w:ascii="方正仿宋_GBK" w:hAnsi="方正仿宋_GBK" w:eastAsia="方正仿宋_GBK" w:cs="方正仿宋_GBK"/>
          <w:color w:val="auto"/>
          <w:sz w:val="24"/>
          <w:szCs w:val="24"/>
          <w:highlight w:val="none"/>
        </w:rPr>
        <w:t>的履约保证金（通过公司账户转账到采购人指定账户并注明采购项目名称）；未按</w:t>
      </w:r>
      <w:r>
        <w:rPr>
          <w:rFonts w:hint="eastAsia" w:ascii="方正仿宋_GBK" w:hAnsi="方正仿宋_GBK" w:eastAsia="方正仿宋_GBK" w:cs="方正仿宋_GBK"/>
          <w:sz w:val="24"/>
          <w:szCs w:val="24"/>
          <w:highlight w:val="none"/>
        </w:rPr>
        <w:t>期缴纳者作废标处理。</w:t>
      </w:r>
    </w:p>
    <w:p w14:paraId="56E0B725">
      <w:pPr>
        <w:snapToGrid w:val="0"/>
        <w:spacing w:line="400" w:lineRule="exact"/>
        <w:ind w:firstLine="540"/>
        <w:rPr>
          <w:highlight w:val="none"/>
        </w:rPr>
      </w:pPr>
      <w:r>
        <w:rPr>
          <w:rFonts w:hint="eastAsia" w:ascii="方正仿宋_GBK" w:hAnsi="宋体" w:eastAsia="方正仿宋_GBK"/>
          <w:sz w:val="24"/>
          <w:highlight w:val="none"/>
        </w:rPr>
        <w:t>2、履约保证金在合同期满后无息退还。</w:t>
      </w:r>
      <w:bookmarkEnd w:id="14"/>
      <w:bookmarkEnd w:id="23"/>
      <w:bookmarkEnd w:id="24"/>
    </w:p>
    <w:p w14:paraId="443D0A68">
      <w:pPr>
        <w:pStyle w:val="3"/>
        <w:spacing w:line="500" w:lineRule="exact"/>
        <w:ind w:firstLine="482" w:firstLineChars="200"/>
        <w:rPr>
          <w:rFonts w:hint="eastAsia" w:ascii="方正仿宋_GBK" w:hAnsi="宋体" w:eastAsia="方正仿宋_GBK"/>
          <w:b/>
          <w:color w:val="auto"/>
          <w:sz w:val="24"/>
          <w:highlight w:val="none"/>
        </w:rPr>
      </w:pPr>
      <w:bookmarkStart w:id="25" w:name="_Toc6069"/>
      <w:r>
        <w:rPr>
          <w:rFonts w:hint="eastAsia" w:ascii="方正仿宋_GBK" w:hAnsi="宋体" w:eastAsia="方正仿宋_GBK"/>
          <w:b/>
          <w:color w:val="auto"/>
          <w:sz w:val="24"/>
          <w:highlight w:val="none"/>
          <w:lang w:val="en-US" w:eastAsia="zh-CN"/>
        </w:rPr>
        <w:t>三</w:t>
      </w:r>
      <w:r>
        <w:rPr>
          <w:rFonts w:hint="eastAsia" w:ascii="方正仿宋_GBK" w:hAnsi="宋体" w:eastAsia="方正仿宋_GBK"/>
          <w:b/>
          <w:color w:val="auto"/>
          <w:sz w:val="24"/>
          <w:highlight w:val="none"/>
        </w:rPr>
        <w:t>、质量保证及售后服务</w:t>
      </w:r>
      <w:bookmarkEnd w:id="25"/>
    </w:p>
    <w:p w14:paraId="3093AB65">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为确保服务质量，采购人有权采取以下措施：</w:t>
      </w:r>
    </w:p>
    <w:p w14:paraId="1196AEAA">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1.定期或不定期地对中标供应商服务情况进行检查。</w:t>
      </w:r>
    </w:p>
    <w:p w14:paraId="241CD33C">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2.中标供应商如不按投标文件承诺要求服务，采购人有权向中标供应商提出整改意见，整改后仍达不到要求的，采购人有权取消中标供应商的检测代理服务资格，并解除合同。</w:t>
      </w:r>
    </w:p>
    <w:p w14:paraId="75E93475">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3.对中标供应商耗材的使用情况进行监督。</w:t>
      </w:r>
    </w:p>
    <w:p w14:paraId="074DB5AE">
      <w:pPr>
        <w:snapToGrid w:val="0"/>
        <w:spacing w:line="400" w:lineRule="exact"/>
        <w:ind w:firstLine="54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4.对中标供应商的服务技术和质量进行监督。</w:t>
      </w:r>
    </w:p>
    <w:p w14:paraId="20E5D0A0">
      <w:pPr>
        <w:pStyle w:val="3"/>
        <w:spacing w:line="500" w:lineRule="exact"/>
        <w:ind w:firstLine="482" w:firstLineChars="200"/>
        <w:rPr>
          <w:rFonts w:ascii="方正仿宋_GBK" w:eastAsia="方正仿宋_GBK"/>
          <w:b/>
          <w:sz w:val="24"/>
          <w:highlight w:val="none"/>
        </w:rPr>
      </w:pPr>
      <w:bookmarkStart w:id="26" w:name="_Toc403569795"/>
      <w:bookmarkStart w:id="27" w:name="_Toc15659"/>
      <w:r>
        <w:rPr>
          <w:rFonts w:hint="eastAsia" w:ascii="方正仿宋_GBK" w:eastAsia="方正仿宋_GBK"/>
          <w:b/>
          <w:sz w:val="24"/>
          <w:highlight w:val="none"/>
          <w:lang w:val="en-US" w:eastAsia="zh-CN"/>
        </w:rPr>
        <w:t>四</w:t>
      </w:r>
      <w:r>
        <w:rPr>
          <w:rFonts w:hint="eastAsia" w:ascii="方正仿宋_GBK" w:eastAsia="方正仿宋_GBK"/>
          <w:b/>
          <w:sz w:val="24"/>
          <w:highlight w:val="none"/>
        </w:rPr>
        <w:t>、</w:t>
      </w:r>
      <w:bookmarkStart w:id="28" w:name="_Toc344475125"/>
      <w:r>
        <w:rPr>
          <w:rFonts w:hint="eastAsia" w:ascii="方正仿宋_GBK" w:eastAsia="方正仿宋_GBK"/>
          <w:b/>
          <w:sz w:val="24"/>
          <w:highlight w:val="none"/>
        </w:rPr>
        <w:t>其他</w:t>
      </w:r>
      <w:bookmarkEnd w:id="26"/>
      <w:bookmarkEnd w:id="27"/>
    </w:p>
    <w:bookmarkEnd w:id="28"/>
    <w:p w14:paraId="7D865F4A">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1、投标人必须在投标文件中对以上条款和服务承诺明确列出，承诺内容必须达到本篇及招标文件其他条款的要求。</w:t>
      </w:r>
    </w:p>
    <w:p w14:paraId="1E8F0E4B">
      <w:pPr>
        <w:pStyle w:val="243"/>
        <w:snapToGrid w:val="0"/>
        <w:spacing w:line="400" w:lineRule="exact"/>
        <w:ind w:firstLine="480"/>
        <w:jc w:val="left"/>
        <w:rPr>
          <w:rFonts w:ascii="方正仿宋_GBK" w:hAnsi="宋体" w:eastAsia="方正仿宋_GBK" w:cs="宋体"/>
          <w:color w:val="FF0000"/>
          <w:kern w:val="0"/>
          <w:sz w:val="24"/>
          <w:szCs w:val="24"/>
          <w:highlight w:val="none"/>
        </w:rPr>
      </w:pPr>
      <w:r>
        <w:rPr>
          <w:rFonts w:ascii="方正仿宋_GBK" w:hAnsi="宋体" w:eastAsia="方正仿宋_GBK" w:cs="宋体"/>
          <w:color w:val="FF0000"/>
          <w:kern w:val="0"/>
          <w:sz w:val="24"/>
          <w:szCs w:val="24"/>
          <w:highlight w:val="none"/>
        </w:rPr>
        <w:t>2</w:t>
      </w:r>
      <w:r>
        <w:rPr>
          <w:rFonts w:hint="eastAsia" w:ascii="方正仿宋_GBK" w:hAnsi="宋体" w:eastAsia="方正仿宋_GBK" w:cs="宋体"/>
          <w:color w:val="FF0000"/>
          <w:kern w:val="0"/>
          <w:sz w:val="24"/>
          <w:szCs w:val="24"/>
          <w:highlight w:val="none"/>
        </w:rPr>
        <w:t>、投标人对招标文件内容作出虚假响应，一经核实，纳入医院不诚信供应商管理，扣除中标人投标保证金，暂停虚假响应投标人在医院的一切业务，禁止≥3年参与我院的采购活动。</w:t>
      </w:r>
    </w:p>
    <w:p w14:paraId="07DE8414">
      <w:pPr>
        <w:snapToGrid w:val="0"/>
        <w:spacing w:line="400" w:lineRule="exact"/>
        <w:ind w:firstLine="480" w:firstLineChars="200"/>
        <w:rPr>
          <w:rFonts w:ascii="方正仿宋_GBK" w:hAnsi="宋体" w:eastAsia="方正仿宋_GBK" w:cs="宋体"/>
          <w:color w:val="FF0000"/>
          <w:kern w:val="0"/>
          <w:sz w:val="24"/>
          <w:szCs w:val="24"/>
          <w:highlight w:val="none"/>
        </w:rPr>
      </w:pPr>
      <w:r>
        <w:rPr>
          <w:rFonts w:hint="eastAsia" w:ascii="方正仿宋_GBK" w:hAnsi="宋体" w:eastAsia="方正仿宋_GBK" w:cs="宋体"/>
          <w:color w:val="FF0000"/>
          <w:kern w:val="0"/>
          <w:sz w:val="24"/>
          <w:szCs w:val="24"/>
          <w:highlight w:val="none"/>
        </w:rPr>
        <w:t>3、中标人无法履约的，采购人有权单方面解除中标人中标资格，并有权要求中标人按中标总额的20%向采购人支付违约金，纳入医院不诚信供应商管理，暂停虚假响应投标人在医院的一切业务，禁止≥3年参与我院的采购活动。</w:t>
      </w:r>
    </w:p>
    <w:p w14:paraId="2B499F40">
      <w:pPr>
        <w:snapToGrid w:val="0"/>
        <w:spacing w:line="400" w:lineRule="exact"/>
        <w:ind w:firstLine="480" w:firstLineChars="200"/>
        <w:rPr>
          <w:rFonts w:ascii="方正仿宋_GBK" w:hAnsi="宋体" w:eastAsia="方正仿宋_GBK"/>
          <w:sz w:val="24"/>
          <w:highlight w:val="none"/>
        </w:rPr>
      </w:pPr>
      <w:r>
        <w:rPr>
          <w:rFonts w:ascii="方正仿宋_GBK" w:hAnsi="宋体" w:eastAsia="方正仿宋_GBK"/>
          <w:sz w:val="24"/>
          <w:highlight w:val="none"/>
        </w:rPr>
        <w:t>4</w:t>
      </w:r>
      <w:r>
        <w:rPr>
          <w:rFonts w:hint="eastAsia" w:ascii="方正仿宋_GBK" w:hAnsi="宋体" w:eastAsia="方正仿宋_GBK"/>
          <w:sz w:val="24"/>
          <w:highlight w:val="none"/>
        </w:rPr>
        <w:t>、其他未尽事宜由供需双方在采购合同中详细约定。</w:t>
      </w:r>
    </w:p>
    <w:p w14:paraId="05505F88">
      <w:pPr>
        <w:rPr>
          <w:highlight w:val="none"/>
        </w:rPr>
      </w:pPr>
    </w:p>
    <w:p w14:paraId="41EF7C7A">
      <w:pPr>
        <w:pStyle w:val="2"/>
        <w:spacing w:before="0" w:beforeLines="0" w:after="0" w:afterLines="0" w:line="240" w:lineRule="auto"/>
        <w:rPr>
          <w:rFonts w:hint="eastAsia" w:ascii="方正小标宋_GBK" w:eastAsia="方正小标宋_GBK"/>
          <w:highlight w:val="none"/>
        </w:rPr>
      </w:pPr>
    </w:p>
    <w:p w14:paraId="5FFFA896">
      <w:pPr>
        <w:pStyle w:val="2"/>
        <w:spacing w:before="0" w:beforeLines="0" w:after="0" w:afterLines="0" w:line="240" w:lineRule="auto"/>
        <w:rPr>
          <w:rFonts w:hint="eastAsia" w:ascii="方正小标宋_GBK" w:eastAsia="方正小标宋_GBK"/>
          <w:highlight w:val="none"/>
        </w:rPr>
      </w:pPr>
    </w:p>
    <w:p w14:paraId="4D543C2F">
      <w:pPr>
        <w:pStyle w:val="2"/>
        <w:spacing w:before="0" w:beforeLines="0" w:after="0" w:afterLines="0" w:line="240" w:lineRule="auto"/>
        <w:rPr>
          <w:rFonts w:hint="eastAsia" w:ascii="方正小标宋_GBK" w:eastAsia="方正小标宋_GBK"/>
          <w:highlight w:val="none"/>
        </w:rPr>
      </w:pPr>
    </w:p>
    <w:p w14:paraId="54835B60">
      <w:pPr>
        <w:pStyle w:val="2"/>
        <w:spacing w:before="0" w:beforeLines="0" w:after="0" w:afterLines="0" w:line="240" w:lineRule="auto"/>
        <w:rPr>
          <w:rFonts w:hint="eastAsia" w:ascii="方正小标宋_GBK" w:eastAsia="方正小标宋_GBK"/>
          <w:highlight w:val="none"/>
        </w:rPr>
      </w:pPr>
    </w:p>
    <w:p w14:paraId="77DC716F">
      <w:pPr>
        <w:jc w:val="center"/>
        <w:rPr>
          <w:rFonts w:hint="eastAsia"/>
        </w:rPr>
      </w:pPr>
    </w:p>
    <w:p w14:paraId="63B867C6">
      <w:pPr>
        <w:pStyle w:val="2"/>
        <w:spacing w:before="0" w:beforeLines="0" w:after="0" w:afterLines="0" w:line="240" w:lineRule="auto"/>
        <w:rPr>
          <w:rFonts w:hint="eastAsia" w:ascii="方正小标宋_GBK" w:eastAsia="方正小标宋_GBK"/>
          <w:highlight w:val="none"/>
        </w:rPr>
      </w:pPr>
    </w:p>
    <w:p w14:paraId="4D71F868">
      <w:pPr>
        <w:pStyle w:val="2"/>
        <w:spacing w:before="0" w:beforeLines="0" w:after="0" w:afterLines="0" w:line="240" w:lineRule="auto"/>
        <w:rPr>
          <w:rFonts w:hint="eastAsia" w:ascii="方正小标宋_GBK" w:eastAsia="方正小标宋_GBK"/>
          <w:highlight w:val="none"/>
        </w:rPr>
      </w:pPr>
    </w:p>
    <w:p w14:paraId="107A31B8">
      <w:pPr>
        <w:rPr>
          <w:rFonts w:hint="eastAsia" w:ascii="方正小标宋_GBK" w:eastAsia="方正小标宋_GBK"/>
          <w:highlight w:val="none"/>
        </w:rPr>
      </w:pPr>
    </w:p>
    <w:p w14:paraId="4656604B">
      <w:pPr>
        <w:pStyle w:val="68"/>
        <w:rPr>
          <w:rFonts w:hint="eastAsia" w:ascii="方正小标宋_GBK" w:eastAsia="方正小标宋_GBK"/>
          <w:highlight w:val="none"/>
        </w:rPr>
      </w:pPr>
    </w:p>
    <w:p w14:paraId="1431B771">
      <w:pPr>
        <w:pStyle w:val="68"/>
        <w:rPr>
          <w:rFonts w:hint="eastAsia" w:ascii="方正小标宋_GBK" w:eastAsia="方正小标宋_GBK"/>
          <w:highlight w:val="none"/>
        </w:rPr>
      </w:pPr>
    </w:p>
    <w:p w14:paraId="4FDCAA78">
      <w:pPr>
        <w:pStyle w:val="68"/>
        <w:rPr>
          <w:rFonts w:hint="eastAsia" w:ascii="方正小标宋_GBK" w:eastAsia="方正小标宋_GBK"/>
          <w:highlight w:val="none"/>
        </w:rPr>
      </w:pPr>
    </w:p>
    <w:p w14:paraId="7A43E9E5">
      <w:pPr>
        <w:pStyle w:val="68"/>
        <w:rPr>
          <w:rFonts w:hint="eastAsia" w:ascii="方正小标宋_GBK" w:eastAsia="方正小标宋_GBK"/>
          <w:highlight w:val="none"/>
        </w:rPr>
      </w:pPr>
    </w:p>
    <w:p w14:paraId="13D5FEE2">
      <w:pPr>
        <w:pStyle w:val="68"/>
        <w:rPr>
          <w:rFonts w:hint="eastAsia" w:ascii="方正小标宋_GBK" w:eastAsia="方正小标宋_GBK"/>
          <w:highlight w:val="none"/>
        </w:rPr>
      </w:pPr>
    </w:p>
    <w:p w14:paraId="0ADB4501">
      <w:pPr>
        <w:pStyle w:val="68"/>
        <w:rPr>
          <w:rFonts w:hint="eastAsia" w:ascii="方正小标宋_GBK" w:eastAsia="方正小标宋_GBK"/>
          <w:highlight w:val="none"/>
        </w:rPr>
      </w:pPr>
    </w:p>
    <w:p w14:paraId="44F23DFE">
      <w:pPr>
        <w:pStyle w:val="68"/>
        <w:rPr>
          <w:rFonts w:hint="eastAsia" w:ascii="方正小标宋_GBK" w:eastAsia="方正小标宋_GBK"/>
          <w:highlight w:val="none"/>
        </w:rPr>
      </w:pPr>
    </w:p>
    <w:p w14:paraId="3C683EE6">
      <w:pPr>
        <w:pStyle w:val="68"/>
        <w:rPr>
          <w:rFonts w:hint="eastAsia" w:ascii="方正小标宋_GBK" w:eastAsia="方正小标宋_GBK"/>
          <w:highlight w:val="none"/>
        </w:rPr>
      </w:pPr>
    </w:p>
    <w:p w14:paraId="6BE18A96">
      <w:pPr>
        <w:pStyle w:val="2"/>
        <w:spacing w:before="0" w:beforeLines="0" w:after="0" w:afterLines="0" w:line="240" w:lineRule="auto"/>
        <w:jc w:val="both"/>
        <w:rPr>
          <w:rFonts w:hint="eastAsia" w:ascii="方正小标宋_GBK" w:eastAsia="方正小标宋_GBK"/>
          <w:highlight w:val="none"/>
        </w:rPr>
      </w:pPr>
    </w:p>
    <w:p w14:paraId="4617DFCC">
      <w:pPr>
        <w:rPr>
          <w:rFonts w:hint="eastAsia" w:ascii="方正小标宋_GBK" w:eastAsia="方正小标宋_GBK"/>
          <w:highlight w:val="none"/>
        </w:rPr>
      </w:pPr>
    </w:p>
    <w:p w14:paraId="1CC339B8">
      <w:pPr>
        <w:pStyle w:val="35"/>
        <w:rPr>
          <w:rFonts w:hint="eastAsia"/>
        </w:rPr>
      </w:pPr>
    </w:p>
    <w:p w14:paraId="4749435B">
      <w:pPr>
        <w:rPr>
          <w:rFonts w:hint="eastAsia" w:ascii="方正小标宋_GBK" w:eastAsia="方正小标宋_GBK"/>
          <w:highlight w:val="none"/>
        </w:rPr>
      </w:pPr>
    </w:p>
    <w:p w14:paraId="763D2E38">
      <w:pPr>
        <w:pStyle w:val="68"/>
        <w:rPr>
          <w:rFonts w:hint="eastAsia"/>
        </w:rPr>
      </w:pPr>
    </w:p>
    <w:p w14:paraId="11BCA41B">
      <w:pPr>
        <w:pStyle w:val="2"/>
        <w:spacing w:before="0" w:beforeLines="0" w:after="0" w:afterLines="0" w:line="240" w:lineRule="auto"/>
        <w:rPr>
          <w:rFonts w:ascii="方正小标宋_GBK" w:eastAsia="方正小标宋_GBK"/>
          <w:highlight w:val="none"/>
        </w:rPr>
      </w:pPr>
      <w:bookmarkStart w:id="29" w:name="_Toc25994"/>
      <w:r>
        <w:rPr>
          <w:rFonts w:hint="eastAsia" w:ascii="方正小标宋_GBK" w:eastAsia="方正小标宋_GBK"/>
          <w:highlight w:val="none"/>
        </w:rPr>
        <w:t xml:space="preserve">第四篇  </w:t>
      </w:r>
      <w:r>
        <w:rPr>
          <w:rFonts w:hint="eastAsia" w:ascii="方正小标宋_GBK" w:eastAsia="方正小标宋_GBK"/>
          <w:szCs w:val="22"/>
          <w:highlight w:val="none"/>
        </w:rPr>
        <w:t>资格审查及评标办法</w:t>
      </w:r>
      <w:bookmarkEnd w:id="29"/>
    </w:p>
    <w:p w14:paraId="4B419D52">
      <w:pPr>
        <w:pStyle w:val="3"/>
        <w:spacing w:line="400" w:lineRule="exact"/>
        <w:ind w:firstLine="482" w:firstLineChars="200"/>
        <w:rPr>
          <w:rFonts w:ascii="方正仿宋_GBK" w:eastAsia="方正仿宋_GBK"/>
          <w:b/>
          <w:sz w:val="24"/>
          <w:szCs w:val="24"/>
          <w:highlight w:val="none"/>
        </w:rPr>
      </w:pPr>
      <w:bookmarkStart w:id="30" w:name="_Toc24796"/>
      <w:bookmarkStart w:id="31" w:name="_Toc492721015"/>
      <w:r>
        <w:rPr>
          <w:rFonts w:hint="eastAsia" w:ascii="方正仿宋_GBK" w:eastAsia="方正仿宋_GBK"/>
          <w:b/>
          <w:sz w:val="24"/>
          <w:szCs w:val="24"/>
          <w:highlight w:val="none"/>
        </w:rPr>
        <w:t>一、资格审查</w:t>
      </w:r>
      <w:bookmarkEnd w:id="30"/>
      <w:bookmarkEnd w:id="31"/>
    </w:p>
    <w:p w14:paraId="14EB3076">
      <w:pPr>
        <w:snapToGrid w:val="0"/>
        <w:spacing w:line="400" w:lineRule="exact"/>
        <w:ind w:firstLine="480" w:firstLineChars="200"/>
        <w:rPr>
          <w:rFonts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依据政府采购相关法律法规规定,由采购人对投标文件中的资格证明文件进行审查。资格审查资料表如下：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64"/>
        <w:gridCol w:w="5257"/>
      </w:tblGrid>
      <w:tr w14:paraId="270F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vAlign w:val="center"/>
          </w:tcPr>
          <w:p w14:paraId="03FEA9B8">
            <w:pPr>
              <w:jc w:val="center"/>
              <w:rPr>
                <w:rFonts w:ascii="方正黑体_GBK" w:hAnsi="方正黑体_GBK" w:eastAsia="方正黑体_GBK" w:cs="方正黑体_GBK"/>
                <w:bCs/>
                <w:kern w:val="0"/>
                <w:sz w:val="21"/>
                <w:szCs w:val="21"/>
                <w:highlight w:val="none"/>
              </w:rPr>
            </w:pPr>
            <w:r>
              <w:rPr>
                <w:rFonts w:hint="eastAsia" w:ascii="方正黑体_GBK" w:hAnsi="方正黑体_GBK" w:eastAsia="方正黑体_GBK" w:cs="方正黑体_GBK"/>
                <w:bCs/>
                <w:kern w:val="0"/>
                <w:sz w:val="21"/>
                <w:szCs w:val="21"/>
                <w:highlight w:val="none"/>
              </w:rPr>
              <w:t>序号</w:t>
            </w:r>
          </w:p>
        </w:tc>
        <w:tc>
          <w:tcPr>
            <w:tcW w:w="3673" w:type="dxa"/>
            <w:gridSpan w:val="2"/>
            <w:vAlign w:val="center"/>
          </w:tcPr>
          <w:p w14:paraId="319BE835">
            <w:pPr>
              <w:jc w:val="center"/>
              <w:rPr>
                <w:rFonts w:ascii="方正黑体_GBK" w:hAnsi="方正黑体_GBK" w:eastAsia="方正黑体_GBK" w:cs="方正黑体_GBK"/>
                <w:bCs/>
                <w:kern w:val="0"/>
                <w:sz w:val="21"/>
                <w:szCs w:val="21"/>
                <w:highlight w:val="none"/>
              </w:rPr>
            </w:pPr>
            <w:r>
              <w:rPr>
                <w:rFonts w:hint="eastAsia" w:ascii="方正黑体_GBK" w:hAnsi="方正黑体_GBK" w:eastAsia="方正黑体_GBK" w:cs="方正黑体_GBK"/>
                <w:bCs/>
                <w:kern w:val="0"/>
                <w:sz w:val="21"/>
                <w:szCs w:val="21"/>
                <w:highlight w:val="none"/>
              </w:rPr>
              <w:t>检查因素</w:t>
            </w:r>
          </w:p>
        </w:tc>
        <w:tc>
          <w:tcPr>
            <w:tcW w:w="5257" w:type="dxa"/>
            <w:vAlign w:val="center"/>
          </w:tcPr>
          <w:p w14:paraId="3A7CBF1E">
            <w:pPr>
              <w:jc w:val="center"/>
              <w:rPr>
                <w:rFonts w:ascii="方正黑体_GBK" w:hAnsi="方正黑体_GBK" w:eastAsia="方正黑体_GBK" w:cs="方正黑体_GBK"/>
                <w:bCs/>
                <w:kern w:val="0"/>
                <w:sz w:val="21"/>
                <w:szCs w:val="21"/>
                <w:highlight w:val="none"/>
              </w:rPr>
            </w:pPr>
            <w:r>
              <w:rPr>
                <w:rFonts w:hint="eastAsia" w:ascii="方正黑体_GBK" w:hAnsi="方正黑体_GBK" w:eastAsia="方正黑体_GBK" w:cs="方正黑体_GBK"/>
                <w:bCs/>
                <w:kern w:val="0"/>
                <w:sz w:val="21"/>
                <w:szCs w:val="21"/>
                <w:highlight w:val="none"/>
              </w:rPr>
              <w:t>检查内容</w:t>
            </w:r>
          </w:p>
        </w:tc>
      </w:tr>
      <w:tr w14:paraId="70F4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676" w:type="dxa"/>
            <w:vMerge w:val="restart"/>
            <w:vAlign w:val="center"/>
          </w:tcPr>
          <w:p w14:paraId="017C65D1">
            <w:pPr>
              <w:jc w:val="cente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709" w:type="dxa"/>
            <w:vMerge w:val="restart"/>
            <w:vAlign w:val="center"/>
          </w:tcPr>
          <w:p w14:paraId="0819D8E6">
            <w:pPr>
              <w:rPr>
                <w:rFonts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投标人</w:t>
            </w:r>
            <w:r>
              <w:rPr>
                <w:rFonts w:hint="eastAsia" w:ascii="方正仿宋_GBK" w:hAnsi="方正仿宋_GBK" w:eastAsia="方正仿宋_GBK" w:cs="方正仿宋_GBK"/>
                <w:sz w:val="21"/>
                <w:szCs w:val="21"/>
                <w:highlight w:val="none"/>
                <w:lang w:val="zh-CN"/>
              </w:rPr>
              <w:t>应符合的基本资格条件</w:t>
            </w:r>
          </w:p>
        </w:tc>
        <w:tc>
          <w:tcPr>
            <w:tcW w:w="2964" w:type="dxa"/>
            <w:vAlign w:val="center"/>
          </w:tcPr>
          <w:p w14:paraId="3A0964F2">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（1）具有独立承担民事责任的能力</w:t>
            </w:r>
          </w:p>
        </w:tc>
        <w:tc>
          <w:tcPr>
            <w:tcW w:w="5257" w:type="dxa"/>
            <w:vAlign w:val="center"/>
          </w:tcPr>
          <w:p w14:paraId="3E838ACB">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投标人法人营业执照（副本）或事业单位法人证书（副本）或个体工商户营业执照复印件（注</w:t>
            </w:r>
            <w:r>
              <w:rPr>
                <w:rFonts w:hint="eastAsia" w:ascii="方正仿宋_GBK" w:hAnsi="方正仿宋_GBK" w:eastAsia="方正仿宋_GBK" w:cs="方正仿宋_GBK"/>
                <w:kern w:val="0"/>
                <w:sz w:val="24"/>
                <w:szCs w:val="24"/>
                <w:highlight w:val="none"/>
              </w:rPr>
              <w:fldChar w:fldCharType="begin"/>
            </w:r>
            <w:r>
              <w:rPr>
                <w:rFonts w:hint="eastAsia" w:ascii="方正仿宋_GBK" w:hAnsi="方正仿宋_GBK" w:eastAsia="方正仿宋_GBK" w:cs="方正仿宋_GBK"/>
                <w:kern w:val="0"/>
                <w:sz w:val="24"/>
                <w:szCs w:val="24"/>
                <w:highlight w:val="none"/>
              </w:rPr>
              <w:instrText xml:space="preserve"> eq \o\ac(○,</w:instrText>
            </w:r>
            <w:r>
              <w:rPr>
                <w:rFonts w:hint="eastAsia" w:ascii="方正仿宋_GBK" w:hAnsi="方正仿宋_GBK" w:eastAsia="方正仿宋_GBK" w:cs="方正仿宋_GBK"/>
                <w:kern w:val="0"/>
                <w:position w:val="3"/>
                <w:sz w:val="16"/>
                <w:szCs w:val="24"/>
                <w:highlight w:val="none"/>
              </w:rPr>
              <w:instrText xml:space="preserve">1</w:instrText>
            </w:r>
            <w:r>
              <w:rPr>
                <w:rFonts w:hint="eastAsia" w:ascii="方正仿宋_GBK" w:hAnsi="方正仿宋_GBK" w:eastAsia="方正仿宋_GBK" w:cs="方正仿宋_GBK"/>
                <w:kern w:val="0"/>
                <w:sz w:val="24"/>
                <w:szCs w:val="24"/>
                <w:highlight w:val="none"/>
              </w:rPr>
              <w:instrText xml:space="preserve">)</w:instrText>
            </w:r>
            <w:r>
              <w:rPr>
                <w:rFonts w:hint="eastAsia" w:ascii="方正仿宋_GBK" w:hAnsi="方正仿宋_GBK" w:eastAsia="方正仿宋_GBK" w:cs="方正仿宋_GBK"/>
                <w:kern w:val="0"/>
                <w:sz w:val="24"/>
                <w:szCs w:val="24"/>
                <w:highlight w:val="none"/>
              </w:rPr>
              <w:fldChar w:fldCharType="end"/>
            </w:r>
            <w:r>
              <w:rPr>
                <w:rFonts w:hint="eastAsia" w:ascii="方正仿宋_GBK" w:hAnsi="方正仿宋_GBK" w:eastAsia="方正仿宋_GBK" w:cs="方正仿宋_GBK"/>
                <w:sz w:val="21"/>
                <w:szCs w:val="21"/>
                <w:highlight w:val="none"/>
              </w:rPr>
              <w:t xml:space="preserve">）； </w:t>
            </w:r>
          </w:p>
          <w:p w14:paraId="5F4CC82E">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投标人法定代表人身份证明和法定代表人授权代表委托书。不具有独立法人的分公司、办事处等分支机构不能参加投标。</w:t>
            </w:r>
          </w:p>
        </w:tc>
      </w:tr>
      <w:tr w14:paraId="6ABA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76" w:type="dxa"/>
            <w:vMerge w:val="continue"/>
            <w:vAlign w:val="center"/>
          </w:tcPr>
          <w:p w14:paraId="1A413E44">
            <w:pPr>
              <w:jc w:val="center"/>
              <w:rPr>
                <w:rFonts w:ascii="方正仿宋_GBK" w:hAnsi="方正仿宋_GBK" w:eastAsia="方正仿宋_GBK" w:cs="方正仿宋_GBK"/>
                <w:sz w:val="21"/>
                <w:szCs w:val="21"/>
                <w:highlight w:val="none"/>
              </w:rPr>
            </w:pPr>
          </w:p>
        </w:tc>
        <w:tc>
          <w:tcPr>
            <w:tcW w:w="709" w:type="dxa"/>
            <w:vMerge w:val="continue"/>
            <w:vAlign w:val="center"/>
          </w:tcPr>
          <w:p w14:paraId="2FA4A84E">
            <w:pPr>
              <w:rPr>
                <w:rFonts w:ascii="方正仿宋_GBK" w:hAnsi="方正仿宋_GBK" w:eastAsia="方正仿宋_GBK" w:cs="方正仿宋_GBK"/>
                <w:sz w:val="21"/>
                <w:szCs w:val="21"/>
                <w:highlight w:val="none"/>
                <w:lang w:val="zh-CN"/>
              </w:rPr>
            </w:pPr>
          </w:p>
        </w:tc>
        <w:tc>
          <w:tcPr>
            <w:tcW w:w="2964" w:type="dxa"/>
            <w:vAlign w:val="center"/>
          </w:tcPr>
          <w:p w14:paraId="2D116572">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zh-CN"/>
              </w:rPr>
              <w:t>（2）</w:t>
            </w:r>
            <w:r>
              <w:rPr>
                <w:rFonts w:hint="eastAsia" w:ascii="方正仿宋_GBK" w:hAnsi="方正仿宋_GBK" w:eastAsia="方正仿宋_GBK" w:cs="方正仿宋_GBK"/>
                <w:sz w:val="21"/>
                <w:szCs w:val="21"/>
                <w:highlight w:val="none"/>
              </w:rPr>
              <w:t>具有良好的商业信誉和健全的财务会计制度</w:t>
            </w:r>
          </w:p>
        </w:tc>
        <w:tc>
          <w:tcPr>
            <w:tcW w:w="5257" w:type="dxa"/>
            <w:vAlign w:val="center"/>
          </w:tcPr>
          <w:p w14:paraId="1D772F4B">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提供</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sz w:val="21"/>
                <w:szCs w:val="21"/>
                <w:highlight w:val="none"/>
                <w:u w:val="single"/>
              </w:rPr>
              <w:t>202</w:t>
            </w:r>
            <w:r>
              <w:rPr>
                <w:rFonts w:ascii="方正仿宋_GBK" w:hAnsi="方正仿宋_GBK" w:eastAsia="方正仿宋_GBK" w:cs="方正仿宋_GBK"/>
                <w:sz w:val="21"/>
                <w:szCs w:val="21"/>
                <w:highlight w:val="none"/>
                <w:u w:val="single"/>
              </w:rPr>
              <w:t>4</w:t>
            </w:r>
            <w:r>
              <w:rPr>
                <w:rFonts w:hint="eastAsia" w:ascii="方正仿宋_GBK" w:hAnsi="方正仿宋_GBK" w:eastAsia="方正仿宋_GBK" w:cs="方正仿宋_GBK"/>
                <w:sz w:val="21"/>
                <w:szCs w:val="21"/>
                <w:highlight w:val="none"/>
              </w:rPr>
              <w:t>年度财务状况报告（表）（可提供近三月）或其基本开户银行出具的资信证明复印件，本年度新成立或成立不满一年的组织和自然人无法提供财务状况报告（表）的，可提供银行出具的资信证明复印件。（新成立公司不足一个月的除外）。</w:t>
            </w:r>
            <w:r>
              <w:rPr>
                <w:rFonts w:hint="eastAsia" w:ascii="方正仿宋_GBK" w:hAnsi="方正仿宋_GBK" w:eastAsia="方正仿宋_GBK" w:cs="方正仿宋_GBK"/>
                <w:color w:val="FF0000"/>
                <w:sz w:val="21"/>
                <w:szCs w:val="21"/>
                <w:highlight w:val="none"/>
              </w:rPr>
              <w:t>（可以基本资格条件承诺函代替）</w:t>
            </w:r>
          </w:p>
        </w:tc>
      </w:tr>
      <w:tr w14:paraId="2951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76" w:type="dxa"/>
            <w:vMerge w:val="continue"/>
            <w:vAlign w:val="center"/>
          </w:tcPr>
          <w:p w14:paraId="3BBB1362">
            <w:pPr>
              <w:jc w:val="center"/>
              <w:rPr>
                <w:rFonts w:ascii="方正仿宋_GBK" w:hAnsi="方正仿宋_GBK" w:eastAsia="方正仿宋_GBK" w:cs="方正仿宋_GBK"/>
                <w:sz w:val="21"/>
                <w:szCs w:val="21"/>
                <w:highlight w:val="none"/>
              </w:rPr>
            </w:pPr>
          </w:p>
        </w:tc>
        <w:tc>
          <w:tcPr>
            <w:tcW w:w="709" w:type="dxa"/>
            <w:vMerge w:val="continue"/>
            <w:vAlign w:val="center"/>
          </w:tcPr>
          <w:p w14:paraId="1C5F44BE">
            <w:pPr>
              <w:rPr>
                <w:rFonts w:ascii="方正仿宋_GBK" w:hAnsi="方正仿宋_GBK" w:eastAsia="方正仿宋_GBK" w:cs="方正仿宋_GBK"/>
                <w:sz w:val="21"/>
                <w:szCs w:val="21"/>
                <w:highlight w:val="none"/>
                <w:lang w:val="zh-CN"/>
              </w:rPr>
            </w:pPr>
          </w:p>
        </w:tc>
        <w:tc>
          <w:tcPr>
            <w:tcW w:w="2964" w:type="dxa"/>
            <w:vAlign w:val="center"/>
          </w:tcPr>
          <w:p w14:paraId="0BB9DD8E">
            <w:pPr>
              <w:rPr>
                <w:rFonts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（3）具有履行合同所必需的设备和专业技术能力</w:t>
            </w:r>
          </w:p>
        </w:tc>
        <w:tc>
          <w:tcPr>
            <w:tcW w:w="5257" w:type="dxa"/>
            <w:vAlign w:val="center"/>
          </w:tcPr>
          <w:p w14:paraId="0DFACEEA">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投标人提供</w:t>
            </w:r>
            <w:r>
              <w:rPr>
                <w:rFonts w:hint="eastAsia" w:ascii="方正仿宋_GBK" w:hAnsi="方正仿宋_GBK" w:eastAsia="方正仿宋_GBK" w:cs="方正仿宋_GBK"/>
                <w:color w:val="FF0000"/>
                <w:sz w:val="21"/>
                <w:szCs w:val="21"/>
                <w:highlight w:val="none"/>
              </w:rPr>
              <w:t>基本资格条件承诺函</w:t>
            </w:r>
            <w:r>
              <w:rPr>
                <w:rFonts w:hint="eastAsia" w:ascii="方正仿宋_GBK" w:hAnsi="方正仿宋_GBK" w:eastAsia="方正仿宋_GBK" w:cs="方正仿宋_GBK"/>
                <w:sz w:val="21"/>
                <w:szCs w:val="21"/>
                <w:highlight w:val="none"/>
              </w:rPr>
              <w:t>（见格式文件）</w:t>
            </w:r>
          </w:p>
        </w:tc>
      </w:tr>
      <w:tr w14:paraId="0B32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676" w:type="dxa"/>
            <w:vMerge w:val="continue"/>
            <w:vAlign w:val="center"/>
          </w:tcPr>
          <w:p w14:paraId="45D03F02">
            <w:pPr>
              <w:jc w:val="center"/>
              <w:rPr>
                <w:rFonts w:ascii="方正仿宋_GBK" w:hAnsi="方正仿宋_GBK" w:eastAsia="方正仿宋_GBK" w:cs="方正仿宋_GBK"/>
                <w:sz w:val="21"/>
                <w:szCs w:val="21"/>
                <w:highlight w:val="none"/>
              </w:rPr>
            </w:pPr>
          </w:p>
        </w:tc>
        <w:tc>
          <w:tcPr>
            <w:tcW w:w="709" w:type="dxa"/>
            <w:vMerge w:val="continue"/>
            <w:vAlign w:val="center"/>
          </w:tcPr>
          <w:p w14:paraId="1299D65B">
            <w:pPr>
              <w:rPr>
                <w:rFonts w:ascii="方正仿宋_GBK" w:hAnsi="方正仿宋_GBK" w:eastAsia="方正仿宋_GBK" w:cs="方正仿宋_GBK"/>
                <w:sz w:val="21"/>
                <w:szCs w:val="21"/>
                <w:highlight w:val="none"/>
                <w:lang w:val="zh-CN"/>
              </w:rPr>
            </w:pPr>
          </w:p>
        </w:tc>
        <w:tc>
          <w:tcPr>
            <w:tcW w:w="2964" w:type="dxa"/>
            <w:vAlign w:val="center"/>
          </w:tcPr>
          <w:p w14:paraId="7C2D2BF5">
            <w:pPr>
              <w:rPr>
                <w:rFonts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（4）有依法缴纳税收和社会保障金的良好记录</w:t>
            </w:r>
          </w:p>
        </w:tc>
        <w:tc>
          <w:tcPr>
            <w:tcW w:w="5257" w:type="dxa"/>
            <w:vAlign w:val="center"/>
          </w:tcPr>
          <w:p w14:paraId="6955C5E9">
            <w:pPr>
              <w:rPr>
                <w:rFonts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税务登记证（副本）复印件（注</w:t>
            </w:r>
            <w:r>
              <w:rPr>
                <w:rFonts w:hint="eastAsia" w:ascii="方正仿宋_GBK" w:hAnsi="方正仿宋_GBK" w:eastAsia="方正仿宋_GBK" w:cs="方正仿宋_GBK"/>
                <w:kern w:val="0"/>
                <w:sz w:val="24"/>
                <w:szCs w:val="24"/>
                <w:highlight w:val="none"/>
              </w:rPr>
              <w:fldChar w:fldCharType="begin"/>
            </w:r>
            <w:r>
              <w:rPr>
                <w:rFonts w:hint="eastAsia" w:ascii="方正仿宋_GBK" w:hAnsi="方正仿宋_GBK" w:eastAsia="方正仿宋_GBK" w:cs="方正仿宋_GBK"/>
                <w:kern w:val="0"/>
                <w:sz w:val="24"/>
                <w:szCs w:val="24"/>
                <w:highlight w:val="none"/>
              </w:rPr>
              <w:instrText xml:space="preserve"> eq \o\ac(○,</w:instrText>
            </w:r>
            <w:r>
              <w:rPr>
                <w:rFonts w:hint="eastAsia" w:ascii="方正仿宋_GBK" w:hAnsi="方正仿宋_GBK" w:eastAsia="方正仿宋_GBK" w:cs="方正仿宋_GBK"/>
                <w:kern w:val="0"/>
                <w:position w:val="3"/>
                <w:sz w:val="16"/>
                <w:szCs w:val="24"/>
                <w:highlight w:val="none"/>
              </w:rPr>
              <w:instrText xml:space="preserve">1</w:instrText>
            </w:r>
            <w:r>
              <w:rPr>
                <w:rFonts w:hint="eastAsia" w:ascii="方正仿宋_GBK" w:hAnsi="方正仿宋_GBK" w:eastAsia="方正仿宋_GBK" w:cs="方正仿宋_GBK"/>
                <w:kern w:val="0"/>
                <w:sz w:val="24"/>
                <w:szCs w:val="24"/>
                <w:highlight w:val="none"/>
              </w:rPr>
              <w:instrText xml:space="preserve">)</w:instrText>
            </w:r>
            <w:r>
              <w:rPr>
                <w:rFonts w:hint="eastAsia" w:ascii="方正仿宋_GBK" w:hAnsi="方正仿宋_GBK" w:eastAsia="方正仿宋_GBK" w:cs="方正仿宋_GBK"/>
                <w:kern w:val="0"/>
                <w:sz w:val="24"/>
                <w:szCs w:val="24"/>
                <w:highlight w:val="none"/>
              </w:rPr>
              <w:fldChar w:fldCharType="end"/>
            </w:r>
            <w:r>
              <w:rPr>
                <w:rFonts w:hint="eastAsia" w:ascii="方正仿宋_GBK" w:hAnsi="方正仿宋_GBK" w:eastAsia="方正仿宋_GBK" w:cs="方正仿宋_GBK"/>
                <w:sz w:val="21"/>
                <w:szCs w:val="21"/>
                <w:highlight w:val="none"/>
              </w:rPr>
              <w:t>）和开标日前三个月内任意一个月社会保险缴纳证明材料复印件</w:t>
            </w:r>
            <w:r>
              <w:rPr>
                <w:rFonts w:hint="eastAsia" w:ascii="方正仿宋_GBK" w:hAnsi="方正仿宋_GBK" w:eastAsia="方正仿宋_GBK" w:cs="方正仿宋_GBK"/>
                <w:color w:val="FF0000"/>
                <w:sz w:val="21"/>
                <w:szCs w:val="21"/>
                <w:highlight w:val="none"/>
              </w:rPr>
              <w:t>（可以基本资格条件承诺函代替）</w:t>
            </w:r>
          </w:p>
        </w:tc>
      </w:tr>
      <w:tr w14:paraId="08B4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trPr>
        <w:tc>
          <w:tcPr>
            <w:tcW w:w="676" w:type="dxa"/>
            <w:vMerge w:val="continue"/>
            <w:vAlign w:val="center"/>
          </w:tcPr>
          <w:p w14:paraId="4946B867">
            <w:pPr>
              <w:jc w:val="center"/>
              <w:rPr>
                <w:rFonts w:ascii="方正仿宋_GBK" w:hAnsi="方正仿宋_GBK" w:eastAsia="方正仿宋_GBK" w:cs="方正仿宋_GBK"/>
                <w:sz w:val="21"/>
                <w:szCs w:val="21"/>
              </w:rPr>
            </w:pPr>
          </w:p>
        </w:tc>
        <w:tc>
          <w:tcPr>
            <w:tcW w:w="709" w:type="dxa"/>
            <w:vMerge w:val="continue"/>
            <w:vAlign w:val="center"/>
          </w:tcPr>
          <w:p w14:paraId="7C7758F0">
            <w:pPr>
              <w:rPr>
                <w:rFonts w:ascii="方正仿宋_GBK" w:hAnsi="方正仿宋_GBK" w:eastAsia="方正仿宋_GBK" w:cs="方正仿宋_GBK"/>
                <w:sz w:val="21"/>
                <w:szCs w:val="21"/>
                <w:lang w:val="zh-CN"/>
              </w:rPr>
            </w:pPr>
          </w:p>
        </w:tc>
        <w:tc>
          <w:tcPr>
            <w:tcW w:w="2964" w:type="dxa"/>
            <w:vAlign w:val="center"/>
          </w:tcPr>
          <w:p w14:paraId="38222AFA">
            <w:pPr>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5257" w:type="dxa"/>
            <w:vAlign w:val="center"/>
          </w:tcPr>
          <w:p w14:paraId="738ACCC8">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1.投标人提供书面声明（见格式文件）；</w:t>
            </w:r>
          </w:p>
          <w:p w14:paraId="09E5521C">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2.投标人提供信用中国网站（www.creditchina.gov.cn）以下内容的查询结果网页打印件并加盖投标人公章（查询信息为投标人名称）</w:t>
            </w:r>
          </w:p>
          <w:p w14:paraId="36001429">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2.1“信用信息”查询结果；</w:t>
            </w:r>
          </w:p>
          <w:p w14:paraId="3540EFC3">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2.2“失信被执行人”查询结果；</w:t>
            </w:r>
          </w:p>
          <w:p w14:paraId="79AB8750">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2.3“重大税收违法案件当事人名单”查询结果；</w:t>
            </w:r>
          </w:p>
          <w:p w14:paraId="6C0C5A6E">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2.4“政府行政许可与行政处罚”中“行政处罚”查询结果。</w:t>
            </w:r>
          </w:p>
          <w:p w14:paraId="1428A589">
            <w:pPr>
              <w:rPr>
                <w:rFonts w:ascii="方正仿宋_GBK" w:hAnsi="方正仿宋_GBK" w:eastAsia="方正仿宋_GBK" w:cs="方正仿宋_GBK"/>
                <w:bCs/>
                <w:sz w:val="18"/>
                <w:szCs w:val="21"/>
              </w:rPr>
            </w:pPr>
            <w:r>
              <w:rPr>
                <w:rFonts w:hint="eastAsia" w:ascii="方正仿宋_GBK" w:hAnsi="方正仿宋_GBK" w:eastAsia="方正仿宋_GBK" w:cs="方正仿宋_GBK"/>
                <w:bCs/>
                <w:sz w:val="18"/>
                <w:szCs w:val="21"/>
              </w:rPr>
              <w:t>3. 中国政府采购网（www.ccgp.gov.cn）“政府采购严重违法失信行为记录名单”查询结果，提供查询结果网页打印件并加盖投标人公章</w:t>
            </w:r>
          </w:p>
          <w:p w14:paraId="6B2CD6BB">
            <w:pPr>
              <w:rPr>
                <w:rFonts w:ascii="方正仿宋_GBK" w:hAnsi="方正仿宋_GBK" w:eastAsia="方正仿宋_GBK" w:cs="方正仿宋_GBK"/>
                <w:sz w:val="21"/>
                <w:szCs w:val="21"/>
              </w:rPr>
            </w:pPr>
            <w:r>
              <w:rPr>
                <w:rFonts w:hint="eastAsia" w:ascii="方正仿宋_GBK" w:hAnsi="方正仿宋_GBK" w:eastAsia="方正仿宋_GBK" w:cs="方正仿宋_GBK"/>
                <w:bCs/>
                <w:sz w:val="18"/>
                <w:szCs w:val="21"/>
              </w:rPr>
              <w:t>4.以上查询时间为本项目采购公告发布之日起至响应文件递交截止时间前。</w:t>
            </w:r>
            <w:r>
              <w:rPr>
                <w:rFonts w:hint="eastAsia" w:ascii="方正仿宋_GBK" w:hAnsi="方正仿宋_GBK" w:eastAsia="方正仿宋_GBK" w:cs="方正仿宋_GBK"/>
                <w:sz w:val="18"/>
                <w:szCs w:val="21"/>
              </w:rPr>
              <w:t>（网页截图或打印件应显示查询时间；若未显示查询时间，投标人应自行标注查询时间）</w:t>
            </w:r>
            <w:r>
              <w:rPr>
                <w:rFonts w:hint="eastAsia" w:ascii="方正仿宋_GBK" w:hAnsi="方正仿宋_GBK" w:eastAsia="方正仿宋_GBK" w:cs="方正仿宋_GBK"/>
                <w:color w:val="FF0000"/>
                <w:sz w:val="21"/>
                <w:szCs w:val="21"/>
              </w:rPr>
              <w:t>（可以基本资格条件承诺函代替）</w:t>
            </w:r>
          </w:p>
        </w:tc>
      </w:tr>
      <w:tr w14:paraId="3BC4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vAlign w:val="center"/>
          </w:tcPr>
          <w:p w14:paraId="4D32FA5E">
            <w:pPr>
              <w:jc w:val="center"/>
              <w:rPr>
                <w:rFonts w:ascii="方正仿宋_GBK" w:hAnsi="方正仿宋_GBK" w:eastAsia="方正仿宋_GBK" w:cs="方正仿宋_GBK"/>
                <w:sz w:val="21"/>
                <w:szCs w:val="21"/>
              </w:rPr>
            </w:pPr>
          </w:p>
        </w:tc>
        <w:tc>
          <w:tcPr>
            <w:tcW w:w="709" w:type="dxa"/>
            <w:vMerge w:val="continue"/>
            <w:vAlign w:val="center"/>
          </w:tcPr>
          <w:p w14:paraId="597F5781">
            <w:pPr>
              <w:rPr>
                <w:rFonts w:ascii="方正仿宋_GBK" w:hAnsi="方正仿宋_GBK" w:eastAsia="方正仿宋_GBK" w:cs="方正仿宋_GBK"/>
                <w:sz w:val="21"/>
                <w:szCs w:val="21"/>
                <w:lang w:val="zh-CN"/>
              </w:rPr>
            </w:pPr>
          </w:p>
        </w:tc>
        <w:tc>
          <w:tcPr>
            <w:tcW w:w="2964" w:type="dxa"/>
            <w:vAlign w:val="center"/>
          </w:tcPr>
          <w:p w14:paraId="5EFF1BD8">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5257" w:type="dxa"/>
            <w:vAlign w:val="center"/>
          </w:tcPr>
          <w:p w14:paraId="2102F8C8">
            <w:pPr>
              <w:rPr>
                <w:rFonts w:ascii="方正仿宋_GBK" w:hAnsi="方正仿宋_GBK" w:eastAsia="方正仿宋_GBK" w:cs="方正仿宋_GBK"/>
                <w:sz w:val="21"/>
                <w:szCs w:val="21"/>
              </w:rPr>
            </w:pPr>
          </w:p>
        </w:tc>
      </w:tr>
      <w:tr w14:paraId="63B4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76" w:type="dxa"/>
            <w:vAlign w:val="center"/>
          </w:tcPr>
          <w:p w14:paraId="1DEAF759">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3673" w:type="dxa"/>
            <w:gridSpan w:val="2"/>
            <w:vAlign w:val="center"/>
          </w:tcPr>
          <w:p w14:paraId="6CE6618B">
            <w:pPr>
              <w:tabs>
                <w:tab w:val="left" w:pos="1494"/>
              </w:tabs>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5257" w:type="dxa"/>
            <w:vAlign w:val="center"/>
          </w:tcPr>
          <w:p w14:paraId="23441580">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见特定资格条件</w:t>
            </w:r>
          </w:p>
        </w:tc>
      </w:tr>
    </w:tbl>
    <w:p w14:paraId="3760E7F5">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23723954">
      <w:pPr>
        <w:snapToGrid w:val="0"/>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1</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投标人按“三证合一”登记制度办理营业执照的，组织机构代码证和税务登记证（副本）以投标人所提供的营业执照（副本）复印件为准。</w:t>
      </w:r>
    </w:p>
    <w:p w14:paraId="41D42D1A">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2</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8919377">
      <w:pPr>
        <w:pStyle w:val="3"/>
        <w:spacing w:line="400" w:lineRule="exact"/>
        <w:ind w:firstLine="482" w:firstLineChars="200"/>
        <w:rPr>
          <w:rFonts w:ascii="方正仿宋_GBK" w:hAnsi="方正仿宋_GBK" w:eastAsia="方正仿宋_GBK" w:cs="方正仿宋_GBK"/>
          <w:b/>
          <w:sz w:val="24"/>
          <w:szCs w:val="24"/>
        </w:rPr>
      </w:pPr>
      <w:bookmarkStart w:id="32" w:name="_Toc492721016"/>
      <w:bookmarkStart w:id="33" w:name="_Toc5510"/>
      <w:r>
        <w:rPr>
          <w:rFonts w:hint="eastAsia" w:ascii="方正仿宋_GBK" w:hAnsi="方正仿宋_GBK" w:eastAsia="方正仿宋_GBK" w:cs="方正仿宋_GBK"/>
          <w:b/>
          <w:sz w:val="24"/>
          <w:szCs w:val="24"/>
        </w:rPr>
        <w:t>二、评标方法</w:t>
      </w:r>
      <w:bookmarkEnd w:id="32"/>
      <w:bookmarkEnd w:id="33"/>
    </w:p>
    <w:p w14:paraId="33B4B177">
      <w:pPr>
        <w:snapToGrid w:val="0"/>
        <w:spacing w:line="400" w:lineRule="exact"/>
        <w:ind w:firstLine="482" w:firstLineChars="200"/>
        <w:rPr>
          <w:rFonts w:ascii="方正仿宋_GBK" w:hAnsi="方正仿宋_GBK" w:eastAsia="方正仿宋_GBK" w:cs="方正仿宋_GBK"/>
          <w:b/>
          <w:color w:val="FF0000"/>
          <w:kern w:val="0"/>
          <w:sz w:val="24"/>
          <w:szCs w:val="24"/>
        </w:rPr>
      </w:pPr>
      <w:r>
        <w:rPr>
          <w:rFonts w:hint="eastAsia" w:ascii="方正仿宋_GBK" w:hAnsi="方正仿宋_GBK" w:eastAsia="方正仿宋_GBK" w:cs="方正仿宋_GBK"/>
          <w:b/>
          <w:color w:val="FF0000"/>
          <w:kern w:val="0"/>
          <w:sz w:val="24"/>
          <w:szCs w:val="24"/>
        </w:rPr>
        <w:t>本项目采用综合评分法进行评标。</w:t>
      </w:r>
    </w:p>
    <w:p w14:paraId="6D83305D">
      <w:pPr>
        <w:spacing w:line="400" w:lineRule="exact"/>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b/>
          <w:bCs/>
          <w:color w:val="FF0000"/>
          <w:kern w:val="0"/>
          <w:sz w:val="24"/>
          <w:szCs w:val="24"/>
        </w:rPr>
        <w:t>综合评分法</w:t>
      </w:r>
      <w:r>
        <w:rPr>
          <w:rFonts w:hint="eastAsia" w:ascii="方正仿宋_GBK" w:hAnsi="方正仿宋_GBK" w:eastAsia="方正仿宋_GBK" w:cs="方正仿宋_GBK"/>
          <w:kern w:val="0"/>
          <w:sz w:val="24"/>
          <w:szCs w:val="24"/>
        </w:rPr>
        <w:t>，是指投标文件满足招标文件全部实质性要求且按照评审因素的量化指标评审得分最高的投标人为中标候选人的评标方法。投标人总得分为价格、商务等评定因素分别按照相应权重值计算分项得分后相加，满分为100分。</w:t>
      </w:r>
    </w:p>
    <w:p w14:paraId="2117F411">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14:paraId="6D581BDB">
      <w:pPr>
        <w:snapToGrid w:val="0"/>
        <w:spacing w:line="4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7CCE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75" w:type="dxa"/>
            <w:vAlign w:val="center"/>
          </w:tcPr>
          <w:p w14:paraId="05A5D385">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14:paraId="22B6658C">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14:paraId="6ADE837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82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14:paraId="2C6286B8">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14:paraId="381EA56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14:paraId="2F2330C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14:paraId="6DA84F9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14:paraId="0168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FEEC5FA">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655D2736">
            <w:pPr>
              <w:spacing w:line="240" w:lineRule="exact"/>
              <w:rPr>
                <w:rFonts w:ascii="方正仿宋_GBK" w:hAnsi="方正仿宋_GBK" w:eastAsia="方正仿宋_GBK" w:cs="方正仿宋_GBK"/>
                <w:kern w:val="0"/>
                <w:sz w:val="21"/>
                <w:szCs w:val="21"/>
              </w:rPr>
            </w:pPr>
          </w:p>
        </w:tc>
        <w:tc>
          <w:tcPr>
            <w:tcW w:w="1984" w:type="dxa"/>
            <w:vAlign w:val="center"/>
          </w:tcPr>
          <w:p w14:paraId="11FD86DC">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14:paraId="62C2EB2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14:paraId="507D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12BC10E">
            <w:pPr>
              <w:spacing w:line="240" w:lineRule="exact"/>
              <w:jc w:val="center"/>
              <w:rPr>
                <w:rFonts w:ascii="方正仿宋_GBK" w:hAnsi="方正仿宋_GBK" w:eastAsia="方正仿宋_GBK" w:cs="方正仿宋_GBK"/>
                <w:kern w:val="0"/>
                <w:sz w:val="21"/>
                <w:szCs w:val="21"/>
              </w:rPr>
            </w:pPr>
          </w:p>
        </w:tc>
        <w:tc>
          <w:tcPr>
            <w:tcW w:w="1562" w:type="dxa"/>
            <w:vMerge w:val="continue"/>
            <w:vAlign w:val="center"/>
          </w:tcPr>
          <w:p w14:paraId="7CA3C856">
            <w:pPr>
              <w:spacing w:line="240" w:lineRule="exact"/>
              <w:rPr>
                <w:rFonts w:ascii="方正仿宋_GBK" w:hAnsi="方正仿宋_GBK" w:eastAsia="方正仿宋_GBK" w:cs="方正仿宋_GBK"/>
                <w:kern w:val="0"/>
                <w:sz w:val="21"/>
                <w:szCs w:val="21"/>
              </w:rPr>
            </w:pPr>
          </w:p>
        </w:tc>
        <w:tc>
          <w:tcPr>
            <w:tcW w:w="1984" w:type="dxa"/>
            <w:vAlign w:val="center"/>
          </w:tcPr>
          <w:p w14:paraId="45FD457B">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14:paraId="6A21F2E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14:paraId="049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14:paraId="702FA81B">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14:paraId="39CBA4D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14:paraId="618C78E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14:paraId="221A4CF7">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14:paraId="64B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5" w:type="dxa"/>
            <w:vAlign w:val="center"/>
          </w:tcPr>
          <w:p w14:paraId="174BB6AD">
            <w:pPr>
              <w:spacing w:line="2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3</w:t>
            </w:r>
          </w:p>
        </w:tc>
        <w:tc>
          <w:tcPr>
            <w:tcW w:w="1562" w:type="dxa"/>
            <w:vMerge w:val="restart"/>
            <w:vAlign w:val="center"/>
          </w:tcPr>
          <w:p w14:paraId="231E1F2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响应程度审查</w:t>
            </w:r>
          </w:p>
        </w:tc>
        <w:tc>
          <w:tcPr>
            <w:tcW w:w="1984" w:type="dxa"/>
            <w:vAlign w:val="center"/>
          </w:tcPr>
          <w:p w14:paraId="71A0F7E1">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5409" w:type="dxa"/>
            <w:vAlign w:val="center"/>
          </w:tcPr>
          <w:p w14:paraId="6FFA2B85">
            <w:pPr>
              <w:pStyle w:val="3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采购文件第二篇、第三篇“※”标注部分。</w:t>
            </w:r>
          </w:p>
        </w:tc>
      </w:tr>
      <w:tr w14:paraId="5912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57D9827">
            <w:pPr>
              <w:spacing w:line="240" w:lineRule="exac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4</w:t>
            </w:r>
          </w:p>
        </w:tc>
        <w:tc>
          <w:tcPr>
            <w:tcW w:w="1562" w:type="dxa"/>
            <w:vMerge w:val="continue"/>
            <w:vAlign w:val="center"/>
          </w:tcPr>
          <w:p w14:paraId="598703F6">
            <w:pPr>
              <w:spacing w:line="240" w:lineRule="exact"/>
              <w:rPr>
                <w:rFonts w:ascii="方正仿宋_GBK" w:hAnsi="方正仿宋_GBK" w:eastAsia="方正仿宋_GBK" w:cs="方正仿宋_GBK"/>
                <w:kern w:val="0"/>
                <w:sz w:val="21"/>
                <w:szCs w:val="21"/>
              </w:rPr>
            </w:pPr>
          </w:p>
        </w:tc>
        <w:tc>
          <w:tcPr>
            <w:tcW w:w="1984" w:type="dxa"/>
            <w:vAlign w:val="center"/>
          </w:tcPr>
          <w:p w14:paraId="39C04613">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409" w:type="dxa"/>
            <w:vAlign w:val="center"/>
          </w:tcPr>
          <w:p w14:paraId="1A697070">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响应文件及有关承诺文件有效期为提交响应文件截止时间起90天。</w:t>
            </w:r>
          </w:p>
        </w:tc>
      </w:tr>
    </w:tbl>
    <w:p w14:paraId="0387F98B">
      <w:pPr>
        <w:snapToGrid w:val="0"/>
        <w:spacing w:line="400" w:lineRule="exact"/>
        <w:ind w:firstLine="480" w:firstLineChars="200"/>
        <w:rPr>
          <w:rFonts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26C8B5FB">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14:paraId="0ACE308E">
      <w:pPr>
        <w:pStyle w:val="68"/>
        <w:ind w:firstLine="480" w:firstLineChars="200"/>
        <w:rPr>
          <w:color w:val="FF0000"/>
        </w:rPr>
      </w:pP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lang w:val="en-US" w:eastAsia="zh-CN"/>
        </w:rPr>
        <w:t>四</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rPr>
        <w:t>根据《财政部关于政府采购竞争性磋商采购方式管理暂行办法有关问题的补充通知》（财库〔2015〕124号）采用竞争性磋商采购方式采购的政府购买服务项目，在采购过程中符合要求的供应商只有2家的，竞争性磋商采购活动可以继续进行。</w:t>
      </w:r>
    </w:p>
    <w:p w14:paraId="0E53BB2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一合同项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273E78">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评标委员会各成员独立对每个有效投标人（通过资格审查、</w:t>
      </w:r>
      <w:r>
        <w:rPr>
          <w:rFonts w:hint="eastAsia" w:ascii="方正仿宋_GBK" w:hAnsi="方正仿宋_GBK" w:eastAsia="方正仿宋_GBK" w:cs="方正仿宋_GBK"/>
          <w:kern w:val="0"/>
          <w:sz w:val="24"/>
          <w:szCs w:val="24"/>
        </w:rPr>
        <w:t>符合性审查的投标人</w:t>
      </w:r>
      <w:r>
        <w:rPr>
          <w:rFonts w:hint="eastAsia" w:ascii="方正仿宋_GBK" w:hAnsi="方正仿宋_GBK" w:eastAsia="方正仿宋_GBK" w:cs="方正仿宋_GBK"/>
          <w:sz w:val="24"/>
          <w:szCs w:val="24"/>
        </w:rPr>
        <w:t>）的投标文件进行评价、打分，然后由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14:paraId="12C69A53">
      <w:pPr>
        <w:snapToGrid w:val="0"/>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）推荐中标候选人名单。</w:t>
      </w:r>
    </w:p>
    <w:p w14:paraId="12E474B8">
      <w:pPr>
        <w:spacing w:line="400" w:lineRule="exact"/>
        <w:ind w:firstLine="720" w:firstLineChars="300"/>
        <w:rPr>
          <w:rFonts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sz w:val="24"/>
          <w:szCs w:val="24"/>
        </w:rPr>
        <w:t>按评审后得分由高到低的排列顺序</w:t>
      </w:r>
      <w:r>
        <w:rPr>
          <w:rFonts w:hint="eastAsia" w:ascii="方正仿宋_GBK" w:hAnsi="方正仿宋_GBK" w:eastAsia="方正仿宋_GBK" w:cs="方正仿宋_GBK"/>
          <w:kern w:val="0"/>
          <w:sz w:val="24"/>
          <w:szCs w:val="24"/>
        </w:rPr>
        <w:t>推荐综合得分排名前三的投标人为本分包（项目）中标候选人，</w:t>
      </w:r>
      <w:r>
        <w:rPr>
          <w:rFonts w:hint="eastAsia" w:ascii="方正仿宋_GBK" w:hAnsi="方正仿宋_GBK" w:eastAsia="方正仿宋_GBK" w:cs="方正仿宋_GBK"/>
          <w:sz w:val="24"/>
          <w:szCs w:val="24"/>
        </w:rPr>
        <w:t>排名第一的为第一中标候选人。</w:t>
      </w:r>
      <w:r>
        <w:rPr>
          <w:rFonts w:hint="eastAsia" w:ascii="方正仿宋_GBK" w:hAnsi="宋体" w:eastAsia="方正仿宋_GBK"/>
          <w:sz w:val="24"/>
          <w:szCs w:val="24"/>
        </w:rPr>
        <w:t>若供应商的评审得分相同的，按照最后报价由低到高的顺序排列推荐。评审得分且最后报价相同的，按照服务指标优劣顺序排列推荐。以上都相同的，按商务条款的优劣顺序排列推荐。</w:t>
      </w:r>
      <w:r>
        <w:rPr>
          <w:rFonts w:hint="eastAsia" w:ascii="方正仿宋_GBK" w:hAnsi="方正仿宋_GBK" w:eastAsia="方正仿宋_GBK" w:cs="方正仿宋_GBK"/>
          <w:color w:val="FF0000"/>
          <w:kern w:val="0"/>
          <w:sz w:val="24"/>
          <w:szCs w:val="24"/>
        </w:rPr>
        <w:t>（中标公示期间，我院将对中标候选人提供的所有信息进行核实，对于虚假应标的或不符合招标要求的，将取消其候选人资格，性质恶劣的纳入我院供应商黑名单，另按候选人排名重新选择中标候选人。）</w:t>
      </w:r>
    </w:p>
    <w:p w14:paraId="79737574">
      <w:pPr>
        <w:pStyle w:val="3"/>
        <w:spacing w:line="400" w:lineRule="exact"/>
        <w:ind w:firstLine="482" w:firstLineChars="200"/>
        <w:rPr>
          <w:rFonts w:ascii="方正仿宋_GBK" w:eastAsia="方正仿宋_GBK"/>
          <w:b/>
          <w:sz w:val="24"/>
          <w:szCs w:val="24"/>
        </w:rPr>
      </w:pPr>
      <w:bookmarkStart w:id="34" w:name="_Toc267320057"/>
      <w:bookmarkStart w:id="35" w:name="_Toc441065675"/>
      <w:bookmarkStart w:id="36" w:name="_Toc14297"/>
      <w:r>
        <w:rPr>
          <w:rFonts w:hint="eastAsia" w:ascii="方正仿宋_GBK" w:eastAsia="方正仿宋_GBK"/>
          <w:b/>
          <w:sz w:val="24"/>
          <w:szCs w:val="24"/>
        </w:rPr>
        <w:t>二、评标标准</w:t>
      </w:r>
      <w:bookmarkEnd w:id="34"/>
      <w:bookmarkEnd w:id="35"/>
      <w:bookmarkEnd w:id="36"/>
    </w:p>
    <w:p w14:paraId="7C91B3BA">
      <w:pPr>
        <w:ind w:firstLine="482" w:firstLineChars="200"/>
        <w:rPr>
          <w:rFonts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综合评分法：</w:t>
      </w:r>
    </w:p>
    <w:p w14:paraId="350248E6">
      <w:pPr>
        <w:pStyle w:val="243"/>
        <w:numPr>
          <w:ilvl w:val="0"/>
          <w:numId w:val="18"/>
        </w:numPr>
        <w:ind w:firstLineChars="0"/>
        <w:rPr>
          <w:rFonts w:ascii="仿宋" w:hAnsi="仿宋" w:eastAsia="仿宋"/>
          <w:sz w:val="24"/>
          <w:szCs w:val="24"/>
        </w:rPr>
      </w:pPr>
      <w:r>
        <w:rPr>
          <w:rFonts w:hint="eastAsia" w:ascii="仿宋" w:hAnsi="仿宋" w:eastAsia="仿宋"/>
          <w:sz w:val="24"/>
          <w:szCs w:val="24"/>
        </w:rPr>
        <w:t>评审因素</w:t>
      </w:r>
    </w:p>
    <w:tbl>
      <w:tblPr>
        <w:tblStyle w:val="57"/>
        <w:tblW w:w="104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95"/>
        <w:gridCol w:w="780"/>
        <w:gridCol w:w="495"/>
        <w:gridCol w:w="4665"/>
        <w:gridCol w:w="2370"/>
      </w:tblGrid>
      <w:tr w14:paraId="3A45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34AD0D52">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序号</w:t>
            </w:r>
          </w:p>
        </w:tc>
        <w:tc>
          <w:tcPr>
            <w:tcW w:w="1395" w:type="dxa"/>
            <w:noWrap w:val="0"/>
            <w:vAlign w:val="center"/>
          </w:tcPr>
          <w:p w14:paraId="408344BF">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评分因素</w:t>
            </w:r>
          </w:p>
          <w:p w14:paraId="01D84B98">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及权重</w:t>
            </w:r>
          </w:p>
        </w:tc>
        <w:tc>
          <w:tcPr>
            <w:tcW w:w="1275" w:type="dxa"/>
            <w:gridSpan w:val="2"/>
            <w:noWrap w:val="0"/>
            <w:vAlign w:val="center"/>
          </w:tcPr>
          <w:p w14:paraId="12F2D1BC">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分值</w:t>
            </w:r>
          </w:p>
          <w:p w14:paraId="5962F9DA">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评分标准</w:t>
            </w:r>
          </w:p>
        </w:tc>
        <w:tc>
          <w:tcPr>
            <w:tcW w:w="4665" w:type="dxa"/>
            <w:noWrap w:val="0"/>
            <w:vAlign w:val="center"/>
          </w:tcPr>
          <w:p w14:paraId="696BEE6E">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评分标准</w:t>
            </w:r>
          </w:p>
        </w:tc>
        <w:tc>
          <w:tcPr>
            <w:tcW w:w="2370" w:type="dxa"/>
            <w:noWrap w:val="0"/>
            <w:vAlign w:val="center"/>
          </w:tcPr>
          <w:p w14:paraId="5ECD1EC5">
            <w:pPr>
              <w:pStyle w:val="160"/>
              <w:keepNext w:val="0"/>
              <w:keepLines w:val="0"/>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rPr>
              <w:t>说明</w:t>
            </w:r>
          </w:p>
        </w:tc>
      </w:tr>
      <w:tr w14:paraId="249E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2" w:type="dxa"/>
            <w:noWrap w:val="0"/>
            <w:vAlign w:val="center"/>
          </w:tcPr>
          <w:p w14:paraId="1BECC0EB">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1</w:t>
            </w:r>
          </w:p>
        </w:tc>
        <w:tc>
          <w:tcPr>
            <w:tcW w:w="1395" w:type="dxa"/>
            <w:noWrap w:val="0"/>
            <w:vAlign w:val="center"/>
          </w:tcPr>
          <w:p w14:paraId="3EE55E8F">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投标报价</w:t>
            </w:r>
          </w:p>
          <w:p w14:paraId="00DE946E">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20%</w:t>
            </w:r>
          </w:p>
        </w:tc>
        <w:tc>
          <w:tcPr>
            <w:tcW w:w="1275" w:type="dxa"/>
            <w:gridSpan w:val="2"/>
            <w:noWrap w:val="0"/>
            <w:vAlign w:val="center"/>
          </w:tcPr>
          <w:p w14:paraId="1F71C8E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lang w:val="en-US" w:eastAsia="zh-CN"/>
              </w:rPr>
              <w:t>20</w:t>
            </w:r>
          </w:p>
        </w:tc>
        <w:tc>
          <w:tcPr>
            <w:tcW w:w="4665" w:type="dxa"/>
            <w:noWrap w:val="0"/>
            <w:vAlign w:val="center"/>
          </w:tcPr>
          <w:p w14:paraId="61665A2A">
            <w:pPr>
              <w:keepNext w:val="0"/>
              <w:keepLines w:val="0"/>
              <w:pageBreakBefore w:val="0"/>
              <w:widowControl w:val="0"/>
              <w:numPr>
                <w:ilvl w:val="0"/>
                <w:numId w:val="19"/>
              </w:numPr>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采用低价优先法计算，即满足招标文件要求且报价最低的供应商的价格为评标基准价，其价格分为满分。其他供应商的价格分统一按照下列公式计算：投标报价得分＝（评标基准价/投标报价）×价格权重×100。</w:t>
            </w:r>
          </w:p>
          <w:p w14:paraId="6F0052D6">
            <w:pPr>
              <w:keepNext w:val="0"/>
              <w:keepLines w:val="0"/>
              <w:pageBreakBefore w:val="0"/>
              <w:widowControl w:val="0"/>
              <w:numPr>
                <w:ilvl w:val="0"/>
                <w:numId w:val="19"/>
              </w:numPr>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因落实政府采购政策进行价格调整的，以调整后的价格计算评标基准价和投标报价。</w:t>
            </w:r>
          </w:p>
          <w:p w14:paraId="3DC311E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3、保留小数点后两位，四舍五入。</w:t>
            </w:r>
          </w:p>
          <w:p w14:paraId="5A883BD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高于限价为无效投标。</w:t>
            </w:r>
          </w:p>
        </w:tc>
        <w:tc>
          <w:tcPr>
            <w:tcW w:w="2370" w:type="dxa"/>
            <w:noWrap w:val="0"/>
            <w:vAlign w:val="center"/>
          </w:tcPr>
          <w:p w14:paraId="7B52E284">
            <w:pPr>
              <w:keepNext w:val="0"/>
              <w:keepLines w:val="0"/>
              <w:pageBreakBefore w:val="0"/>
              <w:widowControl w:val="0"/>
              <w:kinsoku/>
              <w:wordWrap/>
              <w:overflowPunct/>
              <w:topLinePunct w:val="0"/>
              <w:autoSpaceDE/>
              <w:autoSpaceDN/>
              <w:bidi w:val="0"/>
              <w:adjustRightInd/>
              <w:snapToGrid w:val="0"/>
              <w:spacing w:line="400" w:lineRule="exact"/>
              <w:ind w:left="-38"/>
              <w:textAlignment w:val="auto"/>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0000FF"/>
                <w:sz w:val="24"/>
                <w:szCs w:val="24"/>
                <w:highlight w:val="none"/>
              </w:rPr>
              <w:t>报价高于限价</w:t>
            </w:r>
            <w:r>
              <w:rPr>
                <w:rFonts w:hint="eastAsia" w:cs="方正仿宋_GBK"/>
                <w:b w:val="0"/>
                <w:bCs/>
                <w:color w:val="0000FF"/>
                <w:sz w:val="24"/>
                <w:szCs w:val="24"/>
                <w:highlight w:val="none"/>
                <w:lang w:val="en-US" w:eastAsia="zh-CN"/>
              </w:rPr>
              <w:t>40</w:t>
            </w:r>
            <w:r>
              <w:rPr>
                <w:rFonts w:hint="eastAsia" w:ascii="方正仿宋_GBK" w:hAnsi="方正仿宋_GBK" w:eastAsia="方正仿宋_GBK" w:cs="方正仿宋_GBK"/>
                <w:b w:val="0"/>
                <w:bCs/>
                <w:color w:val="0000FF"/>
                <w:sz w:val="24"/>
                <w:szCs w:val="24"/>
                <w:highlight w:val="none"/>
                <w:lang w:val="en-US" w:eastAsia="zh-CN"/>
              </w:rPr>
              <w:t>%</w:t>
            </w:r>
            <w:r>
              <w:rPr>
                <w:rFonts w:hint="eastAsia" w:ascii="方正仿宋_GBK" w:hAnsi="方正仿宋_GBK" w:eastAsia="方正仿宋_GBK" w:cs="方正仿宋_GBK"/>
                <w:b w:val="0"/>
                <w:bCs/>
                <w:color w:val="auto"/>
                <w:sz w:val="24"/>
                <w:szCs w:val="24"/>
                <w:highlight w:val="none"/>
                <w:lang w:val="en-US" w:eastAsia="zh-CN"/>
              </w:rPr>
              <w:t>为</w:t>
            </w:r>
            <w:r>
              <w:rPr>
                <w:rFonts w:hint="eastAsia" w:ascii="方正仿宋_GBK" w:hAnsi="方正仿宋_GBK" w:eastAsia="方正仿宋_GBK" w:cs="方正仿宋_GBK"/>
                <w:b w:val="0"/>
                <w:bCs/>
                <w:color w:val="auto"/>
                <w:sz w:val="24"/>
                <w:szCs w:val="24"/>
                <w:highlight w:val="none"/>
              </w:rPr>
              <w:t>无效投标。报价得分四舍五入保留两位小数。</w:t>
            </w:r>
          </w:p>
        </w:tc>
      </w:tr>
      <w:tr w14:paraId="3905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497" w:type="dxa"/>
            <w:gridSpan w:val="6"/>
            <w:noWrap w:val="0"/>
            <w:vAlign w:val="center"/>
          </w:tcPr>
          <w:p w14:paraId="19EC9498">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中标供应商在合同期间将接受</w:t>
            </w:r>
            <w:r>
              <w:rPr>
                <w:rFonts w:hint="eastAsia" w:ascii="方正仿宋_GBK" w:hAnsi="方正仿宋_GBK" w:eastAsia="方正仿宋_GBK" w:cs="方正仿宋_GBK"/>
                <w:b w:val="0"/>
                <w:bCs/>
                <w:color w:val="auto"/>
                <w:sz w:val="24"/>
                <w:szCs w:val="24"/>
                <w:highlight w:val="none"/>
                <w:lang w:val="en-US" w:eastAsia="zh-CN"/>
              </w:rPr>
              <w:t>医院质量</w:t>
            </w:r>
            <w:r>
              <w:rPr>
                <w:rFonts w:hint="eastAsia" w:ascii="方正仿宋_GBK" w:hAnsi="方正仿宋_GBK" w:eastAsia="方正仿宋_GBK" w:cs="方正仿宋_GBK"/>
                <w:b w:val="0"/>
                <w:bCs/>
                <w:color w:val="auto"/>
                <w:sz w:val="24"/>
                <w:szCs w:val="24"/>
                <w:highlight w:val="none"/>
              </w:rPr>
              <w:t>考核，未按照投标文件在质量保证、售后服务等环节履行承诺的，视情节轻重承担赔偿、违约责任，以及采购方无条件终止合同，并按照中标候选人名单排名依次递补，签订新的合同。</w:t>
            </w:r>
          </w:p>
        </w:tc>
      </w:tr>
      <w:tr w14:paraId="7D67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92" w:type="dxa"/>
            <w:vMerge w:val="restart"/>
            <w:noWrap w:val="0"/>
            <w:vAlign w:val="center"/>
          </w:tcPr>
          <w:p w14:paraId="18FA0C25">
            <w:pPr>
              <w:spacing w:line="240" w:lineRule="atLeast"/>
              <w:ind w:firstLine="28"/>
              <w:jc w:val="center"/>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2</w:t>
            </w:r>
          </w:p>
        </w:tc>
        <w:tc>
          <w:tcPr>
            <w:tcW w:w="1395" w:type="dxa"/>
            <w:noWrap w:val="0"/>
            <w:vAlign w:val="center"/>
          </w:tcPr>
          <w:p w14:paraId="300FAF96">
            <w:pPr>
              <w:pStyle w:val="68"/>
              <w:jc w:val="center"/>
              <w:rPr>
                <w:rFonts w:hint="eastAsia" w:eastAsia="方正仿宋_GBK"/>
                <w:highlight w:val="none"/>
                <w:lang w:eastAsia="zh-CN"/>
              </w:rPr>
            </w:pPr>
            <w:r>
              <w:rPr>
                <w:rFonts w:hint="eastAsia" w:ascii="方正仿宋_GBK" w:hAnsi="方正仿宋_GBK" w:eastAsia="方正仿宋_GBK" w:cs="方正仿宋_GBK"/>
                <w:b w:val="0"/>
                <w:bCs/>
                <w:color w:val="auto"/>
                <w:kern w:val="2"/>
                <w:sz w:val="24"/>
                <w:szCs w:val="24"/>
                <w:highlight w:val="none"/>
                <w:lang w:val="en-US" w:eastAsia="zh-CN" w:bidi="ar-SA"/>
              </w:rPr>
              <w:t>技术部分50%</w:t>
            </w:r>
          </w:p>
        </w:tc>
        <w:tc>
          <w:tcPr>
            <w:tcW w:w="780" w:type="dxa"/>
            <w:noWrap w:val="0"/>
            <w:vAlign w:val="center"/>
          </w:tcPr>
          <w:p w14:paraId="067AE9F2">
            <w:pPr>
              <w:snapToGrid w:val="0"/>
              <w:spacing w:line="240" w:lineRule="atLeast"/>
              <w:ind w:firstLine="28" w:firstLineChars="0"/>
              <w:jc w:val="center"/>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sz w:val="24"/>
                <w:szCs w:val="24"/>
                <w:highlight w:val="none"/>
                <w:lang w:val="en-US" w:eastAsia="zh-CN"/>
              </w:rPr>
              <w:t>投标方案</w:t>
            </w:r>
          </w:p>
        </w:tc>
        <w:tc>
          <w:tcPr>
            <w:tcW w:w="495" w:type="dxa"/>
            <w:noWrap w:val="0"/>
            <w:vAlign w:val="center"/>
          </w:tcPr>
          <w:p w14:paraId="0BD60646">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21</w:t>
            </w:r>
          </w:p>
        </w:tc>
        <w:tc>
          <w:tcPr>
            <w:tcW w:w="4665" w:type="dxa"/>
            <w:noWrap w:val="0"/>
            <w:vAlign w:val="center"/>
          </w:tcPr>
          <w:p w14:paraId="68F3D7A1">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投标人应根据采购需求，结合项目实际，提供服务方案，至少包括如下内容：</w:t>
            </w:r>
          </w:p>
          <w:p w14:paraId="39838999">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①总体服务计划②服务流程③进度安排④样本采集⑤</w:t>
            </w:r>
            <w:r>
              <w:rPr>
                <w:rFonts w:hint="eastAsia" w:ascii="方正仿宋_GBK" w:hAnsi="方正仿宋_GBK" w:eastAsia="方正仿宋_GBK" w:cs="方正仿宋_GBK"/>
                <w:b w:val="0"/>
                <w:bCs/>
                <w:color w:val="auto"/>
                <w:sz w:val="24"/>
                <w:szCs w:val="24"/>
                <w:highlight w:val="none"/>
                <w:lang w:val="en-US" w:eastAsia="zh-CN"/>
              </w:rPr>
              <w:t>样本</w:t>
            </w:r>
            <w:r>
              <w:rPr>
                <w:rFonts w:hint="eastAsia" w:ascii="方正仿宋_GBK" w:hAnsi="方正仿宋_GBK" w:eastAsia="方正仿宋_GBK" w:cs="方正仿宋_GBK"/>
                <w:b w:val="0"/>
                <w:bCs/>
                <w:color w:val="auto"/>
                <w:sz w:val="24"/>
                <w:szCs w:val="24"/>
                <w:highlight w:val="none"/>
              </w:rPr>
              <w:t>运转方案⑥提供保密方案⑦提供报告</w:t>
            </w:r>
            <w:r>
              <w:rPr>
                <w:rFonts w:hint="eastAsia" w:ascii="方正仿宋_GBK" w:hAnsi="方正仿宋_GBK" w:eastAsia="方正仿宋_GBK" w:cs="方正仿宋_GBK"/>
                <w:b w:val="0"/>
                <w:bCs/>
                <w:color w:val="auto"/>
                <w:sz w:val="24"/>
                <w:szCs w:val="24"/>
                <w:highlight w:val="none"/>
                <w:lang w:val="en-US" w:eastAsia="zh-CN"/>
              </w:rPr>
              <w:t>接收</w:t>
            </w:r>
            <w:r>
              <w:rPr>
                <w:rFonts w:hint="eastAsia" w:ascii="方正仿宋_GBK" w:hAnsi="方正仿宋_GBK" w:eastAsia="方正仿宋_GBK" w:cs="方正仿宋_GBK"/>
                <w:b w:val="0"/>
                <w:bCs/>
                <w:color w:val="auto"/>
                <w:sz w:val="24"/>
                <w:szCs w:val="24"/>
                <w:highlight w:val="none"/>
              </w:rPr>
              <w:t>方案</w:t>
            </w:r>
            <w:r>
              <w:rPr>
                <w:rFonts w:hint="eastAsia" w:ascii="方正仿宋_GBK" w:hAnsi="方正仿宋_GBK" w:eastAsia="方正仿宋_GBK" w:cs="方正仿宋_GBK"/>
                <w:b w:val="0"/>
                <w:bCs/>
                <w:color w:val="auto"/>
                <w:sz w:val="24"/>
                <w:szCs w:val="24"/>
                <w:highlight w:val="none"/>
                <w:lang w:eastAsia="zh-CN"/>
              </w:rPr>
              <w:t>：</w:t>
            </w:r>
            <w:r>
              <w:rPr>
                <w:rFonts w:hint="eastAsia" w:ascii="方正仿宋_GBK" w:hAnsi="方正仿宋_GBK" w:eastAsia="方正仿宋_GBK" w:cs="方正仿宋_GBK"/>
                <w:b w:val="0"/>
                <w:bCs/>
                <w:color w:val="auto"/>
                <w:sz w:val="24"/>
                <w:szCs w:val="24"/>
                <w:highlight w:val="none"/>
              </w:rPr>
              <w:t>获取报告方式能够与医疗机构进行LIS系统对接并承担</w:t>
            </w:r>
            <w:r>
              <w:rPr>
                <w:rFonts w:hint="eastAsia" w:ascii="方正仿宋_GBK" w:hAnsi="方正仿宋_GBK" w:eastAsia="方正仿宋_GBK" w:cs="方正仿宋_GBK"/>
                <w:b w:val="0"/>
                <w:bCs/>
                <w:color w:val="auto"/>
                <w:sz w:val="24"/>
                <w:szCs w:val="24"/>
                <w:highlight w:val="none"/>
                <w:lang w:val="en-US" w:eastAsia="zh-CN"/>
              </w:rPr>
              <w:t>接口</w:t>
            </w:r>
            <w:r>
              <w:rPr>
                <w:rFonts w:hint="eastAsia" w:ascii="方正仿宋_GBK" w:hAnsi="方正仿宋_GBK" w:eastAsia="方正仿宋_GBK" w:cs="方正仿宋_GBK"/>
                <w:b w:val="0"/>
                <w:bCs/>
                <w:color w:val="auto"/>
                <w:sz w:val="24"/>
                <w:szCs w:val="24"/>
                <w:highlight w:val="none"/>
              </w:rPr>
              <w:t>费用，且向医疗机构提供单独的终端账号进行报告</w:t>
            </w:r>
            <w:r>
              <w:rPr>
                <w:rFonts w:hint="eastAsia" w:ascii="方正仿宋_GBK" w:hAnsi="方正仿宋_GBK" w:eastAsia="方正仿宋_GBK" w:cs="方正仿宋_GBK"/>
                <w:b w:val="0"/>
                <w:bCs/>
                <w:color w:val="auto"/>
                <w:sz w:val="24"/>
                <w:szCs w:val="24"/>
                <w:highlight w:val="none"/>
                <w:lang w:val="en-US" w:eastAsia="zh-CN"/>
              </w:rPr>
              <w:t>查询</w:t>
            </w:r>
            <w:r>
              <w:rPr>
                <w:rFonts w:hint="eastAsia" w:ascii="方正仿宋_GBK" w:hAnsi="方正仿宋_GBK" w:eastAsia="方正仿宋_GBK" w:cs="方正仿宋_GBK"/>
                <w:b w:val="0"/>
                <w:bCs/>
                <w:color w:val="auto"/>
                <w:sz w:val="24"/>
                <w:szCs w:val="24"/>
                <w:highlight w:val="none"/>
              </w:rPr>
              <w:t>，特殊情况下向医疗机构提供纸质版报告并送达。</w:t>
            </w:r>
          </w:p>
          <w:p w14:paraId="5EB56D3F">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w:t>
            </w:r>
            <w:r>
              <w:rPr>
                <w:rFonts w:hint="eastAsia" w:ascii="方正仿宋_GBK" w:hAnsi="方正仿宋_GBK" w:eastAsia="方正仿宋_GBK" w:cs="方正仿宋_GBK"/>
                <w:b w:val="0"/>
                <w:bCs/>
                <w:color w:val="auto"/>
                <w:sz w:val="24"/>
                <w:szCs w:val="24"/>
                <w:highlight w:val="none"/>
                <w:lang w:val="en-US" w:eastAsia="zh-CN"/>
              </w:rPr>
              <w:t>7</w:t>
            </w:r>
            <w:r>
              <w:rPr>
                <w:rFonts w:hint="eastAsia" w:ascii="方正仿宋_GBK" w:hAnsi="方正仿宋_GBK" w:eastAsia="方正仿宋_GBK" w:cs="方正仿宋_GBK"/>
                <w:b w:val="0"/>
                <w:bCs/>
                <w:color w:val="auto"/>
                <w:sz w:val="24"/>
                <w:szCs w:val="24"/>
                <w:highlight w:val="none"/>
              </w:rPr>
              <w:t>个要点，每项要点方案内容符合采购需求，无缺陷，得</w:t>
            </w:r>
            <w:r>
              <w:rPr>
                <w:rFonts w:hint="eastAsia" w:ascii="方正仿宋_GBK" w:hAnsi="方正仿宋_GBK" w:eastAsia="方正仿宋_GBK" w:cs="方正仿宋_GBK"/>
                <w:b w:val="0"/>
                <w:bCs/>
                <w:color w:val="auto"/>
                <w:sz w:val="24"/>
                <w:szCs w:val="24"/>
                <w:highlight w:val="none"/>
                <w:lang w:val="en-US" w:eastAsia="zh-CN"/>
              </w:rPr>
              <w:t>3</w:t>
            </w:r>
            <w:r>
              <w:rPr>
                <w:rFonts w:hint="eastAsia" w:ascii="方正仿宋_GBK" w:hAnsi="方正仿宋_GBK" w:eastAsia="方正仿宋_GBK" w:cs="方正仿宋_GBK"/>
                <w:b w:val="0"/>
                <w:bCs/>
                <w:color w:val="auto"/>
                <w:sz w:val="24"/>
                <w:szCs w:val="24"/>
                <w:highlight w:val="none"/>
              </w:rPr>
              <w:t>分；</w:t>
            </w:r>
          </w:p>
          <w:p w14:paraId="2CA759D5">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w:t>
            </w:r>
            <w:r>
              <w:rPr>
                <w:rFonts w:hint="eastAsia" w:ascii="方正仿宋_GBK" w:hAnsi="方正仿宋_GBK" w:eastAsia="方正仿宋_GBK" w:cs="方正仿宋_GBK"/>
                <w:b w:val="0"/>
                <w:bCs/>
                <w:color w:val="auto"/>
                <w:sz w:val="24"/>
                <w:szCs w:val="24"/>
                <w:highlight w:val="none"/>
                <w:lang w:val="en-US" w:eastAsia="zh-CN"/>
              </w:rPr>
              <w:t>7</w:t>
            </w:r>
            <w:r>
              <w:rPr>
                <w:rFonts w:hint="eastAsia" w:ascii="方正仿宋_GBK" w:hAnsi="方正仿宋_GBK" w:eastAsia="方正仿宋_GBK" w:cs="方正仿宋_GBK"/>
                <w:b w:val="0"/>
                <w:bCs/>
                <w:color w:val="auto"/>
                <w:sz w:val="24"/>
                <w:szCs w:val="24"/>
                <w:highlight w:val="none"/>
              </w:rPr>
              <w:t>个要点，每项要点方案内容存在缺陷的，得</w:t>
            </w:r>
            <w:r>
              <w:rPr>
                <w:rFonts w:hint="eastAsia" w:ascii="方正仿宋_GBK" w:hAnsi="方正仿宋_GBK" w:eastAsia="方正仿宋_GBK" w:cs="方正仿宋_GBK"/>
                <w:b w:val="0"/>
                <w:bCs/>
                <w:color w:val="auto"/>
                <w:sz w:val="24"/>
                <w:szCs w:val="24"/>
                <w:highlight w:val="none"/>
                <w:lang w:val="en-US" w:eastAsia="zh-CN"/>
              </w:rPr>
              <w:t>2</w:t>
            </w:r>
            <w:r>
              <w:rPr>
                <w:rFonts w:hint="eastAsia" w:ascii="方正仿宋_GBK" w:hAnsi="方正仿宋_GBK" w:eastAsia="方正仿宋_GBK" w:cs="方正仿宋_GBK"/>
                <w:b w:val="0"/>
                <w:bCs/>
                <w:color w:val="auto"/>
                <w:sz w:val="24"/>
                <w:szCs w:val="24"/>
                <w:highlight w:val="none"/>
              </w:rPr>
              <w:t>分；</w:t>
            </w:r>
          </w:p>
          <w:p w14:paraId="00E90CF4">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w:t>
            </w:r>
            <w:r>
              <w:rPr>
                <w:rFonts w:hint="eastAsia" w:ascii="方正仿宋_GBK" w:hAnsi="方正仿宋_GBK" w:eastAsia="方正仿宋_GBK" w:cs="方正仿宋_GBK"/>
                <w:b w:val="0"/>
                <w:bCs/>
                <w:color w:val="auto"/>
                <w:sz w:val="24"/>
                <w:szCs w:val="24"/>
                <w:highlight w:val="none"/>
                <w:lang w:val="en-US" w:eastAsia="zh-CN"/>
              </w:rPr>
              <w:t>7</w:t>
            </w:r>
            <w:r>
              <w:rPr>
                <w:rFonts w:hint="eastAsia" w:ascii="方正仿宋_GBK" w:hAnsi="方正仿宋_GBK" w:eastAsia="方正仿宋_GBK" w:cs="方正仿宋_GBK"/>
                <w:b w:val="0"/>
                <w:bCs/>
                <w:color w:val="auto"/>
                <w:sz w:val="24"/>
                <w:szCs w:val="24"/>
                <w:highlight w:val="none"/>
              </w:rPr>
              <w:t>个要点，每项要点方案内容存在严重缺陷的，得0.5分；</w:t>
            </w:r>
          </w:p>
          <w:p w14:paraId="32312D4C">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w:t>
            </w:r>
            <w:r>
              <w:rPr>
                <w:rFonts w:hint="eastAsia" w:ascii="方正仿宋_GBK" w:hAnsi="方正仿宋_GBK" w:eastAsia="方正仿宋_GBK" w:cs="方正仿宋_GBK"/>
                <w:b w:val="0"/>
                <w:bCs/>
                <w:color w:val="auto"/>
                <w:sz w:val="24"/>
                <w:szCs w:val="24"/>
                <w:highlight w:val="none"/>
                <w:lang w:val="en-US" w:eastAsia="zh-CN"/>
              </w:rPr>
              <w:t>7</w:t>
            </w:r>
            <w:r>
              <w:rPr>
                <w:rFonts w:hint="eastAsia" w:ascii="方正仿宋_GBK" w:hAnsi="方正仿宋_GBK" w:eastAsia="方正仿宋_GBK" w:cs="方正仿宋_GBK"/>
                <w:b w:val="0"/>
                <w:bCs/>
                <w:color w:val="auto"/>
                <w:sz w:val="24"/>
                <w:szCs w:val="24"/>
                <w:highlight w:val="none"/>
              </w:rPr>
              <w:t>项要点，每项要点方案内容存在不符合采购需求的或未提供的，得0分。</w:t>
            </w:r>
          </w:p>
          <w:p w14:paraId="513117C2">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注：没有或不提供不得分；方案内容存在缺陷不得分；不符合服务需求的不得分。</w:t>
            </w:r>
          </w:p>
          <w:p w14:paraId="443DFBD5">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缺陷是指内容前后不一致、前后逻辑错误、内容缺失、没有具体说明的任意一种情形。</w:t>
            </w:r>
          </w:p>
          <w:p w14:paraId="47EE41FC">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不符合采购需求是指方案内容凭空捏造、不切实际、存在与本项目无关的内容、存在相关内容在实际操作中不能运用的任意一种情形。</w:t>
            </w:r>
          </w:p>
        </w:tc>
        <w:tc>
          <w:tcPr>
            <w:tcW w:w="2370" w:type="dxa"/>
            <w:noWrap w:val="0"/>
            <w:vAlign w:val="center"/>
          </w:tcPr>
          <w:p w14:paraId="3DC66761">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根据要素</w:t>
            </w:r>
            <w:r>
              <w:rPr>
                <w:rFonts w:hint="eastAsia" w:ascii="方正仿宋_GBK" w:hAnsi="方正仿宋_GBK" w:eastAsia="方正仿宋_GBK" w:cs="方正仿宋_GBK"/>
                <w:b w:val="0"/>
                <w:bCs/>
                <w:color w:val="auto"/>
                <w:sz w:val="24"/>
                <w:szCs w:val="24"/>
                <w:highlight w:val="none"/>
              </w:rPr>
              <w:t>提供</w:t>
            </w:r>
            <w:r>
              <w:rPr>
                <w:rFonts w:hint="eastAsia" w:ascii="方正仿宋_GBK" w:hAnsi="方正仿宋_GBK" w:eastAsia="方正仿宋_GBK" w:cs="方正仿宋_GBK"/>
                <w:b w:val="0"/>
                <w:bCs/>
                <w:color w:val="auto"/>
                <w:sz w:val="24"/>
                <w:szCs w:val="24"/>
                <w:highlight w:val="none"/>
                <w:lang w:val="en-US" w:eastAsia="zh-CN"/>
              </w:rPr>
              <w:t>具体的服务方案</w:t>
            </w:r>
            <w:r>
              <w:rPr>
                <w:rFonts w:hint="eastAsia" w:ascii="方正仿宋_GBK" w:hAnsi="方正仿宋_GBK" w:eastAsia="方正仿宋_GBK" w:cs="方正仿宋_GBK"/>
                <w:b w:val="0"/>
                <w:bCs/>
                <w:color w:val="auto"/>
                <w:sz w:val="24"/>
                <w:szCs w:val="24"/>
                <w:highlight w:val="none"/>
              </w:rPr>
              <w:t>。</w:t>
            </w:r>
          </w:p>
        </w:tc>
      </w:tr>
      <w:tr w14:paraId="74AA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1BF023F0">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noWrap w:val="0"/>
            <w:vAlign w:val="center"/>
          </w:tcPr>
          <w:p w14:paraId="0BCE4E8D">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noWrap w:val="0"/>
            <w:vAlign w:val="center"/>
          </w:tcPr>
          <w:p w14:paraId="47DF0047">
            <w:pPr>
              <w:snapToGrid w:val="0"/>
              <w:spacing w:line="240" w:lineRule="atLeast"/>
              <w:ind w:firstLine="28" w:firstLineChars="0"/>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标本管理</w:t>
            </w:r>
          </w:p>
        </w:tc>
        <w:tc>
          <w:tcPr>
            <w:tcW w:w="495" w:type="dxa"/>
            <w:noWrap w:val="0"/>
            <w:vAlign w:val="center"/>
          </w:tcPr>
          <w:p w14:paraId="2885B6E4">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12</w:t>
            </w:r>
          </w:p>
        </w:tc>
        <w:tc>
          <w:tcPr>
            <w:tcW w:w="4665" w:type="dxa"/>
            <w:noWrap w:val="0"/>
            <w:vAlign w:val="center"/>
          </w:tcPr>
          <w:p w14:paraId="76B7288E">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投标人制订详细的标本管理方案，至少包括如下内容：</w:t>
            </w:r>
          </w:p>
          <w:p w14:paraId="2A609D2D">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①标本接收②标本管理③样本保存④样本运送⑤样本处理⑥销毁方案</w:t>
            </w:r>
          </w:p>
          <w:p w14:paraId="06CE790B">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以上6个要点，每项要点方案内容符合采购需求，无缺陷，得2分；</w:t>
            </w:r>
          </w:p>
          <w:p w14:paraId="1DD59F51">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以上6个要点，每项要点方案内容存在严重缺陷的，得1分；</w:t>
            </w:r>
          </w:p>
          <w:p w14:paraId="64D4B92C">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以上6项要点，每项要点方案内容存在不符合采购需求，得0.5分。</w:t>
            </w:r>
          </w:p>
          <w:p w14:paraId="04CF09DE">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以上6项要点，每项要点方案内容存在不符合采购需求，0分。</w:t>
            </w:r>
          </w:p>
          <w:p w14:paraId="45085BF6">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注：没有或不提供不得分；方案内容存在缺陷不得分；不符合服务需求的不得分。</w:t>
            </w:r>
          </w:p>
          <w:p w14:paraId="31E94E25">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缺陷是指内容前后不一致、前后逻辑错误、内容缺失、没有具体说明的任意一种情形。</w:t>
            </w:r>
          </w:p>
          <w:p w14:paraId="7F1F6407">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不符合采购需求是指方案内容凭空捏造、不切实际、存在与本项目无关的内容、存在相关内容在实际操作中不能运用的任意一种情形。</w:t>
            </w:r>
          </w:p>
        </w:tc>
        <w:tc>
          <w:tcPr>
            <w:tcW w:w="2370" w:type="dxa"/>
            <w:noWrap w:val="0"/>
            <w:vAlign w:val="center"/>
          </w:tcPr>
          <w:p w14:paraId="5D836E47">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lang w:val="en-US" w:eastAsia="zh-CN"/>
              </w:rPr>
              <w:t>根据要素</w:t>
            </w:r>
            <w:r>
              <w:rPr>
                <w:rFonts w:hint="eastAsia" w:ascii="方正仿宋_GBK" w:hAnsi="方正仿宋_GBK" w:eastAsia="方正仿宋_GBK" w:cs="方正仿宋_GBK"/>
                <w:b w:val="0"/>
                <w:bCs/>
                <w:color w:val="auto"/>
                <w:sz w:val="24"/>
                <w:szCs w:val="24"/>
                <w:highlight w:val="none"/>
              </w:rPr>
              <w:t>提供</w:t>
            </w:r>
            <w:r>
              <w:rPr>
                <w:rFonts w:hint="eastAsia" w:ascii="方正仿宋_GBK" w:hAnsi="方正仿宋_GBK" w:eastAsia="方正仿宋_GBK" w:cs="方正仿宋_GBK"/>
                <w:b w:val="0"/>
                <w:bCs/>
                <w:color w:val="auto"/>
                <w:sz w:val="24"/>
                <w:szCs w:val="24"/>
                <w:highlight w:val="none"/>
                <w:lang w:val="en-US" w:eastAsia="zh-CN"/>
              </w:rPr>
              <w:t>具体的标本管理方案</w:t>
            </w:r>
          </w:p>
        </w:tc>
      </w:tr>
      <w:tr w14:paraId="58D5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4B72324F">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restart"/>
            <w:noWrap w:val="0"/>
            <w:vAlign w:val="center"/>
          </w:tcPr>
          <w:p w14:paraId="0E7D09B6">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noWrap w:val="0"/>
            <w:vAlign w:val="center"/>
          </w:tcPr>
          <w:p w14:paraId="1FDE76A4">
            <w:pPr>
              <w:snapToGrid w:val="0"/>
              <w:spacing w:line="240" w:lineRule="atLeast"/>
              <w:jc w:val="center"/>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应急方案及应对措施</w:t>
            </w:r>
          </w:p>
        </w:tc>
        <w:tc>
          <w:tcPr>
            <w:tcW w:w="495" w:type="dxa"/>
            <w:noWrap w:val="0"/>
            <w:vAlign w:val="center"/>
          </w:tcPr>
          <w:p w14:paraId="59515911">
            <w:pPr>
              <w:snapToGrid w:val="0"/>
              <w:spacing w:line="240" w:lineRule="atLeas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8</w:t>
            </w:r>
          </w:p>
        </w:tc>
        <w:tc>
          <w:tcPr>
            <w:tcW w:w="4665" w:type="dxa"/>
            <w:noWrap w:val="0"/>
            <w:vAlign w:val="center"/>
          </w:tcPr>
          <w:p w14:paraId="631C8ADB">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lang w:val="en-GB"/>
              </w:rPr>
              <w:t>投标人针对本项目制订完整、详实的应急方案，能切实保障在紧急事件发生时，采购人的</w:t>
            </w:r>
            <w:r>
              <w:rPr>
                <w:rFonts w:hint="eastAsia" w:ascii="方正仿宋_GBK" w:hAnsi="方正仿宋_GBK" w:eastAsia="方正仿宋_GBK" w:cs="方正仿宋_GBK"/>
                <w:b w:val="0"/>
                <w:bCs/>
                <w:color w:val="auto"/>
                <w:sz w:val="24"/>
                <w:szCs w:val="24"/>
                <w:highlight w:val="none"/>
              </w:rPr>
              <w:t>服务</w:t>
            </w:r>
            <w:r>
              <w:rPr>
                <w:rFonts w:hint="eastAsia" w:ascii="方正仿宋_GBK" w:hAnsi="方正仿宋_GBK" w:eastAsia="方正仿宋_GBK" w:cs="方正仿宋_GBK"/>
                <w:b w:val="0"/>
                <w:bCs/>
                <w:color w:val="auto"/>
                <w:sz w:val="24"/>
                <w:szCs w:val="24"/>
                <w:highlight w:val="none"/>
                <w:lang w:val="en-GB"/>
              </w:rPr>
              <w:t>需求落实到位</w:t>
            </w:r>
            <w:r>
              <w:rPr>
                <w:rFonts w:hint="eastAsia" w:ascii="方正仿宋_GBK" w:hAnsi="方正仿宋_GBK" w:eastAsia="方正仿宋_GBK" w:cs="方正仿宋_GBK"/>
                <w:b w:val="0"/>
                <w:bCs/>
                <w:color w:val="auto"/>
                <w:sz w:val="24"/>
                <w:szCs w:val="24"/>
                <w:highlight w:val="none"/>
              </w:rPr>
              <w:t>，至少包括如下内容：</w:t>
            </w:r>
          </w:p>
          <w:p w14:paraId="033E1A0D">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提供病理信息系统异常②提供诊断结果异常③提供设备故障④公共突发事件应急预案</w:t>
            </w:r>
          </w:p>
          <w:p w14:paraId="708AF44B">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以上4个要点，每项要点方案内容符合采购需求，无缺陷，得</w:t>
            </w:r>
            <w:r>
              <w:rPr>
                <w:rFonts w:hint="eastAsia" w:ascii="方正仿宋_GBK" w:hAnsi="方正仿宋_GBK" w:eastAsia="方正仿宋_GBK" w:cs="方正仿宋_GBK"/>
                <w:b w:val="0"/>
                <w:bCs/>
                <w:color w:val="auto"/>
                <w:sz w:val="24"/>
                <w:szCs w:val="24"/>
                <w:highlight w:val="none"/>
                <w:lang w:val="en-US" w:eastAsia="zh-CN"/>
              </w:rPr>
              <w:t>2</w:t>
            </w:r>
            <w:r>
              <w:rPr>
                <w:rFonts w:hint="eastAsia" w:ascii="方正仿宋_GBK" w:hAnsi="方正仿宋_GBK" w:eastAsia="方正仿宋_GBK" w:cs="方正仿宋_GBK"/>
                <w:b w:val="0"/>
                <w:bCs/>
                <w:color w:val="auto"/>
                <w:sz w:val="24"/>
                <w:szCs w:val="24"/>
                <w:highlight w:val="none"/>
              </w:rPr>
              <w:t>分；</w:t>
            </w:r>
          </w:p>
          <w:p w14:paraId="1EE6743F">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以上4个要点，每项要点方案内容存在缺陷的，得</w:t>
            </w:r>
            <w:r>
              <w:rPr>
                <w:rFonts w:hint="eastAsia" w:ascii="方正仿宋_GBK" w:hAnsi="方正仿宋_GBK" w:eastAsia="方正仿宋_GBK" w:cs="方正仿宋_GBK"/>
                <w:b w:val="0"/>
                <w:bCs/>
                <w:color w:val="auto"/>
                <w:sz w:val="24"/>
                <w:szCs w:val="24"/>
                <w:highlight w:val="none"/>
                <w:lang w:val="en-US" w:eastAsia="zh-CN"/>
              </w:rPr>
              <w:t>1</w:t>
            </w:r>
            <w:r>
              <w:rPr>
                <w:rFonts w:hint="eastAsia" w:ascii="方正仿宋_GBK" w:hAnsi="方正仿宋_GBK" w:eastAsia="方正仿宋_GBK" w:cs="方正仿宋_GBK"/>
                <w:b w:val="0"/>
                <w:bCs/>
                <w:color w:val="auto"/>
                <w:sz w:val="24"/>
                <w:szCs w:val="24"/>
                <w:highlight w:val="none"/>
              </w:rPr>
              <w:t>分；</w:t>
            </w:r>
          </w:p>
          <w:p w14:paraId="4A332ABA">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以上4个要点，每项要点方案内容存在严重缺陷的</w:t>
            </w:r>
            <w:r>
              <w:rPr>
                <w:rFonts w:hint="eastAsia" w:ascii="方正仿宋_GBK" w:hAnsi="方正仿宋_GBK" w:eastAsia="方正仿宋_GBK" w:cs="方正仿宋_GBK"/>
                <w:b w:val="0"/>
                <w:bCs/>
                <w:color w:val="auto"/>
                <w:sz w:val="24"/>
                <w:szCs w:val="24"/>
                <w:highlight w:val="none"/>
                <w:lang w:val="en-US" w:eastAsia="zh-CN"/>
              </w:rPr>
              <w:t>或</w:t>
            </w:r>
            <w:r>
              <w:rPr>
                <w:rFonts w:hint="eastAsia" w:ascii="方正仿宋_GBK" w:hAnsi="方正仿宋_GBK" w:eastAsia="方正仿宋_GBK" w:cs="方正仿宋_GBK"/>
                <w:b w:val="0"/>
                <w:bCs/>
                <w:color w:val="auto"/>
                <w:sz w:val="24"/>
                <w:szCs w:val="24"/>
                <w:highlight w:val="none"/>
              </w:rPr>
              <w:t>存在不符合采购需求的或未提供的，得0分。</w:t>
            </w:r>
          </w:p>
          <w:p w14:paraId="0FE35A12">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注：没有或</w:t>
            </w:r>
            <w:r>
              <w:rPr>
                <w:rFonts w:hint="eastAsia" w:ascii="方正仿宋_GBK" w:hAnsi="方正仿宋_GBK" w:eastAsia="方正仿宋_GBK" w:cs="方正仿宋_GBK"/>
                <w:b w:val="0"/>
                <w:bCs/>
                <w:color w:val="auto"/>
                <w:sz w:val="24"/>
                <w:szCs w:val="24"/>
                <w:highlight w:val="none"/>
                <w:lang w:val="en-US" w:eastAsia="zh-CN"/>
              </w:rPr>
              <w:t>严重缺陷或</w:t>
            </w:r>
            <w:r>
              <w:rPr>
                <w:rFonts w:hint="eastAsia" w:ascii="方正仿宋_GBK" w:hAnsi="方正仿宋_GBK" w:eastAsia="方正仿宋_GBK" w:cs="方正仿宋_GBK"/>
                <w:b w:val="0"/>
                <w:bCs/>
                <w:color w:val="auto"/>
                <w:sz w:val="24"/>
                <w:szCs w:val="24"/>
                <w:highlight w:val="none"/>
              </w:rPr>
              <w:t>不提供不得分。</w:t>
            </w:r>
          </w:p>
          <w:p w14:paraId="00BFD8E1">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缺陷是指内容前后不一致、前后逻辑错误、内容缺失、没有具体说明的任意一种情形。</w:t>
            </w:r>
          </w:p>
          <w:p w14:paraId="0930C136">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不符合采购需求是指方案内容凭空捏造、不切实际、存在与本项目无关的内容、存在相关内容在实际操作中不能运用的任意一种情形。</w:t>
            </w:r>
          </w:p>
        </w:tc>
        <w:tc>
          <w:tcPr>
            <w:tcW w:w="2370" w:type="dxa"/>
            <w:noWrap w:val="0"/>
            <w:vAlign w:val="center"/>
          </w:tcPr>
          <w:p w14:paraId="2AE5FAB5">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p>
        </w:tc>
      </w:tr>
      <w:tr w14:paraId="0D9B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5A5E2DB1">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075D3CC3">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noWrap w:val="0"/>
            <w:vAlign w:val="center"/>
          </w:tcPr>
          <w:p w14:paraId="51F0568E">
            <w:pPr>
              <w:snapToGrid w:val="0"/>
              <w:spacing w:line="240" w:lineRule="atLeas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诊疗团队能力</w:t>
            </w:r>
          </w:p>
        </w:tc>
        <w:tc>
          <w:tcPr>
            <w:tcW w:w="495" w:type="dxa"/>
            <w:noWrap w:val="0"/>
            <w:vAlign w:val="center"/>
          </w:tcPr>
          <w:p w14:paraId="3EF3C739">
            <w:pPr>
              <w:snapToGrid w:val="0"/>
              <w:spacing w:line="240" w:lineRule="atLeas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9</w:t>
            </w:r>
          </w:p>
        </w:tc>
        <w:tc>
          <w:tcPr>
            <w:tcW w:w="4665" w:type="dxa"/>
            <w:noWrap w:val="0"/>
            <w:vAlign w:val="center"/>
          </w:tcPr>
          <w:p w14:paraId="0946355C">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投标</w:t>
            </w:r>
            <w:r>
              <w:rPr>
                <w:rFonts w:hint="eastAsia" w:ascii="方正仿宋_GBK" w:hAnsi="方正仿宋_GBK" w:eastAsia="方正仿宋_GBK" w:cs="方正仿宋_GBK"/>
                <w:b w:val="0"/>
                <w:bCs/>
                <w:color w:val="auto"/>
                <w:sz w:val="24"/>
                <w:szCs w:val="24"/>
                <w:highlight w:val="none"/>
                <w:lang w:val="en-US" w:eastAsia="zh-CN"/>
              </w:rPr>
              <w:t>人</w:t>
            </w:r>
            <w:r>
              <w:rPr>
                <w:rFonts w:hint="eastAsia" w:ascii="方正仿宋_GBK" w:hAnsi="方正仿宋_GBK" w:eastAsia="方正仿宋_GBK" w:cs="方正仿宋_GBK"/>
                <w:b w:val="0"/>
                <w:bCs/>
                <w:color w:val="auto"/>
                <w:sz w:val="24"/>
                <w:szCs w:val="24"/>
                <w:highlight w:val="none"/>
              </w:rPr>
              <w:t>每拥有一名中级职称病理执业医师得</w:t>
            </w:r>
            <w:r>
              <w:rPr>
                <w:rFonts w:hint="eastAsia" w:ascii="方正仿宋_GBK" w:hAnsi="方正仿宋_GBK" w:eastAsia="方正仿宋_GBK" w:cs="方正仿宋_GBK"/>
                <w:b w:val="0"/>
                <w:bCs/>
                <w:color w:val="auto"/>
                <w:sz w:val="24"/>
                <w:szCs w:val="24"/>
                <w:highlight w:val="none"/>
                <w:lang w:val="en-US" w:eastAsia="zh-CN"/>
              </w:rPr>
              <w:t>0.2</w:t>
            </w:r>
            <w:r>
              <w:rPr>
                <w:rFonts w:hint="eastAsia" w:ascii="方正仿宋_GBK" w:hAnsi="方正仿宋_GBK" w:eastAsia="方正仿宋_GBK" w:cs="方正仿宋_GBK"/>
                <w:b w:val="0"/>
                <w:bCs/>
                <w:color w:val="auto"/>
                <w:sz w:val="24"/>
                <w:szCs w:val="24"/>
                <w:highlight w:val="none"/>
              </w:rPr>
              <w:t>分，最高得</w:t>
            </w:r>
            <w:r>
              <w:rPr>
                <w:rFonts w:hint="eastAsia" w:ascii="方正仿宋_GBK" w:hAnsi="方正仿宋_GBK" w:eastAsia="方正仿宋_GBK" w:cs="方正仿宋_GBK"/>
                <w:b w:val="0"/>
                <w:bCs/>
                <w:color w:val="auto"/>
                <w:sz w:val="24"/>
                <w:szCs w:val="24"/>
                <w:highlight w:val="none"/>
                <w:lang w:val="en-US" w:eastAsia="zh-CN"/>
              </w:rPr>
              <w:t>2</w:t>
            </w:r>
            <w:r>
              <w:rPr>
                <w:rFonts w:hint="eastAsia" w:ascii="方正仿宋_GBK" w:hAnsi="方正仿宋_GBK" w:eastAsia="方正仿宋_GBK" w:cs="方正仿宋_GBK"/>
                <w:b w:val="0"/>
                <w:bCs/>
                <w:color w:val="auto"/>
                <w:sz w:val="24"/>
                <w:szCs w:val="24"/>
                <w:highlight w:val="none"/>
              </w:rPr>
              <w:t>分；每拥有一名高级职称执业医师得</w:t>
            </w:r>
            <w:r>
              <w:rPr>
                <w:rFonts w:hint="eastAsia" w:ascii="方正仿宋_GBK" w:hAnsi="方正仿宋_GBK" w:eastAsia="方正仿宋_GBK" w:cs="方正仿宋_GBK"/>
                <w:b w:val="0"/>
                <w:bCs/>
                <w:color w:val="auto"/>
                <w:sz w:val="24"/>
                <w:szCs w:val="24"/>
                <w:highlight w:val="none"/>
                <w:lang w:val="en-US" w:eastAsia="zh-CN"/>
              </w:rPr>
              <w:t>1</w:t>
            </w:r>
            <w:r>
              <w:rPr>
                <w:rFonts w:hint="eastAsia" w:ascii="方正仿宋_GBK" w:hAnsi="方正仿宋_GBK" w:eastAsia="方正仿宋_GBK" w:cs="方正仿宋_GBK"/>
                <w:b w:val="0"/>
                <w:bCs/>
                <w:color w:val="auto"/>
                <w:sz w:val="24"/>
                <w:szCs w:val="24"/>
                <w:highlight w:val="none"/>
              </w:rPr>
              <w:t>分，最高得</w:t>
            </w:r>
            <w:r>
              <w:rPr>
                <w:rFonts w:hint="eastAsia" w:ascii="方正仿宋_GBK" w:hAnsi="方正仿宋_GBK" w:eastAsia="方正仿宋_GBK" w:cs="方正仿宋_GBK"/>
                <w:b w:val="0"/>
                <w:bCs/>
                <w:color w:val="auto"/>
                <w:sz w:val="24"/>
                <w:szCs w:val="24"/>
                <w:highlight w:val="none"/>
                <w:lang w:val="en-US" w:eastAsia="zh-CN"/>
              </w:rPr>
              <w:t>7</w:t>
            </w:r>
            <w:r>
              <w:rPr>
                <w:rFonts w:hint="eastAsia" w:ascii="方正仿宋_GBK" w:hAnsi="方正仿宋_GBK" w:eastAsia="方正仿宋_GBK" w:cs="方正仿宋_GBK"/>
                <w:b w:val="0"/>
                <w:bCs/>
                <w:color w:val="auto"/>
                <w:sz w:val="24"/>
                <w:szCs w:val="24"/>
                <w:highlight w:val="none"/>
              </w:rPr>
              <w:t>分；</w:t>
            </w:r>
          </w:p>
        </w:tc>
        <w:tc>
          <w:tcPr>
            <w:tcW w:w="2370" w:type="dxa"/>
            <w:noWrap w:val="0"/>
            <w:vAlign w:val="center"/>
          </w:tcPr>
          <w:p w14:paraId="08D24362">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（提供职称证书、资格证书复印件加盖公章，医师执业地点</w:t>
            </w:r>
            <w:r>
              <w:rPr>
                <w:rFonts w:hint="eastAsia" w:ascii="方正仿宋_GBK" w:hAnsi="方正仿宋_GBK" w:eastAsia="方正仿宋_GBK" w:cs="方正仿宋_GBK"/>
                <w:b w:val="0"/>
                <w:bCs/>
                <w:color w:val="auto"/>
                <w:sz w:val="24"/>
                <w:szCs w:val="24"/>
                <w:highlight w:val="none"/>
                <w:lang w:val="en-US" w:eastAsia="zh-CN"/>
              </w:rPr>
              <w:t>为</w:t>
            </w:r>
            <w:r>
              <w:rPr>
                <w:rFonts w:hint="eastAsia" w:ascii="方正仿宋_GBK" w:hAnsi="方正仿宋_GBK" w:eastAsia="方正仿宋_GBK" w:cs="方正仿宋_GBK"/>
                <w:b w:val="0"/>
                <w:bCs/>
                <w:color w:val="auto"/>
                <w:sz w:val="24"/>
                <w:szCs w:val="24"/>
                <w:highlight w:val="none"/>
              </w:rPr>
              <w:t>投标人实验室）（注：以上人员不可重复计分。）</w:t>
            </w:r>
          </w:p>
        </w:tc>
      </w:tr>
      <w:tr w14:paraId="341F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792" w:type="dxa"/>
            <w:vMerge w:val="continue"/>
            <w:noWrap w:val="0"/>
            <w:vAlign w:val="center"/>
          </w:tcPr>
          <w:p w14:paraId="2492D668">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restart"/>
            <w:noWrap w:val="0"/>
            <w:vAlign w:val="center"/>
          </w:tcPr>
          <w:p w14:paraId="0762AC12">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商务部分30%</w:t>
            </w:r>
          </w:p>
          <w:p w14:paraId="7853FB76">
            <w:pPr>
              <w:pStyle w:val="68"/>
              <w:jc w:val="center"/>
              <w:rPr>
                <w:rFonts w:hint="default" w:ascii="方正仿宋_GBK" w:hAnsi="方正仿宋_GBK" w:eastAsia="方正仿宋_GBK" w:cs="方正仿宋_GBK"/>
                <w:b w:val="0"/>
                <w:bCs/>
                <w:color w:val="auto"/>
                <w:kern w:val="2"/>
                <w:sz w:val="24"/>
                <w:szCs w:val="24"/>
                <w:highlight w:val="none"/>
                <w:lang w:val="en-US" w:eastAsia="zh-CN" w:bidi="ar-SA"/>
              </w:rPr>
            </w:pPr>
          </w:p>
        </w:tc>
        <w:tc>
          <w:tcPr>
            <w:tcW w:w="780" w:type="dxa"/>
            <w:vMerge w:val="restart"/>
            <w:noWrap w:val="0"/>
            <w:vAlign w:val="center"/>
          </w:tcPr>
          <w:p w14:paraId="57294850">
            <w:pPr>
              <w:snapToGrid w:val="0"/>
              <w:spacing w:line="240" w:lineRule="atLeast"/>
              <w:ind w:firstLine="28" w:firstLineChars="0"/>
              <w:jc w:val="center"/>
              <w:rPr>
                <w:rFonts w:hint="default" w:ascii="方正仿宋_GBK" w:hAnsi="方正仿宋_GBK" w:eastAsia="方正仿宋_GBK" w:cs="方正仿宋_GBK"/>
                <w:b w:val="0"/>
                <w:bCs/>
                <w:color w:val="auto"/>
                <w:sz w:val="24"/>
                <w:szCs w:val="24"/>
                <w:highlight w:val="none"/>
                <w:lang w:val="en-US"/>
              </w:rPr>
            </w:pPr>
            <w:r>
              <w:rPr>
                <w:rFonts w:hint="eastAsia" w:ascii="方正仿宋_GBK" w:hAnsi="方正仿宋_GBK" w:eastAsia="方正仿宋_GBK" w:cs="方正仿宋_GBK"/>
                <w:b w:val="0"/>
                <w:bCs/>
                <w:color w:val="auto"/>
                <w:sz w:val="24"/>
                <w:szCs w:val="24"/>
                <w:highlight w:val="none"/>
                <w:lang w:val="en-US" w:eastAsia="zh-CN"/>
              </w:rPr>
              <w:t>履约能力</w:t>
            </w:r>
          </w:p>
        </w:tc>
        <w:tc>
          <w:tcPr>
            <w:tcW w:w="495" w:type="dxa"/>
            <w:noWrap w:val="0"/>
            <w:vAlign w:val="center"/>
          </w:tcPr>
          <w:p w14:paraId="45BCB6E6">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10</w:t>
            </w:r>
          </w:p>
        </w:tc>
        <w:tc>
          <w:tcPr>
            <w:tcW w:w="4665" w:type="dxa"/>
            <w:noWrap w:val="0"/>
            <w:vAlign w:val="center"/>
          </w:tcPr>
          <w:p w14:paraId="06E1C57F">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投标人</w:t>
            </w:r>
            <w:r>
              <w:rPr>
                <w:rFonts w:hint="eastAsia" w:ascii="方正仿宋_GBK" w:hAnsi="方正仿宋_GBK" w:eastAsia="方正仿宋_GBK" w:cs="方正仿宋_GBK"/>
                <w:b w:val="0"/>
                <w:bCs/>
                <w:color w:val="auto"/>
                <w:sz w:val="24"/>
                <w:szCs w:val="24"/>
                <w:highlight w:val="none"/>
                <w:lang w:val="en-US" w:eastAsia="zh-CN"/>
              </w:rPr>
              <w:t>实验室通过ISO15189评审，得5分；</w:t>
            </w:r>
          </w:p>
          <w:p w14:paraId="1D9D1D3E">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投标人</w:t>
            </w:r>
            <w:r>
              <w:rPr>
                <w:rFonts w:hint="eastAsia" w:ascii="方正仿宋_GBK" w:hAnsi="方正仿宋_GBK" w:eastAsia="方正仿宋_GBK" w:cs="方正仿宋_GBK"/>
                <w:b w:val="0"/>
                <w:bCs/>
                <w:color w:val="auto"/>
                <w:sz w:val="24"/>
                <w:szCs w:val="24"/>
                <w:highlight w:val="none"/>
                <w:lang w:val="en-US" w:eastAsia="zh-CN"/>
              </w:rPr>
              <w:t>具有临床基因扩增检验实验室技术审核合格证书，得2分；</w:t>
            </w:r>
          </w:p>
          <w:p w14:paraId="2876CD34">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投标人</w:t>
            </w:r>
            <w:r>
              <w:rPr>
                <w:rFonts w:hint="eastAsia" w:ascii="方正仿宋_GBK" w:hAnsi="方正仿宋_GBK" w:eastAsia="方正仿宋_GBK" w:cs="方正仿宋_GBK"/>
                <w:b w:val="0"/>
                <w:bCs/>
                <w:color w:val="auto"/>
                <w:sz w:val="24"/>
                <w:szCs w:val="24"/>
                <w:highlight w:val="none"/>
                <w:lang w:val="en-US" w:eastAsia="zh-CN"/>
              </w:rPr>
              <w:t>实验室能提供组织及免疫病理项目国家室间质评合格证书，得3分，提供病理项目省/市级室间质评合格证书，得1分，未提供不得分；</w:t>
            </w:r>
          </w:p>
        </w:tc>
        <w:tc>
          <w:tcPr>
            <w:tcW w:w="2370" w:type="dxa"/>
            <w:noWrap w:val="0"/>
            <w:vAlign w:val="center"/>
          </w:tcPr>
          <w:p w14:paraId="56249090">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提供相关证明材料复印件并加盖</w:t>
            </w:r>
            <w:r>
              <w:rPr>
                <w:rFonts w:hint="eastAsia" w:ascii="方正仿宋_GBK" w:hAnsi="方正仿宋_GBK" w:eastAsia="方正仿宋_GBK" w:cs="方正仿宋_GBK"/>
                <w:b w:val="0"/>
                <w:bCs/>
                <w:color w:val="auto"/>
                <w:sz w:val="24"/>
                <w:szCs w:val="24"/>
                <w:highlight w:val="none"/>
                <w:lang w:val="en-US" w:eastAsia="zh-CN"/>
              </w:rPr>
              <w:t>投标人</w:t>
            </w:r>
            <w:r>
              <w:rPr>
                <w:rFonts w:hint="eastAsia" w:ascii="方正仿宋_GBK" w:hAnsi="方正仿宋_GBK" w:eastAsia="方正仿宋_GBK" w:cs="方正仿宋_GBK"/>
                <w:b w:val="0"/>
                <w:bCs/>
                <w:color w:val="auto"/>
                <w:sz w:val="24"/>
                <w:szCs w:val="24"/>
                <w:highlight w:val="none"/>
              </w:rPr>
              <w:t>公章，不提供不得分</w:t>
            </w:r>
            <w:r>
              <w:rPr>
                <w:rFonts w:hint="eastAsia" w:ascii="方正仿宋_GBK" w:hAnsi="方正仿宋_GBK" w:eastAsia="方正仿宋_GBK" w:cs="方正仿宋_GBK"/>
                <w:b w:val="0"/>
                <w:bCs/>
                <w:color w:val="auto"/>
                <w:sz w:val="24"/>
                <w:szCs w:val="24"/>
                <w:highlight w:val="none"/>
                <w:lang w:eastAsia="zh-CN"/>
              </w:rPr>
              <w:t>；</w:t>
            </w:r>
          </w:p>
        </w:tc>
      </w:tr>
      <w:tr w14:paraId="7224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35BC60FF">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60EB7039">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vMerge w:val="continue"/>
            <w:noWrap w:val="0"/>
            <w:vAlign w:val="center"/>
          </w:tcPr>
          <w:p w14:paraId="29E08B8C">
            <w:pPr>
              <w:snapToGrid w:val="0"/>
              <w:spacing w:line="240" w:lineRule="atLeast"/>
              <w:ind w:firstLine="28" w:firstLineChars="0"/>
              <w:jc w:val="center"/>
              <w:rPr>
                <w:rFonts w:hint="eastAsia" w:ascii="方正仿宋_GBK" w:hAnsi="方正仿宋_GBK" w:eastAsia="方正仿宋_GBK" w:cs="方正仿宋_GBK"/>
                <w:b w:val="0"/>
                <w:bCs/>
                <w:color w:val="auto"/>
                <w:sz w:val="24"/>
                <w:szCs w:val="24"/>
                <w:highlight w:val="none"/>
                <w:lang w:val="en-US" w:eastAsia="zh-CN"/>
              </w:rPr>
            </w:pPr>
          </w:p>
        </w:tc>
        <w:tc>
          <w:tcPr>
            <w:tcW w:w="495" w:type="dxa"/>
            <w:noWrap w:val="0"/>
            <w:vAlign w:val="center"/>
          </w:tcPr>
          <w:p w14:paraId="1DF4305F">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w:t>
            </w:r>
          </w:p>
        </w:tc>
        <w:tc>
          <w:tcPr>
            <w:tcW w:w="4665" w:type="dxa"/>
            <w:noWrap w:val="0"/>
            <w:vAlign w:val="center"/>
          </w:tcPr>
          <w:p w14:paraId="5DDD2DB4">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rPr>
              <w:t>投标人</w:t>
            </w:r>
            <w:r>
              <w:rPr>
                <w:rFonts w:hint="eastAsia" w:ascii="方正仿宋_GBK" w:hAnsi="方正仿宋_GBK" w:eastAsia="方正仿宋_GBK" w:cs="方正仿宋_GBK"/>
                <w:b w:val="0"/>
                <w:bCs/>
                <w:color w:val="auto"/>
                <w:sz w:val="24"/>
                <w:szCs w:val="24"/>
                <w:highlight w:val="none"/>
                <w:lang w:val="en-US" w:eastAsia="zh-CN"/>
              </w:rPr>
              <w:t>病理诊断委托三级甲等综合医院病理科团队进行病理诊断的，得2分；</w:t>
            </w:r>
          </w:p>
          <w:p w14:paraId="15EB12DE">
            <w:pPr>
              <w:snapToGrid w:val="0"/>
              <w:spacing w:line="240" w:lineRule="atLeast"/>
              <w:rPr>
                <w:rFonts w:hint="eastAsia" w:ascii="方正仿宋_GBK" w:hAnsi="方正仿宋_GBK" w:eastAsia="方正仿宋_GBK" w:cs="方正仿宋_GBK"/>
                <w:b w:val="0"/>
                <w:bCs/>
                <w:color w:val="auto"/>
                <w:sz w:val="24"/>
                <w:szCs w:val="24"/>
                <w:highlight w:val="none"/>
              </w:rPr>
            </w:pPr>
          </w:p>
        </w:tc>
        <w:tc>
          <w:tcPr>
            <w:tcW w:w="2370" w:type="dxa"/>
            <w:noWrap w:val="0"/>
            <w:vAlign w:val="center"/>
          </w:tcPr>
          <w:p w14:paraId="2AFB0557">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lang w:val="en-US" w:eastAsia="zh-CN"/>
              </w:rPr>
              <w:t>有三甲综合医院病理团队服务者需提供三甲医院病理科盖章授权书、或者供应商与三甲医院签订的由三甲医院提供诊断服务的合作协议等相应的证明材料；或提供供应商实验室自有病理医生的资格证书复印件和聘用协议并加盖供应商公章，无提供或资料不全者不得分</w:t>
            </w:r>
          </w:p>
        </w:tc>
      </w:tr>
      <w:tr w14:paraId="3453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1AD9FA48">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0590E7A8">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vMerge w:val="continue"/>
            <w:noWrap w:val="0"/>
            <w:vAlign w:val="center"/>
          </w:tcPr>
          <w:p w14:paraId="33AC6C7C">
            <w:pPr>
              <w:snapToGrid w:val="0"/>
              <w:spacing w:line="240" w:lineRule="atLeast"/>
              <w:ind w:firstLine="28" w:firstLineChars="0"/>
              <w:jc w:val="center"/>
              <w:rPr>
                <w:rFonts w:hint="eastAsia" w:ascii="方正仿宋_GBK" w:hAnsi="方正仿宋_GBK" w:eastAsia="方正仿宋_GBK" w:cs="方正仿宋_GBK"/>
                <w:b w:val="0"/>
                <w:bCs/>
                <w:color w:val="auto"/>
                <w:sz w:val="24"/>
                <w:szCs w:val="24"/>
                <w:highlight w:val="none"/>
                <w:lang w:val="en-US" w:eastAsia="zh-CN"/>
              </w:rPr>
            </w:pPr>
          </w:p>
        </w:tc>
        <w:tc>
          <w:tcPr>
            <w:tcW w:w="495" w:type="dxa"/>
            <w:noWrap w:val="0"/>
            <w:vAlign w:val="center"/>
          </w:tcPr>
          <w:p w14:paraId="5E6A0270">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5</w:t>
            </w:r>
          </w:p>
        </w:tc>
        <w:tc>
          <w:tcPr>
            <w:tcW w:w="4665" w:type="dxa"/>
            <w:noWrap w:val="0"/>
            <w:vAlign w:val="center"/>
          </w:tcPr>
          <w:p w14:paraId="1D6F066E">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投标人具有远程病理诊断、远程会诊服务能力。远程病理诊断有AI辅助诊断功能，且数字病理切片存储量不低于500TB，得5分；远程病理诊断系统无AI辅助诊断者，得3分；远程病理诊断系统无数字病理切片存储量证明者，得2分；AI辅助诊断及存储量证明两者均无者不得分</w:t>
            </w:r>
          </w:p>
        </w:tc>
        <w:tc>
          <w:tcPr>
            <w:tcW w:w="2370" w:type="dxa"/>
            <w:noWrap w:val="0"/>
            <w:vAlign w:val="center"/>
          </w:tcPr>
          <w:p w14:paraId="56969590">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提供远程病理诊断、会诊、AI辅助诊断系统功能截图并加盖投标人公章，数据储存量提供国家认可的第三方数据鉴定公司鉴定（加盖投标人公章），不提供不得分</w:t>
            </w:r>
          </w:p>
        </w:tc>
      </w:tr>
      <w:tr w14:paraId="3727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43F893F9">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379F284F">
            <w:pPr>
              <w:pStyle w:val="68"/>
              <w:jc w:val="center"/>
              <w:rPr>
                <w:rFonts w:hint="default" w:ascii="方正仿宋_GBK" w:hAnsi="方正仿宋_GBK" w:eastAsia="方正仿宋_GBK" w:cs="方正仿宋_GBK"/>
                <w:b w:val="0"/>
                <w:bCs/>
                <w:color w:val="auto"/>
                <w:kern w:val="2"/>
                <w:sz w:val="24"/>
                <w:szCs w:val="24"/>
                <w:highlight w:val="none"/>
                <w:lang w:val="en-US" w:eastAsia="zh-CN" w:bidi="ar-SA"/>
              </w:rPr>
            </w:pPr>
          </w:p>
        </w:tc>
        <w:tc>
          <w:tcPr>
            <w:tcW w:w="780" w:type="dxa"/>
            <w:vMerge w:val="continue"/>
            <w:noWrap w:val="0"/>
            <w:vAlign w:val="center"/>
          </w:tcPr>
          <w:p w14:paraId="570F8A3E">
            <w:pPr>
              <w:snapToGrid w:val="0"/>
              <w:spacing w:line="240" w:lineRule="atLeast"/>
              <w:ind w:firstLine="28" w:firstLineChars="0"/>
              <w:jc w:val="center"/>
              <w:rPr>
                <w:rFonts w:hint="eastAsia" w:ascii="方正仿宋_GBK" w:hAnsi="方正仿宋_GBK" w:eastAsia="方正仿宋_GBK" w:cs="方正仿宋_GBK"/>
                <w:b w:val="0"/>
                <w:bCs/>
                <w:color w:val="auto"/>
                <w:sz w:val="24"/>
                <w:szCs w:val="24"/>
                <w:highlight w:val="none"/>
                <w:lang w:val="en-US" w:eastAsia="zh-CN"/>
              </w:rPr>
            </w:pPr>
          </w:p>
        </w:tc>
        <w:tc>
          <w:tcPr>
            <w:tcW w:w="495" w:type="dxa"/>
            <w:noWrap w:val="0"/>
            <w:vAlign w:val="center"/>
          </w:tcPr>
          <w:p w14:paraId="49EA7BD0">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3</w:t>
            </w:r>
          </w:p>
        </w:tc>
        <w:tc>
          <w:tcPr>
            <w:tcW w:w="4665" w:type="dxa"/>
            <w:noWrap w:val="0"/>
            <w:vAlign w:val="center"/>
          </w:tcPr>
          <w:p w14:paraId="42618ECA">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投标人承诺术中冰冻在30分钟内出具报告，需提供重庆市内合作案例，每提供一家单位案例证明材料得1分，满分3分</w:t>
            </w:r>
          </w:p>
        </w:tc>
        <w:tc>
          <w:tcPr>
            <w:tcW w:w="2370" w:type="dxa"/>
            <w:noWrap w:val="0"/>
            <w:vAlign w:val="center"/>
          </w:tcPr>
          <w:p w14:paraId="30901FEB">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需提供术中冰冻在30分钟内出具报告证明材料（加盖投标人公章）</w:t>
            </w:r>
          </w:p>
        </w:tc>
      </w:tr>
      <w:tr w14:paraId="03EE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92" w:type="dxa"/>
            <w:vMerge w:val="continue"/>
            <w:noWrap w:val="0"/>
            <w:vAlign w:val="center"/>
          </w:tcPr>
          <w:p w14:paraId="7F832C20">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7E6DB03E">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noWrap w:val="0"/>
            <w:vAlign w:val="center"/>
          </w:tcPr>
          <w:p w14:paraId="2E38B05A">
            <w:pPr>
              <w:snapToGrid w:val="0"/>
              <w:spacing w:line="240" w:lineRule="atLeast"/>
              <w:ind w:firstLine="28" w:firstLineChars="0"/>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项目业绩</w:t>
            </w:r>
          </w:p>
        </w:tc>
        <w:tc>
          <w:tcPr>
            <w:tcW w:w="495" w:type="dxa"/>
            <w:noWrap w:val="0"/>
            <w:vAlign w:val="center"/>
          </w:tcPr>
          <w:p w14:paraId="0A6AC593">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5</w:t>
            </w:r>
          </w:p>
        </w:tc>
        <w:tc>
          <w:tcPr>
            <w:tcW w:w="4665" w:type="dxa"/>
            <w:noWrap w:val="0"/>
            <w:vAlign w:val="center"/>
          </w:tcPr>
          <w:p w14:paraId="104FB511">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2022年1月1日至今（以合同/合作协议签订时间为准），投标人具有二级及以上医疗卫生机构、科研院所等病理服务项目业绩的，每提供1份业绩</w:t>
            </w:r>
            <w:r>
              <w:rPr>
                <w:rFonts w:hint="eastAsia" w:ascii="方正仿宋_GBK" w:hAnsi="方正仿宋_GBK" w:eastAsia="方正仿宋_GBK" w:cs="方正仿宋_GBK"/>
                <w:b w:val="0"/>
                <w:bCs/>
                <w:color w:val="auto"/>
                <w:sz w:val="24"/>
                <w:szCs w:val="24"/>
                <w:highlight w:val="none"/>
                <w:lang w:val="en-US" w:eastAsia="zh-CN"/>
              </w:rPr>
              <w:t>协议、证明</w:t>
            </w:r>
            <w:r>
              <w:rPr>
                <w:rFonts w:hint="eastAsia" w:ascii="方正仿宋_GBK" w:hAnsi="方正仿宋_GBK" w:eastAsia="方正仿宋_GBK" w:cs="方正仿宋_GBK"/>
                <w:b w:val="0"/>
                <w:bCs/>
                <w:color w:val="auto"/>
                <w:sz w:val="24"/>
                <w:szCs w:val="24"/>
                <w:highlight w:val="none"/>
              </w:rPr>
              <w:t>得1分，此项最多得5分，未提供或不满足得0分</w:t>
            </w:r>
          </w:p>
        </w:tc>
        <w:tc>
          <w:tcPr>
            <w:tcW w:w="2370" w:type="dxa"/>
            <w:noWrap w:val="0"/>
            <w:vAlign w:val="center"/>
          </w:tcPr>
          <w:p w14:paraId="32F4DA57">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需提供相应的合同或委托协议复印件（加盖投标人公章）。保密部分可打马赛克，但因屏蔽信息过当导致评审小组无法对评分项进行认定的，将不予认可，由此产生的后果由投标人自负。</w:t>
            </w:r>
          </w:p>
        </w:tc>
      </w:tr>
      <w:tr w14:paraId="2BBD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vMerge w:val="continue"/>
            <w:noWrap w:val="0"/>
            <w:vAlign w:val="center"/>
          </w:tcPr>
          <w:p w14:paraId="7F8AB6ED">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482D21FE">
            <w:pPr>
              <w:pStyle w:val="68"/>
              <w:jc w:val="center"/>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vMerge w:val="restart"/>
            <w:noWrap w:val="0"/>
            <w:vAlign w:val="center"/>
          </w:tcPr>
          <w:p w14:paraId="53FC1691">
            <w:pPr>
              <w:snapToGrid w:val="0"/>
              <w:spacing w:line="240" w:lineRule="atLeast"/>
              <w:ind w:firstLine="28" w:firstLineChars="0"/>
              <w:jc w:val="center"/>
              <w:rPr>
                <w:rFonts w:hint="default" w:eastAsia="仿宋"/>
                <w:color w:val="auto"/>
                <w:kern w:val="0"/>
                <w:sz w:val="24"/>
                <w:szCs w:val="24"/>
                <w:highlight w:val="none"/>
                <w:lang w:val="en-US" w:eastAsia="zh-CN" w:bidi="ar"/>
              </w:rPr>
            </w:pPr>
            <w:r>
              <w:rPr>
                <w:rFonts w:hint="eastAsia" w:eastAsia="仿宋"/>
                <w:color w:val="auto"/>
                <w:kern w:val="0"/>
                <w:sz w:val="24"/>
                <w:szCs w:val="24"/>
                <w:highlight w:val="none"/>
                <w:lang w:val="en-US" w:eastAsia="zh-CN" w:bidi="ar"/>
              </w:rPr>
              <w:t>售后服务</w:t>
            </w:r>
          </w:p>
        </w:tc>
        <w:tc>
          <w:tcPr>
            <w:tcW w:w="495" w:type="dxa"/>
            <w:noWrap w:val="0"/>
            <w:vAlign w:val="center"/>
          </w:tcPr>
          <w:p w14:paraId="35126CF6">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3</w:t>
            </w:r>
          </w:p>
        </w:tc>
        <w:tc>
          <w:tcPr>
            <w:tcW w:w="4665" w:type="dxa"/>
            <w:noWrap w:val="0"/>
            <w:vAlign w:val="center"/>
          </w:tcPr>
          <w:p w14:paraId="716DF988">
            <w:pPr>
              <w:snapToGrid w:val="0"/>
              <w:spacing w:line="240" w:lineRule="atLeast"/>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lang w:val="en-US" w:eastAsia="zh-CN"/>
              </w:rPr>
              <w:t>投标人提供免费</w:t>
            </w:r>
            <w:r>
              <w:rPr>
                <w:rFonts w:hint="eastAsia" w:ascii="方正仿宋_GBK" w:hAnsi="方正仿宋_GBK" w:eastAsia="方正仿宋_GBK" w:cs="方正仿宋_GBK"/>
                <w:b w:val="0"/>
                <w:bCs/>
                <w:color w:val="auto"/>
                <w:sz w:val="24"/>
                <w:szCs w:val="24"/>
                <w:highlight w:val="none"/>
              </w:rPr>
              <w:t>线上病理人才培训平台</w:t>
            </w:r>
            <w:r>
              <w:rPr>
                <w:rFonts w:hint="eastAsia" w:ascii="方正仿宋_GBK" w:hAnsi="方正仿宋_GBK" w:eastAsia="方正仿宋_GBK" w:cs="方正仿宋_GBK"/>
                <w:b w:val="0"/>
                <w:bCs/>
                <w:color w:val="auto"/>
                <w:sz w:val="24"/>
                <w:szCs w:val="24"/>
                <w:highlight w:val="none"/>
                <w:lang w:eastAsia="zh-CN"/>
              </w:rPr>
              <w:t>，</w:t>
            </w:r>
            <w:r>
              <w:rPr>
                <w:rFonts w:hint="eastAsia" w:ascii="方正仿宋_GBK" w:hAnsi="方正仿宋_GBK" w:eastAsia="方正仿宋_GBK" w:cs="方正仿宋_GBK"/>
                <w:b w:val="0"/>
                <w:bCs/>
                <w:color w:val="auto"/>
                <w:sz w:val="24"/>
                <w:szCs w:val="24"/>
                <w:highlight w:val="none"/>
                <w:lang w:val="en-US" w:eastAsia="zh-CN"/>
              </w:rPr>
              <w:t>平台</w:t>
            </w:r>
            <w:r>
              <w:rPr>
                <w:rFonts w:hint="eastAsia" w:ascii="方正仿宋_GBK" w:hAnsi="方正仿宋_GBK" w:eastAsia="方正仿宋_GBK" w:cs="方正仿宋_GBK"/>
                <w:b w:val="0"/>
                <w:bCs/>
                <w:color w:val="auto"/>
                <w:sz w:val="24"/>
                <w:szCs w:val="24"/>
                <w:highlight w:val="none"/>
              </w:rPr>
              <w:t>培训课程具备完善的病理亚专科学习内容（如组织病理诊断、细胞病理诊断、免疫组织化学应用、FISH临床应用、病理诊断规范化培训等系统性的线上培训课程</w:t>
            </w:r>
            <w:r>
              <w:rPr>
                <w:rFonts w:hint="eastAsia" w:ascii="方正仿宋_GBK" w:hAnsi="方正仿宋_GBK" w:eastAsia="方正仿宋_GBK" w:cs="方正仿宋_GBK"/>
                <w:b w:val="0"/>
                <w:bCs/>
                <w:color w:val="auto"/>
                <w:sz w:val="24"/>
                <w:szCs w:val="24"/>
                <w:highlight w:val="none"/>
                <w:lang w:val="en-US" w:eastAsia="zh-CN"/>
              </w:rPr>
              <w:t>等</w:t>
            </w:r>
            <w:r>
              <w:rPr>
                <w:rFonts w:hint="eastAsia" w:ascii="方正仿宋_GBK" w:hAnsi="方正仿宋_GBK" w:eastAsia="方正仿宋_GBK" w:cs="方正仿宋_GBK"/>
                <w:b w:val="0"/>
                <w:bCs/>
                <w:color w:val="auto"/>
                <w:sz w:val="24"/>
                <w:szCs w:val="24"/>
                <w:highlight w:val="none"/>
              </w:rPr>
              <w:t>）</w:t>
            </w:r>
          </w:p>
        </w:tc>
        <w:tc>
          <w:tcPr>
            <w:tcW w:w="2370" w:type="dxa"/>
            <w:noWrap w:val="0"/>
            <w:vAlign w:val="center"/>
          </w:tcPr>
          <w:p w14:paraId="40F2876E">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提供平台各种培训截图</w:t>
            </w:r>
            <w:r>
              <w:rPr>
                <w:rStyle w:val="244"/>
                <w:rFonts w:hint="eastAsia" w:ascii="Times New Roman" w:hAnsi="Times New Roman" w:eastAsia="仿宋" w:cs="Times New Roman"/>
                <w:color w:val="auto"/>
                <w:sz w:val="24"/>
                <w:szCs w:val="24"/>
                <w:highlight w:val="none"/>
                <w:lang w:eastAsia="zh-CN" w:bidi="ar"/>
              </w:rPr>
              <w:t>（</w:t>
            </w:r>
            <w:r>
              <w:rPr>
                <w:rFonts w:hint="eastAsia" w:ascii="方正仿宋_GBK" w:hAnsi="方正仿宋_GBK" w:eastAsia="方正仿宋_GBK" w:cs="方正仿宋_GBK"/>
                <w:b w:val="0"/>
                <w:bCs/>
                <w:color w:val="auto"/>
                <w:sz w:val="24"/>
                <w:szCs w:val="24"/>
                <w:highlight w:val="none"/>
                <w:lang w:val="en-US" w:eastAsia="zh-CN"/>
              </w:rPr>
              <w:t>加盖投标人公章</w:t>
            </w:r>
            <w:r>
              <w:rPr>
                <w:rStyle w:val="244"/>
                <w:rFonts w:hint="eastAsia" w:ascii="Times New Roman" w:hAnsi="Times New Roman" w:eastAsia="仿宋" w:cs="Times New Roman"/>
                <w:color w:val="auto"/>
                <w:sz w:val="24"/>
                <w:szCs w:val="24"/>
                <w:highlight w:val="none"/>
                <w:lang w:eastAsia="zh-CN" w:bidi="ar"/>
              </w:rPr>
              <w:t>），</w:t>
            </w:r>
            <w:r>
              <w:rPr>
                <w:rFonts w:hint="eastAsia" w:ascii="方正仿宋_GBK" w:hAnsi="方正仿宋_GBK" w:eastAsia="方正仿宋_GBK" w:cs="方正仿宋_GBK"/>
                <w:b w:val="0"/>
                <w:bCs/>
                <w:color w:val="auto"/>
                <w:sz w:val="24"/>
                <w:szCs w:val="24"/>
                <w:highlight w:val="none"/>
              </w:rPr>
              <w:t>不提供不得分</w:t>
            </w:r>
          </w:p>
        </w:tc>
      </w:tr>
      <w:tr w14:paraId="0421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92" w:type="dxa"/>
            <w:noWrap w:val="0"/>
            <w:vAlign w:val="center"/>
          </w:tcPr>
          <w:p w14:paraId="63518D31">
            <w:pPr>
              <w:spacing w:line="240" w:lineRule="atLeast"/>
              <w:ind w:firstLine="28"/>
              <w:jc w:val="center"/>
              <w:rPr>
                <w:rFonts w:hint="eastAsia" w:ascii="方正仿宋_GBK" w:hAnsi="方正仿宋_GBK" w:eastAsia="方正仿宋_GBK" w:cs="方正仿宋_GBK"/>
                <w:b w:val="0"/>
                <w:bCs/>
                <w:color w:val="auto"/>
                <w:sz w:val="24"/>
                <w:szCs w:val="24"/>
                <w:highlight w:val="none"/>
              </w:rPr>
            </w:pPr>
          </w:p>
        </w:tc>
        <w:tc>
          <w:tcPr>
            <w:tcW w:w="1395" w:type="dxa"/>
            <w:vMerge w:val="continue"/>
            <w:noWrap w:val="0"/>
            <w:vAlign w:val="center"/>
          </w:tcPr>
          <w:p w14:paraId="16E255B3">
            <w:pPr>
              <w:pStyle w:val="68"/>
              <w:rPr>
                <w:rFonts w:hint="eastAsia" w:ascii="方正仿宋_GBK" w:hAnsi="方正仿宋_GBK" w:eastAsia="方正仿宋_GBK" w:cs="方正仿宋_GBK"/>
                <w:b w:val="0"/>
                <w:bCs/>
                <w:color w:val="auto"/>
                <w:kern w:val="2"/>
                <w:sz w:val="24"/>
                <w:szCs w:val="24"/>
                <w:highlight w:val="none"/>
                <w:lang w:val="en-US" w:eastAsia="zh-CN" w:bidi="ar-SA"/>
              </w:rPr>
            </w:pPr>
          </w:p>
        </w:tc>
        <w:tc>
          <w:tcPr>
            <w:tcW w:w="780" w:type="dxa"/>
            <w:vMerge w:val="continue"/>
            <w:noWrap w:val="0"/>
            <w:vAlign w:val="center"/>
          </w:tcPr>
          <w:p w14:paraId="7727B096">
            <w:pPr>
              <w:snapToGrid w:val="0"/>
              <w:spacing w:line="240" w:lineRule="atLeast"/>
              <w:ind w:firstLine="28" w:firstLineChars="0"/>
              <w:jc w:val="center"/>
              <w:rPr>
                <w:rFonts w:hint="eastAsia" w:eastAsia="仿宋"/>
                <w:color w:val="auto"/>
                <w:kern w:val="0"/>
                <w:sz w:val="24"/>
                <w:szCs w:val="24"/>
                <w:highlight w:val="none"/>
                <w:lang w:val="en-US" w:eastAsia="zh-CN" w:bidi="ar"/>
              </w:rPr>
            </w:pPr>
          </w:p>
        </w:tc>
        <w:tc>
          <w:tcPr>
            <w:tcW w:w="495" w:type="dxa"/>
            <w:noWrap w:val="0"/>
            <w:vAlign w:val="center"/>
          </w:tcPr>
          <w:p w14:paraId="23746DA9">
            <w:pPr>
              <w:spacing w:line="360" w:lineRule="exact"/>
              <w:jc w:val="center"/>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2</w:t>
            </w:r>
          </w:p>
        </w:tc>
        <w:tc>
          <w:tcPr>
            <w:tcW w:w="4665" w:type="dxa"/>
            <w:noWrap w:val="0"/>
            <w:vAlign w:val="center"/>
          </w:tcPr>
          <w:p w14:paraId="29BE6658">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为我院提供病理医生、技术员到重庆市三甲医院免费进修学习的机会，进修人员在进修期间所产生的其他费用，由院方承担。在院方病理医生进修期间，服务方提供一名病理医生承担并保证科室正常运作。</w:t>
            </w:r>
          </w:p>
          <w:p w14:paraId="590B9982">
            <w:pPr>
              <w:snapToGrid w:val="0"/>
              <w:spacing w:line="240" w:lineRule="atLeast"/>
              <w:rPr>
                <w:rFonts w:hint="eastAsia"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合作期间协助医院至少承办1次市级继续教育活动或专题讲座等学术交流活动。</w:t>
            </w:r>
          </w:p>
        </w:tc>
        <w:tc>
          <w:tcPr>
            <w:tcW w:w="2370" w:type="dxa"/>
            <w:noWrap w:val="0"/>
            <w:vAlign w:val="center"/>
          </w:tcPr>
          <w:p w14:paraId="50D0BE0B">
            <w:pPr>
              <w:snapToGrid w:val="0"/>
              <w:spacing w:line="240" w:lineRule="atLeast"/>
              <w:rPr>
                <w:rFonts w:hint="default" w:ascii="方正仿宋_GBK" w:hAnsi="方正仿宋_GBK" w:eastAsia="方正仿宋_GBK" w:cs="方正仿宋_GBK"/>
                <w:b w:val="0"/>
                <w:bCs/>
                <w:color w:val="auto"/>
                <w:sz w:val="24"/>
                <w:szCs w:val="24"/>
                <w:highlight w:val="none"/>
                <w:lang w:val="en-US" w:eastAsia="zh-CN"/>
              </w:rPr>
            </w:pPr>
            <w:r>
              <w:rPr>
                <w:rFonts w:hint="eastAsia" w:ascii="方正仿宋_GBK" w:hAnsi="方正仿宋_GBK" w:eastAsia="方正仿宋_GBK" w:cs="方正仿宋_GBK"/>
                <w:b w:val="0"/>
                <w:bCs/>
                <w:color w:val="auto"/>
                <w:sz w:val="24"/>
                <w:szCs w:val="24"/>
                <w:highlight w:val="none"/>
                <w:lang w:val="en-US" w:eastAsia="zh-CN"/>
              </w:rPr>
              <w:t>服务方案内承诺售后服务满足采购需求的得2分，不满足者不得分</w:t>
            </w:r>
          </w:p>
        </w:tc>
      </w:tr>
    </w:tbl>
    <w:p w14:paraId="49EAD76E">
      <w:pPr>
        <w:snapToGrid w:val="0"/>
        <w:spacing w:line="400" w:lineRule="exact"/>
        <w:rPr>
          <w:rFonts w:hint="eastAsia" w:ascii="方正仿宋_GBK" w:hAnsi="宋体" w:eastAsia="方正仿宋_GBK"/>
          <w:b/>
          <w:bCs/>
          <w:color w:val="FF0000"/>
          <w:sz w:val="24"/>
          <w:szCs w:val="24"/>
        </w:rPr>
      </w:pPr>
      <w:r>
        <w:rPr>
          <w:rFonts w:hint="eastAsia" w:eastAsia="方正仿宋_GBK" w:cs="Times New Roman"/>
          <w:kern w:val="2"/>
          <w:sz w:val="21"/>
          <w:szCs w:val="21"/>
          <w:lang w:val="en-US" w:eastAsia="zh-CN" w:bidi="ar-SA"/>
        </w:rPr>
        <w:t>备注：</w:t>
      </w:r>
      <w:r>
        <w:rPr>
          <w:rFonts w:hint="eastAsia" w:ascii="Times New Roman" w:hAnsi="Times New Roman" w:eastAsia="方正仿宋_GBK" w:cs="Times New Roman"/>
          <w:color w:val="FF0000"/>
          <w:kern w:val="2"/>
          <w:sz w:val="21"/>
          <w:szCs w:val="21"/>
          <w:lang w:val="en-US" w:eastAsia="zh-CN" w:bidi="ar-SA"/>
        </w:rPr>
        <w:t>供应商的应答应满足</w:t>
      </w:r>
      <w:r>
        <w:rPr>
          <w:rFonts w:hint="eastAsia" w:eastAsia="方正仿宋_GBK" w:cs="Times New Roman"/>
          <w:color w:val="FF0000"/>
          <w:kern w:val="2"/>
          <w:sz w:val="21"/>
          <w:szCs w:val="21"/>
          <w:lang w:val="en-US" w:eastAsia="zh-CN" w:bidi="ar-SA"/>
        </w:rPr>
        <w:t>采购</w:t>
      </w:r>
      <w:r>
        <w:rPr>
          <w:rFonts w:hint="eastAsia" w:ascii="Times New Roman" w:hAnsi="Times New Roman" w:eastAsia="方正仿宋_GBK" w:cs="Times New Roman"/>
          <w:color w:val="FF0000"/>
          <w:kern w:val="2"/>
          <w:sz w:val="21"/>
          <w:szCs w:val="21"/>
          <w:lang w:val="en-US" w:eastAsia="zh-CN" w:bidi="ar-SA"/>
        </w:rPr>
        <w:t>文件“第二篇 项目服务需求”，有一条不满足的（第二篇中“※”号标注的部分除外），服务部分得分为0分，不再进入服务部分的评审。供应商的应答应满足</w:t>
      </w:r>
      <w:r>
        <w:rPr>
          <w:rFonts w:hint="eastAsia" w:eastAsia="方正仿宋_GBK" w:cs="Times New Roman"/>
          <w:color w:val="FF0000"/>
          <w:kern w:val="2"/>
          <w:sz w:val="21"/>
          <w:szCs w:val="21"/>
          <w:lang w:val="en-US" w:eastAsia="zh-CN" w:bidi="ar-SA"/>
        </w:rPr>
        <w:t>采购</w:t>
      </w:r>
      <w:r>
        <w:rPr>
          <w:rFonts w:hint="eastAsia" w:ascii="Times New Roman" w:hAnsi="Times New Roman" w:eastAsia="方正仿宋_GBK" w:cs="Times New Roman"/>
          <w:color w:val="FF0000"/>
          <w:kern w:val="2"/>
          <w:sz w:val="21"/>
          <w:szCs w:val="21"/>
          <w:lang w:val="en-US" w:eastAsia="zh-CN" w:bidi="ar-SA"/>
        </w:rPr>
        <w:t>文件“第三篇 项目商务需求”，有一条不满足的（第三篇中“※”号标注的部分除外），商务部分得分为0分，不再进入商务部分的 评审。</w:t>
      </w:r>
    </w:p>
    <w:p w14:paraId="0637FBEF">
      <w:pPr>
        <w:snapToGrid w:val="0"/>
        <w:spacing w:line="400" w:lineRule="exact"/>
        <w:ind w:firstLine="482" w:firstLineChars="200"/>
        <w:rPr>
          <w:rFonts w:ascii="方正仿宋_GBK" w:hAnsi="宋体" w:eastAsia="方正仿宋_GBK"/>
          <w:sz w:val="24"/>
          <w:szCs w:val="24"/>
        </w:rPr>
      </w:pPr>
      <w:r>
        <w:rPr>
          <w:rFonts w:hint="eastAsia" w:ascii="方正仿宋_GBK" w:hAnsi="宋体" w:eastAsia="方正仿宋_GBK"/>
          <w:b/>
          <w:bCs/>
          <w:sz w:val="24"/>
          <w:szCs w:val="24"/>
        </w:rPr>
        <w:t>说明</w:t>
      </w:r>
      <w:r>
        <w:rPr>
          <w:rFonts w:hint="eastAsia" w:ascii="方正仿宋_GBK" w:hAnsi="宋体" w:eastAsia="方正仿宋_GBK"/>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7F57BF8A">
      <w:pPr>
        <w:pStyle w:val="3"/>
        <w:spacing w:line="400" w:lineRule="exact"/>
        <w:ind w:firstLine="482" w:firstLineChars="200"/>
        <w:rPr>
          <w:rFonts w:ascii="方正仿宋_GBK" w:eastAsia="方正仿宋_GBK"/>
          <w:b/>
          <w:sz w:val="24"/>
          <w:szCs w:val="24"/>
        </w:rPr>
      </w:pPr>
      <w:bookmarkStart w:id="37" w:name="_Toc441065676"/>
      <w:bookmarkStart w:id="38" w:name="_Toc13146"/>
      <w:r>
        <w:rPr>
          <w:rFonts w:hint="eastAsia" w:ascii="方正仿宋_GBK" w:eastAsia="方正仿宋_GBK"/>
          <w:b/>
          <w:sz w:val="24"/>
          <w:szCs w:val="24"/>
        </w:rPr>
        <w:t>三、无效投标条款</w:t>
      </w:r>
      <w:bookmarkEnd w:id="37"/>
      <w:bookmarkEnd w:id="38"/>
    </w:p>
    <w:p w14:paraId="6732F7F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18F5AC5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11DEAE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61D15F5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59CC2D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4B9C0B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17279A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04585ED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（七）投标人组成联合体投标的；</w:t>
      </w:r>
    </w:p>
    <w:p w14:paraId="3C9A156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14:paraId="2D1358C3">
      <w:pPr>
        <w:pStyle w:val="3"/>
        <w:spacing w:line="400" w:lineRule="exact"/>
        <w:ind w:firstLine="482" w:firstLineChars="200"/>
        <w:rPr>
          <w:rFonts w:ascii="方正仿宋_GBK" w:eastAsia="方正仿宋_GBK"/>
          <w:b/>
          <w:sz w:val="24"/>
          <w:szCs w:val="24"/>
        </w:rPr>
      </w:pPr>
      <w:bookmarkStart w:id="39" w:name="_Toc441065677"/>
      <w:bookmarkStart w:id="40" w:name="_Toc28443"/>
      <w:r>
        <w:rPr>
          <w:rFonts w:hint="eastAsia" w:ascii="方正仿宋_GBK" w:eastAsia="方正仿宋_GBK"/>
          <w:b/>
          <w:sz w:val="24"/>
          <w:szCs w:val="24"/>
        </w:rPr>
        <w:t>四、废标条款</w:t>
      </w:r>
      <w:bookmarkEnd w:id="39"/>
      <w:bookmarkEnd w:id="40"/>
    </w:p>
    <w:p w14:paraId="06746D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7C20DA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（一）符合专业条件的供应商或者对招标文件作实质响应的供应商不足三家的；</w:t>
      </w:r>
    </w:p>
    <w:p w14:paraId="51F3592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1E35AA6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65FAEDD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01D72D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715A86CF">
      <w:pPr>
        <w:pStyle w:val="2"/>
        <w:spacing w:before="0" w:beforeLines="0" w:after="0" w:afterLines="0" w:line="360" w:lineRule="auto"/>
        <w:rPr>
          <w:rFonts w:ascii="方正小标宋_GBK" w:eastAsia="方正小标宋_GBK"/>
        </w:rPr>
      </w:pPr>
      <w:r>
        <w:rPr>
          <w:rFonts w:ascii="宋体" w:hAnsi="宋体" w:eastAsia="宋体"/>
          <w:sz w:val="28"/>
        </w:rPr>
        <w:br w:type="page"/>
      </w:r>
      <w:bookmarkStart w:id="41" w:name="_Toc28669"/>
      <w:r>
        <w:rPr>
          <w:rFonts w:hint="eastAsia" w:ascii="方正小标宋_GBK" w:eastAsia="方正小标宋_GBK"/>
        </w:rPr>
        <w:t>第五篇  投标人须知</w:t>
      </w:r>
      <w:bookmarkEnd w:id="41"/>
    </w:p>
    <w:p w14:paraId="7E6CA365">
      <w:pPr>
        <w:pStyle w:val="3"/>
        <w:spacing w:line="400" w:lineRule="exact"/>
        <w:ind w:firstLine="482" w:firstLineChars="200"/>
        <w:rPr>
          <w:rFonts w:ascii="方正仿宋_GBK" w:eastAsia="方正仿宋_GBK"/>
          <w:b/>
          <w:sz w:val="24"/>
        </w:rPr>
      </w:pPr>
      <w:bookmarkStart w:id="42" w:name="_Toc21524"/>
      <w:bookmarkStart w:id="43" w:name="_Toc441065679"/>
      <w:r>
        <w:rPr>
          <w:rFonts w:hint="eastAsia" w:ascii="方正仿宋_GBK" w:eastAsia="方正仿宋_GBK"/>
          <w:b/>
          <w:sz w:val="24"/>
        </w:rPr>
        <w:t>一、投标人</w:t>
      </w:r>
      <w:bookmarkEnd w:id="42"/>
      <w:bookmarkEnd w:id="43"/>
    </w:p>
    <w:p w14:paraId="6C9C17C3">
      <w:pPr>
        <w:snapToGrid w:val="0"/>
        <w:spacing w:line="400" w:lineRule="exact"/>
        <w:ind w:firstLine="480" w:firstLineChars="200"/>
        <w:rPr>
          <w:rFonts w:ascii="方正仿宋_GBK" w:eastAsia="方正仿宋_GBK"/>
          <w:sz w:val="24"/>
        </w:rPr>
      </w:pPr>
      <w:r>
        <w:rPr>
          <w:rFonts w:hint="eastAsia" w:ascii="方正仿宋_GBK" w:eastAsia="方正仿宋_GBK"/>
          <w:sz w:val="24"/>
        </w:rPr>
        <w:t>（一）投标人</w:t>
      </w:r>
    </w:p>
    <w:p w14:paraId="16F38ABE">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投标人是指响应招标、参加投标竞争的法人、其他组织或者自然人。</w:t>
      </w:r>
    </w:p>
    <w:p w14:paraId="0AD4AD51">
      <w:pPr>
        <w:snapToGrid w:val="0"/>
        <w:spacing w:line="400" w:lineRule="exact"/>
        <w:ind w:firstLine="480" w:firstLineChars="200"/>
        <w:rPr>
          <w:rFonts w:ascii="方正仿宋_GBK" w:eastAsia="方正仿宋_GBK"/>
          <w:sz w:val="24"/>
        </w:rPr>
      </w:pPr>
      <w:r>
        <w:rPr>
          <w:rFonts w:hint="eastAsia" w:ascii="方正仿宋_GBK" w:eastAsia="方正仿宋_GBK"/>
          <w:sz w:val="24"/>
        </w:rPr>
        <w:t>（二）合格投标人条件</w:t>
      </w:r>
    </w:p>
    <w:p w14:paraId="33EAD2E3">
      <w:pPr>
        <w:snapToGrid w:val="0"/>
        <w:spacing w:line="400" w:lineRule="exact"/>
        <w:ind w:firstLine="480" w:firstLineChars="200"/>
        <w:rPr>
          <w:rFonts w:ascii="方正仿宋_GBK" w:eastAsia="方正仿宋_GBK"/>
          <w:sz w:val="24"/>
        </w:rPr>
      </w:pPr>
      <w:r>
        <w:rPr>
          <w:rFonts w:hint="eastAsia" w:ascii="方正仿宋_GBK" w:eastAsia="方正仿宋_GBK"/>
          <w:sz w:val="24"/>
        </w:rPr>
        <w:t>合格投标人应完全符合招标文件第一篇中规定的投标人资格条件，并对招标文件作出实质性响应。</w:t>
      </w:r>
    </w:p>
    <w:p w14:paraId="34D145EC">
      <w:pPr>
        <w:snapToGrid w:val="0"/>
        <w:spacing w:line="400" w:lineRule="exact"/>
        <w:ind w:firstLine="480" w:firstLineChars="200"/>
        <w:rPr>
          <w:rFonts w:ascii="方正仿宋_GBK" w:eastAsia="方正仿宋_GBK"/>
          <w:sz w:val="24"/>
        </w:rPr>
      </w:pPr>
      <w:r>
        <w:rPr>
          <w:rFonts w:hint="eastAsia" w:ascii="方正仿宋_GBK" w:eastAsia="方正仿宋_GBK"/>
          <w:sz w:val="24"/>
        </w:rPr>
        <w:t>（三）投标人的风险</w:t>
      </w:r>
    </w:p>
    <w:p w14:paraId="57FB717E">
      <w:pPr>
        <w:snapToGrid w:val="0"/>
        <w:spacing w:line="400" w:lineRule="exact"/>
        <w:ind w:firstLine="480" w:firstLineChars="200"/>
        <w:rPr>
          <w:rFonts w:ascii="仿宋" w:hAnsi="仿宋" w:eastAsia="仿宋"/>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r>
        <w:rPr>
          <w:rFonts w:hint="eastAsia" w:ascii="仿宋" w:hAnsi="仿宋" w:eastAsia="仿宋"/>
          <w:sz w:val="24"/>
        </w:rPr>
        <w:t>。</w:t>
      </w:r>
    </w:p>
    <w:p w14:paraId="33B0F63E">
      <w:pPr>
        <w:snapToGrid w:val="0"/>
        <w:spacing w:line="400" w:lineRule="exact"/>
        <w:ind w:firstLine="480" w:firstLineChars="200"/>
        <w:rPr>
          <w:rFonts w:ascii="方正仿宋_GBK" w:eastAsia="方正仿宋_GBK"/>
          <w:sz w:val="24"/>
        </w:rPr>
      </w:pPr>
      <w:r>
        <w:rPr>
          <w:rFonts w:hint="eastAsia" w:ascii="方正仿宋_GBK" w:eastAsia="方正仿宋_GBK"/>
          <w:sz w:val="24"/>
        </w:rPr>
        <w:t>（四）法律责任</w:t>
      </w:r>
    </w:p>
    <w:p w14:paraId="6D5E9FA5">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投标人违反《中华人民共和国政府采购法》、《中华人民共和国政府采购实施条例》等相关规定，将按规定追究投标人法律责任。</w:t>
      </w:r>
    </w:p>
    <w:p w14:paraId="7961A44C">
      <w:pPr>
        <w:pStyle w:val="3"/>
        <w:spacing w:line="400" w:lineRule="exact"/>
        <w:ind w:firstLine="482" w:firstLineChars="200"/>
        <w:rPr>
          <w:rFonts w:ascii="方正仿宋_GBK" w:eastAsia="方正仿宋_GBK"/>
          <w:b/>
          <w:sz w:val="24"/>
        </w:rPr>
      </w:pPr>
      <w:bookmarkStart w:id="44" w:name="_Toc441065680"/>
      <w:bookmarkStart w:id="45" w:name="_Toc10767"/>
      <w:r>
        <w:rPr>
          <w:rFonts w:hint="eastAsia" w:ascii="方正仿宋_GBK" w:eastAsia="方正仿宋_GBK"/>
          <w:b/>
          <w:sz w:val="24"/>
        </w:rPr>
        <w:t>二、招标文件</w:t>
      </w:r>
      <w:bookmarkEnd w:id="44"/>
      <w:bookmarkEnd w:id="45"/>
    </w:p>
    <w:p w14:paraId="175BF830">
      <w:pPr>
        <w:snapToGrid w:val="0"/>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14:paraId="7CD22E58">
      <w:pPr>
        <w:snapToGrid w:val="0"/>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14:paraId="282C200C">
      <w:pPr>
        <w:snapToGrid w:val="0"/>
        <w:spacing w:line="400" w:lineRule="exact"/>
        <w:ind w:firstLine="480"/>
        <w:rPr>
          <w:rFonts w:ascii="方正仿宋_GBK" w:hAnsi="宋体" w:eastAsia="方正仿宋_GBK"/>
          <w:sz w:val="24"/>
          <w:szCs w:val="24"/>
        </w:rPr>
      </w:pPr>
      <w:r>
        <w:rPr>
          <w:rFonts w:hint="eastAsia" w:ascii="方正仿宋_GBK" w:hAnsi="宋体" w:eastAsia="方正仿宋_GBK"/>
          <w:sz w:val="24"/>
          <w:szCs w:val="24"/>
        </w:rPr>
        <w:t>（二）招标文件所作的一切有效的书面通知、修改及补充，都是招标文件不可分割的部分。</w:t>
      </w:r>
    </w:p>
    <w:p w14:paraId="74DC779B">
      <w:pPr>
        <w:snapToGrid w:val="0"/>
        <w:spacing w:line="400" w:lineRule="exact"/>
        <w:ind w:firstLine="480"/>
        <w:rPr>
          <w:rFonts w:ascii="方正仿宋_GBK" w:hAnsi="方正仿宋_GBK"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szCs w:val="24"/>
        </w:rPr>
        <w:t>本项目的招标文件、补遗文件（如果有）一律在重庆市政府采购网行采家上发布，请各投标人注意下载；无论投标人下载与否，均视同投标人已知晓本项目招标文件、补遗文件的内容。</w:t>
      </w:r>
    </w:p>
    <w:p w14:paraId="46146F30">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（四）对已发出的招标文件需要进行澄清或修改的，应以书面形式或公告形式通知所有招标文件收受人。该澄清或者修改的内容为招标文件的组成部分。</w:t>
      </w:r>
    </w:p>
    <w:p w14:paraId="1C96D8C2">
      <w:pPr>
        <w:pStyle w:val="3"/>
        <w:spacing w:line="400" w:lineRule="exact"/>
        <w:ind w:firstLine="482" w:firstLineChars="200"/>
        <w:rPr>
          <w:rFonts w:ascii="方正仿宋_GBK" w:eastAsia="方正仿宋_GBK"/>
          <w:b/>
          <w:sz w:val="24"/>
        </w:rPr>
      </w:pPr>
      <w:bookmarkStart w:id="46" w:name="_Toc441065681"/>
      <w:bookmarkStart w:id="47" w:name="_Toc15887"/>
      <w:r>
        <w:rPr>
          <w:rFonts w:hint="eastAsia" w:ascii="方正仿宋_GBK" w:eastAsia="方正仿宋_GBK"/>
          <w:b/>
          <w:sz w:val="24"/>
        </w:rPr>
        <w:t>三、投标文件</w:t>
      </w:r>
      <w:bookmarkEnd w:id="46"/>
      <w:bookmarkEnd w:id="47"/>
    </w:p>
    <w:p w14:paraId="52A7174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投标人应当按照招标文件的要求编制投标文件，并对招标文件提出的要求和条件作出实质性响应，</w:t>
      </w:r>
      <w:r>
        <w:rPr>
          <w:rFonts w:hint="eastAsia" w:ascii="方正仿宋_GBK" w:hAnsi="宋体" w:eastAsia="方正仿宋_GBK"/>
          <w:b/>
          <w:bCs/>
          <w:color w:val="FF0000"/>
          <w:sz w:val="24"/>
        </w:rPr>
        <w:t>投标文件原则上采用软面订本、胶封边</w:t>
      </w:r>
      <w:r>
        <w:rPr>
          <w:rFonts w:hint="eastAsia" w:ascii="方正仿宋_GBK" w:hAnsi="宋体" w:eastAsia="方正仿宋_GBK"/>
          <w:sz w:val="24"/>
        </w:rPr>
        <w:t>，同时应编制完整的页码、目录。</w:t>
      </w:r>
    </w:p>
    <w:p w14:paraId="4D57BDC3">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（一）投标文件组成</w:t>
      </w:r>
    </w:p>
    <w:p w14:paraId="79C6872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投标文件由第七篇“投标文件格式”规定的部分和投标人所作的一切有效补充、修改和承诺等文件组成，投标人应按照第七篇“投标文件格式”规定的目录顺序组织编写和装订，</w:t>
      </w:r>
      <w:r>
        <w:rPr>
          <w:rFonts w:hint="eastAsia" w:ascii="方正仿宋_GBK" w:hAnsi="方正仿宋_GBK" w:eastAsia="方正仿宋_GBK"/>
          <w:sz w:val="24"/>
        </w:rPr>
        <w:t>否则有可能影响评委对投标文件的评审。</w:t>
      </w:r>
    </w:p>
    <w:p w14:paraId="5469DD01">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（二）投标有效期</w:t>
      </w:r>
    </w:p>
    <w:p w14:paraId="1AF1AAC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投标有效期为投标截止日期后九十天内。</w:t>
      </w:r>
    </w:p>
    <w:p w14:paraId="600FB55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（三）投标保证金</w:t>
      </w:r>
    </w:p>
    <w:p w14:paraId="72022D0C">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1.投标人应在投标截止时间前，按招标文件第一篇规定缴纳投标保证金。</w:t>
      </w:r>
    </w:p>
    <w:p w14:paraId="49CAE49E">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2.投标保证金为投标的有效约束条件。</w:t>
      </w:r>
    </w:p>
    <w:p w14:paraId="7E64DF84">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3.投标保证金的有效期限在投标有效期过后三十天内继续有效。</w:t>
      </w:r>
    </w:p>
    <w:p w14:paraId="177398D9">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4.投标保证金币种应与投标报价币种相同。</w:t>
      </w:r>
    </w:p>
    <w:p w14:paraId="3B727742">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5.在《中标通知书》发出后五个工作日内退还未中标人的投标保证金。</w:t>
      </w:r>
    </w:p>
    <w:p w14:paraId="55739C2C">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6.投标人有下列情形之一的，采购人可以不退还投标保证金：</w:t>
      </w:r>
    </w:p>
    <w:p w14:paraId="63FCF10A">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6.1投标人在投标有效期内撤回投标文件的；</w:t>
      </w:r>
    </w:p>
    <w:p w14:paraId="26AA0E02">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6.2投标人未按规定提交履约保证金的；</w:t>
      </w:r>
    </w:p>
    <w:p w14:paraId="7E6EEB7A">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6.3投标人在投标过程中弄虚作假，提供虚假材料的；</w:t>
      </w:r>
    </w:p>
    <w:p w14:paraId="1913A31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6.4中标人无正当理由不与采购人签订合同的；</w:t>
      </w:r>
    </w:p>
    <w:p w14:paraId="498384D6">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6.5中标人将中标项目转让给他人或者在投标文件中未说明且未经采购人同意，将中标项目分包给他人的；</w:t>
      </w:r>
    </w:p>
    <w:p w14:paraId="6AD46F1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6.6中标人拒绝履行合同义务的；</w:t>
      </w:r>
    </w:p>
    <w:p w14:paraId="6C42A666">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6.7其他严重扰乱招投标程序的。</w:t>
      </w:r>
    </w:p>
    <w:p w14:paraId="6147BD5A">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bCs/>
          <w:sz w:val="24"/>
        </w:rPr>
        <w:t>（四）投标文件的份数和签署</w:t>
      </w:r>
    </w:p>
    <w:p w14:paraId="366E21D1">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highlight w:val="yellow"/>
        </w:rPr>
        <w:t>1、投标文件一式三份，其中正本一份，副本二份。每套纸质投标文件须在封面清楚地标明“正本”或“副本”，副本应为正本的完整复印件，副本与正本不一致时以正本为准。</w:t>
      </w:r>
    </w:p>
    <w:p w14:paraId="277041C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2、在投标文件正本中，招标文件第七篇投标文件格式中规定签字、盖章的地方必须按其规定签字、盖章。</w:t>
      </w:r>
    </w:p>
    <w:p w14:paraId="08080D0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3、若投标人对投标文件的错处作必要修改，则应在修改处加盖投标人公章或由</w:t>
      </w:r>
      <w:r>
        <w:rPr>
          <w:rFonts w:hint="eastAsia" w:ascii="方正仿宋_GBK" w:hAnsi="宋体" w:eastAsia="方正仿宋_GBK"/>
          <w:sz w:val="24"/>
          <w:szCs w:val="28"/>
        </w:rPr>
        <w:t>法定代表人</w:t>
      </w:r>
      <w:r>
        <w:rPr>
          <w:rFonts w:hint="eastAsia" w:ascii="方正仿宋_GBK" w:hAnsi="宋体" w:eastAsia="方正仿宋_GBK"/>
          <w:sz w:val="24"/>
        </w:rPr>
        <w:t>或</w:t>
      </w:r>
      <w:r>
        <w:rPr>
          <w:rFonts w:hint="eastAsia" w:ascii="方正仿宋_GBK" w:hAnsi="宋体" w:eastAsia="方正仿宋_GBK"/>
          <w:sz w:val="24"/>
          <w:szCs w:val="28"/>
        </w:rPr>
        <w:t>法定代表人</w:t>
      </w:r>
      <w:r>
        <w:rPr>
          <w:rFonts w:hint="eastAsia" w:ascii="方正仿宋_GBK" w:hAnsi="宋体" w:eastAsia="方正仿宋_GBK"/>
          <w:sz w:val="24"/>
        </w:rPr>
        <w:t>授权代表签字确认。</w:t>
      </w:r>
    </w:p>
    <w:p w14:paraId="59E46385">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sz w:val="24"/>
        </w:rPr>
        <w:t>4、电报、电话、传真形式的投标文件概不接受。</w:t>
      </w:r>
    </w:p>
    <w:p w14:paraId="69B79F28">
      <w:pPr>
        <w:snapToGrid w:val="0"/>
        <w:spacing w:line="400" w:lineRule="exact"/>
        <w:ind w:firstLine="470" w:firstLineChars="196"/>
        <w:jc w:val="left"/>
        <w:rPr>
          <w:rFonts w:ascii="方正仿宋_GBK" w:hAnsi="宋体" w:eastAsia="方正仿宋_GBK"/>
          <w:bCs/>
          <w:color w:val="FF0000"/>
          <w:sz w:val="24"/>
        </w:rPr>
      </w:pPr>
      <w:r>
        <w:rPr>
          <w:rFonts w:hint="eastAsia" w:ascii="方正仿宋_GBK" w:hAnsi="宋体" w:eastAsia="方正仿宋_GBK"/>
          <w:bCs/>
          <w:color w:val="FF0000"/>
          <w:sz w:val="24"/>
        </w:rPr>
        <w:t>（五）投标报价</w:t>
      </w:r>
    </w:p>
    <w:p w14:paraId="07262091">
      <w:pPr>
        <w:snapToGrid w:val="0"/>
        <w:spacing w:line="400" w:lineRule="exact"/>
        <w:ind w:firstLine="470" w:firstLineChars="196"/>
        <w:jc w:val="left"/>
        <w:rPr>
          <w:rFonts w:ascii="方正仿宋_GBK" w:hAnsi="宋体" w:eastAsia="方正仿宋_GBK"/>
          <w:sz w:val="24"/>
        </w:rPr>
      </w:pPr>
      <w:r>
        <w:rPr>
          <w:rFonts w:hint="eastAsia" w:ascii="方正仿宋_GBK" w:hAnsi="宋体" w:eastAsia="方正仿宋_GBK"/>
          <w:bCs/>
          <w:sz w:val="24"/>
        </w:rPr>
        <w:t>1、投标人应严格按照“投标文件格式”中</w:t>
      </w:r>
      <w:r>
        <w:rPr>
          <w:rFonts w:hint="eastAsia" w:ascii="方正仿宋_GBK" w:hAnsi="宋体" w:eastAsia="方正仿宋_GBK"/>
          <w:sz w:val="24"/>
        </w:rPr>
        <w:t>格式填写报价。</w:t>
      </w:r>
    </w:p>
    <w:p w14:paraId="4530B9FF">
      <w:pPr>
        <w:snapToGrid w:val="0"/>
        <w:spacing w:line="400" w:lineRule="exact"/>
        <w:ind w:left="3" w:leftChars="1" w:firstLine="480" w:firstLineChars="200"/>
        <w:rPr>
          <w:rFonts w:ascii="方正仿宋_GBK" w:hAnsi="宋体" w:eastAsia="方正仿宋_GBK"/>
          <w:sz w:val="24"/>
        </w:rPr>
      </w:pPr>
      <w:r>
        <w:rPr>
          <w:rFonts w:hint="eastAsia" w:ascii="方正仿宋_GBK" w:hAnsi="宋体" w:eastAsia="方正仿宋_GBK"/>
          <w:sz w:val="24"/>
          <w:highlight w:val="yellow"/>
        </w:rPr>
        <w:t>2、投标人报价会进行</w:t>
      </w:r>
      <w:r>
        <w:rPr>
          <w:rFonts w:hint="eastAsia" w:ascii="方正仿宋_GBK" w:hAnsi="宋体" w:eastAsia="方正仿宋_GBK"/>
          <w:color w:val="FF0000"/>
          <w:sz w:val="24"/>
          <w:highlight w:val="yellow"/>
        </w:rPr>
        <w:t>现场二次报价</w:t>
      </w:r>
      <w:r>
        <w:rPr>
          <w:rFonts w:hint="eastAsia" w:ascii="方正仿宋_GBK" w:hAnsi="宋体" w:eastAsia="方正仿宋_GBK"/>
          <w:sz w:val="24"/>
          <w:highlight w:val="yellow"/>
        </w:rPr>
        <w:t>，现场二次报价为最终报价。第二次报价不能高于第一次报价且不能高于限价的，否则为无效投标。</w:t>
      </w:r>
    </w:p>
    <w:p w14:paraId="0E65A873">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（六）修正错误</w:t>
      </w:r>
    </w:p>
    <w:p w14:paraId="1E84DC6B">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若投标文件出现计算或表达上的错误，修正错误的原则如下：</w:t>
      </w:r>
    </w:p>
    <w:p w14:paraId="22DCA998">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1.投标文件中开标一览表（报价表）内容与投标文件中相应内容不一致的，以开标一览表（报价表）为准；</w:t>
      </w:r>
    </w:p>
    <w:p w14:paraId="0F00FFF6">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2.大写金额和小写金额不一致的，以大写金额为准；</w:t>
      </w:r>
    </w:p>
    <w:p w14:paraId="6D1E9E16">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3.单价金额小数点或者百分比有明显错位的，以开标一览表的总价为准，并修改单价；</w:t>
      </w:r>
    </w:p>
    <w:p w14:paraId="72E44AE3">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4.总价金额与按单价汇总金额不一致的，以单价金额计算结果为准。</w:t>
      </w:r>
    </w:p>
    <w:p w14:paraId="6847B57F">
      <w:pPr>
        <w:pStyle w:val="30"/>
        <w:spacing w:line="400" w:lineRule="exact"/>
        <w:ind w:firstLine="480" w:firstLineChars="200"/>
        <w:rPr>
          <w:rFonts w:ascii="方正仿宋_GBK" w:hAnsi="宋体" w:eastAsia="方正仿宋_GBK"/>
          <w:sz w:val="24"/>
        </w:rPr>
      </w:pPr>
      <w:r>
        <w:rPr>
          <w:rFonts w:hint="eastAsia" w:ascii="方正仿宋_GBK" w:hAnsi="宋体"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7D3AD73B">
      <w:pPr>
        <w:pStyle w:val="3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（七）投标文件的递交</w:t>
      </w:r>
    </w:p>
    <w:p w14:paraId="57933A39">
      <w:pPr>
        <w:pStyle w:val="30"/>
        <w:spacing w:line="400" w:lineRule="exact"/>
        <w:ind w:firstLine="600" w:firstLineChars="250"/>
        <w:rPr>
          <w:rFonts w:ascii="方正仿宋_GBK" w:hAnsi="宋体" w:eastAsia="方正仿宋_GBK"/>
          <w:color w:val="FF0000"/>
          <w:sz w:val="24"/>
        </w:rPr>
      </w:pPr>
      <w:bookmarkStart w:id="48" w:name="_Toc441065682"/>
      <w:r>
        <w:rPr>
          <w:rFonts w:hint="eastAsia" w:ascii="方正仿宋_GBK" w:hAnsi="宋体" w:eastAsia="方正仿宋_GBK"/>
          <w:color w:val="FF0000"/>
          <w:sz w:val="24"/>
        </w:rPr>
        <w:t>1、投标文件的密封与标记</w:t>
      </w:r>
    </w:p>
    <w:p w14:paraId="0211B43D">
      <w:pPr>
        <w:pStyle w:val="30"/>
        <w:spacing w:line="400" w:lineRule="exact"/>
        <w:ind w:firstLine="361" w:firstLineChars="150"/>
        <w:rPr>
          <w:rFonts w:ascii="方正仿宋_GBK" w:hAnsi="宋体" w:eastAsia="方正仿宋_GBK"/>
          <w:b/>
          <w:bCs/>
          <w:color w:val="FF0000"/>
          <w:sz w:val="24"/>
        </w:rPr>
      </w:pPr>
      <w:r>
        <w:rPr>
          <w:rFonts w:hint="eastAsia" w:ascii="方正仿宋_GBK" w:hAnsi="方正仿宋_GBK" w:eastAsia="方正仿宋_GBK"/>
          <w:b/>
          <w:bCs/>
          <w:color w:val="FF0000"/>
          <w:sz w:val="24"/>
        </w:rPr>
        <w:t>（1）响应文件由 “资格及商务技术文件”和“经济文件”二部分组成，每一部分一式三份，其中正本一份，副本二份，“ 经济文件”的正副本封装在一个密封袋内，“资格及商务技术文件”的正副本封装在一个密封袋内。密封袋的封口须加盖投标人公章或法定代表人授权代表签字。不按本招标文件规定封装和密封的投标，将拒绝接受。</w:t>
      </w:r>
    </w:p>
    <w:p w14:paraId="407667E4">
      <w:pPr>
        <w:pStyle w:val="30"/>
        <w:spacing w:line="500" w:lineRule="exact"/>
        <w:ind w:firstLine="360" w:firstLineChars="150"/>
        <w:rPr>
          <w:rFonts w:ascii="方正仿宋_GBK" w:hAnsi="方正仿宋_GBK" w:eastAsia="方正仿宋_GBK"/>
          <w:sz w:val="24"/>
        </w:rPr>
      </w:pPr>
      <w:r>
        <w:rPr>
          <w:rFonts w:hint="eastAsia" w:ascii="方正仿宋_GBK" w:hAnsi="方正仿宋_GBK" w:eastAsia="方正仿宋_GBK"/>
          <w:sz w:val="24"/>
        </w:rPr>
        <w:t>（2）投标文件的制作</w:t>
      </w:r>
    </w:p>
    <w:p w14:paraId="021FD51D">
      <w:pPr>
        <w:pStyle w:val="3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文件的每一部分各自装订成册，应按照第七篇规定目录的顺序编写目录，并应逐页编制页码。在每一本文件的</w:t>
      </w:r>
      <w:r>
        <w:rPr>
          <w:rFonts w:hint="eastAsia" w:ascii="方正仿宋_GBK" w:hAnsi="方正仿宋_GBK" w:eastAsia="方正仿宋_GBK"/>
          <w:color w:val="FF0000"/>
          <w:sz w:val="24"/>
        </w:rPr>
        <w:t>封面上注明</w:t>
      </w:r>
      <w:r>
        <w:rPr>
          <w:rFonts w:hint="eastAsia" w:ascii="方正仿宋_GBK" w:hAnsi="方正仿宋_GBK" w:eastAsia="方正仿宋_GBK"/>
          <w:b/>
          <w:bCs/>
          <w:color w:val="FF0000"/>
          <w:sz w:val="24"/>
        </w:rPr>
        <w:t>“**文件”、项目名称、投标人名称及地址、联系方式、“正本”、“副本”</w:t>
      </w:r>
      <w:r>
        <w:rPr>
          <w:rFonts w:hint="eastAsia" w:ascii="方正仿宋_GBK" w:hAnsi="方正仿宋_GBK" w:eastAsia="方正仿宋_GBK"/>
          <w:color w:val="FF0000"/>
          <w:sz w:val="24"/>
          <w:szCs w:val="22"/>
        </w:rPr>
        <w:t>字样</w:t>
      </w:r>
      <w:r>
        <w:rPr>
          <w:rFonts w:hint="eastAsia" w:ascii="方正仿宋_GBK" w:hAnsi="方正仿宋_GBK" w:eastAsia="方正仿宋_GBK"/>
          <w:color w:val="FF0000"/>
          <w:sz w:val="24"/>
        </w:rPr>
        <w:t>。</w:t>
      </w:r>
    </w:p>
    <w:p w14:paraId="452F67A7">
      <w:pPr>
        <w:pStyle w:val="3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（3）密封袋的封面可参照第七篇规定格式制作。</w:t>
      </w:r>
    </w:p>
    <w:p w14:paraId="460B5F14">
      <w:pPr>
        <w:pStyle w:val="30"/>
        <w:spacing w:line="400" w:lineRule="exact"/>
        <w:ind w:firstLine="602" w:firstLineChars="250"/>
        <w:rPr>
          <w:rFonts w:ascii="方正仿宋_GBK" w:hAnsi="宋体" w:eastAsia="方正仿宋_GBK"/>
          <w:sz w:val="24"/>
        </w:rPr>
      </w:pPr>
      <w:r>
        <w:rPr>
          <w:rFonts w:hint="eastAsia" w:ascii="方正仿宋_GBK" w:hAnsi="方正仿宋_GBK" w:eastAsia="方正仿宋_GBK"/>
          <w:b/>
          <w:bCs/>
          <w:sz w:val="24"/>
        </w:rPr>
        <w:t>2、如果未按上述要求进行制作和标记，采购机构对投标文件误投、丢失或拆封不负责任。</w:t>
      </w:r>
    </w:p>
    <w:p w14:paraId="43BB73B9">
      <w:pPr>
        <w:pStyle w:val="3"/>
        <w:spacing w:line="400" w:lineRule="exact"/>
        <w:ind w:firstLine="482" w:firstLineChars="200"/>
        <w:rPr>
          <w:rFonts w:ascii="方正仿宋_GBK" w:eastAsia="方正仿宋_GBK"/>
          <w:b/>
          <w:sz w:val="24"/>
        </w:rPr>
      </w:pPr>
      <w:bookmarkStart w:id="49" w:name="_Toc10792"/>
      <w:r>
        <w:rPr>
          <w:rFonts w:hint="eastAsia" w:ascii="方正仿宋_GBK" w:eastAsia="方正仿宋_GBK"/>
          <w:b/>
          <w:sz w:val="24"/>
        </w:rPr>
        <w:t>四、开标</w:t>
      </w:r>
      <w:bookmarkEnd w:id="48"/>
      <w:bookmarkEnd w:id="49"/>
    </w:p>
    <w:p w14:paraId="626A106C">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（一）开标应当在招标文件中“投标邀请书”确定的时间和地点公开进行。</w:t>
      </w:r>
    </w:p>
    <w:p w14:paraId="6F0B064B">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（二）可视采购具体情况，延长投标截止时间和开标时间，但至少在招标文件要求提交投标文件的截止时间三日前，将变更时间书面通知所有招标文件收受人。</w:t>
      </w:r>
    </w:p>
    <w:p w14:paraId="44288292">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（三）开标由</w:t>
      </w:r>
      <w:r>
        <w:rPr>
          <w:rFonts w:hint="eastAsia" w:ascii="方正仿宋_GBK" w:hAnsi="宋体" w:eastAsia="方正仿宋_GBK"/>
          <w:sz w:val="24"/>
        </w:rPr>
        <w:t>采购机构</w:t>
      </w:r>
      <w:r>
        <w:rPr>
          <w:rFonts w:hint="eastAsia" w:ascii="方正仿宋_GBK" w:hAnsi="方正仿宋_GBK" w:eastAsia="方正仿宋_GBK"/>
          <w:sz w:val="24"/>
        </w:rPr>
        <w:t>主持，邀请采购人、投标人、财政部门和有关监督部门代表参加，财政部门和有关监督部门可视情况派员现场监督。</w:t>
      </w:r>
    </w:p>
    <w:p w14:paraId="6AA6037F">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四）开标时，由投标人或者其推选的代表检查投标文件的密封情况；经确认无误后，由采购机构工作人员当众拆封，宣布投标人名称，先开启资格文件由采购人或者采购机构进行进行审查，公布资格审查合格的投标人名单，并对资格审查不合格的投标人说明原因；再开启资格审查合格的投标人的商务文件和技术文件，最后开启经济文件和需要宣布的其他内容。投标人不足三家的，不得开标。</w:t>
      </w:r>
    </w:p>
    <w:p w14:paraId="0BF1324A">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（五）未宣读的投标价格、价格折扣和招标文件允许提供的备选投标方案等实质性内容等，评标时不予承认。</w:t>
      </w:r>
    </w:p>
    <w:p w14:paraId="1A0F54F1">
      <w:pPr>
        <w:pStyle w:val="3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（六）开标过程应由招标采购单位指定专人负责记录，并存档备查。</w:t>
      </w:r>
    </w:p>
    <w:p w14:paraId="4236B6C5">
      <w:pPr>
        <w:pStyle w:val="3"/>
        <w:spacing w:line="400" w:lineRule="exact"/>
        <w:ind w:firstLine="482" w:firstLineChars="200"/>
        <w:rPr>
          <w:rFonts w:ascii="方正仿宋_GBK" w:eastAsia="方正仿宋_GBK"/>
          <w:b/>
          <w:sz w:val="24"/>
        </w:rPr>
      </w:pPr>
      <w:bookmarkStart w:id="50" w:name="_Toc441065683"/>
      <w:bookmarkStart w:id="51" w:name="_Toc28606"/>
      <w:r>
        <w:rPr>
          <w:rFonts w:hint="eastAsia" w:ascii="方正仿宋_GBK" w:eastAsia="方正仿宋_GBK"/>
          <w:b/>
          <w:sz w:val="24"/>
        </w:rPr>
        <w:t>五、评标</w:t>
      </w:r>
      <w:bookmarkEnd w:id="50"/>
      <w:bookmarkEnd w:id="51"/>
    </w:p>
    <w:p w14:paraId="1E0C40C1">
      <w:pPr>
        <w:snapToGrid w:val="0"/>
        <w:spacing w:line="400" w:lineRule="exact"/>
        <w:ind w:firstLine="480" w:firstLineChars="200"/>
        <w:rPr>
          <w:rFonts w:ascii="方正仿宋_GBK" w:eastAsia="方正仿宋_GBK"/>
          <w:sz w:val="24"/>
        </w:rPr>
      </w:pPr>
      <w:r>
        <w:rPr>
          <w:rFonts w:hint="eastAsia" w:ascii="方正仿宋_GBK" w:eastAsia="方正仿宋_GBK"/>
          <w:sz w:val="24"/>
        </w:rPr>
        <w:t>见第四篇“评标”内容。</w:t>
      </w:r>
    </w:p>
    <w:p w14:paraId="629E07E2">
      <w:pPr>
        <w:pStyle w:val="3"/>
        <w:spacing w:line="400" w:lineRule="exact"/>
        <w:ind w:firstLine="482" w:firstLineChars="200"/>
        <w:rPr>
          <w:rFonts w:ascii="方正仿宋_GBK" w:eastAsia="方正仿宋_GBK"/>
          <w:b/>
          <w:sz w:val="24"/>
        </w:rPr>
      </w:pPr>
      <w:bookmarkStart w:id="52" w:name="_Toc15052"/>
      <w:bookmarkStart w:id="53" w:name="_Toc441065684"/>
      <w:r>
        <w:rPr>
          <w:rFonts w:hint="eastAsia" w:ascii="方正仿宋_GBK" w:eastAsia="方正仿宋_GBK"/>
          <w:b/>
          <w:sz w:val="24"/>
        </w:rPr>
        <w:t>六、定标</w:t>
      </w:r>
      <w:bookmarkEnd w:id="52"/>
      <w:bookmarkEnd w:id="53"/>
    </w:p>
    <w:p w14:paraId="2EDDF25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（一）定标原则</w:t>
      </w:r>
    </w:p>
    <w:p w14:paraId="01B89757">
      <w:pPr>
        <w:snapToGrid w:val="0"/>
        <w:spacing w:line="500" w:lineRule="exact"/>
        <w:ind w:firstLine="420" w:firstLineChars="175"/>
        <w:rPr>
          <w:rFonts w:ascii="方正仿宋_GBK" w:hAnsi="宋体" w:eastAsia="方正仿宋_GBK"/>
          <w:color w:val="FF0000"/>
          <w:sz w:val="24"/>
          <w:szCs w:val="24"/>
        </w:rPr>
      </w:pPr>
      <w:r>
        <w:rPr>
          <w:rFonts w:hint="eastAsia" w:ascii="方正仿宋_GBK" w:hAnsi="宋体" w:eastAsia="方正仿宋_GBK"/>
          <w:color w:val="FF0000"/>
          <w:sz w:val="24"/>
          <w:szCs w:val="24"/>
        </w:rPr>
        <w:t>在满足招标文件要求的前提下以</w:t>
      </w:r>
      <w:r>
        <w:rPr>
          <w:rFonts w:hint="eastAsia" w:ascii="方正仿宋_GBK" w:hAnsi="宋体" w:eastAsia="方正仿宋_GBK"/>
          <w:color w:val="FF0000"/>
          <w:sz w:val="24"/>
          <w:szCs w:val="24"/>
          <w:highlight w:val="yellow"/>
        </w:rPr>
        <w:t>分数最高者中标</w:t>
      </w:r>
      <w:r>
        <w:rPr>
          <w:rFonts w:hint="eastAsia" w:ascii="方正仿宋_GBK" w:hAnsi="宋体" w:eastAsia="方正仿宋_GBK"/>
          <w:color w:val="FF0000"/>
          <w:sz w:val="24"/>
          <w:szCs w:val="24"/>
        </w:rPr>
        <w:t>。</w:t>
      </w:r>
    </w:p>
    <w:p w14:paraId="24FA40F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（二）定标程序</w:t>
      </w:r>
    </w:p>
    <w:p w14:paraId="084DC2C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并在2个工作日内发出中标或成交通知书。</w:t>
      </w:r>
    </w:p>
    <w:p w14:paraId="47FE31ED">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2、采购人应当自中标人确定之日起2个工作日内，在“重庆市政府采购网行采家”告中标结果。中标公告期限为1个工作日。</w:t>
      </w:r>
    </w:p>
    <w:p w14:paraId="526C34A4">
      <w:pPr>
        <w:pStyle w:val="3"/>
        <w:adjustRightInd w:val="0"/>
        <w:snapToGrid w:val="0"/>
        <w:spacing w:before="0" w:after="0" w:line="400" w:lineRule="exact"/>
        <w:ind w:firstLine="480" w:firstLineChars="200"/>
        <w:rPr>
          <w:rFonts w:hint="eastAsia" w:ascii="方正仿宋_GBK" w:hAnsi="宋体" w:eastAsia="方正仿宋_GBK"/>
          <w:sz w:val="24"/>
        </w:rPr>
      </w:pPr>
      <w:bookmarkStart w:id="54" w:name="_Toc106030896"/>
      <w:bookmarkStart w:id="55" w:name="_Toc76462341"/>
      <w:bookmarkStart w:id="56" w:name="_Toc6624"/>
      <w:bookmarkStart w:id="57" w:name="_Toc441065685"/>
      <w:r>
        <w:rPr>
          <w:rFonts w:hint="eastAsia" w:ascii="方正仿宋_GBK" w:eastAsia="方正仿宋_GBK"/>
          <w:sz w:val="24"/>
          <w:lang w:val="en-US" w:eastAsia="zh-CN"/>
        </w:rPr>
        <w:t>（三）</w:t>
      </w:r>
      <w:r>
        <w:rPr>
          <w:rFonts w:hint="eastAsia" w:ascii="方正仿宋_GBK" w:hAnsi="宋体" w:eastAsia="方正仿宋_GBK"/>
          <w:sz w:val="24"/>
        </w:rPr>
        <w:t>成交供应商的确认和变更</w:t>
      </w:r>
      <w:bookmarkEnd w:id="54"/>
      <w:bookmarkEnd w:id="55"/>
      <w:bookmarkEnd w:id="56"/>
    </w:p>
    <w:p w14:paraId="7DE08B41">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成交供应商的确认</w:t>
      </w:r>
    </w:p>
    <w:p w14:paraId="6223D987">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评标小组</w:t>
      </w:r>
      <w:r>
        <w:rPr>
          <w:rFonts w:hint="eastAsia" w:ascii="方正仿宋_GBK" w:hAnsi="宋体" w:eastAsia="方正仿宋_GBK"/>
          <w:sz w:val="24"/>
          <w:szCs w:val="24"/>
        </w:rPr>
        <w:t>按照排序由高到低的原则确定成交供应商。</w:t>
      </w:r>
    </w:p>
    <w:p w14:paraId="24BE955E">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成交供应商的变更</w:t>
      </w:r>
    </w:p>
    <w:p w14:paraId="3880EF17">
      <w:pPr>
        <w:snapToGrid w:val="0"/>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rPr>
        <w:t>成交供应商拒绝与采购人签订合同的，采购人可以按照评标报告推荐的成交候选供应商顺序，确定排名下一位的候选人为成交供应商，也可以重新开展政府采购活动。</w:t>
      </w:r>
    </w:p>
    <w:p w14:paraId="3C157D62">
      <w:pPr>
        <w:pStyle w:val="3"/>
        <w:adjustRightInd w:val="0"/>
        <w:snapToGrid w:val="0"/>
        <w:spacing w:before="0" w:after="0" w:line="400" w:lineRule="exact"/>
        <w:ind w:firstLine="480" w:firstLineChars="200"/>
        <w:rPr>
          <w:rFonts w:hint="eastAsia" w:ascii="方正仿宋_GBK" w:hAnsi="宋体" w:eastAsia="方正仿宋_GBK"/>
          <w:sz w:val="24"/>
        </w:rPr>
      </w:pPr>
      <w:bookmarkStart w:id="58" w:name="_Toc76462342"/>
      <w:bookmarkStart w:id="59" w:name="_Toc16607"/>
      <w:bookmarkStart w:id="60" w:name="_Toc342913395"/>
      <w:bookmarkStart w:id="61" w:name="_Toc106030897"/>
      <w:bookmarkStart w:id="62" w:name="_Toc102227321"/>
      <w:r>
        <w:rPr>
          <w:rFonts w:hint="eastAsia" w:ascii="方正仿宋_GBK" w:eastAsia="方正仿宋_GBK"/>
          <w:sz w:val="24"/>
          <w:lang w:eastAsia="zh-CN"/>
        </w:rPr>
        <w:t>（</w:t>
      </w:r>
      <w:r>
        <w:rPr>
          <w:rFonts w:hint="eastAsia" w:ascii="方正仿宋_GBK" w:eastAsia="方正仿宋_GBK"/>
          <w:sz w:val="24"/>
          <w:lang w:val="en-US" w:eastAsia="zh-CN"/>
        </w:rPr>
        <w:t>四</w:t>
      </w:r>
      <w:r>
        <w:rPr>
          <w:rFonts w:hint="eastAsia" w:ascii="方正仿宋_GBK" w:eastAsia="方正仿宋_GBK"/>
          <w:sz w:val="24"/>
          <w:lang w:eastAsia="zh-CN"/>
        </w:rPr>
        <w:t>）</w:t>
      </w:r>
      <w:r>
        <w:rPr>
          <w:rFonts w:hint="eastAsia" w:ascii="方正仿宋_GBK" w:hAnsi="宋体" w:eastAsia="方正仿宋_GBK"/>
          <w:sz w:val="24"/>
        </w:rPr>
        <w:t>成交通知</w:t>
      </w:r>
      <w:bookmarkEnd w:id="58"/>
      <w:bookmarkEnd w:id="59"/>
      <w:bookmarkEnd w:id="60"/>
      <w:bookmarkEnd w:id="61"/>
      <w:bookmarkEnd w:id="62"/>
    </w:p>
    <w:p w14:paraId="28BDB20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成交供应商确定后，采购</w:t>
      </w:r>
      <w:r>
        <w:rPr>
          <w:rFonts w:hint="eastAsia" w:ascii="方正仿宋_GBK" w:hAnsi="宋体" w:eastAsia="方正仿宋_GBK"/>
          <w:sz w:val="24"/>
          <w:szCs w:val="24"/>
          <w:lang w:val="en-US" w:eastAsia="zh-CN"/>
        </w:rPr>
        <w:t>机构将在行采家（https://www.gec123.com/login-app/login）</w:t>
      </w:r>
      <w:r>
        <w:rPr>
          <w:rFonts w:hint="eastAsia" w:ascii="方正仿宋_GBK" w:hAnsi="宋体" w:eastAsia="方正仿宋_GBK"/>
          <w:sz w:val="24"/>
          <w:szCs w:val="24"/>
        </w:rPr>
        <w:t>上发布成交结果公告。</w:t>
      </w:r>
    </w:p>
    <w:p w14:paraId="0C099A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结果公告发出同时，采购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以书面形式发出《成交通知书》。《成交通知书》一经发出即发生法律效力。</w:t>
      </w:r>
    </w:p>
    <w:p w14:paraId="339DAEA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《成交通知书》将作为签订合同的依据。</w:t>
      </w:r>
    </w:p>
    <w:p w14:paraId="274A9C4E">
      <w:pPr>
        <w:pStyle w:val="3"/>
        <w:adjustRightInd w:val="0"/>
        <w:snapToGrid w:val="0"/>
        <w:spacing w:before="0" w:after="0" w:line="400" w:lineRule="exact"/>
        <w:ind w:firstLine="482" w:firstLineChars="200"/>
        <w:rPr>
          <w:rFonts w:hint="eastAsia" w:ascii="方正仿宋_GBK" w:hAnsi="宋体" w:eastAsia="方正仿宋_GBK"/>
          <w:b/>
          <w:bCs/>
          <w:sz w:val="24"/>
        </w:rPr>
      </w:pPr>
      <w:bookmarkStart w:id="63" w:name="_Toc12386"/>
      <w:bookmarkStart w:id="64" w:name="_Toc106030898"/>
      <w:bookmarkStart w:id="65" w:name="_Toc76462343"/>
      <w:r>
        <w:rPr>
          <w:rFonts w:hint="eastAsia" w:ascii="方正仿宋_GBK" w:eastAsia="方正仿宋_GBK"/>
          <w:b/>
          <w:bCs/>
          <w:sz w:val="24"/>
          <w:lang w:val="en-US" w:eastAsia="zh-CN"/>
        </w:rPr>
        <w:t>七、</w:t>
      </w:r>
      <w:r>
        <w:rPr>
          <w:rFonts w:hint="eastAsia" w:ascii="方正仿宋_GBK" w:hAnsi="宋体" w:eastAsia="方正仿宋_GBK"/>
          <w:b/>
          <w:bCs/>
          <w:sz w:val="24"/>
        </w:rPr>
        <w:t>关于质疑和投诉</w:t>
      </w:r>
      <w:bookmarkEnd w:id="63"/>
      <w:bookmarkEnd w:id="64"/>
      <w:bookmarkEnd w:id="65"/>
    </w:p>
    <w:p w14:paraId="37D86F81">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质疑</w:t>
      </w:r>
    </w:p>
    <w:p w14:paraId="5372CDC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4D988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4DA96209">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49CE595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供应商认为采购文件、采购过程、成交结果使自己的权益受到损害的，可以在知道或者应知其权益受到损害之日起7个工作日内，以书面形式向采购人提出质疑。</w:t>
      </w:r>
    </w:p>
    <w:p w14:paraId="2122E1B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2D58B7C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2318C28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3FEAAAE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50ADECA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6ECBC2D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1A8259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A38AEC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4DC015D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20CCCFD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5EC9A2C">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025B75E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14:paraId="6DBBBBF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29186B9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2E370B1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76F6D514">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14:paraId="2F8016C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1.供应商对采购人答复不满意，或者采购人未在规定时间内作出答复的，可以在答复期满后15个工作日内按照相关法律法规向财政部门提起投诉。</w:t>
      </w:r>
    </w:p>
    <w:p w14:paraId="7BBCA7F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34DB445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E342C6F">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07829485">
      <w:pPr>
        <w:pStyle w:val="3"/>
        <w:spacing w:line="400" w:lineRule="exact"/>
        <w:ind w:firstLine="482" w:firstLineChars="200"/>
        <w:rPr>
          <w:rFonts w:ascii="方正仿宋_GBK" w:eastAsia="方正仿宋_GBK"/>
          <w:b/>
          <w:sz w:val="24"/>
          <w:szCs w:val="22"/>
        </w:rPr>
      </w:pPr>
      <w:bookmarkStart w:id="66" w:name="_Toc24775"/>
      <w:r>
        <w:rPr>
          <w:rFonts w:hint="eastAsia" w:ascii="方正仿宋_GBK" w:eastAsia="方正仿宋_GBK"/>
          <w:b/>
          <w:sz w:val="24"/>
          <w:szCs w:val="22"/>
          <w:lang w:val="en-US" w:eastAsia="zh-CN"/>
        </w:rPr>
        <w:t>八</w:t>
      </w:r>
      <w:r>
        <w:rPr>
          <w:rFonts w:hint="eastAsia" w:ascii="方正仿宋_GBK" w:eastAsia="方正仿宋_GBK"/>
          <w:b/>
          <w:sz w:val="24"/>
          <w:szCs w:val="22"/>
        </w:rPr>
        <w:t>、中标通知书</w:t>
      </w:r>
      <w:bookmarkEnd w:id="57"/>
      <w:bookmarkEnd w:id="66"/>
    </w:p>
    <w:p w14:paraId="48BEFAD6">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（一）采购人依法确定中标人后，以书面形式发出中标通知书。</w:t>
      </w:r>
    </w:p>
    <w:p w14:paraId="5DE25745">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（二）中标通知书发出后，采购人改变中标结果，或者中标人放弃中标，应当承担相应的法律责任。</w:t>
      </w:r>
    </w:p>
    <w:p w14:paraId="16636AD6">
      <w:pPr>
        <w:pStyle w:val="3"/>
        <w:spacing w:line="400" w:lineRule="exact"/>
        <w:ind w:firstLine="482" w:firstLineChars="200"/>
        <w:rPr>
          <w:rFonts w:ascii="方正仿宋_GBK" w:eastAsia="方正仿宋_GBK"/>
          <w:b/>
          <w:sz w:val="24"/>
        </w:rPr>
      </w:pPr>
      <w:bookmarkStart w:id="67" w:name="_Toc3451"/>
      <w:bookmarkStart w:id="68" w:name="_Toc441065689"/>
      <w:r>
        <w:rPr>
          <w:rFonts w:hint="eastAsia" w:ascii="方正仿宋_GBK" w:eastAsia="方正仿宋_GBK"/>
          <w:b/>
          <w:sz w:val="24"/>
          <w:lang w:val="en-US" w:eastAsia="zh-CN"/>
        </w:rPr>
        <w:t>九</w:t>
      </w:r>
      <w:r>
        <w:rPr>
          <w:rFonts w:hint="eastAsia" w:ascii="方正仿宋_GBK" w:eastAsia="方正仿宋_GBK"/>
          <w:b/>
          <w:sz w:val="24"/>
        </w:rPr>
        <w:t>、签订合同</w:t>
      </w:r>
      <w:bookmarkEnd w:id="67"/>
      <w:bookmarkEnd w:id="68"/>
    </w:p>
    <w:p w14:paraId="1E0F12C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（一）采购人应当按照招标文件和中标人投标文件的约定，与中标人签订书面合同。所签订的合同不得对招标文件和中标人投标文件作实质性修改。</w:t>
      </w:r>
    </w:p>
    <w:p w14:paraId="23D72F3E">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（二）采购人应当自政府采购合同签订之日起2个工作日内，采购网上公告，但政府采购合同中涉及国家秘密、商业秘密的内容除外。</w:t>
      </w:r>
    </w:p>
    <w:p w14:paraId="47F46C5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（三）招标文件、中标人的投标文件及澄清文件等，均为签订合同的依据。</w:t>
      </w:r>
    </w:p>
    <w:p w14:paraId="2200344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（四）合同生效条款由供需双方约定，法律、行政法规规定应当办理批准、登记等手续后生效的合同，依照其规定。</w:t>
      </w:r>
    </w:p>
    <w:p w14:paraId="69F43268">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（五）合同原则上应按照《重庆市政府采购合同》签订，相关单位要求适用合同通用格式版本的，应按其要求另行签订其他合同。</w:t>
      </w:r>
    </w:p>
    <w:p w14:paraId="00E8D94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（六）采购人要求中标人提供履约保证金的，应当在招标文件中予以约定。中标人履约完毕后，采购人应按招标文件及合同的约定无息退还其履约保证金。</w:t>
      </w:r>
    </w:p>
    <w:p w14:paraId="5FAF97B9">
      <w:pPr>
        <w:pStyle w:val="2"/>
        <w:spacing w:before="0" w:beforeLines="0" w:after="0" w:afterLines="0" w:line="360" w:lineRule="auto"/>
        <w:rPr>
          <w:rFonts w:ascii="方正小标宋_GBK" w:eastAsia="方正小标宋_GBK"/>
        </w:rPr>
      </w:pPr>
      <w:r>
        <w:br w:type="page"/>
      </w:r>
      <w:bookmarkStart w:id="69" w:name="_Toc23975"/>
      <w:r>
        <w:rPr>
          <w:rFonts w:hint="eastAsia" w:ascii="方正小标宋_GBK" w:eastAsia="方正小标宋_GBK"/>
        </w:rPr>
        <w:t>第六篇  合同条款</w:t>
      </w:r>
      <w:bookmarkEnd w:id="69"/>
    </w:p>
    <w:p w14:paraId="24876784">
      <w:pPr>
        <w:snapToGrid w:val="0"/>
        <w:spacing w:line="500" w:lineRule="exact"/>
        <w:jc w:val="center"/>
        <w:outlineLvl w:val="0"/>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按照医院要求的合同模板执行，医院拟稿后由中标公司审核签字盖章。</w:t>
      </w:r>
    </w:p>
    <w:p w14:paraId="0BCF5897">
      <w:pPr>
        <w:pStyle w:val="2"/>
        <w:spacing w:before="0" w:beforeLines="0" w:after="0" w:afterLines="0" w:line="360" w:lineRule="auto"/>
        <w:rPr>
          <w:rFonts w:ascii="方正小标宋_GBK" w:eastAsia="方正小标宋_GBK"/>
        </w:rPr>
      </w:pPr>
      <w:bookmarkStart w:id="70" w:name="_Toc31359"/>
      <w:r>
        <w:rPr>
          <w:rFonts w:hint="eastAsia" w:ascii="方正小标宋_GBK" w:eastAsia="方正小标宋_GBK"/>
        </w:rPr>
        <w:t>第七篇  投标文件格式</w:t>
      </w:r>
      <w:bookmarkEnd w:id="70"/>
    </w:p>
    <w:p w14:paraId="71974579">
      <w:pPr>
        <w:snapToGrid w:val="0"/>
        <w:spacing w:line="440" w:lineRule="exact"/>
        <w:ind w:firstLine="482" w:firstLineChars="200"/>
        <w:rPr>
          <w:rFonts w:ascii="仿宋" w:hAnsi="仿宋" w:eastAsia="仿宋"/>
          <w:b/>
          <w:sz w:val="24"/>
          <w:szCs w:val="24"/>
        </w:rPr>
      </w:pPr>
      <w:r>
        <w:rPr>
          <w:rFonts w:hint="eastAsia" w:ascii="方正仿宋_GBK" w:hAnsi="宋体" w:eastAsia="方正仿宋_GBK"/>
          <w:b/>
          <w:sz w:val="24"/>
          <w:szCs w:val="24"/>
        </w:rPr>
        <w:t>经济文件</w:t>
      </w:r>
    </w:p>
    <w:p w14:paraId="44CAB9DB">
      <w:pPr>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sz w:val="24"/>
          <w:szCs w:val="24"/>
        </w:rPr>
        <w:t>（一）</w:t>
      </w:r>
      <w:r>
        <w:rPr>
          <w:rFonts w:hint="eastAsia" w:ascii="方正仿宋_GBK" w:hAnsi="宋体" w:eastAsia="方正仿宋_GBK"/>
          <w:color w:val="000000"/>
          <w:sz w:val="24"/>
          <w:szCs w:val="24"/>
        </w:rPr>
        <w:t>报价函</w:t>
      </w:r>
    </w:p>
    <w:p w14:paraId="6A87D48E">
      <w:pPr>
        <w:snapToGrid w:val="0"/>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资格及商务文件</w:t>
      </w:r>
    </w:p>
    <w:p w14:paraId="774D7364">
      <w:pPr>
        <w:snapToGrid w:val="0"/>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一、技术文件</w:t>
      </w:r>
    </w:p>
    <w:p w14:paraId="3F3AE953">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（一）技术应答（格式自定）</w:t>
      </w:r>
    </w:p>
    <w:p w14:paraId="58F8F72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14:paraId="6326EBB1">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二、商务文件</w:t>
      </w:r>
    </w:p>
    <w:p w14:paraId="5788ACB1">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14:paraId="397BFE6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w:t>
      </w:r>
      <w:r>
        <w:rPr>
          <w:rFonts w:hint="eastAsia" w:ascii="方正仿宋_GBK" w:hAnsi="宋体" w:eastAsia="方正仿宋_GBK"/>
          <w:color w:val="000000"/>
          <w:sz w:val="24"/>
          <w:szCs w:val="24"/>
        </w:rPr>
        <w:t>要求响应情况：服务条款等（格式自定）</w:t>
      </w:r>
    </w:p>
    <w:p w14:paraId="4689617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（三）服务条款差异表</w:t>
      </w:r>
    </w:p>
    <w:p w14:paraId="7FDFE26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（四）服务承诺</w:t>
      </w:r>
    </w:p>
    <w:p w14:paraId="24A7DAA4">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（五）供应商须提供拟开展合作的计划方案。</w:t>
      </w:r>
    </w:p>
    <w:p w14:paraId="1EBFCB2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（六）其他与项目有关的资料（自附）</w:t>
      </w:r>
    </w:p>
    <w:p w14:paraId="3D3B30B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（七）评分索引表</w:t>
      </w:r>
    </w:p>
    <w:p w14:paraId="1A80FBF2">
      <w:pPr>
        <w:snapToGrid w:val="0"/>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三、资格文件</w:t>
      </w:r>
    </w:p>
    <w:p w14:paraId="66A12F3C">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14:paraId="563BB5FB">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14:paraId="241CDF0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14:paraId="5B32C20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14:paraId="1ACE191C">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sz w:val="24"/>
          <w:szCs w:val="24"/>
          <w:u w:val="single"/>
        </w:rPr>
        <w:t xml:space="preserve"> 202</w:t>
      </w:r>
      <w:r>
        <w:rPr>
          <w:rFonts w:ascii="方正仿宋_GBK" w:hAnsi="宋体" w:eastAsia="方正仿宋_GBK"/>
          <w:sz w:val="24"/>
          <w:szCs w:val="24"/>
          <w:u w:val="single"/>
        </w:rPr>
        <w:t>4</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年度财务状况报告（表）</w:t>
      </w:r>
      <w:r>
        <w:rPr>
          <w:rFonts w:hint="eastAsia" w:ascii="方正仿宋_GBK" w:hAnsi="方正仿宋_GBK" w:eastAsia="方正仿宋_GBK" w:cs="方正仿宋_GBK"/>
          <w:sz w:val="21"/>
          <w:szCs w:val="21"/>
        </w:rPr>
        <w:t>（可提供近三月）</w:t>
      </w:r>
      <w:r>
        <w:rPr>
          <w:rFonts w:hint="eastAsia" w:ascii="方正仿宋_GBK" w:hAnsi="宋体" w:eastAsia="方正仿宋_GBK"/>
          <w:sz w:val="24"/>
          <w:szCs w:val="24"/>
        </w:rPr>
        <w:t>或其基本开户银行出具的资信证明复印件，本年度新成立或成立不满一年的组织和自然人无法提供财务状况报告（表）的，可提供银行出具的资信证明复印件。</w:t>
      </w:r>
      <w:r>
        <w:rPr>
          <w:rFonts w:hint="eastAsia" w:ascii="方正仿宋_GBK" w:hAnsi="方正仿宋_GBK" w:eastAsia="方正仿宋_GBK" w:cs="方正仿宋_GBK"/>
          <w:color w:val="FF0000"/>
          <w:sz w:val="21"/>
          <w:szCs w:val="21"/>
        </w:rPr>
        <w:t>（可以基本资格条件承诺函代替）</w:t>
      </w:r>
    </w:p>
    <w:p w14:paraId="387A6F1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（六）基本资格条件承诺函</w:t>
      </w:r>
    </w:p>
    <w:p w14:paraId="551E1137">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（七）税务登记证（副本）复印件及开标日前三个月任何一个月缴纳税收的证明材料复印件</w:t>
      </w:r>
      <w:r>
        <w:rPr>
          <w:rFonts w:hint="eastAsia" w:ascii="方正仿宋_GBK" w:hAnsi="方正仿宋_GBK" w:eastAsia="方正仿宋_GBK" w:cs="方正仿宋_GBK"/>
          <w:color w:val="FF0000"/>
          <w:sz w:val="21"/>
          <w:szCs w:val="21"/>
        </w:rPr>
        <w:t>（可以基本资格条件承诺函代替）</w:t>
      </w:r>
    </w:p>
    <w:p w14:paraId="40594B4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r>
        <w:rPr>
          <w:rFonts w:hint="eastAsia" w:ascii="方正仿宋_GBK" w:hAnsi="方正仿宋_GBK" w:eastAsia="方正仿宋_GBK" w:cs="方正仿宋_GBK"/>
          <w:color w:val="FF0000"/>
          <w:sz w:val="21"/>
          <w:szCs w:val="21"/>
        </w:rPr>
        <w:t>（可以基本资格条件承诺函代替）</w:t>
      </w:r>
    </w:p>
    <w:p w14:paraId="2F8F054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2E3A47CA">
      <w:pPr>
        <w:snapToGrid w:val="0"/>
        <w:spacing w:line="440" w:lineRule="exact"/>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(十</w:t>
      </w:r>
      <w:r>
        <w:rPr>
          <w:rFonts w:ascii="方正仿宋_GBK" w:hAnsi="宋体" w:eastAsia="方正仿宋_GBK"/>
          <w:sz w:val="24"/>
          <w:szCs w:val="24"/>
        </w:rPr>
        <w:t>)</w:t>
      </w:r>
      <w:r>
        <w:rPr>
          <w:rFonts w:hint="eastAsia" w:ascii="方正仿宋_GBK" w:hAnsi="宋体" w:eastAsia="方正仿宋_GBK"/>
          <w:sz w:val="24"/>
          <w:szCs w:val="24"/>
        </w:rPr>
        <w:t>承诺书</w:t>
      </w:r>
    </w:p>
    <w:p w14:paraId="016EEACF">
      <w:pPr>
        <w:snapToGrid w:val="0"/>
        <w:spacing w:line="44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十一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投标供应商廉洁承诺书</w:t>
      </w:r>
    </w:p>
    <w:p w14:paraId="37211EE2">
      <w:pPr>
        <w:snapToGrid w:val="0"/>
        <w:spacing w:line="440" w:lineRule="exact"/>
        <w:ind w:firstLine="480" w:firstLineChars="200"/>
        <w:rPr>
          <w:rFonts w:ascii="方正仿宋_GBK" w:hAnsi="方正仿宋_GBK" w:eastAsia="方正仿宋_GBK" w:cs="方正仿宋_GBK"/>
          <w:kern w:val="0"/>
          <w:sz w:val="24"/>
          <w:szCs w:val="24"/>
        </w:rPr>
      </w:pPr>
      <w:r>
        <w:rPr>
          <w:rFonts w:hint="eastAsia" w:ascii="方正仿宋_GBK" w:hAnsi="宋体" w:eastAsia="方正仿宋_GBK"/>
          <w:sz w:val="24"/>
          <w:szCs w:val="24"/>
        </w:rPr>
        <w:t>说明：投标人按“三证合一”登记制度办理营业执照的，组织机构代码证和税务登记证（副本）以投标人所</w:t>
      </w:r>
      <w:r>
        <w:rPr>
          <w:rFonts w:hint="eastAsia" w:ascii="方正仿宋_GBK" w:hAnsi="方正仿宋_GBK" w:eastAsia="方正仿宋_GBK" w:cs="方正仿宋_GBK"/>
          <w:kern w:val="0"/>
          <w:sz w:val="24"/>
          <w:szCs w:val="24"/>
        </w:rPr>
        <w:t>提供的营业执照（副本）复印件为准。</w:t>
      </w:r>
    </w:p>
    <w:p w14:paraId="7AE2E3FD">
      <w:pPr>
        <w:snapToGrid w:val="0"/>
        <w:spacing w:line="440" w:lineRule="exact"/>
        <w:ind w:firstLine="480" w:firstLineChars="200"/>
        <w:rPr>
          <w:rFonts w:ascii="方正仿宋_GBK" w:hAnsi="宋体" w:eastAsia="方正仿宋_GBK"/>
          <w:sz w:val="24"/>
          <w:szCs w:val="24"/>
        </w:rPr>
      </w:pPr>
    </w:p>
    <w:p w14:paraId="5E49716F">
      <w:pPr>
        <w:snapToGrid w:val="0"/>
        <w:spacing w:line="440" w:lineRule="exact"/>
        <w:rPr>
          <w:rFonts w:ascii="方正仿宋_GBK" w:hAnsi="宋体" w:eastAsia="方正仿宋_GBK"/>
          <w:sz w:val="24"/>
          <w:szCs w:val="24"/>
        </w:rPr>
      </w:pPr>
    </w:p>
    <w:p w14:paraId="5DCBA5C1">
      <w:pPr>
        <w:spacing w:line="360" w:lineRule="auto"/>
        <w:jc w:val="center"/>
      </w:pPr>
      <w:r>
        <w:br w:type="page"/>
      </w:r>
      <w:bookmarkStart w:id="71" w:name="_Toc429584884"/>
      <w:bookmarkStart w:id="72" w:name="_Toc441065694"/>
    </w:p>
    <w:p w14:paraId="24518508">
      <w:pPr>
        <w:spacing w:line="360" w:lineRule="auto"/>
        <w:jc w:val="center"/>
      </w:pPr>
    </w:p>
    <w:p w14:paraId="24ED92D8">
      <w:pPr>
        <w:spacing w:line="360" w:lineRule="auto"/>
        <w:jc w:val="center"/>
      </w:pPr>
    </w:p>
    <w:p w14:paraId="4C4D271B">
      <w:pPr>
        <w:spacing w:line="360" w:lineRule="auto"/>
        <w:jc w:val="center"/>
      </w:pPr>
    </w:p>
    <w:p w14:paraId="43DA5BAD">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经济文件</w:t>
      </w:r>
    </w:p>
    <w:p w14:paraId="6641A351">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14:paraId="782B033F">
      <w:pPr>
        <w:spacing w:line="360" w:lineRule="auto"/>
        <w:ind w:left="-560" w:leftChars="-200" w:firstLine="1950" w:firstLineChars="650"/>
        <w:rPr>
          <w:rFonts w:ascii="方正仿宋_GBK" w:hAnsi="宋体" w:eastAsia="方正仿宋_GBK"/>
          <w:sz w:val="30"/>
          <w:szCs w:val="30"/>
        </w:rPr>
      </w:pPr>
    </w:p>
    <w:p w14:paraId="4515DD1B">
      <w:pPr>
        <w:spacing w:line="360" w:lineRule="auto"/>
        <w:ind w:left="-560" w:leftChars="-200" w:firstLine="1950" w:firstLineChars="650"/>
        <w:rPr>
          <w:rFonts w:ascii="方正仿宋_GBK" w:hAnsi="宋体" w:eastAsia="方正仿宋_GBK"/>
          <w:sz w:val="30"/>
          <w:szCs w:val="30"/>
        </w:rPr>
      </w:pPr>
    </w:p>
    <w:p w14:paraId="3EDA73E5">
      <w:pPr>
        <w:spacing w:line="360" w:lineRule="auto"/>
        <w:ind w:left="-560" w:leftChars="-200" w:firstLine="1950" w:firstLineChars="650"/>
        <w:rPr>
          <w:rFonts w:ascii="方正仿宋_GBK" w:hAnsi="宋体" w:eastAsia="方正仿宋_GBK"/>
          <w:sz w:val="30"/>
          <w:szCs w:val="30"/>
        </w:rPr>
      </w:pPr>
    </w:p>
    <w:p w14:paraId="7FB6D213">
      <w:pPr>
        <w:spacing w:line="360" w:lineRule="auto"/>
        <w:ind w:left="-560" w:leftChars="-200" w:firstLine="1950" w:firstLineChars="650"/>
        <w:rPr>
          <w:rFonts w:ascii="方正仿宋_GBK" w:hAnsi="宋体" w:eastAsia="方正仿宋_GBK"/>
          <w:sz w:val="30"/>
          <w:szCs w:val="30"/>
        </w:rPr>
      </w:pPr>
    </w:p>
    <w:p w14:paraId="390468C5">
      <w:pPr>
        <w:spacing w:line="360" w:lineRule="auto"/>
        <w:ind w:left="-560" w:leftChars="-200" w:firstLine="1950" w:firstLineChars="650"/>
        <w:rPr>
          <w:rFonts w:ascii="方正仿宋_GBK" w:hAnsi="宋体" w:eastAsia="方正仿宋_GBK"/>
          <w:sz w:val="30"/>
          <w:szCs w:val="30"/>
        </w:rPr>
      </w:pPr>
    </w:p>
    <w:p w14:paraId="090F26EA">
      <w:pPr>
        <w:spacing w:line="360" w:lineRule="auto"/>
        <w:ind w:left="-560" w:leftChars="-200" w:firstLine="1950" w:firstLineChars="650"/>
        <w:rPr>
          <w:rFonts w:ascii="方正仿宋_GBK" w:hAnsi="宋体" w:eastAsia="方正仿宋_GBK"/>
          <w:sz w:val="30"/>
          <w:szCs w:val="30"/>
        </w:rPr>
      </w:pPr>
    </w:p>
    <w:p w14:paraId="34A4F218">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85645C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14:paraId="164A844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631D5DCA">
      <w:pPr>
        <w:pStyle w:val="35"/>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57304A20">
      <w:pPr>
        <w:pStyle w:val="35"/>
        <w:ind w:firstLine="1200" w:firstLineChars="400"/>
        <w:rPr>
          <w:rFonts w:ascii="方正仿宋_GBK" w:hAnsi="宋体" w:eastAsia="方正仿宋_GBK"/>
          <w:sz w:val="30"/>
          <w:szCs w:val="30"/>
        </w:rPr>
      </w:pPr>
    </w:p>
    <w:p w14:paraId="1769057B">
      <w:pPr>
        <w:pStyle w:val="35"/>
        <w:ind w:firstLine="1200" w:firstLineChars="400"/>
        <w:rPr>
          <w:rFonts w:ascii="方正仿宋_GBK" w:hAnsi="宋体" w:eastAsia="方正仿宋_GBK"/>
          <w:sz w:val="30"/>
          <w:szCs w:val="30"/>
        </w:rPr>
      </w:pPr>
    </w:p>
    <w:p w14:paraId="73430A1A">
      <w:pPr>
        <w:pStyle w:val="35"/>
        <w:ind w:firstLine="1200" w:firstLineChars="400"/>
        <w:rPr>
          <w:rFonts w:ascii="方正仿宋_GBK" w:hAnsi="宋体" w:eastAsia="方正仿宋_GBK"/>
          <w:sz w:val="30"/>
          <w:szCs w:val="30"/>
        </w:rPr>
      </w:pPr>
    </w:p>
    <w:p w14:paraId="1FE779CE">
      <w:pPr>
        <w:pStyle w:val="35"/>
        <w:ind w:firstLine="1200" w:firstLineChars="400"/>
        <w:rPr>
          <w:rFonts w:ascii="方正仿宋_GBK" w:hAnsi="宋体" w:eastAsia="方正仿宋_GBK"/>
          <w:sz w:val="30"/>
          <w:szCs w:val="30"/>
        </w:rPr>
      </w:pPr>
    </w:p>
    <w:p w14:paraId="0E1E02F2">
      <w:pPr>
        <w:pStyle w:val="35"/>
        <w:ind w:firstLine="1200" w:firstLineChars="400"/>
        <w:rPr>
          <w:rFonts w:ascii="方正仿宋_GBK" w:hAnsi="宋体" w:eastAsia="方正仿宋_GBK"/>
          <w:sz w:val="30"/>
          <w:szCs w:val="30"/>
        </w:rPr>
      </w:pPr>
    </w:p>
    <w:p w14:paraId="2C568460">
      <w:pPr>
        <w:pStyle w:val="35"/>
        <w:ind w:firstLine="1200" w:firstLineChars="400"/>
        <w:rPr>
          <w:rFonts w:ascii="方正仿宋_GBK" w:hAnsi="宋体" w:eastAsia="方正仿宋_GBK"/>
          <w:sz w:val="30"/>
          <w:szCs w:val="30"/>
        </w:rPr>
      </w:pPr>
    </w:p>
    <w:p w14:paraId="635A3CC8">
      <w:pPr>
        <w:pStyle w:val="35"/>
        <w:ind w:firstLine="1200" w:firstLineChars="400"/>
        <w:rPr>
          <w:rFonts w:ascii="方正仿宋_GBK" w:hAnsi="宋体" w:eastAsia="方正仿宋_GBK"/>
          <w:sz w:val="30"/>
          <w:szCs w:val="30"/>
        </w:rPr>
      </w:pPr>
    </w:p>
    <w:p w14:paraId="28BB3293">
      <w:pPr>
        <w:pStyle w:val="3"/>
        <w:spacing w:line="500" w:lineRule="exact"/>
        <w:ind w:firstLine="562" w:firstLineChars="200"/>
        <w:rPr>
          <w:rFonts w:ascii="方正仿宋_GBK" w:eastAsia="方正仿宋_GBK"/>
          <w:b/>
          <w:szCs w:val="28"/>
        </w:rPr>
      </w:pPr>
      <w:bookmarkStart w:id="73" w:name="_Toc2894"/>
      <w:bookmarkStart w:id="74" w:name="_Toc172274923"/>
      <w:r>
        <w:rPr>
          <w:rFonts w:hint="eastAsia" w:ascii="方正仿宋_GBK" w:eastAsia="方正仿宋_GBK"/>
          <w:b/>
          <w:szCs w:val="28"/>
        </w:rPr>
        <w:t>一、经济文件</w:t>
      </w:r>
      <w:bookmarkEnd w:id="71"/>
      <w:bookmarkEnd w:id="72"/>
      <w:bookmarkEnd w:id="73"/>
      <w:bookmarkEnd w:id="74"/>
    </w:p>
    <w:p w14:paraId="429D4ABD">
      <w:pPr>
        <w:tabs>
          <w:tab w:val="left" w:pos="6300"/>
        </w:tabs>
        <w:snapToGrid w:val="0"/>
        <w:spacing w:line="480" w:lineRule="exact"/>
        <w:jc w:val="center"/>
        <w:outlineLvl w:val="0"/>
        <w:rPr>
          <w:rFonts w:ascii="方正小标宋_GBK" w:hAnsi="宋体" w:eastAsia="方正小标宋_GBK"/>
          <w:szCs w:val="28"/>
        </w:rPr>
      </w:pPr>
      <w:r>
        <w:rPr>
          <w:rFonts w:hint="eastAsia" w:ascii="方正小标宋_GBK" w:hAnsi="宋体" w:eastAsia="方正小标宋_GBK"/>
          <w:szCs w:val="28"/>
        </w:rPr>
        <w:t>报价函</w:t>
      </w:r>
    </w:p>
    <w:p w14:paraId="43134C3C">
      <w:pPr>
        <w:tabs>
          <w:tab w:val="left" w:pos="6300"/>
        </w:tabs>
        <w:snapToGrid w:val="0"/>
        <w:spacing w:line="360" w:lineRule="auto"/>
        <w:rPr>
          <w:rFonts w:ascii="方正仿宋_GBK" w:hAnsi="宋体" w:eastAsia="方正仿宋_GBK"/>
          <w:sz w:val="24"/>
          <w:u w:val="single"/>
        </w:rPr>
      </w:pPr>
    </w:p>
    <w:p w14:paraId="26E31AC0">
      <w:pPr>
        <w:tabs>
          <w:tab w:val="left" w:pos="6300"/>
        </w:tabs>
        <w:snapToGrid w:val="0"/>
        <w:spacing w:line="360" w:lineRule="auto"/>
        <w:rPr>
          <w:rFonts w:ascii="方正仿宋_GBK" w:hAnsi="宋体" w:eastAsia="方正仿宋_GBK"/>
          <w:sz w:val="24"/>
        </w:rPr>
      </w:pPr>
      <w:r>
        <w:rPr>
          <w:rFonts w:hint="eastAsia" w:ascii="方正仿宋_GBK" w:hAnsi="宋体" w:eastAsia="方正仿宋_GBK"/>
          <w:sz w:val="24"/>
          <w:u w:val="single"/>
        </w:rPr>
        <w:t>重庆市合川区妇幼保健院</w:t>
      </w:r>
      <w:r>
        <w:rPr>
          <w:rFonts w:hint="eastAsia" w:ascii="方正仿宋_GBK" w:hAnsi="宋体" w:eastAsia="方正仿宋_GBK"/>
          <w:sz w:val="24"/>
        </w:rPr>
        <w:t>：</w:t>
      </w:r>
    </w:p>
    <w:p w14:paraId="21EABB54">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我方收到____________________________（采购项目名称）的招标文件，经详细研究，决定参加该项目的招标。</w:t>
      </w:r>
    </w:p>
    <w:p w14:paraId="1DB2DC2C">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1、愿意按照文件中的一切要求，提供本项目的交货及技术服务，报价为</w:t>
      </w:r>
      <w:r>
        <w:rPr>
          <w:rFonts w:hint="eastAsia" w:ascii="方正仿宋_GBK" w:hAnsi="宋体" w:eastAsia="方正仿宋_GBK"/>
          <w:sz w:val="24"/>
          <w:u w:val="single"/>
        </w:rPr>
        <w:t xml:space="preserve">     </w:t>
      </w:r>
      <w:r>
        <w:rPr>
          <w:rFonts w:ascii="方正仿宋_GBK" w:hAnsi="宋体" w:eastAsia="方正仿宋_GBK"/>
          <w:sz w:val="24"/>
          <w:u w:val="single"/>
        </w:rPr>
        <w:t xml:space="preserve"> </w:t>
      </w:r>
      <w:r>
        <w:rPr>
          <w:rFonts w:hint="eastAsia" w:ascii="方正仿宋_GBK" w:hAnsi="宋体" w:eastAsia="方正仿宋_GBK"/>
          <w:sz w:val="24"/>
          <w:u w:val="single"/>
        </w:rPr>
        <w:t xml:space="preserve"> 元/</w:t>
      </w:r>
      <w:r>
        <w:rPr>
          <w:rFonts w:hint="eastAsia" w:ascii="方正仿宋_GBK" w:hAnsi="宋体" w:eastAsia="方正仿宋_GBK"/>
          <w:sz w:val="24"/>
          <w:u w:val="single"/>
          <w:lang w:val="en-US" w:eastAsia="zh-CN"/>
        </w:rPr>
        <w:t>例</w:t>
      </w:r>
      <w:r>
        <w:rPr>
          <w:rFonts w:hint="eastAsia" w:ascii="方正仿宋_GBK" w:hAnsi="宋体" w:eastAsia="方正仿宋_GBK"/>
          <w:sz w:val="24"/>
        </w:rPr>
        <w:t>。</w:t>
      </w:r>
    </w:p>
    <w:p w14:paraId="77E3DB7A">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2、我方现提交的响应文件为：响应文件正本</w:t>
      </w:r>
      <w:r>
        <w:rPr>
          <w:rFonts w:hint="eastAsia" w:ascii="方正仿宋_GBK" w:hAnsi="宋体" w:eastAsia="方正仿宋_GBK"/>
          <w:sz w:val="24"/>
          <w:u w:val="single"/>
        </w:rPr>
        <w:t xml:space="preserve">   </w:t>
      </w:r>
      <w:r>
        <w:rPr>
          <w:rFonts w:hint="eastAsia" w:ascii="方正仿宋_GBK" w:hAnsi="宋体" w:eastAsia="方正仿宋_GBK"/>
          <w:sz w:val="24"/>
        </w:rPr>
        <w:t>份，副本</w:t>
      </w:r>
      <w:r>
        <w:rPr>
          <w:rFonts w:hint="eastAsia" w:ascii="方正仿宋_GBK" w:hAnsi="宋体" w:eastAsia="方正仿宋_GBK"/>
          <w:sz w:val="24"/>
          <w:u w:val="single"/>
        </w:rPr>
        <w:t xml:space="preserve">   </w:t>
      </w:r>
      <w:r>
        <w:rPr>
          <w:rFonts w:hint="eastAsia" w:ascii="方正仿宋_GBK" w:hAnsi="宋体" w:eastAsia="方正仿宋_GBK"/>
          <w:sz w:val="24"/>
        </w:rPr>
        <w:t>份。</w:t>
      </w:r>
    </w:p>
    <w:p w14:paraId="1412531C">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3、我方承诺：本次招标的有效期为90天。</w:t>
      </w:r>
    </w:p>
    <w:p w14:paraId="0957101A">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4、我方完全理解和接受贵方招标文件的一切规定和要求及评标办法。</w:t>
      </w:r>
    </w:p>
    <w:p w14:paraId="54F5D0EE">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5、在整个招标过程中，我方若有违规行为，接受按照《中华人民共和国政府采购法》和《招标文件》之规定给予惩罚。</w:t>
      </w:r>
    </w:p>
    <w:p w14:paraId="6DEB4B4B">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6、我方若成为成交供应商，将按照最终评标结果签订合同，并且严格履行合同义务。本承诺函将成为合同不可分割的一部分，与合同具有同等的法律效力。</w:t>
      </w:r>
    </w:p>
    <w:p w14:paraId="674531BA">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7、我方同意按招标文件规定，交纳招标文件要求的保证金。</w:t>
      </w:r>
    </w:p>
    <w:p w14:paraId="0675FAC2">
      <w:pPr>
        <w:tabs>
          <w:tab w:val="left" w:pos="6300"/>
        </w:tabs>
        <w:snapToGrid w:val="0"/>
        <w:spacing w:line="360" w:lineRule="auto"/>
        <w:ind w:firstLine="480" w:firstLineChars="200"/>
        <w:rPr>
          <w:rFonts w:ascii="方正仿宋_GBK" w:hAnsi="宋体" w:eastAsia="方正仿宋_GBK"/>
          <w:sz w:val="24"/>
        </w:rPr>
      </w:pPr>
    </w:p>
    <w:p w14:paraId="3E2D0DCF">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rPr>
        <w:t>供应商（公章）：</w:t>
      </w:r>
    </w:p>
    <w:p w14:paraId="2E480B97">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地址：                     电话：   </w:t>
      </w:r>
    </w:p>
    <w:p w14:paraId="6341016B">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传真：</w:t>
      </w:r>
    </w:p>
    <w:p w14:paraId="14D9CBCE">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rPr>
        <w:t>联系人：                   联系人电话：</w:t>
      </w:r>
    </w:p>
    <w:p w14:paraId="28E5D007">
      <w:pPr>
        <w:tabs>
          <w:tab w:val="left" w:pos="6300"/>
        </w:tabs>
        <w:snapToGrid w:val="0"/>
        <w:spacing w:line="400" w:lineRule="atLeast"/>
        <w:jc w:val="center"/>
        <w:outlineLvl w:val="0"/>
        <w:rPr>
          <w:rFonts w:ascii="方正仿宋_GBK" w:hAnsi="宋体" w:eastAsia="方正仿宋_GBK"/>
          <w:sz w:val="24"/>
        </w:rPr>
      </w:pPr>
      <w:r>
        <w:rPr>
          <w:rFonts w:hint="eastAsia" w:ascii="方正仿宋_GBK" w:hAnsi="宋体" w:eastAsia="方正仿宋_GBK"/>
          <w:sz w:val="24"/>
        </w:rPr>
        <w:t xml:space="preserve">                               年   月   日</w:t>
      </w:r>
    </w:p>
    <w:p w14:paraId="403F79B2">
      <w:pPr>
        <w:tabs>
          <w:tab w:val="left" w:pos="6300"/>
        </w:tabs>
        <w:snapToGrid w:val="0"/>
        <w:spacing w:line="400" w:lineRule="atLeast"/>
        <w:jc w:val="center"/>
        <w:outlineLvl w:val="0"/>
        <w:rPr>
          <w:rFonts w:ascii="方正仿宋_GBK" w:hAnsi="宋体" w:eastAsia="方正仿宋_GBK"/>
          <w:sz w:val="24"/>
        </w:rPr>
      </w:pPr>
    </w:p>
    <w:p w14:paraId="2037789C">
      <w:pPr>
        <w:snapToGrid w:val="0"/>
        <w:spacing w:line="500" w:lineRule="exact"/>
        <w:rPr>
          <w:rFonts w:ascii="方正仿宋_GBK" w:hAnsi="宋体" w:eastAsia="方正仿宋_GBK"/>
          <w:sz w:val="24"/>
          <w:szCs w:val="28"/>
        </w:rPr>
      </w:pPr>
    </w:p>
    <w:p w14:paraId="692E8E73">
      <w:pPr>
        <w:snapToGrid w:val="0"/>
        <w:spacing w:line="500" w:lineRule="exact"/>
        <w:rPr>
          <w:rFonts w:ascii="方正仿宋_GBK" w:hAnsi="宋体" w:eastAsia="方正仿宋_GBK"/>
          <w:sz w:val="24"/>
          <w:szCs w:val="28"/>
        </w:rPr>
      </w:pPr>
    </w:p>
    <w:p w14:paraId="56A30F76">
      <w:pPr>
        <w:snapToGrid w:val="0"/>
        <w:spacing w:line="500" w:lineRule="exact"/>
        <w:rPr>
          <w:rFonts w:ascii="方正仿宋_GBK" w:hAnsi="宋体" w:eastAsia="方正仿宋_GBK"/>
          <w:sz w:val="24"/>
          <w:szCs w:val="28"/>
        </w:rPr>
      </w:pPr>
    </w:p>
    <w:p w14:paraId="72F23AA1">
      <w:pPr>
        <w:snapToGrid w:val="0"/>
        <w:spacing w:line="500" w:lineRule="exact"/>
        <w:rPr>
          <w:rFonts w:ascii="方正仿宋_GBK" w:hAnsi="宋体" w:eastAsia="方正仿宋_GBK"/>
          <w:sz w:val="24"/>
          <w:szCs w:val="28"/>
        </w:rPr>
      </w:pPr>
    </w:p>
    <w:p w14:paraId="3286BB91">
      <w:pPr>
        <w:snapToGrid w:val="0"/>
        <w:spacing w:line="500" w:lineRule="exact"/>
        <w:rPr>
          <w:rFonts w:ascii="方正仿宋_GBK" w:hAnsi="宋体" w:eastAsia="方正仿宋_GBK"/>
          <w:sz w:val="24"/>
          <w:szCs w:val="28"/>
        </w:rPr>
      </w:pPr>
    </w:p>
    <w:p w14:paraId="7F42521C">
      <w:pPr>
        <w:snapToGrid w:val="0"/>
        <w:spacing w:line="500" w:lineRule="exact"/>
        <w:rPr>
          <w:rFonts w:ascii="方正仿宋_GBK" w:hAnsi="宋体" w:eastAsia="方正仿宋_GBK"/>
          <w:sz w:val="24"/>
          <w:szCs w:val="28"/>
        </w:rPr>
      </w:pPr>
    </w:p>
    <w:p w14:paraId="48924576">
      <w:pPr>
        <w:snapToGrid w:val="0"/>
        <w:spacing w:line="500" w:lineRule="exact"/>
        <w:rPr>
          <w:rFonts w:ascii="方正仿宋_GBK" w:hAnsi="宋体" w:eastAsia="方正仿宋_GBK"/>
          <w:sz w:val="24"/>
          <w:szCs w:val="28"/>
        </w:rPr>
      </w:pPr>
    </w:p>
    <w:p w14:paraId="39CAB081">
      <w:pPr>
        <w:tabs>
          <w:tab w:val="left" w:pos="6300"/>
        </w:tabs>
        <w:snapToGrid w:val="0"/>
        <w:spacing w:line="500" w:lineRule="exact"/>
        <w:rPr>
          <w:rFonts w:ascii="方正仿宋_GBK" w:hAnsi="方正仿宋_GBK" w:eastAsia="方正仿宋_GBK" w:cs="方正仿宋_GBK"/>
          <w:sz w:val="24"/>
          <w:szCs w:val="28"/>
        </w:rPr>
      </w:pPr>
    </w:p>
    <w:p w14:paraId="58FDAE73">
      <w:pPr>
        <w:spacing w:line="360" w:lineRule="auto"/>
        <w:ind w:left="-560" w:leftChars="-200"/>
        <w:jc w:val="center"/>
        <w:rPr>
          <w:rFonts w:ascii="方正仿宋_GBK" w:hAnsi="宋体" w:eastAsia="方正仿宋_GBK"/>
          <w:sz w:val="84"/>
          <w:szCs w:val="84"/>
        </w:rPr>
      </w:pPr>
      <w:bookmarkStart w:id="75" w:name="_Toc429584886"/>
      <w:bookmarkStart w:id="76" w:name="_Toc492721039"/>
      <w:r>
        <w:rPr>
          <w:rFonts w:hint="eastAsia" w:ascii="方正仿宋_GBK" w:hAnsi="宋体" w:eastAsia="方正仿宋_GBK"/>
          <w:sz w:val="84"/>
          <w:szCs w:val="84"/>
        </w:rPr>
        <w:t>资格及商务技术文件</w:t>
      </w:r>
    </w:p>
    <w:p w14:paraId="71FA5569">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48F00980">
      <w:pPr>
        <w:spacing w:line="360" w:lineRule="auto"/>
        <w:rPr>
          <w:rFonts w:ascii="方正仿宋_GBK" w:hAnsi="宋体" w:eastAsia="方正仿宋_GBK"/>
          <w:sz w:val="30"/>
          <w:szCs w:val="30"/>
        </w:rPr>
      </w:pPr>
    </w:p>
    <w:p w14:paraId="6436CFE6">
      <w:pPr>
        <w:spacing w:line="360" w:lineRule="auto"/>
        <w:ind w:left="-560" w:leftChars="-200" w:firstLine="1950" w:firstLineChars="650"/>
        <w:rPr>
          <w:rFonts w:ascii="方正仿宋_GBK" w:hAnsi="宋体" w:eastAsia="方正仿宋_GBK"/>
          <w:sz w:val="30"/>
          <w:szCs w:val="30"/>
        </w:rPr>
      </w:pPr>
    </w:p>
    <w:p w14:paraId="5F2B3DF8">
      <w:pPr>
        <w:spacing w:line="360" w:lineRule="auto"/>
        <w:ind w:left="-560" w:leftChars="-200" w:firstLine="1950" w:firstLineChars="650"/>
        <w:rPr>
          <w:rFonts w:ascii="方正仿宋_GBK" w:hAnsi="宋体" w:eastAsia="方正仿宋_GBK"/>
          <w:sz w:val="30"/>
          <w:szCs w:val="30"/>
        </w:rPr>
      </w:pPr>
    </w:p>
    <w:p w14:paraId="31831BF1">
      <w:pPr>
        <w:spacing w:line="360" w:lineRule="auto"/>
        <w:ind w:left="-560" w:leftChars="-200" w:firstLine="1950" w:firstLineChars="650"/>
        <w:rPr>
          <w:rFonts w:ascii="方正仿宋_GBK" w:hAnsi="宋体" w:eastAsia="方正仿宋_GBK"/>
          <w:sz w:val="30"/>
          <w:szCs w:val="30"/>
        </w:rPr>
      </w:pPr>
    </w:p>
    <w:p w14:paraId="3FBC560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4F26479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45A3D2F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14:paraId="5A278356">
      <w:pPr>
        <w:pStyle w:val="35"/>
        <w:ind w:firstLine="1200" w:firstLineChars="400"/>
        <w:rPr>
          <w:rFonts w:ascii="方正仿宋_GBK" w:hAnsi="宋体" w:eastAsia="方正仿宋_GBK"/>
          <w:sz w:val="30"/>
          <w:szCs w:val="30"/>
        </w:rPr>
      </w:pPr>
      <w:r>
        <w:rPr>
          <w:rFonts w:hint="eastAsia" w:ascii="方正仿宋_GBK" w:hAnsi="宋体" w:eastAsia="方正仿宋_GBK"/>
          <w:sz w:val="30"/>
          <w:szCs w:val="30"/>
        </w:rPr>
        <w:t>联系方式：</w:t>
      </w:r>
    </w:p>
    <w:p w14:paraId="43B48BAE">
      <w:pPr>
        <w:spacing w:line="360" w:lineRule="auto"/>
        <w:ind w:left="-560" w:leftChars="-200" w:firstLine="1950" w:firstLineChars="650"/>
        <w:rPr>
          <w:rFonts w:ascii="方正仿宋_GBK" w:hAnsi="宋体" w:eastAsia="方正仿宋_GBK"/>
          <w:sz w:val="30"/>
          <w:szCs w:val="30"/>
        </w:rPr>
      </w:pPr>
    </w:p>
    <w:p w14:paraId="54AB7395">
      <w:pPr>
        <w:pStyle w:val="3"/>
        <w:pageBreakBefore/>
        <w:spacing w:line="500" w:lineRule="exact"/>
        <w:rPr>
          <w:rFonts w:ascii="方正仿宋_GBK" w:hAnsi="方正仿宋_GBK" w:eastAsia="方正仿宋_GBK" w:cs="方正仿宋_GBK"/>
          <w:b/>
          <w:szCs w:val="28"/>
        </w:rPr>
      </w:pPr>
      <w:bookmarkStart w:id="77" w:name="_Toc172274924"/>
      <w:bookmarkStart w:id="78" w:name="_Toc13449"/>
      <w:r>
        <w:rPr>
          <w:rFonts w:hint="eastAsia" w:ascii="方正仿宋_GBK" w:hAnsi="方正仿宋_GBK" w:eastAsia="方正仿宋_GBK" w:cs="方正仿宋_GBK"/>
          <w:b/>
          <w:szCs w:val="28"/>
        </w:rPr>
        <w:t>一、技术文件</w:t>
      </w:r>
      <w:bookmarkEnd w:id="77"/>
      <w:bookmarkEnd w:id="78"/>
      <w:r>
        <w:rPr>
          <w:rFonts w:hint="eastAsia" w:ascii="方正仿宋_GBK" w:hAnsi="方正仿宋_GBK" w:eastAsia="方正仿宋_GBK" w:cs="方正仿宋_GBK"/>
          <w:b/>
          <w:szCs w:val="28"/>
        </w:rPr>
        <w:t xml:space="preserve"> </w:t>
      </w:r>
    </w:p>
    <w:p w14:paraId="2ABE5178">
      <w:pPr>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val="en-US" w:eastAsia="zh-CN"/>
        </w:rPr>
        <w:t>项目服务</w:t>
      </w:r>
      <w:r>
        <w:rPr>
          <w:rFonts w:hint="eastAsia" w:ascii="方正仿宋_GBK" w:hAnsi="宋体" w:eastAsia="方正仿宋_GBK"/>
          <w:color w:val="000000"/>
          <w:sz w:val="24"/>
          <w:szCs w:val="24"/>
        </w:rPr>
        <w:t>应答（格式自定）</w:t>
      </w:r>
    </w:p>
    <w:p w14:paraId="33D440BF">
      <w:pPr>
        <w:tabs>
          <w:tab w:val="left" w:pos="6300"/>
        </w:tabs>
        <w:snapToGrid w:val="0"/>
        <w:spacing w:line="500" w:lineRule="exact"/>
        <w:ind w:firstLine="570"/>
        <w:rPr>
          <w:rFonts w:ascii="方正仿宋_GBK" w:hAnsi="宋体" w:eastAsia="方正仿宋_GBK"/>
          <w:color w:val="000000"/>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val="en-US" w:eastAsia="zh-CN"/>
        </w:rPr>
        <w:t>项目服务</w:t>
      </w:r>
      <w:r>
        <w:rPr>
          <w:rFonts w:hint="eastAsia" w:ascii="方正仿宋_GBK" w:hAnsi="宋体" w:eastAsia="方正仿宋_GBK"/>
          <w:color w:val="000000"/>
          <w:sz w:val="24"/>
          <w:szCs w:val="24"/>
        </w:rPr>
        <w:t xml:space="preserve">响应偏离表 </w:t>
      </w:r>
    </w:p>
    <w:p w14:paraId="6CC76AA6">
      <w:pPr>
        <w:pStyle w:val="32"/>
        <w:tabs>
          <w:tab w:val="left" w:pos="6300"/>
        </w:tabs>
        <w:snapToGrid w:val="0"/>
        <w:spacing w:line="500" w:lineRule="exact"/>
        <w:ind w:firstLine="480" w:firstLineChars="200"/>
        <w:outlineLvl w:val="0"/>
        <w:rPr>
          <w:rFonts w:ascii="方正仿宋_GBK" w:hAnsi="宋体" w:eastAsia="方正仿宋_GBK"/>
          <w:color w:val="000000"/>
          <w:sz w:val="24"/>
        </w:rPr>
      </w:pPr>
      <w:r>
        <w:rPr>
          <w:rFonts w:hint="eastAsia" w:ascii="方正仿宋_GBK" w:hAnsi="宋体" w:eastAsia="方正仿宋_GBK"/>
          <w:color w:val="000000"/>
          <w:sz w:val="24"/>
        </w:rPr>
        <w:t>采购项目名称：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FF5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576021B">
            <w:pPr>
              <w:tabs>
                <w:tab w:val="left" w:pos="6300"/>
              </w:tabs>
              <w:snapToGrid w:val="0"/>
              <w:spacing w:line="500" w:lineRule="exact"/>
              <w:jc w:val="center"/>
              <w:outlineLvl w:val="0"/>
              <w:rPr>
                <w:rFonts w:ascii="方正仿宋_GBK" w:hAnsi="宋体" w:eastAsia="方正仿宋_GBK"/>
                <w:color w:val="000000"/>
                <w:sz w:val="21"/>
                <w:szCs w:val="21"/>
              </w:rPr>
            </w:pPr>
            <w:r>
              <w:rPr>
                <w:rFonts w:hint="eastAsia" w:ascii="方正仿宋_GBK" w:hAnsi="宋体" w:eastAsia="方正仿宋_GBK"/>
                <w:color w:val="000000"/>
                <w:sz w:val="21"/>
                <w:szCs w:val="21"/>
              </w:rPr>
              <w:t>序号</w:t>
            </w:r>
          </w:p>
        </w:tc>
        <w:tc>
          <w:tcPr>
            <w:tcW w:w="2658" w:type="dxa"/>
            <w:vAlign w:val="center"/>
          </w:tcPr>
          <w:p w14:paraId="00717EFA">
            <w:pPr>
              <w:tabs>
                <w:tab w:val="left" w:pos="6300"/>
              </w:tabs>
              <w:snapToGrid w:val="0"/>
              <w:spacing w:line="500" w:lineRule="exact"/>
              <w:jc w:val="center"/>
              <w:outlineLvl w:val="0"/>
              <w:rPr>
                <w:rFonts w:ascii="方正仿宋_GBK" w:hAnsi="宋体" w:eastAsia="方正仿宋_GBK"/>
                <w:color w:val="000000"/>
                <w:sz w:val="21"/>
                <w:szCs w:val="21"/>
              </w:rPr>
            </w:pPr>
            <w:r>
              <w:rPr>
                <w:rFonts w:hint="eastAsia" w:ascii="方正仿宋_GBK" w:hAnsi="宋体" w:eastAsia="方正仿宋_GBK"/>
                <w:color w:val="000000"/>
                <w:sz w:val="21"/>
                <w:szCs w:val="21"/>
              </w:rPr>
              <w:t>采购需求</w:t>
            </w:r>
          </w:p>
        </w:tc>
        <w:tc>
          <w:tcPr>
            <w:tcW w:w="2759" w:type="dxa"/>
            <w:vAlign w:val="center"/>
          </w:tcPr>
          <w:p w14:paraId="64E943B7">
            <w:pPr>
              <w:tabs>
                <w:tab w:val="left" w:pos="6300"/>
              </w:tabs>
              <w:snapToGrid w:val="0"/>
              <w:spacing w:line="500" w:lineRule="exact"/>
              <w:jc w:val="center"/>
              <w:outlineLvl w:val="0"/>
              <w:rPr>
                <w:rFonts w:ascii="方正仿宋_GBK" w:hAnsi="宋体" w:eastAsia="方正仿宋_GBK"/>
                <w:color w:val="000000"/>
                <w:sz w:val="21"/>
                <w:szCs w:val="21"/>
              </w:rPr>
            </w:pPr>
            <w:r>
              <w:rPr>
                <w:rFonts w:hint="eastAsia" w:ascii="方正仿宋_GBK" w:hAnsi="宋体" w:eastAsia="方正仿宋_GBK"/>
                <w:color w:val="000000"/>
                <w:sz w:val="21"/>
                <w:szCs w:val="21"/>
              </w:rPr>
              <w:t>响应情况</w:t>
            </w:r>
          </w:p>
        </w:tc>
        <w:tc>
          <w:tcPr>
            <w:tcW w:w="2067" w:type="dxa"/>
            <w:vAlign w:val="center"/>
          </w:tcPr>
          <w:p w14:paraId="68D8C015">
            <w:pPr>
              <w:tabs>
                <w:tab w:val="left" w:pos="6300"/>
              </w:tabs>
              <w:snapToGrid w:val="0"/>
              <w:spacing w:line="500" w:lineRule="exact"/>
              <w:jc w:val="center"/>
              <w:outlineLvl w:val="0"/>
              <w:rPr>
                <w:rFonts w:ascii="方正仿宋_GBK" w:hAnsi="宋体" w:eastAsia="方正仿宋_GBK"/>
                <w:color w:val="000000"/>
                <w:sz w:val="21"/>
                <w:szCs w:val="21"/>
              </w:rPr>
            </w:pPr>
            <w:r>
              <w:rPr>
                <w:rFonts w:hint="eastAsia" w:ascii="方正仿宋_GBK" w:hAnsi="宋体" w:eastAsia="方正仿宋_GBK"/>
                <w:color w:val="000000"/>
                <w:sz w:val="21"/>
                <w:szCs w:val="21"/>
              </w:rPr>
              <w:t>差异说明</w:t>
            </w:r>
          </w:p>
        </w:tc>
      </w:tr>
      <w:tr w14:paraId="3920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D82FE2">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401833C5">
            <w:pPr>
              <w:tabs>
                <w:tab w:val="left" w:pos="6300"/>
              </w:tabs>
              <w:snapToGrid w:val="0"/>
              <w:spacing w:line="500" w:lineRule="exact"/>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投标供应商自行粘贴</w:t>
            </w:r>
          </w:p>
        </w:tc>
        <w:tc>
          <w:tcPr>
            <w:tcW w:w="2759" w:type="dxa"/>
            <w:vAlign w:val="center"/>
          </w:tcPr>
          <w:p w14:paraId="3C7F611C">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077129D0">
            <w:pPr>
              <w:tabs>
                <w:tab w:val="left" w:pos="6300"/>
              </w:tabs>
              <w:snapToGrid w:val="0"/>
              <w:spacing w:line="500" w:lineRule="exact"/>
              <w:jc w:val="center"/>
              <w:outlineLvl w:val="0"/>
              <w:rPr>
                <w:rFonts w:ascii="方正仿宋_GBK" w:hAnsi="宋体" w:eastAsia="方正仿宋_GBK"/>
                <w:color w:val="000000"/>
                <w:sz w:val="21"/>
                <w:szCs w:val="21"/>
              </w:rPr>
            </w:pPr>
          </w:p>
        </w:tc>
      </w:tr>
      <w:tr w14:paraId="66FA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AA60D2">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4C39CDCD">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0AF17C1B">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7AE4F9C8">
            <w:pPr>
              <w:tabs>
                <w:tab w:val="left" w:pos="6300"/>
              </w:tabs>
              <w:snapToGrid w:val="0"/>
              <w:spacing w:line="500" w:lineRule="exact"/>
              <w:jc w:val="center"/>
              <w:outlineLvl w:val="0"/>
              <w:rPr>
                <w:rFonts w:ascii="方正仿宋_GBK" w:hAnsi="宋体" w:eastAsia="方正仿宋_GBK"/>
                <w:color w:val="000000"/>
                <w:sz w:val="21"/>
                <w:szCs w:val="21"/>
              </w:rPr>
            </w:pPr>
          </w:p>
        </w:tc>
      </w:tr>
      <w:tr w14:paraId="7DE8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6F1D41">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4B9CA872">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70E06A0A">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7C4C4934">
            <w:pPr>
              <w:tabs>
                <w:tab w:val="left" w:pos="6300"/>
              </w:tabs>
              <w:snapToGrid w:val="0"/>
              <w:spacing w:line="500" w:lineRule="exact"/>
              <w:jc w:val="center"/>
              <w:outlineLvl w:val="0"/>
              <w:rPr>
                <w:rFonts w:ascii="方正仿宋_GBK" w:hAnsi="宋体" w:eastAsia="方正仿宋_GBK"/>
                <w:color w:val="000000"/>
                <w:sz w:val="21"/>
                <w:szCs w:val="21"/>
              </w:rPr>
            </w:pPr>
          </w:p>
        </w:tc>
      </w:tr>
      <w:tr w14:paraId="71B9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4AF268">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159AD1E3">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035CC554">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41629605">
            <w:pPr>
              <w:tabs>
                <w:tab w:val="left" w:pos="6300"/>
              </w:tabs>
              <w:snapToGrid w:val="0"/>
              <w:spacing w:line="500" w:lineRule="exact"/>
              <w:jc w:val="center"/>
              <w:outlineLvl w:val="0"/>
              <w:rPr>
                <w:rFonts w:ascii="方正仿宋_GBK" w:hAnsi="宋体" w:eastAsia="方正仿宋_GBK"/>
                <w:color w:val="000000"/>
                <w:sz w:val="21"/>
                <w:szCs w:val="21"/>
              </w:rPr>
            </w:pPr>
          </w:p>
        </w:tc>
      </w:tr>
      <w:tr w14:paraId="2012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646441">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46E25EAE">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21173AAC">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368BF6BF">
            <w:pPr>
              <w:tabs>
                <w:tab w:val="left" w:pos="6300"/>
              </w:tabs>
              <w:snapToGrid w:val="0"/>
              <w:spacing w:line="500" w:lineRule="exact"/>
              <w:jc w:val="center"/>
              <w:outlineLvl w:val="0"/>
              <w:rPr>
                <w:rFonts w:ascii="方正仿宋_GBK" w:hAnsi="宋体" w:eastAsia="方正仿宋_GBK"/>
                <w:color w:val="000000"/>
                <w:sz w:val="21"/>
                <w:szCs w:val="21"/>
              </w:rPr>
            </w:pPr>
          </w:p>
        </w:tc>
      </w:tr>
      <w:tr w14:paraId="05EF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395D7F">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46F234AC">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3A9F9BDF">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72F077A8">
            <w:pPr>
              <w:tabs>
                <w:tab w:val="left" w:pos="6300"/>
              </w:tabs>
              <w:snapToGrid w:val="0"/>
              <w:spacing w:line="500" w:lineRule="exact"/>
              <w:jc w:val="center"/>
              <w:outlineLvl w:val="0"/>
              <w:rPr>
                <w:rFonts w:ascii="方正仿宋_GBK" w:hAnsi="宋体" w:eastAsia="方正仿宋_GBK"/>
                <w:color w:val="000000"/>
                <w:sz w:val="21"/>
                <w:szCs w:val="21"/>
              </w:rPr>
            </w:pPr>
          </w:p>
        </w:tc>
      </w:tr>
      <w:tr w14:paraId="5742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9693B4">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3F945E71">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56DABAFB">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66EA5D4B">
            <w:pPr>
              <w:tabs>
                <w:tab w:val="left" w:pos="6300"/>
              </w:tabs>
              <w:snapToGrid w:val="0"/>
              <w:spacing w:line="500" w:lineRule="exact"/>
              <w:jc w:val="center"/>
              <w:outlineLvl w:val="0"/>
              <w:rPr>
                <w:rFonts w:ascii="方正仿宋_GBK" w:hAnsi="宋体" w:eastAsia="方正仿宋_GBK"/>
                <w:color w:val="000000"/>
                <w:sz w:val="21"/>
                <w:szCs w:val="21"/>
              </w:rPr>
            </w:pPr>
          </w:p>
        </w:tc>
      </w:tr>
      <w:tr w14:paraId="6888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6698B">
            <w:pPr>
              <w:tabs>
                <w:tab w:val="left" w:pos="6300"/>
              </w:tabs>
              <w:snapToGrid w:val="0"/>
              <w:spacing w:line="500" w:lineRule="exact"/>
              <w:jc w:val="center"/>
              <w:outlineLvl w:val="0"/>
              <w:rPr>
                <w:rFonts w:ascii="方正仿宋_GBK" w:hAnsi="宋体" w:eastAsia="方正仿宋_GBK"/>
                <w:color w:val="000000"/>
                <w:sz w:val="21"/>
                <w:szCs w:val="21"/>
              </w:rPr>
            </w:pPr>
          </w:p>
        </w:tc>
        <w:tc>
          <w:tcPr>
            <w:tcW w:w="2658" w:type="dxa"/>
            <w:vAlign w:val="center"/>
          </w:tcPr>
          <w:p w14:paraId="14BCCE3B">
            <w:pPr>
              <w:tabs>
                <w:tab w:val="left" w:pos="6300"/>
              </w:tabs>
              <w:snapToGrid w:val="0"/>
              <w:spacing w:line="500" w:lineRule="exact"/>
              <w:jc w:val="center"/>
              <w:outlineLvl w:val="0"/>
              <w:rPr>
                <w:rFonts w:ascii="方正仿宋_GBK" w:hAnsi="宋体" w:eastAsia="方正仿宋_GBK"/>
                <w:color w:val="000000"/>
                <w:sz w:val="21"/>
                <w:szCs w:val="21"/>
              </w:rPr>
            </w:pPr>
          </w:p>
        </w:tc>
        <w:tc>
          <w:tcPr>
            <w:tcW w:w="2759" w:type="dxa"/>
            <w:vAlign w:val="center"/>
          </w:tcPr>
          <w:p w14:paraId="77D50526">
            <w:pPr>
              <w:tabs>
                <w:tab w:val="left" w:pos="6300"/>
              </w:tabs>
              <w:snapToGrid w:val="0"/>
              <w:spacing w:line="500" w:lineRule="exact"/>
              <w:jc w:val="center"/>
              <w:outlineLvl w:val="0"/>
              <w:rPr>
                <w:rFonts w:ascii="方正仿宋_GBK" w:hAnsi="宋体" w:eastAsia="方正仿宋_GBK"/>
                <w:color w:val="000000"/>
                <w:sz w:val="21"/>
                <w:szCs w:val="21"/>
              </w:rPr>
            </w:pPr>
          </w:p>
        </w:tc>
        <w:tc>
          <w:tcPr>
            <w:tcW w:w="2067" w:type="dxa"/>
            <w:vAlign w:val="center"/>
          </w:tcPr>
          <w:p w14:paraId="43A9B279">
            <w:pPr>
              <w:tabs>
                <w:tab w:val="left" w:pos="6300"/>
              </w:tabs>
              <w:snapToGrid w:val="0"/>
              <w:spacing w:line="500" w:lineRule="exact"/>
              <w:jc w:val="center"/>
              <w:outlineLvl w:val="0"/>
              <w:rPr>
                <w:rFonts w:ascii="方正仿宋_GBK" w:hAnsi="宋体" w:eastAsia="方正仿宋_GBK"/>
                <w:color w:val="000000"/>
                <w:sz w:val="21"/>
                <w:szCs w:val="21"/>
              </w:rPr>
            </w:pPr>
          </w:p>
        </w:tc>
      </w:tr>
    </w:tbl>
    <w:p w14:paraId="377E83E6">
      <w:pPr>
        <w:spacing w:line="500" w:lineRule="exact"/>
        <w:ind w:firstLine="600" w:firstLineChars="250"/>
        <w:rPr>
          <w:rFonts w:ascii="方正仿宋_GBK" w:hAnsi="宋体" w:eastAsia="方正仿宋_GBK"/>
          <w:color w:val="000000"/>
          <w:sz w:val="24"/>
          <w:szCs w:val="28"/>
        </w:rPr>
      </w:pPr>
      <w:r>
        <w:rPr>
          <w:rFonts w:hint="eastAsia" w:ascii="方正仿宋_GBK" w:hAnsi="宋体" w:eastAsia="方正仿宋_GBK"/>
          <w:color w:val="000000"/>
          <w:sz w:val="24"/>
          <w:szCs w:val="28"/>
        </w:rPr>
        <w:t>供应商：                                 法定代表人授权代表：</w:t>
      </w:r>
    </w:p>
    <w:p w14:paraId="3619F92B">
      <w:pPr>
        <w:spacing w:line="500" w:lineRule="exact"/>
        <w:rPr>
          <w:rFonts w:ascii="方正仿宋_GBK" w:hAnsi="宋体" w:eastAsia="方正仿宋_GBK"/>
          <w:color w:val="000000"/>
          <w:sz w:val="24"/>
          <w:szCs w:val="28"/>
        </w:rPr>
      </w:pPr>
      <w:r>
        <w:rPr>
          <w:rFonts w:hint="eastAsia" w:ascii="方正仿宋_GBK" w:hAnsi="宋体" w:eastAsia="方正仿宋_GBK"/>
          <w:color w:val="000000"/>
          <w:sz w:val="24"/>
          <w:szCs w:val="28"/>
        </w:rPr>
        <w:t xml:space="preserve">    </w:t>
      </w:r>
    </w:p>
    <w:p w14:paraId="35A357C6">
      <w:pPr>
        <w:spacing w:line="500" w:lineRule="exact"/>
        <w:ind w:firstLine="720" w:firstLineChars="300"/>
        <w:rPr>
          <w:rFonts w:ascii="方正仿宋_GBK" w:hAnsi="宋体" w:eastAsia="方正仿宋_GBK"/>
          <w:color w:val="000000"/>
          <w:sz w:val="24"/>
          <w:szCs w:val="28"/>
        </w:rPr>
      </w:pPr>
      <w:r>
        <w:rPr>
          <w:rFonts w:hint="eastAsia" w:ascii="方正仿宋_GBK" w:hAnsi="宋体" w:eastAsia="方正仿宋_GBK"/>
          <w:color w:val="000000"/>
          <w:sz w:val="24"/>
          <w:szCs w:val="28"/>
        </w:rPr>
        <w:t>（供应商公章）                               （签字或盖章）</w:t>
      </w:r>
    </w:p>
    <w:p w14:paraId="3FCE7110">
      <w:pPr>
        <w:tabs>
          <w:tab w:val="left" w:pos="6300"/>
        </w:tabs>
        <w:snapToGrid w:val="0"/>
        <w:spacing w:line="500" w:lineRule="exact"/>
        <w:ind w:firstLine="570"/>
        <w:rPr>
          <w:rFonts w:ascii="方正仿宋_GBK" w:hAnsi="宋体" w:eastAsia="方正仿宋_GBK"/>
          <w:color w:val="000000"/>
          <w:sz w:val="24"/>
        </w:rPr>
      </w:pPr>
      <w:r>
        <w:rPr>
          <w:rFonts w:hint="eastAsia" w:ascii="方正仿宋_GBK" w:hAnsi="宋体" w:eastAsia="方正仿宋_GBK"/>
          <w:color w:val="000000"/>
          <w:sz w:val="24"/>
          <w:szCs w:val="28"/>
        </w:rPr>
        <w:t xml:space="preserve">                                            年     月     日</w:t>
      </w:r>
    </w:p>
    <w:p w14:paraId="640CFB33">
      <w:pPr>
        <w:tabs>
          <w:tab w:val="left" w:pos="6300"/>
        </w:tabs>
        <w:snapToGrid w:val="0"/>
        <w:spacing w:line="5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注：</w:t>
      </w:r>
    </w:p>
    <w:p w14:paraId="18DBAE88">
      <w:pPr>
        <w:tabs>
          <w:tab w:val="left" w:pos="6300"/>
        </w:tabs>
        <w:snapToGrid w:val="0"/>
        <w:spacing w:line="5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rPr>
        <w:t>、本表即为对本项目“</w:t>
      </w:r>
      <w:r>
        <w:rPr>
          <w:rFonts w:hint="eastAsia" w:ascii="方正仿宋_GBK" w:hAnsi="宋体" w:eastAsia="方正仿宋_GBK"/>
          <w:color w:val="FF0000"/>
          <w:sz w:val="24"/>
        </w:rPr>
        <w:t>第二篇  项目技术需求</w:t>
      </w:r>
      <w:r>
        <w:rPr>
          <w:rFonts w:hint="eastAsia" w:ascii="方正仿宋_GBK" w:hAnsi="宋体" w:eastAsia="方正仿宋_GBK"/>
          <w:color w:val="000000"/>
          <w:sz w:val="24"/>
        </w:rPr>
        <w:t>”中所有内容进行比较和响应；</w:t>
      </w:r>
    </w:p>
    <w:p w14:paraId="1CA72E98">
      <w:pPr>
        <w:tabs>
          <w:tab w:val="left" w:pos="6300"/>
        </w:tabs>
        <w:snapToGrid w:val="0"/>
        <w:spacing w:line="5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2、该表必须按照要求</w:t>
      </w:r>
      <w:r>
        <w:rPr>
          <w:rFonts w:hint="eastAsia" w:ascii="方正仿宋_GBK" w:hAnsi="宋体" w:eastAsia="方正仿宋_GBK"/>
          <w:color w:val="FF0000"/>
          <w:sz w:val="24"/>
        </w:rPr>
        <w:t>逐条如实填写</w:t>
      </w:r>
      <w:r>
        <w:rPr>
          <w:rFonts w:hint="eastAsia" w:ascii="方正仿宋_GBK" w:hAnsi="宋体" w:eastAsia="方正仿宋_GBK"/>
          <w:color w:val="000000"/>
          <w:sz w:val="24"/>
        </w:rPr>
        <w:t>，根据响应情况在“差异说明”项填写</w:t>
      </w:r>
      <w:r>
        <w:rPr>
          <w:rFonts w:hint="eastAsia" w:ascii="方正仿宋_GBK" w:hAnsi="宋体" w:eastAsia="方正仿宋_GBK"/>
          <w:color w:val="FF0000"/>
          <w:sz w:val="24"/>
        </w:rPr>
        <w:t>正偏离或负偏离</w:t>
      </w:r>
      <w:r>
        <w:rPr>
          <w:rFonts w:hint="eastAsia" w:ascii="方正仿宋_GBK" w:hAnsi="宋体" w:eastAsia="方正仿宋_GBK"/>
          <w:color w:val="000000"/>
          <w:sz w:val="24"/>
        </w:rPr>
        <w:t>及原因，完全符合的填写“</w:t>
      </w:r>
      <w:r>
        <w:rPr>
          <w:rFonts w:hint="eastAsia" w:ascii="方正仿宋_GBK" w:hAnsi="宋体" w:eastAsia="方正仿宋_GBK"/>
          <w:color w:val="FF0000"/>
          <w:sz w:val="24"/>
        </w:rPr>
        <w:t>无差异</w:t>
      </w:r>
      <w:r>
        <w:rPr>
          <w:rFonts w:hint="eastAsia" w:ascii="方正仿宋_GBK" w:hAnsi="宋体" w:eastAsia="方正仿宋_GBK"/>
          <w:color w:val="000000"/>
          <w:sz w:val="24"/>
        </w:rPr>
        <w:t>”；</w:t>
      </w:r>
    </w:p>
    <w:p w14:paraId="6BAAB4B7">
      <w:pPr>
        <w:tabs>
          <w:tab w:val="left" w:pos="6300"/>
        </w:tabs>
        <w:snapToGrid w:val="0"/>
        <w:spacing w:line="5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3、该表可扩展</w:t>
      </w:r>
      <w:r>
        <w:rPr>
          <w:rFonts w:hint="eastAsia" w:ascii="方正仿宋_GBK" w:hAnsi="宋体" w:eastAsia="方正仿宋_GBK"/>
          <w:color w:val="000000"/>
          <w:sz w:val="24"/>
          <w:szCs w:val="28"/>
        </w:rPr>
        <w:t>，并逐页签字或盖章</w:t>
      </w:r>
      <w:r>
        <w:rPr>
          <w:rFonts w:hint="eastAsia" w:ascii="方正仿宋_GBK" w:hAnsi="宋体" w:eastAsia="方正仿宋_GBK"/>
          <w:color w:val="000000"/>
          <w:sz w:val="24"/>
        </w:rPr>
        <w:t>；</w:t>
      </w:r>
    </w:p>
    <w:p w14:paraId="7DD6ED51">
      <w:pPr>
        <w:tabs>
          <w:tab w:val="left" w:pos="6300"/>
        </w:tabs>
        <w:snapToGrid w:val="0"/>
        <w:spacing w:line="5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4、可附相关技术支撑材料。（格式自定）</w:t>
      </w:r>
    </w:p>
    <w:p w14:paraId="6E98C329">
      <w:pPr>
        <w:tabs>
          <w:tab w:val="left" w:pos="6300"/>
        </w:tabs>
        <w:snapToGrid w:val="0"/>
        <w:spacing w:line="5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rPr>
        <w:t>5、若“响应情况”栏中仅填写“无偏离”或“有偏离”等内容而未作实质性参数描述，该供应商将</w:t>
      </w:r>
      <w:r>
        <w:rPr>
          <w:rFonts w:hint="eastAsia" w:ascii="方正仿宋_GBK" w:hAnsi="宋体" w:eastAsia="方正仿宋_GBK"/>
          <w:color w:val="000000"/>
          <w:sz w:val="24"/>
          <w:szCs w:val="24"/>
        </w:rPr>
        <w:t>失去成为成交供应商的资格，仅保留其合格供应商的身份。</w:t>
      </w:r>
    </w:p>
    <w:p w14:paraId="6F690CA1"/>
    <w:p w14:paraId="05A2F9FB">
      <w:pPr>
        <w:pStyle w:val="3"/>
        <w:pageBreakBefore/>
        <w:spacing w:line="500" w:lineRule="exact"/>
        <w:rPr>
          <w:rFonts w:ascii="方正仿宋_GBK" w:hAnsi="方正仿宋_GBK" w:eastAsia="方正仿宋_GBK" w:cs="方正仿宋_GBK"/>
          <w:b/>
          <w:szCs w:val="28"/>
        </w:rPr>
      </w:pPr>
      <w:bookmarkStart w:id="79" w:name="_Toc172274925"/>
      <w:bookmarkStart w:id="80" w:name="_Toc12502"/>
      <w:r>
        <w:rPr>
          <w:rFonts w:hint="eastAsia" w:ascii="方正仿宋_GBK" w:hAnsi="方正仿宋_GBK" w:eastAsia="方正仿宋_GBK" w:cs="方正仿宋_GBK"/>
          <w:b/>
          <w:szCs w:val="28"/>
        </w:rPr>
        <w:t>二、商务文件</w:t>
      </w:r>
      <w:bookmarkEnd w:id="75"/>
      <w:bookmarkEnd w:id="76"/>
      <w:bookmarkEnd w:id="79"/>
      <w:bookmarkEnd w:id="80"/>
    </w:p>
    <w:p w14:paraId="2B849F77">
      <w:pPr>
        <w:snapToGrid w:val="0"/>
        <w:spacing w:before="120" w:beforeLines="50"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（一）投标函（格式）</w:t>
      </w:r>
    </w:p>
    <w:p w14:paraId="33FF28A7">
      <w:pPr>
        <w:spacing w:line="500" w:lineRule="exact"/>
        <w:rPr>
          <w:rFonts w:ascii="方正仿宋_GBK" w:hAnsi="方正仿宋_GBK" w:eastAsia="方正仿宋_GBK" w:cs="方正仿宋_GBK"/>
          <w:sz w:val="24"/>
          <w:szCs w:val="28"/>
        </w:rPr>
      </w:pPr>
    </w:p>
    <w:p w14:paraId="4EC8B5A5">
      <w:pPr>
        <w:spacing w:line="500" w:lineRule="exact"/>
        <w:ind w:firstLine="480" w:firstLineChars="200"/>
        <w:rPr>
          <w:rFonts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8"/>
          <w:u w:val="single"/>
        </w:rPr>
        <w:t xml:space="preserve">                                             </w:t>
      </w:r>
    </w:p>
    <w:p w14:paraId="03281272">
      <w:pPr>
        <w:spacing w:line="500" w:lineRule="exact"/>
        <w:rPr>
          <w:rFonts w:ascii="方正仿宋_GBK" w:hAnsi="方正仿宋_GBK" w:eastAsia="方正仿宋_GBK" w:cs="方正仿宋_GBK"/>
          <w:sz w:val="24"/>
          <w:szCs w:val="28"/>
        </w:rPr>
      </w:pPr>
    </w:p>
    <w:p w14:paraId="57BA01EE">
      <w:pPr>
        <w:tabs>
          <w:tab w:val="left" w:pos="6300"/>
        </w:tabs>
        <w:snapToGrid w:val="0"/>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32D7BFD5">
      <w:pPr>
        <w:snapToGrid w:val="0"/>
        <w:spacing w:before="120" w:beforeLines="50"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（投标人名称）系中华人民共和国合法企业，注册地址：</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。我方就参加本次投标有关事项郑重声明如下：</w:t>
      </w:r>
    </w:p>
    <w:p w14:paraId="26AC12F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一、我方完全理解并接受该项目招标文件所有要求。</w:t>
      </w:r>
    </w:p>
    <w:p w14:paraId="732D47A1">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二、我方提交的所有投标文件、资料都是准确和真实的，如有虚假或隐瞒，我方愿意承担一切法律责任。</w:t>
      </w:r>
    </w:p>
    <w:p w14:paraId="494598A4">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三、我方承诺按照招标文件要求，提供招标项目的技术服务。</w:t>
      </w:r>
    </w:p>
    <w:p w14:paraId="2E9ACC21">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四、我方按招标文件要求提交的投标文件为：投标文件正本1份，副本2份，。</w:t>
      </w:r>
    </w:p>
    <w:p w14:paraId="32D6A35F">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五、我方承诺：本次投标的投标有效期为90天。</w:t>
      </w:r>
    </w:p>
    <w:p w14:paraId="4580B363">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六、我方投标报价为闭口价。即在投标有效期和合同有效期内，该报价固定不变。</w:t>
      </w:r>
    </w:p>
    <w:p w14:paraId="3AA2030D">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七、如果我方中标，我方将履行招标文件中规定的各项要求以及我方投标文件的各项承诺，按《政府采购法》、《合同法》及合同约定条款承担我方责任。</w:t>
      </w:r>
    </w:p>
    <w:p w14:paraId="52D06B7F">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八、我方未</w:t>
      </w:r>
      <w:r>
        <w:rPr>
          <w:rFonts w:hint="eastAsia" w:ascii="方正仿宋_GBK" w:hAnsi="方正仿宋_GBK" w:eastAsia="方正仿宋_GBK" w:cs="方正仿宋_GBK"/>
          <w:sz w:val="24"/>
          <w:szCs w:val="24"/>
        </w:rPr>
        <w:t>为采购项目提供整体设计、规范编制或者项目管理、监理、检测等服务。</w:t>
      </w:r>
    </w:p>
    <w:p w14:paraId="3F1CEA01">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九、我方理解，最低报价不是中标的唯一条件。</w:t>
      </w:r>
    </w:p>
    <w:p w14:paraId="24545E6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十、我方同意按有关规定及招标文件要求，缴纳足额投标保证金。</w:t>
      </w:r>
    </w:p>
    <w:p w14:paraId="3F9A3C20">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十一、若我方中标，愿意按有关规定及招标文件要求缴纳招标代理服务费和交易服务费。</w:t>
      </w:r>
    </w:p>
    <w:p w14:paraId="33E7B4BB">
      <w:pPr>
        <w:tabs>
          <w:tab w:val="left" w:pos="6300"/>
        </w:tabs>
        <w:snapToGrid w:val="0"/>
        <w:spacing w:line="500" w:lineRule="exact"/>
        <w:ind w:firstLine="570"/>
        <w:rPr>
          <w:rFonts w:ascii="方正仿宋_GBK" w:hAnsi="方正仿宋_GBK" w:eastAsia="方正仿宋_GBK" w:cs="方正仿宋_GBK"/>
          <w:sz w:val="24"/>
          <w:szCs w:val="28"/>
        </w:rPr>
      </w:pPr>
    </w:p>
    <w:p w14:paraId="4ABB3533">
      <w:pPr>
        <w:tabs>
          <w:tab w:val="left" w:pos="6300"/>
        </w:tabs>
        <w:snapToGrid w:val="0"/>
        <w:spacing w:line="500" w:lineRule="exact"/>
        <w:ind w:firstLine="5460" w:firstLineChars="2275"/>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（投标人公章）</w:t>
      </w:r>
    </w:p>
    <w:p w14:paraId="65E1D6FB">
      <w:pPr>
        <w:tabs>
          <w:tab w:val="left" w:pos="6300"/>
        </w:tabs>
        <w:snapToGrid w:val="0"/>
        <w:spacing w:line="500" w:lineRule="exact"/>
        <w:ind w:firstLine="570"/>
        <w:rPr>
          <w:rFonts w:ascii="方正仿宋_GBK" w:hAnsi="方正仿宋_GBK" w:eastAsia="方正仿宋_GBK" w:cs="方正仿宋_GBK"/>
          <w:sz w:val="24"/>
          <w:szCs w:val="28"/>
        </w:rPr>
      </w:pPr>
    </w:p>
    <w:p w14:paraId="6B610B76">
      <w:pPr>
        <w:tabs>
          <w:tab w:val="left" w:pos="6300"/>
        </w:tabs>
        <w:snapToGrid w:val="0"/>
        <w:spacing w:line="500" w:lineRule="exact"/>
        <w:ind w:firstLine="5760" w:firstLineChars="2400"/>
        <w:rPr>
          <w:rFonts w:ascii="方正仿宋_GBK" w:hAnsi="方正仿宋_GBK" w:eastAsia="方正仿宋_GBK" w:cs="方正仿宋_GBK"/>
          <w:szCs w:val="28"/>
        </w:rPr>
      </w:pPr>
      <w:r>
        <w:rPr>
          <w:rFonts w:hint="eastAsia" w:ascii="方正仿宋_GBK" w:hAnsi="方正仿宋_GBK" w:eastAsia="方正仿宋_GBK" w:cs="方正仿宋_GBK"/>
          <w:sz w:val="24"/>
          <w:szCs w:val="28"/>
        </w:rPr>
        <w:t>年    月   日</w:t>
      </w:r>
    </w:p>
    <w:p w14:paraId="0AF648BE">
      <w:pPr>
        <w:tabs>
          <w:tab w:val="left" w:pos="6300"/>
        </w:tabs>
        <w:snapToGrid w:val="0"/>
        <w:spacing w:line="500" w:lineRule="exact"/>
        <w:ind w:firstLine="560" w:firstLineChars="200"/>
        <w:outlineLvl w:val="0"/>
        <w:rPr>
          <w:rFonts w:ascii="方正仿宋_GBK" w:hAnsi="方正仿宋_GBK" w:eastAsia="方正仿宋_GBK" w:cs="方正仿宋_GBK"/>
        </w:rPr>
      </w:pPr>
      <w:r>
        <w:rPr>
          <w:rFonts w:hint="eastAsia" w:ascii="方正仿宋_GBK" w:hAnsi="方正仿宋_GBK" w:eastAsia="方正仿宋_GBK" w:cs="方正仿宋_GBK"/>
          <w:szCs w:val="44"/>
        </w:rPr>
        <w:br w:type="page"/>
      </w:r>
      <w:r>
        <w:rPr>
          <w:rFonts w:hint="eastAsia" w:ascii="方正仿宋_GBK" w:hAnsi="方正仿宋_GBK" w:eastAsia="方正仿宋_GBK" w:cs="方正仿宋_GBK"/>
        </w:rPr>
        <w:t>（二）</w:t>
      </w:r>
      <w:r>
        <w:rPr>
          <w:rFonts w:hint="eastAsia" w:ascii="方正仿宋_GBK" w:hAnsi="宋体" w:eastAsia="方正仿宋_GBK"/>
          <w:color w:val="000000"/>
          <w:sz w:val="24"/>
          <w:szCs w:val="24"/>
          <w:lang w:val="en-US" w:eastAsia="zh-CN"/>
        </w:rPr>
        <w:t>商务</w:t>
      </w:r>
      <w:r>
        <w:rPr>
          <w:rFonts w:hint="eastAsia" w:ascii="方正仿宋_GBK" w:hAnsi="宋体" w:eastAsia="方正仿宋_GBK"/>
          <w:color w:val="000000"/>
          <w:sz w:val="24"/>
          <w:szCs w:val="24"/>
        </w:rPr>
        <w:t>要求响应情况：服务条款等（格式自定）</w:t>
      </w:r>
    </w:p>
    <w:p w14:paraId="1C1A6669">
      <w:pPr>
        <w:tabs>
          <w:tab w:val="left" w:pos="6300"/>
        </w:tabs>
        <w:snapToGrid w:val="0"/>
        <w:spacing w:line="500" w:lineRule="exact"/>
        <w:ind w:firstLine="560" w:firstLineChars="200"/>
        <w:outlineLvl w:val="0"/>
        <w:rPr>
          <w:rFonts w:ascii="方正仿宋_GBK" w:hAnsi="方正仿宋_GBK" w:eastAsia="方正仿宋_GBK" w:cs="方正仿宋_GBK"/>
        </w:rPr>
      </w:pPr>
      <w:r>
        <w:rPr>
          <w:rFonts w:hint="eastAsia" w:ascii="方正仿宋_GBK" w:hAnsi="方正仿宋_GBK" w:eastAsia="方正仿宋_GBK" w:cs="方正仿宋_GBK"/>
        </w:rPr>
        <w:t>（三）</w:t>
      </w:r>
      <w:r>
        <w:rPr>
          <w:rFonts w:hint="eastAsia" w:ascii="方正仿宋_GBK" w:hAnsi="宋体" w:eastAsia="方正仿宋_GBK"/>
          <w:color w:val="000000"/>
          <w:sz w:val="24"/>
          <w:szCs w:val="24"/>
          <w:lang w:val="en-US" w:eastAsia="zh-CN"/>
        </w:rPr>
        <w:t>商务</w:t>
      </w:r>
      <w:r>
        <w:rPr>
          <w:rFonts w:hint="eastAsia" w:ascii="方正仿宋_GBK" w:hAnsi="宋体" w:eastAsia="方正仿宋_GBK"/>
          <w:color w:val="000000"/>
          <w:sz w:val="24"/>
          <w:szCs w:val="24"/>
        </w:rPr>
        <w:t>条款差异表</w:t>
      </w:r>
    </w:p>
    <w:p w14:paraId="7230FD26">
      <w:pPr>
        <w:pStyle w:val="32"/>
        <w:tabs>
          <w:tab w:val="left" w:pos="6300"/>
        </w:tabs>
        <w:snapToGrid w:val="0"/>
        <w:spacing w:line="500" w:lineRule="exact"/>
        <w:ind w:firstLine="240" w:firstLineChars="1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716"/>
        <w:gridCol w:w="3716"/>
        <w:gridCol w:w="1259"/>
      </w:tblGrid>
      <w:tr w14:paraId="27FE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0" w:type="dxa"/>
            <w:vAlign w:val="center"/>
          </w:tcPr>
          <w:p w14:paraId="58EA6F40">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3716" w:type="dxa"/>
            <w:vAlign w:val="center"/>
          </w:tcPr>
          <w:p w14:paraId="76F758E3">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服务要求</w:t>
            </w:r>
          </w:p>
        </w:tc>
        <w:tc>
          <w:tcPr>
            <w:tcW w:w="3716" w:type="dxa"/>
            <w:vAlign w:val="center"/>
          </w:tcPr>
          <w:p w14:paraId="03824F6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服务应答</w:t>
            </w:r>
          </w:p>
        </w:tc>
        <w:tc>
          <w:tcPr>
            <w:tcW w:w="1259" w:type="dxa"/>
            <w:vAlign w:val="center"/>
          </w:tcPr>
          <w:p w14:paraId="6401F0CE">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1254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1853058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074AFB1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宋体" w:eastAsia="方正仿宋_GBK"/>
                <w:color w:val="000000"/>
                <w:sz w:val="21"/>
                <w:szCs w:val="21"/>
                <w:lang w:val="en-US" w:eastAsia="zh-CN"/>
              </w:rPr>
              <w:t>投标供应商自行粘贴</w:t>
            </w:r>
          </w:p>
        </w:tc>
        <w:tc>
          <w:tcPr>
            <w:tcW w:w="3716" w:type="dxa"/>
            <w:vAlign w:val="center"/>
          </w:tcPr>
          <w:p w14:paraId="2B1117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08C211E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0E8C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2C4C8CA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3C736F7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3433D45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5DAC2644">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1DE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07F908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4F11FB9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2EC009F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455F8AD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E85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087882F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20C6AD9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1A4EBA1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44D58E6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B93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5B98F25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382EB4D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6407675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26DFA182">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42E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5D3510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18E26BC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405FB8C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13CBE3B2">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E6C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01AE5FD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629C875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63245CC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3D406A9D">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DCD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5E2D65D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47568DF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441AAF5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117616B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A6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334B4D3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0998976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3F7193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6B6F11D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476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7D281E9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62DA461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0B8E228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03A831F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017C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630063F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0155C5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76D9786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1CB71976">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B9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58449C2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44BAA4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53E8D64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3D9A476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658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0" w:type="dxa"/>
            <w:vAlign w:val="center"/>
          </w:tcPr>
          <w:p w14:paraId="266A265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709E40F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3716" w:type="dxa"/>
            <w:vAlign w:val="center"/>
          </w:tcPr>
          <w:p w14:paraId="24F70B7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1259" w:type="dxa"/>
            <w:vAlign w:val="center"/>
          </w:tcPr>
          <w:p w14:paraId="3E35F714">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757E8875">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法定代表人或法定代表人授权代表：</w:t>
      </w:r>
    </w:p>
    <w:p w14:paraId="65C1CF2F">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（投标人公章）                               （签字或盖章）</w:t>
      </w:r>
    </w:p>
    <w:p w14:paraId="09D9CE39">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18ED8724">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5A9301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w:t>
      </w:r>
      <w:r>
        <w:rPr>
          <w:rFonts w:hint="eastAsia" w:ascii="方正仿宋_GBK" w:hAnsi="方正仿宋_GBK" w:eastAsia="方正仿宋_GBK" w:cs="方正仿宋_GBK"/>
          <w:color w:val="FF0000"/>
          <w:sz w:val="24"/>
          <w:szCs w:val="24"/>
        </w:rPr>
        <w:t>第三篇 项目服务要求</w:t>
      </w:r>
      <w:r>
        <w:rPr>
          <w:rFonts w:hint="eastAsia" w:ascii="方正仿宋_GBK" w:hAnsi="方正仿宋_GBK" w:eastAsia="方正仿宋_GBK" w:cs="方正仿宋_GBK"/>
          <w:sz w:val="24"/>
          <w:szCs w:val="24"/>
        </w:rPr>
        <w:t>”中所有内容进行比较和响应；</w:t>
      </w:r>
    </w:p>
    <w:p w14:paraId="0CEE74D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w:t>
      </w:r>
      <w:r>
        <w:rPr>
          <w:rFonts w:hint="eastAsia" w:ascii="方正仿宋_GBK" w:hAnsi="方正仿宋_GBK" w:eastAsia="方正仿宋_GBK" w:cs="方正仿宋_GBK"/>
          <w:color w:val="FF0000"/>
          <w:sz w:val="24"/>
          <w:szCs w:val="24"/>
        </w:rPr>
        <w:t>逐条如实填写</w:t>
      </w:r>
      <w:r>
        <w:rPr>
          <w:rFonts w:hint="eastAsia" w:ascii="方正仿宋_GBK" w:hAnsi="方正仿宋_GBK" w:eastAsia="方正仿宋_GBK" w:cs="方正仿宋_GBK"/>
          <w:sz w:val="24"/>
          <w:szCs w:val="24"/>
        </w:rPr>
        <w:t>，根据投标情况在“差异说明”项填写</w:t>
      </w:r>
      <w:r>
        <w:rPr>
          <w:rFonts w:hint="eastAsia" w:ascii="方正仿宋_GBK" w:hAnsi="方正仿宋_GBK" w:eastAsia="方正仿宋_GBK" w:cs="方正仿宋_GBK"/>
          <w:color w:val="FF0000"/>
          <w:sz w:val="24"/>
          <w:szCs w:val="24"/>
        </w:rPr>
        <w:t>正偏离或负偏离</w:t>
      </w:r>
      <w:r>
        <w:rPr>
          <w:rFonts w:hint="eastAsia" w:ascii="方正仿宋_GBK" w:hAnsi="方正仿宋_GBK" w:eastAsia="方正仿宋_GBK" w:cs="方正仿宋_GBK"/>
          <w:sz w:val="24"/>
          <w:szCs w:val="24"/>
        </w:rPr>
        <w:t>及原因，完全符合的填写“</w:t>
      </w:r>
      <w:r>
        <w:rPr>
          <w:rFonts w:hint="eastAsia" w:ascii="方正仿宋_GBK" w:hAnsi="方正仿宋_GBK" w:eastAsia="方正仿宋_GBK" w:cs="方正仿宋_GBK"/>
          <w:color w:val="FF0000"/>
          <w:sz w:val="24"/>
          <w:szCs w:val="24"/>
        </w:rPr>
        <w:t>无差异</w:t>
      </w:r>
      <w:r>
        <w:rPr>
          <w:rFonts w:hint="eastAsia" w:ascii="方正仿宋_GBK" w:hAnsi="方正仿宋_GBK" w:eastAsia="方正仿宋_GBK" w:cs="方正仿宋_GBK"/>
          <w:sz w:val="24"/>
          <w:szCs w:val="24"/>
        </w:rPr>
        <w:t>”。</w:t>
      </w:r>
    </w:p>
    <w:p w14:paraId="047D44F3">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w:t>
      </w:r>
    </w:p>
    <w:p w14:paraId="2DCB435B">
      <w:pPr>
        <w:tabs>
          <w:tab w:val="left" w:pos="6300"/>
        </w:tabs>
        <w:snapToGrid w:val="0"/>
        <w:spacing w:line="500" w:lineRule="exact"/>
        <w:ind w:firstLine="560" w:firstLineChars="200"/>
        <w:outlineLvl w:val="0"/>
        <w:rPr>
          <w:rFonts w:ascii="方正仿宋_GBK" w:hAnsi="方正仿宋_GBK" w:eastAsia="方正仿宋_GBK" w:cs="方正仿宋_GBK"/>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rPr>
        <w:t>（四）服务承诺（包括但不限于）：</w:t>
      </w:r>
    </w:p>
    <w:p w14:paraId="08C2BF4B">
      <w:pPr>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1C4E1F5D">
      <w:pPr>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0E171260">
      <w:pPr>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12A39A11">
      <w:pPr>
        <w:tabs>
          <w:tab w:val="left" w:pos="6300"/>
        </w:tabs>
        <w:snapToGrid w:val="0"/>
        <w:spacing w:line="500" w:lineRule="exact"/>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1B9E3C0D">
      <w:pPr>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4F8A13C3">
      <w:pPr>
        <w:ind w:firstLine="560" w:firstLineChars="200"/>
        <w:rPr>
          <w:rFonts w:ascii="方正仿宋_GBK" w:hAnsi="方正仿宋_GBK" w:eastAsia="方正仿宋_GBK" w:cs="方正仿宋_GBK"/>
        </w:rPr>
      </w:pPr>
      <w:bookmarkStart w:id="81" w:name="_Toc492721041"/>
      <w:bookmarkStart w:id="82" w:name="_Toc493506322"/>
      <w:bookmarkStart w:id="83" w:name="_Toc429584888"/>
      <w:r>
        <w:rPr>
          <w:rFonts w:hint="eastAsia" w:ascii="方正仿宋_GBK" w:hAnsi="方正仿宋_GBK" w:eastAsia="方正仿宋_GBK" w:cs="方正仿宋_GBK"/>
        </w:rPr>
        <w:t>（五）</w:t>
      </w:r>
      <w:bookmarkEnd w:id="81"/>
      <w:bookmarkEnd w:id="82"/>
      <w:bookmarkEnd w:id="83"/>
      <w:r>
        <w:rPr>
          <w:rFonts w:hint="eastAsia" w:ascii="方正仿宋_GBK" w:hAnsi="方正仿宋_GBK" w:eastAsia="方正仿宋_GBK" w:cs="方正仿宋_GBK"/>
        </w:rPr>
        <w:t>供应商须提供拟开展合作的计划方案。 （格式自定）</w:t>
      </w:r>
    </w:p>
    <w:p w14:paraId="62E73F3B">
      <w:pPr>
        <w:tabs>
          <w:tab w:val="left" w:pos="6300"/>
        </w:tabs>
        <w:snapToGrid w:val="0"/>
        <w:spacing w:line="500" w:lineRule="exact"/>
        <w:ind w:firstLine="570"/>
        <w:jc w:val="left"/>
        <w:rPr>
          <w:rFonts w:ascii="方正仿宋_GBK" w:hAnsi="方正仿宋_GBK" w:eastAsia="方正仿宋_GBK" w:cs="方正仿宋_GBK"/>
        </w:rPr>
      </w:pPr>
      <w:r>
        <w:rPr>
          <w:rFonts w:hint="eastAsia" w:ascii="方正仿宋_GBK" w:hAnsi="方正仿宋_GBK" w:eastAsia="方正仿宋_GBK" w:cs="方正仿宋_GBK"/>
        </w:rPr>
        <w:t>（六）其他与项目有关的资料（自附）</w:t>
      </w:r>
    </w:p>
    <w:p w14:paraId="70AD472F">
      <w:pPr>
        <w:jc w:val="center"/>
        <w:rPr>
          <w:rFonts w:ascii="方正小标宋_GBK" w:hAnsi="方正小标宋_GBK" w:eastAsia="方正小标宋_GBK" w:cs="方正小标宋_GBK"/>
          <w:sz w:val="44"/>
          <w:szCs w:val="44"/>
        </w:rPr>
      </w:pPr>
    </w:p>
    <w:p w14:paraId="7CD00598">
      <w:pPr>
        <w:pStyle w:val="3"/>
        <w:pageBreakBefore/>
        <w:spacing w:line="500" w:lineRule="exact"/>
        <w:rPr>
          <w:rFonts w:ascii="方正仿宋_GBK" w:hAnsi="方正仿宋_GBK" w:eastAsia="方正仿宋_GBK" w:cs="方正仿宋_GBK"/>
          <w:b/>
          <w:szCs w:val="28"/>
        </w:rPr>
      </w:pPr>
      <w:bookmarkStart w:id="84" w:name="_Toc492721038"/>
      <w:bookmarkStart w:id="85" w:name="_Toc172274926"/>
      <w:bookmarkStart w:id="86" w:name="_Toc29476"/>
      <w:r>
        <w:rPr>
          <w:rFonts w:hint="eastAsia" w:ascii="方正仿宋_GBK" w:hAnsi="方正仿宋_GBK" w:eastAsia="方正仿宋_GBK" w:cs="方正仿宋_GBK"/>
          <w:b/>
          <w:szCs w:val="28"/>
        </w:rPr>
        <w:t>三、资格文件</w:t>
      </w:r>
      <w:bookmarkEnd w:id="84"/>
      <w:bookmarkEnd w:id="85"/>
      <w:bookmarkEnd w:id="86"/>
    </w:p>
    <w:p w14:paraId="4915ABE9">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（一）营业执照（副本）</w:t>
      </w:r>
      <w:r>
        <w:rPr>
          <w:rFonts w:hint="eastAsia" w:ascii="方正仿宋_GBK" w:hAnsi="方正仿宋_GBK" w:eastAsia="方正仿宋_GBK" w:cs="方正仿宋_GBK"/>
          <w:sz w:val="24"/>
          <w:szCs w:val="28"/>
        </w:rPr>
        <w:t>或事业单位法人证书（副本）</w:t>
      </w:r>
      <w:r>
        <w:rPr>
          <w:rFonts w:hint="eastAsia" w:ascii="方正仿宋_GBK" w:hAnsi="方正仿宋_GBK" w:eastAsia="方正仿宋_GBK" w:cs="方正仿宋_GBK"/>
          <w:sz w:val="24"/>
        </w:rPr>
        <w:t>复印件</w:t>
      </w:r>
    </w:p>
    <w:p w14:paraId="43A190AE">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（二）组织机构代码证复印件</w:t>
      </w:r>
    </w:p>
    <w:p w14:paraId="14FBF700">
      <w:pPr>
        <w:widowControl/>
        <w:ind w:firstLine="560" w:firstLineChars="200"/>
        <w:jc w:val="left"/>
        <w:rPr>
          <w:rFonts w:ascii="方正仿宋_GBK" w:hAnsi="方正仿宋_GBK" w:eastAsia="方正仿宋_GBK" w:cs="方正仿宋_GBK"/>
        </w:rPr>
      </w:pPr>
    </w:p>
    <w:p w14:paraId="3F0FD4AB">
      <w:pPr>
        <w:widowControl/>
        <w:ind w:firstLine="560" w:firstLineChars="200"/>
        <w:jc w:val="left"/>
        <w:rPr>
          <w:rFonts w:ascii="方正仿宋_GBK" w:hAnsi="方正仿宋_GBK" w:eastAsia="方正仿宋_GBK" w:cs="方正仿宋_GBK"/>
        </w:rPr>
      </w:pPr>
    </w:p>
    <w:p w14:paraId="7C22DA1E">
      <w:pPr>
        <w:widowControl/>
        <w:ind w:firstLine="560" w:firstLineChars="200"/>
        <w:jc w:val="left"/>
        <w:rPr>
          <w:rFonts w:ascii="方正仿宋_GBK" w:hAnsi="方正仿宋_GBK" w:eastAsia="方正仿宋_GBK" w:cs="方正仿宋_GBK"/>
        </w:rPr>
      </w:pPr>
    </w:p>
    <w:p w14:paraId="2541F634">
      <w:pPr>
        <w:widowControl/>
        <w:ind w:firstLine="560" w:firstLineChars="200"/>
        <w:jc w:val="left"/>
        <w:rPr>
          <w:rFonts w:ascii="方正仿宋_GBK" w:hAnsi="方正仿宋_GBK" w:eastAsia="方正仿宋_GBK" w:cs="方正仿宋_GBK"/>
        </w:rPr>
      </w:pPr>
    </w:p>
    <w:p w14:paraId="421F1E15">
      <w:pPr>
        <w:widowControl/>
        <w:ind w:firstLine="560" w:firstLineChars="200"/>
        <w:jc w:val="left"/>
        <w:rPr>
          <w:rFonts w:ascii="方正仿宋_GBK" w:hAnsi="方正仿宋_GBK" w:eastAsia="方正仿宋_GBK" w:cs="方正仿宋_GBK"/>
        </w:rPr>
      </w:pPr>
      <w:r>
        <w:rPr>
          <w:rFonts w:hint="eastAsia" w:ascii="方正仿宋_GBK" w:hAnsi="方正仿宋_GBK" w:eastAsia="方正仿宋_GBK" w:cs="方正仿宋_GBK"/>
        </w:rPr>
        <w:t>（三）法定代表人身份证明书（格式）</w:t>
      </w:r>
    </w:p>
    <w:p w14:paraId="2A606788">
      <w:pPr>
        <w:tabs>
          <w:tab w:val="left" w:pos="6300"/>
        </w:tabs>
        <w:snapToGrid w:val="0"/>
        <w:spacing w:line="500" w:lineRule="exact"/>
        <w:ind w:firstLine="570"/>
        <w:rPr>
          <w:rFonts w:ascii="方正仿宋_GBK" w:hAnsi="方正仿宋_GBK" w:eastAsia="方正仿宋_GBK" w:cs="方正仿宋_GBK"/>
          <w:sz w:val="24"/>
        </w:rPr>
      </w:pPr>
    </w:p>
    <w:p w14:paraId="0CE02E75">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招标项目名称：</w:t>
      </w:r>
      <w:r>
        <w:rPr>
          <w:rFonts w:hint="eastAsia" w:ascii="方正仿宋_GBK" w:hAnsi="方正仿宋_GBK" w:eastAsia="方正仿宋_GBK" w:cs="方正仿宋_GBK"/>
          <w:sz w:val="24"/>
          <w:u w:val="single"/>
        </w:rPr>
        <w:t xml:space="preserve">                                                </w:t>
      </w:r>
    </w:p>
    <w:p w14:paraId="0A490E59">
      <w:pPr>
        <w:tabs>
          <w:tab w:val="left" w:pos="6300"/>
        </w:tabs>
        <w:snapToGrid w:val="0"/>
        <w:spacing w:line="500" w:lineRule="exact"/>
        <w:ind w:firstLine="570"/>
        <w:rPr>
          <w:rFonts w:ascii="方正仿宋_GBK" w:hAnsi="方正仿宋_GBK" w:eastAsia="方正仿宋_GBK" w:cs="方正仿宋_GBK"/>
          <w:sz w:val="24"/>
        </w:rPr>
      </w:pPr>
    </w:p>
    <w:p w14:paraId="573E6848">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4E302C2C">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（职务名称）职务，是（投标人名称）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58484D8B">
      <w:pPr>
        <w:tabs>
          <w:tab w:val="left" w:pos="6300"/>
        </w:tabs>
        <w:snapToGrid w:val="0"/>
        <w:spacing w:line="500" w:lineRule="exact"/>
        <w:ind w:firstLine="570"/>
        <w:rPr>
          <w:rFonts w:ascii="方正仿宋_GBK" w:hAnsi="方正仿宋_GBK" w:eastAsia="方正仿宋_GBK" w:cs="方正仿宋_GBK"/>
          <w:sz w:val="24"/>
        </w:rPr>
      </w:pPr>
    </w:p>
    <w:p w14:paraId="3EDD56CC">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1CEBA6A9">
      <w:pPr>
        <w:tabs>
          <w:tab w:val="left" w:pos="6300"/>
        </w:tabs>
        <w:snapToGrid w:val="0"/>
        <w:spacing w:line="500" w:lineRule="exact"/>
        <w:ind w:firstLine="570"/>
        <w:rPr>
          <w:rFonts w:ascii="方正仿宋_GBK" w:hAnsi="方正仿宋_GBK" w:eastAsia="方正仿宋_GBK" w:cs="方正仿宋_GBK"/>
          <w:sz w:val="24"/>
        </w:rPr>
      </w:pPr>
    </w:p>
    <w:p w14:paraId="0182F257">
      <w:pPr>
        <w:tabs>
          <w:tab w:val="left" w:pos="6300"/>
        </w:tabs>
        <w:snapToGrid w:val="0"/>
        <w:spacing w:line="500" w:lineRule="exact"/>
        <w:ind w:firstLine="570"/>
        <w:rPr>
          <w:rFonts w:ascii="方正仿宋_GBK" w:hAnsi="方正仿宋_GBK" w:eastAsia="方正仿宋_GBK" w:cs="方正仿宋_GBK"/>
          <w:sz w:val="24"/>
        </w:rPr>
      </w:pPr>
    </w:p>
    <w:p w14:paraId="33BD5E1C">
      <w:pPr>
        <w:tabs>
          <w:tab w:val="left" w:pos="6300"/>
        </w:tabs>
        <w:snapToGrid w:val="0"/>
        <w:spacing w:line="500" w:lineRule="exact"/>
        <w:ind w:firstLine="570"/>
        <w:rPr>
          <w:rFonts w:ascii="方正仿宋_GBK" w:hAnsi="方正仿宋_GBK" w:eastAsia="方正仿宋_GBK" w:cs="方正仿宋_GBK"/>
          <w:sz w:val="24"/>
        </w:rPr>
      </w:pPr>
    </w:p>
    <w:p w14:paraId="1A6B7C95">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（投标人公章）</w:t>
      </w:r>
    </w:p>
    <w:p w14:paraId="21BC61AC">
      <w:pPr>
        <w:tabs>
          <w:tab w:val="left" w:pos="6300"/>
        </w:tabs>
        <w:snapToGrid w:val="0"/>
        <w:spacing w:line="500" w:lineRule="exact"/>
        <w:ind w:firstLine="570"/>
        <w:rPr>
          <w:rFonts w:ascii="方正仿宋_GBK" w:hAnsi="方正仿宋_GBK" w:eastAsia="方正仿宋_GBK" w:cs="方正仿宋_GBK"/>
          <w:sz w:val="24"/>
        </w:rPr>
      </w:pPr>
    </w:p>
    <w:p w14:paraId="7B769EA2">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19CBC443">
      <w:pPr>
        <w:tabs>
          <w:tab w:val="left" w:pos="6300"/>
        </w:tabs>
        <w:snapToGrid w:val="0"/>
        <w:spacing w:line="500" w:lineRule="exact"/>
        <w:ind w:firstLine="570"/>
        <w:rPr>
          <w:rFonts w:ascii="方正仿宋_GBK" w:hAnsi="方正仿宋_GBK" w:eastAsia="方正仿宋_GBK" w:cs="方正仿宋_GBK"/>
          <w:sz w:val="24"/>
        </w:rPr>
      </w:pPr>
    </w:p>
    <w:p w14:paraId="48DBD265">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2B15566B">
      <w:pPr>
        <w:tabs>
          <w:tab w:val="left" w:pos="6300"/>
        </w:tabs>
        <w:snapToGrid w:val="0"/>
        <w:spacing w:line="500" w:lineRule="exact"/>
        <w:ind w:firstLine="570"/>
        <w:rPr>
          <w:rFonts w:ascii="方正仿宋_GBK" w:hAnsi="方正仿宋_GBK" w:eastAsia="方正仿宋_GBK" w:cs="方正仿宋_GBK"/>
          <w:sz w:val="24"/>
        </w:rPr>
      </w:pPr>
    </w:p>
    <w:p w14:paraId="074779CD">
      <w:pPr>
        <w:tabs>
          <w:tab w:val="left" w:pos="6300"/>
        </w:tabs>
        <w:snapToGrid w:val="0"/>
        <w:spacing w:line="500" w:lineRule="exact"/>
        <w:ind w:firstLine="570"/>
        <w:rPr>
          <w:rFonts w:ascii="方正仿宋_GBK" w:hAnsi="方正仿宋_GBK" w:eastAsia="方正仿宋_GBK" w:cs="方正仿宋_GBK"/>
          <w:sz w:val="24"/>
        </w:rPr>
      </w:pPr>
    </w:p>
    <w:p w14:paraId="623E20FB">
      <w:pPr>
        <w:tabs>
          <w:tab w:val="left" w:pos="6300"/>
        </w:tabs>
        <w:snapToGrid w:val="0"/>
        <w:spacing w:line="500" w:lineRule="exact"/>
        <w:ind w:firstLine="570"/>
        <w:rPr>
          <w:rFonts w:ascii="方正仿宋_GBK" w:hAnsi="方正仿宋_GBK" w:eastAsia="方正仿宋_GBK" w:cs="方正仿宋_GBK"/>
          <w:sz w:val="24"/>
        </w:rPr>
      </w:pPr>
    </w:p>
    <w:p w14:paraId="69C46B45">
      <w:pPr>
        <w:tabs>
          <w:tab w:val="left" w:pos="6300"/>
        </w:tabs>
        <w:snapToGrid w:val="0"/>
        <w:spacing w:line="500" w:lineRule="exact"/>
        <w:ind w:firstLine="570"/>
        <w:rPr>
          <w:rFonts w:ascii="方正仿宋_GBK" w:hAnsi="方正仿宋_GBK" w:eastAsia="方正仿宋_GBK" w:cs="方正仿宋_GBK"/>
          <w:sz w:val="24"/>
        </w:rPr>
      </w:pPr>
    </w:p>
    <w:p w14:paraId="4AC8ED86">
      <w:pPr>
        <w:tabs>
          <w:tab w:val="left" w:pos="6300"/>
        </w:tabs>
        <w:snapToGrid w:val="0"/>
        <w:spacing w:line="500" w:lineRule="exact"/>
        <w:ind w:firstLine="570"/>
        <w:rPr>
          <w:rFonts w:ascii="方正仿宋_GBK" w:hAnsi="方正仿宋_GBK" w:eastAsia="方正仿宋_GBK" w:cs="方正仿宋_GBK"/>
          <w:sz w:val="24"/>
        </w:rPr>
      </w:pPr>
    </w:p>
    <w:p w14:paraId="37072294">
      <w:pPr>
        <w:tabs>
          <w:tab w:val="left" w:pos="6300"/>
        </w:tabs>
        <w:snapToGrid w:val="0"/>
        <w:spacing w:line="500" w:lineRule="exact"/>
        <w:ind w:firstLine="570"/>
        <w:rPr>
          <w:rFonts w:ascii="方正仿宋_GBK" w:hAnsi="方正仿宋_GBK" w:eastAsia="方正仿宋_GBK" w:cs="方正仿宋_GBK"/>
          <w:sz w:val="24"/>
        </w:rPr>
      </w:pPr>
    </w:p>
    <w:p w14:paraId="4501F411">
      <w:pPr>
        <w:tabs>
          <w:tab w:val="left" w:pos="6300"/>
        </w:tabs>
        <w:snapToGrid w:val="0"/>
        <w:spacing w:line="500" w:lineRule="exact"/>
        <w:ind w:firstLine="570"/>
        <w:rPr>
          <w:rFonts w:ascii="方正仿宋_GBK" w:hAnsi="方正仿宋_GBK" w:eastAsia="方正仿宋_GBK" w:cs="方正仿宋_GBK"/>
        </w:rPr>
      </w:pPr>
      <w:r>
        <w:rPr>
          <w:rFonts w:hint="eastAsia" w:ascii="方正仿宋_GBK" w:hAnsi="方正仿宋_GBK" w:eastAsia="方正仿宋_GBK" w:cs="方正仿宋_GBK"/>
        </w:rPr>
        <w:t>（四）法定代表人授权委托书（格式）</w:t>
      </w:r>
    </w:p>
    <w:p w14:paraId="226F22D4">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35A06AD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0998A924">
      <w:pPr>
        <w:tabs>
          <w:tab w:val="left" w:pos="6300"/>
        </w:tabs>
        <w:snapToGrid w:val="0"/>
        <w:spacing w:line="500" w:lineRule="exact"/>
        <w:ind w:firstLine="570"/>
        <w:rPr>
          <w:rFonts w:ascii="方正仿宋_GBK" w:hAnsi="方正仿宋_GBK" w:eastAsia="方正仿宋_GBK" w:cs="方正仿宋_GBK"/>
          <w:sz w:val="24"/>
        </w:rPr>
      </w:pPr>
    </w:p>
    <w:p w14:paraId="323144C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（采购人名称）：</w:t>
      </w:r>
    </w:p>
    <w:p w14:paraId="276BD2B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（被授权人姓名及身份证代码）代表我单位全权办理上述项目的投标、磋商、签约等具体工作，并签署全部有关文件、协议及合同。</w:t>
      </w:r>
    </w:p>
    <w:p w14:paraId="617E165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14:paraId="76FA36F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14:paraId="6C05E8C9">
      <w:pPr>
        <w:tabs>
          <w:tab w:val="left" w:pos="6300"/>
        </w:tabs>
        <w:snapToGrid w:val="0"/>
        <w:spacing w:line="500" w:lineRule="exact"/>
        <w:ind w:firstLine="570"/>
        <w:rPr>
          <w:rFonts w:ascii="方正仿宋_GBK" w:hAnsi="方正仿宋_GBK" w:eastAsia="方正仿宋_GBK" w:cs="方正仿宋_GBK"/>
          <w:sz w:val="24"/>
        </w:rPr>
      </w:pPr>
    </w:p>
    <w:p w14:paraId="20666CB2">
      <w:pPr>
        <w:tabs>
          <w:tab w:val="left" w:pos="6300"/>
        </w:tabs>
        <w:snapToGrid w:val="0"/>
        <w:spacing w:line="500" w:lineRule="exact"/>
        <w:ind w:firstLine="570"/>
        <w:rPr>
          <w:rFonts w:ascii="方正仿宋_GBK" w:hAnsi="方正仿宋_GBK" w:eastAsia="方正仿宋_GBK" w:cs="方正仿宋_GBK"/>
          <w:sz w:val="24"/>
        </w:rPr>
      </w:pPr>
    </w:p>
    <w:p w14:paraId="06DA6B9B">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被授权人：                                 投标人法定代表人：</w:t>
      </w:r>
    </w:p>
    <w:p w14:paraId="7C75FF08">
      <w:pPr>
        <w:tabs>
          <w:tab w:val="left" w:pos="6300"/>
        </w:tabs>
        <w:snapToGrid w:val="0"/>
        <w:spacing w:line="500" w:lineRule="exact"/>
        <w:ind w:firstLine="57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14:paraId="338E359F">
      <w:pPr>
        <w:tabs>
          <w:tab w:val="left" w:pos="6300"/>
        </w:tabs>
        <w:snapToGrid w:val="0"/>
        <w:spacing w:line="500" w:lineRule="exact"/>
        <w:ind w:firstLine="570"/>
        <w:rPr>
          <w:rFonts w:ascii="方正仿宋_GBK" w:hAnsi="方正仿宋_GBK" w:eastAsia="方正仿宋_GBK" w:cs="方正仿宋_GBK"/>
          <w:sz w:val="24"/>
          <w:szCs w:val="28"/>
        </w:rPr>
      </w:pPr>
    </w:p>
    <w:p w14:paraId="1ECA7859">
      <w:pPr>
        <w:tabs>
          <w:tab w:val="left" w:pos="6300"/>
        </w:tabs>
        <w:snapToGrid w:val="0"/>
        <w:spacing w:line="500" w:lineRule="exact"/>
        <w:ind w:firstLine="570"/>
        <w:rPr>
          <w:rFonts w:ascii="方正仿宋_GBK" w:hAnsi="方正仿宋_GBK" w:eastAsia="方正仿宋_GBK" w:cs="方正仿宋_GBK"/>
          <w:sz w:val="24"/>
        </w:rPr>
      </w:pPr>
    </w:p>
    <w:p w14:paraId="40A8055D">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1882C077">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CB72692">
      <w:pPr>
        <w:tabs>
          <w:tab w:val="left" w:pos="6300"/>
        </w:tabs>
        <w:snapToGrid w:val="0"/>
        <w:spacing w:line="500" w:lineRule="exact"/>
        <w:ind w:firstLine="570"/>
        <w:rPr>
          <w:rFonts w:ascii="方正仿宋_GBK" w:hAnsi="方正仿宋_GBK" w:eastAsia="方正仿宋_GBK" w:cs="方正仿宋_GBK"/>
          <w:sz w:val="24"/>
        </w:rPr>
      </w:pPr>
    </w:p>
    <w:p w14:paraId="258E21D6">
      <w:pPr>
        <w:tabs>
          <w:tab w:val="left" w:pos="6300"/>
        </w:tabs>
        <w:snapToGrid w:val="0"/>
        <w:spacing w:line="500" w:lineRule="exact"/>
        <w:ind w:firstLine="570"/>
        <w:rPr>
          <w:rFonts w:ascii="方正仿宋_GBK" w:hAnsi="方正仿宋_GBK" w:eastAsia="方正仿宋_GBK" w:cs="方正仿宋_GBK"/>
          <w:sz w:val="24"/>
        </w:rPr>
      </w:pPr>
    </w:p>
    <w:p w14:paraId="70639F45">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（投标人公章）</w:t>
      </w:r>
    </w:p>
    <w:p w14:paraId="0E78541B">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4F07086E">
      <w:pPr>
        <w:tabs>
          <w:tab w:val="left" w:pos="6300"/>
        </w:tabs>
        <w:snapToGrid w:val="0"/>
        <w:spacing w:line="500" w:lineRule="exact"/>
        <w:ind w:right="480" w:firstLine="570"/>
        <w:jc w:val="right"/>
        <w:rPr>
          <w:rFonts w:ascii="方正仿宋_GBK" w:hAnsi="方正仿宋_GBK" w:eastAsia="方正仿宋_GBK" w:cs="方正仿宋_GBK"/>
          <w:sz w:val="24"/>
        </w:rPr>
      </w:pPr>
    </w:p>
    <w:p w14:paraId="47A2B7D1">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54B0D62B">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1.若为法定代表人办理并签署投标文件的，不提供此文件。</w:t>
      </w:r>
    </w:p>
    <w:p w14:paraId="1B7160E6">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rPr>
        <w:t>出具。</w:t>
      </w:r>
    </w:p>
    <w:p w14:paraId="47E15A5B">
      <w:pPr>
        <w:tabs>
          <w:tab w:val="left" w:pos="6300"/>
        </w:tabs>
        <w:snapToGrid w:val="0"/>
        <w:spacing w:line="500" w:lineRule="exact"/>
        <w:ind w:firstLine="56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rPr>
        <w:t>（五） 2024年度财务状况报告（表）（可提供近3月）或其基本开户银行出具的资信证明复印件，本年度新成立或成立不满一年的组织和自然人无法提供财务状况报告（表）的，可提供银行出具的资信证明复印件。</w:t>
      </w:r>
    </w:p>
    <w:p w14:paraId="1A8A878E">
      <w:pPr>
        <w:tabs>
          <w:tab w:val="left" w:pos="6300"/>
        </w:tabs>
        <w:snapToGrid w:val="0"/>
        <w:spacing w:line="500" w:lineRule="exact"/>
        <w:ind w:firstLine="480" w:firstLineChars="200"/>
        <w:rPr>
          <w:rFonts w:hint="eastAsia" w:ascii="方正仿宋_GBK" w:hAnsi="方正仿宋_GBK" w:eastAsia="方正仿宋_GBK" w:cs="方正仿宋_GBK"/>
          <w:sz w:val="24"/>
        </w:rPr>
      </w:pPr>
    </w:p>
    <w:p w14:paraId="7244722C">
      <w:pPr>
        <w:rPr>
          <w:rFonts w:ascii="方正仿宋_GBK" w:hAnsi="方正仿宋_GBK" w:eastAsia="方正仿宋_GBK" w:cs="方正仿宋_GBK"/>
        </w:rPr>
      </w:pPr>
    </w:p>
    <w:p w14:paraId="535A0920">
      <w:pPr>
        <w:rPr>
          <w:rFonts w:ascii="方正仿宋_GBK" w:hAnsi="方正仿宋_GBK" w:eastAsia="方正仿宋_GBK" w:cs="方正仿宋_GBK"/>
        </w:rPr>
      </w:pPr>
    </w:p>
    <w:p w14:paraId="4B555886">
      <w:pPr>
        <w:rPr>
          <w:rFonts w:ascii="方正仿宋_GBK" w:hAnsi="方正仿宋_GBK" w:eastAsia="方正仿宋_GBK" w:cs="方正仿宋_GBK"/>
        </w:rPr>
      </w:pPr>
    </w:p>
    <w:p w14:paraId="2A1AA630">
      <w:pPr>
        <w:ind w:firstLine="560" w:firstLineChars="200"/>
        <w:rPr>
          <w:rFonts w:ascii="方正仿宋_GBK" w:hAnsi="方正仿宋_GBK" w:eastAsia="方正仿宋_GBK" w:cs="方正仿宋_GBK"/>
        </w:rPr>
      </w:pPr>
      <w:r>
        <w:rPr>
          <w:rFonts w:hint="eastAsia" w:ascii="方正仿宋_GBK" w:hAnsi="方正仿宋_GBK" w:eastAsia="方正仿宋_GBK" w:cs="方正仿宋_GBK"/>
        </w:rPr>
        <w:t>（六）基本资格条件承诺函</w:t>
      </w:r>
    </w:p>
    <w:p w14:paraId="1E0227B1">
      <w:pPr>
        <w:ind w:firstLine="480" w:firstLineChars="200"/>
        <w:rPr>
          <w:sz w:val="24"/>
          <w:szCs w:val="24"/>
        </w:rPr>
      </w:pPr>
    </w:p>
    <w:p w14:paraId="4D2C16F4">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eastAsia="方正小标宋_GBK"/>
          <w:sz w:val="32"/>
          <w:szCs w:val="32"/>
        </w:rPr>
        <w:t>基本资格条件承诺函</w:t>
      </w:r>
      <w:r>
        <w:rPr>
          <w:rFonts w:hint="eastAsia" w:ascii="方正小标宋_GBK" w:hAnsi="Times New Roman" w:eastAsia="方正小标宋_GBK" w:cs="Times New Roman"/>
          <w:kern w:val="2"/>
          <w:sz w:val="32"/>
          <w:szCs w:val="32"/>
          <w:lang w:val="en-US" w:eastAsia="zh-CN" w:bidi="ar-SA"/>
        </w:rPr>
        <w:t>（格式）</w:t>
      </w:r>
    </w:p>
    <w:p w14:paraId="26FF32D4">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致____________</w:t>
      </w:r>
      <w:r>
        <w:rPr>
          <w:rFonts w:hint="eastAsia" w:eastAsia="方正仿宋_GBK"/>
          <w:sz w:val="24"/>
          <w:szCs w:val="24"/>
        </w:rPr>
        <w:t xml:space="preserve"> </w:t>
      </w:r>
      <w:r>
        <w:rPr>
          <w:rFonts w:hint="eastAsia" w:ascii="方正仿宋_GBK" w:eastAsia="方正仿宋_GBK"/>
          <w:sz w:val="24"/>
          <w:szCs w:val="24"/>
        </w:rPr>
        <w:t>(</w:t>
      </w:r>
      <w:r>
        <w:rPr>
          <w:rFonts w:hint="eastAsia" w:eastAsia="方正仿宋_GBK"/>
          <w:sz w:val="24"/>
          <w:szCs w:val="24"/>
        </w:rPr>
        <w:t xml:space="preserve"> </w:t>
      </w:r>
      <w:r>
        <w:rPr>
          <w:rFonts w:hint="eastAsia" w:ascii="方正仿宋_GBK" w:eastAsia="方正仿宋_GBK"/>
          <w:sz w:val="24"/>
          <w:szCs w:val="24"/>
        </w:rPr>
        <w:t>采购代理机构名称):</w:t>
      </w:r>
    </w:p>
    <w:p w14:paraId="3A677CE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(投标人名称)郑重承诺:</w:t>
      </w:r>
    </w:p>
    <w:p w14:paraId="0904E1C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1.我方具有良好的商业信誉和健全的财务会计制度，具有履行合同所必需的设备和专业技术能力,具有依法缴纳税收和社会.保障金的良好记录,参加本项目采购活动前三年内无重大违法活动记录。</w:t>
      </w:r>
    </w:p>
    <w:p w14:paraId="5F8C22E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w:t>
      </w:r>
      <w:r>
        <w:rPr>
          <w:rFonts w:hint="eastAsia" w:eastAsia="方正仿宋_GBK"/>
          <w:sz w:val="24"/>
          <w:szCs w:val="24"/>
        </w:rPr>
        <w:t xml:space="preserve"> </w:t>
      </w:r>
      <w:r>
        <w:drawing>
          <wp:inline distT="0" distB="0" distL="0" distR="0">
            <wp:extent cx="191135" cy="14859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1135" cy="148590"/>
                    </a:xfrm>
                    <a:prstGeom prst="rect">
                      <a:avLst/>
                    </a:prstGeom>
                    <a:noFill/>
                    <a:ln>
                      <a:noFill/>
                    </a:ln>
                  </pic:spPr>
                </pic:pic>
              </a:graphicData>
            </a:graphic>
          </wp:inline>
        </w:drawing>
      </w:r>
      <w:r>
        <w:rPr>
          <w:rFonts w:hint="eastAsia" w:ascii="方正仿宋_GBK" w:eastAsia="方正仿宋_GBK"/>
          <w:sz w:val="24"/>
          <w:szCs w:val="24"/>
        </w:rPr>
        <w:t>www.creditchina.gov.cn</w:t>
      </w:r>
      <w:r>
        <w:rPr>
          <w:rFonts w:hint="eastAsia" w:eastAsia="方正仿宋_GBK"/>
          <w:sz w:val="24"/>
          <w:szCs w:val="24"/>
        </w:rPr>
        <w:t xml:space="preserve"> </w:t>
      </w:r>
      <w:r>
        <w:rPr>
          <w:rFonts w:hint="eastAsia" w:ascii="方正仿宋_GBK" w:eastAsia="方正仿宋_GBK"/>
          <w:sz w:val="24"/>
          <w:szCs w:val="24"/>
        </w:rPr>
        <w:t>)“失信被执行人”、“重大税收违法案件当事人名单”中，也未列入中国政府采购网(</w:t>
      </w:r>
      <w:r>
        <w:rPr>
          <w:rFonts w:hint="eastAsia" w:eastAsia="方正仿宋_GBK"/>
          <w:sz w:val="24"/>
          <w:szCs w:val="24"/>
        </w:rPr>
        <w:t xml:space="preserve"> </w:t>
      </w:r>
      <w:r>
        <w:drawing>
          <wp:inline distT="0" distB="0" distL="0" distR="0">
            <wp:extent cx="191135" cy="148590"/>
            <wp:effectExtent l="0" t="0" r="0" b="0"/>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1135" cy="148590"/>
                    </a:xfrm>
                    <a:prstGeom prst="rect">
                      <a:avLst/>
                    </a:prstGeom>
                    <a:noFill/>
                    <a:ln>
                      <a:noFill/>
                    </a:ln>
                  </pic:spPr>
                </pic:pic>
              </a:graphicData>
            </a:graphic>
          </wp:inline>
        </w:drawing>
      </w:r>
      <w:r>
        <w:rPr>
          <w:rFonts w:hint="eastAsia" w:ascii="方正仿宋_GBK" w:eastAsia="方正仿宋_GBK"/>
          <w:sz w:val="24"/>
          <w:szCs w:val="24"/>
        </w:rPr>
        <w:t>wwwccgp.gov.cn)“政府采购严重违法失信行为记录名单”中。</w:t>
      </w:r>
    </w:p>
    <w:p w14:paraId="692D2A9A">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3.我方在采购项目评审(评标)环节结束后，随时接受采购人、采购代理机构的检查验证，配合提供相关证明材料，证明符合《中华人民共和国政府采购法》规定的投标人基本资格条件。</w:t>
      </w:r>
    </w:p>
    <w:p w14:paraId="6202F13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0F3B6AA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8F60B19">
      <w:pPr>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w:t>
      </w:r>
    </w:p>
    <w:p w14:paraId="36699626">
      <w:pPr>
        <w:snapToGrid w:val="0"/>
        <w:spacing w:line="560" w:lineRule="exact"/>
        <w:ind w:firstLine="5520" w:firstLineChars="2300"/>
        <w:rPr>
          <w:rFonts w:ascii="方正仿宋_GBK" w:eastAsia="方正仿宋_GBK"/>
          <w:sz w:val="24"/>
          <w:szCs w:val="24"/>
        </w:rPr>
      </w:pPr>
      <w:r>
        <w:rPr>
          <w:rFonts w:hint="eastAsia" w:ascii="方正仿宋_GBK" w:eastAsia="方正仿宋_GBK"/>
          <w:sz w:val="24"/>
          <w:szCs w:val="24"/>
        </w:rPr>
        <w:t>(投标人公章)</w:t>
      </w:r>
    </w:p>
    <w:p w14:paraId="6B549C79">
      <w:pPr>
        <w:snapToGrid w:val="0"/>
        <w:spacing w:line="560" w:lineRule="exact"/>
        <w:ind w:firstLine="5760" w:firstLineChars="2400"/>
        <w:rPr>
          <w:rFonts w:ascii="方正仿宋_GBK" w:eastAsia="方正仿宋_GBK"/>
          <w:sz w:val="24"/>
          <w:szCs w:val="24"/>
        </w:rPr>
      </w:pPr>
      <w:r>
        <w:rPr>
          <w:rFonts w:hint="eastAsia" w:ascii="方正仿宋_GBK" w:eastAsia="方正仿宋_GBK"/>
          <w:sz w:val="24"/>
          <w:szCs w:val="24"/>
        </w:rPr>
        <w:t>年  月  日</w:t>
      </w:r>
    </w:p>
    <w:p w14:paraId="679791F0">
      <w:pPr>
        <w:tabs>
          <w:tab w:val="left" w:pos="6300"/>
        </w:tabs>
        <w:snapToGrid w:val="0"/>
        <w:spacing w:line="500" w:lineRule="exact"/>
        <w:ind w:firstLine="280" w:firstLineChars="1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(七)</w:t>
      </w:r>
      <w:r>
        <w:rPr>
          <w:rFonts w:hint="eastAsia" w:ascii="方正仿宋_GBK" w:hAnsi="方正仿宋_GBK" w:eastAsia="方正仿宋_GBK" w:cs="方正仿宋_GBK"/>
        </w:rPr>
        <w:t>税务登记证（副本）复印件及开标日前三个月任何一个月缴纳税收的证明材料复印件</w:t>
      </w:r>
    </w:p>
    <w:p w14:paraId="15E7F634">
      <w:pPr>
        <w:tabs>
          <w:tab w:val="left" w:pos="6300"/>
        </w:tabs>
        <w:snapToGrid w:val="0"/>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八</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缴纳社会保障金的证明材料复印件</w:t>
      </w:r>
    </w:p>
    <w:p w14:paraId="5931CA9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610A42AE">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22528840">
      <w:pPr>
        <w:snapToGrid w:val="0"/>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说明：</w:t>
      </w:r>
      <w:r>
        <w:rPr>
          <w:rFonts w:hint="eastAsia" w:ascii="方正仿宋_GBK" w:hAnsi="方正仿宋_GBK" w:eastAsia="方正仿宋_GBK" w:cs="方正仿宋_GBK"/>
          <w:kern w:val="0"/>
          <w:sz w:val="24"/>
          <w:szCs w:val="24"/>
        </w:rPr>
        <w:t>投标人按“三证合一”登记制度办理营业执照的，组织机构代码证和税务登记证（副本）以投标人所提供的营业执照（副本）复印件为准。</w:t>
      </w:r>
    </w:p>
    <w:p w14:paraId="0A4344A5">
      <w:pPr>
        <w:tabs>
          <w:tab w:val="left" w:pos="6300"/>
        </w:tabs>
        <w:snapToGrid w:val="0"/>
        <w:spacing w:line="500" w:lineRule="exact"/>
        <w:rPr>
          <w:rFonts w:hint="eastAsia" w:ascii="方正仿宋_GBK" w:hAnsi="方正仿宋_GBK" w:eastAsia="方正仿宋_GBK" w:cs="方正仿宋_GBK"/>
        </w:rPr>
      </w:pPr>
    </w:p>
    <w:p w14:paraId="0658DAAA">
      <w:pPr>
        <w:tabs>
          <w:tab w:val="left" w:pos="6300"/>
        </w:tabs>
        <w:snapToGrid w:val="0"/>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rPr>
        <w:t>（九）特定资格条件证书或证明文件</w:t>
      </w:r>
    </w:p>
    <w:p w14:paraId="0002B106">
      <w:pPr>
        <w:tabs>
          <w:tab w:val="left" w:pos="6300"/>
        </w:tabs>
        <w:snapToGrid w:val="0"/>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rPr>
        <w:t>（十）承诺书</w:t>
      </w:r>
    </w:p>
    <w:p w14:paraId="3BA5A598">
      <w:pPr>
        <w:tabs>
          <w:tab w:val="left" w:pos="6300"/>
        </w:tabs>
        <w:snapToGrid w:val="0"/>
        <w:spacing w:line="500" w:lineRule="exact"/>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（十一）</w:t>
      </w:r>
      <w:r>
        <w:rPr>
          <w:rFonts w:hint="eastAsia" w:ascii="方正仿宋_GBK" w:hAnsi="方正仿宋_GBK" w:eastAsia="方正仿宋_GBK" w:cs="方正仿宋_GBK"/>
        </w:rPr>
        <w:t>投标供应商廉洁承诺书</w:t>
      </w:r>
    </w:p>
    <w:p w14:paraId="7841476F">
      <w:pPr>
        <w:tabs>
          <w:tab w:val="left" w:pos="6300"/>
        </w:tabs>
        <w:snapToGrid w:val="0"/>
        <w:spacing w:line="500" w:lineRule="exac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（十二）投标人关联单位的说明</w:t>
      </w:r>
    </w:p>
    <w:p w14:paraId="54A64E47">
      <w:pPr>
        <w:tabs>
          <w:tab w:val="left" w:pos="6300"/>
        </w:tabs>
        <w:snapToGrid w:val="0"/>
        <w:spacing w:line="500" w:lineRule="exact"/>
        <w:ind w:firstLine="570"/>
        <w:jc w:val="left"/>
        <w:rPr>
          <w:rFonts w:ascii="方正仿宋_GBK" w:hAnsi="方正仿宋_GBK" w:eastAsia="方正仿宋_GBK" w:cs="方正仿宋_GBK"/>
          <w:sz w:val="24"/>
        </w:rPr>
      </w:pPr>
    </w:p>
    <w:p w14:paraId="1729A5C8">
      <w:pPr>
        <w:pStyle w:val="68"/>
        <w:rPr>
          <w:rFonts w:ascii="方正仿宋_GBK" w:hAnsi="方正仿宋_GBK" w:eastAsia="方正仿宋_GBK" w:cs="方正仿宋_GBK"/>
          <w:sz w:val="24"/>
        </w:rPr>
      </w:pPr>
    </w:p>
    <w:p w14:paraId="0DEC5BCD">
      <w:pPr>
        <w:pStyle w:val="68"/>
        <w:rPr>
          <w:rFonts w:ascii="方正仿宋_GBK" w:hAnsi="方正仿宋_GBK" w:eastAsia="方正仿宋_GBK" w:cs="方正仿宋_GBK"/>
          <w:sz w:val="24"/>
        </w:rPr>
      </w:pPr>
    </w:p>
    <w:p w14:paraId="30BD7837">
      <w:pPr>
        <w:pStyle w:val="68"/>
        <w:rPr>
          <w:rFonts w:ascii="方正仿宋_GBK" w:hAnsi="方正仿宋_GBK" w:eastAsia="方正仿宋_GBK" w:cs="方正仿宋_GBK"/>
          <w:sz w:val="24"/>
        </w:rPr>
      </w:pPr>
    </w:p>
    <w:p w14:paraId="242BE3E7">
      <w:pPr>
        <w:pStyle w:val="68"/>
        <w:rPr>
          <w:rFonts w:ascii="方正仿宋_GBK" w:hAnsi="方正仿宋_GBK" w:eastAsia="方正仿宋_GBK" w:cs="方正仿宋_GBK"/>
          <w:sz w:val="24"/>
        </w:rPr>
      </w:pPr>
    </w:p>
    <w:p w14:paraId="4A08BFB4">
      <w:pPr>
        <w:pStyle w:val="68"/>
        <w:rPr>
          <w:rFonts w:ascii="方正仿宋_GBK" w:hAnsi="方正仿宋_GBK" w:eastAsia="方正仿宋_GBK" w:cs="方正仿宋_GBK"/>
          <w:sz w:val="24"/>
        </w:rPr>
      </w:pPr>
    </w:p>
    <w:p w14:paraId="0FBF7E56">
      <w:pPr>
        <w:pStyle w:val="68"/>
        <w:rPr>
          <w:rFonts w:ascii="方正仿宋_GBK" w:hAnsi="方正仿宋_GBK" w:eastAsia="方正仿宋_GBK" w:cs="方正仿宋_GBK"/>
          <w:sz w:val="24"/>
        </w:rPr>
      </w:pPr>
    </w:p>
    <w:p w14:paraId="2243D76D">
      <w:pPr>
        <w:pStyle w:val="68"/>
        <w:rPr>
          <w:rFonts w:ascii="方正仿宋_GBK" w:hAnsi="方正仿宋_GBK" w:eastAsia="方正仿宋_GBK" w:cs="方正仿宋_GBK"/>
          <w:sz w:val="24"/>
        </w:rPr>
      </w:pPr>
    </w:p>
    <w:p w14:paraId="2F3B26A4">
      <w:pPr>
        <w:pStyle w:val="68"/>
        <w:rPr>
          <w:rFonts w:ascii="方正仿宋_GBK" w:hAnsi="方正仿宋_GBK" w:eastAsia="方正仿宋_GBK" w:cs="方正仿宋_GBK"/>
          <w:sz w:val="24"/>
        </w:rPr>
      </w:pPr>
    </w:p>
    <w:p w14:paraId="5561BC9B">
      <w:pPr>
        <w:pStyle w:val="68"/>
        <w:rPr>
          <w:rFonts w:ascii="方正仿宋_GBK" w:hAnsi="方正仿宋_GBK" w:eastAsia="方正仿宋_GBK" w:cs="方正仿宋_GBK"/>
          <w:sz w:val="24"/>
        </w:rPr>
      </w:pPr>
    </w:p>
    <w:p w14:paraId="68089FD2">
      <w:pPr>
        <w:pStyle w:val="68"/>
        <w:rPr>
          <w:rFonts w:ascii="方正仿宋_GBK" w:hAnsi="方正仿宋_GBK" w:eastAsia="方正仿宋_GBK" w:cs="方正仿宋_GBK"/>
          <w:sz w:val="24"/>
        </w:rPr>
      </w:pPr>
    </w:p>
    <w:p w14:paraId="49D694B6">
      <w:pPr>
        <w:pStyle w:val="68"/>
        <w:rPr>
          <w:rFonts w:ascii="方正仿宋_GBK" w:hAnsi="方正仿宋_GBK" w:eastAsia="方正仿宋_GBK" w:cs="方正仿宋_GBK"/>
          <w:sz w:val="24"/>
        </w:rPr>
      </w:pPr>
    </w:p>
    <w:p w14:paraId="12A6229E">
      <w:pPr>
        <w:pStyle w:val="68"/>
        <w:rPr>
          <w:rFonts w:ascii="方正仿宋_GBK" w:hAnsi="方正仿宋_GBK" w:eastAsia="方正仿宋_GBK" w:cs="方正仿宋_GBK"/>
          <w:sz w:val="24"/>
        </w:rPr>
      </w:pPr>
    </w:p>
    <w:p w14:paraId="3A2B7463">
      <w:pPr>
        <w:pStyle w:val="68"/>
        <w:rPr>
          <w:rFonts w:ascii="方正仿宋_GBK" w:hAnsi="方正仿宋_GBK" w:eastAsia="方正仿宋_GBK" w:cs="方正仿宋_GBK"/>
          <w:sz w:val="24"/>
        </w:rPr>
      </w:pPr>
    </w:p>
    <w:p w14:paraId="1946B4A5">
      <w:pPr>
        <w:pStyle w:val="68"/>
        <w:rPr>
          <w:rFonts w:ascii="方正仿宋_GBK" w:hAnsi="方正仿宋_GBK" w:eastAsia="方正仿宋_GBK" w:cs="方正仿宋_GBK"/>
          <w:sz w:val="24"/>
        </w:rPr>
      </w:pPr>
    </w:p>
    <w:p w14:paraId="38E58D19">
      <w:pPr>
        <w:pStyle w:val="68"/>
        <w:rPr>
          <w:rFonts w:ascii="方正仿宋_GBK" w:hAnsi="方正仿宋_GBK" w:eastAsia="方正仿宋_GBK" w:cs="方正仿宋_GBK"/>
          <w:sz w:val="24"/>
        </w:rPr>
      </w:pPr>
    </w:p>
    <w:p w14:paraId="033D98D3">
      <w:pPr>
        <w:pStyle w:val="68"/>
        <w:rPr>
          <w:rFonts w:ascii="方正仿宋_GBK" w:hAnsi="方正仿宋_GBK" w:eastAsia="方正仿宋_GBK" w:cs="方正仿宋_GBK"/>
          <w:sz w:val="24"/>
        </w:rPr>
      </w:pPr>
    </w:p>
    <w:p w14:paraId="7391BE1C">
      <w:pPr>
        <w:pStyle w:val="68"/>
        <w:rPr>
          <w:rFonts w:ascii="方正仿宋_GBK" w:hAnsi="方正仿宋_GBK" w:eastAsia="方正仿宋_GBK" w:cs="方正仿宋_GBK"/>
          <w:sz w:val="24"/>
        </w:rPr>
      </w:pPr>
    </w:p>
    <w:p w14:paraId="2A5D185D">
      <w:pPr>
        <w:pStyle w:val="68"/>
        <w:rPr>
          <w:rFonts w:ascii="方正仿宋_GBK" w:hAnsi="方正仿宋_GBK" w:eastAsia="方正仿宋_GBK" w:cs="方正仿宋_GBK"/>
          <w:sz w:val="24"/>
        </w:rPr>
      </w:pPr>
    </w:p>
    <w:p w14:paraId="18849ABE">
      <w:pPr>
        <w:pStyle w:val="68"/>
        <w:rPr>
          <w:rFonts w:ascii="方正仿宋_GBK" w:hAnsi="方正仿宋_GBK" w:eastAsia="方正仿宋_GBK" w:cs="方正仿宋_GBK"/>
          <w:sz w:val="24"/>
        </w:rPr>
      </w:pPr>
    </w:p>
    <w:p w14:paraId="31AB1318">
      <w:pPr>
        <w:pStyle w:val="35"/>
        <w:spacing w:line="360" w:lineRule="auto"/>
        <w:ind w:firstLine="640" w:firstLineChars="200"/>
        <w:jc w:val="center"/>
        <w:rPr>
          <w:rFonts w:ascii="方正小标宋_GBK" w:eastAsia="方正小标宋_GBK"/>
          <w:sz w:val="32"/>
          <w:szCs w:val="32"/>
        </w:rPr>
      </w:pPr>
      <w:r>
        <w:rPr>
          <w:rFonts w:hint="eastAsia" w:ascii="方正小标宋_GBK" w:eastAsia="方正小标宋_GBK"/>
          <w:sz w:val="32"/>
          <w:szCs w:val="32"/>
        </w:rPr>
        <w:t>承诺书</w:t>
      </w:r>
      <w:r>
        <w:rPr>
          <w:rFonts w:hint="eastAsia" w:ascii="方正小标宋_GBK" w:hAnsi="Times New Roman" w:eastAsia="方正小标宋_GBK" w:cs="Times New Roman"/>
          <w:kern w:val="2"/>
          <w:sz w:val="32"/>
          <w:szCs w:val="32"/>
          <w:lang w:val="en-US" w:eastAsia="zh-CN" w:bidi="ar-SA"/>
        </w:rPr>
        <w:t>（格式）</w:t>
      </w:r>
    </w:p>
    <w:p w14:paraId="32E320DE">
      <w:pPr>
        <w:spacing w:line="500" w:lineRule="exact"/>
        <w:ind w:firstLine="480" w:firstLineChars="200"/>
        <w:rPr>
          <w:rFonts w:ascii="方正仿宋_GBK" w:eastAsia="方正仿宋_GBK"/>
          <w:sz w:val="24"/>
          <w:szCs w:val="24"/>
        </w:rPr>
      </w:pPr>
      <w:r>
        <w:rPr>
          <w:rFonts w:hint="eastAsia" w:ascii="方正仿宋_GBK" w:eastAsia="方正仿宋_GBK"/>
          <w:sz w:val="24"/>
          <w:szCs w:val="24"/>
        </w:rPr>
        <w:t>本公司郑重承诺：</w:t>
      </w:r>
      <w:r>
        <w:rPr>
          <w:rFonts w:ascii="方正仿宋_GBK" w:eastAsia="方正仿宋_GBK"/>
          <w:sz w:val="24"/>
          <w:szCs w:val="24"/>
        </w:rPr>
        <w:t>我公司自觉遵守《中华人民共和国招标投标法》和《中华人民共和国招标投标法</w:t>
      </w:r>
      <w:r>
        <w:rPr>
          <w:rFonts w:hint="eastAsia" w:ascii="方正仿宋_GBK" w:eastAsia="方正仿宋_GBK"/>
          <w:sz w:val="24"/>
          <w:szCs w:val="24"/>
        </w:rPr>
        <w:t>实施条例》以及招投标管理的有关规定。我公司在参加本次项目</w:t>
      </w:r>
      <w:r>
        <w:rPr>
          <w:rFonts w:ascii="方正仿宋_GBK" w:eastAsia="方正仿宋_GBK"/>
          <w:sz w:val="24"/>
          <w:szCs w:val="24"/>
        </w:rPr>
        <w:t>(项目名称:</w:t>
      </w:r>
      <w:r>
        <w:rPr>
          <w:rFonts w:hint="eastAsia" w:ascii="方正仿宋_GBK" w:eastAsia="方正仿宋_GBK"/>
          <w:sz w:val="24"/>
          <w:szCs w:val="24"/>
        </w:rPr>
        <w:t xml:space="preserve"> </w:t>
      </w:r>
      <w:r>
        <w:rPr>
          <w:rFonts w:ascii="方正仿宋_GBK" w:eastAsia="方正仿宋_GBK"/>
          <w:sz w:val="24"/>
          <w:szCs w:val="24"/>
          <w:u w:val="single"/>
        </w:rPr>
        <w:t xml:space="preserve">                        </w:t>
      </w:r>
      <w:r>
        <w:rPr>
          <w:rFonts w:hint="eastAsia" w:ascii="方正仿宋_GBK" w:eastAsia="方正仿宋_GBK"/>
          <w:sz w:val="24"/>
          <w:szCs w:val="24"/>
        </w:rPr>
        <w:t>、项目编号</w:t>
      </w:r>
      <w:r>
        <w:rPr>
          <w:rFonts w:ascii="方正仿宋_GBK" w:eastAsia="方正仿宋_GBK"/>
          <w:sz w:val="24"/>
          <w:szCs w:val="24"/>
        </w:rPr>
        <w:t xml:space="preserve">: </w:t>
      </w:r>
      <w:r>
        <w:rPr>
          <w:rFonts w:ascii="方正仿宋_GBK" w:eastAsia="方正仿宋_GBK"/>
          <w:sz w:val="24"/>
          <w:szCs w:val="24"/>
          <w:u w:val="single"/>
        </w:rPr>
        <w:t xml:space="preserve">        </w:t>
      </w:r>
      <w:r>
        <w:rPr>
          <w:rFonts w:ascii="方正仿宋_GBK" w:eastAsia="方正仿宋_GBK"/>
          <w:sz w:val="24"/>
          <w:szCs w:val="24"/>
        </w:rPr>
        <w:t xml:space="preserve"> </w:t>
      </w:r>
      <w:r>
        <w:rPr>
          <w:rFonts w:hint="eastAsia" w:ascii="方正仿宋_GBK" w:eastAsia="方正仿宋_GBK"/>
          <w:sz w:val="24"/>
          <w:szCs w:val="24"/>
        </w:rPr>
        <w:t>)</w:t>
      </w:r>
      <w:r>
        <w:rPr>
          <w:rFonts w:ascii="方正仿宋_GBK" w:eastAsia="方正仿宋_GBK"/>
          <w:sz w:val="24"/>
          <w:szCs w:val="24"/>
        </w:rPr>
        <w:t>活动中，无以下</w:t>
      </w:r>
      <w:r>
        <w:rPr>
          <w:rFonts w:hint="eastAsia" w:ascii="方正仿宋_GBK" w:eastAsia="方正仿宋_GBK"/>
          <w:sz w:val="24"/>
          <w:szCs w:val="24"/>
        </w:rPr>
        <w:t>围</w:t>
      </w:r>
      <w:r>
        <w:rPr>
          <w:rFonts w:ascii="方正仿宋_GBK" w:eastAsia="方正仿宋_GBK"/>
          <w:sz w:val="24"/>
          <w:szCs w:val="24"/>
        </w:rPr>
        <w:t>标、串标行为:</w:t>
      </w:r>
    </w:p>
    <w:p w14:paraId="62DF5A3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不同供应商的投标文件由同一单位或者个人编制</w:t>
      </w:r>
      <w:r>
        <w:rPr>
          <w:rFonts w:hint="eastAsia" w:ascii="方正仿宋_GBK" w:eastAsia="方正仿宋_GBK"/>
          <w:sz w:val="24"/>
          <w:szCs w:val="24"/>
        </w:rPr>
        <w:t>；</w:t>
      </w:r>
    </w:p>
    <w:p w14:paraId="63C5F713">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2</w:t>
      </w:r>
      <w:r>
        <w:rPr>
          <w:rFonts w:hint="eastAsia" w:ascii="方正仿宋_GBK" w:eastAsia="方正仿宋_GBK"/>
          <w:sz w:val="24"/>
          <w:szCs w:val="24"/>
        </w:rPr>
        <w:t>）</w:t>
      </w:r>
      <w:r>
        <w:rPr>
          <w:rFonts w:ascii="方正仿宋_GBK" w:eastAsia="方正仿宋_GBK"/>
          <w:sz w:val="24"/>
          <w:szCs w:val="24"/>
        </w:rPr>
        <w:t>不同供应商委托同一单位或者个人办理投标事宜</w:t>
      </w:r>
      <w:r>
        <w:rPr>
          <w:rFonts w:hint="eastAsia" w:ascii="方正仿宋_GBK" w:eastAsia="方正仿宋_GBK"/>
          <w:sz w:val="24"/>
          <w:szCs w:val="24"/>
        </w:rPr>
        <w:t>；</w:t>
      </w:r>
    </w:p>
    <w:p w14:paraId="31A2B7A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3</w:t>
      </w:r>
      <w:r>
        <w:rPr>
          <w:rFonts w:hint="eastAsia" w:ascii="方正仿宋_GBK" w:eastAsia="方正仿宋_GBK"/>
          <w:sz w:val="24"/>
          <w:szCs w:val="24"/>
        </w:rPr>
        <w:t>）</w:t>
      </w:r>
      <w:r>
        <w:rPr>
          <w:rFonts w:ascii="方正仿宋_GBK" w:eastAsia="方正仿宋_GBK"/>
          <w:sz w:val="24"/>
          <w:szCs w:val="24"/>
        </w:rPr>
        <w:t>不同供应商的投标文件载明的项目管理成员或者联系人员为同一人</w:t>
      </w:r>
      <w:r>
        <w:rPr>
          <w:rFonts w:hint="eastAsia" w:ascii="方正仿宋_GBK" w:eastAsia="方正仿宋_GBK"/>
          <w:sz w:val="24"/>
          <w:szCs w:val="24"/>
        </w:rPr>
        <w:t>；</w:t>
      </w:r>
    </w:p>
    <w:p w14:paraId="4FD61E1C">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4</w:t>
      </w:r>
      <w:r>
        <w:rPr>
          <w:rFonts w:hint="eastAsia" w:ascii="方正仿宋_GBK" w:eastAsia="方正仿宋_GBK"/>
          <w:sz w:val="24"/>
          <w:szCs w:val="24"/>
        </w:rPr>
        <w:t>）</w:t>
      </w:r>
      <w:r>
        <w:rPr>
          <w:rFonts w:ascii="方正仿宋_GBK" w:eastAsia="方正仿宋_GBK"/>
          <w:sz w:val="24"/>
          <w:szCs w:val="24"/>
        </w:rPr>
        <w:t>不同供应商的投标文件异常</w:t>
      </w:r>
      <w:r>
        <w:rPr>
          <w:rFonts w:hint="eastAsia" w:ascii="方正仿宋_GBK" w:eastAsia="方正仿宋_GBK"/>
          <w:sz w:val="24"/>
          <w:szCs w:val="24"/>
        </w:rPr>
        <w:t>一</w:t>
      </w:r>
      <w:r>
        <w:rPr>
          <w:rFonts w:ascii="方正仿宋_GBK" w:eastAsia="方正仿宋_GBK"/>
          <w:sz w:val="24"/>
          <w:szCs w:val="24"/>
        </w:rPr>
        <w:t>致或者投标报价呈规律性差异</w:t>
      </w:r>
      <w:r>
        <w:rPr>
          <w:rFonts w:hint="eastAsia" w:ascii="方正仿宋_GBK" w:eastAsia="方正仿宋_GBK"/>
          <w:sz w:val="24"/>
          <w:szCs w:val="24"/>
        </w:rPr>
        <w:t>；</w:t>
      </w:r>
    </w:p>
    <w:p w14:paraId="22FF66D9">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5</w:t>
      </w:r>
      <w:r>
        <w:rPr>
          <w:rFonts w:hint="eastAsia" w:ascii="方正仿宋_GBK" w:eastAsia="方正仿宋_GBK"/>
          <w:sz w:val="24"/>
          <w:szCs w:val="24"/>
        </w:rPr>
        <w:t>）</w:t>
      </w:r>
      <w:r>
        <w:rPr>
          <w:rFonts w:ascii="方正仿宋_GBK" w:eastAsia="方正仿宋_GBK"/>
          <w:sz w:val="24"/>
          <w:szCs w:val="24"/>
        </w:rPr>
        <w:t>不同供应商的投标文件相互混装</w:t>
      </w:r>
      <w:r>
        <w:rPr>
          <w:rFonts w:hint="eastAsia" w:ascii="方正仿宋_GBK" w:eastAsia="方正仿宋_GBK"/>
          <w:sz w:val="24"/>
          <w:szCs w:val="24"/>
        </w:rPr>
        <w:t>；</w:t>
      </w:r>
    </w:p>
    <w:p w14:paraId="61FF694A">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6</w:t>
      </w:r>
      <w:r>
        <w:rPr>
          <w:rFonts w:hint="eastAsia" w:ascii="方正仿宋_GBK" w:eastAsia="方正仿宋_GBK"/>
          <w:sz w:val="24"/>
          <w:szCs w:val="24"/>
        </w:rPr>
        <w:t>）</w:t>
      </w:r>
      <w:r>
        <w:rPr>
          <w:rFonts w:ascii="方正仿宋_GBK" w:eastAsia="方正仿宋_GBK"/>
          <w:sz w:val="24"/>
          <w:szCs w:val="24"/>
        </w:rPr>
        <w:t>不同供应商的投标保证金从同一单位或者个人的账户转出</w:t>
      </w:r>
      <w:r>
        <w:rPr>
          <w:rFonts w:hint="eastAsia" w:ascii="方正仿宋_GBK" w:eastAsia="方正仿宋_GBK"/>
          <w:sz w:val="24"/>
          <w:szCs w:val="24"/>
        </w:rPr>
        <w:t>；</w:t>
      </w:r>
    </w:p>
    <w:p w14:paraId="2596E267">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7</w:t>
      </w:r>
      <w:r>
        <w:rPr>
          <w:rFonts w:hint="eastAsia" w:ascii="方正仿宋_GBK" w:eastAsia="方正仿宋_GBK"/>
          <w:sz w:val="24"/>
          <w:szCs w:val="24"/>
        </w:rPr>
        <w:t>）</w:t>
      </w:r>
      <w:r>
        <w:rPr>
          <w:rFonts w:ascii="方正仿宋_GBK" w:eastAsia="方正仿宋_GBK"/>
          <w:sz w:val="24"/>
          <w:szCs w:val="24"/>
        </w:rPr>
        <w:t>不同供应商的董事、监事、高管、单位负责人为同一人或者存在控股、管理关系的不同单</w:t>
      </w:r>
      <w:r>
        <w:rPr>
          <w:rFonts w:hint="eastAsia" w:ascii="方正仿宋_GBK" w:eastAsia="方正仿宋_GBK"/>
          <w:sz w:val="24"/>
          <w:szCs w:val="24"/>
        </w:rPr>
        <w:t>位参加同一包组招标项目投标；</w:t>
      </w:r>
    </w:p>
    <w:p w14:paraId="58C5FDC2">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w:t>
      </w:r>
      <w:r>
        <w:rPr>
          <w:rFonts w:ascii="方正仿宋_GBK" w:eastAsia="方正仿宋_GBK"/>
          <w:sz w:val="24"/>
          <w:szCs w:val="24"/>
        </w:rPr>
        <w:t>8</w:t>
      </w:r>
      <w:r>
        <w:rPr>
          <w:rFonts w:hint="eastAsia" w:ascii="方正仿宋_GBK" w:eastAsia="方正仿宋_GBK"/>
          <w:sz w:val="24"/>
          <w:szCs w:val="24"/>
        </w:rPr>
        <w:t>）</w:t>
      </w:r>
      <w:r>
        <w:rPr>
          <w:rFonts w:ascii="方正仿宋_GBK" w:eastAsia="方正仿宋_GBK"/>
          <w:sz w:val="24"/>
          <w:szCs w:val="24"/>
        </w:rPr>
        <w:t>法律法规界定的其他围标串标行为。</w:t>
      </w:r>
    </w:p>
    <w:p w14:paraId="312F7CF1">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如有发现我公司存在围标、串标行为，我公司愿承担一切法律责任。</w:t>
      </w:r>
    </w:p>
    <w:p w14:paraId="11091E9D">
      <w:pPr>
        <w:spacing w:line="4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2E3CBDD8">
      <w:pPr>
        <w:spacing w:line="460" w:lineRule="exact"/>
        <w:ind w:firstLine="480" w:firstLineChars="200"/>
        <w:rPr>
          <w:rFonts w:ascii="方正仿宋_GBK" w:eastAsia="方正仿宋_GBK"/>
          <w:sz w:val="24"/>
          <w:szCs w:val="24"/>
        </w:rPr>
      </w:pPr>
    </w:p>
    <w:p w14:paraId="7A66A418">
      <w:pPr>
        <w:spacing w:line="460" w:lineRule="exact"/>
        <w:rPr>
          <w:rFonts w:ascii="方正仿宋_GBK" w:eastAsia="方正仿宋_GBK"/>
          <w:sz w:val="24"/>
          <w:szCs w:val="24"/>
        </w:rPr>
      </w:pPr>
      <w:r>
        <w:rPr>
          <w:rFonts w:hint="eastAsia" w:ascii="方正仿宋_GBK" w:eastAsia="方正仿宋_GBK"/>
          <w:sz w:val="24"/>
          <w:szCs w:val="24"/>
        </w:rPr>
        <w:t>注：以上格式不得修改。</w:t>
      </w:r>
    </w:p>
    <w:p w14:paraId="4BAE7334">
      <w:pPr>
        <w:spacing w:line="460" w:lineRule="exact"/>
        <w:rPr>
          <w:rFonts w:ascii="方正仿宋_GBK" w:eastAsia="方正仿宋_GBK"/>
          <w:sz w:val="24"/>
          <w:szCs w:val="24"/>
        </w:rPr>
      </w:pPr>
    </w:p>
    <w:p w14:paraId="17C17A88">
      <w:pPr>
        <w:spacing w:line="460" w:lineRule="exact"/>
        <w:ind w:right="1280" w:firstLine="3600" w:firstLineChars="1500"/>
        <w:rPr>
          <w:rFonts w:ascii="方正仿宋_GBK" w:eastAsia="方正仿宋_GBK"/>
          <w:sz w:val="24"/>
          <w:szCs w:val="24"/>
        </w:rPr>
      </w:pPr>
      <w:r>
        <w:rPr>
          <w:rFonts w:hint="eastAsia" w:ascii="方正仿宋_GBK" w:eastAsia="方正仿宋_GBK"/>
          <w:sz w:val="24"/>
          <w:szCs w:val="24"/>
        </w:rPr>
        <w:t>投标人名称（加盖公章）：</w:t>
      </w:r>
    </w:p>
    <w:p w14:paraId="189F9409">
      <w:pPr>
        <w:spacing w:line="460" w:lineRule="exact"/>
        <w:ind w:right="1920"/>
        <w:jc w:val="center"/>
        <w:rPr>
          <w:rFonts w:ascii="方正仿宋_GBK" w:eastAsia="方正仿宋_GBK"/>
          <w:sz w:val="24"/>
          <w:szCs w:val="24"/>
        </w:rPr>
      </w:pPr>
      <w:r>
        <w:rPr>
          <w:rFonts w:ascii="方正仿宋_GBK" w:eastAsia="方正仿宋_GBK"/>
          <w:sz w:val="24"/>
          <w:szCs w:val="24"/>
        </w:rPr>
        <w:t xml:space="preserve">                   </w:t>
      </w:r>
      <w:r>
        <w:rPr>
          <w:rFonts w:hint="eastAsia" w:ascii="方正仿宋_GBK" w:eastAsia="方正仿宋_GBK"/>
          <w:sz w:val="24"/>
          <w:szCs w:val="24"/>
        </w:rPr>
        <w:t>投标人法定代表人签字或其委托人签字：</w:t>
      </w:r>
    </w:p>
    <w:p w14:paraId="5796BFA9">
      <w:pPr>
        <w:spacing w:line="460" w:lineRule="exact"/>
        <w:ind w:right="2240" w:firstLine="4320" w:firstLineChars="1800"/>
        <w:rPr>
          <w:rFonts w:ascii="方正仿宋_GBK" w:eastAsia="方正仿宋_GBK"/>
          <w:sz w:val="24"/>
          <w:szCs w:val="24"/>
        </w:rPr>
      </w:pPr>
      <w:r>
        <w:rPr>
          <w:rFonts w:hint="eastAsia" w:ascii="方正仿宋_GBK" w:eastAsia="方正仿宋_GBK"/>
          <w:sz w:val="24"/>
          <w:szCs w:val="24"/>
        </w:rPr>
        <w:t>日期：</w:t>
      </w:r>
    </w:p>
    <w:p w14:paraId="39E686DC">
      <w:pPr>
        <w:tabs>
          <w:tab w:val="left" w:pos="6300"/>
        </w:tabs>
        <w:snapToGrid w:val="0"/>
        <w:spacing w:line="500" w:lineRule="exact"/>
        <w:jc w:val="left"/>
        <w:rPr>
          <w:rFonts w:ascii="方正仿宋_GBK" w:hAnsi="方正仿宋_GBK" w:eastAsia="方正仿宋_GBK" w:cs="方正仿宋_GBK"/>
          <w:sz w:val="24"/>
        </w:rPr>
      </w:pPr>
    </w:p>
    <w:p w14:paraId="6FE83977">
      <w:pPr>
        <w:spacing w:line="20" w:lineRule="exact"/>
        <w:rPr>
          <w:rFonts w:hAnsi="宋体"/>
        </w:rPr>
      </w:pPr>
    </w:p>
    <w:p w14:paraId="006FF80F">
      <w:pPr>
        <w:pStyle w:val="35"/>
        <w:jc w:val="center"/>
        <w:rPr>
          <w:sz w:val="28"/>
        </w:rPr>
      </w:pPr>
    </w:p>
    <w:p w14:paraId="3ECB30BE">
      <w:pPr>
        <w:pStyle w:val="67"/>
        <w:rPr>
          <w:sz w:val="28"/>
        </w:rPr>
      </w:pPr>
    </w:p>
    <w:p w14:paraId="4DDA7370">
      <w:pPr>
        <w:rPr>
          <w:sz w:val="28"/>
        </w:rPr>
      </w:pPr>
    </w:p>
    <w:p w14:paraId="37403139">
      <w:pPr>
        <w:pStyle w:val="68"/>
        <w:rPr>
          <w:sz w:val="28"/>
        </w:rPr>
      </w:pPr>
    </w:p>
    <w:p w14:paraId="044E30E6">
      <w:pPr>
        <w:pStyle w:val="68"/>
        <w:rPr>
          <w:sz w:val="28"/>
        </w:rPr>
      </w:pPr>
    </w:p>
    <w:p w14:paraId="142CEE7B">
      <w:pPr>
        <w:pStyle w:val="68"/>
        <w:rPr>
          <w:sz w:val="28"/>
        </w:rPr>
      </w:pPr>
    </w:p>
    <w:p w14:paraId="49FC1DA3">
      <w:pPr>
        <w:pStyle w:val="68"/>
        <w:rPr>
          <w:sz w:val="28"/>
        </w:rPr>
      </w:pPr>
    </w:p>
    <w:p w14:paraId="4763E936">
      <w:pPr>
        <w:pStyle w:val="68"/>
        <w:rPr>
          <w:sz w:val="28"/>
        </w:rPr>
      </w:pPr>
    </w:p>
    <w:p w14:paraId="00870366">
      <w:pPr>
        <w:pStyle w:val="68"/>
        <w:rPr>
          <w:sz w:val="28"/>
        </w:rPr>
      </w:pPr>
    </w:p>
    <w:p w14:paraId="5C3385A0">
      <w:pPr>
        <w:pStyle w:val="68"/>
        <w:rPr>
          <w:sz w:val="28"/>
        </w:rPr>
      </w:pPr>
    </w:p>
    <w:p w14:paraId="103B6694">
      <w:pPr>
        <w:spacing w:line="500" w:lineRule="exact"/>
        <w:jc w:val="both"/>
        <w:rPr>
          <w:rFonts w:hint="eastAsia" w:ascii="方正小标宋_GBK" w:eastAsia="方正小标宋_GBK"/>
          <w:sz w:val="32"/>
          <w:szCs w:val="32"/>
        </w:rPr>
      </w:pPr>
    </w:p>
    <w:p w14:paraId="3C6D56D4">
      <w:pPr>
        <w:pStyle w:val="35"/>
        <w:spacing w:line="360" w:lineRule="auto"/>
        <w:ind w:firstLine="640" w:firstLineChars="200"/>
        <w:jc w:val="center"/>
        <w:rPr>
          <w:rFonts w:hint="eastAsia" w:ascii="方正小标宋_GBK" w:eastAsia="方正小标宋_GBK"/>
          <w:sz w:val="32"/>
          <w:szCs w:val="32"/>
        </w:rPr>
      </w:pPr>
      <w:r>
        <w:rPr>
          <w:rFonts w:hint="eastAsia" w:ascii="方正小标宋_GBK" w:eastAsia="方正小标宋_GBK"/>
          <w:sz w:val="32"/>
          <w:szCs w:val="32"/>
        </w:rPr>
        <w:t>投标供应商廉洁承诺书</w:t>
      </w:r>
      <w:r>
        <w:rPr>
          <w:rFonts w:hint="eastAsia" w:ascii="方正小标宋_GBK" w:hAnsi="Times New Roman" w:eastAsia="方正小标宋_GBK" w:cs="Times New Roman"/>
          <w:kern w:val="2"/>
          <w:sz w:val="32"/>
          <w:szCs w:val="32"/>
          <w:lang w:val="en-US" w:eastAsia="zh-CN" w:bidi="ar-SA"/>
        </w:rPr>
        <w:t>（格式）</w:t>
      </w:r>
    </w:p>
    <w:p w14:paraId="41D1B427">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22"/>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6D3C4CF9">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p>
    <w:p w14:paraId="07A1851E">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公司名称（盖章）：________________________</w:t>
      </w:r>
    </w:p>
    <w:p w14:paraId="3E60299A">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法定代表人（签字）：______________________</w:t>
      </w:r>
    </w:p>
    <w:p w14:paraId="78C56A81">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日期：________年____月____日</w:t>
      </w:r>
    </w:p>
    <w:p w14:paraId="63D5FA58">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11E49E8D">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附：举报联系方式</w:t>
      </w:r>
    </w:p>
    <w:p w14:paraId="718114E0">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如发现招标投标活动中的不正当行为，可通过以下方式举报：</w:t>
      </w:r>
    </w:p>
    <w:p w14:paraId="19A53643">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举报电话：________________________</w:t>
      </w:r>
    </w:p>
    <w:p w14:paraId="1B3515EB">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举报邮箱：________________________</w:t>
      </w:r>
    </w:p>
    <w:p w14:paraId="6E446B91">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邮寄地址：________________________</w:t>
      </w:r>
    </w:p>
    <w:p w14:paraId="152AF9EF">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22"/>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DD97B68">
      <w:pPr>
        <w:pStyle w:val="68"/>
        <w:rPr>
          <w:sz w:val="28"/>
        </w:rPr>
      </w:pPr>
    </w:p>
    <w:p w14:paraId="10B2CD25">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4FA62CDB">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117DAA53">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77B2F995">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6B187249">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51A5793F">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79C5EA3C">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0A95449C">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71D39E04">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086727D8">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615C96C3">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p>
    <w:p w14:paraId="63F5974F">
      <w:pPr>
        <w:pStyle w:val="67"/>
        <w:rPr>
          <w:rFonts w:hint="eastAsia" w:ascii="方正小标宋_GBK" w:hAnsi="Times New Roman" w:eastAsia="方正小标宋_GBK" w:cs="Times New Roman"/>
          <w:kern w:val="2"/>
          <w:sz w:val="32"/>
          <w:szCs w:val="32"/>
          <w:lang w:val="en-US" w:eastAsia="zh-CN" w:bidi="ar-SA"/>
        </w:rPr>
      </w:pPr>
    </w:p>
    <w:p w14:paraId="2BEA917E">
      <w:pPr>
        <w:rPr>
          <w:rFonts w:hint="eastAsia" w:ascii="方正小标宋_GBK" w:hAnsi="Times New Roman" w:eastAsia="方正小标宋_GBK" w:cs="Times New Roman"/>
          <w:kern w:val="2"/>
          <w:sz w:val="32"/>
          <w:szCs w:val="32"/>
          <w:lang w:val="en-US" w:eastAsia="zh-CN" w:bidi="ar-SA"/>
        </w:rPr>
      </w:pPr>
    </w:p>
    <w:p w14:paraId="4B087BE3">
      <w:pPr>
        <w:rPr>
          <w:rFonts w:hint="eastAsia" w:ascii="方正小标宋_GBK" w:hAnsi="Times New Roman" w:eastAsia="方正小标宋_GBK" w:cs="Times New Roman"/>
          <w:kern w:val="2"/>
          <w:sz w:val="32"/>
          <w:szCs w:val="32"/>
          <w:lang w:val="en-US" w:eastAsia="zh-CN" w:bidi="ar-SA"/>
        </w:rPr>
      </w:pPr>
    </w:p>
    <w:p w14:paraId="4E938011">
      <w:pPr>
        <w:pStyle w:val="35"/>
        <w:spacing w:line="360" w:lineRule="auto"/>
        <w:ind w:firstLine="640" w:firstLineChars="200"/>
        <w:jc w:val="center"/>
        <w:rPr>
          <w:rFonts w:hint="eastAsia" w:ascii="方正小标宋_GBK" w:hAnsi="Times New Roman" w:eastAsia="方正小标宋_GBK" w:cs="Times New Roman"/>
          <w:kern w:val="2"/>
          <w:sz w:val="32"/>
          <w:szCs w:val="32"/>
          <w:lang w:val="en-US" w:eastAsia="zh-CN" w:bidi="ar-SA"/>
        </w:rPr>
      </w:pPr>
      <w:r>
        <w:rPr>
          <w:rFonts w:hint="eastAsia" w:ascii="方正小标宋_GBK" w:hAnsi="Times New Roman" w:eastAsia="方正小标宋_GBK" w:cs="Times New Roman"/>
          <w:kern w:val="2"/>
          <w:sz w:val="32"/>
          <w:szCs w:val="32"/>
          <w:lang w:val="en-US" w:eastAsia="zh-CN" w:bidi="ar-SA"/>
        </w:rPr>
        <w:t>投标人关联单位的说明（格式）</w:t>
      </w:r>
    </w:p>
    <w:p w14:paraId="4E33B0AC">
      <w:pPr>
        <w:pStyle w:val="35"/>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说明：投标人应当如实披露与本单位存在下列关联关系的单位名称</w:t>
      </w:r>
    </w:p>
    <w:p w14:paraId="4BA87ABE">
      <w:pPr>
        <w:pStyle w:val="35"/>
        <w:spacing w:line="360" w:lineRule="auto"/>
        <w:ind w:firstLine="480" w:firstLineChars="200"/>
        <w:rPr>
          <w:rFonts w:hint="eastAsia" w:ascii="方正仿宋_GBK" w:hAnsi="宋体" w:eastAsia="方正仿宋_GBK"/>
          <w:sz w:val="24"/>
          <w:szCs w:val="24"/>
          <w:lang w:val="en-US" w:eastAsia="zh-CN"/>
        </w:rPr>
      </w:pPr>
      <w:bookmarkStart w:id="87" w:name="_Toc2074_WPSOffice_Level2"/>
      <w:bookmarkStart w:id="88" w:name="_Toc31070_WPSOffice_Level2"/>
      <w:r>
        <w:rPr>
          <w:rFonts w:hint="eastAsia" w:ascii="方正仿宋_GBK" w:hAnsi="宋体" w:eastAsia="方正仿宋_GBK"/>
          <w:sz w:val="24"/>
          <w:szCs w:val="24"/>
          <w:lang w:val="en-US" w:eastAsia="zh-CN"/>
        </w:rPr>
        <w:t>（1）与投标人单位法定代表人（或非法人组织负责人）为同一人的其他单位</w:t>
      </w:r>
      <w:bookmarkEnd w:id="87"/>
      <w:bookmarkEnd w:id="88"/>
      <w:r>
        <w:rPr>
          <w:rFonts w:hint="eastAsia" w:ascii="方正仿宋_GBK" w:hAnsi="宋体" w:eastAsia="方正仿宋_GBK"/>
          <w:sz w:val="24"/>
          <w:szCs w:val="24"/>
          <w:lang w:val="en-US" w:eastAsia="zh-CN"/>
        </w:rPr>
        <w:t>：</w:t>
      </w:r>
    </w:p>
    <w:p w14:paraId="28D65212">
      <w:pPr>
        <w:pStyle w:val="35"/>
        <w:spacing w:line="360" w:lineRule="auto"/>
        <w:ind w:firstLine="480" w:firstLineChars="200"/>
        <w:rPr>
          <w:rFonts w:hint="eastAsia" w:ascii="方正仿宋_GBK" w:hAnsi="宋体" w:eastAsia="方正仿宋_GBK"/>
          <w:sz w:val="24"/>
          <w:szCs w:val="24"/>
          <w:lang w:val="en-US" w:eastAsia="zh-CN"/>
        </w:rPr>
      </w:pPr>
      <w:bookmarkStart w:id="89" w:name="_Toc27053_WPSOffice_Level2"/>
      <w:bookmarkStart w:id="90" w:name="_Toc889_WPSOffice_Level2"/>
      <w:r>
        <w:rPr>
          <w:rFonts w:hint="eastAsia" w:ascii="方正仿宋_GBK" w:hAnsi="宋体" w:eastAsia="方正仿宋_GBK"/>
          <w:sz w:val="24"/>
          <w:szCs w:val="24"/>
          <w:lang w:val="en-US" w:eastAsia="zh-CN"/>
        </w:rPr>
        <w:t>（2）与投标人存在直接控股、管理关系的其他单位</w:t>
      </w:r>
      <w:bookmarkEnd w:id="89"/>
      <w:bookmarkEnd w:id="90"/>
      <w:r>
        <w:rPr>
          <w:rFonts w:hint="eastAsia" w:ascii="方正仿宋_GBK" w:hAnsi="宋体" w:eastAsia="方正仿宋_GBK"/>
          <w:sz w:val="24"/>
          <w:szCs w:val="24"/>
          <w:lang w:val="en-US" w:eastAsia="zh-CN"/>
        </w:rPr>
        <w:t>：</w:t>
      </w:r>
    </w:p>
    <w:p w14:paraId="7926A3F8">
      <w:pPr>
        <w:pStyle w:val="35"/>
        <w:spacing w:line="360" w:lineRule="auto"/>
        <w:ind w:firstLine="480" w:firstLineChars="200"/>
        <w:rPr>
          <w:rFonts w:hint="eastAsia" w:ascii="方正仿宋_GBK" w:hAnsi="宋体" w:eastAsia="方正仿宋_GBK"/>
          <w:sz w:val="24"/>
          <w:szCs w:val="24"/>
          <w:lang w:val="en-US" w:eastAsia="zh-CN"/>
        </w:rPr>
      </w:pPr>
    </w:p>
    <w:p w14:paraId="1E7A7E90">
      <w:pPr>
        <w:pStyle w:val="35"/>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注：若无此情形，写“无”即可</w:t>
      </w:r>
    </w:p>
    <w:p w14:paraId="6005A9E1">
      <w:pPr>
        <w:pStyle w:val="35"/>
        <w:spacing w:line="360" w:lineRule="auto"/>
        <w:ind w:firstLine="480" w:firstLineChars="200"/>
        <w:rPr>
          <w:rFonts w:hint="eastAsia" w:ascii="方正仿宋_GBK" w:hAnsi="宋体" w:eastAsia="方正仿宋_GBK"/>
          <w:sz w:val="24"/>
          <w:szCs w:val="24"/>
          <w:lang w:val="en-US" w:eastAsia="zh-CN"/>
        </w:rPr>
      </w:pPr>
    </w:p>
    <w:p w14:paraId="779585C3">
      <w:pPr>
        <w:pStyle w:val="35"/>
        <w:spacing w:line="360" w:lineRule="auto"/>
        <w:ind w:firstLine="480" w:firstLineChars="200"/>
        <w:rPr>
          <w:rFonts w:hint="eastAsia" w:ascii="方正仿宋_GBK" w:hAnsi="宋体" w:eastAsia="方正仿宋_GBK"/>
          <w:sz w:val="24"/>
          <w:szCs w:val="24"/>
          <w:lang w:val="en-US" w:eastAsia="zh-CN"/>
        </w:rPr>
      </w:pPr>
    </w:p>
    <w:p w14:paraId="66A1BD69">
      <w:pPr>
        <w:pStyle w:val="35"/>
        <w:spacing w:line="360" w:lineRule="auto"/>
        <w:ind w:firstLine="480" w:firstLineChars="200"/>
        <w:rPr>
          <w:rFonts w:hint="eastAsia" w:ascii="方正仿宋_GBK" w:hAnsi="宋体" w:eastAsia="方正仿宋_GBK"/>
          <w:sz w:val="24"/>
          <w:szCs w:val="24"/>
          <w:lang w:val="en-US" w:eastAsia="zh-CN"/>
        </w:rPr>
      </w:pPr>
    </w:p>
    <w:p w14:paraId="1F5C09E1">
      <w:pPr>
        <w:pStyle w:val="35"/>
        <w:spacing w:line="360" w:lineRule="auto"/>
        <w:ind w:firstLine="480" w:firstLineChars="200"/>
        <w:rPr>
          <w:rFonts w:hint="eastAsia" w:ascii="方正仿宋_GBK" w:hAnsi="宋体" w:eastAsia="方正仿宋_GBK"/>
          <w:sz w:val="24"/>
          <w:szCs w:val="24"/>
          <w:lang w:val="en-US" w:eastAsia="zh-CN"/>
        </w:rPr>
      </w:pPr>
    </w:p>
    <w:p w14:paraId="0AB09878">
      <w:pPr>
        <w:pStyle w:val="35"/>
        <w:spacing w:line="360" w:lineRule="auto"/>
        <w:ind w:firstLine="480" w:firstLineChars="200"/>
        <w:rPr>
          <w:rFonts w:hint="eastAsia" w:ascii="方正仿宋_GBK" w:hAnsi="宋体" w:eastAsia="方正仿宋_GBK"/>
          <w:sz w:val="24"/>
          <w:szCs w:val="24"/>
          <w:lang w:val="en-US" w:eastAsia="zh-CN"/>
        </w:rPr>
      </w:pPr>
    </w:p>
    <w:p w14:paraId="3DBEB744">
      <w:pPr>
        <w:pStyle w:val="35"/>
        <w:spacing w:line="360" w:lineRule="auto"/>
        <w:ind w:firstLine="480" w:firstLineChars="200"/>
        <w:rPr>
          <w:rFonts w:hint="eastAsia" w:ascii="方正仿宋_GBK" w:hAnsi="宋体" w:eastAsia="方正仿宋_GBK"/>
          <w:sz w:val="24"/>
          <w:szCs w:val="24"/>
          <w:lang w:val="en-US" w:eastAsia="zh-CN"/>
        </w:rPr>
      </w:pPr>
    </w:p>
    <w:p w14:paraId="0273781C">
      <w:pPr>
        <w:pStyle w:val="35"/>
        <w:spacing w:line="360" w:lineRule="auto"/>
        <w:ind w:firstLine="480" w:firstLineChars="200"/>
        <w:rPr>
          <w:rFonts w:hint="eastAsia" w:ascii="方正仿宋_GBK" w:hAnsi="宋体" w:eastAsia="方正仿宋_GBK"/>
          <w:sz w:val="24"/>
          <w:szCs w:val="24"/>
          <w:lang w:val="en-US" w:eastAsia="zh-CN"/>
        </w:rPr>
      </w:pPr>
    </w:p>
    <w:p w14:paraId="527A8F20">
      <w:pPr>
        <w:pStyle w:val="35"/>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投标人名称（加盖单位公章）：           </w:t>
      </w:r>
    </w:p>
    <w:p w14:paraId="598AB5DE">
      <w:pPr>
        <w:pStyle w:val="35"/>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法定代表人（或非法人组织负责人）或其授权委托人(签字或盖章)：           </w:t>
      </w:r>
    </w:p>
    <w:p w14:paraId="1A7DE091">
      <w:pPr>
        <w:pStyle w:val="35"/>
        <w:spacing w:line="360"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日期：                </w:t>
      </w:r>
    </w:p>
    <w:p w14:paraId="18ABB6D3">
      <w:pPr>
        <w:pStyle w:val="35"/>
        <w:spacing w:line="360" w:lineRule="auto"/>
        <w:ind w:firstLine="480" w:firstLineChars="200"/>
        <w:rPr>
          <w:rFonts w:ascii="方正仿宋_GBK" w:hAnsi="宋体" w:eastAsia="方正仿宋_GBK"/>
          <w:sz w:val="24"/>
          <w:szCs w:val="24"/>
        </w:rPr>
      </w:pPr>
    </w:p>
    <w:p w14:paraId="423902E0">
      <w:pPr>
        <w:pStyle w:val="35"/>
        <w:spacing w:line="360" w:lineRule="auto"/>
        <w:ind w:firstLine="480" w:firstLineChars="200"/>
        <w:rPr>
          <w:rFonts w:ascii="方正仿宋_GBK" w:hAnsi="宋体" w:eastAsia="方正仿宋_GBK"/>
          <w:sz w:val="24"/>
          <w:szCs w:val="24"/>
        </w:rPr>
      </w:pPr>
    </w:p>
    <w:p w14:paraId="1946A633">
      <w:pPr>
        <w:pStyle w:val="35"/>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、其他应提供的资料（自附）</w:t>
      </w:r>
    </w:p>
    <w:p w14:paraId="13F641FB">
      <w:pPr>
        <w:tabs>
          <w:tab w:val="left" w:pos="6300"/>
        </w:tabs>
        <w:snapToGrid w:val="0"/>
        <w:spacing w:line="500" w:lineRule="exact"/>
        <w:jc w:val="center"/>
        <w:rPr>
          <w:rFonts w:hint="eastAsia" w:ascii="方正仿宋_GBK" w:hAnsi="方正仿宋_GBK" w:eastAsia="方正仿宋_GBK" w:cs="方正仿宋_GBK"/>
          <w:b/>
        </w:rPr>
      </w:pPr>
    </w:p>
    <w:p w14:paraId="68809B64">
      <w:pPr>
        <w:tabs>
          <w:tab w:val="left" w:pos="6300"/>
        </w:tabs>
        <w:snapToGrid w:val="0"/>
        <w:spacing w:line="500" w:lineRule="exact"/>
        <w:jc w:val="center"/>
        <w:rPr>
          <w:rFonts w:hint="eastAsia" w:ascii="方正仿宋_GBK" w:hAnsi="方正仿宋_GBK" w:eastAsia="方正仿宋_GBK" w:cs="方正仿宋_GBK"/>
          <w:b/>
        </w:rPr>
      </w:pPr>
    </w:p>
    <w:p w14:paraId="5011D54D">
      <w:pPr>
        <w:tabs>
          <w:tab w:val="left" w:pos="6300"/>
        </w:tabs>
        <w:snapToGrid w:val="0"/>
        <w:spacing w:line="500" w:lineRule="exact"/>
        <w:jc w:val="center"/>
        <w:rPr>
          <w:rFonts w:hint="eastAsia" w:ascii="方正仿宋_GBK" w:hAnsi="方正仿宋_GBK" w:eastAsia="方正仿宋_GBK" w:cs="方正仿宋_GBK"/>
          <w:b/>
        </w:rPr>
      </w:pPr>
    </w:p>
    <w:p w14:paraId="11182BAE">
      <w:pPr>
        <w:pStyle w:val="35"/>
        <w:rPr>
          <w:rFonts w:hint="eastAsia" w:ascii="方正仿宋_GBK" w:hAnsi="方正仿宋_GBK" w:eastAsia="方正仿宋_GBK" w:cs="方正仿宋_GBK"/>
          <w:b/>
        </w:rPr>
      </w:pPr>
    </w:p>
    <w:p w14:paraId="0D7CE84C">
      <w:pPr>
        <w:pStyle w:val="35"/>
        <w:rPr>
          <w:rFonts w:hint="eastAsia" w:ascii="方正仿宋_GBK" w:hAnsi="方正仿宋_GBK" w:eastAsia="方正仿宋_GBK" w:cs="方正仿宋_GBK"/>
          <w:b/>
        </w:rPr>
      </w:pPr>
    </w:p>
    <w:p w14:paraId="50AA9279">
      <w:pPr>
        <w:pStyle w:val="35"/>
        <w:rPr>
          <w:rFonts w:hint="eastAsia" w:ascii="方正仿宋_GBK" w:hAnsi="方正仿宋_GBK" w:eastAsia="方正仿宋_GBK" w:cs="方正仿宋_GBK"/>
          <w:b/>
        </w:rPr>
      </w:pPr>
    </w:p>
    <w:p w14:paraId="2DB6E1FD">
      <w:pPr>
        <w:pStyle w:val="35"/>
        <w:rPr>
          <w:rFonts w:hint="eastAsia" w:ascii="方正仿宋_GBK" w:hAnsi="方正仿宋_GBK" w:eastAsia="方正仿宋_GBK" w:cs="方正仿宋_GBK"/>
          <w:b/>
        </w:rPr>
      </w:pPr>
    </w:p>
    <w:p w14:paraId="16A8B670">
      <w:pPr>
        <w:pStyle w:val="35"/>
        <w:rPr>
          <w:rFonts w:hint="eastAsia" w:ascii="方正仿宋_GBK" w:hAnsi="方正仿宋_GBK" w:eastAsia="方正仿宋_GBK" w:cs="方正仿宋_GBK"/>
          <w:b/>
        </w:rPr>
      </w:pPr>
    </w:p>
    <w:p w14:paraId="7CDC06AF">
      <w:pPr>
        <w:pStyle w:val="35"/>
        <w:rPr>
          <w:rFonts w:hint="eastAsia" w:ascii="方正仿宋_GBK" w:hAnsi="方正仿宋_GBK" w:eastAsia="方正仿宋_GBK" w:cs="方正仿宋_GBK"/>
          <w:b/>
        </w:rPr>
      </w:pPr>
    </w:p>
    <w:p w14:paraId="7C0F992D">
      <w:pPr>
        <w:pStyle w:val="35"/>
        <w:rPr>
          <w:rFonts w:hint="eastAsia" w:ascii="方正仿宋_GBK" w:hAnsi="方正仿宋_GBK" w:eastAsia="方正仿宋_GBK" w:cs="方正仿宋_GBK"/>
          <w:b/>
        </w:rPr>
      </w:pPr>
    </w:p>
    <w:p w14:paraId="7621C50A">
      <w:pPr>
        <w:pStyle w:val="35"/>
        <w:rPr>
          <w:rFonts w:hint="eastAsia" w:ascii="方正仿宋_GBK" w:hAnsi="方正仿宋_GBK" w:eastAsia="方正仿宋_GBK" w:cs="方正仿宋_GBK"/>
          <w:b/>
        </w:rPr>
      </w:pPr>
    </w:p>
    <w:p w14:paraId="5F34B504">
      <w:pPr>
        <w:pStyle w:val="35"/>
        <w:rPr>
          <w:rFonts w:hint="eastAsia" w:ascii="方正仿宋_GBK" w:hAnsi="方正仿宋_GBK" w:eastAsia="方正仿宋_GBK" w:cs="方正仿宋_GBK"/>
          <w:b/>
        </w:rPr>
      </w:pPr>
    </w:p>
    <w:p w14:paraId="026C62AC">
      <w:pPr>
        <w:pStyle w:val="35"/>
        <w:rPr>
          <w:rFonts w:hint="default"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lang w:val="en-US" w:eastAsia="zh-CN"/>
        </w:rPr>
        <w:t>附件1：</w:t>
      </w:r>
    </w:p>
    <w:p w14:paraId="1FEB591F">
      <w:pPr>
        <w:spacing w:line="600" w:lineRule="exact"/>
        <w:jc w:val="center"/>
        <w:rPr>
          <w:rFonts w:ascii="方正小标宋_GBK" w:eastAsia="方正小标宋_GBK"/>
          <w:sz w:val="30"/>
          <w:szCs w:val="30"/>
        </w:rPr>
      </w:pPr>
      <w:r>
        <w:rPr>
          <w:rFonts w:hint="eastAsia" w:ascii="方正小标宋_GBK" w:eastAsia="方正小标宋_GBK" w:cs="方正小标宋_GBK"/>
          <w:sz w:val="30"/>
          <w:szCs w:val="30"/>
          <w:lang w:val="en-US" w:eastAsia="zh-CN"/>
        </w:rPr>
        <w:t>重庆市合川区妇幼保健</w:t>
      </w:r>
      <w:r>
        <w:rPr>
          <w:rFonts w:hint="eastAsia" w:ascii="方正小标宋_GBK" w:eastAsia="方正小标宋_GBK" w:cs="方正小标宋_GBK"/>
          <w:sz w:val="30"/>
          <w:szCs w:val="30"/>
        </w:rPr>
        <w:t>院</w:t>
      </w:r>
    </w:p>
    <w:p w14:paraId="5B72FDAC">
      <w:pPr>
        <w:spacing w:line="600" w:lineRule="exact"/>
        <w:jc w:val="center"/>
        <w:rPr>
          <w:rFonts w:ascii="方正小标宋_GBK" w:eastAsia="方正小标宋_GBK"/>
          <w:sz w:val="30"/>
          <w:szCs w:val="30"/>
        </w:rPr>
      </w:pPr>
      <w:r>
        <w:rPr>
          <w:rFonts w:hint="eastAsia" w:ascii="方正小标宋_GBK" w:eastAsia="方正小标宋_GBK" w:cs="方正小标宋_GBK"/>
          <w:sz w:val="30"/>
          <w:szCs w:val="30"/>
          <w:lang w:val="en-US" w:eastAsia="zh-CN"/>
        </w:rPr>
        <w:t>病理检查</w:t>
      </w:r>
      <w:r>
        <w:rPr>
          <w:rFonts w:hint="eastAsia" w:ascii="方正小标宋_GBK" w:eastAsia="方正小标宋_GBK" w:cs="方正小标宋_GBK"/>
          <w:sz w:val="30"/>
          <w:szCs w:val="30"/>
          <w:lang w:eastAsia="zh-CN"/>
        </w:rPr>
        <w:t>项目</w:t>
      </w:r>
      <w:r>
        <w:rPr>
          <w:rFonts w:hint="eastAsia" w:ascii="方正小标宋_GBK" w:eastAsia="方正小标宋_GBK" w:cs="方正小标宋_GBK"/>
          <w:sz w:val="30"/>
          <w:szCs w:val="30"/>
        </w:rPr>
        <w:t>服务质量监督评价表</w:t>
      </w:r>
    </w:p>
    <w:p w14:paraId="6D93A1B2">
      <w:pPr>
        <w:spacing w:line="600" w:lineRule="exact"/>
        <w:jc w:val="center"/>
        <w:rPr>
          <w:rFonts w:ascii="方正楷体_GBK" w:eastAsia="方正楷体_GBK"/>
          <w:sz w:val="28"/>
          <w:szCs w:val="28"/>
        </w:rPr>
      </w:pPr>
      <w:r>
        <w:rPr>
          <w:rFonts w:ascii="方正楷体_GBK" w:eastAsia="方正楷体_GBK" w:cs="方正楷体_GBK"/>
          <w:sz w:val="28"/>
          <w:szCs w:val="28"/>
        </w:rPr>
        <w:t xml:space="preserve">                                  </w:t>
      </w:r>
      <w:r>
        <w:rPr>
          <w:rFonts w:hint="eastAsia" w:ascii="方正楷体_GBK" w:eastAsia="方正楷体_GBK" w:cs="方正楷体_GBK"/>
          <w:sz w:val="28"/>
          <w:szCs w:val="28"/>
          <w:lang w:eastAsia="zh-CN"/>
        </w:rPr>
        <w:t>评价</w:t>
      </w:r>
      <w:r>
        <w:rPr>
          <w:rFonts w:hint="eastAsia" w:ascii="方正楷体_GBK" w:eastAsia="方正楷体_GBK" w:cs="方正楷体_GBK"/>
          <w:sz w:val="28"/>
          <w:szCs w:val="28"/>
        </w:rPr>
        <w:t>日期：</w:t>
      </w:r>
      <w:r>
        <w:rPr>
          <w:rFonts w:ascii="方正楷体_GBK" w:eastAsia="方正楷体_GBK" w:cs="方正楷体_GBK"/>
          <w:sz w:val="28"/>
          <w:szCs w:val="28"/>
        </w:rPr>
        <w:t xml:space="preserve">      </w:t>
      </w:r>
      <w:r>
        <w:rPr>
          <w:rFonts w:hint="eastAsia" w:ascii="方正楷体_GBK" w:eastAsia="方正楷体_GBK" w:cs="方正楷体_GBK"/>
          <w:sz w:val="28"/>
          <w:szCs w:val="28"/>
        </w:rPr>
        <w:t>年</w:t>
      </w:r>
      <w:r>
        <w:rPr>
          <w:rFonts w:ascii="方正楷体_GBK" w:eastAsia="方正楷体_GBK" w:cs="方正楷体_GBK"/>
          <w:sz w:val="28"/>
          <w:szCs w:val="28"/>
        </w:rPr>
        <w:t xml:space="preserve">    </w:t>
      </w:r>
      <w:r>
        <w:rPr>
          <w:rFonts w:hint="eastAsia" w:ascii="方正楷体_GBK" w:eastAsia="方正楷体_GBK" w:cs="方正楷体_GBK"/>
          <w:sz w:val="28"/>
          <w:szCs w:val="28"/>
        </w:rPr>
        <w:t>月</w:t>
      </w:r>
      <w:r>
        <w:rPr>
          <w:rFonts w:ascii="方正楷体_GBK" w:eastAsia="方正楷体_GBK" w:cs="方正楷体_GBK"/>
          <w:sz w:val="28"/>
          <w:szCs w:val="28"/>
        </w:rPr>
        <w:t xml:space="preserve">   </w:t>
      </w:r>
      <w:r>
        <w:rPr>
          <w:rFonts w:hint="eastAsia" w:ascii="方正楷体_GBK" w:eastAsia="方正楷体_GBK" w:cs="方正楷体_GBK"/>
          <w:sz w:val="28"/>
          <w:szCs w:val="28"/>
        </w:rPr>
        <w:t>日</w:t>
      </w:r>
    </w:p>
    <w:tbl>
      <w:tblPr>
        <w:tblStyle w:val="5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986"/>
        <w:gridCol w:w="1309"/>
        <w:gridCol w:w="3207"/>
      </w:tblGrid>
      <w:tr w14:paraId="6074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04" w:type="dxa"/>
            <w:vAlign w:val="center"/>
          </w:tcPr>
          <w:p w14:paraId="19198850">
            <w:pPr>
              <w:spacing w:line="6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服务机构</w:t>
            </w:r>
          </w:p>
        </w:tc>
        <w:tc>
          <w:tcPr>
            <w:tcW w:w="8502" w:type="dxa"/>
            <w:gridSpan w:val="3"/>
          </w:tcPr>
          <w:p w14:paraId="2E353652">
            <w:pPr>
              <w:spacing w:line="600" w:lineRule="exact"/>
              <w:jc w:val="center"/>
              <w:rPr>
                <w:rFonts w:hint="eastAsia" w:ascii="方正仿宋_GBK" w:hAnsi="方正仿宋_GBK" w:eastAsia="方正仿宋_GBK" w:cs="方正仿宋_GBK"/>
                <w:sz w:val="24"/>
                <w:szCs w:val="24"/>
              </w:rPr>
            </w:pPr>
          </w:p>
        </w:tc>
      </w:tr>
      <w:tr w14:paraId="351B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04" w:type="dxa"/>
            <w:vMerge w:val="restart"/>
            <w:textDirection w:val="tbRlV"/>
            <w:vAlign w:val="center"/>
          </w:tcPr>
          <w:p w14:paraId="63761081">
            <w:pPr>
              <w:spacing w:line="600" w:lineRule="exact"/>
              <w:ind w:left="113" w:right="113"/>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服务质量、效果评价</w:t>
            </w:r>
          </w:p>
        </w:tc>
        <w:tc>
          <w:tcPr>
            <w:tcW w:w="5295" w:type="dxa"/>
            <w:gridSpan w:val="2"/>
          </w:tcPr>
          <w:p w14:paraId="4E1686BA">
            <w:pPr>
              <w:spacing w:line="6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评价</w:t>
            </w:r>
            <w:r>
              <w:rPr>
                <w:rFonts w:hint="eastAsia" w:ascii="方正仿宋_GBK" w:hAnsi="方正仿宋_GBK" w:eastAsia="方正仿宋_GBK" w:cs="方正仿宋_GBK"/>
                <w:sz w:val="24"/>
                <w:szCs w:val="24"/>
                <w:lang w:val="en-US" w:eastAsia="zh-CN"/>
              </w:rPr>
              <w:t>细则</w:t>
            </w:r>
          </w:p>
        </w:tc>
        <w:tc>
          <w:tcPr>
            <w:tcW w:w="3207" w:type="dxa"/>
          </w:tcPr>
          <w:p w14:paraId="3A490AF4">
            <w:pPr>
              <w:spacing w:line="6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评价</w:t>
            </w:r>
            <w:r>
              <w:rPr>
                <w:rFonts w:hint="eastAsia" w:ascii="方正仿宋_GBK" w:hAnsi="方正仿宋_GBK" w:eastAsia="方正仿宋_GBK" w:cs="方正仿宋_GBK"/>
                <w:sz w:val="24"/>
                <w:szCs w:val="24"/>
              </w:rPr>
              <w:t>记录</w:t>
            </w:r>
          </w:p>
        </w:tc>
      </w:tr>
      <w:tr w14:paraId="3A4D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04" w:type="dxa"/>
            <w:vMerge w:val="continue"/>
            <w:vAlign w:val="center"/>
          </w:tcPr>
          <w:p w14:paraId="2835E867">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7F953B5B">
            <w:pPr>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全年无误诊病例（10分）</w:t>
            </w:r>
          </w:p>
        </w:tc>
        <w:tc>
          <w:tcPr>
            <w:tcW w:w="1309" w:type="dxa"/>
            <w:vAlign w:val="center"/>
          </w:tcPr>
          <w:p w14:paraId="652B9727">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424431C5">
            <w:pPr>
              <w:spacing w:line="280" w:lineRule="exact"/>
              <w:jc w:val="center"/>
              <w:rPr>
                <w:rFonts w:hint="eastAsia" w:ascii="方正仿宋_GBK" w:hAnsi="方正仿宋_GBK" w:eastAsia="方正仿宋_GBK" w:cs="方正仿宋_GBK"/>
                <w:sz w:val="24"/>
                <w:szCs w:val="24"/>
              </w:rPr>
            </w:pPr>
          </w:p>
        </w:tc>
      </w:tr>
      <w:tr w14:paraId="44B8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04" w:type="dxa"/>
            <w:vMerge w:val="continue"/>
            <w:vAlign w:val="center"/>
          </w:tcPr>
          <w:p w14:paraId="1F85C8C9">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0C4195B4">
            <w:pPr>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报告及时率：术中快速冰冻检查 30 分钟内出具报告；常规组织学+细胞学检查报告 24 小时（以实验室接收标本计时，节假日顺延）；疑难病例或加做检查顺延 3~5 天（20分）</w:t>
            </w:r>
          </w:p>
        </w:tc>
        <w:tc>
          <w:tcPr>
            <w:tcW w:w="1309" w:type="dxa"/>
            <w:vAlign w:val="center"/>
          </w:tcPr>
          <w:p w14:paraId="08BF6089">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296D9F2F">
            <w:pPr>
              <w:spacing w:line="280" w:lineRule="exact"/>
              <w:jc w:val="center"/>
              <w:rPr>
                <w:rFonts w:hint="eastAsia" w:ascii="方正仿宋_GBK" w:hAnsi="方正仿宋_GBK" w:eastAsia="方正仿宋_GBK" w:cs="方正仿宋_GBK"/>
                <w:sz w:val="24"/>
                <w:szCs w:val="24"/>
              </w:rPr>
            </w:pPr>
          </w:p>
        </w:tc>
      </w:tr>
      <w:tr w14:paraId="3F37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04" w:type="dxa"/>
            <w:vMerge w:val="continue"/>
            <w:vAlign w:val="center"/>
          </w:tcPr>
          <w:p w14:paraId="72033C28">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7E6AC530">
            <w:pPr>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无检测标本丢失、运送错误（20分）</w:t>
            </w:r>
          </w:p>
        </w:tc>
        <w:tc>
          <w:tcPr>
            <w:tcW w:w="1309" w:type="dxa"/>
            <w:vAlign w:val="center"/>
          </w:tcPr>
          <w:p w14:paraId="1ED5E758">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0A154E41">
            <w:pPr>
              <w:spacing w:line="600" w:lineRule="exact"/>
              <w:jc w:val="center"/>
              <w:rPr>
                <w:rFonts w:hint="eastAsia" w:ascii="方正仿宋_GBK" w:hAnsi="方正仿宋_GBK" w:eastAsia="方正仿宋_GBK" w:cs="方正仿宋_GBK"/>
                <w:sz w:val="24"/>
                <w:szCs w:val="24"/>
              </w:rPr>
            </w:pPr>
          </w:p>
        </w:tc>
      </w:tr>
      <w:tr w14:paraId="2128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04" w:type="dxa"/>
            <w:vMerge w:val="continue"/>
            <w:vAlign w:val="center"/>
          </w:tcPr>
          <w:p w14:paraId="6C6C149E">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6279AAB5">
            <w:pPr>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危急值报告率和及时率达到 100％（20分）</w:t>
            </w:r>
          </w:p>
        </w:tc>
        <w:tc>
          <w:tcPr>
            <w:tcW w:w="1309" w:type="dxa"/>
            <w:vAlign w:val="center"/>
          </w:tcPr>
          <w:p w14:paraId="5E30E728">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5CF85B74">
            <w:pPr>
              <w:spacing w:line="320" w:lineRule="exact"/>
              <w:jc w:val="center"/>
              <w:rPr>
                <w:rFonts w:hint="eastAsia" w:ascii="方正仿宋_GBK" w:hAnsi="方正仿宋_GBK" w:eastAsia="方正仿宋_GBK" w:cs="方正仿宋_GBK"/>
                <w:sz w:val="24"/>
                <w:szCs w:val="24"/>
              </w:rPr>
            </w:pPr>
          </w:p>
          <w:p w14:paraId="33D05110">
            <w:pPr>
              <w:spacing w:line="320" w:lineRule="exact"/>
              <w:jc w:val="center"/>
              <w:rPr>
                <w:rFonts w:hint="eastAsia" w:ascii="方正仿宋_GBK" w:hAnsi="方正仿宋_GBK" w:eastAsia="方正仿宋_GBK" w:cs="方正仿宋_GBK"/>
                <w:sz w:val="24"/>
                <w:szCs w:val="24"/>
              </w:rPr>
            </w:pPr>
          </w:p>
        </w:tc>
      </w:tr>
      <w:tr w14:paraId="0A54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04" w:type="dxa"/>
            <w:vMerge w:val="continue"/>
            <w:vAlign w:val="center"/>
          </w:tcPr>
          <w:p w14:paraId="3BFD6B9D">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5AC6C090">
            <w:pPr>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报告单错误率≤1‰（20分）</w:t>
            </w:r>
          </w:p>
        </w:tc>
        <w:tc>
          <w:tcPr>
            <w:tcW w:w="1309" w:type="dxa"/>
            <w:vAlign w:val="center"/>
          </w:tcPr>
          <w:p w14:paraId="556ADF56">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38047F94">
            <w:pPr>
              <w:spacing w:line="320" w:lineRule="exact"/>
              <w:jc w:val="center"/>
              <w:rPr>
                <w:rFonts w:hint="eastAsia" w:ascii="方正仿宋_GBK" w:hAnsi="方正仿宋_GBK" w:eastAsia="方正仿宋_GBK" w:cs="方正仿宋_GBK"/>
                <w:sz w:val="24"/>
                <w:szCs w:val="24"/>
              </w:rPr>
            </w:pPr>
          </w:p>
        </w:tc>
      </w:tr>
      <w:tr w14:paraId="5C07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4" w:type="dxa"/>
            <w:vMerge w:val="continue"/>
            <w:vAlign w:val="center"/>
          </w:tcPr>
          <w:p w14:paraId="505A2DF7">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2C0C1FAB">
            <w:pPr>
              <w:spacing w:line="240" w:lineRule="auto"/>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按时提交科室质控（5分）</w:t>
            </w:r>
          </w:p>
        </w:tc>
        <w:tc>
          <w:tcPr>
            <w:tcW w:w="1309" w:type="dxa"/>
            <w:vAlign w:val="center"/>
          </w:tcPr>
          <w:p w14:paraId="5A967CC7">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一次不符扣5分</w:t>
            </w:r>
          </w:p>
        </w:tc>
        <w:tc>
          <w:tcPr>
            <w:tcW w:w="3207" w:type="dxa"/>
            <w:vAlign w:val="center"/>
          </w:tcPr>
          <w:p w14:paraId="20F283D2">
            <w:pPr>
              <w:spacing w:line="320" w:lineRule="exact"/>
              <w:jc w:val="center"/>
              <w:rPr>
                <w:rFonts w:hint="eastAsia" w:ascii="方正仿宋_GBK" w:hAnsi="方正仿宋_GBK" w:eastAsia="方正仿宋_GBK" w:cs="方正仿宋_GBK"/>
                <w:sz w:val="24"/>
                <w:szCs w:val="24"/>
              </w:rPr>
            </w:pPr>
          </w:p>
        </w:tc>
      </w:tr>
      <w:tr w14:paraId="2130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04" w:type="dxa"/>
            <w:vMerge w:val="continue"/>
            <w:vAlign w:val="center"/>
          </w:tcPr>
          <w:p w14:paraId="46E7857C">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652B34C8">
            <w:pPr>
              <w:spacing w:line="24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患者投诉</w:t>
            </w:r>
            <w:r>
              <w:rPr>
                <w:rFonts w:hint="eastAsia" w:ascii="方正仿宋_GBK" w:hAnsi="方正仿宋_GBK" w:eastAsia="方正仿宋_GBK" w:cs="方正仿宋_GBK"/>
                <w:sz w:val="24"/>
                <w:szCs w:val="24"/>
                <w:lang w:val="en-US" w:eastAsia="zh-CN"/>
              </w:rPr>
              <w:t>（5分）</w:t>
            </w:r>
          </w:p>
        </w:tc>
        <w:tc>
          <w:tcPr>
            <w:tcW w:w="1309" w:type="dxa"/>
            <w:vAlign w:val="center"/>
          </w:tcPr>
          <w:p w14:paraId="324C5910">
            <w:pPr>
              <w:spacing w:line="28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一次投诉扣5分</w:t>
            </w:r>
          </w:p>
        </w:tc>
        <w:tc>
          <w:tcPr>
            <w:tcW w:w="3207" w:type="dxa"/>
            <w:vAlign w:val="center"/>
          </w:tcPr>
          <w:p w14:paraId="6C8FC021">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□无 □有</w:t>
            </w:r>
          </w:p>
        </w:tc>
      </w:tr>
      <w:tr w14:paraId="125F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04" w:type="dxa"/>
            <w:vAlign w:val="center"/>
          </w:tcPr>
          <w:p w14:paraId="2A0A0A03">
            <w:pPr>
              <w:spacing w:line="600" w:lineRule="exact"/>
              <w:jc w:val="center"/>
              <w:rPr>
                <w:rFonts w:hint="eastAsia" w:ascii="方正仿宋_GBK" w:hAnsi="方正仿宋_GBK" w:eastAsia="方正仿宋_GBK" w:cs="方正仿宋_GBK"/>
                <w:sz w:val="24"/>
                <w:szCs w:val="24"/>
              </w:rPr>
            </w:pPr>
          </w:p>
        </w:tc>
        <w:tc>
          <w:tcPr>
            <w:tcW w:w="3986" w:type="dxa"/>
            <w:vAlign w:val="center"/>
          </w:tcPr>
          <w:p w14:paraId="0687FCDC">
            <w:pPr>
              <w:spacing w:line="6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其他</w:t>
            </w:r>
          </w:p>
        </w:tc>
        <w:tc>
          <w:tcPr>
            <w:tcW w:w="4516" w:type="dxa"/>
            <w:gridSpan w:val="2"/>
            <w:vAlign w:val="center"/>
          </w:tcPr>
          <w:p w14:paraId="4B1C8F01">
            <w:pPr>
              <w:spacing w:line="600" w:lineRule="exact"/>
              <w:jc w:val="center"/>
              <w:rPr>
                <w:rFonts w:hint="eastAsia" w:ascii="方正仿宋_GBK" w:hAnsi="方正仿宋_GBK" w:eastAsia="方正仿宋_GBK" w:cs="方正仿宋_GBK"/>
                <w:sz w:val="24"/>
                <w:szCs w:val="24"/>
              </w:rPr>
            </w:pPr>
          </w:p>
        </w:tc>
      </w:tr>
      <w:tr w14:paraId="619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99" w:type="dxa"/>
            <w:gridSpan w:val="3"/>
            <w:vAlign w:val="center"/>
          </w:tcPr>
          <w:p w14:paraId="2F71EEE1">
            <w:pPr>
              <w:spacing w:line="320" w:lineRule="exact"/>
              <w:ind w:right="480"/>
              <w:jc w:val="right"/>
              <w:rPr>
                <w:rFonts w:hint="eastAsia" w:ascii="方正仿宋_GBK" w:hAnsi="方正仿宋_GBK" w:eastAsia="方正仿宋_GBK" w:cs="方正仿宋_GBK"/>
                <w:sz w:val="24"/>
                <w:szCs w:val="24"/>
                <w:lang w:val="en-US" w:eastAsia="zh-CN"/>
              </w:rPr>
            </w:pPr>
          </w:p>
          <w:p w14:paraId="35422B23">
            <w:pPr>
              <w:spacing w:line="320" w:lineRule="exact"/>
              <w:ind w:right="48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评价人签字：</w:t>
            </w:r>
          </w:p>
          <w:p w14:paraId="12311572">
            <w:pPr>
              <w:spacing w:line="320" w:lineRule="exact"/>
              <w:ind w:right="48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日期：</w:t>
            </w:r>
          </w:p>
        </w:tc>
        <w:tc>
          <w:tcPr>
            <w:tcW w:w="3207" w:type="dxa"/>
            <w:vAlign w:val="bottom"/>
          </w:tcPr>
          <w:p w14:paraId="0BAA8625">
            <w:pPr>
              <w:spacing w:line="320" w:lineRule="exact"/>
              <w:ind w:right="48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科室负责人签字：</w:t>
            </w:r>
          </w:p>
          <w:p w14:paraId="7084E322">
            <w:pPr>
              <w:spacing w:line="320" w:lineRule="exact"/>
              <w:ind w:right="48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日期</w:t>
            </w:r>
            <w:r>
              <w:rPr>
                <w:rFonts w:hint="eastAsia" w:ascii="方正仿宋_GBK" w:hAnsi="方正仿宋_GBK" w:eastAsia="方正仿宋_GBK" w:cs="方正仿宋_GBK"/>
                <w:sz w:val="24"/>
                <w:szCs w:val="24"/>
              </w:rPr>
              <w:t>：</w:t>
            </w:r>
          </w:p>
        </w:tc>
      </w:tr>
      <w:tr w14:paraId="529E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706" w:type="dxa"/>
            <w:gridSpan w:val="4"/>
            <w:vAlign w:val="center"/>
          </w:tcPr>
          <w:p w14:paraId="5DBFE1E9">
            <w:pPr>
              <w:spacing w:line="320" w:lineRule="exact"/>
              <w:ind w:right="480" w:firstLine="960" w:firstLineChars="40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医务科意见：</w:t>
            </w:r>
          </w:p>
          <w:p w14:paraId="27887267">
            <w:pPr>
              <w:spacing w:line="320" w:lineRule="exact"/>
              <w:ind w:right="480" w:firstLine="960" w:firstLineChars="4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日期：</w:t>
            </w:r>
          </w:p>
        </w:tc>
      </w:tr>
      <w:tr w14:paraId="5BBC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706" w:type="dxa"/>
            <w:gridSpan w:val="4"/>
            <w:vAlign w:val="center"/>
          </w:tcPr>
          <w:p w14:paraId="24CAE352">
            <w:pPr>
              <w:spacing w:line="32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备注：</w:t>
            </w:r>
            <w:r>
              <w:rPr>
                <w:rFonts w:hint="eastAsia" w:ascii="方正仿宋_GBK" w:hAnsi="方正仿宋_GBK" w:eastAsia="方正仿宋_GBK" w:cs="方正仿宋_GBK"/>
                <w:sz w:val="24"/>
                <w:szCs w:val="24"/>
                <w:lang w:val="en-US" w:eastAsia="zh-CN"/>
              </w:rPr>
              <w:t>以上指标未达标 1 项扣 5 分，检验科每2月对乙方的服务质量进行考核，并提交此评价表至医务科备案，医院根据考核结果进行服务费结算。服务质量考核低于 90 分者扣减相应服务费用，每低 1 分扣减服务方当前考核周期内服务费用的 1%，可累加。累计发生总分＜90分且经提醒整改无效者我方可终止此服务合同。</w:t>
            </w:r>
          </w:p>
        </w:tc>
      </w:tr>
    </w:tbl>
    <w:p w14:paraId="4487F955">
      <w:pPr>
        <w:spacing w:line="20" w:lineRule="exact"/>
        <w:rPr>
          <w:rFonts w:hAnsi="宋体"/>
        </w:rPr>
      </w:pPr>
    </w:p>
    <w:p w14:paraId="705CDB51">
      <w:pPr>
        <w:tabs>
          <w:tab w:val="left" w:pos="6300"/>
        </w:tabs>
        <w:snapToGrid w:val="0"/>
        <w:spacing w:line="500" w:lineRule="exact"/>
        <w:jc w:val="center"/>
        <w:rPr>
          <w:rFonts w:hint="eastAsia" w:ascii="方正仿宋_GBK" w:hAnsi="方正仿宋_GBK" w:eastAsia="方正仿宋_GBK" w:cs="方正仿宋_GBK"/>
          <w:b/>
        </w:rPr>
      </w:pPr>
    </w:p>
    <w:p w14:paraId="13C6DDC1">
      <w:pPr>
        <w:tabs>
          <w:tab w:val="left" w:pos="6300"/>
        </w:tabs>
        <w:snapToGrid w:val="0"/>
        <w:spacing w:line="500" w:lineRule="exact"/>
        <w:jc w:val="center"/>
        <w:rPr>
          <w:rFonts w:ascii="方正仿宋_GBK" w:hAnsi="方正仿宋_GBK" w:eastAsia="方正仿宋_GBK" w:cs="方正仿宋_GBK"/>
          <w:b/>
        </w:rPr>
      </w:pPr>
      <w:r>
        <w:rPr>
          <w:rFonts w:hint="eastAsia" w:ascii="方正仿宋_GBK" w:hAnsi="方正仿宋_GBK" w:eastAsia="方正仿宋_GBK" w:cs="方正仿宋_GBK"/>
          <w:b/>
        </w:rPr>
        <w:t>（结束）</w:t>
      </w:r>
    </w:p>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302630"/>
      <w:docPartObj>
        <w:docPartGallery w:val="autotext"/>
      </w:docPartObj>
    </w:sdtPr>
    <w:sdtContent>
      <w:p w14:paraId="022B7F7F">
        <w:pPr>
          <w:pStyle w:val="35"/>
          <w:ind w:left="1680"/>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499AE9C">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6ED8">
    <w:pPr>
      <w:pStyle w:val="35"/>
      <w:framePr w:wrap="around" w:vAnchor="text" w:hAnchor="margin" w:xAlign="center" w:y="1"/>
      <w:rPr>
        <w:rStyle w:val="61"/>
      </w:rPr>
    </w:pPr>
    <w:r>
      <w:fldChar w:fldCharType="begin"/>
    </w:r>
    <w:r>
      <w:rPr>
        <w:rStyle w:val="61"/>
      </w:rPr>
      <w:instrText xml:space="preserve">PAGE  </w:instrText>
    </w:r>
    <w:r>
      <w:fldChar w:fldCharType="end"/>
    </w:r>
  </w:p>
  <w:p w14:paraId="0FDC116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BD49">
    <w:pPr>
      <w:pStyle w:val="35"/>
    </w:pPr>
  </w:p>
  <w:p w14:paraId="6CE29B7A">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436257"/>
      <w:docPartObj>
        <w:docPartGallery w:val="autotext"/>
      </w:docPartObj>
    </w:sdtPr>
    <w:sdtContent>
      <w:p w14:paraId="35CA04D7">
        <w:pPr>
          <w:pStyle w:val="35"/>
          <w:ind w:left="1680"/>
          <w:jc w:val="center"/>
        </w:pPr>
        <w:r>
          <w:fldChar w:fldCharType="begin"/>
        </w:r>
        <w:r>
          <w:instrText xml:space="preserve">PAGE   \* MERGEFORMAT</w:instrText>
        </w:r>
        <w:r>
          <w:fldChar w:fldCharType="separate"/>
        </w:r>
        <w:r>
          <w:rPr>
            <w:lang w:val="zh-CN"/>
          </w:rPr>
          <w:t>-</w:t>
        </w:r>
        <w:r>
          <w:t xml:space="preserve"> 20 -</w:t>
        </w:r>
        <w:r>
          <w:fldChar w:fldCharType="end"/>
        </w:r>
      </w:p>
    </w:sdtContent>
  </w:sdt>
  <w:p w14:paraId="69BE3DC7">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9895180"/>
      <w:docPartObj>
        <w:docPartGallery w:val="autotext"/>
      </w:docPartObj>
    </w:sdtPr>
    <w:sdtContent>
      <w:p w14:paraId="5341B1FD">
        <w:pPr>
          <w:pStyle w:val="35"/>
          <w:ind w:left="1680"/>
          <w:jc w:val="center"/>
        </w:pPr>
        <w:r>
          <w:fldChar w:fldCharType="begin"/>
        </w:r>
        <w:r>
          <w:instrText xml:space="preserve">PAGE   \* MERGEFORMAT</w:instrText>
        </w:r>
        <w:r>
          <w:fldChar w:fldCharType="separate"/>
        </w:r>
        <w:r>
          <w:rPr>
            <w:lang w:val="zh-CN"/>
          </w:rPr>
          <w:t>-</w:t>
        </w:r>
        <w:r>
          <w:t xml:space="preserve"> 23 -</w:t>
        </w:r>
        <w:r>
          <w:fldChar w:fldCharType="end"/>
        </w:r>
      </w:p>
    </w:sdtContent>
  </w:sdt>
  <w:p w14:paraId="581A58B4">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D93F">
    <w:pPr>
      <w:pStyle w:val="36"/>
      <w:pBdr>
        <w:bottom w:val="single" w:color="auto" w:sz="4" w:space="1"/>
      </w:pBdr>
      <w:jc w:val="left"/>
      <w:rPr>
        <w:rFonts w:ascii="方正仿宋_GBK" w:eastAsia="方正仿宋_GBK"/>
        <w:sz w:val="21"/>
        <w:szCs w:val="24"/>
      </w:rPr>
    </w:pPr>
    <w:r>
      <w:rPr>
        <w:rFonts w:hint="eastAsia" w:ascii="方正仿宋_GBK" w:eastAsia="方正仿宋_GBK"/>
        <w:sz w:val="21"/>
        <w:szCs w:val="24"/>
      </w:rPr>
      <w:t xml:space="preserve">重庆市合川区妇幼保健院 </w:t>
    </w:r>
    <w:r>
      <w:rPr>
        <w:rFonts w:ascii="方正仿宋_GBK" w:eastAsia="方正仿宋_GBK"/>
        <w:sz w:val="21"/>
        <w:szCs w:val="24"/>
      </w:rPr>
      <w:t xml:space="preserve">                                                       </w:t>
    </w:r>
    <w:r>
      <w:rPr>
        <w:rFonts w:hint="eastAsia" w:ascii="方正仿宋_GBK" w:eastAsia="方正仿宋_GBK"/>
        <w:sz w:val="21"/>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38B7">
    <w:pPr>
      <w:pStyle w:val="3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AAB1">
    <w:pPr>
      <w:pStyle w:val="36"/>
      <w:jc w:val="both"/>
      <w:rPr>
        <w:rFonts w:ascii="方正仿宋_GBK" w:eastAsia="方正仿宋_GBK"/>
        <w:sz w:val="21"/>
        <w:szCs w:val="21"/>
      </w:rPr>
    </w:pPr>
    <w:r>
      <w:rPr>
        <w:rFonts w:hint="eastAsia" w:ascii="方正仿宋_GBK" w:eastAsia="方正仿宋_GBK"/>
        <w:sz w:val="21"/>
        <w:szCs w:val="24"/>
      </w:rPr>
      <w:t xml:space="preserve">重庆市合川区妇幼保健院 </w:t>
    </w:r>
    <w:r>
      <w:rPr>
        <w:rFonts w:ascii="方正仿宋_GBK" w:eastAsia="方正仿宋_GBK"/>
        <w:sz w:val="21"/>
        <w:szCs w:val="24"/>
      </w:rPr>
      <w:t xml:space="preserve">                                                     </w:t>
    </w:r>
    <w:r>
      <w:rPr>
        <w:rFonts w:hint="eastAsia" w:ascii="方正仿宋_GBK" w:eastAsia="方正仿宋_GBK"/>
        <w:sz w:val="21"/>
        <w:szCs w:val="24"/>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EAB2">
    <w:pPr>
      <w:pStyle w:val="36"/>
      <w:jc w:val="both"/>
      <w:rPr>
        <w:rFonts w:ascii="方正仿宋_GBK" w:eastAsia="方正仿宋_GBK"/>
        <w:sz w:val="21"/>
        <w:szCs w:val="24"/>
      </w:rPr>
    </w:pPr>
    <w:r>
      <w:rPr>
        <w:rFonts w:hint="eastAsia" w:ascii="方正仿宋_GBK" w:eastAsia="方正仿宋_GBK"/>
        <w:sz w:val="21"/>
        <w:szCs w:val="24"/>
      </w:rPr>
      <w:t>重庆市合川区妇幼保健院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55C4B"/>
    <w:multiLevelType w:val="singleLevel"/>
    <w:tmpl w:val="C8D55C4B"/>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2">
    <w:nsid w:val="00000005"/>
    <w:multiLevelType w:val="multilevel"/>
    <w:tmpl w:val="00000005"/>
    <w:lvl w:ilvl="0" w:tentative="0">
      <w:start w:val="1"/>
      <w:numFmt w:val="bullet"/>
      <w:pStyle w:val="142"/>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17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tentative="0">
      <w:start w:val="8"/>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7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3"/>
    <w:multiLevelType w:val="multilevel"/>
    <w:tmpl w:val="00000013"/>
    <w:lvl w:ilvl="0" w:tentative="0">
      <w:start w:val="1"/>
      <w:numFmt w:val="bullet"/>
      <w:pStyle w:val="23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5"/>
    <w:multiLevelType w:val="multilevel"/>
    <w:tmpl w:val="00000015"/>
    <w:lvl w:ilvl="0" w:tentative="0">
      <w:start w:val="1"/>
      <w:numFmt w:val="decimal"/>
      <w:pStyle w:val="134"/>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singleLevel"/>
    <w:tmpl w:val="00000016"/>
    <w:lvl w:ilvl="0" w:tentative="0">
      <w:start w:val="1"/>
      <w:numFmt w:val="bullet"/>
      <w:pStyle w:val="234"/>
      <w:lvlText w:val=""/>
      <w:lvlJc w:val="left"/>
      <w:pPr>
        <w:tabs>
          <w:tab w:val="left" w:pos="360"/>
        </w:tabs>
        <w:ind w:left="360" w:hanging="360"/>
      </w:pPr>
      <w:rPr>
        <w:rFonts w:hint="default" w:ascii="Wingdings" w:hAnsi="Wingdings"/>
      </w:rPr>
    </w:lvl>
  </w:abstractNum>
  <w:abstractNum w:abstractNumId="12">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3">
    <w:nsid w:val="00000019"/>
    <w:multiLevelType w:val="singleLevel"/>
    <w:tmpl w:val="00000019"/>
    <w:lvl w:ilvl="0" w:tentative="0">
      <w:start w:val="1"/>
      <w:numFmt w:val="decimal"/>
      <w:pStyle w:val="229"/>
      <w:lvlText w:val="%1)"/>
      <w:lvlJc w:val="left"/>
      <w:pPr>
        <w:tabs>
          <w:tab w:val="left" w:pos="425"/>
        </w:tabs>
        <w:ind w:left="425" w:hanging="425"/>
      </w:pPr>
      <w:rPr>
        <w:rFonts w:hint="eastAsia"/>
      </w:rPr>
    </w:lvl>
  </w:abstractNum>
  <w:abstractNum w:abstractNumId="14">
    <w:nsid w:val="0000001A"/>
    <w:multiLevelType w:val="multilevel"/>
    <w:tmpl w:val="0000001A"/>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chineseCountingThousand"/>
      <w:pStyle w:val="19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AF6E40"/>
    <w:multiLevelType w:val="multilevel"/>
    <w:tmpl w:val="12AF6E40"/>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47E0EFB"/>
    <w:multiLevelType w:val="multilevel"/>
    <w:tmpl w:val="347E0EFB"/>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647556B8"/>
    <w:multiLevelType w:val="singleLevel"/>
    <w:tmpl w:val="647556B8"/>
    <w:lvl w:ilvl="0" w:tentative="0">
      <w:start w:val="2"/>
      <w:numFmt w:val="chineseCounting"/>
      <w:suff w:val="space"/>
      <w:lvlText w:val="第%1篇"/>
      <w:lvlJc w:val="left"/>
      <w:rPr>
        <w:rFonts w:hint="eastAsia"/>
      </w:rPr>
    </w:lvl>
  </w:abstractNum>
  <w:num w:numId="1">
    <w:abstractNumId w:val="5"/>
  </w:num>
  <w:num w:numId="2">
    <w:abstractNumId w:val="1"/>
  </w:num>
  <w:num w:numId="3">
    <w:abstractNumId w:val="3"/>
  </w:num>
  <w:num w:numId="4">
    <w:abstractNumId w:val="12"/>
  </w:num>
  <w:num w:numId="5">
    <w:abstractNumId w:val="8"/>
  </w:num>
  <w:num w:numId="6">
    <w:abstractNumId w:val="10"/>
  </w:num>
  <w:num w:numId="7">
    <w:abstractNumId w:val="2"/>
  </w:num>
  <w:num w:numId="8">
    <w:abstractNumId w:val="7"/>
  </w:num>
  <w:num w:numId="9">
    <w:abstractNumId w:val="4"/>
  </w:num>
  <w:num w:numId="10">
    <w:abstractNumId w:val="14"/>
  </w:num>
  <w:num w:numId="11">
    <w:abstractNumId w:val="6"/>
  </w:num>
  <w:num w:numId="12">
    <w:abstractNumId w:val="15"/>
  </w:num>
  <w:num w:numId="13">
    <w:abstractNumId w:val="13"/>
  </w:num>
  <w:num w:numId="14">
    <w:abstractNumId w:val="11"/>
  </w:num>
  <w:num w:numId="15">
    <w:abstractNumId w:val="9"/>
  </w:num>
  <w:num w:numId="16">
    <w:abstractNumId w:val="17"/>
  </w:num>
  <w:num w:numId="17">
    <w:abstractNumId w:val="18"/>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 w:name="KSO_WPS_MARK_KEY" w:val="56a659de-f1d9-48a2-a9c8-7ce3e24de7a4"/>
  </w:docVars>
  <w:rsids>
    <w:rsidRoot w:val="00467D3C"/>
    <w:rsid w:val="00026653"/>
    <w:rsid w:val="000664DC"/>
    <w:rsid w:val="0007014C"/>
    <w:rsid w:val="00085A9F"/>
    <w:rsid w:val="00097E34"/>
    <w:rsid w:val="00097F96"/>
    <w:rsid w:val="000A0DBF"/>
    <w:rsid w:val="000E1F28"/>
    <w:rsid w:val="000E2C56"/>
    <w:rsid w:val="000F6041"/>
    <w:rsid w:val="00100F65"/>
    <w:rsid w:val="00131052"/>
    <w:rsid w:val="001408E3"/>
    <w:rsid w:val="00165D32"/>
    <w:rsid w:val="00174677"/>
    <w:rsid w:val="0018396B"/>
    <w:rsid w:val="001D094A"/>
    <w:rsid w:val="00275A87"/>
    <w:rsid w:val="002779EA"/>
    <w:rsid w:val="00283D04"/>
    <w:rsid w:val="002D0486"/>
    <w:rsid w:val="002D148C"/>
    <w:rsid w:val="002F2EB3"/>
    <w:rsid w:val="002F3820"/>
    <w:rsid w:val="00316129"/>
    <w:rsid w:val="00332019"/>
    <w:rsid w:val="0036057F"/>
    <w:rsid w:val="00370637"/>
    <w:rsid w:val="00370CCF"/>
    <w:rsid w:val="003A33CF"/>
    <w:rsid w:val="003B66A0"/>
    <w:rsid w:val="00404B90"/>
    <w:rsid w:val="00407FC5"/>
    <w:rsid w:val="00436679"/>
    <w:rsid w:val="00436D1F"/>
    <w:rsid w:val="00443030"/>
    <w:rsid w:val="00464CBD"/>
    <w:rsid w:val="004659CD"/>
    <w:rsid w:val="0046783A"/>
    <w:rsid w:val="00467D3C"/>
    <w:rsid w:val="00477140"/>
    <w:rsid w:val="004C6E1D"/>
    <w:rsid w:val="004D26BC"/>
    <w:rsid w:val="004E5E5F"/>
    <w:rsid w:val="005141C6"/>
    <w:rsid w:val="005212CF"/>
    <w:rsid w:val="00524ED0"/>
    <w:rsid w:val="005502F5"/>
    <w:rsid w:val="00564C31"/>
    <w:rsid w:val="00591CB8"/>
    <w:rsid w:val="00596952"/>
    <w:rsid w:val="005A56EC"/>
    <w:rsid w:val="005B4701"/>
    <w:rsid w:val="005F3467"/>
    <w:rsid w:val="005F5AD7"/>
    <w:rsid w:val="00613C7E"/>
    <w:rsid w:val="00631CFA"/>
    <w:rsid w:val="00656713"/>
    <w:rsid w:val="00677A39"/>
    <w:rsid w:val="006802FA"/>
    <w:rsid w:val="006B2AEE"/>
    <w:rsid w:val="006D2C05"/>
    <w:rsid w:val="006E2743"/>
    <w:rsid w:val="006F0BD4"/>
    <w:rsid w:val="007102B2"/>
    <w:rsid w:val="00710C20"/>
    <w:rsid w:val="00717C40"/>
    <w:rsid w:val="00742D8B"/>
    <w:rsid w:val="00743F34"/>
    <w:rsid w:val="00754888"/>
    <w:rsid w:val="00774B14"/>
    <w:rsid w:val="0078229A"/>
    <w:rsid w:val="008065C8"/>
    <w:rsid w:val="00844D68"/>
    <w:rsid w:val="00867E1C"/>
    <w:rsid w:val="008D11F2"/>
    <w:rsid w:val="008D57EC"/>
    <w:rsid w:val="008D65A7"/>
    <w:rsid w:val="008E0EB5"/>
    <w:rsid w:val="008E2DA5"/>
    <w:rsid w:val="008E6099"/>
    <w:rsid w:val="00902461"/>
    <w:rsid w:val="00923F81"/>
    <w:rsid w:val="00942DF6"/>
    <w:rsid w:val="009444D0"/>
    <w:rsid w:val="00974ADF"/>
    <w:rsid w:val="0097684D"/>
    <w:rsid w:val="009909EA"/>
    <w:rsid w:val="00994C6C"/>
    <w:rsid w:val="009B620B"/>
    <w:rsid w:val="00A17594"/>
    <w:rsid w:val="00A87F91"/>
    <w:rsid w:val="00AE1495"/>
    <w:rsid w:val="00AF0C85"/>
    <w:rsid w:val="00AF1ADF"/>
    <w:rsid w:val="00AF688F"/>
    <w:rsid w:val="00B0017D"/>
    <w:rsid w:val="00B223AF"/>
    <w:rsid w:val="00B26B20"/>
    <w:rsid w:val="00B946B2"/>
    <w:rsid w:val="00BA3D8C"/>
    <w:rsid w:val="00BB1CD2"/>
    <w:rsid w:val="00BD331C"/>
    <w:rsid w:val="00BD572C"/>
    <w:rsid w:val="00BF4566"/>
    <w:rsid w:val="00C1049B"/>
    <w:rsid w:val="00C10F45"/>
    <w:rsid w:val="00C23359"/>
    <w:rsid w:val="00C400E3"/>
    <w:rsid w:val="00C44F0A"/>
    <w:rsid w:val="00CB06BC"/>
    <w:rsid w:val="00CC54E8"/>
    <w:rsid w:val="00CD72AA"/>
    <w:rsid w:val="00D05793"/>
    <w:rsid w:val="00D33735"/>
    <w:rsid w:val="00D50C0D"/>
    <w:rsid w:val="00DB1682"/>
    <w:rsid w:val="00DC0F30"/>
    <w:rsid w:val="00DC4521"/>
    <w:rsid w:val="00DC6DC1"/>
    <w:rsid w:val="00DD18DE"/>
    <w:rsid w:val="00DE2DBF"/>
    <w:rsid w:val="00DF2361"/>
    <w:rsid w:val="00E13CFC"/>
    <w:rsid w:val="00E35238"/>
    <w:rsid w:val="00E5096C"/>
    <w:rsid w:val="00E804DC"/>
    <w:rsid w:val="00E82035"/>
    <w:rsid w:val="00E851CA"/>
    <w:rsid w:val="00E86B36"/>
    <w:rsid w:val="00E9784C"/>
    <w:rsid w:val="00EB566D"/>
    <w:rsid w:val="00EC10A6"/>
    <w:rsid w:val="00F53E85"/>
    <w:rsid w:val="00F77F3E"/>
    <w:rsid w:val="00FA1ADB"/>
    <w:rsid w:val="00FD009D"/>
    <w:rsid w:val="041520E0"/>
    <w:rsid w:val="04B26A06"/>
    <w:rsid w:val="05907254"/>
    <w:rsid w:val="090D04D6"/>
    <w:rsid w:val="095A0587"/>
    <w:rsid w:val="0A092141"/>
    <w:rsid w:val="0D6B1EA0"/>
    <w:rsid w:val="0DB870ED"/>
    <w:rsid w:val="0F160C19"/>
    <w:rsid w:val="10CA75E2"/>
    <w:rsid w:val="10DF7A0D"/>
    <w:rsid w:val="11203B56"/>
    <w:rsid w:val="12011292"/>
    <w:rsid w:val="124E53FA"/>
    <w:rsid w:val="130966DF"/>
    <w:rsid w:val="13251F80"/>
    <w:rsid w:val="14613A52"/>
    <w:rsid w:val="14B6486F"/>
    <w:rsid w:val="16262347"/>
    <w:rsid w:val="17EC02EE"/>
    <w:rsid w:val="1964037C"/>
    <w:rsid w:val="1EA674EC"/>
    <w:rsid w:val="1F073C5F"/>
    <w:rsid w:val="2129164F"/>
    <w:rsid w:val="232004CA"/>
    <w:rsid w:val="240B71A5"/>
    <w:rsid w:val="2819718E"/>
    <w:rsid w:val="2A0566BB"/>
    <w:rsid w:val="2A9C5BA4"/>
    <w:rsid w:val="2C0E0D23"/>
    <w:rsid w:val="2D1B2184"/>
    <w:rsid w:val="2DCB350A"/>
    <w:rsid w:val="2EC03B48"/>
    <w:rsid w:val="2F2A7A77"/>
    <w:rsid w:val="2F565B8C"/>
    <w:rsid w:val="2FE853E7"/>
    <w:rsid w:val="3370268C"/>
    <w:rsid w:val="338442CF"/>
    <w:rsid w:val="33C77512"/>
    <w:rsid w:val="35CC0D9D"/>
    <w:rsid w:val="364D45CE"/>
    <w:rsid w:val="380D505A"/>
    <w:rsid w:val="38D46E50"/>
    <w:rsid w:val="3A157721"/>
    <w:rsid w:val="3A957899"/>
    <w:rsid w:val="3B124D37"/>
    <w:rsid w:val="3B4C2ED5"/>
    <w:rsid w:val="3E7F7138"/>
    <w:rsid w:val="416A6255"/>
    <w:rsid w:val="41D1217F"/>
    <w:rsid w:val="427E6674"/>
    <w:rsid w:val="42E0581B"/>
    <w:rsid w:val="43315BEC"/>
    <w:rsid w:val="442D44CA"/>
    <w:rsid w:val="45A2173C"/>
    <w:rsid w:val="45E22BAD"/>
    <w:rsid w:val="464C5BD7"/>
    <w:rsid w:val="46C557DB"/>
    <w:rsid w:val="4847319B"/>
    <w:rsid w:val="48FD584B"/>
    <w:rsid w:val="4CF12CD4"/>
    <w:rsid w:val="4D106251"/>
    <w:rsid w:val="4F0D3B37"/>
    <w:rsid w:val="4F4C1097"/>
    <w:rsid w:val="4F5C5F9D"/>
    <w:rsid w:val="4F90367A"/>
    <w:rsid w:val="4FF86329"/>
    <w:rsid w:val="504F7091"/>
    <w:rsid w:val="51905470"/>
    <w:rsid w:val="52312C05"/>
    <w:rsid w:val="53A04F04"/>
    <w:rsid w:val="540B595B"/>
    <w:rsid w:val="541231C2"/>
    <w:rsid w:val="55156256"/>
    <w:rsid w:val="559D43FA"/>
    <w:rsid w:val="562071F8"/>
    <w:rsid w:val="56E46381"/>
    <w:rsid w:val="570B1B3A"/>
    <w:rsid w:val="57904E7E"/>
    <w:rsid w:val="581D1822"/>
    <w:rsid w:val="581F3088"/>
    <w:rsid w:val="597E4543"/>
    <w:rsid w:val="59D21B82"/>
    <w:rsid w:val="5AC363F3"/>
    <w:rsid w:val="5AD05272"/>
    <w:rsid w:val="5B26465E"/>
    <w:rsid w:val="5B8967B2"/>
    <w:rsid w:val="5C1C6713"/>
    <w:rsid w:val="5DA1150C"/>
    <w:rsid w:val="5F276574"/>
    <w:rsid w:val="5FB3079E"/>
    <w:rsid w:val="60456C28"/>
    <w:rsid w:val="613815FB"/>
    <w:rsid w:val="61D76EE6"/>
    <w:rsid w:val="61F0760F"/>
    <w:rsid w:val="62050D83"/>
    <w:rsid w:val="62E202FC"/>
    <w:rsid w:val="637864A7"/>
    <w:rsid w:val="639A641D"/>
    <w:rsid w:val="65344940"/>
    <w:rsid w:val="65A5620F"/>
    <w:rsid w:val="66BE67A4"/>
    <w:rsid w:val="670E56EE"/>
    <w:rsid w:val="673841B1"/>
    <w:rsid w:val="67955334"/>
    <w:rsid w:val="68A7794D"/>
    <w:rsid w:val="6B314CDA"/>
    <w:rsid w:val="6DB75CAF"/>
    <w:rsid w:val="6ED72EBB"/>
    <w:rsid w:val="6F78531A"/>
    <w:rsid w:val="703025E3"/>
    <w:rsid w:val="705B1C41"/>
    <w:rsid w:val="70714CC9"/>
    <w:rsid w:val="72FC0BEE"/>
    <w:rsid w:val="72FE21CA"/>
    <w:rsid w:val="747C2495"/>
    <w:rsid w:val="749649DF"/>
    <w:rsid w:val="74F75352"/>
    <w:rsid w:val="75D457BF"/>
    <w:rsid w:val="75DD2AFA"/>
    <w:rsid w:val="767B39CC"/>
    <w:rsid w:val="782F665A"/>
    <w:rsid w:val="78D02359"/>
    <w:rsid w:val="7BBD062A"/>
    <w:rsid w:val="7BDF7EB1"/>
    <w:rsid w:val="7E9A331D"/>
    <w:rsid w:val="7F1729D1"/>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9"/>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70"/>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71"/>
    <w:qFormat/>
    <w:uiPriority w:val="0"/>
    <w:pPr>
      <w:keepNext/>
      <w:keepLines/>
      <w:spacing w:before="260" w:after="260" w:line="413" w:lineRule="auto"/>
      <w:jc w:val="center"/>
      <w:outlineLvl w:val="2"/>
    </w:pPr>
    <w:rPr>
      <w:b/>
      <w:sz w:val="44"/>
    </w:rPr>
  </w:style>
  <w:style w:type="paragraph" w:styleId="5">
    <w:name w:val="heading 4"/>
    <w:basedOn w:val="1"/>
    <w:next w:val="1"/>
    <w:link w:val="72"/>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link w:val="73"/>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4"/>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5"/>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6"/>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7"/>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78"/>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9"/>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link w:val="80"/>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link w:val="8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link w:val="83"/>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next w:val="1"/>
    <w:link w:val="85"/>
    <w:qFormat/>
    <w:uiPriority w:val="0"/>
    <w:pPr>
      <w:snapToGrid w:val="0"/>
      <w:spacing w:line="440" w:lineRule="atLeast"/>
      <w:ind w:firstLine="570"/>
    </w:pPr>
    <w:rPr>
      <w:rFonts w:ascii="宋体"/>
    </w:rPr>
  </w:style>
  <w:style w:type="paragraph" w:styleId="34">
    <w:name w:val="Balloon Text"/>
    <w:basedOn w:val="1"/>
    <w:link w:val="86"/>
    <w:qFormat/>
    <w:uiPriority w:val="0"/>
    <w:rPr>
      <w:sz w:val="18"/>
    </w:rPr>
  </w:style>
  <w:style w:type="paragraph" w:styleId="35">
    <w:name w:val="footer"/>
    <w:basedOn w:val="1"/>
    <w:link w:val="87"/>
    <w:qFormat/>
    <w:uiPriority w:val="99"/>
    <w:pPr>
      <w:tabs>
        <w:tab w:val="center" w:pos="4153"/>
        <w:tab w:val="right" w:pos="8306"/>
      </w:tabs>
      <w:snapToGrid w:val="0"/>
      <w:jc w:val="left"/>
    </w:pPr>
    <w:rPr>
      <w:sz w:val="18"/>
    </w:rPr>
  </w:style>
  <w:style w:type="paragraph" w:styleId="36">
    <w:name w:val="header"/>
    <w:basedOn w:val="1"/>
    <w:link w:val="88"/>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90"/>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91" w:rightChars="-91"/>
    </w:pPr>
  </w:style>
  <w:style w:type="paragraph" w:styleId="46">
    <w:name w:val="toc 9"/>
    <w:basedOn w:val="1"/>
    <w:next w:val="1"/>
    <w:qFormat/>
    <w:uiPriority w:val="0"/>
    <w:pPr>
      <w:ind w:left="3360" w:leftChars="1600"/>
    </w:pPr>
  </w:style>
  <w:style w:type="paragraph" w:styleId="47">
    <w:name w:val="Body Text 2"/>
    <w:basedOn w:val="1"/>
    <w:link w:val="9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9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93"/>
    <w:qFormat/>
    <w:uiPriority w:val="0"/>
    <w:pPr>
      <w:widowControl w:val="0"/>
      <w:tabs>
        <w:tab w:val="clear" w:pos="1134"/>
      </w:tabs>
      <w:adjustRightInd/>
      <w:snapToGrid/>
      <w:spacing w:line="240" w:lineRule="auto"/>
    </w:pPr>
    <w:rPr>
      <w:rFonts w:eastAsia="宋体"/>
      <w:b/>
      <w:kern w:val="2"/>
      <w:sz w:val="21"/>
      <w:lang w:eastAsia="zh-CN"/>
    </w:rPr>
  </w:style>
  <w:style w:type="paragraph" w:styleId="55">
    <w:name w:val="Body Text First Indent"/>
    <w:basedOn w:val="1"/>
    <w:link w:val="94"/>
    <w:qFormat/>
    <w:uiPriority w:val="0"/>
    <w:pPr>
      <w:spacing w:line="360" w:lineRule="auto"/>
      <w:ind w:firstLine="420"/>
    </w:pPr>
    <w:rPr>
      <w:rFonts w:ascii="宋体" w:hAnsi="宋体"/>
      <w:sz w:val="24"/>
    </w:rPr>
  </w:style>
  <w:style w:type="paragraph" w:styleId="56">
    <w:name w:val="Body Text First Indent 2"/>
    <w:basedOn w:val="23"/>
    <w:link w:val="95"/>
    <w:qFormat/>
    <w:uiPriority w:val="0"/>
    <w:pPr>
      <w:spacing w:after="120" w:line="240" w:lineRule="auto"/>
      <w:ind w:left="420" w:leftChars="200" w:firstLine="420" w:firstLineChars="200"/>
    </w:pPr>
    <w:rPr>
      <w:sz w:val="21"/>
    </w:rPr>
  </w:style>
  <w:style w:type="table" w:styleId="58">
    <w:name w:val="Table Grid"/>
    <w:basedOn w:val="5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paragraph" w:customStyle="1" w:styleId="67">
    <w:name w:val="索引 51"/>
    <w:basedOn w:val="1"/>
    <w:next w:val="1"/>
    <w:qFormat/>
    <w:uiPriority w:val="0"/>
    <w:pPr>
      <w:ind w:left="1680"/>
    </w:p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1 字符"/>
    <w:basedOn w:val="59"/>
    <w:link w:val="2"/>
    <w:qFormat/>
    <w:uiPriority w:val="0"/>
    <w:rPr>
      <w:rFonts w:ascii="Times New Roman" w:hAnsi="Times New Roman" w:eastAsia="黑体" w:cs="Times New Roman"/>
      <w:sz w:val="44"/>
      <w:szCs w:val="20"/>
    </w:rPr>
  </w:style>
  <w:style w:type="character" w:customStyle="1" w:styleId="70">
    <w:name w:val="标题 2 字符"/>
    <w:basedOn w:val="59"/>
    <w:link w:val="3"/>
    <w:qFormat/>
    <w:uiPriority w:val="0"/>
    <w:rPr>
      <w:rFonts w:ascii="宋体" w:hAnsi="宋体" w:eastAsia="宋体" w:cs="Times New Roman"/>
      <w:sz w:val="28"/>
      <w:szCs w:val="20"/>
    </w:rPr>
  </w:style>
  <w:style w:type="character" w:customStyle="1" w:styleId="71">
    <w:name w:val="标题 3 字符"/>
    <w:basedOn w:val="59"/>
    <w:link w:val="4"/>
    <w:qFormat/>
    <w:uiPriority w:val="0"/>
    <w:rPr>
      <w:rFonts w:ascii="Times New Roman" w:hAnsi="Times New Roman" w:eastAsia="宋体" w:cs="Times New Roman"/>
      <w:b/>
      <w:sz w:val="44"/>
      <w:szCs w:val="20"/>
    </w:rPr>
  </w:style>
  <w:style w:type="character" w:customStyle="1" w:styleId="72">
    <w:name w:val="标题 4 字符"/>
    <w:basedOn w:val="59"/>
    <w:link w:val="5"/>
    <w:qFormat/>
    <w:uiPriority w:val="0"/>
    <w:rPr>
      <w:rFonts w:ascii="Arial" w:hAnsi="Arial" w:eastAsia="黑体" w:cs="Times New Roman"/>
      <w:b/>
      <w:sz w:val="28"/>
      <w:szCs w:val="20"/>
    </w:rPr>
  </w:style>
  <w:style w:type="character" w:customStyle="1" w:styleId="73">
    <w:name w:val="标题 5 字符"/>
    <w:basedOn w:val="59"/>
    <w:link w:val="6"/>
    <w:qFormat/>
    <w:uiPriority w:val="0"/>
    <w:rPr>
      <w:rFonts w:ascii="Times New Roman" w:hAnsi="Times New Roman" w:eastAsia="宋体" w:cs="Times New Roman"/>
      <w:b/>
      <w:sz w:val="28"/>
      <w:szCs w:val="20"/>
    </w:rPr>
  </w:style>
  <w:style w:type="character" w:customStyle="1" w:styleId="74">
    <w:name w:val="标题 6 字符"/>
    <w:basedOn w:val="59"/>
    <w:link w:val="7"/>
    <w:qFormat/>
    <w:uiPriority w:val="0"/>
    <w:rPr>
      <w:rFonts w:ascii="Arial" w:hAnsi="Arial" w:eastAsia="黑体" w:cs="Times New Roman"/>
      <w:b/>
      <w:sz w:val="24"/>
      <w:szCs w:val="20"/>
    </w:rPr>
  </w:style>
  <w:style w:type="character" w:customStyle="1" w:styleId="75">
    <w:name w:val="标题 7 字符"/>
    <w:basedOn w:val="59"/>
    <w:link w:val="8"/>
    <w:qFormat/>
    <w:uiPriority w:val="0"/>
    <w:rPr>
      <w:rFonts w:ascii="Arial" w:hAnsi="Arial" w:eastAsia="黑体" w:cs="Times New Roman"/>
      <w:b/>
      <w:sz w:val="24"/>
      <w:szCs w:val="20"/>
    </w:rPr>
  </w:style>
  <w:style w:type="character" w:customStyle="1" w:styleId="76">
    <w:name w:val="标题 8 字符"/>
    <w:basedOn w:val="59"/>
    <w:link w:val="9"/>
    <w:qFormat/>
    <w:uiPriority w:val="0"/>
    <w:rPr>
      <w:rFonts w:ascii="Arial" w:hAnsi="Arial" w:eastAsia="黑体" w:cs="Times New Roman"/>
      <w:b/>
      <w:sz w:val="24"/>
      <w:szCs w:val="20"/>
    </w:rPr>
  </w:style>
  <w:style w:type="character" w:customStyle="1" w:styleId="77">
    <w:name w:val="标题 9 字符"/>
    <w:basedOn w:val="59"/>
    <w:link w:val="10"/>
    <w:qFormat/>
    <w:uiPriority w:val="0"/>
    <w:rPr>
      <w:rFonts w:ascii="Arial" w:hAnsi="Arial" w:eastAsia="黑体" w:cs="Times New Roman"/>
      <w:b/>
      <w:sz w:val="24"/>
      <w:szCs w:val="20"/>
    </w:rPr>
  </w:style>
  <w:style w:type="character" w:customStyle="1" w:styleId="78">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79">
    <w:name w:val="批注文字 字符"/>
    <w:basedOn w:val="59"/>
    <w:link w:val="19"/>
    <w:qFormat/>
    <w:uiPriority w:val="0"/>
    <w:rPr>
      <w:rFonts w:ascii="Times New Roman" w:hAnsi="Times New Roman" w:eastAsia="PMingLiU" w:cs="Times New Roman"/>
      <w:kern w:val="0"/>
      <w:sz w:val="24"/>
      <w:szCs w:val="20"/>
      <w:lang w:eastAsia="zh-TW"/>
    </w:rPr>
  </w:style>
  <w:style w:type="character" w:customStyle="1" w:styleId="80">
    <w:name w:val="正文文本 3 字符"/>
    <w:basedOn w:val="59"/>
    <w:link w:val="20"/>
    <w:qFormat/>
    <w:uiPriority w:val="0"/>
    <w:rPr>
      <w:rFonts w:ascii="Times New Roman" w:hAnsi="Times New Roman" w:eastAsia="宋体" w:cs="Times New Roman"/>
      <w:sz w:val="16"/>
      <w:szCs w:val="20"/>
    </w:rPr>
  </w:style>
  <w:style w:type="character" w:customStyle="1" w:styleId="81">
    <w:name w:val="正文文本 字符"/>
    <w:basedOn w:val="59"/>
    <w:link w:val="22"/>
    <w:qFormat/>
    <w:uiPriority w:val="0"/>
    <w:rPr>
      <w:rFonts w:ascii="仿宋_GB2312" w:hAnsi="Times New Roman" w:eastAsia="仿宋_GB2312" w:cs="Times New Roman"/>
      <w:sz w:val="32"/>
      <w:szCs w:val="20"/>
    </w:rPr>
  </w:style>
  <w:style w:type="character" w:customStyle="1" w:styleId="82">
    <w:name w:val="正文文本缩进 字符"/>
    <w:basedOn w:val="59"/>
    <w:link w:val="23"/>
    <w:qFormat/>
    <w:uiPriority w:val="0"/>
    <w:rPr>
      <w:rFonts w:ascii="Times New Roman" w:hAnsi="Times New Roman" w:eastAsia="宋体" w:cs="Times New Roman"/>
      <w:sz w:val="44"/>
      <w:szCs w:val="20"/>
    </w:rPr>
  </w:style>
  <w:style w:type="character" w:customStyle="1" w:styleId="83">
    <w:name w:val="纯文本 字符"/>
    <w:basedOn w:val="59"/>
    <w:link w:val="30"/>
    <w:qFormat/>
    <w:uiPriority w:val="0"/>
    <w:rPr>
      <w:rFonts w:ascii="宋体" w:hAnsi="Courier New" w:eastAsia="宋体" w:cs="Times New Roman"/>
      <w:szCs w:val="20"/>
    </w:rPr>
  </w:style>
  <w:style w:type="character" w:customStyle="1" w:styleId="84">
    <w:name w:val="日期 字符"/>
    <w:basedOn w:val="59"/>
    <w:link w:val="32"/>
    <w:qFormat/>
    <w:uiPriority w:val="0"/>
    <w:rPr>
      <w:rFonts w:ascii="Times New Roman" w:hAnsi="Times New Roman" w:eastAsia="宋体" w:cs="Times New Roman"/>
      <w:sz w:val="28"/>
      <w:szCs w:val="20"/>
    </w:rPr>
  </w:style>
  <w:style w:type="character" w:customStyle="1" w:styleId="85">
    <w:name w:val="正文文本缩进 2 字符"/>
    <w:basedOn w:val="59"/>
    <w:link w:val="33"/>
    <w:qFormat/>
    <w:uiPriority w:val="0"/>
    <w:rPr>
      <w:rFonts w:ascii="宋体" w:hAnsi="Times New Roman" w:eastAsia="宋体" w:cs="Times New Roman"/>
      <w:sz w:val="28"/>
      <w:szCs w:val="20"/>
    </w:rPr>
  </w:style>
  <w:style w:type="character" w:customStyle="1" w:styleId="86">
    <w:name w:val="批注框文本 字符"/>
    <w:basedOn w:val="59"/>
    <w:link w:val="34"/>
    <w:qFormat/>
    <w:uiPriority w:val="0"/>
    <w:rPr>
      <w:rFonts w:ascii="Times New Roman" w:hAnsi="Times New Roman" w:eastAsia="宋体" w:cs="Times New Roman"/>
      <w:sz w:val="18"/>
      <w:szCs w:val="20"/>
    </w:rPr>
  </w:style>
  <w:style w:type="character" w:customStyle="1" w:styleId="87">
    <w:name w:val="页脚 字符"/>
    <w:basedOn w:val="59"/>
    <w:link w:val="35"/>
    <w:qFormat/>
    <w:uiPriority w:val="99"/>
    <w:rPr>
      <w:rFonts w:ascii="Times New Roman" w:hAnsi="Times New Roman" w:eastAsia="宋体" w:cs="Times New Roman"/>
      <w:sz w:val="18"/>
      <w:szCs w:val="20"/>
    </w:rPr>
  </w:style>
  <w:style w:type="character" w:customStyle="1" w:styleId="88">
    <w:name w:val="页眉 字符"/>
    <w:basedOn w:val="59"/>
    <w:link w:val="36"/>
    <w:qFormat/>
    <w:uiPriority w:val="0"/>
    <w:rPr>
      <w:rFonts w:ascii="Times New Roman" w:hAnsi="Times New Roman" w:eastAsia="宋体" w:cs="Times New Roman"/>
      <w:sz w:val="18"/>
      <w:szCs w:val="20"/>
    </w:rPr>
  </w:style>
  <w:style w:type="character" w:customStyle="1" w:styleId="89">
    <w:name w:val="脚注文本 字符"/>
    <w:basedOn w:val="59"/>
    <w:link w:val="40"/>
    <w:qFormat/>
    <w:uiPriority w:val="0"/>
    <w:rPr>
      <w:rFonts w:ascii="Times New Roman" w:hAnsi="Times New Roman" w:eastAsia="宋体" w:cs="Times New Roman"/>
      <w:sz w:val="18"/>
      <w:szCs w:val="20"/>
    </w:rPr>
  </w:style>
  <w:style w:type="character" w:customStyle="1" w:styleId="90">
    <w:name w:val="正文文本缩进 3 字符"/>
    <w:basedOn w:val="59"/>
    <w:link w:val="43"/>
    <w:qFormat/>
    <w:uiPriority w:val="0"/>
    <w:rPr>
      <w:rFonts w:ascii="黑体" w:hAnsi="Times New Roman" w:eastAsia="黑体" w:cs="Times New Roman"/>
      <w:sz w:val="28"/>
      <w:szCs w:val="20"/>
    </w:rPr>
  </w:style>
  <w:style w:type="character" w:customStyle="1" w:styleId="91">
    <w:name w:val="正文文本 2 字符"/>
    <w:basedOn w:val="59"/>
    <w:link w:val="47"/>
    <w:qFormat/>
    <w:uiPriority w:val="0"/>
    <w:rPr>
      <w:rFonts w:ascii="Times New Roman" w:hAnsi="Times New Roman" w:eastAsia="宋体" w:cs="Times New Roman"/>
      <w:sz w:val="24"/>
      <w:szCs w:val="20"/>
    </w:rPr>
  </w:style>
  <w:style w:type="character" w:customStyle="1" w:styleId="92">
    <w:name w:val="标题 字符"/>
    <w:basedOn w:val="59"/>
    <w:link w:val="53"/>
    <w:qFormat/>
    <w:uiPriority w:val="0"/>
    <w:rPr>
      <w:rFonts w:ascii="Arial" w:hAnsi="Arial" w:eastAsia="宋体" w:cs="Times New Roman"/>
      <w:b/>
      <w:smallCaps/>
      <w:kern w:val="28"/>
      <w:sz w:val="36"/>
      <w:szCs w:val="20"/>
      <w:lang w:eastAsia="en-US"/>
    </w:rPr>
  </w:style>
  <w:style w:type="character" w:customStyle="1" w:styleId="93">
    <w:name w:val="批注主题 字符"/>
    <w:basedOn w:val="79"/>
    <w:link w:val="54"/>
    <w:qFormat/>
    <w:uiPriority w:val="0"/>
    <w:rPr>
      <w:rFonts w:ascii="Times New Roman" w:hAnsi="Times New Roman" w:eastAsia="宋体" w:cs="Times New Roman"/>
      <w:b/>
      <w:kern w:val="0"/>
      <w:sz w:val="24"/>
      <w:szCs w:val="20"/>
      <w:lang w:eastAsia="zh-TW"/>
    </w:rPr>
  </w:style>
  <w:style w:type="character" w:customStyle="1" w:styleId="94">
    <w:name w:val="正文首行缩进 字符"/>
    <w:basedOn w:val="81"/>
    <w:link w:val="55"/>
    <w:qFormat/>
    <w:uiPriority w:val="0"/>
    <w:rPr>
      <w:rFonts w:ascii="宋体" w:hAnsi="宋体" w:eastAsia="宋体" w:cs="Times New Roman"/>
      <w:sz w:val="24"/>
      <w:szCs w:val="20"/>
    </w:rPr>
  </w:style>
  <w:style w:type="character" w:customStyle="1" w:styleId="95">
    <w:name w:val="正文首行缩进 2 字符"/>
    <w:basedOn w:val="82"/>
    <w:link w:val="56"/>
    <w:qFormat/>
    <w:uiPriority w:val="0"/>
    <w:rPr>
      <w:rFonts w:ascii="Times New Roman" w:hAnsi="Times New Roman" w:eastAsia="宋体" w:cs="Times New Roman"/>
      <w:sz w:val="44"/>
      <w:szCs w:val="20"/>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v151"/>
    <w:qFormat/>
    <w:uiPriority w:val="0"/>
    <w:rPr>
      <w:sz w:val="18"/>
    </w:rPr>
  </w:style>
  <w:style w:type="character" w:customStyle="1" w:styleId="98">
    <w:name w:val="未命名11"/>
    <w:qFormat/>
    <w:uiPriority w:val="0"/>
    <w:rPr>
      <w:color w:val="77FFFF"/>
      <w:sz w:val="24"/>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Table Text Char Char Char Char"/>
    <w:qFormat/>
    <w:uiPriority w:val="0"/>
    <w:rPr>
      <w:rFonts w:ascii="Arial" w:hAnsi="Arial"/>
      <w:kern w:val="2"/>
      <w:sz w:val="18"/>
      <w:lang w:val="en-US" w:eastAsia="zh-CN" w:bidi="ar-SA"/>
    </w:rPr>
  </w:style>
  <w:style w:type="character" w:customStyle="1" w:styleId="101">
    <w:name w:val="Char Char"/>
    <w:qFormat/>
    <w:uiPriority w:val="0"/>
    <w:rPr>
      <w:rFonts w:ascii="宋体" w:hAnsi="宋体" w:eastAsia="宋体"/>
      <w:kern w:val="2"/>
      <w:sz w:val="24"/>
      <w:lang w:val="en-US" w:eastAsia="zh-CN" w:bidi="ar-SA"/>
    </w:rPr>
  </w:style>
  <w:style w:type="character" w:customStyle="1" w:styleId="102">
    <w:name w:val="Table Text Char"/>
    <w:qFormat/>
    <w:uiPriority w:val="0"/>
    <w:rPr>
      <w:rFonts w:ascii="Arial" w:hAnsi="Arial"/>
      <w:kern w:val="2"/>
      <w:sz w:val="18"/>
      <w:lang w:val="en-US" w:eastAsia="zh-CN" w:bidi="ar-SA"/>
    </w:rPr>
  </w:style>
  <w:style w:type="character" w:customStyle="1" w:styleId="103">
    <w:name w:val="font1"/>
    <w:qFormat/>
    <w:uiPriority w:val="0"/>
    <w:rPr>
      <w:color w:val="000000"/>
      <w:sz w:val="18"/>
    </w:rPr>
  </w:style>
  <w:style w:type="character" w:customStyle="1" w:styleId="104">
    <w:name w:val="Char Char6"/>
    <w:qFormat/>
    <w:uiPriority w:val="0"/>
    <w:rPr>
      <w:rFonts w:ascii="仿宋_GB2312" w:eastAsia="仿宋_GB2312"/>
      <w:kern w:val="2"/>
      <w:sz w:val="32"/>
    </w:rPr>
  </w:style>
  <w:style w:type="character" w:customStyle="1" w:styleId="105">
    <w:name w:val="文字 Char"/>
    <w:link w:val="106"/>
    <w:qFormat/>
    <w:uiPriority w:val="0"/>
    <w:rPr>
      <w:rFonts w:ascii="宋体" w:eastAsia="宋体"/>
      <w:sz w:val="28"/>
    </w:rPr>
  </w:style>
  <w:style w:type="paragraph" w:customStyle="1" w:styleId="106">
    <w:name w:val="文字"/>
    <w:basedOn w:val="1"/>
    <w:link w:val="105"/>
    <w:qFormat/>
    <w:uiPriority w:val="0"/>
    <w:pPr>
      <w:tabs>
        <w:tab w:val="left" w:pos="8520"/>
      </w:tabs>
      <w:spacing w:line="312" w:lineRule="auto"/>
      <w:ind w:right="-210" w:firstLine="556"/>
    </w:pPr>
    <w:rPr>
      <w:rFonts w:ascii="宋体" w:hAnsiTheme="minorHAnsi" w:cstheme="minorBidi"/>
      <w:szCs w:val="22"/>
    </w:rPr>
  </w:style>
  <w:style w:type="character" w:customStyle="1" w:styleId="107">
    <w:name w:val="top-det1"/>
    <w:qFormat/>
    <w:uiPriority w:val="0"/>
    <w:rPr>
      <w:b/>
      <w:color w:val="000000"/>
    </w:rPr>
  </w:style>
  <w:style w:type="character" w:customStyle="1" w:styleId="108">
    <w:name w:val="Char Char3"/>
    <w:qFormat/>
    <w:uiPriority w:val="0"/>
    <w:rPr>
      <w:rFonts w:eastAsia="宋体"/>
      <w:kern w:val="2"/>
      <w:sz w:val="18"/>
      <w:lang w:val="en-US" w:eastAsia="zh-CN"/>
    </w:rPr>
  </w:style>
  <w:style w:type="character" w:customStyle="1" w:styleId="109">
    <w:name w:val="Char Char5"/>
    <w:qFormat/>
    <w:uiPriority w:val="0"/>
    <w:rPr>
      <w:rFonts w:ascii="Arial" w:hAnsi="Arial" w:eastAsia="宋体"/>
      <w:b/>
      <w:smallCaps/>
      <w:kern w:val="28"/>
      <w:sz w:val="36"/>
      <w:lang w:val="en-US" w:eastAsia="en-US"/>
    </w:rPr>
  </w:style>
  <w:style w:type="character" w:customStyle="1" w:styleId="110">
    <w:name w:val="Char Char7"/>
    <w:qFormat/>
    <w:uiPriority w:val="0"/>
    <w:rPr>
      <w:rFonts w:ascii="宋体" w:hAnsi="宋体" w:eastAsia="宋体"/>
      <w:kern w:val="2"/>
      <w:sz w:val="28"/>
    </w:rPr>
  </w:style>
  <w:style w:type="character" w:customStyle="1" w:styleId="111">
    <w:name w:val="Char Char4"/>
    <w:qFormat/>
    <w:uiPriority w:val="0"/>
    <w:rPr>
      <w:rFonts w:eastAsia="宋体"/>
      <w:b/>
      <w:kern w:val="2"/>
      <w:sz w:val="21"/>
      <w:lang w:val="en-US" w:eastAsia="zh-CN"/>
    </w:rPr>
  </w:style>
  <w:style w:type="character" w:customStyle="1" w:styleId="112">
    <w:name w:val="crowed11"/>
    <w:qFormat/>
    <w:uiPriority w:val="0"/>
    <w:rPr>
      <w:rFonts w:hint="default"/>
      <w:sz w:val="24"/>
    </w:rPr>
  </w:style>
  <w:style w:type="character" w:customStyle="1" w:styleId="113">
    <w:name w:val="样式 宋体"/>
    <w:qFormat/>
    <w:uiPriority w:val="0"/>
    <w:rPr>
      <w:rFonts w:ascii="宋体" w:hAnsi="宋体" w:eastAsia="宋体"/>
      <w:sz w:val="28"/>
    </w:rPr>
  </w:style>
  <w:style w:type="character" w:customStyle="1" w:styleId="114">
    <w:name w:val="font21"/>
    <w:qFormat/>
    <w:uiPriority w:val="0"/>
    <w:rPr>
      <w:rFonts w:hint="eastAsia" w:ascii="宋体" w:hAnsi="宋体" w:eastAsia="宋体" w:cs="宋体"/>
      <w:color w:val="000000"/>
      <w:sz w:val="22"/>
      <w:szCs w:val="22"/>
      <w:u w:val="none"/>
    </w:rPr>
  </w:style>
  <w:style w:type="character" w:customStyle="1" w:styleId="115">
    <w:name w:val="Table Text Char1 Char"/>
    <w:qFormat/>
    <w:uiPriority w:val="0"/>
    <w:rPr>
      <w:rFonts w:ascii="Arial" w:hAnsi="Arial"/>
      <w:kern w:val="2"/>
      <w:sz w:val="18"/>
      <w:lang w:val="en-US" w:eastAsia="zh-CN" w:bidi="ar-SA"/>
    </w:rPr>
  </w:style>
  <w:style w:type="character" w:customStyle="1" w:styleId="116">
    <w:name w:val="标书正文:  0.74 厘米 Char1"/>
    <w:qFormat/>
    <w:uiPriority w:val="0"/>
    <w:rPr>
      <w:rFonts w:eastAsia="宋体"/>
      <w:kern w:val="2"/>
      <w:sz w:val="24"/>
      <w:lang w:val="en-US" w:eastAsia="zh-CN"/>
    </w:rPr>
  </w:style>
  <w:style w:type="character" w:customStyle="1" w:styleId="117">
    <w:name w:val="正文 + 三号 Char"/>
    <w:qFormat/>
    <w:uiPriority w:val="0"/>
    <w:rPr>
      <w:rFonts w:eastAsia="宋体"/>
      <w:kern w:val="2"/>
      <w:sz w:val="21"/>
      <w:lang w:val="en-US" w:eastAsia="zh-CN"/>
    </w:rPr>
  </w:style>
  <w:style w:type="character" w:customStyle="1" w:styleId="118">
    <w:name w:val="Char Char2"/>
    <w:qFormat/>
    <w:uiPriority w:val="0"/>
    <w:rPr>
      <w:rFonts w:eastAsia="宋体"/>
      <w:kern w:val="2"/>
      <w:sz w:val="18"/>
      <w:lang w:val="en-US" w:eastAsia="zh-CN"/>
    </w:rPr>
  </w:style>
  <w:style w:type="character" w:customStyle="1" w:styleId="119">
    <w:name w:val="content-white1"/>
    <w:qFormat/>
    <w:uiPriority w:val="0"/>
    <w:rPr>
      <w:color w:val="auto"/>
      <w:sz w:val="18"/>
      <w:u w:val="none"/>
    </w:rPr>
  </w:style>
  <w:style w:type="paragraph" w:customStyle="1" w:styleId="120">
    <w:name w:val="样式 宋体 五号 行距: 单倍行距"/>
    <w:basedOn w:val="1"/>
    <w:qFormat/>
    <w:uiPriority w:val="0"/>
    <w:pPr>
      <w:adjustRightInd w:val="0"/>
      <w:jc w:val="left"/>
    </w:pPr>
    <w:rPr>
      <w:rFonts w:ascii="宋体" w:hAnsi="宋体"/>
      <w:kern w:val="0"/>
      <w:sz w:val="21"/>
    </w:rPr>
  </w:style>
  <w:style w:type="paragraph" w:customStyle="1" w:styleId="1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2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6">
    <w:name w:val="简单回函地址"/>
    <w:basedOn w:val="1"/>
    <w:qFormat/>
    <w:uiPriority w:val="0"/>
    <w:pPr>
      <w:adjustRightInd w:val="0"/>
      <w:snapToGrid w:val="0"/>
      <w:spacing w:line="360" w:lineRule="auto"/>
    </w:pPr>
    <w:rPr>
      <w:sz w:val="24"/>
    </w:rPr>
  </w:style>
  <w:style w:type="paragraph" w:customStyle="1" w:styleId="127">
    <w:name w:val="默认段落字体 Para Char Char Char Char Char Char Char Char Char1 Char Char Char Char"/>
    <w:basedOn w:val="1"/>
    <w:qFormat/>
    <w:uiPriority w:val="0"/>
    <w:rPr>
      <w:rFonts w:ascii="Tahoma" w:hAnsi="Tahoma"/>
      <w:sz w:val="24"/>
    </w:rPr>
  </w:style>
  <w:style w:type="paragraph" w:customStyle="1" w:styleId="128">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29">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3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正文文本 21"/>
    <w:basedOn w:val="1"/>
    <w:qFormat/>
    <w:uiPriority w:val="0"/>
    <w:pPr>
      <w:adjustRightInd w:val="0"/>
      <w:spacing w:before="120" w:line="360" w:lineRule="auto"/>
      <w:ind w:firstLine="480"/>
      <w:textAlignment w:val="baseline"/>
    </w:pPr>
    <w:rPr>
      <w:sz w:val="24"/>
    </w:rPr>
  </w:style>
  <w:style w:type="paragraph" w:customStyle="1" w:styleId="133">
    <w:name w:val="文章正文"/>
    <w:basedOn w:val="1"/>
    <w:qFormat/>
    <w:uiPriority w:val="0"/>
    <w:pPr>
      <w:ind w:firstLine="560" w:firstLineChars="200"/>
    </w:pPr>
    <w:rPr>
      <w:rFonts w:ascii="仿宋_GB2312" w:hAnsi="宋体" w:eastAsia="仿宋_GB2312"/>
      <w:color w:val="000000"/>
    </w:rPr>
  </w:style>
  <w:style w:type="paragraph" w:customStyle="1" w:styleId="134">
    <w:name w:val="Item Step in Table"/>
    <w:qFormat/>
    <w:uiPriority w:val="0"/>
    <w:pPr>
      <w:numPr>
        <w:ilvl w:val="0"/>
        <w:numId w:val="6"/>
      </w:numPr>
      <w:spacing w:before="40" w:after="40"/>
      <w:jc w:val="both"/>
    </w:pPr>
    <w:rPr>
      <w:rFonts w:ascii="Arial" w:hAnsi="Arial" w:eastAsia="宋体" w:cs="Times New Roman"/>
      <w:sz w:val="18"/>
      <w:lang w:val="en-US" w:eastAsia="zh-CN" w:bidi="ar-SA"/>
    </w:rPr>
  </w:style>
  <w:style w:type="paragraph" w:customStyle="1" w:styleId="13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7">
    <w:name w:val="二级列表"/>
    <w:basedOn w:val="138"/>
    <w:next w:val="138"/>
    <w:qFormat/>
    <w:uiPriority w:val="0"/>
    <w:pPr>
      <w:tabs>
        <w:tab w:val="left" w:pos="2120"/>
      </w:tabs>
      <w:ind w:firstLine="0" w:firstLineChars="0"/>
    </w:pPr>
    <w:rPr>
      <w:b/>
    </w:rPr>
  </w:style>
  <w:style w:type="paragraph" w:customStyle="1" w:styleId="138">
    <w:name w:val="段落正文"/>
    <w:basedOn w:val="1"/>
    <w:qFormat/>
    <w:uiPriority w:val="0"/>
    <w:pPr>
      <w:spacing w:before="156" w:beforeLines="50" w:line="360" w:lineRule="auto"/>
      <w:ind w:firstLine="200" w:firstLineChars="200"/>
    </w:pPr>
    <w:rPr>
      <w:spacing w:val="2"/>
      <w:sz w:val="24"/>
    </w:rPr>
  </w:style>
  <w:style w:type="paragraph" w:customStyle="1" w:styleId="139">
    <w:name w:val="文本框样式1"/>
    <w:basedOn w:val="1"/>
    <w:qFormat/>
    <w:uiPriority w:val="0"/>
    <w:pPr>
      <w:adjustRightInd w:val="0"/>
      <w:snapToGrid w:val="0"/>
      <w:spacing w:before="60" w:line="180" w:lineRule="exact"/>
      <w:jc w:val="center"/>
    </w:pPr>
    <w:rPr>
      <w:sz w:val="21"/>
    </w:rPr>
  </w:style>
  <w:style w:type="paragraph" w:customStyle="1" w:styleId="140">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正文4"/>
    <w:basedOn w:val="1"/>
    <w:qFormat/>
    <w:uiPriority w:val="0"/>
    <w:pPr>
      <w:tabs>
        <w:tab w:val="left" w:pos="1275"/>
      </w:tabs>
      <w:spacing w:before="60" w:after="60" w:line="360" w:lineRule="auto"/>
      <w:ind w:left="820" w:leftChars="400" w:hanging="705"/>
    </w:pPr>
    <w:rPr>
      <w:sz w:val="24"/>
    </w:rPr>
  </w:style>
  <w:style w:type="paragraph" w:customStyle="1" w:styleId="142">
    <w:name w:val="列表项目"/>
    <w:basedOn w:val="1"/>
    <w:qFormat/>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43">
    <w:name w:val="内容标题"/>
    <w:basedOn w:val="17"/>
    <w:qFormat/>
    <w:uiPriority w:val="0"/>
    <w:rPr>
      <w:rFonts w:ascii="Tahoma" w:hAnsi="Tahoma"/>
      <w:sz w:val="24"/>
    </w:rPr>
  </w:style>
  <w:style w:type="paragraph" w:customStyle="1" w:styleId="144">
    <w:name w:val="首行缩进"/>
    <w:basedOn w:val="1"/>
    <w:qFormat/>
    <w:uiPriority w:val="0"/>
    <w:pPr>
      <w:spacing w:line="360" w:lineRule="auto"/>
      <w:ind w:firstLine="420" w:firstLineChars="200"/>
    </w:pPr>
    <w:rPr>
      <w:sz w:val="21"/>
    </w:rPr>
  </w:style>
  <w:style w:type="paragraph" w:customStyle="1" w:styleId="145">
    <w:name w:val="IN Feature"/>
    <w:next w:val="14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7">
    <w:name w:val="Char1"/>
    <w:basedOn w:val="1"/>
    <w:qFormat/>
    <w:uiPriority w:val="0"/>
    <w:rPr>
      <w:sz w:val="21"/>
    </w:rPr>
  </w:style>
  <w:style w:type="paragraph" w:customStyle="1" w:styleId="148">
    <w:name w:val="1.正文"/>
    <w:basedOn w:val="1"/>
    <w:qFormat/>
    <w:uiPriority w:val="0"/>
    <w:pPr>
      <w:spacing w:line="360" w:lineRule="auto"/>
      <w:ind w:left="540" w:leftChars="225" w:firstLine="540" w:firstLineChars="225"/>
    </w:pPr>
    <w:rPr>
      <w:sz w:val="24"/>
    </w:rPr>
  </w:style>
  <w:style w:type="paragraph" w:customStyle="1" w:styleId="149">
    <w:name w:val="样式 正文缩进正文（首行缩进两字）表正文正文非缩进特点标题4段1 + 首行缩进:  2 字符"/>
    <w:basedOn w:val="15"/>
    <w:qFormat/>
    <w:uiPriority w:val="0"/>
    <w:pPr>
      <w:ind w:firstLine="480" w:firstLineChars="200"/>
    </w:pPr>
  </w:style>
  <w:style w:type="paragraph" w:customStyle="1" w:styleId="15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1">
    <w:name w:val="表头文本"/>
    <w:qFormat/>
    <w:uiPriority w:val="0"/>
    <w:pPr>
      <w:jc w:val="center"/>
    </w:pPr>
    <w:rPr>
      <w:rFonts w:ascii="Arial" w:hAnsi="Arial" w:eastAsia="宋体" w:cs="Times New Roman"/>
      <w:b/>
      <w:sz w:val="21"/>
      <w:lang w:val="en-US" w:eastAsia="zh-CN" w:bidi="ar-SA"/>
    </w:rPr>
  </w:style>
  <w:style w:type="paragraph" w:customStyle="1" w:styleId="152">
    <w:name w:val="样式1"/>
    <w:basedOn w:val="5"/>
    <w:qFormat/>
    <w:uiPriority w:val="0"/>
    <w:pPr>
      <w:spacing w:before="500" w:after="260" w:line="560" w:lineRule="atLeast"/>
    </w:pPr>
  </w:style>
  <w:style w:type="paragraph" w:customStyle="1" w:styleId="15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6">
    <w:name w:val="Char Char Char"/>
    <w:basedOn w:val="1"/>
    <w:qFormat/>
    <w:uiPriority w:val="0"/>
    <w:rPr>
      <w:rFonts w:ascii="Tahoma" w:hAnsi="Tahoma"/>
      <w:sz w:val="24"/>
    </w:rPr>
  </w:style>
  <w:style w:type="paragraph" w:customStyle="1" w:styleId="157">
    <w:name w:val="_Style 180"/>
    <w:basedOn w:val="17"/>
    <w:qFormat/>
    <w:uiPriority w:val="0"/>
    <w:pPr>
      <w:spacing w:line="360" w:lineRule="auto"/>
      <w:ind w:firstLine="200" w:firstLineChars="200"/>
    </w:pPr>
  </w:style>
  <w:style w:type="paragraph" w:customStyle="1" w:styleId="15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9">
    <w:name w:val="修订1"/>
    <w:qFormat/>
    <w:uiPriority w:val="0"/>
    <w:rPr>
      <w:rFonts w:ascii="Times New Roman" w:hAnsi="Times New Roman" w:eastAsia="宋体" w:cs="Times New Roman"/>
      <w:kern w:val="2"/>
      <w:sz w:val="21"/>
      <w:lang w:val="en-US" w:eastAsia="zh-CN" w:bidi="ar-SA"/>
    </w:rPr>
  </w:style>
  <w:style w:type="paragraph" w:customStyle="1" w:styleId="160">
    <w:name w:val="图例"/>
    <w:basedOn w:val="1"/>
    <w:qFormat/>
    <w:uiPriority w:val="0"/>
    <w:pPr>
      <w:spacing w:before="120" w:after="120" w:line="360" w:lineRule="auto"/>
      <w:jc w:val="center"/>
    </w:pPr>
    <w:rPr>
      <w:rFonts w:eastAsia="仿宋_GB2312"/>
      <w:b/>
      <w:sz w:val="24"/>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正文字缩2字"/>
    <w:basedOn w:val="1"/>
    <w:qFormat/>
    <w:uiPriority w:val="0"/>
    <w:pPr>
      <w:spacing w:before="60" w:after="60" w:line="360" w:lineRule="auto"/>
      <w:ind w:left="200" w:leftChars="200" w:firstLine="200" w:firstLineChars="200"/>
    </w:pPr>
    <w:rPr>
      <w:sz w:val="24"/>
    </w:rPr>
  </w:style>
  <w:style w:type="paragraph" w:customStyle="1" w:styleId="16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4">
    <w:name w:val="Char1 Char Char Char"/>
    <w:basedOn w:val="1"/>
    <w:qFormat/>
    <w:uiPriority w:val="0"/>
    <w:rPr>
      <w:rFonts w:ascii="Tahoma" w:hAnsi="Tahoma"/>
      <w:sz w:val="24"/>
    </w:rPr>
  </w:style>
  <w:style w:type="paragraph" w:customStyle="1" w:styleId="165">
    <w:name w:val="Char"/>
    <w:basedOn w:val="1"/>
    <w:qFormat/>
    <w:uiPriority w:val="0"/>
    <w:pPr>
      <w:spacing w:line="240" w:lineRule="atLeast"/>
      <w:ind w:left="420" w:firstLine="420"/>
    </w:pPr>
    <w:rPr>
      <w:kern w:val="0"/>
      <w:sz w:val="21"/>
    </w:rPr>
  </w:style>
  <w:style w:type="paragraph" w:customStyle="1" w:styleId="16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7">
    <w:name w:val="Title - Revision"/>
    <w:basedOn w:val="53"/>
    <w:qFormat/>
    <w:uiPriority w:val="0"/>
    <w:pPr>
      <w:spacing w:before="720"/>
    </w:pPr>
  </w:style>
  <w:style w:type="paragraph" w:customStyle="1" w:styleId="168">
    <w:name w:val="文本1"/>
    <w:basedOn w:val="1"/>
    <w:qFormat/>
    <w:uiPriority w:val="0"/>
    <w:pPr>
      <w:adjustRightInd w:val="0"/>
      <w:spacing w:line="312" w:lineRule="atLeast"/>
      <w:jc w:val="center"/>
      <w:textAlignment w:val="baseline"/>
    </w:pPr>
    <w:rPr>
      <w:kern w:val="0"/>
      <w:sz w:val="18"/>
    </w:rPr>
  </w:style>
  <w:style w:type="paragraph" w:customStyle="1" w:styleId="169">
    <w:name w:val="标题3——2"/>
    <w:basedOn w:val="4"/>
    <w:next w:val="55"/>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70">
    <w:name w:val="Char Char Char Char Char"/>
    <w:basedOn w:val="1"/>
    <w:qFormat/>
    <w:uiPriority w:val="0"/>
    <w:pPr>
      <w:numPr>
        <w:ilvl w:val="0"/>
        <w:numId w:val="8"/>
      </w:numPr>
    </w:pPr>
    <w:rPr>
      <w:rFonts w:ascii="Tahoma" w:hAnsi="Tahoma"/>
      <w:sz w:val="24"/>
    </w:rPr>
  </w:style>
  <w:style w:type="paragraph" w:customStyle="1" w:styleId="171">
    <w:name w:val="Table Contents"/>
    <w:basedOn w:val="22"/>
    <w:qFormat/>
    <w:uiPriority w:val="0"/>
    <w:pPr>
      <w:suppressAutoHyphens/>
      <w:jc w:val="left"/>
    </w:pPr>
    <w:rPr>
      <w:rFonts w:ascii="Times New Roman" w:eastAsia="Times New Roman"/>
      <w:kern w:val="0"/>
      <w:sz w:val="24"/>
    </w:rPr>
  </w:style>
  <w:style w:type="paragraph" w:customStyle="1" w:styleId="17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3">
    <w:name w:val="首行缩进 1"/>
    <w:basedOn w:val="1"/>
    <w:qFormat/>
    <w:uiPriority w:val="0"/>
    <w:pPr>
      <w:spacing w:after="120" w:line="360" w:lineRule="auto"/>
      <w:ind w:firstLine="200" w:firstLineChars="200"/>
    </w:pPr>
    <w:rPr>
      <w:sz w:val="24"/>
    </w:rPr>
  </w:style>
  <w:style w:type="paragraph" w:customStyle="1" w:styleId="1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7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7">
    <w:name w:val="Style Heading 3h3Heading 3 - oldLevel 3 HeadH3level_3PIM 3se..."/>
    <w:basedOn w:val="4"/>
    <w:qFormat/>
    <w:uiPriority w:val="0"/>
    <w:pPr>
      <w:numPr>
        <w:ilvl w:val="2"/>
        <w:numId w:val="8"/>
      </w:numPr>
      <w:jc w:val="both"/>
    </w:pPr>
    <w:rPr>
      <w:sz w:val="32"/>
    </w:rPr>
  </w:style>
  <w:style w:type="paragraph" w:customStyle="1" w:styleId="1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9">
    <w:name w:val="Char Char1 Char"/>
    <w:basedOn w:val="1"/>
    <w:qFormat/>
    <w:uiPriority w:val="0"/>
    <w:rPr>
      <w:rFonts w:ascii="Tahoma" w:hAnsi="Tahoma"/>
      <w:sz w:val="24"/>
      <w:szCs w:val="24"/>
    </w:rPr>
  </w:style>
  <w:style w:type="paragraph" w:customStyle="1" w:styleId="180">
    <w:name w:val="正文表格"/>
    <w:basedOn w:val="1"/>
    <w:qFormat/>
    <w:uiPriority w:val="0"/>
    <w:pPr>
      <w:adjustRightInd w:val="0"/>
      <w:spacing w:before="40" w:after="40"/>
    </w:pPr>
    <w:rPr>
      <w:sz w:val="24"/>
    </w:rPr>
  </w:style>
  <w:style w:type="paragraph" w:customStyle="1" w:styleId="181">
    <w:name w:val="标题2"/>
    <w:basedOn w:val="3"/>
    <w:qFormat/>
    <w:uiPriority w:val="0"/>
    <w:pPr>
      <w:keepNext w:val="0"/>
      <w:keepLines w:val="0"/>
      <w:ind w:firstLine="574" w:firstLineChars="196"/>
      <w:outlineLvl w:val="9"/>
    </w:pPr>
    <w:rPr>
      <w:b/>
      <w:spacing w:val="6"/>
      <w:u w:val="single"/>
    </w:rPr>
  </w:style>
  <w:style w:type="paragraph" w:customStyle="1" w:styleId="18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83">
    <w:name w:val="编号正文"/>
    <w:basedOn w:val="184"/>
    <w:qFormat/>
    <w:uiPriority w:val="0"/>
    <w:pPr>
      <w:snapToGrid/>
      <w:spacing w:line="360" w:lineRule="auto"/>
      <w:ind w:left="1407" w:hanging="1047"/>
      <w:jc w:val="left"/>
    </w:pPr>
    <w:rPr>
      <w:rFonts w:eastAsia="仿宋_GB2312"/>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6">
    <w:name w:val="表格内文字"/>
    <w:basedOn w:val="30"/>
    <w:qFormat/>
    <w:uiPriority w:val="0"/>
    <w:pPr>
      <w:snapToGrid/>
      <w:spacing w:line="240" w:lineRule="auto"/>
    </w:pPr>
    <w:rPr>
      <w:color w:val="000000"/>
      <w:lang w:val="en-GB"/>
    </w:rPr>
  </w:style>
  <w:style w:type="paragraph" w:customStyle="1" w:styleId="18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88">
    <w:name w:val="Title - Date"/>
    <w:basedOn w:val="53"/>
    <w:next w:val="1"/>
    <w:qFormat/>
    <w:uiPriority w:val="0"/>
    <w:pPr>
      <w:spacing w:before="240" w:after="720"/>
    </w:pPr>
    <w:rPr>
      <w:sz w:val="28"/>
    </w:rPr>
  </w:style>
  <w:style w:type="paragraph" w:customStyle="1" w:styleId="189">
    <w:name w:val="默认段落字体 Para Char Char Char Char Char Char Char"/>
    <w:basedOn w:val="1"/>
    <w:qFormat/>
    <w:uiPriority w:val="0"/>
    <w:rPr>
      <w:rFonts w:ascii="Tahoma" w:hAnsi="Tahoma"/>
      <w:sz w:val="24"/>
    </w:rPr>
  </w:style>
  <w:style w:type="paragraph" w:customStyle="1" w:styleId="190">
    <w:name w:val="章标题"/>
    <w:next w:val="1"/>
    <w:qFormat/>
    <w:uiPriority w:val="0"/>
    <w:pPr>
      <w:numPr>
        <w:ilvl w:val="1"/>
        <w:numId w:val="11"/>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9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2">
    <w:name w:val="样式 行距: 1.5 倍行距1"/>
    <w:basedOn w:val="1"/>
    <w:qFormat/>
    <w:uiPriority w:val="0"/>
    <w:pPr>
      <w:snapToGrid w:val="0"/>
    </w:pPr>
    <w:rPr>
      <w:sz w:val="21"/>
    </w:rPr>
  </w:style>
  <w:style w:type="paragraph" w:customStyle="1" w:styleId="193">
    <w:name w:val="样式 首行缩进:  0.74 厘米"/>
    <w:basedOn w:val="1"/>
    <w:qFormat/>
    <w:uiPriority w:val="0"/>
    <w:pPr>
      <w:spacing w:line="360" w:lineRule="auto"/>
      <w:ind w:firstLine="420"/>
    </w:pPr>
    <w:rPr>
      <w:sz w:val="24"/>
    </w:rPr>
  </w:style>
  <w:style w:type="paragraph" w:customStyle="1" w:styleId="194">
    <w:name w:val="00"/>
    <w:basedOn w:val="1"/>
    <w:qFormat/>
    <w:uiPriority w:val="0"/>
    <w:pPr>
      <w:autoSpaceDE w:val="0"/>
      <w:autoSpaceDN w:val="0"/>
      <w:adjustRightInd w:val="0"/>
      <w:jc w:val="left"/>
    </w:pPr>
    <w:rPr>
      <w:rFonts w:ascii="黑体" w:eastAsia="黑体"/>
      <w:b/>
      <w:kern w:val="0"/>
      <w:sz w:val="20"/>
    </w:rPr>
  </w:style>
  <w:style w:type="paragraph" w:customStyle="1" w:styleId="195">
    <w:name w:val="正文文本缩进 21"/>
    <w:basedOn w:val="1"/>
    <w:qFormat/>
    <w:uiPriority w:val="0"/>
    <w:pPr>
      <w:adjustRightInd w:val="0"/>
      <w:spacing w:before="120"/>
      <w:ind w:firstLine="420"/>
      <w:textAlignment w:val="baseline"/>
    </w:pPr>
    <w:rPr>
      <w:sz w:val="24"/>
    </w:rPr>
  </w:style>
  <w:style w:type="paragraph" w:customStyle="1" w:styleId="196">
    <w:name w:val="样式2"/>
    <w:basedOn w:val="5"/>
    <w:qFormat/>
    <w:uiPriority w:val="0"/>
    <w:pPr>
      <w:numPr>
        <w:ilvl w:val="0"/>
        <w:numId w:val="12"/>
      </w:numPr>
      <w:spacing w:line="400" w:lineRule="exact"/>
      <w:jc w:val="center"/>
      <w:outlineLvl w:val="0"/>
    </w:pPr>
    <w:rPr>
      <w:b w:val="0"/>
      <w:sz w:val="44"/>
    </w:rPr>
  </w:style>
  <w:style w:type="paragraph" w:customStyle="1" w:styleId="19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9">
    <w:name w:val="标题无"/>
    <w:basedOn w:val="1"/>
    <w:qFormat/>
    <w:uiPriority w:val="0"/>
    <w:pPr>
      <w:spacing w:line="360" w:lineRule="auto"/>
    </w:pPr>
    <w:rPr>
      <w:sz w:val="24"/>
    </w:rPr>
  </w:style>
  <w:style w:type="paragraph" w:customStyle="1" w:styleId="200">
    <w:name w:val="表格文本"/>
    <w:qFormat/>
    <w:uiPriority w:val="0"/>
    <w:pPr>
      <w:tabs>
        <w:tab w:val="decimal" w:pos="0"/>
      </w:tabs>
    </w:pPr>
    <w:rPr>
      <w:rFonts w:ascii="Arial" w:hAnsi="Arial" w:eastAsia="宋体" w:cs="Times New Roman"/>
      <w:sz w:val="21"/>
      <w:lang w:val="en-US" w:eastAsia="zh-CN" w:bidi="ar-SA"/>
    </w:rPr>
  </w:style>
  <w:style w:type="paragraph" w:customStyle="1" w:styleId="20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2">
    <w:name w:val="标准正文"/>
    <w:basedOn w:val="23"/>
    <w:qFormat/>
    <w:uiPriority w:val="0"/>
    <w:pPr>
      <w:spacing w:before="60" w:after="60" w:line="360" w:lineRule="auto"/>
      <w:ind w:left="0" w:firstLine="482"/>
    </w:pPr>
    <w:rPr>
      <w:rFonts w:ascii="Arial" w:hAnsi="Arial"/>
      <w:sz w:val="24"/>
    </w:rPr>
  </w:style>
  <w:style w:type="paragraph" w:customStyle="1" w:styleId="20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4">
    <w:name w:val="没有缩进（为图形使用）"/>
    <w:basedOn w:val="1"/>
    <w:qFormat/>
    <w:uiPriority w:val="0"/>
    <w:pPr>
      <w:spacing w:before="120" w:after="120" w:line="360" w:lineRule="auto"/>
    </w:pPr>
    <w:rPr>
      <w:sz w:val="24"/>
    </w:rPr>
  </w:style>
  <w:style w:type="paragraph" w:customStyle="1" w:styleId="205">
    <w:name w:val="Note"/>
    <w:basedOn w:val="1"/>
    <w:qFormat/>
    <w:uiPriority w:val="0"/>
    <w:pPr>
      <w:pBdr>
        <w:top w:val="single" w:color="auto" w:sz="12" w:space="3"/>
        <w:bottom w:val="single" w:color="auto" w:sz="12" w:space="3"/>
      </w:pBdr>
      <w:spacing w:line="360" w:lineRule="auto"/>
    </w:pPr>
    <w:rPr>
      <w:sz w:val="24"/>
    </w:rPr>
  </w:style>
  <w:style w:type="paragraph" w:customStyle="1" w:styleId="206">
    <w:name w:val="表头样式"/>
    <w:basedOn w:val="1"/>
    <w:qFormat/>
    <w:uiPriority w:val="0"/>
    <w:pPr>
      <w:autoSpaceDE w:val="0"/>
      <w:autoSpaceDN w:val="0"/>
      <w:adjustRightInd w:val="0"/>
      <w:spacing w:line="360" w:lineRule="auto"/>
      <w:jc w:val="left"/>
    </w:pPr>
    <w:rPr>
      <w:b/>
      <w:kern w:val="0"/>
      <w:sz w:val="21"/>
    </w:rPr>
  </w:style>
  <w:style w:type="paragraph" w:customStyle="1" w:styleId="20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Char Char Char Char Char Char Char1"/>
    <w:basedOn w:val="17"/>
    <w:qFormat/>
    <w:uiPriority w:val="0"/>
    <w:rPr>
      <w:rFonts w:ascii="宋体" w:hAnsi="Tahoma"/>
    </w:rPr>
  </w:style>
  <w:style w:type="paragraph" w:customStyle="1" w:styleId="20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2">
    <w:name w:val="1"/>
    <w:basedOn w:val="1"/>
    <w:qFormat/>
    <w:uiPriority w:val="0"/>
    <w:rPr>
      <w:rFonts w:ascii="Tahoma" w:hAnsi="Tahoma"/>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6">
    <w:name w:val="正文 + 三号"/>
    <w:basedOn w:val="1"/>
    <w:qFormat/>
    <w:uiPriority w:val="0"/>
    <w:rPr>
      <w:sz w:val="21"/>
    </w:rPr>
  </w:style>
  <w:style w:type="paragraph" w:customStyle="1" w:styleId="21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0">
    <w:name w:val="样式1xz"/>
    <w:basedOn w:val="1"/>
    <w:qFormat/>
    <w:uiPriority w:val="0"/>
    <w:pPr>
      <w:tabs>
        <w:tab w:val="left" w:pos="1050"/>
        <w:tab w:val="right" w:leader="dot" w:pos="8296"/>
      </w:tabs>
    </w:pPr>
    <w:rPr>
      <w:caps/>
      <w:spacing w:val="20"/>
      <w:sz w:val="24"/>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25">
    <w:name w:val="正文1"/>
    <w:basedOn w:val="1"/>
    <w:qFormat/>
    <w:uiPriority w:val="0"/>
    <w:pPr>
      <w:spacing w:line="300" w:lineRule="auto"/>
      <w:ind w:firstLine="200" w:firstLineChars="200"/>
    </w:pPr>
    <w:rPr>
      <w:sz w:val="24"/>
    </w:rPr>
  </w:style>
  <w:style w:type="paragraph" w:customStyle="1" w:styleId="226">
    <w:name w:val="Char1 Char Char Char1"/>
    <w:basedOn w:val="1"/>
    <w:qFormat/>
    <w:uiPriority w:val="0"/>
    <w:rPr>
      <w:rFonts w:ascii="Tahoma" w:hAnsi="Tahoma"/>
      <w:sz w:val="21"/>
    </w:rPr>
  </w:style>
  <w:style w:type="paragraph" w:customStyle="1" w:styleId="227">
    <w:name w:val="摘要"/>
    <w:basedOn w:val="1"/>
    <w:next w:val="3"/>
    <w:qFormat/>
    <w:uiPriority w:val="0"/>
    <w:pPr>
      <w:spacing w:line="360" w:lineRule="auto"/>
    </w:pPr>
    <w:rPr>
      <w:rFonts w:eastAsia="黑体"/>
      <w:sz w:val="20"/>
    </w:rPr>
  </w:style>
  <w:style w:type="paragraph" w:customStyle="1" w:styleId="22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9">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31">
    <w:name w:val="可研正文"/>
    <w:basedOn w:val="22"/>
    <w:qFormat/>
    <w:uiPriority w:val="0"/>
    <w:pPr>
      <w:adjustRightInd w:val="0"/>
      <w:snapToGrid w:val="0"/>
      <w:spacing w:line="440" w:lineRule="exact"/>
      <w:ind w:firstLine="567"/>
    </w:pPr>
    <w:rPr>
      <w:sz w:val="28"/>
    </w:rPr>
  </w:style>
  <w:style w:type="paragraph" w:customStyle="1" w:styleId="232">
    <w:name w:val="图片文字"/>
    <w:basedOn w:val="1"/>
    <w:qFormat/>
    <w:uiPriority w:val="0"/>
    <w:pPr>
      <w:spacing w:line="240" w:lineRule="atLeast"/>
      <w:jc w:val="center"/>
    </w:pPr>
    <w:rPr>
      <w:sz w:val="21"/>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5">
    <w:name w:val="附录3"/>
    <w:basedOn w:val="1"/>
    <w:next w:val="1"/>
    <w:qFormat/>
    <w:uiPriority w:val="0"/>
    <w:pPr>
      <w:tabs>
        <w:tab w:val="left" w:pos="851"/>
      </w:tabs>
      <w:ind w:left="425" w:hanging="425"/>
      <w:outlineLvl w:val="2"/>
    </w:pPr>
    <w:rPr>
      <w:rFonts w:eastAsia="黑体"/>
      <w:b/>
      <w:sz w:val="32"/>
    </w:rPr>
  </w:style>
  <w:style w:type="paragraph" w:customStyle="1" w:styleId="236">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23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8">
    <w:name w:val="关键词"/>
    <w:basedOn w:val="1"/>
    <w:next w:val="1"/>
    <w:qFormat/>
    <w:uiPriority w:val="0"/>
    <w:pPr>
      <w:spacing w:line="360" w:lineRule="auto"/>
    </w:pPr>
    <w:rPr>
      <w:rFonts w:eastAsia="黑体"/>
      <w:sz w:val="20"/>
    </w:rPr>
  </w:style>
  <w:style w:type="paragraph" w:customStyle="1" w:styleId="23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0">
    <w:name w:val="样式4"/>
    <w:basedOn w:val="5"/>
    <w:qFormat/>
    <w:uiPriority w:val="0"/>
    <w:pPr>
      <w:numPr>
        <w:numId w:val="0"/>
      </w:numPr>
      <w:adjustRightInd w:val="0"/>
      <w:snapToGrid w:val="0"/>
      <w:spacing w:before="280" w:line="372" w:lineRule="auto"/>
    </w:pPr>
  </w:style>
  <w:style w:type="paragraph" w:customStyle="1" w:styleId="241">
    <w:name w:val="Char2"/>
    <w:basedOn w:val="1"/>
    <w:qFormat/>
    <w:uiPriority w:val="0"/>
    <w:pPr>
      <w:widowControl/>
      <w:spacing w:line="400" w:lineRule="exact"/>
      <w:jc w:val="center"/>
    </w:pPr>
    <w:rPr>
      <w:sz w:val="24"/>
    </w:rPr>
  </w:style>
  <w:style w:type="paragraph" w:customStyle="1" w:styleId="242">
    <w:name w:val="CSS1级正文 Char"/>
    <w:basedOn w:val="22"/>
    <w:qFormat/>
    <w:uiPriority w:val="0"/>
    <w:pPr>
      <w:adjustRightInd w:val="0"/>
      <w:snapToGrid w:val="0"/>
      <w:spacing w:line="360" w:lineRule="auto"/>
      <w:ind w:firstLine="480"/>
    </w:pPr>
    <w:rPr>
      <w:rFonts w:ascii="Times New Roman" w:eastAsia="宋体"/>
      <w:sz w:val="24"/>
    </w:rPr>
  </w:style>
  <w:style w:type="paragraph" w:styleId="243">
    <w:name w:val="List Paragraph"/>
    <w:basedOn w:val="1"/>
    <w:qFormat/>
    <w:uiPriority w:val="34"/>
    <w:pPr>
      <w:ind w:firstLine="420" w:firstLineChars="200"/>
    </w:pPr>
  </w:style>
  <w:style w:type="character" w:customStyle="1" w:styleId="244">
    <w:name w:val="font11"/>
    <w:basedOn w:val="59"/>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D997-1AFB-424C-8C86-4632E9A43B1A}">
  <ds:schemaRefs/>
</ds:datastoreItem>
</file>

<file path=docProps/app.xml><?xml version="1.0" encoding="utf-8"?>
<Properties xmlns="http://schemas.openxmlformats.org/officeDocument/2006/extended-properties" xmlns:vt="http://schemas.openxmlformats.org/officeDocument/2006/docPropsVTypes">
  <Template>Normal</Template>
  <Pages>44</Pages>
  <Words>20134</Words>
  <Characters>20768</Characters>
  <Lines>145</Lines>
  <Paragraphs>40</Paragraphs>
  <TotalTime>3</TotalTime>
  <ScaleCrop>false</ScaleCrop>
  <LinksUpToDate>false</LinksUpToDate>
  <CharactersWithSpaces>22273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2024-07-25T01:34:00Z</dcterms:created>
  <dc:creator>Administrator</dc:creator>
  <cp:lastModifiedBy>高文琼</cp:lastModifiedBy>
  <cp:lastPrinted>2024-09-03T01:43:00Z</cp:lastPrinted>
  <dcterms:modified xsi:type="dcterms:W3CDTF">2025-06-03T02:12:25Z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C71092854001416FAB8F329AA2DC5373_13</vt:lpwstr>
  </property>
</Properties>
</file>