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DF13A"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某单位会议室音响系统改造项目</w:t>
      </w:r>
      <w:r>
        <w:rPr>
          <w:rFonts w:hint="eastAsia" w:ascii="方正小标宋_GBK" w:eastAsia="方正小标宋_GBK"/>
          <w:sz w:val="36"/>
          <w:szCs w:val="36"/>
        </w:rPr>
        <w:t>中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标</w:t>
      </w:r>
      <w:r>
        <w:rPr>
          <w:rFonts w:hint="eastAsia" w:ascii="方正小标宋_GBK" w:eastAsia="方正小标宋_GBK"/>
          <w:sz w:val="36"/>
          <w:szCs w:val="36"/>
        </w:rPr>
        <w:t>候选人公示表</w:t>
      </w:r>
    </w:p>
    <w:p w14:paraId="0985EBB5">
      <w:pPr>
        <w:jc w:val="center"/>
        <w:rPr>
          <w:rFonts w:hint="eastAsia" w:ascii="方正小标宋_GBK" w:eastAsia="方正小标宋_GBK"/>
          <w:sz w:val="30"/>
          <w:szCs w:val="30"/>
          <w:lang w:val="en-US" w:eastAsia="zh-CN"/>
        </w:rPr>
      </w:pPr>
      <w:r>
        <w:rPr>
          <w:rFonts w:hint="eastAsia" w:ascii="方正小标宋_GBK" w:eastAsia="方正小标宋_GBK"/>
          <w:sz w:val="30"/>
          <w:szCs w:val="30"/>
          <w:lang w:val="en-US" w:eastAsia="zh-CN"/>
        </w:rPr>
        <w:t>（公示期：2025年 5 月 17日至 2025 年 5 月 19 日）</w:t>
      </w:r>
    </w:p>
    <w:tbl>
      <w:tblPr>
        <w:tblStyle w:val="5"/>
        <w:tblpPr w:leftFromText="180" w:rightFromText="180" w:vertAnchor="text" w:horzAnchor="margin" w:tblpXSpec="center" w:tblpY="227"/>
        <w:tblW w:w="108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83"/>
        <w:gridCol w:w="1530"/>
        <w:gridCol w:w="754"/>
        <w:gridCol w:w="371"/>
        <w:gridCol w:w="1084"/>
        <w:gridCol w:w="1185"/>
        <w:gridCol w:w="1335"/>
        <w:gridCol w:w="1534"/>
      </w:tblGrid>
      <w:tr w14:paraId="1BAE9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B0A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项目标段名称</w:t>
            </w:r>
          </w:p>
        </w:tc>
        <w:tc>
          <w:tcPr>
            <w:tcW w:w="5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FA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某单位会议室音响系统改造项目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C547B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最高限价（或招标控制价）（元）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C11CF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960377.60元</w:t>
            </w:r>
          </w:p>
        </w:tc>
      </w:tr>
      <w:tr w14:paraId="73985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CBF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项目编码</w:t>
            </w:r>
          </w:p>
        </w:tc>
        <w:tc>
          <w:tcPr>
            <w:tcW w:w="5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AB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52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6EBE9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F3FE1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E27D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665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招标公告编号</w:t>
            </w:r>
          </w:p>
        </w:tc>
        <w:tc>
          <w:tcPr>
            <w:tcW w:w="5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E3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52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DCF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04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EFBC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168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5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36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重庆市正联实业发展有限公司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31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招标人联系电话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1D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15178801413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191AD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101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代理机构</w:t>
            </w:r>
          </w:p>
        </w:tc>
        <w:tc>
          <w:tcPr>
            <w:tcW w:w="5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51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重庆市鼎运工程咨询有限公司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37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招标代理机构</w:t>
            </w:r>
          </w:p>
          <w:p w14:paraId="2C695A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ED0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18580738264 </w:t>
            </w:r>
          </w:p>
        </w:tc>
      </w:tr>
      <w:tr w14:paraId="32521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2DD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候选人</w:t>
            </w:r>
          </w:p>
          <w:p w14:paraId="6D36A1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排序</w:t>
            </w:r>
          </w:p>
        </w:tc>
        <w:tc>
          <w:tcPr>
            <w:tcW w:w="148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7F9F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90C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投标总报价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FACE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工期</w:t>
            </w:r>
          </w:p>
        </w:tc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7D46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680F6">
            <w:pPr>
              <w:pStyle w:val="19"/>
              <w:shd w:val="clear"/>
              <w:tabs>
                <w:tab w:val="left" w:pos="1057"/>
              </w:tabs>
              <w:spacing w:line="360" w:lineRule="auto"/>
              <w:ind w:right="9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项目经理</w:t>
            </w:r>
          </w:p>
        </w:tc>
      </w:tr>
      <w:tr w14:paraId="4DCFB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86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95DB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10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43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81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5D9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A61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证书名称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9F0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证书编号</w:t>
            </w:r>
          </w:p>
        </w:tc>
      </w:tr>
      <w:tr w14:paraId="271ED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74C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第一名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789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联通（重庆）产业互联网有限公司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5D32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926958.00元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C0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20日历天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4BC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9B7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王进 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61E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二级建造师　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CAD8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渝1502024202500679</w:t>
            </w:r>
          </w:p>
        </w:tc>
      </w:tr>
      <w:tr w14:paraId="1EFBD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D56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第二名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EE1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南京南大四维科技发展有限公司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4D2D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950232.00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01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20日历天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447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7F9F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谭春梅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74A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二级建造师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86E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苏232141510092 </w:t>
            </w:r>
          </w:p>
        </w:tc>
      </w:tr>
      <w:tr w14:paraId="4A008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D18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第三名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A315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重庆腾越科技发展有限公司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727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940255.20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19F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20日历天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228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33E5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王铭佳 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6D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二级建造师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4899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渝2502020202203534  </w:t>
            </w:r>
          </w:p>
        </w:tc>
      </w:tr>
      <w:tr w14:paraId="043D0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8B8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候选人响应招标文件要求的资格能力条件</w:t>
            </w:r>
          </w:p>
        </w:tc>
        <w:tc>
          <w:tcPr>
            <w:tcW w:w="92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8801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第一中选候选人：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联通（重庆）产业互联网有限公司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 xml:space="preserve">   </w:t>
            </w:r>
          </w:p>
          <w:p w14:paraId="7C2799E5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 xml:space="preserve">企业资质：电子与智能化工程专业承包贰级   </w:t>
            </w:r>
          </w:p>
          <w:p w14:paraId="7C915C3F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</w:p>
          <w:p w14:paraId="349EBAE8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第二中选候选人：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南京南大四维科技发展有限公司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 xml:space="preserve"> </w:t>
            </w:r>
          </w:p>
          <w:p w14:paraId="478DE817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 xml:space="preserve">企业资质：电子与智能化工程专业承包壹级  </w:t>
            </w:r>
          </w:p>
          <w:p w14:paraId="4BFA8B9F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</w:p>
          <w:p w14:paraId="29E2A6F7">
            <w:pPr>
              <w:widowControl/>
              <w:jc w:val="both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第三中选候选人：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重庆腾越科技发展有限公司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 w14:paraId="309C83EE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 xml:space="preserve">企业资质：电子与智能化工程专业承包壹级   </w:t>
            </w:r>
          </w:p>
        </w:tc>
      </w:tr>
      <w:tr w14:paraId="0F982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4A56E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文件规定应公示的其他内容</w:t>
            </w:r>
          </w:p>
        </w:tc>
        <w:tc>
          <w:tcPr>
            <w:tcW w:w="92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47E5">
            <w:pPr>
              <w:pStyle w:val="2"/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315CE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7B71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候选人评标情况</w:t>
            </w:r>
          </w:p>
        </w:tc>
        <w:tc>
          <w:tcPr>
            <w:tcW w:w="92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19A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 w14:paraId="6DBD1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9A8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提出异议的渠道和方式</w:t>
            </w:r>
          </w:p>
        </w:tc>
        <w:tc>
          <w:tcPr>
            <w:tcW w:w="92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B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投标人或者其他利害关系人对评标结果有异议的，应在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候选人公示期内以书面形式向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重庆市点石教育科技发展有限公司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(联系人：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赵先生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联系电话：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15178801413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）提出异议。</w:t>
            </w:r>
          </w:p>
        </w:tc>
      </w:tr>
      <w:tr w14:paraId="2AA09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5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F8F1E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招标人（盖章）：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重庆市正联实业发展有限公司</w:t>
            </w:r>
          </w:p>
          <w:p w14:paraId="5F1D110E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 w14:paraId="6B686284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 w14:paraId="4B30D26B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 w14:paraId="49E5A241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 w14:paraId="0D2398D9">
            <w:pPr>
              <w:widowControl/>
              <w:jc w:val="righ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</w:p>
          <w:p w14:paraId="0575C09D">
            <w:pPr>
              <w:widowControl/>
              <w:jc w:val="righ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5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17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日 </w:t>
            </w:r>
          </w:p>
        </w:tc>
        <w:tc>
          <w:tcPr>
            <w:tcW w:w="5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6471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招标代理机构（盖章）：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重庆市鼎运工程咨询有限公司</w:t>
            </w:r>
          </w:p>
          <w:p w14:paraId="309A0BE3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492F5EFD">
            <w:pPr>
              <w:rPr>
                <w:rFonts w:hint="eastAsia"/>
                <w:lang w:eastAsia="zh-CN"/>
              </w:rPr>
            </w:pPr>
          </w:p>
          <w:p w14:paraId="2515DD22">
            <w:pPr>
              <w:widowControl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 w14:paraId="4C7E9D28">
            <w:pPr>
              <w:widowControl/>
              <w:jc w:val="righ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</w:p>
          <w:p w14:paraId="0967D4EC">
            <w:pPr>
              <w:widowControl/>
              <w:jc w:val="righ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5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17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日 </w:t>
            </w:r>
          </w:p>
        </w:tc>
      </w:tr>
    </w:tbl>
    <w:p w14:paraId="2A3EFD1C">
      <w:pPr>
        <w:jc w:val="left"/>
        <w:rPr>
          <w:rFonts w:hint="eastAsia" w:ascii="方正小标宋_GBK" w:eastAsia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注：1.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招标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人及其委托的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招标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代理机对填写的中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候选人公示内容的真实性、准确性和一致性负责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。</w:t>
      </w:r>
    </w:p>
    <w:p w14:paraId="4FF82EF8">
      <w:pPr>
        <w:ind w:firstLine="440" w:firstLineChars="200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2.发布媒介应当对所发布的公示信息的及时性、完整性负责。</w:t>
      </w:r>
    </w:p>
    <w:p w14:paraId="52584BBE">
      <w:pPr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ascii="宋体" w:hAnsi="宋体" w:eastAsia="宋体" w:cs="宋体"/>
          <w:color w:val="000000"/>
          <w:kern w:val="0"/>
          <w:sz w:val="22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中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候选人公示纸质文本须加盖单位公章，多页还应加盖骑缝章。</w:t>
      </w:r>
    </w:p>
    <w:sectPr>
      <w:pgSz w:w="11906" w:h="16838"/>
      <w:pgMar w:top="1440" w:right="1797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hMDU0NzFkOWY1M2M3YzU4ZGY3YWVhMWU5MGFlYzQifQ=="/>
  </w:docVars>
  <w:rsids>
    <w:rsidRoot w:val="005F7769"/>
    <w:rsid w:val="0055752E"/>
    <w:rsid w:val="005F7769"/>
    <w:rsid w:val="006A71D4"/>
    <w:rsid w:val="007C4F8D"/>
    <w:rsid w:val="00BC7462"/>
    <w:rsid w:val="04B1307D"/>
    <w:rsid w:val="0547015E"/>
    <w:rsid w:val="147F449B"/>
    <w:rsid w:val="14E9535A"/>
    <w:rsid w:val="16E144E9"/>
    <w:rsid w:val="1C56224F"/>
    <w:rsid w:val="1DF12F7F"/>
    <w:rsid w:val="250F29D4"/>
    <w:rsid w:val="28BB6F36"/>
    <w:rsid w:val="2F9525B8"/>
    <w:rsid w:val="37D22EBE"/>
    <w:rsid w:val="39AC174B"/>
    <w:rsid w:val="3C205569"/>
    <w:rsid w:val="3CE9039B"/>
    <w:rsid w:val="3DAA0DD9"/>
    <w:rsid w:val="436751C3"/>
    <w:rsid w:val="47514305"/>
    <w:rsid w:val="4E644BAE"/>
    <w:rsid w:val="4FC861CB"/>
    <w:rsid w:val="52E87110"/>
    <w:rsid w:val="548F081B"/>
    <w:rsid w:val="57BA397C"/>
    <w:rsid w:val="6369764C"/>
    <w:rsid w:val="6B030293"/>
    <w:rsid w:val="6DAC365E"/>
    <w:rsid w:val="6E5B7733"/>
    <w:rsid w:val="6E73522D"/>
    <w:rsid w:val="6FB969C6"/>
    <w:rsid w:val="78064369"/>
    <w:rsid w:val="78877AEE"/>
    <w:rsid w:val="7CC413C5"/>
    <w:rsid w:val="7D5D75BD"/>
    <w:rsid w:val="7DD0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Body Text First Indent"/>
    <w:basedOn w:val="3"/>
    <w:next w:val="1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  <w:szCs w:val="20"/>
    </w:rPr>
  </w:style>
  <w:style w:type="character" w:styleId="7">
    <w:name w:val="Strong"/>
    <w:basedOn w:val="6"/>
    <w:qFormat/>
    <w:uiPriority w:val="22"/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Typewriter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semiHidden/>
    <w:unhideWhenUsed/>
    <w:qFormat/>
    <w:uiPriority w:val="99"/>
  </w:style>
  <w:style w:type="character" w:styleId="13">
    <w:name w:val="HTML Variable"/>
    <w:basedOn w:val="6"/>
    <w:semiHidden/>
    <w:unhideWhenUsed/>
    <w:qFormat/>
    <w:uiPriority w:val="99"/>
  </w:style>
  <w:style w:type="character" w:styleId="14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styleId="15">
    <w:name w:val="HTML Code"/>
    <w:basedOn w:val="6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6">
    <w:name w:val="HTML Cite"/>
    <w:basedOn w:val="6"/>
    <w:semiHidden/>
    <w:unhideWhenUsed/>
    <w:qFormat/>
    <w:uiPriority w:val="99"/>
  </w:style>
  <w:style w:type="character" w:styleId="17">
    <w:name w:val="HTML Keyboard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customStyle="1" w:styleId="19">
    <w:name w:val="Table Paragraph"/>
    <w:basedOn w:val="1"/>
    <w:qFormat/>
    <w:uiPriority w:val="1"/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cqmzj</Company>
  <Pages>2</Pages>
  <Words>684</Words>
  <Characters>754</Characters>
  <Lines>5</Lines>
  <Paragraphs>1</Paragraphs>
  <TotalTime>2</TotalTime>
  <ScaleCrop>false</ScaleCrop>
  <LinksUpToDate>false</LinksUpToDate>
  <CharactersWithSpaces>805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2020-03-03T03:42:00Z</dcterms:created>
  <dc:creator>Administrator</dc:creator>
  <cp:lastModifiedBy>傅⑨⑨</cp:lastModifiedBy>
  <cp:lastPrinted>2021-02-25T09:08:00Z</cp:lastPrinted>
  <dcterms:modified xsi:type="dcterms:W3CDTF">2025-05-16T07:27:05Z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410163107_cloud</vt:lpwstr>
  </property>
  <property fmtid="{D5CDD505-2E9C-101B-9397-08002B2CF9AE}" pid="4" name="ICV">
    <vt:lpwstr>2F9A53D313F841D98F3A7B9F252C142A</vt:lpwstr>
  </property>
  <property fmtid="{D5CDD505-2E9C-101B-9397-08002B2CF9AE}" pid="5" name="KSOTemplateDocerSaveRecord">
    <vt:lpwstr>eyJoZGlkIjoiN2IzMzA3ZDNmMDZkYzU1MWUyYjczZTdhZjcxOWU3MTgiLCJ1c2VySWQiOiIyODg1MzkxNTgifQ==</vt:lpwstr>
  </property>
</Properties>
</file>