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DE493C">
      <w:pPr>
        <w:jc w:val="center"/>
        <w:rPr>
          <w:color w:val="auto"/>
          <w:highlight w:val="none"/>
        </w:rPr>
      </w:pPr>
      <w:r>
        <w:rPr>
          <w:rFonts w:hint="eastAsia"/>
          <w:color w:val="auto"/>
          <w:highlight w:val="none"/>
        </w:rPr>
        <w:t xml:space="preserve"> </w:t>
      </w:r>
    </w:p>
    <w:p w14:paraId="40AC74C3">
      <w:pPr>
        <w:jc w:val="center"/>
        <w:outlineLvl w:val="0"/>
        <w:rPr>
          <w:color w:val="auto"/>
          <w:sz w:val="44"/>
          <w:szCs w:val="44"/>
          <w:highlight w:val="none"/>
        </w:rPr>
      </w:pPr>
    </w:p>
    <w:p w14:paraId="3308413F">
      <w:pPr>
        <w:jc w:val="center"/>
        <w:outlineLvl w:val="0"/>
        <w:rPr>
          <w:rFonts w:hint="eastAsia" w:ascii="宋体" w:hAnsi="宋体"/>
          <w:color w:val="auto"/>
          <w:spacing w:val="80"/>
          <w:sz w:val="72"/>
          <w:szCs w:val="72"/>
          <w:highlight w:val="none"/>
        </w:rPr>
      </w:pPr>
    </w:p>
    <w:p w14:paraId="5EBBD0A5">
      <w:pPr>
        <w:pStyle w:val="15"/>
        <w:rPr>
          <w:color w:val="auto"/>
          <w:highlight w:val="none"/>
        </w:rPr>
      </w:pPr>
    </w:p>
    <w:p w14:paraId="66404413">
      <w:pPr>
        <w:pStyle w:val="57"/>
        <w:ind w:left="560" w:firstLine="880"/>
        <w:rPr>
          <w:color w:val="auto"/>
          <w:highlight w:val="none"/>
        </w:rPr>
      </w:pPr>
    </w:p>
    <w:p w14:paraId="4A806997">
      <w:pPr>
        <w:jc w:val="center"/>
        <w:outlineLvl w:val="0"/>
        <w:rPr>
          <w:color w:val="auto"/>
          <w:spacing w:val="80"/>
          <w:sz w:val="72"/>
          <w:szCs w:val="72"/>
          <w:highlight w:val="none"/>
        </w:rPr>
      </w:pPr>
      <w:r>
        <w:rPr>
          <w:color w:val="auto"/>
          <w:spacing w:val="80"/>
          <w:sz w:val="72"/>
          <w:szCs w:val="72"/>
          <w:highlight w:val="none"/>
        </w:rPr>
        <w:t>竞争性</w:t>
      </w:r>
      <w:r>
        <w:rPr>
          <w:rFonts w:hint="eastAsia"/>
          <w:color w:val="auto"/>
          <w:spacing w:val="80"/>
          <w:sz w:val="72"/>
          <w:szCs w:val="72"/>
          <w:highlight w:val="none"/>
        </w:rPr>
        <w:t>磋商</w:t>
      </w:r>
      <w:r>
        <w:rPr>
          <w:color w:val="auto"/>
          <w:spacing w:val="80"/>
          <w:sz w:val="72"/>
          <w:szCs w:val="72"/>
          <w:highlight w:val="none"/>
        </w:rPr>
        <w:t>文件</w:t>
      </w:r>
    </w:p>
    <w:p w14:paraId="3B5F93C8">
      <w:pPr>
        <w:spacing w:line="700" w:lineRule="exact"/>
        <w:jc w:val="center"/>
        <w:rPr>
          <w:color w:val="auto"/>
          <w:sz w:val="36"/>
          <w:szCs w:val="30"/>
          <w:highlight w:val="none"/>
        </w:rPr>
      </w:pPr>
      <w:r>
        <w:rPr>
          <w:rFonts w:hint="eastAsia"/>
          <w:color w:val="auto"/>
          <w:sz w:val="36"/>
          <w:szCs w:val="30"/>
          <w:highlight w:val="none"/>
        </w:rPr>
        <w:t xml:space="preserve"> </w:t>
      </w:r>
    </w:p>
    <w:p w14:paraId="5CB535E6">
      <w:pPr>
        <w:pStyle w:val="22"/>
        <w:rPr>
          <w:color w:val="auto"/>
          <w:highlight w:val="none"/>
        </w:rPr>
      </w:pPr>
    </w:p>
    <w:p w14:paraId="2EE19504">
      <w:pPr>
        <w:pStyle w:val="44"/>
        <w:rPr>
          <w:color w:val="auto"/>
          <w:highlight w:val="none"/>
        </w:rPr>
      </w:pPr>
    </w:p>
    <w:p w14:paraId="1F1E99D7">
      <w:pPr>
        <w:rPr>
          <w:color w:val="auto"/>
          <w:highlight w:val="none"/>
        </w:rPr>
      </w:pPr>
    </w:p>
    <w:p w14:paraId="74008958">
      <w:pPr>
        <w:spacing w:line="700" w:lineRule="exact"/>
        <w:ind w:firstLine="2700" w:firstLineChars="750"/>
        <w:rPr>
          <w:rFonts w:hint="eastAsia" w:ascii="宋体" w:hAnsi="宋体"/>
          <w:color w:val="auto"/>
          <w:sz w:val="36"/>
          <w:szCs w:val="30"/>
          <w:highlight w:val="none"/>
        </w:rPr>
      </w:pPr>
    </w:p>
    <w:p w14:paraId="53A1F6AB">
      <w:pPr>
        <w:spacing w:line="700" w:lineRule="exact"/>
        <w:jc w:val="center"/>
        <w:rPr>
          <w:rFonts w:hint="eastAsia" w:ascii="宋体" w:hAnsi="宋体"/>
          <w:b/>
          <w:color w:val="auto"/>
          <w:sz w:val="30"/>
          <w:szCs w:val="30"/>
          <w:highlight w:val="none"/>
        </w:rPr>
      </w:pPr>
    </w:p>
    <w:p w14:paraId="0780E826">
      <w:pPr>
        <w:spacing w:line="700" w:lineRule="exact"/>
        <w:ind w:firstLine="960" w:firstLineChars="300"/>
        <w:jc w:val="left"/>
        <w:rPr>
          <w:color w:val="auto"/>
          <w:sz w:val="32"/>
          <w:szCs w:val="32"/>
          <w:highlight w:val="none"/>
        </w:rPr>
      </w:pPr>
      <w:r>
        <w:rPr>
          <w:rFonts w:hint="eastAsia"/>
          <w:color w:val="auto"/>
          <w:sz w:val="32"/>
          <w:szCs w:val="32"/>
          <w:highlight w:val="none"/>
        </w:rPr>
        <w:t>项</w:t>
      </w:r>
      <w:r>
        <w:rPr>
          <w:rFonts w:hint="eastAsia"/>
          <w:color w:val="auto"/>
          <w:sz w:val="32"/>
          <w:szCs w:val="32"/>
          <w:highlight w:val="none"/>
          <w:lang w:val="en-US" w:eastAsia="zh-CN"/>
        </w:rPr>
        <w:t xml:space="preserve">  </w:t>
      </w:r>
      <w:r>
        <w:rPr>
          <w:rFonts w:hint="eastAsia"/>
          <w:color w:val="auto"/>
          <w:sz w:val="32"/>
          <w:szCs w:val="32"/>
          <w:highlight w:val="none"/>
        </w:rPr>
        <w:t>目</w:t>
      </w:r>
      <w:r>
        <w:rPr>
          <w:rFonts w:hint="eastAsia"/>
          <w:color w:val="auto"/>
          <w:sz w:val="32"/>
          <w:szCs w:val="32"/>
          <w:highlight w:val="none"/>
          <w:lang w:val="en-US" w:eastAsia="zh-CN"/>
        </w:rPr>
        <w:t xml:space="preserve"> </w:t>
      </w:r>
      <w:r>
        <w:rPr>
          <w:rFonts w:hint="eastAsia"/>
          <w:color w:val="auto"/>
          <w:sz w:val="32"/>
          <w:szCs w:val="32"/>
          <w:highlight w:val="none"/>
        </w:rPr>
        <w:t>编</w:t>
      </w:r>
      <w:r>
        <w:rPr>
          <w:rFonts w:hint="eastAsia"/>
          <w:color w:val="auto"/>
          <w:sz w:val="32"/>
          <w:szCs w:val="32"/>
          <w:highlight w:val="none"/>
          <w:lang w:val="en-US" w:eastAsia="zh-CN"/>
        </w:rPr>
        <w:t xml:space="preserve"> </w:t>
      </w:r>
      <w:r>
        <w:rPr>
          <w:rFonts w:hint="eastAsia"/>
          <w:color w:val="auto"/>
          <w:sz w:val="32"/>
          <w:szCs w:val="32"/>
          <w:highlight w:val="none"/>
        </w:rPr>
        <w:t>号：PG-XFB-2500</w:t>
      </w:r>
      <w:r>
        <w:rPr>
          <w:rFonts w:hint="eastAsia"/>
          <w:color w:val="auto"/>
          <w:sz w:val="32"/>
          <w:szCs w:val="32"/>
          <w:highlight w:val="none"/>
          <w:lang w:val="en-US" w:eastAsia="zh-CN"/>
        </w:rPr>
        <w:t>5</w:t>
      </w:r>
      <w:r>
        <w:rPr>
          <w:rFonts w:hint="eastAsia"/>
          <w:color w:val="auto"/>
          <w:sz w:val="32"/>
          <w:szCs w:val="32"/>
          <w:highlight w:val="none"/>
        </w:rPr>
        <w:t xml:space="preserve"> </w:t>
      </w:r>
    </w:p>
    <w:p w14:paraId="7756AE1A">
      <w:pPr>
        <w:spacing w:line="700" w:lineRule="exact"/>
        <w:ind w:left="3198" w:leftChars="342" w:hanging="2240" w:hangingChars="700"/>
        <w:jc w:val="left"/>
        <w:rPr>
          <w:rFonts w:hint="default" w:ascii="宋体" w:hAnsi="宋体" w:eastAsia="宋体"/>
          <w:b/>
          <w:color w:val="auto"/>
          <w:sz w:val="32"/>
          <w:szCs w:val="32"/>
          <w:highlight w:val="none"/>
          <w:lang w:val="en-US" w:eastAsia="zh-CN"/>
        </w:rPr>
      </w:pPr>
      <w:r>
        <w:rPr>
          <w:rFonts w:hint="eastAsia"/>
          <w:color w:val="auto"/>
          <w:sz w:val="32"/>
          <w:szCs w:val="32"/>
          <w:highlight w:val="none"/>
        </w:rPr>
        <w:t>磋商项目名称：</w:t>
      </w:r>
      <w:r>
        <w:rPr>
          <w:rFonts w:hint="eastAsia" w:eastAsia="宋体"/>
          <w:color w:val="auto"/>
          <w:sz w:val="32"/>
          <w:szCs w:val="32"/>
          <w:highlight w:val="none"/>
        </w:rPr>
        <w:t>大渡口区“预防处置涉众聚集”信息化应用工程</w:t>
      </w:r>
      <w:r>
        <w:rPr>
          <w:rFonts w:hint="eastAsia" w:eastAsia="宋体"/>
          <w:color w:val="auto"/>
          <w:sz w:val="32"/>
          <w:szCs w:val="32"/>
          <w:highlight w:val="none"/>
          <w:lang w:val="en-US" w:eastAsia="zh-CN"/>
        </w:rPr>
        <w:t>全过程跟踪审计</w:t>
      </w:r>
    </w:p>
    <w:p w14:paraId="53621368">
      <w:pPr>
        <w:spacing w:line="700" w:lineRule="exact"/>
        <w:jc w:val="center"/>
        <w:rPr>
          <w:rFonts w:hint="eastAsia" w:ascii="宋体" w:hAnsi="宋体"/>
          <w:b/>
          <w:color w:val="auto"/>
          <w:sz w:val="30"/>
          <w:szCs w:val="30"/>
          <w:highlight w:val="none"/>
        </w:rPr>
      </w:pPr>
    </w:p>
    <w:p w14:paraId="748F4F46">
      <w:pPr>
        <w:spacing w:line="700" w:lineRule="exact"/>
        <w:jc w:val="center"/>
        <w:rPr>
          <w:rFonts w:hint="eastAsia" w:ascii="宋体" w:hAnsi="宋体"/>
          <w:b/>
          <w:color w:val="auto"/>
          <w:sz w:val="30"/>
          <w:szCs w:val="30"/>
          <w:highlight w:val="none"/>
        </w:rPr>
      </w:pPr>
    </w:p>
    <w:p w14:paraId="38E1301C">
      <w:pPr>
        <w:spacing w:line="700" w:lineRule="exact"/>
        <w:ind w:firstLine="960" w:firstLineChars="300"/>
        <w:jc w:val="left"/>
        <w:rPr>
          <w:color w:val="auto"/>
          <w:sz w:val="32"/>
          <w:szCs w:val="32"/>
          <w:highlight w:val="none"/>
        </w:rPr>
      </w:pPr>
      <w:r>
        <w:rPr>
          <w:rFonts w:hint="eastAsia"/>
          <w:color w:val="auto"/>
          <w:sz w:val="32"/>
          <w:szCs w:val="32"/>
          <w:highlight w:val="none"/>
        </w:rPr>
        <w:t>采   购   人：重庆市大渡口区信访办公室</w:t>
      </w:r>
    </w:p>
    <w:p w14:paraId="31FF696E">
      <w:pPr>
        <w:spacing w:line="700" w:lineRule="exact"/>
        <w:ind w:firstLine="960" w:firstLineChars="300"/>
        <w:jc w:val="left"/>
        <w:rPr>
          <w:color w:val="auto"/>
          <w:sz w:val="32"/>
          <w:szCs w:val="32"/>
          <w:highlight w:val="none"/>
        </w:rPr>
      </w:pPr>
      <w:r>
        <w:rPr>
          <w:rFonts w:hint="eastAsia"/>
          <w:color w:val="auto"/>
          <w:sz w:val="32"/>
          <w:szCs w:val="32"/>
          <w:highlight w:val="none"/>
        </w:rPr>
        <w:t>采购代理机构：攀钢集团工科工程咨询有限公司</w:t>
      </w:r>
    </w:p>
    <w:p w14:paraId="2E7C70D6">
      <w:pPr>
        <w:spacing w:line="700" w:lineRule="exact"/>
        <w:jc w:val="center"/>
        <w:rPr>
          <w:color w:val="auto"/>
          <w:sz w:val="32"/>
          <w:szCs w:val="32"/>
          <w:highlight w:val="none"/>
        </w:rPr>
      </w:pPr>
    </w:p>
    <w:p w14:paraId="75D41BAD">
      <w:pPr>
        <w:spacing w:line="700" w:lineRule="exact"/>
        <w:jc w:val="center"/>
        <w:rPr>
          <w:color w:val="auto"/>
          <w:sz w:val="36"/>
          <w:szCs w:val="30"/>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hint="eastAsia"/>
          <w:color w:val="auto"/>
          <w:sz w:val="32"/>
          <w:szCs w:val="32"/>
          <w:highlight w:val="none"/>
        </w:rPr>
        <w:t>二〇二五年六月</w:t>
      </w:r>
    </w:p>
    <w:p w14:paraId="11984D60">
      <w:pPr>
        <w:pageBreakBefore/>
        <w:spacing w:line="480" w:lineRule="exact"/>
        <w:jc w:val="center"/>
        <w:outlineLvl w:val="0"/>
        <w:rPr>
          <w:rFonts w:hint="eastAsia" w:ascii="宋体" w:hAnsi="宋体"/>
          <w:color w:val="auto"/>
          <w:sz w:val="44"/>
          <w:szCs w:val="28"/>
          <w:highlight w:val="none"/>
        </w:rPr>
      </w:pPr>
      <w:r>
        <w:rPr>
          <w:rFonts w:hint="eastAsia" w:ascii="宋体" w:hAnsi="宋体"/>
          <w:color w:val="auto"/>
          <w:sz w:val="44"/>
          <w:szCs w:val="28"/>
          <w:highlight w:val="none"/>
        </w:rPr>
        <w:t>目   录</w:t>
      </w:r>
    </w:p>
    <w:p w14:paraId="1ADD1EA4">
      <w:pPr>
        <w:pStyle w:val="46"/>
        <w:tabs>
          <w:tab w:val="right" w:leader="dot" w:pos="9525"/>
        </w:tabs>
        <w:ind w:left="560"/>
        <w:rPr>
          <w:rFonts w:hint="eastAsia" w:ascii="宋体" w:hAnsi="宋体"/>
          <w:color w:val="auto"/>
          <w:sz w:val="24"/>
          <w:szCs w:val="24"/>
          <w:highlight w:val="none"/>
        </w:rPr>
      </w:pPr>
    </w:p>
    <w:p w14:paraId="2FED26FC">
      <w:pPr>
        <w:pStyle w:val="46"/>
        <w:tabs>
          <w:tab w:val="right" w:leader="dot" w:pos="9525"/>
        </w:tabs>
        <w:spacing w:line="600" w:lineRule="exact"/>
        <w:ind w:left="560"/>
        <w:rPr>
          <w:color w:val="auto"/>
          <w:highlight w:val="none"/>
        </w:rPr>
      </w:pP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TOC \o "1-3" \h \z </w:instrText>
      </w:r>
      <w:r>
        <w:rPr>
          <w:rFonts w:hint="eastAsia"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"_Toc19285" </w:instrText>
      </w:r>
      <w:r>
        <w:rPr>
          <w:color w:val="auto"/>
          <w:highlight w:val="none"/>
        </w:rPr>
        <w:fldChar w:fldCharType="separate"/>
      </w:r>
      <w:r>
        <w:rPr>
          <w:rFonts w:hint="eastAsia" w:ascii="宋体" w:hAnsi="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_Toc19285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37FD6E3C">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"_Toc13088" </w:instrText>
      </w:r>
      <w:r>
        <w:rPr>
          <w:color w:val="auto"/>
          <w:highlight w:val="none"/>
        </w:rPr>
        <w:fldChar w:fldCharType="separate"/>
      </w:r>
      <w:r>
        <w:rPr>
          <w:rFonts w:hint="eastAsia" w:ascii="宋体" w:hAnsi="宋体"/>
          <w:color w:val="auto"/>
          <w:szCs w:val="30"/>
          <w:highlight w:val="none"/>
        </w:rPr>
        <w:t>第二篇  采购服务需求</w:t>
      </w:r>
      <w:r>
        <w:rPr>
          <w:color w:val="auto"/>
          <w:highlight w:val="none"/>
        </w:rPr>
        <w:tab/>
      </w:r>
      <w:r>
        <w:rPr>
          <w:color w:val="auto"/>
          <w:highlight w:val="none"/>
        </w:rPr>
        <w:fldChar w:fldCharType="begin"/>
      </w:r>
      <w:r>
        <w:rPr>
          <w:color w:val="auto"/>
          <w:highlight w:val="none"/>
        </w:rPr>
        <w:instrText xml:space="preserve"> PAGEREF _Toc13088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107AC1BA">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"_Toc20416" </w:instrText>
      </w:r>
      <w:r>
        <w:rPr>
          <w:color w:val="auto"/>
          <w:highlight w:val="none"/>
        </w:rPr>
        <w:fldChar w:fldCharType="separate"/>
      </w:r>
      <w:r>
        <w:rPr>
          <w:rFonts w:hint="eastAsia" w:ascii="宋体" w:hAnsi="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_Toc20416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5066AC73">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"_Toc11656" </w:instrText>
      </w:r>
      <w:r>
        <w:rPr>
          <w:color w:val="auto"/>
          <w:highlight w:val="none"/>
        </w:rPr>
        <w:fldChar w:fldCharType="separate"/>
      </w:r>
      <w:r>
        <w:rPr>
          <w:rFonts w:hint="eastAsia" w:ascii="宋体" w:hAnsi="宋体"/>
          <w:color w:val="auto"/>
          <w:szCs w:val="30"/>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_Toc11656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0DF2943E">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"_Toc12786" </w:instrText>
      </w:r>
      <w:r>
        <w:rPr>
          <w:color w:val="auto"/>
          <w:highlight w:val="none"/>
        </w:rPr>
        <w:fldChar w:fldCharType="separate"/>
      </w:r>
      <w:r>
        <w:rPr>
          <w:rFonts w:hint="eastAsia" w:ascii="宋体" w:hAnsi="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_Toc12786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E2DC78C">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"_Toc30547" </w:instrText>
      </w:r>
      <w:r>
        <w:rPr>
          <w:color w:val="auto"/>
          <w:highlight w:val="none"/>
        </w:rPr>
        <w:fldChar w:fldCharType="separate"/>
      </w:r>
      <w:r>
        <w:rPr>
          <w:rFonts w:hint="eastAsia" w:ascii="宋体" w:hAnsi="宋体"/>
          <w:color w:val="auto"/>
          <w:szCs w:val="30"/>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_Toc30547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2D4D021A">
      <w:pPr>
        <w:pStyle w:val="46"/>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"_Toc20700" </w:instrText>
      </w:r>
      <w:r>
        <w:rPr>
          <w:color w:val="auto"/>
          <w:highlight w:val="none"/>
        </w:rPr>
        <w:fldChar w:fldCharType="separate"/>
      </w:r>
      <w:r>
        <w:rPr>
          <w:rFonts w:ascii="宋体" w:hAnsi="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_Toc20700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7E567AC8">
      <w:pPr>
        <w:pStyle w:val="29"/>
        <w:tabs>
          <w:tab w:val="right" w:leader="dot" w:pos="9525"/>
        </w:tabs>
        <w:ind w:left="1120"/>
        <w:rPr>
          <w:color w:val="auto"/>
          <w:highlight w:val="none"/>
        </w:rPr>
      </w:pPr>
    </w:p>
    <w:p w14:paraId="26CAA7B9">
      <w:pPr>
        <w:pStyle w:val="46"/>
        <w:tabs>
          <w:tab w:val="right" w:leader="dot" w:pos="9402"/>
        </w:tabs>
        <w:spacing w:line="480" w:lineRule="exact"/>
        <w:ind w:left="560"/>
        <w:jc w:val="center"/>
        <w:rPr>
          <w:rFonts w:hint="eastAsia" w:ascii="宋体" w:hAnsi="宋体"/>
          <w:color w:val="auto"/>
          <w:sz w:val="24"/>
          <w:szCs w:val="24"/>
          <w:highlight w:val="none"/>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auto"/>
          <w:szCs w:val="24"/>
          <w:highlight w:val="none"/>
        </w:rPr>
        <w:fldChar w:fldCharType="end"/>
      </w:r>
    </w:p>
    <w:p w14:paraId="673BF227">
      <w:pPr>
        <w:pStyle w:val="3"/>
        <w:spacing w:line="360" w:lineRule="auto"/>
        <w:jc w:val="center"/>
        <w:rPr>
          <w:rFonts w:hint="eastAsia" w:ascii="宋体" w:hAnsi="宋体" w:eastAsia="宋体"/>
          <w:color w:val="auto"/>
          <w:sz w:val="36"/>
          <w:szCs w:val="30"/>
          <w:highlight w:val="none"/>
        </w:rPr>
      </w:pPr>
      <w:bookmarkStart w:id="0" w:name="_Toc11641050"/>
      <w:bookmarkStart w:id="1" w:name="_Toc12789052"/>
      <w:bookmarkStart w:id="2" w:name="_Toc19285"/>
      <w:r>
        <w:rPr>
          <w:rFonts w:hint="eastAsia" w:ascii="宋体" w:hAnsi="宋体" w:eastAsia="宋体"/>
          <w:color w:val="auto"/>
          <w:sz w:val="36"/>
          <w:szCs w:val="30"/>
          <w:highlight w:val="none"/>
        </w:rPr>
        <w:t>第一篇  采购邀请书</w:t>
      </w:r>
      <w:bookmarkEnd w:id="0"/>
      <w:bookmarkEnd w:id="1"/>
      <w:bookmarkEnd w:id="2"/>
    </w:p>
    <w:p w14:paraId="01C5A5D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rPr>
        <w:t>攀钢集团工科工程咨询有限公司</w:t>
      </w:r>
      <w:r>
        <w:rPr>
          <w:rFonts w:hint="eastAsia" w:ascii="宋体" w:hAnsi="宋体"/>
          <w:color w:val="auto"/>
          <w:sz w:val="24"/>
          <w:szCs w:val="24"/>
          <w:highlight w:val="none"/>
        </w:rPr>
        <w:t>（以下简称：采购代理机构）接</w:t>
      </w:r>
      <w:r>
        <w:rPr>
          <w:rFonts w:ascii="宋体" w:hAnsi="宋体"/>
          <w:color w:val="auto"/>
          <w:sz w:val="24"/>
          <w:szCs w:val="24"/>
          <w:highlight w:val="none"/>
        </w:rPr>
        <w:t>受</w:t>
      </w:r>
      <w:r>
        <w:rPr>
          <w:rFonts w:hint="eastAsia" w:ascii="宋体" w:hAnsi="宋体"/>
          <w:color w:val="auto"/>
          <w:sz w:val="24"/>
          <w:szCs w:val="24"/>
          <w:highlight w:val="none"/>
          <w:u w:val="single"/>
        </w:rPr>
        <w:t>重庆市大渡口区信访办公室</w:t>
      </w:r>
      <w:r>
        <w:rPr>
          <w:rFonts w:hint="eastAsia" w:ascii="宋体" w:hAnsi="宋体"/>
          <w:color w:val="auto"/>
          <w:sz w:val="24"/>
          <w:szCs w:val="24"/>
          <w:highlight w:val="none"/>
        </w:rPr>
        <w:t>的委托，对</w:t>
      </w:r>
      <w:r>
        <w:rPr>
          <w:rFonts w:hint="eastAsia" w:ascii="宋体" w:hAnsi="宋体" w:eastAsia="宋体"/>
          <w:color w:val="auto"/>
          <w:sz w:val="24"/>
          <w:szCs w:val="24"/>
          <w:highlight w:val="none"/>
          <w:u w:val="single"/>
        </w:rPr>
        <w:t>大渡口区“预防处置涉众聚集”信息化应用工程</w:t>
      </w:r>
      <w:r>
        <w:rPr>
          <w:rFonts w:hint="eastAsia" w:ascii="宋体" w:hAnsi="宋体" w:eastAsia="宋体"/>
          <w:color w:val="auto"/>
          <w:sz w:val="24"/>
          <w:szCs w:val="24"/>
          <w:highlight w:val="none"/>
          <w:u w:val="single"/>
          <w:lang w:val="en-US" w:eastAsia="zh-CN"/>
        </w:rPr>
        <w:t>全过程跟踪审计</w:t>
      </w:r>
      <w:r>
        <w:rPr>
          <w:rFonts w:hint="eastAsia" w:ascii="宋体" w:hAnsi="宋体"/>
          <w:color w:val="auto"/>
          <w:sz w:val="24"/>
          <w:szCs w:val="24"/>
          <w:highlight w:val="none"/>
        </w:rPr>
        <w:t>项目进行竞争性磋商。欢迎有资格的供应商前来参与磋商。</w:t>
      </w:r>
    </w:p>
    <w:p w14:paraId="16775976">
      <w:pPr>
        <w:pStyle w:val="4"/>
        <w:spacing w:before="0" w:after="0" w:line="360" w:lineRule="auto"/>
        <w:ind w:firstLine="482" w:firstLineChars="200"/>
        <w:jc w:val="left"/>
        <w:rPr>
          <w:rFonts w:hint="eastAsia" w:ascii="宋体" w:hAnsi="宋体"/>
          <w:color w:val="auto"/>
          <w:sz w:val="24"/>
          <w:szCs w:val="24"/>
          <w:highlight w:val="none"/>
        </w:rPr>
      </w:pPr>
      <w:bookmarkStart w:id="3" w:name="_Toc313893526"/>
      <w:bookmarkStart w:id="4" w:name="_Toc453"/>
      <w:bookmarkStart w:id="5" w:name="_Toc317775175"/>
      <w:r>
        <w:rPr>
          <w:rFonts w:hint="eastAsia" w:ascii="宋体" w:hAnsi="宋体"/>
          <w:color w:val="auto"/>
          <w:sz w:val="24"/>
          <w:szCs w:val="24"/>
          <w:highlight w:val="none"/>
        </w:rPr>
        <w:t>一、竞争性磋商内容</w:t>
      </w:r>
      <w:bookmarkEnd w:id="3"/>
      <w:bookmarkEnd w:id="4"/>
      <w:bookmarkEnd w:id="5"/>
    </w:p>
    <w:tbl>
      <w:tblPr>
        <w:tblStyle w:val="5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1700"/>
        <w:gridCol w:w="1840"/>
        <w:gridCol w:w="2758"/>
      </w:tblGrid>
      <w:tr w14:paraId="2FCA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900" w:type="dxa"/>
            <w:tcBorders>
              <w:top w:val="single" w:color="auto" w:sz="4" w:space="0"/>
              <w:left w:val="single" w:color="auto" w:sz="4" w:space="0"/>
              <w:right w:val="single" w:color="auto" w:sz="4" w:space="0"/>
            </w:tcBorders>
            <w:vAlign w:val="center"/>
          </w:tcPr>
          <w:p w14:paraId="7BAFB41F">
            <w:pPr>
              <w:widowControl/>
              <w:jc w:val="center"/>
              <w:rPr>
                <w:rFonts w:hint="eastAsia" w:ascii="宋体" w:hAnsi="宋体" w:cs="宋体"/>
                <w:b/>
                <w:bCs/>
                <w:color w:val="auto"/>
                <w:kern w:val="0"/>
                <w:sz w:val="21"/>
                <w:szCs w:val="21"/>
                <w:highlight w:val="none"/>
              </w:rPr>
            </w:pPr>
            <w:bookmarkStart w:id="6" w:name="_Toc373860293"/>
            <w:bookmarkStart w:id="7" w:name="_Toc317775178"/>
            <w:r>
              <w:rPr>
                <w:rFonts w:hint="eastAsia" w:ascii="宋体" w:hAnsi="宋体" w:cs="宋体"/>
                <w:b/>
                <w:bCs/>
                <w:color w:val="auto"/>
                <w:kern w:val="0"/>
                <w:sz w:val="21"/>
                <w:szCs w:val="21"/>
                <w:highlight w:val="none"/>
              </w:rPr>
              <w:t>项目内容</w:t>
            </w:r>
          </w:p>
        </w:tc>
        <w:tc>
          <w:tcPr>
            <w:tcW w:w="1700" w:type="dxa"/>
            <w:tcBorders>
              <w:top w:val="single" w:color="auto" w:sz="4" w:space="0"/>
              <w:left w:val="single" w:color="auto" w:sz="4" w:space="0"/>
              <w:right w:val="single" w:color="auto" w:sz="4" w:space="0"/>
            </w:tcBorders>
            <w:vAlign w:val="center"/>
          </w:tcPr>
          <w:p w14:paraId="1E9DF935">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最高限价</w:t>
            </w:r>
          </w:p>
          <w:p w14:paraId="2D6E281E">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1840" w:type="dxa"/>
            <w:tcBorders>
              <w:top w:val="single" w:color="auto" w:sz="4" w:space="0"/>
              <w:left w:val="single" w:color="auto" w:sz="4" w:space="0"/>
              <w:right w:val="single" w:color="auto" w:sz="4" w:space="0"/>
            </w:tcBorders>
            <w:vAlign w:val="center"/>
          </w:tcPr>
          <w:p w14:paraId="7605D3C6">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成交供应商数量（名）</w:t>
            </w:r>
          </w:p>
        </w:tc>
        <w:tc>
          <w:tcPr>
            <w:tcW w:w="2758" w:type="dxa"/>
            <w:tcBorders>
              <w:top w:val="single" w:color="auto" w:sz="4" w:space="0"/>
              <w:left w:val="single" w:color="auto" w:sz="4" w:space="0"/>
              <w:right w:val="single" w:color="auto" w:sz="4" w:space="0"/>
            </w:tcBorders>
            <w:vAlign w:val="center"/>
          </w:tcPr>
          <w:p w14:paraId="589A3AB4">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采购标的对应的中小企业划分标准所属行业</w:t>
            </w:r>
          </w:p>
        </w:tc>
      </w:tr>
      <w:tr w14:paraId="0B1A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00" w:type="dxa"/>
            <w:tcBorders>
              <w:top w:val="single" w:color="auto" w:sz="4" w:space="0"/>
              <w:left w:val="single" w:color="auto" w:sz="4" w:space="0"/>
              <w:right w:val="single" w:color="auto" w:sz="4" w:space="0"/>
            </w:tcBorders>
            <w:vAlign w:val="center"/>
          </w:tcPr>
          <w:p w14:paraId="1915F416">
            <w:pPr>
              <w:snapToGrid w:val="0"/>
              <w:spacing w:line="360" w:lineRule="auto"/>
              <w:jc w:val="left"/>
              <w:rPr>
                <w:rFonts w:hint="eastAsia" w:ascii="宋体" w:hAnsi="宋体"/>
                <w:color w:val="auto"/>
                <w:sz w:val="21"/>
                <w:szCs w:val="21"/>
                <w:highlight w:val="none"/>
              </w:rPr>
            </w:pPr>
            <w:bookmarkStart w:id="8" w:name="_Hlk344477914"/>
            <w:r>
              <w:rPr>
                <w:rFonts w:hint="eastAsia" w:ascii="宋体" w:hAnsi="宋体" w:eastAsia="宋体"/>
                <w:color w:val="auto"/>
                <w:sz w:val="21"/>
                <w:szCs w:val="21"/>
                <w:highlight w:val="none"/>
                <w:u w:val="none"/>
              </w:rPr>
              <w:t>大渡口区“预防处置涉众聚集”信息化应用工程</w:t>
            </w:r>
            <w:r>
              <w:rPr>
                <w:rFonts w:hint="eastAsia" w:ascii="宋体" w:hAnsi="宋体" w:eastAsia="宋体"/>
                <w:color w:val="auto"/>
                <w:sz w:val="21"/>
                <w:szCs w:val="21"/>
                <w:highlight w:val="none"/>
                <w:u w:val="none"/>
                <w:lang w:val="en-US" w:eastAsia="zh-CN"/>
              </w:rPr>
              <w:t>全过程跟踪审计</w:t>
            </w:r>
          </w:p>
        </w:tc>
        <w:tc>
          <w:tcPr>
            <w:tcW w:w="1700" w:type="dxa"/>
            <w:tcBorders>
              <w:top w:val="single" w:color="auto" w:sz="4" w:space="0"/>
              <w:left w:val="single" w:color="auto" w:sz="4" w:space="0"/>
              <w:right w:val="single" w:color="auto" w:sz="4" w:space="0"/>
            </w:tcBorders>
            <w:vAlign w:val="center"/>
          </w:tcPr>
          <w:p w14:paraId="7A41B30D">
            <w:pPr>
              <w:pStyle w:val="23"/>
              <w:spacing w:line="240" w:lineRule="auto"/>
              <w:ind w:left="0"/>
              <w:jc w:val="center"/>
              <w:outlineLvl w:val="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4.93</w:t>
            </w:r>
          </w:p>
        </w:tc>
        <w:tc>
          <w:tcPr>
            <w:tcW w:w="1840" w:type="dxa"/>
            <w:tcBorders>
              <w:top w:val="single" w:color="auto" w:sz="4" w:space="0"/>
              <w:left w:val="single" w:color="auto" w:sz="4" w:space="0"/>
              <w:right w:val="single" w:color="auto" w:sz="4" w:space="0"/>
            </w:tcBorders>
            <w:vAlign w:val="center"/>
          </w:tcPr>
          <w:p w14:paraId="457EE95E">
            <w:pPr>
              <w:pStyle w:val="23"/>
              <w:spacing w:line="240" w:lineRule="auto"/>
              <w:ind w:left="0"/>
              <w:jc w:val="center"/>
              <w:outlineLvl w:val="0"/>
              <w:rPr>
                <w:rFonts w:hint="eastAsia" w:ascii="宋体" w:hAnsi="宋体"/>
                <w:color w:val="auto"/>
                <w:sz w:val="21"/>
                <w:szCs w:val="21"/>
                <w:highlight w:val="none"/>
              </w:rPr>
            </w:pPr>
            <w:r>
              <w:rPr>
                <w:rFonts w:ascii="宋体" w:hAnsi="宋体"/>
                <w:color w:val="auto"/>
                <w:sz w:val="21"/>
                <w:szCs w:val="21"/>
                <w:highlight w:val="none"/>
              </w:rPr>
              <w:t>1</w:t>
            </w:r>
          </w:p>
        </w:tc>
        <w:tc>
          <w:tcPr>
            <w:tcW w:w="2758" w:type="dxa"/>
            <w:tcBorders>
              <w:top w:val="single" w:color="auto" w:sz="4" w:space="0"/>
              <w:left w:val="single" w:color="auto" w:sz="4" w:space="0"/>
              <w:right w:val="single" w:color="auto" w:sz="4" w:space="0"/>
            </w:tcBorders>
            <w:vAlign w:val="center"/>
          </w:tcPr>
          <w:p w14:paraId="30CB8780">
            <w:pPr>
              <w:pStyle w:val="23"/>
              <w:spacing w:line="240" w:lineRule="auto"/>
              <w:ind w:left="0"/>
              <w:jc w:val="center"/>
              <w:outlineLvl w:val="0"/>
              <w:rPr>
                <w:rFonts w:hint="eastAsia" w:ascii="宋体" w:hAnsi="宋体"/>
                <w:color w:val="auto"/>
                <w:sz w:val="21"/>
                <w:szCs w:val="21"/>
                <w:highlight w:val="none"/>
              </w:rPr>
            </w:pPr>
            <w:r>
              <w:rPr>
                <w:rFonts w:hint="eastAsia" w:ascii="宋体" w:hAnsi="宋体" w:cs="宋体"/>
                <w:b/>
                <w:color w:val="auto"/>
                <w:sz w:val="21"/>
                <w:szCs w:val="21"/>
                <w:highlight w:val="none"/>
              </w:rPr>
              <w:t>其他未列明行业</w:t>
            </w:r>
          </w:p>
        </w:tc>
      </w:tr>
      <w:bookmarkEnd w:id="8"/>
    </w:tbl>
    <w:p w14:paraId="02EBDC34">
      <w:pPr>
        <w:pStyle w:val="4"/>
        <w:spacing w:before="0" w:after="0" w:line="360" w:lineRule="auto"/>
        <w:ind w:firstLine="482" w:firstLineChars="200"/>
        <w:rPr>
          <w:rFonts w:hint="eastAsia" w:ascii="宋体" w:hAnsi="宋体"/>
          <w:color w:val="auto"/>
          <w:sz w:val="24"/>
          <w:szCs w:val="24"/>
          <w:highlight w:val="none"/>
        </w:rPr>
      </w:pPr>
      <w:bookmarkStart w:id="9" w:name="_Toc20248"/>
      <w:r>
        <w:rPr>
          <w:rFonts w:hint="eastAsia" w:ascii="宋体" w:hAnsi="宋体"/>
          <w:color w:val="auto"/>
          <w:sz w:val="24"/>
          <w:szCs w:val="24"/>
          <w:highlight w:val="none"/>
        </w:rPr>
        <w:t>二、资金来源</w:t>
      </w:r>
      <w:bookmarkEnd w:id="9"/>
    </w:p>
    <w:p w14:paraId="2D6B680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财政资金，</w:t>
      </w:r>
      <w:r>
        <w:rPr>
          <w:rFonts w:hint="eastAsia" w:ascii="宋体" w:hAnsi="宋体"/>
          <w:color w:val="auto"/>
          <w:sz w:val="24"/>
          <w:szCs w:val="24"/>
          <w:highlight w:val="none"/>
        </w:rPr>
        <w:t>预算金额为</w:t>
      </w:r>
      <w:r>
        <w:rPr>
          <w:rFonts w:hint="eastAsia" w:ascii="宋体" w:hAnsi="宋体"/>
          <w:color w:val="auto"/>
          <w:sz w:val="24"/>
          <w:szCs w:val="24"/>
          <w:highlight w:val="none"/>
          <w:u w:val="none"/>
          <w:lang w:val="en-US" w:eastAsia="zh-CN"/>
        </w:rPr>
        <w:t>4.93</w:t>
      </w:r>
      <w:r>
        <w:rPr>
          <w:rFonts w:hint="eastAsia" w:ascii="宋体" w:hAnsi="宋体"/>
          <w:color w:val="auto"/>
          <w:sz w:val="24"/>
          <w:szCs w:val="24"/>
          <w:highlight w:val="none"/>
        </w:rPr>
        <w:t>万元。</w:t>
      </w:r>
      <w:bookmarkStart w:id="157" w:name="_GoBack"/>
      <w:bookmarkEnd w:id="157"/>
    </w:p>
    <w:bookmarkEnd w:id="6"/>
    <w:bookmarkEnd w:id="7"/>
    <w:p w14:paraId="0C834DD6">
      <w:pPr>
        <w:pStyle w:val="4"/>
        <w:spacing w:before="0" w:after="0" w:line="360" w:lineRule="auto"/>
        <w:ind w:firstLine="482" w:firstLineChars="200"/>
        <w:rPr>
          <w:rFonts w:hint="eastAsia" w:ascii="宋体" w:hAnsi="宋体"/>
          <w:color w:val="auto"/>
          <w:sz w:val="24"/>
          <w:szCs w:val="24"/>
          <w:highlight w:val="none"/>
        </w:rPr>
      </w:pPr>
      <w:bookmarkStart w:id="10" w:name="_Toc75258773"/>
      <w:bookmarkStart w:id="11" w:name="_Toc15527"/>
      <w:r>
        <w:rPr>
          <w:rFonts w:hint="eastAsia" w:ascii="宋体" w:hAnsi="宋体"/>
          <w:color w:val="auto"/>
          <w:sz w:val="24"/>
          <w:szCs w:val="24"/>
          <w:highlight w:val="none"/>
        </w:rPr>
        <w:t>三、供应商资格条件</w:t>
      </w:r>
      <w:bookmarkEnd w:id="10"/>
      <w:bookmarkEnd w:id="11"/>
    </w:p>
    <w:p w14:paraId="244DBB13">
      <w:pPr>
        <w:snapToGrid w:val="0"/>
        <w:spacing w:line="360" w:lineRule="auto"/>
        <w:ind w:firstLine="480" w:firstLineChars="200"/>
        <w:rPr>
          <w:rFonts w:hint="eastAsia" w:ascii="宋体" w:hAnsi="宋体"/>
          <w:color w:val="auto"/>
          <w:sz w:val="24"/>
          <w:szCs w:val="24"/>
          <w:highlight w:val="none"/>
        </w:rPr>
      </w:pPr>
      <w:bookmarkStart w:id="12" w:name="_Toc75258774"/>
      <w:r>
        <w:rPr>
          <w:rFonts w:hint="eastAsia" w:ascii="宋体" w:hAnsi="宋体"/>
          <w:color w:val="auto"/>
          <w:sz w:val="24"/>
          <w:szCs w:val="24"/>
          <w:highlight w:val="none"/>
        </w:rPr>
        <w:t>（一）合格供应商应满足《中华人民共和国政府采购法》第二十二条规定。</w:t>
      </w:r>
    </w:p>
    <w:p w14:paraId="550E817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（二）落实政府采购政策需满足的资格要求：无。</w:t>
      </w:r>
    </w:p>
    <w:p w14:paraId="2888DF70">
      <w:pPr>
        <w:snapToGri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（三）本项目的特定资格条件：</w:t>
      </w:r>
      <w:r>
        <w:rPr>
          <w:rFonts w:hint="eastAsia" w:ascii="宋体" w:hAnsi="宋体"/>
          <w:color w:val="auto"/>
          <w:sz w:val="24"/>
          <w:szCs w:val="24"/>
          <w:highlight w:val="none"/>
          <w:lang w:val="en-US" w:eastAsia="zh-CN"/>
        </w:rPr>
        <w:t>无。</w:t>
      </w:r>
    </w:p>
    <w:p w14:paraId="23A8953B">
      <w:pPr>
        <w:pStyle w:val="4"/>
        <w:spacing w:before="0" w:after="0" w:line="360" w:lineRule="auto"/>
        <w:ind w:firstLine="482" w:firstLineChars="200"/>
        <w:rPr>
          <w:rFonts w:hint="eastAsia" w:ascii="宋体" w:hAnsi="宋体"/>
          <w:color w:val="auto"/>
          <w:sz w:val="24"/>
          <w:szCs w:val="24"/>
          <w:highlight w:val="none"/>
        </w:rPr>
      </w:pPr>
      <w:bookmarkStart w:id="13" w:name="_Toc15637"/>
      <w:r>
        <w:rPr>
          <w:rFonts w:hint="eastAsia" w:ascii="宋体" w:hAnsi="宋体"/>
          <w:color w:val="auto"/>
          <w:sz w:val="24"/>
          <w:szCs w:val="24"/>
          <w:highlight w:val="none"/>
        </w:rPr>
        <w:t>四、磋商有关说明</w:t>
      </w:r>
      <w:bookmarkEnd w:id="12"/>
      <w:bookmarkEnd w:id="13"/>
    </w:p>
    <w:p w14:paraId="1571B13B">
      <w:pPr>
        <w:snapToGrid w:val="0"/>
        <w:spacing w:line="360" w:lineRule="auto"/>
        <w:ind w:firstLine="480" w:firstLineChars="200"/>
        <w:rPr>
          <w:rFonts w:hint="eastAsia" w:ascii="宋体" w:hAnsi="宋体"/>
          <w:color w:val="auto"/>
          <w:sz w:val="24"/>
          <w:szCs w:val="24"/>
          <w:highlight w:val="none"/>
        </w:rPr>
      </w:pPr>
      <w:bookmarkStart w:id="14" w:name="_Toc75258775"/>
      <w:bookmarkStart w:id="15" w:name="_Toc373860294"/>
      <w:r>
        <w:rPr>
          <w:rFonts w:hint="eastAsia" w:ascii="宋体" w:hAnsi="宋体"/>
          <w:color w:val="auto"/>
          <w:sz w:val="24"/>
          <w:szCs w:val="24"/>
          <w:highlight w:val="none"/>
        </w:rPr>
        <w:t>（一）凡有意参加磋商的供应商，请在行采家（www.gec123.com）上下载或到采购代理机构处领取本项目竞争性磋商文件以及图纸、澄清等磋商前公布的所有项目资料，无论供应商下载或领取与否，均视为已知晓所有磋商实质性要求内容。</w:t>
      </w:r>
    </w:p>
    <w:p w14:paraId="45A8F22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（二）竞争性磋商公告期限：自采购公告发布之日</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2025年6月25日）</w:t>
      </w:r>
      <w:r>
        <w:rPr>
          <w:rFonts w:hint="eastAsia" w:ascii="宋体" w:hAnsi="宋体"/>
          <w:color w:val="auto"/>
          <w:sz w:val="24"/>
          <w:szCs w:val="24"/>
          <w:highlight w:val="none"/>
        </w:rPr>
        <w:t>起三个工作日。</w:t>
      </w:r>
    </w:p>
    <w:p w14:paraId="7D5DEA0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（三）竞争性磋商文件发售期限：</w:t>
      </w:r>
    </w:p>
    <w:p w14:paraId="16E8DD8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1.竞争性磋商文件发售期：</w:t>
      </w: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cs="Times New Roman"/>
          <w:sz w:val="24"/>
          <w:szCs w:val="24"/>
          <w:highlight w:val="none"/>
          <w:lang w:val="en-US" w:eastAsia="zh-CN"/>
        </w:rPr>
        <w:t>25</w:t>
      </w:r>
      <w:r>
        <w:rPr>
          <w:rFonts w:hint="eastAsia" w:ascii="宋体" w:hAnsi="宋体" w:eastAsia="宋体" w:cs="Times New Roman"/>
          <w:sz w:val="24"/>
          <w:szCs w:val="24"/>
          <w:highlight w:val="none"/>
        </w:rPr>
        <w:t>日至202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cs="Times New Roman"/>
          <w:sz w:val="24"/>
          <w:szCs w:val="24"/>
          <w:highlight w:val="none"/>
          <w:lang w:val="en-US" w:eastAsia="zh-CN"/>
        </w:rPr>
        <w:t>2</w:t>
      </w:r>
      <w:r>
        <w:rPr>
          <w:rFonts w:hint="eastAsia" w:ascii="宋体" w:hAnsi="宋体" w:eastAsia="宋体" w:cs="Times New Roman"/>
          <w:sz w:val="24"/>
          <w:szCs w:val="24"/>
          <w:highlight w:val="none"/>
        </w:rPr>
        <w:t>日</w:t>
      </w:r>
      <w:r>
        <w:rPr>
          <w:rFonts w:hint="eastAsia" w:ascii="宋体" w:hAnsi="宋体"/>
          <w:color w:val="auto"/>
          <w:sz w:val="24"/>
          <w:szCs w:val="24"/>
          <w:highlight w:val="none"/>
        </w:rPr>
        <w:t>17:00时。</w:t>
      </w:r>
    </w:p>
    <w:p w14:paraId="7E882231">
      <w:pPr>
        <w:snapToGrid w:val="0"/>
        <w:spacing w:line="360" w:lineRule="auto"/>
        <w:ind w:firstLine="480" w:firstLineChars="200"/>
        <w:rPr>
          <w:rFonts w:hint="eastAsia" w:ascii="宋体" w:hAnsi="宋体"/>
          <w:color w:val="auto"/>
          <w:sz w:val="24"/>
          <w:szCs w:val="24"/>
          <w:highlight w:val="none"/>
        </w:rPr>
      </w:pPr>
      <w:bookmarkStart w:id="16" w:name="_Toc14410"/>
      <w:r>
        <w:rPr>
          <w:rFonts w:hint="eastAsia" w:ascii="宋体" w:hAnsi="宋体"/>
          <w:color w:val="auto"/>
          <w:sz w:val="24"/>
          <w:szCs w:val="24"/>
          <w:highlight w:val="none"/>
        </w:rPr>
        <w:t>2.报名方式：</w:t>
      </w:r>
      <w:bookmarkEnd w:id="16"/>
    </w:p>
    <w:p w14:paraId="4794A5F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2.1报名及竞争性磋商文件的购买方式</w:t>
      </w:r>
    </w:p>
    <w:p w14:paraId="2CAED702">
      <w:pPr>
        <w:snapToGrid w:val="0"/>
        <w:spacing w:line="360" w:lineRule="auto"/>
        <w:ind w:firstLine="560" w:firstLineChars="200"/>
        <w:rPr>
          <w:rFonts w:hint="eastAsia" w:ascii="宋体" w:hAnsi="宋体"/>
          <w:color w:val="auto"/>
          <w:sz w:val="24"/>
          <w:szCs w:val="24"/>
          <w:highlight w:val="none"/>
        </w:rPr>
      </w:pPr>
      <w:r>
        <w:rPr>
          <w:color w:val="auto"/>
          <w:highlight w:val="none"/>
        </w:rPr>
        <w:fldChar w:fldCharType="begin"/>
      </w:r>
      <w:r>
        <w:rPr>
          <w:color w:val="auto"/>
          <w:highlight w:val="none"/>
        </w:rPr>
        <w:instrText xml:space="preserve"> HYPERLINK "mailto:在报名及竞争性磋商文件发售期内，供应商将竞争性磋商文件购买费用扫描下方二维码转账报名，并将竞争性磋商文件费转账截图（注明项目号）、《采购文件发售登记表》（加盖供应商公章）扫描后发送至1154977577@qq.com。通过汇款方式购买竞争性磋商文件的，汇款后凭汇款凭证（原件或复印件）到重庆市北部新区栖霞路18号4幢1单元18-2（重庆佳德工程项目管理有限公司）换取收据。" </w:instrText>
      </w:r>
      <w:r>
        <w:rPr>
          <w:color w:val="auto"/>
          <w:highlight w:val="none"/>
        </w:rPr>
        <w:fldChar w:fldCharType="separate"/>
      </w:r>
      <w:r>
        <w:rPr>
          <w:rFonts w:hint="eastAsia" w:ascii="宋体" w:hAnsi="宋体"/>
          <w:color w:val="auto"/>
          <w:sz w:val="24"/>
          <w:szCs w:val="24"/>
          <w:highlight w:val="none"/>
        </w:rPr>
        <w:t>在竞争性磋商文件发售期内，供应商将《采购文件发售登记表》加盖供应商公章扫描后发送至</w:t>
      </w:r>
      <w:r>
        <w:rPr>
          <w:rFonts w:hint="eastAsia" w:ascii="宋体" w:hAnsi="宋体" w:cs="宋体"/>
          <w:color w:val="auto"/>
          <w:sz w:val="24"/>
          <w:szCs w:val="24"/>
          <w:highlight w:val="none"/>
          <w:lang w:val="en-US" w:eastAsia="zh-CN"/>
        </w:rPr>
        <w:t>1456148483</w:t>
      </w:r>
      <w:r>
        <w:rPr>
          <w:rFonts w:hint="eastAsia" w:ascii="宋体" w:hAnsi="宋体" w:cs="宋体"/>
          <w:color w:val="auto"/>
          <w:sz w:val="24"/>
          <w:szCs w:val="24"/>
          <w:highlight w:val="none"/>
        </w:rPr>
        <w:t>@qq.com</w:t>
      </w:r>
      <w:r>
        <w:rPr>
          <w:rFonts w:hint="eastAsia" w:ascii="宋体" w:hAnsi="宋体"/>
          <w:color w:val="auto"/>
          <w:sz w:val="24"/>
          <w:szCs w:val="24"/>
          <w:highlight w:val="none"/>
        </w:rPr>
        <w:t>报名，并联系采购代理机构缴纳报名费。</w:t>
      </w:r>
      <w:r>
        <w:rPr>
          <w:rFonts w:hint="eastAsia" w:ascii="宋体" w:hAnsi="宋体"/>
          <w:color w:val="auto"/>
          <w:sz w:val="24"/>
          <w:szCs w:val="24"/>
          <w:highlight w:val="none"/>
        </w:rPr>
        <w:fldChar w:fldCharType="end"/>
      </w:r>
    </w:p>
    <w:p w14:paraId="4A7B340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2.2在竞争性磋商文件发售期内购买了竞争性磋商文件和提交了《采购文件发售登记表》的供应商，视为报名成功，响应文件才被接收。</w:t>
      </w:r>
    </w:p>
    <w:p w14:paraId="7386E0C1">
      <w:pPr>
        <w:snapToGrid w:val="0"/>
        <w:spacing w:line="360" w:lineRule="auto"/>
        <w:ind w:firstLine="480" w:firstLineChars="200"/>
        <w:rPr>
          <w:rFonts w:hint="eastAsia" w:ascii="宋体" w:hAnsi="宋体"/>
          <w:color w:val="auto"/>
          <w:sz w:val="24"/>
          <w:szCs w:val="24"/>
          <w:highlight w:val="none"/>
        </w:rPr>
      </w:pPr>
      <w:bookmarkStart w:id="17" w:name="_Toc32586"/>
      <w:r>
        <w:rPr>
          <w:rFonts w:hint="eastAsia" w:ascii="宋体" w:hAnsi="宋体"/>
          <w:color w:val="auto"/>
          <w:sz w:val="24"/>
          <w:szCs w:val="24"/>
          <w:highlight w:val="none"/>
        </w:rPr>
        <w:t>3.竞争性磋商文件售价：人民币300元/份，售后不退。</w:t>
      </w:r>
      <w:bookmarkEnd w:id="17"/>
    </w:p>
    <w:p w14:paraId="1869368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（四）递交响应文件地点：</w:t>
      </w:r>
      <w:bookmarkStart w:id="18" w:name="OLE_LINK6"/>
      <w:r>
        <w:rPr>
          <w:rFonts w:hint="eastAsia" w:ascii="宋体" w:hAnsi="宋体"/>
          <w:color w:val="auto"/>
          <w:sz w:val="24"/>
          <w:szCs w:val="24"/>
          <w:highlight w:val="none"/>
        </w:rPr>
        <w:t>重庆市大渡口区信访办公室会议室（重庆市大渡口区湖滨路1号）</w:t>
      </w:r>
      <w:bookmarkEnd w:id="18"/>
      <w:r>
        <w:rPr>
          <w:rFonts w:hint="eastAsia" w:ascii="宋体" w:hAnsi="宋体"/>
          <w:color w:val="auto"/>
          <w:sz w:val="24"/>
          <w:szCs w:val="24"/>
          <w:highlight w:val="none"/>
        </w:rPr>
        <w:t>。</w:t>
      </w:r>
    </w:p>
    <w:p w14:paraId="175D16B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（五）响应文件递交时间：</w:t>
      </w:r>
      <w:r>
        <w:rPr>
          <w:rFonts w:hint="eastAsia" w:ascii="宋体" w:hAnsi="宋体" w:eastAsia="宋体" w:cs="Times New Roman"/>
          <w:sz w:val="24"/>
          <w:szCs w:val="24"/>
          <w:highlight w:val="none"/>
          <w:lang w:val="en-US" w:eastAsia="zh-CN"/>
        </w:rPr>
        <w:t>2025年</w:t>
      </w:r>
      <w:r>
        <w:rPr>
          <w:rFonts w:hint="eastAsia" w:ascii="宋体" w:hAnsi="宋体" w:cs="Times New Roman"/>
          <w:sz w:val="24"/>
          <w:szCs w:val="24"/>
          <w:highlight w:val="none"/>
          <w:lang w:val="en-US" w:eastAsia="zh-CN"/>
        </w:rPr>
        <w:t>7</w:t>
      </w:r>
      <w:r>
        <w:rPr>
          <w:rFonts w:hint="eastAsia" w:ascii="宋体" w:hAnsi="宋体" w:eastAsia="宋体" w:cs="Times New Roman"/>
          <w:sz w:val="24"/>
          <w:szCs w:val="24"/>
          <w:highlight w:val="none"/>
          <w:lang w:val="en-US" w:eastAsia="zh-CN"/>
        </w:rPr>
        <w:t>月</w:t>
      </w:r>
      <w:r>
        <w:rPr>
          <w:rFonts w:hint="eastAsia" w:ascii="宋体" w:hAnsi="宋体" w:cs="Times New Roman"/>
          <w:sz w:val="24"/>
          <w:szCs w:val="24"/>
          <w:highlight w:val="none"/>
          <w:lang w:val="en-US" w:eastAsia="zh-CN"/>
        </w:rPr>
        <w:t>8</w:t>
      </w:r>
      <w:r>
        <w:rPr>
          <w:rFonts w:hint="eastAsia" w:ascii="宋体" w:hAnsi="宋体" w:eastAsia="宋体" w:cs="Times New Roman"/>
          <w:sz w:val="24"/>
          <w:szCs w:val="24"/>
          <w:highlight w:val="none"/>
          <w:lang w:val="en-US" w:eastAsia="zh-CN"/>
        </w:rPr>
        <w:t>日</w:t>
      </w:r>
      <w:r>
        <w:rPr>
          <w:rFonts w:hint="eastAsia" w:ascii="宋体" w:hAnsi="宋体"/>
          <w:color w:val="auto"/>
          <w:sz w:val="24"/>
          <w:szCs w:val="24"/>
          <w:highlight w:val="none"/>
        </w:rPr>
        <w:t>北京时间14:00--14:30。</w:t>
      </w:r>
    </w:p>
    <w:p w14:paraId="693DE749">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（六）磋商开始时间：</w:t>
      </w:r>
      <w:r>
        <w:rPr>
          <w:rFonts w:hint="eastAsia" w:ascii="宋体" w:hAnsi="宋体" w:eastAsia="宋体" w:cs="Times New Roman"/>
          <w:sz w:val="24"/>
          <w:szCs w:val="24"/>
          <w:highlight w:val="none"/>
          <w:lang w:val="en-US" w:eastAsia="zh-CN"/>
        </w:rPr>
        <w:t>2025年</w:t>
      </w:r>
      <w:r>
        <w:rPr>
          <w:rFonts w:hint="eastAsia" w:ascii="宋体" w:hAnsi="宋体" w:cs="Times New Roman"/>
          <w:sz w:val="24"/>
          <w:szCs w:val="24"/>
          <w:highlight w:val="none"/>
          <w:lang w:val="en-US" w:eastAsia="zh-CN"/>
        </w:rPr>
        <w:t>7</w:t>
      </w:r>
      <w:r>
        <w:rPr>
          <w:rFonts w:hint="eastAsia" w:ascii="宋体" w:hAnsi="宋体" w:eastAsia="宋体" w:cs="Times New Roman"/>
          <w:sz w:val="24"/>
          <w:szCs w:val="24"/>
          <w:highlight w:val="none"/>
          <w:lang w:val="en-US" w:eastAsia="zh-CN"/>
        </w:rPr>
        <w:t>月</w:t>
      </w:r>
      <w:r>
        <w:rPr>
          <w:rFonts w:hint="eastAsia" w:ascii="宋体" w:hAnsi="宋体" w:cs="Times New Roman"/>
          <w:sz w:val="24"/>
          <w:szCs w:val="24"/>
          <w:highlight w:val="none"/>
          <w:lang w:val="en-US" w:eastAsia="zh-CN"/>
        </w:rPr>
        <w:t>8</w:t>
      </w:r>
      <w:r>
        <w:rPr>
          <w:rFonts w:hint="eastAsia" w:ascii="宋体" w:hAnsi="宋体" w:eastAsia="宋体" w:cs="Times New Roman"/>
          <w:sz w:val="24"/>
          <w:szCs w:val="24"/>
          <w:highlight w:val="none"/>
          <w:lang w:val="en-US" w:eastAsia="zh-CN"/>
        </w:rPr>
        <w:t>日</w:t>
      </w:r>
      <w:r>
        <w:rPr>
          <w:rFonts w:hint="eastAsia" w:ascii="宋体" w:hAnsi="宋体"/>
          <w:color w:val="auto"/>
          <w:sz w:val="24"/>
          <w:szCs w:val="24"/>
          <w:highlight w:val="none"/>
        </w:rPr>
        <w:t>北京时间14:30。</w:t>
      </w:r>
    </w:p>
    <w:p w14:paraId="06DED62E">
      <w:pPr>
        <w:pStyle w:val="4"/>
        <w:spacing w:before="0" w:after="0" w:line="360" w:lineRule="auto"/>
        <w:ind w:firstLine="482" w:firstLineChars="200"/>
        <w:rPr>
          <w:rFonts w:hint="eastAsia" w:ascii="宋体" w:hAnsi="宋体"/>
          <w:color w:val="auto"/>
          <w:sz w:val="24"/>
          <w:szCs w:val="24"/>
          <w:highlight w:val="none"/>
        </w:rPr>
      </w:pPr>
      <w:bookmarkStart w:id="19" w:name="_Toc17255"/>
      <w:r>
        <w:rPr>
          <w:rFonts w:hint="eastAsia" w:ascii="宋体" w:hAnsi="宋体"/>
          <w:color w:val="auto"/>
          <w:sz w:val="24"/>
          <w:szCs w:val="24"/>
          <w:highlight w:val="none"/>
        </w:rPr>
        <w:t>五、</w:t>
      </w:r>
      <w:bookmarkEnd w:id="14"/>
      <w:bookmarkEnd w:id="15"/>
      <w:bookmarkStart w:id="20" w:name="_Toc75258776"/>
      <w:bookmarkStart w:id="21" w:name="_Toc530038692"/>
      <w:r>
        <w:rPr>
          <w:rFonts w:hint="eastAsia" w:ascii="宋体" w:hAnsi="宋体"/>
          <w:color w:val="auto"/>
          <w:sz w:val="24"/>
          <w:szCs w:val="24"/>
          <w:highlight w:val="none"/>
        </w:rPr>
        <w:t>采购项目需落实的政府采购政策</w:t>
      </w:r>
      <w:bookmarkEnd w:id="19"/>
      <w:bookmarkEnd w:id="20"/>
      <w:bookmarkEnd w:id="21"/>
    </w:p>
    <w:p w14:paraId="2DCB637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（一）按照《财政部生态环境部关于印发环境标志产品政府采购品目清单的通知》（财库〔</w:t>
      </w:r>
      <w:r>
        <w:rPr>
          <w:rFonts w:ascii="宋体" w:hAnsi="宋体"/>
          <w:color w:val="auto"/>
          <w:sz w:val="24"/>
          <w:szCs w:val="24"/>
          <w:highlight w:val="none"/>
        </w:rPr>
        <w:t>2019</w:t>
      </w:r>
      <w:r>
        <w:rPr>
          <w:rFonts w:hint="eastAsia" w:ascii="宋体" w:hAnsi="宋体"/>
          <w:color w:val="auto"/>
          <w:sz w:val="24"/>
          <w:szCs w:val="24"/>
          <w:highlight w:val="none"/>
        </w:rPr>
        <w:t>〕</w:t>
      </w:r>
      <w:r>
        <w:rPr>
          <w:rFonts w:ascii="宋体" w:hAnsi="宋体"/>
          <w:color w:val="auto"/>
          <w:sz w:val="24"/>
          <w:szCs w:val="24"/>
          <w:highlight w:val="none"/>
        </w:rPr>
        <w:t>18</w:t>
      </w:r>
      <w:r>
        <w:rPr>
          <w:rFonts w:hint="eastAsia" w:ascii="宋体" w:hAnsi="宋体"/>
          <w:color w:val="auto"/>
          <w:sz w:val="24"/>
          <w:szCs w:val="24"/>
          <w:highlight w:val="none"/>
        </w:rPr>
        <w:t>号）和《财政部发展改革委关于印发节能产品政府采购品目清单的通知》（财库〔</w:t>
      </w:r>
      <w:r>
        <w:rPr>
          <w:rFonts w:ascii="宋体" w:hAnsi="宋体"/>
          <w:color w:val="auto"/>
          <w:sz w:val="24"/>
          <w:szCs w:val="24"/>
          <w:highlight w:val="none"/>
        </w:rPr>
        <w:t>2019</w:t>
      </w:r>
      <w:r>
        <w:rPr>
          <w:rFonts w:hint="eastAsia" w:ascii="宋体" w:hAnsi="宋体"/>
          <w:color w:val="auto"/>
          <w:sz w:val="24"/>
          <w:szCs w:val="24"/>
          <w:highlight w:val="none"/>
        </w:rPr>
        <w:t>〕</w:t>
      </w:r>
      <w:r>
        <w:rPr>
          <w:rFonts w:ascii="宋体" w:hAnsi="宋体"/>
          <w:color w:val="auto"/>
          <w:sz w:val="24"/>
          <w:szCs w:val="24"/>
          <w:highlight w:val="none"/>
        </w:rPr>
        <w:t>19</w:t>
      </w:r>
      <w:r>
        <w:rPr>
          <w:rFonts w:hint="eastAsia" w:ascii="宋体" w:hAnsi="宋体"/>
          <w:color w:val="auto"/>
          <w:sz w:val="24"/>
          <w:szCs w:val="24"/>
          <w:highlight w:val="none"/>
        </w:rPr>
        <w:t>号）的规定，落实国家节能环保政策。</w:t>
      </w:r>
    </w:p>
    <w:p w14:paraId="6EB30A37">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（二）按照《关于印发&lt;政府采购促进中小企业发展管理办法&gt;的通知》（财库〔2020〕46号）的规定，落实促进中小企业发展政策。</w:t>
      </w:r>
    </w:p>
    <w:p w14:paraId="659BDF3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（三）按照《财政部、司法部关于政府采购支持监狱企业发展有关问题的通知》（财库〔</w:t>
      </w:r>
      <w:r>
        <w:rPr>
          <w:rFonts w:ascii="宋体" w:hAnsi="宋体"/>
          <w:color w:val="auto"/>
          <w:sz w:val="24"/>
          <w:szCs w:val="24"/>
          <w:highlight w:val="none"/>
        </w:rPr>
        <w:t>2014</w:t>
      </w:r>
      <w:r>
        <w:rPr>
          <w:rFonts w:hint="eastAsia" w:ascii="宋体" w:hAnsi="宋体"/>
          <w:color w:val="auto"/>
          <w:sz w:val="24"/>
          <w:szCs w:val="24"/>
          <w:highlight w:val="none"/>
        </w:rPr>
        <w:t>〕</w:t>
      </w:r>
      <w:r>
        <w:rPr>
          <w:rFonts w:ascii="宋体" w:hAnsi="宋体"/>
          <w:color w:val="auto"/>
          <w:sz w:val="24"/>
          <w:szCs w:val="24"/>
          <w:highlight w:val="none"/>
        </w:rPr>
        <w:t>68</w:t>
      </w:r>
      <w:r>
        <w:rPr>
          <w:rFonts w:hint="eastAsia" w:ascii="宋体" w:hAnsi="宋体"/>
          <w:color w:val="auto"/>
          <w:sz w:val="24"/>
          <w:szCs w:val="24"/>
          <w:highlight w:val="none"/>
        </w:rPr>
        <w:t>号）的规定，落实支持监狱企业发展政策。</w:t>
      </w:r>
    </w:p>
    <w:p w14:paraId="27CEDE9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（四）按照《三部门联合发布关于促进残疾人就业政府采购政策的通知》（财库〔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 xml:space="preserve"> 141</w:t>
      </w:r>
      <w:r>
        <w:rPr>
          <w:rFonts w:hint="eastAsia" w:ascii="宋体" w:hAnsi="宋体"/>
          <w:color w:val="auto"/>
          <w:sz w:val="24"/>
          <w:szCs w:val="24"/>
          <w:highlight w:val="none"/>
        </w:rPr>
        <w:t>号）的规定，落实支持残疾人福利性单位发展政策。</w:t>
      </w:r>
    </w:p>
    <w:p w14:paraId="463DA3F0">
      <w:pPr>
        <w:pStyle w:val="4"/>
        <w:spacing w:before="0" w:after="0" w:line="360" w:lineRule="auto"/>
        <w:ind w:firstLine="482" w:firstLineChars="200"/>
        <w:rPr>
          <w:rFonts w:hint="eastAsia" w:ascii="宋体" w:hAnsi="宋体"/>
          <w:color w:val="auto"/>
          <w:sz w:val="24"/>
          <w:szCs w:val="24"/>
          <w:highlight w:val="none"/>
        </w:rPr>
      </w:pPr>
      <w:bookmarkStart w:id="22" w:name="_Toc75258777"/>
      <w:bookmarkStart w:id="23" w:name="_Toc12495"/>
      <w:r>
        <w:rPr>
          <w:rFonts w:hint="eastAsia" w:ascii="宋体" w:hAnsi="宋体"/>
          <w:color w:val="auto"/>
          <w:sz w:val="24"/>
          <w:szCs w:val="24"/>
          <w:highlight w:val="none"/>
        </w:rPr>
        <w:t>六、其它有关规定</w:t>
      </w:r>
      <w:bookmarkEnd w:id="22"/>
      <w:bookmarkEnd w:id="23"/>
    </w:p>
    <w:p w14:paraId="45C715A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（一）单位负责人为同一人或者存在直接控股、管理关系的不同供应商，不得参加同一合同项（包）下的政府采购活动，否则均为无效响应。</w:t>
      </w:r>
    </w:p>
    <w:p w14:paraId="0196EEAE">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（二）为采购项目提供整体设计、规范编制或者项目管理、监理、检测等服务的供应商，不得再参加该采购项目的其他采购活动。</w:t>
      </w:r>
    </w:p>
    <w:p w14:paraId="164F4D79">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（三）本项目的澄清文件（如果有）一律在行采家（www.gec123.com）上发布，请各供应商注意下载或到采购代理机构处领取；无论供应商下载或领取与否，均视同供应商已知晓本项目澄清文件（如果有）的内容。</w:t>
      </w:r>
    </w:p>
    <w:p w14:paraId="7B5BE0A3">
      <w:pPr>
        <w:snapToGrid w:val="0"/>
        <w:spacing w:line="360" w:lineRule="auto"/>
        <w:ind w:firstLine="480" w:firstLineChars="200"/>
        <w:rPr>
          <w:rFonts w:hint="eastAsia" w:ascii="宋体" w:hAnsi="宋体"/>
          <w:color w:val="auto"/>
          <w:sz w:val="24"/>
          <w:szCs w:val="24"/>
          <w:highlight w:val="none"/>
        </w:rPr>
      </w:pPr>
      <w:bookmarkStart w:id="24" w:name="_Toc11813"/>
      <w:r>
        <w:rPr>
          <w:rFonts w:hint="eastAsia" w:ascii="宋体" w:hAnsi="宋体"/>
          <w:color w:val="auto"/>
          <w:sz w:val="24"/>
          <w:szCs w:val="24"/>
          <w:highlight w:val="none"/>
        </w:rPr>
        <w:t>（四）超过响应文件截止时间递交的响应文件，恕不接收。</w:t>
      </w:r>
      <w:bookmarkEnd w:id="24"/>
    </w:p>
    <w:p w14:paraId="0EC5D61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（五）磋商费用：无论磋商结果如何，供应商参与本项目磋商的所有费用均应由供应商自行承担。</w:t>
      </w:r>
    </w:p>
    <w:p w14:paraId="56B254B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（六）本项目不接受联合体参与磋商，否则按无效处理。</w:t>
      </w:r>
    </w:p>
    <w:p w14:paraId="1268EB1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（七）本项目不接受合同分包，否则按无效处理。</w:t>
      </w:r>
    </w:p>
    <w:p w14:paraId="5E0EA4F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2DAB379">
      <w:pPr>
        <w:pStyle w:val="4"/>
        <w:spacing w:before="0" w:after="0" w:line="360" w:lineRule="auto"/>
        <w:ind w:firstLine="482" w:firstLineChars="200"/>
        <w:rPr>
          <w:rFonts w:hint="eastAsia" w:ascii="宋体" w:hAnsi="宋体"/>
          <w:color w:val="auto"/>
          <w:sz w:val="24"/>
          <w:szCs w:val="24"/>
          <w:highlight w:val="none"/>
        </w:rPr>
      </w:pPr>
      <w:bookmarkStart w:id="25" w:name="_Toc25075"/>
      <w:r>
        <w:rPr>
          <w:rFonts w:hint="eastAsia" w:ascii="宋体" w:hAnsi="宋体"/>
          <w:color w:val="auto"/>
          <w:sz w:val="24"/>
          <w:szCs w:val="24"/>
          <w:highlight w:val="none"/>
        </w:rPr>
        <w:t>八、联系方式</w:t>
      </w:r>
      <w:bookmarkEnd w:id="25"/>
    </w:p>
    <w:p w14:paraId="4B2427C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采购人：重庆市大渡口区信访办公室</w:t>
      </w:r>
    </w:p>
    <w:p w14:paraId="45181DF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联系人：肖老师</w:t>
      </w:r>
    </w:p>
    <w:p w14:paraId="494290E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  话：19562490172 </w:t>
      </w:r>
    </w:p>
    <w:p w14:paraId="19BDD7A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址：重庆市大渡口区湖滨路1号</w:t>
      </w:r>
    </w:p>
    <w:p w14:paraId="230693BC">
      <w:pPr>
        <w:snapToGrid w:val="0"/>
        <w:spacing w:line="360" w:lineRule="auto"/>
        <w:ind w:firstLine="480" w:firstLineChars="200"/>
        <w:rPr>
          <w:rFonts w:hint="eastAsia" w:ascii="宋体" w:hAnsi="宋体" w:cs="宋体"/>
          <w:color w:val="auto"/>
          <w:sz w:val="24"/>
          <w:szCs w:val="24"/>
          <w:highlight w:val="none"/>
        </w:rPr>
      </w:pPr>
    </w:p>
    <w:p w14:paraId="4E5E4F0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采购代理机构：攀钢集团工科工程咨询有限公司</w:t>
      </w:r>
    </w:p>
    <w:p w14:paraId="130A1D6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卜</w:t>
      </w:r>
      <w:r>
        <w:rPr>
          <w:rFonts w:hint="eastAsia" w:ascii="宋体" w:hAnsi="宋体" w:cs="宋体"/>
          <w:color w:val="auto"/>
          <w:sz w:val="24"/>
          <w:szCs w:val="24"/>
          <w:highlight w:val="none"/>
        </w:rPr>
        <w:t>老师</w:t>
      </w:r>
    </w:p>
    <w:p w14:paraId="4AC39AA3">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17782350905</w:t>
      </w:r>
    </w:p>
    <w:p w14:paraId="0D4BC3C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bookmarkStart w:id="26" w:name="OLE_LINK12"/>
      <w:r>
        <w:rPr>
          <w:rFonts w:hint="eastAsia" w:ascii="宋体" w:hAnsi="宋体" w:cs="宋体"/>
          <w:color w:val="auto"/>
          <w:sz w:val="24"/>
          <w:szCs w:val="24"/>
          <w:highlight w:val="none"/>
        </w:rPr>
        <w:t xml:space="preserve">重庆市渝北区力帆时代2幢9-2  </w:t>
      </w:r>
      <w:bookmarkEnd w:id="26"/>
    </w:p>
    <w:p w14:paraId="2EA24AF0">
      <w:pPr>
        <w:pStyle w:val="3"/>
        <w:pageBreakBefore/>
        <w:spacing w:line="360" w:lineRule="auto"/>
        <w:jc w:val="center"/>
        <w:rPr>
          <w:rFonts w:hint="eastAsia" w:ascii="宋体" w:hAnsi="宋体"/>
          <w:color w:val="auto"/>
          <w:sz w:val="21"/>
          <w:szCs w:val="21"/>
          <w:highlight w:val="none"/>
        </w:rPr>
      </w:pPr>
      <w:bookmarkStart w:id="27" w:name="_Toc13088"/>
      <w:r>
        <w:rPr>
          <w:rFonts w:hint="eastAsia" w:ascii="宋体" w:hAnsi="宋体" w:eastAsia="宋体"/>
          <w:color w:val="auto"/>
          <w:sz w:val="36"/>
          <w:szCs w:val="30"/>
          <w:highlight w:val="none"/>
        </w:rPr>
        <w:t>第二篇  采购服务需求</w:t>
      </w:r>
      <w:bookmarkEnd w:id="27"/>
      <w:bookmarkStart w:id="28" w:name="_Toc5006885"/>
      <w:bookmarkStart w:id="29" w:name="_Toc6232092"/>
      <w:bookmarkStart w:id="30" w:name="_Toc12789058"/>
    </w:p>
    <w:bookmarkEnd w:id="28"/>
    <w:bookmarkEnd w:id="29"/>
    <w:p w14:paraId="2321A205">
      <w:pPr>
        <w:pStyle w:val="4"/>
        <w:spacing w:before="0" w:after="0" w:line="360" w:lineRule="auto"/>
        <w:ind w:firstLine="482" w:firstLineChars="200"/>
        <w:rPr>
          <w:rFonts w:hint="default" w:ascii="宋体" w:hAnsi="宋体" w:eastAsia="宋体"/>
          <w:color w:val="auto"/>
          <w:sz w:val="24"/>
          <w:szCs w:val="24"/>
          <w:highlight w:val="none"/>
          <w:lang w:val="en-US" w:eastAsia="zh-CN"/>
        </w:rPr>
      </w:pPr>
      <w:bookmarkStart w:id="31" w:name="_Toc24505"/>
      <w:bookmarkStart w:id="32" w:name="_Toc20563"/>
      <w:bookmarkStart w:id="33" w:name="_Toc45035076"/>
      <w:bookmarkStart w:id="34" w:name="_Toc69981831"/>
      <w:r>
        <w:rPr>
          <w:rFonts w:hint="eastAsia" w:ascii="宋体" w:hAnsi="宋体"/>
          <w:color w:val="auto"/>
          <w:sz w:val="24"/>
          <w:szCs w:val="24"/>
          <w:highlight w:val="none"/>
        </w:rPr>
        <w:t>一、</w:t>
      </w:r>
      <w:bookmarkEnd w:id="31"/>
      <w:bookmarkEnd w:id="32"/>
      <w:r>
        <w:rPr>
          <w:rFonts w:hint="eastAsia" w:ascii="宋体" w:hAnsi="宋体"/>
          <w:color w:val="auto"/>
          <w:sz w:val="24"/>
          <w:szCs w:val="24"/>
          <w:highlight w:val="none"/>
          <w:lang w:val="en-US" w:eastAsia="zh-CN"/>
        </w:rPr>
        <w:t>项目基本概况介绍</w:t>
      </w:r>
    </w:p>
    <w:bookmarkEnd w:id="33"/>
    <w:bookmarkEnd w:id="34"/>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1"/>
        <w:gridCol w:w="2451"/>
        <w:gridCol w:w="2689"/>
      </w:tblGrid>
      <w:tr w14:paraId="6410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61" w:type="pct"/>
            <w:noWrap w:val="0"/>
            <w:vAlign w:val="center"/>
          </w:tcPr>
          <w:p w14:paraId="3757039A">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包号及名称</w:t>
            </w:r>
          </w:p>
        </w:tc>
        <w:tc>
          <w:tcPr>
            <w:tcW w:w="1258" w:type="pct"/>
            <w:noWrap w:val="0"/>
            <w:vAlign w:val="center"/>
          </w:tcPr>
          <w:p w14:paraId="6BAF475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数量/单位</w:t>
            </w:r>
          </w:p>
        </w:tc>
        <w:tc>
          <w:tcPr>
            <w:tcW w:w="1380" w:type="pct"/>
            <w:noWrap w:val="0"/>
            <w:vAlign w:val="center"/>
          </w:tcPr>
          <w:p w14:paraId="753A5C0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r w14:paraId="1557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pct"/>
            <w:noWrap w:val="0"/>
            <w:vAlign w:val="center"/>
          </w:tcPr>
          <w:p w14:paraId="42F91FCB">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0"/>
                <w:sz w:val="21"/>
                <w:szCs w:val="21"/>
                <w:highlight w:val="none"/>
                <w:u w:val="none"/>
              </w:rPr>
              <w:t>大渡口区“预防处置涉众聚集”信息化应用工程</w:t>
            </w:r>
            <w:r>
              <w:rPr>
                <w:rFonts w:hint="eastAsia" w:asciiTheme="minorEastAsia" w:hAnsiTheme="minorEastAsia" w:eastAsiaTheme="minorEastAsia" w:cstheme="minorEastAsia"/>
                <w:spacing w:val="0"/>
                <w:sz w:val="21"/>
                <w:szCs w:val="21"/>
                <w:highlight w:val="none"/>
                <w:u w:val="none"/>
                <w:lang w:val="en-US" w:eastAsia="zh-CN"/>
              </w:rPr>
              <w:t>全过程跟踪审计</w:t>
            </w:r>
          </w:p>
        </w:tc>
        <w:tc>
          <w:tcPr>
            <w:tcW w:w="1258" w:type="pct"/>
            <w:noWrap w:val="0"/>
            <w:vAlign w:val="center"/>
          </w:tcPr>
          <w:p w14:paraId="63E55931">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380" w:type="pct"/>
            <w:noWrap w:val="0"/>
            <w:vAlign w:val="center"/>
          </w:tcPr>
          <w:p w14:paraId="15C4621A">
            <w:pPr>
              <w:spacing w:line="40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r>
    </w:tbl>
    <w:p w14:paraId="393F6331">
      <w:pPr>
        <w:snapToGrid w:val="0"/>
        <w:spacing w:line="5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二、服务范围、要求及标准</w:t>
      </w:r>
    </w:p>
    <w:p w14:paraId="0B95626B">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（一）服务范围、要求及标准</w:t>
      </w:r>
    </w:p>
    <w:p w14:paraId="0A7EA06D">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参与本项目项目实施阶段、竣工结算阶段、项目后评价阶段的跟踪审计服务，提供风险预判、控制、造价咨询及监督等“全过程、全方位”的工程管理咨询服务。包括但不限于以下内容：</w:t>
      </w:r>
    </w:p>
    <w:p w14:paraId="312FD7E9">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施工阶段，严格按照合同约定跟踪和监督承包人的履约情况；对造价占比较大或重要的分部分项工程展开重点控制和监督，定期审核进度和造价，提出资金使用计划建议，同步出具书面审核意见或报告；审核和控制施工过程的工程变更、工程签证和工程索赔等；对可能引起工期和造价产生重大变化的变更做出及时的预警和分析；成立询价及核价小组，对暂估项目成本精准控制等；</w:t>
      </w:r>
    </w:p>
    <w:p w14:paraId="0E44B919">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.在竣工结算阶段，全面核实竣工工程内容，准确计量计价等，出具竣工结算审核报告等；</w:t>
      </w:r>
    </w:p>
    <w:p w14:paraId="2592BC66">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.项目结束后，出具跟踪审计报告，并配合项目结算及竣工验收事项；</w:t>
      </w:r>
    </w:p>
    <w:p w14:paraId="5A833B5C">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.为建设单位对项目决策提供经济参考；建设单位项目成本控制提合理可行的控制措施；</w:t>
      </w:r>
    </w:p>
    <w:p w14:paraId="0E61ACB4">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.其他与本项目相关的造价咨询工作。</w:t>
      </w:r>
    </w:p>
    <w:p w14:paraId="163740C2">
      <w:pPr>
        <w:snapToGrid w:val="0"/>
        <w:spacing w:line="500" w:lineRule="exact"/>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三、质量要求</w:t>
      </w:r>
    </w:p>
    <w:p w14:paraId="542B2EDC">
      <w:pPr>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咨询成果文件应符合：咨询人应严格根据委托人要求，按相关规范开展造价咨询服务，工程造价咨询成果文件符合相关规定及行业标准要求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确保投资控制在批准的采购预算内。</w:t>
      </w:r>
    </w:p>
    <w:p w14:paraId="33659698">
      <w:pPr>
        <w:snapToGrid w:val="0"/>
        <w:spacing w:line="500" w:lineRule="exact"/>
        <w:ind w:firstLine="54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服务周期要求：从合同签订之日至整个项目竣工验收合格，竣工结算完成，配合项目决算、后审计等（若须），移交全部资料至委托人为止。服务周期不固定，延长风险由供应商自行承担。咨询人应督促社会投资人及项目公司在竣工时间前全面建成本项目，通过工程竣工验收及备案，并交付委托人使用</w:t>
      </w:r>
      <w:r>
        <w:rPr>
          <w:rFonts w:hint="eastAsia" w:ascii="宋体" w:hAnsi="宋体" w:cs="宋体"/>
          <w:color w:val="auto"/>
          <w:sz w:val="24"/>
          <w:szCs w:val="24"/>
          <w:highlight w:val="none"/>
          <w:lang w:eastAsia="zh-CN"/>
        </w:rPr>
        <w:t>。</w:t>
      </w:r>
    </w:p>
    <w:p w14:paraId="17B193FA">
      <w:pPr>
        <w:pStyle w:val="3"/>
        <w:pageBreakBefore/>
        <w:spacing w:line="360" w:lineRule="auto"/>
        <w:jc w:val="center"/>
        <w:rPr>
          <w:rFonts w:hint="eastAsia" w:ascii="宋体" w:hAnsi="宋体"/>
          <w:color w:val="auto"/>
          <w:sz w:val="24"/>
          <w:szCs w:val="24"/>
          <w:highlight w:val="none"/>
        </w:rPr>
      </w:pPr>
      <w:bookmarkStart w:id="35" w:name="_Toc20416"/>
      <w:r>
        <w:rPr>
          <w:rFonts w:hint="eastAsia" w:ascii="宋体" w:hAnsi="宋体" w:eastAsia="宋体"/>
          <w:color w:val="auto"/>
          <w:sz w:val="36"/>
          <w:szCs w:val="30"/>
          <w:highlight w:val="none"/>
        </w:rPr>
        <w:t>第三篇  项目商务需求</w:t>
      </w:r>
      <w:bookmarkEnd w:id="30"/>
      <w:bookmarkEnd w:id="35"/>
      <w:bookmarkStart w:id="36" w:name="_Toc267320049"/>
    </w:p>
    <w:bookmarkEnd w:id="36"/>
    <w:p w14:paraId="1286A06F">
      <w:pPr>
        <w:pStyle w:val="4"/>
        <w:spacing w:before="0" w:after="0" w:line="500" w:lineRule="exact"/>
        <w:ind w:firstLine="482" w:firstLineChars="200"/>
        <w:rPr>
          <w:rFonts w:hint="eastAsia" w:ascii="宋体" w:hAnsi="宋体"/>
          <w:color w:val="auto"/>
          <w:sz w:val="24"/>
          <w:szCs w:val="24"/>
          <w:highlight w:val="none"/>
        </w:rPr>
      </w:pPr>
      <w:bookmarkStart w:id="37" w:name="_Toc23466"/>
      <w:bookmarkStart w:id="38" w:name="_Toc484611845"/>
      <w:bookmarkStart w:id="39" w:name="_Toc51854596"/>
      <w:bookmarkStart w:id="40" w:name="_Toc14860569"/>
      <w:bookmarkStart w:id="41" w:name="_Toc83905718"/>
      <w:r>
        <w:rPr>
          <w:rFonts w:hint="eastAsia" w:ascii="宋体" w:hAnsi="宋体"/>
          <w:color w:val="auto"/>
          <w:sz w:val="24"/>
          <w:szCs w:val="24"/>
          <w:highlight w:val="none"/>
        </w:rPr>
        <w:t>一、服务期、地点及验收方式</w:t>
      </w:r>
      <w:bookmarkEnd w:id="37"/>
      <w:bookmarkEnd w:id="38"/>
      <w:bookmarkEnd w:id="39"/>
      <w:bookmarkEnd w:id="40"/>
      <w:bookmarkEnd w:id="41"/>
    </w:p>
    <w:p w14:paraId="51C58828">
      <w:pPr>
        <w:snapToGrid w:val="0"/>
        <w:spacing w:line="500" w:lineRule="exact"/>
        <w:ind w:firstLine="480" w:firstLineChars="200"/>
        <w:rPr>
          <w:color w:val="auto"/>
          <w:sz w:val="24"/>
          <w:szCs w:val="24"/>
          <w:highlight w:val="none"/>
        </w:rPr>
      </w:pPr>
      <w:bookmarkStart w:id="42" w:name="_Toc24209"/>
      <w:bookmarkStart w:id="43" w:name="_Toc30218"/>
      <w:bookmarkStart w:id="44" w:name="_Toc506192852"/>
      <w:bookmarkStart w:id="45" w:name="_Toc480882276"/>
      <w:bookmarkStart w:id="46" w:name="_Toc13571381"/>
      <w:bookmarkStart w:id="47" w:name="_Toc22847432"/>
      <w:bookmarkStart w:id="48" w:name="_Toc26822021"/>
      <w:bookmarkStart w:id="49" w:name="_Toc487204791"/>
      <w:bookmarkStart w:id="50" w:name="_Toc344475121"/>
      <w:r>
        <w:rPr>
          <w:rFonts w:hint="eastAsia"/>
          <w:color w:val="auto"/>
          <w:sz w:val="24"/>
          <w:szCs w:val="24"/>
          <w:highlight w:val="none"/>
        </w:rPr>
        <w:t>（一）服务期限</w:t>
      </w:r>
    </w:p>
    <w:p w14:paraId="22054B76">
      <w:pPr>
        <w:snapToGrid w:val="0"/>
        <w:spacing w:line="500" w:lineRule="exact"/>
        <w:ind w:firstLine="480" w:firstLineChars="200"/>
        <w:rPr>
          <w:color w:val="auto"/>
          <w:sz w:val="24"/>
          <w:szCs w:val="24"/>
          <w:highlight w:val="none"/>
        </w:rPr>
      </w:pPr>
      <w:r>
        <w:rPr>
          <w:rFonts w:hint="eastAsia"/>
          <w:color w:val="auto"/>
          <w:sz w:val="24"/>
          <w:szCs w:val="24"/>
          <w:highlight w:val="none"/>
        </w:rPr>
        <w:t>采购合同签订后</w:t>
      </w:r>
      <w:r>
        <w:rPr>
          <w:rFonts w:hint="eastAsia"/>
          <w:color w:val="auto"/>
          <w:sz w:val="24"/>
          <w:szCs w:val="24"/>
          <w:highlight w:val="none"/>
          <w:lang w:val="en-US" w:eastAsia="zh-CN"/>
        </w:rPr>
        <w:t>6</w:t>
      </w:r>
      <w:r>
        <w:rPr>
          <w:rFonts w:hint="eastAsia"/>
          <w:color w:val="auto"/>
          <w:sz w:val="24"/>
          <w:szCs w:val="24"/>
          <w:highlight w:val="none"/>
        </w:rPr>
        <w:t>个月内完成所有工作（注：以采购人通知时间为准）。</w:t>
      </w:r>
    </w:p>
    <w:p w14:paraId="402CBB0B">
      <w:pPr>
        <w:snapToGrid w:val="0"/>
        <w:spacing w:line="500" w:lineRule="exact"/>
        <w:ind w:firstLine="480" w:firstLineChars="200"/>
        <w:rPr>
          <w:color w:val="auto"/>
          <w:sz w:val="24"/>
          <w:szCs w:val="24"/>
          <w:highlight w:val="none"/>
        </w:rPr>
      </w:pPr>
      <w:r>
        <w:rPr>
          <w:rFonts w:hint="eastAsia"/>
          <w:color w:val="auto"/>
          <w:sz w:val="24"/>
          <w:szCs w:val="24"/>
          <w:highlight w:val="none"/>
        </w:rPr>
        <w:t>（二）服务地点</w:t>
      </w:r>
    </w:p>
    <w:p w14:paraId="0F107249">
      <w:pPr>
        <w:snapToGrid w:val="0"/>
        <w:spacing w:line="500" w:lineRule="exact"/>
        <w:ind w:firstLine="480" w:firstLineChars="200"/>
        <w:rPr>
          <w:color w:val="auto"/>
          <w:sz w:val="24"/>
          <w:szCs w:val="24"/>
          <w:highlight w:val="none"/>
        </w:rPr>
      </w:pPr>
      <w:r>
        <w:rPr>
          <w:rFonts w:hint="eastAsia"/>
          <w:color w:val="auto"/>
          <w:sz w:val="24"/>
          <w:szCs w:val="24"/>
          <w:highlight w:val="none"/>
        </w:rPr>
        <w:t>采购人指定地点。</w:t>
      </w:r>
    </w:p>
    <w:bookmarkEnd w:id="42"/>
    <w:bookmarkEnd w:id="43"/>
    <w:bookmarkEnd w:id="44"/>
    <w:p w14:paraId="04FD1378">
      <w:pPr>
        <w:snapToGrid w:val="0"/>
        <w:spacing w:line="500" w:lineRule="exact"/>
        <w:ind w:firstLine="480" w:firstLineChars="200"/>
        <w:rPr>
          <w:color w:val="auto"/>
          <w:sz w:val="24"/>
          <w:szCs w:val="24"/>
          <w:highlight w:val="none"/>
        </w:rPr>
      </w:pPr>
      <w:r>
        <w:rPr>
          <w:rFonts w:hint="eastAsia"/>
          <w:color w:val="auto"/>
          <w:sz w:val="24"/>
          <w:szCs w:val="24"/>
          <w:highlight w:val="none"/>
        </w:rPr>
        <w:t>（三）验收方式</w:t>
      </w:r>
    </w:p>
    <w:p w14:paraId="7BE097DD">
      <w:pPr>
        <w:snapToGrid w:val="0"/>
        <w:spacing w:line="500" w:lineRule="exact"/>
        <w:ind w:firstLine="480" w:firstLineChars="200"/>
        <w:rPr>
          <w:color w:val="auto"/>
          <w:sz w:val="24"/>
          <w:szCs w:val="24"/>
          <w:highlight w:val="none"/>
        </w:rPr>
      </w:pPr>
      <w:r>
        <w:rPr>
          <w:rFonts w:hint="eastAsia" w:ascii="宋体" w:hAnsi="宋体" w:cs="宋体"/>
          <w:color w:val="auto"/>
          <w:kern w:val="0"/>
          <w:sz w:val="24"/>
          <w:szCs w:val="24"/>
          <w:highlight w:val="none"/>
        </w:rPr>
        <w:t>由采购人组织对本项目进行验收。成交供应商在项目竣工后30个工作日内出具项目竣工结算报告收</w:t>
      </w:r>
      <w:r>
        <w:rPr>
          <w:rFonts w:hint="eastAsia"/>
          <w:color w:val="auto"/>
          <w:sz w:val="24"/>
          <w:szCs w:val="24"/>
          <w:highlight w:val="none"/>
        </w:rPr>
        <w:t>。</w:t>
      </w:r>
      <w:bookmarkEnd w:id="45"/>
      <w:bookmarkEnd w:id="46"/>
      <w:bookmarkEnd w:id="47"/>
      <w:bookmarkEnd w:id="48"/>
      <w:bookmarkEnd w:id="49"/>
    </w:p>
    <w:p w14:paraId="722EFF1B">
      <w:pPr>
        <w:pStyle w:val="4"/>
        <w:spacing w:before="0" w:after="0" w:line="500" w:lineRule="exact"/>
        <w:ind w:firstLine="482" w:firstLineChars="200"/>
        <w:rPr>
          <w:rFonts w:hint="eastAsia" w:ascii="宋体" w:hAnsi="宋体"/>
          <w:color w:val="auto"/>
          <w:sz w:val="24"/>
          <w:szCs w:val="24"/>
          <w:highlight w:val="none"/>
        </w:rPr>
      </w:pPr>
      <w:bookmarkStart w:id="51" w:name="_Toc51854597"/>
      <w:bookmarkStart w:id="52" w:name="_Toc14860570"/>
      <w:bookmarkStart w:id="53" w:name="_Toc11169"/>
      <w:bookmarkStart w:id="54" w:name="_Toc484611846"/>
      <w:bookmarkStart w:id="55" w:name="_Toc83905719"/>
      <w:r>
        <w:rPr>
          <w:rFonts w:hint="eastAsia" w:ascii="宋体" w:hAnsi="宋体"/>
          <w:color w:val="auto"/>
          <w:sz w:val="24"/>
          <w:szCs w:val="24"/>
          <w:highlight w:val="none"/>
        </w:rPr>
        <w:t>二、</w:t>
      </w:r>
      <w:bookmarkEnd w:id="50"/>
      <w:r>
        <w:rPr>
          <w:rFonts w:hint="eastAsia" w:ascii="宋体" w:hAnsi="宋体"/>
          <w:color w:val="auto"/>
          <w:sz w:val="24"/>
          <w:szCs w:val="24"/>
          <w:highlight w:val="none"/>
        </w:rPr>
        <w:t>报价要求</w:t>
      </w:r>
      <w:bookmarkEnd w:id="51"/>
      <w:bookmarkEnd w:id="52"/>
      <w:bookmarkEnd w:id="53"/>
      <w:bookmarkEnd w:id="54"/>
      <w:bookmarkEnd w:id="55"/>
    </w:p>
    <w:p w14:paraId="0FFD9889">
      <w:pPr>
        <w:snapToGrid w:val="0"/>
        <w:spacing w:line="500" w:lineRule="exact"/>
        <w:ind w:firstLine="480" w:firstLineChars="200"/>
        <w:rPr>
          <w:color w:val="auto"/>
          <w:sz w:val="24"/>
          <w:szCs w:val="24"/>
          <w:highlight w:val="none"/>
        </w:rPr>
      </w:pPr>
      <w:r>
        <w:rPr>
          <w:rFonts w:hint="eastAsia"/>
          <w:color w:val="auto"/>
          <w:sz w:val="24"/>
          <w:szCs w:val="24"/>
          <w:highlight w:val="none"/>
        </w:rPr>
        <w:t>（一）磋商报价应包括完成本项目所需的全部费用，包括但不限于设施设备使用费、人工费（包含人员工资及各项保险、节假日加班费、劳保费、合理利润、办公费、税费、物资费等）、驻场服务费、保险费、管理费、各种应缴税费等全部费用。采购人除此以外不支付其它费用。</w:t>
      </w:r>
    </w:p>
    <w:p w14:paraId="0ED17EA3">
      <w:pPr>
        <w:snapToGrid w:val="0"/>
        <w:spacing w:line="500" w:lineRule="exact"/>
        <w:ind w:firstLine="480" w:firstLineChars="200"/>
        <w:rPr>
          <w:color w:val="auto"/>
          <w:sz w:val="24"/>
          <w:szCs w:val="24"/>
          <w:highlight w:val="none"/>
        </w:rPr>
      </w:pPr>
      <w:r>
        <w:rPr>
          <w:rFonts w:hint="eastAsia"/>
          <w:color w:val="auto"/>
          <w:sz w:val="24"/>
          <w:szCs w:val="24"/>
          <w:highlight w:val="none"/>
        </w:rPr>
        <w:t>（二）如果成交供应商交付的成果达不到采购人要求需要更改的，更改涉及的所有费用由成交供应商自行承担，采购人将不再另行支付任何费用。</w:t>
      </w:r>
    </w:p>
    <w:p w14:paraId="15F3F5E7">
      <w:pPr>
        <w:snapToGrid w:val="0"/>
        <w:spacing w:line="500" w:lineRule="exact"/>
        <w:ind w:firstLine="480" w:firstLineChars="200"/>
        <w:rPr>
          <w:color w:val="auto"/>
          <w:sz w:val="24"/>
          <w:szCs w:val="24"/>
          <w:highlight w:val="none"/>
        </w:rPr>
      </w:pPr>
      <w:r>
        <w:rPr>
          <w:rFonts w:hint="eastAsia"/>
          <w:color w:val="auto"/>
          <w:sz w:val="24"/>
          <w:szCs w:val="24"/>
          <w:highlight w:val="none"/>
        </w:rPr>
        <w:t>（三）投标货币：人民币。</w:t>
      </w:r>
    </w:p>
    <w:p w14:paraId="4B2D6BB8">
      <w:pPr>
        <w:pStyle w:val="4"/>
        <w:spacing w:before="0" w:after="0" w:line="500" w:lineRule="exact"/>
        <w:ind w:firstLine="482" w:firstLineChars="200"/>
        <w:rPr>
          <w:rFonts w:hint="eastAsia" w:ascii="宋体" w:hAnsi="宋体"/>
          <w:color w:val="auto"/>
          <w:sz w:val="24"/>
          <w:szCs w:val="24"/>
          <w:highlight w:val="none"/>
        </w:rPr>
      </w:pPr>
      <w:bookmarkStart w:id="56" w:name="_Toc83905720"/>
      <w:bookmarkStart w:id="57" w:name="_Toc344475122"/>
      <w:bookmarkStart w:id="58" w:name="_Toc14860571"/>
      <w:bookmarkStart w:id="59" w:name="_Toc484611849"/>
      <w:bookmarkStart w:id="60" w:name="_Toc51854598"/>
      <w:bookmarkStart w:id="61" w:name="_Toc2443"/>
      <w:r>
        <w:rPr>
          <w:rFonts w:hint="eastAsia" w:ascii="宋体" w:hAnsi="宋体"/>
          <w:color w:val="auto"/>
          <w:sz w:val="24"/>
          <w:szCs w:val="24"/>
          <w:highlight w:val="none"/>
        </w:rPr>
        <w:t>三、付款方式</w:t>
      </w:r>
      <w:bookmarkEnd w:id="56"/>
      <w:bookmarkEnd w:id="57"/>
      <w:bookmarkEnd w:id="58"/>
      <w:bookmarkEnd w:id="59"/>
      <w:bookmarkEnd w:id="60"/>
      <w:bookmarkEnd w:id="61"/>
      <w:bookmarkStart w:id="62" w:name="_Toc344475123"/>
      <w:bookmarkStart w:id="63" w:name="_Toc14860572"/>
      <w:bookmarkStart w:id="64" w:name="_Toc484611850"/>
      <w:bookmarkStart w:id="65" w:name="_Toc51854600"/>
      <w:bookmarkStart w:id="66" w:name="_Toc83905721"/>
    </w:p>
    <w:p w14:paraId="288A52A7">
      <w:pPr>
        <w:snapToGrid w:val="0"/>
        <w:spacing w:line="500" w:lineRule="exact"/>
        <w:ind w:firstLine="480" w:firstLineChars="200"/>
        <w:rPr>
          <w:color w:val="auto"/>
          <w:sz w:val="24"/>
          <w:szCs w:val="24"/>
          <w:highlight w:val="none"/>
        </w:rPr>
      </w:pPr>
      <w:bookmarkStart w:id="67" w:name="_Toc32151"/>
      <w:bookmarkStart w:id="68" w:name="_Toc20798"/>
      <w:r>
        <w:rPr>
          <w:rFonts w:hint="eastAsia"/>
          <w:color w:val="auto"/>
          <w:sz w:val="24"/>
          <w:szCs w:val="24"/>
          <w:highlight w:val="none"/>
        </w:rPr>
        <w:t>本项目付款方式为一次性付款，即完成合同约定的所有工作内容，通过采购人组织的验收后，由甲方向成交供应商单位账户支付合同总金额的100%款项。</w:t>
      </w:r>
    </w:p>
    <w:p w14:paraId="5D919E38">
      <w:pPr>
        <w:snapToGrid w:val="0"/>
        <w:spacing w:line="500" w:lineRule="exact"/>
        <w:ind w:firstLine="480" w:firstLineChars="200"/>
        <w:rPr>
          <w:rFonts w:hint="eastAsia" w:ascii="仿宋_GB2312" w:hAnsi="仿宋" w:eastAsia="仿宋_GB2312"/>
          <w:color w:val="auto"/>
          <w:sz w:val="24"/>
          <w:szCs w:val="24"/>
          <w:highlight w:val="none"/>
        </w:rPr>
      </w:pPr>
      <w:r>
        <w:rPr>
          <w:rFonts w:hint="eastAsia"/>
          <w:color w:val="auto"/>
          <w:sz w:val="24"/>
          <w:szCs w:val="24"/>
          <w:highlight w:val="none"/>
        </w:rPr>
        <w:t>注：所有支付均为无息支付。</w:t>
      </w:r>
    </w:p>
    <w:bookmarkEnd w:id="67"/>
    <w:bookmarkEnd w:id="68"/>
    <w:p w14:paraId="7B476AC6">
      <w:pPr>
        <w:pStyle w:val="4"/>
        <w:spacing w:before="0" w:after="0" w:line="500" w:lineRule="exact"/>
        <w:ind w:firstLine="482" w:firstLineChars="200"/>
        <w:rPr>
          <w:rFonts w:hint="eastAsia" w:ascii="宋体" w:hAnsi="宋体"/>
          <w:color w:val="auto"/>
          <w:sz w:val="24"/>
          <w:szCs w:val="24"/>
          <w:highlight w:val="none"/>
        </w:rPr>
      </w:pPr>
      <w:bookmarkStart w:id="69" w:name="_Toc25263"/>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、知识产权</w:t>
      </w:r>
      <w:bookmarkEnd w:id="62"/>
      <w:bookmarkEnd w:id="63"/>
      <w:bookmarkEnd w:id="64"/>
      <w:bookmarkEnd w:id="65"/>
      <w:bookmarkEnd w:id="66"/>
      <w:bookmarkEnd w:id="69"/>
    </w:p>
    <w:p w14:paraId="7DD8157A">
      <w:pPr>
        <w:snapToGrid w:val="0"/>
        <w:spacing w:line="500" w:lineRule="exact"/>
        <w:ind w:firstLine="480" w:firstLineChars="200"/>
        <w:rPr>
          <w:color w:val="auto"/>
          <w:sz w:val="24"/>
          <w:szCs w:val="24"/>
          <w:highlight w:val="none"/>
        </w:rPr>
      </w:pPr>
      <w:r>
        <w:rPr>
          <w:rFonts w:hint="eastAsia"/>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5BCEAB8">
      <w:pPr>
        <w:pStyle w:val="4"/>
        <w:spacing w:before="0" w:after="0" w:line="500" w:lineRule="exact"/>
        <w:ind w:firstLine="482" w:firstLineChars="200"/>
        <w:rPr>
          <w:rFonts w:hint="eastAsia" w:ascii="宋体" w:hAnsi="宋体"/>
          <w:color w:val="auto"/>
          <w:sz w:val="24"/>
          <w:szCs w:val="24"/>
          <w:highlight w:val="none"/>
        </w:rPr>
      </w:pPr>
      <w:bookmarkStart w:id="70" w:name="_Toc51854601"/>
      <w:bookmarkStart w:id="71" w:name="_Toc484611852"/>
      <w:bookmarkStart w:id="72" w:name="_Toc29817"/>
      <w:bookmarkStart w:id="73" w:name="_Toc83905722"/>
      <w:bookmarkStart w:id="74" w:name="_Toc14860573"/>
      <w:bookmarkStart w:id="75" w:name="_Toc344475125"/>
      <w:r>
        <w:rPr>
          <w:rFonts w:hint="eastAsia" w:ascii="宋体" w:hAnsi="宋体"/>
          <w:color w:val="auto"/>
          <w:sz w:val="24"/>
          <w:szCs w:val="24"/>
          <w:highlight w:val="none"/>
          <w:lang w:val="en-US" w:eastAsia="zh-CN"/>
        </w:rPr>
        <w:t>五</w:t>
      </w:r>
      <w:r>
        <w:rPr>
          <w:rFonts w:hint="eastAsia" w:ascii="宋体" w:hAnsi="宋体"/>
          <w:color w:val="auto"/>
          <w:sz w:val="24"/>
          <w:szCs w:val="24"/>
          <w:highlight w:val="none"/>
        </w:rPr>
        <w:t>、其他</w:t>
      </w:r>
      <w:bookmarkEnd w:id="70"/>
      <w:bookmarkEnd w:id="71"/>
      <w:bookmarkEnd w:id="72"/>
      <w:bookmarkEnd w:id="73"/>
      <w:bookmarkEnd w:id="74"/>
    </w:p>
    <w:bookmarkEnd w:id="75"/>
    <w:p w14:paraId="1B85895C">
      <w:pPr>
        <w:snapToGrid w:val="0"/>
        <w:spacing w:line="500" w:lineRule="exact"/>
        <w:ind w:firstLine="480" w:firstLineChars="200"/>
        <w:rPr>
          <w:color w:val="auto"/>
          <w:sz w:val="24"/>
          <w:szCs w:val="24"/>
          <w:highlight w:val="none"/>
        </w:rPr>
      </w:pPr>
      <w:r>
        <w:rPr>
          <w:rFonts w:hint="eastAsia"/>
          <w:color w:val="auto"/>
          <w:sz w:val="24"/>
          <w:szCs w:val="24"/>
          <w:highlight w:val="none"/>
        </w:rPr>
        <w:t>（一）其他未尽事宜由供需双方在采购合同中详细约定。</w:t>
      </w:r>
    </w:p>
    <w:p w14:paraId="6CF35334">
      <w:pPr>
        <w:pStyle w:val="3"/>
        <w:pageBreakBefore/>
        <w:spacing w:line="360" w:lineRule="auto"/>
        <w:jc w:val="center"/>
        <w:rPr>
          <w:rFonts w:hint="eastAsia" w:ascii="宋体" w:hAnsi="宋体" w:eastAsia="宋体"/>
          <w:color w:val="auto"/>
          <w:sz w:val="36"/>
          <w:szCs w:val="30"/>
          <w:highlight w:val="none"/>
        </w:rPr>
      </w:pPr>
      <w:bookmarkStart w:id="76" w:name="_Toc11656"/>
      <w:r>
        <w:rPr>
          <w:rFonts w:hint="eastAsia" w:ascii="宋体" w:hAnsi="宋体" w:eastAsia="宋体"/>
          <w:color w:val="auto"/>
          <w:sz w:val="36"/>
          <w:szCs w:val="30"/>
          <w:highlight w:val="none"/>
        </w:rPr>
        <w:t>第四篇  磋商程序及方法、评审标准、无效响应和采购终止</w:t>
      </w:r>
      <w:bookmarkEnd w:id="76"/>
    </w:p>
    <w:p w14:paraId="4DCBE85A">
      <w:pPr>
        <w:pStyle w:val="4"/>
        <w:snapToGrid w:val="0"/>
        <w:spacing w:before="0" w:after="0" w:line="360" w:lineRule="auto"/>
        <w:ind w:firstLine="482" w:firstLineChars="200"/>
        <w:rPr>
          <w:rFonts w:hint="eastAsia" w:ascii="宋体" w:hAnsi="宋体"/>
          <w:color w:val="auto"/>
          <w:sz w:val="24"/>
          <w:szCs w:val="24"/>
          <w:highlight w:val="none"/>
        </w:rPr>
      </w:pPr>
      <w:bookmarkStart w:id="77" w:name="_Toc6983"/>
      <w:r>
        <w:rPr>
          <w:rFonts w:hint="eastAsia" w:ascii="宋体" w:hAnsi="宋体"/>
          <w:color w:val="auto"/>
          <w:sz w:val="24"/>
          <w:szCs w:val="24"/>
          <w:highlight w:val="none"/>
        </w:rPr>
        <w:t>一、磋商程序及方法</w:t>
      </w:r>
      <w:bookmarkEnd w:id="77"/>
    </w:p>
    <w:p w14:paraId="229DA54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（一）磋商按竞争性磋商文件规定的时间和地点进行，由本项目依法组建的评审委员会按磋商文件内容进行。</w:t>
      </w:r>
    </w:p>
    <w:p w14:paraId="14DA73C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（二）评审委员会对各供应商的资格条件、响应文件的有效性、完整性和响应程度进行审查。各供应商只有在完全符合要求的前提下，才能参与正式磋商。</w:t>
      </w:r>
    </w:p>
    <w:p w14:paraId="1B99659A">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olor w:val="auto"/>
          <w:sz w:val="24"/>
          <w:szCs w:val="24"/>
          <w:highlight w:val="none"/>
        </w:rPr>
        <w:t>1.</w:t>
      </w:r>
      <w:r>
        <w:rPr>
          <w:rFonts w:hint="eastAsia" w:ascii="宋体" w:hAnsi="宋体" w:cs="宋体"/>
          <w:color w:val="auto"/>
          <w:kern w:val="0"/>
          <w:sz w:val="24"/>
          <w:szCs w:val="24"/>
          <w:highlight w:val="none"/>
        </w:rPr>
        <w:t>资格性检查。依据法律法规和竞争性磋商文件的规定，对响应文件中的资格证明、磋商保证金等进行审查，以确定供应商是否具备磋商资格。资格性检查资料表如下：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6C7F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14:paraId="66DB8E86">
            <w:pPr>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4082" w:type="dxa"/>
            <w:gridSpan w:val="2"/>
            <w:vAlign w:val="center"/>
          </w:tcPr>
          <w:p w14:paraId="0FF792C2">
            <w:pPr>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740" w:type="dxa"/>
            <w:vAlign w:val="center"/>
          </w:tcPr>
          <w:p w14:paraId="27C5DB6B">
            <w:pPr>
              <w:snapToGrid w:val="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18C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14:paraId="6DCD40B9">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（一）</w:t>
            </w:r>
          </w:p>
        </w:tc>
        <w:tc>
          <w:tcPr>
            <w:tcW w:w="822" w:type="dxa"/>
            <w:vMerge w:val="restart"/>
            <w:vAlign w:val="center"/>
          </w:tcPr>
          <w:p w14:paraId="7638DA89">
            <w:pPr>
              <w:snapToGrid w:val="0"/>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《中华人民共和国政府采购法》第二十二条规定</w:t>
            </w:r>
          </w:p>
        </w:tc>
        <w:tc>
          <w:tcPr>
            <w:tcW w:w="3260" w:type="dxa"/>
            <w:vAlign w:val="center"/>
          </w:tcPr>
          <w:p w14:paraId="7E24B82C">
            <w:pPr>
              <w:snapToGrid w:val="0"/>
              <w:rPr>
                <w:rFonts w:hint="eastAsia" w:ascii="宋体" w:hAnsi="宋体"/>
                <w:color w:val="auto"/>
                <w:sz w:val="21"/>
                <w:szCs w:val="21"/>
                <w:highlight w:val="none"/>
              </w:rPr>
            </w:pPr>
            <w:r>
              <w:rPr>
                <w:rFonts w:hint="eastAsia" w:ascii="宋体" w:hAnsi="宋体"/>
                <w:color w:val="auto"/>
                <w:sz w:val="21"/>
                <w:szCs w:val="21"/>
                <w:highlight w:val="none"/>
              </w:rPr>
              <w:t>1.具有独立承担民事责任的能力</w:t>
            </w:r>
          </w:p>
        </w:tc>
        <w:tc>
          <w:tcPr>
            <w:tcW w:w="4740" w:type="dxa"/>
            <w:vAlign w:val="center"/>
          </w:tcPr>
          <w:p w14:paraId="61BA5A4E">
            <w:pPr>
              <w:snapToGrid w:val="0"/>
              <w:rPr>
                <w:rFonts w:hint="eastAsia" w:ascii="宋体" w:hAnsi="宋体"/>
                <w:color w:val="auto"/>
                <w:sz w:val="21"/>
                <w:szCs w:val="21"/>
                <w:highlight w:val="none"/>
              </w:rPr>
            </w:pPr>
            <w:r>
              <w:rPr>
                <w:rFonts w:hint="eastAsia" w:ascii="宋体" w:hAnsi="宋体"/>
                <w:color w:val="auto"/>
                <w:sz w:val="21"/>
                <w:szCs w:val="21"/>
                <w:highlight w:val="none"/>
              </w:rPr>
              <w:t>供应商法人营业执照（副本）或社会团体法人登记证书（副本）或民办非企业单位法人登记证书（副本）或事业单位法人证书（副本）或个体工商户营业执照或有效的自然人身份证明（提供复印件）；</w:t>
            </w:r>
          </w:p>
          <w:p w14:paraId="452758F3">
            <w:pPr>
              <w:snapToGrid w:val="0"/>
              <w:rPr>
                <w:rFonts w:hint="eastAsia" w:ascii="宋体" w:hAnsi="宋体"/>
                <w:color w:val="auto"/>
                <w:sz w:val="21"/>
                <w:szCs w:val="21"/>
                <w:highlight w:val="none"/>
              </w:rPr>
            </w:pPr>
            <w:r>
              <w:rPr>
                <w:rFonts w:hint="eastAsia" w:ascii="宋体" w:hAnsi="宋体"/>
                <w:color w:val="auto"/>
                <w:sz w:val="21"/>
                <w:szCs w:val="21"/>
                <w:highlight w:val="none"/>
              </w:rPr>
              <w:t>供应商法定代表人身份证明和法定代表人授权代表委托书。</w:t>
            </w:r>
          </w:p>
        </w:tc>
      </w:tr>
      <w:tr w14:paraId="0C10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14:paraId="4941DB38">
            <w:pPr>
              <w:snapToGrid w:val="0"/>
              <w:jc w:val="center"/>
              <w:rPr>
                <w:rFonts w:hint="eastAsia" w:ascii="宋体" w:hAnsi="宋体"/>
                <w:color w:val="auto"/>
                <w:sz w:val="21"/>
                <w:szCs w:val="21"/>
                <w:highlight w:val="none"/>
              </w:rPr>
            </w:pPr>
          </w:p>
        </w:tc>
        <w:tc>
          <w:tcPr>
            <w:tcW w:w="822" w:type="dxa"/>
            <w:vMerge w:val="continue"/>
            <w:vAlign w:val="center"/>
          </w:tcPr>
          <w:p w14:paraId="7E83DE56">
            <w:pPr>
              <w:snapToGrid w:val="0"/>
              <w:rPr>
                <w:rFonts w:hint="eastAsia" w:ascii="宋体" w:hAnsi="宋体" w:cs="仿宋_GB2312"/>
                <w:color w:val="auto"/>
                <w:sz w:val="21"/>
                <w:szCs w:val="21"/>
                <w:highlight w:val="none"/>
                <w:lang w:val="zh-CN"/>
              </w:rPr>
            </w:pPr>
          </w:p>
        </w:tc>
        <w:tc>
          <w:tcPr>
            <w:tcW w:w="3260" w:type="dxa"/>
            <w:vAlign w:val="center"/>
          </w:tcPr>
          <w:p w14:paraId="23F59822">
            <w:pPr>
              <w:snapToGrid w:val="0"/>
              <w:rPr>
                <w:rFonts w:hint="eastAsia" w:ascii="宋体" w:hAnsi="宋体"/>
                <w:color w:val="auto"/>
                <w:sz w:val="21"/>
                <w:szCs w:val="21"/>
                <w:highlight w:val="none"/>
              </w:rPr>
            </w:pPr>
            <w:r>
              <w:rPr>
                <w:rFonts w:hint="eastAsia" w:ascii="宋体" w:hAnsi="宋体" w:cs="仿宋_GB2312"/>
                <w:color w:val="auto"/>
                <w:sz w:val="21"/>
                <w:szCs w:val="21"/>
                <w:highlight w:val="none"/>
                <w:lang w:val="zh-CN"/>
              </w:rPr>
              <w:t>2.</w:t>
            </w:r>
            <w:r>
              <w:rPr>
                <w:rFonts w:hint="eastAsia" w:ascii="宋体" w:hAnsi="宋体"/>
                <w:color w:val="auto"/>
                <w:sz w:val="21"/>
                <w:szCs w:val="21"/>
                <w:highlight w:val="none"/>
              </w:rPr>
              <w:t>具有良好的商业信誉和健全的财务会计制度</w:t>
            </w:r>
          </w:p>
        </w:tc>
        <w:tc>
          <w:tcPr>
            <w:tcW w:w="4740" w:type="dxa"/>
            <w:vMerge w:val="restart"/>
            <w:vAlign w:val="center"/>
          </w:tcPr>
          <w:p w14:paraId="1FDA12D1">
            <w:pPr>
              <w:snapToGrid w:val="0"/>
              <w:rPr>
                <w:rFonts w:hint="eastAsia" w:ascii="宋体" w:hAnsi="宋体"/>
                <w:color w:val="auto"/>
                <w:sz w:val="21"/>
                <w:szCs w:val="21"/>
                <w:highlight w:val="none"/>
              </w:rPr>
            </w:pPr>
            <w:r>
              <w:rPr>
                <w:rFonts w:hint="eastAsia" w:ascii="宋体" w:hAnsi="宋体"/>
                <w:color w:val="auto"/>
                <w:sz w:val="21"/>
                <w:szCs w:val="21"/>
                <w:highlight w:val="none"/>
              </w:rPr>
              <w:t>供应商提供《基本资格条件承诺函》（见格式文件）</w:t>
            </w:r>
          </w:p>
        </w:tc>
      </w:tr>
      <w:tr w14:paraId="0096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14:paraId="7303CC75">
            <w:pPr>
              <w:snapToGrid w:val="0"/>
              <w:jc w:val="center"/>
              <w:rPr>
                <w:rFonts w:hint="eastAsia" w:ascii="宋体" w:hAnsi="宋体"/>
                <w:color w:val="auto"/>
                <w:sz w:val="21"/>
                <w:szCs w:val="21"/>
                <w:highlight w:val="none"/>
              </w:rPr>
            </w:pPr>
          </w:p>
        </w:tc>
        <w:tc>
          <w:tcPr>
            <w:tcW w:w="822" w:type="dxa"/>
            <w:vMerge w:val="continue"/>
            <w:vAlign w:val="center"/>
          </w:tcPr>
          <w:p w14:paraId="73C7974B">
            <w:pPr>
              <w:snapToGrid w:val="0"/>
              <w:rPr>
                <w:rFonts w:hint="eastAsia" w:ascii="宋体" w:hAnsi="宋体" w:cs="仿宋_GB2312"/>
                <w:color w:val="auto"/>
                <w:sz w:val="21"/>
                <w:szCs w:val="21"/>
                <w:highlight w:val="none"/>
                <w:lang w:val="zh-CN"/>
              </w:rPr>
            </w:pPr>
          </w:p>
        </w:tc>
        <w:tc>
          <w:tcPr>
            <w:tcW w:w="3260" w:type="dxa"/>
            <w:vAlign w:val="center"/>
          </w:tcPr>
          <w:p w14:paraId="4B03FC93">
            <w:pPr>
              <w:snapToGrid w:val="0"/>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3.具有履行合同所必需的设备和专业技术能力</w:t>
            </w:r>
          </w:p>
        </w:tc>
        <w:tc>
          <w:tcPr>
            <w:tcW w:w="4740" w:type="dxa"/>
            <w:vMerge w:val="continue"/>
            <w:vAlign w:val="center"/>
          </w:tcPr>
          <w:p w14:paraId="72FD75A1">
            <w:pPr>
              <w:snapToGrid w:val="0"/>
              <w:rPr>
                <w:rFonts w:hint="eastAsia" w:ascii="宋体" w:hAnsi="宋体"/>
                <w:color w:val="auto"/>
                <w:sz w:val="21"/>
                <w:szCs w:val="21"/>
                <w:highlight w:val="none"/>
              </w:rPr>
            </w:pPr>
          </w:p>
        </w:tc>
      </w:tr>
      <w:tr w14:paraId="7E1D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2E866C76">
            <w:pPr>
              <w:snapToGrid w:val="0"/>
              <w:jc w:val="center"/>
              <w:rPr>
                <w:rFonts w:hint="eastAsia" w:ascii="宋体" w:hAnsi="宋体"/>
                <w:color w:val="auto"/>
                <w:sz w:val="21"/>
                <w:szCs w:val="21"/>
                <w:highlight w:val="none"/>
              </w:rPr>
            </w:pPr>
          </w:p>
        </w:tc>
        <w:tc>
          <w:tcPr>
            <w:tcW w:w="822" w:type="dxa"/>
            <w:vMerge w:val="continue"/>
            <w:vAlign w:val="center"/>
          </w:tcPr>
          <w:p w14:paraId="75FBA443">
            <w:pPr>
              <w:snapToGrid w:val="0"/>
              <w:rPr>
                <w:rFonts w:hint="eastAsia" w:ascii="宋体" w:hAnsi="宋体" w:cs="仿宋_GB2312"/>
                <w:color w:val="auto"/>
                <w:sz w:val="21"/>
                <w:szCs w:val="21"/>
                <w:highlight w:val="none"/>
                <w:lang w:val="zh-CN"/>
              </w:rPr>
            </w:pPr>
          </w:p>
        </w:tc>
        <w:tc>
          <w:tcPr>
            <w:tcW w:w="3260" w:type="dxa"/>
            <w:vAlign w:val="center"/>
          </w:tcPr>
          <w:p w14:paraId="51D988ED">
            <w:pPr>
              <w:snapToGrid w:val="0"/>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4.有依法缴纳税收的良好记录</w:t>
            </w:r>
          </w:p>
        </w:tc>
        <w:tc>
          <w:tcPr>
            <w:tcW w:w="4740" w:type="dxa"/>
            <w:vMerge w:val="continue"/>
            <w:vAlign w:val="center"/>
          </w:tcPr>
          <w:p w14:paraId="2166C198">
            <w:pPr>
              <w:snapToGrid w:val="0"/>
              <w:rPr>
                <w:rFonts w:hint="eastAsia" w:ascii="宋体" w:hAnsi="宋体"/>
                <w:color w:val="auto"/>
                <w:sz w:val="21"/>
                <w:szCs w:val="21"/>
                <w:highlight w:val="none"/>
              </w:rPr>
            </w:pPr>
          </w:p>
        </w:tc>
      </w:tr>
      <w:tr w14:paraId="25FD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46" w:type="dxa"/>
            <w:vMerge w:val="continue"/>
            <w:vAlign w:val="center"/>
          </w:tcPr>
          <w:p w14:paraId="51C428A7">
            <w:pPr>
              <w:snapToGrid w:val="0"/>
              <w:jc w:val="center"/>
              <w:rPr>
                <w:rFonts w:hint="eastAsia" w:ascii="宋体" w:hAnsi="宋体"/>
                <w:color w:val="auto"/>
                <w:sz w:val="21"/>
                <w:szCs w:val="21"/>
                <w:highlight w:val="none"/>
              </w:rPr>
            </w:pPr>
          </w:p>
        </w:tc>
        <w:tc>
          <w:tcPr>
            <w:tcW w:w="822" w:type="dxa"/>
            <w:vMerge w:val="continue"/>
            <w:vAlign w:val="center"/>
          </w:tcPr>
          <w:p w14:paraId="6D586D9A">
            <w:pPr>
              <w:snapToGrid w:val="0"/>
              <w:rPr>
                <w:rFonts w:hint="eastAsia" w:ascii="宋体" w:hAnsi="宋体" w:cs="仿宋_GB2312"/>
                <w:color w:val="auto"/>
                <w:sz w:val="21"/>
                <w:szCs w:val="21"/>
                <w:highlight w:val="none"/>
                <w:lang w:val="zh-CN"/>
              </w:rPr>
            </w:pPr>
          </w:p>
        </w:tc>
        <w:tc>
          <w:tcPr>
            <w:tcW w:w="3260" w:type="dxa"/>
            <w:vAlign w:val="center"/>
          </w:tcPr>
          <w:p w14:paraId="74718C1A">
            <w:pPr>
              <w:snapToGrid w:val="0"/>
              <w:rPr>
                <w:rFonts w:hint="eastAsia" w:ascii="宋体" w:hAnsi="宋体" w:cs="仿宋_GB2312"/>
                <w:color w:val="auto"/>
                <w:sz w:val="21"/>
                <w:szCs w:val="21"/>
                <w:highlight w:val="none"/>
                <w:lang w:val="zh-CN"/>
              </w:rPr>
            </w:pPr>
            <w:r>
              <w:rPr>
                <w:rFonts w:hint="eastAsia" w:ascii="宋体" w:hAnsi="宋体"/>
                <w:color w:val="auto"/>
                <w:sz w:val="21"/>
                <w:szCs w:val="21"/>
                <w:highlight w:val="none"/>
              </w:rPr>
              <w:t>5.参加政府采购活动前三年内，在经营活动中没有重大违法记录</w:t>
            </w:r>
          </w:p>
        </w:tc>
        <w:tc>
          <w:tcPr>
            <w:tcW w:w="4740" w:type="dxa"/>
            <w:vMerge w:val="continue"/>
            <w:vAlign w:val="center"/>
          </w:tcPr>
          <w:p w14:paraId="4318B5A9">
            <w:pPr>
              <w:snapToGrid w:val="0"/>
              <w:rPr>
                <w:rFonts w:hint="eastAsia" w:ascii="宋体" w:hAnsi="宋体"/>
                <w:b/>
                <w:color w:val="auto"/>
                <w:sz w:val="21"/>
                <w:szCs w:val="21"/>
                <w:highlight w:val="none"/>
              </w:rPr>
            </w:pPr>
          </w:p>
        </w:tc>
      </w:tr>
      <w:tr w14:paraId="1540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1816D794">
            <w:pPr>
              <w:snapToGrid w:val="0"/>
              <w:jc w:val="center"/>
              <w:rPr>
                <w:rFonts w:hint="eastAsia" w:ascii="宋体" w:hAnsi="宋体"/>
                <w:color w:val="auto"/>
                <w:sz w:val="21"/>
                <w:szCs w:val="21"/>
                <w:highlight w:val="none"/>
              </w:rPr>
            </w:pPr>
          </w:p>
        </w:tc>
        <w:tc>
          <w:tcPr>
            <w:tcW w:w="822" w:type="dxa"/>
            <w:vMerge w:val="continue"/>
            <w:vAlign w:val="center"/>
          </w:tcPr>
          <w:p w14:paraId="3F58FD4A">
            <w:pPr>
              <w:snapToGrid w:val="0"/>
              <w:rPr>
                <w:rFonts w:hint="eastAsia" w:ascii="宋体" w:hAnsi="宋体" w:cs="仿宋_GB2312"/>
                <w:color w:val="auto"/>
                <w:sz w:val="21"/>
                <w:szCs w:val="21"/>
                <w:highlight w:val="none"/>
                <w:lang w:val="zh-CN"/>
              </w:rPr>
            </w:pPr>
          </w:p>
        </w:tc>
        <w:tc>
          <w:tcPr>
            <w:tcW w:w="3260" w:type="dxa"/>
            <w:vAlign w:val="center"/>
          </w:tcPr>
          <w:p w14:paraId="53F9E662">
            <w:pPr>
              <w:snapToGrid w:val="0"/>
              <w:rPr>
                <w:rFonts w:hint="eastAsia" w:ascii="宋体" w:hAnsi="宋体"/>
                <w:color w:val="auto"/>
                <w:sz w:val="21"/>
                <w:szCs w:val="21"/>
                <w:highlight w:val="none"/>
              </w:rPr>
            </w:pPr>
            <w:r>
              <w:rPr>
                <w:rFonts w:hint="eastAsia" w:ascii="宋体" w:hAnsi="宋体"/>
                <w:color w:val="auto"/>
                <w:sz w:val="21"/>
                <w:szCs w:val="21"/>
                <w:highlight w:val="none"/>
              </w:rPr>
              <w:t>6.法律、行政法规规定的其他条件</w:t>
            </w:r>
          </w:p>
        </w:tc>
        <w:tc>
          <w:tcPr>
            <w:tcW w:w="4740" w:type="dxa"/>
            <w:vAlign w:val="center"/>
          </w:tcPr>
          <w:p w14:paraId="35082A06">
            <w:pPr>
              <w:snapToGrid w:val="0"/>
              <w:rPr>
                <w:rFonts w:hint="eastAsia" w:ascii="宋体" w:hAnsi="宋体"/>
                <w:color w:val="auto"/>
                <w:sz w:val="21"/>
                <w:szCs w:val="21"/>
                <w:highlight w:val="none"/>
              </w:rPr>
            </w:pPr>
          </w:p>
        </w:tc>
      </w:tr>
      <w:tr w14:paraId="29EF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7902F67A">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（二）</w:t>
            </w:r>
          </w:p>
        </w:tc>
        <w:tc>
          <w:tcPr>
            <w:tcW w:w="4082" w:type="dxa"/>
            <w:gridSpan w:val="2"/>
            <w:vAlign w:val="center"/>
          </w:tcPr>
          <w:p w14:paraId="01B6AB19">
            <w:pPr>
              <w:snapToGrid w:val="0"/>
              <w:rPr>
                <w:rFonts w:hint="eastAsia" w:ascii="宋体" w:hAnsi="宋体"/>
                <w:color w:val="auto"/>
                <w:sz w:val="21"/>
                <w:szCs w:val="21"/>
                <w:highlight w:val="none"/>
              </w:rPr>
            </w:pPr>
            <w:r>
              <w:rPr>
                <w:rFonts w:hint="eastAsia" w:ascii="宋体" w:hAnsi="宋体"/>
                <w:color w:val="auto"/>
                <w:sz w:val="21"/>
                <w:szCs w:val="21"/>
                <w:highlight w:val="none"/>
              </w:rPr>
              <w:t>本项目特定资格条件</w:t>
            </w:r>
          </w:p>
        </w:tc>
        <w:tc>
          <w:tcPr>
            <w:tcW w:w="4740" w:type="dxa"/>
            <w:vAlign w:val="center"/>
          </w:tcPr>
          <w:p w14:paraId="57CE8C76">
            <w:pPr>
              <w:snapToGrid w:val="0"/>
              <w:rPr>
                <w:color w:val="auto"/>
                <w:highlight w:val="none"/>
              </w:rPr>
            </w:pPr>
            <w:r>
              <w:rPr>
                <w:rFonts w:hint="eastAsia" w:ascii="宋体" w:hAnsi="宋体"/>
                <w:color w:val="auto"/>
                <w:sz w:val="21"/>
                <w:szCs w:val="21"/>
                <w:highlight w:val="none"/>
              </w:rPr>
              <w:t>按第一篇“三、供应商资格要求（二）本项目的特定资格要求”的要求提交（如果有）。</w:t>
            </w:r>
          </w:p>
        </w:tc>
      </w:tr>
      <w:tr w14:paraId="520A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62785F96">
            <w:pPr>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（三）</w:t>
            </w:r>
          </w:p>
        </w:tc>
        <w:tc>
          <w:tcPr>
            <w:tcW w:w="4082" w:type="dxa"/>
            <w:gridSpan w:val="2"/>
            <w:vAlign w:val="center"/>
          </w:tcPr>
          <w:p w14:paraId="3EF7F5E7">
            <w:pPr>
              <w:snapToGrid w:val="0"/>
              <w:rPr>
                <w:rFonts w:hint="eastAsia" w:ascii="宋体" w:hAnsi="宋体"/>
                <w:color w:val="auto"/>
                <w:sz w:val="21"/>
                <w:szCs w:val="21"/>
                <w:highlight w:val="none"/>
              </w:rPr>
            </w:pPr>
            <w:r>
              <w:rPr>
                <w:rFonts w:hint="eastAsia" w:ascii="宋体" w:hAnsi="宋体"/>
                <w:color w:val="auto"/>
                <w:sz w:val="21"/>
                <w:szCs w:val="21"/>
                <w:highlight w:val="none"/>
              </w:rPr>
              <w:t>落实政府采购政策需满足的资格要求：</w:t>
            </w:r>
          </w:p>
        </w:tc>
        <w:tc>
          <w:tcPr>
            <w:tcW w:w="4740" w:type="dxa"/>
            <w:vAlign w:val="center"/>
          </w:tcPr>
          <w:p w14:paraId="49A174C9">
            <w:pPr>
              <w:snapToGrid w:val="0"/>
              <w:rPr>
                <w:color w:val="auto"/>
                <w:highlight w:val="none"/>
              </w:rPr>
            </w:pPr>
            <w:r>
              <w:rPr>
                <w:rFonts w:hint="eastAsia" w:ascii="宋体" w:hAnsi="宋体"/>
                <w:color w:val="auto"/>
                <w:sz w:val="21"/>
                <w:szCs w:val="21"/>
                <w:highlight w:val="none"/>
              </w:rPr>
              <w:t>按第一篇“三、供应商资格要求（三）落实政府采购政策需满足的资格要求”的要求提交（如果有）。</w:t>
            </w:r>
          </w:p>
        </w:tc>
      </w:tr>
    </w:tbl>
    <w:p w14:paraId="69EDAAFD">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5DC58CA4">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供应商应对其承诺内容的真实性、合法性、有效性负责。经调查核实为虚假承诺的，视同为“提供虚假材料谋取中标、成交”的违法行为，依照《中华人民共和国政府采购法》等法律法规追究相应责任。</w:t>
      </w:r>
    </w:p>
    <w:p w14:paraId="7EB15C85">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5375E90">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color w:val="auto"/>
          <w:kern w:val="0"/>
          <w:sz w:val="24"/>
          <w:szCs w:val="24"/>
          <w:highlight w:val="none"/>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A9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6833AB14">
            <w:pPr>
              <w:spacing w:line="24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69" w:type="dxa"/>
            <w:gridSpan w:val="2"/>
            <w:vAlign w:val="center"/>
          </w:tcPr>
          <w:p w14:paraId="21370658">
            <w:pPr>
              <w:spacing w:line="24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220" w:type="dxa"/>
            <w:vAlign w:val="center"/>
          </w:tcPr>
          <w:p w14:paraId="56FB1CE8">
            <w:pPr>
              <w:spacing w:line="24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26BD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2F9B2A8">
            <w:pPr>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73" w:type="dxa"/>
            <w:vMerge w:val="restart"/>
            <w:vAlign w:val="center"/>
          </w:tcPr>
          <w:p w14:paraId="60479200">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96" w:type="dxa"/>
            <w:vAlign w:val="center"/>
          </w:tcPr>
          <w:p w14:paraId="34B8E1F8">
            <w:pPr>
              <w:spacing w:line="240" w:lineRule="exact"/>
              <w:rPr>
                <w:rFonts w:hint="eastAsia" w:ascii="宋体" w:hAnsi="宋体" w:cs="宋体"/>
                <w:color w:val="auto"/>
                <w:kern w:val="0"/>
                <w:sz w:val="21"/>
                <w:szCs w:val="21"/>
                <w:highlight w:val="none"/>
              </w:rPr>
            </w:pPr>
            <w:r>
              <w:rPr>
                <w:rFonts w:hint="eastAsia" w:ascii="宋体" w:hAnsi="宋体"/>
                <w:color w:val="auto"/>
                <w:sz w:val="21"/>
                <w:szCs w:val="21"/>
                <w:highlight w:val="none"/>
              </w:rPr>
              <w:t>响应文件签署及盖章</w:t>
            </w:r>
          </w:p>
        </w:tc>
        <w:tc>
          <w:tcPr>
            <w:tcW w:w="5220" w:type="dxa"/>
            <w:vAlign w:val="center"/>
          </w:tcPr>
          <w:p w14:paraId="33C1A403">
            <w:pPr>
              <w:spacing w:line="240" w:lineRule="exact"/>
              <w:rPr>
                <w:rFonts w:hint="eastAsia" w:ascii="宋体" w:hAnsi="宋体" w:cs="宋体"/>
                <w:color w:val="auto"/>
                <w:kern w:val="0"/>
                <w:sz w:val="21"/>
                <w:szCs w:val="21"/>
                <w:highlight w:val="none"/>
              </w:rPr>
            </w:pPr>
            <w:r>
              <w:rPr>
                <w:rFonts w:hint="eastAsia" w:ascii="宋体" w:hAnsi="宋体"/>
                <w:color w:val="auto"/>
                <w:sz w:val="21"/>
                <w:szCs w:val="21"/>
                <w:highlight w:val="none"/>
              </w:rPr>
              <w:t>响应文件按照竞争性磋商文件要求签字盖章。</w:t>
            </w:r>
          </w:p>
        </w:tc>
      </w:tr>
      <w:tr w14:paraId="4165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B8AD1BB">
            <w:pPr>
              <w:spacing w:line="240" w:lineRule="exact"/>
              <w:jc w:val="center"/>
              <w:rPr>
                <w:rFonts w:hint="eastAsia" w:ascii="宋体" w:hAnsi="宋体" w:cs="宋体"/>
                <w:color w:val="auto"/>
                <w:kern w:val="0"/>
                <w:sz w:val="21"/>
                <w:szCs w:val="21"/>
                <w:highlight w:val="none"/>
              </w:rPr>
            </w:pPr>
          </w:p>
        </w:tc>
        <w:tc>
          <w:tcPr>
            <w:tcW w:w="1573" w:type="dxa"/>
            <w:vMerge w:val="continue"/>
            <w:vAlign w:val="center"/>
          </w:tcPr>
          <w:p w14:paraId="779CC9FF">
            <w:pPr>
              <w:spacing w:line="240" w:lineRule="exact"/>
              <w:rPr>
                <w:rFonts w:hint="eastAsia" w:ascii="宋体" w:hAnsi="宋体" w:cs="宋体"/>
                <w:color w:val="auto"/>
                <w:kern w:val="0"/>
                <w:sz w:val="21"/>
                <w:szCs w:val="21"/>
                <w:highlight w:val="none"/>
              </w:rPr>
            </w:pPr>
          </w:p>
        </w:tc>
        <w:tc>
          <w:tcPr>
            <w:tcW w:w="1996" w:type="dxa"/>
            <w:vAlign w:val="center"/>
          </w:tcPr>
          <w:p w14:paraId="54FE3E63">
            <w:pPr>
              <w:spacing w:line="240" w:lineRule="exact"/>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磋商方案</w:t>
            </w:r>
          </w:p>
        </w:tc>
        <w:tc>
          <w:tcPr>
            <w:tcW w:w="5220" w:type="dxa"/>
            <w:vAlign w:val="center"/>
          </w:tcPr>
          <w:p w14:paraId="38AC3475">
            <w:pPr>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只能有一个方案参与磋商。</w:t>
            </w:r>
          </w:p>
        </w:tc>
      </w:tr>
      <w:tr w14:paraId="14EC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62826F95">
            <w:pPr>
              <w:spacing w:line="240" w:lineRule="exact"/>
              <w:jc w:val="center"/>
              <w:rPr>
                <w:rFonts w:hint="eastAsia" w:ascii="宋体" w:hAnsi="宋体" w:cs="宋体"/>
                <w:color w:val="auto"/>
                <w:kern w:val="0"/>
                <w:sz w:val="21"/>
                <w:szCs w:val="21"/>
                <w:highlight w:val="none"/>
              </w:rPr>
            </w:pPr>
          </w:p>
        </w:tc>
        <w:tc>
          <w:tcPr>
            <w:tcW w:w="1573" w:type="dxa"/>
            <w:vMerge w:val="continue"/>
            <w:vAlign w:val="center"/>
          </w:tcPr>
          <w:p w14:paraId="40FF94F9">
            <w:pPr>
              <w:spacing w:line="240" w:lineRule="exact"/>
              <w:rPr>
                <w:rFonts w:hint="eastAsia" w:ascii="宋体" w:hAnsi="宋体" w:cs="宋体"/>
                <w:color w:val="auto"/>
                <w:kern w:val="0"/>
                <w:sz w:val="21"/>
                <w:szCs w:val="21"/>
                <w:highlight w:val="none"/>
              </w:rPr>
            </w:pPr>
          </w:p>
        </w:tc>
        <w:tc>
          <w:tcPr>
            <w:tcW w:w="1996" w:type="dxa"/>
            <w:vAlign w:val="center"/>
          </w:tcPr>
          <w:p w14:paraId="2802F93D">
            <w:pPr>
              <w:spacing w:line="240" w:lineRule="exact"/>
              <w:rPr>
                <w:rFonts w:hint="eastAsia" w:ascii="宋体" w:hAnsi="宋体" w:cs="仿宋_GB2312"/>
                <w:color w:val="auto"/>
                <w:sz w:val="21"/>
                <w:szCs w:val="21"/>
                <w:highlight w:val="none"/>
                <w:lang w:val="zh-CN"/>
              </w:rPr>
            </w:pPr>
            <w:r>
              <w:rPr>
                <w:rFonts w:hint="eastAsia" w:ascii="宋体" w:hAnsi="宋体"/>
                <w:color w:val="auto"/>
                <w:sz w:val="21"/>
                <w:szCs w:val="21"/>
                <w:highlight w:val="none"/>
              </w:rPr>
              <w:t>报价唯一</w:t>
            </w:r>
          </w:p>
        </w:tc>
        <w:tc>
          <w:tcPr>
            <w:tcW w:w="5220" w:type="dxa"/>
            <w:vAlign w:val="center"/>
          </w:tcPr>
          <w:p w14:paraId="15205867">
            <w:pPr>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只能在采购预算范围内报价，</w:t>
            </w:r>
            <w:r>
              <w:rPr>
                <w:rFonts w:hint="eastAsia" w:ascii="宋体" w:hAnsi="宋体"/>
                <w:color w:val="auto"/>
                <w:sz w:val="21"/>
                <w:szCs w:val="21"/>
                <w:highlight w:val="none"/>
              </w:rPr>
              <w:t>只能有一个有效报价，不得提交选择性报价。</w:t>
            </w:r>
          </w:p>
        </w:tc>
      </w:tr>
      <w:tr w14:paraId="2AA7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429100B0">
            <w:pPr>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73" w:type="dxa"/>
            <w:vAlign w:val="center"/>
          </w:tcPr>
          <w:p w14:paraId="4FD4429E">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96" w:type="dxa"/>
            <w:vAlign w:val="center"/>
          </w:tcPr>
          <w:p w14:paraId="1D0C89B5">
            <w:pPr>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响应文件份数</w:t>
            </w:r>
          </w:p>
        </w:tc>
        <w:tc>
          <w:tcPr>
            <w:tcW w:w="5220" w:type="dxa"/>
            <w:vAlign w:val="center"/>
          </w:tcPr>
          <w:p w14:paraId="050BA439">
            <w:pPr>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响应文件正、副本（含电子文档）数量符合竞争性磋商文件要求。</w:t>
            </w:r>
          </w:p>
        </w:tc>
      </w:tr>
      <w:tr w14:paraId="20B6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0259D0B5">
            <w:pPr>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73" w:type="dxa"/>
            <w:vMerge w:val="restart"/>
            <w:vAlign w:val="center"/>
          </w:tcPr>
          <w:p w14:paraId="4AA86D32">
            <w:pPr>
              <w:spacing w:line="240" w:lineRule="exact"/>
              <w:rPr>
                <w:rFonts w:hint="eastAsia" w:ascii="宋体" w:hAnsi="宋体" w:cs="仿宋_GB2312"/>
                <w:color w:val="auto"/>
                <w:sz w:val="21"/>
                <w:szCs w:val="21"/>
                <w:highlight w:val="none"/>
                <w:lang w:val="zh-CN"/>
              </w:rPr>
            </w:pPr>
            <w:r>
              <w:rPr>
                <w:rFonts w:hint="eastAsia" w:ascii="宋体" w:hAnsi="宋体" w:cs="宋体"/>
                <w:color w:val="auto"/>
                <w:kern w:val="0"/>
                <w:sz w:val="21"/>
                <w:szCs w:val="21"/>
                <w:highlight w:val="none"/>
              </w:rPr>
              <w:t>竞争性磋商文件的响应程度审查</w:t>
            </w:r>
          </w:p>
        </w:tc>
        <w:tc>
          <w:tcPr>
            <w:tcW w:w="1996" w:type="dxa"/>
            <w:vAlign w:val="center"/>
          </w:tcPr>
          <w:p w14:paraId="3A71EEE8">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220" w:type="dxa"/>
            <w:vAlign w:val="center"/>
          </w:tcPr>
          <w:p w14:paraId="3FE71FA9">
            <w:pPr>
              <w:pStyle w:val="32"/>
              <w:spacing w:line="240" w:lineRule="exact"/>
              <w:rPr>
                <w:rFonts w:hint="eastAsia" w:ascii="宋体" w:hAnsi="宋体" w:cs="宋体"/>
                <w:color w:val="auto"/>
                <w:kern w:val="0"/>
                <w:sz w:val="21"/>
                <w:szCs w:val="21"/>
                <w:highlight w:val="none"/>
              </w:rPr>
            </w:pPr>
            <w:r>
              <w:rPr>
                <w:rFonts w:hint="eastAsia" w:ascii="宋体" w:hAnsi="宋体" w:cs="仿宋_GB2312"/>
                <w:color w:val="auto"/>
                <w:sz w:val="21"/>
                <w:szCs w:val="21"/>
                <w:highlight w:val="none"/>
                <w:lang w:val="zh-CN"/>
              </w:rPr>
              <w:t>满足本竞争性磋商文件第二篇、第三篇要求。</w:t>
            </w:r>
          </w:p>
        </w:tc>
      </w:tr>
      <w:tr w14:paraId="5C53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09AEF61">
            <w:pPr>
              <w:spacing w:line="240" w:lineRule="exact"/>
              <w:jc w:val="center"/>
              <w:rPr>
                <w:rFonts w:hint="eastAsia" w:ascii="宋体" w:hAnsi="宋体" w:cs="宋体"/>
                <w:color w:val="auto"/>
                <w:kern w:val="0"/>
                <w:sz w:val="21"/>
                <w:szCs w:val="21"/>
                <w:highlight w:val="none"/>
              </w:rPr>
            </w:pPr>
          </w:p>
        </w:tc>
        <w:tc>
          <w:tcPr>
            <w:tcW w:w="1573" w:type="dxa"/>
            <w:vMerge w:val="continue"/>
            <w:vAlign w:val="center"/>
          </w:tcPr>
          <w:p w14:paraId="22DE176F">
            <w:pPr>
              <w:spacing w:line="240" w:lineRule="exact"/>
              <w:rPr>
                <w:rFonts w:hint="eastAsia" w:ascii="宋体" w:hAnsi="宋体" w:cs="仿宋_GB2312"/>
                <w:color w:val="auto"/>
                <w:sz w:val="21"/>
                <w:szCs w:val="21"/>
                <w:highlight w:val="none"/>
                <w:lang w:val="zh-CN"/>
              </w:rPr>
            </w:pPr>
          </w:p>
        </w:tc>
        <w:tc>
          <w:tcPr>
            <w:tcW w:w="1996" w:type="dxa"/>
            <w:vAlign w:val="center"/>
          </w:tcPr>
          <w:p w14:paraId="3D35C3D5">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220" w:type="dxa"/>
            <w:vAlign w:val="center"/>
          </w:tcPr>
          <w:p w14:paraId="52A6994B">
            <w:pPr>
              <w:spacing w:line="24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满足竞争性磋商文件</w:t>
            </w:r>
            <w:r>
              <w:rPr>
                <w:rFonts w:hint="eastAsia" w:ascii="宋体" w:hAnsi="宋体" w:cs="仿宋_GB2312"/>
                <w:color w:val="auto"/>
                <w:sz w:val="21"/>
                <w:szCs w:val="21"/>
                <w:highlight w:val="none"/>
                <w:lang w:val="zh-CN"/>
              </w:rPr>
              <w:t>规定。</w:t>
            </w:r>
          </w:p>
        </w:tc>
      </w:tr>
    </w:tbl>
    <w:p w14:paraId="15086B1C">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F01D0C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B3910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ACF838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（五）在磋商过程中磋商的任何一方不得向他人透露与磋商有关的服务资料、价格或其他信息。</w:t>
      </w:r>
    </w:p>
    <w:p w14:paraId="25F483B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06CEE0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（七）供应商在磋商时作出的所有书面承诺须由法定代表人（或其授权代表）或自然人（供应商为自然人）签署。</w:t>
      </w:r>
    </w:p>
    <w:p w14:paraId="5DF34187">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825B57A">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39AFF69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优劣顺序排列推荐。以上都相同的，按商务部分的优劣顺序排列推荐。（技术部分得分为0分的供应商将不推荐成为成交候选供应商）</w:t>
      </w:r>
    </w:p>
    <w:p w14:paraId="2E92EC13">
      <w:pPr>
        <w:pStyle w:val="4"/>
        <w:spacing w:before="0" w:after="0" w:line="440" w:lineRule="exact"/>
        <w:ind w:firstLine="482" w:firstLineChars="200"/>
        <w:rPr>
          <w:rFonts w:hint="eastAsia" w:ascii="宋体" w:hAnsi="宋体"/>
          <w:color w:val="auto"/>
          <w:sz w:val="24"/>
          <w:szCs w:val="24"/>
          <w:highlight w:val="none"/>
        </w:rPr>
      </w:pPr>
      <w:bookmarkStart w:id="78" w:name="_Toc6833"/>
      <w:r>
        <w:rPr>
          <w:rFonts w:hint="eastAsia" w:ascii="宋体" w:hAnsi="宋体"/>
          <w:color w:val="auto"/>
          <w:sz w:val="24"/>
          <w:szCs w:val="24"/>
          <w:highlight w:val="none"/>
        </w:rPr>
        <w:t>二、</w:t>
      </w:r>
      <w:bookmarkStart w:id="79" w:name="_Toc342913394"/>
      <w:bookmarkStart w:id="80" w:name="_Toc102227320"/>
      <w:r>
        <w:rPr>
          <w:rFonts w:hint="eastAsia" w:ascii="宋体" w:hAnsi="宋体"/>
          <w:color w:val="auto"/>
          <w:sz w:val="24"/>
          <w:szCs w:val="24"/>
          <w:highlight w:val="none"/>
        </w:rPr>
        <w:t>评审标准</w:t>
      </w:r>
      <w:bookmarkEnd w:id="78"/>
    </w:p>
    <w:tbl>
      <w:tblPr>
        <w:tblStyle w:val="58"/>
        <w:tblW w:w="953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35"/>
        <w:gridCol w:w="1134"/>
        <w:gridCol w:w="4153"/>
        <w:gridCol w:w="2366"/>
      </w:tblGrid>
      <w:tr w14:paraId="72D3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Align w:val="center"/>
          </w:tcPr>
          <w:p w14:paraId="55774EBF">
            <w:pPr>
              <w:widowControl/>
              <w:spacing w:line="240" w:lineRule="exact"/>
              <w:jc w:val="center"/>
              <w:rPr>
                <w:rFonts w:hint="eastAsia" w:ascii="宋体" w:hAnsi="宋体" w:cs="宋体"/>
                <w:b/>
                <w:bCs/>
                <w:color w:val="auto"/>
                <w:kern w:val="0"/>
                <w:sz w:val="21"/>
                <w:szCs w:val="21"/>
                <w:highlight w:val="none"/>
              </w:rPr>
            </w:pPr>
            <w:bookmarkStart w:id="81" w:name="_Hlk150415958"/>
            <w:r>
              <w:rPr>
                <w:rFonts w:hint="eastAsia" w:ascii="宋体" w:hAnsi="宋体" w:cs="宋体"/>
                <w:b/>
                <w:bCs/>
                <w:color w:val="auto"/>
                <w:kern w:val="0"/>
                <w:sz w:val="21"/>
                <w:szCs w:val="21"/>
                <w:highlight w:val="none"/>
              </w:rPr>
              <w:t>序号</w:t>
            </w:r>
          </w:p>
        </w:tc>
        <w:tc>
          <w:tcPr>
            <w:tcW w:w="1135" w:type="dxa"/>
            <w:vAlign w:val="center"/>
          </w:tcPr>
          <w:p w14:paraId="5D14D7EA">
            <w:pPr>
              <w:widowControl/>
              <w:spacing w:line="240" w:lineRule="exact"/>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评分因素及权重</w:t>
            </w:r>
          </w:p>
        </w:tc>
        <w:tc>
          <w:tcPr>
            <w:tcW w:w="1134" w:type="dxa"/>
            <w:vAlign w:val="center"/>
          </w:tcPr>
          <w:p w14:paraId="03AC26BF">
            <w:pPr>
              <w:widowControl/>
              <w:spacing w:line="240" w:lineRule="exact"/>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c>
          <w:tcPr>
            <w:tcW w:w="4153" w:type="dxa"/>
            <w:vAlign w:val="center"/>
          </w:tcPr>
          <w:p w14:paraId="7E570EBA">
            <w:pPr>
              <w:widowControl/>
              <w:spacing w:line="240" w:lineRule="exact"/>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评分标准</w:t>
            </w:r>
          </w:p>
        </w:tc>
        <w:tc>
          <w:tcPr>
            <w:tcW w:w="2366" w:type="dxa"/>
            <w:vAlign w:val="center"/>
          </w:tcPr>
          <w:p w14:paraId="6CDCEF40">
            <w:pPr>
              <w:spacing w:line="24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tc>
      </w:tr>
      <w:tr w14:paraId="1863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Align w:val="center"/>
          </w:tcPr>
          <w:p w14:paraId="3390B6EC">
            <w:pPr>
              <w:widowControl/>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135" w:type="dxa"/>
            <w:vAlign w:val="center"/>
          </w:tcPr>
          <w:p w14:paraId="51C656C6">
            <w:pPr>
              <w:spacing w:line="240" w:lineRule="exact"/>
              <w:ind w:firstLine="28"/>
              <w:jc w:val="center"/>
              <w:rPr>
                <w:rFonts w:hint="eastAsia" w:ascii="宋体" w:hAnsi="宋体" w:cs="方正仿宋_GBK"/>
                <w:color w:val="auto"/>
                <w:sz w:val="21"/>
                <w:szCs w:val="21"/>
                <w:highlight w:val="none"/>
              </w:rPr>
            </w:pPr>
            <w:r>
              <w:rPr>
                <w:rFonts w:hint="eastAsia" w:ascii="宋体" w:hAnsi="宋体" w:cs="方正仿宋_GBK"/>
                <w:color w:val="auto"/>
                <w:sz w:val="21"/>
                <w:szCs w:val="21"/>
                <w:highlight w:val="none"/>
              </w:rPr>
              <w:t>磋商报价</w:t>
            </w:r>
          </w:p>
          <w:p w14:paraId="40FBB801">
            <w:pPr>
              <w:spacing w:line="240" w:lineRule="exact"/>
              <w:jc w:val="center"/>
              <w:rPr>
                <w:rFonts w:hint="eastAsia" w:ascii="宋体" w:hAnsi="宋体" w:cs="宋体"/>
                <w:color w:val="auto"/>
                <w:kern w:val="0"/>
                <w:sz w:val="21"/>
                <w:szCs w:val="21"/>
                <w:highlight w:val="none"/>
              </w:rPr>
            </w:pPr>
            <w:r>
              <w:rPr>
                <w:rFonts w:hint="eastAsia" w:ascii="宋体" w:hAnsi="宋体" w:cs="方正仿宋_GBK"/>
                <w:color w:val="auto"/>
                <w:sz w:val="21"/>
                <w:szCs w:val="21"/>
                <w:highlight w:val="none"/>
              </w:rPr>
              <w:t>（</w:t>
            </w:r>
            <w:r>
              <w:rPr>
                <w:rFonts w:hint="eastAsia" w:ascii="宋体" w:hAnsi="宋体" w:cs="方正仿宋_GBK"/>
                <w:color w:val="auto"/>
                <w:sz w:val="21"/>
                <w:szCs w:val="21"/>
                <w:highlight w:val="none"/>
                <w:lang w:val="en-US" w:eastAsia="zh-CN"/>
              </w:rPr>
              <w:t>2</w:t>
            </w:r>
            <w:r>
              <w:rPr>
                <w:rFonts w:hint="eastAsia" w:ascii="宋体" w:hAnsi="宋体" w:cs="方正仿宋_GBK"/>
                <w:color w:val="auto"/>
                <w:sz w:val="21"/>
                <w:szCs w:val="21"/>
                <w:highlight w:val="none"/>
              </w:rPr>
              <w:t>0%）</w:t>
            </w:r>
          </w:p>
        </w:tc>
        <w:tc>
          <w:tcPr>
            <w:tcW w:w="1134" w:type="dxa"/>
            <w:vAlign w:val="center"/>
          </w:tcPr>
          <w:p w14:paraId="13CEE28C">
            <w:pPr>
              <w:spacing w:line="360" w:lineRule="auto"/>
              <w:jc w:val="center"/>
              <w:rPr>
                <w:rFonts w:hint="eastAsia" w:ascii="宋体" w:hAnsi="宋体" w:cs="宋体"/>
                <w:color w:val="auto"/>
                <w:kern w:val="0"/>
                <w:sz w:val="21"/>
                <w:szCs w:val="21"/>
                <w:highlight w:val="none"/>
              </w:rPr>
            </w:pPr>
            <w:r>
              <w:rPr>
                <w:rFonts w:hint="eastAsia" w:ascii="宋体" w:hAnsi="宋体" w:cs="方正仿宋_GBK"/>
                <w:color w:val="auto"/>
                <w:sz w:val="21"/>
                <w:szCs w:val="21"/>
                <w:highlight w:val="none"/>
                <w:lang w:val="en-US" w:eastAsia="zh-CN"/>
              </w:rPr>
              <w:t>2</w:t>
            </w:r>
            <w:r>
              <w:rPr>
                <w:rFonts w:hint="eastAsia" w:ascii="宋体" w:hAnsi="宋体" w:cs="方正仿宋_GBK"/>
                <w:color w:val="auto"/>
                <w:sz w:val="21"/>
                <w:szCs w:val="21"/>
                <w:highlight w:val="none"/>
              </w:rPr>
              <w:t>0分</w:t>
            </w:r>
          </w:p>
        </w:tc>
        <w:tc>
          <w:tcPr>
            <w:tcW w:w="4153" w:type="dxa"/>
            <w:vAlign w:val="center"/>
          </w:tcPr>
          <w:p w14:paraId="02D5C2B8">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满足磋商文件要求且报价最低的供应商的价格为磋商基准价，其价格分为满分。按照下列公式计算每个供应商的磋商报价得分。</w:t>
            </w:r>
          </w:p>
          <w:p w14:paraId="5D9BC69D">
            <w:pPr>
              <w:spacing w:line="360" w:lineRule="auto"/>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rPr>
              <w:t>磋商报价得分=（磋商基准价/磋商报价）×价格权值×100</w:t>
            </w:r>
          </w:p>
        </w:tc>
        <w:tc>
          <w:tcPr>
            <w:tcW w:w="2366" w:type="dxa"/>
            <w:vAlign w:val="center"/>
          </w:tcPr>
          <w:p w14:paraId="3C1F509A">
            <w:pPr>
              <w:spacing w:line="240" w:lineRule="exact"/>
              <w:rPr>
                <w:rFonts w:hint="eastAsia" w:ascii="宋体" w:hAnsi="宋体" w:cs="宋体"/>
                <w:color w:val="auto"/>
                <w:sz w:val="21"/>
                <w:szCs w:val="21"/>
                <w:highlight w:val="none"/>
              </w:rPr>
            </w:pPr>
            <w:r>
              <w:rPr>
                <w:rFonts w:hint="eastAsia" w:ascii="宋体" w:hAnsi="宋体"/>
                <w:color w:val="auto"/>
                <w:sz w:val="21"/>
                <w:szCs w:val="21"/>
                <w:highlight w:val="none"/>
              </w:rPr>
              <w:t>对小微企业的价格用扣除后的价格参与评审，详见“关于小微企业报价扣除比例说明”。</w:t>
            </w:r>
          </w:p>
        </w:tc>
      </w:tr>
      <w:tr w14:paraId="717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restart"/>
            <w:vAlign w:val="center"/>
          </w:tcPr>
          <w:p w14:paraId="4C8AD688">
            <w:pPr>
              <w:widowControl/>
              <w:spacing w:line="240" w:lineRule="exact"/>
              <w:jc w:val="center"/>
              <w:rPr>
                <w:rFonts w:hint="eastAsia" w:ascii="宋体" w:hAnsi="宋体" w:cs="宋体"/>
                <w:color w:val="auto"/>
                <w:kern w:val="0"/>
                <w:sz w:val="21"/>
                <w:szCs w:val="21"/>
                <w:highlight w:val="none"/>
              </w:rPr>
            </w:pPr>
            <w:bookmarkStart w:id="82" w:name="_Hlk150347242"/>
            <w:r>
              <w:rPr>
                <w:rFonts w:hint="eastAsia" w:ascii="宋体" w:hAnsi="宋体" w:cs="宋体"/>
                <w:color w:val="auto"/>
                <w:kern w:val="0"/>
                <w:sz w:val="21"/>
                <w:szCs w:val="21"/>
                <w:highlight w:val="none"/>
              </w:rPr>
              <w:t>2</w:t>
            </w:r>
          </w:p>
        </w:tc>
        <w:tc>
          <w:tcPr>
            <w:tcW w:w="1135" w:type="dxa"/>
            <w:vMerge w:val="restart"/>
            <w:vAlign w:val="center"/>
          </w:tcPr>
          <w:p w14:paraId="0554F714">
            <w:pPr>
              <w:widowControl/>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服务部分（</w:t>
            </w:r>
            <w:r>
              <w:rPr>
                <w:rFonts w:hint="eastAsia" w:ascii="宋体" w:hAnsi="宋体" w:cs="宋体"/>
                <w:color w:val="auto"/>
                <w:kern w:val="0"/>
                <w:sz w:val="21"/>
                <w:szCs w:val="21"/>
                <w:highlight w:val="none"/>
                <w:lang w:val="en-US" w:eastAsia="zh-CN"/>
              </w:rPr>
              <w:t>52</w:t>
            </w:r>
            <w:r>
              <w:rPr>
                <w:rFonts w:hint="eastAsia" w:ascii="宋体" w:hAnsi="宋体" w:cs="宋体"/>
                <w:color w:val="auto"/>
                <w:kern w:val="0"/>
                <w:sz w:val="21"/>
                <w:szCs w:val="21"/>
                <w:highlight w:val="none"/>
              </w:rPr>
              <w:t>%）</w:t>
            </w:r>
          </w:p>
        </w:tc>
        <w:tc>
          <w:tcPr>
            <w:tcW w:w="1134" w:type="dxa"/>
            <w:vAlign w:val="center"/>
          </w:tcPr>
          <w:p w14:paraId="27975B50">
            <w:pPr>
              <w:widowControl/>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工作部署</w:t>
            </w:r>
          </w:p>
          <w:p w14:paraId="7496C382">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14</w:t>
            </w:r>
            <w:r>
              <w:rPr>
                <w:rFonts w:hint="eastAsia" w:ascii="宋体" w:hAnsi="宋体" w:cs="宋体"/>
                <w:color w:val="auto"/>
                <w:kern w:val="0"/>
                <w:sz w:val="21"/>
                <w:szCs w:val="21"/>
                <w:highlight w:val="none"/>
              </w:rPr>
              <w:t>分）</w:t>
            </w:r>
          </w:p>
        </w:tc>
        <w:tc>
          <w:tcPr>
            <w:tcW w:w="4153" w:type="dxa"/>
            <w:vAlign w:val="center"/>
          </w:tcPr>
          <w:p w14:paraId="56D73BF3">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zh-CN"/>
              </w:rPr>
              <w:t>供应商针对本项目提供服务方案。</w:t>
            </w:r>
            <w:r>
              <w:rPr>
                <w:rFonts w:hint="eastAsia" w:ascii="宋体" w:hAnsi="宋体" w:eastAsia="宋体"/>
                <w:color w:val="auto"/>
                <w:sz w:val="21"/>
                <w:szCs w:val="21"/>
                <w:highlight w:val="none"/>
                <w:lang w:val="en-US" w:eastAsia="zh-CN"/>
              </w:rPr>
              <w:t>包括且不限于：</w:t>
            </w:r>
            <w:r>
              <w:rPr>
                <w:rFonts w:hint="eastAsia" w:ascii="宋体" w:hAnsi="宋体" w:eastAsia="宋体"/>
                <w:color w:val="auto"/>
                <w:sz w:val="21"/>
                <w:szCs w:val="21"/>
                <w:highlight w:val="none"/>
              </w:rPr>
              <w:t>组织机构及岗位职责</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对本工程造价咨询服务的认识</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造价控制的指导思想</w:t>
            </w:r>
            <w:r>
              <w:rPr>
                <w:rFonts w:hint="eastAsia" w:ascii="宋体" w:hAnsi="宋体" w:eastAsia="宋体"/>
                <w:color w:val="auto"/>
                <w:sz w:val="21"/>
                <w:szCs w:val="21"/>
                <w:highlight w:val="none"/>
                <w:lang w:val="en-US" w:eastAsia="zh-CN"/>
              </w:rPr>
              <w:t>和</w:t>
            </w:r>
            <w:r>
              <w:rPr>
                <w:rFonts w:hint="eastAsia" w:ascii="宋体" w:hAnsi="宋体" w:eastAsia="宋体"/>
                <w:color w:val="auto"/>
                <w:sz w:val="21"/>
                <w:szCs w:val="21"/>
                <w:highlight w:val="none"/>
              </w:rPr>
              <w:t>控制阶段性目标和总目标。</w:t>
            </w:r>
          </w:p>
          <w:p w14:paraId="1A23BE82">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方案内容不存在瑕疵得</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分；</w:t>
            </w:r>
          </w:p>
          <w:p w14:paraId="685043E9">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方案内容存在1处瑕疵得</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14:paraId="6A4A34CF">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方案内容存在2处瑕疵的</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p w14:paraId="3BD8CA02">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方案内容存在3处瑕疵的</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p w14:paraId="06CA7C48">
            <w:pPr>
              <w:spacing w:line="360" w:lineRule="auto"/>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rPr>
              <w:t>方案内容存在3处以上瑕疵的或未提供得0分。</w:t>
            </w:r>
          </w:p>
        </w:tc>
        <w:tc>
          <w:tcPr>
            <w:tcW w:w="2366" w:type="dxa"/>
            <w:vMerge w:val="restart"/>
            <w:vAlign w:val="center"/>
          </w:tcPr>
          <w:p w14:paraId="210E898F">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1.提供方案，格式自拟。</w:t>
            </w:r>
          </w:p>
          <w:p w14:paraId="45BFFDA7">
            <w:pPr>
              <w:spacing w:line="360" w:lineRule="auto"/>
              <w:ind w:firstLine="420" w:firstLineChars="200"/>
              <w:rPr>
                <w:rFonts w:hint="eastAsia" w:ascii="宋体" w:hAnsi="宋体" w:cs="宋体"/>
                <w:color w:val="auto"/>
                <w:kern w:val="0"/>
                <w:sz w:val="21"/>
                <w:szCs w:val="21"/>
                <w:highlight w:val="none"/>
                <w:lang w:val="zh-CN"/>
              </w:rPr>
            </w:pPr>
            <w:r>
              <w:rPr>
                <w:rFonts w:hint="eastAsia" w:ascii="宋体" w:hAnsi="宋体"/>
                <w:color w:val="auto"/>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05A7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continue"/>
            <w:vAlign w:val="center"/>
          </w:tcPr>
          <w:p w14:paraId="00633D36">
            <w:pPr>
              <w:widowControl/>
              <w:spacing w:line="240" w:lineRule="exact"/>
              <w:jc w:val="center"/>
              <w:rPr>
                <w:rFonts w:hint="eastAsia" w:ascii="宋体" w:hAnsi="宋体" w:cs="宋体"/>
                <w:color w:val="auto"/>
                <w:kern w:val="0"/>
                <w:sz w:val="21"/>
                <w:szCs w:val="21"/>
                <w:highlight w:val="none"/>
              </w:rPr>
            </w:pPr>
          </w:p>
        </w:tc>
        <w:tc>
          <w:tcPr>
            <w:tcW w:w="1135" w:type="dxa"/>
            <w:vMerge w:val="continue"/>
            <w:vAlign w:val="center"/>
          </w:tcPr>
          <w:p w14:paraId="3466FEF4">
            <w:pPr>
              <w:widowControl/>
              <w:spacing w:line="240" w:lineRule="exact"/>
              <w:jc w:val="center"/>
              <w:rPr>
                <w:rFonts w:hint="eastAsia" w:ascii="宋体" w:hAnsi="宋体" w:cs="宋体"/>
                <w:color w:val="auto"/>
                <w:kern w:val="0"/>
                <w:sz w:val="21"/>
                <w:szCs w:val="21"/>
                <w:highlight w:val="none"/>
              </w:rPr>
            </w:pPr>
          </w:p>
        </w:tc>
        <w:tc>
          <w:tcPr>
            <w:tcW w:w="1134" w:type="dxa"/>
            <w:vAlign w:val="center"/>
          </w:tcPr>
          <w:p w14:paraId="15803674">
            <w:pPr>
              <w:widowControl/>
              <w:spacing w:line="360" w:lineRule="auto"/>
              <w:jc w:val="center"/>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zh-CN"/>
              </w:rPr>
              <w:t>施工阶段全过程造价控制咨询服务</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24</w:t>
            </w:r>
            <w:r>
              <w:rPr>
                <w:rFonts w:hint="eastAsia" w:ascii="宋体" w:hAnsi="宋体" w:cs="宋体"/>
                <w:color w:val="auto"/>
                <w:kern w:val="0"/>
                <w:sz w:val="21"/>
                <w:szCs w:val="21"/>
                <w:highlight w:val="none"/>
              </w:rPr>
              <w:t>分）</w:t>
            </w:r>
          </w:p>
        </w:tc>
        <w:tc>
          <w:tcPr>
            <w:tcW w:w="4153" w:type="dxa"/>
            <w:vAlign w:val="center"/>
          </w:tcPr>
          <w:p w14:paraId="60E477BF">
            <w:pPr>
              <w:spacing w:line="360" w:lineRule="auto"/>
              <w:ind w:firstLine="420" w:firstLineChars="200"/>
              <w:rPr>
                <w:rFonts w:hint="eastAsia" w:ascii="宋体" w:hAnsi="宋体"/>
                <w:color w:val="auto"/>
                <w:sz w:val="21"/>
                <w:szCs w:val="21"/>
                <w:highlight w:val="none"/>
              </w:rPr>
            </w:pPr>
            <w:r>
              <w:rPr>
                <w:rFonts w:hint="eastAsia" w:ascii="宋体" w:hAnsi="宋体" w:eastAsia="宋体"/>
                <w:color w:val="auto"/>
                <w:sz w:val="21"/>
                <w:szCs w:val="21"/>
                <w:highlight w:val="none"/>
                <w:lang w:val="zh-CN"/>
              </w:rPr>
              <w:t>供应商针对本项目提供服务方案。</w:t>
            </w:r>
            <w:r>
              <w:rPr>
                <w:rFonts w:hint="eastAsia" w:ascii="宋体" w:hAnsi="宋体" w:eastAsia="宋体"/>
                <w:color w:val="auto"/>
                <w:sz w:val="21"/>
                <w:szCs w:val="21"/>
                <w:highlight w:val="none"/>
                <w:lang w:val="en-US" w:eastAsia="zh-CN"/>
              </w:rPr>
              <w:t>包括且不限于：</w:t>
            </w:r>
            <w:r>
              <w:rPr>
                <w:rFonts w:hint="eastAsia" w:ascii="宋体" w:hAnsi="宋体" w:eastAsia="宋体"/>
                <w:color w:val="auto"/>
                <w:sz w:val="21"/>
                <w:szCs w:val="21"/>
                <w:highlight w:val="none"/>
              </w:rPr>
              <w:t>全过程造价控制管理目标</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全过程造价</w:t>
            </w:r>
            <w:r>
              <w:rPr>
                <w:rFonts w:hint="eastAsia" w:ascii="宋体" w:hAnsi="宋体" w:eastAsia="宋体"/>
                <w:color w:val="auto"/>
                <w:sz w:val="21"/>
                <w:szCs w:val="21"/>
                <w:highlight w:val="none"/>
                <w:lang w:val="en-US" w:eastAsia="zh-CN"/>
              </w:rPr>
              <w:t>管理</w:t>
            </w:r>
            <w:r>
              <w:rPr>
                <w:rFonts w:hint="eastAsia" w:ascii="宋体" w:hAnsi="宋体" w:eastAsia="宋体"/>
                <w:color w:val="auto"/>
                <w:sz w:val="21"/>
                <w:szCs w:val="21"/>
                <w:highlight w:val="none"/>
              </w:rPr>
              <w:t>内容及控制程序</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全过程造价控制质量及保证措施</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全过程造价控制进度及保证措施</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全过程控制的重点</w:t>
            </w:r>
            <w:r>
              <w:rPr>
                <w:rFonts w:hint="eastAsia" w:ascii="宋体" w:hAnsi="宋体" w:eastAsia="宋体"/>
                <w:color w:val="auto"/>
                <w:sz w:val="21"/>
                <w:szCs w:val="21"/>
                <w:highlight w:val="none"/>
                <w:lang w:val="en-US" w:eastAsia="zh-CN"/>
              </w:rPr>
              <w:t>和</w:t>
            </w:r>
            <w:r>
              <w:rPr>
                <w:rFonts w:hint="eastAsia" w:ascii="宋体" w:hAnsi="宋体" w:eastAsia="宋体"/>
                <w:color w:val="auto"/>
                <w:sz w:val="21"/>
                <w:szCs w:val="21"/>
                <w:highlight w:val="none"/>
              </w:rPr>
              <w:t>难点分析</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全过程造价控制突出问题处理</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服务承诺和保证措施</w:t>
            </w:r>
            <w:r>
              <w:rPr>
                <w:rFonts w:hint="eastAsia" w:ascii="宋体" w:hAnsi="宋体" w:eastAsia="宋体"/>
                <w:color w:val="auto"/>
                <w:sz w:val="21"/>
                <w:szCs w:val="21"/>
                <w:highlight w:val="none"/>
                <w:lang w:val="en-US" w:eastAsia="zh-CN"/>
              </w:rPr>
              <w:t>。</w:t>
            </w:r>
          </w:p>
          <w:p w14:paraId="213CDAD9">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方案内容不存在瑕疵得</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分；</w:t>
            </w:r>
          </w:p>
          <w:p w14:paraId="6DD0091C">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方案内容存在1处瑕疵得</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分；</w:t>
            </w:r>
          </w:p>
          <w:p w14:paraId="0C92A329">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方案内容存在2处瑕疵的</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分；</w:t>
            </w:r>
          </w:p>
          <w:p w14:paraId="7D5E99A9">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方案内容存在3处瑕疵的</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14:paraId="09485199">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方案内容存在3处以上瑕疵的或未提供得0分。</w:t>
            </w:r>
          </w:p>
        </w:tc>
        <w:tc>
          <w:tcPr>
            <w:tcW w:w="2366" w:type="dxa"/>
            <w:vMerge w:val="continue"/>
            <w:vAlign w:val="center"/>
          </w:tcPr>
          <w:p w14:paraId="584D39B2">
            <w:pPr>
              <w:spacing w:line="360" w:lineRule="auto"/>
              <w:ind w:firstLine="420" w:firstLineChars="200"/>
              <w:rPr>
                <w:rFonts w:hint="eastAsia" w:ascii="宋体" w:hAnsi="宋体"/>
                <w:color w:val="auto"/>
                <w:sz w:val="21"/>
                <w:szCs w:val="21"/>
                <w:highlight w:val="none"/>
              </w:rPr>
            </w:pPr>
          </w:p>
        </w:tc>
      </w:tr>
      <w:tr w14:paraId="60BA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continue"/>
            <w:vAlign w:val="center"/>
          </w:tcPr>
          <w:p w14:paraId="36E05BD1">
            <w:pPr>
              <w:widowControl/>
              <w:spacing w:line="240" w:lineRule="exact"/>
              <w:jc w:val="center"/>
              <w:rPr>
                <w:rFonts w:hint="eastAsia" w:ascii="宋体" w:hAnsi="宋体" w:cs="宋体"/>
                <w:color w:val="auto"/>
                <w:kern w:val="0"/>
                <w:sz w:val="21"/>
                <w:szCs w:val="21"/>
                <w:highlight w:val="none"/>
              </w:rPr>
            </w:pPr>
          </w:p>
        </w:tc>
        <w:tc>
          <w:tcPr>
            <w:tcW w:w="1135" w:type="dxa"/>
            <w:vMerge w:val="continue"/>
            <w:vAlign w:val="center"/>
          </w:tcPr>
          <w:p w14:paraId="253202AA">
            <w:pPr>
              <w:widowControl/>
              <w:spacing w:line="240" w:lineRule="exact"/>
              <w:jc w:val="center"/>
              <w:rPr>
                <w:rFonts w:hint="eastAsia" w:ascii="宋体" w:hAnsi="宋体" w:cs="宋体"/>
                <w:color w:val="auto"/>
                <w:kern w:val="0"/>
                <w:sz w:val="21"/>
                <w:szCs w:val="21"/>
                <w:highlight w:val="none"/>
              </w:rPr>
            </w:pPr>
          </w:p>
        </w:tc>
        <w:tc>
          <w:tcPr>
            <w:tcW w:w="1134" w:type="dxa"/>
            <w:vAlign w:val="center"/>
          </w:tcPr>
          <w:p w14:paraId="426DC2CD">
            <w:pPr>
              <w:widowControl/>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质量控制措施及体系</w:t>
            </w:r>
          </w:p>
          <w:p w14:paraId="35C8F832">
            <w:pPr>
              <w:widowControl/>
              <w:spacing w:line="360" w:lineRule="auto"/>
              <w:jc w:val="center"/>
              <w:rPr>
                <w:rFonts w:hint="eastAsia"/>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14分</w:t>
            </w:r>
            <w:r>
              <w:rPr>
                <w:rFonts w:hint="eastAsia" w:ascii="宋体" w:hAnsi="宋体" w:eastAsia="宋体" w:cs="宋体"/>
                <w:color w:val="auto"/>
                <w:kern w:val="0"/>
                <w:sz w:val="21"/>
                <w:szCs w:val="21"/>
                <w:highlight w:val="none"/>
                <w:lang w:val="zh-CN"/>
              </w:rPr>
              <w:t>）</w:t>
            </w:r>
          </w:p>
        </w:tc>
        <w:tc>
          <w:tcPr>
            <w:tcW w:w="4153" w:type="dxa"/>
            <w:vAlign w:val="center"/>
          </w:tcPr>
          <w:p w14:paraId="065F4642">
            <w:pPr>
              <w:spacing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zh-CN"/>
              </w:rPr>
              <w:t>供应商针对本项目提供服务方案。</w:t>
            </w:r>
            <w:r>
              <w:rPr>
                <w:rFonts w:hint="eastAsia" w:ascii="宋体" w:hAnsi="宋体" w:eastAsia="宋体"/>
                <w:color w:val="auto"/>
                <w:sz w:val="21"/>
                <w:szCs w:val="21"/>
                <w:highlight w:val="none"/>
                <w:lang w:val="en-US" w:eastAsia="zh-CN"/>
              </w:rPr>
              <w:t>包括且不限于：质量保证体系、质量控制体系。</w:t>
            </w:r>
          </w:p>
          <w:p w14:paraId="53BBE8AC">
            <w:pPr>
              <w:spacing w:line="360" w:lineRule="auto"/>
              <w:ind w:firstLine="420" w:firstLineChars="20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方案内容不存在瑕疵得</w:t>
            </w:r>
            <w:r>
              <w:rPr>
                <w:rFonts w:hint="eastAsia" w:ascii="宋体" w:hAnsi="宋体" w:eastAsia="宋体"/>
                <w:color w:val="auto"/>
                <w:sz w:val="21"/>
                <w:szCs w:val="21"/>
                <w:highlight w:val="none"/>
                <w:lang w:val="en-US" w:eastAsia="zh-CN"/>
              </w:rPr>
              <w:t>14</w:t>
            </w:r>
            <w:r>
              <w:rPr>
                <w:rFonts w:hint="eastAsia" w:ascii="宋体" w:hAnsi="宋体" w:eastAsia="宋体"/>
                <w:color w:val="auto"/>
                <w:sz w:val="21"/>
                <w:szCs w:val="21"/>
                <w:highlight w:val="none"/>
                <w:lang w:val="zh-CN"/>
              </w:rPr>
              <w:t>分；</w:t>
            </w:r>
          </w:p>
          <w:p w14:paraId="45814D5D">
            <w:pPr>
              <w:spacing w:line="360" w:lineRule="auto"/>
              <w:ind w:firstLine="420" w:firstLineChars="20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方案内容存在1处瑕疵得</w:t>
            </w:r>
            <w:r>
              <w:rPr>
                <w:rFonts w:hint="eastAsia" w:ascii="宋体" w:hAnsi="宋体" w:eastAsia="宋体"/>
                <w:color w:val="auto"/>
                <w:sz w:val="21"/>
                <w:szCs w:val="21"/>
                <w:highlight w:val="none"/>
                <w:lang w:val="en-US" w:eastAsia="zh-CN"/>
              </w:rPr>
              <w:t>10</w:t>
            </w:r>
            <w:r>
              <w:rPr>
                <w:rFonts w:hint="eastAsia" w:ascii="宋体" w:hAnsi="宋体" w:eastAsia="宋体"/>
                <w:color w:val="auto"/>
                <w:sz w:val="21"/>
                <w:szCs w:val="21"/>
                <w:highlight w:val="none"/>
                <w:lang w:val="zh-CN"/>
              </w:rPr>
              <w:t>分；</w:t>
            </w:r>
          </w:p>
          <w:p w14:paraId="3C2C0122">
            <w:pPr>
              <w:spacing w:line="360" w:lineRule="auto"/>
              <w:ind w:firstLine="420" w:firstLineChars="20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方案内容存在2处瑕疵的</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lang w:val="zh-CN"/>
              </w:rPr>
              <w:t>分；</w:t>
            </w:r>
          </w:p>
          <w:p w14:paraId="3C3CA472">
            <w:pPr>
              <w:spacing w:line="360" w:lineRule="auto"/>
              <w:ind w:firstLine="420" w:firstLineChars="20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方案内容存在3处瑕疵的</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val="zh-CN"/>
              </w:rPr>
              <w:t>分；</w:t>
            </w:r>
          </w:p>
          <w:p w14:paraId="6E944B0F">
            <w:pPr>
              <w:spacing w:line="360" w:lineRule="auto"/>
              <w:ind w:firstLine="420" w:firstLineChars="200"/>
              <w:rPr>
                <w:rFonts w:hint="eastAsia"/>
                <w:highlight w:val="none"/>
              </w:rPr>
            </w:pPr>
            <w:r>
              <w:rPr>
                <w:rFonts w:hint="eastAsia" w:ascii="宋体" w:hAnsi="宋体" w:eastAsia="宋体"/>
                <w:color w:val="auto"/>
                <w:sz w:val="21"/>
                <w:szCs w:val="21"/>
                <w:highlight w:val="none"/>
                <w:lang w:val="zh-CN"/>
              </w:rPr>
              <w:t>方案内容存在3处以上瑕疵的或未提供得0分。</w:t>
            </w:r>
          </w:p>
        </w:tc>
        <w:tc>
          <w:tcPr>
            <w:tcW w:w="2366" w:type="dxa"/>
            <w:vMerge w:val="continue"/>
            <w:vAlign w:val="center"/>
          </w:tcPr>
          <w:p w14:paraId="1017162A">
            <w:pPr>
              <w:spacing w:line="240" w:lineRule="exact"/>
              <w:rPr>
                <w:rFonts w:hint="eastAsia" w:ascii="宋体" w:hAnsi="宋体" w:cs="宋体"/>
                <w:color w:val="auto"/>
                <w:sz w:val="21"/>
                <w:szCs w:val="21"/>
                <w:highlight w:val="none"/>
              </w:rPr>
            </w:pPr>
          </w:p>
        </w:tc>
      </w:tr>
      <w:bookmarkEnd w:id="82"/>
      <w:tr w14:paraId="519D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4" w:type="dxa"/>
            <w:vMerge w:val="restart"/>
            <w:vAlign w:val="center"/>
          </w:tcPr>
          <w:p w14:paraId="5BD0B692">
            <w:pPr>
              <w:spacing w:line="2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135" w:type="dxa"/>
            <w:vMerge w:val="restart"/>
            <w:vAlign w:val="center"/>
          </w:tcPr>
          <w:p w14:paraId="70F8D414">
            <w:pPr>
              <w:widowControl/>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商务部分</w:t>
            </w:r>
          </w:p>
          <w:p w14:paraId="14ED09B1">
            <w:pPr>
              <w:widowControl/>
              <w:spacing w:line="2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28</w:t>
            </w:r>
            <w:r>
              <w:rPr>
                <w:rFonts w:hint="eastAsia" w:ascii="宋体" w:hAnsi="宋体" w:cs="宋体"/>
                <w:color w:val="auto"/>
                <w:kern w:val="0"/>
                <w:sz w:val="21"/>
                <w:szCs w:val="21"/>
                <w:highlight w:val="none"/>
              </w:rPr>
              <w:t>%）</w:t>
            </w:r>
          </w:p>
        </w:tc>
        <w:tc>
          <w:tcPr>
            <w:tcW w:w="1134" w:type="dxa"/>
            <w:vAlign w:val="center"/>
          </w:tcPr>
          <w:p w14:paraId="6EDDF2C2">
            <w:pPr>
              <w:widowControl/>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项目负责人</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tc>
        <w:tc>
          <w:tcPr>
            <w:tcW w:w="4153" w:type="dxa"/>
            <w:vAlign w:val="center"/>
          </w:tcPr>
          <w:p w14:paraId="680ACF99">
            <w:pPr>
              <w:spacing w:line="360" w:lineRule="auto"/>
              <w:ind w:firstLine="420" w:firstLineChars="20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1.供应商拟派至本项目的项目负责人取得一级注册造价工程师执业资格的得</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val="zh-CN"/>
              </w:rPr>
              <w:t>分，未提供或不满足不得分；</w:t>
            </w:r>
          </w:p>
          <w:p w14:paraId="7C68947B">
            <w:pPr>
              <w:spacing w:line="360" w:lineRule="auto"/>
              <w:ind w:firstLine="420" w:firstLineChars="20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2.供应商拟派至本项目的项目负责人具有</w:t>
            </w:r>
            <w:r>
              <w:rPr>
                <w:rFonts w:hint="eastAsia" w:ascii="宋体" w:hAnsi="宋体" w:eastAsia="宋体"/>
                <w:color w:val="auto"/>
                <w:sz w:val="21"/>
                <w:szCs w:val="21"/>
                <w:highlight w:val="none"/>
                <w:lang w:val="en-US" w:eastAsia="zh-CN"/>
              </w:rPr>
              <w:t>高</w:t>
            </w:r>
            <w:r>
              <w:rPr>
                <w:rFonts w:hint="eastAsia" w:ascii="宋体" w:hAnsi="宋体" w:eastAsia="宋体"/>
                <w:color w:val="auto"/>
                <w:sz w:val="21"/>
                <w:szCs w:val="21"/>
                <w:highlight w:val="none"/>
                <w:lang w:val="zh-CN"/>
              </w:rPr>
              <w:t>级及以上技术职称的得</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val="zh-CN"/>
              </w:rPr>
              <w:t>分，未提供或</w:t>
            </w:r>
            <w:r>
              <w:rPr>
                <w:rFonts w:hint="eastAsia" w:ascii="宋体" w:hAnsi="宋体" w:eastAsia="宋体"/>
                <w:color w:val="auto"/>
                <w:sz w:val="21"/>
                <w:szCs w:val="21"/>
                <w:highlight w:val="none"/>
                <w:lang w:val="en-US" w:eastAsia="zh-CN"/>
              </w:rPr>
              <w:t>专业名称</w:t>
            </w:r>
            <w:r>
              <w:rPr>
                <w:rFonts w:hint="eastAsia" w:ascii="宋体" w:hAnsi="宋体" w:eastAsia="宋体"/>
                <w:color w:val="auto"/>
                <w:sz w:val="21"/>
                <w:szCs w:val="21"/>
                <w:highlight w:val="none"/>
                <w:lang w:val="zh-CN"/>
              </w:rPr>
              <w:t>不满足不得分。</w:t>
            </w:r>
          </w:p>
          <w:p w14:paraId="1F0AD70B">
            <w:pPr>
              <w:spacing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3.拟派项目负责人取得一级建造师资格并在单位注册的得2分；</w:t>
            </w:r>
          </w:p>
          <w:p w14:paraId="663B5ACA">
            <w:pPr>
              <w:spacing w:line="360" w:lineRule="auto"/>
              <w:ind w:firstLine="420" w:firstLineChars="200"/>
              <w:rPr>
                <w:rFonts w:hint="eastAsia" w:ascii="宋体" w:hAnsi="宋体" w:cs="宋体"/>
                <w:color w:val="auto"/>
                <w:kern w:val="0"/>
                <w:sz w:val="21"/>
                <w:szCs w:val="21"/>
                <w:highlight w:val="none"/>
              </w:rPr>
            </w:pPr>
            <w:r>
              <w:rPr>
                <w:rFonts w:hint="eastAsia" w:ascii="宋体" w:hAnsi="宋体" w:eastAsia="宋体"/>
                <w:color w:val="auto"/>
                <w:sz w:val="21"/>
                <w:szCs w:val="21"/>
                <w:highlight w:val="none"/>
                <w:lang w:val="en-US" w:eastAsia="zh-CN"/>
              </w:rPr>
              <w:t>4.拟派项目负责人取得咨询工程师资格并在单位注册的得3分</w:t>
            </w:r>
          </w:p>
        </w:tc>
        <w:tc>
          <w:tcPr>
            <w:tcW w:w="2366" w:type="dxa"/>
            <w:vAlign w:val="center"/>
          </w:tcPr>
          <w:p w14:paraId="78FE5F60">
            <w:pPr>
              <w:spacing w:line="360" w:lineRule="auto"/>
              <w:ind w:firstLine="420" w:firstLineChars="200"/>
              <w:rPr>
                <w:rFonts w:hint="eastAsia" w:ascii="宋体" w:hAnsi="宋体" w:cs="宋体"/>
                <w:color w:val="auto"/>
                <w:kern w:val="0"/>
                <w:sz w:val="21"/>
                <w:szCs w:val="21"/>
                <w:highlight w:val="none"/>
              </w:rPr>
            </w:pPr>
            <w:r>
              <w:rPr>
                <w:rFonts w:hint="eastAsia" w:ascii="宋体" w:hAnsi="宋体" w:eastAsia="宋体"/>
                <w:color w:val="auto"/>
                <w:sz w:val="21"/>
                <w:szCs w:val="21"/>
                <w:highlight w:val="none"/>
                <w:lang w:val="zh-CN" w:eastAsia="zh-CN"/>
              </w:rPr>
              <w:t>项目负责人需在本单位注册，提供项目负责人对应证书复印件并加盖供应商公章，</w:t>
            </w:r>
            <w:r>
              <w:rPr>
                <w:rFonts w:hint="eastAsia" w:ascii="宋体" w:hAnsi="宋体" w:eastAsia="宋体"/>
                <w:color w:val="auto"/>
                <w:sz w:val="21"/>
                <w:szCs w:val="21"/>
                <w:highlight w:val="none"/>
                <w:lang w:val="en-US" w:eastAsia="zh-CN"/>
              </w:rPr>
              <w:t>提供项目负责人</w:t>
            </w:r>
            <w:r>
              <w:rPr>
                <w:rFonts w:hint="eastAsia" w:ascii="宋体" w:hAnsi="宋体"/>
                <w:color w:val="auto"/>
                <w:sz w:val="21"/>
                <w:szCs w:val="21"/>
                <w:highlight w:val="none"/>
              </w:rPr>
              <w:t>近三个月任意一月</w:t>
            </w:r>
            <w:r>
              <w:rPr>
                <w:rFonts w:hint="eastAsia" w:ascii="宋体" w:hAnsi="宋体"/>
                <w:color w:val="auto"/>
                <w:sz w:val="21"/>
                <w:szCs w:val="21"/>
                <w:highlight w:val="none"/>
                <w:lang w:val="en-US" w:eastAsia="zh-CN"/>
              </w:rPr>
              <w:t>的</w:t>
            </w:r>
            <w:r>
              <w:rPr>
                <w:rFonts w:hint="eastAsia" w:ascii="宋体" w:hAnsi="宋体" w:eastAsia="宋体"/>
                <w:color w:val="auto"/>
                <w:sz w:val="21"/>
                <w:szCs w:val="21"/>
                <w:highlight w:val="none"/>
                <w:lang w:val="en-US" w:eastAsia="zh-CN"/>
              </w:rPr>
              <w:t>社保证明</w:t>
            </w:r>
            <w:r>
              <w:rPr>
                <w:rFonts w:hint="eastAsia" w:ascii="宋体" w:hAnsi="宋体" w:eastAsia="宋体"/>
                <w:color w:val="auto"/>
                <w:sz w:val="21"/>
                <w:szCs w:val="21"/>
                <w:highlight w:val="none"/>
                <w:lang w:val="zh-CN" w:eastAsia="zh-CN"/>
              </w:rPr>
              <w:t>。</w:t>
            </w:r>
          </w:p>
        </w:tc>
      </w:tr>
      <w:tr w14:paraId="1D72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744" w:type="dxa"/>
            <w:vMerge w:val="continue"/>
            <w:vAlign w:val="center"/>
          </w:tcPr>
          <w:p w14:paraId="3173A04F">
            <w:pPr>
              <w:spacing w:line="240" w:lineRule="exact"/>
              <w:rPr>
                <w:rFonts w:hint="eastAsia" w:ascii="宋体" w:hAnsi="宋体" w:cs="宋体"/>
                <w:color w:val="auto"/>
                <w:sz w:val="21"/>
                <w:szCs w:val="21"/>
                <w:highlight w:val="none"/>
              </w:rPr>
            </w:pPr>
          </w:p>
        </w:tc>
        <w:tc>
          <w:tcPr>
            <w:tcW w:w="1135" w:type="dxa"/>
            <w:vMerge w:val="continue"/>
            <w:vAlign w:val="center"/>
          </w:tcPr>
          <w:p w14:paraId="3BD9B38B">
            <w:pPr>
              <w:widowControl/>
              <w:spacing w:line="240" w:lineRule="exact"/>
              <w:jc w:val="center"/>
              <w:rPr>
                <w:rFonts w:hint="eastAsia" w:ascii="宋体" w:hAnsi="宋体" w:cs="宋体"/>
                <w:color w:val="auto"/>
                <w:kern w:val="0"/>
                <w:sz w:val="21"/>
                <w:szCs w:val="21"/>
                <w:highlight w:val="none"/>
              </w:rPr>
            </w:pPr>
          </w:p>
        </w:tc>
        <w:tc>
          <w:tcPr>
            <w:tcW w:w="1134" w:type="dxa"/>
            <w:vAlign w:val="center"/>
          </w:tcPr>
          <w:p w14:paraId="29C9A1DB">
            <w:pPr>
              <w:widowControl/>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其他成员</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分）</w:t>
            </w:r>
          </w:p>
        </w:tc>
        <w:tc>
          <w:tcPr>
            <w:tcW w:w="4153" w:type="dxa"/>
            <w:vAlign w:val="center"/>
          </w:tcPr>
          <w:p w14:paraId="7ADF7702">
            <w:pPr>
              <w:spacing w:line="360" w:lineRule="auto"/>
              <w:ind w:firstLine="420" w:firstLineChars="20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zh-CN"/>
              </w:rPr>
              <w:t>供应商拟派至本项目的其他项目成员（项目负责人除外），每有一人具有</w:t>
            </w:r>
            <w:r>
              <w:rPr>
                <w:rFonts w:hint="eastAsia" w:ascii="宋体" w:hAnsi="宋体" w:eastAsia="宋体"/>
                <w:color w:val="auto"/>
                <w:sz w:val="21"/>
                <w:szCs w:val="21"/>
                <w:highlight w:val="none"/>
              </w:rPr>
              <w:t>一</w:t>
            </w:r>
            <w:r>
              <w:rPr>
                <w:rFonts w:hint="eastAsia" w:ascii="宋体" w:hAnsi="宋体" w:eastAsia="宋体"/>
                <w:color w:val="auto"/>
                <w:sz w:val="21"/>
                <w:szCs w:val="21"/>
                <w:highlight w:val="none"/>
                <w:lang w:val="zh-CN"/>
              </w:rPr>
              <w:t>级注册造价工程师证书的得</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val="zh-CN"/>
              </w:rPr>
              <w:t>分，本项最多得</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lang w:val="zh-CN"/>
              </w:rPr>
              <w:t>分。</w:t>
            </w:r>
          </w:p>
          <w:p w14:paraId="5AF74B88">
            <w:pPr>
              <w:spacing w:line="360" w:lineRule="auto"/>
              <w:ind w:firstLine="420" w:firstLineChars="200"/>
              <w:rPr>
                <w:rFonts w:hint="eastAsia" w:ascii="宋体" w:hAnsi="宋体" w:cs="宋体"/>
                <w:color w:val="auto"/>
                <w:sz w:val="21"/>
                <w:szCs w:val="21"/>
                <w:highlight w:val="none"/>
              </w:rPr>
            </w:pPr>
            <w:r>
              <w:rPr>
                <w:rFonts w:hint="eastAsia" w:ascii="宋体" w:hAnsi="宋体" w:eastAsia="宋体"/>
                <w:color w:val="auto"/>
                <w:sz w:val="21"/>
                <w:szCs w:val="21"/>
                <w:highlight w:val="none"/>
                <w:lang w:val="en-US" w:eastAsia="zh-CN"/>
              </w:rPr>
              <w:t>2.拟派</w:t>
            </w:r>
            <w:r>
              <w:rPr>
                <w:rFonts w:hint="eastAsia" w:ascii="宋体" w:hAnsi="宋体" w:eastAsia="宋体"/>
                <w:color w:val="auto"/>
                <w:sz w:val="21"/>
                <w:szCs w:val="21"/>
                <w:highlight w:val="none"/>
                <w:lang w:val="zh-CN"/>
              </w:rPr>
              <w:t>至本项目的其他项目成员（项目负责人除外），</w:t>
            </w:r>
            <w:r>
              <w:rPr>
                <w:rFonts w:hint="eastAsia" w:ascii="宋体" w:hAnsi="宋体" w:eastAsia="宋体"/>
                <w:color w:val="auto"/>
                <w:sz w:val="21"/>
                <w:szCs w:val="21"/>
                <w:highlight w:val="none"/>
                <w:lang w:val="en-US" w:eastAsia="zh-CN"/>
              </w:rPr>
              <w:t>具有</w:t>
            </w:r>
            <w:r>
              <w:rPr>
                <w:rFonts w:hint="eastAsia" w:ascii="宋体" w:hAnsi="宋体" w:eastAsia="宋体"/>
                <w:color w:val="auto"/>
                <w:sz w:val="21"/>
                <w:szCs w:val="21"/>
                <w:highlight w:val="none"/>
                <w:lang w:val="zh-CN"/>
              </w:rPr>
              <w:t>工程类</w:t>
            </w:r>
            <w:r>
              <w:rPr>
                <w:rFonts w:hint="eastAsia" w:ascii="宋体" w:hAnsi="宋体" w:eastAsia="宋体"/>
                <w:color w:val="auto"/>
                <w:sz w:val="21"/>
                <w:szCs w:val="21"/>
                <w:highlight w:val="none"/>
                <w:lang w:val="en-US" w:eastAsia="zh-CN"/>
              </w:rPr>
              <w:t>高</w:t>
            </w:r>
            <w:r>
              <w:rPr>
                <w:rFonts w:hint="eastAsia" w:ascii="宋体" w:hAnsi="宋体" w:eastAsia="宋体"/>
                <w:color w:val="auto"/>
                <w:sz w:val="21"/>
                <w:szCs w:val="21"/>
                <w:highlight w:val="none"/>
                <w:lang w:val="zh-CN"/>
              </w:rPr>
              <w:t>级及以上技术职称</w:t>
            </w:r>
            <w:r>
              <w:rPr>
                <w:rFonts w:hint="eastAsia" w:ascii="宋体" w:hAnsi="宋体" w:eastAsia="宋体"/>
                <w:color w:val="auto"/>
                <w:sz w:val="21"/>
                <w:szCs w:val="21"/>
                <w:highlight w:val="none"/>
                <w:lang w:val="en-US" w:eastAsia="zh-CN"/>
              </w:rPr>
              <w:t>的，每有一人得3分，本项最多得9分</w:t>
            </w:r>
            <w:r>
              <w:rPr>
                <w:rFonts w:hint="eastAsia" w:ascii="宋体" w:hAnsi="宋体"/>
                <w:color w:val="auto"/>
                <w:sz w:val="21"/>
                <w:szCs w:val="21"/>
                <w:highlight w:val="none"/>
              </w:rPr>
              <w:t>。</w:t>
            </w:r>
          </w:p>
        </w:tc>
        <w:tc>
          <w:tcPr>
            <w:tcW w:w="2366" w:type="dxa"/>
            <w:vAlign w:val="center"/>
          </w:tcPr>
          <w:p w14:paraId="3B85F774">
            <w:pPr>
              <w:widowControl/>
              <w:spacing w:line="360" w:lineRule="auto"/>
              <w:jc w:val="left"/>
              <w:rPr>
                <w:rFonts w:hint="eastAsia" w:ascii="宋体" w:hAnsi="宋体" w:cs="宋体"/>
                <w:color w:val="auto"/>
                <w:kern w:val="0"/>
                <w:sz w:val="21"/>
                <w:szCs w:val="21"/>
                <w:highlight w:val="none"/>
              </w:rPr>
            </w:pPr>
            <w:r>
              <w:rPr>
                <w:rFonts w:hint="eastAsia" w:ascii="宋体" w:hAnsi="宋体"/>
                <w:color w:val="auto"/>
                <w:sz w:val="21"/>
                <w:szCs w:val="21"/>
                <w:highlight w:val="none"/>
              </w:rPr>
              <w:t>需提供项目拟派人员相对应的证书复印件和近三个月任意一月的社保证明材料复印件并加盖供应商公章，原件备查，各项人员不重复得分。</w:t>
            </w:r>
          </w:p>
        </w:tc>
      </w:tr>
      <w:bookmarkEnd w:id="81"/>
    </w:tbl>
    <w:p w14:paraId="34DA1124">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注：关于小微企业报价扣除比例说明</w:t>
      </w:r>
    </w:p>
    <w:p w14:paraId="2CD06A1F">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1.供应商为非联合体参与磋商的，对小微型企业给予</w:t>
      </w:r>
      <w:r>
        <w:rPr>
          <w:rFonts w:hint="eastAsia" w:ascii="宋体" w:hAnsi="宋体"/>
          <w:color w:val="auto"/>
          <w:sz w:val="24"/>
          <w:szCs w:val="24"/>
          <w:highlight w:val="none"/>
          <w:u w:val="single"/>
        </w:rPr>
        <w:t xml:space="preserve"> 10 </w:t>
      </w:r>
      <w:r>
        <w:rPr>
          <w:rFonts w:hint="eastAsia" w:ascii="宋体" w:hAnsi="宋体"/>
          <w:color w:val="auto"/>
          <w:sz w:val="24"/>
          <w:szCs w:val="24"/>
          <w:highlight w:val="none"/>
        </w:rPr>
        <w:t>%的扣除，以扣除后的报价参与评审。</w:t>
      </w:r>
    </w:p>
    <w:p w14:paraId="5283EB25">
      <w:pPr>
        <w:snapToGrid w:val="0"/>
        <w:spacing w:line="360" w:lineRule="auto"/>
        <w:ind w:firstLine="465"/>
        <w:rPr>
          <w:rFonts w:hint="eastAsia" w:ascii="方正仿宋_GBK" w:hAnsi="宋体" w:eastAsia="方正仿宋_GBK"/>
          <w:color w:val="auto"/>
          <w:sz w:val="24"/>
          <w:szCs w:val="24"/>
          <w:highlight w:val="none"/>
        </w:rPr>
      </w:pPr>
      <w:r>
        <w:rPr>
          <w:rFonts w:hint="eastAsia" w:ascii="宋体" w:hAnsi="宋体"/>
          <w:color w:val="auto"/>
          <w:sz w:val="24"/>
          <w:szCs w:val="24"/>
          <w:highlight w:val="none"/>
        </w:rPr>
        <w:t>2.监狱企业、残疾人福利性单位视同小型、微型企业。</w:t>
      </w:r>
    </w:p>
    <w:p w14:paraId="29E0DA03">
      <w:pPr>
        <w:pStyle w:val="4"/>
        <w:spacing w:before="0" w:after="0" w:line="360" w:lineRule="auto"/>
        <w:ind w:firstLine="482" w:firstLineChars="200"/>
        <w:rPr>
          <w:rFonts w:hint="eastAsia" w:ascii="宋体" w:hAnsi="宋体"/>
          <w:color w:val="auto"/>
          <w:sz w:val="24"/>
          <w:szCs w:val="24"/>
          <w:highlight w:val="none"/>
        </w:rPr>
      </w:pPr>
      <w:bookmarkStart w:id="83" w:name="_Toc18483"/>
      <w:r>
        <w:rPr>
          <w:rFonts w:hint="eastAsia" w:ascii="宋体" w:hAnsi="宋体"/>
          <w:color w:val="auto"/>
          <w:sz w:val="24"/>
          <w:szCs w:val="24"/>
          <w:highlight w:val="none"/>
        </w:rPr>
        <w:t>三、无效响应</w:t>
      </w:r>
      <w:bookmarkEnd w:id="83"/>
    </w:p>
    <w:p w14:paraId="32186A53">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供应商发生以下条款情况之一者，视为无效响应：</w:t>
      </w:r>
    </w:p>
    <w:p w14:paraId="6DB3C5B2">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（一）供应商不符合规定的基本资格条件或特定资格条件的；</w:t>
      </w:r>
    </w:p>
    <w:p w14:paraId="24B42BD0">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（二）供应商的法定代表人或其授权代表未参加磋商；</w:t>
      </w:r>
    </w:p>
    <w:p w14:paraId="2F017EA4">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（三）供应商未按照竞争性磋商文件的要求缴纳磋商保证金；</w:t>
      </w:r>
    </w:p>
    <w:p w14:paraId="67641645">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（四）供应商所提交的响应文件不按第七篇“响应文件编制要求”规定签字、盖章；</w:t>
      </w:r>
    </w:p>
    <w:p w14:paraId="05B733DB">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（五）供应商的报价超过采购预算金额或最高限价的；</w:t>
      </w:r>
    </w:p>
    <w:p w14:paraId="604D036A">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（六）单位负责人为同一人或者存在直接控股、管理关系的不同供应商，参加同一合同项下的政府采购活动的；</w:t>
      </w:r>
    </w:p>
    <w:p w14:paraId="0588F5D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为采购项目提供整体设计、规范编制或者项目管理、监理、检测等服务的供应商，再参加</w:t>
      </w:r>
      <w:r>
        <w:rPr>
          <w:rFonts w:hint="eastAsia" w:ascii="宋体" w:hAnsi="宋体"/>
          <w:color w:val="auto"/>
          <w:sz w:val="24"/>
          <w:szCs w:val="24"/>
          <w:highlight w:val="none"/>
        </w:rPr>
        <w:t>该采购</w:t>
      </w:r>
      <w:r>
        <w:rPr>
          <w:rFonts w:ascii="宋体" w:hAnsi="宋体"/>
          <w:color w:val="auto"/>
          <w:sz w:val="24"/>
          <w:szCs w:val="24"/>
          <w:highlight w:val="none"/>
        </w:rPr>
        <w:t>项目的</w:t>
      </w:r>
      <w:r>
        <w:rPr>
          <w:rFonts w:hint="eastAsia" w:ascii="宋体" w:hAnsi="宋体"/>
          <w:color w:val="auto"/>
          <w:sz w:val="24"/>
          <w:szCs w:val="24"/>
          <w:highlight w:val="none"/>
        </w:rPr>
        <w:t>其他</w:t>
      </w:r>
      <w:r>
        <w:rPr>
          <w:rFonts w:ascii="宋体" w:hAnsi="宋体"/>
          <w:color w:val="auto"/>
          <w:sz w:val="24"/>
          <w:szCs w:val="24"/>
          <w:highlight w:val="none"/>
        </w:rPr>
        <w:t>采购活动</w:t>
      </w:r>
      <w:r>
        <w:rPr>
          <w:rFonts w:hint="eastAsia" w:ascii="宋体" w:hAnsi="宋体"/>
          <w:color w:val="auto"/>
          <w:sz w:val="24"/>
          <w:szCs w:val="24"/>
          <w:highlight w:val="none"/>
        </w:rPr>
        <w:t>；</w:t>
      </w:r>
    </w:p>
    <w:p w14:paraId="724B138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（八）所提供的产品不符合必须强制执行的国家标准的；</w:t>
      </w:r>
    </w:p>
    <w:p w14:paraId="4538787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（九）供应商的服务时间、服务质保期及磋商有效期不满足竞争性磋商文件要求的；</w:t>
      </w:r>
    </w:p>
    <w:p w14:paraId="227201B0">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（十）供应商响应文件内容有与国家现行法律法规相违背的内容，或附有采购人无法接受的条件。</w:t>
      </w:r>
    </w:p>
    <w:p w14:paraId="0AB786F8">
      <w:pPr>
        <w:pStyle w:val="4"/>
        <w:spacing w:before="0" w:after="0" w:line="360" w:lineRule="auto"/>
        <w:ind w:firstLine="482" w:firstLineChars="200"/>
        <w:rPr>
          <w:rFonts w:hint="eastAsia" w:ascii="宋体" w:hAnsi="宋体"/>
          <w:color w:val="auto"/>
          <w:sz w:val="24"/>
          <w:szCs w:val="24"/>
          <w:highlight w:val="none"/>
        </w:rPr>
      </w:pPr>
      <w:bookmarkStart w:id="84" w:name="_Toc27487"/>
      <w:r>
        <w:rPr>
          <w:rFonts w:hint="eastAsia" w:ascii="宋体" w:hAnsi="宋体"/>
          <w:color w:val="auto"/>
          <w:sz w:val="24"/>
          <w:szCs w:val="24"/>
          <w:highlight w:val="none"/>
        </w:rPr>
        <w:t>四、</w:t>
      </w:r>
      <w:bookmarkEnd w:id="79"/>
      <w:bookmarkEnd w:id="80"/>
      <w:r>
        <w:rPr>
          <w:rFonts w:hint="eastAsia" w:ascii="宋体" w:hAnsi="宋体"/>
          <w:color w:val="auto"/>
          <w:sz w:val="24"/>
          <w:szCs w:val="24"/>
          <w:highlight w:val="none"/>
        </w:rPr>
        <w:t>采购终止</w:t>
      </w:r>
      <w:bookmarkEnd w:id="84"/>
    </w:p>
    <w:p w14:paraId="3DC19D41">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出现下列情形之一的，采购人或者采购代理机构应当终止竞争性磋商采购活动，发布项目终止公告并说明原因，重新开展采购活动：</w:t>
      </w:r>
    </w:p>
    <w:p w14:paraId="47BA9331">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（一）因情况变化，不再符合规定的竞争性磋商采购人式适用情形的；</w:t>
      </w:r>
    </w:p>
    <w:p w14:paraId="60ECA60E">
      <w:pPr>
        <w:snapToGrid w:val="0"/>
        <w:spacing w:line="360" w:lineRule="auto"/>
        <w:ind w:firstLine="465"/>
        <w:rPr>
          <w:rFonts w:hint="eastAsia" w:ascii="宋体" w:hAnsi="宋体"/>
          <w:color w:val="auto"/>
          <w:sz w:val="24"/>
          <w:szCs w:val="24"/>
          <w:highlight w:val="none"/>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auto"/>
          <w:sz w:val="24"/>
          <w:szCs w:val="24"/>
          <w:highlight w:val="none"/>
        </w:rPr>
        <w:t>（二）出现影响采购公正的违法、违规行为的。</w:t>
      </w:r>
    </w:p>
    <w:p w14:paraId="2BAEF54E">
      <w:pPr>
        <w:pStyle w:val="3"/>
        <w:spacing w:line="360" w:lineRule="auto"/>
        <w:jc w:val="center"/>
        <w:rPr>
          <w:rFonts w:hint="eastAsia" w:ascii="宋体" w:hAnsi="宋体" w:eastAsia="宋体"/>
          <w:color w:val="auto"/>
          <w:sz w:val="36"/>
          <w:szCs w:val="30"/>
          <w:highlight w:val="none"/>
        </w:rPr>
      </w:pPr>
      <w:bookmarkStart w:id="85" w:name="_Toc12786"/>
      <w:bookmarkStart w:id="86" w:name="_Toc102227313"/>
      <w:r>
        <w:rPr>
          <w:rFonts w:hint="eastAsia" w:ascii="宋体" w:hAnsi="宋体" w:eastAsia="宋体"/>
          <w:color w:val="auto"/>
          <w:sz w:val="36"/>
          <w:szCs w:val="30"/>
          <w:highlight w:val="none"/>
        </w:rPr>
        <w:t>第五篇  供应商须知</w:t>
      </w:r>
      <w:bookmarkEnd w:id="85"/>
      <w:bookmarkEnd w:id="86"/>
    </w:p>
    <w:p w14:paraId="720589F9">
      <w:pPr>
        <w:pStyle w:val="4"/>
        <w:spacing w:before="0" w:after="0" w:line="360" w:lineRule="auto"/>
        <w:ind w:firstLine="482" w:firstLineChars="200"/>
        <w:rPr>
          <w:rFonts w:hint="eastAsia" w:ascii="宋体" w:hAnsi="宋体"/>
          <w:color w:val="auto"/>
          <w:sz w:val="24"/>
          <w:szCs w:val="24"/>
          <w:highlight w:val="none"/>
        </w:rPr>
      </w:pPr>
      <w:bookmarkStart w:id="87" w:name="_Toc29797"/>
      <w:bookmarkStart w:id="88" w:name="_Toc342913389"/>
      <w:r>
        <w:rPr>
          <w:rFonts w:hint="eastAsia" w:ascii="宋体" w:hAnsi="宋体"/>
          <w:color w:val="auto"/>
          <w:sz w:val="24"/>
          <w:szCs w:val="24"/>
          <w:highlight w:val="none"/>
        </w:rPr>
        <w:t>一、磋商费用</w:t>
      </w:r>
      <w:bookmarkEnd w:id="87"/>
      <w:bookmarkEnd w:id="88"/>
    </w:p>
    <w:p w14:paraId="598B1116">
      <w:pPr>
        <w:pStyle w:val="209"/>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471B6E1B">
      <w:pPr>
        <w:pStyle w:val="4"/>
        <w:tabs>
          <w:tab w:val="left" w:pos="2640"/>
        </w:tabs>
        <w:spacing w:before="0" w:after="0" w:line="360" w:lineRule="auto"/>
        <w:ind w:firstLine="482" w:firstLineChars="200"/>
        <w:rPr>
          <w:rFonts w:hint="eastAsia" w:ascii="宋体" w:hAnsi="宋体"/>
          <w:color w:val="auto"/>
          <w:sz w:val="24"/>
          <w:szCs w:val="24"/>
          <w:highlight w:val="none"/>
        </w:rPr>
      </w:pPr>
      <w:bookmarkStart w:id="89" w:name="_Toc14138"/>
      <w:bookmarkStart w:id="90" w:name="_Toc342913391"/>
      <w:r>
        <w:rPr>
          <w:rFonts w:hint="eastAsia" w:ascii="宋体" w:hAnsi="宋体"/>
          <w:color w:val="auto"/>
          <w:sz w:val="24"/>
          <w:szCs w:val="24"/>
          <w:highlight w:val="none"/>
        </w:rPr>
        <w:t>二、竞争性磋商文件</w:t>
      </w:r>
      <w:bookmarkEnd w:id="89"/>
      <w:bookmarkEnd w:id="90"/>
    </w:p>
    <w:p w14:paraId="025BD7FB">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1879675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（二）采购人（或采购代理机构）所作的一切有效的书面通知、修改及补充，都是竞争性磋商文件不可分割的部分。</w:t>
      </w:r>
    </w:p>
    <w:p w14:paraId="047D4B9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（三）竞争性磋商文件的解释</w:t>
      </w:r>
    </w:p>
    <w:p w14:paraId="55C8F2E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1" w:name="_Toc318159349"/>
      <w:bookmarkStart w:id="92" w:name="_Toc318159160"/>
      <w:bookmarkStart w:id="93" w:name="_Toc318166429"/>
      <w:bookmarkStart w:id="94" w:name="_Toc318159780"/>
    </w:p>
    <w:p w14:paraId="191BAA7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（四）评审的依据为竞争性磋商文件和响应文件（含有效的书面承诺）。评审委员会判断响应文件对竞争性磋商文件的响应，仅基于响应文件本身而不靠外部证据。</w:t>
      </w:r>
    </w:p>
    <w:bookmarkEnd w:id="91"/>
    <w:bookmarkEnd w:id="92"/>
    <w:bookmarkEnd w:id="93"/>
    <w:bookmarkEnd w:id="94"/>
    <w:p w14:paraId="556663B4">
      <w:pPr>
        <w:pStyle w:val="4"/>
        <w:spacing w:before="0" w:after="0" w:line="360" w:lineRule="auto"/>
        <w:ind w:firstLine="482" w:firstLineChars="200"/>
        <w:rPr>
          <w:rFonts w:hint="eastAsia" w:ascii="宋体" w:hAnsi="宋体"/>
          <w:color w:val="auto"/>
          <w:sz w:val="24"/>
          <w:szCs w:val="24"/>
          <w:highlight w:val="none"/>
        </w:rPr>
      </w:pPr>
      <w:bookmarkStart w:id="95" w:name="_Toc10785"/>
      <w:bookmarkStart w:id="96" w:name="_Toc179714297"/>
      <w:bookmarkStart w:id="97" w:name="_Toc342913392"/>
      <w:bookmarkStart w:id="98" w:name="_Toc102227318"/>
      <w:r>
        <w:rPr>
          <w:rFonts w:hint="eastAsia" w:ascii="宋体" w:hAnsi="宋体"/>
          <w:color w:val="auto"/>
          <w:sz w:val="24"/>
          <w:szCs w:val="24"/>
          <w:highlight w:val="none"/>
        </w:rPr>
        <w:t>三、磋商要求</w:t>
      </w:r>
      <w:bookmarkEnd w:id="95"/>
      <w:bookmarkEnd w:id="96"/>
      <w:bookmarkEnd w:id="97"/>
      <w:bookmarkEnd w:id="98"/>
    </w:p>
    <w:p w14:paraId="540BC22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（一）响应文件</w:t>
      </w:r>
    </w:p>
    <w:p w14:paraId="6223991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AB4380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2.响应文件组成</w:t>
      </w:r>
    </w:p>
    <w:p w14:paraId="3ED570D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D574A0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（二）联合体</w:t>
      </w:r>
    </w:p>
    <w:p w14:paraId="38BF47B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本项目不接受联合体磋商。</w:t>
      </w:r>
    </w:p>
    <w:p w14:paraId="1D2FA75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（三）磋商有效期：响应文件及有关承诺文件有效期为提交响应文件截止时间起90天。</w:t>
      </w:r>
    </w:p>
    <w:p w14:paraId="4833058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（四）磋商保证金：</w:t>
      </w:r>
    </w:p>
    <w:p w14:paraId="6868C95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1.供应商提交保证金金额和方式详见本文件第一篇“五、磋商保证金”；</w:t>
      </w:r>
    </w:p>
    <w:p w14:paraId="1701D82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2.发生以下情况之一者，磋商保证金不予退还：</w:t>
      </w:r>
    </w:p>
    <w:p w14:paraId="3CCDB15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 供应商在提交响应文件截止时间后撤回响应文件的；</w:t>
      </w:r>
    </w:p>
    <w:p w14:paraId="3A1A709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供应商在响应文件中提供虚假材料的；</w:t>
      </w:r>
    </w:p>
    <w:p w14:paraId="235F0E7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 除因不可抗力或竞争性磋商文件认可的情形以外，成交供应商不与采购人签订合同的；</w:t>
      </w:r>
    </w:p>
    <w:p w14:paraId="10BB373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 供应商与采购人、其他供应商或者采购代理机构恶意串通的；</w:t>
      </w:r>
    </w:p>
    <w:p w14:paraId="7940F03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2.5 成交供应商不按规定的时间或拒绝按成交状态签订合同。</w:t>
      </w:r>
    </w:p>
    <w:p w14:paraId="4B4D897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（四）修正错误</w:t>
      </w:r>
    </w:p>
    <w:p w14:paraId="78A049C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1.若供应商所递交的响应文件或报价中的价格出现大写金额和小写金额不一致的错误，以大写金额修正为准。</w:t>
      </w:r>
    </w:p>
    <w:p w14:paraId="383AB76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2.评审委员会按上述修正错误的原则及方法修正供应商的报价，供应商同意并签字确认后，修正后的报价对供应商具有约束作用。如果供应商不接受修正后的价格，将失去成为成交供应商的资格。</w:t>
      </w:r>
    </w:p>
    <w:p w14:paraId="3F99A95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（五）提交响应文件的份数和签署</w:t>
      </w:r>
    </w:p>
    <w:p w14:paraId="0501D1F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1.响应文件一式四份，其中正本一份，副本二份，电子文档一份；副本可为正本的复印件，应与正本一致，如出现不一致情况以正本为准。</w:t>
      </w:r>
    </w:p>
    <w:p w14:paraId="31E17B8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highlight w:val="none"/>
        </w:rPr>
        <w:t>在响应文件正本中，竞争性磋商文件第七篇响应文件编制要求中规定签字、盖章的地方必须按其规定签字、盖章。</w:t>
      </w:r>
    </w:p>
    <w:p w14:paraId="324DA33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（六）响应文件的递交</w:t>
      </w:r>
    </w:p>
    <w:p w14:paraId="677C6540">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1.响应文件的密封与标记</w:t>
      </w:r>
    </w:p>
    <w:p w14:paraId="2A453F6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响应文件的正本、副本以及电子文档均应密封送达递交响应文件地点，应在封套上注明项目名称、供应商名称。若正本、副本以及电子文档分别进行密封的，还应在封套上注明“正本”、“副本”、“电子文档”字样。</w:t>
      </w:r>
    </w:p>
    <w:p w14:paraId="3D9D8B76">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2.响应文件递交截止时间：参阅采购邀请书。</w:t>
      </w:r>
    </w:p>
    <w:p w14:paraId="5FFC072E">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3.响应文件语言：简体中文</w:t>
      </w:r>
    </w:p>
    <w:p w14:paraId="62AC5D5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（七）供应商参与人员</w:t>
      </w:r>
    </w:p>
    <w:p w14:paraId="098555C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各个供应商可派1-2名代表参与磋商，至少1人应为法定代表人或具有法定代表人授权委托书的授权代表。</w:t>
      </w:r>
    </w:p>
    <w:p w14:paraId="5B3798B7">
      <w:pPr>
        <w:pStyle w:val="4"/>
        <w:spacing w:before="0" w:after="0" w:line="360" w:lineRule="auto"/>
        <w:ind w:firstLine="482" w:firstLineChars="200"/>
        <w:rPr>
          <w:rFonts w:hint="eastAsia" w:ascii="宋体" w:hAnsi="宋体"/>
          <w:color w:val="auto"/>
          <w:sz w:val="24"/>
          <w:szCs w:val="24"/>
          <w:highlight w:val="none"/>
        </w:rPr>
      </w:pPr>
      <w:bookmarkStart w:id="99" w:name="_Toc20839"/>
      <w:r>
        <w:rPr>
          <w:rFonts w:hint="eastAsia" w:ascii="宋体" w:hAnsi="宋体"/>
          <w:color w:val="auto"/>
          <w:sz w:val="24"/>
          <w:szCs w:val="24"/>
          <w:highlight w:val="none"/>
        </w:rPr>
        <w:t>四、成交供应商的确认和变更</w:t>
      </w:r>
      <w:bookmarkEnd w:id="99"/>
    </w:p>
    <w:p w14:paraId="7EEA88E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（一）成交供应商的确认</w:t>
      </w:r>
    </w:p>
    <w:p w14:paraId="06922F3B">
      <w:pPr>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采购代理机构应当在评审结束后2个工作日内将评审报告送采购人确认。采购人应当在收到评审报告后5个工作日内</w:t>
      </w:r>
      <w:r>
        <w:rPr>
          <w:rFonts w:hint="eastAsia" w:ascii="宋体" w:hAnsi="宋体"/>
          <w:color w:val="auto"/>
          <w:sz w:val="24"/>
          <w:szCs w:val="24"/>
          <w:highlight w:val="none"/>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312A97EB">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（二）成交供应商的变更</w:t>
      </w:r>
    </w:p>
    <w:p w14:paraId="4A12CFA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EB57690">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2.成交供应商无充分理由放弃成交的，采购人将会同采购代理机构把相关情况报财政部门，财政部门将根据相关法律法规的规定对违规供应商进行处罚。</w:t>
      </w:r>
    </w:p>
    <w:p w14:paraId="229248EF">
      <w:pPr>
        <w:pStyle w:val="4"/>
        <w:spacing w:before="0" w:after="0" w:line="360" w:lineRule="auto"/>
        <w:ind w:firstLine="482" w:firstLineChars="200"/>
        <w:rPr>
          <w:rFonts w:hint="eastAsia" w:ascii="宋体" w:hAnsi="宋体"/>
          <w:color w:val="auto"/>
          <w:sz w:val="24"/>
          <w:szCs w:val="24"/>
          <w:highlight w:val="none"/>
        </w:rPr>
      </w:pPr>
      <w:bookmarkStart w:id="100" w:name="_Toc1298"/>
      <w:bookmarkStart w:id="101" w:name="_Toc342913395"/>
      <w:bookmarkStart w:id="102" w:name="_Toc102227321"/>
      <w:r>
        <w:rPr>
          <w:rFonts w:hint="eastAsia" w:ascii="宋体" w:hAnsi="宋体"/>
          <w:color w:val="auto"/>
          <w:sz w:val="24"/>
          <w:szCs w:val="24"/>
          <w:highlight w:val="none"/>
        </w:rPr>
        <w:t>五、成交通知</w:t>
      </w:r>
      <w:bookmarkEnd w:id="100"/>
      <w:bookmarkEnd w:id="101"/>
      <w:bookmarkEnd w:id="102"/>
    </w:p>
    <w:p w14:paraId="6104AB6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（一）成交供应商确定后，采购代理机构将在行采家（www.gec123.com）上发布成交结果公告。</w:t>
      </w:r>
    </w:p>
    <w:p w14:paraId="0B30593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（二）结果公告期结束后，采购代理机构将以书面形式发出《成交通知书》。《成交通知书》一经发出即发生法律效力。</w:t>
      </w:r>
    </w:p>
    <w:p w14:paraId="58DAB7A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（三）《成交通知书》将作为签订合同的依据。</w:t>
      </w:r>
    </w:p>
    <w:p w14:paraId="59C3FEAB">
      <w:pPr>
        <w:spacing w:line="360" w:lineRule="auto"/>
        <w:ind w:firstLine="480" w:firstLineChars="200"/>
        <w:rPr>
          <w:rFonts w:hint="eastAsia" w:ascii="宋体" w:hAnsi="宋体"/>
          <w:color w:val="auto"/>
          <w:highlight w:val="none"/>
        </w:rPr>
      </w:pPr>
      <w:r>
        <w:rPr>
          <w:rFonts w:hint="eastAsia" w:ascii="宋体" w:hAnsi="宋体"/>
          <w:color w:val="auto"/>
          <w:sz w:val="24"/>
          <w:szCs w:val="24"/>
          <w:highlight w:val="none"/>
        </w:rPr>
        <w:t>（四）如有供应商对成交结果提出质疑的，在质疑处理完毕后发出成交通知书。</w:t>
      </w:r>
    </w:p>
    <w:p w14:paraId="4F0DDC22">
      <w:pPr>
        <w:pStyle w:val="4"/>
        <w:spacing w:before="0" w:after="0" w:line="360" w:lineRule="auto"/>
        <w:ind w:firstLine="482" w:firstLineChars="200"/>
        <w:rPr>
          <w:rFonts w:hint="eastAsia" w:ascii="宋体" w:hAnsi="宋体"/>
          <w:color w:val="auto"/>
          <w:sz w:val="24"/>
          <w:szCs w:val="24"/>
          <w:highlight w:val="none"/>
        </w:rPr>
      </w:pPr>
      <w:bookmarkStart w:id="103" w:name="_Toc12617"/>
      <w:r>
        <w:rPr>
          <w:rFonts w:hint="eastAsia" w:ascii="宋体" w:hAnsi="宋体"/>
          <w:color w:val="auto"/>
          <w:sz w:val="24"/>
          <w:szCs w:val="24"/>
          <w:highlight w:val="none"/>
        </w:rPr>
        <w:t>六、关于质疑和投诉</w:t>
      </w:r>
      <w:bookmarkEnd w:id="103"/>
    </w:p>
    <w:p w14:paraId="61C2E16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（一）质疑</w:t>
      </w:r>
    </w:p>
    <w:p w14:paraId="0C4E69EA">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供应商认为磋商文件、采购过程和成交结果使自己的权益收到伤害的，可向采购人或采购代理机构以书面形式提出质疑。</w:t>
      </w:r>
    </w:p>
    <w:p w14:paraId="3741F7A5">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提出质疑的应当是参与所质疑项目采购活动的供应商。</w:t>
      </w:r>
    </w:p>
    <w:p w14:paraId="78C65346">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1.质疑内容、时限</w:t>
      </w:r>
    </w:p>
    <w:p w14:paraId="6B759891">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1.1供应商认为磋商文件、采购过程、成交结果使自己的权益受到损害的，可以在知道或者应知其权益受到损害之日起7个工作日内，以书面形式向采购人、采购代理机构提出质疑。</w:t>
      </w:r>
    </w:p>
    <w:p w14:paraId="196AE17F">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1.2 供应商提出质疑应当提交质疑函和必要的证明材料，质疑函应当包括下列内容：</w:t>
      </w:r>
    </w:p>
    <w:p w14:paraId="3459917D">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（1）供应商的姓名或者名称、地址、邮编、联系人及联系电话；</w:t>
      </w:r>
    </w:p>
    <w:p w14:paraId="6B2F45C5">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（2）质疑项目的名称、项目号以及招标项目编号；</w:t>
      </w:r>
    </w:p>
    <w:p w14:paraId="0F947CD9">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（3）具体、明确的质疑事项和与质疑事项相关的请求；</w:t>
      </w:r>
    </w:p>
    <w:p w14:paraId="4E86420F">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（4）事实依据；</w:t>
      </w:r>
    </w:p>
    <w:p w14:paraId="0FA12041">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（5）必要的法律依据；</w:t>
      </w:r>
    </w:p>
    <w:p w14:paraId="335F192F">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（6）提出质疑的日期；</w:t>
      </w:r>
    </w:p>
    <w:p w14:paraId="6255E30F">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（7）营业执照（或事业单位法人证书，或个体工商户营业执照或有效的自然人身份证明、组织机构代码证）复印件；</w:t>
      </w:r>
    </w:p>
    <w:p w14:paraId="13F49F21">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（8）法定代表人授权委托书原件、法定代表人身份证复印件和其授权代表的身份证复印件（供应商为自然人的提供自然人身份证复印件）；</w:t>
      </w:r>
    </w:p>
    <w:p w14:paraId="2A895EF3">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1.3 供应商为自然人的，质疑函应当由本人签字；供应商为法人或者其他组织的，质疑函应当由法定代表人、主要负责人，或者其授权代表签字或者盖章，并加盖公章。</w:t>
      </w:r>
    </w:p>
    <w:p w14:paraId="730C5F53">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2.质疑答复</w:t>
      </w:r>
    </w:p>
    <w:p w14:paraId="3CB1E532">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采购人、采购代理机构应当在收到供应商的书面质疑后七个工作日内作出答复，并以书面形式通知质疑供应商和其他有关供应商。</w:t>
      </w:r>
    </w:p>
    <w:p w14:paraId="0FB27453">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3.其他</w:t>
      </w:r>
    </w:p>
    <w:p w14:paraId="4C2560BB">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3.1 供应商应按照《政府采购质疑和投诉办法》（财政部令第94号）及相关法律法规要求，在法定质疑期内一次性提出针对同一采购程序环节的质疑。</w:t>
      </w:r>
    </w:p>
    <w:p w14:paraId="50FCB1D6">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3.2 质疑函范本可在财政部门户网站和中国政府采购网下载。</w:t>
      </w:r>
    </w:p>
    <w:p w14:paraId="093F38A9">
      <w:pPr>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（二）投诉</w:t>
      </w:r>
    </w:p>
    <w:p w14:paraId="596D5DAC">
      <w:pPr>
        <w:spacing w:line="360" w:lineRule="auto"/>
        <w:ind w:firstLine="570"/>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供应商对采购人、采购代理机构的答复不满意，或者采购人、采购代理机构未在规定时间内作出答复的，可以在答复期满后</w:t>
      </w:r>
      <w:r>
        <w:rPr>
          <w:rFonts w:ascii="宋体" w:hAnsi="宋体"/>
          <w:color w:val="auto"/>
          <w:sz w:val="24"/>
          <w:szCs w:val="24"/>
          <w:highlight w:val="none"/>
        </w:rPr>
        <w:t>15</w:t>
      </w:r>
      <w:r>
        <w:rPr>
          <w:rFonts w:hint="eastAsia" w:ascii="宋体" w:hAnsi="宋体"/>
          <w:color w:val="auto"/>
          <w:sz w:val="24"/>
          <w:szCs w:val="24"/>
          <w:highlight w:val="none"/>
        </w:rPr>
        <w:t>个工作日内按照相关法律法规向财政部门提起投诉。</w:t>
      </w:r>
    </w:p>
    <w:p w14:paraId="53AF64C0">
      <w:pPr>
        <w:spacing w:line="360" w:lineRule="auto"/>
        <w:ind w:firstLine="570"/>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供应商应按照《政府采购质疑和投诉办法》（财政部令第</w:t>
      </w:r>
      <w:r>
        <w:rPr>
          <w:rFonts w:ascii="宋体" w:hAnsi="宋体"/>
          <w:color w:val="auto"/>
          <w:sz w:val="24"/>
          <w:szCs w:val="24"/>
          <w:highlight w:val="none"/>
        </w:rPr>
        <w:t>94</w:t>
      </w:r>
      <w:r>
        <w:rPr>
          <w:rFonts w:hint="eastAsia" w:ascii="宋体" w:hAnsi="宋体"/>
          <w:color w:val="auto"/>
          <w:sz w:val="24"/>
          <w:szCs w:val="24"/>
          <w:highlight w:val="none"/>
        </w:rPr>
        <w:t>号）及相关法律法规要求递交投诉书和必要的证明材料。投诉书范本可在财政部门户网站和中国政府采购网下载。</w:t>
      </w:r>
    </w:p>
    <w:p w14:paraId="0AB90EB7">
      <w:pPr>
        <w:spacing w:line="360" w:lineRule="auto"/>
        <w:ind w:firstLine="570"/>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8764AB5">
      <w:pPr>
        <w:spacing w:line="360" w:lineRule="auto"/>
        <w:ind w:firstLine="57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在确定受理投诉后，财政部门自受理投诉之日起</w:t>
      </w:r>
      <w:r>
        <w:rPr>
          <w:rFonts w:ascii="宋体" w:hAnsi="宋体"/>
          <w:color w:val="auto"/>
          <w:sz w:val="24"/>
          <w:szCs w:val="24"/>
          <w:highlight w:val="none"/>
        </w:rPr>
        <w:t>30</w:t>
      </w:r>
      <w:r>
        <w:rPr>
          <w:rFonts w:hint="eastAsia" w:ascii="宋体" w:hAnsi="宋体"/>
          <w:color w:val="auto"/>
          <w:sz w:val="24"/>
          <w:szCs w:val="24"/>
          <w:highlight w:val="none"/>
        </w:rPr>
        <w:t>个工作日内（需要检验、检测、鉴定、专家评审以及需要投诉人补正材料的，所需时间不计算在投诉处理期限内）对投诉事项做出处理决定。</w:t>
      </w:r>
    </w:p>
    <w:p w14:paraId="6D1D05DA">
      <w:pPr>
        <w:pStyle w:val="4"/>
        <w:spacing w:before="0" w:after="0" w:line="360" w:lineRule="auto"/>
        <w:ind w:firstLine="482" w:firstLineChars="200"/>
        <w:rPr>
          <w:rFonts w:hint="eastAsia" w:ascii="宋体" w:hAnsi="宋体"/>
          <w:color w:val="auto"/>
          <w:sz w:val="24"/>
          <w:szCs w:val="24"/>
          <w:highlight w:val="none"/>
        </w:rPr>
      </w:pPr>
      <w:bookmarkStart w:id="104" w:name="_Toc19434"/>
      <w:r>
        <w:rPr>
          <w:rFonts w:hint="eastAsia" w:ascii="宋体" w:hAnsi="宋体"/>
          <w:color w:val="auto"/>
          <w:sz w:val="24"/>
          <w:szCs w:val="24"/>
          <w:highlight w:val="none"/>
        </w:rPr>
        <w:t>七、采购代理服务费</w:t>
      </w:r>
      <w:bookmarkEnd w:id="104"/>
    </w:p>
    <w:p w14:paraId="0D765F0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（一）采购代理服务费标准</w:t>
      </w:r>
    </w:p>
    <w:p w14:paraId="1128598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922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53FE41B1">
            <w:pPr>
              <w:spacing w:line="240" w:lineRule="atLeast"/>
              <w:jc w:val="right"/>
              <w:rPr>
                <w:rFonts w:hint="eastAsia" w:ascii="宋体" w:hAnsi="宋体"/>
                <w:color w:val="auto"/>
                <w:sz w:val="21"/>
                <w:szCs w:val="21"/>
                <w:highlight w:val="none"/>
              </w:rPr>
            </w:pPr>
            <w:r>
              <w:rPr>
                <w:rFonts w:hint="eastAsia" w:ascii="宋体" w:hAnsi="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auto"/>
                <w:sz w:val="21"/>
                <w:szCs w:val="21"/>
                <w:highlight w:val="none"/>
              </w:rPr>
              <w:t>招标类型</w:t>
            </w:r>
          </w:p>
          <w:p w14:paraId="5C2AF3FF">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中标金额（万元）</w:t>
            </w:r>
          </w:p>
        </w:tc>
        <w:tc>
          <w:tcPr>
            <w:tcW w:w="2273" w:type="dxa"/>
            <w:vAlign w:val="center"/>
          </w:tcPr>
          <w:p w14:paraId="76DF6F86">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货物招标</w:t>
            </w:r>
          </w:p>
        </w:tc>
        <w:tc>
          <w:tcPr>
            <w:tcW w:w="2273" w:type="dxa"/>
            <w:vAlign w:val="center"/>
          </w:tcPr>
          <w:p w14:paraId="74C66B7A">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服务招标</w:t>
            </w:r>
          </w:p>
        </w:tc>
        <w:tc>
          <w:tcPr>
            <w:tcW w:w="2272" w:type="dxa"/>
            <w:vAlign w:val="center"/>
          </w:tcPr>
          <w:p w14:paraId="7B1614A3">
            <w:pPr>
              <w:pStyle w:val="221"/>
              <w:widowControl w:val="0"/>
              <w:pBdr>
                <w:left w:val="none" w:color="auto" w:sz="0" w:space="0"/>
                <w:right w:val="none" w:color="auto" w:sz="0" w:space="0"/>
              </w:pBdr>
              <w:spacing w:before="0" w:beforeAutospacing="0" w:after="0" w:afterAutospacing="0" w:line="240" w:lineRule="atLeast"/>
              <w:rPr>
                <w:rFonts w:hint="eastAsia"/>
                <w:color w:val="auto"/>
                <w:kern w:val="2"/>
                <w:sz w:val="21"/>
                <w:szCs w:val="21"/>
                <w:highlight w:val="none"/>
              </w:rPr>
            </w:pPr>
            <w:r>
              <w:rPr>
                <w:rFonts w:hint="eastAsia"/>
                <w:color w:val="auto"/>
                <w:kern w:val="2"/>
                <w:sz w:val="21"/>
                <w:szCs w:val="21"/>
                <w:highlight w:val="none"/>
              </w:rPr>
              <w:t>工程招标</w:t>
            </w:r>
          </w:p>
        </w:tc>
      </w:tr>
      <w:tr w14:paraId="2851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3142695">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100（含）以下</w:t>
            </w:r>
          </w:p>
        </w:tc>
        <w:tc>
          <w:tcPr>
            <w:tcW w:w="2273" w:type="dxa"/>
            <w:vAlign w:val="center"/>
          </w:tcPr>
          <w:p w14:paraId="171907E2">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1.5%</w:t>
            </w:r>
          </w:p>
        </w:tc>
        <w:tc>
          <w:tcPr>
            <w:tcW w:w="2273" w:type="dxa"/>
            <w:vAlign w:val="center"/>
          </w:tcPr>
          <w:p w14:paraId="36503634">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1.5%</w:t>
            </w:r>
          </w:p>
        </w:tc>
        <w:tc>
          <w:tcPr>
            <w:tcW w:w="2272" w:type="dxa"/>
            <w:vAlign w:val="center"/>
          </w:tcPr>
          <w:p w14:paraId="3E3C3F35">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1.0%</w:t>
            </w:r>
          </w:p>
        </w:tc>
      </w:tr>
      <w:tr w14:paraId="4C4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2008FD6">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100以上-500</w:t>
            </w:r>
          </w:p>
        </w:tc>
        <w:tc>
          <w:tcPr>
            <w:tcW w:w="2273" w:type="dxa"/>
            <w:vAlign w:val="center"/>
          </w:tcPr>
          <w:p w14:paraId="4A9AE7B9">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2273" w:type="dxa"/>
            <w:vAlign w:val="center"/>
          </w:tcPr>
          <w:p w14:paraId="33B87C06">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0.8%</w:t>
            </w:r>
          </w:p>
        </w:tc>
        <w:tc>
          <w:tcPr>
            <w:tcW w:w="2272" w:type="dxa"/>
            <w:vAlign w:val="center"/>
          </w:tcPr>
          <w:p w14:paraId="477AC786">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0.7%</w:t>
            </w:r>
          </w:p>
        </w:tc>
      </w:tr>
      <w:tr w14:paraId="0E50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6189C5D">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500以上-1000</w:t>
            </w:r>
          </w:p>
        </w:tc>
        <w:tc>
          <w:tcPr>
            <w:tcW w:w="2273" w:type="dxa"/>
            <w:vAlign w:val="center"/>
          </w:tcPr>
          <w:p w14:paraId="49335388">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0.8%</w:t>
            </w:r>
          </w:p>
        </w:tc>
        <w:tc>
          <w:tcPr>
            <w:tcW w:w="2273" w:type="dxa"/>
            <w:vAlign w:val="center"/>
          </w:tcPr>
          <w:p w14:paraId="511867A4">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0.45%</w:t>
            </w:r>
          </w:p>
        </w:tc>
        <w:tc>
          <w:tcPr>
            <w:tcW w:w="2272" w:type="dxa"/>
            <w:vAlign w:val="center"/>
          </w:tcPr>
          <w:p w14:paraId="304CD340">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0.55%</w:t>
            </w:r>
          </w:p>
        </w:tc>
      </w:tr>
    </w:tbl>
    <w:p w14:paraId="53CBED6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注：采购代理服务收费按差额定率累进法计算。采购代理服务费按上表计算出不足</w:t>
      </w:r>
      <w:r>
        <w:rPr>
          <w:rFonts w:hint="eastAsia" w:ascii="宋体" w:hAnsi="宋体"/>
          <w:color w:val="auto"/>
          <w:sz w:val="24"/>
          <w:highlight w:val="none"/>
          <w:lang w:val="en-US" w:eastAsia="zh-CN"/>
        </w:rPr>
        <w:t>3</w:t>
      </w:r>
      <w:r>
        <w:rPr>
          <w:rFonts w:hint="eastAsia" w:ascii="宋体" w:hAnsi="宋体"/>
          <w:color w:val="auto"/>
          <w:sz w:val="24"/>
          <w:highlight w:val="none"/>
        </w:rPr>
        <w:t>000元的，按</w:t>
      </w:r>
      <w:r>
        <w:rPr>
          <w:rFonts w:hint="eastAsia" w:ascii="宋体" w:hAnsi="宋体"/>
          <w:color w:val="auto"/>
          <w:sz w:val="24"/>
          <w:highlight w:val="none"/>
          <w:lang w:val="en-US" w:eastAsia="zh-CN"/>
        </w:rPr>
        <w:t>3</w:t>
      </w:r>
      <w:r>
        <w:rPr>
          <w:rFonts w:hint="eastAsia" w:ascii="宋体" w:hAnsi="宋体"/>
          <w:color w:val="auto"/>
          <w:sz w:val="24"/>
          <w:highlight w:val="none"/>
        </w:rPr>
        <w:t>000元记取。</w:t>
      </w:r>
    </w:p>
    <w:p w14:paraId="51606FB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（二）采购代理服务费缴纳账户信息：</w:t>
      </w:r>
    </w:p>
    <w:p w14:paraId="7BA9FE97">
      <w:pPr>
        <w:snapToGrid w:val="0"/>
        <w:spacing w:line="360" w:lineRule="auto"/>
        <w:ind w:firstLine="480" w:firstLineChars="200"/>
        <w:rPr>
          <w:rFonts w:hint="eastAsia" w:ascii="宋体" w:hAnsi="宋体"/>
          <w:color w:val="auto"/>
          <w:sz w:val="24"/>
          <w:szCs w:val="24"/>
          <w:highlight w:val="none"/>
        </w:rPr>
      </w:pPr>
      <w:bookmarkStart w:id="105" w:name="_Toc102227322"/>
      <w:bookmarkStart w:id="106" w:name="_Toc342913396"/>
      <w:bookmarkStart w:id="107" w:name="_Toc12789059"/>
      <w:bookmarkStart w:id="108" w:name="_Toc11641055"/>
      <w:r>
        <w:rPr>
          <w:rFonts w:hint="eastAsia" w:ascii="宋体" w:hAnsi="宋体"/>
          <w:color w:val="auto"/>
          <w:sz w:val="24"/>
          <w:szCs w:val="24"/>
          <w:highlight w:val="none"/>
        </w:rPr>
        <w:t>户  名：攀钢集团工科工程咨询有限公司重庆分公司</w:t>
      </w:r>
    </w:p>
    <w:p w14:paraId="4398DB8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开户行：中国农业银行重庆巴南马王坪支行</w:t>
      </w:r>
    </w:p>
    <w:p w14:paraId="5A2A501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账  号：31101201040002679</w:t>
      </w:r>
    </w:p>
    <w:p w14:paraId="2450375D">
      <w:pPr>
        <w:pStyle w:val="4"/>
        <w:spacing w:before="0" w:after="0" w:line="360" w:lineRule="auto"/>
        <w:ind w:firstLine="482" w:firstLineChars="200"/>
        <w:rPr>
          <w:rFonts w:hint="eastAsia" w:ascii="宋体" w:hAnsi="宋体"/>
          <w:color w:val="auto"/>
          <w:sz w:val="24"/>
          <w:szCs w:val="24"/>
          <w:highlight w:val="none"/>
        </w:rPr>
      </w:pPr>
      <w:bookmarkStart w:id="109" w:name="_Toc32612"/>
      <w:r>
        <w:rPr>
          <w:rFonts w:hint="eastAsia" w:ascii="宋体" w:hAnsi="宋体"/>
          <w:color w:val="auto"/>
          <w:sz w:val="24"/>
          <w:szCs w:val="24"/>
          <w:highlight w:val="none"/>
        </w:rPr>
        <w:t>八、签订</w:t>
      </w:r>
      <w:bookmarkEnd w:id="105"/>
      <w:r>
        <w:rPr>
          <w:rFonts w:hint="eastAsia" w:ascii="宋体" w:hAnsi="宋体"/>
          <w:color w:val="auto"/>
          <w:sz w:val="24"/>
          <w:szCs w:val="24"/>
          <w:highlight w:val="none"/>
        </w:rPr>
        <w:t>合同</w:t>
      </w:r>
      <w:bookmarkEnd w:id="106"/>
      <w:bookmarkEnd w:id="109"/>
    </w:p>
    <w:p w14:paraId="3468A18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（一）采购人与成交供应商应当在成交通知书发出之日起20日内，按照磋商文件确定的合同文本以及技术和服务要求等事项签订政府采购合同。</w:t>
      </w:r>
    </w:p>
    <w:p w14:paraId="2D0ABC5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（二）竞争性磋商文件、成交供应商的响应文件及有效承诺文件等，均为签订合同的依据。</w:t>
      </w:r>
    </w:p>
    <w:p w14:paraId="0FE779A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（三）如成交供应商放弃成交项目或在签订合同时擅自改变成交状态的，采购人将按照相关法律法规处理。</w:t>
      </w:r>
    </w:p>
    <w:p w14:paraId="3E3373D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6EF7CA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（五）除不可抗力等因素外，成交通知书发出后，采购人改变成交结果，或者成交供应商拒绝签订政府采购合同的，应当承担相应的法律责任。</w:t>
      </w:r>
    </w:p>
    <w:p w14:paraId="3C8D2CEA">
      <w:pPr>
        <w:pStyle w:val="3"/>
        <w:pageBreakBefore/>
        <w:spacing w:line="360" w:lineRule="auto"/>
        <w:jc w:val="center"/>
        <w:rPr>
          <w:rFonts w:hint="eastAsia" w:ascii="宋体" w:hAnsi="宋体" w:eastAsia="宋体"/>
          <w:color w:val="auto"/>
          <w:sz w:val="36"/>
          <w:szCs w:val="30"/>
          <w:highlight w:val="none"/>
        </w:rPr>
      </w:pPr>
      <w:bookmarkStart w:id="110" w:name="_Toc30547"/>
      <w:r>
        <w:rPr>
          <w:rFonts w:hint="eastAsia" w:ascii="宋体" w:hAnsi="宋体" w:eastAsia="宋体"/>
          <w:color w:val="auto"/>
          <w:sz w:val="36"/>
          <w:szCs w:val="30"/>
          <w:highlight w:val="none"/>
        </w:rPr>
        <w:t xml:space="preserve">第六篇  </w:t>
      </w:r>
      <w:bookmarkEnd w:id="107"/>
      <w:bookmarkEnd w:id="108"/>
      <w:r>
        <w:rPr>
          <w:rFonts w:hint="eastAsia" w:ascii="宋体" w:hAnsi="宋体" w:eastAsia="宋体"/>
          <w:color w:val="auto"/>
          <w:sz w:val="36"/>
          <w:szCs w:val="30"/>
          <w:highlight w:val="none"/>
        </w:rPr>
        <w:t>合同草案条款</w:t>
      </w:r>
      <w:bookmarkEnd w:id="110"/>
    </w:p>
    <w:p w14:paraId="0F00F397">
      <w:pPr>
        <w:pStyle w:val="4"/>
        <w:spacing w:before="0" w:after="0" w:line="360" w:lineRule="auto"/>
        <w:ind w:firstLine="482" w:firstLineChars="200"/>
        <w:rPr>
          <w:rFonts w:hint="eastAsia" w:ascii="宋体" w:hAnsi="宋体"/>
          <w:color w:val="auto"/>
          <w:sz w:val="24"/>
          <w:szCs w:val="24"/>
          <w:highlight w:val="none"/>
        </w:rPr>
      </w:pPr>
      <w:bookmarkStart w:id="111" w:name="_Hlt41879464"/>
      <w:bookmarkEnd w:id="111"/>
      <w:bookmarkStart w:id="112" w:name="_Toc17188"/>
      <w:bookmarkStart w:id="113" w:name="_Toc78194465"/>
      <w:bookmarkStart w:id="114" w:name="_Toc277084870"/>
      <w:bookmarkStart w:id="115" w:name="_Toc285722712"/>
      <w:bookmarkStart w:id="116" w:name="_Toc508007737"/>
      <w:bookmarkStart w:id="117" w:name="_Toc12789072"/>
      <w:r>
        <w:rPr>
          <w:rFonts w:hint="eastAsia" w:ascii="宋体" w:hAnsi="宋体"/>
          <w:color w:val="auto"/>
          <w:sz w:val="24"/>
          <w:szCs w:val="24"/>
          <w:highlight w:val="none"/>
        </w:rPr>
        <w:t>一、合同主要条款</w:t>
      </w:r>
      <w:bookmarkEnd w:id="112"/>
      <w:bookmarkEnd w:id="113"/>
      <w:bookmarkEnd w:id="114"/>
      <w:bookmarkEnd w:id="115"/>
      <w:bookmarkEnd w:id="116"/>
    </w:p>
    <w:p w14:paraId="328D8E85">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（一）定义</w:t>
      </w:r>
    </w:p>
    <w:p w14:paraId="7BA153AA">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1.甲方（需方）即采购人，是指通过招标采购，接受服务的各级国家机关、事业单位和团体组织。</w:t>
      </w:r>
    </w:p>
    <w:p w14:paraId="7713884E">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2.乙方（供方）即成交供应商，是指中标后提供服务的自然人、法人及其他组织。</w:t>
      </w:r>
    </w:p>
    <w:p w14:paraId="436119BD">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3.合同是指由甲乙双方按照采购文件和投标文件的实质性内容，通过协商一致达成的书面协议。</w:t>
      </w:r>
    </w:p>
    <w:p w14:paraId="7F2535CF">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4.合同价格指以中标价格为依据，在供方全面履行合同义务后，需方（或财政部门）应支付给供方的金额。</w:t>
      </w:r>
    </w:p>
    <w:p w14:paraId="518E3159">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（二）服务内容</w:t>
      </w:r>
    </w:p>
    <w:p w14:paraId="5707F394">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 xml:space="preserve">合同包括以下服务内容： </w:t>
      </w:r>
    </w:p>
    <w:p w14:paraId="67186335">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（三）合同价格</w:t>
      </w:r>
    </w:p>
    <w:p w14:paraId="2DA2DE6B">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1.合同价格即合同总价。</w:t>
      </w:r>
    </w:p>
    <w:p w14:paraId="5C3B7381">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2.合同价格</w:t>
      </w:r>
      <w:r>
        <w:rPr>
          <w:rFonts w:hint="eastAsia" w:ascii="宋体" w:hAnsi="宋体"/>
          <w:color w:val="auto"/>
          <w:sz w:val="24"/>
          <w:szCs w:val="24"/>
          <w:highlight w:val="none"/>
        </w:rPr>
        <w:t>包括（但不限于）设施设备使用费、人工费（包含人员工资及各项保险、节假日加班费、劳保费、合理利润、办公费、税费、物资费等）、驻场服务费、保险费、管理费、各种应缴税费等全部费用。采购人除此以外不支付其它费用。</w:t>
      </w:r>
    </w:p>
    <w:p w14:paraId="6FCB0463">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3.合同价为不变价。</w:t>
      </w:r>
    </w:p>
    <w:p w14:paraId="5A7432B7">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（四）转包和分包</w:t>
      </w:r>
    </w:p>
    <w:p w14:paraId="36CA6DEC">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1.本合同范围的所有服务工作，应由乙方直接提供，不得转让他人提供。</w:t>
      </w:r>
    </w:p>
    <w:p w14:paraId="0EE7CF9A">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2.非经甲方书面同意，乙方不得将本合同范围的服务工作全部或部分转包给他人提供。</w:t>
      </w:r>
    </w:p>
    <w:p w14:paraId="6E140AC1">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3.如有转包和未经甲方同意的分包行为，甲方有权解除合同，没收履约保证金并追究乙方的违约责任。</w:t>
      </w:r>
    </w:p>
    <w:p w14:paraId="11ED76B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（五）质量保证及售后服务</w:t>
      </w:r>
    </w:p>
    <w:p w14:paraId="5DF013D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1.乙方应按采购文件规定要求向甲方提供服务。</w:t>
      </w:r>
    </w:p>
    <w:p w14:paraId="5E35CBE9">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2.在服务期内，乙方应对服务质量负责。</w:t>
      </w:r>
    </w:p>
    <w:p w14:paraId="50DC9B4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3.如甲方要求乙方提供履约保证金的，履约保证金的收取和退还应按本项目采购文件第三篇“项目商务要求”的要求处理。</w:t>
      </w:r>
    </w:p>
    <w:p w14:paraId="3A3F149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（六）付款</w:t>
      </w:r>
    </w:p>
    <w:p w14:paraId="2105DE7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1.本合同使用货币</w:t>
      </w:r>
      <w:r>
        <w:rPr>
          <w:rFonts w:hint="eastAsia" w:ascii="宋体" w:hAnsi="宋体"/>
          <w:strike w:val="0"/>
          <w:dstrike w:val="0"/>
          <w:color w:val="auto"/>
          <w:sz w:val="24"/>
          <w:highlight w:val="none"/>
        </w:rPr>
        <w:t>币</w:t>
      </w:r>
      <w:r>
        <w:rPr>
          <w:rFonts w:hint="eastAsia" w:ascii="宋体" w:hAnsi="宋体"/>
          <w:color w:val="auto"/>
          <w:sz w:val="24"/>
          <w:highlight w:val="none"/>
        </w:rPr>
        <w:t>制如未作特别说明均为人民币。</w:t>
      </w:r>
    </w:p>
    <w:p w14:paraId="79344D8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2.付款方式：银行转账、现金支票。</w:t>
      </w:r>
    </w:p>
    <w:p w14:paraId="668E124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3.付款方法：参照本项目采购文件第三篇“项目商务要求”中关于付款方式的约定。</w:t>
      </w:r>
    </w:p>
    <w:p w14:paraId="735FDB1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（七）检查验收</w:t>
      </w:r>
    </w:p>
    <w:p w14:paraId="3F66305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（八）索赔</w:t>
      </w:r>
    </w:p>
    <w:p w14:paraId="4E597204">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供方对服务与合同要求不符负有责任，并且需方已于规定服务内和质量保证期内提出索赔，供方应按需方同意的下述一种或多种方法解决索赔事宜。</w:t>
      </w:r>
    </w:p>
    <w:p w14:paraId="5877D952">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（九）知识产权</w:t>
      </w:r>
    </w:p>
    <w:p w14:paraId="08D8FEC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07B2BF8F">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（十）合同争议的解决</w:t>
      </w:r>
    </w:p>
    <w:p w14:paraId="6F6B8B51">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1.当事人友好协商达成一致；</w:t>
      </w:r>
    </w:p>
    <w:p w14:paraId="0BCC8F60">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2.在60天内当事人协商不能达成协议的，可向需方所在人民法院提请诉讼。</w:t>
      </w:r>
    </w:p>
    <w:p w14:paraId="41A50D8C">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（十一）违约责任</w:t>
      </w:r>
    </w:p>
    <w:p w14:paraId="74058C1F">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按《中华人民共和国民法典》、《中华人民共和国政府采购法》有关条款，或由供需双方约定。</w:t>
      </w:r>
    </w:p>
    <w:p w14:paraId="13DD806B">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（十二）合同生效及其它</w:t>
      </w:r>
    </w:p>
    <w:p w14:paraId="339445CA">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1.合同生效及其效力应符合《中华人民共和国民法典》有关规定。</w:t>
      </w:r>
    </w:p>
    <w:p w14:paraId="5A4623B5">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2.合同应经当事人法定代表人或委托代理人签字，加盖双方合同专用章或公章。</w:t>
      </w:r>
    </w:p>
    <w:p w14:paraId="4FD4C1FA">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3.合同所包括附件，是合同不可分割的一部分，具有同等法法律效力。</w:t>
      </w:r>
    </w:p>
    <w:p w14:paraId="30226AE3">
      <w:pPr>
        <w:snapToGrid w:val="0"/>
        <w:spacing w:line="360" w:lineRule="auto"/>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4.本合同条件未尽事宜依照《中华人民共和国民法典》，由供需双方共同协商确定。</w:t>
      </w:r>
    </w:p>
    <w:p w14:paraId="1B7D83A5">
      <w:pPr>
        <w:snapToGrid w:val="0"/>
        <w:spacing w:line="360" w:lineRule="auto"/>
        <w:jc w:val="center"/>
        <w:outlineLvl w:val="0"/>
        <w:rPr>
          <w:rFonts w:hint="eastAsia" w:ascii="宋体" w:hAnsi="宋体"/>
          <w:color w:val="auto"/>
          <w:sz w:val="44"/>
          <w:highlight w:val="none"/>
        </w:rPr>
        <w:sectPr>
          <w:pgSz w:w="11907" w:h="16840"/>
          <w:pgMar w:top="1134" w:right="1191" w:bottom="1134" w:left="1191" w:header="964" w:footer="992" w:gutter="0"/>
          <w:pgNumType w:fmt="numberInDash"/>
          <w:cols w:space="720" w:num="1"/>
          <w:docGrid w:linePitch="312" w:charSpace="0"/>
        </w:sectPr>
      </w:pPr>
    </w:p>
    <w:p w14:paraId="39BC1D9D">
      <w:pPr>
        <w:pStyle w:val="4"/>
        <w:spacing w:before="0" w:after="0" w:line="360" w:lineRule="auto"/>
        <w:ind w:firstLine="482" w:firstLineChars="200"/>
        <w:rPr>
          <w:rFonts w:hint="eastAsia" w:ascii="宋体" w:hAnsi="宋体"/>
          <w:color w:val="auto"/>
          <w:sz w:val="24"/>
          <w:szCs w:val="24"/>
          <w:highlight w:val="none"/>
        </w:rPr>
      </w:pPr>
      <w:bookmarkStart w:id="118" w:name="_Toc285722713"/>
      <w:bookmarkStart w:id="119" w:name="_Toc17604"/>
      <w:bookmarkStart w:id="120" w:name="_Toc508178250"/>
      <w:bookmarkStart w:id="121" w:name="_Toc277084871"/>
      <w:r>
        <w:rPr>
          <w:rFonts w:hint="eastAsia" w:ascii="宋体" w:hAnsi="宋体"/>
          <w:color w:val="auto"/>
          <w:sz w:val="24"/>
          <w:szCs w:val="24"/>
          <w:highlight w:val="none"/>
        </w:rPr>
        <w:t>二、政府采购合同（格式）</w:t>
      </w:r>
      <w:bookmarkEnd w:id="118"/>
      <w:bookmarkEnd w:id="119"/>
      <w:bookmarkEnd w:id="120"/>
      <w:bookmarkEnd w:id="121"/>
    </w:p>
    <w:p w14:paraId="00C8D067">
      <w:pPr>
        <w:spacing w:line="500" w:lineRule="exact"/>
        <w:jc w:val="center"/>
        <w:rPr>
          <w:rFonts w:hint="eastAsia" w:ascii="宋体" w:hAnsi="宋体"/>
          <w:b/>
          <w:color w:val="auto"/>
          <w:sz w:val="44"/>
          <w:highlight w:val="none"/>
        </w:rPr>
      </w:pPr>
    </w:p>
    <w:bookmarkEnd w:id="117"/>
    <w:p w14:paraId="32EFB405">
      <w:pPr>
        <w:spacing w:line="360" w:lineRule="auto"/>
        <w:jc w:val="center"/>
        <w:rPr>
          <w:rFonts w:hint="eastAsia" w:ascii="宋体" w:hAnsi="宋体"/>
          <w:b/>
          <w:color w:val="auto"/>
          <w:sz w:val="44"/>
          <w:highlight w:val="none"/>
        </w:rPr>
      </w:pPr>
      <w:bookmarkStart w:id="122" w:name="_Toc23764521"/>
      <w:r>
        <w:rPr>
          <w:rFonts w:ascii="宋体" w:hAnsi="宋体"/>
          <w:b/>
          <w:color w:val="auto"/>
          <w:sz w:val="44"/>
          <w:highlight w:val="none"/>
        </w:rPr>
        <w:t>重庆市政府采购合同</w:t>
      </w:r>
    </w:p>
    <w:p w14:paraId="30D9EAED">
      <w:pPr>
        <w:spacing w:line="360" w:lineRule="auto"/>
        <w:jc w:val="center"/>
        <w:rPr>
          <w:rFonts w:hint="eastAsia" w:ascii="宋体" w:hAnsi="宋体"/>
          <w:color w:val="auto"/>
          <w:highlight w:val="none"/>
        </w:rPr>
      </w:pPr>
      <w:r>
        <w:rPr>
          <w:rFonts w:ascii="宋体" w:hAnsi="宋体"/>
          <w:color w:val="auto"/>
          <w:highlight w:val="none"/>
        </w:rPr>
        <w:t>（项目编号：     ）</w:t>
      </w:r>
    </w:p>
    <w:p w14:paraId="3316538A">
      <w:pPr>
        <w:spacing w:line="360" w:lineRule="auto"/>
        <w:rPr>
          <w:rFonts w:hint="eastAsia" w:ascii="宋体" w:hAnsi="宋体"/>
          <w:color w:val="auto"/>
          <w:sz w:val="24"/>
          <w:highlight w:val="none"/>
        </w:rPr>
      </w:pPr>
      <w:r>
        <w:rPr>
          <w:rFonts w:ascii="宋体" w:hAnsi="宋体"/>
          <w:color w:val="auto"/>
          <w:sz w:val="24"/>
          <w:highlight w:val="none"/>
        </w:rPr>
        <w:t>甲方（需方）：___________________________      计价单位：____________</w:t>
      </w:r>
    </w:p>
    <w:p w14:paraId="7A8F9142">
      <w:pPr>
        <w:spacing w:line="360" w:lineRule="auto"/>
        <w:rPr>
          <w:rFonts w:hint="eastAsia" w:ascii="宋体" w:hAnsi="宋体"/>
          <w:color w:val="auto"/>
          <w:sz w:val="24"/>
          <w:highlight w:val="none"/>
        </w:rPr>
      </w:pPr>
      <w:r>
        <w:rPr>
          <w:rFonts w:ascii="宋体" w:hAnsi="宋体"/>
          <w:color w:val="auto"/>
          <w:sz w:val="24"/>
          <w:highlight w:val="none"/>
        </w:rPr>
        <w:t>乙方（供方）：___________________________      计量单位：_____________</w:t>
      </w:r>
    </w:p>
    <w:p w14:paraId="70C49B67">
      <w:pPr>
        <w:spacing w:line="360" w:lineRule="auto"/>
        <w:rPr>
          <w:rFonts w:hint="eastAsia" w:ascii="宋体" w:hAnsi="宋体"/>
          <w:color w:val="auto"/>
          <w:sz w:val="24"/>
          <w:highlight w:val="none"/>
        </w:rPr>
      </w:pPr>
    </w:p>
    <w:p w14:paraId="418AC1C4">
      <w:pPr>
        <w:spacing w:line="360" w:lineRule="auto"/>
        <w:rPr>
          <w:rFonts w:hint="eastAsia" w:ascii="宋体" w:hAnsi="宋体"/>
          <w:color w:val="auto"/>
          <w:sz w:val="24"/>
          <w:highlight w:val="none"/>
        </w:rPr>
      </w:pPr>
      <w:r>
        <w:rPr>
          <w:rFonts w:ascii="宋体" w:hAnsi="宋体"/>
          <w:color w:val="auto"/>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11D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03386615">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项目类别</w:t>
            </w:r>
          </w:p>
        </w:tc>
        <w:tc>
          <w:tcPr>
            <w:tcW w:w="984" w:type="dxa"/>
            <w:vAlign w:val="center"/>
          </w:tcPr>
          <w:p w14:paraId="25B0D9FE">
            <w:pPr>
              <w:spacing w:line="360" w:lineRule="auto"/>
              <w:jc w:val="center"/>
              <w:rPr>
                <w:rFonts w:hint="eastAsia" w:ascii="宋体" w:hAnsi="宋体"/>
                <w:color w:val="auto"/>
                <w:sz w:val="21"/>
                <w:szCs w:val="21"/>
                <w:highlight w:val="none"/>
              </w:rPr>
            </w:pPr>
            <w:r>
              <w:rPr>
                <w:rFonts w:ascii="宋体" w:hAnsi="宋体"/>
                <w:color w:val="auto"/>
                <w:sz w:val="21"/>
                <w:szCs w:val="21"/>
                <w:highlight w:val="none"/>
              </w:rPr>
              <w:t>数量</w:t>
            </w:r>
          </w:p>
        </w:tc>
        <w:tc>
          <w:tcPr>
            <w:tcW w:w="1298" w:type="dxa"/>
            <w:gridSpan w:val="2"/>
            <w:vAlign w:val="center"/>
          </w:tcPr>
          <w:p w14:paraId="0CA7BF1E">
            <w:pPr>
              <w:spacing w:line="360" w:lineRule="auto"/>
              <w:jc w:val="center"/>
              <w:rPr>
                <w:rFonts w:hint="eastAsia" w:ascii="宋体" w:hAnsi="宋体"/>
                <w:color w:val="auto"/>
                <w:sz w:val="21"/>
                <w:szCs w:val="21"/>
                <w:highlight w:val="none"/>
              </w:rPr>
            </w:pPr>
            <w:r>
              <w:rPr>
                <w:rFonts w:ascii="宋体" w:hAnsi="宋体"/>
                <w:color w:val="auto"/>
                <w:sz w:val="21"/>
                <w:szCs w:val="21"/>
                <w:highlight w:val="none"/>
              </w:rPr>
              <w:t>综合单价</w:t>
            </w:r>
          </w:p>
        </w:tc>
        <w:tc>
          <w:tcPr>
            <w:tcW w:w="1134" w:type="dxa"/>
            <w:vAlign w:val="center"/>
          </w:tcPr>
          <w:p w14:paraId="1A5BA436">
            <w:pPr>
              <w:spacing w:line="360" w:lineRule="auto"/>
              <w:jc w:val="center"/>
              <w:rPr>
                <w:rFonts w:hint="eastAsia" w:ascii="宋体" w:hAnsi="宋体"/>
                <w:color w:val="auto"/>
                <w:sz w:val="21"/>
                <w:szCs w:val="21"/>
                <w:highlight w:val="none"/>
              </w:rPr>
            </w:pPr>
            <w:r>
              <w:rPr>
                <w:rFonts w:ascii="宋体" w:hAnsi="宋体"/>
                <w:color w:val="auto"/>
                <w:sz w:val="21"/>
                <w:szCs w:val="21"/>
                <w:highlight w:val="none"/>
              </w:rPr>
              <w:t>总价</w:t>
            </w:r>
          </w:p>
        </w:tc>
        <w:tc>
          <w:tcPr>
            <w:tcW w:w="1559" w:type="dxa"/>
            <w:vAlign w:val="center"/>
          </w:tcPr>
          <w:p w14:paraId="48B77BF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时间</w:t>
            </w:r>
          </w:p>
        </w:tc>
        <w:tc>
          <w:tcPr>
            <w:tcW w:w="1567" w:type="dxa"/>
            <w:vAlign w:val="center"/>
          </w:tcPr>
          <w:p w14:paraId="421A9B9A">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地点</w:t>
            </w:r>
          </w:p>
        </w:tc>
      </w:tr>
      <w:tr w14:paraId="2F47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A997521">
            <w:pPr>
              <w:spacing w:line="360" w:lineRule="auto"/>
              <w:jc w:val="center"/>
              <w:rPr>
                <w:rFonts w:hint="eastAsia" w:ascii="宋体" w:hAnsi="宋体"/>
                <w:color w:val="auto"/>
                <w:sz w:val="21"/>
                <w:szCs w:val="21"/>
                <w:highlight w:val="none"/>
              </w:rPr>
            </w:pPr>
          </w:p>
        </w:tc>
        <w:tc>
          <w:tcPr>
            <w:tcW w:w="984" w:type="dxa"/>
            <w:vAlign w:val="center"/>
          </w:tcPr>
          <w:p w14:paraId="6C2F7E5A">
            <w:pPr>
              <w:spacing w:line="360" w:lineRule="auto"/>
              <w:jc w:val="center"/>
              <w:rPr>
                <w:rFonts w:hint="eastAsia" w:ascii="宋体" w:hAnsi="宋体"/>
                <w:color w:val="auto"/>
                <w:sz w:val="21"/>
                <w:szCs w:val="21"/>
                <w:highlight w:val="none"/>
              </w:rPr>
            </w:pPr>
          </w:p>
        </w:tc>
        <w:tc>
          <w:tcPr>
            <w:tcW w:w="1298" w:type="dxa"/>
            <w:gridSpan w:val="2"/>
            <w:vAlign w:val="center"/>
          </w:tcPr>
          <w:p w14:paraId="750F3D33">
            <w:pPr>
              <w:spacing w:line="360" w:lineRule="auto"/>
              <w:jc w:val="center"/>
              <w:rPr>
                <w:rFonts w:hint="eastAsia" w:ascii="宋体" w:hAnsi="宋体"/>
                <w:color w:val="auto"/>
                <w:sz w:val="21"/>
                <w:szCs w:val="21"/>
                <w:highlight w:val="none"/>
              </w:rPr>
            </w:pPr>
          </w:p>
        </w:tc>
        <w:tc>
          <w:tcPr>
            <w:tcW w:w="1134" w:type="dxa"/>
            <w:vAlign w:val="center"/>
          </w:tcPr>
          <w:p w14:paraId="64ABCD21">
            <w:pPr>
              <w:spacing w:line="360" w:lineRule="auto"/>
              <w:jc w:val="center"/>
              <w:rPr>
                <w:rFonts w:hint="eastAsia" w:ascii="宋体" w:hAnsi="宋体"/>
                <w:color w:val="auto"/>
                <w:sz w:val="21"/>
                <w:szCs w:val="21"/>
                <w:highlight w:val="none"/>
              </w:rPr>
            </w:pPr>
          </w:p>
        </w:tc>
        <w:tc>
          <w:tcPr>
            <w:tcW w:w="1559" w:type="dxa"/>
            <w:vAlign w:val="center"/>
          </w:tcPr>
          <w:p w14:paraId="2DE951B7">
            <w:pPr>
              <w:spacing w:line="360" w:lineRule="auto"/>
              <w:jc w:val="center"/>
              <w:rPr>
                <w:rFonts w:hint="eastAsia" w:ascii="宋体" w:hAnsi="宋体"/>
                <w:color w:val="auto"/>
                <w:sz w:val="21"/>
                <w:szCs w:val="21"/>
                <w:highlight w:val="none"/>
              </w:rPr>
            </w:pPr>
          </w:p>
        </w:tc>
        <w:tc>
          <w:tcPr>
            <w:tcW w:w="1567" w:type="dxa"/>
            <w:vAlign w:val="center"/>
          </w:tcPr>
          <w:p w14:paraId="6AF0B471">
            <w:pPr>
              <w:spacing w:line="360" w:lineRule="auto"/>
              <w:jc w:val="center"/>
              <w:rPr>
                <w:rFonts w:hint="eastAsia" w:ascii="宋体" w:hAnsi="宋体"/>
                <w:color w:val="auto"/>
                <w:sz w:val="21"/>
                <w:szCs w:val="21"/>
                <w:highlight w:val="none"/>
              </w:rPr>
            </w:pPr>
          </w:p>
        </w:tc>
      </w:tr>
      <w:tr w14:paraId="74C0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8316B1">
            <w:pPr>
              <w:spacing w:line="360" w:lineRule="auto"/>
              <w:jc w:val="center"/>
              <w:rPr>
                <w:rFonts w:hint="eastAsia" w:ascii="宋体" w:hAnsi="宋体"/>
                <w:color w:val="auto"/>
                <w:sz w:val="21"/>
                <w:szCs w:val="21"/>
                <w:highlight w:val="none"/>
              </w:rPr>
            </w:pPr>
          </w:p>
        </w:tc>
        <w:tc>
          <w:tcPr>
            <w:tcW w:w="984" w:type="dxa"/>
            <w:vAlign w:val="center"/>
          </w:tcPr>
          <w:p w14:paraId="4F0A5F1D">
            <w:pPr>
              <w:spacing w:line="360" w:lineRule="auto"/>
              <w:jc w:val="center"/>
              <w:rPr>
                <w:rFonts w:hint="eastAsia" w:ascii="宋体" w:hAnsi="宋体"/>
                <w:color w:val="auto"/>
                <w:sz w:val="21"/>
                <w:szCs w:val="21"/>
                <w:highlight w:val="none"/>
              </w:rPr>
            </w:pPr>
          </w:p>
        </w:tc>
        <w:tc>
          <w:tcPr>
            <w:tcW w:w="1298" w:type="dxa"/>
            <w:gridSpan w:val="2"/>
            <w:vAlign w:val="center"/>
          </w:tcPr>
          <w:p w14:paraId="5BEFBB11">
            <w:pPr>
              <w:spacing w:line="360" w:lineRule="auto"/>
              <w:jc w:val="center"/>
              <w:rPr>
                <w:rFonts w:hint="eastAsia" w:ascii="宋体" w:hAnsi="宋体"/>
                <w:color w:val="auto"/>
                <w:sz w:val="21"/>
                <w:szCs w:val="21"/>
                <w:highlight w:val="none"/>
              </w:rPr>
            </w:pPr>
          </w:p>
        </w:tc>
        <w:tc>
          <w:tcPr>
            <w:tcW w:w="1134" w:type="dxa"/>
            <w:vAlign w:val="center"/>
          </w:tcPr>
          <w:p w14:paraId="16E86BB9">
            <w:pPr>
              <w:spacing w:line="360" w:lineRule="auto"/>
              <w:jc w:val="center"/>
              <w:rPr>
                <w:rFonts w:hint="eastAsia" w:ascii="宋体" w:hAnsi="宋体"/>
                <w:color w:val="auto"/>
                <w:sz w:val="21"/>
                <w:szCs w:val="21"/>
                <w:highlight w:val="none"/>
              </w:rPr>
            </w:pPr>
          </w:p>
        </w:tc>
        <w:tc>
          <w:tcPr>
            <w:tcW w:w="1559" w:type="dxa"/>
            <w:vAlign w:val="center"/>
          </w:tcPr>
          <w:p w14:paraId="6D7944F0">
            <w:pPr>
              <w:spacing w:line="360" w:lineRule="auto"/>
              <w:jc w:val="center"/>
              <w:rPr>
                <w:rFonts w:hint="eastAsia" w:ascii="宋体" w:hAnsi="宋体"/>
                <w:color w:val="auto"/>
                <w:sz w:val="21"/>
                <w:szCs w:val="21"/>
                <w:highlight w:val="none"/>
              </w:rPr>
            </w:pPr>
          </w:p>
        </w:tc>
        <w:tc>
          <w:tcPr>
            <w:tcW w:w="1567" w:type="dxa"/>
            <w:vAlign w:val="center"/>
          </w:tcPr>
          <w:p w14:paraId="605695E2">
            <w:pPr>
              <w:spacing w:line="360" w:lineRule="auto"/>
              <w:jc w:val="center"/>
              <w:rPr>
                <w:rFonts w:hint="eastAsia" w:ascii="宋体" w:hAnsi="宋体"/>
                <w:color w:val="auto"/>
                <w:sz w:val="21"/>
                <w:szCs w:val="21"/>
                <w:highlight w:val="none"/>
              </w:rPr>
            </w:pPr>
          </w:p>
        </w:tc>
      </w:tr>
      <w:tr w14:paraId="1793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9153BC5">
            <w:pPr>
              <w:spacing w:line="360" w:lineRule="auto"/>
              <w:jc w:val="center"/>
              <w:rPr>
                <w:rFonts w:hint="eastAsia" w:ascii="宋体" w:hAnsi="宋体"/>
                <w:color w:val="auto"/>
                <w:sz w:val="21"/>
                <w:szCs w:val="21"/>
                <w:highlight w:val="none"/>
              </w:rPr>
            </w:pPr>
          </w:p>
        </w:tc>
        <w:tc>
          <w:tcPr>
            <w:tcW w:w="984" w:type="dxa"/>
            <w:vAlign w:val="center"/>
          </w:tcPr>
          <w:p w14:paraId="2EA2CA83">
            <w:pPr>
              <w:spacing w:line="360" w:lineRule="auto"/>
              <w:jc w:val="center"/>
              <w:rPr>
                <w:rFonts w:hint="eastAsia" w:ascii="宋体" w:hAnsi="宋体"/>
                <w:color w:val="auto"/>
                <w:sz w:val="21"/>
                <w:szCs w:val="21"/>
                <w:highlight w:val="none"/>
              </w:rPr>
            </w:pPr>
          </w:p>
        </w:tc>
        <w:tc>
          <w:tcPr>
            <w:tcW w:w="1298" w:type="dxa"/>
            <w:gridSpan w:val="2"/>
            <w:vAlign w:val="center"/>
          </w:tcPr>
          <w:p w14:paraId="363FC42E">
            <w:pPr>
              <w:spacing w:line="360" w:lineRule="auto"/>
              <w:jc w:val="center"/>
              <w:rPr>
                <w:rFonts w:hint="eastAsia" w:ascii="宋体" w:hAnsi="宋体"/>
                <w:color w:val="auto"/>
                <w:sz w:val="21"/>
                <w:szCs w:val="21"/>
                <w:highlight w:val="none"/>
              </w:rPr>
            </w:pPr>
          </w:p>
        </w:tc>
        <w:tc>
          <w:tcPr>
            <w:tcW w:w="1134" w:type="dxa"/>
            <w:vAlign w:val="center"/>
          </w:tcPr>
          <w:p w14:paraId="4755E237">
            <w:pPr>
              <w:spacing w:line="360" w:lineRule="auto"/>
              <w:jc w:val="center"/>
              <w:rPr>
                <w:rFonts w:hint="eastAsia" w:ascii="宋体" w:hAnsi="宋体"/>
                <w:color w:val="auto"/>
                <w:sz w:val="21"/>
                <w:szCs w:val="21"/>
                <w:highlight w:val="none"/>
              </w:rPr>
            </w:pPr>
          </w:p>
        </w:tc>
        <w:tc>
          <w:tcPr>
            <w:tcW w:w="1559" w:type="dxa"/>
            <w:vAlign w:val="center"/>
          </w:tcPr>
          <w:p w14:paraId="44D43916">
            <w:pPr>
              <w:spacing w:line="360" w:lineRule="auto"/>
              <w:jc w:val="center"/>
              <w:rPr>
                <w:rFonts w:hint="eastAsia" w:ascii="宋体" w:hAnsi="宋体"/>
                <w:color w:val="auto"/>
                <w:sz w:val="21"/>
                <w:szCs w:val="21"/>
                <w:highlight w:val="none"/>
              </w:rPr>
            </w:pPr>
          </w:p>
        </w:tc>
        <w:tc>
          <w:tcPr>
            <w:tcW w:w="1567" w:type="dxa"/>
            <w:vAlign w:val="center"/>
          </w:tcPr>
          <w:p w14:paraId="1C9EEA6B">
            <w:pPr>
              <w:spacing w:line="360" w:lineRule="auto"/>
              <w:jc w:val="center"/>
              <w:rPr>
                <w:rFonts w:hint="eastAsia" w:ascii="宋体" w:hAnsi="宋体"/>
                <w:color w:val="auto"/>
                <w:sz w:val="21"/>
                <w:szCs w:val="21"/>
                <w:highlight w:val="none"/>
              </w:rPr>
            </w:pPr>
          </w:p>
        </w:tc>
      </w:tr>
      <w:tr w14:paraId="211D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D3EA85F">
            <w:pPr>
              <w:spacing w:line="360" w:lineRule="auto"/>
              <w:jc w:val="center"/>
              <w:rPr>
                <w:rFonts w:hint="eastAsia" w:ascii="宋体" w:hAnsi="宋体"/>
                <w:color w:val="auto"/>
                <w:sz w:val="21"/>
                <w:szCs w:val="21"/>
                <w:highlight w:val="none"/>
              </w:rPr>
            </w:pPr>
          </w:p>
        </w:tc>
        <w:tc>
          <w:tcPr>
            <w:tcW w:w="984" w:type="dxa"/>
            <w:vAlign w:val="center"/>
          </w:tcPr>
          <w:p w14:paraId="07CE13F1">
            <w:pPr>
              <w:spacing w:line="360" w:lineRule="auto"/>
              <w:jc w:val="center"/>
              <w:rPr>
                <w:rFonts w:hint="eastAsia" w:ascii="宋体" w:hAnsi="宋体"/>
                <w:color w:val="auto"/>
                <w:sz w:val="21"/>
                <w:szCs w:val="21"/>
                <w:highlight w:val="none"/>
              </w:rPr>
            </w:pPr>
          </w:p>
        </w:tc>
        <w:tc>
          <w:tcPr>
            <w:tcW w:w="1298" w:type="dxa"/>
            <w:gridSpan w:val="2"/>
            <w:vAlign w:val="center"/>
          </w:tcPr>
          <w:p w14:paraId="07DFA659">
            <w:pPr>
              <w:spacing w:line="360" w:lineRule="auto"/>
              <w:jc w:val="center"/>
              <w:rPr>
                <w:rFonts w:hint="eastAsia" w:ascii="宋体" w:hAnsi="宋体"/>
                <w:color w:val="auto"/>
                <w:sz w:val="21"/>
                <w:szCs w:val="21"/>
                <w:highlight w:val="none"/>
              </w:rPr>
            </w:pPr>
          </w:p>
        </w:tc>
        <w:tc>
          <w:tcPr>
            <w:tcW w:w="1134" w:type="dxa"/>
            <w:vAlign w:val="center"/>
          </w:tcPr>
          <w:p w14:paraId="29FD54BD">
            <w:pPr>
              <w:spacing w:line="360" w:lineRule="auto"/>
              <w:jc w:val="center"/>
              <w:rPr>
                <w:rFonts w:hint="eastAsia" w:ascii="宋体" w:hAnsi="宋体"/>
                <w:color w:val="auto"/>
                <w:sz w:val="21"/>
                <w:szCs w:val="21"/>
                <w:highlight w:val="none"/>
              </w:rPr>
            </w:pPr>
          </w:p>
        </w:tc>
        <w:tc>
          <w:tcPr>
            <w:tcW w:w="1559" w:type="dxa"/>
            <w:vAlign w:val="center"/>
          </w:tcPr>
          <w:p w14:paraId="76A8972C">
            <w:pPr>
              <w:spacing w:line="360" w:lineRule="auto"/>
              <w:jc w:val="center"/>
              <w:rPr>
                <w:rFonts w:hint="eastAsia" w:ascii="宋体" w:hAnsi="宋体"/>
                <w:color w:val="auto"/>
                <w:sz w:val="21"/>
                <w:szCs w:val="21"/>
                <w:highlight w:val="none"/>
              </w:rPr>
            </w:pPr>
          </w:p>
        </w:tc>
        <w:tc>
          <w:tcPr>
            <w:tcW w:w="1567" w:type="dxa"/>
            <w:vAlign w:val="center"/>
          </w:tcPr>
          <w:p w14:paraId="3CBC5BE2">
            <w:pPr>
              <w:spacing w:line="360" w:lineRule="auto"/>
              <w:jc w:val="center"/>
              <w:rPr>
                <w:rFonts w:hint="eastAsia" w:ascii="宋体" w:hAnsi="宋体"/>
                <w:color w:val="auto"/>
                <w:sz w:val="21"/>
                <w:szCs w:val="21"/>
                <w:highlight w:val="none"/>
              </w:rPr>
            </w:pPr>
          </w:p>
        </w:tc>
      </w:tr>
      <w:tr w14:paraId="52DB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1AC991">
            <w:pPr>
              <w:spacing w:line="360" w:lineRule="auto"/>
              <w:jc w:val="center"/>
              <w:rPr>
                <w:rFonts w:hint="eastAsia" w:ascii="宋体" w:hAnsi="宋体"/>
                <w:color w:val="auto"/>
                <w:sz w:val="21"/>
                <w:szCs w:val="21"/>
                <w:highlight w:val="none"/>
              </w:rPr>
            </w:pPr>
          </w:p>
        </w:tc>
        <w:tc>
          <w:tcPr>
            <w:tcW w:w="984" w:type="dxa"/>
            <w:vAlign w:val="center"/>
          </w:tcPr>
          <w:p w14:paraId="6EB38C7A">
            <w:pPr>
              <w:spacing w:line="360" w:lineRule="auto"/>
              <w:jc w:val="center"/>
              <w:rPr>
                <w:rFonts w:hint="eastAsia" w:ascii="宋体" w:hAnsi="宋体"/>
                <w:color w:val="auto"/>
                <w:sz w:val="21"/>
                <w:szCs w:val="21"/>
                <w:highlight w:val="none"/>
              </w:rPr>
            </w:pPr>
          </w:p>
        </w:tc>
        <w:tc>
          <w:tcPr>
            <w:tcW w:w="1298" w:type="dxa"/>
            <w:gridSpan w:val="2"/>
            <w:vAlign w:val="center"/>
          </w:tcPr>
          <w:p w14:paraId="79210520">
            <w:pPr>
              <w:spacing w:line="360" w:lineRule="auto"/>
              <w:jc w:val="center"/>
              <w:rPr>
                <w:rFonts w:hint="eastAsia" w:ascii="宋体" w:hAnsi="宋体"/>
                <w:color w:val="auto"/>
                <w:sz w:val="21"/>
                <w:szCs w:val="21"/>
                <w:highlight w:val="none"/>
              </w:rPr>
            </w:pPr>
          </w:p>
        </w:tc>
        <w:tc>
          <w:tcPr>
            <w:tcW w:w="1134" w:type="dxa"/>
            <w:vAlign w:val="center"/>
          </w:tcPr>
          <w:p w14:paraId="02CE908B">
            <w:pPr>
              <w:spacing w:line="360" w:lineRule="auto"/>
              <w:jc w:val="center"/>
              <w:rPr>
                <w:rFonts w:hint="eastAsia" w:ascii="宋体" w:hAnsi="宋体"/>
                <w:color w:val="auto"/>
                <w:sz w:val="21"/>
                <w:szCs w:val="21"/>
                <w:highlight w:val="none"/>
              </w:rPr>
            </w:pPr>
          </w:p>
        </w:tc>
        <w:tc>
          <w:tcPr>
            <w:tcW w:w="1559" w:type="dxa"/>
            <w:vAlign w:val="center"/>
          </w:tcPr>
          <w:p w14:paraId="498BD7F9">
            <w:pPr>
              <w:spacing w:line="360" w:lineRule="auto"/>
              <w:jc w:val="center"/>
              <w:rPr>
                <w:rFonts w:hint="eastAsia" w:ascii="宋体" w:hAnsi="宋体"/>
                <w:color w:val="auto"/>
                <w:sz w:val="21"/>
                <w:szCs w:val="21"/>
                <w:highlight w:val="none"/>
              </w:rPr>
            </w:pPr>
          </w:p>
        </w:tc>
        <w:tc>
          <w:tcPr>
            <w:tcW w:w="1567" w:type="dxa"/>
            <w:vAlign w:val="center"/>
          </w:tcPr>
          <w:p w14:paraId="14E93D22">
            <w:pPr>
              <w:spacing w:line="360" w:lineRule="auto"/>
              <w:jc w:val="center"/>
              <w:rPr>
                <w:rFonts w:hint="eastAsia" w:ascii="宋体" w:hAnsi="宋体"/>
                <w:color w:val="auto"/>
                <w:sz w:val="21"/>
                <w:szCs w:val="21"/>
                <w:highlight w:val="none"/>
              </w:rPr>
            </w:pPr>
          </w:p>
        </w:tc>
      </w:tr>
      <w:tr w14:paraId="761A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85073C3">
            <w:pPr>
              <w:spacing w:line="360" w:lineRule="auto"/>
              <w:jc w:val="center"/>
              <w:rPr>
                <w:rFonts w:hint="eastAsia" w:ascii="宋体" w:hAnsi="宋体"/>
                <w:color w:val="auto"/>
                <w:sz w:val="21"/>
                <w:szCs w:val="21"/>
                <w:highlight w:val="none"/>
              </w:rPr>
            </w:pPr>
          </w:p>
        </w:tc>
        <w:tc>
          <w:tcPr>
            <w:tcW w:w="984" w:type="dxa"/>
            <w:vAlign w:val="center"/>
          </w:tcPr>
          <w:p w14:paraId="0175CC6C">
            <w:pPr>
              <w:spacing w:line="360" w:lineRule="auto"/>
              <w:jc w:val="center"/>
              <w:rPr>
                <w:rFonts w:hint="eastAsia" w:ascii="宋体" w:hAnsi="宋体"/>
                <w:color w:val="auto"/>
                <w:sz w:val="21"/>
                <w:szCs w:val="21"/>
                <w:highlight w:val="none"/>
              </w:rPr>
            </w:pPr>
          </w:p>
        </w:tc>
        <w:tc>
          <w:tcPr>
            <w:tcW w:w="1298" w:type="dxa"/>
            <w:gridSpan w:val="2"/>
            <w:vAlign w:val="center"/>
          </w:tcPr>
          <w:p w14:paraId="1F2FF0C7">
            <w:pPr>
              <w:spacing w:line="360" w:lineRule="auto"/>
              <w:jc w:val="center"/>
              <w:rPr>
                <w:rFonts w:hint="eastAsia" w:ascii="宋体" w:hAnsi="宋体"/>
                <w:color w:val="auto"/>
                <w:sz w:val="21"/>
                <w:szCs w:val="21"/>
                <w:highlight w:val="none"/>
              </w:rPr>
            </w:pPr>
          </w:p>
        </w:tc>
        <w:tc>
          <w:tcPr>
            <w:tcW w:w="1134" w:type="dxa"/>
            <w:vAlign w:val="center"/>
          </w:tcPr>
          <w:p w14:paraId="0D34B5D9">
            <w:pPr>
              <w:spacing w:line="360" w:lineRule="auto"/>
              <w:jc w:val="center"/>
              <w:rPr>
                <w:rFonts w:hint="eastAsia" w:ascii="宋体" w:hAnsi="宋体"/>
                <w:color w:val="auto"/>
                <w:sz w:val="21"/>
                <w:szCs w:val="21"/>
                <w:highlight w:val="none"/>
              </w:rPr>
            </w:pPr>
          </w:p>
        </w:tc>
        <w:tc>
          <w:tcPr>
            <w:tcW w:w="1559" w:type="dxa"/>
            <w:vAlign w:val="center"/>
          </w:tcPr>
          <w:p w14:paraId="3A31039C">
            <w:pPr>
              <w:spacing w:line="360" w:lineRule="auto"/>
              <w:jc w:val="center"/>
              <w:rPr>
                <w:rFonts w:hint="eastAsia" w:ascii="宋体" w:hAnsi="宋体"/>
                <w:color w:val="auto"/>
                <w:sz w:val="21"/>
                <w:szCs w:val="21"/>
                <w:highlight w:val="none"/>
              </w:rPr>
            </w:pPr>
          </w:p>
        </w:tc>
        <w:tc>
          <w:tcPr>
            <w:tcW w:w="1567" w:type="dxa"/>
            <w:vAlign w:val="center"/>
          </w:tcPr>
          <w:p w14:paraId="05645B98">
            <w:pPr>
              <w:spacing w:line="360" w:lineRule="auto"/>
              <w:jc w:val="center"/>
              <w:rPr>
                <w:rFonts w:hint="eastAsia" w:ascii="宋体" w:hAnsi="宋体"/>
                <w:color w:val="auto"/>
                <w:sz w:val="21"/>
                <w:szCs w:val="21"/>
                <w:highlight w:val="none"/>
              </w:rPr>
            </w:pPr>
          </w:p>
        </w:tc>
      </w:tr>
      <w:tr w14:paraId="60C1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807616">
            <w:pPr>
              <w:spacing w:line="360" w:lineRule="auto"/>
              <w:jc w:val="center"/>
              <w:rPr>
                <w:rFonts w:hint="eastAsia" w:ascii="宋体" w:hAnsi="宋体"/>
                <w:color w:val="auto"/>
                <w:sz w:val="21"/>
                <w:szCs w:val="21"/>
                <w:highlight w:val="none"/>
              </w:rPr>
            </w:pPr>
          </w:p>
        </w:tc>
        <w:tc>
          <w:tcPr>
            <w:tcW w:w="984" w:type="dxa"/>
            <w:vAlign w:val="center"/>
          </w:tcPr>
          <w:p w14:paraId="683F198F">
            <w:pPr>
              <w:spacing w:line="360" w:lineRule="auto"/>
              <w:jc w:val="center"/>
              <w:rPr>
                <w:rFonts w:hint="eastAsia" w:ascii="宋体" w:hAnsi="宋体"/>
                <w:color w:val="auto"/>
                <w:sz w:val="21"/>
                <w:szCs w:val="21"/>
                <w:highlight w:val="none"/>
              </w:rPr>
            </w:pPr>
          </w:p>
        </w:tc>
        <w:tc>
          <w:tcPr>
            <w:tcW w:w="1298" w:type="dxa"/>
            <w:gridSpan w:val="2"/>
            <w:vAlign w:val="center"/>
          </w:tcPr>
          <w:p w14:paraId="57C46E9F">
            <w:pPr>
              <w:spacing w:line="360" w:lineRule="auto"/>
              <w:jc w:val="center"/>
              <w:rPr>
                <w:rFonts w:hint="eastAsia" w:ascii="宋体" w:hAnsi="宋体"/>
                <w:color w:val="auto"/>
                <w:sz w:val="21"/>
                <w:szCs w:val="21"/>
                <w:highlight w:val="none"/>
              </w:rPr>
            </w:pPr>
          </w:p>
        </w:tc>
        <w:tc>
          <w:tcPr>
            <w:tcW w:w="1134" w:type="dxa"/>
            <w:vAlign w:val="center"/>
          </w:tcPr>
          <w:p w14:paraId="25D4A447">
            <w:pPr>
              <w:spacing w:line="360" w:lineRule="auto"/>
              <w:jc w:val="center"/>
              <w:rPr>
                <w:rFonts w:hint="eastAsia" w:ascii="宋体" w:hAnsi="宋体"/>
                <w:color w:val="auto"/>
                <w:sz w:val="21"/>
                <w:szCs w:val="21"/>
                <w:highlight w:val="none"/>
              </w:rPr>
            </w:pPr>
          </w:p>
        </w:tc>
        <w:tc>
          <w:tcPr>
            <w:tcW w:w="1559" w:type="dxa"/>
            <w:vAlign w:val="center"/>
          </w:tcPr>
          <w:p w14:paraId="69AEFB73">
            <w:pPr>
              <w:spacing w:line="360" w:lineRule="auto"/>
              <w:jc w:val="center"/>
              <w:rPr>
                <w:rFonts w:hint="eastAsia" w:ascii="宋体" w:hAnsi="宋体"/>
                <w:color w:val="auto"/>
                <w:sz w:val="21"/>
                <w:szCs w:val="21"/>
                <w:highlight w:val="none"/>
              </w:rPr>
            </w:pPr>
          </w:p>
        </w:tc>
        <w:tc>
          <w:tcPr>
            <w:tcW w:w="1567" w:type="dxa"/>
            <w:vAlign w:val="center"/>
          </w:tcPr>
          <w:p w14:paraId="78F16BCD">
            <w:pPr>
              <w:spacing w:line="360" w:lineRule="auto"/>
              <w:jc w:val="center"/>
              <w:rPr>
                <w:rFonts w:hint="eastAsia" w:ascii="宋体" w:hAnsi="宋体"/>
                <w:color w:val="auto"/>
                <w:sz w:val="21"/>
                <w:szCs w:val="21"/>
                <w:highlight w:val="none"/>
              </w:rPr>
            </w:pPr>
          </w:p>
        </w:tc>
      </w:tr>
      <w:tr w14:paraId="4D7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CA867D1">
            <w:pPr>
              <w:spacing w:line="360" w:lineRule="auto"/>
              <w:jc w:val="center"/>
              <w:rPr>
                <w:rFonts w:hint="eastAsia" w:ascii="宋体" w:hAnsi="宋体"/>
                <w:color w:val="auto"/>
                <w:sz w:val="21"/>
                <w:szCs w:val="21"/>
                <w:highlight w:val="none"/>
              </w:rPr>
            </w:pPr>
          </w:p>
        </w:tc>
        <w:tc>
          <w:tcPr>
            <w:tcW w:w="984" w:type="dxa"/>
            <w:vAlign w:val="center"/>
          </w:tcPr>
          <w:p w14:paraId="63A3BC9A">
            <w:pPr>
              <w:spacing w:line="360" w:lineRule="auto"/>
              <w:jc w:val="center"/>
              <w:rPr>
                <w:rFonts w:hint="eastAsia" w:ascii="宋体" w:hAnsi="宋体"/>
                <w:color w:val="auto"/>
                <w:sz w:val="21"/>
                <w:szCs w:val="21"/>
                <w:highlight w:val="none"/>
              </w:rPr>
            </w:pPr>
          </w:p>
        </w:tc>
        <w:tc>
          <w:tcPr>
            <w:tcW w:w="1298" w:type="dxa"/>
            <w:gridSpan w:val="2"/>
            <w:vAlign w:val="center"/>
          </w:tcPr>
          <w:p w14:paraId="1B874D91">
            <w:pPr>
              <w:spacing w:line="360" w:lineRule="auto"/>
              <w:jc w:val="center"/>
              <w:rPr>
                <w:rFonts w:hint="eastAsia" w:ascii="宋体" w:hAnsi="宋体"/>
                <w:color w:val="auto"/>
                <w:sz w:val="21"/>
                <w:szCs w:val="21"/>
                <w:highlight w:val="none"/>
              </w:rPr>
            </w:pPr>
          </w:p>
        </w:tc>
        <w:tc>
          <w:tcPr>
            <w:tcW w:w="1134" w:type="dxa"/>
            <w:vAlign w:val="center"/>
          </w:tcPr>
          <w:p w14:paraId="30B7838D">
            <w:pPr>
              <w:spacing w:line="360" w:lineRule="auto"/>
              <w:jc w:val="center"/>
              <w:rPr>
                <w:rFonts w:hint="eastAsia" w:ascii="宋体" w:hAnsi="宋体"/>
                <w:color w:val="auto"/>
                <w:sz w:val="21"/>
                <w:szCs w:val="21"/>
                <w:highlight w:val="none"/>
              </w:rPr>
            </w:pPr>
          </w:p>
        </w:tc>
        <w:tc>
          <w:tcPr>
            <w:tcW w:w="1559" w:type="dxa"/>
            <w:vAlign w:val="center"/>
          </w:tcPr>
          <w:p w14:paraId="0B3E83D4">
            <w:pPr>
              <w:spacing w:line="360" w:lineRule="auto"/>
              <w:jc w:val="center"/>
              <w:rPr>
                <w:rFonts w:hint="eastAsia" w:ascii="宋体" w:hAnsi="宋体"/>
                <w:color w:val="auto"/>
                <w:sz w:val="21"/>
                <w:szCs w:val="21"/>
                <w:highlight w:val="none"/>
              </w:rPr>
            </w:pPr>
          </w:p>
        </w:tc>
        <w:tc>
          <w:tcPr>
            <w:tcW w:w="1567" w:type="dxa"/>
            <w:vAlign w:val="center"/>
          </w:tcPr>
          <w:p w14:paraId="78541A0E">
            <w:pPr>
              <w:spacing w:line="360" w:lineRule="auto"/>
              <w:jc w:val="center"/>
              <w:rPr>
                <w:rFonts w:hint="eastAsia" w:ascii="宋体" w:hAnsi="宋体"/>
                <w:color w:val="auto"/>
                <w:sz w:val="21"/>
                <w:szCs w:val="21"/>
                <w:highlight w:val="none"/>
              </w:rPr>
            </w:pPr>
          </w:p>
        </w:tc>
      </w:tr>
      <w:tr w14:paraId="59D1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10F0F77">
            <w:pPr>
              <w:spacing w:line="360" w:lineRule="auto"/>
              <w:rPr>
                <w:rFonts w:hint="eastAsia" w:ascii="宋体" w:hAnsi="宋体"/>
                <w:color w:val="auto"/>
                <w:sz w:val="21"/>
                <w:szCs w:val="21"/>
                <w:highlight w:val="none"/>
              </w:rPr>
            </w:pPr>
            <w:r>
              <w:rPr>
                <w:rFonts w:ascii="宋体" w:hAnsi="宋体"/>
                <w:color w:val="auto"/>
                <w:sz w:val="21"/>
                <w:szCs w:val="21"/>
                <w:highlight w:val="none"/>
              </w:rPr>
              <w:t>合计人民币（小写）：</w:t>
            </w:r>
          </w:p>
        </w:tc>
      </w:tr>
      <w:tr w14:paraId="67D1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2CDAF7C">
            <w:pPr>
              <w:spacing w:line="360" w:lineRule="auto"/>
              <w:rPr>
                <w:rFonts w:hint="eastAsia" w:ascii="宋体" w:hAnsi="宋体"/>
                <w:color w:val="auto"/>
                <w:sz w:val="21"/>
                <w:szCs w:val="21"/>
                <w:highlight w:val="none"/>
              </w:rPr>
            </w:pPr>
            <w:r>
              <w:rPr>
                <w:rFonts w:ascii="宋体" w:hAnsi="宋体"/>
                <w:color w:val="auto"/>
                <w:sz w:val="21"/>
                <w:szCs w:val="21"/>
                <w:highlight w:val="none"/>
              </w:rPr>
              <w:t>合计人民币（大写）：</w:t>
            </w:r>
          </w:p>
        </w:tc>
      </w:tr>
      <w:tr w14:paraId="3A6B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7E2398B2">
            <w:pPr>
              <w:spacing w:line="360" w:lineRule="auto"/>
              <w:rPr>
                <w:rFonts w:hint="eastAsia" w:ascii="宋体" w:hAnsi="宋体"/>
                <w:color w:val="auto"/>
                <w:sz w:val="21"/>
                <w:szCs w:val="21"/>
                <w:highlight w:val="none"/>
              </w:rPr>
            </w:pPr>
            <w:r>
              <w:rPr>
                <w:rFonts w:ascii="宋体" w:hAnsi="宋体"/>
                <w:color w:val="auto"/>
                <w:sz w:val="21"/>
                <w:szCs w:val="21"/>
                <w:highlight w:val="none"/>
              </w:rPr>
              <w:t>一、质量要求和技术标准：</w:t>
            </w:r>
          </w:p>
          <w:p w14:paraId="36A5D5CF">
            <w:pPr>
              <w:spacing w:line="360" w:lineRule="auto"/>
              <w:rPr>
                <w:rFonts w:hint="eastAsia" w:ascii="宋体" w:hAnsi="宋体"/>
                <w:color w:val="auto"/>
                <w:sz w:val="21"/>
                <w:szCs w:val="21"/>
                <w:highlight w:val="none"/>
              </w:rPr>
            </w:pPr>
            <w:r>
              <w:rPr>
                <w:rFonts w:ascii="宋体" w:hAnsi="宋体"/>
                <w:color w:val="auto"/>
                <w:sz w:val="21"/>
                <w:szCs w:val="21"/>
                <w:highlight w:val="none"/>
              </w:rPr>
              <w:t>1、服务措施：</w:t>
            </w:r>
          </w:p>
          <w:p w14:paraId="13082478">
            <w:pPr>
              <w:spacing w:line="360" w:lineRule="auto"/>
              <w:rPr>
                <w:rFonts w:hint="eastAsia" w:ascii="宋体" w:hAnsi="宋体"/>
                <w:color w:val="auto"/>
                <w:sz w:val="21"/>
                <w:szCs w:val="21"/>
                <w:highlight w:val="none"/>
              </w:rPr>
            </w:pPr>
          </w:p>
        </w:tc>
      </w:tr>
      <w:tr w14:paraId="6ADF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52D3FEF6">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二</w:t>
            </w:r>
            <w:r>
              <w:rPr>
                <w:rFonts w:ascii="宋体" w:hAnsi="宋体"/>
                <w:color w:val="auto"/>
                <w:sz w:val="21"/>
                <w:szCs w:val="21"/>
                <w:highlight w:val="none"/>
              </w:rPr>
              <w:t>、验收标准、方法：</w:t>
            </w:r>
          </w:p>
          <w:p w14:paraId="29E9012E">
            <w:pPr>
              <w:spacing w:line="360" w:lineRule="auto"/>
              <w:rPr>
                <w:rFonts w:hint="eastAsia" w:ascii="宋体" w:hAnsi="宋体"/>
                <w:color w:val="auto"/>
                <w:sz w:val="21"/>
                <w:szCs w:val="21"/>
                <w:highlight w:val="none"/>
              </w:rPr>
            </w:pPr>
          </w:p>
        </w:tc>
      </w:tr>
      <w:tr w14:paraId="2DDD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8D268B2">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三</w:t>
            </w:r>
            <w:r>
              <w:rPr>
                <w:rFonts w:ascii="宋体" w:hAnsi="宋体"/>
                <w:color w:val="auto"/>
                <w:sz w:val="21"/>
                <w:szCs w:val="21"/>
                <w:highlight w:val="none"/>
              </w:rPr>
              <w:t>、付款方式：</w:t>
            </w:r>
          </w:p>
          <w:p w14:paraId="0B073089">
            <w:pPr>
              <w:pStyle w:val="32"/>
              <w:spacing w:line="360" w:lineRule="auto"/>
              <w:ind w:left="980"/>
              <w:rPr>
                <w:rFonts w:hint="eastAsia" w:ascii="宋体" w:hAnsi="宋体"/>
                <w:color w:val="auto"/>
                <w:sz w:val="21"/>
                <w:szCs w:val="21"/>
                <w:highlight w:val="none"/>
              </w:rPr>
            </w:pPr>
          </w:p>
        </w:tc>
      </w:tr>
      <w:tr w14:paraId="5F30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CBFF8E5">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四</w:t>
            </w:r>
            <w:r>
              <w:rPr>
                <w:rFonts w:ascii="宋体" w:hAnsi="宋体"/>
                <w:color w:val="auto"/>
                <w:sz w:val="21"/>
                <w:szCs w:val="21"/>
                <w:highlight w:val="none"/>
              </w:rPr>
              <w:t>、违约责任：</w:t>
            </w:r>
          </w:p>
          <w:p w14:paraId="5BBC3B03">
            <w:pPr>
              <w:spacing w:line="360" w:lineRule="auto"/>
              <w:rPr>
                <w:rFonts w:hint="eastAsia" w:ascii="宋体" w:hAnsi="宋体"/>
                <w:color w:val="auto"/>
                <w:sz w:val="21"/>
                <w:szCs w:val="21"/>
                <w:highlight w:val="none"/>
              </w:rPr>
            </w:pPr>
            <w:r>
              <w:rPr>
                <w:rFonts w:ascii="宋体" w:hAnsi="宋体"/>
                <w:color w:val="auto"/>
                <w:sz w:val="21"/>
                <w:szCs w:val="21"/>
                <w:highlight w:val="none"/>
              </w:rPr>
              <w:t>按《</w:t>
            </w:r>
            <w:r>
              <w:rPr>
                <w:rFonts w:hint="eastAsia" w:ascii="宋体" w:hAnsi="宋体"/>
                <w:color w:val="auto"/>
                <w:sz w:val="21"/>
                <w:szCs w:val="21"/>
                <w:highlight w:val="none"/>
              </w:rPr>
              <w:t>民法典</w:t>
            </w:r>
            <w:r>
              <w:rPr>
                <w:rFonts w:ascii="宋体" w:hAnsi="宋体"/>
                <w:color w:val="auto"/>
                <w:sz w:val="21"/>
                <w:szCs w:val="21"/>
                <w:highlight w:val="none"/>
              </w:rPr>
              <w:t>》、《政府采购法》执行，或按双方约定。</w:t>
            </w:r>
          </w:p>
        </w:tc>
      </w:tr>
      <w:tr w14:paraId="5716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DABD3DA">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五</w:t>
            </w:r>
            <w:r>
              <w:rPr>
                <w:rFonts w:ascii="宋体" w:hAnsi="宋体"/>
                <w:color w:val="auto"/>
                <w:sz w:val="21"/>
                <w:szCs w:val="21"/>
                <w:highlight w:val="none"/>
              </w:rPr>
              <w:t>、其他约定事项：</w:t>
            </w:r>
          </w:p>
          <w:p w14:paraId="73EB450F">
            <w:pPr>
              <w:spacing w:line="360" w:lineRule="auto"/>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磋商文件</w:t>
            </w:r>
            <w:r>
              <w:rPr>
                <w:rFonts w:ascii="宋体" w:hAnsi="宋体"/>
                <w:color w:val="auto"/>
                <w:sz w:val="21"/>
                <w:szCs w:val="21"/>
                <w:highlight w:val="none"/>
              </w:rPr>
              <w:t>及其补遗文件、</w:t>
            </w:r>
            <w:r>
              <w:rPr>
                <w:rFonts w:hint="eastAsia" w:ascii="宋体" w:hAnsi="宋体"/>
                <w:color w:val="auto"/>
                <w:sz w:val="21"/>
                <w:szCs w:val="21"/>
                <w:highlight w:val="none"/>
              </w:rPr>
              <w:t>投标</w:t>
            </w:r>
            <w:r>
              <w:rPr>
                <w:rFonts w:ascii="宋体" w:hAnsi="宋体"/>
                <w:color w:val="auto"/>
                <w:sz w:val="21"/>
                <w:szCs w:val="21"/>
                <w:highlight w:val="none"/>
              </w:rPr>
              <w:t>文件和承诺是本合同不可分割的部分。</w:t>
            </w:r>
          </w:p>
          <w:p w14:paraId="23C53BD3">
            <w:pPr>
              <w:spacing w:line="360" w:lineRule="auto"/>
              <w:ind w:left="360"/>
              <w:rPr>
                <w:rFonts w:hint="eastAsia" w:ascii="宋体" w:hAnsi="宋体"/>
                <w:color w:val="auto"/>
                <w:sz w:val="21"/>
                <w:szCs w:val="21"/>
                <w:highlight w:val="none"/>
              </w:rPr>
            </w:pPr>
            <w:r>
              <w:rPr>
                <w:rFonts w:ascii="宋体" w:hAnsi="宋体"/>
                <w:color w:val="auto"/>
                <w:sz w:val="21"/>
                <w:szCs w:val="21"/>
                <w:highlight w:val="none"/>
              </w:rPr>
              <w:t>本合同如发生争议由双方协商解决，协商不成向需方所在人民法院提请诉讼。</w:t>
            </w:r>
          </w:p>
          <w:p w14:paraId="6094CC5E">
            <w:pPr>
              <w:spacing w:line="360" w:lineRule="auto"/>
              <w:ind w:left="360"/>
              <w:rPr>
                <w:rFonts w:hint="eastAsia" w:ascii="宋体" w:hAnsi="宋体"/>
                <w:color w:val="auto"/>
                <w:sz w:val="21"/>
                <w:szCs w:val="21"/>
                <w:highlight w:val="none"/>
              </w:rPr>
            </w:pPr>
            <w:r>
              <w:rPr>
                <w:rFonts w:ascii="宋体" w:hAnsi="宋体"/>
                <w:color w:val="auto"/>
                <w:sz w:val="21"/>
                <w:szCs w:val="21"/>
                <w:highlight w:val="none"/>
              </w:rPr>
              <w:t>本合同一式__份， 需方__份，供方__份，具同等法律效力。</w:t>
            </w:r>
          </w:p>
          <w:p w14:paraId="47710D43">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、其他：</w:t>
            </w:r>
          </w:p>
        </w:tc>
      </w:tr>
      <w:tr w14:paraId="0A4B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18E0C7AA">
            <w:pPr>
              <w:spacing w:line="360" w:lineRule="auto"/>
              <w:rPr>
                <w:rFonts w:hint="eastAsia" w:ascii="宋体" w:hAnsi="宋体"/>
                <w:color w:val="auto"/>
                <w:sz w:val="21"/>
                <w:szCs w:val="21"/>
                <w:highlight w:val="none"/>
              </w:rPr>
            </w:pPr>
            <w:r>
              <w:rPr>
                <w:rFonts w:ascii="宋体" w:hAnsi="宋体"/>
                <w:color w:val="auto"/>
                <w:sz w:val="21"/>
                <w:szCs w:val="21"/>
                <w:highlight w:val="none"/>
              </w:rPr>
              <w:t>需方：</w:t>
            </w:r>
          </w:p>
          <w:p w14:paraId="025872FE">
            <w:pPr>
              <w:spacing w:line="360" w:lineRule="auto"/>
              <w:rPr>
                <w:rFonts w:hint="eastAsia" w:ascii="宋体" w:hAnsi="宋体"/>
                <w:color w:val="auto"/>
                <w:sz w:val="21"/>
                <w:szCs w:val="21"/>
                <w:highlight w:val="none"/>
              </w:rPr>
            </w:pPr>
            <w:r>
              <w:rPr>
                <w:rFonts w:ascii="宋体" w:hAnsi="宋体"/>
                <w:color w:val="auto"/>
                <w:sz w:val="21"/>
                <w:szCs w:val="21"/>
                <w:highlight w:val="none"/>
              </w:rPr>
              <w:t>地址：</w:t>
            </w:r>
          </w:p>
          <w:p w14:paraId="16403086">
            <w:pPr>
              <w:spacing w:line="360" w:lineRule="auto"/>
              <w:rPr>
                <w:rFonts w:hint="eastAsia" w:ascii="宋体" w:hAnsi="宋体"/>
                <w:color w:val="auto"/>
                <w:sz w:val="21"/>
                <w:szCs w:val="21"/>
                <w:highlight w:val="none"/>
              </w:rPr>
            </w:pPr>
            <w:r>
              <w:rPr>
                <w:rFonts w:ascii="宋体" w:hAnsi="宋体"/>
                <w:color w:val="auto"/>
                <w:sz w:val="21"/>
                <w:szCs w:val="21"/>
                <w:highlight w:val="none"/>
              </w:rPr>
              <w:t>联系电话：</w:t>
            </w:r>
          </w:p>
          <w:p w14:paraId="37924BA4">
            <w:pPr>
              <w:spacing w:line="360" w:lineRule="auto"/>
              <w:rPr>
                <w:rFonts w:hint="eastAsia" w:ascii="宋体" w:hAnsi="宋体"/>
                <w:color w:val="auto"/>
                <w:sz w:val="21"/>
                <w:szCs w:val="21"/>
                <w:highlight w:val="none"/>
              </w:rPr>
            </w:pPr>
            <w:r>
              <w:rPr>
                <w:rFonts w:ascii="宋体" w:hAnsi="宋体"/>
                <w:color w:val="auto"/>
                <w:sz w:val="21"/>
                <w:szCs w:val="21"/>
                <w:highlight w:val="none"/>
              </w:rPr>
              <w:t>授权代表：</w:t>
            </w:r>
          </w:p>
        </w:tc>
        <w:tc>
          <w:tcPr>
            <w:tcW w:w="5125" w:type="dxa"/>
            <w:gridSpan w:val="5"/>
          </w:tcPr>
          <w:p w14:paraId="026C9D96">
            <w:pPr>
              <w:spacing w:line="360" w:lineRule="auto"/>
              <w:rPr>
                <w:rFonts w:hint="eastAsia" w:ascii="宋体" w:hAnsi="宋体"/>
                <w:color w:val="auto"/>
                <w:sz w:val="21"/>
                <w:szCs w:val="21"/>
                <w:highlight w:val="none"/>
              </w:rPr>
            </w:pPr>
            <w:r>
              <w:rPr>
                <w:rFonts w:ascii="宋体" w:hAnsi="宋体"/>
                <w:color w:val="auto"/>
                <w:sz w:val="21"/>
                <w:szCs w:val="21"/>
                <w:highlight w:val="none"/>
              </w:rPr>
              <w:t>供方：</w:t>
            </w:r>
          </w:p>
          <w:p w14:paraId="1BE63027">
            <w:pPr>
              <w:spacing w:line="360" w:lineRule="auto"/>
              <w:rPr>
                <w:rFonts w:hint="eastAsia" w:ascii="宋体" w:hAnsi="宋体"/>
                <w:color w:val="auto"/>
                <w:sz w:val="21"/>
                <w:szCs w:val="21"/>
                <w:highlight w:val="none"/>
              </w:rPr>
            </w:pPr>
            <w:r>
              <w:rPr>
                <w:rFonts w:ascii="宋体" w:hAnsi="宋体"/>
                <w:color w:val="auto"/>
                <w:sz w:val="21"/>
                <w:szCs w:val="21"/>
                <w:highlight w:val="none"/>
              </w:rPr>
              <w:t>地址：</w:t>
            </w:r>
          </w:p>
          <w:p w14:paraId="68D20589">
            <w:pPr>
              <w:spacing w:line="360" w:lineRule="auto"/>
              <w:rPr>
                <w:rFonts w:hint="eastAsia" w:ascii="宋体" w:hAnsi="宋体"/>
                <w:color w:val="auto"/>
                <w:sz w:val="21"/>
                <w:szCs w:val="21"/>
                <w:highlight w:val="none"/>
              </w:rPr>
            </w:pPr>
            <w:r>
              <w:rPr>
                <w:rFonts w:ascii="宋体" w:hAnsi="宋体"/>
                <w:color w:val="auto"/>
                <w:sz w:val="21"/>
                <w:szCs w:val="21"/>
                <w:highlight w:val="none"/>
              </w:rPr>
              <w:t>电话：</w:t>
            </w:r>
          </w:p>
          <w:p w14:paraId="5C2B408B">
            <w:pPr>
              <w:spacing w:line="360" w:lineRule="auto"/>
              <w:rPr>
                <w:rFonts w:hint="eastAsia" w:ascii="宋体" w:hAnsi="宋体"/>
                <w:color w:val="auto"/>
                <w:sz w:val="21"/>
                <w:szCs w:val="21"/>
                <w:highlight w:val="none"/>
              </w:rPr>
            </w:pPr>
            <w:r>
              <w:rPr>
                <w:rFonts w:ascii="宋体" w:hAnsi="宋体"/>
                <w:color w:val="auto"/>
                <w:sz w:val="21"/>
                <w:szCs w:val="21"/>
                <w:highlight w:val="none"/>
              </w:rPr>
              <w:t>传真：</w:t>
            </w:r>
          </w:p>
          <w:p w14:paraId="0258044B">
            <w:pPr>
              <w:spacing w:line="360" w:lineRule="auto"/>
              <w:rPr>
                <w:rFonts w:hint="eastAsia" w:ascii="宋体" w:hAnsi="宋体"/>
                <w:color w:val="auto"/>
                <w:sz w:val="21"/>
                <w:szCs w:val="21"/>
                <w:highlight w:val="none"/>
              </w:rPr>
            </w:pPr>
            <w:r>
              <w:rPr>
                <w:rFonts w:ascii="宋体" w:hAnsi="宋体"/>
                <w:color w:val="auto"/>
                <w:sz w:val="21"/>
                <w:szCs w:val="21"/>
                <w:highlight w:val="none"/>
              </w:rPr>
              <w:t>开户银行：</w:t>
            </w:r>
          </w:p>
          <w:p w14:paraId="05A96507">
            <w:pPr>
              <w:spacing w:line="360" w:lineRule="auto"/>
              <w:rPr>
                <w:rFonts w:hint="eastAsia" w:ascii="宋体" w:hAnsi="宋体"/>
                <w:color w:val="auto"/>
                <w:sz w:val="21"/>
                <w:szCs w:val="21"/>
                <w:highlight w:val="none"/>
              </w:rPr>
            </w:pPr>
            <w:r>
              <w:rPr>
                <w:rFonts w:ascii="宋体" w:hAnsi="宋体"/>
                <w:color w:val="auto"/>
                <w:sz w:val="21"/>
                <w:szCs w:val="21"/>
                <w:highlight w:val="none"/>
              </w:rPr>
              <w:t>账号：</w:t>
            </w:r>
          </w:p>
          <w:p w14:paraId="4E955E5D">
            <w:pPr>
              <w:spacing w:line="360" w:lineRule="auto"/>
              <w:rPr>
                <w:rFonts w:hint="eastAsia" w:ascii="宋体" w:hAnsi="宋体"/>
                <w:color w:val="auto"/>
                <w:sz w:val="21"/>
                <w:szCs w:val="21"/>
                <w:highlight w:val="none"/>
              </w:rPr>
            </w:pPr>
            <w:r>
              <w:rPr>
                <w:rFonts w:ascii="宋体" w:hAnsi="宋体"/>
                <w:color w:val="auto"/>
                <w:sz w:val="21"/>
                <w:szCs w:val="21"/>
                <w:highlight w:val="none"/>
              </w:rPr>
              <w:t>授权代表：</w:t>
            </w:r>
          </w:p>
          <w:p w14:paraId="5351F5AF">
            <w:pPr>
              <w:widowControl/>
              <w:spacing w:line="360" w:lineRule="auto"/>
              <w:jc w:val="left"/>
              <w:rPr>
                <w:rFonts w:hint="eastAsia" w:ascii="宋体" w:hAnsi="宋体"/>
                <w:color w:val="auto"/>
                <w:sz w:val="21"/>
                <w:szCs w:val="21"/>
                <w:highlight w:val="none"/>
              </w:rPr>
            </w:pPr>
            <w:r>
              <w:rPr>
                <w:rFonts w:ascii="宋体" w:hAnsi="宋体"/>
                <w:color w:val="auto"/>
                <w:sz w:val="21"/>
                <w:szCs w:val="21"/>
                <w:highlight w:val="none"/>
              </w:rPr>
              <w:t>（本栏请用计算机打印以便于准确付款）</w:t>
            </w:r>
          </w:p>
        </w:tc>
      </w:tr>
      <w:tr w14:paraId="47C5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7DF07174">
            <w:pPr>
              <w:spacing w:line="360" w:lineRule="auto"/>
              <w:rPr>
                <w:rFonts w:hint="eastAsia" w:ascii="宋体" w:hAnsi="宋体"/>
                <w:color w:val="auto"/>
                <w:sz w:val="21"/>
                <w:szCs w:val="21"/>
                <w:highlight w:val="none"/>
              </w:rPr>
            </w:pPr>
            <w:r>
              <w:rPr>
                <w:rFonts w:ascii="宋体" w:hAnsi="宋体"/>
                <w:color w:val="auto"/>
                <w:sz w:val="21"/>
                <w:szCs w:val="21"/>
                <w:highlight w:val="none"/>
              </w:rPr>
              <w:t>备注：</w:t>
            </w:r>
          </w:p>
          <w:p w14:paraId="0C3D586B">
            <w:pPr>
              <w:spacing w:line="360" w:lineRule="auto"/>
              <w:rPr>
                <w:rFonts w:hint="eastAsia" w:ascii="宋体" w:hAnsi="宋体"/>
                <w:color w:val="auto"/>
                <w:sz w:val="21"/>
                <w:szCs w:val="21"/>
                <w:highlight w:val="none"/>
              </w:rPr>
            </w:pPr>
          </w:p>
          <w:p w14:paraId="2875BC4A">
            <w:pPr>
              <w:spacing w:line="360" w:lineRule="auto"/>
              <w:rPr>
                <w:rFonts w:hint="eastAsia" w:ascii="宋体" w:hAnsi="宋体"/>
                <w:color w:val="auto"/>
                <w:sz w:val="21"/>
                <w:szCs w:val="21"/>
                <w:highlight w:val="none"/>
              </w:rPr>
            </w:pPr>
          </w:p>
        </w:tc>
      </w:tr>
    </w:tbl>
    <w:p w14:paraId="74F3B42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签约时间：           年   月   日      签约地点：</w:t>
      </w:r>
    </w:p>
    <w:p w14:paraId="75E5C2D2">
      <w:pPr>
        <w:spacing w:line="500" w:lineRule="exact"/>
        <w:ind w:firstLine="480" w:firstLineChars="200"/>
        <w:rPr>
          <w:rFonts w:hint="eastAsia" w:ascii="宋体" w:hAnsi="宋体"/>
          <w:color w:val="auto"/>
          <w:sz w:val="24"/>
          <w:highlight w:val="none"/>
        </w:rPr>
        <w:sectPr>
          <w:headerReference r:id="rId10" w:type="default"/>
          <w:pgSz w:w="11907" w:h="16840"/>
          <w:pgMar w:top="1134" w:right="1191" w:bottom="1134" w:left="1191" w:header="851" w:footer="992" w:gutter="0"/>
          <w:pgNumType w:fmt="numberInDash"/>
          <w:cols w:space="720" w:num="1"/>
          <w:docGrid w:linePitch="381" w:charSpace="-5735"/>
        </w:sectPr>
      </w:pPr>
    </w:p>
    <w:bookmarkEnd w:id="122"/>
    <w:p w14:paraId="5235879F">
      <w:pPr>
        <w:pStyle w:val="3"/>
        <w:spacing w:line="360" w:lineRule="auto"/>
        <w:jc w:val="center"/>
        <w:rPr>
          <w:rFonts w:hint="eastAsia" w:ascii="宋体" w:hAnsi="宋体" w:eastAsia="宋体"/>
          <w:color w:val="auto"/>
          <w:sz w:val="36"/>
          <w:szCs w:val="30"/>
          <w:highlight w:val="none"/>
        </w:rPr>
      </w:pPr>
      <w:bookmarkStart w:id="123" w:name="_Toc20700"/>
      <w:bookmarkStart w:id="124" w:name="_Toc89693272"/>
      <w:r>
        <w:rPr>
          <w:rFonts w:ascii="宋体" w:hAnsi="宋体" w:eastAsia="宋体"/>
          <w:color w:val="auto"/>
          <w:sz w:val="36"/>
          <w:szCs w:val="30"/>
          <w:highlight w:val="none"/>
        </w:rPr>
        <w:t>第七篇  响应文件编制要求</w:t>
      </w:r>
      <w:bookmarkEnd w:id="123"/>
      <w:bookmarkEnd w:id="124"/>
    </w:p>
    <w:p w14:paraId="6AA0BB39">
      <w:pPr>
        <w:pStyle w:val="4"/>
        <w:spacing w:before="0" w:after="0" w:line="360" w:lineRule="auto"/>
        <w:ind w:firstLine="482" w:firstLineChars="200"/>
        <w:rPr>
          <w:rFonts w:hint="eastAsia" w:ascii="宋体" w:hAnsi="宋体"/>
          <w:color w:val="auto"/>
          <w:sz w:val="24"/>
          <w:szCs w:val="24"/>
          <w:highlight w:val="none"/>
        </w:rPr>
      </w:pPr>
      <w:bookmarkStart w:id="125" w:name="_Toc31001"/>
      <w:bookmarkStart w:id="126" w:name="_Toc89693273"/>
      <w:r>
        <w:rPr>
          <w:rFonts w:ascii="宋体" w:hAnsi="宋体"/>
          <w:color w:val="auto"/>
          <w:sz w:val="24"/>
          <w:szCs w:val="24"/>
          <w:highlight w:val="none"/>
        </w:rPr>
        <w:t>一、经济部分</w:t>
      </w:r>
      <w:bookmarkEnd w:id="125"/>
      <w:bookmarkEnd w:id="126"/>
    </w:p>
    <w:p w14:paraId="333B5918">
      <w:pPr>
        <w:snapToGrid w:val="0"/>
        <w:spacing w:line="360" w:lineRule="auto"/>
        <w:ind w:firstLine="480" w:firstLineChars="200"/>
        <w:rPr>
          <w:color w:val="auto"/>
          <w:sz w:val="24"/>
          <w:szCs w:val="24"/>
          <w:highlight w:val="none"/>
        </w:rPr>
      </w:pPr>
      <w:r>
        <w:rPr>
          <w:color w:val="auto"/>
          <w:sz w:val="24"/>
          <w:szCs w:val="24"/>
          <w:highlight w:val="none"/>
        </w:rPr>
        <w:t>（一）竞争性</w:t>
      </w:r>
      <w:r>
        <w:rPr>
          <w:rFonts w:hint="eastAsia"/>
          <w:color w:val="auto"/>
          <w:sz w:val="24"/>
          <w:szCs w:val="24"/>
          <w:highlight w:val="none"/>
        </w:rPr>
        <w:t>磋商</w:t>
      </w:r>
      <w:r>
        <w:rPr>
          <w:color w:val="auto"/>
          <w:sz w:val="24"/>
          <w:szCs w:val="24"/>
          <w:highlight w:val="none"/>
        </w:rPr>
        <w:t>报价函</w:t>
      </w:r>
    </w:p>
    <w:p w14:paraId="06D5A9F7">
      <w:pPr>
        <w:snapToGrid w:val="0"/>
        <w:spacing w:line="360" w:lineRule="auto"/>
        <w:ind w:firstLine="480" w:firstLineChars="200"/>
        <w:rPr>
          <w:color w:val="auto"/>
          <w:sz w:val="24"/>
          <w:szCs w:val="24"/>
          <w:highlight w:val="none"/>
        </w:rPr>
      </w:pPr>
      <w:r>
        <w:rPr>
          <w:rFonts w:hint="eastAsia"/>
          <w:color w:val="auto"/>
          <w:sz w:val="24"/>
          <w:szCs w:val="24"/>
          <w:highlight w:val="none"/>
        </w:rPr>
        <w:t>（二）最后报价表</w:t>
      </w:r>
    </w:p>
    <w:p w14:paraId="4DE61DB4">
      <w:pPr>
        <w:pStyle w:val="4"/>
        <w:spacing w:before="0" w:after="0" w:line="360" w:lineRule="auto"/>
        <w:ind w:firstLine="482" w:firstLineChars="200"/>
        <w:rPr>
          <w:rFonts w:hint="eastAsia" w:ascii="宋体" w:hAnsi="宋体"/>
          <w:color w:val="auto"/>
          <w:sz w:val="24"/>
          <w:szCs w:val="24"/>
          <w:highlight w:val="none"/>
        </w:rPr>
      </w:pPr>
      <w:bookmarkStart w:id="127" w:name="_Toc89693274"/>
      <w:bookmarkStart w:id="128" w:name="_Toc78194469"/>
      <w:bookmarkStart w:id="129" w:name="_Toc23686"/>
      <w:r>
        <w:rPr>
          <w:rFonts w:hint="eastAsia" w:ascii="宋体" w:hAnsi="宋体"/>
          <w:color w:val="auto"/>
          <w:sz w:val="24"/>
          <w:szCs w:val="24"/>
          <w:highlight w:val="none"/>
        </w:rPr>
        <w:t>二、服务部分</w:t>
      </w:r>
      <w:bookmarkEnd w:id="127"/>
      <w:bookmarkEnd w:id="128"/>
      <w:bookmarkEnd w:id="129"/>
    </w:p>
    <w:p w14:paraId="100E6C5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（一）服务方案</w:t>
      </w:r>
    </w:p>
    <w:p w14:paraId="145F194E">
      <w:pPr>
        <w:snapToGrid w:val="0"/>
        <w:spacing w:line="360" w:lineRule="auto"/>
        <w:ind w:firstLine="480" w:firstLineChars="200"/>
        <w:rPr>
          <w:color w:val="auto"/>
          <w:sz w:val="24"/>
          <w:szCs w:val="24"/>
          <w:highlight w:val="none"/>
        </w:rPr>
      </w:pPr>
      <w:r>
        <w:rPr>
          <w:rFonts w:hint="eastAsia" w:ascii="宋体" w:hAnsi="宋体"/>
          <w:color w:val="auto"/>
          <w:sz w:val="24"/>
          <w:szCs w:val="24"/>
          <w:highlight w:val="none"/>
        </w:rPr>
        <w:t>（二）服务响应偏离表</w:t>
      </w:r>
    </w:p>
    <w:p w14:paraId="1F5A74B1">
      <w:pPr>
        <w:pStyle w:val="4"/>
        <w:spacing w:before="0" w:after="0" w:line="360" w:lineRule="auto"/>
        <w:ind w:firstLine="482" w:firstLineChars="200"/>
        <w:rPr>
          <w:rFonts w:hint="eastAsia" w:ascii="宋体" w:hAnsi="宋体"/>
          <w:color w:val="auto"/>
          <w:sz w:val="24"/>
          <w:szCs w:val="24"/>
          <w:highlight w:val="none"/>
        </w:rPr>
      </w:pPr>
      <w:bookmarkStart w:id="130" w:name="_Toc6344"/>
      <w:bookmarkStart w:id="131" w:name="_Toc89693275"/>
      <w:r>
        <w:rPr>
          <w:rFonts w:ascii="宋体" w:hAnsi="宋体"/>
          <w:color w:val="auto"/>
          <w:sz w:val="24"/>
          <w:szCs w:val="24"/>
          <w:highlight w:val="none"/>
        </w:rPr>
        <w:t>三、商务部分</w:t>
      </w:r>
      <w:bookmarkEnd w:id="130"/>
      <w:bookmarkEnd w:id="131"/>
    </w:p>
    <w:p w14:paraId="6C3B7C58">
      <w:pPr>
        <w:snapToGrid w:val="0"/>
        <w:spacing w:line="360" w:lineRule="auto"/>
        <w:ind w:firstLine="480" w:firstLineChars="200"/>
        <w:rPr>
          <w:color w:val="auto"/>
          <w:sz w:val="24"/>
          <w:szCs w:val="24"/>
          <w:highlight w:val="none"/>
        </w:rPr>
      </w:pPr>
      <w:r>
        <w:rPr>
          <w:color w:val="auto"/>
          <w:sz w:val="24"/>
          <w:szCs w:val="24"/>
          <w:highlight w:val="none"/>
        </w:rPr>
        <w:t>（一）</w:t>
      </w:r>
      <w:r>
        <w:rPr>
          <w:rFonts w:hint="eastAsia"/>
          <w:color w:val="auto"/>
          <w:sz w:val="24"/>
          <w:szCs w:val="24"/>
          <w:highlight w:val="none"/>
        </w:rPr>
        <w:t>商务</w:t>
      </w:r>
      <w:r>
        <w:rPr>
          <w:rFonts w:hint="eastAsia" w:ascii="宋体" w:hAnsi="宋体"/>
          <w:color w:val="auto"/>
          <w:sz w:val="24"/>
          <w:szCs w:val="24"/>
          <w:highlight w:val="none"/>
        </w:rPr>
        <w:t>响应偏离表</w:t>
      </w:r>
    </w:p>
    <w:p w14:paraId="411E3833">
      <w:pPr>
        <w:snapToGrid w:val="0"/>
        <w:spacing w:line="360" w:lineRule="auto"/>
        <w:ind w:firstLine="480" w:firstLineChars="200"/>
        <w:rPr>
          <w:color w:val="auto"/>
          <w:sz w:val="24"/>
          <w:szCs w:val="24"/>
          <w:highlight w:val="none"/>
        </w:rPr>
      </w:pPr>
      <w:r>
        <w:rPr>
          <w:color w:val="auto"/>
          <w:sz w:val="24"/>
          <w:szCs w:val="24"/>
          <w:highlight w:val="none"/>
        </w:rPr>
        <w:t>（二）</w:t>
      </w:r>
      <w:r>
        <w:rPr>
          <w:rFonts w:hint="eastAsia"/>
          <w:color w:val="auto"/>
          <w:sz w:val="24"/>
          <w:szCs w:val="24"/>
          <w:highlight w:val="none"/>
        </w:rPr>
        <w:t>其它商务内容</w:t>
      </w:r>
    </w:p>
    <w:p w14:paraId="3F5EDCA9">
      <w:pPr>
        <w:pStyle w:val="4"/>
        <w:spacing w:before="0" w:after="0" w:line="360" w:lineRule="auto"/>
        <w:ind w:firstLine="482" w:firstLineChars="200"/>
        <w:rPr>
          <w:rFonts w:hint="eastAsia" w:ascii="宋体" w:hAnsi="宋体"/>
          <w:color w:val="auto"/>
          <w:sz w:val="24"/>
          <w:szCs w:val="24"/>
          <w:highlight w:val="none"/>
        </w:rPr>
      </w:pPr>
      <w:bookmarkStart w:id="132" w:name="_Toc32658"/>
      <w:bookmarkStart w:id="133" w:name="_Toc89693276"/>
      <w:r>
        <w:rPr>
          <w:rFonts w:ascii="宋体" w:hAnsi="宋体"/>
          <w:color w:val="auto"/>
          <w:sz w:val="24"/>
          <w:szCs w:val="24"/>
          <w:highlight w:val="none"/>
        </w:rPr>
        <w:t>四、资格条件及其他</w:t>
      </w:r>
      <w:bookmarkEnd w:id="132"/>
      <w:bookmarkEnd w:id="133"/>
    </w:p>
    <w:p w14:paraId="35441AF5">
      <w:pPr>
        <w:snapToGrid w:val="0"/>
        <w:spacing w:line="360" w:lineRule="auto"/>
        <w:ind w:firstLine="480" w:firstLineChars="200"/>
        <w:rPr>
          <w:color w:val="auto"/>
          <w:sz w:val="24"/>
          <w:szCs w:val="24"/>
          <w:highlight w:val="none"/>
        </w:rPr>
      </w:pPr>
      <w:r>
        <w:rPr>
          <w:rFonts w:hint="eastAsia"/>
          <w:color w:val="auto"/>
          <w:sz w:val="24"/>
          <w:szCs w:val="24"/>
          <w:highlight w:val="none"/>
        </w:rPr>
        <w:t>（一）法人营业执照（副本）或社会团体法人登记证书（副本）或民办非企业单位法人登记证书（副本）或事业单位法人证书（副本）或个体工商户营业执照或有效的自然人身份证明</w:t>
      </w:r>
    </w:p>
    <w:p w14:paraId="10CB017F">
      <w:pPr>
        <w:snapToGrid w:val="0"/>
        <w:spacing w:line="360" w:lineRule="auto"/>
        <w:ind w:firstLine="480" w:firstLineChars="200"/>
        <w:rPr>
          <w:color w:val="auto"/>
          <w:sz w:val="24"/>
          <w:szCs w:val="24"/>
          <w:highlight w:val="none"/>
        </w:rPr>
      </w:pPr>
      <w:r>
        <w:rPr>
          <w:rFonts w:hint="eastAsia"/>
          <w:color w:val="auto"/>
          <w:sz w:val="24"/>
          <w:szCs w:val="24"/>
          <w:highlight w:val="none"/>
        </w:rPr>
        <w:t>（二）</w:t>
      </w:r>
      <w:r>
        <w:rPr>
          <w:color w:val="auto"/>
          <w:sz w:val="24"/>
          <w:szCs w:val="24"/>
          <w:highlight w:val="none"/>
        </w:rPr>
        <w:t>法定代表人身份证明书（格式）</w:t>
      </w:r>
    </w:p>
    <w:p w14:paraId="57052C78">
      <w:pPr>
        <w:snapToGrid w:val="0"/>
        <w:spacing w:line="360" w:lineRule="auto"/>
        <w:ind w:firstLine="480" w:firstLineChars="200"/>
        <w:rPr>
          <w:color w:val="auto"/>
          <w:sz w:val="24"/>
          <w:szCs w:val="24"/>
          <w:highlight w:val="none"/>
        </w:rPr>
      </w:pPr>
      <w:r>
        <w:rPr>
          <w:rFonts w:hint="eastAsia"/>
          <w:color w:val="auto"/>
          <w:sz w:val="24"/>
          <w:szCs w:val="24"/>
          <w:highlight w:val="none"/>
        </w:rPr>
        <w:t>（三）</w:t>
      </w:r>
      <w:r>
        <w:rPr>
          <w:color w:val="auto"/>
          <w:sz w:val="24"/>
          <w:szCs w:val="24"/>
          <w:highlight w:val="none"/>
        </w:rPr>
        <w:t>法定代表人授权委托书（格式）</w:t>
      </w:r>
    </w:p>
    <w:p w14:paraId="7C87CE6F">
      <w:pPr>
        <w:snapToGrid w:val="0"/>
        <w:spacing w:line="360" w:lineRule="auto"/>
        <w:ind w:firstLine="480" w:firstLineChars="200"/>
        <w:rPr>
          <w:color w:val="auto"/>
          <w:sz w:val="24"/>
          <w:szCs w:val="24"/>
          <w:highlight w:val="none"/>
        </w:rPr>
      </w:pPr>
      <w:r>
        <w:rPr>
          <w:rFonts w:hint="eastAsia"/>
          <w:color w:val="auto"/>
          <w:sz w:val="24"/>
          <w:szCs w:val="24"/>
          <w:highlight w:val="none"/>
        </w:rPr>
        <w:t>（四）基本资格条件承诺函（格式）</w:t>
      </w:r>
    </w:p>
    <w:p w14:paraId="0107662C">
      <w:pPr>
        <w:snapToGrid w:val="0"/>
        <w:spacing w:line="360" w:lineRule="auto"/>
        <w:ind w:firstLine="480" w:firstLineChars="200"/>
        <w:rPr>
          <w:color w:val="auto"/>
          <w:sz w:val="24"/>
          <w:szCs w:val="24"/>
          <w:highlight w:val="none"/>
        </w:rPr>
      </w:pPr>
      <w:r>
        <w:rPr>
          <w:rFonts w:hint="eastAsia"/>
          <w:color w:val="auto"/>
          <w:sz w:val="24"/>
          <w:szCs w:val="24"/>
          <w:highlight w:val="none"/>
        </w:rPr>
        <w:t>（五）特定资格条件证书或证明文件</w:t>
      </w:r>
    </w:p>
    <w:p w14:paraId="13E7648D">
      <w:pPr>
        <w:snapToGrid w:val="0"/>
        <w:spacing w:line="360" w:lineRule="auto"/>
        <w:ind w:firstLine="480" w:firstLineChars="200"/>
        <w:rPr>
          <w:color w:val="auto"/>
          <w:sz w:val="24"/>
          <w:szCs w:val="24"/>
          <w:highlight w:val="none"/>
        </w:rPr>
      </w:pPr>
      <w:r>
        <w:rPr>
          <w:color w:val="auto"/>
          <w:sz w:val="24"/>
          <w:szCs w:val="24"/>
          <w:highlight w:val="none"/>
        </w:rPr>
        <w:t>（</w:t>
      </w:r>
      <w:r>
        <w:rPr>
          <w:rFonts w:hint="eastAsia"/>
          <w:color w:val="auto"/>
          <w:sz w:val="24"/>
          <w:szCs w:val="24"/>
          <w:highlight w:val="none"/>
        </w:rPr>
        <w:t>六</w:t>
      </w:r>
      <w:r>
        <w:rPr>
          <w:color w:val="auto"/>
          <w:sz w:val="24"/>
          <w:szCs w:val="24"/>
          <w:highlight w:val="none"/>
        </w:rPr>
        <w:t>）其他应提供的资料</w:t>
      </w:r>
    </w:p>
    <w:p w14:paraId="2F094267">
      <w:pPr>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中小</w:t>
      </w:r>
      <w:r>
        <w:rPr>
          <w:color w:val="auto"/>
          <w:sz w:val="24"/>
          <w:szCs w:val="24"/>
          <w:highlight w:val="none"/>
        </w:rPr>
        <w:t>企业</w:t>
      </w:r>
      <w:r>
        <w:rPr>
          <w:rFonts w:hint="eastAsia"/>
          <w:color w:val="auto"/>
          <w:sz w:val="24"/>
          <w:szCs w:val="24"/>
          <w:highlight w:val="none"/>
        </w:rPr>
        <w:t>声明函</w:t>
      </w:r>
      <w:r>
        <w:rPr>
          <w:color w:val="auto"/>
          <w:sz w:val="24"/>
          <w:szCs w:val="24"/>
          <w:highlight w:val="none"/>
        </w:rPr>
        <w:t>、监狱企业证明文件、残疾人福利性单位声明函</w:t>
      </w:r>
    </w:p>
    <w:p w14:paraId="11452BD8">
      <w:pPr>
        <w:snapToGrid w:val="0"/>
        <w:spacing w:line="360" w:lineRule="auto"/>
        <w:ind w:firstLine="480" w:firstLineChars="200"/>
        <w:rPr>
          <w:color w:val="auto"/>
          <w:sz w:val="24"/>
          <w:szCs w:val="24"/>
          <w:highlight w:val="none"/>
        </w:rPr>
      </w:pPr>
      <w:r>
        <w:rPr>
          <w:color w:val="auto"/>
          <w:sz w:val="24"/>
          <w:szCs w:val="24"/>
          <w:highlight w:val="none"/>
        </w:rPr>
        <w:t>2.其他与项目有关的资料（自附）</w:t>
      </w:r>
    </w:p>
    <w:p w14:paraId="6123211A">
      <w:pPr>
        <w:spacing w:line="440" w:lineRule="exact"/>
        <w:ind w:firstLine="480" w:firstLineChars="200"/>
        <w:rPr>
          <w:color w:val="auto"/>
          <w:sz w:val="24"/>
          <w:szCs w:val="24"/>
          <w:highlight w:val="none"/>
        </w:rPr>
        <w:sectPr>
          <w:headerReference r:id="rId11" w:type="default"/>
          <w:pgSz w:w="11907" w:h="16840"/>
          <w:pgMar w:top="1134" w:right="1191" w:bottom="1134" w:left="1191" w:header="851" w:footer="992" w:gutter="0"/>
          <w:pgNumType w:fmt="numberInDash"/>
          <w:cols w:space="720" w:num="1"/>
          <w:docGrid w:linePitch="381" w:charSpace="-5735"/>
        </w:sectPr>
      </w:pPr>
    </w:p>
    <w:p w14:paraId="6327D2DC">
      <w:pPr>
        <w:pageBreakBefore/>
        <w:tabs>
          <w:tab w:val="left" w:pos="6300"/>
        </w:tabs>
        <w:snapToGrid w:val="0"/>
        <w:spacing w:line="360" w:lineRule="auto"/>
        <w:rPr>
          <w:b/>
          <w:color w:val="auto"/>
          <w:sz w:val="24"/>
          <w:szCs w:val="24"/>
          <w:highlight w:val="none"/>
        </w:rPr>
      </w:pPr>
      <w:bookmarkStart w:id="134" w:name="_Toc313008356"/>
      <w:bookmarkStart w:id="135" w:name="_Toc342913419"/>
      <w:bookmarkStart w:id="136" w:name="_Toc23764522"/>
      <w:bookmarkStart w:id="137" w:name="_Toc313888360"/>
      <w:bookmarkStart w:id="138" w:name="_Toc283382454"/>
      <w:bookmarkStart w:id="139" w:name="_Toc12789073"/>
      <w:r>
        <w:rPr>
          <w:rFonts w:hint="eastAsia"/>
          <w:b/>
          <w:color w:val="auto"/>
          <w:sz w:val="24"/>
          <w:szCs w:val="24"/>
          <w:highlight w:val="none"/>
        </w:rPr>
        <w:t xml:space="preserve">    </w:t>
      </w:r>
      <w:r>
        <w:rPr>
          <w:b/>
          <w:color w:val="auto"/>
          <w:sz w:val="24"/>
          <w:szCs w:val="24"/>
          <w:highlight w:val="none"/>
        </w:rPr>
        <w:t>一、经济部分</w:t>
      </w:r>
      <w:bookmarkEnd w:id="134"/>
      <w:bookmarkEnd w:id="135"/>
      <w:bookmarkEnd w:id="136"/>
      <w:bookmarkEnd w:id="137"/>
    </w:p>
    <w:bookmarkEnd w:id="138"/>
    <w:bookmarkEnd w:id="139"/>
    <w:p w14:paraId="09D13487">
      <w:pPr>
        <w:tabs>
          <w:tab w:val="left" w:pos="6300"/>
        </w:tabs>
        <w:snapToGrid w:val="0"/>
        <w:spacing w:line="520" w:lineRule="exact"/>
        <w:ind w:firstLine="480" w:firstLineChars="200"/>
        <w:rPr>
          <w:color w:val="auto"/>
          <w:sz w:val="24"/>
          <w:szCs w:val="24"/>
          <w:highlight w:val="none"/>
        </w:rPr>
      </w:pPr>
      <w:r>
        <w:rPr>
          <w:color w:val="auto"/>
          <w:sz w:val="24"/>
          <w:szCs w:val="24"/>
          <w:highlight w:val="none"/>
        </w:rPr>
        <w:t>（一）竞争性</w:t>
      </w:r>
      <w:r>
        <w:rPr>
          <w:rFonts w:hint="eastAsia"/>
          <w:color w:val="auto"/>
          <w:sz w:val="24"/>
          <w:szCs w:val="24"/>
          <w:highlight w:val="none"/>
        </w:rPr>
        <w:t>磋商</w:t>
      </w:r>
      <w:r>
        <w:rPr>
          <w:color w:val="auto"/>
          <w:sz w:val="24"/>
          <w:szCs w:val="24"/>
          <w:highlight w:val="none"/>
        </w:rPr>
        <w:t>报价函</w:t>
      </w:r>
    </w:p>
    <w:p w14:paraId="39D8DEBC">
      <w:pPr>
        <w:tabs>
          <w:tab w:val="left" w:pos="6300"/>
        </w:tabs>
        <w:snapToGrid w:val="0"/>
        <w:spacing w:line="520" w:lineRule="exact"/>
        <w:jc w:val="center"/>
        <w:outlineLvl w:val="0"/>
        <w:rPr>
          <w:b/>
          <w:color w:val="auto"/>
          <w:szCs w:val="28"/>
          <w:highlight w:val="none"/>
        </w:rPr>
      </w:pPr>
      <w:r>
        <w:rPr>
          <w:b/>
          <w:color w:val="auto"/>
          <w:szCs w:val="28"/>
          <w:highlight w:val="none"/>
        </w:rPr>
        <w:t>竞争性</w:t>
      </w:r>
      <w:r>
        <w:rPr>
          <w:rFonts w:hint="eastAsia"/>
          <w:b/>
          <w:color w:val="auto"/>
          <w:szCs w:val="28"/>
          <w:highlight w:val="none"/>
        </w:rPr>
        <w:t>磋商</w:t>
      </w:r>
      <w:r>
        <w:rPr>
          <w:b/>
          <w:color w:val="auto"/>
          <w:szCs w:val="28"/>
          <w:highlight w:val="none"/>
        </w:rPr>
        <w:t>报价函</w:t>
      </w:r>
    </w:p>
    <w:p w14:paraId="4FE594E8">
      <w:pPr>
        <w:tabs>
          <w:tab w:val="left" w:pos="6300"/>
        </w:tabs>
        <w:snapToGrid w:val="0"/>
        <w:spacing w:line="520" w:lineRule="exact"/>
        <w:rPr>
          <w:color w:val="auto"/>
          <w:sz w:val="24"/>
          <w:szCs w:val="24"/>
          <w:highlight w:val="none"/>
        </w:rPr>
      </w:pPr>
      <w:r>
        <w:rPr>
          <w:color w:val="auto"/>
          <w:sz w:val="24"/>
          <w:szCs w:val="24"/>
          <w:highlight w:val="none"/>
          <w:u w:val="single"/>
        </w:rPr>
        <w:t>（采购代理机构名称）</w:t>
      </w:r>
      <w:r>
        <w:rPr>
          <w:color w:val="auto"/>
          <w:sz w:val="24"/>
          <w:szCs w:val="24"/>
          <w:highlight w:val="none"/>
        </w:rPr>
        <w:t>：</w:t>
      </w:r>
    </w:p>
    <w:p w14:paraId="358E747B">
      <w:pPr>
        <w:tabs>
          <w:tab w:val="left" w:pos="6300"/>
        </w:tabs>
        <w:snapToGrid w:val="0"/>
        <w:spacing w:line="520" w:lineRule="exact"/>
        <w:ind w:firstLine="480" w:firstLineChars="200"/>
        <w:rPr>
          <w:color w:val="auto"/>
          <w:sz w:val="24"/>
          <w:szCs w:val="24"/>
          <w:highlight w:val="none"/>
        </w:rPr>
      </w:pPr>
      <w:r>
        <w:rPr>
          <w:color w:val="auto"/>
          <w:sz w:val="24"/>
          <w:szCs w:val="24"/>
          <w:highlight w:val="none"/>
        </w:rPr>
        <w:t>我方收到____________________________（项目名称）的竞争性</w:t>
      </w:r>
      <w:r>
        <w:rPr>
          <w:rFonts w:hint="eastAsia"/>
          <w:color w:val="auto"/>
          <w:sz w:val="24"/>
          <w:szCs w:val="24"/>
          <w:highlight w:val="none"/>
        </w:rPr>
        <w:t>磋商</w:t>
      </w:r>
      <w:r>
        <w:rPr>
          <w:color w:val="auto"/>
          <w:sz w:val="24"/>
          <w:szCs w:val="24"/>
          <w:highlight w:val="none"/>
        </w:rPr>
        <w:t>文件，经详细研究，决定参加该项目的</w:t>
      </w:r>
      <w:r>
        <w:rPr>
          <w:rFonts w:hint="eastAsia"/>
          <w:color w:val="auto"/>
          <w:sz w:val="24"/>
          <w:szCs w:val="24"/>
          <w:highlight w:val="none"/>
        </w:rPr>
        <w:t>磋商</w:t>
      </w:r>
      <w:r>
        <w:rPr>
          <w:color w:val="auto"/>
          <w:sz w:val="24"/>
          <w:szCs w:val="24"/>
          <w:highlight w:val="none"/>
        </w:rPr>
        <w:t>。</w:t>
      </w:r>
    </w:p>
    <w:p w14:paraId="35175140">
      <w:pPr>
        <w:tabs>
          <w:tab w:val="left" w:pos="6300"/>
        </w:tabs>
        <w:snapToGrid w:val="0"/>
        <w:spacing w:line="520" w:lineRule="exact"/>
        <w:ind w:firstLine="480" w:firstLineChars="200"/>
        <w:rPr>
          <w:color w:val="auto"/>
          <w:sz w:val="24"/>
          <w:szCs w:val="24"/>
          <w:highlight w:val="none"/>
        </w:rPr>
      </w:pPr>
      <w:r>
        <w:rPr>
          <w:color w:val="auto"/>
          <w:sz w:val="24"/>
          <w:szCs w:val="24"/>
          <w:highlight w:val="none"/>
        </w:rPr>
        <w:t>1.愿意按照竞争性</w:t>
      </w:r>
      <w:r>
        <w:rPr>
          <w:rFonts w:hint="eastAsia"/>
          <w:color w:val="auto"/>
          <w:sz w:val="24"/>
          <w:szCs w:val="24"/>
          <w:highlight w:val="none"/>
        </w:rPr>
        <w:t>磋商</w:t>
      </w:r>
      <w:r>
        <w:rPr>
          <w:color w:val="auto"/>
          <w:sz w:val="24"/>
          <w:szCs w:val="24"/>
          <w:highlight w:val="none"/>
        </w:rPr>
        <w:t>文件中的一切要求，提供本项目的服务，</w:t>
      </w:r>
      <w:r>
        <w:rPr>
          <w:rFonts w:hint="eastAsia"/>
          <w:color w:val="auto"/>
          <w:sz w:val="24"/>
          <w:szCs w:val="24"/>
          <w:highlight w:val="none"/>
        </w:rPr>
        <w:t>磋商</w:t>
      </w:r>
      <w:r>
        <w:rPr>
          <w:color w:val="auto"/>
          <w:sz w:val="24"/>
          <w:szCs w:val="24"/>
          <w:highlight w:val="none"/>
        </w:rPr>
        <w:t>报价为人民币大写：</w:t>
      </w:r>
      <w:r>
        <w:rPr>
          <w:color w:val="auto"/>
          <w:sz w:val="24"/>
          <w:szCs w:val="24"/>
          <w:highlight w:val="none"/>
          <w:u w:val="single"/>
        </w:rPr>
        <w:t xml:space="preserve">      </w:t>
      </w:r>
      <w:r>
        <w:rPr>
          <w:color w:val="auto"/>
          <w:sz w:val="24"/>
          <w:szCs w:val="24"/>
          <w:highlight w:val="none"/>
        </w:rPr>
        <w:t>元整；人民币小写：</w:t>
      </w:r>
      <w:r>
        <w:rPr>
          <w:color w:val="auto"/>
          <w:sz w:val="24"/>
          <w:szCs w:val="24"/>
          <w:highlight w:val="none"/>
          <w:u w:val="single"/>
        </w:rPr>
        <w:t xml:space="preserve">    </w:t>
      </w:r>
      <w:r>
        <w:rPr>
          <w:color w:val="auto"/>
          <w:sz w:val="24"/>
          <w:szCs w:val="24"/>
          <w:highlight w:val="none"/>
        </w:rPr>
        <w:t>元。</w:t>
      </w:r>
    </w:p>
    <w:p w14:paraId="5A94D16D">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2.我方现提交的响应文件为：响应文件正本</w:t>
      </w:r>
      <w:r>
        <w:rPr>
          <w:rFonts w:ascii="宋体" w:hAnsi="宋体"/>
          <w:color w:val="auto"/>
          <w:sz w:val="24"/>
          <w:szCs w:val="24"/>
          <w:highlight w:val="none"/>
          <w:u w:val="single"/>
        </w:rPr>
        <w:t xml:space="preserve">   </w:t>
      </w:r>
      <w:r>
        <w:rPr>
          <w:rFonts w:ascii="宋体" w:hAnsi="宋体"/>
          <w:color w:val="auto"/>
          <w:sz w:val="24"/>
          <w:szCs w:val="24"/>
          <w:highlight w:val="none"/>
        </w:rPr>
        <w:t>份，副本</w:t>
      </w:r>
      <w:r>
        <w:rPr>
          <w:rFonts w:ascii="宋体" w:hAnsi="宋体"/>
          <w:color w:val="auto"/>
          <w:sz w:val="24"/>
          <w:szCs w:val="24"/>
          <w:highlight w:val="none"/>
          <w:u w:val="single"/>
        </w:rPr>
        <w:t xml:space="preserve">   </w:t>
      </w:r>
      <w:r>
        <w:rPr>
          <w:rFonts w:ascii="宋体" w:hAnsi="宋体"/>
          <w:color w:val="auto"/>
          <w:sz w:val="24"/>
          <w:szCs w:val="24"/>
          <w:highlight w:val="none"/>
        </w:rPr>
        <w:t>份</w:t>
      </w:r>
      <w:r>
        <w:rPr>
          <w:rFonts w:hint="eastAsia" w:ascii="宋体" w:hAnsi="宋体"/>
          <w:color w:val="auto"/>
          <w:sz w:val="24"/>
          <w:szCs w:val="24"/>
          <w:highlight w:val="none"/>
        </w:rPr>
        <w:t>，电子文档</w:t>
      </w:r>
      <w:r>
        <w:rPr>
          <w:rFonts w:ascii="宋体" w:hAnsi="宋体"/>
          <w:color w:val="auto"/>
          <w:sz w:val="24"/>
          <w:szCs w:val="24"/>
          <w:highlight w:val="none"/>
          <w:u w:val="single"/>
        </w:rPr>
        <w:t xml:space="preserve">   </w:t>
      </w:r>
      <w:r>
        <w:rPr>
          <w:rFonts w:ascii="宋体" w:hAnsi="宋体"/>
          <w:color w:val="auto"/>
          <w:sz w:val="24"/>
          <w:szCs w:val="24"/>
          <w:highlight w:val="none"/>
        </w:rPr>
        <w:t>份 。</w:t>
      </w:r>
    </w:p>
    <w:p w14:paraId="1A331FE3">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3.我方承诺：本次</w:t>
      </w:r>
      <w:r>
        <w:rPr>
          <w:rFonts w:hint="eastAsia" w:ascii="宋体" w:hAnsi="宋体"/>
          <w:color w:val="auto"/>
          <w:sz w:val="24"/>
          <w:szCs w:val="24"/>
          <w:highlight w:val="none"/>
        </w:rPr>
        <w:t>磋商</w:t>
      </w:r>
      <w:r>
        <w:rPr>
          <w:rFonts w:ascii="宋体" w:hAnsi="宋体"/>
          <w:color w:val="auto"/>
          <w:sz w:val="24"/>
          <w:szCs w:val="24"/>
          <w:highlight w:val="none"/>
        </w:rPr>
        <w:t>的有效期为90天。</w:t>
      </w:r>
    </w:p>
    <w:p w14:paraId="365B0069">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4.我方完全理解和接受贵方竞争性</w:t>
      </w:r>
      <w:r>
        <w:rPr>
          <w:rFonts w:hint="eastAsia" w:ascii="宋体" w:hAnsi="宋体"/>
          <w:color w:val="auto"/>
          <w:sz w:val="24"/>
          <w:szCs w:val="24"/>
          <w:highlight w:val="none"/>
        </w:rPr>
        <w:t>磋商</w:t>
      </w:r>
      <w:r>
        <w:rPr>
          <w:rFonts w:ascii="宋体" w:hAnsi="宋体"/>
          <w:color w:val="auto"/>
          <w:sz w:val="24"/>
          <w:szCs w:val="24"/>
          <w:highlight w:val="none"/>
        </w:rPr>
        <w:t>文件的一切规定和要求及评审办法。</w:t>
      </w:r>
    </w:p>
    <w:p w14:paraId="5C2B97C8">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5.在整个竞争性</w:t>
      </w:r>
      <w:r>
        <w:rPr>
          <w:rFonts w:hint="eastAsia" w:ascii="宋体" w:hAnsi="宋体"/>
          <w:color w:val="auto"/>
          <w:sz w:val="24"/>
          <w:szCs w:val="24"/>
          <w:highlight w:val="none"/>
        </w:rPr>
        <w:t>磋商</w:t>
      </w:r>
      <w:r>
        <w:rPr>
          <w:rFonts w:ascii="宋体" w:hAnsi="宋体"/>
          <w:color w:val="auto"/>
          <w:sz w:val="24"/>
          <w:szCs w:val="24"/>
          <w:highlight w:val="none"/>
        </w:rPr>
        <w:t>过程中，我方若有违规行为，接受按照《中华人民共和国政府采购法》和《竞争性</w:t>
      </w:r>
      <w:r>
        <w:rPr>
          <w:rFonts w:hint="eastAsia" w:ascii="宋体" w:hAnsi="宋体"/>
          <w:color w:val="auto"/>
          <w:sz w:val="24"/>
          <w:szCs w:val="24"/>
          <w:highlight w:val="none"/>
        </w:rPr>
        <w:t>磋商</w:t>
      </w:r>
      <w:r>
        <w:rPr>
          <w:rFonts w:ascii="宋体" w:hAnsi="宋体"/>
          <w:color w:val="auto"/>
          <w:sz w:val="24"/>
          <w:szCs w:val="24"/>
          <w:highlight w:val="none"/>
        </w:rPr>
        <w:t>文件》之规定给予惩罚。</w:t>
      </w:r>
    </w:p>
    <w:p w14:paraId="0F6AB31E">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6.我方若成为成交供应商，将按照最终</w:t>
      </w:r>
      <w:r>
        <w:rPr>
          <w:rFonts w:hint="eastAsia" w:ascii="宋体" w:hAnsi="宋体"/>
          <w:color w:val="auto"/>
          <w:sz w:val="24"/>
          <w:szCs w:val="24"/>
          <w:highlight w:val="none"/>
        </w:rPr>
        <w:t>磋商</w:t>
      </w:r>
      <w:r>
        <w:rPr>
          <w:rFonts w:ascii="宋体" w:hAnsi="宋体"/>
          <w:color w:val="auto"/>
          <w:sz w:val="24"/>
          <w:szCs w:val="24"/>
          <w:highlight w:val="none"/>
        </w:rPr>
        <w:t>结果签订合同，并且严格履行合同义务。本承诺函将成为合同不可分割的一部分，与合同具有同等的法律效力。</w:t>
      </w:r>
    </w:p>
    <w:p w14:paraId="0B66491D">
      <w:pPr>
        <w:tabs>
          <w:tab w:val="left" w:pos="6300"/>
        </w:tabs>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7.我方同意按竞争性</w:t>
      </w:r>
      <w:r>
        <w:rPr>
          <w:rFonts w:hint="eastAsia" w:ascii="宋体" w:hAnsi="宋体"/>
          <w:color w:val="auto"/>
          <w:sz w:val="24"/>
          <w:szCs w:val="24"/>
          <w:highlight w:val="none"/>
        </w:rPr>
        <w:t>磋商</w:t>
      </w:r>
      <w:r>
        <w:rPr>
          <w:rFonts w:ascii="宋体" w:hAnsi="宋体"/>
          <w:color w:val="auto"/>
          <w:sz w:val="24"/>
          <w:szCs w:val="24"/>
          <w:highlight w:val="none"/>
        </w:rPr>
        <w:t>文件规定，交纳竞争性</w:t>
      </w:r>
      <w:r>
        <w:rPr>
          <w:rFonts w:hint="eastAsia" w:ascii="宋体" w:hAnsi="宋体"/>
          <w:color w:val="auto"/>
          <w:sz w:val="24"/>
          <w:szCs w:val="24"/>
          <w:highlight w:val="none"/>
        </w:rPr>
        <w:t>磋商</w:t>
      </w:r>
      <w:r>
        <w:rPr>
          <w:rFonts w:ascii="宋体" w:hAnsi="宋体"/>
          <w:color w:val="auto"/>
          <w:sz w:val="24"/>
          <w:szCs w:val="24"/>
          <w:highlight w:val="none"/>
        </w:rPr>
        <w:t>文件要求的</w:t>
      </w:r>
      <w:r>
        <w:rPr>
          <w:rFonts w:hint="eastAsia" w:ascii="宋体" w:hAnsi="宋体"/>
          <w:color w:val="auto"/>
          <w:sz w:val="24"/>
          <w:szCs w:val="24"/>
          <w:highlight w:val="none"/>
        </w:rPr>
        <w:t>磋商</w:t>
      </w:r>
      <w:r>
        <w:rPr>
          <w:rFonts w:ascii="宋体" w:hAnsi="宋体"/>
          <w:color w:val="auto"/>
          <w:sz w:val="24"/>
          <w:szCs w:val="24"/>
          <w:highlight w:val="none"/>
        </w:rPr>
        <w:t>保证金。如果我方成为成交供应商，保证在接到成交通知书后，</w:t>
      </w:r>
      <w:r>
        <w:rPr>
          <w:rFonts w:hint="eastAsia" w:ascii="宋体" w:hAnsi="宋体"/>
          <w:color w:val="auto"/>
          <w:sz w:val="24"/>
          <w:szCs w:val="24"/>
          <w:highlight w:val="none"/>
        </w:rPr>
        <w:t>按</w:t>
      </w:r>
      <w:r>
        <w:rPr>
          <w:rFonts w:ascii="宋体" w:hAnsi="宋体"/>
          <w:color w:val="auto"/>
          <w:sz w:val="24"/>
          <w:szCs w:val="24"/>
          <w:highlight w:val="none"/>
        </w:rPr>
        <w:t>竞争性</w:t>
      </w:r>
      <w:r>
        <w:rPr>
          <w:rFonts w:hint="eastAsia" w:ascii="宋体" w:hAnsi="宋体"/>
          <w:color w:val="auto"/>
          <w:sz w:val="24"/>
          <w:szCs w:val="24"/>
          <w:highlight w:val="none"/>
        </w:rPr>
        <w:t>磋商</w:t>
      </w:r>
      <w:r>
        <w:rPr>
          <w:rFonts w:ascii="宋体" w:hAnsi="宋体"/>
          <w:color w:val="auto"/>
          <w:sz w:val="24"/>
          <w:szCs w:val="24"/>
          <w:highlight w:val="none"/>
        </w:rPr>
        <w:t>文件规定</w:t>
      </w:r>
      <w:r>
        <w:rPr>
          <w:rFonts w:hint="eastAsia" w:ascii="宋体" w:hAnsi="宋体"/>
          <w:color w:val="auto"/>
          <w:sz w:val="24"/>
          <w:szCs w:val="24"/>
          <w:highlight w:val="none"/>
        </w:rPr>
        <w:t>缴纳</w:t>
      </w:r>
      <w:r>
        <w:rPr>
          <w:rFonts w:ascii="宋体" w:hAnsi="宋体"/>
          <w:color w:val="auto"/>
          <w:sz w:val="24"/>
          <w:szCs w:val="24"/>
          <w:highlight w:val="none"/>
        </w:rPr>
        <w:t>采购代理服务费。</w:t>
      </w:r>
    </w:p>
    <w:p w14:paraId="6E0F8E63">
      <w:pPr>
        <w:tabs>
          <w:tab w:val="left" w:pos="6300"/>
        </w:tabs>
        <w:snapToGrid w:val="0"/>
        <w:spacing w:line="520" w:lineRule="exact"/>
        <w:ind w:firstLine="480" w:firstLineChars="200"/>
        <w:rPr>
          <w:color w:val="auto"/>
          <w:sz w:val="24"/>
          <w:szCs w:val="24"/>
          <w:highlight w:val="none"/>
        </w:rPr>
      </w:pPr>
      <w:r>
        <w:rPr>
          <w:rFonts w:ascii="宋体" w:hAnsi="宋体"/>
          <w:color w:val="auto"/>
          <w:sz w:val="24"/>
          <w:szCs w:val="24"/>
          <w:highlight w:val="none"/>
        </w:rPr>
        <w:t>8.</w:t>
      </w:r>
      <w:r>
        <w:rPr>
          <w:color w:val="auto"/>
          <w:sz w:val="24"/>
          <w:szCs w:val="28"/>
          <w:highlight w:val="none"/>
        </w:rPr>
        <w:t>我方未</w:t>
      </w:r>
      <w:r>
        <w:rPr>
          <w:color w:val="auto"/>
          <w:sz w:val="24"/>
          <w:szCs w:val="24"/>
          <w:highlight w:val="none"/>
        </w:rPr>
        <w:t>为采购项目提供整体设计、规范编制或者项目管理、监理、检测等服务。</w:t>
      </w:r>
    </w:p>
    <w:p w14:paraId="65D65649">
      <w:pPr>
        <w:tabs>
          <w:tab w:val="left" w:pos="6300"/>
        </w:tabs>
        <w:snapToGrid w:val="0"/>
        <w:spacing w:line="520" w:lineRule="exact"/>
        <w:ind w:firstLine="570"/>
        <w:rPr>
          <w:color w:val="auto"/>
          <w:sz w:val="24"/>
          <w:szCs w:val="24"/>
          <w:highlight w:val="none"/>
        </w:rPr>
      </w:pPr>
      <w:r>
        <w:rPr>
          <w:color w:val="auto"/>
          <w:sz w:val="24"/>
          <w:szCs w:val="24"/>
          <w:highlight w:val="none"/>
        </w:rPr>
        <w:t>供应商（公章）：</w:t>
      </w:r>
    </w:p>
    <w:p w14:paraId="6AB92521">
      <w:pPr>
        <w:tabs>
          <w:tab w:val="left" w:pos="6300"/>
        </w:tabs>
        <w:snapToGrid w:val="0"/>
        <w:spacing w:line="520" w:lineRule="exact"/>
        <w:ind w:firstLine="570"/>
        <w:rPr>
          <w:color w:val="auto"/>
          <w:sz w:val="24"/>
          <w:szCs w:val="24"/>
          <w:highlight w:val="none"/>
        </w:rPr>
      </w:pPr>
      <w:r>
        <w:rPr>
          <w:color w:val="auto"/>
          <w:sz w:val="24"/>
          <w:szCs w:val="24"/>
          <w:highlight w:val="none"/>
        </w:rPr>
        <w:t xml:space="preserve">地址：  </w:t>
      </w:r>
    </w:p>
    <w:p w14:paraId="5BD2516E">
      <w:pPr>
        <w:tabs>
          <w:tab w:val="left" w:pos="6300"/>
        </w:tabs>
        <w:snapToGrid w:val="0"/>
        <w:spacing w:line="520" w:lineRule="exact"/>
        <w:ind w:firstLine="570"/>
        <w:rPr>
          <w:color w:val="auto"/>
          <w:sz w:val="24"/>
          <w:szCs w:val="24"/>
          <w:highlight w:val="none"/>
        </w:rPr>
      </w:pPr>
      <w:r>
        <w:rPr>
          <w:color w:val="auto"/>
          <w:sz w:val="24"/>
          <w:szCs w:val="24"/>
          <w:highlight w:val="none"/>
        </w:rPr>
        <w:t>电话：                                             传真：</w:t>
      </w:r>
    </w:p>
    <w:p w14:paraId="2E8ADF20">
      <w:pPr>
        <w:tabs>
          <w:tab w:val="left" w:pos="6300"/>
        </w:tabs>
        <w:snapToGrid w:val="0"/>
        <w:spacing w:line="520" w:lineRule="exact"/>
        <w:ind w:firstLine="570"/>
        <w:rPr>
          <w:color w:val="auto"/>
          <w:sz w:val="24"/>
          <w:szCs w:val="24"/>
          <w:highlight w:val="none"/>
        </w:rPr>
      </w:pPr>
      <w:r>
        <w:rPr>
          <w:color w:val="auto"/>
          <w:sz w:val="24"/>
          <w:szCs w:val="24"/>
          <w:highlight w:val="none"/>
        </w:rPr>
        <w:t>网址：                                             邮编：</w:t>
      </w:r>
    </w:p>
    <w:p w14:paraId="209E9343">
      <w:pPr>
        <w:tabs>
          <w:tab w:val="left" w:pos="6300"/>
        </w:tabs>
        <w:snapToGrid w:val="0"/>
        <w:spacing w:line="520" w:lineRule="exact"/>
        <w:ind w:firstLine="570"/>
        <w:rPr>
          <w:color w:val="auto"/>
          <w:sz w:val="24"/>
          <w:szCs w:val="24"/>
          <w:highlight w:val="none"/>
        </w:rPr>
      </w:pPr>
      <w:r>
        <w:rPr>
          <w:color w:val="auto"/>
          <w:sz w:val="24"/>
          <w:szCs w:val="24"/>
          <w:highlight w:val="none"/>
        </w:rPr>
        <w:t>联系人：</w:t>
      </w:r>
    </w:p>
    <w:p w14:paraId="7E84337F">
      <w:pPr>
        <w:tabs>
          <w:tab w:val="left" w:pos="6300"/>
        </w:tabs>
        <w:snapToGrid w:val="0"/>
        <w:spacing w:line="520" w:lineRule="exact"/>
        <w:ind w:firstLine="570"/>
        <w:rPr>
          <w:color w:val="auto"/>
          <w:sz w:val="24"/>
          <w:szCs w:val="24"/>
          <w:highlight w:val="none"/>
        </w:rPr>
      </w:pPr>
    </w:p>
    <w:p w14:paraId="30B89E40">
      <w:pPr>
        <w:snapToGrid w:val="0"/>
        <w:spacing w:line="520" w:lineRule="exact"/>
        <w:ind w:firstLine="480" w:firstLineChars="200"/>
        <w:rPr>
          <w:color w:val="auto"/>
          <w:sz w:val="24"/>
          <w:szCs w:val="24"/>
          <w:highlight w:val="none"/>
        </w:rPr>
      </w:pPr>
      <w:r>
        <w:rPr>
          <w:color w:val="auto"/>
          <w:sz w:val="24"/>
          <w:szCs w:val="24"/>
          <w:highlight w:val="none"/>
        </w:rPr>
        <w:t xml:space="preserve">                                                  年   月   日</w:t>
      </w:r>
    </w:p>
    <w:p w14:paraId="359BD4B1">
      <w:pPr>
        <w:snapToGrid w:val="0"/>
        <w:spacing w:line="520" w:lineRule="exact"/>
        <w:ind w:firstLine="480" w:firstLineChars="200"/>
        <w:rPr>
          <w:color w:val="auto"/>
          <w:sz w:val="24"/>
          <w:szCs w:val="24"/>
          <w:highlight w:val="none"/>
        </w:rPr>
      </w:pPr>
    </w:p>
    <w:p w14:paraId="2BE8FAB9">
      <w:pPr>
        <w:snapToGrid w:val="0"/>
        <w:spacing w:line="520" w:lineRule="exact"/>
        <w:ind w:firstLine="480" w:firstLineChars="200"/>
        <w:rPr>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1F582C6F">
      <w:pPr>
        <w:pageBreakBefore/>
        <w:snapToGrid w:val="0"/>
        <w:spacing w:line="360" w:lineRule="auto"/>
        <w:ind w:firstLine="480" w:firstLineChars="200"/>
        <w:jc w:val="left"/>
        <w:rPr>
          <w:rFonts w:hint="eastAsia" w:ascii="宋体" w:hAnsi="宋体"/>
          <w:color w:val="auto"/>
          <w:sz w:val="24"/>
          <w:szCs w:val="24"/>
          <w:highlight w:val="none"/>
        </w:rPr>
      </w:pPr>
      <w:bookmarkStart w:id="140" w:name="_Toc23764523"/>
      <w:bookmarkStart w:id="141" w:name="_Toc342913420"/>
      <w:bookmarkStart w:id="142" w:name="_Toc313888361"/>
      <w:bookmarkStart w:id="143" w:name="_Toc313008357"/>
      <w:r>
        <w:rPr>
          <w:rFonts w:hint="eastAsia" w:ascii="宋体" w:hAnsi="宋体"/>
          <w:color w:val="auto"/>
          <w:sz w:val="24"/>
          <w:szCs w:val="24"/>
          <w:highlight w:val="none"/>
        </w:rPr>
        <w:t>（二）最后报价表</w:t>
      </w:r>
    </w:p>
    <w:p w14:paraId="14AD6090">
      <w:pPr>
        <w:jc w:val="center"/>
        <w:rPr>
          <w:rFonts w:hint="eastAsia" w:ascii="宋体" w:hAnsi="宋体"/>
          <w:b/>
          <w:color w:val="auto"/>
          <w:szCs w:val="28"/>
          <w:highlight w:val="none"/>
        </w:rPr>
      </w:pPr>
      <w:r>
        <w:rPr>
          <w:rFonts w:hint="eastAsia" w:ascii="宋体" w:hAnsi="宋体"/>
          <w:b/>
          <w:color w:val="auto"/>
          <w:szCs w:val="28"/>
          <w:highlight w:val="none"/>
        </w:rPr>
        <w:t>最后报价表</w:t>
      </w:r>
    </w:p>
    <w:p w14:paraId="5A5E3DAB">
      <w:pPr>
        <w:snapToGrid w:val="0"/>
        <w:rPr>
          <w:rFonts w:hint="eastAsia" w:ascii="宋体" w:hAnsi="宋体"/>
          <w:color w:val="auto"/>
          <w:sz w:val="24"/>
          <w:szCs w:val="24"/>
          <w:highlight w:val="none"/>
        </w:rPr>
      </w:pPr>
    </w:p>
    <w:tbl>
      <w:tblPr>
        <w:tblStyle w:val="58"/>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2FA3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6C709C4A">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769" w:type="dxa"/>
            <w:vAlign w:val="center"/>
          </w:tcPr>
          <w:p w14:paraId="3728B48D">
            <w:pPr>
              <w:spacing w:line="500" w:lineRule="exact"/>
              <w:jc w:val="center"/>
              <w:rPr>
                <w:rFonts w:hint="eastAsia" w:ascii="宋体" w:hAnsi="宋体" w:cs="宋体"/>
                <w:color w:val="auto"/>
                <w:sz w:val="24"/>
                <w:szCs w:val="24"/>
                <w:highlight w:val="none"/>
              </w:rPr>
            </w:pPr>
          </w:p>
        </w:tc>
      </w:tr>
      <w:tr w14:paraId="03F5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26ED983B">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3572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0A428848">
            <w:pPr>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元                         </w:t>
            </w:r>
          </w:p>
        </w:tc>
      </w:tr>
      <w:tr w14:paraId="1EAF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126A9A57">
            <w:pPr>
              <w:pStyle w:val="32"/>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54978D67">
      <w:pPr>
        <w:spacing w:line="360" w:lineRule="auto"/>
        <w:ind w:firstLine="600" w:firstLineChars="250"/>
        <w:rPr>
          <w:rFonts w:hint="eastAsia" w:ascii="宋体" w:hAnsi="宋体"/>
          <w:color w:val="auto"/>
          <w:sz w:val="24"/>
          <w:szCs w:val="28"/>
          <w:highlight w:val="none"/>
        </w:rPr>
      </w:pPr>
    </w:p>
    <w:p w14:paraId="551897FC">
      <w:pPr>
        <w:spacing w:line="360" w:lineRule="auto"/>
        <w:ind w:firstLine="600" w:firstLineChars="250"/>
        <w:rPr>
          <w:rFonts w:hint="eastAsia" w:ascii="宋体" w:hAnsi="宋体"/>
          <w:color w:val="auto"/>
          <w:sz w:val="24"/>
          <w:szCs w:val="28"/>
          <w:highlight w:val="none"/>
        </w:rPr>
      </w:pPr>
    </w:p>
    <w:p w14:paraId="2B8B8A25">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供应商：                     法定代表人（或法定代表人授权代表）或自然人：</w:t>
      </w:r>
    </w:p>
    <w:p w14:paraId="233F80FD">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 xml:space="preserve">   </w:t>
      </w:r>
    </w:p>
    <w:p w14:paraId="564431B1">
      <w:pPr>
        <w:spacing w:line="360" w:lineRule="auto"/>
        <w:ind w:firstLine="720" w:firstLineChars="300"/>
        <w:rPr>
          <w:rFonts w:hint="eastAsia" w:ascii="宋体" w:hAnsi="宋体"/>
          <w:color w:val="auto"/>
          <w:sz w:val="24"/>
          <w:szCs w:val="28"/>
          <w:highlight w:val="none"/>
        </w:rPr>
      </w:pPr>
      <w:r>
        <w:rPr>
          <w:rFonts w:hint="eastAsia" w:ascii="宋体" w:hAnsi="宋体"/>
          <w:color w:val="auto"/>
          <w:sz w:val="24"/>
          <w:szCs w:val="28"/>
          <w:highlight w:val="none"/>
        </w:rPr>
        <w:t xml:space="preserve">                              </w:t>
      </w:r>
    </w:p>
    <w:p w14:paraId="11332D98">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szCs w:val="28"/>
          <w:highlight w:val="none"/>
        </w:rPr>
        <w:t xml:space="preserve">                                              年     月     日</w:t>
      </w:r>
    </w:p>
    <w:p w14:paraId="7368CEF9">
      <w:pPr>
        <w:snapToGrid w:val="0"/>
        <w:spacing w:line="500" w:lineRule="exact"/>
        <w:ind w:firstLine="480" w:firstLineChars="200"/>
        <w:rPr>
          <w:rFonts w:hint="eastAsia" w:ascii="宋体" w:hAnsi="宋体"/>
          <w:color w:val="auto"/>
          <w:sz w:val="24"/>
          <w:szCs w:val="28"/>
          <w:highlight w:val="none"/>
        </w:rPr>
      </w:pPr>
    </w:p>
    <w:p w14:paraId="16D90D7C">
      <w:pPr>
        <w:snapToGrid w:val="0"/>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注：</w:t>
      </w:r>
      <w:bookmarkStart w:id="144" w:name="_Toc17584"/>
      <w:bookmarkStart w:id="145" w:name="_Toc23609"/>
      <w:bookmarkStart w:id="146" w:name="_Toc18164"/>
      <w:bookmarkStart w:id="147" w:name="_Toc19409"/>
      <w:r>
        <w:rPr>
          <w:rFonts w:hint="eastAsia" w:ascii="宋体" w:hAnsi="宋体" w:cs="宋体"/>
          <w:bCs/>
          <w:color w:val="auto"/>
          <w:sz w:val="24"/>
          <w:szCs w:val="24"/>
          <w:highlight w:val="none"/>
        </w:rPr>
        <w:t>请各供应商将最后报价表单独打印（响应文件中不提供本表），并随身携带到开标现场，通过磋商后，在开标现场填写最后报价表，务必填写清楚，准确无误。如在规定时间内不填写上交最终报价表，以响应文件中报价为准。</w:t>
      </w:r>
      <w:bookmarkEnd w:id="144"/>
      <w:bookmarkEnd w:id="145"/>
      <w:bookmarkEnd w:id="146"/>
      <w:bookmarkEnd w:id="147"/>
    </w:p>
    <w:p w14:paraId="1FE71E99">
      <w:pPr>
        <w:snapToGrid w:val="0"/>
        <w:spacing w:line="360" w:lineRule="auto"/>
        <w:ind w:firstLine="480" w:firstLineChars="200"/>
        <w:rPr>
          <w:rFonts w:hint="eastAsia" w:ascii="宋体" w:hAnsi="宋体"/>
          <w:color w:val="auto"/>
          <w:sz w:val="24"/>
          <w:szCs w:val="28"/>
          <w:highlight w:val="none"/>
        </w:rPr>
      </w:pPr>
    </w:p>
    <w:p w14:paraId="008D912D">
      <w:pPr>
        <w:snapToGrid w:val="0"/>
        <w:spacing w:line="360" w:lineRule="auto"/>
        <w:ind w:firstLine="480" w:firstLineChars="200"/>
        <w:rPr>
          <w:rFonts w:hint="eastAsia" w:ascii="宋体" w:hAnsi="宋体"/>
          <w:color w:val="auto"/>
          <w:sz w:val="24"/>
          <w:szCs w:val="28"/>
          <w:highlight w:val="none"/>
        </w:rPr>
      </w:pPr>
    </w:p>
    <w:p w14:paraId="52072AA9">
      <w:pPr>
        <w:snapToGrid w:val="0"/>
        <w:spacing w:line="360" w:lineRule="auto"/>
        <w:ind w:firstLine="480" w:firstLineChars="200"/>
        <w:rPr>
          <w:rFonts w:hint="eastAsia" w:ascii="宋体" w:hAnsi="宋体"/>
          <w:color w:val="auto"/>
          <w:sz w:val="24"/>
          <w:szCs w:val="28"/>
          <w:highlight w:val="none"/>
        </w:rPr>
      </w:pPr>
    </w:p>
    <w:p w14:paraId="77FC81E4">
      <w:pPr>
        <w:snapToGrid w:val="0"/>
        <w:spacing w:line="360" w:lineRule="auto"/>
        <w:ind w:firstLine="480" w:firstLineChars="200"/>
        <w:rPr>
          <w:rFonts w:hint="eastAsia" w:ascii="宋体" w:hAnsi="宋体"/>
          <w:color w:val="auto"/>
          <w:sz w:val="24"/>
          <w:szCs w:val="28"/>
          <w:highlight w:val="none"/>
        </w:rPr>
      </w:pPr>
    </w:p>
    <w:p w14:paraId="2D0FEDBB">
      <w:pPr>
        <w:pageBreakBefore/>
        <w:tabs>
          <w:tab w:val="left" w:pos="6300"/>
        </w:tabs>
        <w:snapToGrid w:val="0"/>
        <w:spacing w:line="360" w:lineRule="auto"/>
        <w:rPr>
          <w:b/>
          <w:color w:val="auto"/>
          <w:sz w:val="24"/>
          <w:szCs w:val="24"/>
          <w:highlight w:val="none"/>
        </w:rPr>
      </w:pPr>
      <w:r>
        <w:rPr>
          <w:rFonts w:hint="eastAsia"/>
          <w:b/>
          <w:color w:val="auto"/>
          <w:sz w:val="24"/>
          <w:szCs w:val="24"/>
          <w:highlight w:val="none"/>
        </w:rPr>
        <w:t xml:space="preserve">   </w:t>
      </w:r>
      <w:bookmarkEnd w:id="140"/>
      <w:bookmarkEnd w:id="141"/>
      <w:bookmarkEnd w:id="142"/>
      <w:bookmarkEnd w:id="143"/>
      <w:r>
        <w:rPr>
          <w:rFonts w:hint="eastAsia"/>
          <w:b/>
          <w:color w:val="auto"/>
          <w:sz w:val="24"/>
          <w:szCs w:val="24"/>
          <w:highlight w:val="none"/>
        </w:rPr>
        <w:t xml:space="preserve"> </w:t>
      </w:r>
      <w:r>
        <w:rPr>
          <w:b/>
          <w:color w:val="auto"/>
          <w:sz w:val="24"/>
          <w:szCs w:val="24"/>
          <w:highlight w:val="none"/>
        </w:rPr>
        <w:t>二、</w:t>
      </w:r>
      <w:r>
        <w:rPr>
          <w:rFonts w:hint="eastAsia"/>
          <w:b/>
          <w:color w:val="auto"/>
          <w:sz w:val="24"/>
          <w:szCs w:val="24"/>
          <w:highlight w:val="none"/>
        </w:rPr>
        <w:t>服务</w:t>
      </w:r>
      <w:r>
        <w:rPr>
          <w:b/>
          <w:color w:val="auto"/>
          <w:sz w:val="24"/>
          <w:szCs w:val="24"/>
          <w:highlight w:val="none"/>
        </w:rPr>
        <w:t>部分</w:t>
      </w:r>
    </w:p>
    <w:p w14:paraId="571FF9F8">
      <w:pPr>
        <w:snapToGrid w:val="0"/>
        <w:spacing w:line="360" w:lineRule="auto"/>
        <w:rPr>
          <w:rFonts w:hint="eastAsia" w:ascii="宋体" w:hAnsi="宋体"/>
          <w:color w:val="auto"/>
          <w:sz w:val="24"/>
          <w:szCs w:val="24"/>
          <w:highlight w:val="none"/>
        </w:rPr>
      </w:pPr>
      <w:r>
        <w:rPr>
          <w:rFonts w:hint="eastAsia"/>
          <w:color w:val="auto"/>
          <w:sz w:val="24"/>
          <w:szCs w:val="24"/>
          <w:highlight w:val="none"/>
        </w:rPr>
        <w:t xml:space="preserve">    </w:t>
      </w:r>
      <w:r>
        <w:rPr>
          <w:rFonts w:hint="eastAsia" w:ascii="宋体" w:hAnsi="宋体"/>
          <w:color w:val="auto"/>
          <w:sz w:val="24"/>
          <w:szCs w:val="24"/>
          <w:highlight w:val="none"/>
        </w:rPr>
        <w:t>（一）服务方案</w:t>
      </w:r>
    </w:p>
    <w:p w14:paraId="3227EF13">
      <w:pPr>
        <w:snapToGrid w:val="0"/>
        <w:spacing w:line="360" w:lineRule="auto"/>
        <w:rPr>
          <w:rFonts w:hint="eastAsia" w:ascii="宋体" w:hAnsi="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宋体" w:hAnsi="宋体"/>
          <w:color w:val="auto"/>
          <w:sz w:val="24"/>
          <w:szCs w:val="24"/>
          <w:highlight w:val="none"/>
        </w:rPr>
        <w:t xml:space="preserve">    </w:t>
      </w:r>
    </w:p>
    <w:p w14:paraId="36B9AC96">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（二）服务响应偏离表</w:t>
      </w:r>
    </w:p>
    <w:p w14:paraId="0C1ECAB7">
      <w:pPr>
        <w:tabs>
          <w:tab w:val="left" w:pos="6300"/>
        </w:tabs>
        <w:snapToGrid w:val="0"/>
        <w:spacing w:line="360" w:lineRule="auto"/>
        <w:jc w:val="center"/>
        <w:rPr>
          <w:rFonts w:hint="eastAsia" w:ascii="宋体" w:hAnsi="宋体"/>
          <w:color w:val="auto"/>
          <w:szCs w:val="24"/>
          <w:highlight w:val="none"/>
        </w:rPr>
      </w:pPr>
      <w:r>
        <w:rPr>
          <w:rFonts w:hint="eastAsia" w:ascii="宋体" w:hAnsi="宋体"/>
          <w:color w:val="auto"/>
          <w:szCs w:val="24"/>
          <w:highlight w:val="none"/>
        </w:rPr>
        <w:t>技术响应偏离表</w:t>
      </w:r>
    </w:p>
    <w:p w14:paraId="145393B8">
      <w:pPr>
        <w:pStyle w:val="32"/>
        <w:tabs>
          <w:tab w:val="left" w:pos="6300"/>
        </w:tabs>
        <w:snapToGrid w:val="0"/>
        <w:spacing w:line="360" w:lineRule="auto"/>
        <w:ind w:firstLine="480" w:firstLineChars="200"/>
        <w:outlineLvl w:val="0"/>
        <w:rPr>
          <w:rFonts w:hint="eastAsia" w:ascii="宋体" w:hAnsi="宋体"/>
          <w:color w:val="auto"/>
          <w:sz w:val="24"/>
          <w:highlight w:val="none"/>
        </w:rPr>
      </w:pPr>
      <w:r>
        <w:rPr>
          <w:rFonts w:hint="eastAsia" w:ascii="宋体" w:hAnsi="宋体"/>
          <w:color w:val="auto"/>
          <w:sz w:val="24"/>
          <w:highlight w:val="none"/>
        </w:rPr>
        <w:t>项目号：</w:t>
      </w:r>
    </w:p>
    <w:p w14:paraId="6556A706">
      <w:pPr>
        <w:pStyle w:val="32"/>
        <w:tabs>
          <w:tab w:val="left" w:pos="6300"/>
        </w:tabs>
        <w:snapToGrid w:val="0"/>
        <w:spacing w:line="360" w:lineRule="auto"/>
        <w:ind w:firstLine="480" w:firstLineChars="200"/>
        <w:outlineLvl w:val="0"/>
        <w:rPr>
          <w:rFonts w:hint="eastAsia" w:ascii="宋体" w:hAnsi="宋体"/>
          <w:color w:val="auto"/>
          <w:sz w:val="24"/>
          <w:highlight w:val="none"/>
        </w:rPr>
      </w:pPr>
      <w:r>
        <w:rPr>
          <w:rFonts w:hint="eastAsia" w:ascii="宋体" w:hAnsi="宋体"/>
          <w:color w:val="auto"/>
          <w:sz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3410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8527F53">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658" w:type="dxa"/>
            <w:vAlign w:val="center"/>
          </w:tcPr>
          <w:p w14:paraId="1FEB6D71">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采购需求</w:t>
            </w:r>
          </w:p>
        </w:tc>
        <w:tc>
          <w:tcPr>
            <w:tcW w:w="2759" w:type="dxa"/>
            <w:vAlign w:val="center"/>
          </w:tcPr>
          <w:p w14:paraId="25D25D2C">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响应情况</w:t>
            </w:r>
          </w:p>
        </w:tc>
        <w:tc>
          <w:tcPr>
            <w:tcW w:w="2633" w:type="dxa"/>
            <w:vAlign w:val="center"/>
          </w:tcPr>
          <w:p w14:paraId="124D21A7">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差异说明</w:t>
            </w:r>
          </w:p>
        </w:tc>
      </w:tr>
      <w:tr w14:paraId="5D8C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E78847">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1363F598">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7CD18DF9">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0E408DC9">
            <w:pPr>
              <w:tabs>
                <w:tab w:val="left" w:pos="6300"/>
              </w:tabs>
              <w:snapToGrid w:val="0"/>
              <w:jc w:val="center"/>
              <w:outlineLvl w:val="0"/>
              <w:rPr>
                <w:rFonts w:hint="eastAsia" w:ascii="宋体" w:hAnsi="宋体"/>
                <w:color w:val="auto"/>
                <w:sz w:val="21"/>
                <w:szCs w:val="21"/>
                <w:highlight w:val="none"/>
              </w:rPr>
            </w:pPr>
          </w:p>
        </w:tc>
      </w:tr>
      <w:tr w14:paraId="3308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5FE74B">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7D3902D5">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0F2E9660">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094B910F">
            <w:pPr>
              <w:tabs>
                <w:tab w:val="left" w:pos="6300"/>
              </w:tabs>
              <w:snapToGrid w:val="0"/>
              <w:jc w:val="center"/>
              <w:outlineLvl w:val="0"/>
              <w:rPr>
                <w:rFonts w:hint="eastAsia" w:ascii="宋体" w:hAnsi="宋体"/>
                <w:color w:val="auto"/>
                <w:sz w:val="21"/>
                <w:szCs w:val="21"/>
                <w:highlight w:val="none"/>
              </w:rPr>
            </w:pPr>
          </w:p>
        </w:tc>
      </w:tr>
      <w:tr w14:paraId="1FF1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BE4659">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7D9DA86F">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24539DF1">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36DEE484">
            <w:pPr>
              <w:tabs>
                <w:tab w:val="left" w:pos="6300"/>
              </w:tabs>
              <w:snapToGrid w:val="0"/>
              <w:jc w:val="center"/>
              <w:outlineLvl w:val="0"/>
              <w:rPr>
                <w:rFonts w:hint="eastAsia" w:ascii="宋体" w:hAnsi="宋体"/>
                <w:color w:val="auto"/>
                <w:sz w:val="21"/>
                <w:szCs w:val="21"/>
                <w:highlight w:val="none"/>
              </w:rPr>
            </w:pPr>
          </w:p>
        </w:tc>
      </w:tr>
      <w:tr w14:paraId="41B8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7FD011">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585DD21F">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2252E713">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61778863">
            <w:pPr>
              <w:tabs>
                <w:tab w:val="left" w:pos="6300"/>
              </w:tabs>
              <w:snapToGrid w:val="0"/>
              <w:jc w:val="center"/>
              <w:outlineLvl w:val="0"/>
              <w:rPr>
                <w:rFonts w:hint="eastAsia" w:ascii="宋体" w:hAnsi="宋体"/>
                <w:color w:val="auto"/>
                <w:sz w:val="21"/>
                <w:szCs w:val="21"/>
                <w:highlight w:val="none"/>
              </w:rPr>
            </w:pPr>
          </w:p>
        </w:tc>
      </w:tr>
      <w:tr w14:paraId="364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92CA37">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70647685">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5923C4A6">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4C3C09B8">
            <w:pPr>
              <w:tabs>
                <w:tab w:val="left" w:pos="6300"/>
              </w:tabs>
              <w:snapToGrid w:val="0"/>
              <w:jc w:val="center"/>
              <w:outlineLvl w:val="0"/>
              <w:rPr>
                <w:rFonts w:hint="eastAsia" w:ascii="宋体" w:hAnsi="宋体"/>
                <w:color w:val="auto"/>
                <w:sz w:val="21"/>
                <w:szCs w:val="21"/>
                <w:highlight w:val="none"/>
              </w:rPr>
            </w:pPr>
          </w:p>
        </w:tc>
      </w:tr>
      <w:tr w14:paraId="7238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8710B0">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679814F0">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506835B2">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48E0C6D4">
            <w:pPr>
              <w:tabs>
                <w:tab w:val="left" w:pos="6300"/>
              </w:tabs>
              <w:snapToGrid w:val="0"/>
              <w:jc w:val="center"/>
              <w:outlineLvl w:val="0"/>
              <w:rPr>
                <w:rFonts w:hint="eastAsia" w:ascii="宋体" w:hAnsi="宋体"/>
                <w:color w:val="auto"/>
                <w:sz w:val="21"/>
                <w:szCs w:val="21"/>
                <w:highlight w:val="none"/>
              </w:rPr>
            </w:pPr>
          </w:p>
        </w:tc>
      </w:tr>
      <w:tr w14:paraId="786F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60B524">
            <w:pPr>
              <w:tabs>
                <w:tab w:val="left" w:pos="6300"/>
              </w:tabs>
              <w:snapToGrid w:val="0"/>
              <w:jc w:val="center"/>
              <w:outlineLvl w:val="0"/>
              <w:rPr>
                <w:rFonts w:hint="eastAsia" w:ascii="宋体" w:hAnsi="宋体"/>
                <w:color w:val="auto"/>
                <w:sz w:val="21"/>
                <w:szCs w:val="21"/>
                <w:highlight w:val="none"/>
              </w:rPr>
            </w:pPr>
          </w:p>
        </w:tc>
        <w:tc>
          <w:tcPr>
            <w:tcW w:w="2658" w:type="dxa"/>
            <w:vAlign w:val="center"/>
          </w:tcPr>
          <w:p w14:paraId="3C12174C">
            <w:pPr>
              <w:tabs>
                <w:tab w:val="left" w:pos="6300"/>
              </w:tabs>
              <w:snapToGrid w:val="0"/>
              <w:jc w:val="center"/>
              <w:outlineLvl w:val="0"/>
              <w:rPr>
                <w:rFonts w:hint="eastAsia" w:ascii="宋体" w:hAnsi="宋体"/>
                <w:color w:val="auto"/>
                <w:sz w:val="21"/>
                <w:szCs w:val="21"/>
                <w:highlight w:val="none"/>
              </w:rPr>
            </w:pPr>
          </w:p>
        </w:tc>
        <w:tc>
          <w:tcPr>
            <w:tcW w:w="2759" w:type="dxa"/>
            <w:vAlign w:val="center"/>
          </w:tcPr>
          <w:p w14:paraId="1D1483C5">
            <w:pPr>
              <w:tabs>
                <w:tab w:val="left" w:pos="6300"/>
              </w:tabs>
              <w:snapToGrid w:val="0"/>
              <w:jc w:val="center"/>
              <w:outlineLvl w:val="0"/>
              <w:rPr>
                <w:rFonts w:hint="eastAsia" w:ascii="宋体" w:hAnsi="宋体"/>
                <w:color w:val="auto"/>
                <w:sz w:val="21"/>
                <w:szCs w:val="21"/>
                <w:highlight w:val="none"/>
              </w:rPr>
            </w:pPr>
          </w:p>
        </w:tc>
        <w:tc>
          <w:tcPr>
            <w:tcW w:w="2633" w:type="dxa"/>
            <w:vAlign w:val="center"/>
          </w:tcPr>
          <w:p w14:paraId="370FE925">
            <w:pPr>
              <w:tabs>
                <w:tab w:val="left" w:pos="6300"/>
              </w:tabs>
              <w:snapToGrid w:val="0"/>
              <w:jc w:val="center"/>
              <w:outlineLvl w:val="0"/>
              <w:rPr>
                <w:rFonts w:hint="eastAsia" w:ascii="宋体" w:hAnsi="宋体"/>
                <w:color w:val="auto"/>
                <w:sz w:val="21"/>
                <w:szCs w:val="21"/>
                <w:highlight w:val="none"/>
              </w:rPr>
            </w:pPr>
          </w:p>
        </w:tc>
      </w:tr>
    </w:tbl>
    <w:p w14:paraId="7B3095E1">
      <w:pPr>
        <w:spacing w:line="360" w:lineRule="auto"/>
        <w:ind w:firstLine="480" w:firstLineChars="200"/>
        <w:rPr>
          <w:rFonts w:hint="eastAsia" w:ascii="宋体" w:hAnsi="宋体"/>
          <w:color w:val="auto"/>
          <w:sz w:val="24"/>
          <w:szCs w:val="28"/>
          <w:highlight w:val="none"/>
        </w:rPr>
      </w:pPr>
    </w:p>
    <w:p w14:paraId="11F2D7BF">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供应商：             法定代表人（或法定代表人授权代表）或自然人：</w:t>
      </w:r>
    </w:p>
    <w:p w14:paraId="2C4B695E">
      <w:pPr>
        <w:spacing w:line="360" w:lineRule="auto"/>
        <w:ind w:firstLine="600" w:firstLineChars="250"/>
        <w:rPr>
          <w:rFonts w:hint="eastAsia" w:ascii="宋体" w:hAnsi="宋体"/>
          <w:color w:val="auto"/>
          <w:sz w:val="24"/>
          <w:szCs w:val="28"/>
          <w:highlight w:val="none"/>
        </w:rPr>
      </w:pPr>
    </w:p>
    <w:p w14:paraId="641610B7">
      <w:p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 xml:space="preserve">   （供应商公章）                               （签字或盖章）</w:t>
      </w:r>
    </w:p>
    <w:p w14:paraId="3D8C26F4">
      <w:pPr>
        <w:tabs>
          <w:tab w:val="left" w:pos="6300"/>
        </w:tabs>
        <w:snapToGrid w:val="0"/>
        <w:spacing w:line="360" w:lineRule="auto"/>
        <w:ind w:firstLine="570"/>
        <w:rPr>
          <w:rFonts w:hint="eastAsia" w:ascii="宋体" w:hAnsi="宋体"/>
          <w:color w:val="auto"/>
          <w:sz w:val="24"/>
          <w:highlight w:val="none"/>
        </w:rPr>
      </w:pPr>
      <w:r>
        <w:rPr>
          <w:rFonts w:hint="eastAsia" w:ascii="宋体" w:hAnsi="宋体"/>
          <w:color w:val="auto"/>
          <w:sz w:val="24"/>
          <w:szCs w:val="28"/>
          <w:highlight w:val="none"/>
        </w:rPr>
        <w:t xml:space="preserve">                                              年     月     日</w:t>
      </w:r>
    </w:p>
    <w:p w14:paraId="44BF3CC0">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p>
    <w:p w14:paraId="778A70FB">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rPr>
        <w:t>1</w:t>
      </w:r>
      <w:r>
        <w:rPr>
          <w:rFonts w:hint="eastAsia" w:ascii="宋体" w:hAnsi="宋体"/>
          <w:color w:val="auto"/>
          <w:sz w:val="24"/>
          <w:highlight w:val="none"/>
        </w:rPr>
        <w:t>.本表即为对本项目“第二篇 采购服务需求”中所列要求进行比较和响应；</w:t>
      </w:r>
    </w:p>
    <w:p w14:paraId="151D4838">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2.该表必须按照招标要求逐条如实填写，根据响应情况在“差异说明”项填写正偏离或负偏离及原因，完全符合的填写“无差异”；</w:t>
      </w:r>
    </w:p>
    <w:p w14:paraId="1F6849B6">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3.该表可扩展；</w:t>
      </w:r>
    </w:p>
    <w:p w14:paraId="7EE09BE3">
      <w:pPr>
        <w:pageBreakBefore/>
        <w:tabs>
          <w:tab w:val="left" w:pos="6300"/>
        </w:tabs>
        <w:snapToGrid w:val="0"/>
        <w:spacing w:line="360" w:lineRule="auto"/>
        <w:rPr>
          <w:b/>
          <w:color w:val="auto"/>
          <w:sz w:val="24"/>
          <w:szCs w:val="24"/>
          <w:highlight w:val="none"/>
        </w:rPr>
      </w:pPr>
      <w:bookmarkStart w:id="148" w:name="_Toc313008358"/>
      <w:bookmarkStart w:id="149" w:name="_Toc313888362"/>
      <w:bookmarkStart w:id="150" w:name="_Toc23764524"/>
      <w:bookmarkStart w:id="151" w:name="_Toc342913421"/>
      <w:r>
        <w:rPr>
          <w:rFonts w:hint="eastAsia"/>
          <w:color w:val="auto"/>
          <w:sz w:val="24"/>
          <w:szCs w:val="24"/>
          <w:highlight w:val="none"/>
        </w:rPr>
        <w:t xml:space="preserve">   </w:t>
      </w:r>
      <w:r>
        <w:rPr>
          <w:rFonts w:hint="eastAsia"/>
          <w:b/>
          <w:color w:val="auto"/>
          <w:sz w:val="24"/>
          <w:szCs w:val="24"/>
          <w:highlight w:val="none"/>
        </w:rPr>
        <w:t xml:space="preserve"> </w:t>
      </w:r>
      <w:r>
        <w:rPr>
          <w:b/>
          <w:color w:val="auto"/>
          <w:sz w:val="24"/>
          <w:szCs w:val="24"/>
          <w:highlight w:val="none"/>
        </w:rPr>
        <w:t>三、商务部分</w:t>
      </w:r>
      <w:bookmarkEnd w:id="148"/>
      <w:bookmarkEnd w:id="149"/>
      <w:bookmarkEnd w:id="150"/>
      <w:bookmarkEnd w:id="151"/>
    </w:p>
    <w:p w14:paraId="09C94C54">
      <w:pPr>
        <w:tabs>
          <w:tab w:val="left" w:pos="6300"/>
        </w:tabs>
        <w:snapToGrid w:val="0"/>
        <w:spacing w:line="360" w:lineRule="auto"/>
        <w:rPr>
          <w:rFonts w:hint="eastAsia" w:ascii="宋体" w:hAnsi="宋体"/>
          <w:color w:val="auto"/>
          <w:sz w:val="24"/>
          <w:szCs w:val="24"/>
          <w:highlight w:val="none"/>
        </w:rPr>
      </w:pPr>
      <w:r>
        <w:rPr>
          <w:rFonts w:hint="eastAsia"/>
          <w:color w:val="auto"/>
          <w:sz w:val="24"/>
          <w:szCs w:val="24"/>
          <w:highlight w:val="none"/>
        </w:rPr>
        <w:t xml:space="preserve">    （一）商务响应偏离表</w:t>
      </w:r>
    </w:p>
    <w:p w14:paraId="0A81E58C">
      <w:pPr>
        <w:tabs>
          <w:tab w:val="left" w:pos="6300"/>
        </w:tabs>
        <w:snapToGrid w:val="0"/>
        <w:spacing w:line="360" w:lineRule="auto"/>
        <w:jc w:val="center"/>
        <w:rPr>
          <w:rFonts w:hint="eastAsia" w:ascii="宋体" w:hAnsi="宋体"/>
          <w:color w:val="auto"/>
          <w:szCs w:val="28"/>
          <w:highlight w:val="none"/>
        </w:rPr>
      </w:pPr>
      <w:r>
        <w:rPr>
          <w:rFonts w:hint="eastAsia" w:ascii="宋体" w:hAnsi="宋体"/>
          <w:color w:val="auto"/>
          <w:szCs w:val="28"/>
          <w:highlight w:val="none"/>
        </w:rPr>
        <w:t>商务响应偏离表</w:t>
      </w:r>
    </w:p>
    <w:p w14:paraId="344FD3B9">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项目号：</w:t>
      </w:r>
    </w:p>
    <w:p w14:paraId="757A2BF5">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C12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6AF54858">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428" w:type="dxa"/>
            <w:vAlign w:val="center"/>
          </w:tcPr>
          <w:p w14:paraId="5EE53900">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采购需求</w:t>
            </w:r>
          </w:p>
        </w:tc>
        <w:tc>
          <w:tcPr>
            <w:tcW w:w="2520" w:type="dxa"/>
            <w:vAlign w:val="center"/>
          </w:tcPr>
          <w:p w14:paraId="1AC89789">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响应情况</w:t>
            </w:r>
          </w:p>
        </w:tc>
        <w:tc>
          <w:tcPr>
            <w:tcW w:w="2416" w:type="dxa"/>
            <w:vAlign w:val="center"/>
          </w:tcPr>
          <w:p w14:paraId="1C6A10C7">
            <w:pPr>
              <w:tabs>
                <w:tab w:val="left" w:pos="6300"/>
              </w:tabs>
              <w:snapToGrid w:val="0"/>
              <w:jc w:val="center"/>
              <w:outlineLvl w:val="0"/>
              <w:rPr>
                <w:rFonts w:hint="eastAsia" w:ascii="宋体" w:hAnsi="宋体"/>
                <w:color w:val="auto"/>
                <w:sz w:val="21"/>
                <w:szCs w:val="21"/>
                <w:highlight w:val="none"/>
              </w:rPr>
            </w:pPr>
            <w:r>
              <w:rPr>
                <w:rFonts w:hint="eastAsia" w:ascii="宋体" w:hAnsi="宋体"/>
                <w:color w:val="auto"/>
                <w:sz w:val="21"/>
                <w:szCs w:val="21"/>
                <w:highlight w:val="none"/>
              </w:rPr>
              <w:t>差异说明</w:t>
            </w:r>
          </w:p>
        </w:tc>
      </w:tr>
      <w:tr w14:paraId="4E12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9795552">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1ECB0408">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6D666731">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0C91BD2A">
            <w:pPr>
              <w:tabs>
                <w:tab w:val="left" w:pos="6300"/>
              </w:tabs>
              <w:snapToGrid w:val="0"/>
              <w:ind w:firstLine="420" w:firstLineChars="200"/>
              <w:rPr>
                <w:rFonts w:hint="eastAsia" w:ascii="宋体" w:hAnsi="宋体"/>
                <w:color w:val="auto"/>
                <w:sz w:val="21"/>
                <w:szCs w:val="21"/>
                <w:highlight w:val="none"/>
              </w:rPr>
            </w:pPr>
          </w:p>
        </w:tc>
      </w:tr>
      <w:tr w14:paraId="3818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8C020F">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2837CCB2">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7FB49AEF">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4EA8AD99">
            <w:pPr>
              <w:tabs>
                <w:tab w:val="left" w:pos="6300"/>
              </w:tabs>
              <w:snapToGrid w:val="0"/>
              <w:ind w:firstLine="420" w:firstLineChars="200"/>
              <w:rPr>
                <w:rFonts w:hint="eastAsia" w:ascii="宋体" w:hAnsi="宋体"/>
                <w:color w:val="auto"/>
                <w:sz w:val="21"/>
                <w:szCs w:val="21"/>
                <w:highlight w:val="none"/>
              </w:rPr>
            </w:pPr>
          </w:p>
        </w:tc>
      </w:tr>
      <w:tr w14:paraId="269E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2E36B83">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09A052A4">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668F0D15">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18F5BE9D">
            <w:pPr>
              <w:tabs>
                <w:tab w:val="left" w:pos="6300"/>
              </w:tabs>
              <w:snapToGrid w:val="0"/>
              <w:ind w:firstLine="420" w:firstLineChars="200"/>
              <w:rPr>
                <w:rFonts w:hint="eastAsia" w:ascii="宋体" w:hAnsi="宋体"/>
                <w:color w:val="auto"/>
                <w:sz w:val="21"/>
                <w:szCs w:val="21"/>
                <w:highlight w:val="none"/>
              </w:rPr>
            </w:pPr>
          </w:p>
        </w:tc>
      </w:tr>
      <w:tr w14:paraId="24B1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408E621">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04714693">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08AD2CEE">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76A14A6C">
            <w:pPr>
              <w:tabs>
                <w:tab w:val="left" w:pos="6300"/>
              </w:tabs>
              <w:snapToGrid w:val="0"/>
              <w:ind w:firstLine="420" w:firstLineChars="200"/>
              <w:rPr>
                <w:rFonts w:hint="eastAsia" w:ascii="宋体" w:hAnsi="宋体"/>
                <w:color w:val="auto"/>
                <w:sz w:val="21"/>
                <w:szCs w:val="21"/>
                <w:highlight w:val="none"/>
              </w:rPr>
            </w:pPr>
          </w:p>
        </w:tc>
      </w:tr>
      <w:tr w14:paraId="5534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90ABB05">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6BB5832F">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2D769025">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3884AED6">
            <w:pPr>
              <w:tabs>
                <w:tab w:val="left" w:pos="6300"/>
              </w:tabs>
              <w:snapToGrid w:val="0"/>
              <w:ind w:firstLine="420" w:firstLineChars="200"/>
              <w:rPr>
                <w:rFonts w:hint="eastAsia" w:ascii="宋体" w:hAnsi="宋体"/>
                <w:color w:val="auto"/>
                <w:sz w:val="21"/>
                <w:szCs w:val="21"/>
                <w:highlight w:val="none"/>
              </w:rPr>
            </w:pPr>
          </w:p>
        </w:tc>
      </w:tr>
      <w:tr w14:paraId="3982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CED77CF">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4D1A1491">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7C93ECBE">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51EE2EB5">
            <w:pPr>
              <w:tabs>
                <w:tab w:val="left" w:pos="6300"/>
              </w:tabs>
              <w:snapToGrid w:val="0"/>
              <w:ind w:firstLine="420" w:firstLineChars="200"/>
              <w:rPr>
                <w:rFonts w:hint="eastAsia" w:ascii="宋体" w:hAnsi="宋体"/>
                <w:color w:val="auto"/>
                <w:sz w:val="21"/>
                <w:szCs w:val="21"/>
                <w:highlight w:val="none"/>
              </w:rPr>
            </w:pPr>
          </w:p>
        </w:tc>
      </w:tr>
      <w:tr w14:paraId="426A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5802CEC">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01485419">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4ECEE7F2">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72A516D7">
            <w:pPr>
              <w:tabs>
                <w:tab w:val="left" w:pos="6300"/>
              </w:tabs>
              <w:snapToGrid w:val="0"/>
              <w:ind w:firstLine="420" w:firstLineChars="200"/>
              <w:rPr>
                <w:rFonts w:hint="eastAsia" w:ascii="宋体" w:hAnsi="宋体"/>
                <w:color w:val="auto"/>
                <w:sz w:val="21"/>
                <w:szCs w:val="21"/>
                <w:highlight w:val="none"/>
              </w:rPr>
            </w:pPr>
          </w:p>
        </w:tc>
      </w:tr>
      <w:tr w14:paraId="58DB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B4B7923">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19733EA2">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75369DB2">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4B4CB57E">
            <w:pPr>
              <w:tabs>
                <w:tab w:val="left" w:pos="6300"/>
              </w:tabs>
              <w:snapToGrid w:val="0"/>
              <w:ind w:firstLine="420" w:firstLineChars="200"/>
              <w:rPr>
                <w:rFonts w:hint="eastAsia" w:ascii="宋体" w:hAnsi="宋体"/>
                <w:color w:val="auto"/>
                <w:sz w:val="21"/>
                <w:szCs w:val="21"/>
                <w:highlight w:val="none"/>
              </w:rPr>
            </w:pPr>
          </w:p>
        </w:tc>
      </w:tr>
      <w:tr w14:paraId="5616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69BEC77">
            <w:pPr>
              <w:tabs>
                <w:tab w:val="left" w:pos="6300"/>
              </w:tabs>
              <w:snapToGrid w:val="0"/>
              <w:ind w:firstLine="420" w:firstLineChars="200"/>
              <w:rPr>
                <w:rFonts w:hint="eastAsia" w:ascii="宋体" w:hAnsi="宋体"/>
                <w:color w:val="auto"/>
                <w:sz w:val="21"/>
                <w:szCs w:val="21"/>
                <w:highlight w:val="none"/>
              </w:rPr>
            </w:pPr>
          </w:p>
        </w:tc>
        <w:tc>
          <w:tcPr>
            <w:tcW w:w="2428" w:type="dxa"/>
            <w:vAlign w:val="center"/>
          </w:tcPr>
          <w:p w14:paraId="56CB7BB4">
            <w:pPr>
              <w:tabs>
                <w:tab w:val="left" w:pos="6300"/>
              </w:tabs>
              <w:snapToGrid w:val="0"/>
              <w:ind w:firstLine="420" w:firstLineChars="200"/>
              <w:rPr>
                <w:rFonts w:hint="eastAsia" w:ascii="宋体" w:hAnsi="宋体"/>
                <w:color w:val="auto"/>
                <w:sz w:val="21"/>
                <w:szCs w:val="21"/>
                <w:highlight w:val="none"/>
              </w:rPr>
            </w:pPr>
          </w:p>
        </w:tc>
        <w:tc>
          <w:tcPr>
            <w:tcW w:w="2520" w:type="dxa"/>
            <w:vAlign w:val="center"/>
          </w:tcPr>
          <w:p w14:paraId="57558693">
            <w:pPr>
              <w:tabs>
                <w:tab w:val="left" w:pos="6300"/>
              </w:tabs>
              <w:snapToGrid w:val="0"/>
              <w:ind w:firstLine="420" w:firstLineChars="200"/>
              <w:rPr>
                <w:rFonts w:hint="eastAsia" w:ascii="宋体" w:hAnsi="宋体"/>
                <w:color w:val="auto"/>
                <w:sz w:val="21"/>
                <w:szCs w:val="21"/>
                <w:highlight w:val="none"/>
              </w:rPr>
            </w:pPr>
          </w:p>
        </w:tc>
        <w:tc>
          <w:tcPr>
            <w:tcW w:w="2416" w:type="dxa"/>
            <w:vAlign w:val="center"/>
          </w:tcPr>
          <w:p w14:paraId="07189B9C">
            <w:pPr>
              <w:tabs>
                <w:tab w:val="left" w:pos="6300"/>
              </w:tabs>
              <w:snapToGrid w:val="0"/>
              <w:ind w:firstLine="420" w:firstLineChars="200"/>
              <w:rPr>
                <w:rFonts w:hint="eastAsia" w:ascii="宋体" w:hAnsi="宋体"/>
                <w:color w:val="auto"/>
                <w:sz w:val="21"/>
                <w:szCs w:val="21"/>
                <w:highlight w:val="none"/>
              </w:rPr>
            </w:pPr>
          </w:p>
        </w:tc>
      </w:tr>
    </w:tbl>
    <w:p w14:paraId="32820A84">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 xml:space="preserve">供应商：                         </w:t>
      </w:r>
      <w:r>
        <w:rPr>
          <w:rFonts w:ascii="宋体" w:hAnsi="宋体"/>
          <w:color w:val="auto"/>
          <w:sz w:val="24"/>
          <w:szCs w:val="28"/>
          <w:highlight w:val="none"/>
        </w:rPr>
        <w:t xml:space="preserve"> </w:t>
      </w:r>
      <w:r>
        <w:rPr>
          <w:rFonts w:hint="eastAsia" w:ascii="宋体" w:hAnsi="宋体"/>
          <w:color w:val="auto"/>
          <w:sz w:val="24"/>
          <w:szCs w:val="28"/>
          <w:highlight w:val="none"/>
        </w:rPr>
        <w:t>法定代表人（或法定代表人授权代表）或自然人：</w:t>
      </w:r>
    </w:p>
    <w:p w14:paraId="41DA2945">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（供应商公章）                          （签字或盖章）</w:t>
      </w:r>
    </w:p>
    <w:p w14:paraId="696E0232">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3C5738F7">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注：1.本表即为对本项目“第三篇 项目商务要求”中所列商务条款进行比较和响应；</w:t>
      </w:r>
    </w:p>
    <w:p w14:paraId="79313EC8">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2.该表必须按照采购文件要求逐条如实填写，根据投标情况在“差异说明”项填写正偏离或负偏离及原因，完全符合的填写“无差异”。</w:t>
      </w:r>
    </w:p>
    <w:p w14:paraId="714283CD">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3.该表可扩展。</w:t>
      </w:r>
    </w:p>
    <w:p w14:paraId="1FC74723">
      <w:pPr>
        <w:tabs>
          <w:tab w:val="left" w:pos="6300"/>
        </w:tabs>
        <w:snapToGrid w:val="0"/>
        <w:spacing w:line="360" w:lineRule="auto"/>
        <w:ind w:firstLine="480" w:firstLineChars="200"/>
        <w:rPr>
          <w:rFonts w:hint="eastAsia" w:ascii="宋体" w:hAnsi="宋体"/>
          <w:color w:val="auto"/>
          <w:sz w:val="24"/>
          <w:szCs w:val="24"/>
          <w:highlight w:val="none"/>
        </w:rPr>
      </w:pPr>
    </w:p>
    <w:p w14:paraId="3B00C057">
      <w:pPr>
        <w:pStyle w:val="22"/>
        <w:rPr>
          <w:color w:val="auto"/>
          <w:highlight w:val="none"/>
        </w:rPr>
      </w:pPr>
    </w:p>
    <w:p w14:paraId="26DF8D0B">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6932A4C1">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（二）其它商务内容（格式自定）</w:t>
      </w:r>
    </w:p>
    <w:p w14:paraId="56E75E13">
      <w:pPr>
        <w:pStyle w:val="22"/>
        <w:rPr>
          <w:color w:val="auto"/>
          <w:highlight w:val="none"/>
        </w:rPr>
      </w:pPr>
    </w:p>
    <w:p w14:paraId="0510D034">
      <w:pPr>
        <w:pageBreakBefore/>
        <w:tabs>
          <w:tab w:val="left" w:pos="6300"/>
        </w:tabs>
        <w:snapToGrid w:val="0"/>
        <w:spacing w:line="360" w:lineRule="auto"/>
        <w:rPr>
          <w:b/>
          <w:color w:val="auto"/>
          <w:sz w:val="24"/>
          <w:szCs w:val="24"/>
          <w:highlight w:val="none"/>
        </w:rPr>
      </w:pPr>
      <w:bookmarkStart w:id="152" w:name="_Toc313888363"/>
      <w:bookmarkStart w:id="153" w:name="_Toc342913422"/>
      <w:bookmarkStart w:id="154" w:name="_Toc23764525"/>
      <w:bookmarkStart w:id="155" w:name="_Toc313008359"/>
      <w:r>
        <w:rPr>
          <w:rFonts w:hint="eastAsia"/>
          <w:b/>
          <w:color w:val="auto"/>
          <w:sz w:val="24"/>
          <w:szCs w:val="24"/>
          <w:highlight w:val="none"/>
        </w:rPr>
        <w:t xml:space="preserve">    </w:t>
      </w:r>
      <w:r>
        <w:rPr>
          <w:b/>
          <w:color w:val="auto"/>
          <w:sz w:val="24"/>
          <w:szCs w:val="24"/>
          <w:highlight w:val="none"/>
        </w:rPr>
        <w:t>四、资格条件及其他</w:t>
      </w:r>
      <w:bookmarkEnd w:id="152"/>
      <w:bookmarkEnd w:id="153"/>
      <w:bookmarkEnd w:id="154"/>
      <w:bookmarkEnd w:id="155"/>
    </w:p>
    <w:p w14:paraId="71101170">
      <w:pPr>
        <w:tabs>
          <w:tab w:val="left" w:pos="6300"/>
        </w:tabs>
        <w:snapToGrid w:val="0"/>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（一）法人营业执照（副本）或事业单位法人证书（副本）或个体工商户营业执照或有效的自然人身份证明或社会团体法人登记证书复印件</w:t>
      </w:r>
    </w:p>
    <w:p w14:paraId="1079D885">
      <w:pPr>
        <w:tabs>
          <w:tab w:val="left" w:pos="6300"/>
        </w:tabs>
        <w:snapToGrid w:val="0"/>
        <w:spacing w:line="360" w:lineRule="auto"/>
        <w:rPr>
          <w:rFonts w:hint="eastAsia" w:ascii="宋体" w:hAnsi="宋体"/>
          <w:color w:val="auto"/>
          <w:sz w:val="24"/>
          <w:szCs w:val="24"/>
          <w:highlight w:val="none"/>
        </w:rPr>
      </w:pPr>
    </w:p>
    <w:p w14:paraId="224286B3">
      <w:pPr>
        <w:widowControl/>
        <w:snapToGrid w:val="0"/>
        <w:spacing w:line="360" w:lineRule="auto"/>
        <w:ind w:firstLine="600" w:firstLineChars="250"/>
        <w:jc w:val="left"/>
        <w:rPr>
          <w:rFonts w:hint="eastAsia" w:ascii="宋体" w:hAnsi="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5D6CAB9E">
      <w:pPr>
        <w:widowControl/>
        <w:snapToGrid w:val="0"/>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法定代表人身份证明书（格式）</w:t>
      </w:r>
    </w:p>
    <w:p w14:paraId="2D00C376">
      <w:pPr>
        <w:tabs>
          <w:tab w:val="left" w:pos="6300"/>
        </w:tabs>
        <w:snapToGrid w:val="0"/>
        <w:spacing w:line="500" w:lineRule="exact"/>
        <w:jc w:val="center"/>
        <w:rPr>
          <w:rFonts w:hint="eastAsia" w:ascii="宋体" w:hAnsi="宋体"/>
          <w:color w:val="auto"/>
          <w:highlight w:val="none"/>
        </w:rPr>
      </w:pPr>
      <w:r>
        <w:rPr>
          <w:rFonts w:ascii="宋体" w:hAnsi="宋体"/>
          <w:color w:val="auto"/>
          <w:highlight w:val="none"/>
        </w:rPr>
        <w:t>法定代表人身份证明书</w:t>
      </w:r>
    </w:p>
    <w:p w14:paraId="11575166">
      <w:pPr>
        <w:tabs>
          <w:tab w:val="left" w:pos="6300"/>
        </w:tabs>
        <w:snapToGrid w:val="0"/>
        <w:spacing w:line="500" w:lineRule="exact"/>
        <w:jc w:val="center"/>
        <w:rPr>
          <w:rFonts w:hint="eastAsia" w:ascii="宋体" w:hAnsi="宋体"/>
          <w:color w:val="auto"/>
          <w:sz w:val="24"/>
          <w:szCs w:val="24"/>
          <w:highlight w:val="none"/>
        </w:rPr>
      </w:pPr>
    </w:p>
    <w:p w14:paraId="5DDA6D20">
      <w:pPr>
        <w:tabs>
          <w:tab w:val="left" w:pos="6300"/>
        </w:tabs>
        <w:snapToGrid w:val="0"/>
        <w:spacing w:line="500" w:lineRule="exact"/>
        <w:ind w:firstLine="570"/>
        <w:rPr>
          <w:rFonts w:hint="eastAsia" w:ascii="宋体" w:hAnsi="宋体"/>
          <w:color w:val="auto"/>
          <w:sz w:val="24"/>
          <w:szCs w:val="24"/>
          <w:highlight w:val="none"/>
        </w:rPr>
      </w:pPr>
      <w:r>
        <w:rPr>
          <w:rFonts w:ascii="宋体" w:hAnsi="宋体"/>
          <w:color w:val="auto"/>
          <w:sz w:val="24"/>
          <w:szCs w:val="24"/>
          <w:highlight w:val="none"/>
        </w:rPr>
        <w:t>项目名称：</w:t>
      </w:r>
      <w:r>
        <w:rPr>
          <w:rFonts w:ascii="宋体" w:hAnsi="宋体"/>
          <w:color w:val="auto"/>
          <w:sz w:val="24"/>
          <w:szCs w:val="24"/>
          <w:highlight w:val="none"/>
          <w:u w:val="single"/>
        </w:rPr>
        <w:t xml:space="preserve">                                                </w:t>
      </w:r>
    </w:p>
    <w:p w14:paraId="1F9951DF">
      <w:pPr>
        <w:tabs>
          <w:tab w:val="left" w:pos="6300"/>
        </w:tabs>
        <w:snapToGrid w:val="0"/>
        <w:spacing w:line="500" w:lineRule="exact"/>
        <w:ind w:firstLine="570"/>
        <w:rPr>
          <w:rFonts w:hint="eastAsia" w:ascii="宋体" w:hAnsi="宋体"/>
          <w:color w:val="auto"/>
          <w:sz w:val="24"/>
          <w:szCs w:val="24"/>
          <w:highlight w:val="none"/>
        </w:rPr>
      </w:pPr>
    </w:p>
    <w:p w14:paraId="57E6AB68">
      <w:pPr>
        <w:tabs>
          <w:tab w:val="left" w:pos="6300"/>
        </w:tabs>
        <w:snapToGrid w:val="0"/>
        <w:spacing w:line="500" w:lineRule="exact"/>
        <w:ind w:firstLine="570"/>
        <w:rPr>
          <w:rFonts w:hint="eastAsia" w:ascii="宋体" w:hAnsi="宋体"/>
          <w:color w:val="auto"/>
          <w:sz w:val="24"/>
          <w:szCs w:val="24"/>
          <w:highlight w:val="none"/>
        </w:rPr>
      </w:pPr>
      <w:r>
        <w:rPr>
          <w:rFonts w:ascii="宋体" w:hAnsi="宋体"/>
          <w:color w:val="auto"/>
          <w:sz w:val="24"/>
          <w:szCs w:val="24"/>
          <w:highlight w:val="none"/>
        </w:rPr>
        <w:t>致：</w:t>
      </w:r>
      <w:r>
        <w:rPr>
          <w:rFonts w:ascii="宋体" w:hAnsi="宋体"/>
          <w:color w:val="auto"/>
          <w:sz w:val="24"/>
          <w:szCs w:val="24"/>
          <w:highlight w:val="none"/>
          <w:u w:val="single"/>
        </w:rPr>
        <w:t xml:space="preserve">                     </w:t>
      </w:r>
      <w:r>
        <w:rPr>
          <w:rFonts w:ascii="宋体" w:hAnsi="宋体"/>
          <w:color w:val="auto"/>
          <w:sz w:val="24"/>
          <w:szCs w:val="24"/>
          <w:highlight w:val="none"/>
        </w:rPr>
        <w:t>（采购代理机构名称）：</w:t>
      </w:r>
    </w:p>
    <w:p w14:paraId="474A94FD">
      <w:pPr>
        <w:tabs>
          <w:tab w:val="left" w:pos="6300"/>
        </w:tabs>
        <w:snapToGrid w:val="0"/>
        <w:spacing w:line="500" w:lineRule="exact"/>
        <w:ind w:firstLine="570"/>
        <w:rPr>
          <w:rFonts w:hint="eastAsia"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（法定代表人姓名）在</w:t>
      </w:r>
      <w:r>
        <w:rPr>
          <w:rFonts w:ascii="宋体" w:hAnsi="宋体"/>
          <w:color w:val="auto"/>
          <w:sz w:val="24"/>
          <w:szCs w:val="24"/>
          <w:highlight w:val="none"/>
          <w:u w:val="single"/>
        </w:rPr>
        <w:t xml:space="preserve">                       </w:t>
      </w:r>
      <w:r>
        <w:rPr>
          <w:rFonts w:ascii="宋体" w:hAnsi="宋体"/>
          <w:color w:val="auto"/>
          <w:sz w:val="24"/>
          <w:szCs w:val="24"/>
          <w:highlight w:val="none"/>
        </w:rPr>
        <w:t>（供应商名称）任</w:t>
      </w:r>
      <w:r>
        <w:rPr>
          <w:rFonts w:ascii="宋体" w:hAnsi="宋体"/>
          <w:color w:val="auto"/>
          <w:sz w:val="24"/>
          <w:szCs w:val="24"/>
          <w:highlight w:val="none"/>
          <w:u w:val="single"/>
        </w:rPr>
        <w:t xml:space="preserve">    </w:t>
      </w:r>
      <w:r>
        <w:rPr>
          <w:rFonts w:ascii="宋体" w:hAnsi="宋体"/>
          <w:color w:val="auto"/>
          <w:sz w:val="24"/>
          <w:szCs w:val="24"/>
          <w:highlight w:val="none"/>
        </w:rPr>
        <w:t>（职务名称）职务，是（供应商名称）</w:t>
      </w:r>
      <w:r>
        <w:rPr>
          <w:rFonts w:ascii="宋体" w:hAnsi="宋体"/>
          <w:color w:val="auto"/>
          <w:sz w:val="24"/>
          <w:szCs w:val="24"/>
          <w:highlight w:val="none"/>
          <w:u w:val="single"/>
        </w:rPr>
        <w:t xml:space="preserve">              </w:t>
      </w:r>
      <w:r>
        <w:rPr>
          <w:rFonts w:ascii="宋体" w:hAnsi="宋体"/>
          <w:color w:val="auto"/>
          <w:sz w:val="24"/>
          <w:szCs w:val="24"/>
          <w:highlight w:val="none"/>
        </w:rPr>
        <w:t>的法定代表人。</w:t>
      </w:r>
    </w:p>
    <w:p w14:paraId="13429072">
      <w:pPr>
        <w:tabs>
          <w:tab w:val="left" w:pos="6300"/>
        </w:tabs>
        <w:snapToGrid w:val="0"/>
        <w:spacing w:line="500" w:lineRule="exact"/>
        <w:ind w:firstLine="570"/>
        <w:rPr>
          <w:rFonts w:hint="eastAsia" w:ascii="宋体" w:hAnsi="宋体"/>
          <w:color w:val="auto"/>
          <w:sz w:val="24"/>
          <w:szCs w:val="24"/>
          <w:highlight w:val="none"/>
        </w:rPr>
      </w:pPr>
    </w:p>
    <w:p w14:paraId="7BAC136B">
      <w:pPr>
        <w:tabs>
          <w:tab w:val="left" w:pos="6300"/>
        </w:tabs>
        <w:snapToGrid w:val="0"/>
        <w:spacing w:line="500" w:lineRule="exact"/>
        <w:ind w:firstLine="570"/>
        <w:rPr>
          <w:color w:val="auto"/>
          <w:sz w:val="24"/>
          <w:szCs w:val="24"/>
          <w:highlight w:val="none"/>
        </w:rPr>
      </w:pPr>
      <w:r>
        <w:rPr>
          <w:rFonts w:ascii="宋体" w:hAnsi="宋体"/>
          <w:color w:val="auto"/>
          <w:sz w:val="24"/>
          <w:szCs w:val="24"/>
          <w:highlight w:val="none"/>
        </w:rPr>
        <w:t>特此证</w:t>
      </w:r>
      <w:r>
        <w:rPr>
          <w:color w:val="auto"/>
          <w:sz w:val="24"/>
          <w:szCs w:val="24"/>
          <w:highlight w:val="none"/>
        </w:rPr>
        <w:t>明。</w:t>
      </w:r>
    </w:p>
    <w:p w14:paraId="1371DDF2">
      <w:pPr>
        <w:tabs>
          <w:tab w:val="left" w:pos="6300"/>
        </w:tabs>
        <w:snapToGrid w:val="0"/>
        <w:spacing w:line="500" w:lineRule="exact"/>
        <w:ind w:firstLine="570"/>
        <w:rPr>
          <w:color w:val="auto"/>
          <w:sz w:val="24"/>
          <w:szCs w:val="24"/>
          <w:highlight w:val="none"/>
        </w:rPr>
      </w:pPr>
    </w:p>
    <w:p w14:paraId="125C39F3">
      <w:pPr>
        <w:tabs>
          <w:tab w:val="left" w:pos="6300"/>
        </w:tabs>
        <w:snapToGrid w:val="0"/>
        <w:spacing w:line="500" w:lineRule="exact"/>
        <w:ind w:firstLine="570"/>
        <w:rPr>
          <w:color w:val="auto"/>
          <w:sz w:val="24"/>
          <w:szCs w:val="24"/>
          <w:highlight w:val="none"/>
        </w:rPr>
      </w:pPr>
    </w:p>
    <w:p w14:paraId="7727D91E">
      <w:pPr>
        <w:tabs>
          <w:tab w:val="left" w:pos="6300"/>
        </w:tabs>
        <w:snapToGrid w:val="0"/>
        <w:spacing w:line="500" w:lineRule="exact"/>
        <w:ind w:firstLine="570"/>
        <w:rPr>
          <w:color w:val="auto"/>
          <w:sz w:val="24"/>
          <w:szCs w:val="24"/>
          <w:highlight w:val="none"/>
        </w:rPr>
      </w:pPr>
    </w:p>
    <w:p w14:paraId="4EC15CCB">
      <w:pPr>
        <w:tabs>
          <w:tab w:val="left" w:pos="6300"/>
        </w:tabs>
        <w:snapToGrid w:val="0"/>
        <w:spacing w:line="500" w:lineRule="exact"/>
        <w:ind w:firstLine="570"/>
        <w:rPr>
          <w:color w:val="auto"/>
          <w:sz w:val="24"/>
          <w:szCs w:val="24"/>
          <w:highlight w:val="none"/>
        </w:rPr>
      </w:pPr>
      <w:r>
        <w:rPr>
          <w:color w:val="auto"/>
          <w:sz w:val="24"/>
          <w:szCs w:val="24"/>
          <w:highlight w:val="none"/>
        </w:rPr>
        <w:t xml:space="preserve">                                             （供应商公章）</w:t>
      </w:r>
    </w:p>
    <w:p w14:paraId="6B11AC30">
      <w:pPr>
        <w:tabs>
          <w:tab w:val="left" w:pos="6300"/>
        </w:tabs>
        <w:snapToGrid w:val="0"/>
        <w:spacing w:line="500" w:lineRule="exact"/>
        <w:ind w:firstLine="570"/>
        <w:rPr>
          <w:color w:val="auto"/>
          <w:sz w:val="24"/>
          <w:szCs w:val="24"/>
          <w:highlight w:val="none"/>
        </w:rPr>
      </w:pPr>
    </w:p>
    <w:p w14:paraId="2007A27A">
      <w:pPr>
        <w:tabs>
          <w:tab w:val="left" w:pos="6300"/>
        </w:tabs>
        <w:snapToGrid w:val="0"/>
        <w:spacing w:line="500" w:lineRule="exact"/>
        <w:ind w:firstLine="570"/>
        <w:rPr>
          <w:color w:val="auto"/>
          <w:sz w:val="24"/>
          <w:szCs w:val="24"/>
          <w:highlight w:val="none"/>
        </w:rPr>
      </w:pPr>
      <w:r>
        <w:rPr>
          <w:color w:val="auto"/>
          <w:sz w:val="24"/>
          <w:szCs w:val="24"/>
          <w:highlight w:val="none"/>
        </w:rPr>
        <w:t xml:space="preserve">                                             年   月   日</w:t>
      </w:r>
    </w:p>
    <w:p w14:paraId="5FF0F1AB">
      <w:pPr>
        <w:tabs>
          <w:tab w:val="left" w:pos="6300"/>
        </w:tabs>
        <w:snapToGrid w:val="0"/>
        <w:spacing w:line="500" w:lineRule="exact"/>
        <w:ind w:firstLine="570"/>
        <w:rPr>
          <w:color w:val="auto"/>
          <w:sz w:val="24"/>
          <w:szCs w:val="24"/>
          <w:highlight w:val="none"/>
        </w:rPr>
      </w:pPr>
    </w:p>
    <w:p w14:paraId="397414AC">
      <w:pPr>
        <w:tabs>
          <w:tab w:val="left" w:pos="6300"/>
        </w:tabs>
        <w:snapToGrid w:val="0"/>
        <w:spacing w:line="500" w:lineRule="exact"/>
        <w:ind w:firstLine="570"/>
        <w:rPr>
          <w:color w:val="auto"/>
          <w:sz w:val="24"/>
          <w:szCs w:val="24"/>
          <w:highlight w:val="none"/>
        </w:rPr>
      </w:pPr>
      <w:r>
        <w:rPr>
          <w:color w:val="auto"/>
          <w:sz w:val="24"/>
          <w:szCs w:val="24"/>
          <w:highlight w:val="none"/>
        </w:rPr>
        <w:t>（附：法定代表人身份证正反面复印件）</w:t>
      </w:r>
    </w:p>
    <w:p w14:paraId="3549E560">
      <w:pPr>
        <w:tabs>
          <w:tab w:val="left" w:pos="6300"/>
        </w:tabs>
        <w:snapToGrid w:val="0"/>
        <w:spacing w:line="500" w:lineRule="exact"/>
        <w:ind w:firstLine="570"/>
        <w:rPr>
          <w:color w:val="auto"/>
          <w:sz w:val="24"/>
          <w:szCs w:val="24"/>
          <w:highlight w:val="none"/>
        </w:rPr>
      </w:pPr>
    </w:p>
    <w:p w14:paraId="6EF15403">
      <w:pPr>
        <w:tabs>
          <w:tab w:val="left" w:pos="6300"/>
        </w:tabs>
        <w:snapToGrid w:val="0"/>
        <w:spacing w:line="500" w:lineRule="exact"/>
        <w:ind w:firstLine="570"/>
        <w:rPr>
          <w:color w:val="auto"/>
          <w:sz w:val="24"/>
          <w:szCs w:val="24"/>
          <w:highlight w:val="none"/>
        </w:rPr>
      </w:pPr>
    </w:p>
    <w:p w14:paraId="3B30E383">
      <w:pPr>
        <w:tabs>
          <w:tab w:val="left" w:pos="6300"/>
        </w:tabs>
        <w:snapToGrid w:val="0"/>
        <w:spacing w:line="500" w:lineRule="exact"/>
        <w:ind w:firstLine="570"/>
        <w:rPr>
          <w:color w:val="auto"/>
          <w:sz w:val="24"/>
          <w:highlight w:val="none"/>
        </w:rPr>
      </w:pPr>
    </w:p>
    <w:p w14:paraId="5D94EC22">
      <w:pPr>
        <w:tabs>
          <w:tab w:val="left" w:pos="6300"/>
        </w:tabs>
        <w:snapToGrid w:val="0"/>
        <w:spacing w:line="500" w:lineRule="exact"/>
        <w:ind w:firstLine="570"/>
        <w:rPr>
          <w:color w:val="auto"/>
          <w:sz w:val="24"/>
          <w:highlight w:val="none"/>
        </w:rPr>
      </w:pPr>
    </w:p>
    <w:p w14:paraId="3533C27F">
      <w:pPr>
        <w:tabs>
          <w:tab w:val="left" w:pos="6300"/>
        </w:tabs>
        <w:snapToGrid w:val="0"/>
        <w:spacing w:line="500" w:lineRule="exact"/>
        <w:ind w:firstLine="570"/>
        <w:rPr>
          <w:color w:val="auto"/>
          <w:sz w:val="24"/>
          <w:highlight w:val="none"/>
        </w:rPr>
      </w:pPr>
    </w:p>
    <w:p w14:paraId="1DB95C6D">
      <w:pPr>
        <w:tabs>
          <w:tab w:val="left" w:pos="6300"/>
        </w:tabs>
        <w:snapToGrid w:val="0"/>
        <w:spacing w:line="500" w:lineRule="exact"/>
        <w:ind w:firstLine="480" w:firstLineChars="200"/>
        <w:rPr>
          <w:rFonts w:hint="eastAsia" w:ascii="宋体" w:hAnsi="宋体"/>
          <w:color w:val="auto"/>
          <w:sz w:val="24"/>
          <w:szCs w:val="24"/>
          <w:highlight w:val="none"/>
        </w:rPr>
      </w:pPr>
    </w:p>
    <w:p w14:paraId="6B1B96B7">
      <w:pPr>
        <w:pageBreakBefore/>
        <w:tabs>
          <w:tab w:val="left" w:pos="6300"/>
        </w:tabs>
        <w:snapToGrid w:val="0"/>
        <w:spacing w:line="360" w:lineRule="auto"/>
        <w:ind w:firstLine="480" w:firstLineChars="200"/>
        <w:rPr>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法定</w:t>
      </w:r>
      <w:r>
        <w:rPr>
          <w:color w:val="auto"/>
          <w:sz w:val="24"/>
          <w:szCs w:val="24"/>
          <w:highlight w:val="none"/>
        </w:rPr>
        <w:t>代表人授权委托书（格式）</w:t>
      </w:r>
    </w:p>
    <w:p w14:paraId="1C71D182">
      <w:pPr>
        <w:tabs>
          <w:tab w:val="left" w:pos="6300"/>
        </w:tabs>
        <w:snapToGrid w:val="0"/>
        <w:spacing w:line="500" w:lineRule="exact"/>
        <w:jc w:val="center"/>
        <w:rPr>
          <w:color w:val="auto"/>
          <w:highlight w:val="none"/>
        </w:rPr>
      </w:pPr>
      <w:r>
        <w:rPr>
          <w:color w:val="auto"/>
          <w:highlight w:val="none"/>
        </w:rPr>
        <w:t>法定代表人授权委托书</w:t>
      </w:r>
    </w:p>
    <w:p w14:paraId="557F38C6">
      <w:pPr>
        <w:tabs>
          <w:tab w:val="left" w:pos="6300"/>
        </w:tabs>
        <w:snapToGrid w:val="0"/>
        <w:spacing w:line="500" w:lineRule="exact"/>
        <w:jc w:val="center"/>
        <w:rPr>
          <w:color w:val="auto"/>
          <w:sz w:val="24"/>
          <w:szCs w:val="24"/>
          <w:highlight w:val="none"/>
        </w:rPr>
      </w:pPr>
    </w:p>
    <w:p w14:paraId="0CB1E7E3">
      <w:pPr>
        <w:tabs>
          <w:tab w:val="left" w:pos="6300"/>
        </w:tabs>
        <w:snapToGrid w:val="0"/>
        <w:spacing w:line="500" w:lineRule="exact"/>
        <w:ind w:firstLine="480" w:firstLineChars="200"/>
        <w:rPr>
          <w:color w:val="auto"/>
          <w:sz w:val="24"/>
          <w:szCs w:val="24"/>
          <w:highlight w:val="none"/>
        </w:rPr>
      </w:pPr>
      <w:r>
        <w:rPr>
          <w:color w:val="auto"/>
          <w:sz w:val="24"/>
          <w:szCs w:val="24"/>
          <w:highlight w:val="none"/>
        </w:rPr>
        <w:t>项目名称：</w:t>
      </w:r>
      <w:r>
        <w:rPr>
          <w:color w:val="auto"/>
          <w:sz w:val="24"/>
          <w:szCs w:val="24"/>
          <w:highlight w:val="none"/>
          <w:u w:val="single"/>
        </w:rPr>
        <w:t xml:space="preserve">                                                </w:t>
      </w:r>
    </w:p>
    <w:p w14:paraId="2019AEC8">
      <w:pPr>
        <w:tabs>
          <w:tab w:val="left" w:pos="6300"/>
        </w:tabs>
        <w:snapToGrid w:val="0"/>
        <w:spacing w:line="500" w:lineRule="exact"/>
        <w:ind w:firstLine="570"/>
        <w:rPr>
          <w:color w:val="auto"/>
          <w:sz w:val="24"/>
          <w:szCs w:val="24"/>
          <w:highlight w:val="none"/>
        </w:rPr>
      </w:pPr>
    </w:p>
    <w:p w14:paraId="1452F4CB">
      <w:pPr>
        <w:tabs>
          <w:tab w:val="left" w:pos="6300"/>
        </w:tabs>
        <w:snapToGrid w:val="0"/>
        <w:spacing w:line="500" w:lineRule="exact"/>
        <w:ind w:firstLine="480" w:firstLineChars="200"/>
        <w:rPr>
          <w:color w:val="auto"/>
          <w:sz w:val="24"/>
          <w:szCs w:val="24"/>
          <w:highlight w:val="none"/>
        </w:rPr>
      </w:pPr>
      <w:r>
        <w:rPr>
          <w:color w:val="auto"/>
          <w:sz w:val="24"/>
          <w:szCs w:val="24"/>
          <w:highlight w:val="none"/>
        </w:rPr>
        <w:t>致：</w:t>
      </w:r>
      <w:r>
        <w:rPr>
          <w:color w:val="auto"/>
          <w:sz w:val="24"/>
          <w:szCs w:val="24"/>
          <w:highlight w:val="none"/>
          <w:u w:val="single"/>
        </w:rPr>
        <w:t xml:space="preserve">                     </w:t>
      </w:r>
      <w:r>
        <w:rPr>
          <w:color w:val="auto"/>
          <w:sz w:val="24"/>
          <w:szCs w:val="24"/>
          <w:highlight w:val="none"/>
        </w:rPr>
        <w:t>（采购代理机构名称）：</w:t>
      </w:r>
    </w:p>
    <w:p w14:paraId="4D85C3D2">
      <w:pPr>
        <w:tabs>
          <w:tab w:val="left" w:pos="6300"/>
        </w:tabs>
        <w:snapToGrid w:val="0"/>
        <w:spacing w:line="500" w:lineRule="exact"/>
        <w:ind w:firstLine="480" w:firstLineChars="200"/>
        <w:rPr>
          <w:color w:val="auto"/>
          <w:sz w:val="24"/>
          <w:szCs w:val="24"/>
          <w:highlight w:val="none"/>
        </w:rPr>
      </w:pPr>
      <w:r>
        <w:rPr>
          <w:color w:val="auto"/>
          <w:sz w:val="24"/>
          <w:szCs w:val="24"/>
          <w:highlight w:val="none"/>
          <w:u w:val="single"/>
        </w:rPr>
        <w:t xml:space="preserve">            </w:t>
      </w:r>
      <w:r>
        <w:rPr>
          <w:color w:val="auto"/>
          <w:sz w:val="24"/>
          <w:szCs w:val="24"/>
          <w:highlight w:val="none"/>
        </w:rPr>
        <w:t>（供应商法定代表人名称）是</w:t>
      </w:r>
      <w:r>
        <w:rPr>
          <w:color w:val="auto"/>
          <w:sz w:val="24"/>
          <w:szCs w:val="24"/>
          <w:highlight w:val="none"/>
          <w:u w:val="single"/>
        </w:rPr>
        <w:t xml:space="preserve">                    </w:t>
      </w:r>
      <w:r>
        <w:rPr>
          <w:color w:val="auto"/>
          <w:sz w:val="24"/>
          <w:szCs w:val="24"/>
          <w:highlight w:val="none"/>
        </w:rPr>
        <w:t>（供应商名称）的法定代表人，特授权</w:t>
      </w:r>
      <w:r>
        <w:rPr>
          <w:color w:val="auto"/>
          <w:sz w:val="24"/>
          <w:szCs w:val="24"/>
          <w:highlight w:val="none"/>
          <w:u w:val="single"/>
        </w:rPr>
        <w:t xml:space="preserve">          </w:t>
      </w:r>
      <w:r>
        <w:rPr>
          <w:color w:val="auto"/>
          <w:sz w:val="24"/>
          <w:szCs w:val="24"/>
          <w:highlight w:val="none"/>
        </w:rPr>
        <w:t>（被授权人姓名及身份证代码）代表我单位全权办理上述项目的投标、谈判、签约等具体工作，并签署全部有关文件、协议及合同。</w:t>
      </w:r>
    </w:p>
    <w:p w14:paraId="1FB63259">
      <w:pPr>
        <w:tabs>
          <w:tab w:val="left" w:pos="6300"/>
        </w:tabs>
        <w:snapToGrid w:val="0"/>
        <w:spacing w:line="500" w:lineRule="exact"/>
        <w:ind w:firstLine="480" w:firstLineChars="200"/>
        <w:rPr>
          <w:color w:val="auto"/>
          <w:sz w:val="24"/>
          <w:szCs w:val="24"/>
          <w:highlight w:val="none"/>
        </w:rPr>
      </w:pPr>
      <w:r>
        <w:rPr>
          <w:color w:val="auto"/>
          <w:sz w:val="24"/>
          <w:szCs w:val="24"/>
          <w:highlight w:val="none"/>
        </w:rPr>
        <w:t>我单位对被授权人的签字负全部责任。</w:t>
      </w:r>
    </w:p>
    <w:p w14:paraId="2BB638C1">
      <w:pPr>
        <w:tabs>
          <w:tab w:val="left" w:pos="6300"/>
        </w:tabs>
        <w:snapToGrid w:val="0"/>
        <w:spacing w:line="500" w:lineRule="exact"/>
        <w:ind w:firstLine="480" w:firstLineChars="200"/>
        <w:rPr>
          <w:color w:val="auto"/>
          <w:sz w:val="24"/>
          <w:szCs w:val="24"/>
          <w:highlight w:val="none"/>
        </w:rPr>
      </w:pPr>
      <w:r>
        <w:rPr>
          <w:color w:val="auto"/>
          <w:sz w:val="24"/>
          <w:szCs w:val="24"/>
          <w:highlight w:val="none"/>
        </w:rPr>
        <w:t>在撤消授权的书面通知以前，本授权书一直有效。被授权人在授权书有效期内签署的所有文件不因授权的撤消而失效。</w:t>
      </w:r>
    </w:p>
    <w:p w14:paraId="08AC1557">
      <w:pPr>
        <w:tabs>
          <w:tab w:val="left" w:pos="6300"/>
        </w:tabs>
        <w:snapToGrid w:val="0"/>
        <w:spacing w:line="500" w:lineRule="exact"/>
        <w:ind w:firstLine="570"/>
        <w:rPr>
          <w:color w:val="auto"/>
          <w:sz w:val="24"/>
          <w:szCs w:val="24"/>
          <w:highlight w:val="none"/>
        </w:rPr>
      </w:pPr>
    </w:p>
    <w:p w14:paraId="4CBB5A2F">
      <w:pPr>
        <w:tabs>
          <w:tab w:val="left" w:pos="6300"/>
        </w:tabs>
        <w:snapToGrid w:val="0"/>
        <w:spacing w:line="500" w:lineRule="exact"/>
        <w:ind w:firstLine="570"/>
        <w:rPr>
          <w:color w:val="auto"/>
          <w:sz w:val="24"/>
          <w:szCs w:val="24"/>
          <w:highlight w:val="none"/>
        </w:rPr>
      </w:pPr>
    </w:p>
    <w:p w14:paraId="4A7FA406">
      <w:pPr>
        <w:tabs>
          <w:tab w:val="left" w:pos="6300"/>
        </w:tabs>
        <w:snapToGrid w:val="0"/>
        <w:spacing w:line="500" w:lineRule="exact"/>
        <w:ind w:firstLine="570"/>
        <w:rPr>
          <w:color w:val="auto"/>
          <w:sz w:val="24"/>
          <w:szCs w:val="24"/>
          <w:highlight w:val="none"/>
        </w:rPr>
      </w:pPr>
      <w:r>
        <w:rPr>
          <w:color w:val="auto"/>
          <w:sz w:val="24"/>
          <w:szCs w:val="24"/>
          <w:highlight w:val="none"/>
        </w:rPr>
        <w:t>被授权人：                                 供应商法定代表人：</w:t>
      </w:r>
    </w:p>
    <w:p w14:paraId="1DC46A0D">
      <w:pPr>
        <w:tabs>
          <w:tab w:val="left" w:pos="6300"/>
        </w:tabs>
        <w:snapToGrid w:val="0"/>
        <w:spacing w:line="500" w:lineRule="exact"/>
        <w:ind w:firstLine="570"/>
        <w:rPr>
          <w:color w:val="auto"/>
          <w:sz w:val="24"/>
          <w:szCs w:val="24"/>
          <w:highlight w:val="none"/>
        </w:rPr>
      </w:pPr>
      <w:r>
        <w:rPr>
          <w:color w:val="auto"/>
          <w:sz w:val="24"/>
          <w:szCs w:val="24"/>
          <w:highlight w:val="none"/>
        </w:rPr>
        <w:t>（签字或盖章）                                （签字或盖章）</w:t>
      </w:r>
    </w:p>
    <w:p w14:paraId="13252F78">
      <w:pPr>
        <w:tabs>
          <w:tab w:val="left" w:pos="6300"/>
        </w:tabs>
        <w:snapToGrid w:val="0"/>
        <w:spacing w:line="500" w:lineRule="exact"/>
        <w:ind w:firstLine="570"/>
        <w:rPr>
          <w:color w:val="auto"/>
          <w:sz w:val="24"/>
          <w:szCs w:val="24"/>
          <w:highlight w:val="none"/>
        </w:rPr>
      </w:pPr>
    </w:p>
    <w:p w14:paraId="149AD1A8">
      <w:pPr>
        <w:tabs>
          <w:tab w:val="left" w:pos="6300"/>
        </w:tabs>
        <w:snapToGrid w:val="0"/>
        <w:spacing w:line="500" w:lineRule="exact"/>
        <w:ind w:firstLine="570"/>
        <w:rPr>
          <w:color w:val="auto"/>
          <w:sz w:val="24"/>
          <w:szCs w:val="24"/>
          <w:highlight w:val="none"/>
        </w:rPr>
      </w:pPr>
    </w:p>
    <w:p w14:paraId="1269E350">
      <w:pPr>
        <w:tabs>
          <w:tab w:val="left" w:pos="6300"/>
        </w:tabs>
        <w:snapToGrid w:val="0"/>
        <w:spacing w:line="500" w:lineRule="exact"/>
        <w:ind w:firstLine="570"/>
        <w:rPr>
          <w:color w:val="auto"/>
          <w:sz w:val="24"/>
          <w:szCs w:val="24"/>
          <w:highlight w:val="none"/>
        </w:rPr>
      </w:pPr>
      <w:r>
        <w:rPr>
          <w:color w:val="auto"/>
          <w:sz w:val="24"/>
          <w:szCs w:val="24"/>
          <w:highlight w:val="none"/>
        </w:rPr>
        <w:t>（附：被授权人身份证正反面复印件）</w:t>
      </w:r>
    </w:p>
    <w:p w14:paraId="03424045">
      <w:pPr>
        <w:tabs>
          <w:tab w:val="left" w:pos="6300"/>
        </w:tabs>
        <w:snapToGrid w:val="0"/>
        <w:spacing w:line="500" w:lineRule="exact"/>
        <w:ind w:firstLine="570"/>
        <w:rPr>
          <w:color w:val="auto"/>
          <w:sz w:val="24"/>
          <w:szCs w:val="24"/>
          <w:highlight w:val="none"/>
        </w:rPr>
      </w:pPr>
      <w:r>
        <w:rPr>
          <w:color w:val="auto"/>
          <w:sz w:val="24"/>
          <w:szCs w:val="24"/>
          <w:highlight w:val="none"/>
        </w:rPr>
        <w:t xml:space="preserve">                                          </w:t>
      </w:r>
    </w:p>
    <w:p w14:paraId="1FA84021">
      <w:pPr>
        <w:tabs>
          <w:tab w:val="left" w:pos="6300"/>
        </w:tabs>
        <w:snapToGrid w:val="0"/>
        <w:spacing w:line="500" w:lineRule="exact"/>
        <w:ind w:firstLine="570"/>
        <w:rPr>
          <w:color w:val="auto"/>
          <w:sz w:val="24"/>
          <w:szCs w:val="24"/>
          <w:highlight w:val="none"/>
        </w:rPr>
      </w:pPr>
    </w:p>
    <w:p w14:paraId="14B0FA26">
      <w:pPr>
        <w:tabs>
          <w:tab w:val="left" w:pos="6300"/>
        </w:tabs>
        <w:snapToGrid w:val="0"/>
        <w:spacing w:line="500" w:lineRule="exact"/>
        <w:ind w:firstLine="570"/>
        <w:rPr>
          <w:color w:val="auto"/>
          <w:sz w:val="24"/>
          <w:szCs w:val="24"/>
          <w:highlight w:val="none"/>
        </w:rPr>
      </w:pPr>
    </w:p>
    <w:p w14:paraId="64794B36">
      <w:pPr>
        <w:tabs>
          <w:tab w:val="left" w:pos="6300"/>
        </w:tabs>
        <w:snapToGrid w:val="0"/>
        <w:spacing w:line="500" w:lineRule="exact"/>
        <w:ind w:right="480" w:firstLine="570"/>
        <w:jc w:val="right"/>
        <w:rPr>
          <w:color w:val="auto"/>
          <w:sz w:val="24"/>
          <w:szCs w:val="24"/>
          <w:highlight w:val="none"/>
        </w:rPr>
      </w:pPr>
      <w:r>
        <w:rPr>
          <w:color w:val="auto"/>
          <w:sz w:val="24"/>
          <w:szCs w:val="24"/>
          <w:highlight w:val="none"/>
        </w:rPr>
        <w:t>（供应商公章）</w:t>
      </w:r>
    </w:p>
    <w:p w14:paraId="1C47346E">
      <w:pPr>
        <w:tabs>
          <w:tab w:val="left" w:pos="6300"/>
        </w:tabs>
        <w:snapToGrid w:val="0"/>
        <w:spacing w:line="500" w:lineRule="exact"/>
        <w:ind w:right="480" w:firstLine="570"/>
        <w:jc w:val="right"/>
        <w:rPr>
          <w:color w:val="auto"/>
          <w:sz w:val="24"/>
          <w:szCs w:val="24"/>
          <w:highlight w:val="none"/>
        </w:rPr>
      </w:pPr>
      <w:r>
        <w:rPr>
          <w:color w:val="auto"/>
          <w:sz w:val="24"/>
          <w:szCs w:val="24"/>
          <w:highlight w:val="none"/>
        </w:rPr>
        <w:t>年   月   日</w:t>
      </w:r>
    </w:p>
    <w:p w14:paraId="72B32352">
      <w:pPr>
        <w:tabs>
          <w:tab w:val="left" w:pos="6300"/>
        </w:tabs>
        <w:snapToGrid w:val="0"/>
        <w:spacing w:line="500" w:lineRule="exact"/>
        <w:ind w:right="480" w:firstLine="570"/>
        <w:jc w:val="right"/>
        <w:rPr>
          <w:color w:val="auto"/>
          <w:sz w:val="24"/>
          <w:szCs w:val="24"/>
          <w:highlight w:val="none"/>
        </w:rPr>
      </w:pPr>
    </w:p>
    <w:p w14:paraId="5D5EE5F1">
      <w:pPr>
        <w:tabs>
          <w:tab w:val="left" w:pos="6300"/>
        </w:tabs>
        <w:snapToGrid w:val="0"/>
        <w:spacing w:line="500" w:lineRule="exact"/>
        <w:ind w:right="480" w:firstLine="570"/>
        <w:jc w:val="left"/>
        <w:rPr>
          <w:color w:val="auto"/>
          <w:sz w:val="24"/>
          <w:szCs w:val="24"/>
          <w:highlight w:val="none"/>
        </w:rPr>
      </w:pPr>
      <w:r>
        <w:rPr>
          <w:color w:val="auto"/>
          <w:sz w:val="24"/>
          <w:szCs w:val="24"/>
          <w:highlight w:val="none"/>
        </w:rPr>
        <w:t>注：</w:t>
      </w:r>
      <w:r>
        <w:rPr>
          <w:rFonts w:ascii="宋体" w:hAnsi="宋体"/>
          <w:color w:val="auto"/>
          <w:sz w:val="24"/>
          <w:szCs w:val="24"/>
          <w:highlight w:val="none"/>
        </w:rPr>
        <w:t>若为法定代表人办理并签署响应文件的，不提供此文件。</w:t>
      </w:r>
    </w:p>
    <w:p w14:paraId="1CA830C9">
      <w:pPr>
        <w:tabs>
          <w:tab w:val="left" w:pos="6300"/>
        </w:tabs>
        <w:snapToGrid w:val="0"/>
        <w:spacing w:line="360" w:lineRule="auto"/>
        <w:ind w:firstLine="560" w:firstLineChars="200"/>
        <w:rPr>
          <w:rFonts w:hint="eastAsia" w:ascii="宋体" w:hAnsi="宋体"/>
          <w:color w:val="auto"/>
          <w:sz w:val="24"/>
          <w:highlight w:val="none"/>
        </w:rPr>
      </w:pPr>
      <w:r>
        <w:rPr>
          <w:rFonts w:ascii="宋体" w:hAnsi="宋体"/>
          <w:color w:val="auto"/>
          <w:highlight w:val="none"/>
        </w:rPr>
        <w:br w:type="column"/>
      </w:r>
      <w:r>
        <w:rPr>
          <w:rFonts w:hint="eastAsia" w:ascii="宋体" w:hAnsi="宋体"/>
          <w:color w:val="auto"/>
          <w:sz w:val="24"/>
          <w:highlight w:val="none"/>
        </w:rPr>
        <w:t>（四）基本资格条件承诺函（格式）</w:t>
      </w:r>
    </w:p>
    <w:p w14:paraId="7B644783">
      <w:pPr>
        <w:tabs>
          <w:tab w:val="left" w:pos="6300"/>
        </w:tabs>
        <w:snapToGrid w:val="0"/>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基本资格条件承诺函</w:t>
      </w:r>
    </w:p>
    <w:p w14:paraId="51186B25">
      <w:pPr>
        <w:tabs>
          <w:tab w:val="left" w:pos="6300"/>
        </w:tabs>
        <w:snapToGrid w:val="0"/>
        <w:spacing w:line="360" w:lineRule="auto"/>
        <w:rPr>
          <w:rFonts w:hint="eastAsia" w:ascii="宋体" w:hAnsi="宋体"/>
          <w:color w:val="auto"/>
          <w:sz w:val="24"/>
          <w:szCs w:val="24"/>
          <w:highlight w:val="none"/>
        </w:rPr>
      </w:pPr>
    </w:p>
    <w:p w14:paraId="30D33C57">
      <w:pPr>
        <w:tabs>
          <w:tab w:val="left" w:pos="6300"/>
        </w:tabs>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（采购代理机构名称）：</w:t>
      </w:r>
    </w:p>
    <w:p w14:paraId="32BE9D8A">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（供应商名称）郑重承诺：</w:t>
      </w:r>
    </w:p>
    <w:p w14:paraId="55AE78F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1.我方具有良好的商业信誉和健全的财务会计制度，具有履行合同所必需的设备和专业技术能力，具</w:t>
      </w:r>
      <w:r>
        <w:rPr>
          <w:rFonts w:hint="eastAsia" w:ascii="宋体" w:hAnsi="宋体" w:cs="仿宋_GB2312"/>
          <w:color w:val="auto"/>
          <w:sz w:val="24"/>
          <w:szCs w:val="24"/>
          <w:highlight w:val="none"/>
          <w:lang w:val="zh-CN"/>
        </w:rPr>
        <w:t>有依法缴纳税收和社会保障金的良好记录</w:t>
      </w:r>
      <w:r>
        <w:rPr>
          <w:rFonts w:hint="eastAsia" w:ascii="宋体" w:hAnsi="宋体" w:cs="仿宋_GB2312"/>
          <w:color w:val="auto"/>
          <w:sz w:val="24"/>
          <w:szCs w:val="24"/>
          <w:highlight w:val="none"/>
        </w:rPr>
        <w:t>，</w:t>
      </w:r>
      <w:r>
        <w:rPr>
          <w:rFonts w:hint="eastAsia" w:ascii="宋体" w:hAnsi="宋体"/>
          <w:color w:val="auto"/>
          <w:sz w:val="24"/>
          <w:szCs w:val="24"/>
          <w:highlight w:val="none"/>
        </w:rPr>
        <w:t>参加本项目采购活动前三年内无重大违法活动记录。</w:t>
      </w:r>
    </w:p>
    <w:p w14:paraId="21649B8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BAED85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6DAF5793">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我方对以上承诺负全部法律责任。</w:t>
      </w:r>
    </w:p>
    <w:p w14:paraId="7ABFA2E7">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14:paraId="24D9658A">
      <w:pPr>
        <w:tabs>
          <w:tab w:val="left" w:pos="6300"/>
        </w:tabs>
        <w:snapToGrid w:val="0"/>
        <w:spacing w:line="360" w:lineRule="auto"/>
        <w:rPr>
          <w:rFonts w:hint="eastAsia" w:ascii="宋体" w:hAnsi="宋体"/>
          <w:color w:val="auto"/>
          <w:sz w:val="24"/>
          <w:szCs w:val="24"/>
          <w:highlight w:val="none"/>
        </w:rPr>
      </w:pPr>
    </w:p>
    <w:p w14:paraId="43192F15">
      <w:pPr>
        <w:tabs>
          <w:tab w:val="left" w:pos="6300"/>
        </w:tabs>
        <w:snapToGrid w:val="0"/>
        <w:spacing w:line="360" w:lineRule="auto"/>
        <w:ind w:right="424" w:firstLine="570"/>
        <w:jc w:val="right"/>
        <w:rPr>
          <w:rFonts w:hint="eastAsia" w:ascii="宋体" w:hAnsi="宋体"/>
          <w:color w:val="auto"/>
          <w:sz w:val="24"/>
          <w:szCs w:val="24"/>
          <w:highlight w:val="none"/>
        </w:rPr>
      </w:pPr>
      <w:r>
        <w:rPr>
          <w:rFonts w:hint="eastAsia" w:ascii="宋体" w:hAnsi="宋体"/>
          <w:color w:val="auto"/>
          <w:sz w:val="24"/>
          <w:szCs w:val="24"/>
          <w:highlight w:val="none"/>
        </w:rPr>
        <w:t>（供应商公章）</w:t>
      </w:r>
    </w:p>
    <w:p w14:paraId="38300B33">
      <w:pPr>
        <w:tabs>
          <w:tab w:val="left" w:pos="6300"/>
        </w:tabs>
        <w:snapToGrid w:val="0"/>
        <w:spacing w:line="360" w:lineRule="auto"/>
        <w:ind w:right="480" w:firstLine="570"/>
        <w:jc w:val="right"/>
        <w:rPr>
          <w:rFonts w:hint="eastAsia" w:ascii="宋体" w:hAnsi="宋体"/>
          <w:color w:val="auto"/>
          <w:sz w:val="24"/>
          <w:szCs w:val="24"/>
          <w:highlight w:val="none"/>
        </w:rPr>
      </w:pPr>
      <w:r>
        <w:rPr>
          <w:rFonts w:hint="eastAsia" w:ascii="宋体" w:hAnsi="宋体"/>
          <w:color w:val="auto"/>
          <w:sz w:val="24"/>
          <w:szCs w:val="24"/>
          <w:highlight w:val="none"/>
        </w:rPr>
        <w:t>年   月   日</w:t>
      </w:r>
    </w:p>
    <w:p w14:paraId="262A83D0">
      <w:pPr>
        <w:spacing w:line="360" w:lineRule="auto"/>
        <w:rPr>
          <w:color w:val="auto"/>
          <w:highlight w:val="none"/>
        </w:rPr>
      </w:pPr>
    </w:p>
    <w:p w14:paraId="480F85B3">
      <w:pPr>
        <w:rPr>
          <w:rFonts w:hint="eastAsia" w:ascii="宋体" w:hAnsi="宋体"/>
          <w:color w:val="auto"/>
          <w:sz w:val="24"/>
          <w:highlight w:val="none"/>
        </w:rPr>
      </w:pPr>
      <w:r>
        <w:rPr>
          <w:rFonts w:hint="eastAsia" w:ascii="宋体" w:hAnsi="宋体"/>
          <w:color w:val="auto"/>
          <w:sz w:val="24"/>
          <w:highlight w:val="none"/>
        </w:rPr>
        <w:br w:type="page"/>
      </w:r>
    </w:p>
    <w:p w14:paraId="1688F447">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（五）特定资格条件证书或证明文件</w:t>
      </w:r>
    </w:p>
    <w:p w14:paraId="1F100FE0">
      <w:pPr>
        <w:tabs>
          <w:tab w:val="left" w:pos="6300"/>
        </w:tabs>
        <w:snapToGrid w:val="0"/>
        <w:spacing w:line="360" w:lineRule="auto"/>
        <w:ind w:firstLine="573"/>
        <w:rPr>
          <w:color w:val="auto"/>
          <w:sz w:val="24"/>
          <w:szCs w:val="24"/>
          <w:highlight w:val="none"/>
        </w:rPr>
      </w:pPr>
      <w:r>
        <w:rPr>
          <w:rFonts w:hint="eastAsia"/>
          <w:color w:val="auto"/>
          <w:sz w:val="24"/>
          <w:szCs w:val="24"/>
          <w:highlight w:val="none"/>
        </w:rPr>
        <w:t xml:space="preserve">    </w:t>
      </w:r>
    </w:p>
    <w:p w14:paraId="463DD42C">
      <w:pPr>
        <w:tabs>
          <w:tab w:val="left" w:pos="6300"/>
        </w:tabs>
        <w:snapToGrid w:val="0"/>
        <w:spacing w:line="360" w:lineRule="auto"/>
        <w:ind w:firstLine="560" w:firstLineChars="200"/>
        <w:rPr>
          <w:rFonts w:hint="eastAsia" w:ascii="宋体" w:hAnsi="宋体"/>
          <w:color w:val="auto"/>
          <w:sz w:val="24"/>
          <w:highlight w:val="none"/>
        </w:rPr>
      </w:pPr>
      <w:r>
        <w:rPr>
          <w:color w:val="auto"/>
          <w:highlight w:val="none"/>
        </w:rPr>
        <w:br w:type="page"/>
      </w:r>
      <w:r>
        <w:rPr>
          <w:rFonts w:ascii="宋体" w:hAnsi="宋体"/>
          <w:color w:val="auto"/>
          <w:sz w:val="24"/>
          <w:highlight w:val="none"/>
        </w:rPr>
        <w:t>（</w:t>
      </w:r>
      <w:r>
        <w:rPr>
          <w:rFonts w:hint="eastAsia" w:ascii="宋体" w:hAnsi="宋体"/>
          <w:color w:val="auto"/>
          <w:sz w:val="24"/>
          <w:highlight w:val="none"/>
        </w:rPr>
        <w:t>六</w:t>
      </w:r>
      <w:r>
        <w:rPr>
          <w:rFonts w:ascii="宋体" w:hAnsi="宋体"/>
          <w:color w:val="auto"/>
          <w:sz w:val="24"/>
          <w:highlight w:val="none"/>
        </w:rPr>
        <w:t>）其他应提供的资料</w:t>
      </w:r>
    </w:p>
    <w:p w14:paraId="4D0186FB">
      <w:pPr>
        <w:tabs>
          <w:tab w:val="left" w:pos="6300"/>
        </w:tabs>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1.中小企业声明函、监狱企业证明文件、残疾人福利性单位声明函</w:t>
      </w:r>
    </w:p>
    <w:p w14:paraId="4EA433B5">
      <w:pPr>
        <w:tabs>
          <w:tab w:val="left" w:pos="6300"/>
        </w:tabs>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（1）中小企业声明函</w:t>
      </w:r>
    </w:p>
    <w:p w14:paraId="0C608F82">
      <w:pPr>
        <w:snapToGrid w:val="0"/>
        <w:spacing w:line="500" w:lineRule="exact"/>
        <w:jc w:val="center"/>
        <w:rPr>
          <w:rFonts w:hint="eastAsia" w:ascii="宋体" w:hAnsi="宋体"/>
          <w:color w:val="auto"/>
          <w:szCs w:val="28"/>
          <w:highlight w:val="none"/>
        </w:rPr>
      </w:pPr>
      <w:r>
        <w:rPr>
          <w:rFonts w:hint="eastAsia" w:ascii="宋体" w:hAnsi="宋体"/>
          <w:color w:val="auto"/>
          <w:highlight w:val="none"/>
        </w:rPr>
        <w:t>中小企业声明函</w:t>
      </w:r>
    </w:p>
    <w:p w14:paraId="6F6E1F27">
      <w:pPr>
        <w:spacing w:line="400" w:lineRule="exact"/>
        <w:ind w:firstLine="480" w:firstLineChars="200"/>
        <w:rPr>
          <w:rFonts w:hint="eastAsia" w:ascii="宋体" w:hAnsi="宋体"/>
          <w:color w:val="auto"/>
          <w:sz w:val="24"/>
          <w:szCs w:val="24"/>
          <w:highlight w:val="none"/>
        </w:rPr>
      </w:pPr>
      <w:r>
        <w:rPr>
          <w:rFonts w:hint="eastAsia" w:ascii="宋体" w:hAnsi="宋体" w:cs="微软雅黑"/>
          <w:color w:val="auto"/>
          <w:sz w:val="24"/>
          <w:szCs w:val="24"/>
          <w:highlight w:val="none"/>
        </w:rPr>
        <w:t>本公司郑重声明，根据《政府采购促进中小企业发展管理办法》（财</w:t>
      </w:r>
      <w:r>
        <w:rPr>
          <w:rFonts w:hint="eastAsia" w:ascii="宋体" w:hAnsi="宋体"/>
          <w:color w:val="auto"/>
          <w:sz w:val="24"/>
          <w:szCs w:val="24"/>
          <w:highlight w:val="none"/>
        </w:rPr>
        <w:t>库﹝</w:t>
      </w:r>
      <w:r>
        <w:rPr>
          <w:rFonts w:hint="eastAsia" w:ascii="宋体" w:hAnsi="宋体" w:cs="微软雅黑"/>
          <w:color w:val="auto"/>
          <w:sz w:val="24"/>
          <w:szCs w:val="24"/>
          <w:highlight w:val="none"/>
        </w:rPr>
        <w:t>2020</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s="微软雅黑"/>
          <w:color w:val="auto"/>
          <w:sz w:val="24"/>
          <w:szCs w:val="24"/>
          <w:highlight w:val="none"/>
        </w:rPr>
        <w:t>6号）的规定，本公司参加</w:t>
      </w:r>
      <w:r>
        <w:rPr>
          <w:rFonts w:hint="eastAsia" w:ascii="宋体" w:hAnsi="宋体" w:cs="微软雅黑"/>
          <w:color w:val="auto"/>
          <w:sz w:val="24"/>
          <w:szCs w:val="24"/>
          <w:highlight w:val="none"/>
          <w:u w:val="single" w:color="000000"/>
        </w:rPr>
        <w:t>(</w:t>
      </w:r>
      <w:r>
        <w:rPr>
          <w:rFonts w:hint="eastAsia" w:ascii="宋体" w:hAnsi="宋体"/>
          <w:color w:val="auto"/>
          <w:sz w:val="24"/>
          <w:szCs w:val="24"/>
          <w:highlight w:val="none"/>
          <w:u w:val="single" w:color="000000"/>
        </w:rPr>
        <w:t>单位名称)</w:t>
      </w:r>
      <w:r>
        <w:rPr>
          <w:rFonts w:hint="eastAsia" w:ascii="宋体" w:hAnsi="宋体" w:cs="微软雅黑"/>
          <w:color w:val="auto"/>
          <w:sz w:val="24"/>
          <w:szCs w:val="24"/>
          <w:highlight w:val="none"/>
        </w:rPr>
        <w:t>采购活动，服务</w:t>
      </w:r>
      <w:r>
        <w:rPr>
          <w:rFonts w:hint="eastAsia" w:ascii="宋体" w:hAnsi="宋体"/>
          <w:color w:val="auto"/>
          <w:sz w:val="24"/>
          <w:szCs w:val="24"/>
          <w:highlight w:val="none"/>
        </w:rPr>
        <w:t>全部</w:t>
      </w:r>
      <w:r>
        <w:rPr>
          <w:rFonts w:hint="eastAsia" w:ascii="宋体" w:hAnsi="宋体" w:cs="微软雅黑"/>
          <w:color w:val="auto"/>
          <w:sz w:val="24"/>
          <w:szCs w:val="24"/>
          <w:highlight w:val="none"/>
        </w:rPr>
        <w:t>由符合政策要求的中小企业承接。相关企业的具体情况如下：</w:t>
      </w:r>
    </w:p>
    <w:p w14:paraId="6EAE0C75">
      <w:pPr>
        <w:spacing w:line="400" w:lineRule="exact"/>
        <w:ind w:firstLine="480" w:firstLineChars="200"/>
        <w:rPr>
          <w:rFonts w:hint="eastAsia" w:ascii="宋体" w:hAnsi="宋体"/>
          <w:color w:val="auto"/>
          <w:sz w:val="24"/>
          <w:szCs w:val="24"/>
          <w:highlight w:val="none"/>
          <w:u w:val="single" w:color="000000"/>
        </w:rPr>
      </w:pPr>
      <w:r>
        <w:rPr>
          <w:rFonts w:hint="eastAsia" w:ascii="宋体" w:hAnsi="宋体"/>
          <w:color w:val="auto"/>
          <w:sz w:val="24"/>
          <w:szCs w:val="24"/>
          <w:highlight w:val="none"/>
        </w:rPr>
        <w:t xml:space="preserve">1. </w:t>
      </w:r>
      <w:r>
        <w:rPr>
          <w:rFonts w:hint="eastAsia" w:ascii="宋体" w:hAnsi="宋体"/>
          <w:color w:val="auto"/>
          <w:sz w:val="24"/>
          <w:szCs w:val="24"/>
          <w:highlight w:val="none"/>
          <w:u w:val="single"/>
        </w:rPr>
        <w:t>（标的名称）</w:t>
      </w:r>
      <w:r>
        <w:rPr>
          <w:rFonts w:hint="eastAsia" w:ascii="宋体" w:hAnsi="宋体"/>
          <w:color w:val="auto"/>
          <w:sz w:val="24"/>
          <w:szCs w:val="24"/>
          <w:highlight w:val="none"/>
        </w:rPr>
        <w:t>，属于</w:t>
      </w:r>
      <w:r>
        <w:rPr>
          <w:rFonts w:hint="eastAsia" w:ascii="宋体" w:hAnsi="宋体"/>
          <w:color w:val="auto"/>
          <w:sz w:val="24"/>
          <w:szCs w:val="24"/>
          <w:highlight w:val="none"/>
          <w:u w:val="single"/>
        </w:rPr>
        <w:t>（采购文件中明确的所属行业）</w:t>
      </w:r>
      <w:r>
        <w:rPr>
          <w:rFonts w:hint="eastAsia" w:ascii="宋体" w:hAnsi="宋体"/>
          <w:color w:val="auto"/>
          <w:sz w:val="24"/>
          <w:szCs w:val="24"/>
          <w:highlight w:val="none"/>
        </w:rPr>
        <w:t>；</w:t>
      </w:r>
      <w:r>
        <w:rPr>
          <w:rFonts w:hint="eastAsia" w:ascii="宋体" w:hAnsi="宋体" w:cs="微软雅黑"/>
          <w:color w:val="auto"/>
          <w:sz w:val="24"/>
          <w:szCs w:val="24"/>
          <w:highlight w:val="none"/>
        </w:rPr>
        <w:t>承接企业为</w:t>
      </w:r>
      <w:r>
        <w:rPr>
          <w:rFonts w:hint="eastAsia" w:ascii="宋体" w:hAnsi="宋体" w:cs="微软雅黑"/>
          <w:color w:val="auto"/>
          <w:sz w:val="24"/>
          <w:szCs w:val="24"/>
          <w:highlight w:val="none"/>
          <w:u w:val="single" w:color="000000"/>
        </w:rPr>
        <w:t>(企</w:t>
      </w:r>
      <w:r>
        <w:rPr>
          <w:rFonts w:hint="eastAsia" w:ascii="宋体" w:hAnsi="宋体"/>
          <w:color w:val="auto"/>
          <w:sz w:val="24"/>
          <w:szCs w:val="24"/>
          <w:highlight w:val="none"/>
          <w:u w:val="single" w:color="000000"/>
        </w:rPr>
        <w:t>业名</w:t>
      </w:r>
      <w:r>
        <w:rPr>
          <w:rFonts w:hint="eastAsia" w:ascii="宋体" w:hAnsi="宋体" w:cs="微软雅黑"/>
          <w:color w:val="auto"/>
          <w:sz w:val="24"/>
          <w:szCs w:val="24"/>
          <w:highlight w:val="none"/>
          <w:u w:val="single" w:color="000000"/>
        </w:rPr>
        <w:t>称)</w:t>
      </w:r>
      <w:r>
        <w:rPr>
          <w:rFonts w:hint="eastAsia" w:ascii="宋体" w:hAnsi="宋体" w:cs="微软雅黑"/>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万元，属于</w:t>
      </w:r>
      <w:r>
        <w:rPr>
          <w:rFonts w:hint="eastAsia" w:ascii="宋体" w:hAnsi="宋体"/>
          <w:color w:val="auto"/>
          <w:sz w:val="24"/>
          <w:szCs w:val="24"/>
          <w:highlight w:val="none"/>
          <w:u w:val="single" w:color="000000"/>
        </w:rPr>
        <w:t>（中型企业、小型企业、微型企业）。</w:t>
      </w:r>
    </w:p>
    <w:p w14:paraId="2620D6E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为本标的提供的服务人员</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人，其中与本企业签订劳动合同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人，其他人员</w:t>
      </w:r>
    </w:p>
    <w:p w14:paraId="54E1DD4C">
      <w:pPr>
        <w:spacing w:line="400" w:lineRule="exact"/>
        <w:rPr>
          <w:rFonts w:hint="eastAsia" w:ascii="宋体" w:hAnsi="宋体"/>
          <w:b/>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w:t>
      </w:r>
      <w:r>
        <w:rPr>
          <w:rFonts w:hint="eastAsia" w:ascii="宋体" w:hAnsi="宋体"/>
          <w:b/>
          <w:color w:val="auto"/>
          <w:sz w:val="24"/>
          <w:szCs w:val="24"/>
          <w:highlight w:val="none"/>
        </w:rPr>
        <w:t>有其他人员的不符合中小企业扶持政策。</w:t>
      </w:r>
    </w:p>
    <w:p w14:paraId="77F383F9">
      <w:pPr>
        <w:spacing w:line="400" w:lineRule="exact"/>
        <w:ind w:firstLine="480" w:firstLineChars="200"/>
        <w:rPr>
          <w:rFonts w:hint="eastAsia" w:ascii="宋体" w:hAnsi="宋体"/>
          <w:color w:val="auto"/>
          <w:sz w:val="24"/>
          <w:szCs w:val="24"/>
          <w:highlight w:val="none"/>
          <w:u w:val="single" w:color="000000"/>
        </w:rPr>
      </w:pPr>
      <w:r>
        <w:rPr>
          <w:rFonts w:hint="eastAsia" w:ascii="宋体" w:hAnsi="宋体"/>
          <w:color w:val="auto"/>
          <w:sz w:val="24"/>
          <w:szCs w:val="24"/>
          <w:highlight w:val="none"/>
        </w:rPr>
        <w:t xml:space="preserve">2. </w:t>
      </w:r>
      <w:r>
        <w:rPr>
          <w:rFonts w:hint="eastAsia" w:ascii="宋体" w:hAnsi="宋体"/>
          <w:color w:val="auto"/>
          <w:sz w:val="24"/>
          <w:szCs w:val="24"/>
          <w:highlight w:val="none"/>
          <w:u w:val="single"/>
        </w:rPr>
        <w:t>（标的名称）</w:t>
      </w:r>
      <w:r>
        <w:rPr>
          <w:rFonts w:hint="eastAsia" w:ascii="宋体" w:hAnsi="宋体"/>
          <w:color w:val="auto"/>
          <w:sz w:val="24"/>
          <w:szCs w:val="24"/>
          <w:highlight w:val="none"/>
        </w:rPr>
        <w:t>，属于</w:t>
      </w:r>
      <w:r>
        <w:rPr>
          <w:rFonts w:hint="eastAsia" w:ascii="宋体" w:hAnsi="宋体"/>
          <w:color w:val="auto"/>
          <w:sz w:val="24"/>
          <w:szCs w:val="24"/>
          <w:highlight w:val="none"/>
          <w:u w:val="single"/>
        </w:rPr>
        <w:t>（采购文件中明确的所属行业）</w:t>
      </w:r>
      <w:r>
        <w:rPr>
          <w:rFonts w:hint="eastAsia" w:ascii="宋体" w:hAnsi="宋体"/>
          <w:color w:val="auto"/>
          <w:sz w:val="24"/>
          <w:szCs w:val="24"/>
          <w:highlight w:val="none"/>
        </w:rPr>
        <w:t>；承接企业为</w:t>
      </w:r>
      <w:r>
        <w:rPr>
          <w:rFonts w:hint="eastAsia" w:ascii="宋体" w:hAnsi="宋体"/>
          <w:color w:val="auto"/>
          <w:sz w:val="24"/>
          <w:szCs w:val="24"/>
          <w:highlight w:val="none"/>
          <w:u w:val="single"/>
        </w:rPr>
        <w:t>（企业名称）</w:t>
      </w:r>
      <w:r>
        <w:rPr>
          <w:rFonts w:hint="eastAsia" w:ascii="宋体" w:hAnsi="宋体"/>
          <w:color w:val="auto"/>
          <w:sz w:val="24"/>
          <w:szCs w:val="24"/>
          <w:highlight w:val="none"/>
        </w:rPr>
        <w:t>，</w:t>
      </w:r>
      <w:r>
        <w:rPr>
          <w:rFonts w:hint="eastAsia" w:ascii="宋体" w:hAnsi="宋体" w:cs="微软雅黑"/>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s="微软雅黑"/>
          <w:color w:val="auto"/>
          <w:sz w:val="24"/>
          <w:szCs w:val="24"/>
          <w:highlight w:val="none"/>
        </w:rPr>
        <w:t xml:space="preserve">万元，属于 </w:t>
      </w:r>
      <w:r>
        <w:rPr>
          <w:rFonts w:hint="eastAsia" w:ascii="宋体" w:hAnsi="宋体"/>
          <w:color w:val="auto"/>
          <w:sz w:val="24"/>
          <w:szCs w:val="24"/>
          <w:highlight w:val="none"/>
          <w:u w:val="single" w:color="000000"/>
        </w:rPr>
        <w:t>（中型企业、小型企业、微型企业）。</w:t>
      </w:r>
    </w:p>
    <w:p w14:paraId="541ADFB7">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为本标的提供的服务人员</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人，其中与本企业签订劳动合同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人，其他人员</w:t>
      </w:r>
    </w:p>
    <w:p w14:paraId="26055DDA">
      <w:pPr>
        <w:spacing w:line="400" w:lineRule="exact"/>
        <w:rPr>
          <w:rFonts w:hint="eastAsia" w:ascii="宋体" w:hAnsi="宋体"/>
          <w:b/>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w:t>
      </w:r>
      <w:r>
        <w:rPr>
          <w:rFonts w:hint="eastAsia" w:ascii="宋体" w:hAnsi="宋体"/>
          <w:b/>
          <w:color w:val="auto"/>
          <w:sz w:val="24"/>
          <w:szCs w:val="24"/>
          <w:highlight w:val="none"/>
        </w:rPr>
        <w:t>有其他人员的不符合中小企业扶持政策。</w:t>
      </w:r>
    </w:p>
    <w:p w14:paraId="36EE3D07">
      <w:pPr>
        <w:spacing w:line="400" w:lineRule="exact"/>
        <w:ind w:firstLine="480" w:firstLineChars="200"/>
        <w:rPr>
          <w:rFonts w:hint="eastAsia" w:ascii="宋体" w:hAnsi="宋体" w:cs="微软雅黑"/>
          <w:color w:val="auto"/>
          <w:sz w:val="24"/>
          <w:szCs w:val="24"/>
          <w:highlight w:val="none"/>
        </w:rPr>
      </w:pPr>
      <w:r>
        <w:rPr>
          <w:rFonts w:hint="eastAsia" w:ascii="宋体" w:hAnsi="宋体" w:cs="微软雅黑"/>
          <w:color w:val="auto"/>
          <w:sz w:val="24"/>
          <w:szCs w:val="24"/>
          <w:highlight w:val="none"/>
        </w:rPr>
        <w:t>……</w:t>
      </w:r>
    </w:p>
    <w:p w14:paraId="6CA7FE4C">
      <w:pPr>
        <w:spacing w:line="400" w:lineRule="exact"/>
        <w:ind w:firstLine="696"/>
        <w:rPr>
          <w:rFonts w:hint="eastAsia" w:ascii="宋体" w:hAnsi="宋体"/>
          <w:color w:val="auto"/>
          <w:sz w:val="24"/>
          <w:szCs w:val="24"/>
          <w:highlight w:val="none"/>
        </w:rPr>
      </w:pPr>
      <w:r>
        <w:rPr>
          <w:rFonts w:hint="eastAsia" w:ascii="宋体" w:hAnsi="宋体" w:cs="微软雅黑"/>
          <w:color w:val="auto"/>
          <w:sz w:val="24"/>
          <w:szCs w:val="24"/>
          <w:highlight w:val="none"/>
        </w:rPr>
        <w:t>以上企业，不属于大企业的分支机构，不存在控股股东为大企业的情形，也不存在与大企业的负责人为同一人的情形。</w:t>
      </w:r>
    </w:p>
    <w:p w14:paraId="03D391C4">
      <w:pPr>
        <w:spacing w:line="400" w:lineRule="exact"/>
        <w:ind w:firstLine="619"/>
        <w:rPr>
          <w:rFonts w:hint="eastAsia" w:ascii="宋体" w:hAnsi="宋体"/>
          <w:color w:val="auto"/>
          <w:sz w:val="24"/>
          <w:szCs w:val="24"/>
          <w:highlight w:val="none"/>
        </w:rPr>
      </w:pPr>
      <w:r>
        <w:rPr>
          <w:rFonts w:hint="eastAsia" w:ascii="宋体" w:hAnsi="宋体" w:cs="微软雅黑"/>
          <w:color w:val="auto"/>
          <w:sz w:val="24"/>
          <w:szCs w:val="24"/>
          <w:highlight w:val="none"/>
        </w:rPr>
        <w:t>本企业对上述声明内容的真实性负责。如有虚假，将依法承担相应责任。</w:t>
      </w:r>
    </w:p>
    <w:p w14:paraId="668BABE5">
      <w:pPr>
        <w:spacing w:line="400" w:lineRule="exact"/>
        <w:ind w:firstLine="3120" w:firstLineChars="1300"/>
        <w:rPr>
          <w:rFonts w:hint="eastAsia" w:ascii="宋体" w:hAnsi="宋体" w:cs="微软雅黑"/>
          <w:color w:val="auto"/>
          <w:sz w:val="24"/>
          <w:szCs w:val="24"/>
          <w:highlight w:val="none"/>
        </w:rPr>
      </w:pPr>
    </w:p>
    <w:p w14:paraId="174E6A07">
      <w:pPr>
        <w:spacing w:line="400" w:lineRule="exact"/>
        <w:ind w:firstLine="3120" w:firstLineChars="1300"/>
        <w:jc w:val="right"/>
        <w:rPr>
          <w:rFonts w:hint="eastAsia" w:ascii="宋体" w:hAnsi="宋体"/>
          <w:color w:val="auto"/>
          <w:sz w:val="24"/>
          <w:szCs w:val="24"/>
          <w:highlight w:val="none"/>
        </w:rPr>
      </w:pPr>
      <w:r>
        <w:rPr>
          <w:rFonts w:hint="eastAsia" w:ascii="宋体" w:hAnsi="宋体" w:cs="微软雅黑"/>
          <w:color w:val="auto"/>
          <w:sz w:val="24"/>
          <w:szCs w:val="24"/>
          <w:highlight w:val="none"/>
        </w:rPr>
        <w:t>企业名称（盖章）：</w:t>
      </w:r>
    </w:p>
    <w:p w14:paraId="36464F5B">
      <w:pPr>
        <w:spacing w:line="400" w:lineRule="exact"/>
        <w:ind w:firstLine="3120" w:firstLineChars="1300"/>
        <w:jc w:val="right"/>
        <w:rPr>
          <w:rFonts w:hint="eastAsia" w:ascii="宋体" w:hAnsi="宋体"/>
          <w:color w:val="auto"/>
          <w:sz w:val="24"/>
          <w:szCs w:val="24"/>
          <w:highlight w:val="none"/>
        </w:rPr>
      </w:pPr>
      <w:r>
        <w:rPr>
          <w:rFonts w:hint="eastAsia" w:ascii="宋体" w:hAnsi="宋体" w:cs="微软雅黑"/>
          <w:color w:val="auto"/>
          <w:sz w:val="24"/>
          <w:szCs w:val="24"/>
          <w:highlight w:val="none"/>
        </w:rPr>
        <w:t>日 期：</w:t>
      </w:r>
    </w:p>
    <w:p w14:paraId="425F3478">
      <w:pPr>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96CB456">
      <w:pPr>
        <w:snapToGrid w:val="0"/>
        <w:spacing w:line="42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3A4F31CA">
      <w:pPr>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0B35F777">
      <w:pPr>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2.供应商未按照采购文件第一篇“采购标的对应的中小企业划分标准所属行业”填写所属行业，或所填写企业类型与相应行业划型标准不一致的，视为未提供《中小企业声明函》，不享受中小企业扶持政策。</w:t>
      </w:r>
    </w:p>
    <w:p w14:paraId="306344FB">
      <w:pPr>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3.中小企业应当按照《中小企业划型标准规定》（工信部联企业〔2011〕300号），如实填写并提交《中小企业声明函》。</w:t>
      </w:r>
    </w:p>
    <w:p w14:paraId="6B5A263A">
      <w:pPr>
        <w:snapToGrid w:val="0"/>
        <w:spacing w:line="420" w:lineRule="exact"/>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注：各行业划型标准：</w:t>
      </w:r>
    </w:p>
    <w:p w14:paraId="7C795F20">
      <w:pPr>
        <w:tabs>
          <w:tab w:val="left" w:pos="6300"/>
        </w:tabs>
        <w:snapToGrid w:val="0"/>
        <w:spacing w:line="400" w:lineRule="exact"/>
        <w:ind w:firstLine="420" w:firstLineChars="200"/>
        <w:jc w:val="left"/>
        <w:rPr>
          <w:rFonts w:hint="eastAsia" w:ascii="宋体" w:hAnsi="宋体"/>
          <w:color w:val="auto"/>
          <w:sz w:val="21"/>
          <w:szCs w:val="21"/>
          <w:highlight w:val="none"/>
        </w:rPr>
      </w:pPr>
      <w:bookmarkStart w:id="156" w:name="_Hlk80349109"/>
      <w:r>
        <w:rPr>
          <w:rFonts w:hint="eastAsia" w:ascii="宋体" w:hAnsi="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74349BB">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B70758E">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45AB4A2">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6D081D9">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1210E3">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1EB100">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79335A">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0B3E22E">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F8DA6B">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E047AA">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2A03ED">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E5534C">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B946ED">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E2D468">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FB593F">
      <w:pPr>
        <w:tabs>
          <w:tab w:val="left" w:pos="6300"/>
        </w:tabs>
        <w:snapToGrid w:val="0"/>
        <w:spacing w:line="40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6"/>
    <w:p w14:paraId="1C9B99F5">
      <w:pPr>
        <w:tabs>
          <w:tab w:val="left" w:pos="6300"/>
        </w:tabs>
        <w:snapToGrid w:val="0"/>
        <w:spacing w:line="400" w:lineRule="exact"/>
        <w:jc w:val="left"/>
        <w:rPr>
          <w:rFonts w:hint="eastAsia" w:ascii="宋体" w:hAnsi="宋体"/>
          <w:color w:val="auto"/>
          <w:sz w:val="21"/>
          <w:szCs w:val="21"/>
          <w:highlight w:val="none"/>
        </w:rPr>
      </w:pPr>
    </w:p>
    <w:p w14:paraId="186E1E34">
      <w:pPr>
        <w:tabs>
          <w:tab w:val="left" w:pos="6300"/>
        </w:tabs>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（2）监狱企业证明文件</w:t>
      </w:r>
    </w:p>
    <w:p w14:paraId="53896E55">
      <w:pPr>
        <w:tabs>
          <w:tab w:val="left" w:pos="6300"/>
        </w:tabs>
        <w:snapToGrid w:val="0"/>
        <w:spacing w:line="360" w:lineRule="auto"/>
        <w:ind w:firstLine="480" w:firstLineChars="200"/>
        <w:rPr>
          <w:rFonts w:hint="eastAsia" w:ascii="宋体" w:hAnsi="宋体"/>
          <w:color w:val="auto"/>
          <w:sz w:val="29"/>
          <w:szCs w:val="29"/>
          <w:highlight w:val="none"/>
        </w:rPr>
      </w:pPr>
      <w:r>
        <w:rPr>
          <w:rFonts w:hint="eastAsia" w:ascii="宋体" w:hAnsi="宋体"/>
          <w:color w:val="auto"/>
          <w:sz w:val="24"/>
          <w:szCs w:val="24"/>
          <w:highlight w:val="none"/>
        </w:rPr>
        <w:t>以省级以上监狱管理局、戒毒管理局（含新疆生产建设兵团）出具的属于监狱企业的证明文件为准</w:t>
      </w:r>
      <w:r>
        <w:rPr>
          <w:rFonts w:hint="eastAsia" w:ascii="宋体" w:hAnsi="宋体"/>
          <w:color w:val="auto"/>
          <w:sz w:val="29"/>
          <w:szCs w:val="29"/>
          <w:highlight w:val="none"/>
        </w:rPr>
        <w:t>。</w:t>
      </w:r>
    </w:p>
    <w:p w14:paraId="5A5A8A9E">
      <w:pPr>
        <w:tabs>
          <w:tab w:val="left" w:pos="6300"/>
        </w:tabs>
        <w:snapToGrid w:val="0"/>
        <w:spacing w:line="360" w:lineRule="auto"/>
        <w:ind w:firstLine="580" w:firstLineChars="200"/>
        <w:rPr>
          <w:rFonts w:hint="eastAsia" w:ascii="宋体" w:hAnsi="宋体"/>
          <w:color w:val="auto"/>
          <w:sz w:val="29"/>
          <w:szCs w:val="29"/>
          <w:highlight w:val="none"/>
        </w:rPr>
      </w:pPr>
    </w:p>
    <w:p w14:paraId="5E84C423">
      <w:pPr>
        <w:tabs>
          <w:tab w:val="left" w:pos="6300"/>
        </w:tabs>
        <w:snapToGrid w:val="0"/>
        <w:spacing w:line="360" w:lineRule="auto"/>
        <w:ind w:firstLine="580" w:firstLineChars="200"/>
        <w:rPr>
          <w:rFonts w:hint="eastAsia" w:ascii="宋体" w:hAnsi="宋体"/>
          <w:color w:val="auto"/>
          <w:sz w:val="29"/>
          <w:szCs w:val="29"/>
          <w:highlight w:val="none"/>
        </w:rPr>
      </w:pPr>
    </w:p>
    <w:p w14:paraId="4A3E0E4D">
      <w:pPr>
        <w:tabs>
          <w:tab w:val="left" w:pos="6300"/>
        </w:tabs>
        <w:snapToGrid w:val="0"/>
        <w:spacing w:line="360" w:lineRule="auto"/>
        <w:ind w:firstLine="480" w:firstLineChars="200"/>
        <w:rPr>
          <w:rFonts w:hint="eastAsia" w:ascii="宋体" w:hAnsi="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1730F585">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（3）残疾人福利性单位声明函（格式）</w:t>
      </w:r>
    </w:p>
    <w:p w14:paraId="4C47AA96">
      <w:pPr>
        <w:tabs>
          <w:tab w:val="left" w:pos="6300"/>
        </w:tabs>
        <w:snapToGrid w:val="0"/>
        <w:spacing w:line="360" w:lineRule="auto"/>
        <w:ind w:firstLine="560" w:firstLineChars="200"/>
        <w:jc w:val="center"/>
        <w:rPr>
          <w:rFonts w:hint="eastAsia" w:ascii="宋体" w:hAnsi="宋体"/>
          <w:color w:val="auto"/>
          <w:szCs w:val="28"/>
          <w:highlight w:val="none"/>
        </w:rPr>
      </w:pPr>
      <w:r>
        <w:rPr>
          <w:rFonts w:hint="eastAsia" w:ascii="宋体" w:hAnsi="宋体"/>
          <w:color w:val="auto"/>
          <w:szCs w:val="28"/>
          <w:highlight w:val="none"/>
        </w:rPr>
        <w:t>残疾人福利性单位声明函</w:t>
      </w:r>
    </w:p>
    <w:p w14:paraId="746809F7">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5341E3">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531396BA">
      <w:pPr>
        <w:tabs>
          <w:tab w:val="left" w:pos="6300"/>
        </w:tabs>
        <w:snapToGrid w:val="0"/>
        <w:spacing w:line="360" w:lineRule="auto"/>
        <w:ind w:firstLine="480" w:firstLineChars="200"/>
        <w:rPr>
          <w:rFonts w:hint="eastAsia" w:ascii="宋体" w:hAnsi="宋体"/>
          <w:color w:val="auto"/>
          <w:sz w:val="24"/>
          <w:highlight w:val="none"/>
        </w:rPr>
      </w:pPr>
    </w:p>
    <w:p w14:paraId="318A41AD">
      <w:pPr>
        <w:tabs>
          <w:tab w:val="left" w:pos="6300"/>
        </w:tabs>
        <w:snapToGrid w:val="0"/>
        <w:spacing w:line="360" w:lineRule="auto"/>
        <w:ind w:firstLine="480" w:firstLineChars="200"/>
        <w:rPr>
          <w:rFonts w:hint="eastAsia" w:ascii="宋体" w:hAnsi="宋体"/>
          <w:color w:val="auto"/>
          <w:sz w:val="24"/>
          <w:highlight w:val="none"/>
        </w:rPr>
      </w:pPr>
    </w:p>
    <w:p w14:paraId="2006571A">
      <w:pPr>
        <w:tabs>
          <w:tab w:val="left" w:pos="6300"/>
        </w:tabs>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供应商名称（盖章）：</w:t>
      </w:r>
    </w:p>
    <w:p w14:paraId="2E483E56">
      <w:pPr>
        <w:tabs>
          <w:tab w:val="left" w:pos="6300"/>
        </w:tabs>
        <w:snapToGrid w:val="0"/>
        <w:spacing w:line="360" w:lineRule="auto"/>
        <w:ind w:firstLine="570"/>
        <w:jc w:val="left"/>
        <w:rPr>
          <w:rFonts w:hint="eastAsia" w:ascii="宋体" w:hAnsi="宋体"/>
          <w:color w:val="auto"/>
          <w:highlight w:val="none"/>
        </w:rPr>
      </w:pPr>
      <w:r>
        <w:rPr>
          <w:rFonts w:hint="eastAsia" w:ascii="宋体" w:hAnsi="宋体"/>
          <w:color w:val="auto"/>
          <w:sz w:val="24"/>
          <w:highlight w:val="none"/>
        </w:rPr>
        <w:t xml:space="preserve">                                                  日  期：</w:t>
      </w:r>
    </w:p>
    <w:p w14:paraId="248C446F">
      <w:pPr>
        <w:tabs>
          <w:tab w:val="left" w:pos="6300"/>
        </w:tabs>
        <w:snapToGrid w:val="0"/>
        <w:spacing w:line="500" w:lineRule="exact"/>
        <w:jc w:val="left"/>
        <w:rPr>
          <w:rFonts w:hint="eastAsia" w:ascii="宋体" w:hAnsi="宋体"/>
          <w:color w:val="auto"/>
          <w:highlight w:val="none"/>
        </w:rPr>
      </w:pPr>
    </w:p>
    <w:p w14:paraId="342A0BF9">
      <w:pPr>
        <w:tabs>
          <w:tab w:val="left" w:pos="6300"/>
        </w:tabs>
        <w:snapToGrid w:val="0"/>
        <w:spacing w:line="500" w:lineRule="exact"/>
        <w:ind w:firstLine="570"/>
        <w:jc w:val="left"/>
        <w:rPr>
          <w:rFonts w:hint="eastAsia" w:ascii="宋体" w:hAnsi="宋体"/>
          <w:color w:val="auto"/>
          <w:sz w:val="24"/>
          <w:szCs w:val="24"/>
          <w:highlight w:val="none"/>
        </w:rPr>
      </w:pPr>
      <w:r>
        <w:rPr>
          <w:rFonts w:hint="eastAsia" w:ascii="宋体" w:hAnsi="宋体"/>
          <w:color w:val="auto"/>
          <w:sz w:val="24"/>
          <w:szCs w:val="24"/>
          <w:highlight w:val="none"/>
        </w:rPr>
        <w:t>若成交供应商为残疾人福利性单位的，将在结果公告时公告其《残疾人福利性单位声明函》。</w:t>
      </w:r>
    </w:p>
    <w:p w14:paraId="4C1A2B65">
      <w:pPr>
        <w:tabs>
          <w:tab w:val="left" w:pos="6300"/>
        </w:tabs>
        <w:snapToGrid w:val="0"/>
        <w:spacing w:line="500" w:lineRule="exact"/>
        <w:jc w:val="left"/>
        <w:rPr>
          <w:rFonts w:hint="eastAsia" w:ascii="宋体" w:hAnsi="宋体"/>
          <w:color w:val="auto"/>
          <w:highlight w:val="none"/>
        </w:rPr>
      </w:pPr>
    </w:p>
    <w:p w14:paraId="22FF96AA">
      <w:pPr>
        <w:tabs>
          <w:tab w:val="left" w:pos="6300"/>
        </w:tabs>
        <w:snapToGrid w:val="0"/>
        <w:spacing w:line="500" w:lineRule="exact"/>
        <w:jc w:val="left"/>
        <w:rPr>
          <w:rFonts w:hint="eastAsia" w:ascii="宋体" w:hAnsi="宋体"/>
          <w:color w:val="auto"/>
          <w:highlight w:val="none"/>
        </w:rPr>
      </w:pPr>
    </w:p>
    <w:p w14:paraId="208878E0">
      <w:pPr>
        <w:ind w:firstLine="480" w:firstLineChars="200"/>
        <w:jc w:val="left"/>
        <w:rPr>
          <w:rFonts w:hint="eastAsia" w:ascii="宋体" w:hAnsi="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38F02FC3">
      <w:pPr>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2.其他与项目有关的资料（自附）</w:t>
      </w:r>
    </w:p>
    <w:p w14:paraId="71652813">
      <w:pPr>
        <w:ind w:firstLine="480" w:firstLineChars="200"/>
        <w:jc w:val="left"/>
        <w:rPr>
          <w:rFonts w:hint="eastAsia" w:ascii="宋体" w:hAnsi="宋体"/>
          <w:color w:val="auto"/>
          <w:sz w:val="24"/>
          <w:szCs w:val="24"/>
          <w:highlight w:val="none"/>
        </w:rPr>
      </w:pPr>
    </w:p>
    <w:p w14:paraId="50BF51BE">
      <w:pPr>
        <w:ind w:firstLine="480" w:firstLineChars="200"/>
        <w:jc w:val="left"/>
        <w:rPr>
          <w:rFonts w:hint="eastAsia" w:ascii="宋体" w:hAnsi="宋体"/>
          <w:color w:val="auto"/>
          <w:sz w:val="24"/>
          <w:szCs w:val="24"/>
          <w:highlight w:val="none"/>
        </w:rPr>
      </w:pPr>
    </w:p>
    <w:p w14:paraId="56AFD524">
      <w:pPr>
        <w:ind w:firstLine="480" w:firstLineChars="200"/>
        <w:jc w:val="left"/>
        <w:rPr>
          <w:rFonts w:hint="eastAsia" w:ascii="宋体" w:hAnsi="宋体"/>
          <w:color w:val="auto"/>
          <w:sz w:val="24"/>
          <w:szCs w:val="24"/>
          <w:highlight w:val="none"/>
        </w:rPr>
      </w:pPr>
    </w:p>
    <w:p w14:paraId="3290AE3B">
      <w:pPr>
        <w:ind w:firstLine="480" w:firstLineChars="200"/>
        <w:jc w:val="left"/>
        <w:rPr>
          <w:rFonts w:hint="eastAsia" w:ascii="宋体" w:hAnsi="宋体"/>
          <w:color w:val="auto"/>
          <w:sz w:val="24"/>
          <w:szCs w:val="24"/>
          <w:highlight w:val="none"/>
        </w:rPr>
      </w:pPr>
    </w:p>
    <w:p w14:paraId="7378D357">
      <w:pPr>
        <w:jc w:val="left"/>
        <w:rPr>
          <w:rFonts w:hint="eastAsia" w:ascii="宋体" w:hAnsi="宋体"/>
          <w:color w:val="auto"/>
          <w:sz w:val="24"/>
          <w:szCs w:val="24"/>
          <w:highlight w:val="none"/>
        </w:rPr>
      </w:pPr>
    </w:p>
    <w:p w14:paraId="7D509C80">
      <w:pPr>
        <w:tabs>
          <w:tab w:val="left" w:pos="6300"/>
        </w:tabs>
        <w:snapToGrid w:val="0"/>
        <w:spacing w:line="500" w:lineRule="exact"/>
        <w:rPr>
          <w:rFonts w:hint="eastAsia" w:ascii="宋体" w:hAnsi="宋体"/>
          <w:color w:val="auto"/>
          <w:sz w:val="24"/>
          <w:szCs w:val="24"/>
          <w:highlight w:val="none"/>
        </w:rPr>
      </w:pPr>
    </w:p>
    <w:p w14:paraId="1890C9EC">
      <w:pPr>
        <w:tabs>
          <w:tab w:val="left" w:pos="6300"/>
        </w:tabs>
        <w:snapToGrid w:val="0"/>
        <w:spacing w:line="500" w:lineRule="exact"/>
        <w:jc w:val="center"/>
        <w:rPr>
          <w:color w:val="auto"/>
          <w:sz w:val="24"/>
          <w:szCs w:val="24"/>
          <w:highlight w:val="none"/>
        </w:rPr>
      </w:pPr>
      <w:r>
        <w:rPr>
          <w:color w:val="auto"/>
          <w:sz w:val="24"/>
          <w:szCs w:val="24"/>
          <w:highlight w:val="none"/>
        </w:rPr>
        <w:t>（结束）</w:t>
      </w:r>
    </w:p>
    <w:p w14:paraId="059F1A1C">
      <w:pPr>
        <w:rPr>
          <w:color w:val="auto"/>
          <w:sz w:val="24"/>
          <w:szCs w:val="24"/>
          <w:highlight w:val="none"/>
        </w:rPr>
      </w:pPr>
      <w:r>
        <w:rPr>
          <w:color w:val="auto"/>
          <w:sz w:val="24"/>
          <w:szCs w:val="24"/>
          <w:highlight w:val="none"/>
        </w:rPr>
        <w:br w:type="page"/>
      </w:r>
    </w:p>
    <w:p w14:paraId="43B96090">
      <w:pPr>
        <w:jc w:val="center"/>
        <w:rPr>
          <w:color w:val="auto"/>
          <w:sz w:val="44"/>
          <w:szCs w:val="44"/>
          <w:highlight w:val="none"/>
        </w:rPr>
      </w:pPr>
    </w:p>
    <w:p w14:paraId="39BA5D96">
      <w:pPr>
        <w:jc w:val="center"/>
        <w:rPr>
          <w:color w:val="auto"/>
          <w:sz w:val="44"/>
          <w:szCs w:val="44"/>
          <w:highlight w:val="none"/>
        </w:rPr>
      </w:pPr>
      <w:r>
        <w:rPr>
          <w:rFonts w:hint="eastAsia"/>
          <w:color w:val="auto"/>
          <w:sz w:val="44"/>
          <w:szCs w:val="44"/>
          <w:highlight w:val="none"/>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14:paraId="696C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3DA52533">
            <w:pPr>
              <w:jc w:val="center"/>
              <w:rPr>
                <w:color w:val="auto"/>
                <w:sz w:val="30"/>
                <w:szCs w:val="30"/>
                <w:highlight w:val="none"/>
              </w:rPr>
            </w:pPr>
            <w:r>
              <w:rPr>
                <w:rFonts w:hint="eastAsia"/>
                <w:color w:val="auto"/>
                <w:sz w:val="30"/>
                <w:szCs w:val="30"/>
                <w:highlight w:val="none"/>
              </w:rPr>
              <w:t>项目号</w:t>
            </w:r>
          </w:p>
        </w:tc>
        <w:tc>
          <w:tcPr>
            <w:tcW w:w="6759" w:type="dxa"/>
            <w:tcBorders>
              <w:top w:val="double" w:color="auto" w:sz="4" w:space="0"/>
              <w:right w:val="double" w:color="auto" w:sz="4" w:space="0"/>
            </w:tcBorders>
            <w:vAlign w:val="center"/>
          </w:tcPr>
          <w:p w14:paraId="0390E9FA">
            <w:pPr>
              <w:jc w:val="center"/>
              <w:rPr>
                <w:color w:val="auto"/>
                <w:sz w:val="30"/>
                <w:szCs w:val="30"/>
                <w:highlight w:val="none"/>
              </w:rPr>
            </w:pPr>
            <w:r>
              <w:rPr>
                <w:rFonts w:hint="eastAsia"/>
                <w:color w:val="auto"/>
                <w:sz w:val="30"/>
                <w:szCs w:val="30"/>
                <w:highlight w:val="none"/>
              </w:rPr>
              <w:t xml:space="preserve"> </w:t>
            </w:r>
          </w:p>
        </w:tc>
      </w:tr>
      <w:tr w14:paraId="6779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CAD1B8E">
            <w:pPr>
              <w:jc w:val="center"/>
              <w:rPr>
                <w:color w:val="auto"/>
                <w:sz w:val="30"/>
                <w:szCs w:val="30"/>
                <w:highlight w:val="none"/>
              </w:rPr>
            </w:pPr>
            <w:r>
              <w:rPr>
                <w:rFonts w:hint="eastAsia"/>
                <w:color w:val="auto"/>
                <w:sz w:val="30"/>
                <w:szCs w:val="30"/>
                <w:highlight w:val="none"/>
              </w:rPr>
              <w:t>项目名称</w:t>
            </w:r>
          </w:p>
        </w:tc>
        <w:tc>
          <w:tcPr>
            <w:tcW w:w="6759" w:type="dxa"/>
            <w:tcBorders>
              <w:right w:val="double" w:color="auto" w:sz="4" w:space="0"/>
            </w:tcBorders>
            <w:vAlign w:val="center"/>
          </w:tcPr>
          <w:p w14:paraId="6806C9D6">
            <w:pPr>
              <w:pBdr>
                <w:top w:val="none" w:color="auto" w:sz="0" w:space="1"/>
                <w:left w:val="none" w:color="auto" w:sz="0" w:space="4"/>
                <w:bottom w:val="none" w:color="auto" w:sz="0" w:space="1"/>
                <w:right w:val="none" w:color="auto" w:sz="0" w:space="4"/>
              </w:pBdr>
              <w:jc w:val="center"/>
              <w:rPr>
                <w:color w:val="auto"/>
                <w:sz w:val="30"/>
                <w:szCs w:val="30"/>
                <w:highlight w:val="none"/>
              </w:rPr>
            </w:pPr>
            <w:r>
              <w:rPr>
                <w:rFonts w:hint="eastAsia" w:ascii="宋体" w:hAnsi="宋体"/>
                <w:color w:val="auto"/>
                <w:szCs w:val="28"/>
                <w:highlight w:val="none"/>
              </w:rPr>
              <w:t xml:space="preserve"> </w:t>
            </w:r>
          </w:p>
        </w:tc>
      </w:tr>
      <w:tr w14:paraId="7F49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D73C5C4">
            <w:pPr>
              <w:jc w:val="center"/>
              <w:rPr>
                <w:color w:val="auto"/>
                <w:sz w:val="30"/>
                <w:szCs w:val="30"/>
                <w:highlight w:val="none"/>
              </w:rPr>
            </w:pPr>
            <w:r>
              <w:rPr>
                <w:rFonts w:hint="eastAsia"/>
                <w:color w:val="auto"/>
                <w:sz w:val="30"/>
                <w:szCs w:val="30"/>
                <w:highlight w:val="none"/>
              </w:rPr>
              <w:t>供应商名称</w:t>
            </w:r>
          </w:p>
        </w:tc>
        <w:tc>
          <w:tcPr>
            <w:tcW w:w="6759" w:type="dxa"/>
            <w:tcBorders>
              <w:right w:val="double" w:color="auto" w:sz="4" w:space="0"/>
            </w:tcBorders>
            <w:vAlign w:val="center"/>
          </w:tcPr>
          <w:p w14:paraId="6D76BD4D">
            <w:pPr>
              <w:pBdr>
                <w:top w:val="none" w:color="auto" w:sz="0" w:space="1"/>
                <w:left w:val="none" w:color="auto" w:sz="0" w:space="4"/>
                <w:bottom w:val="none" w:color="auto" w:sz="0" w:space="1"/>
                <w:right w:val="none" w:color="auto" w:sz="0" w:space="4"/>
              </w:pBdr>
              <w:jc w:val="center"/>
              <w:rPr>
                <w:color w:val="auto"/>
                <w:sz w:val="30"/>
                <w:szCs w:val="30"/>
                <w:highlight w:val="none"/>
              </w:rPr>
            </w:pPr>
          </w:p>
        </w:tc>
      </w:tr>
      <w:tr w14:paraId="698D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5B5FD19">
            <w:pPr>
              <w:jc w:val="center"/>
              <w:rPr>
                <w:color w:val="auto"/>
                <w:sz w:val="30"/>
                <w:szCs w:val="30"/>
                <w:highlight w:val="none"/>
              </w:rPr>
            </w:pPr>
            <w:r>
              <w:rPr>
                <w:rFonts w:hint="eastAsia"/>
                <w:color w:val="auto"/>
                <w:sz w:val="30"/>
                <w:szCs w:val="30"/>
                <w:highlight w:val="none"/>
              </w:rPr>
              <w:t>税号</w:t>
            </w:r>
          </w:p>
        </w:tc>
        <w:tc>
          <w:tcPr>
            <w:tcW w:w="6759" w:type="dxa"/>
            <w:tcBorders>
              <w:right w:val="double" w:color="auto" w:sz="4" w:space="0"/>
            </w:tcBorders>
            <w:vAlign w:val="center"/>
          </w:tcPr>
          <w:p w14:paraId="21BB836C">
            <w:pPr>
              <w:jc w:val="center"/>
              <w:rPr>
                <w:color w:val="auto"/>
                <w:sz w:val="30"/>
                <w:szCs w:val="30"/>
                <w:highlight w:val="none"/>
              </w:rPr>
            </w:pPr>
          </w:p>
          <w:p w14:paraId="31AD89D2">
            <w:pPr>
              <w:pBdr>
                <w:top w:val="none" w:color="auto" w:sz="0" w:space="1"/>
                <w:left w:val="none" w:color="auto" w:sz="0" w:space="4"/>
                <w:bottom w:val="none" w:color="auto" w:sz="0" w:space="1"/>
                <w:right w:val="none" w:color="auto" w:sz="0" w:space="4"/>
              </w:pBdr>
              <w:jc w:val="center"/>
              <w:rPr>
                <w:color w:val="auto"/>
                <w:sz w:val="30"/>
                <w:szCs w:val="30"/>
                <w:highlight w:val="none"/>
              </w:rPr>
            </w:pPr>
            <w:r>
              <w:rPr>
                <w:rFonts w:hint="eastAsia"/>
                <w:color w:val="auto"/>
                <w:sz w:val="24"/>
                <w:highlight w:val="none"/>
              </w:rPr>
              <w:t xml:space="preserve"> </w:t>
            </w:r>
          </w:p>
        </w:tc>
      </w:tr>
      <w:tr w14:paraId="2DC1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3D16943">
            <w:pPr>
              <w:jc w:val="center"/>
              <w:rPr>
                <w:color w:val="auto"/>
                <w:sz w:val="30"/>
                <w:szCs w:val="30"/>
                <w:highlight w:val="none"/>
              </w:rPr>
            </w:pPr>
            <w:r>
              <w:rPr>
                <w:rFonts w:hint="eastAsia"/>
                <w:color w:val="auto"/>
                <w:sz w:val="30"/>
                <w:szCs w:val="30"/>
                <w:highlight w:val="none"/>
              </w:rPr>
              <w:t>联系人</w:t>
            </w:r>
          </w:p>
        </w:tc>
        <w:tc>
          <w:tcPr>
            <w:tcW w:w="6759" w:type="dxa"/>
            <w:tcBorders>
              <w:right w:val="double" w:color="auto" w:sz="4" w:space="0"/>
            </w:tcBorders>
            <w:vAlign w:val="center"/>
          </w:tcPr>
          <w:p w14:paraId="73C027BF">
            <w:pPr>
              <w:jc w:val="center"/>
              <w:rPr>
                <w:color w:val="auto"/>
                <w:sz w:val="30"/>
                <w:szCs w:val="30"/>
                <w:highlight w:val="none"/>
              </w:rPr>
            </w:pPr>
          </w:p>
        </w:tc>
      </w:tr>
      <w:tr w14:paraId="5D71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DED7B87">
            <w:pPr>
              <w:jc w:val="center"/>
              <w:rPr>
                <w:color w:val="auto"/>
                <w:sz w:val="30"/>
                <w:szCs w:val="30"/>
                <w:highlight w:val="none"/>
              </w:rPr>
            </w:pPr>
            <w:r>
              <w:rPr>
                <w:rFonts w:hint="eastAsia"/>
                <w:color w:val="auto"/>
                <w:sz w:val="30"/>
                <w:szCs w:val="30"/>
                <w:highlight w:val="none"/>
              </w:rPr>
              <w:t>联系电话</w:t>
            </w:r>
          </w:p>
        </w:tc>
        <w:tc>
          <w:tcPr>
            <w:tcW w:w="6759" w:type="dxa"/>
            <w:tcBorders>
              <w:right w:val="double" w:color="auto" w:sz="4" w:space="0"/>
            </w:tcBorders>
            <w:vAlign w:val="center"/>
          </w:tcPr>
          <w:p w14:paraId="1AA8EBF9">
            <w:pPr>
              <w:jc w:val="center"/>
              <w:rPr>
                <w:color w:val="auto"/>
                <w:sz w:val="30"/>
                <w:szCs w:val="30"/>
                <w:highlight w:val="none"/>
              </w:rPr>
            </w:pPr>
          </w:p>
        </w:tc>
      </w:tr>
      <w:tr w14:paraId="5C06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1BF3E90">
            <w:pPr>
              <w:jc w:val="center"/>
              <w:rPr>
                <w:color w:val="auto"/>
                <w:sz w:val="30"/>
                <w:szCs w:val="30"/>
                <w:highlight w:val="none"/>
              </w:rPr>
            </w:pPr>
            <w:r>
              <w:rPr>
                <w:rFonts w:hint="eastAsia"/>
                <w:color w:val="auto"/>
                <w:sz w:val="30"/>
                <w:szCs w:val="30"/>
                <w:highlight w:val="none"/>
              </w:rPr>
              <w:t>电子邮箱</w:t>
            </w:r>
          </w:p>
          <w:p w14:paraId="00D00F48">
            <w:pPr>
              <w:jc w:val="center"/>
              <w:rPr>
                <w:color w:val="auto"/>
                <w:sz w:val="30"/>
                <w:szCs w:val="30"/>
                <w:highlight w:val="none"/>
              </w:rPr>
            </w:pPr>
            <w:r>
              <w:rPr>
                <w:rFonts w:hint="eastAsia"/>
                <w:color w:val="auto"/>
                <w:sz w:val="30"/>
                <w:szCs w:val="30"/>
                <w:highlight w:val="none"/>
              </w:rPr>
              <w:t>（E-mail）</w:t>
            </w:r>
          </w:p>
        </w:tc>
        <w:tc>
          <w:tcPr>
            <w:tcW w:w="6759" w:type="dxa"/>
            <w:tcBorders>
              <w:right w:val="double" w:color="auto" w:sz="4" w:space="0"/>
            </w:tcBorders>
            <w:vAlign w:val="center"/>
          </w:tcPr>
          <w:p w14:paraId="48E6DF06">
            <w:pPr>
              <w:jc w:val="center"/>
              <w:rPr>
                <w:color w:val="auto"/>
                <w:sz w:val="30"/>
                <w:szCs w:val="30"/>
                <w:highlight w:val="none"/>
              </w:rPr>
            </w:pPr>
          </w:p>
        </w:tc>
      </w:tr>
      <w:tr w14:paraId="775F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0B09ED3B">
            <w:pPr>
              <w:jc w:val="center"/>
              <w:rPr>
                <w:color w:val="auto"/>
                <w:sz w:val="30"/>
                <w:szCs w:val="30"/>
                <w:highlight w:val="none"/>
              </w:rPr>
            </w:pPr>
            <w:r>
              <w:rPr>
                <w:rFonts w:hint="eastAsia"/>
                <w:color w:val="auto"/>
                <w:sz w:val="30"/>
                <w:szCs w:val="30"/>
                <w:highlight w:val="none"/>
              </w:rPr>
              <w:t>单位地址</w:t>
            </w:r>
          </w:p>
        </w:tc>
        <w:tc>
          <w:tcPr>
            <w:tcW w:w="6759" w:type="dxa"/>
            <w:tcBorders>
              <w:bottom w:val="double" w:color="auto" w:sz="4" w:space="0"/>
              <w:right w:val="double" w:color="auto" w:sz="4" w:space="0"/>
            </w:tcBorders>
            <w:vAlign w:val="center"/>
          </w:tcPr>
          <w:p w14:paraId="16DEAB54">
            <w:pPr>
              <w:jc w:val="left"/>
              <w:rPr>
                <w:color w:val="auto"/>
                <w:sz w:val="30"/>
                <w:szCs w:val="30"/>
                <w:highlight w:val="none"/>
              </w:rPr>
            </w:pPr>
          </w:p>
        </w:tc>
      </w:tr>
    </w:tbl>
    <w:p w14:paraId="26B836FE">
      <w:pPr>
        <w:pStyle w:val="76"/>
        <w:rPr>
          <w:color w:val="auto"/>
          <w:highlight w:val="none"/>
        </w:rPr>
      </w:pPr>
    </w:p>
    <w:p w14:paraId="04227B3B">
      <w:pPr>
        <w:tabs>
          <w:tab w:val="left" w:pos="6300"/>
        </w:tabs>
        <w:snapToGrid w:val="0"/>
        <w:spacing w:line="500" w:lineRule="exact"/>
        <w:jc w:val="center"/>
        <w:rPr>
          <w:color w:val="auto"/>
          <w:sz w:val="24"/>
          <w:szCs w:val="24"/>
          <w:highlight w:val="none"/>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00"/>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DB1DC">
    <w:pPr>
      <w:pStyle w:val="35"/>
      <w:framePr w:wrap="around" w:vAnchor="text" w:hAnchor="margin" w:xAlign="center" w:y="1"/>
      <w:rPr>
        <w:rStyle w:val="62"/>
      </w:rPr>
    </w:pPr>
    <w:r>
      <w:fldChar w:fldCharType="begin"/>
    </w:r>
    <w:r>
      <w:rPr>
        <w:rStyle w:val="62"/>
      </w:rPr>
      <w:instrText xml:space="preserve">PAGE  </w:instrText>
    </w:r>
    <w:r>
      <w:fldChar w:fldCharType="end"/>
    </w:r>
  </w:p>
  <w:p w14:paraId="474D33D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0754">
    <w:pPr>
      <w:pStyle w:val="35"/>
      <w:framePr w:wrap="around" w:vAnchor="text" w:hAnchor="margin" w:xAlign="center" w:y="1"/>
      <w:rPr>
        <w:rStyle w:val="62"/>
      </w:rPr>
    </w:pPr>
  </w:p>
  <w:p w14:paraId="42AEE806">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5E89">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750F6810">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C2E8">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0E78">
    <w:pPr>
      <w:pStyle w:val="35"/>
      <w:framePr w:wrap="around" w:vAnchor="text" w:hAnchor="margin" w:xAlign="center" w:y="1"/>
      <w:rPr>
        <w:rStyle w:val="62"/>
      </w:rPr>
    </w:pPr>
    <w:r>
      <w:fldChar w:fldCharType="begin"/>
    </w:r>
    <w:r>
      <w:rPr>
        <w:rStyle w:val="62"/>
      </w:rPr>
      <w:instrText xml:space="preserve">PAGE  </w:instrText>
    </w:r>
    <w:r>
      <w:fldChar w:fldCharType="end"/>
    </w:r>
  </w:p>
  <w:p w14:paraId="6A83BC3A">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B87C">
    <w:pPr>
      <w:pStyle w:val="36"/>
      <w:jc w:val="left"/>
      <w:rPr>
        <w:rFonts w:hint="eastAsia" w:ascii="宋体" w:hAnsi="宋体"/>
        <w:sz w:val="21"/>
        <w:szCs w:val="21"/>
      </w:rPr>
    </w:pPr>
    <w:r>
      <w:rPr>
        <w:rFonts w:hint="eastAsia" w:ascii="宋体" w:hAnsi="宋体"/>
        <w:sz w:val="21"/>
        <w:szCs w:val="21"/>
      </w:rPr>
      <w:t xml:space="preserve">攀钢集团工科工程咨询有限公司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E642">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2AD9">
    <w:pPr>
      <w:pStyle w:val="36"/>
      <w:jc w:val="left"/>
    </w:pPr>
    <w:r>
      <w:rPr>
        <w:rFonts w:hint="eastAsia" w:ascii="宋体" w:hAnsi="宋体"/>
        <w:sz w:val="21"/>
        <w:szCs w:val="21"/>
      </w:rPr>
      <w:t xml:space="preserve">攀钢集团工科工程咨询有限公司                                         </w:t>
    </w:r>
    <w:r>
      <w:rPr>
        <w:rFonts w:ascii="宋体" w:hAnsi="宋体"/>
        <w:sz w:val="21"/>
        <w:szCs w:val="21"/>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54C8">
    <w:pPr>
      <w:pStyle w:val="36"/>
      <w:jc w:val="left"/>
    </w:pPr>
    <w:r>
      <w:rPr>
        <w:rFonts w:hint="eastAsia" w:ascii="宋体" w:hAnsi="宋体"/>
        <w:sz w:val="21"/>
        <w:szCs w:val="21"/>
      </w:rPr>
      <w:t xml:space="preserve">攀钢集团工科工程咨询有限公司                                         </w:t>
    </w:r>
    <w:r>
      <w:rPr>
        <w:rFonts w:ascii="宋体" w:hAnsi="宋体"/>
        <w:sz w:val="21"/>
        <w:szCs w:val="21"/>
      </w:rPr>
      <w:t xml:space="preserve">     </w:t>
    </w:r>
    <w:r>
      <w:rPr>
        <w:rFonts w:hint="eastAsia" w:ascii="宋体" w:hAnsi="宋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4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5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6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7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2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5"/>
  </w:num>
  <w:num w:numId="4">
    <w:abstractNumId w:val="13"/>
  </w:num>
  <w:num w:numId="5">
    <w:abstractNumId w:val="3"/>
  </w:num>
  <w:num w:numId="6">
    <w:abstractNumId w:val="6"/>
  </w:num>
  <w:num w:numId="7">
    <w:abstractNumId w:val="4"/>
  </w:num>
  <w:num w:numId="8">
    <w:abstractNumId w:val="0"/>
  </w:num>
  <w:num w:numId="9">
    <w:abstractNumId w:val="8"/>
  </w:num>
  <w:num w:numId="10">
    <w:abstractNumId w:val="11"/>
  </w:num>
  <w:num w:numId="11">
    <w:abstractNumId w:val="12"/>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NmQ5YmY5YzVlNzFmNDI1MGMxOTZkZWUxNjJhZDc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27AAB"/>
    <w:rsid w:val="00030893"/>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05F"/>
    <w:rsid w:val="000568F9"/>
    <w:rsid w:val="00056AA3"/>
    <w:rsid w:val="000574AB"/>
    <w:rsid w:val="000576E1"/>
    <w:rsid w:val="00057B29"/>
    <w:rsid w:val="00061192"/>
    <w:rsid w:val="0006248D"/>
    <w:rsid w:val="00063981"/>
    <w:rsid w:val="000645F1"/>
    <w:rsid w:val="00064986"/>
    <w:rsid w:val="000653C6"/>
    <w:rsid w:val="0006556C"/>
    <w:rsid w:val="00065CB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0872"/>
    <w:rsid w:val="000A0B84"/>
    <w:rsid w:val="000A164E"/>
    <w:rsid w:val="000A1981"/>
    <w:rsid w:val="000A4FCC"/>
    <w:rsid w:val="000A5754"/>
    <w:rsid w:val="000A58D1"/>
    <w:rsid w:val="000A5D17"/>
    <w:rsid w:val="000A5F16"/>
    <w:rsid w:val="000A7241"/>
    <w:rsid w:val="000A72C0"/>
    <w:rsid w:val="000A7CBE"/>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951"/>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623"/>
    <w:rsid w:val="000E0769"/>
    <w:rsid w:val="000E24E5"/>
    <w:rsid w:val="000E2673"/>
    <w:rsid w:val="000E3259"/>
    <w:rsid w:val="000E3454"/>
    <w:rsid w:val="000E5DF8"/>
    <w:rsid w:val="000E6005"/>
    <w:rsid w:val="000E601E"/>
    <w:rsid w:val="000E71CD"/>
    <w:rsid w:val="000E7236"/>
    <w:rsid w:val="000E783A"/>
    <w:rsid w:val="000E783B"/>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384"/>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1F8"/>
    <w:rsid w:val="00135CA4"/>
    <w:rsid w:val="00135FF6"/>
    <w:rsid w:val="0013601C"/>
    <w:rsid w:val="00136D2B"/>
    <w:rsid w:val="0013794A"/>
    <w:rsid w:val="00137EB6"/>
    <w:rsid w:val="00142491"/>
    <w:rsid w:val="001426F8"/>
    <w:rsid w:val="001429F3"/>
    <w:rsid w:val="00143186"/>
    <w:rsid w:val="00143675"/>
    <w:rsid w:val="0014474A"/>
    <w:rsid w:val="001450D5"/>
    <w:rsid w:val="00145840"/>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4BDC"/>
    <w:rsid w:val="00195091"/>
    <w:rsid w:val="00195549"/>
    <w:rsid w:val="00195D48"/>
    <w:rsid w:val="00196543"/>
    <w:rsid w:val="00197CD0"/>
    <w:rsid w:val="001A0DF4"/>
    <w:rsid w:val="001A0F24"/>
    <w:rsid w:val="001A1025"/>
    <w:rsid w:val="001A152C"/>
    <w:rsid w:val="001A1572"/>
    <w:rsid w:val="001A24BA"/>
    <w:rsid w:val="001A3732"/>
    <w:rsid w:val="001A43A9"/>
    <w:rsid w:val="001A4BC2"/>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072"/>
    <w:rsid w:val="001F0738"/>
    <w:rsid w:val="001F0B34"/>
    <w:rsid w:val="001F1336"/>
    <w:rsid w:val="001F13DA"/>
    <w:rsid w:val="001F1AF7"/>
    <w:rsid w:val="001F1CCA"/>
    <w:rsid w:val="001F1D85"/>
    <w:rsid w:val="001F1DAB"/>
    <w:rsid w:val="001F2104"/>
    <w:rsid w:val="001F2882"/>
    <w:rsid w:val="001F2F9C"/>
    <w:rsid w:val="001F3A3C"/>
    <w:rsid w:val="001F3BA0"/>
    <w:rsid w:val="001F4964"/>
    <w:rsid w:val="001F7063"/>
    <w:rsid w:val="001F7652"/>
    <w:rsid w:val="00200571"/>
    <w:rsid w:val="00200A34"/>
    <w:rsid w:val="00200B81"/>
    <w:rsid w:val="00202A14"/>
    <w:rsid w:val="00202B04"/>
    <w:rsid w:val="00202C55"/>
    <w:rsid w:val="002032FC"/>
    <w:rsid w:val="00204936"/>
    <w:rsid w:val="00204DA3"/>
    <w:rsid w:val="00204F16"/>
    <w:rsid w:val="002053C4"/>
    <w:rsid w:val="00206C70"/>
    <w:rsid w:val="002100EE"/>
    <w:rsid w:val="00210F5A"/>
    <w:rsid w:val="002111DD"/>
    <w:rsid w:val="0021305C"/>
    <w:rsid w:val="0021480A"/>
    <w:rsid w:val="002160E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43E"/>
    <w:rsid w:val="00236689"/>
    <w:rsid w:val="00236B3E"/>
    <w:rsid w:val="00237015"/>
    <w:rsid w:val="0023707B"/>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0E5"/>
    <w:rsid w:val="002643C1"/>
    <w:rsid w:val="00264BB5"/>
    <w:rsid w:val="00265203"/>
    <w:rsid w:val="00265498"/>
    <w:rsid w:val="0026695A"/>
    <w:rsid w:val="0026699C"/>
    <w:rsid w:val="002670D0"/>
    <w:rsid w:val="0026720A"/>
    <w:rsid w:val="00270AEA"/>
    <w:rsid w:val="002713B0"/>
    <w:rsid w:val="00271D47"/>
    <w:rsid w:val="002721D9"/>
    <w:rsid w:val="002721EA"/>
    <w:rsid w:val="00272E62"/>
    <w:rsid w:val="0027425F"/>
    <w:rsid w:val="00274DF0"/>
    <w:rsid w:val="002750A5"/>
    <w:rsid w:val="00277180"/>
    <w:rsid w:val="0027735B"/>
    <w:rsid w:val="00277D1F"/>
    <w:rsid w:val="002805AA"/>
    <w:rsid w:val="00280D70"/>
    <w:rsid w:val="00280E8A"/>
    <w:rsid w:val="00281F3D"/>
    <w:rsid w:val="00282059"/>
    <w:rsid w:val="00282E12"/>
    <w:rsid w:val="002835BF"/>
    <w:rsid w:val="00285066"/>
    <w:rsid w:val="00285164"/>
    <w:rsid w:val="002859B4"/>
    <w:rsid w:val="0028632A"/>
    <w:rsid w:val="00286491"/>
    <w:rsid w:val="00286843"/>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0EF"/>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1F6"/>
    <w:rsid w:val="002D6696"/>
    <w:rsid w:val="002D7707"/>
    <w:rsid w:val="002D7725"/>
    <w:rsid w:val="002E0A13"/>
    <w:rsid w:val="002E0A25"/>
    <w:rsid w:val="002E13A6"/>
    <w:rsid w:val="002E167C"/>
    <w:rsid w:val="002E19DE"/>
    <w:rsid w:val="002E1BD1"/>
    <w:rsid w:val="002E1E7F"/>
    <w:rsid w:val="002E391B"/>
    <w:rsid w:val="002E40BB"/>
    <w:rsid w:val="002E4386"/>
    <w:rsid w:val="002E4F37"/>
    <w:rsid w:val="002E5138"/>
    <w:rsid w:val="002E69BB"/>
    <w:rsid w:val="002F1AE8"/>
    <w:rsid w:val="002F1AFD"/>
    <w:rsid w:val="002F1DBB"/>
    <w:rsid w:val="002F228B"/>
    <w:rsid w:val="002F32E1"/>
    <w:rsid w:val="002F3DE3"/>
    <w:rsid w:val="002F459D"/>
    <w:rsid w:val="002F4996"/>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1306"/>
    <w:rsid w:val="00313635"/>
    <w:rsid w:val="00313F79"/>
    <w:rsid w:val="0031465E"/>
    <w:rsid w:val="00314C9C"/>
    <w:rsid w:val="0031557E"/>
    <w:rsid w:val="00315742"/>
    <w:rsid w:val="003160F7"/>
    <w:rsid w:val="003163B3"/>
    <w:rsid w:val="003179F8"/>
    <w:rsid w:val="00317F28"/>
    <w:rsid w:val="003202F5"/>
    <w:rsid w:val="0032163E"/>
    <w:rsid w:val="00322A7A"/>
    <w:rsid w:val="00323542"/>
    <w:rsid w:val="00324734"/>
    <w:rsid w:val="00324A00"/>
    <w:rsid w:val="00325296"/>
    <w:rsid w:val="0032568A"/>
    <w:rsid w:val="00326213"/>
    <w:rsid w:val="003264D9"/>
    <w:rsid w:val="00326A84"/>
    <w:rsid w:val="00326CC3"/>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104"/>
    <w:rsid w:val="0034639B"/>
    <w:rsid w:val="0034664F"/>
    <w:rsid w:val="0034697B"/>
    <w:rsid w:val="00346A3D"/>
    <w:rsid w:val="00347A4A"/>
    <w:rsid w:val="00347F6B"/>
    <w:rsid w:val="00350C20"/>
    <w:rsid w:val="00350D97"/>
    <w:rsid w:val="003518A4"/>
    <w:rsid w:val="003524B8"/>
    <w:rsid w:val="00352864"/>
    <w:rsid w:val="003530F8"/>
    <w:rsid w:val="003548FA"/>
    <w:rsid w:val="00354DE5"/>
    <w:rsid w:val="00354F48"/>
    <w:rsid w:val="003551F3"/>
    <w:rsid w:val="0035560B"/>
    <w:rsid w:val="00355A74"/>
    <w:rsid w:val="00356999"/>
    <w:rsid w:val="00356B83"/>
    <w:rsid w:val="00356C32"/>
    <w:rsid w:val="00356F69"/>
    <w:rsid w:val="0035742F"/>
    <w:rsid w:val="0035796C"/>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59C"/>
    <w:rsid w:val="003748AD"/>
    <w:rsid w:val="00376B94"/>
    <w:rsid w:val="00376E7B"/>
    <w:rsid w:val="00377E1B"/>
    <w:rsid w:val="0038033A"/>
    <w:rsid w:val="00380447"/>
    <w:rsid w:val="0038274F"/>
    <w:rsid w:val="00383C8E"/>
    <w:rsid w:val="00384161"/>
    <w:rsid w:val="0038444F"/>
    <w:rsid w:val="003846FE"/>
    <w:rsid w:val="00385D64"/>
    <w:rsid w:val="0038626A"/>
    <w:rsid w:val="00387610"/>
    <w:rsid w:val="0039076D"/>
    <w:rsid w:val="00391C7C"/>
    <w:rsid w:val="00391DC2"/>
    <w:rsid w:val="00393369"/>
    <w:rsid w:val="00393D6F"/>
    <w:rsid w:val="00394922"/>
    <w:rsid w:val="00395C2F"/>
    <w:rsid w:val="00396D43"/>
    <w:rsid w:val="003973D3"/>
    <w:rsid w:val="00397B85"/>
    <w:rsid w:val="003A01E5"/>
    <w:rsid w:val="003A0892"/>
    <w:rsid w:val="003A0CAB"/>
    <w:rsid w:val="003A117E"/>
    <w:rsid w:val="003A128F"/>
    <w:rsid w:val="003A1674"/>
    <w:rsid w:val="003A19D4"/>
    <w:rsid w:val="003A449E"/>
    <w:rsid w:val="003A567D"/>
    <w:rsid w:val="003A5E24"/>
    <w:rsid w:val="003A63A2"/>
    <w:rsid w:val="003A6B70"/>
    <w:rsid w:val="003A6BF3"/>
    <w:rsid w:val="003A71F3"/>
    <w:rsid w:val="003B13E4"/>
    <w:rsid w:val="003B17A4"/>
    <w:rsid w:val="003B1899"/>
    <w:rsid w:val="003B19F5"/>
    <w:rsid w:val="003B1D7E"/>
    <w:rsid w:val="003B209A"/>
    <w:rsid w:val="003B227C"/>
    <w:rsid w:val="003B286E"/>
    <w:rsid w:val="003B2FDB"/>
    <w:rsid w:val="003B5E9C"/>
    <w:rsid w:val="003B63C5"/>
    <w:rsid w:val="003B6590"/>
    <w:rsid w:val="003B6BBE"/>
    <w:rsid w:val="003B764A"/>
    <w:rsid w:val="003C1DF6"/>
    <w:rsid w:val="003C27CC"/>
    <w:rsid w:val="003C2A17"/>
    <w:rsid w:val="003C3A7F"/>
    <w:rsid w:val="003C3DD8"/>
    <w:rsid w:val="003C41F9"/>
    <w:rsid w:val="003C4A44"/>
    <w:rsid w:val="003C565D"/>
    <w:rsid w:val="003C6E36"/>
    <w:rsid w:val="003D0E0A"/>
    <w:rsid w:val="003D1F67"/>
    <w:rsid w:val="003D2401"/>
    <w:rsid w:val="003D24B4"/>
    <w:rsid w:val="003D2D09"/>
    <w:rsid w:val="003D3B22"/>
    <w:rsid w:val="003D4272"/>
    <w:rsid w:val="003D4EF3"/>
    <w:rsid w:val="003D613D"/>
    <w:rsid w:val="003E0F85"/>
    <w:rsid w:val="003E153E"/>
    <w:rsid w:val="003E170A"/>
    <w:rsid w:val="003E1D0F"/>
    <w:rsid w:val="003E302C"/>
    <w:rsid w:val="003E4851"/>
    <w:rsid w:val="003E4EAB"/>
    <w:rsid w:val="003E58D9"/>
    <w:rsid w:val="003E63CD"/>
    <w:rsid w:val="003E6488"/>
    <w:rsid w:val="003F08FA"/>
    <w:rsid w:val="003F09AB"/>
    <w:rsid w:val="003F0F58"/>
    <w:rsid w:val="003F1363"/>
    <w:rsid w:val="003F1742"/>
    <w:rsid w:val="003F24B5"/>
    <w:rsid w:val="003F5064"/>
    <w:rsid w:val="003F5F43"/>
    <w:rsid w:val="003F61A0"/>
    <w:rsid w:val="003F6859"/>
    <w:rsid w:val="003F6882"/>
    <w:rsid w:val="003F7A1C"/>
    <w:rsid w:val="003F7F42"/>
    <w:rsid w:val="00400859"/>
    <w:rsid w:val="00400A7F"/>
    <w:rsid w:val="00400F9C"/>
    <w:rsid w:val="00401C5D"/>
    <w:rsid w:val="00401D58"/>
    <w:rsid w:val="004021E6"/>
    <w:rsid w:val="00402B32"/>
    <w:rsid w:val="00405FB2"/>
    <w:rsid w:val="0040638D"/>
    <w:rsid w:val="00406647"/>
    <w:rsid w:val="004067A5"/>
    <w:rsid w:val="0040702D"/>
    <w:rsid w:val="00407E02"/>
    <w:rsid w:val="00410AFE"/>
    <w:rsid w:val="00410C34"/>
    <w:rsid w:val="00410C93"/>
    <w:rsid w:val="00410D9A"/>
    <w:rsid w:val="00411B4A"/>
    <w:rsid w:val="00412369"/>
    <w:rsid w:val="0041250D"/>
    <w:rsid w:val="00413472"/>
    <w:rsid w:val="00413C81"/>
    <w:rsid w:val="00413E2A"/>
    <w:rsid w:val="0041597E"/>
    <w:rsid w:val="00415FB9"/>
    <w:rsid w:val="0041741A"/>
    <w:rsid w:val="00417E99"/>
    <w:rsid w:val="0042245F"/>
    <w:rsid w:val="00422467"/>
    <w:rsid w:val="004225C6"/>
    <w:rsid w:val="00422B84"/>
    <w:rsid w:val="00423570"/>
    <w:rsid w:val="00423705"/>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5525"/>
    <w:rsid w:val="004464AD"/>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4B4A"/>
    <w:rsid w:val="004751F6"/>
    <w:rsid w:val="00475265"/>
    <w:rsid w:val="00475525"/>
    <w:rsid w:val="00476638"/>
    <w:rsid w:val="00476D01"/>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4070"/>
    <w:rsid w:val="004C448E"/>
    <w:rsid w:val="004C64E4"/>
    <w:rsid w:val="004C710D"/>
    <w:rsid w:val="004C79BF"/>
    <w:rsid w:val="004D1016"/>
    <w:rsid w:val="004D2E40"/>
    <w:rsid w:val="004D3A62"/>
    <w:rsid w:val="004D7D78"/>
    <w:rsid w:val="004E12D8"/>
    <w:rsid w:val="004E156F"/>
    <w:rsid w:val="004E4FF9"/>
    <w:rsid w:val="004E52FF"/>
    <w:rsid w:val="004E55DB"/>
    <w:rsid w:val="004E6781"/>
    <w:rsid w:val="004E6A4E"/>
    <w:rsid w:val="004E6A84"/>
    <w:rsid w:val="004E7146"/>
    <w:rsid w:val="004E7695"/>
    <w:rsid w:val="004F15C7"/>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10"/>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26F"/>
    <w:rsid w:val="00557912"/>
    <w:rsid w:val="00557F14"/>
    <w:rsid w:val="0056241D"/>
    <w:rsid w:val="005652CB"/>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57A1"/>
    <w:rsid w:val="00587876"/>
    <w:rsid w:val="00587B17"/>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5E7"/>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BA9"/>
    <w:rsid w:val="005F7FA6"/>
    <w:rsid w:val="00600AFC"/>
    <w:rsid w:val="00600D7C"/>
    <w:rsid w:val="0060240C"/>
    <w:rsid w:val="0060338C"/>
    <w:rsid w:val="006044E1"/>
    <w:rsid w:val="00604CF8"/>
    <w:rsid w:val="00605547"/>
    <w:rsid w:val="00606588"/>
    <w:rsid w:val="00606613"/>
    <w:rsid w:val="006069D4"/>
    <w:rsid w:val="00606A6B"/>
    <w:rsid w:val="00607416"/>
    <w:rsid w:val="006076ED"/>
    <w:rsid w:val="00610069"/>
    <w:rsid w:val="006104BE"/>
    <w:rsid w:val="00610EA6"/>
    <w:rsid w:val="006113DD"/>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5947"/>
    <w:rsid w:val="00626206"/>
    <w:rsid w:val="0062709B"/>
    <w:rsid w:val="006321D7"/>
    <w:rsid w:val="0063412C"/>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5EA"/>
    <w:rsid w:val="00650E95"/>
    <w:rsid w:val="0065113B"/>
    <w:rsid w:val="00654179"/>
    <w:rsid w:val="00654321"/>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8BB"/>
    <w:rsid w:val="00665C13"/>
    <w:rsid w:val="00666958"/>
    <w:rsid w:val="00666A72"/>
    <w:rsid w:val="00670089"/>
    <w:rsid w:val="0067013B"/>
    <w:rsid w:val="00670675"/>
    <w:rsid w:val="00670803"/>
    <w:rsid w:val="0067102B"/>
    <w:rsid w:val="006716A7"/>
    <w:rsid w:val="00671F17"/>
    <w:rsid w:val="006721AA"/>
    <w:rsid w:val="00672DAA"/>
    <w:rsid w:val="00672E9D"/>
    <w:rsid w:val="006731E7"/>
    <w:rsid w:val="006734E7"/>
    <w:rsid w:val="006749FB"/>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55BA"/>
    <w:rsid w:val="00687F5F"/>
    <w:rsid w:val="006917A1"/>
    <w:rsid w:val="006928D2"/>
    <w:rsid w:val="00692FDE"/>
    <w:rsid w:val="00693644"/>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04F7"/>
    <w:rsid w:val="006C1D37"/>
    <w:rsid w:val="006C3449"/>
    <w:rsid w:val="006C4D86"/>
    <w:rsid w:val="006C5D17"/>
    <w:rsid w:val="006C5FC1"/>
    <w:rsid w:val="006C6D1C"/>
    <w:rsid w:val="006C772C"/>
    <w:rsid w:val="006C7984"/>
    <w:rsid w:val="006D01B5"/>
    <w:rsid w:val="006D06FD"/>
    <w:rsid w:val="006D1153"/>
    <w:rsid w:val="006D11D8"/>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4597"/>
    <w:rsid w:val="006F5290"/>
    <w:rsid w:val="006F533E"/>
    <w:rsid w:val="006F55B3"/>
    <w:rsid w:val="006F5A07"/>
    <w:rsid w:val="006F5B12"/>
    <w:rsid w:val="006F7DCB"/>
    <w:rsid w:val="007001FA"/>
    <w:rsid w:val="007007B1"/>
    <w:rsid w:val="0070091A"/>
    <w:rsid w:val="00700D1B"/>
    <w:rsid w:val="007010CF"/>
    <w:rsid w:val="007024B8"/>
    <w:rsid w:val="00703636"/>
    <w:rsid w:val="00704645"/>
    <w:rsid w:val="007049D8"/>
    <w:rsid w:val="00704E5D"/>
    <w:rsid w:val="00705292"/>
    <w:rsid w:val="00705739"/>
    <w:rsid w:val="00705B42"/>
    <w:rsid w:val="007061A7"/>
    <w:rsid w:val="007062BC"/>
    <w:rsid w:val="00706335"/>
    <w:rsid w:val="00706802"/>
    <w:rsid w:val="00707988"/>
    <w:rsid w:val="00710548"/>
    <w:rsid w:val="00710E3C"/>
    <w:rsid w:val="00711109"/>
    <w:rsid w:val="00712166"/>
    <w:rsid w:val="00712E88"/>
    <w:rsid w:val="00712F76"/>
    <w:rsid w:val="0071316F"/>
    <w:rsid w:val="00713A16"/>
    <w:rsid w:val="00713F21"/>
    <w:rsid w:val="0071469E"/>
    <w:rsid w:val="007148A1"/>
    <w:rsid w:val="00715FB5"/>
    <w:rsid w:val="00716C93"/>
    <w:rsid w:val="007171A6"/>
    <w:rsid w:val="00717300"/>
    <w:rsid w:val="0071799D"/>
    <w:rsid w:val="00717BD0"/>
    <w:rsid w:val="00717CFB"/>
    <w:rsid w:val="00723BB2"/>
    <w:rsid w:val="00724D51"/>
    <w:rsid w:val="00726088"/>
    <w:rsid w:val="00726240"/>
    <w:rsid w:val="00727775"/>
    <w:rsid w:val="00727965"/>
    <w:rsid w:val="00727F04"/>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5FD5"/>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44D"/>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6A4"/>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C717F"/>
    <w:rsid w:val="007D0A74"/>
    <w:rsid w:val="007D0EDC"/>
    <w:rsid w:val="007D0F51"/>
    <w:rsid w:val="007D10D9"/>
    <w:rsid w:val="007D14F5"/>
    <w:rsid w:val="007D1E65"/>
    <w:rsid w:val="007D3DF9"/>
    <w:rsid w:val="007D46FC"/>
    <w:rsid w:val="007D4D87"/>
    <w:rsid w:val="007D4F02"/>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3B83"/>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11A4"/>
    <w:rsid w:val="008013F8"/>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F36"/>
    <w:rsid w:val="008242F5"/>
    <w:rsid w:val="008247D9"/>
    <w:rsid w:val="008250B1"/>
    <w:rsid w:val="00825D94"/>
    <w:rsid w:val="008264A7"/>
    <w:rsid w:val="008266A6"/>
    <w:rsid w:val="00826D42"/>
    <w:rsid w:val="00827398"/>
    <w:rsid w:val="008278CB"/>
    <w:rsid w:val="00830F57"/>
    <w:rsid w:val="00831D86"/>
    <w:rsid w:val="00833595"/>
    <w:rsid w:val="00833AEF"/>
    <w:rsid w:val="008342AF"/>
    <w:rsid w:val="008342C3"/>
    <w:rsid w:val="008346F6"/>
    <w:rsid w:val="00835A22"/>
    <w:rsid w:val="00835F02"/>
    <w:rsid w:val="00835F7C"/>
    <w:rsid w:val="00836E30"/>
    <w:rsid w:val="00840446"/>
    <w:rsid w:val="00842273"/>
    <w:rsid w:val="00842974"/>
    <w:rsid w:val="00843966"/>
    <w:rsid w:val="00844366"/>
    <w:rsid w:val="00844436"/>
    <w:rsid w:val="00844E16"/>
    <w:rsid w:val="008452FF"/>
    <w:rsid w:val="00845413"/>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6B6"/>
    <w:rsid w:val="0085707D"/>
    <w:rsid w:val="008573B9"/>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86D"/>
    <w:rsid w:val="00874AFC"/>
    <w:rsid w:val="00874E31"/>
    <w:rsid w:val="00875667"/>
    <w:rsid w:val="00875A42"/>
    <w:rsid w:val="00875F81"/>
    <w:rsid w:val="00876CEE"/>
    <w:rsid w:val="0087732E"/>
    <w:rsid w:val="00880BDF"/>
    <w:rsid w:val="0088114C"/>
    <w:rsid w:val="00881E28"/>
    <w:rsid w:val="00882BE2"/>
    <w:rsid w:val="00883612"/>
    <w:rsid w:val="0088735B"/>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3E1"/>
    <w:rsid w:val="008B6E63"/>
    <w:rsid w:val="008B782A"/>
    <w:rsid w:val="008B7D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07D"/>
    <w:rsid w:val="008E151E"/>
    <w:rsid w:val="008E1DDC"/>
    <w:rsid w:val="008E2A27"/>
    <w:rsid w:val="008E3999"/>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077"/>
    <w:rsid w:val="0091576B"/>
    <w:rsid w:val="009159AB"/>
    <w:rsid w:val="00915C4F"/>
    <w:rsid w:val="009165AE"/>
    <w:rsid w:val="009174D6"/>
    <w:rsid w:val="0092035F"/>
    <w:rsid w:val="00920FFA"/>
    <w:rsid w:val="009227B8"/>
    <w:rsid w:val="00922F48"/>
    <w:rsid w:val="00922FAD"/>
    <w:rsid w:val="00923BB4"/>
    <w:rsid w:val="009248A4"/>
    <w:rsid w:val="00924F0A"/>
    <w:rsid w:val="00925681"/>
    <w:rsid w:val="00925C89"/>
    <w:rsid w:val="00925D5C"/>
    <w:rsid w:val="00925E94"/>
    <w:rsid w:val="00926E80"/>
    <w:rsid w:val="0092708B"/>
    <w:rsid w:val="009270EA"/>
    <w:rsid w:val="009271F5"/>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4C1F"/>
    <w:rsid w:val="009551F9"/>
    <w:rsid w:val="00955A35"/>
    <w:rsid w:val="0095672D"/>
    <w:rsid w:val="00956DFE"/>
    <w:rsid w:val="00957648"/>
    <w:rsid w:val="009606C4"/>
    <w:rsid w:val="00961503"/>
    <w:rsid w:val="00961C28"/>
    <w:rsid w:val="0096342A"/>
    <w:rsid w:val="0096444A"/>
    <w:rsid w:val="00965B96"/>
    <w:rsid w:val="00965DA1"/>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5A1B"/>
    <w:rsid w:val="009C6A78"/>
    <w:rsid w:val="009C6FC6"/>
    <w:rsid w:val="009C7687"/>
    <w:rsid w:val="009D0B54"/>
    <w:rsid w:val="009D20AC"/>
    <w:rsid w:val="009D2B2E"/>
    <w:rsid w:val="009D2FDC"/>
    <w:rsid w:val="009D314F"/>
    <w:rsid w:val="009D3181"/>
    <w:rsid w:val="009D35BD"/>
    <w:rsid w:val="009D41B2"/>
    <w:rsid w:val="009D4BA0"/>
    <w:rsid w:val="009D7719"/>
    <w:rsid w:val="009D7B9C"/>
    <w:rsid w:val="009D7C75"/>
    <w:rsid w:val="009D7FE0"/>
    <w:rsid w:val="009E0853"/>
    <w:rsid w:val="009E0883"/>
    <w:rsid w:val="009E17F7"/>
    <w:rsid w:val="009E19FF"/>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F42"/>
    <w:rsid w:val="00A011D7"/>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5972"/>
    <w:rsid w:val="00A1610D"/>
    <w:rsid w:val="00A16589"/>
    <w:rsid w:val="00A165DC"/>
    <w:rsid w:val="00A17605"/>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0DA5"/>
    <w:rsid w:val="00A423A8"/>
    <w:rsid w:val="00A43C97"/>
    <w:rsid w:val="00A445DC"/>
    <w:rsid w:val="00A44BEA"/>
    <w:rsid w:val="00A44CCB"/>
    <w:rsid w:val="00A46518"/>
    <w:rsid w:val="00A479C0"/>
    <w:rsid w:val="00A50886"/>
    <w:rsid w:val="00A51067"/>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DD"/>
    <w:rsid w:val="00AC2B04"/>
    <w:rsid w:val="00AC2D63"/>
    <w:rsid w:val="00AC33AD"/>
    <w:rsid w:val="00AC37E5"/>
    <w:rsid w:val="00AC4674"/>
    <w:rsid w:val="00AC4898"/>
    <w:rsid w:val="00AC48B3"/>
    <w:rsid w:val="00AC5F75"/>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4D4C"/>
    <w:rsid w:val="00AE5971"/>
    <w:rsid w:val="00AE5D62"/>
    <w:rsid w:val="00AE64DB"/>
    <w:rsid w:val="00AE72EC"/>
    <w:rsid w:val="00AE7519"/>
    <w:rsid w:val="00AE76E2"/>
    <w:rsid w:val="00AF01B3"/>
    <w:rsid w:val="00AF0B91"/>
    <w:rsid w:val="00AF0F13"/>
    <w:rsid w:val="00AF0F15"/>
    <w:rsid w:val="00AF154C"/>
    <w:rsid w:val="00AF162A"/>
    <w:rsid w:val="00AF1969"/>
    <w:rsid w:val="00AF1F22"/>
    <w:rsid w:val="00AF2180"/>
    <w:rsid w:val="00AF338F"/>
    <w:rsid w:val="00AF3718"/>
    <w:rsid w:val="00AF3812"/>
    <w:rsid w:val="00AF3947"/>
    <w:rsid w:val="00AF556F"/>
    <w:rsid w:val="00AF671D"/>
    <w:rsid w:val="00AF7992"/>
    <w:rsid w:val="00B0028D"/>
    <w:rsid w:val="00B00545"/>
    <w:rsid w:val="00B00AB3"/>
    <w:rsid w:val="00B011FE"/>
    <w:rsid w:val="00B031EF"/>
    <w:rsid w:val="00B032FE"/>
    <w:rsid w:val="00B05D4B"/>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624"/>
    <w:rsid w:val="00B23A86"/>
    <w:rsid w:val="00B23D9E"/>
    <w:rsid w:val="00B23FAA"/>
    <w:rsid w:val="00B24161"/>
    <w:rsid w:val="00B2511D"/>
    <w:rsid w:val="00B251E0"/>
    <w:rsid w:val="00B25B64"/>
    <w:rsid w:val="00B269CD"/>
    <w:rsid w:val="00B27A42"/>
    <w:rsid w:val="00B27BC4"/>
    <w:rsid w:val="00B27BF1"/>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48CA"/>
    <w:rsid w:val="00B4553A"/>
    <w:rsid w:val="00B45C81"/>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0A3F"/>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76F6C"/>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032"/>
    <w:rsid w:val="00BB6F1E"/>
    <w:rsid w:val="00BB724E"/>
    <w:rsid w:val="00BB7494"/>
    <w:rsid w:val="00BC016D"/>
    <w:rsid w:val="00BC1B45"/>
    <w:rsid w:val="00BC2390"/>
    <w:rsid w:val="00BC24E1"/>
    <w:rsid w:val="00BC3B8E"/>
    <w:rsid w:val="00BC417E"/>
    <w:rsid w:val="00BC4775"/>
    <w:rsid w:val="00BC4E8D"/>
    <w:rsid w:val="00BC546C"/>
    <w:rsid w:val="00BC6930"/>
    <w:rsid w:val="00BC7413"/>
    <w:rsid w:val="00BC753C"/>
    <w:rsid w:val="00BD09AF"/>
    <w:rsid w:val="00BD136C"/>
    <w:rsid w:val="00BD322E"/>
    <w:rsid w:val="00BD4745"/>
    <w:rsid w:val="00BD529A"/>
    <w:rsid w:val="00BD5B3C"/>
    <w:rsid w:val="00BD616B"/>
    <w:rsid w:val="00BD6277"/>
    <w:rsid w:val="00BD75ED"/>
    <w:rsid w:val="00BE07A9"/>
    <w:rsid w:val="00BE084D"/>
    <w:rsid w:val="00BE098D"/>
    <w:rsid w:val="00BE1C58"/>
    <w:rsid w:val="00BE428C"/>
    <w:rsid w:val="00BE4A6C"/>
    <w:rsid w:val="00BE532F"/>
    <w:rsid w:val="00BE5491"/>
    <w:rsid w:val="00BE57C1"/>
    <w:rsid w:val="00BE59F2"/>
    <w:rsid w:val="00BE60FE"/>
    <w:rsid w:val="00BF01F5"/>
    <w:rsid w:val="00BF1176"/>
    <w:rsid w:val="00BF2A88"/>
    <w:rsid w:val="00BF46A7"/>
    <w:rsid w:val="00BF4ADB"/>
    <w:rsid w:val="00BF4D96"/>
    <w:rsid w:val="00BF5230"/>
    <w:rsid w:val="00BF549B"/>
    <w:rsid w:val="00BF6117"/>
    <w:rsid w:val="00BF61B2"/>
    <w:rsid w:val="00BF6307"/>
    <w:rsid w:val="00BF7822"/>
    <w:rsid w:val="00BF7A28"/>
    <w:rsid w:val="00BF7E49"/>
    <w:rsid w:val="00C00B6B"/>
    <w:rsid w:val="00C01F98"/>
    <w:rsid w:val="00C02269"/>
    <w:rsid w:val="00C02E19"/>
    <w:rsid w:val="00C04072"/>
    <w:rsid w:val="00C042EA"/>
    <w:rsid w:val="00C04C2F"/>
    <w:rsid w:val="00C051EC"/>
    <w:rsid w:val="00C052D0"/>
    <w:rsid w:val="00C05690"/>
    <w:rsid w:val="00C1090C"/>
    <w:rsid w:val="00C112ED"/>
    <w:rsid w:val="00C117AC"/>
    <w:rsid w:val="00C1209D"/>
    <w:rsid w:val="00C144DB"/>
    <w:rsid w:val="00C147D9"/>
    <w:rsid w:val="00C14865"/>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26A63"/>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6E9"/>
    <w:rsid w:val="00C43E72"/>
    <w:rsid w:val="00C44A21"/>
    <w:rsid w:val="00C44A38"/>
    <w:rsid w:val="00C44E91"/>
    <w:rsid w:val="00C45963"/>
    <w:rsid w:val="00C4696F"/>
    <w:rsid w:val="00C46C0C"/>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D6E"/>
    <w:rsid w:val="00C63E60"/>
    <w:rsid w:val="00C648F3"/>
    <w:rsid w:val="00C65711"/>
    <w:rsid w:val="00C66943"/>
    <w:rsid w:val="00C66AC4"/>
    <w:rsid w:val="00C676B9"/>
    <w:rsid w:val="00C67D38"/>
    <w:rsid w:val="00C702BF"/>
    <w:rsid w:val="00C71C2C"/>
    <w:rsid w:val="00C721C5"/>
    <w:rsid w:val="00C72B08"/>
    <w:rsid w:val="00C73211"/>
    <w:rsid w:val="00C737BB"/>
    <w:rsid w:val="00C73FB7"/>
    <w:rsid w:val="00C747CB"/>
    <w:rsid w:val="00C74BAB"/>
    <w:rsid w:val="00C74D7D"/>
    <w:rsid w:val="00C751EE"/>
    <w:rsid w:val="00C75849"/>
    <w:rsid w:val="00C76ECD"/>
    <w:rsid w:val="00C77235"/>
    <w:rsid w:val="00C77262"/>
    <w:rsid w:val="00C80D99"/>
    <w:rsid w:val="00C80F82"/>
    <w:rsid w:val="00C80FDF"/>
    <w:rsid w:val="00C81863"/>
    <w:rsid w:val="00C8226E"/>
    <w:rsid w:val="00C82DA2"/>
    <w:rsid w:val="00C83500"/>
    <w:rsid w:val="00C83EBC"/>
    <w:rsid w:val="00C84304"/>
    <w:rsid w:val="00C8480F"/>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973"/>
    <w:rsid w:val="00CA6E66"/>
    <w:rsid w:val="00CA7415"/>
    <w:rsid w:val="00CA7A8A"/>
    <w:rsid w:val="00CA7C77"/>
    <w:rsid w:val="00CB0071"/>
    <w:rsid w:val="00CB0D22"/>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04"/>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B22"/>
    <w:rsid w:val="00CD7CED"/>
    <w:rsid w:val="00CD7F23"/>
    <w:rsid w:val="00CE0367"/>
    <w:rsid w:val="00CE03E6"/>
    <w:rsid w:val="00CE04C7"/>
    <w:rsid w:val="00CE1702"/>
    <w:rsid w:val="00CE1774"/>
    <w:rsid w:val="00CE381D"/>
    <w:rsid w:val="00CE4344"/>
    <w:rsid w:val="00CE4FE1"/>
    <w:rsid w:val="00CE543A"/>
    <w:rsid w:val="00CE5C1F"/>
    <w:rsid w:val="00CE7286"/>
    <w:rsid w:val="00CE76AC"/>
    <w:rsid w:val="00CE7D98"/>
    <w:rsid w:val="00CE7E43"/>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27F67"/>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7728E"/>
    <w:rsid w:val="00D8032A"/>
    <w:rsid w:val="00D8053F"/>
    <w:rsid w:val="00D80604"/>
    <w:rsid w:val="00D80D4F"/>
    <w:rsid w:val="00D812EC"/>
    <w:rsid w:val="00D813F4"/>
    <w:rsid w:val="00D81FF8"/>
    <w:rsid w:val="00D832A7"/>
    <w:rsid w:val="00D84FA5"/>
    <w:rsid w:val="00D8562D"/>
    <w:rsid w:val="00D85758"/>
    <w:rsid w:val="00D86717"/>
    <w:rsid w:val="00D8788E"/>
    <w:rsid w:val="00D923B5"/>
    <w:rsid w:val="00D929F4"/>
    <w:rsid w:val="00D92C5F"/>
    <w:rsid w:val="00D9314A"/>
    <w:rsid w:val="00D9333A"/>
    <w:rsid w:val="00D934BF"/>
    <w:rsid w:val="00D93907"/>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5723"/>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55F"/>
    <w:rsid w:val="00DD7A02"/>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1AEE"/>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1A8"/>
    <w:rsid w:val="00E658AD"/>
    <w:rsid w:val="00E65CA6"/>
    <w:rsid w:val="00E65E1B"/>
    <w:rsid w:val="00E66508"/>
    <w:rsid w:val="00E66C3B"/>
    <w:rsid w:val="00E673C1"/>
    <w:rsid w:val="00E70CED"/>
    <w:rsid w:val="00E71327"/>
    <w:rsid w:val="00E7294B"/>
    <w:rsid w:val="00E7342C"/>
    <w:rsid w:val="00E737AC"/>
    <w:rsid w:val="00E74505"/>
    <w:rsid w:val="00E74861"/>
    <w:rsid w:val="00E75A4B"/>
    <w:rsid w:val="00E76363"/>
    <w:rsid w:val="00E77158"/>
    <w:rsid w:val="00E77A80"/>
    <w:rsid w:val="00E80026"/>
    <w:rsid w:val="00E8022D"/>
    <w:rsid w:val="00E80569"/>
    <w:rsid w:val="00E807B4"/>
    <w:rsid w:val="00E80F29"/>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1AA8"/>
    <w:rsid w:val="00EA2515"/>
    <w:rsid w:val="00EA30E7"/>
    <w:rsid w:val="00EA4276"/>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613E"/>
    <w:rsid w:val="00EB6688"/>
    <w:rsid w:val="00EB702C"/>
    <w:rsid w:val="00EB7CB4"/>
    <w:rsid w:val="00EC0548"/>
    <w:rsid w:val="00EC0609"/>
    <w:rsid w:val="00EC0881"/>
    <w:rsid w:val="00EC1BE6"/>
    <w:rsid w:val="00EC22CB"/>
    <w:rsid w:val="00EC2336"/>
    <w:rsid w:val="00EC37A9"/>
    <w:rsid w:val="00EC3ACB"/>
    <w:rsid w:val="00EC4B4E"/>
    <w:rsid w:val="00EC52E5"/>
    <w:rsid w:val="00ED01A1"/>
    <w:rsid w:val="00ED05AA"/>
    <w:rsid w:val="00ED14C6"/>
    <w:rsid w:val="00ED212B"/>
    <w:rsid w:val="00ED2B38"/>
    <w:rsid w:val="00ED393E"/>
    <w:rsid w:val="00ED409C"/>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015"/>
    <w:rsid w:val="00F06843"/>
    <w:rsid w:val="00F07F3D"/>
    <w:rsid w:val="00F101B2"/>
    <w:rsid w:val="00F109AB"/>
    <w:rsid w:val="00F10D32"/>
    <w:rsid w:val="00F11E97"/>
    <w:rsid w:val="00F121A4"/>
    <w:rsid w:val="00F12B88"/>
    <w:rsid w:val="00F131B5"/>
    <w:rsid w:val="00F1394D"/>
    <w:rsid w:val="00F14C80"/>
    <w:rsid w:val="00F153A8"/>
    <w:rsid w:val="00F161E4"/>
    <w:rsid w:val="00F175D0"/>
    <w:rsid w:val="00F17EEC"/>
    <w:rsid w:val="00F203AF"/>
    <w:rsid w:val="00F20FF1"/>
    <w:rsid w:val="00F22D23"/>
    <w:rsid w:val="00F23A81"/>
    <w:rsid w:val="00F243DD"/>
    <w:rsid w:val="00F2441C"/>
    <w:rsid w:val="00F24514"/>
    <w:rsid w:val="00F25C83"/>
    <w:rsid w:val="00F26957"/>
    <w:rsid w:val="00F306BB"/>
    <w:rsid w:val="00F31213"/>
    <w:rsid w:val="00F32E27"/>
    <w:rsid w:val="00F32F33"/>
    <w:rsid w:val="00F33666"/>
    <w:rsid w:val="00F33C26"/>
    <w:rsid w:val="00F33F2F"/>
    <w:rsid w:val="00F351FD"/>
    <w:rsid w:val="00F35457"/>
    <w:rsid w:val="00F3595B"/>
    <w:rsid w:val="00F359D9"/>
    <w:rsid w:val="00F35BC4"/>
    <w:rsid w:val="00F35C54"/>
    <w:rsid w:val="00F3617B"/>
    <w:rsid w:val="00F40207"/>
    <w:rsid w:val="00F40359"/>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EA6"/>
    <w:rsid w:val="00F513D1"/>
    <w:rsid w:val="00F51ACA"/>
    <w:rsid w:val="00F546A6"/>
    <w:rsid w:val="00F54C4A"/>
    <w:rsid w:val="00F553EB"/>
    <w:rsid w:val="00F5560C"/>
    <w:rsid w:val="00F55977"/>
    <w:rsid w:val="00F55FAA"/>
    <w:rsid w:val="00F56399"/>
    <w:rsid w:val="00F5656E"/>
    <w:rsid w:val="00F5745E"/>
    <w:rsid w:val="00F57B95"/>
    <w:rsid w:val="00F602AD"/>
    <w:rsid w:val="00F6120D"/>
    <w:rsid w:val="00F620DC"/>
    <w:rsid w:val="00F625D1"/>
    <w:rsid w:val="00F62937"/>
    <w:rsid w:val="00F631CA"/>
    <w:rsid w:val="00F63644"/>
    <w:rsid w:val="00F64EE6"/>
    <w:rsid w:val="00F6680D"/>
    <w:rsid w:val="00F70F29"/>
    <w:rsid w:val="00F7247B"/>
    <w:rsid w:val="00F73028"/>
    <w:rsid w:val="00F731C6"/>
    <w:rsid w:val="00F735AA"/>
    <w:rsid w:val="00F75087"/>
    <w:rsid w:val="00F750CF"/>
    <w:rsid w:val="00F75648"/>
    <w:rsid w:val="00F75C9F"/>
    <w:rsid w:val="00F7679D"/>
    <w:rsid w:val="00F76911"/>
    <w:rsid w:val="00F76999"/>
    <w:rsid w:val="00F77213"/>
    <w:rsid w:val="00F7750A"/>
    <w:rsid w:val="00F80006"/>
    <w:rsid w:val="00F80084"/>
    <w:rsid w:val="00F81C57"/>
    <w:rsid w:val="00F81DDA"/>
    <w:rsid w:val="00F839A6"/>
    <w:rsid w:val="00F83C19"/>
    <w:rsid w:val="00F845D8"/>
    <w:rsid w:val="00F86581"/>
    <w:rsid w:val="00F90757"/>
    <w:rsid w:val="00F91913"/>
    <w:rsid w:val="00F91D3F"/>
    <w:rsid w:val="00F93763"/>
    <w:rsid w:val="00F93D0B"/>
    <w:rsid w:val="00F94152"/>
    <w:rsid w:val="00F94DBC"/>
    <w:rsid w:val="00F95227"/>
    <w:rsid w:val="00F95676"/>
    <w:rsid w:val="00F957B7"/>
    <w:rsid w:val="00F95BEE"/>
    <w:rsid w:val="00F96054"/>
    <w:rsid w:val="00F97EFB"/>
    <w:rsid w:val="00FA0685"/>
    <w:rsid w:val="00FA15AF"/>
    <w:rsid w:val="00FA2A8C"/>
    <w:rsid w:val="00FA2C6C"/>
    <w:rsid w:val="00FA2E1D"/>
    <w:rsid w:val="00FA3936"/>
    <w:rsid w:val="00FA3D13"/>
    <w:rsid w:val="00FA4E94"/>
    <w:rsid w:val="00FA5F62"/>
    <w:rsid w:val="00FA71E0"/>
    <w:rsid w:val="00FA7EC0"/>
    <w:rsid w:val="00FB09AB"/>
    <w:rsid w:val="00FB113E"/>
    <w:rsid w:val="00FB1939"/>
    <w:rsid w:val="00FB1BA2"/>
    <w:rsid w:val="00FB2570"/>
    <w:rsid w:val="00FB2839"/>
    <w:rsid w:val="00FB5128"/>
    <w:rsid w:val="00FB625E"/>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C27"/>
    <w:rsid w:val="00FE249F"/>
    <w:rsid w:val="00FE26CA"/>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235"/>
    <w:rsid w:val="00FF748B"/>
    <w:rsid w:val="00FF7DE3"/>
    <w:rsid w:val="0100390C"/>
    <w:rsid w:val="010D3755"/>
    <w:rsid w:val="01172A03"/>
    <w:rsid w:val="011B2AE7"/>
    <w:rsid w:val="01341A52"/>
    <w:rsid w:val="0143748B"/>
    <w:rsid w:val="01B841E6"/>
    <w:rsid w:val="01B84D0D"/>
    <w:rsid w:val="01BEA763"/>
    <w:rsid w:val="01DE0743"/>
    <w:rsid w:val="01EA636A"/>
    <w:rsid w:val="01F83CB0"/>
    <w:rsid w:val="021A6C4F"/>
    <w:rsid w:val="021D6E5E"/>
    <w:rsid w:val="023B0973"/>
    <w:rsid w:val="024617F2"/>
    <w:rsid w:val="02497414"/>
    <w:rsid w:val="02571C51"/>
    <w:rsid w:val="02C92423"/>
    <w:rsid w:val="02F3C152"/>
    <w:rsid w:val="02FA09DC"/>
    <w:rsid w:val="03107F16"/>
    <w:rsid w:val="031A67DB"/>
    <w:rsid w:val="0341020B"/>
    <w:rsid w:val="03604B36"/>
    <w:rsid w:val="036F6564"/>
    <w:rsid w:val="037E2237"/>
    <w:rsid w:val="03B56484"/>
    <w:rsid w:val="03C40EFF"/>
    <w:rsid w:val="03EA91F8"/>
    <w:rsid w:val="0437772A"/>
    <w:rsid w:val="04675A50"/>
    <w:rsid w:val="046E3100"/>
    <w:rsid w:val="04706FFA"/>
    <w:rsid w:val="04966335"/>
    <w:rsid w:val="04B0389B"/>
    <w:rsid w:val="04B54A0D"/>
    <w:rsid w:val="04DA4474"/>
    <w:rsid w:val="04F73278"/>
    <w:rsid w:val="04FC263C"/>
    <w:rsid w:val="052765C6"/>
    <w:rsid w:val="05370FE1"/>
    <w:rsid w:val="0548762F"/>
    <w:rsid w:val="055E6E53"/>
    <w:rsid w:val="059E1945"/>
    <w:rsid w:val="05C72C4A"/>
    <w:rsid w:val="05DF341E"/>
    <w:rsid w:val="05F9301F"/>
    <w:rsid w:val="05FD56D0"/>
    <w:rsid w:val="06562220"/>
    <w:rsid w:val="06572719"/>
    <w:rsid w:val="065E2E82"/>
    <w:rsid w:val="065F10D4"/>
    <w:rsid w:val="06A27213"/>
    <w:rsid w:val="06E11AE9"/>
    <w:rsid w:val="06F7755F"/>
    <w:rsid w:val="070B795F"/>
    <w:rsid w:val="076916EC"/>
    <w:rsid w:val="07893F2F"/>
    <w:rsid w:val="07C05BA3"/>
    <w:rsid w:val="07C30D1B"/>
    <w:rsid w:val="07DC6755"/>
    <w:rsid w:val="07E51AAD"/>
    <w:rsid w:val="07EA247A"/>
    <w:rsid w:val="07EFBE90"/>
    <w:rsid w:val="07F95559"/>
    <w:rsid w:val="081D2FF5"/>
    <w:rsid w:val="084F5307"/>
    <w:rsid w:val="08613ED7"/>
    <w:rsid w:val="08640C24"/>
    <w:rsid w:val="0869623A"/>
    <w:rsid w:val="087807CF"/>
    <w:rsid w:val="087B7D1C"/>
    <w:rsid w:val="08982998"/>
    <w:rsid w:val="089A2898"/>
    <w:rsid w:val="089C0B27"/>
    <w:rsid w:val="08AC6F2B"/>
    <w:rsid w:val="08B84ACC"/>
    <w:rsid w:val="08DC72DF"/>
    <w:rsid w:val="08DD09D6"/>
    <w:rsid w:val="08FE48C8"/>
    <w:rsid w:val="090C0806"/>
    <w:rsid w:val="09304FAA"/>
    <w:rsid w:val="09734E97"/>
    <w:rsid w:val="097529BD"/>
    <w:rsid w:val="098B0C04"/>
    <w:rsid w:val="09AA5678"/>
    <w:rsid w:val="09C555F2"/>
    <w:rsid w:val="09DB4F16"/>
    <w:rsid w:val="09EA6168"/>
    <w:rsid w:val="0A256191"/>
    <w:rsid w:val="0A430D0D"/>
    <w:rsid w:val="0A4C1970"/>
    <w:rsid w:val="0A5E4659"/>
    <w:rsid w:val="0AEB5FE9"/>
    <w:rsid w:val="0AF3003D"/>
    <w:rsid w:val="0AFE126B"/>
    <w:rsid w:val="0B3C19E4"/>
    <w:rsid w:val="0B584344"/>
    <w:rsid w:val="0B605985"/>
    <w:rsid w:val="0B8D01CD"/>
    <w:rsid w:val="0B971366"/>
    <w:rsid w:val="0BC8771C"/>
    <w:rsid w:val="0BD7795F"/>
    <w:rsid w:val="0BEF2EFA"/>
    <w:rsid w:val="0BF240CE"/>
    <w:rsid w:val="0C197F77"/>
    <w:rsid w:val="0C3B6140"/>
    <w:rsid w:val="0C3E178C"/>
    <w:rsid w:val="0C96655E"/>
    <w:rsid w:val="0C9870EE"/>
    <w:rsid w:val="0C9B3A6C"/>
    <w:rsid w:val="0CA35A93"/>
    <w:rsid w:val="0CA8710F"/>
    <w:rsid w:val="0D110C4F"/>
    <w:rsid w:val="0D270472"/>
    <w:rsid w:val="0D5A6456"/>
    <w:rsid w:val="0DB5782C"/>
    <w:rsid w:val="0DBF68FD"/>
    <w:rsid w:val="0DCB34F3"/>
    <w:rsid w:val="0DD71E98"/>
    <w:rsid w:val="0DE3083D"/>
    <w:rsid w:val="0DF77E44"/>
    <w:rsid w:val="0E0B1B42"/>
    <w:rsid w:val="0E625C06"/>
    <w:rsid w:val="0E760B47"/>
    <w:rsid w:val="0E874A06"/>
    <w:rsid w:val="0E8D07A9"/>
    <w:rsid w:val="0EB36461"/>
    <w:rsid w:val="0ED87C76"/>
    <w:rsid w:val="0EE3C68E"/>
    <w:rsid w:val="0F3375A2"/>
    <w:rsid w:val="0F340C24"/>
    <w:rsid w:val="0F4E29E4"/>
    <w:rsid w:val="0F5D63CD"/>
    <w:rsid w:val="0F6E2388"/>
    <w:rsid w:val="0F763767"/>
    <w:rsid w:val="0F7E1158"/>
    <w:rsid w:val="0F886658"/>
    <w:rsid w:val="0F8A5EC4"/>
    <w:rsid w:val="0F9A13CF"/>
    <w:rsid w:val="0FACF497"/>
    <w:rsid w:val="0FBD2AAE"/>
    <w:rsid w:val="0FC91CB4"/>
    <w:rsid w:val="0FE93815"/>
    <w:rsid w:val="101055F2"/>
    <w:rsid w:val="103643F7"/>
    <w:rsid w:val="10401F77"/>
    <w:rsid w:val="108C6F6A"/>
    <w:rsid w:val="108E490C"/>
    <w:rsid w:val="10CB7366"/>
    <w:rsid w:val="11105483"/>
    <w:rsid w:val="11210F08"/>
    <w:rsid w:val="113820DD"/>
    <w:rsid w:val="113E5D8A"/>
    <w:rsid w:val="115458DC"/>
    <w:rsid w:val="11A2456B"/>
    <w:rsid w:val="11CC15E8"/>
    <w:rsid w:val="121F089B"/>
    <w:rsid w:val="12665599"/>
    <w:rsid w:val="12687E9E"/>
    <w:rsid w:val="127F665A"/>
    <w:rsid w:val="12831010"/>
    <w:rsid w:val="12863E8D"/>
    <w:rsid w:val="12865C3B"/>
    <w:rsid w:val="12883761"/>
    <w:rsid w:val="129C545E"/>
    <w:rsid w:val="12BC165D"/>
    <w:rsid w:val="12F32A2B"/>
    <w:rsid w:val="13021765"/>
    <w:rsid w:val="132316DC"/>
    <w:rsid w:val="132A119E"/>
    <w:rsid w:val="1351449B"/>
    <w:rsid w:val="135B0E75"/>
    <w:rsid w:val="135E55DA"/>
    <w:rsid w:val="13750189"/>
    <w:rsid w:val="138F2580"/>
    <w:rsid w:val="13E26EA1"/>
    <w:rsid w:val="13E9022F"/>
    <w:rsid w:val="141D612B"/>
    <w:rsid w:val="14302302"/>
    <w:rsid w:val="14465682"/>
    <w:rsid w:val="148A7C64"/>
    <w:rsid w:val="14956609"/>
    <w:rsid w:val="14C55A07"/>
    <w:rsid w:val="14EC447B"/>
    <w:rsid w:val="15003A82"/>
    <w:rsid w:val="151237B6"/>
    <w:rsid w:val="154716B1"/>
    <w:rsid w:val="154E5139"/>
    <w:rsid w:val="1571572B"/>
    <w:rsid w:val="1571672E"/>
    <w:rsid w:val="15747EFD"/>
    <w:rsid w:val="15787ABD"/>
    <w:rsid w:val="15802E15"/>
    <w:rsid w:val="15AF7257"/>
    <w:rsid w:val="15B825AF"/>
    <w:rsid w:val="15E433A4"/>
    <w:rsid w:val="162163A6"/>
    <w:rsid w:val="16895CFA"/>
    <w:rsid w:val="16EA49EA"/>
    <w:rsid w:val="17013AE2"/>
    <w:rsid w:val="170610F8"/>
    <w:rsid w:val="17215501"/>
    <w:rsid w:val="17D27206"/>
    <w:rsid w:val="17D3735B"/>
    <w:rsid w:val="17DF696C"/>
    <w:rsid w:val="17F83137"/>
    <w:rsid w:val="180C51F5"/>
    <w:rsid w:val="1811291B"/>
    <w:rsid w:val="18277578"/>
    <w:rsid w:val="18470786"/>
    <w:rsid w:val="184A07A7"/>
    <w:rsid w:val="18567E5D"/>
    <w:rsid w:val="186E2908"/>
    <w:rsid w:val="1875217F"/>
    <w:rsid w:val="187C78C4"/>
    <w:rsid w:val="18871757"/>
    <w:rsid w:val="18BE5C62"/>
    <w:rsid w:val="18E84F59"/>
    <w:rsid w:val="192166BD"/>
    <w:rsid w:val="194355A9"/>
    <w:rsid w:val="194F1402"/>
    <w:rsid w:val="19622F5E"/>
    <w:rsid w:val="19625EB7"/>
    <w:rsid w:val="197C38F4"/>
    <w:rsid w:val="1981715C"/>
    <w:rsid w:val="19A215AC"/>
    <w:rsid w:val="19A327C1"/>
    <w:rsid w:val="19B74EE4"/>
    <w:rsid w:val="19C07C84"/>
    <w:rsid w:val="19D73FF0"/>
    <w:rsid w:val="19DC47A2"/>
    <w:rsid w:val="19E678FC"/>
    <w:rsid w:val="1A0C4C78"/>
    <w:rsid w:val="1A304E0A"/>
    <w:rsid w:val="1A393593"/>
    <w:rsid w:val="1A620D3B"/>
    <w:rsid w:val="1A6518DB"/>
    <w:rsid w:val="1A7D499C"/>
    <w:rsid w:val="1ADA2FC8"/>
    <w:rsid w:val="1B3A75C2"/>
    <w:rsid w:val="1B5E1503"/>
    <w:rsid w:val="1B7FC29B"/>
    <w:rsid w:val="1BA809D0"/>
    <w:rsid w:val="1BB235FD"/>
    <w:rsid w:val="1BB63957"/>
    <w:rsid w:val="1BB67591"/>
    <w:rsid w:val="1BE0016A"/>
    <w:rsid w:val="1C0E2F29"/>
    <w:rsid w:val="1C107927"/>
    <w:rsid w:val="1C3A5A50"/>
    <w:rsid w:val="1C3C2C45"/>
    <w:rsid w:val="1C477EAC"/>
    <w:rsid w:val="1C8E0291"/>
    <w:rsid w:val="1CE1063D"/>
    <w:rsid w:val="1CF459BA"/>
    <w:rsid w:val="1CF739BD"/>
    <w:rsid w:val="1D063C00"/>
    <w:rsid w:val="1D29073A"/>
    <w:rsid w:val="1D905BC0"/>
    <w:rsid w:val="1DAB47A7"/>
    <w:rsid w:val="1DCB1A4C"/>
    <w:rsid w:val="1DD43CFE"/>
    <w:rsid w:val="1DDB508D"/>
    <w:rsid w:val="1DF67FA2"/>
    <w:rsid w:val="1E087311"/>
    <w:rsid w:val="1EB63404"/>
    <w:rsid w:val="1EC61829"/>
    <w:rsid w:val="1EE76C0B"/>
    <w:rsid w:val="1F170ED4"/>
    <w:rsid w:val="1F78690B"/>
    <w:rsid w:val="1F7A08D5"/>
    <w:rsid w:val="1FB603CA"/>
    <w:rsid w:val="1FB66677"/>
    <w:rsid w:val="1FC61D6D"/>
    <w:rsid w:val="1FDF7862"/>
    <w:rsid w:val="1FE126E5"/>
    <w:rsid w:val="1FEB2573"/>
    <w:rsid w:val="1FFFD157"/>
    <w:rsid w:val="200F101E"/>
    <w:rsid w:val="203C3DDD"/>
    <w:rsid w:val="204376E1"/>
    <w:rsid w:val="20994D8B"/>
    <w:rsid w:val="20A13AD8"/>
    <w:rsid w:val="20DF4F0A"/>
    <w:rsid w:val="21050673"/>
    <w:rsid w:val="21076199"/>
    <w:rsid w:val="210E39CB"/>
    <w:rsid w:val="21127D99"/>
    <w:rsid w:val="21162880"/>
    <w:rsid w:val="213827F6"/>
    <w:rsid w:val="214772A1"/>
    <w:rsid w:val="21521D41"/>
    <w:rsid w:val="21826561"/>
    <w:rsid w:val="218D48F0"/>
    <w:rsid w:val="21D02A2F"/>
    <w:rsid w:val="21EA189A"/>
    <w:rsid w:val="22162B37"/>
    <w:rsid w:val="221E19EC"/>
    <w:rsid w:val="224B6D79"/>
    <w:rsid w:val="224D22D1"/>
    <w:rsid w:val="225C2514"/>
    <w:rsid w:val="22935557"/>
    <w:rsid w:val="22A55C69"/>
    <w:rsid w:val="22AC211B"/>
    <w:rsid w:val="22F00A83"/>
    <w:rsid w:val="231A0405"/>
    <w:rsid w:val="231F5A1C"/>
    <w:rsid w:val="232B63B6"/>
    <w:rsid w:val="232E5C5F"/>
    <w:rsid w:val="234353D1"/>
    <w:rsid w:val="2355143D"/>
    <w:rsid w:val="235B3089"/>
    <w:rsid w:val="23C929FA"/>
    <w:rsid w:val="23D83E1C"/>
    <w:rsid w:val="23ED7061"/>
    <w:rsid w:val="24225B94"/>
    <w:rsid w:val="24280900"/>
    <w:rsid w:val="243A0633"/>
    <w:rsid w:val="244B2840"/>
    <w:rsid w:val="245416F5"/>
    <w:rsid w:val="246F29D3"/>
    <w:rsid w:val="248C5333"/>
    <w:rsid w:val="249935AC"/>
    <w:rsid w:val="24CA1512"/>
    <w:rsid w:val="24EC7B7F"/>
    <w:rsid w:val="250C6474"/>
    <w:rsid w:val="251B66B7"/>
    <w:rsid w:val="254A2AF8"/>
    <w:rsid w:val="25665B84"/>
    <w:rsid w:val="259C77F7"/>
    <w:rsid w:val="25D36F91"/>
    <w:rsid w:val="25DE7E50"/>
    <w:rsid w:val="25DF76E4"/>
    <w:rsid w:val="25F45F1A"/>
    <w:rsid w:val="26091741"/>
    <w:rsid w:val="26303A96"/>
    <w:rsid w:val="26330DA5"/>
    <w:rsid w:val="26BE6858"/>
    <w:rsid w:val="26D7660D"/>
    <w:rsid w:val="26D86C4A"/>
    <w:rsid w:val="26E66850"/>
    <w:rsid w:val="26F64CE5"/>
    <w:rsid w:val="27000FC1"/>
    <w:rsid w:val="273B4DEE"/>
    <w:rsid w:val="27400344"/>
    <w:rsid w:val="277A413B"/>
    <w:rsid w:val="27A07B52"/>
    <w:rsid w:val="27B24862"/>
    <w:rsid w:val="27BA21B7"/>
    <w:rsid w:val="27CA4F73"/>
    <w:rsid w:val="27F751B9"/>
    <w:rsid w:val="282377EF"/>
    <w:rsid w:val="287E747C"/>
    <w:rsid w:val="289A30A9"/>
    <w:rsid w:val="28B704A4"/>
    <w:rsid w:val="28BC5ABB"/>
    <w:rsid w:val="28F134A2"/>
    <w:rsid w:val="292F2731"/>
    <w:rsid w:val="294F2DD3"/>
    <w:rsid w:val="29791BFE"/>
    <w:rsid w:val="29862E6C"/>
    <w:rsid w:val="2A3A4005"/>
    <w:rsid w:val="2A5561C7"/>
    <w:rsid w:val="2AAD36A8"/>
    <w:rsid w:val="2ACD0ED0"/>
    <w:rsid w:val="2AFE314D"/>
    <w:rsid w:val="2B2F4C6A"/>
    <w:rsid w:val="2B481888"/>
    <w:rsid w:val="2B4F0729"/>
    <w:rsid w:val="2B6A79CB"/>
    <w:rsid w:val="2B85488A"/>
    <w:rsid w:val="2B900426"/>
    <w:rsid w:val="2B944ACD"/>
    <w:rsid w:val="2B980A61"/>
    <w:rsid w:val="2B9ABD5A"/>
    <w:rsid w:val="2BAD1D0A"/>
    <w:rsid w:val="2BE710A1"/>
    <w:rsid w:val="2BFAC50E"/>
    <w:rsid w:val="2C381D66"/>
    <w:rsid w:val="2C3F26E5"/>
    <w:rsid w:val="2C6017EA"/>
    <w:rsid w:val="2C661776"/>
    <w:rsid w:val="2C820DC9"/>
    <w:rsid w:val="2CBA651B"/>
    <w:rsid w:val="2CCB6C14"/>
    <w:rsid w:val="2CDC2BCF"/>
    <w:rsid w:val="2CF55A3F"/>
    <w:rsid w:val="2CFF241A"/>
    <w:rsid w:val="2CFFA917"/>
    <w:rsid w:val="2D0839C4"/>
    <w:rsid w:val="2D24388A"/>
    <w:rsid w:val="2D371BB4"/>
    <w:rsid w:val="2D387611"/>
    <w:rsid w:val="2D687FBF"/>
    <w:rsid w:val="2D713318"/>
    <w:rsid w:val="2D7DD424"/>
    <w:rsid w:val="2D917516"/>
    <w:rsid w:val="2DF61A6F"/>
    <w:rsid w:val="2DF950BB"/>
    <w:rsid w:val="2DFFEF4B"/>
    <w:rsid w:val="2E22281F"/>
    <w:rsid w:val="2E4C168F"/>
    <w:rsid w:val="2E6BD85B"/>
    <w:rsid w:val="2E782484"/>
    <w:rsid w:val="2E7A4053"/>
    <w:rsid w:val="2E86C62F"/>
    <w:rsid w:val="2E8828A0"/>
    <w:rsid w:val="2EC13E2B"/>
    <w:rsid w:val="2EC92CDF"/>
    <w:rsid w:val="2F2148C9"/>
    <w:rsid w:val="2F270DD8"/>
    <w:rsid w:val="2F33DDF6"/>
    <w:rsid w:val="2F5B907D"/>
    <w:rsid w:val="2F6C36A5"/>
    <w:rsid w:val="2F754157"/>
    <w:rsid w:val="2F7C65EB"/>
    <w:rsid w:val="2F7FEE9E"/>
    <w:rsid w:val="2F8337D6"/>
    <w:rsid w:val="2F9A3FB4"/>
    <w:rsid w:val="2FD725BE"/>
    <w:rsid w:val="2FE53B49"/>
    <w:rsid w:val="2FF41FDE"/>
    <w:rsid w:val="2FFFE65E"/>
    <w:rsid w:val="301A4E70"/>
    <w:rsid w:val="306727B0"/>
    <w:rsid w:val="30834DD9"/>
    <w:rsid w:val="30AA5023"/>
    <w:rsid w:val="30E42053"/>
    <w:rsid w:val="30F73B34"/>
    <w:rsid w:val="30FA49AB"/>
    <w:rsid w:val="30FA7AC8"/>
    <w:rsid w:val="311E3F52"/>
    <w:rsid w:val="314B20D2"/>
    <w:rsid w:val="316658B8"/>
    <w:rsid w:val="31705BF2"/>
    <w:rsid w:val="31813D45"/>
    <w:rsid w:val="31865C9B"/>
    <w:rsid w:val="31905D36"/>
    <w:rsid w:val="31A94E06"/>
    <w:rsid w:val="31CF2D03"/>
    <w:rsid w:val="31E57E30"/>
    <w:rsid w:val="3200110E"/>
    <w:rsid w:val="32052280"/>
    <w:rsid w:val="322A67FD"/>
    <w:rsid w:val="32382656"/>
    <w:rsid w:val="323E76CC"/>
    <w:rsid w:val="32542B96"/>
    <w:rsid w:val="325A4C4F"/>
    <w:rsid w:val="32655415"/>
    <w:rsid w:val="32CE0CA2"/>
    <w:rsid w:val="32CE7A7E"/>
    <w:rsid w:val="330B1B18"/>
    <w:rsid w:val="330B38C7"/>
    <w:rsid w:val="332B5D17"/>
    <w:rsid w:val="334E7C57"/>
    <w:rsid w:val="33590AD6"/>
    <w:rsid w:val="336B6DD9"/>
    <w:rsid w:val="336D4581"/>
    <w:rsid w:val="336E3CD1"/>
    <w:rsid w:val="33784CD4"/>
    <w:rsid w:val="3386063D"/>
    <w:rsid w:val="338A14B1"/>
    <w:rsid w:val="33B71CA0"/>
    <w:rsid w:val="33C543BD"/>
    <w:rsid w:val="33FE255E"/>
    <w:rsid w:val="344A041F"/>
    <w:rsid w:val="34542791"/>
    <w:rsid w:val="347463DD"/>
    <w:rsid w:val="347B2CCE"/>
    <w:rsid w:val="348576A9"/>
    <w:rsid w:val="34D128EE"/>
    <w:rsid w:val="34D348B8"/>
    <w:rsid w:val="34D7AB10"/>
    <w:rsid w:val="34DFA98A"/>
    <w:rsid w:val="34E27BCD"/>
    <w:rsid w:val="3502519D"/>
    <w:rsid w:val="352A5E79"/>
    <w:rsid w:val="352B64A2"/>
    <w:rsid w:val="35374E47"/>
    <w:rsid w:val="35690D78"/>
    <w:rsid w:val="3592207D"/>
    <w:rsid w:val="359E6D48"/>
    <w:rsid w:val="35BA7826"/>
    <w:rsid w:val="35CB4C4D"/>
    <w:rsid w:val="35E0728C"/>
    <w:rsid w:val="35EE17C2"/>
    <w:rsid w:val="35EF127D"/>
    <w:rsid w:val="36034D29"/>
    <w:rsid w:val="360475D8"/>
    <w:rsid w:val="361C403D"/>
    <w:rsid w:val="362E6575"/>
    <w:rsid w:val="363650FE"/>
    <w:rsid w:val="364315C9"/>
    <w:rsid w:val="3650579C"/>
    <w:rsid w:val="36581519"/>
    <w:rsid w:val="36612E47"/>
    <w:rsid w:val="36624145"/>
    <w:rsid w:val="36714388"/>
    <w:rsid w:val="3675A9F0"/>
    <w:rsid w:val="368F2A60"/>
    <w:rsid w:val="368F480F"/>
    <w:rsid w:val="369E6933"/>
    <w:rsid w:val="36C24BE4"/>
    <w:rsid w:val="36E645B0"/>
    <w:rsid w:val="36F570EA"/>
    <w:rsid w:val="36FA437E"/>
    <w:rsid w:val="37014E77"/>
    <w:rsid w:val="372B2789"/>
    <w:rsid w:val="376D0CEF"/>
    <w:rsid w:val="37834C70"/>
    <w:rsid w:val="37AD8B70"/>
    <w:rsid w:val="37AF035D"/>
    <w:rsid w:val="37AF6778"/>
    <w:rsid w:val="37BF1123"/>
    <w:rsid w:val="37D52CC2"/>
    <w:rsid w:val="37D90437"/>
    <w:rsid w:val="37EF1A09"/>
    <w:rsid w:val="37F4568F"/>
    <w:rsid w:val="37F4DD0F"/>
    <w:rsid w:val="37F708BD"/>
    <w:rsid w:val="37FB1221"/>
    <w:rsid w:val="380D00E1"/>
    <w:rsid w:val="380F3E59"/>
    <w:rsid w:val="384F4255"/>
    <w:rsid w:val="38736649"/>
    <w:rsid w:val="38A27C32"/>
    <w:rsid w:val="38A50319"/>
    <w:rsid w:val="38BB1451"/>
    <w:rsid w:val="38E928FC"/>
    <w:rsid w:val="39186D3D"/>
    <w:rsid w:val="39643D30"/>
    <w:rsid w:val="3974746B"/>
    <w:rsid w:val="39773A5A"/>
    <w:rsid w:val="39A9208B"/>
    <w:rsid w:val="39CE7FA5"/>
    <w:rsid w:val="3A10210A"/>
    <w:rsid w:val="3A465B2C"/>
    <w:rsid w:val="3A52002D"/>
    <w:rsid w:val="3AA06FEA"/>
    <w:rsid w:val="3AAD36A6"/>
    <w:rsid w:val="3AD26D10"/>
    <w:rsid w:val="3ADB7F66"/>
    <w:rsid w:val="3AEF3ACE"/>
    <w:rsid w:val="3B0532F1"/>
    <w:rsid w:val="3B0D21A6"/>
    <w:rsid w:val="3B3E2994"/>
    <w:rsid w:val="3B563B4D"/>
    <w:rsid w:val="3B6E70E8"/>
    <w:rsid w:val="3B8701AA"/>
    <w:rsid w:val="3B8E32E7"/>
    <w:rsid w:val="3BAA5C47"/>
    <w:rsid w:val="3BAB22CF"/>
    <w:rsid w:val="3BB865B6"/>
    <w:rsid w:val="3BC9431F"/>
    <w:rsid w:val="3BCB62E9"/>
    <w:rsid w:val="3BCF61E3"/>
    <w:rsid w:val="3BCF631D"/>
    <w:rsid w:val="3BD7EE8C"/>
    <w:rsid w:val="3BD80A06"/>
    <w:rsid w:val="3BE13D5E"/>
    <w:rsid w:val="3BF93512"/>
    <w:rsid w:val="3BFC578E"/>
    <w:rsid w:val="3BFF4A93"/>
    <w:rsid w:val="3BFF84B2"/>
    <w:rsid w:val="3C2F7CBD"/>
    <w:rsid w:val="3C5E715D"/>
    <w:rsid w:val="3C601B43"/>
    <w:rsid w:val="3C677367"/>
    <w:rsid w:val="3C8F63A6"/>
    <w:rsid w:val="3CB80EBB"/>
    <w:rsid w:val="3CBF80A9"/>
    <w:rsid w:val="3CC656EB"/>
    <w:rsid w:val="3CCA21E8"/>
    <w:rsid w:val="3CEA09F1"/>
    <w:rsid w:val="3CED0588"/>
    <w:rsid w:val="3CFBDDF0"/>
    <w:rsid w:val="3D040192"/>
    <w:rsid w:val="3D1F334F"/>
    <w:rsid w:val="3D2C2B7F"/>
    <w:rsid w:val="3D2D411A"/>
    <w:rsid w:val="3D546277"/>
    <w:rsid w:val="3D65451B"/>
    <w:rsid w:val="3D672041"/>
    <w:rsid w:val="3D714C6E"/>
    <w:rsid w:val="3D7C3183"/>
    <w:rsid w:val="3D7D2EC3"/>
    <w:rsid w:val="3D82560E"/>
    <w:rsid w:val="3D976D74"/>
    <w:rsid w:val="3D9D4678"/>
    <w:rsid w:val="3DA07301"/>
    <w:rsid w:val="3DE713D4"/>
    <w:rsid w:val="3E2057E8"/>
    <w:rsid w:val="3E287A22"/>
    <w:rsid w:val="3E3B05ED"/>
    <w:rsid w:val="3E3D429E"/>
    <w:rsid w:val="3E491747"/>
    <w:rsid w:val="3E530817"/>
    <w:rsid w:val="3EBE3EE3"/>
    <w:rsid w:val="3EEA4650"/>
    <w:rsid w:val="3EF97E1F"/>
    <w:rsid w:val="3F6251B6"/>
    <w:rsid w:val="3F6A5E19"/>
    <w:rsid w:val="3F7B897E"/>
    <w:rsid w:val="3FAE0DE9"/>
    <w:rsid w:val="3FBA5A5C"/>
    <w:rsid w:val="3FBB6674"/>
    <w:rsid w:val="3FBC7AE2"/>
    <w:rsid w:val="3FC159A6"/>
    <w:rsid w:val="3FC45529"/>
    <w:rsid w:val="3FCD7257"/>
    <w:rsid w:val="3FCFB285"/>
    <w:rsid w:val="3FD6E448"/>
    <w:rsid w:val="3FFB5406"/>
    <w:rsid w:val="3FFFDDBB"/>
    <w:rsid w:val="40172D36"/>
    <w:rsid w:val="402C6CE6"/>
    <w:rsid w:val="40496BCB"/>
    <w:rsid w:val="40544035"/>
    <w:rsid w:val="406129CC"/>
    <w:rsid w:val="40662A84"/>
    <w:rsid w:val="408D15DD"/>
    <w:rsid w:val="40AE7F87"/>
    <w:rsid w:val="40BD7C42"/>
    <w:rsid w:val="40BE641C"/>
    <w:rsid w:val="40F24318"/>
    <w:rsid w:val="412A5860"/>
    <w:rsid w:val="415F13B8"/>
    <w:rsid w:val="416A6C53"/>
    <w:rsid w:val="419B49AF"/>
    <w:rsid w:val="41CF4673"/>
    <w:rsid w:val="41FA7928"/>
    <w:rsid w:val="42096F4A"/>
    <w:rsid w:val="420C765B"/>
    <w:rsid w:val="42204EB5"/>
    <w:rsid w:val="42404D69"/>
    <w:rsid w:val="42426BD9"/>
    <w:rsid w:val="427D11BC"/>
    <w:rsid w:val="428A3BA8"/>
    <w:rsid w:val="42980EEF"/>
    <w:rsid w:val="42A74EAA"/>
    <w:rsid w:val="42AE24C0"/>
    <w:rsid w:val="42B87898"/>
    <w:rsid w:val="42FE0D52"/>
    <w:rsid w:val="43062A32"/>
    <w:rsid w:val="43193DDE"/>
    <w:rsid w:val="431B5DA8"/>
    <w:rsid w:val="435314FB"/>
    <w:rsid w:val="43545656"/>
    <w:rsid w:val="437B23A2"/>
    <w:rsid w:val="437C436D"/>
    <w:rsid w:val="439D67BD"/>
    <w:rsid w:val="43AA712C"/>
    <w:rsid w:val="43C37AAF"/>
    <w:rsid w:val="43CB4BD1"/>
    <w:rsid w:val="43D67F21"/>
    <w:rsid w:val="43E450C9"/>
    <w:rsid w:val="43F31FE2"/>
    <w:rsid w:val="43F4100E"/>
    <w:rsid w:val="445826E4"/>
    <w:rsid w:val="445B51E7"/>
    <w:rsid w:val="44640439"/>
    <w:rsid w:val="446948F1"/>
    <w:rsid w:val="4493196E"/>
    <w:rsid w:val="44A771C7"/>
    <w:rsid w:val="44B85878"/>
    <w:rsid w:val="44C97F64"/>
    <w:rsid w:val="44D3620E"/>
    <w:rsid w:val="44E328F5"/>
    <w:rsid w:val="44EE4919"/>
    <w:rsid w:val="45101210"/>
    <w:rsid w:val="4534040B"/>
    <w:rsid w:val="45401AF6"/>
    <w:rsid w:val="45572B6C"/>
    <w:rsid w:val="45596713"/>
    <w:rsid w:val="455B320C"/>
    <w:rsid w:val="455C4456"/>
    <w:rsid w:val="45832E0D"/>
    <w:rsid w:val="45C75D73"/>
    <w:rsid w:val="45EC57D9"/>
    <w:rsid w:val="45F05560"/>
    <w:rsid w:val="45FFDF52"/>
    <w:rsid w:val="46244F73"/>
    <w:rsid w:val="464A5A10"/>
    <w:rsid w:val="464C44CA"/>
    <w:rsid w:val="46633A7A"/>
    <w:rsid w:val="46916381"/>
    <w:rsid w:val="46C16C66"/>
    <w:rsid w:val="46F96400"/>
    <w:rsid w:val="470A2591"/>
    <w:rsid w:val="472471F5"/>
    <w:rsid w:val="475C4800"/>
    <w:rsid w:val="475F7720"/>
    <w:rsid w:val="476A2E5A"/>
    <w:rsid w:val="478618F4"/>
    <w:rsid w:val="47B14D93"/>
    <w:rsid w:val="47E04ECA"/>
    <w:rsid w:val="48455675"/>
    <w:rsid w:val="48550218"/>
    <w:rsid w:val="485D5370"/>
    <w:rsid w:val="4880045B"/>
    <w:rsid w:val="48857898"/>
    <w:rsid w:val="489B0094"/>
    <w:rsid w:val="48A15F32"/>
    <w:rsid w:val="48A64365"/>
    <w:rsid w:val="48C9665E"/>
    <w:rsid w:val="48FA1FBB"/>
    <w:rsid w:val="491E4498"/>
    <w:rsid w:val="495F2766"/>
    <w:rsid w:val="496B4C67"/>
    <w:rsid w:val="49742C4D"/>
    <w:rsid w:val="499F0DB5"/>
    <w:rsid w:val="49CA6C65"/>
    <w:rsid w:val="49E31673"/>
    <w:rsid w:val="4A0A3160"/>
    <w:rsid w:val="4A190B67"/>
    <w:rsid w:val="4A225C6E"/>
    <w:rsid w:val="4A451425"/>
    <w:rsid w:val="4A455FF0"/>
    <w:rsid w:val="4A77022A"/>
    <w:rsid w:val="4A785F3F"/>
    <w:rsid w:val="4A7E319A"/>
    <w:rsid w:val="4A8F0121"/>
    <w:rsid w:val="4AA735E3"/>
    <w:rsid w:val="4AC24D5B"/>
    <w:rsid w:val="4ACC750A"/>
    <w:rsid w:val="4AFD5D93"/>
    <w:rsid w:val="4B165ACA"/>
    <w:rsid w:val="4B1D01E3"/>
    <w:rsid w:val="4B3118C3"/>
    <w:rsid w:val="4B364920"/>
    <w:rsid w:val="4B49460C"/>
    <w:rsid w:val="4B661B8A"/>
    <w:rsid w:val="4B6B71A0"/>
    <w:rsid w:val="4B7778F3"/>
    <w:rsid w:val="4BBC79FC"/>
    <w:rsid w:val="4BF0258E"/>
    <w:rsid w:val="4BFD2018"/>
    <w:rsid w:val="4BFFED2C"/>
    <w:rsid w:val="4C0F52AD"/>
    <w:rsid w:val="4C3B0E2F"/>
    <w:rsid w:val="4C3E20A3"/>
    <w:rsid w:val="4C3E6663"/>
    <w:rsid w:val="4C4268AA"/>
    <w:rsid w:val="4C66624A"/>
    <w:rsid w:val="4C7402D7"/>
    <w:rsid w:val="4C8C3872"/>
    <w:rsid w:val="4C8E6862"/>
    <w:rsid w:val="4CA010CC"/>
    <w:rsid w:val="4CA02E7A"/>
    <w:rsid w:val="4CA50490"/>
    <w:rsid w:val="4CAB0D7C"/>
    <w:rsid w:val="4CC640D1"/>
    <w:rsid w:val="4D0038F1"/>
    <w:rsid w:val="4D040842"/>
    <w:rsid w:val="4D151ABA"/>
    <w:rsid w:val="4D3D27D6"/>
    <w:rsid w:val="4D40554F"/>
    <w:rsid w:val="4D445EFB"/>
    <w:rsid w:val="4DB124A4"/>
    <w:rsid w:val="4DC4528E"/>
    <w:rsid w:val="4DEC55FA"/>
    <w:rsid w:val="4DFF7706"/>
    <w:rsid w:val="4E3C4E24"/>
    <w:rsid w:val="4E4F6905"/>
    <w:rsid w:val="4E5C1022"/>
    <w:rsid w:val="4E764152"/>
    <w:rsid w:val="4E8B10C2"/>
    <w:rsid w:val="4EDB63EB"/>
    <w:rsid w:val="4EE47996"/>
    <w:rsid w:val="4F0001A6"/>
    <w:rsid w:val="4F0C73B1"/>
    <w:rsid w:val="4F22226C"/>
    <w:rsid w:val="4F4F0B87"/>
    <w:rsid w:val="4F667E20"/>
    <w:rsid w:val="4F7A01A3"/>
    <w:rsid w:val="4F824AB9"/>
    <w:rsid w:val="4F876573"/>
    <w:rsid w:val="4FA113E3"/>
    <w:rsid w:val="4FB73624"/>
    <w:rsid w:val="4FDC066D"/>
    <w:rsid w:val="4FF35FAD"/>
    <w:rsid w:val="50016325"/>
    <w:rsid w:val="500E27F0"/>
    <w:rsid w:val="501F49FD"/>
    <w:rsid w:val="502618E8"/>
    <w:rsid w:val="503C1161"/>
    <w:rsid w:val="503D51EA"/>
    <w:rsid w:val="508A00C9"/>
    <w:rsid w:val="509176A9"/>
    <w:rsid w:val="509800C2"/>
    <w:rsid w:val="50AA42C7"/>
    <w:rsid w:val="50C555A5"/>
    <w:rsid w:val="50CC248F"/>
    <w:rsid w:val="50CE51D3"/>
    <w:rsid w:val="51281690"/>
    <w:rsid w:val="51360251"/>
    <w:rsid w:val="515A150F"/>
    <w:rsid w:val="51654692"/>
    <w:rsid w:val="517D496F"/>
    <w:rsid w:val="51A61359"/>
    <w:rsid w:val="51E27A91"/>
    <w:rsid w:val="51EF7A34"/>
    <w:rsid w:val="521A547C"/>
    <w:rsid w:val="52326C6A"/>
    <w:rsid w:val="523C1920"/>
    <w:rsid w:val="5245699D"/>
    <w:rsid w:val="52A336C4"/>
    <w:rsid w:val="52AB2578"/>
    <w:rsid w:val="52B73C51"/>
    <w:rsid w:val="52F6541C"/>
    <w:rsid w:val="52F757BE"/>
    <w:rsid w:val="530F0D59"/>
    <w:rsid w:val="532A7941"/>
    <w:rsid w:val="533C54BD"/>
    <w:rsid w:val="53536E98"/>
    <w:rsid w:val="537806AC"/>
    <w:rsid w:val="53795D12"/>
    <w:rsid w:val="537B1F4B"/>
    <w:rsid w:val="537F5871"/>
    <w:rsid w:val="539179C0"/>
    <w:rsid w:val="53A476F3"/>
    <w:rsid w:val="53AF7E46"/>
    <w:rsid w:val="53BF540F"/>
    <w:rsid w:val="53D770A4"/>
    <w:rsid w:val="53E43F94"/>
    <w:rsid w:val="53FC6338"/>
    <w:rsid w:val="540006A2"/>
    <w:rsid w:val="54040192"/>
    <w:rsid w:val="54161C73"/>
    <w:rsid w:val="5426499F"/>
    <w:rsid w:val="543A3BB4"/>
    <w:rsid w:val="543D22A5"/>
    <w:rsid w:val="54464F27"/>
    <w:rsid w:val="54792C37"/>
    <w:rsid w:val="54F40207"/>
    <w:rsid w:val="54FA3343"/>
    <w:rsid w:val="550630A1"/>
    <w:rsid w:val="55142657"/>
    <w:rsid w:val="5522634E"/>
    <w:rsid w:val="552F56E3"/>
    <w:rsid w:val="5539030F"/>
    <w:rsid w:val="556A671B"/>
    <w:rsid w:val="55791323"/>
    <w:rsid w:val="55796678"/>
    <w:rsid w:val="559E1A95"/>
    <w:rsid w:val="55A05D34"/>
    <w:rsid w:val="55A21A11"/>
    <w:rsid w:val="55A25C05"/>
    <w:rsid w:val="55AC5EBF"/>
    <w:rsid w:val="55BF2F94"/>
    <w:rsid w:val="55C723EE"/>
    <w:rsid w:val="55CC1183"/>
    <w:rsid w:val="55D24DC6"/>
    <w:rsid w:val="55EB785C"/>
    <w:rsid w:val="56010E2D"/>
    <w:rsid w:val="56093C79"/>
    <w:rsid w:val="563FC826"/>
    <w:rsid w:val="5647080A"/>
    <w:rsid w:val="56535401"/>
    <w:rsid w:val="56575FFF"/>
    <w:rsid w:val="56791205"/>
    <w:rsid w:val="56B22127"/>
    <w:rsid w:val="56B9273F"/>
    <w:rsid w:val="56E90786"/>
    <w:rsid w:val="56F7CFBA"/>
    <w:rsid w:val="56FB94B0"/>
    <w:rsid w:val="572834F8"/>
    <w:rsid w:val="573F603A"/>
    <w:rsid w:val="57633422"/>
    <w:rsid w:val="5795660E"/>
    <w:rsid w:val="57D8796C"/>
    <w:rsid w:val="57EBABEC"/>
    <w:rsid w:val="57F41C23"/>
    <w:rsid w:val="57F86E84"/>
    <w:rsid w:val="57FF1A1D"/>
    <w:rsid w:val="583077A8"/>
    <w:rsid w:val="583354EA"/>
    <w:rsid w:val="586438F5"/>
    <w:rsid w:val="5875165E"/>
    <w:rsid w:val="58A91308"/>
    <w:rsid w:val="58AA5D67"/>
    <w:rsid w:val="58D8399B"/>
    <w:rsid w:val="58EB64E3"/>
    <w:rsid w:val="59097FF9"/>
    <w:rsid w:val="59101387"/>
    <w:rsid w:val="59232E69"/>
    <w:rsid w:val="594DC2E4"/>
    <w:rsid w:val="59550094"/>
    <w:rsid w:val="597C07CB"/>
    <w:rsid w:val="59834466"/>
    <w:rsid w:val="59906AA6"/>
    <w:rsid w:val="59B241EC"/>
    <w:rsid w:val="59DB53C2"/>
    <w:rsid w:val="59E95FFF"/>
    <w:rsid w:val="59F1740B"/>
    <w:rsid w:val="59F77396"/>
    <w:rsid w:val="5A2450EA"/>
    <w:rsid w:val="5A4412E8"/>
    <w:rsid w:val="5A5C70CB"/>
    <w:rsid w:val="5A76346C"/>
    <w:rsid w:val="5A790AC2"/>
    <w:rsid w:val="5A880143"/>
    <w:rsid w:val="5AD14B46"/>
    <w:rsid w:val="5AE14D89"/>
    <w:rsid w:val="5AF26CD7"/>
    <w:rsid w:val="5B141289"/>
    <w:rsid w:val="5B156068"/>
    <w:rsid w:val="5B7867D7"/>
    <w:rsid w:val="5B857E0A"/>
    <w:rsid w:val="5BAD6AF9"/>
    <w:rsid w:val="5BB92529"/>
    <w:rsid w:val="5BBE59A3"/>
    <w:rsid w:val="5BDE9C05"/>
    <w:rsid w:val="5BE34B31"/>
    <w:rsid w:val="5BE71280"/>
    <w:rsid w:val="5BFF1D29"/>
    <w:rsid w:val="5C002B30"/>
    <w:rsid w:val="5C0351D3"/>
    <w:rsid w:val="5C205320"/>
    <w:rsid w:val="5C495DD3"/>
    <w:rsid w:val="5C9522CF"/>
    <w:rsid w:val="5C966047"/>
    <w:rsid w:val="5CAD55F3"/>
    <w:rsid w:val="5CBF0FAA"/>
    <w:rsid w:val="5CC8569C"/>
    <w:rsid w:val="5D156F6C"/>
    <w:rsid w:val="5D3F4CCE"/>
    <w:rsid w:val="5D473EF1"/>
    <w:rsid w:val="5D665A1A"/>
    <w:rsid w:val="5D6F7339"/>
    <w:rsid w:val="5D8F31C2"/>
    <w:rsid w:val="5D940E92"/>
    <w:rsid w:val="5D972A90"/>
    <w:rsid w:val="5D981DF6"/>
    <w:rsid w:val="5D9C58DF"/>
    <w:rsid w:val="5DDB6408"/>
    <w:rsid w:val="5DF45030"/>
    <w:rsid w:val="5DFC012C"/>
    <w:rsid w:val="5E6D3F58"/>
    <w:rsid w:val="5EAC56AE"/>
    <w:rsid w:val="5EB92F0B"/>
    <w:rsid w:val="5EBB1F22"/>
    <w:rsid w:val="5ECA45B2"/>
    <w:rsid w:val="5ED9086F"/>
    <w:rsid w:val="5EFDAED0"/>
    <w:rsid w:val="5EFFB91E"/>
    <w:rsid w:val="5F0279C4"/>
    <w:rsid w:val="5F061FFA"/>
    <w:rsid w:val="5F1871E8"/>
    <w:rsid w:val="5F426012"/>
    <w:rsid w:val="5F473629"/>
    <w:rsid w:val="5F5B5F88"/>
    <w:rsid w:val="5F6661A5"/>
    <w:rsid w:val="5F9F2E76"/>
    <w:rsid w:val="5FA665A1"/>
    <w:rsid w:val="5FC1162D"/>
    <w:rsid w:val="5FE71FCA"/>
    <w:rsid w:val="5FEA46E0"/>
    <w:rsid w:val="5FEB896B"/>
    <w:rsid w:val="5FED981F"/>
    <w:rsid w:val="5FEFB351"/>
    <w:rsid w:val="5FF72D85"/>
    <w:rsid w:val="5FFF96FA"/>
    <w:rsid w:val="6011625E"/>
    <w:rsid w:val="603911C4"/>
    <w:rsid w:val="60673F83"/>
    <w:rsid w:val="60861C46"/>
    <w:rsid w:val="60885CA7"/>
    <w:rsid w:val="609A7B49"/>
    <w:rsid w:val="60A056E7"/>
    <w:rsid w:val="60B14DC5"/>
    <w:rsid w:val="60C211B9"/>
    <w:rsid w:val="60DB227B"/>
    <w:rsid w:val="60EE6452"/>
    <w:rsid w:val="610405E7"/>
    <w:rsid w:val="610C7594"/>
    <w:rsid w:val="612D1AEF"/>
    <w:rsid w:val="61526517"/>
    <w:rsid w:val="61654709"/>
    <w:rsid w:val="61CD5C05"/>
    <w:rsid w:val="61F950AE"/>
    <w:rsid w:val="61FA2BD4"/>
    <w:rsid w:val="62035F2D"/>
    <w:rsid w:val="620F48D2"/>
    <w:rsid w:val="621C2B4B"/>
    <w:rsid w:val="6229058D"/>
    <w:rsid w:val="626A7D5A"/>
    <w:rsid w:val="627961EF"/>
    <w:rsid w:val="62A52B40"/>
    <w:rsid w:val="62BE3C02"/>
    <w:rsid w:val="62CD1B9F"/>
    <w:rsid w:val="62E96ED1"/>
    <w:rsid w:val="6300421A"/>
    <w:rsid w:val="63027C06"/>
    <w:rsid w:val="63041F5D"/>
    <w:rsid w:val="630C2BBF"/>
    <w:rsid w:val="63500CFE"/>
    <w:rsid w:val="63596D0F"/>
    <w:rsid w:val="63696C41"/>
    <w:rsid w:val="6379138E"/>
    <w:rsid w:val="637D5A79"/>
    <w:rsid w:val="63847834"/>
    <w:rsid w:val="63A94710"/>
    <w:rsid w:val="63D23E09"/>
    <w:rsid w:val="63D336DD"/>
    <w:rsid w:val="64024326"/>
    <w:rsid w:val="64235C8D"/>
    <w:rsid w:val="64267CB1"/>
    <w:rsid w:val="64281399"/>
    <w:rsid w:val="64440F4B"/>
    <w:rsid w:val="648D5F82"/>
    <w:rsid w:val="64947B60"/>
    <w:rsid w:val="64970BAF"/>
    <w:rsid w:val="649966D5"/>
    <w:rsid w:val="64AD443E"/>
    <w:rsid w:val="64AF7CA6"/>
    <w:rsid w:val="64C179D9"/>
    <w:rsid w:val="64E831B8"/>
    <w:rsid w:val="64EA0F76"/>
    <w:rsid w:val="64EF2799"/>
    <w:rsid w:val="64FD58E3"/>
    <w:rsid w:val="650F6997"/>
    <w:rsid w:val="65143FAD"/>
    <w:rsid w:val="65536F9A"/>
    <w:rsid w:val="65574DC9"/>
    <w:rsid w:val="65660CAD"/>
    <w:rsid w:val="65BA088F"/>
    <w:rsid w:val="65CB0B10"/>
    <w:rsid w:val="66394172"/>
    <w:rsid w:val="663B4488"/>
    <w:rsid w:val="66876CE5"/>
    <w:rsid w:val="669C425A"/>
    <w:rsid w:val="66AA6977"/>
    <w:rsid w:val="66AC7493"/>
    <w:rsid w:val="66BB8EFE"/>
    <w:rsid w:val="66C537B1"/>
    <w:rsid w:val="66EC51E2"/>
    <w:rsid w:val="6760797E"/>
    <w:rsid w:val="679574F1"/>
    <w:rsid w:val="679C6C08"/>
    <w:rsid w:val="67B7C16A"/>
    <w:rsid w:val="67BF6452"/>
    <w:rsid w:val="67E501F3"/>
    <w:rsid w:val="67EFDF78"/>
    <w:rsid w:val="67FD467E"/>
    <w:rsid w:val="683C7AA3"/>
    <w:rsid w:val="68684D3C"/>
    <w:rsid w:val="689F6284"/>
    <w:rsid w:val="68A5389A"/>
    <w:rsid w:val="68AC51A4"/>
    <w:rsid w:val="68B009A8"/>
    <w:rsid w:val="68B818CF"/>
    <w:rsid w:val="690031C6"/>
    <w:rsid w:val="69127D3A"/>
    <w:rsid w:val="69196036"/>
    <w:rsid w:val="693E3C75"/>
    <w:rsid w:val="694B1853"/>
    <w:rsid w:val="699456BD"/>
    <w:rsid w:val="69E403F2"/>
    <w:rsid w:val="69E77EE2"/>
    <w:rsid w:val="69F968D1"/>
    <w:rsid w:val="6A2D5C38"/>
    <w:rsid w:val="6A49294B"/>
    <w:rsid w:val="6A4EAC09"/>
    <w:rsid w:val="6A85A0F7"/>
    <w:rsid w:val="6A8E035E"/>
    <w:rsid w:val="6A93762C"/>
    <w:rsid w:val="6A996F13"/>
    <w:rsid w:val="6A9B2760"/>
    <w:rsid w:val="6AC32999"/>
    <w:rsid w:val="6ACD402F"/>
    <w:rsid w:val="6ACF28A3"/>
    <w:rsid w:val="6AD06BC8"/>
    <w:rsid w:val="6AD9404A"/>
    <w:rsid w:val="6B061897"/>
    <w:rsid w:val="6B0845B4"/>
    <w:rsid w:val="6B093599"/>
    <w:rsid w:val="6B340F05"/>
    <w:rsid w:val="6B34308E"/>
    <w:rsid w:val="6B422F80"/>
    <w:rsid w:val="6B5370A8"/>
    <w:rsid w:val="6B6E3CD1"/>
    <w:rsid w:val="6B741C4A"/>
    <w:rsid w:val="6BE20961"/>
    <w:rsid w:val="6BF56334"/>
    <w:rsid w:val="6BF780F9"/>
    <w:rsid w:val="6C011206"/>
    <w:rsid w:val="6C1121B0"/>
    <w:rsid w:val="6C2B6B55"/>
    <w:rsid w:val="6C4130E2"/>
    <w:rsid w:val="6C543372"/>
    <w:rsid w:val="6C580C23"/>
    <w:rsid w:val="6C5E0930"/>
    <w:rsid w:val="6C6024F6"/>
    <w:rsid w:val="6C6C4759"/>
    <w:rsid w:val="6C910893"/>
    <w:rsid w:val="6CA16A6E"/>
    <w:rsid w:val="6CCF49CF"/>
    <w:rsid w:val="6CD3474E"/>
    <w:rsid w:val="6D033285"/>
    <w:rsid w:val="6D0B038C"/>
    <w:rsid w:val="6D4F2026"/>
    <w:rsid w:val="6D6313BE"/>
    <w:rsid w:val="6D8D0F35"/>
    <w:rsid w:val="6D934609"/>
    <w:rsid w:val="6DA71E62"/>
    <w:rsid w:val="6DBD3434"/>
    <w:rsid w:val="6DD644F6"/>
    <w:rsid w:val="6DE309C1"/>
    <w:rsid w:val="6DEFAE74"/>
    <w:rsid w:val="6DFF0E55"/>
    <w:rsid w:val="6E011D6E"/>
    <w:rsid w:val="6E0252EB"/>
    <w:rsid w:val="6E250FD9"/>
    <w:rsid w:val="6E274D51"/>
    <w:rsid w:val="6E2C680B"/>
    <w:rsid w:val="6E421B8B"/>
    <w:rsid w:val="6E8201DA"/>
    <w:rsid w:val="6E970129"/>
    <w:rsid w:val="6EB739C5"/>
    <w:rsid w:val="6EC5514E"/>
    <w:rsid w:val="6ECC499B"/>
    <w:rsid w:val="6ECE1671"/>
    <w:rsid w:val="6EF4CC5C"/>
    <w:rsid w:val="6EF737B9"/>
    <w:rsid w:val="6EFB40C1"/>
    <w:rsid w:val="6EFF25E9"/>
    <w:rsid w:val="6EFF6C7D"/>
    <w:rsid w:val="6F2B0871"/>
    <w:rsid w:val="6F304979"/>
    <w:rsid w:val="6F4357E6"/>
    <w:rsid w:val="6F541B76"/>
    <w:rsid w:val="6F5C6C7D"/>
    <w:rsid w:val="6F5FC586"/>
    <w:rsid w:val="6F743FC6"/>
    <w:rsid w:val="6F926B42"/>
    <w:rsid w:val="6FBB6813"/>
    <w:rsid w:val="6FBB7E47"/>
    <w:rsid w:val="6FBD7AA0"/>
    <w:rsid w:val="6FC54822"/>
    <w:rsid w:val="6FCF1365"/>
    <w:rsid w:val="6FE9C966"/>
    <w:rsid w:val="6FEE0822"/>
    <w:rsid w:val="6FF23581"/>
    <w:rsid w:val="6FF57845"/>
    <w:rsid w:val="6FFE776F"/>
    <w:rsid w:val="6FFFDA32"/>
    <w:rsid w:val="7007465D"/>
    <w:rsid w:val="70096E04"/>
    <w:rsid w:val="706F478E"/>
    <w:rsid w:val="70763D6E"/>
    <w:rsid w:val="708939C4"/>
    <w:rsid w:val="70967F6C"/>
    <w:rsid w:val="709C1A26"/>
    <w:rsid w:val="70AE175A"/>
    <w:rsid w:val="70CC1BE0"/>
    <w:rsid w:val="70FF71F1"/>
    <w:rsid w:val="710E21F8"/>
    <w:rsid w:val="712437CA"/>
    <w:rsid w:val="713F57D9"/>
    <w:rsid w:val="715344E2"/>
    <w:rsid w:val="71724535"/>
    <w:rsid w:val="717C48A6"/>
    <w:rsid w:val="717E7BE8"/>
    <w:rsid w:val="71A46D0F"/>
    <w:rsid w:val="71AA6E0C"/>
    <w:rsid w:val="71F65166"/>
    <w:rsid w:val="71FB5BF8"/>
    <w:rsid w:val="7255060F"/>
    <w:rsid w:val="729F162E"/>
    <w:rsid w:val="72AF5315"/>
    <w:rsid w:val="72C54B39"/>
    <w:rsid w:val="72CC4119"/>
    <w:rsid w:val="72EC5D52"/>
    <w:rsid w:val="7306587D"/>
    <w:rsid w:val="7333D1F5"/>
    <w:rsid w:val="735BAA51"/>
    <w:rsid w:val="735D4331"/>
    <w:rsid w:val="73651791"/>
    <w:rsid w:val="73A155A6"/>
    <w:rsid w:val="73CD639B"/>
    <w:rsid w:val="73E2E362"/>
    <w:rsid w:val="73E536E4"/>
    <w:rsid w:val="73E930B4"/>
    <w:rsid w:val="73ED4347"/>
    <w:rsid w:val="73FE6554"/>
    <w:rsid w:val="740F3D36"/>
    <w:rsid w:val="74213B7A"/>
    <w:rsid w:val="745B2BE8"/>
    <w:rsid w:val="74C07CAE"/>
    <w:rsid w:val="753A7A60"/>
    <w:rsid w:val="7549288D"/>
    <w:rsid w:val="7565537F"/>
    <w:rsid w:val="75B40D64"/>
    <w:rsid w:val="75B570E6"/>
    <w:rsid w:val="75BA294F"/>
    <w:rsid w:val="75C64E50"/>
    <w:rsid w:val="75DB2435"/>
    <w:rsid w:val="75EB48B6"/>
    <w:rsid w:val="75FE6DE5"/>
    <w:rsid w:val="760360A4"/>
    <w:rsid w:val="76115319"/>
    <w:rsid w:val="7614205F"/>
    <w:rsid w:val="761E04A5"/>
    <w:rsid w:val="763409E0"/>
    <w:rsid w:val="764F753B"/>
    <w:rsid w:val="7682521B"/>
    <w:rsid w:val="76852F5D"/>
    <w:rsid w:val="768C42EB"/>
    <w:rsid w:val="769F2370"/>
    <w:rsid w:val="76BB7BC2"/>
    <w:rsid w:val="76D3009F"/>
    <w:rsid w:val="76DA2695"/>
    <w:rsid w:val="76DF36A2"/>
    <w:rsid w:val="76DFF45E"/>
    <w:rsid w:val="76F7A85A"/>
    <w:rsid w:val="76F7F132"/>
    <w:rsid w:val="76FC313B"/>
    <w:rsid w:val="76FFB37A"/>
    <w:rsid w:val="773A3D47"/>
    <w:rsid w:val="773C7ABF"/>
    <w:rsid w:val="77460B34"/>
    <w:rsid w:val="775E6B39"/>
    <w:rsid w:val="7762504C"/>
    <w:rsid w:val="776C318C"/>
    <w:rsid w:val="777377B4"/>
    <w:rsid w:val="777423E0"/>
    <w:rsid w:val="7779908D"/>
    <w:rsid w:val="777D46CA"/>
    <w:rsid w:val="777E3661"/>
    <w:rsid w:val="77B07B65"/>
    <w:rsid w:val="77E23F4F"/>
    <w:rsid w:val="77ED6E60"/>
    <w:rsid w:val="77EF8525"/>
    <w:rsid w:val="77FBD979"/>
    <w:rsid w:val="77FF3110"/>
    <w:rsid w:val="78570929"/>
    <w:rsid w:val="786F17CF"/>
    <w:rsid w:val="787B6613"/>
    <w:rsid w:val="787C2959"/>
    <w:rsid w:val="788E104F"/>
    <w:rsid w:val="78B35B5F"/>
    <w:rsid w:val="78C53AE4"/>
    <w:rsid w:val="78EF6552"/>
    <w:rsid w:val="78F32400"/>
    <w:rsid w:val="790A14F7"/>
    <w:rsid w:val="792706E3"/>
    <w:rsid w:val="7941676D"/>
    <w:rsid w:val="79444A09"/>
    <w:rsid w:val="794B3FEA"/>
    <w:rsid w:val="794E3ADA"/>
    <w:rsid w:val="795716B2"/>
    <w:rsid w:val="796055BB"/>
    <w:rsid w:val="797DF982"/>
    <w:rsid w:val="79A4194C"/>
    <w:rsid w:val="79A5728F"/>
    <w:rsid w:val="79C8563A"/>
    <w:rsid w:val="79D9286C"/>
    <w:rsid w:val="79F50B99"/>
    <w:rsid w:val="7A056BAC"/>
    <w:rsid w:val="7A232871"/>
    <w:rsid w:val="7A2D36EF"/>
    <w:rsid w:val="7A3A0A36"/>
    <w:rsid w:val="7A5C5D83"/>
    <w:rsid w:val="7A9419C0"/>
    <w:rsid w:val="7A96655E"/>
    <w:rsid w:val="7AAA11E4"/>
    <w:rsid w:val="7AB61937"/>
    <w:rsid w:val="7AC34054"/>
    <w:rsid w:val="7AD355C0"/>
    <w:rsid w:val="7B2965AD"/>
    <w:rsid w:val="7B2F4720"/>
    <w:rsid w:val="7B302ED7"/>
    <w:rsid w:val="7B3F8470"/>
    <w:rsid w:val="7B5D0004"/>
    <w:rsid w:val="7B72EAB1"/>
    <w:rsid w:val="7B978693"/>
    <w:rsid w:val="7BBC62D2"/>
    <w:rsid w:val="7BC736D0"/>
    <w:rsid w:val="7BCF6C70"/>
    <w:rsid w:val="7BD9B3AE"/>
    <w:rsid w:val="7BE44282"/>
    <w:rsid w:val="7BE77F0F"/>
    <w:rsid w:val="7BF94230"/>
    <w:rsid w:val="7BFF01A8"/>
    <w:rsid w:val="7C06069C"/>
    <w:rsid w:val="7C0641F8"/>
    <w:rsid w:val="7C0E7550"/>
    <w:rsid w:val="7C2648D1"/>
    <w:rsid w:val="7C5D4075"/>
    <w:rsid w:val="7C5E6C1B"/>
    <w:rsid w:val="7C7D60D9"/>
    <w:rsid w:val="7C921F30"/>
    <w:rsid w:val="7C9E6B26"/>
    <w:rsid w:val="7CB02B6A"/>
    <w:rsid w:val="7CBE4AD3"/>
    <w:rsid w:val="7CCF1866"/>
    <w:rsid w:val="7CCF35F9"/>
    <w:rsid w:val="7CD51E1C"/>
    <w:rsid w:val="7CE76DF7"/>
    <w:rsid w:val="7CF53F94"/>
    <w:rsid w:val="7D034BDB"/>
    <w:rsid w:val="7D0821F2"/>
    <w:rsid w:val="7D197F5B"/>
    <w:rsid w:val="7D442589"/>
    <w:rsid w:val="7D5B1D38"/>
    <w:rsid w:val="7D605B8A"/>
    <w:rsid w:val="7D885FD9"/>
    <w:rsid w:val="7D8E2DB2"/>
    <w:rsid w:val="7D951CD7"/>
    <w:rsid w:val="7D9903EE"/>
    <w:rsid w:val="7DB52639"/>
    <w:rsid w:val="7DBF6639"/>
    <w:rsid w:val="7DC24F5E"/>
    <w:rsid w:val="7DD15E7A"/>
    <w:rsid w:val="7DDA5380"/>
    <w:rsid w:val="7DF49E25"/>
    <w:rsid w:val="7DF74C88"/>
    <w:rsid w:val="7DFB00AA"/>
    <w:rsid w:val="7DFB6F7F"/>
    <w:rsid w:val="7DFBCE6B"/>
    <w:rsid w:val="7DFD6648"/>
    <w:rsid w:val="7DFE6966"/>
    <w:rsid w:val="7DFF642E"/>
    <w:rsid w:val="7E207B5C"/>
    <w:rsid w:val="7E337E75"/>
    <w:rsid w:val="7E5C0A47"/>
    <w:rsid w:val="7E5F53F7"/>
    <w:rsid w:val="7E6671D0"/>
    <w:rsid w:val="7E6E2528"/>
    <w:rsid w:val="7E6F64D6"/>
    <w:rsid w:val="7E75366D"/>
    <w:rsid w:val="7E7F5059"/>
    <w:rsid w:val="7E7FED1E"/>
    <w:rsid w:val="7E8F4979"/>
    <w:rsid w:val="7EA83C8C"/>
    <w:rsid w:val="7EB268B9"/>
    <w:rsid w:val="7EB77A2B"/>
    <w:rsid w:val="7EBC7738"/>
    <w:rsid w:val="7EC51355"/>
    <w:rsid w:val="7EC769EF"/>
    <w:rsid w:val="7ECD3BC6"/>
    <w:rsid w:val="7ED34089"/>
    <w:rsid w:val="7EDEC076"/>
    <w:rsid w:val="7EE3B5F6"/>
    <w:rsid w:val="7EF23477"/>
    <w:rsid w:val="7EF50554"/>
    <w:rsid w:val="7EF779E0"/>
    <w:rsid w:val="7EFFAE23"/>
    <w:rsid w:val="7F0798A1"/>
    <w:rsid w:val="7F0E7936"/>
    <w:rsid w:val="7F1B1599"/>
    <w:rsid w:val="7F221A33"/>
    <w:rsid w:val="7F2C666B"/>
    <w:rsid w:val="7F2F30B3"/>
    <w:rsid w:val="7F5B1152"/>
    <w:rsid w:val="7F732EBA"/>
    <w:rsid w:val="7F79683B"/>
    <w:rsid w:val="7F79BEA0"/>
    <w:rsid w:val="7F7BC727"/>
    <w:rsid w:val="7F7D0C1F"/>
    <w:rsid w:val="7F7F80C1"/>
    <w:rsid w:val="7F7FCACC"/>
    <w:rsid w:val="7F7FEEDB"/>
    <w:rsid w:val="7F9B734D"/>
    <w:rsid w:val="7FAA5A74"/>
    <w:rsid w:val="7FAEE16B"/>
    <w:rsid w:val="7FAF4BA7"/>
    <w:rsid w:val="7FB24E0F"/>
    <w:rsid w:val="7FB7BF5E"/>
    <w:rsid w:val="7FBC9E4E"/>
    <w:rsid w:val="7FBFB6C8"/>
    <w:rsid w:val="7FCF4F81"/>
    <w:rsid w:val="7FD8EA31"/>
    <w:rsid w:val="7FDCFC81"/>
    <w:rsid w:val="7FDFB22A"/>
    <w:rsid w:val="7FEE082C"/>
    <w:rsid w:val="7FEF822E"/>
    <w:rsid w:val="7FEFA112"/>
    <w:rsid w:val="7FF2AA60"/>
    <w:rsid w:val="7FF58003"/>
    <w:rsid w:val="7FFA0518"/>
    <w:rsid w:val="7FFC30B1"/>
    <w:rsid w:val="7FFDEB3D"/>
    <w:rsid w:val="7FFE3630"/>
    <w:rsid w:val="7FFE7A7A"/>
    <w:rsid w:val="7FFEB18B"/>
    <w:rsid w:val="7FFFD63F"/>
    <w:rsid w:val="7FFFF03A"/>
    <w:rsid w:val="87FF074F"/>
    <w:rsid w:val="87FF2C97"/>
    <w:rsid w:val="8CF78F0C"/>
    <w:rsid w:val="8DD5A167"/>
    <w:rsid w:val="8F7FAD11"/>
    <w:rsid w:val="92FF14C5"/>
    <w:rsid w:val="97FFBE3E"/>
    <w:rsid w:val="9A740C50"/>
    <w:rsid w:val="9BEDA2D0"/>
    <w:rsid w:val="9EF507EF"/>
    <w:rsid w:val="9FDBB7BD"/>
    <w:rsid w:val="9FFC9ECC"/>
    <w:rsid w:val="A7FF20BD"/>
    <w:rsid w:val="AA74A6CE"/>
    <w:rsid w:val="AB7F66B1"/>
    <w:rsid w:val="ABFBB381"/>
    <w:rsid w:val="AD5A00E6"/>
    <w:rsid w:val="ADFF3124"/>
    <w:rsid w:val="AE9E953D"/>
    <w:rsid w:val="AEDF9466"/>
    <w:rsid w:val="AFAF8FD9"/>
    <w:rsid w:val="AFF716F5"/>
    <w:rsid w:val="B2774F9F"/>
    <w:rsid w:val="B34DB04A"/>
    <w:rsid w:val="B4B77182"/>
    <w:rsid w:val="B4F9E0C4"/>
    <w:rsid w:val="B5FC179A"/>
    <w:rsid w:val="B5FFFA24"/>
    <w:rsid w:val="B6F75A13"/>
    <w:rsid w:val="B6FED478"/>
    <w:rsid w:val="B78DC9D7"/>
    <w:rsid w:val="B7D5E378"/>
    <w:rsid w:val="B7DCC237"/>
    <w:rsid w:val="B7DDABF7"/>
    <w:rsid w:val="B7FF2745"/>
    <w:rsid w:val="B81F382F"/>
    <w:rsid w:val="B9EDD750"/>
    <w:rsid w:val="BAF74A5D"/>
    <w:rsid w:val="BAFFC9F1"/>
    <w:rsid w:val="BB3796AA"/>
    <w:rsid w:val="BB6D388A"/>
    <w:rsid w:val="BD69B0E8"/>
    <w:rsid w:val="BEF723C9"/>
    <w:rsid w:val="BEFDD1EF"/>
    <w:rsid w:val="BF537F54"/>
    <w:rsid w:val="BF5D859C"/>
    <w:rsid w:val="BF976EDA"/>
    <w:rsid w:val="BFD14C48"/>
    <w:rsid w:val="BFD71DD9"/>
    <w:rsid w:val="BFDFF614"/>
    <w:rsid w:val="BFFF2328"/>
    <w:rsid w:val="C3FF9E54"/>
    <w:rsid w:val="CABB40A8"/>
    <w:rsid w:val="CDBE7B44"/>
    <w:rsid w:val="CDFFA888"/>
    <w:rsid w:val="CF3D52FC"/>
    <w:rsid w:val="CF7F121A"/>
    <w:rsid w:val="CF8D51A1"/>
    <w:rsid w:val="D29D8F77"/>
    <w:rsid w:val="D2D590DD"/>
    <w:rsid w:val="D2ED7BD0"/>
    <w:rsid w:val="D2FB850D"/>
    <w:rsid w:val="D397DF34"/>
    <w:rsid w:val="D47F59F3"/>
    <w:rsid w:val="D5FF4E83"/>
    <w:rsid w:val="D6FFC892"/>
    <w:rsid w:val="D77F40C2"/>
    <w:rsid w:val="D7DEE0BC"/>
    <w:rsid w:val="D7F507CA"/>
    <w:rsid w:val="D97E9F69"/>
    <w:rsid w:val="D9EFBC6F"/>
    <w:rsid w:val="DADEBB3A"/>
    <w:rsid w:val="DB7F901E"/>
    <w:rsid w:val="DBFC0C8D"/>
    <w:rsid w:val="DC1FA04B"/>
    <w:rsid w:val="DC8D96D8"/>
    <w:rsid w:val="DDAB17BC"/>
    <w:rsid w:val="DDDF7F10"/>
    <w:rsid w:val="DDFBFA39"/>
    <w:rsid w:val="DDFD3010"/>
    <w:rsid w:val="DDFE8DA6"/>
    <w:rsid w:val="DDFF6DB6"/>
    <w:rsid w:val="DE6BF53F"/>
    <w:rsid w:val="DE9F71C0"/>
    <w:rsid w:val="DF0BE1D4"/>
    <w:rsid w:val="DF2E7962"/>
    <w:rsid w:val="DFD7E1BE"/>
    <w:rsid w:val="DFFDE695"/>
    <w:rsid w:val="E0DFA613"/>
    <w:rsid w:val="E5176DC8"/>
    <w:rsid w:val="E5FFAA5A"/>
    <w:rsid w:val="E6BFDC4E"/>
    <w:rsid w:val="E6EFA02F"/>
    <w:rsid w:val="E77F46A2"/>
    <w:rsid w:val="E7DFF39F"/>
    <w:rsid w:val="EAFDE4C1"/>
    <w:rsid w:val="EBFA5910"/>
    <w:rsid w:val="EC29E45D"/>
    <w:rsid w:val="ECCBEA3C"/>
    <w:rsid w:val="ED4F96E8"/>
    <w:rsid w:val="ED7DEF02"/>
    <w:rsid w:val="ED8D5730"/>
    <w:rsid w:val="EDF42878"/>
    <w:rsid w:val="EE7EEBB7"/>
    <w:rsid w:val="EEBFD03B"/>
    <w:rsid w:val="EECF366D"/>
    <w:rsid w:val="EEE76A94"/>
    <w:rsid w:val="EF8F4100"/>
    <w:rsid w:val="EF8FAD36"/>
    <w:rsid w:val="EFC31B21"/>
    <w:rsid w:val="EFC7CDED"/>
    <w:rsid w:val="EFCF6848"/>
    <w:rsid w:val="EFD7E0A7"/>
    <w:rsid w:val="EFE915DE"/>
    <w:rsid w:val="EFF7C096"/>
    <w:rsid w:val="EFFA2136"/>
    <w:rsid w:val="EFFA6494"/>
    <w:rsid w:val="EFFBF418"/>
    <w:rsid w:val="EFFF2E2D"/>
    <w:rsid w:val="EFFF55C4"/>
    <w:rsid w:val="EFFFA8E3"/>
    <w:rsid w:val="F1B948D6"/>
    <w:rsid w:val="F2E71ECA"/>
    <w:rsid w:val="F3DF1A03"/>
    <w:rsid w:val="F3DFDE0A"/>
    <w:rsid w:val="F3FBF06D"/>
    <w:rsid w:val="F3FF1BDD"/>
    <w:rsid w:val="F4F390DE"/>
    <w:rsid w:val="F5FA270C"/>
    <w:rsid w:val="F6BF5998"/>
    <w:rsid w:val="F6EC6104"/>
    <w:rsid w:val="F6EDF864"/>
    <w:rsid w:val="F6F5C247"/>
    <w:rsid w:val="F73D0DFD"/>
    <w:rsid w:val="F75F7BA3"/>
    <w:rsid w:val="F787B1E1"/>
    <w:rsid w:val="F7DD2226"/>
    <w:rsid w:val="F7F73D0E"/>
    <w:rsid w:val="F7FF6263"/>
    <w:rsid w:val="F9AE2C42"/>
    <w:rsid w:val="F9F7FA57"/>
    <w:rsid w:val="F9FB7305"/>
    <w:rsid w:val="F9FF99E4"/>
    <w:rsid w:val="FA7FC8DE"/>
    <w:rsid w:val="FAEFD67F"/>
    <w:rsid w:val="FAF1D76B"/>
    <w:rsid w:val="FB37FDDC"/>
    <w:rsid w:val="FB7FAE3D"/>
    <w:rsid w:val="FB9F14E5"/>
    <w:rsid w:val="FBB6CE55"/>
    <w:rsid w:val="FBDF976E"/>
    <w:rsid w:val="FBF4F613"/>
    <w:rsid w:val="FBFE386C"/>
    <w:rsid w:val="FBFF656F"/>
    <w:rsid w:val="FC7BBB80"/>
    <w:rsid w:val="FCEE2EF5"/>
    <w:rsid w:val="FD6FB1DE"/>
    <w:rsid w:val="FD7FEB56"/>
    <w:rsid w:val="FD8EC036"/>
    <w:rsid w:val="FDED4FD2"/>
    <w:rsid w:val="FDEFEC8C"/>
    <w:rsid w:val="FE0C5B79"/>
    <w:rsid w:val="FE5A3DAA"/>
    <w:rsid w:val="FE7BCDDD"/>
    <w:rsid w:val="FEB712DE"/>
    <w:rsid w:val="FEB7347E"/>
    <w:rsid w:val="FED7153C"/>
    <w:rsid w:val="FEED20E5"/>
    <w:rsid w:val="FEFEE028"/>
    <w:rsid w:val="FEFF049E"/>
    <w:rsid w:val="FF37301D"/>
    <w:rsid w:val="FF5F6B7A"/>
    <w:rsid w:val="FF7D9214"/>
    <w:rsid w:val="FF7DBBFB"/>
    <w:rsid w:val="FF7F9607"/>
    <w:rsid w:val="FF8D19C0"/>
    <w:rsid w:val="FFA7E0C7"/>
    <w:rsid w:val="FFACFACC"/>
    <w:rsid w:val="FFAD5CE2"/>
    <w:rsid w:val="FFAF5B8A"/>
    <w:rsid w:val="FFB5F479"/>
    <w:rsid w:val="FFB76446"/>
    <w:rsid w:val="FFBFEF50"/>
    <w:rsid w:val="FFD3627C"/>
    <w:rsid w:val="FFDB1104"/>
    <w:rsid w:val="FFDEA985"/>
    <w:rsid w:val="FFDFCE33"/>
    <w:rsid w:val="FFE5A793"/>
    <w:rsid w:val="FFEB2C7B"/>
    <w:rsid w:val="FFECCA10"/>
    <w:rsid w:val="FFEF66BE"/>
    <w:rsid w:val="FFEF75E1"/>
    <w:rsid w:val="FFEF9880"/>
    <w:rsid w:val="FFF62506"/>
    <w:rsid w:val="FFF78BF2"/>
    <w:rsid w:val="FFFCC125"/>
    <w:rsid w:val="FFFE282C"/>
    <w:rsid w:val="FFFEB717"/>
    <w:rsid w:val="FFFF1E71"/>
    <w:rsid w:val="FFFF6644"/>
    <w:rsid w:val="FFFF7751"/>
    <w:rsid w:val="FFFF945F"/>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qFormat/>
    <w:uiPriority w:val="0"/>
    <w:pPr>
      <w:keepNext/>
      <w:keepLines/>
      <w:spacing w:before="260" w:after="260" w:line="413" w:lineRule="auto"/>
      <w:outlineLvl w:val="2"/>
    </w:pPr>
    <w:rPr>
      <w:b/>
      <w:sz w:val="32"/>
    </w:rPr>
  </w:style>
  <w:style w:type="paragraph" w:styleId="5">
    <w:name w:val="heading 4"/>
    <w:basedOn w:val="3"/>
    <w:next w:val="1"/>
    <w:qFormat/>
    <w:uiPriority w:val="0"/>
    <w:pPr>
      <w:keepNext/>
      <w:keepLines/>
      <w:spacing w:before="280" w:after="290" w:line="372" w:lineRule="auto"/>
      <w:outlineLvl w:val="3"/>
    </w:pPr>
    <w:rPr>
      <w:rFonts w:ascii="Arial" w:hAnsi="Arial" w:eastAsia="黑体"/>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link w:val="8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78"/>
    <w:qFormat/>
    <w:uiPriority w:val="0"/>
    <w:rPr>
      <w:rFonts w:ascii="仿宋_GB2312" w:eastAsia="仿宋_GB2312"/>
      <w:sz w:val="32"/>
    </w:rPr>
  </w:style>
  <w:style w:type="paragraph" w:styleId="23">
    <w:name w:val="Body Text Indent"/>
    <w:basedOn w:val="1"/>
    <w:link w:val="8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4"/>
    <w:qFormat/>
    <w:uiPriority w:val="0"/>
  </w:style>
  <w:style w:type="paragraph" w:styleId="33">
    <w:name w:val="Body Text Indent 2"/>
    <w:basedOn w:val="1"/>
    <w:link w:val="8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6"/>
    <w:qFormat/>
    <w:uiPriority w:val="99"/>
    <w:pPr>
      <w:tabs>
        <w:tab w:val="center" w:pos="4153"/>
        <w:tab w:val="right" w:pos="8306"/>
      </w:tabs>
      <w:snapToGrid w:val="0"/>
      <w:jc w:val="left"/>
    </w:pPr>
    <w:rPr>
      <w:sz w:val="18"/>
    </w:rPr>
  </w:style>
  <w:style w:type="paragraph" w:styleId="36">
    <w:name w:val="header"/>
    <w:basedOn w:val="1"/>
    <w:link w:val="87"/>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8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9"/>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3"/>
    <w:link w:val="9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basedOn w:val="60"/>
    <w:qFormat/>
    <w:uiPriority w:val="0"/>
  </w:style>
  <w:style w:type="character" w:styleId="65">
    <w:name w:val="HTML Definition"/>
    <w:basedOn w:val="60"/>
    <w:qFormat/>
    <w:uiPriority w:val="0"/>
  </w:style>
  <w:style w:type="character" w:styleId="66">
    <w:name w:val="HTML Typewriter"/>
    <w:basedOn w:val="60"/>
    <w:qFormat/>
    <w:uiPriority w:val="0"/>
    <w:rPr>
      <w:rFonts w:hint="default" w:ascii="monospace" w:hAnsi="monospace" w:eastAsia="monospace" w:cs="monospace"/>
      <w:sz w:val="20"/>
    </w:rPr>
  </w:style>
  <w:style w:type="character" w:styleId="67">
    <w:name w:val="HTML Acronym"/>
    <w:basedOn w:val="60"/>
    <w:qFormat/>
    <w:uiPriority w:val="0"/>
  </w:style>
  <w:style w:type="character" w:styleId="68">
    <w:name w:val="HTML Variable"/>
    <w:basedOn w:val="60"/>
    <w:semiHidden/>
    <w:unhideWhenUsed/>
    <w:qFormat/>
    <w:uiPriority w:val="0"/>
  </w:style>
  <w:style w:type="character" w:styleId="69">
    <w:name w:val="Hyperlink"/>
    <w:qFormat/>
    <w:uiPriority w:val="99"/>
    <w:rPr>
      <w:color w:val="0000FF"/>
      <w:u w:val="single"/>
    </w:rPr>
  </w:style>
  <w:style w:type="character" w:styleId="70">
    <w:name w:val="HTML Code"/>
    <w:basedOn w:val="60"/>
    <w:qFormat/>
    <w:uiPriority w:val="0"/>
    <w:rPr>
      <w:rFonts w:ascii="monospace" w:hAnsi="monospace" w:eastAsia="monospace" w:cs="monospace"/>
      <w:sz w:val="20"/>
    </w:rPr>
  </w:style>
  <w:style w:type="character" w:styleId="71">
    <w:name w:val="annotation reference"/>
    <w:qFormat/>
    <w:uiPriority w:val="0"/>
    <w:rPr>
      <w:sz w:val="21"/>
      <w:szCs w:val="21"/>
    </w:rPr>
  </w:style>
  <w:style w:type="character" w:styleId="72">
    <w:name w:val="HTML Cite"/>
    <w:basedOn w:val="60"/>
    <w:qFormat/>
    <w:uiPriority w:val="0"/>
  </w:style>
  <w:style w:type="character" w:styleId="73">
    <w:name w:val="footnote reference"/>
    <w:qFormat/>
    <w:uiPriority w:val="0"/>
    <w:rPr>
      <w:position w:val="6"/>
      <w:sz w:val="14"/>
      <w:vertAlign w:val="superscript"/>
    </w:rPr>
  </w:style>
  <w:style w:type="character" w:styleId="74">
    <w:name w:val="HTML Keyboard"/>
    <w:basedOn w:val="60"/>
    <w:qFormat/>
    <w:uiPriority w:val="0"/>
    <w:rPr>
      <w:rFonts w:hint="default" w:ascii="monospace" w:hAnsi="monospace" w:eastAsia="monospace" w:cs="monospace"/>
      <w:sz w:val="20"/>
    </w:rPr>
  </w:style>
  <w:style w:type="character" w:styleId="75">
    <w:name w:val="HTML Sample"/>
    <w:basedOn w:val="60"/>
    <w:qFormat/>
    <w:uiPriority w:val="0"/>
    <w:rPr>
      <w:rFonts w:hint="default" w:ascii="monospace" w:hAnsi="monospace" w:eastAsia="monospace" w:cs="monospace"/>
    </w:rPr>
  </w:style>
  <w:style w:type="paragraph" w:customStyle="1" w:styleId="76">
    <w:name w:val="首行缩进"/>
    <w:basedOn w:val="1"/>
    <w:qFormat/>
    <w:uiPriority w:val="0"/>
    <w:pPr>
      <w:numPr>
        <w:ilvl w:val="0"/>
        <w:numId w:val="3"/>
      </w:numPr>
      <w:spacing w:line="360" w:lineRule="auto"/>
    </w:pPr>
    <w:rPr>
      <w:rFonts w:eastAsia="仿宋_GB2312"/>
    </w:rPr>
  </w:style>
  <w:style w:type="paragraph" w:customStyle="1" w:styleId="77">
    <w:name w:val="BodyText"/>
    <w:basedOn w:val="1"/>
    <w:qFormat/>
    <w:uiPriority w:val="0"/>
    <w:pPr>
      <w:textAlignment w:val="baseline"/>
    </w:pPr>
    <w:rPr>
      <w:rFonts w:ascii="仿宋_GB2312" w:eastAsia="仿宋_GB2312"/>
      <w:sz w:val="32"/>
    </w:rPr>
  </w:style>
  <w:style w:type="character" w:customStyle="1" w:styleId="78">
    <w:name w:val="正文文本 字符"/>
    <w:link w:val="22"/>
    <w:qFormat/>
    <w:uiPriority w:val="0"/>
    <w:rPr>
      <w:rFonts w:ascii="仿宋_GB2312" w:eastAsia="仿宋_GB2312"/>
      <w:kern w:val="2"/>
      <w:sz w:val="32"/>
    </w:rPr>
  </w:style>
  <w:style w:type="character" w:customStyle="1" w:styleId="79">
    <w:name w:val="标题 2 字符"/>
    <w:link w:val="3"/>
    <w:qFormat/>
    <w:uiPriority w:val="0"/>
    <w:rPr>
      <w:rFonts w:ascii="Arial" w:hAnsi="Arial" w:eastAsia="黑体"/>
      <w:b/>
      <w:kern w:val="2"/>
      <w:sz w:val="32"/>
    </w:rPr>
  </w:style>
  <w:style w:type="character" w:customStyle="1" w:styleId="80">
    <w:name w:val="标题 3 字符"/>
    <w:link w:val="4"/>
    <w:qFormat/>
    <w:uiPriority w:val="0"/>
    <w:rPr>
      <w:rFonts w:eastAsia="宋体"/>
      <w:b/>
      <w:kern w:val="2"/>
      <w:sz w:val="32"/>
      <w:lang w:val="en-US" w:eastAsia="zh-CN"/>
    </w:rPr>
  </w:style>
  <w:style w:type="character" w:customStyle="1" w:styleId="81">
    <w:name w:val="正文缩进 字符"/>
    <w:link w:val="15"/>
    <w:qFormat/>
    <w:uiPriority w:val="0"/>
    <w:rPr>
      <w:kern w:val="2"/>
      <w:sz w:val="24"/>
    </w:rPr>
  </w:style>
  <w:style w:type="character" w:customStyle="1" w:styleId="82">
    <w:name w:val="批注文字 字符"/>
    <w:link w:val="19"/>
    <w:qFormat/>
    <w:uiPriority w:val="0"/>
    <w:rPr>
      <w:sz w:val="24"/>
    </w:rPr>
  </w:style>
  <w:style w:type="character" w:customStyle="1" w:styleId="83">
    <w:name w:val="正文文本缩进 字符"/>
    <w:link w:val="23"/>
    <w:qFormat/>
    <w:uiPriority w:val="0"/>
    <w:rPr>
      <w:kern w:val="2"/>
      <w:sz w:val="44"/>
    </w:rPr>
  </w:style>
  <w:style w:type="character" w:customStyle="1" w:styleId="84">
    <w:name w:val="日期 字符"/>
    <w:link w:val="32"/>
    <w:qFormat/>
    <w:uiPriority w:val="0"/>
    <w:rPr>
      <w:kern w:val="2"/>
      <w:sz w:val="28"/>
    </w:rPr>
  </w:style>
  <w:style w:type="character" w:customStyle="1" w:styleId="85">
    <w:name w:val="正文文本缩进 2 字符"/>
    <w:link w:val="33"/>
    <w:qFormat/>
    <w:uiPriority w:val="0"/>
    <w:rPr>
      <w:kern w:val="2"/>
      <w:sz w:val="28"/>
    </w:rPr>
  </w:style>
  <w:style w:type="character" w:customStyle="1" w:styleId="86">
    <w:name w:val="页脚 字符"/>
    <w:link w:val="35"/>
    <w:qFormat/>
    <w:uiPriority w:val="99"/>
    <w:rPr>
      <w:kern w:val="2"/>
      <w:sz w:val="18"/>
    </w:rPr>
  </w:style>
  <w:style w:type="character" w:customStyle="1" w:styleId="87">
    <w:name w:val="页眉 字符"/>
    <w:link w:val="36"/>
    <w:qFormat/>
    <w:uiPriority w:val="99"/>
    <w:rPr>
      <w:kern w:val="2"/>
      <w:sz w:val="18"/>
    </w:rPr>
  </w:style>
  <w:style w:type="character" w:customStyle="1" w:styleId="88">
    <w:name w:val="脚注文本 字符"/>
    <w:link w:val="40"/>
    <w:qFormat/>
    <w:uiPriority w:val="0"/>
    <w:rPr>
      <w:kern w:val="2"/>
      <w:sz w:val="18"/>
    </w:rPr>
  </w:style>
  <w:style w:type="character" w:customStyle="1" w:styleId="89">
    <w:name w:val="批注主题 字符"/>
    <w:link w:val="55"/>
    <w:qFormat/>
    <w:uiPriority w:val="0"/>
  </w:style>
  <w:style w:type="character" w:customStyle="1" w:styleId="90">
    <w:name w:val="正文文本首行缩进 2 字符"/>
    <w:link w:val="57"/>
    <w:qFormat/>
    <w:uiPriority w:val="0"/>
  </w:style>
  <w:style w:type="character" w:customStyle="1" w:styleId="91">
    <w:name w:val="正文 + 三号 Char"/>
    <w:qFormat/>
    <w:uiPriority w:val="0"/>
    <w:rPr>
      <w:rFonts w:eastAsia="宋体"/>
      <w:kern w:val="2"/>
      <w:sz w:val="21"/>
      <w:lang w:val="en-US" w:eastAsia="zh-CN"/>
    </w:rPr>
  </w:style>
  <w:style w:type="character" w:customStyle="1" w:styleId="92">
    <w:name w:val="正文文本缩进 Char"/>
    <w:qFormat/>
    <w:uiPriority w:val="0"/>
    <w:rPr>
      <w:kern w:val="2"/>
      <w:sz w:val="44"/>
    </w:rPr>
  </w:style>
  <w:style w:type="character" w:customStyle="1" w:styleId="93">
    <w:name w:val="日期 字符1"/>
    <w:qFormat/>
    <w:uiPriority w:val="0"/>
    <w:rPr>
      <w:rFonts w:ascii="Times New Roman" w:hAnsi="Times New Roman" w:eastAsia="宋体" w:cs="Times New Roman"/>
      <w:kern w:val="2"/>
      <w:sz w:val="28"/>
    </w:rPr>
  </w:style>
  <w:style w:type="character" w:customStyle="1" w:styleId="94">
    <w:name w:val="H2 Char"/>
    <w:qFormat/>
    <w:uiPriority w:val="0"/>
    <w:rPr>
      <w:rFonts w:ascii="Arial" w:hAnsi="Arial" w:eastAsia="宋体"/>
      <w:kern w:val="2"/>
      <w:sz w:val="28"/>
      <w:lang w:val="en-US" w:eastAsia="zh-CN"/>
    </w:rPr>
  </w:style>
  <w:style w:type="character" w:customStyle="1" w:styleId="95">
    <w:name w:val="无"/>
    <w:qFormat/>
    <w:uiPriority w:val="0"/>
    <w:rPr>
      <w:rFonts w:ascii="Times New Roman" w:hAnsi="Times New Roman" w:eastAsia="宋体" w:cs="Times New Roman"/>
    </w:rPr>
  </w:style>
  <w:style w:type="character" w:customStyle="1" w:styleId="96">
    <w:name w:val="日期 Char"/>
    <w:qFormat/>
    <w:uiPriority w:val="0"/>
    <w:rPr>
      <w:kern w:val="2"/>
      <w:sz w:val="28"/>
    </w:rPr>
  </w:style>
  <w:style w:type="character" w:customStyle="1" w:styleId="97">
    <w:name w:val="(符号)五标题1.1.1 Char"/>
    <w:link w:val="98"/>
    <w:qFormat/>
    <w:uiPriority w:val="0"/>
    <w:rPr>
      <w:rFonts w:ascii="宋体" w:hAnsi="宋体"/>
      <w:color w:val="000000"/>
      <w:kern w:val="2"/>
      <w:sz w:val="24"/>
    </w:rPr>
  </w:style>
  <w:style w:type="paragraph" w:customStyle="1" w:styleId="98">
    <w:name w:val="(符号)五标题1.1.1"/>
    <w:basedOn w:val="1"/>
    <w:link w:val="97"/>
    <w:qFormat/>
    <w:uiPriority w:val="0"/>
    <w:pPr>
      <w:numPr>
        <w:ilvl w:val="2"/>
        <w:numId w:val="4"/>
      </w:numPr>
      <w:tabs>
        <w:tab w:val="left" w:pos="1000"/>
      </w:tabs>
      <w:spacing w:line="500" w:lineRule="exact"/>
    </w:pPr>
    <w:rPr>
      <w:rFonts w:ascii="宋体" w:hAnsi="宋体"/>
      <w:color w:val="000000"/>
      <w:sz w:val="24"/>
    </w:rPr>
  </w:style>
  <w:style w:type="character" w:customStyle="1" w:styleId="99">
    <w:name w:val="标题 3 Char1"/>
    <w:qFormat/>
    <w:uiPriority w:val="0"/>
    <w:rPr>
      <w:rFonts w:eastAsia="宋体"/>
      <w:b/>
      <w:kern w:val="2"/>
      <w:sz w:val="32"/>
      <w:lang w:val="en-US" w:eastAsia="zh-CN"/>
    </w:rPr>
  </w:style>
  <w:style w:type="character" w:customStyle="1" w:styleId="100">
    <w:name w:val="标题 3 字符1"/>
    <w:qFormat/>
    <w:uiPriority w:val="0"/>
    <w:rPr>
      <w:rFonts w:eastAsia="宋体"/>
      <w:b/>
      <w:kern w:val="2"/>
      <w:sz w:val="32"/>
      <w:lang w:val="en-US" w:eastAsia="zh-CN"/>
    </w:rPr>
  </w:style>
  <w:style w:type="character" w:customStyle="1" w:styleId="101">
    <w:name w:val="未命名11"/>
    <w:qFormat/>
    <w:uiPriority w:val="0"/>
    <w:rPr>
      <w:color w:val="77FFFF"/>
      <w:sz w:val="24"/>
    </w:rPr>
  </w:style>
  <w:style w:type="character" w:customStyle="1" w:styleId="102">
    <w:name w:val="小 Char"/>
    <w:qFormat/>
    <w:uiPriority w:val="0"/>
    <w:rPr>
      <w:rFonts w:ascii="宋体" w:hAnsi="Courier New" w:eastAsia="宋体"/>
      <w:kern w:val="2"/>
      <w:sz w:val="21"/>
      <w:lang w:val="en-US" w:eastAsia="zh-CN" w:bidi="ar-SA"/>
    </w:rPr>
  </w:style>
  <w:style w:type="character" w:customStyle="1" w:styleId="103">
    <w:name w:val="Table Text Char Char Char Char"/>
    <w:link w:val="104"/>
    <w:qFormat/>
    <w:uiPriority w:val="0"/>
    <w:rPr>
      <w:rFonts w:ascii="Arial" w:hAnsi="Arial"/>
      <w:kern w:val="2"/>
      <w:sz w:val="18"/>
      <w:lang w:val="en-US" w:eastAsia="zh-CN" w:bidi="ar-SA"/>
    </w:rPr>
  </w:style>
  <w:style w:type="paragraph" w:customStyle="1" w:styleId="104">
    <w:name w:val="Table Text Char Char Char"/>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标书正文:  0.74 厘米 Char1"/>
    <w:qFormat/>
    <w:uiPriority w:val="0"/>
    <w:rPr>
      <w:rFonts w:eastAsia="宋体"/>
      <w:kern w:val="2"/>
      <w:sz w:val="24"/>
      <w:lang w:val="en-US" w:eastAsia="zh-CN"/>
    </w:rPr>
  </w:style>
  <w:style w:type="character" w:customStyle="1" w:styleId="106">
    <w:name w:val="Char Char4"/>
    <w:qFormat/>
    <w:uiPriority w:val="0"/>
    <w:rPr>
      <w:rFonts w:eastAsia="宋体"/>
      <w:b/>
      <w:kern w:val="2"/>
      <w:sz w:val="21"/>
      <w:lang w:val="en-US" w:eastAsia="zh-CN"/>
    </w:rPr>
  </w:style>
  <w:style w:type="character" w:customStyle="1" w:styleId="107">
    <w:name w:val="title_emph1"/>
    <w:qFormat/>
    <w:uiPriority w:val="0"/>
    <w:rPr>
      <w:rFonts w:hint="default" w:ascii="Arial" w:hAnsi="Arial"/>
      <w:b/>
      <w:sz w:val="20"/>
    </w:rPr>
  </w:style>
  <w:style w:type="character" w:customStyle="1" w:styleId="108">
    <w:name w:val="Table Heading Char Char"/>
    <w:qFormat/>
    <w:uiPriority w:val="0"/>
    <w:rPr>
      <w:rFonts w:ascii="Arial" w:hAnsi="Arial" w:eastAsia="黑体"/>
      <w:kern w:val="2"/>
      <w:sz w:val="18"/>
      <w:lang w:val="en-US" w:eastAsia="zh-CN"/>
    </w:rPr>
  </w:style>
  <w:style w:type="character" w:customStyle="1" w:styleId="109">
    <w:name w:val="正文文本缩进 字符1"/>
    <w:qFormat/>
    <w:locked/>
    <w:uiPriority w:val="0"/>
    <w:rPr>
      <w:kern w:val="2"/>
      <w:sz w:val="44"/>
    </w:rPr>
  </w:style>
  <w:style w:type="character" w:customStyle="1" w:styleId="110">
    <w:name w:val="样式 宋体"/>
    <w:qFormat/>
    <w:uiPriority w:val="0"/>
    <w:rPr>
      <w:rFonts w:ascii="宋体" w:hAnsi="宋体" w:eastAsia="宋体"/>
      <w:sz w:val="28"/>
    </w:rPr>
  </w:style>
  <w:style w:type="character" w:customStyle="1" w:styleId="111">
    <w:name w:val="标题 2 字符1"/>
    <w:qFormat/>
    <w:uiPriority w:val="0"/>
    <w:rPr>
      <w:rFonts w:ascii="宋体" w:hAnsi="宋体" w:eastAsia="宋体" w:cs="Times New Roman"/>
      <w:kern w:val="2"/>
      <w:sz w:val="28"/>
    </w:rPr>
  </w:style>
  <w:style w:type="character" w:customStyle="1" w:styleId="112">
    <w:name w:val="Char Char5"/>
    <w:qFormat/>
    <w:uiPriority w:val="0"/>
    <w:rPr>
      <w:rFonts w:ascii="Arial" w:hAnsi="Arial" w:eastAsia="宋体"/>
      <w:b/>
      <w:smallCaps/>
      <w:kern w:val="28"/>
      <w:sz w:val="36"/>
      <w:lang w:val="en-US" w:eastAsia="en-US"/>
    </w:rPr>
  </w:style>
  <w:style w:type="character" w:customStyle="1" w:styleId="113">
    <w:name w:val="列表段落 字符"/>
    <w:link w:val="114"/>
    <w:qFormat/>
    <w:uiPriority w:val="0"/>
    <w:rPr>
      <w:rFonts w:ascii="Calibri" w:hAnsi="Calibri"/>
      <w:kern w:val="2"/>
      <w:sz w:val="21"/>
      <w:szCs w:val="22"/>
    </w:rPr>
  </w:style>
  <w:style w:type="paragraph" w:styleId="114">
    <w:name w:val="List Paragraph"/>
    <w:basedOn w:val="1"/>
    <w:link w:val="113"/>
    <w:qFormat/>
    <w:uiPriority w:val="0"/>
    <w:pPr>
      <w:ind w:firstLine="420" w:firstLineChars="200"/>
    </w:pPr>
    <w:rPr>
      <w:sz w:val="21"/>
      <w:szCs w:val="22"/>
    </w:rPr>
  </w:style>
  <w:style w:type="character" w:customStyle="1" w:styleId="115">
    <w:name w:val="Char Char2"/>
    <w:qFormat/>
    <w:uiPriority w:val="0"/>
    <w:rPr>
      <w:rFonts w:eastAsia="宋体"/>
      <w:kern w:val="2"/>
      <w:sz w:val="18"/>
      <w:lang w:val="en-US" w:eastAsia="zh-CN"/>
    </w:rPr>
  </w:style>
  <w:style w:type="character" w:customStyle="1" w:styleId="116">
    <w:name w:val="标题 2 Char"/>
    <w:qFormat/>
    <w:uiPriority w:val="0"/>
    <w:rPr>
      <w:rFonts w:ascii="Arial" w:hAnsi="Arial" w:eastAsia="黑体"/>
      <w:b/>
      <w:kern w:val="2"/>
      <w:sz w:val="32"/>
    </w:rPr>
  </w:style>
  <w:style w:type="character" w:customStyle="1" w:styleId="117">
    <w:name w:val="Table Text Char1 Char"/>
    <w:qFormat/>
    <w:uiPriority w:val="0"/>
    <w:rPr>
      <w:rFonts w:ascii="Arial" w:hAnsi="Arial"/>
      <w:kern w:val="2"/>
      <w:sz w:val="18"/>
      <w:lang w:val="en-US" w:eastAsia="zh-CN" w:bidi="ar-SA"/>
    </w:rPr>
  </w:style>
  <w:style w:type="character" w:customStyle="1" w:styleId="118">
    <w:name w:val="Char Char6"/>
    <w:qFormat/>
    <w:uiPriority w:val="0"/>
    <w:rPr>
      <w:rFonts w:ascii="仿宋_GB2312" w:eastAsia="仿宋_GB2312"/>
      <w:kern w:val="2"/>
      <w:sz w:val="32"/>
    </w:rPr>
  </w:style>
  <w:style w:type="character" w:customStyle="1" w:styleId="119">
    <w:name w:val="content-white1"/>
    <w:qFormat/>
    <w:uiPriority w:val="0"/>
    <w:rPr>
      <w:rFonts w:ascii="_x000B__x000C_" w:hAnsi="_x000B__x000C_"/>
      <w:color w:val="auto"/>
      <w:sz w:val="18"/>
      <w:u w:val="none"/>
    </w:rPr>
  </w:style>
  <w:style w:type="character" w:customStyle="1" w:styleId="120">
    <w:name w:val="fontstyle01"/>
    <w:qFormat/>
    <w:uiPriority w:val="0"/>
    <w:rPr>
      <w:rFonts w:hint="eastAsia" w:ascii="宋体" w:hAnsi="宋体" w:eastAsia="宋体"/>
      <w:color w:val="000000"/>
      <w:sz w:val="24"/>
      <w:szCs w:val="24"/>
    </w:rPr>
  </w:style>
  <w:style w:type="character" w:customStyle="1" w:styleId="121">
    <w:name w:val="Char Char7"/>
    <w:qFormat/>
    <w:uiPriority w:val="0"/>
    <w:rPr>
      <w:rFonts w:ascii="宋体" w:hAnsi="宋体" w:eastAsia="宋体"/>
      <w:kern w:val="2"/>
      <w:sz w:val="28"/>
    </w:rPr>
  </w:style>
  <w:style w:type="character" w:customStyle="1" w:styleId="122">
    <w:name w:val="标题 3 Char"/>
    <w:qFormat/>
    <w:uiPriority w:val="0"/>
    <w:rPr>
      <w:rFonts w:eastAsia="宋体"/>
      <w:b/>
      <w:kern w:val="2"/>
      <w:sz w:val="32"/>
      <w:lang w:val="en-US" w:eastAsia="zh-CN"/>
    </w:rPr>
  </w:style>
  <w:style w:type="character" w:customStyle="1" w:styleId="123">
    <w:name w:val="crowed11"/>
    <w:qFormat/>
    <w:uiPriority w:val="0"/>
    <w:rPr>
      <w:rFonts w:hint="default" w:ascii="_x000B__x000C_" w:hAnsi="_x000B__x000C_"/>
      <w:sz w:val="24"/>
    </w:rPr>
  </w:style>
  <w:style w:type="character" w:customStyle="1" w:styleId="124">
    <w:name w:val="文字 Char"/>
    <w:link w:val="125"/>
    <w:qFormat/>
    <w:uiPriority w:val="0"/>
    <w:rPr>
      <w:rFonts w:ascii="宋体"/>
      <w:kern w:val="2"/>
      <w:sz w:val="28"/>
    </w:rPr>
  </w:style>
  <w:style w:type="paragraph" w:customStyle="1" w:styleId="125">
    <w:name w:val="文字"/>
    <w:basedOn w:val="1"/>
    <w:link w:val="124"/>
    <w:qFormat/>
    <w:uiPriority w:val="0"/>
    <w:pPr>
      <w:tabs>
        <w:tab w:val="left" w:pos="8520"/>
      </w:tabs>
      <w:spacing w:line="312" w:lineRule="auto"/>
      <w:ind w:right="-210" w:firstLine="556"/>
    </w:pPr>
    <w:rPr>
      <w:rFonts w:ascii="宋体"/>
    </w:rPr>
  </w:style>
  <w:style w:type="character" w:customStyle="1" w:styleId="126">
    <w:name w:val="Char Char3"/>
    <w:qFormat/>
    <w:uiPriority w:val="0"/>
    <w:rPr>
      <w:rFonts w:eastAsia="宋体"/>
      <w:kern w:val="2"/>
      <w:sz w:val="18"/>
      <w:lang w:val="en-US" w:eastAsia="zh-CN"/>
    </w:rPr>
  </w:style>
  <w:style w:type="character" w:customStyle="1" w:styleId="127">
    <w:name w:val="font1"/>
    <w:qFormat/>
    <w:uiPriority w:val="0"/>
    <w:rPr>
      <w:color w:val="000000"/>
      <w:sz w:val="18"/>
    </w:rPr>
  </w:style>
  <w:style w:type="character" w:customStyle="1" w:styleId="128">
    <w:name w:val="v151"/>
    <w:qFormat/>
    <w:uiPriority w:val="0"/>
    <w:rPr>
      <w:sz w:val="18"/>
    </w:rPr>
  </w:style>
  <w:style w:type="character" w:customStyle="1" w:styleId="129">
    <w:name w:val="Char Char11"/>
    <w:qFormat/>
    <w:uiPriority w:val="0"/>
    <w:rPr>
      <w:rFonts w:ascii="宋体"/>
      <w:kern w:val="2"/>
      <w:sz w:val="28"/>
    </w:rPr>
  </w:style>
  <w:style w:type="character" w:customStyle="1" w:styleId="130">
    <w:name w:val="Char Char"/>
    <w:qFormat/>
    <w:uiPriority w:val="0"/>
    <w:rPr>
      <w:rFonts w:ascii="宋体" w:hAnsi="宋体" w:eastAsia="宋体"/>
      <w:kern w:val="2"/>
      <w:sz w:val="24"/>
      <w:lang w:val="en-US" w:eastAsia="zh-CN" w:bidi="ar-SA"/>
    </w:rPr>
  </w:style>
  <w:style w:type="character" w:customStyle="1" w:styleId="131">
    <w:name w:val="样式 文档正文 Char + (西文) 宋体 (中文) 宋体 小四 黑色 Char"/>
    <w:link w:val="132"/>
    <w:qFormat/>
    <w:uiPriority w:val="0"/>
    <w:rPr>
      <w:rFonts w:ascii="宋体" w:hAnsi="宋体"/>
      <w:color w:val="000000"/>
      <w:kern w:val="2"/>
      <w:sz w:val="24"/>
      <w:szCs w:val="24"/>
    </w:rPr>
  </w:style>
  <w:style w:type="paragraph" w:customStyle="1" w:styleId="132">
    <w:name w:val="样式 文档正文 Char + (西文) 宋体 (中文) 宋体 小四 黑色"/>
    <w:basedOn w:val="1"/>
    <w:link w:val="13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33">
    <w:name w:val="_Style 122"/>
    <w:unhideWhenUsed/>
    <w:qFormat/>
    <w:uiPriority w:val="99"/>
    <w:rPr>
      <w:color w:val="605E5C"/>
      <w:shd w:val="clear" w:color="auto" w:fill="E1DFDD"/>
    </w:rPr>
  </w:style>
  <w:style w:type="character" w:customStyle="1" w:styleId="134">
    <w:name w:val="top-det1"/>
    <w:qFormat/>
    <w:uiPriority w:val="0"/>
    <w:rPr>
      <w:b/>
      <w:color w:val="000000"/>
    </w:rPr>
  </w:style>
  <w:style w:type="character" w:customStyle="1" w:styleId="135">
    <w:name w:val="Table Text Char"/>
    <w:link w:val="136"/>
    <w:qFormat/>
    <w:uiPriority w:val="0"/>
    <w:rPr>
      <w:rFonts w:ascii="Arial" w:hAnsi="Arial"/>
      <w:kern w:val="2"/>
      <w:sz w:val="18"/>
      <w:lang w:val="en-US" w:eastAsia="zh-CN" w:bidi="ar-SA"/>
    </w:rPr>
  </w:style>
  <w:style w:type="paragraph" w:customStyle="1" w:styleId="136">
    <w:name w:val="Table Text"/>
    <w:link w:val="135"/>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8">
    <w:name w:val="首行缩进 1"/>
    <w:basedOn w:val="1"/>
    <w:qFormat/>
    <w:uiPriority w:val="0"/>
    <w:pPr>
      <w:spacing w:after="120" w:line="360" w:lineRule="auto"/>
      <w:ind w:firstLine="200" w:firstLineChars="200"/>
    </w:pPr>
    <w:rPr>
      <w:sz w:val="24"/>
    </w:rPr>
  </w:style>
  <w:style w:type="paragraph" w:customStyle="1" w:styleId="139">
    <w:name w:val="IN Feature"/>
    <w:next w:val="14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1.正文"/>
    <w:basedOn w:val="1"/>
    <w:qFormat/>
    <w:uiPriority w:val="0"/>
    <w:pPr>
      <w:spacing w:line="360" w:lineRule="auto"/>
      <w:ind w:left="540" w:leftChars="225" w:firstLine="540" w:firstLineChars="225"/>
    </w:pPr>
    <w:rPr>
      <w:sz w:val="24"/>
    </w:rPr>
  </w:style>
  <w:style w:type="paragraph" w:customStyle="1" w:styleId="14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8">
    <w:name w:val="标准正文"/>
    <w:basedOn w:val="23"/>
    <w:qFormat/>
    <w:uiPriority w:val="0"/>
    <w:pPr>
      <w:spacing w:before="60" w:after="60" w:line="360" w:lineRule="auto"/>
      <w:ind w:left="0" w:firstLine="482"/>
    </w:pPr>
    <w:rPr>
      <w:rFonts w:ascii="Arial" w:hAnsi="Arial"/>
      <w:sz w:val="24"/>
    </w:rPr>
  </w:style>
  <w:style w:type="paragraph" w:customStyle="1" w:styleId="149">
    <w:name w:val="段落正文"/>
    <w:basedOn w:val="1"/>
    <w:qFormat/>
    <w:uiPriority w:val="0"/>
    <w:pPr>
      <w:spacing w:before="156" w:beforeLines="50" w:line="360" w:lineRule="auto"/>
      <w:ind w:firstLine="200" w:firstLineChars="200"/>
    </w:pPr>
    <w:rPr>
      <w:spacing w:val="2"/>
      <w:sz w:val="24"/>
    </w:rPr>
  </w:style>
  <w:style w:type="paragraph" w:customStyle="1" w:styleId="15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1">
    <w:name w:val="二级列表"/>
    <w:basedOn w:val="149"/>
    <w:next w:val="149"/>
    <w:qFormat/>
    <w:uiPriority w:val="0"/>
    <w:pPr>
      <w:tabs>
        <w:tab w:val="left" w:pos="2120"/>
      </w:tabs>
      <w:ind w:firstLine="0" w:firstLineChars="0"/>
    </w:pPr>
    <w:rPr>
      <w:b/>
    </w:rPr>
  </w:style>
  <w:style w:type="paragraph" w:customStyle="1" w:styleId="152">
    <w:name w:val="表文字"/>
    <w:qFormat/>
    <w:uiPriority w:val="0"/>
    <w:rPr>
      <w:rFonts w:ascii="宋体" w:hAnsi="Calibri" w:eastAsia="宋体" w:cs="Times New Roman"/>
      <w:kern w:val="2"/>
      <w:lang w:val="en-US" w:eastAsia="zh-CN" w:bidi="ar-SA"/>
    </w:rPr>
  </w:style>
  <w:style w:type="paragraph" w:customStyle="1" w:styleId="15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4">
    <w:name w:val="摘要"/>
    <w:basedOn w:val="1"/>
    <w:next w:val="3"/>
    <w:qFormat/>
    <w:uiPriority w:val="0"/>
    <w:pPr>
      <w:spacing w:line="360" w:lineRule="auto"/>
    </w:pPr>
    <w:rPr>
      <w:rFonts w:eastAsia="黑体"/>
      <w:sz w:val="20"/>
    </w:rPr>
  </w:style>
  <w:style w:type="paragraph" w:customStyle="1" w:styleId="155">
    <w:name w:val="正文文本缩进 21"/>
    <w:basedOn w:val="1"/>
    <w:qFormat/>
    <w:uiPriority w:val="0"/>
    <w:pPr>
      <w:adjustRightInd w:val="0"/>
      <w:spacing w:before="120"/>
      <w:ind w:firstLine="420"/>
      <w:textAlignment w:val="baseline"/>
    </w:pPr>
    <w:rPr>
      <w:sz w:val="24"/>
    </w:rPr>
  </w:style>
  <w:style w:type="paragraph" w:customStyle="1" w:styleId="156">
    <w:name w:val="A项目符号"/>
    <w:basedOn w:val="1"/>
    <w:qFormat/>
    <w:uiPriority w:val="0"/>
    <w:pPr>
      <w:numPr>
        <w:ilvl w:val="0"/>
        <w:numId w:val="5"/>
      </w:numPr>
      <w:tabs>
        <w:tab w:val="left" w:pos="1080"/>
      </w:tabs>
      <w:adjustRightInd w:val="0"/>
      <w:snapToGrid w:val="0"/>
      <w:spacing w:afterLines="50" w:line="360" w:lineRule="auto"/>
    </w:pPr>
    <w:rPr>
      <w:b/>
      <w:bCs/>
      <w:spacing w:val="12"/>
      <w:kern w:val="0"/>
      <w:sz w:val="24"/>
      <w:szCs w:val="24"/>
    </w:r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9">
    <w:name w:val="Style Heading 3h3Heading 3 - oldLevel 3 HeadH3level_3PIM 3se..."/>
    <w:basedOn w:val="4"/>
    <w:qFormat/>
    <w:uiPriority w:val="0"/>
    <w:pPr>
      <w:numPr>
        <w:ilvl w:val="2"/>
        <w:numId w:val="6"/>
      </w:numPr>
      <w:tabs>
        <w:tab w:val="left" w:pos="709"/>
        <w:tab w:val="left" w:pos="1620"/>
      </w:tabs>
    </w:pPr>
  </w:style>
  <w:style w:type="paragraph" w:customStyle="1" w:styleId="16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6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列表项目"/>
    <w:basedOn w:val="1"/>
    <w:qFormat/>
    <w:uiPriority w:val="0"/>
    <w:pPr>
      <w:numPr>
        <w:ilvl w:val="0"/>
        <w:numId w:val="7"/>
      </w:numPr>
      <w:tabs>
        <w:tab w:val="left" w:pos="420"/>
        <w:tab w:val="clear" w:pos="1200"/>
      </w:tabs>
      <w:spacing w:line="288" w:lineRule="auto"/>
      <w:ind w:left="840" w:leftChars="200" w:hanging="420" w:hangingChars="200"/>
    </w:pPr>
    <w:rPr>
      <w:sz w:val="21"/>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正文 + 三号"/>
    <w:basedOn w:val="1"/>
    <w:qFormat/>
    <w:uiPriority w:val="0"/>
    <w:rPr>
      <w:sz w:val="21"/>
    </w:rPr>
  </w:style>
  <w:style w:type="paragraph" w:customStyle="1" w:styleId="166">
    <w:name w:val="二级条标题"/>
    <w:basedOn w:val="167"/>
    <w:next w:val="150"/>
    <w:qFormat/>
    <w:uiPriority w:val="0"/>
    <w:pPr>
      <w:ind w:left="840"/>
      <w:outlineLvl w:val="3"/>
    </w:pPr>
  </w:style>
  <w:style w:type="paragraph" w:customStyle="1" w:styleId="167">
    <w:name w:val="一级条标题"/>
    <w:basedOn w:val="168"/>
    <w:next w:val="150"/>
    <w:qFormat/>
    <w:uiPriority w:val="0"/>
    <w:pPr>
      <w:numPr>
        <w:numId w:val="0"/>
      </w:numPr>
      <w:spacing w:before="0" w:beforeLines="0" w:after="0" w:afterLines="0"/>
      <w:ind w:left="525"/>
      <w:outlineLvl w:val="2"/>
    </w:pPr>
    <w:rPr>
      <w:sz w:val="21"/>
    </w:rPr>
  </w:style>
  <w:style w:type="paragraph" w:customStyle="1" w:styleId="168">
    <w:name w:val="章标题"/>
    <w:next w:val="1"/>
    <w:qFormat/>
    <w:uiPriority w:val="0"/>
    <w:pPr>
      <w:numPr>
        <w:ilvl w:val="1"/>
        <w:numId w:val="8"/>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9">
    <w:name w:val="文本框样式1"/>
    <w:basedOn w:val="1"/>
    <w:qFormat/>
    <w:uiPriority w:val="0"/>
    <w:pPr>
      <w:adjustRightInd w:val="0"/>
      <w:snapToGrid w:val="0"/>
      <w:spacing w:before="60" w:line="180" w:lineRule="exact"/>
      <w:jc w:val="center"/>
    </w:pPr>
    <w:rPr>
      <w:sz w:val="21"/>
    </w:rPr>
  </w:style>
  <w:style w:type="paragraph" w:customStyle="1" w:styleId="17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1">
    <w:name w:val="af"/>
    <w:basedOn w:val="1"/>
    <w:qFormat/>
    <w:uiPriority w:val="0"/>
    <w:pPr>
      <w:widowControl/>
      <w:spacing w:line="300" w:lineRule="atLeast"/>
      <w:jc w:val="left"/>
    </w:pPr>
    <w:rPr>
      <w:rFonts w:ascii="宋体" w:hAnsi="宋体"/>
      <w:kern w:val="0"/>
      <w:sz w:val="18"/>
    </w:rPr>
  </w:style>
  <w:style w:type="paragraph" w:customStyle="1" w:styleId="17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3">
    <w:name w:val="没有缩进（为图形使用）"/>
    <w:basedOn w:val="1"/>
    <w:qFormat/>
    <w:uiPriority w:val="0"/>
    <w:pPr>
      <w:spacing w:before="120" w:after="120" w:line="360" w:lineRule="auto"/>
    </w:pPr>
    <w:rPr>
      <w:sz w:val="24"/>
    </w:rPr>
  </w:style>
  <w:style w:type="paragraph" w:customStyle="1" w:styleId="174">
    <w:name w:val="样式1"/>
    <w:basedOn w:val="5"/>
    <w:qFormat/>
    <w:uiPriority w:val="0"/>
    <w:pPr>
      <w:tabs>
        <w:tab w:val="left" w:pos="720"/>
      </w:tabs>
      <w:spacing w:before="500" w:after="260" w:line="560" w:lineRule="atLeast"/>
      <w:ind w:left="420" w:hanging="420"/>
    </w:pPr>
  </w:style>
  <w:style w:type="paragraph" w:customStyle="1" w:styleId="175">
    <w:name w:val="文章正文"/>
    <w:basedOn w:val="1"/>
    <w:qFormat/>
    <w:uiPriority w:val="0"/>
    <w:pPr>
      <w:ind w:firstLine="560" w:firstLineChars="200"/>
    </w:pPr>
    <w:rPr>
      <w:rFonts w:ascii="仿宋_GB2312" w:hAnsi="宋体" w:eastAsia="仿宋_GB2312"/>
      <w:color w:val="000000"/>
    </w:rPr>
  </w:style>
  <w:style w:type="paragraph" w:customStyle="1" w:styleId="17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7">
    <w:name w:val="Char Char Char Char Char"/>
    <w:basedOn w:val="1"/>
    <w:qFormat/>
    <w:uiPriority w:val="0"/>
    <w:pPr>
      <w:tabs>
        <w:tab w:val="left" w:pos="425"/>
      </w:tabs>
      <w:ind w:left="1620" w:hanging="360"/>
    </w:pPr>
    <w:rPr>
      <w:rFonts w:ascii="Tahoma" w:hAnsi="Tahoma"/>
      <w:sz w:val="24"/>
    </w:rPr>
  </w:style>
  <w:style w:type="paragraph" w:customStyle="1" w:styleId="178">
    <w:name w:val="默认段落字体 Para Char Char Char Char Char Char Char"/>
    <w:basedOn w:val="1"/>
    <w:qFormat/>
    <w:uiPriority w:val="0"/>
    <w:rPr>
      <w:rFonts w:ascii="Tahoma" w:hAnsi="Tahoma"/>
      <w:sz w:val="24"/>
    </w:rPr>
  </w:style>
  <w:style w:type="paragraph" w:customStyle="1" w:styleId="17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0">
    <w:name w:val="默认段落字体 Para Char Char Char Char Char Char Char Char Char1 Char Char Char Char"/>
    <w:basedOn w:val="1"/>
    <w:qFormat/>
    <w:uiPriority w:val="0"/>
    <w:rPr>
      <w:rFonts w:ascii="Tahoma" w:hAnsi="Tahoma"/>
      <w:sz w:val="24"/>
    </w:rPr>
  </w:style>
  <w:style w:type="paragraph" w:customStyle="1" w:styleId="181">
    <w:name w:val="Char"/>
    <w:basedOn w:val="1"/>
    <w:qFormat/>
    <w:uiPriority w:val="0"/>
    <w:pPr>
      <w:spacing w:line="240" w:lineRule="atLeast"/>
      <w:ind w:left="420" w:firstLine="420"/>
    </w:pPr>
    <w:rPr>
      <w:kern w:val="0"/>
      <w:sz w:val="21"/>
    </w:rPr>
  </w:style>
  <w:style w:type="paragraph" w:customStyle="1" w:styleId="182">
    <w:name w:val="图片文字"/>
    <w:basedOn w:val="1"/>
    <w:qFormat/>
    <w:uiPriority w:val="0"/>
    <w:pPr>
      <w:spacing w:line="240" w:lineRule="atLeast"/>
      <w:jc w:val="center"/>
    </w:pPr>
    <w:rPr>
      <w:sz w:val="21"/>
    </w:rPr>
  </w:style>
  <w:style w:type="paragraph" w:customStyle="1" w:styleId="18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4">
    <w:name w:val="_Style 173"/>
    <w:qFormat/>
    <w:uiPriority w:val="0"/>
    <w:rPr>
      <w:rFonts w:ascii="Calibri" w:hAnsi="Calibri" w:eastAsia="宋体" w:cs="Times New Roman"/>
      <w:kern w:val="2"/>
      <w:sz w:val="21"/>
      <w:lang w:val="en-US" w:eastAsia="zh-CN" w:bidi="ar-SA"/>
    </w:rPr>
  </w:style>
  <w:style w:type="paragraph" w:customStyle="1" w:styleId="18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6">
    <w:name w:val="Title - Date"/>
    <w:basedOn w:val="54"/>
    <w:next w:val="1"/>
    <w:qFormat/>
    <w:uiPriority w:val="0"/>
    <w:pPr>
      <w:spacing w:before="240" w:after="720"/>
    </w:pPr>
    <w:rPr>
      <w:sz w:val="28"/>
    </w:rPr>
  </w:style>
  <w:style w:type="paragraph" w:customStyle="1" w:styleId="18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0">
    <w:name w:val="Note"/>
    <w:basedOn w:val="1"/>
    <w:qFormat/>
    <w:uiPriority w:val="0"/>
    <w:pPr>
      <w:pBdr>
        <w:top w:val="single" w:color="auto" w:sz="12" w:space="3"/>
        <w:bottom w:val="single" w:color="auto" w:sz="12" w:space="3"/>
      </w:pBdr>
      <w:spacing w:line="360" w:lineRule="auto"/>
    </w:pPr>
    <w:rPr>
      <w:sz w:val="24"/>
    </w:rPr>
  </w:style>
  <w:style w:type="paragraph" w:customStyle="1" w:styleId="191">
    <w:name w:val="Bullets"/>
    <w:basedOn w:val="1"/>
    <w:qFormat/>
    <w:uiPriority w:val="0"/>
    <w:pPr>
      <w:widowControl/>
      <w:adjustRightInd w:val="0"/>
      <w:snapToGrid w:val="0"/>
      <w:spacing w:before="60" w:after="60"/>
    </w:pPr>
    <w:rPr>
      <w:kern w:val="0"/>
      <w:sz w:val="24"/>
      <w:lang w:val="en-GB"/>
    </w:rPr>
  </w:style>
  <w:style w:type="paragraph" w:customStyle="1" w:styleId="19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93">
    <w:name w:val="表格内文字"/>
    <w:basedOn w:val="30"/>
    <w:qFormat/>
    <w:uiPriority w:val="0"/>
    <w:pPr>
      <w:adjustRightInd w:val="0"/>
    </w:pPr>
    <w:rPr>
      <w:color w:val="000000"/>
      <w:lang w:val="en-GB"/>
    </w:rPr>
  </w:style>
  <w:style w:type="paragraph" w:customStyle="1" w:styleId="194">
    <w:name w:val="Char2 Char Char Char Char Char Char"/>
    <w:basedOn w:val="1"/>
    <w:qFormat/>
    <w:uiPriority w:val="0"/>
    <w:rPr>
      <w:rFonts w:ascii="仿宋_GB2312"/>
      <w:b/>
      <w:sz w:val="30"/>
    </w:rPr>
  </w:style>
  <w:style w:type="paragraph" w:customStyle="1" w:styleId="195">
    <w:name w:val="样式 正文缩进正文（首行缩进两字）表正文正文非缩进特点标题4段1 + 首行缩进:  2 字符"/>
    <w:basedOn w:val="15"/>
    <w:qFormat/>
    <w:uiPriority w:val="0"/>
    <w:pPr>
      <w:ind w:firstLine="480" w:firstLineChars="200"/>
    </w:pPr>
  </w:style>
  <w:style w:type="paragraph" w:customStyle="1" w:styleId="196">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9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8">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1">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Char Char1 Char"/>
    <w:basedOn w:val="1"/>
    <w:qFormat/>
    <w:uiPriority w:val="0"/>
    <w:rPr>
      <w:rFonts w:ascii="Tahoma" w:hAnsi="Tahoma"/>
      <w:sz w:val="24"/>
      <w:szCs w:val="24"/>
    </w:rPr>
  </w:style>
  <w:style w:type="paragraph" w:customStyle="1" w:styleId="20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5">
    <w:name w:val="样式2"/>
    <w:basedOn w:val="5"/>
    <w:qFormat/>
    <w:uiPriority w:val="0"/>
    <w:pPr>
      <w:numPr>
        <w:ilvl w:val="0"/>
        <w:numId w:val="11"/>
      </w:numPr>
      <w:spacing w:before="560" w:line="400" w:lineRule="exact"/>
      <w:jc w:val="center"/>
      <w:outlineLvl w:val="0"/>
    </w:pPr>
    <w:rPr>
      <w:b w:val="0"/>
      <w:sz w:val="44"/>
    </w:rPr>
  </w:style>
  <w:style w:type="paragraph" w:customStyle="1" w:styleId="206">
    <w:name w:val="样式 首行缩进:  0.74 厘米"/>
    <w:basedOn w:val="1"/>
    <w:qFormat/>
    <w:uiPriority w:val="0"/>
    <w:pPr>
      <w:spacing w:line="360" w:lineRule="auto"/>
      <w:ind w:firstLine="420"/>
    </w:pPr>
    <w:rPr>
      <w:sz w:val="24"/>
    </w:rPr>
  </w:style>
  <w:style w:type="paragraph" w:customStyle="1" w:styleId="207">
    <w:name w:val="简单回函地址"/>
    <w:basedOn w:val="1"/>
    <w:qFormat/>
    <w:uiPriority w:val="0"/>
    <w:pPr>
      <w:adjustRightInd w:val="0"/>
      <w:snapToGrid w:val="0"/>
      <w:spacing w:line="360" w:lineRule="auto"/>
    </w:pPr>
    <w:rPr>
      <w:sz w:val="24"/>
    </w:rPr>
  </w:style>
  <w:style w:type="paragraph" w:customStyle="1" w:styleId="208">
    <w:name w:val="内容标题"/>
    <w:basedOn w:val="17"/>
    <w:qFormat/>
    <w:uiPriority w:val="0"/>
    <w:rPr>
      <w:rFonts w:ascii="Tahoma" w:hAnsi="Tahoma"/>
      <w:sz w:val="24"/>
    </w:rPr>
  </w:style>
  <w:style w:type="paragraph" w:customStyle="1" w:styleId="209">
    <w:name w:val="1"/>
    <w:basedOn w:val="1"/>
    <w:next w:val="30"/>
    <w:qFormat/>
    <w:uiPriority w:val="0"/>
    <w:rPr>
      <w:rFonts w:ascii="宋体" w:hAnsi="Courier New"/>
      <w:sz w:val="21"/>
    </w:rPr>
  </w:style>
  <w:style w:type="paragraph" w:customStyle="1" w:styleId="210">
    <w:name w:val="_Style 3"/>
    <w:basedOn w:val="1"/>
    <w:qFormat/>
    <w:uiPriority w:val="99"/>
    <w:pPr>
      <w:ind w:firstLine="420" w:firstLineChars="200"/>
    </w:pPr>
    <w:rPr>
      <w:sz w:val="21"/>
      <w:szCs w:val="24"/>
    </w:rPr>
  </w:style>
  <w:style w:type="paragraph" w:customStyle="1" w:styleId="211">
    <w:name w:val="关键词"/>
    <w:basedOn w:val="1"/>
    <w:next w:val="1"/>
    <w:qFormat/>
    <w:uiPriority w:val="0"/>
    <w:pPr>
      <w:spacing w:line="360" w:lineRule="auto"/>
    </w:pPr>
    <w:rPr>
      <w:rFonts w:eastAsia="黑体"/>
      <w:sz w:val="20"/>
    </w:rPr>
  </w:style>
  <w:style w:type="paragraph" w:customStyle="1" w:styleId="21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1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6">
    <w:name w:val="Title - Revision"/>
    <w:basedOn w:val="54"/>
    <w:qFormat/>
    <w:uiPriority w:val="0"/>
    <w:pPr>
      <w:spacing w:before="720"/>
    </w:pPr>
  </w:style>
  <w:style w:type="paragraph" w:customStyle="1" w:styleId="217">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8">
    <w:name w:val="列出段落1"/>
    <w:basedOn w:val="1"/>
    <w:next w:val="16"/>
    <w:unhideWhenUsed/>
    <w:qFormat/>
    <w:uiPriority w:val="34"/>
    <w:pPr>
      <w:ind w:firstLine="420" w:firstLineChars="200"/>
    </w:pPr>
    <w:rPr>
      <w:sz w:val="21"/>
      <w:szCs w:val="24"/>
    </w:rPr>
  </w:style>
  <w:style w:type="paragraph" w:customStyle="1" w:styleId="219">
    <w:name w:val="Char1 Char Char Char"/>
    <w:basedOn w:val="1"/>
    <w:qFormat/>
    <w:uiPriority w:val="0"/>
    <w:rPr>
      <w:rFonts w:ascii="Tahoma" w:hAnsi="Tahoma"/>
      <w:sz w:val="30"/>
    </w:rPr>
  </w:style>
  <w:style w:type="paragraph" w:customStyle="1" w:styleId="220">
    <w:name w:val="移动五期"/>
    <w:basedOn w:val="1"/>
    <w:qFormat/>
    <w:uiPriority w:val="0"/>
    <w:pPr>
      <w:spacing w:line="360" w:lineRule="auto"/>
      <w:ind w:firstLine="454"/>
    </w:pPr>
    <w:rPr>
      <w:rFonts w:ascii="宋体" w:hAnsi="Times New Roman"/>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2">
    <w:name w:val="Char Char Char Char Char Char Char"/>
    <w:basedOn w:val="17"/>
    <w:qFormat/>
    <w:uiPriority w:val="0"/>
    <w:rPr>
      <w:rFonts w:ascii="宋体" w:hAnsi="Tahoma"/>
    </w:rPr>
  </w:style>
  <w:style w:type="paragraph" w:customStyle="1" w:styleId="223">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24">
    <w:name w:val="Char Char Char Char Char Char Char Char Char Char Char Char Char Char Char Char"/>
    <w:basedOn w:val="1"/>
    <w:qFormat/>
    <w:uiPriority w:val="0"/>
    <w:pPr>
      <w:tabs>
        <w:tab w:val="left" w:pos="360"/>
      </w:tabs>
    </w:pPr>
    <w:rPr>
      <w:sz w:val="24"/>
    </w:rPr>
  </w:style>
  <w:style w:type="paragraph" w:customStyle="1" w:styleId="22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27">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22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9">
    <w:name w:val="正文1"/>
    <w:basedOn w:val="1"/>
    <w:qFormat/>
    <w:uiPriority w:val="0"/>
    <w:pPr>
      <w:spacing w:line="300" w:lineRule="auto"/>
      <w:ind w:firstLine="200" w:firstLineChars="200"/>
    </w:pPr>
    <w:rPr>
      <w:sz w:val="24"/>
    </w:rPr>
  </w:style>
  <w:style w:type="paragraph" w:customStyle="1" w:styleId="23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1">
    <w:name w:val="标书正文:  0.74 厘米"/>
    <w:basedOn w:val="1"/>
    <w:qFormat/>
    <w:uiPriority w:val="0"/>
    <w:pPr>
      <w:snapToGrid w:val="0"/>
      <w:spacing w:line="360" w:lineRule="auto"/>
      <w:ind w:firstLine="420"/>
    </w:pPr>
    <w:rPr>
      <w:sz w:val="24"/>
    </w:rPr>
  </w:style>
  <w:style w:type="paragraph" w:customStyle="1" w:styleId="232">
    <w:name w:val="Char1"/>
    <w:basedOn w:val="1"/>
    <w:qFormat/>
    <w:uiPriority w:val="0"/>
    <w:rPr>
      <w:sz w:val="21"/>
    </w:rPr>
  </w:style>
  <w:style w:type="paragraph" w:customStyle="1" w:styleId="233">
    <w:name w:val="正文（首行不缩进）"/>
    <w:basedOn w:val="1"/>
    <w:qFormat/>
    <w:uiPriority w:val="0"/>
    <w:pPr>
      <w:autoSpaceDE w:val="0"/>
      <w:autoSpaceDN w:val="0"/>
      <w:adjustRightInd w:val="0"/>
      <w:spacing w:line="360" w:lineRule="auto"/>
      <w:jc w:val="left"/>
    </w:pPr>
    <w:rPr>
      <w:kern w:val="0"/>
      <w:sz w:val="21"/>
    </w:rPr>
  </w:style>
  <w:style w:type="paragraph" w:customStyle="1" w:styleId="23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35">
    <w:name w:val="标题无"/>
    <w:basedOn w:val="1"/>
    <w:qFormat/>
    <w:uiPriority w:val="0"/>
    <w:pPr>
      <w:spacing w:line="360" w:lineRule="auto"/>
    </w:pPr>
    <w:rPr>
      <w:sz w:val="24"/>
    </w:rPr>
  </w:style>
  <w:style w:type="paragraph" w:customStyle="1" w:styleId="236">
    <w:name w:val="附录3"/>
    <w:basedOn w:val="1"/>
    <w:next w:val="1"/>
    <w:qFormat/>
    <w:uiPriority w:val="0"/>
    <w:pPr>
      <w:tabs>
        <w:tab w:val="left" w:pos="851"/>
      </w:tabs>
      <w:ind w:left="425" w:hanging="425"/>
      <w:outlineLvl w:val="2"/>
    </w:pPr>
    <w:rPr>
      <w:rFonts w:eastAsia="黑体"/>
      <w:b/>
      <w:sz w:val="32"/>
    </w:rPr>
  </w:style>
  <w:style w:type="paragraph" w:customStyle="1" w:styleId="237">
    <w:name w:val="Char Char14 Char Char"/>
    <w:basedOn w:val="1"/>
    <w:qFormat/>
    <w:uiPriority w:val="0"/>
    <w:rPr>
      <w:sz w:val="21"/>
      <w:szCs w:val="24"/>
    </w:rPr>
  </w:style>
  <w:style w:type="paragraph" w:customStyle="1" w:styleId="238">
    <w:name w:val="样式1xz"/>
    <w:basedOn w:val="1"/>
    <w:qFormat/>
    <w:uiPriority w:val="0"/>
    <w:pPr>
      <w:tabs>
        <w:tab w:val="left" w:pos="1050"/>
        <w:tab w:val="right" w:leader="dot" w:pos="8296"/>
      </w:tabs>
    </w:pPr>
    <w:rPr>
      <w:caps/>
      <w:spacing w:val="20"/>
      <w:sz w:val="24"/>
    </w:rPr>
  </w:style>
  <w:style w:type="paragraph" w:customStyle="1" w:styleId="239">
    <w:name w:val="表头文本"/>
    <w:qFormat/>
    <w:uiPriority w:val="0"/>
    <w:pPr>
      <w:jc w:val="center"/>
    </w:pPr>
    <w:rPr>
      <w:rFonts w:ascii="Arial" w:hAnsi="Arial" w:eastAsia="宋体" w:cs="Times New Roman"/>
      <w:b/>
      <w:sz w:val="21"/>
      <w:lang w:val="en-US" w:eastAsia="zh-CN" w:bidi="ar-SA"/>
    </w:rPr>
  </w:style>
  <w:style w:type="paragraph" w:customStyle="1" w:styleId="240">
    <w:name w:val="Char Char Char"/>
    <w:basedOn w:val="1"/>
    <w:qFormat/>
    <w:uiPriority w:val="0"/>
    <w:rPr>
      <w:rFonts w:ascii="Tahoma" w:hAnsi="Tahoma"/>
      <w:sz w:val="24"/>
    </w:rPr>
  </w:style>
  <w:style w:type="paragraph" w:customStyle="1" w:styleId="241">
    <w:name w:val="Char Char 字元 字元 字元 Char Char Char Char"/>
    <w:basedOn w:val="1"/>
    <w:qFormat/>
    <w:uiPriority w:val="0"/>
    <w:pPr>
      <w:adjustRightInd w:val="0"/>
      <w:spacing w:line="360" w:lineRule="auto"/>
    </w:pPr>
    <w:rPr>
      <w:kern w:val="0"/>
      <w:sz w:val="24"/>
    </w:rPr>
  </w:style>
  <w:style w:type="paragraph" w:customStyle="1" w:styleId="24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6">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4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8">
    <w:name w:val="Char Char Char Char Char Char Char1"/>
    <w:basedOn w:val="1"/>
    <w:qFormat/>
    <w:uiPriority w:val="0"/>
    <w:rPr>
      <w:rFonts w:ascii="Tahoma" w:hAnsi="Tahoma"/>
      <w:sz w:val="24"/>
    </w:rPr>
  </w:style>
  <w:style w:type="paragraph" w:customStyle="1" w:styleId="24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2">
    <w:name w:val="表头样式"/>
    <w:basedOn w:val="1"/>
    <w:qFormat/>
    <w:uiPriority w:val="0"/>
    <w:pPr>
      <w:autoSpaceDE w:val="0"/>
      <w:autoSpaceDN w:val="0"/>
      <w:adjustRightInd w:val="0"/>
      <w:spacing w:line="360" w:lineRule="auto"/>
      <w:jc w:val="left"/>
    </w:pPr>
    <w:rPr>
      <w:b/>
      <w:kern w:val="0"/>
      <w:sz w:val="21"/>
    </w:rPr>
  </w:style>
  <w:style w:type="paragraph" w:customStyle="1" w:styleId="25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5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5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5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57">
    <w:name w:val="文本1"/>
    <w:basedOn w:val="1"/>
    <w:qFormat/>
    <w:uiPriority w:val="0"/>
    <w:pPr>
      <w:adjustRightInd w:val="0"/>
      <w:spacing w:line="312" w:lineRule="atLeast"/>
      <w:jc w:val="center"/>
      <w:textAlignment w:val="baseline"/>
    </w:pPr>
    <w:rPr>
      <w:kern w:val="0"/>
      <w:sz w:val="18"/>
    </w:rPr>
  </w:style>
  <w:style w:type="paragraph" w:customStyle="1" w:styleId="258">
    <w:name w:val="图例"/>
    <w:basedOn w:val="1"/>
    <w:qFormat/>
    <w:uiPriority w:val="0"/>
    <w:pPr>
      <w:spacing w:before="120" w:after="120" w:line="360" w:lineRule="auto"/>
      <w:jc w:val="center"/>
    </w:pPr>
    <w:rPr>
      <w:rFonts w:eastAsia="仿宋_GB2312"/>
      <w:b/>
      <w:sz w:val="24"/>
    </w:rPr>
  </w:style>
  <w:style w:type="paragraph" w:customStyle="1" w:styleId="259">
    <w:name w:val="Char2"/>
    <w:basedOn w:val="1"/>
    <w:qFormat/>
    <w:uiPriority w:val="0"/>
    <w:pPr>
      <w:spacing w:line="240" w:lineRule="atLeast"/>
      <w:ind w:left="420" w:firstLine="420"/>
    </w:pPr>
    <w:rPr>
      <w:kern w:val="0"/>
      <w:sz w:val="21"/>
    </w:rPr>
  </w:style>
  <w:style w:type="paragraph" w:customStyle="1" w:styleId="260">
    <w:name w:val="可研正文"/>
    <w:basedOn w:val="22"/>
    <w:qFormat/>
    <w:uiPriority w:val="0"/>
    <w:pPr>
      <w:adjustRightInd w:val="0"/>
      <w:snapToGrid w:val="0"/>
      <w:spacing w:line="440" w:lineRule="exact"/>
      <w:ind w:firstLine="567"/>
    </w:pPr>
    <w:rPr>
      <w:sz w:val="28"/>
    </w:rPr>
  </w:style>
  <w:style w:type="paragraph" w:customStyle="1" w:styleId="261">
    <w:name w:val="编号正文"/>
    <w:basedOn w:val="226"/>
    <w:qFormat/>
    <w:uiPriority w:val="0"/>
    <w:pPr>
      <w:snapToGrid/>
      <w:spacing w:line="360" w:lineRule="auto"/>
      <w:ind w:left="1407" w:hanging="1047"/>
      <w:jc w:val="left"/>
    </w:pPr>
    <w:rPr>
      <w:rFonts w:eastAsia="仿宋_GB2312"/>
    </w:rPr>
  </w:style>
  <w:style w:type="paragraph" w:customStyle="1" w:styleId="26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63">
    <w:name w:val="正文表格"/>
    <w:basedOn w:val="1"/>
    <w:qFormat/>
    <w:uiPriority w:val="0"/>
    <w:pPr>
      <w:adjustRightInd w:val="0"/>
      <w:spacing w:before="40" w:after="40"/>
    </w:pPr>
    <w:rPr>
      <w:sz w:val="24"/>
    </w:rPr>
  </w:style>
  <w:style w:type="paragraph" w:customStyle="1" w:styleId="26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65">
    <w:name w:val="正文字缩2字"/>
    <w:basedOn w:val="1"/>
    <w:qFormat/>
    <w:uiPriority w:val="0"/>
    <w:pPr>
      <w:spacing w:before="60" w:after="60" w:line="360" w:lineRule="auto"/>
      <w:ind w:left="200" w:leftChars="200" w:firstLine="200" w:firstLineChars="200"/>
    </w:pPr>
    <w:rPr>
      <w:sz w:val="24"/>
    </w:rPr>
  </w:style>
  <w:style w:type="paragraph" w:customStyle="1" w:styleId="266">
    <w:name w:val="样式4"/>
    <w:basedOn w:val="5"/>
    <w:qFormat/>
    <w:uiPriority w:val="0"/>
    <w:pPr>
      <w:adjustRightInd w:val="0"/>
      <w:snapToGrid w:val="0"/>
    </w:pPr>
  </w:style>
  <w:style w:type="paragraph" w:customStyle="1" w:styleId="267">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9">
    <w:name w:val="样式 宋体 五号 行距: 单倍行距"/>
    <w:basedOn w:val="1"/>
    <w:qFormat/>
    <w:uiPriority w:val="0"/>
    <w:pPr>
      <w:adjustRightInd w:val="0"/>
      <w:jc w:val="left"/>
    </w:pPr>
    <w:rPr>
      <w:rFonts w:ascii="宋体" w:hAnsi="宋体"/>
      <w:kern w:val="0"/>
      <w:sz w:val="21"/>
    </w:rPr>
  </w:style>
  <w:style w:type="paragraph" w:customStyle="1" w:styleId="270">
    <w:name w:val="表格文本"/>
    <w:qFormat/>
    <w:uiPriority w:val="0"/>
    <w:pPr>
      <w:tabs>
        <w:tab w:val="decimal" w:pos="0"/>
      </w:tabs>
    </w:pPr>
    <w:rPr>
      <w:rFonts w:ascii="Arial" w:hAnsi="Arial" w:eastAsia="宋体" w:cs="Times New Roman"/>
      <w:sz w:val="21"/>
      <w:lang w:val="en-US" w:eastAsia="zh-CN" w:bidi="ar-SA"/>
    </w:rPr>
  </w:style>
  <w:style w:type="paragraph" w:customStyle="1" w:styleId="271">
    <w:name w:val="Char1 Char Char Char1"/>
    <w:basedOn w:val="1"/>
    <w:qFormat/>
    <w:uiPriority w:val="0"/>
    <w:rPr>
      <w:rFonts w:ascii="Tahoma" w:hAnsi="Tahoma"/>
      <w:sz w:val="24"/>
    </w:rPr>
  </w:style>
  <w:style w:type="paragraph" w:customStyle="1" w:styleId="27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73">
    <w:name w:val="样式 行距: 1.5 倍行距1"/>
    <w:basedOn w:val="1"/>
    <w:qFormat/>
    <w:uiPriority w:val="0"/>
    <w:pPr>
      <w:snapToGrid w:val="0"/>
    </w:pPr>
    <w:rPr>
      <w:sz w:val="21"/>
    </w:rPr>
  </w:style>
  <w:style w:type="paragraph" w:customStyle="1" w:styleId="274">
    <w:name w:val="正文缩进_0"/>
    <w:basedOn w:val="1"/>
    <w:qFormat/>
    <w:uiPriority w:val="0"/>
    <w:pPr>
      <w:ind w:firstLine="420"/>
    </w:pPr>
    <w:rPr>
      <w:rFonts w:ascii="Times New Roman" w:hAnsi="Times New Roman" w:eastAsia="Times New Roman"/>
      <w:kern w:val="0"/>
      <w:sz w:val="24"/>
      <w:szCs w:val="24"/>
    </w:rPr>
  </w:style>
  <w:style w:type="paragraph" w:customStyle="1" w:styleId="275">
    <w:name w:val="修订1"/>
    <w:hidden/>
    <w:semiHidden/>
    <w:qFormat/>
    <w:uiPriority w:val="99"/>
    <w:rPr>
      <w:rFonts w:ascii="Calibri" w:hAnsi="Calibri" w:eastAsia="宋体" w:cs="Times New Roman"/>
      <w:kern w:val="2"/>
      <w:sz w:val="28"/>
      <w:lang w:val="en-US" w:eastAsia="zh-CN" w:bidi="ar-SA"/>
    </w:rPr>
  </w:style>
  <w:style w:type="paragraph" w:customStyle="1" w:styleId="276">
    <w:name w:val="修订2"/>
    <w:hidden/>
    <w:semiHidden/>
    <w:qFormat/>
    <w:uiPriority w:val="99"/>
    <w:rPr>
      <w:rFonts w:ascii="Calibri" w:hAnsi="Calibri" w:eastAsia="宋体" w:cs="Times New Roman"/>
      <w:kern w:val="2"/>
      <w:sz w:val="28"/>
      <w:lang w:val="en-US" w:eastAsia="zh-CN" w:bidi="ar-SA"/>
    </w:rPr>
  </w:style>
  <w:style w:type="paragraph" w:customStyle="1" w:styleId="277">
    <w:name w:val="修订3"/>
    <w:hidden/>
    <w:semiHidden/>
    <w:qFormat/>
    <w:uiPriority w:val="99"/>
    <w:rPr>
      <w:rFonts w:ascii="Calibri" w:hAnsi="Calibri" w:eastAsia="宋体" w:cs="Times New Roman"/>
      <w:kern w:val="2"/>
      <w:sz w:val="28"/>
      <w:lang w:val="en-US" w:eastAsia="zh-CN" w:bidi="ar-SA"/>
    </w:rPr>
  </w:style>
  <w:style w:type="paragraph" w:customStyle="1" w:styleId="278">
    <w:name w:val="修订4"/>
    <w:hidden/>
    <w:semiHidden/>
    <w:qFormat/>
    <w:uiPriority w:val="99"/>
    <w:rPr>
      <w:rFonts w:ascii="Calibri" w:hAnsi="Calibri" w:eastAsia="宋体" w:cs="Times New Roman"/>
      <w:kern w:val="2"/>
      <w:sz w:val="28"/>
      <w:lang w:val="en-US" w:eastAsia="zh-CN" w:bidi="ar-SA"/>
    </w:rPr>
  </w:style>
  <w:style w:type="paragraph" w:customStyle="1" w:styleId="279">
    <w:name w:val="修订5"/>
    <w:hidden/>
    <w:semiHidden/>
    <w:qFormat/>
    <w:uiPriority w:val="99"/>
    <w:rPr>
      <w:rFonts w:ascii="Calibri" w:hAnsi="Calibri" w:eastAsia="宋体" w:cs="Times New Roman"/>
      <w:kern w:val="2"/>
      <w:sz w:val="28"/>
      <w:lang w:val="en-US" w:eastAsia="zh-CN" w:bidi="ar-SA"/>
    </w:rPr>
  </w:style>
  <w:style w:type="paragraph" w:customStyle="1" w:styleId="280">
    <w:name w:val="修订6"/>
    <w:hidden/>
    <w:semiHidden/>
    <w:qFormat/>
    <w:uiPriority w:val="99"/>
    <w:rPr>
      <w:rFonts w:ascii="Calibri" w:hAnsi="Calibri" w:eastAsia="宋体" w:cs="Times New Roman"/>
      <w:kern w:val="2"/>
      <w:sz w:val="28"/>
      <w:lang w:val="en-US" w:eastAsia="zh-CN" w:bidi="ar-SA"/>
    </w:rPr>
  </w:style>
  <w:style w:type="paragraph" w:customStyle="1" w:styleId="281">
    <w:name w:val="修订7"/>
    <w:hidden/>
    <w:semiHidden/>
    <w:qFormat/>
    <w:uiPriority w:val="99"/>
    <w:rPr>
      <w:rFonts w:ascii="Calibri" w:hAnsi="Calibri" w:eastAsia="宋体" w:cs="Times New Roman"/>
      <w:kern w:val="2"/>
      <w:sz w:val="28"/>
      <w:lang w:val="en-US" w:eastAsia="zh-CN" w:bidi="ar-SA"/>
    </w:rPr>
  </w:style>
  <w:style w:type="paragraph" w:customStyle="1" w:styleId="282">
    <w:name w:val="修订8"/>
    <w:hidden/>
    <w:semiHidden/>
    <w:qFormat/>
    <w:uiPriority w:val="99"/>
    <w:rPr>
      <w:rFonts w:ascii="Calibri" w:hAnsi="Calibri" w:eastAsia="宋体" w:cs="Times New Roman"/>
      <w:kern w:val="2"/>
      <w:sz w:val="28"/>
      <w:lang w:val="en-US" w:eastAsia="zh-CN" w:bidi="ar-SA"/>
    </w:rPr>
  </w:style>
  <w:style w:type="character" w:customStyle="1" w:styleId="283">
    <w:name w:val="15"/>
    <w:basedOn w:val="6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17415</Words>
  <Characters>18246</Characters>
  <Lines>174</Lines>
  <Paragraphs>49</Paragraphs>
  <TotalTime>0</TotalTime>
  <ScaleCrop>false</ScaleCrop>
  <LinksUpToDate>false</LinksUpToDate>
  <CharactersWithSpaces>19672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2022-12-06T12:12:00Z</dcterms:created>
  <dc:creator>Administrator</dc:creator>
  <cp:lastModifiedBy>22222</cp:lastModifiedBy>
  <cp:lastPrinted>2025-05-08T09:24:00Z</cp:lastPrinted>
  <dcterms:modified xsi:type="dcterms:W3CDTF">2025-06-27T03:18:04Z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206C92B040C74BDBBCC8EC3AFEB80AD8_13</vt:lpwstr>
  </property>
  <property fmtid="{D5CDD505-2E9C-101B-9397-08002B2CF9AE}" pid="4" name="KSOTemplateDocerSaveRecord">
    <vt:lpwstr>eyJoZGlkIjoiOGI5MGZlYzBjYjYzN2U1OTE2NmM2ZGU4OWFlOWNmZTMiLCJ1c2VySWQiOiIzMDQzODA4ODcifQ==</vt:lpwstr>
  </property>
</Properties>
</file>