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D17202">
      <w:pPr>
        <w:spacing w:line="1600" w:lineRule="exact"/>
        <w:outlineLvl w:val="0"/>
        <w:rPr>
          <w:rFonts w:ascii="宋体" w:hAnsi="宋体" w:cs="宋体"/>
          <w:b/>
          <w:color w:val="auto"/>
          <w:sz w:val="100"/>
        </w:rPr>
      </w:pPr>
    </w:p>
    <w:p w14:paraId="433E6AE8">
      <w:pPr>
        <w:pStyle w:val="87"/>
        <w:rPr>
          <w:rFonts w:eastAsia="宋体" w:cs="宋体"/>
          <w:color w:val="auto"/>
        </w:rPr>
      </w:pPr>
    </w:p>
    <w:p w14:paraId="66193A2C">
      <w:pPr>
        <w:spacing w:line="1600" w:lineRule="exact"/>
        <w:jc w:val="center"/>
        <w:outlineLvl w:val="0"/>
        <w:rPr>
          <w:rFonts w:ascii="宋体" w:hAnsi="宋体" w:cs="宋体"/>
          <w:color w:val="auto"/>
          <w:sz w:val="120"/>
          <w:szCs w:val="120"/>
        </w:rPr>
      </w:pPr>
      <w:r>
        <w:rPr>
          <w:rFonts w:hint="eastAsia" w:ascii="宋体" w:hAnsi="宋体" w:cs="宋体"/>
          <w:b/>
          <w:color w:val="auto"/>
          <w:sz w:val="120"/>
          <w:szCs w:val="120"/>
        </w:rPr>
        <w:t>网上询比文件</w:t>
      </w:r>
    </w:p>
    <w:p w14:paraId="5CF266B6">
      <w:pPr>
        <w:pStyle w:val="25"/>
        <w:spacing w:line="500" w:lineRule="exact"/>
        <w:ind w:left="0"/>
        <w:jc w:val="center"/>
        <w:rPr>
          <w:rFonts w:ascii="宋体" w:hAnsi="宋体" w:cs="宋体"/>
          <w:color w:val="auto"/>
          <w:sz w:val="32"/>
        </w:rPr>
      </w:pPr>
    </w:p>
    <w:p w14:paraId="2E432D24">
      <w:pPr>
        <w:pStyle w:val="25"/>
        <w:spacing w:line="500" w:lineRule="exact"/>
        <w:ind w:left="0"/>
        <w:jc w:val="center"/>
        <w:rPr>
          <w:rFonts w:ascii="宋体" w:hAnsi="宋体" w:cs="宋体"/>
          <w:b/>
          <w:bCs/>
          <w:color w:val="auto"/>
          <w:sz w:val="32"/>
        </w:rPr>
      </w:pPr>
      <w:r>
        <w:rPr>
          <w:rFonts w:hint="eastAsia" w:ascii="宋体" w:hAnsi="宋体" w:cs="宋体"/>
          <w:b/>
          <w:bCs/>
          <w:color w:val="auto"/>
          <w:sz w:val="32"/>
        </w:rPr>
        <w:t>（综合评分）</w:t>
      </w:r>
    </w:p>
    <w:p w14:paraId="2EDDA924">
      <w:pPr>
        <w:pStyle w:val="25"/>
        <w:spacing w:line="500" w:lineRule="exact"/>
        <w:ind w:left="0"/>
        <w:jc w:val="center"/>
        <w:rPr>
          <w:rFonts w:ascii="宋体" w:hAnsi="宋体" w:cs="宋体"/>
          <w:b/>
          <w:bCs/>
          <w:color w:val="auto"/>
          <w:sz w:val="32"/>
        </w:rPr>
      </w:pPr>
    </w:p>
    <w:p w14:paraId="2EC35FFF">
      <w:pPr>
        <w:pStyle w:val="25"/>
        <w:spacing w:line="500" w:lineRule="exact"/>
        <w:ind w:left="0"/>
        <w:rPr>
          <w:rFonts w:ascii="宋体" w:hAnsi="宋体" w:cs="宋体"/>
          <w:color w:val="auto"/>
          <w:sz w:val="32"/>
        </w:rPr>
      </w:pPr>
    </w:p>
    <w:p w14:paraId="76CFA7A3">
      <w:pPr>
        <w:pStyle w:val="25"/>
        <w:spacing w:line="500" w:lineRule="exact"/>
        <w:ind w:left="0"/>
        <w:rPr>
          <w:rFonts w:ascii="宋体" w:hAnsi="宋体" w:cs="宋体"/>
          <w:color w:val="auto"/>
          <w:sz w:val="32"/>
        </w:rPr>
      </w:pPr>
    </w:p>
    <w:p w14:paraId="3EBFBDA6">
      <w:pPr>
        <w:pStyle w:val="25"/>
        <w:spacing w:line="500" w:lineRule="exact"/>
        <w:ind w:left="0"/>
        <w:rPr>
          <w:rFonts w:ascii="宋体" w:hAnsi="宋体" w:cs="宋体"/>
          <w:color w:val="auto"/>
          <w:sz w:val="32"/>
        </w:rPr>
      </w:pPr>
    </w:p>
    <w:p w14:paraId="5B9155FF">
      <w:pPr>
        <w:rPr>
          <w:rFonts w:ascii="宋体" w:hAnsi="宋体" w:cs="宋体"/>
          <w:color w:val="auto"/>
        </w:rPr>
      </w:pPr>
    </w:p>
    <w:p w14:paraId="455FF411">
      <w:pPr>
        <w:pStyle w:val="25"/>
        <w:spacing w:line="500" w:lineRule="exact"/>
        <w:ind w:left="0"/>
        <w:jc w:val="center"/>
        <w:rPr>
          <w:rFonts w:ascii="宋体" w:hAnsi="宋体" w:cs="宋体"/>
          <w:color w:val="auto"/>
          <w:sz w:val="32"/>
        </w:rPr>
      </w:pPr>
    </w:p>
    <w:p w14:paraId="54146E3D">
      <w:pPr>
        <w:spacing w:line="500" w:lineRule="exact"/>
        <w:ind w:left="3648" w:leftChars="503" w:hanging="2240" w:hangingChars="700"/>
        <w:outlineLvl w:val="0"/>
        <w:rPr>
          <w:rFonts w:hint="default" w:ascii="宋体" w:hAnsi="宋体" w:eastAsia="宋体" w:cs="宋体"/>
          <w:color w:val="auto"/>
          <w:sz w:val="32"/>
          <w:lang w:val="en-US" w:eastAsia="zh-CN"/>
        </w:rPr>
      </w:pPr>
      <w:r>
        <w:rPr>
          <w:rFonts w:hint="eastAsia" w:ascii="宋体" w:hAnsi="宋体" w:cs="宋体"/>
          <w:color w:val="auto"/>
          <w:sz w:val="32"/>
        </w:rPr>
        <w:t>采购项目编号：QC25A00</w:t>
      </w:r>
      <w:r>
        <w:rPr>
          <w:rFonts w:hint="eastAsia" w:ascii="宋体" w:hAnsi="宋体" w:cs="宋体"/>
          <w:color w:val="auto"/>
          <w:sz w:val="32"/>
          <w:lang w:val="en-US" w:eastAsia="zh-CN"/>
        </w:rPr>
        <w:t>52</w:t>
      </w:r>
    </w:p>
    <w:p w14:paraId="21F4EBA6">
      <w:pPr>
        <w:spacing w:line="500" w:lineRule="exact"/>
        <w:ind w:left="3648" w:leftChars="503" w:hanging="2240" w:hangingChars="700"/>
        <w:outlineLvl w:val="0"/>
        <w:rPr>
          <w:rFonts w:hint="eastAsia" w:ascii="宋体" w:hAnsi="宋体" w:eastAsia="宋体" w:cs="宋体"/>
          <w:color w:val="auto"/>
          <w:sz w:val="32"/>
          <w:lang w:eastAsia="zh-CN"/>
        </w:rPr>
      </w:pPr>
      <w:r>
        <w:rPr>
          <w:rFonts w:hint="eastAsia" w:ascii="宋体" w:hAnsi="宋体" w:cs="宋体"/>
          <w:color w:val="auto"/>
          <w:sz w:val="32"/>
        </w:rPr>
        <w:t>采购项目名称：</w:t>
      </w:r>
      <w:r>
        <w:rPr>
          <w:rFonts w:hint="eastAsia" w:ascii="宋体" w:hAnsi="宋体" w:cs="宋体"/>
          <w:color w:val="auto"/>
          <w:sz w:val="32"/>
          <w:lang w:eastAsia="zh-CN"/>
        </w:rPr>
        <w:t>采购智能清扫机器人（第二次）</w:t>
      </w:r>
    </w:p>
    <w:p w14:paraId="3B9F52F9">
      <w:pPr>
        <w:pStyle w:val="25"/>
        <w:spacing w:line="500" w:lineRule="exact"/>
        <w:ind w:left="0"/>
        <w:rPr>
          <w:rFonts w:ascii="宋体" w:hAnsi="宋体" w:cs="宋体"/>
          <w:color w:val="auto"/>
          <w:sz w:val="32"/>
        </w:rPr>
      </w:pPr>
    </w:p>
    <w:p w14:paraId="12EB9433">
      <w:pPr>
        <w:pStyle w:val="25"/>
        <w:spacing w:line="500" w:lineRule="exact"/>
        <w:ind w:left="0"/>
        <w:jc w:val="center"/>
        <w:rPr>
          <w:rFonts w:ascii="宋体" w:hAnsi="宋体" w:cs="宋体"/>
          <w:color w:val="auto"/>
          <w:sz w:val="32"/>
        </w:rPr>
      </w:pPr>
    </w:p>
    <w:p w14:paraId="2209C558">
      <w:pPr>
        <w:rPr>
          <w:color w:val="auto"/>
        </w:rPr>
      </w:pPr>
    </w:p>
    <w:p w14:paraId="648DBBA6">
      <w:pPr>
        <w:pStyle w:val="25"/>
        <w:spacing w:line="500" w:lineRule="exact"/>
        <w:ind w:left="0"/>
        <w:jc w:val="center"/>
        <w:rPr>
          <w:rFonts w:ascii="宋体" w:hAnsi="宋体" w:cs="宋体"/>
          <w:color w:val="auto"/>
          <w:sz w:val="32"/>
        </w:rPr>
      </w:pPr>
    </w:p>
    <w:p w14:paraId="1CA02B07">
      <w:pPr>
        <w:pStyle w:val="73"/>
        <w:rPr>
          <w:rFonts w:hAnsi="宋体" w:cs="宋体"/>
          <w:color w:val="auto"/>
        </w:rPr>
      </w:pPr>
    </w:p>
    <w:p w14:paraId="3D70C71A">
      <w:pPr>
        <w:keepNext w:val="0"/>
        <w:keepLines w:val="0"/>
        <w:pageBreakBefore w:val="0"/>
        <w:widowControl w:val="0"/>
        <w:kinsoku/>
        <w:wordWrap/>
        <w:overflowPunct/>
        <w:topLinePunct w:val="0"/>
        <w:autoSpaceDE/>
        <w:autoSpaceDN/>
        <w:bidi w:val="0"/>
        <w:adjustRightInd/>
        <w:snapToGrid/>
        <w:spacing w:line="500" w:lineRule="exact"/>
        <w:ind w:firstLine="1280" w:firstLineChars="400"/>
        <w:textAlignment w:val="auto"/>
        <w:outlineLvl w:val="0"/>
        <w:rPr>
          <w:rFonts w:hint="eastAsia" w:ascii="宋体" w:hAnsi="宋体" w:cs="宋体"/>
          <w:color w:val="auto"/>
          <w:sz w:val="32"/>
          <w:szCs w:val="32"/>
          <w:lang w:eastAsia="zh-CN"/>
        </w:rPr>
      </w:pPr>
      <w:r>
        <w:rPr>
          <w:rFonts w:hint="eastAsia" w:ascii="宋体" w:hAnsi="宋体" w:cs="宋体"/>
          <w:color w:val="auto"/>
          <w:sz w:val="32"/>
          <w:szCs w:val="32"/>
        </w:rPr>
        <w:t>采购人：</w:t>
      </w:r>
      <w:r>
        <w:rPr>
          <w:rFonts w:hint="eastAsia" w:ascii="宋体" w:hAnsi="宋体" w:cs="宋体"/>
          <w:color w:val="auto"/>
          <w:sz w:val="32"/>
          <w:szCs w:val="32"/>
          <w:lang w:eastAsia="zh-CN"/>
        </w:rPr>
        <w:t>重庆市市政信息中心</w:t>
      </w:r>
    </w:p>
    <w:p w14:paraId="1BE3DAC5">
      <w:pPr>
        <w:keepNext w:val="0"/>
        <w:keepLines w:val="0"/>
        <w:pageBreakBefore w:val="0"/>
        <w:widowControl w:val="0"/>
        <w:kinsoku/>
        <w:wordWrap/>
        <w:overflowPunct/>
        <w:topLinePunct w:val="0"/>
        <w:autoSpaceDE/>
        <w:autoSpaceDN/>
        <w:bidi w:val="0"/>
        <w:adjustRightInd/>
        <w:snapToGrid/>
        <w:spacing w:line="500" w:lineRule="exact"/>
        <w:ind w:firstLine="1280" w:firstLineChars="400"/>
        <w:textAlignment w:val="auto"/>
        <w:outlineLvl w:val="0"/>
        <w:rPr>
          <w:rFonts w:hint="eastAsia" w:ascii="宋体" w:hAnsi="宋体" w:cs="宋体"/>
          <w:color w:val="auto"/>
          <w:sz w:val="32"/>
          <w:szCs w:val="32"/>
        </w:rPr>
      </w:pPr>
      <w:r>
        <w:rPr>
          <w:rFonts w:hint="eastAsia" w:ascii="宋体" w:hAnsi="宋体" w:cs="宋体"/>
          <w:color w:val="auto"/>
          <w:sz w:val="32"/>
          <w:szCs w:val="32"/>
        </w:rPr>
        <w:t>采购代理机构：重庆千策招标代理有限公司</w:t>
      </w:r>
    </w:p>
    <w:p w14:paraId="29418598">
      <w:pPr>
        <w:spacing w:line="500" w:lineRule="exact"/>
        <w:ind w:firstLine="1600" w:firstLineChars="500"/>
        <w:outlineLvl w:val="0"/>
        <w:rPr>
          <w:rFonts w:ascii="宋体" w:hAnsi="宋体" w:cs="宋体"/>
          <w:color w:val="auto"/>
          <w:sz w:val="32"/>
          <w:szCs w:val="32"/>
        </w:rPr>
      </w:pPr>
    </w:p>
    <w:p w14:paraId="280BEF0B">
      <w:pPr>
        <w:spacing w:line="500" w:lineRule="exact"/>
        <w:ind w:firstLine="1600" w:firstLineChars="500"/>
        <w:outlineLvl w:val="0"/>
        <w:rPr>
          <w:rFonts w:ascii="宋体" w:hAnsi="宋体" w:cs="宋体"/>
          <w:color w:val="auto"/>
          <w:sz w:val="32"/>
          <w:szCs w:val="32"/>
        </w:rPr>
      </w:pPr>
    </w:p>
    <w:p w14:paraId="51633338">
      <w:pPr>
        <w:spacing w:line="500" w:lineRule="exact"/>
        <w:ind w:firstLine="1600" w:firstLineChars="500"/>
        <w:outlineLvl w:val="0"/>
        <w:rPr>
          <w:rFonts w:ascii="宋体" w:hAnsi="宋体" w:cs="宋体"/>
          <w:color w:val="auto"/>
          <w:sz w:val="32"/>
          <w:szCs w:val="32"/>
        </w:rPr>
      </w:pPr>
    </w:p>
    <w:p w14:paraId="3A24EBE7">
      <w:pPr>
        <w:pStyle w:val="24"/>
        <w:rPr>
          <w:rFonts w:ascii="宋体" w:hAnsi="宋体" w:eastAsia="宋体" w:cs="宋体"/>
          <w:color w:val="auto"/>
          <w:szCs w:val="32"/>
        </w:rPr>
      </w:pPr>
    </w:p>
    <w:p w14:paraId="6F4285A7">
      <w:pPr>
        <w:snapToGrid w:val="0"/>
        <w:spacing w:line="500" w:lineRule="exact"/>
        <w:jc w:val="center"/>
        <w:rPr>
          <w:rFonts w:ascii="宋体" w:hAnsi="宋体" w:cs="宋体"/>
          <w:color w:val="auto"/>
          <w:sz w:val="32"/>
          <w:szCs w:val="32"/>
        </w:rPr>
      </w:pPr>
      <w:r>
        <w:rPr>
          <w:rFonts w:hint="eastAsia" w:ascii="宋体" w:hAnsi="宋体" w:cs="宋体"/>
          <w:color w:val="auto"/>
          <w:sz w:val="32"/>
          <w:szCs w:val="32"/>
        </w:rPr>
        <w:t>二○二</w:t>
      </w:r>
      <w:r>
        <w:rPr>
          <w:rFonts w:hint="eastAsia" w:ascii="宋体" w:hAnsi="宋体" w:cs="宋体"/>
          <w:color w:val="auto"/>
          <w:sz w:val="32"/>
          <w:szCs w:val="32"/>
          <w:lang w:eastAsia="zh-CN"/>
        </w:rPr>
        <w:t>五</w:t>
      </w:r>
      <w:r>
        <w:rPr>
          <w:rFonts w:hint="eastAsia" w:ascii="宋体" w:hAnsi="宋体" w:cs="宋体"/>
          <w:color w:val="auto"/>
          <w:sz w:val="32"/>
          <w:szCs w:val="32"/>
        </w:rPr>
        <w:t>年</w:t>
      </w:r>
      <w:r>
        <w:rPr>
          <w:rFonts w:hint="eastAsia" w:ascii="宋体" w:hAnsi="宋体" w:cs="宋体"/>
          <w:color w:val="auto"/>
          <w:sz w:val="32"/>
          <w:szCs w:val="32"/>
          <w:lang w:eastAsia="zh-CN"/>
        </w:rPr>
        <w:t>十二</w:t>
      </w:r>
      <w:r>
        <w:rPr>
          <w:rFonts w:hint="eastAsia" w:ascii="宋体" w:hAnsi="宋体" w:cs="宋体"/>
          <w:color w:val="auto"/>
          <w:sz w:val="32"/>
          <w:szCs w:val="32"/>
        </w:rPr>
        <w:t>月</w:t>
      </w:r>
    </w:p>
    <w:p w14:paraId="3443024D">
      <w:pPr>
        <w:snapToGrid w:val="0"/>
        <w:spacing w:line="500" w:lineRule="exact"/>
        <w:jc w:val="center"/>
        <w:rPr>
          <w:rFonts w:ascii="宋体" w:hAnsi="宋体" w:cs="宋体"/>
          <w:color w:val="auto"/>
          <w:sz w:val="32"/>
          <w:szCs w:val="32"/>
        </w:rPr>
      </w:pPr>
    </w:p>
    <w:p w14:paraId="1BD0D025">
      <w:pPr>
        <w:spacing w:line="480" w:lineRule="exact"/>
        <w:jc w:val="center"/>
        <w:outlineLvl w:val="0"/>
        <w:rPr>
          <w:rFonts w:ascii="宋体" w:hAnsi="宋体" w:cs="宋体"/>
          <w:color w:val="auto"/>
          <w:sz w:val="44"/>
          <w:szCs w:val="28"/>
        </w:rPr>
      </w:pPr>
      <w:r>
        <w:rPr>
          <w:rFonts w:hint="eastAsia" w:ascii="宋体" w:hAnsi="宋体" w:cs="宋体"/>
          <w:color w:val="auto"/>
          <w:sz w:val="44"/>
          <w:szCs w:val="28"/>
        </w:rPr>
        <w:t>目  录</w:t>
      </w:r>
    </w:p>
    <w:p w14:paraId="5A1A23F3">
      <w:pPr>
        <w:pStyle w:val="51"/>
        <w:tabs>
          <w:tab w:val="right" w:leader="dot" w:pos="9412"/>
        </w:tabs>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TOC \o "1-3" \h \z </w:instrText>
      </w:r>
      <w:r>
        <w:rPr>
          <w:rFonts w:hint="eastAsia" w:ascii="宋体" w:hAnsi="宋体" w:cs="宋体"/>
          <w:color w:val="auto"/>
          <w:sz w:val="24"/>
          <w:szCs w:val="24"/>
        </w:rPr>
        <w:fldChar w:fldCharType="separate"/>
      </w:r>
      <w:r>
        <w:rPr>
          <w:rFonts w:hint="eastAsia" w:ascii="宋体" w:hAnsi="宋体" w:cs="宋体"/>
          <w:color w:val="auto"/>
          <w:szCs w:val="24"/>
        </w:rPr>
        <w:fldChar w:fldCharType="begin"/>
      </w:r>
      <w:r>
        <w:rPr>
          <w:rFonts w:hint="eastAsia" w:ascii="宋体" w:hAnsi="宋体" w:cs="宋体"/>
          <w:szCs w:val="24"/>
        </w:rPr>
        <w:instrText xml:space="preserve"> HYPERLINK \l _Toc27659 </w:instrText>
      </w:r>
      <w:r>
        <w:rPr>
          <w:rFonts w:hint="eastAsia" w:ascii="宋体" w:hAnsi="宋体" w:cs="宋体"/>
          <w:szCs w:val="24"/>
        </w:rPr>
        <w:fldChar w:fldCharType="separate"/>
      </w:r>
      <w:r>
        <w:rPr>
          <w:rFonts w:hint="eastAsia" w:ascii="宋体" w:hAnsi="宋体" w:eastAsia="宋体" w:cs="宋体"/>
          <w:bCs/>
          <w:szCs w:val="30"/>
        </w:rPr>
        <w:t>第一篇  采购邀请书</w:t>
      </w:r>
      <w:r>
        <w:tab/>
      </w:r>
      <w:r>
        <w:fldChar w:fldCharType="begin"/>
      </w:r>
      <w:r>
        <w:instrText xml:space="preserve"> PAGEREF _Toc27659 \h </w:instrText>
      </w:r>
      <w:r>
        <w:fldChar w:fldCharType="separate"/>
      </w:r>
      <w:r>
        <w:t>- 4 -</w:t>
      </w:r>
      <w:r>
        <w:fldChar w:fldCharType="end"/>
      </w:r>
      <w:r>
        <w:rPr>
          <w:rFonts w:hint="eastAsia" w:ascii="宋体" w:hAnsi="宋体" w:cs="宋体"/>
          <w:color w:val="auto"/>
          <w:szCs w:val="24"/>
        </w:rPr>
        <w:fldChar w:fldCharType="end"/>
      </w:r>
    </w:p>
    <w:p w14:paraId="6B9474BE">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_Toc4319 </w:instrText>
      </w:r>
      <w:r>
        <w:rPr>
          <w:rFonts w:hint="eastAsia" w:ascii="宋体" w:hAnsi="宋体" w:eastAsia="宋体" w:cs="宋体"/>
          <w:szCs w:val="24"/>
        </w:rPr>
        <w:fldChar w:fldCharType="separate"/>
      </w:r>
      <w:r>
        <w:rPr>
          <w:rFonts w:hint="eastAsia" w:ascii="宋体" w:hAnsi="宋体" w:cs="宋体"/>
          <w:szCs w:val="24"/>
        </w:rPr>
        <w:t>一、网上询比内容</w:t>
      </w:r>
      <w:r>
        <w:tab/>
      </w:r>
      <w:r>
        <w:fldChar w:fldCharType="begin"/>
      </w:r>
      <w:r>
        <w:instrText xml:space="preserve"> PAGEREF _Toc4319 \h </w:instrText>
      </w:r>
      <w:r>
        <w:fldChar w:fldCharType="separate"/>
      </w:r>
      <w:r>
        <w:t>- 4 -</w:t>
      </w:r>
      <w:r>
        <w:fldChar w:fldCharType="end"/>
      </w:r>
      <w:r>
        <w:rPr>
          <w:rFonts w:hint="eastAsia" w:ascii="宋体" w:hAnsi="宋体" w:eastAsia="宋体" w:cs="宋体"/>
          <w:color w:val="auto"/>
          <w:szCs w:val="24"/>
        </w:rPr>
        <w:fldChar w:fldCharType="end"/>
      </w:r>
    </w:p>
    <w:p w14:paraId="39FEEB68">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_Toc19898 </w:instrText>
      </w:r>
      <w:r>
        <w:rPr>
          <w:rFonts w:hint="eastAsia" w:ascii="宋体" w:hAnsi="宋体" w:eastAsia="宋体" w:cs="宋体"/>
          <w:szCs w:val="24"/>
        </w:rPr>
        <w:fldChar w:fldCharType="separate"/>
      </w:r>
      <w:r>
        <w:rPr>
          <w:rFonts w:hint="eastAsia" w:ascii="宋体" w:hAnsi="宋体" w:cs="宋体"/>
          <w:szCs w:val="24"/>
        </w:rPr>
        <w:t>二、资金来源</w:t>
      </w:r>
      <w:r>
        <w:tab/>
      </w:r>
      <w:r>
        <w:fldChar w:fldCharType="begin"/>
      </w:r>
      <w:r>
        <w:instrText xml:space="preserve"> PAGEREF _Toc19898 \h </w:instrText>
      </w:r>
      <w:r>
        <w:fldChar w:fldCharType="separate"/>
      </w:r>
      <w:r>
        <w:t>- 4 -</w:t>
      </w:r>
      <w:r>
        <w:fldChar w:fldCharType="end"/>
      </w:r>
      <w:r>
        <w:rPr>
          <w:rFonts w:hint="eastAsia" w:ascii="宋体" w:hAnsi="宋体" w:eastAsia="宋体" w:cs="宋体"/>
          <w:color w:val="auto"/>
          <w:szCs w:val="24"/>
        </w:rPr>
        <w:fldChar w:fldCharType="end"/>
      </w:r>
    </w:p>
    <w:p w14:paraId="70E84A3C">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_Toc15896 </w:instrText>
      </w:r>
      <w:r>
        <w:rPr>
          <w:rFonts w:hint="eastAsia" w:ascii="宋体" w:hAnsi="宋体" w:eastAsia="宋体" w:cs="宋体"/>
          <w:szCs w:val="24"/>
        </w:rPr>
        <w:fldChar w:fldCharType="separate"/>
      </w:r>
      <w:r>
        <w:rPr>
          <w:rFonts w:hint="eastAsia" w:ascii="宋体" w:hAnsi="宋体" w:cs="宋体"/>
          <w:szCs w:val="24"/>
        </w:rPr>
        <w:t>三、供应商资格条件</w:t>
      </w:r>
      <w:r>
        <w:tab/>
      </w:r>
      <w:r>
        <w:fldChar w:fldCharType="begin"/>
      </w:r>
      <w:r>
        <w:instrText xml:space="preserve"> PAGEREF _Toc15896 \h </w:instrText>
      </w:r>
      <w:r>
        <w:fldChar w:fldCharType="separate"/>
      </w:r>
      <w:r>
        <w:t>- 4 -</w:t>
      </w:r>
      <w:r>
        <w:fldChar w:fldCharType="end"/>
      </w:r>
      <w:r>
        <w:rPr>
          <w:rFonts w:hint="eastAsia" w:ascii="宋体" w:hAnsi="宋体" w:eastAsia="宋体" w:cs="宋体"/>
          <w:color w:val="auto"/>
          <w:szCs w:val="24"/>
        </w:rPr>
        <w:fldChar w:fldCharType="end"/>
      </w:r>
    </w:p>
    <w:p w14:paraId="01B51F93">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_Toc15710 </w:instrText>
      </w:r>
      <w:r>
        <w:rPr>
          <w:rFonts w:hint="eastAsia" w:ascii="宋体" w:hAnsi="宋体" w:eastAsia="宋体" w:cs="宋体"/>
          <w:szCs w:val="24"/>
        </w:rPr>
        <w:fldChar w:fldCharType="separate"/>
      </w:r>
      <w:r>
        <w:rPr>
          <w:rFonts w:hint="eastAsia" w:ascii="宋体" w:hAnsi="宋体" w:cs="宋体"/>
          <w:szCs w:val="24"/>
        </w:rPr>
        <w:t>四、采购有关说明</w:t>
      </w:r>
      <w:r>
        <w:tab/>
      </w:r>
      <w:r>
        <w:fldChar w:fldCharType="begin"/>
      </w:r>
      <w:r>
        <w:instrText xml:space="preserve"> PAGEREF _Toc15710 \h </w:instrText>
      </w:r>
      <w:r>
        <w:fldChar w:fldCharType="separate"/>
      </w:r>
      <w:r>
        <w:t>- 4 -</w:t>
      </w:r>
      <w:r>
        <w:fldChar w:fldCharType="end"/>
      </w:r>
      <w:r>
        <w:rPr>
          <w:rFonts w:hint="eastAsia" w:ascii="宋体" w:hAnsi="宋体" w:eastAsia="宋体" w:cs="宋体"/>
          <w:color w:val="auto"/>
          <w:szCs w:val="24"/>
        </w:rPr>
        <w:fldChar w:fldCharType="end"/>
      </w:r>
    </w:p>
    <w:p w14:paraId="0E53AC44">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_Toc16089 </w:instrText>
      </w:r>
      <w:r>
        <w:rPr>
          <w:rFonts w:hint="eastAsia" w:ascii="宋体" w:hAnsi="宋体" w:eastAsia="宋体" w:cs="宋体"/>
          <w:szCs w:val="24"/>
        </w:rPr>
        <w:fldChar w:fldCharType="separate"/>
      </w:r>
      <w:r>
        <w:rPr>
          <w:rFonts w:hint="eastAsia" w:ascii="宋体" w:hAnsi="宋体" w:cs="宋体"/>
          <w:szCs w:val="24"/>
          <w:lang w:eastAsia="zh-CN"/>
        </w:rPr>
        <w:t>五、保证金</w:t>
      </w:r>
      <w:r>
        <w:tab/>
      </w:r>
      <w:r>
        <w:fldChar w:fldCharType="begin"/>
      </w:r>
      <w:r>
        <w:instrText xml:space="preserve"> PAGEREF _Toc16089 \h </w:instrText>
      </w:r>
      <w:r>
        <w:fldChar w:fldCharType="separate"/>
      </w:r>
      <w:r>
        <w:t>- 5 -</w:t>
      </w:r>
      <w:r>
        <w:fldChar w:fldCharType="end"/>
      </w:r>
      <w:r>
        <w:rPr>
          <w:rFonts w:hint="eastAsia" w:ascii="宋体" w:hAnsi="宋体" w:eastAsia="宋体" w:cs="宋体"/>
          <w:color w:val="auto"/>
          <w:szCs w:val="24"/>
        </w:rPr>
        <w:fldChar w:fldCharType="end"/>
      </w:r>
    </w:p>
    <w:p w14:paraId="552BACD1">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_Toc11060 </w:instrText>
      </w:r>
      <w:r>
        <w:rPr>
          <w:rFonts w:hint="eastAsia" w:ascii="宋体" w:hAnsi="宋体" w:eastAsia="宋体" w:cs="宋体"/>
          <w:szCs w:val="24"/>
        </w:rPr>
        <w:fldChar w:fldCharType="separate"/>
      </w:r>
      <w:r>
        <w:rPr>
          <w:rFonts w:hint="eastAsia" w:ascii="宋体" w:hAnsi="宋体" w:cs="宋体"/>
          <w:szCs w:val="24"/>
          <w:lang w:eastAsia="zh-CN"/>
        </w:rPr>
        <w:t>六</w:t>
      </w:r>
      <w:r>
        <w:rPr>
          <w:rFonts w:hint="eastAsia" w:ascii="宋体" w:hAnsi="宋体" w:cs="宋体"/>
          <w:szCs w:val="24"/>
        </w:rPr>
        <w:t>、其它有关规定</w:t>
      </w:r>
      <w:r>
        <w:tab/>
      </w:r>
      <w:r>
        <w:fldChar w:fldCharType="begin"/>
      </w:r>
      <w:r>
        <w:instrText xml:space="preserve"> PAGEREF _Toc11060 \h </w:instrText>
      </w:r>
      <w:r>
        <w:fldChar w:fldCharType="separate"/>
      </w:r>
      <w:r>
        <w:t>- 5 -</w:t>
      </w:r>
      <w:r>
        <w:fldChar w:fldCharType="end"/>
      </w:r>
      <w:r>
        <w:rPr>
          <w:rFonts w:hint="eastAsia" w:ascii="宋体" w:hAnsi="宋体" w:eastAsia="宋体" w:cs="宋体"/>
          <w:color w:val="auto"/>
          <w:szCs w:val="24"/>
        </w:rPr>
        <w:fldChar w:fldCharType="end"/>
      </w:r>
    </w:p>
    <w:p w14:paraId="7F67CE3A">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_Toc1965 </w:instrText>
      </w:r>
      <w:r>
        <w:rPr>
          <w:rFonts w:hint="eastAsia" w:ascii="宋体" w:hAnsi="宋体" w:eastAsia="宋体" w:cs="宋体"/>
          <w:szCs w:val="24"/>
        </w:rPr>
        <w:fldChar w:fldCharType="separate"/>
      </w:r>
      <w:r>
        <w:rPr>
          <w:rFonts w:hint="eastAsia" w:ascii="宋体" w:hAnsi="宋体" w:cs="宋体"/>
          <w:szCs w:val="24"/>
          <w:lang w:eastAsia="zh-CN"/>
        </w:rPr>
        <w:t>七</w:t>
      </w:r>
      <w:r>
        <w:rPr>
          <w:rFonts w:hint="eastAsia" w:ascii="宋体" w:hAnsi="宋体" w:cs="宋体"/>
          <w:szCs w:val="24"/>
        </w:rPr>
        <w:t>、联系方式</w:t>
      </w:r>
      <w:r>
        <w:tab/>
      </w:r>
      <w:r>
        <w:fldChar w:fldCharType="begin"/>
      </w:r>
      <w:r>
        <w:instrText xml:space="preserve"> PAGEREF _Toc1965 \h </w:instrText>
      </w:r>
      <w:r>
        <w:fldChar w:fldCharType="separate"/>
      </w:r>
      <w:r>
        <w:t>- 6 -</w:t>
      </w:r>
      <w:r>
        <w:fldChar w:fldCharType="end"/>
      </w:r>
      <w:r>
        <w:rPr>
          <w:rFonts w:hint="eastAsia" w:ascii="宋体" w:hAnsi="宋体" w:eastAsia="宋体" w:cs="宋体"/>
          <w:color w:val="auto"/>
          <w:szCs w:val="24"/>
        </w:rPr>
        <w:fldChar w:fldCharType="end"/>
      </w:r>
    </w:p>
    <w:p w14:paraId="19520021">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_Toc29137 </w:instrText>
      </w:r>
      <w:r>
        <w:rPr>
          <w:rFonts w:hint="eastAsia" w:ascii="宋体" w:hAnsi="宋体" w:eastAsia="宋体" w:cs="宋体"/>
          <w:szCs w:val="24"/>
        </w:rPr>
        <w:fldChar w:fldCharType="separate"/>
      </w:r>
      <w:r>
        <w:rPr>
          <w:rFonts w:hint="eastAsia" w:ascii="宋体" w:hAnsi="宋体" w:eastAsia="宋体" w:cs="宋体"/>
          <w:bCs/>
          <w:szCs w:val="30"/>
        </w:rPr>
        <w:t>第二篇  采购项目技术需求</w:t>
      </w:r>
      <w:r>
        <w:tab/>
      </w:r>
      <w:r>
        <w:fldChar w:fldCharType="begin"/>
      </w:r>
      <w:r>
        <w:instrText xml:space="preserve"> PAGEREF _Toc29137 \h </w:instrText>
      </w:r>
      <w:r>
        <w:fldChar w:fldCharType="separate"/>
      </w:r>
      <w:r>
        <w:t>- 7 -</w:t>
      </w:r>
      <w:r>
        <w:fldChar w:fldCharType="end"/>
      </w:r>
      <w:r>
        <w:rPr>
          <w:rFonts w:hint="eastAsia" w:ascii="宋体" w:hAnsi="宋体" w:eastAsia="宋体" w:cs="宋体"/>
          <w:color w:val="auto"/>
          <w:szCs w:val="24"/>
        </w:rPr>
        <w:fldChar w:fldCharType="end"/>
      </w:r>
    </w:p>
    <w:p w14:paraId="1BC7EDDA">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_Toc18476 </w:instrText>
      </w:r>
      <w:r>
        <w:rPr>
          <w:rFonts w:hint="eastAsia" w:ascii="宋体" w:hAnsi="宋体" w:eastAsia="宋体" w:cs="宋体"/>
          <w:szCs w:val="24"/>
        </w:rPr>
        <w:fldChar w:fldCharType="separate"/>
      </w:r>
      <w:r>
        <w:rPr>
          <w:rFonts w:hint="eastAsia" w:ascii="宋体" w:hAnsi="宋体" w:cs="宋体"/>
          <w:szCs w:val="24"/>
        </w:rPr>
        <w:t>一、</w:t>
      </w:r>
      <w:r>
        <w:rPr>
          <w:rFonts w:hint="eastAsia" w:ascii="宋体" w:hAnsi="宋体" w:cs="宋体"/>
          <w:szCs w:val="24"/>
          <w:highlight w:val="none"/>
        </w:rPr>
        <w:t>项目情况一览表</w:t>
      </w:r>
      <w:r>
        <w:tab/>
      </w:r>
      <w:r>
        <w:fldChar w:fldCharType="begin"/>
      </w:r>
      <w:r>
        <w:instrText xml:space="preserve"> PAGEREF _Toc18476 \h </w:instrText>
      </w:r>
      <w:r>
        <w:fldChar w:fldCharType="separate"/>
      </w:r>
      <w:r>
        <w:t>- 7 -</w:t>
      </w:r>
      <w:r>
        <w:fldChar w:fldCharType="end"/>
      </w:r>
      <w:r>
        <w:rPr>
          <w:rFonts w:hint="eastAsia" w:ascii="宋体" w:hAnsi="宋体" w:eastAsia="宋体" w:cs="宋体"/>
          <w:color w:val="auto"/>
          <w:szCs w:val="24"/>
        </w:rPr>
        <w:fldChar w:fldCharType="end"/>
      </w:r>
    </w:p>
    <w:p w14:paraId="1CBA6460">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_Toc3192 </w:instrText>
      </w:r>
      <w:r>
        <w:rPr>
          <w:rFonts w:hint="eastAsia" w:ascii="宋体" w:hAnsi="宋体" w:eastAsia="宋体" w:cs="宋体"/>
          <w:szCs w:val="24"/>
        </w:rPr>
        <w:fldChar w:fldCharType="separate"/>
      </w:r>
      <w:r>
        <w:rPr>
          <w:rFonts w:hint="eastAsia" w:ascii="宋体" w:hAnsi="宋体" w:cs="宋体"/>
          <w:szCs w:val="24"/>
          <w:highlight w:val="none"/>
        </w:rPr>
        <w:t>二、</w:t>
      </w:r>
      <w:r>
        <w:rPr>
          <w:rFonts w:hint="eastAsia" w:ascii="宋体" w:hAnsi="宋体" w:cs="宋体"/>
          <w:szCs w:val="24"/>
          <w:highlight w:val="none"/>
          <w:lang w:eastAsia="zh-CN"/>
        </w:rPr>
        <w:t>项目技术要求</w:t>
      </w:r>
      <w:r>
        <w:tab/>
      </w:r>
      <w:r>
        <w:fldChar w:fldCharType="begin"/>
      </w:r>
      <w:r>
        <w:instrText xml:space="preserve"> PAGEREF _Toc3192 \h </w:instrText>
      </w:r>
      <w:r>
        <w:fldChar w:fldCharType="separate"/>
      </w:r>
      <w:r>
        <w:t>- 7 -</w:t>
      </w:r>
      <w:r>
        <w:fldChar w:fldCharType="end"/>
      </w:r>
      <w:r>
        <w:rPr>
          <w:rFonts w:hint="eastAsia" w:ascii="宋体" w:hAnsi="宋体" w:eastAsia="宋体" w:cs="宋体"/>
          <w:color w:val="auto"/>
          <w:szCs w:val="24"/>
        </w:rPr>
        <w:fldChar w:fldCharType="end"/>
      </w:r>
    </w:p>
    <w:p w14:paraId="5FC5A775">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_Toc6249 </w:instrText>
      </w:r>
      <w:r>
        <w:rPr>
          <w:rFonts w:hint="eastAsia" w:ascii="宋体" w:hAnsi="宋体" w:eastAsia="宋体" w:cs="宋体"/>
          <w:szCs w:val="24"/>
        </w:rPr>
        <w:fldChar w:fldCharType="separate"/>
      </w:r>
      <w:r>
        <w:rPr>
          <w:rFonts w:hint="eastAsia" w:ascii="宋体" w:hAnsi="宋体" w:eastAsia="宋体" w:cs="宋体"/>
          <w:bCs/>
          <w:szCs w:val="30"/>
          <w:highlight w:val="none"/>
        </w:rPr>
        <w:t>第三篇  采购项目商务需求</w:t>
      </w:r>
      <w:r>
        <w:tab/>
      </w:r>
      <w:r>
        <w:fldChar w:fldCharType="begin"/>
      </w:r>
      <w:r>
        <w:instrText xml:space="preserve"> PAGEREF _Toc6249 \h </w:instrText>
      </w:r>
      <w:r>
        <w:fldChar w:fldCharType="separate"/>
      </w:r>
      <w:r>
        <w:t>- 9 -</w:t>
      </w:r>
      <w:r>
        <w:fldChar w:fldCharType="end"/>
      </w:r>
      <w:r>
        <w:rPr>
          <w:rFonts w:hint="eastAsia" w:ascii="宋体" w:hAnsi="宋体" w:eastAsia="宋体" w:cs="宋体"/>
          <w:color w:val="auto"/>
          <w:szCs w:val="24"/>
        </w:rPr>
        <w:fldChar w:fldCharType="end"/>
      </w:r>
    </w:p>
    <w:p w14:paraId="3272D7EA">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_Toc7499 </w:instrText>
      </w:r>
      <w:r>
        <w:rPr>
          <w:rFonts w:hint="eastAsia" w:ascii="宋体" w:hAnsi="宋体" w:eastAsia="宋体" w:cs="宋体"/>
          <w:szCs w:val="24"/>
        </w:rPr>
        <w:fldChar w:fldCharType="separate"/>
      </w:r>
      <w:r>
        <w:rPr>
          <w:rFonts w:hint="eastAsia" w:ascii="宋体" w:hAnsi="宋体" w:cs="宋体"/>
          <w:szCs w:val="24"/>
          <w:highlight w:val="none"/>
        </w:rPr>
        <w:t>一、交货时间、交货地点及验收方式</w:t>
      </w:r>
      <w:r>
        <w:tab/>
      </w:r>
      <w:r>
        <w:fldChar w:fldCharType="begin"/>
      </w:r>
      <w:r>
        <w:instrText xml:space="preserve"> PAGEREF _Toc7499 \h </w:instrText>
      </w:r>
      <w:r>
        <w:fldChar w:fldCharType="separate"/>
      </w:r>
      <w:r>
        <w:t>- 9 -</w:t>
      </w:r>
      <w:r>
        <w:fldChar w:fldCharType="end"/>
      </w:r>
      <w:r>
        <w:rPr>
          <w:rFonts w:hint="eastAsia" w:ascii="宋体" w:hAnsi="宋体" w:eastAsia="宋体" w:cs="宋体"/>
          <w:color w:val="auto"/>
          <w:szCs w:val="24"/>
        </w:rPr>
        <w:fldChar w:fldCharType="end"/>
      </w:r>
    </w:p>
    <w:p w14:paraId="4688F968">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_Toc15089 </w:instrText>
      </w:r>
      <w:r>
        <w:rPr>
          <w:rFonts w:hint="eastAsia" w:ascii="宋体" w:hAnsi="宋体" w:eastAsia="宋体" w:cs="宋体"/>
          <w:szCs w:val="24"/>
        </w:rPr>
        <w:fldChar w:fldCharType="separate"/>
      </w:r>
      <w:r>
        <w:rPr>
          <w:rFonts w:hint="eastAsia" w:ascii="宋体" w:hAnsi="宋体" w:cs="宋体"/>
          <w:szCs w:val="24"/>
          <w:highlight w:val="none"/>
        </w:rPr>
        <w:t>二、报价要求</w:t>
      </w:r>
      <w:r>
        <w:tab/>
      </w:r>
      <w:r>
        <w:fldChar w:fldCharType="begin"/>
      </w:r>
      <w:r>
        <w:instrText xml:space="preserve"> PAGEREF _Toc15089 \h </w:instrText>
      </w:r>
      <w:r>
        <w:fldChar w:fldCharType="separate"/>
      </w:r>
      <w:r>
        <w:t>- 9 -</w:t>
      </w:r>
      <w:r>
        <w:fldChar w:fldCharType="end"/>
      </w:r>
      <w:r>
        <w:rPr>
          <w:rFonts w:hint="eastAsia" w:ascii="宋体" w:hAnsi="宋体" w:eastAsia="宋体" w:cs="宋体"/>
          <w:color w:val="auto"/>
          <w:szCs w:val="24"/>
        </w:rPr>
        <w:fldChar w:fldCharType="end"/>
      </w:r>
    </w:p>
    <w:p w14:paraId="052A6FBF">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_Toc10701 </w:instrText>
      </w:r>
      <w:r>
        <w:rPr>
          <w:rFonts w:hint="eastAsia" w:ascii="宋体" w:hAnsi="宋体" w:eastAsia="宋体" w:cs="宋体"/>
          <w:szCs w:val="24"/>
        </w:rPr>
        <w:fldChar w:fldCharType="separate"/>
      </w:r>
      <w:r>
        <w:rPr>
          <w:rFonts w:hint="eastAsia" w:ascii="宋体" w:hAnsi="宋体" w:cs="宋体"/>
          <w:szCs w:val="24"/>
          <w:highlight w:val="none"/>
        </w:rPr>
        <w:t>三、付款方式</w:t>
      </w:r>
      <w:r>
        <w:tab/>
      </w:r>
      <w:r>
        <w:fldChar w:fldCharType="begin"/>
      </w:r>
      <w:r>
        <w:instrText xml:space="preserve"> PAGEREF _Toc10701 \h </w:instrText>
      </w:r>
      <w:r>
        <w:fldChar w:fldCharType="separate"/>
      </w:r>
      <w:r>
        <w:t>- 9 -</w:t>
      </w:r>
      <w:r>
        <w:fldChar w:fldCharType="end"/>
      </w:r>
      <w:r>
        <w:rPr>
          <w:rFonts w:hint="eastAsia" w:ascii="宋体" w:hAnsi="宋体" w:eastAsia="宋体" w:cs="宋体"/>
          <w:color w:val="auto"/>
          <w:szCs w:val="24"/>
        </w:rPr>
        <w:fldChar w:fldCharType="end"/>
      </w:r>
    </w:p>
    <w:p w14:paraId="187F02D2">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_Toc24511 </w:instrText>
      </w:r>
      <w:r>
        <w:rPr>
          <w:rFonts w:hint="eastAsia" w:ascii="宋体" w:hAnsi="宋体" w:eastAsia="宋体" w:cs="宋体"/>
          <w:szCs w:val="24"/>
        </w:rPr>
        <w:fldChar w:fldCharType="separate"/>
      </w:r>
      <w:r>
        <w:rPr>
          <w:rFonts w:hint="eastAsia" w:ascii="宋体" w:hAnsi="宋体" w:cs="宋体"/>
          <w:szCs w:val="24"/>
          <w:highlight w:val="none"/>
        </w:rPr>
        <w:t>四、质量保证及售后服务</w:t>
      </w:r>
      <w:r>
        <w:tab/>
      </w:r>
      <w:r>
        <w:fldChar w:fldCharType="begin"/>
      </w:r>
      <w:r>
        <w:instrText xml:space="preserve"> PAGEREF _Toc24511 \h </w:instrText>
      </w:r>
      <w:r>
        <w:fldChar w:fldCharType="separate"/>
      </w:r>
      <w:r>
        <w:t>- 10 -</w:t>
      </w:r>
      <w:r>
        <w:fldChar w:fldCharType="end"/>
      </w:r>
      <w:r>
        <w:rPr>
          <w:rFonts w:hint="eastAsia" w:ascii="宋体" w:hAnsi="宋体" w:eastAsia="宋体" w:cs="宋体"/>
          <w:color w:val="auto"/>
          <w:szCs w:val="24"/>
        </w:rPr>
        <w:fldChar w:fldCharType="end"/>
      </w:r>
    </w:p>
    <w:p w14:paraId="5A002067">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_Toc26758 </w:instrText>
      </w:r>
      <w:r>
        <w:rPr>
          <w:rFonts w:hint="eastAsia" w:ascii="宋体" w:hAnsi="宋体" w:eastAsia="宋体" w:cs="宋体"/>
          <w:szCs w:val="24"/>
        </w:rPr>
        <w:fldChar w:fldCharType="separate"/>
      </w:r>
      <w:r>
        <w:rPr>
          <w:rFonts w:hint="eastAsia" w:ascii="宋体" w:hAnsi="宋体" w:cs="宋体"/>
          <w:szCs w:val="24"/>
          <w:highlight w:val="none"/>
        </w:rPr>
        <w:t>五、知识产权</w:t>
      </w:r>
      <w:r>
        <w:tab/>
      </w:r>
      <w:r>
        <w:fldChar w:fldCharType="begin"/>
      </w:r>
      <w:r>
        <w:instrText xml:space="preserve"> PAGEREF _Toc26758 \h </w:instrText>
      </w:r>
      <w:r>
        <w:fldChar w:fldCharType="separate"/>
      </w:r>
      <w:r>
        <w:t>- 10 -</w:t>
      </w:r>
      <w:r>
        <w:fldChar w:fldCharType="end"/>
      </w:r>
      <w:r>
        <w:rPr>
          <w:rFonts w:hint="eastAsia" w:ascii="宋体" w:hAnsi="宋体" w:eastAsia="宋体" w:cs="宋体"/>
          <w:color w:val="auto"/>
          <w:szCs w:val="24"/>
        </w:rPr>
        <w:fldChar w:fldCharType="end"/>
      </w:r>
    </w:p>
    <w:p w14:paraId="176140A8">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_Toc30669 </w:instrText>
      </w:r>
      <w:r>
        <w:rPr>
          <w:rFonts w:hint="eastAsia" w:ascii="宋体" w:hAnsi="宋体" w:eastAsia="宋体" w:cs="宋体"/>
          <w:szCs w:val="24"/>
        </w:rPr>
        <w:fldChar w:fldCharType="separate"/>
      </w:r>
      <w:r>
        <w:rPr>
          <w:rFonts w:hint="eastAsia" w:ascii="宋体" w:hAnsi="宋体" w:cs="宋体"/>
          <w:szCs w:val="24"/>
          <w:highlight w:val="none"/>
        </w:rPr>
        <w:t>六、培训</w:t>
      </w:r>
      <w:r>
        <w:tab/>
      </w:r>
      <w:r>
        <w:fldChar w:fldCharType="begin"/>
      </w:r>
      <w:r>
        <w:instrText xml:space="preserve"> PAGEREF _Toc30669 \h </w:instrText>
      </w:r>
      <w:r>
        <w:fldChar w:fldCharType="separate"/>
      </w:r>
      <w:r>
        <w:t>- 10 -</w:t>
      </w:r>
      <w:r>
        <w:fldChar w:fldCharType="end"/>
      </w:r>
      <w:r>
        <w:rPr>
          <w:rFonts w:hint="eastAsia" w:ascii="宋体" w:hAnsi="宋体" w:eastAsia="宋体" w:cs="宋体"/>
          <w:color w:val="auto"/>
          <w:szCs w:val="24"/>
        </w:rPr>
        <w:fldChar w:fldCharType="end"/>
      </w:r>
    </w:p>
    <w:p w14:paraId="37A9ED53">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_Toc4306 </w:instrText>
      </w:r>
      <w:r>
        <w:rPr>
          <w:rFonts w:hint="eastAsia" w:ascii="宋体" w:hAnsi="宋体" w:eastAsia="宋体" w:cs="宋体"/>
          <w:szCs w:val="24"/>
        </w:rPr>
        <w:fldChar w:fldCharType="separate"/>
      </w:r>
      <w:r>
        <w:rPr>
          <w:rFonts w:hint="eastAsia" w:ascii="宋体" w:hAnsi="宋体" w:cs="宋体"/>
          <w:szCs w:val="24"/>
          <w:highlight w:val="none"/>
        </w:rPr>
        <w:t>七、附件、图纸及包装要求</w:t>
      </w:r>
      <w:r>
        <w:tab/>
      </w:r>
      <w:r>
        <w:fldChar w:fldCharType="begin"/>
      </w:r>
      <w:r>
        <w:instrText xml:space="preserve"> PAGEREF _Toc4306 \h </w:instrText>
      </w:r>
      <w:r>
        <w:fldChar w:fldCharType="separate"/>
      </w:r>
      <w:r>
        <w:t>- 11 -</w:t>
      </w:r>
      <w:r>
        <w:fldChar w:fldCharType="end"/>
      </w:r>
      <w:r>
        <w:rPr>
          <w:rFonts w:hint="eastAsia" w:ascii="宋体" w:hAnsi="宋体" w:eastAsia="宋体" w:cs="宋体"/>
          <w:color w:val="auto"/>
          <w:szCs w:val="24"/>
        </w:rPr>
        <w:fldChar w:fldCharType="end"/>
      </w:r>
    </w:p>
    <w:p w14:paraId="1A6F0D7E">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_Toc26153 </w:instrText>
      </w:r>
      <w:r>
        <w:rPr>
          <w:rFonts w:hint="eastAsia" w:ascii="宋体" w:hAnsi="宋体" w:eastAsia="宋体" w:cs="宋体"/>
          <w:szCs w:val="24"/>
        </w:rPr>
        <w:fldChar w:fldCharType="separate"/>
      </w:r>
      <w:r>
        <w:rPr>
          <w:rFonts w:hint="eastAsia" w:ascii="宋体" w:hAnsi="宋体" w:cs="宋体"/>
          <w:szCs w:val="24"/>
          <w:highlight w:val="none"/>
        </w:rPr>
        <w:t>八、其他</w:t>
      </w:r>
      <w:r>
        <w:tab/>
      </w:r>
      <w:r>
        <w:fldChar w:fldCharType="begin"/>
      </w:r>
      <w:r>
        <w:instrText xml:space="preserve"> PAGEREF _Toc26153 \h </w:instrText>
      </w:r>
      <w:r>
        <w:fldChar w:fldCharType="separate"/>
      </w:r>
      <w:r>
        <w:t>- 11 -</w:t>
      </w:r>
      <w:r>
        <w:fldChar w:fldCharType="end"/>
      </w:r>
      <w:r>
        <w:rPr>
          <w:rFonts w:hint="eastAsia" w:ascii="宋体" w:hAnsi="宋体" w:eastAsia="宋体" w:cs="宋体"/>
          <w:color w:val="auto"/>
          <w:szCs w:val="24"/>
        </w:rPr>
        <w:fldChar w:fldCharType="end"/>
      </w:r>
    </w:p>
    <w:p w14:paraId="676528CE">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_Toc26143 </w:instrText>
      </w:r>
      <w:r>
        <w:rPr>
          <w:rFonts w:hint="eastAsia" w:ascii="宋体" w:hAnsi="宋体" w:eastAsia="宋体" w:cs="宋体"/>
          <w:szCs w:val="24"/>
        </w:rPr>
        <w:fldChar w:fldCharType="separate"/>
      </w:r>
      <w:r>
        <w:rPr>
          <w:rFonts w:hint="eastAsia" w:ascii="宋体" w:hAnsi="宋体" w:eastAsia="宋体" w:cs="宋体"/>
          <w:bCs/>
          <w:spacing w:val="-11"/>
          <w:szCs w:val="30"/>
          <w:highlight w:val="none"/>
        </w:rPr>
        <w:t>第四篇  网上询比程序及方法、评审标准、响应无效和</w:t>
      </w:r>
      <w:r>
        <w:rPr>
          <w:rFonts w:hint="eastAsia" w:ascii="宋体" w:hAnsi="宋体" w:eastAsia="宋体" w:cs="宋体"/>
          <w:bCs/>
          <w:spacing w:val="-11"/>
          <w:szCs w:val="36"/>
          <w:highlight w:val="none"/>
        </w:rPr>
        <w:t>采购终止</w:t>
      </w:r>
      <w:r>
        <w:tab/>
      </w:r>
      <w:r>
        <w:fldChar w:fldCharType="begin"/>
      </w:r>
      <w:r>
        <w:instrText xml:space="preserve"> PAGEREF _Toc26143 \h </w:instrText>
      </w:r>
      <w:r>
        <w:fldChar w:fldCharType="separate"/>
      </w:r>
      <w:r>
        <w:t>- 12 -</w:t>
      </w:r>
      <w:r>
        <w:fldChar w:fldCharType="end"/>
      </w:r>
      <w:r>
        <w:rPr>
          <w:rFonts w:hint="eastAsia" w:ascii="宋体" w:hAnsi="宋体" w:eastAsia="宋体" w:cs="宋体"/>
          <w:color w:val="auto"/>
          <w:szCs w:val="24"/>
        </w:rPr>
        <w:fldChar w:fldCharType="end"/>
      </w:r>
    </w:p>
    <w:p w14:paraId="68AFB7B1">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_Toc698 </w:instrText>
      </w:r>
      <w:r>
        <w:rPr>
          <w:rFonts w:hint="eastAsia" w:ascii="宋体" w:hAnsi="宋体" w:eastAsia="宋体" w:cs="宋体"/>
          <w:szCs w:val="24"/>
        </w:rPr>
        <w:fldChar w:fldCharType="separate"/>
      </w:r>
      <w:r>
        <w:rPr>
          <w:rFonts w:hint="eastAsia" w:ascii="宋体" w:hAnsi="宋体" w:cs="宋体"/>
          <w:szCs w:val="24"/>
          <w:highlight w:val="none"/>
        </w:rPr>
        <w:t>一、网上询比程序及方法</w:t>
      </w:r>
      <w:r>
        <w:tab/>
      </w:r>
      <w:r>
        <w:fldChar w:fldCharType="begin"/>
      </w:r>
      <w:r>
        <w:instrText xml:space="preserve"> PAGEREF _Toc698 \h </w:instrText>
      </w:r>
      <w:r>
        <w:fldChar w:fldCharType="separate"/>
      </w:r>
      <w:r>
        <w:t>- 12 -</w:t>
      </w:r>
      <w:r>
        <w:fldChar w:fldCharType="end"/>
      </w:r>
      <w:r>
        <w:rPr>
          <w:rFonts w:hint="eastAsia" w:ascii="宋体" w:hAnsi="宋体" w:eastAsia="宋体" w:cs="宋体"/>
          <w:color w:val="auto"/>
          <w:szCs w:val="24"/>
        </w:rPr>
        <w:fldChar w:fldCharType="end"/>
      </w:r>
    </w:p>
    <w:p w14:paraId="36EB2E3C">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_Toc16935 </w:instrText>
      </w:r>
      <w:r>
        <w:rPr>
          <w:rFonts w:hint="eastAsia" w:ascii="宋体" w:hAnsi="宋体" w:eastAsia="宋体" w:cs="宋体"/>
          <w:szCs w:val="24"/>
        </w:rPr>
        <w:fldChar w:fldCharType="separate"/>
      </w:r>
      <w:r>
        <w:rPr>
          <w:rFonts w:hint="eastAsia" w:ascii="宋体" w:hAnsi="宋体" w:cs="宋体"/>
          <w:szCs w:val="24"/>
          <w:highlight w:val="none"/>
        </w:rPr>
        <w:t>二、评审标准</w:t>
      </w:r>
      <w:r>
        <w:tab/>
      </w:r>
      <w:r>
        <w:fldChar w:fldCharType="begin"/>
      </w:r>
      <w:r>
        <w:instrText xml:space="preserve"> PAGEREF _Toc16935 \h </w:instrText>
      </w:r>
      <w:r>
        <w:fldChar w:fldCharType="separate"/>
      </w:r>
      <w:r>
        <w:t>- 14 -</w:t>
      </w:r>
      <w:r>
        <w:fldChar w:fldCharType="end"/>
      </w:r>
      <w:r>
        <w:rPr>
          <w:rFonts w:hint="eastAsia" w:ascii="宋体" w:hAnsi="宋体" w:eastAsia="宋体" w:cs="宋体"/>
          <w:color w:val="auto"/>
          <w:szCs w:val="24"/>
        </w:rPr>
        <w:fldChar w:fldCharType="end"/>
      </w:r>
    </w:p>
    <w:p w14:paraId="1B514F80">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_Toc17426 </w:instrText>
      </w:r>
      <w:r>
        <w:rPr>
          <w:rFonts w:hint="eastAsia" w:ascii="宋体" w:hAnsi="宋体" w:eastAsia="宋体" w:cs="宋体"/>
          <w:szCs w:val="24"/>
        </w:rPr>
        <w:fldChar w:fldCharType="separate"/>
      </w:r>
      <w:r>
        <w:rPr>
          <w:rFonts w:hint="eastAsia" w:ascii="宋体" w:hAnsi="宋体" w:cs="宋体"/>
          <w:szCs w:val="24"/>
          <w:highlight w:val="none"/>
        </w:rPr>
        <w:t>三、响应无效</w:t>
      </w:r>
      <w:r>
        <w:tab/>
      </w:r>
      <w:r>
        <w:fldChar w:fldCharType="begin"/>
      </w:r>
      <w:r>
        <w:instrText xml:space="preserve"> PAGEREF _Toc17426 \h </w:instrText>
      </w:r>
      <w:r>
        <w:fldChar w:fldCharType="separate"/>
      </w:r>
      <w:r>
        <w:t>- 16 -</w:t>
      </w:r>
      <w:r>
        <w:fldChar w:fldCharType="end"/>
      </w:r>
      <w:r>
        <w:rPr>
          <w:rFonts w:hint="eastAsia" w:ascii="宋体" w:hAnsi="宋体" w:eastAsia="宋体" w:cs="宋体"/>
          <w:color w:val="auto"/>
          <w:szCs w:val="24"/>
        </w:rPr>
        <w:fldChar w:fldCharType="end"/>
      </w:r>
    </w:p>
    <w:p w14:paraId="1936A206">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_Toc15849 </w:instrText>
      </w:r>
      <w:r>
        <w:rPr>
          <w:rFonts w:hint="eastAsia" w:ascii="宋体" w:hAnsi="宋体" w:eastAsia="宋体" w:cs="宋体"/>
          <w:szCs w:val="24"/>
        </w:rPr>
        <w:fldChar w:fldCharType="separate"/>
      </w:r>
      <w:r>
        <w:rPr>
          <w:rFonts w:hint="eastAsia" w:ascii="宋体" w:hAnsi="宋体" w:cs="宋体"/>
          <w:szCs w:val="24"/>
        </w:rPr>
        <w:t>四、采购终止</w:t>
      </w:r>
      <w:r>
        <w:tab/>
      </w:r>
      <w:r>
        <w:fldChar w:fldCharType="begin"/>
      </w:r>
      <w:r>
        <w:instrText xml:space="preserve"> PAGEREF _Toc15849 \h </w:instrText>
      </w:r>
      <w:r>
        <w:fldChar w:fldCharType="separate"/>
      </w:r>
      <w:r>
        <w:t>- 16 -</w:t>
      </w:r>
      <w:r>
        <w:fldChar w:fldCharType="end"/>
      </w:r>
      <w:r>
        <w:rPr>
          <w:rFonts w:hint="eastAsia" w:ascii="宋体" w:hAnsi="宋体" w:eastAsia="宋体" w:cs="宋体"/>
          <w:color w:val="auto"/>
          <w:szCs w:val="24"/>
        </w:rPr>
        <w:fldChar w:fldCharType="end"/>
      </w:r>
    </w:p>
    <w:p w14:paraId="5ABBEDBA">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_Toc20746 </w:instrText>
      </w:r>
      <w:r>
        <w:rPr>
          <w:rFonts w:hint="eastAsia" w:ascii="宋体" w:hAnsi="宋体" w:eastAsia="宋体" w:cs="宋体"/>
          <w:szCs w:val="24"/>
        </w:rPr>
        <w:fldChar w:fldCharType="separate"/>
      </w:r>
      <w:r>
        <w:rPr>
          <w:rFonts w:hint="eastAsia" w:ascii="宋体" w:hAnsi="宋体" w:eastAsia="宋体" w:cs="宋体"/>
          <w:bCs/>
          <w:szCs w:val="30"/>
        </w:rPr>
        <w:t>第五篇  供应商须知</w:t>
      </w:r>
      <w:r>
        <w:tab/>
      </w:r>
      <w:r>
        <w:fldChar w:fldCharType="begin"/>
      </w:r>
      <w:r>
        <w:instrText xml:space="preserve"> PAGEREF _Toc20746 \h </w:instrText>
      </w:r>
      <w:r>
        <w:fldChar w:fldCharType="separate"/>
      </w:r>
      <w:r>
        <w:t>- 17 -</w:t>
      </w:r>
      <w:r>
        <w:fldChar w:fldCharType="end"/>
      </w:r>
      <w:r>
        <w:rPr>
          <w:rFonts w:hint="eastAsia" w:ascii="宋体" w:hAnsi="宋体" w:eastAsia="宋体" w:cs="宋体"/>
          <w:color w:val="auto"/>
          <w:szCs w:val="24"/>
        </w:rPr>
        <w:fldChar w:fldCharType="end"/>
      </w:r>
    </w:p>
    <w:p w14:paraId="132A241F">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_Toc22378 </w:instrText>
      </w:r>
      <w:r>
        <w:rPr>
          <w:rFonts w:hint="eastAsia" w:ascii="宋体" w:hAnsi="宋体" w:eastAsia="宋体" w:cs="宋体"/>
          <w:szCs w:val="24"/>
        </w:rPr>
        <w:fldChar w:fldCharType="separate"/>
      </w:r>
      <w:r>
        <w:rPr>
          <w:rFonts w:hint="eastAsia" w:ascii="宋体" w:hAnsi="宋体" w:cs="宋体"/>
          <w:szCs w:val="24"/>
        </w:rPr>
        <w:t>一、网上询比费用</w:t>
      </w:r>
      <w:r>
        <w:tab/>
      </w:r>
      <w:r>
        <w:fldChar w:fldCharType="begin"/>
      </w:r>
      <w:r>
        <w:instrText xml:space="preserve"> PAGEREF _Toc22378 \h </w:instrText>
      </w:r>
      <w:r>
        <w:fldChar w:fldCharType="separate"/>
      </w:r>
      <w:r>
        <w:t>- 17 -</w:t>
      </w:r>
      <w:r>
        <w:fldChar w:fldCharType="end"/>
      </w:r>
      <w:r>
        <w:rPr>
          <w:rFonts w:hint="eastAsia" w:ascii="宋体" w:hAnsi="宋体" w:eastAsia="宋体" w:cs="宋体"/>
          <w:color w:val="auto"/>
          <w:szCs w:val="24"/>
        </w:rPr>
        <w:fldChar w:fldCharType="end"/>
      </w:r>
    </w:p>
    <w:p w14:paraId="7992F396">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_Toc32756 </w:instrText>
      </w:r>
      <w:r>
        <w:rPr>
          <w:rFonts w:hint="eastAsia" w:ascii="宋体" w:hAnsi="宋体" w:eastAsia="宋体" w:cs="宋体"/>
          <w:szCs w:val="24"/>
        </w:rPr>
        <w:fldChar w:fldCharType="separate"/>
      </w:r>
      <w:r>
        <w:rPr>
          <w:rFonts w:hint="eastAsia" w:ascii="宋体" w:hAnsi="宋体" w:cs="宋体"/>
          <w:szCs w:val="24"/>
        </w:rPr>
        <w:t>二、网上询比文件</w:t>
      </w:r>
      <w:r>
        <w:tab/>
      </w:r>
      <w:r>
        <w:fldChar w:fldCharType="begin"/>
      </w:r>
      <w:r>
        <w:instrText xml:space="preserve"> PAGEREF _Toc32756 \h </w:instrText>
      </w:r>
      <w:r>
        <w:fldChar w:fldCharType="separate"/>
      </w:r>
      <w:r>
        <w:t>- 17 -</w:t>
      </w:r>
      <w:r>
        <w:fldChar w:fldCharType="end"/>
      </w:r>
      <w:r>
        <w:rPr>
          <w:rFonts w:hint="eastAsia" w:ascii="宋体" w:hAnsi="宋体" w:eastAsia="宋体" w:cs="宋体"/>
          <w:color w:val="auto"/>
          <w:szCs w:val="24"/>
        </w:rPr>
        <w:fldChar w:fldCharType="end"/>
      </w:r>
    </w:p>
    <w:p w14:paraId="24F1F690">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_Toc8839 </w:instrText>
      </w:r>
      <w:r>
        <w:rPr>
          <w:rFonts w:hint="eastAsia" w:ascii="宋体" w:hAnsi="宋体" w:eastAsia="宋体" w:cs="宋体"/>
          <w:szCs w:val="24"/>
        </w:rPr>
        <w:fldChar w:fldCharType="separate"/>
      </w:r>
      <w:r>
        <w:rPr>
          <w:rFonts w:hint="eastAsia" w:ascii="宋体" w:hAnsi="宋体" w:cs="宋体"/>
          <w:szCs w:val="24"/>
        </w:rPr>
        <w:t>三、网上询比要求</w:t>
      </w:r>
      <w:r>
        <w:tab/>
      </w:r>
      <w:r>
        <w:fldChar w:fldCharType="begin"/>
      </w:r>
      <w:r>
        <w:instrText xml:space="preserve"> PAGEREF _Toc8839 \h </w:instrText>
      </w:r>
      <w:r>
        <w:fldChar w:fldCharType="separate"/>
      </w:r>
      <w:r>
        <w:t>- 17 -</w:t>
      </w:r>
      <w:r>
        <w:fldChar w:fldCharType="end"/>
      </w:r>
      <w:r>
        <w:rPr>
          <w:rFonts w:hint="eastAsia" w:ascii="宋体" w:hAnsi="宋体" w:eastAsia="宋体" w:cs="宋体"/>
          <w:color w:val="auto"/>
          <w:szCs w:val="24"/>
        </w:rPr>
        <w:fldChar w:fldCharType="end"/>
      </w:r>
    </w:p>
    <w:p w14:paraId="79F9766D">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_Toc14505 </w:instrText>
      </w:r>
      <w:r>
        <w:rPr>
          <w:rFonts w:hint="eastAsia" w:ascii="宋体" w:hAnsi="宋体" w:eastAsia="宋体" w:cs="宋体"/>
          <w:szCs w:val="24"/>
        </w:rPr>
        <w:fldChar w:fldCharType="separate"/>
      </w:r>
      <w:r>
        <w:rPr>
          <w:rFonts w:hint="eastAsia" w:ascii="宋体" w:hAnsi="宋体" w:cs="宋体"/>
          <w:szCs w:val="24"/>
        </w:rPr>
        <w:t>四、成交供应商的确认和变更</w:t>
      </w:r>
      <w:r>
        <w:tab/>
      </w:r>
      <w:r>
        <w:fldChar w:fldCharType="begin"/>
      </w:r>
      <w:r>
        <w:instrText xml:space="preserve"> PAGEREF _Toc14505 \h </w:instrText>
      </w:r>
      <w:r>
        <w:fldChar w:fldCharType="separate"/>
      </w:r>
      <w:r>
        <w:t>- 18 -</w:t>
      </w:r>
      <w:r>
        <w:fldChar w:fldCharType="end"/>
      </w:r>
      <w:r>
        <w:rPr>
          <w:rFonts w:hint="eastAsia" w:ascii="宋体" w:hAnsi="宋体" w:eastAsia="宋体" w:cs="宋体"/>
          <w:color w:val="auto"/>
          <w:szCs w:val="24"/>
        </w:rPr>
        <w:fldChar w:fldCharType="end"/>
      </w:r>
    </w:p>
    <w:p w14:paraId="7E6F8891">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_Toc17765 </w:instrText>
      </w:r>
      <w:r>
        <w:rPr>
          <w:rFonts w:hint="eastAsia" w:ascii="宋体" w:hAnsi="宋体" w:eastAsia="宋体" w:cs="宋体"/>
          <w:szCs w:val="24"/>
        </w:rPr>
        <w:fldChar w:fldCharType="separate"/>
      </w:r>
      <w:r>
        <w:rPr>
          <w:rFonts w:hint="eastAsia" w:ascii="宋体" w:hAnsi="宋体" w:cs="宋体"/>
          <w:szCs w:val="24"/>
        </w:rPr>
        <w:t>五、成交通知</w:t>
      </w:r>
      <w:r>
        <w:tab/>
      </w:r>
      <w:r>
        <w:fldChar w:fldCharType="begin"/>
      </w:r>
      <w:r>
        <w:instrText xml:space="preserve"> PAGEREF _Toc17765 \h </w:instrText>
      </w:r>
      <w:r>
        <w:fldChar w:fldCharType="separate"/>
      </w:r>
      <w:r>
        <w:t>- 19 -</w:t>
      </w:r>
      <w:r>
        <w:fldChar w:fldCharType="end"/>
      </w:r>
      <w:r>
        <w:rPr>
          <w:rFonts w:hint="eastAsia" w:ascii="宋体" w:hAnsi="宋体" w:eastAsia="宋体" w:cs="宋体"/>
          <w:color w:val="auto"/>
          <w:szCs w:val="24"/>
        </w:rPr>
        <w:fldChar w:fldCharType="end"/>
      </w:r>
    </w:p>
    <w:p w14:paraId="2276A910">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_Toc6078 </w:instrText>
      </w:r>
      <w:r>
        <w:rPr>
          <w:rFonts w:hint="eastAsia" w:ascii="宋体" w:hAnsi="宋体" w:eastAsia="宋体" w:cs="宋体"/>
          <w:szCs w:val="24"/>
        </w:rPr>
        <w:fldChar w:fldCharType="separate"/>
      </w:r>
      <w:r>
        <w:rPr>
          <w:rFonts w:hint="eastAsia" w:ascii="宋体" w:hAnsi="宋体" w:cs="宋体"/>
          <w:szCs w:val="24"/>
        </w:rPr>
        <w:t>六、采购代理服务费</w:t>
      </w:r>
      <w:r>
        <w:tab/>
      </w:r>
      <w:r>
        <w:fldChar w:fldCharType="begin"/>
      </w:r>
      <w:r>
        <w:instrText xml:space="preserve"> PAGEREF _Toc6078 \h </w:instrText>
      </w:r>
      <w:r>
        <w:fldChar w:fldCharType="separate"/>
      </w:r>
      <w:r>
        <w:t>- 19 -</w:t>
      </w:r>
      <w:r>
        <w:fldChar w:fldCharType="end"/>
      </w:r>
      <w:r>
        <w:rPr>
          <w:rFonts w:hint="eastAsia" w:ascii="宋体" w:hAnsi="宋体" w:eastAsia="宋体" w:cs="宋体"/>
          <w:color w:val="auto"/>
          <w:szCs w:val="24"/>
        </w:rPr>
        <w:fldChar w:fldCharType="end"/>
      </w:r>
    </w:p>
    <w:p w14:paraId="1034B202">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_Toc17722 </w:instrText>
      </w:r>
      <w:r>
        <w:rPr>
          <w:rFonts w:hint="eastAsia" w:ascii="宋体" w:hAnsi="宋体" w:eastAsia="宋体" w:cs="宋体"/>
          <w:szCs w:val="24"/>
        </w:rPr>
        <w:fldChar w:fldCharType="separate"/>
      </w:r>
      <w:r>
        <w:rPr>
          <w:rFonts w:hint="eastAsia" w:ascii="宋体" w:hAnsi="宋体" w:cs="宋体"/>
          <w:szCs w:val="24"/>
        </w:rPr>
        <w:t>七、关于质疑和投诉</w:t>
      </w:r>
      <w:r>
        <w:tab/>
      </w:r>
      <w:r>
        <w:fldChar w:fldCharType="begin"/>
      </w:r>
      <w:r>
        <w:instrText xml:space="preserve"> PAGEREF _Toc17722 \h </w:instrText>
      </w:r>
      <w:r>
        <w:fldChar w:fldCharType="separate"/>
      </w:r>
      <w:r>
        <w:t>- 19 -</w:t>
      </w:r>
      <w:r>
        <w:fldChar w:fldCharType="end"/>
      </w:r>
      <w:r>
        <w:rPr>
          <w:rFonts w:hint="eastAsia" w:ascii="宋体" w:hAnsi="宋体" w:eastAsia="宋体" w:cs="宋体"/>
          <w:color w:val="auto"/>
          <w:szCs w:val="24"/>
        </w:rPr>
        <w:fldChar w:fldCharType="end"/>
      </w:r>
    </w:p>
    <w:p w14:paraId="0F8744BB">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_Toc25762 </w:instrText>
      </w:r>
      <w:r>
        <w:rPr>
          <w:rFonts w:hint="eastAsia" w:ascii="宋体" w:hAnsi="宋体" w:eastAsia="宋体" w:cs="宋体"/>
          <w:szCs w:val="24"/>
        </w:rPr>
        <w:fldChar w:fldCharType="separate"/>
      </w:r>
      <w:r>
        <w:rPr>
          <w:rFonts w:hint="eastAsia" w:ascii="宋体" w:hAnsi="宋体" w:cs="宋体"/>
          <w:szCs w:val="24"/>
        </w:rPr>
        <w:t>八、签订合同</w:t>
      </w:r>
      <w:r>
        <w:tab/>
      </w:r>
      <w:r>
        <w:fldChar w:fldCharType="begin"/>
      </w:r>
      <w:r>
        <w:instrText xml:space="preserve"> PAGEREF _Toc25762 \h </w:instrText>
      </w:r>
      <w:r>
        <w:fldChar w:fldCharType="separate"/>
      </w:r>
      <w:r>
        <w:t>- 21 -</w:t>
      </w:r>
      <w:r>
        <w:fldChar w:fldCharType="end"/>
      </w:r>
      <w:r>
        <w:rPr>
          <w:rFonts w:hint="eastAsia" w:ascii="宋体" w:hAnsi="宋体" w:eastAsia="宋体" w:cs="宋体"/>
          <w:color w:val="auto"/>
          <w:szCs w:val="24"/>
        </w:rPr>
        <w:fldChar w:fldCharType="end"/>
      </w:r>
    </w:p>
    <w:p w14:paraId="2A2E40F3">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_Toc3717 </w:instrText>
      </w:r>
      <w:r>
        <w:rPr>
          <w:rFonts w:hint="eastAsia" w:ascii="宋体" w:hAnsi="宋体" w:eastAsia="宋体" w:cs="宋体"/>
          <w:szCs w:val="24"/>
        </w:rPr>
        <w:fldChar w:fldCharType="separate"/>
      </w:r>
      <w:r>
        <w:rPr>
          <w:rFonts w:hint="eastAsia" w:ascii="宋体" w:hAnsi="宋体" w:eastAsia="宋体" w:cs="宋体"/>
          <w:szCs w:val="30"/>
        </w:rPr>
        <w:t>第六篇  采购合同</w:t>
      </w:r>
      <w:r>
        <w:tab/>
      </w:r>
      <w:r>
        <w:fldChar w:fldCharType="begin"/>
      </w:r>
      <w:r>
        <w:instrText xml:space="preserve"> PAGEREF _Toc3717 \h </w:instrText>
      </w:r>
      <w:r>
        <w:fldChar w:fldCharType="separate"/>
      </w:r>
      <w:r>
        <w:t>- 22 -</w:t>
      </w:r>
      <w:r>
        <w:fldChar w:fldCharType="end"/>
      </w:r>
      <w:r>
        <w:rPr>
          <w:rFonts w:hint="eastAsia" w:ascii="宋体" w:hAnsi="宋体" w:eastAsia="宋体" w:cs="宋体"/>
          <w:color w:val="auto"/>
          <w:szCs w:val="24"/>
        </w:rPr>
        <w:fldChar w:fldCharType="end"/>
      </w:r>
    </w:p>
    <w:p w14:paraId="4C3BBE4C">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_Toc14712 </w:instrText>
      </w:r>
      <w:r>
        <w:rPr>
          <w:rFonts w:hint="eastAsia" w:ascii="宋体" w:hAnsi="宋体" w:eastAsia="宋体" w:cs="宋体"/>
          <w:szCs w:val="24"/>
        </w:rPr>
        <w:fldChar w:fldCharType="separate"/>
      </w:r>
      <w:r>
        <w:rPr>
          <w:rFonts w:hint="eastAsia" w:ascii="宋体" w:hAnsi="宋体" w:eastAsia="宋体" w:cs="宋体"/>
          <w:bCs/>
          <w:szCs w:val="30"/>
        </w:rPr>
        <w:t>第七篇  响应文件编制要求</w:t>
      </w:r>
      <w:r>
        <w:tab/>
      </w:r>
      <w:r>
        <w:fldChar w:fldCharType="begin"/>
      </w:r>
      <w:r>
        <w:instrText xml:space="preserve"> PAGEREF _Toc14712 \h </w:instrText>
      </w:r>
      <w:r>
        <w:fldChar w:fldCharType="separate"/>
      </w:r>
      <w:r>
        <w:t>- 24 -</w:t>
      </w:r>
      <w:r>
        <w:fldChar w:fldCharType="end"/>
      </w:r>
      <w:r>
        <w:rPr>
          <w:rFonts w:hint="eastAsia" w:ascii="宋体" w:hAnsi="宋体" w:eastAsia="宋体" w:cs="宋体"/>
          <w:color w:val="auto"/>
          <w:szCs w:val="24"/>
        </w:rPr>
        <w:fldChar w:fldCharType="end"/>
      </w:r>
    </w:p>
    <w:p w14:paraId="47A9C7F6">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_Toc15351 </w:instrText>
      </w:r>
      <w:r>
        <w:rPr>
          <w:rFonts w:hint="eastAsia" w:ascii="宋体" w:hAnsi="宋体" w:eastAsia="宋体" w:cs="宋体"/>
          <w:szCs w:val="24"/>
        </w:rPr>
        <w:fldChar w:fldCharType="separate"/>
      </w:r>
      <w:r>
        <w:rPr>
          <w:rFonts w:hint="eastAsia" w:ascii="宋体" w:hAnsi="宋体" w:cs="宋体"/>
          <w:szCs w:val="24"/>
        </w:rPr>
        <w:t>一、经济部分</w:t>
      </w:r>
      <w:r>
        <w:tab/>
      </w:r>
      <w:r>
        <w:fldChar w:fldCharType="begin"/>
      </w:r>
      <w:r>
        <w:instrText xml:space="preserve"> PAGEREF _Toc15351 \h </w:instrText>
      </w:r>
      <w:r>
        <w:fldChar w:fldCharType="separate"/>
      </w:r>
      <w:r>
        <w:t>- 25 -</w:t>
      </w:r>
      <w:r>
        <w:fldChar w:fldCharType="end"/>
      </w:r>
      <w:r>
        <w:rPr>
          <w:rFonts w:hint="eastAsia" w:ascii="宋体" w:hAnsi="宋体" w:eastAsia="宋体" w:cs="宋体"/>
          <w:color w:val="auto"/>
          <w:szCs w:val="24"/>
        </w:rPr>
        <w:fldChar w:fldCharType="end"/>
      </w:r>
    </w:p>
    <w:p w14:paraId="32853025">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_Toc29412 </w:instrText>
      </w:r>
      <w:r>
        <w:rPr>
          <w:rFonts w:hint="eastAsia" w:ascii="宋体" w:hAnsi="宋体" w:eastAsia="宋体" w:cs="宋体"/>
          <w:szCs w:val="24"/>
        </w:rPr>
        <w:fldChar w:fldCharType="separate"/>
      </w:r>
      <w:r>
        <w:rPr>
          <w:rFonts w:hint="eastAsia" w:ascii="宋体" w:hAnsi="宋体" w:cs="宋体"/>
          <w:szCs w:val="24"/>
        </w:rPr>
        <w:t>二、技术部分</w:t>
      </w:r>
      <w:r>
        <w:tab/>
      </w:r>
      <w:r>
        <w:fldChar w:fldCharType="begin"/>
      </w:r>
      <w:r>
        <w:instrText xml:space="preserve"> PAGEREF _Toc29412 \h </w:instrText>
      </w:r>
      <w:r>
        <w:fldChar w:fldCharType="separate"/>
      </w:r>
      <w:r>
        <w:t>- 27 -</w:t>
      </w:r>
      <w:r>
        <w:fldChar w:fldCharType="end"/>
      </w:r>
      <w:r>
        <w:rPr>
          <w:rFonts w:hint="eastAsia" w:ascii="宋体" w:hAnsi="宋体" w:eastAsia="宋体" w:cs="宋体"/>
          <w:color w:val="auto"/>
          <w:szCs w:val="24"/>
        </w:rPr>
        <w:fldChar w:fldCharType="end"/>
      </w:r>
    </w:p>
    <w:p w14:paraId="52A4EDDE">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_Toc31118 </w:instrText>
      </w:r>
      <w:r>
        <w:rPr>
          <w:rFonts w:hint="eastAsia" w:ascii="宋体" w:hAnsi="宋体" w:eastAsia="宋体" w:cs="宋体"/>
          <w:szCs w:val="24"/>
        </w:rPr>
        <w:fldChar w:fldCharType="separate"/>
      </w:r>
      <w:r>
        <w:rPr>
          <w:rFonts w:hint="eastAsia" w:ascii="宋体" w:hAnsi="宋体" w:cs="宋体"/>
          <w:szCs w:val="24"/>
        </w:rPr>
        <w:t>三、商务部分</w:t>
      </w:r>
      <w:r>
        <w:tab/>
      </w:r>
      <w:r>
        <w:fldChar w:fldCharType="begin"/>
      </w:r>
      <w:r>
        <w:instrText xml:space="preserve"> PAGEREF _Toc31118 \h </w:instrText>
      </w:r>
      <w:r>
        <w:fldChar w:fldCharType="separate"/>
      </w:r>
      <w:r>
        <w:t>- 29 -</w:t>
      </w:r>
      <w:r>
        <w:fldChar w:fldCharType="end"/>
      </w:r>
      <w:r>
        <w:rPr>
          <w:rFonts w:hint="eastAsia" w:ascii="宋体" w:hAnsi="宋体" w:eastAsia="宋体" w:cs="宋体"/>
          <w:color w:val="auto"/>
          <w:szCs w:val="24"/>
        </w:rPr>
        <w:fldChar w:fldCharType="end"/>
      </w:r>
    </w:p>
    <w:p w14:paraId="631FF2B0">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_Toc28457 </w:instrText>
      </w:r>
      <w:r>
        <w:rPr>
          <w:rFonts w:hint="eastAsia" w:ascii="宋体" w:hAnsi="宋体" w:eastAsia="宋体" w:cs="宋体"/>
          <w:szCs w:val="24"/>
        </w:rPr>
        <w:fldChar w:fldCharType="separate"/>
      </w:r>
      <w:r>
        <w:rPr>
          <w:rFonts w:hint="eastAsia" w:ascii="宋体" w:hAnsi="宋体" w:cs="宋体"/>
          <w:szCs w:val="24"/>
        </w:rPr>
        <w:t>四、资格条件及其他</w:t>
      </w:r>
      <w:r>
        <w:tab/>
      </w:r>
      <w:r>
        <w:fldChar w:fldCharType="begin"/>
      </w:r>
      <w:r>
        <w:instrText xml:space="preserve"> PAGEREF _Toc28457 \h </w:instrText>
      </w:r>
      <w:r>
        <w:fldChar w:fldCharType="separate"/>
      </w:r>
      <w:r>
        <w:t>- 31 -</w:t>
      </w:r>
      <w:r>
        <w:fldChar w:fldCharType="end"/>
      </w:r>
      <w:r>
        <w:rPr>
          <w:rFonts w:hint="eastAsia" w:ascii="宋体" w:hAnsi="宋体" w:eastAsia="宋体" w:cs="宋体"/>
          <w:color w:val="auto"/>
          <w:szCs w:val="24"/>
        </w:rPr>
        <w:fldChar w:fldCharType="end"/>
      </w:r>
    </w:p>
    <w:p w14:paraId="400AAADC">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_Toc3517 </w:instrText>
      </w:r>
      <w:r>
        <w:rPr>
          <w:rFonts w:hint="eastAsia" w:ascii="宋体" w:hAnsi="宋体" w:eastAsia="宋体" w:cs="宋体"/>
          <w:szCs w:val="24"/>
        </w:rPr>
        <w:fldChar w:fldCharType="separate"/>
      </w:r>
      <w:r>
        <w:rPr>
          <w:rFonts w:hint="eastAsia" w:ascii="宋体" w:hAnsi="宋体" w:cs="宋体"/>
          <w:szCs w:val="24"/>
        </w:rPr>
        <w:t>五、其他应提供的资料</w:t>
      </w:r>
      <w:r>
        <w:tab/>
      </w:r>
      <w:r>
        <w:fldChar w:fldCharType="begin"/>
      </w:r>
      <w:r>
        <w:instrText xml:space="preserve"> PAGEREF _Toc3517 \h </w:instrText>
      </w:r>
      <w:r>
        <w:fldChar w:fldCharType="separate"/>
      </w:r>
      <w:r>
        <w:t>- 36 -</w:t>
      </w:r>
      <w:r>
        <w:fldChar w:fldCharType="end"/>
      </w:r>
      <w:r>
        <w:rPr>
          <w:rFonts w:hint="eastAsia" w:ascii="宋体" w:hAnsi="宋体" w:eastAsia="宋体" w:cs="宋体"/>
          <w:color w:val="auto"/>
          <w:szCs w:val="24"/>
        </w:rPr>
        <w:fldChar w:fldCharType="end"/>
      </w:r>
    </w:p>
    <w:p w14:paraId="0A2C3DB2">
      <w:pPr>
        <w:pStyle w:val="5"/>
        <w:spacing w:before="0" w:after="0" w:line="360" w:lineRule="auto"/>
        <w:jc w:val="center"/>
        <w:rPr>
          <w:rFonts w:hint="eastAsia" w:ascii="宋体" w:hAnsi="宋体" w:eastAsia="宋体" w:cs="宋体"/>
          <w:color w:val="auto"/>
          <w:szCs w:val="24"/>
        </w:rPr>
      </w:pPr>
      <w:r>
        <w:rPr>
          <w:rFonts w:hint="eastAsia" w:ascii="宋体" w:hAnsi="宋体" w:eastAsia="宋体" w:cs="宋体"/>
          <w:color w:val="auto"/>
          <w:szCs w:val="24"/>
        </w:rPr>
        <w:fldChar w:fldCharType="end"/>
      </w:r>
      <w:bookmarkStart w:id="0" w:name="_Toc16094"/>
      <w:bookmarkStart w:id="1" w:name="_Toc12789052"/>
      <w:bookmarkStart w:id="2" w:name="_Toc11641050"/>
    </w:p>
    <w:p w14:paraId="43D17DDA">
      <w:pPr>
        <w:bidi w:val="0"/>
        <w:rPr>
          <w:rFonts w:hint="eastAsia"/>
          <w:color w:val="auto"/>
        </w:rPr>
      </w:pPr>
    </w:p>
    <w:p w14:paraId="4CDBA0CB">
      <w:pPr>
        <w:bidi w:val="0"/>
        <w:rPr>
          <w:rFonts w:hint="eastAsia"/>
          <w:color w:val="auto"/>
        </w:rPr>
      </w:pPr>
    </w:p>
    <w:p w14:paraId="32313087">
      <w:pPr>
        <w:bidi w:val="0"/>
        <w:rPr>
          <w:rFonts w:hint="eastAsia"/>
          <w:color w:val="auto"/>
        </w:rPr>
      </w:pPr>
    </w:p>
    <w:p w14:paraId="5D7AF966">
      <w:pPr>
        <w:bidi w:val="0"/>
        <w:rPr>
          <w:rFonts w:hint="eastAsia"/>
          <w:color w:val="auto"/>
        </w:rPr>
      </w:pPr>
    </w:p>
    <w:p w14:paraId="5926BC07">
      <w:pPr>
        <w:bidi w:val="0"/>
        <w:rPr>
          <w:rFonts w:hint="eastAsia"/>
          <w:color w:val="auto"/>
        </w:rPr>
      </w:pPr>
    </w:p>
    <w:p w14:paraId="0A4DA4CD">
      <w:pPr>
        <w:bidi w:val="0"/>
        <w:rPr>
          <w:rFonts w:hint="eastAsia"/>
          <w:color w:val="auto"/>
        </w:rPr>
      </w:pPr>
    </w:p>
    <w:p w14:paraId="5295492F">
      <w:pPr>
        <w:bidi w:val="0"/>
        <w:rPr>
          <w:rFonts w:hint="eastAsia"/>
          <w:color w:val="auto"/>
        </w:rPr>
      </w:pPr>
    </w:p>
    <w:p w14:paraId="4BD9C2AB">
      <w:pPr>
        <w:bidi w:val="0"/>
        <w:rPr>
          <w:rFonts w:hint="eastAsia"/>
          <w:color w:val="auto"/>
        </w:rPr>
      </w:pPr>
    </w:p>
    <w:p w14:paraId="415DEFCA">
      <w:pPr>
        <w:bidi w:val="0"/>
        <w:rPr>
          <w:rFonts w:hint="eastAsia"/>
          <w:color w:val="auto"/>
        </w:rPr>
      </w:pPr>
    </w:p>
    <w:p w14:paraId="35DD17DB">
      <w:pPr>
        <w:bidi w:val="0"/>
        <w:rPr>
          <w:rFonts w:hint="eastAsia"/>
          <w:color w:val="auto"/>
        </w:rPr>
      </w:pPr>
    </w:p>
    <w:p w14:paraId="5B0364D4">
      <w:pPr>
        <w:pStyle w:val="29"/>
        <w:rPr>
          <w:rFonts w:hint="eastAsia"/>
          <w:color w:val="auto"/>
        </w:rPr>
      </w:pPr>
    </w:p>
    <w:p w14:paraId="1C666489">
      <w:pPr>
        <w:pStyle w:val="29"/>
        <w:rPr>
          <w:rFonts w:hint="eastAsia"/>
          <w:color w:val="auto"/>
        </w:rPr>
      </w:pPr>
    </w:p>
    <w:p w14:paraId="7AE56517">
      <w:pPr>
        <w:pStyle w:val="29"/>
        <w:rPr>
          <w:rFonts w:hint="eastAsia"/>
          <w:color w:val="auto"/>
        </w:rPr>
      </w:pPr>
    </w:p>
    <w:p w14:paraId="6CC141F2">
      <w:pPr>
        <w:pStyle w:val="29"/>
        <w:rPr>
          <w:rFonts w:hint="eastAsia"/>
          <w:color w:val="auto"/>
        </w:rPr>
      </w:pPr>
    </w:p>
    <w:p w14:paraId="2A6230B4">
      <w:pPr>
        <w:pStyle w:val="29"/>
        <w:rPr>
          <w:rFonts w:hint="eastAsia"/>
          <w:color w:val="auto"/>
        </w:rPr>
      </w:pPr>
    </w:p>
    <w:p w14:paraId="7BA8BA5B">
      <w:pPr>
        <w:pStyle w:val="29"/>
        <w:rPr>
          <w:rFonts w:hint="eastAsia"/>
          <w:color w:val="auto"/>
        </w:rPr>
      </w:pPr>
    </w:p>
    <w:p w14:paraId="4ECFC6E3">
      <w:pPr>
        <w:pStyle w:val="29"/>
        <w:rPr>
          <w:rFonts w:hint="eastAsia"/>
          <w:color w:val="auto"/>
        </w:rPr>
      </w:pPr>
    </w:p>
    <w:p w14:paraId="46D668DC">
      <w:pPr>
        <w:pStyle w:val="29"/>
        <w:rPr>
          <w:rFonts w:hint="eastAsia"/>
          <w:color w:val="auto"/>
        </w:rPr>
      </w:pPr>
    </w:p>
    <w:p w14:paraId="70F22FD1">
      <w:pPr>
        <w:pStyle w:val="29"/>
        <w:rPr>
          <w:rFonts w:hint="eastAsia"/>
          <w:color w:val="auto"/>
        </w:rPr>
      </w:pPr>
    </w:p>
    <w:p w14:paraId="3F268858">
      <w:pPr>
        <w:pStyle w:val="29"/>
        <w:rPr>
          <w:rFonts w:hint="eastAsia"/>
          <w:color w:val="auto"/>
        </w:rPr>
      </w:pPr>
    </w:p>
    <w:p w14:paraId="2B68F3BC">
      <w:pPr>
        <w:pStyle w:val="29"/>
        <w:rPr>
          <w:rFonts w:hint="eastAsia"/>
          <w:color w:val="auto"/>
        </w:rPr>
      </w:pPr>
    </w:p>
    <w:p w14:paraId="783250FB">
      <w:pPr>
        <w:pStyle w:val="29"/>
        <w:rPr>
          <w:rFonts w:hint="eastAsia"/>
          <w:color w:val="auto"/>
        </w:rPr>
      </w:pPr>
    </w:p>
    <w:p w14:paraId="7C2B0453">
      <w:pPr>
        <w:bidi w:val="0"/>
        <w:rPr>
          <w:rFonts w:hint="eastAsia"/>
          <w:color w:val="auto"/>
        </w:rPr>
      </w:pPr>
    </w:p>
    <w:p w14:paraId="2632E0A6">
      <w:pPr>
        <w:bidi w:val="0"/>
        <w:rPr>
          <w:rFonts w:hint="eastAsia"/>
          <w:color w:val="auto"/>
        </w:rPr>
      </w:pPr>
    </w:p>
    <w:p w14:paraId="6E92F5CF">
      <w:pPr>
        <w:bidi w:val="0"/>
        <w:rPr>
          <w:rFonts w:hint="eastAsia"/>
          <w:color w:val="auto"/>
        </w:rPr>
      </w:pPr>
    </w:p>
    <w:p w14:paraId="7ED3DCA3">
      <w:pPr>
        <w:bidi w:val="0"/>
        <w:rPr>
          <w:rFonts w:hint="eastAsia"/>
          <w:color w:val="auto"/>
        </w:rPr>
      </w:pPr>
    </w:p>
    <w:p w14:paraId="175F7B76">
      <w:pPr>
        <w:bidi w:val="0"/>
        <w:rPr>
          <w:rFonts w:hint="eastAsia"/>
          <w:color w:val="auto"/>
        </w:rPr>
      </w:pPr>
    </w:p>
    <w:p w14:paraId="26868A91">
      <w:pPr>
        <w:bidi w:val="0"/>
        <w:rPr>
          <w:rFonts w:hint="eastAsia"/>
          <w:color w:val="auto"/>
        </w:rPr>
      </w:pPr>
    </w:p>
    <w:p w14:paraId="3DC5500F">
      <w:pPr>
        <w:bidi w:val="0"/>
        <w:rPr>
          <w:rFonts w:hint="eastAsia"/>
          <w:color w:val="auto"/>
        </w:rPr>
      </w:pPr>
    </w:p>
    <w:p w14:paraId="097B528B">
      <w:pPr>
        <w:bidi w:val="0"/>
        <w:rPr>
          <w:rFonts w:hint="eastAsia"/>
          <w:color w:val="auto"/>
        </w:rPr>
      </w:pPr>
    </w:p>
    <w:p w14:paraId="11ADEE4E">
      <w:pPr>
        <w:bidi w:val="0"/>
        <w:rPr>
          <w:rFonts w:hint="eastAsia"/>
          <w:color w:val="auto"/>
        </w:rPr>
      </w:pPr>
    </w:p>
    <w:p w14:paraId="1F1A7101">
      <w:pPr>
        <w:rPr>
          <w:rFonts w:hint="eastAsia" w:ascii="宋体" w:hAnsi="宋体" w:eastAsia="宋体" w:cs="宋体"/>
          <w:bCs/>
          <w:color w:val="auto"/>
          <w:sz w:val="36"/>
          <w:szCs w:val="30"/>
        </w:rPr>
      </w:pPr>
      <w:r>
        <w:rPr>
          <w:rFonts w:hint="eastAsia" w:ascii="宋体" w:hAnsi="宋体" w:eastAsia="宋体" w:cs="宋体"/>
          <w:bCs/>
          <w:color w:val="auto"/>
          <w:sz w:val="36"/>
          <w:szCs w:val="30"/>
        </w:rPr>
        <w:br w:type="page"/>
      </w:r>
    </w:p>
    <w:p w14:paraId="10B2C73D">
      <w:pPr>
        <w:pStyle w:val="5"/>
        <w:spacing w:before="0" w:after="0" w:line="360" w:lineRule="auto"/>
        <w:jc w:val="center"/>
        <w:rPr>
          <w:rFonts w:ascii="宋体" w:hAnsi="宋体" w:eastAsia="宋体" w:cs="宋体"/>
          <w:bCs/>
          <w:color w:val="auto"/>
          <w:sz w:val="36"/>
          <w:szCs w:val="30"/>
        </w:rPr>
      </w:pPr>
      <w:bookmarkStart w:id="3" w:name="_Toc27659"/>
      <w:r>
        <w:rPr>
          <w:rFonts w:hint="eastAsia" w:ascii="宋体" w:hAnsi="宋体" w:eastAsia="宋体" w:cs="宋体"/>
          <w:bCs/>
          <w:color w:val="auto"/>
          <w:sz w:val="36"/>
          <w:szCs w:val="30"/>
        </w:rPr>
        <w:t>第一篇  采购邀请书</w:t>
      </w:r>
      <w:bookmarkEnd w:id="0"/>
      <w:bookmarkEnd w:id="1"/>
      <w:bookmarkEnd w:id="2"/>
      <w:bookmarkEnd w:id="3"/>
    </w:p>
    <w:p w14:paraId="4DBC1C1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u w:val="single"/>
        </w:rPr>
        <w:t>重庆千策招标代理有限公司</w:t>
      </w:r>
      <w:r>
        <w:rPr>
          <w:rFonts w:hint="eastAsia" w:ascii="宋体" w:hAnsi="宋体" w:cs="宋体"/>
          <w:color w:val="auto"/>
          <w:sz w:val="24"/>
          <w:szCs w:val="24"/>
        </w:rPr>
        <w:t>（以下简称：采购代理机构）接受</w:t>
      </w:r>
      <w:r>
        <w:rPr>
          <w:rFonts w:hint="eastAsia" w:ascii="宋体" w:hAnsi="宋体" w:cs="宋体"/>
          <w:color w:val="auto"/>
          <w:sz w:val="24"/>
          <w:szCs w:val="24"/>
          <w:u w:val="single"/>
          <w:lang w:eastAsia="zh-CN"/>
        </w:rPr>
        <w:t>重庆市市政信息中心</w:t>
      </w:r>
      <w:r>
        <w:rPr>
          <w:rFonts w:hint="eastAsia" w:ascii="宋体" w:hAnsi="宋体" w:cs="宋体"/>
          <w:color w:val="auto"/>
          <w:sz w:val="24"/>
          <w:szCs w:val="24"/>
        </w:rPr>
        <w:t>（以下简称：采购人）的委托，对</w:t>
      </w:r>
      <w:r>
        <w:rPr>
          <w:rFonts w:hint="eastAsia" w:ascii="宋体" w:hAnsi="宋体" w:cs="宋体"/>
          <w:color w:val="auto"/>
          <w:sz w:val="24"/>
          <w:szCs w:val="24"/>
          <w:u w:val="single"/>
          <w:lang w:eastAsia="zh-CN"/>
        </w:rPr>
        <w:t>采购智能清扫机器人（第二次）</w:t>
      </w:r>
      <w:r>
        <w:rPr>
          <w:rFonts w:hint="eastAsia" w:ascii="宋体" w:hAnsi="宋体" w:cs="宋体"/>
          <w:color w:val="auto"/>
          <w:sz w:val="24"/>
          <w:szCs w:val="24"/>
        </w:rPr>
        <w:t>进行网上询比。欢迎有资格的供应商前来参与网上询比。</w:t>
      </w:r>
    </w:p>
    <w:p w14:paraId="05AB66E4">
      <w:pPr>
        <w:pStyle w:val="6"/>
        <w:spacing w:before="0" w:after="0" w:line="360" w:lineRule="auto"/>
        <w:rPr>
          <w:rFonts w:ascii="宋体" w:hAnsi="宋体" w:cs="宋体"/>
          <w:color w:val="auto"/>
          <w:sz w:val="24"/>
          <w:szCs w:val="24"/>
        </w:rPr>
      </w:pPr>
      <w:bookmarkStart w:id="4" w:name="_Toc313893526"/>
      <w:bookmarkStart w:id="5" w:name="_Toc317775175"/>
      <w:bookmarkStart w:id="6" w:name="_Toc22851"/>
      <w:bookmarkStart w:id="7" w:name="_Toc4319"/>
      <w:r>
        <w:rPr>
          <w:rFonts w:hint="eastAsia" w:ascii="宋体" w:hAnsi="宋体" w:cs="宋体"/>
          <w:color w:val="auto"/>
          <w:sz w:val="24"/>
          <w:szCs w:val="24"/>
        </w:rPr>
        <w:t>一、网上询比内容</w:t>
      </w:r>
      <w:bookmarkEnd w:id="4"/>
      <w:bookmarkEnd w:id="5"/>
      <w:bookmarkEnd w:id="6"/>
      <w:bookmarkEnd w:id="7"/>
    </w:p>
    <w:tbl>
      <w:tblPr>
        <w:tblStyle w:val="63"/>
        <w:tblW w:w="10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7"/>
        <w:gridCol w:w="1700"/>
        <w:gridCol w:w="1712"/>
        <w:gridCol w:w="2050"/>
        <w:gridCol w:w="2935"/>
      </w:tblGrid>
      <w:tr w14:paraId="6490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97" w:type="dxa"/>
            <w:tcBorders>
              <w:top w:val="single" w:color="auto" w:sz="4" w:space="0"/>
              <w:left w:val="single" w:color="auto" w:sz="4" w:space="0"/>
              <w:right w:val="single" w:color="auto" w:sz="4" w:space="0"/>
            </w:tcBorders>
            <w:vAlign w:val="center"/>
          </w:tcPr>
          <w:p w14:paraId="227CAC09">
            <w:pPr>
              <w:widowControl/>
              <w:jc w:val="center"/>
              <w:rPr>
                <w:rFonts w:ascii="宋体" w:hAnsi="宋体" w:cs="宋体"/>
                <w:b/>
                <w:bCs/>
                <w:color w:val="auto"/>
                <w:kern w:val="0"/>
                <w:sz w:val="24"/>
                <w:szCs w:val="24"/>
              </w:rPr>
            </w:pPr>
            <w:bookmarkStart w:id="8" w:name="_Toc28115"/>
            <w:bookmarkStart w:id="9" w:name="_Toc373860293"/>
            <w:bookmarkStart w:id="10" w:name="_Toc317775178"/>
            <w:r>
              <w:rPr>
                <w:rFonts w:hint="eastAsia" w:ascii="宋体" w:hAnsi="宋体" w:cs="宋体"/>
                <w:b/>
                <w:bCs/>
                <w:color w:val="auto"/>
                <w:kern w:val="0"/>
                <w:sz w:val="24"/>
                <w:szCs w:val="24"/>
              </w:rPr>
              <w:t>采购项目名称</w:t>
            </w:r>
          </w:p>
        </w:tc>
        <w:tc>
          <w:tcPr>
            <w:tcW w:w="1700" w:type="dxa"/>
            <w:tcBorders>
              <w:top w:val="single" w:color="auto" w:sz="4" w:space="0"/>
              <w:left w:val="single" w:color="auto" w:sz="4" w:space="0"/>
              <w:right w:val="single" w:color="auto" w:sz="4" w:space="0"/>
            </w:tcBorders>
            <w:vAlign w:val="center"/>
          </w:tcPr>
          <w:p w14:paraId="5D2EB516">
            <w:pPr>
              <w:jc w:val="center"/>
              <w:rPr>
                <w:rFonts w:ascii="宋体" w:hAnsi="宋体" w:cs="宋体"/>
                <w:b/>
                <w:bCs/>
                <w:color w:val="auto"/>
                <w:kern w:val="0"/>
                <w:sz w:val="24"/>
                <w:szCs w:val="24"/>
              </w:rPr>
            </w:pPr>
            <w:r>
              <w:rPr>
                <w:rFonts w:hint="eastAsia" w:ascii="宋体" w:hAnsi="宋体" w:cs="宋体"/>
                <w:b/>
                <w:bCs/>
                <w:color w:val="auto"/>
                <w:kern w:val="0"/>
                <w:sz w:val="24"/>
                <w:szCs w:val="24"/>
              </w:rPr>
              <w:t>总价最高限价</w:t>
            </w:r>
          </w:p>
          <w:p w14:paraId="7210E239">
            <w:pPr>
              <w:jc w:val="center"/>
              <w:rPr>
                <w:rFonts w:ascii="宋体" w:hAnsi="宋体" w:cs="宋体"/>
                <w:b/>
                <w:bCs/>
                <w:color w:val="auto"/>
                <w:kern w:val="0"/>
                <w:sz w:val="24"/>
                <w:szCs w:val="24"/>
              </w:rPr>
            </w:pPr>
            <w:r>
              <w:rPr>
                <w:rFonts w:hint="eastAsia" w:ascii="宋体" w:hAnsi="宋体" w:cs="宋体"/>
                <w:b/>
                <w:bCs/>
                <w:color w:val="auto"/>
                <w:kern w:val="0"/>
                <w:sz w:val="24"/>
                <w:szCs w:val="24"/>
              </w:rPr>
              <w:t>（万元）</w:t>
            </w:r>
          </w:p>
        </w:tc>
        <w:tc>
          <w:tcPr>
            <w:tcW w:w="1712" w:type="dxa"/>
            <w:tcBorders>
              <w:top w:val="single" w:color="auto" w:sz="4" w:space="0"/>
              <w:left w:val="single" w:color="auto" w:sz="4" w:space="0"/>
              <w:right w:val="single" w:color="auto" w:sz="4" w:space="0"/>
            </w:tcBorders>
            <w:vAlign w:val="center"/>
          </w:tcPr>
          <w:p w14:paraId="102FDC80">
            <w:pPr>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保证金（万元）</w:t>
            </w:r>
          </w:p>
        </w:tc>
        <w:tc>
          <w:tcPr>
            <w:tcW w:w="2050" w:type="dxa"/>
            <w:tcBorders>
              <w:top w:val="single" w:color="auto" w:sz="4" w:space="0"/>
              <w:left w:val="single" w:color="auto" w:sz="4" w:space="0"/>
              <w:right w:val="single" w:color="auto" w:sz="4" w:space="0"/>
            </w:tcBorders>
            <w:vAlign w:val="center"/>
          </w:tcPr>
          <w:p w14:paraId="5FD85781">
            <w:pPr>
              <w:jc w:val="center"/>
              <w:rPr>
                <w:rFonts w:ascii="宋体" w:hAnsi="宋体" w:cs="宋体"/>
                <w:b/>
                <w:bCs/>
                <w:color w:val="auto"/>
                <w:kern w:val="0"/>
                <w:sz w:val="24"/>
                <w:szCs w:val="24"/>
              </w:rPr>
            </w:pPr>
            <w:r>
              <w:rPr>
                <w:rFonts w:hint="eastAsia" w:ascii="宋体" w:hAnsi="宋体" w:cs="宋体"/>
                <w:b/>
                <w:bCs/>
                <w:color w:val="auto"/>
                <w:kern w:val="0"/>
                <w:sz w:val="24"/>
                <w:szCs w:val="24"/>
              </w:rPr>
              <w:t>成交供应商数量（名）</w:t>
            </w:r>
          </w:p>
        </w:tc>
        <w:tc>
          <w:tcPr>
            <w:tcW w:w="2935" w:type="dxa"/>
            <w:tcBorders>
              <w:top w:val="single" w:color="auto" w:sz="4" w:space="0"/>
              <w:left w:val="single" w:color="auto" w:sz="4" w:space="0"/>
              <w:right w:val="single" w:color="auto" w:sz="4" w:space="0"/>
            </w:tcBorders>
            <w:vAlign w:val="center"/>
          </w:tcPr>
          <w:p w14:paraId="1F573595">
            <w:pPr>
              <w:jc w:val="center"/>
              <w:rPr>
                <w:rFonts w:ascii="宋体" w:hAnsi="宋体" w:cs="宋体"/>
                <w:b/>
                <w:bCs/>
                <w:color w:val="auto"/>
                <w:kern w:val="0"/>
                <w:sz w:val="24"/>
                <w:szCs w:val="24"/>
              </w:rPr>
            </w:pPr>
            <w:r>
              <w:rPr>
                <w:rFonts w:hint="eastAsia" w:ascii="宋体" w:hAnsi="宋体" w:cs="宋体"/>
                <w:b/>
                <w:bCs/>
                <w:color w:val="auto"/>
                <w:kern w:val="0"/>
                <w:sz w:val="24"/>
                <w:szCs w:val="24"/>
              </w:rPr>
              <w:t>备注</w:t>
            </w:r>
          </w:p>
        </w:tc>
      </w:tr>
      <w:tr w14:paraId="1BFA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397" w:type="dxa"/>
            <w:tcBorders>
              <w:top w:val="single" w:color="auto" w:sz="4" w:space="0"/>
              <w:left w:val="single" w:color="auto" w:sz="4" w:space="0"/>
              <w:bottom w:val="single" w:color="auto" w:sz="4" w:space="0"/>
              <w:right w:val="single" w:color="auto" w:sz="4" w:space="0"/>
            </w:tcBorders>
            <w:vAlign w:val="center"/>
          </w:tcPr>
          <w:p w14:paraId="31C0485F">
            <w:pPr>
              <w:widowControl/>
              <w:spacing w:line="400" w:lineRule="exact"/>
              <w:jc w:val="center"/>
              <w:rPr>
                <w:rFonts w:hint="eastAsia" w:ascii="宋体" w:hAnsi="宋体" w:eastAsia="宋体" w:cs="宋体"/>
                <w:color w:val="auto"/>
                <w:kern w:val="0"/>
                <w:sz w:val="24"/>
                <w:szCs w:val="24"/>
                <w:lang w:eastAsia="zh-CN"/>
              </w:rPr>
            </w:pPr>
            <w:bookmarkStart w:id="11" w:name="_Hlk344477914"/>
            <w:r>
              <w:rPr>
                <w:rFonts w:hint="eastAsia" w:ascii="宋体" w:hAnsi="宋体" w:cs="宋体"/>
                <w:color w:val="auto"/>
                <w:kern w:val="0"/>
                <w:sz w:val="24"/>
                <w:szCs w:val="24"/>
                <w:lang w:eastAsia="zh-CN"/>
              </w:rPr>
              <w:t>采购智能清扫机器人（第二次）</w:t>
            </w:r>
          </w:p>
        </w:tc>
        <w:tc>
          <w:tcPr>
            <w:tcW w:w="1700" w:type="dxa"/>
            <w:tcBorders>
              <w:top w:val="single" w:color="auto" w:sz="4" w:space="0"/>
              <w:left w:val="single" w:color="auto" w:sz="4" w:space="0"/>
              <w:bottom w:val="single" w:color="auto" w:sz="4" w:space="0"/>
              <w:right w:val="single" w:color="auto" w:sz="4" w:space="0"/>
            </w:tcBorders>
            <w:vAlign w:val="center"/>
          </w:tcPr>
          <w:p w14:paraId="584CF973">
            <w:pPr>
              <w:widowControl/>
              <w:spacing w:line="40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22</w:t>
            </w:r>
          </w:p>
        </w:tc>
        <w:tc>
          <w:tcPr>
            <w:tcW w:w="1712" w:type="dxa"/>
            <w:tcBorders>
              <w:top w:val="single" w:color="auto" w:sz="4" w:space="0"/>
              <w:left w:val="single" w:color="auto" w:sz="4" w:space="0"/>
              <w:bottom w:val="single" w:color="auto" w:sz="4" w:space="0"/>
              <w:right w:val="single" w:color="auto" w:sz="4" w:space="0"/>
            </w:tcBorders>
            <w:vAlign w:val="center"/>
          </w:tcPr>
          <w:p w14:paraId="2DAE2DF6">
            <w:pPr>
              <w:widowControl/>
              <w:spacing w:line="400" w:lineRule="exact"/>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0.44</w:t>
            </w:r>
          </w:p>
        </w:tc>
        <w:tc>
          <w:tcPr>
            <w:tcW w:w="2050" w:type="dxa"/>
            <w:tcBorders>
              <w:top w:val="single" w:color="auto" w:sz="4" w:space="0"/>
              <w:left w:val="single" w:color="auto" w:sz="4" w:space="0"/>
              <w:bottom w:val="single" w:color="auto" w:sz="4" w:space="0"/>
              <w:right w:val="single" w:color="auto" w:sz="4" w:space="0"/>
            </w:tcBorders>
            <w:vAlign w:val="center"/>
          </w:tcPr>
          <w:p w14:paraId="52F1B5BF">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935" w:type="dxa"/>
            <w:tcBorders>
              <w:top w:val="single" w:color="auto" w:sz="4" w:space="0"/>
              <w:left w:val="single" w:color="auto" w:sz="4" w:space="0"/>
              <w:bottom w:val="single" w:color="auto" w:sz="4" w:space="0"/>
              <w:right w:val="single" w:color="auto" w:sz="4" w:space="0"/>
            </w:tcBorders>
            <w:vAlign w:val="center"/>
          </w:tcPr>
          <w:p w14:paraId="4C59AE6E">
            <w:pPr>
              <w:widowControl/>
              <w:spacing w:line="400" w:lineRule="exact"/>
              <w:jc w:val="both"/>
              <w:rPr>
                <w:rFonts w:ascii="宋体" w:hAnsi="宋体" w:cs="宋体"/>
                <w:color w:val="auto"/>
                <w:kern w:val="0"/>
                <w:sz w:val="24"/>
                <w:szCs w:val="24"/>
              </w:rPr>
            </w:pPr>
            <w:r>
              <w:rPr>
                <w:rFonts w:hint="eastAsia" w:ascii="宋体" w:hAnsi="宋体" w:cs="宋体"/>
                <w:color w:val="auto"/>
                <w:kern w:val="0"/>
                <w:sz w:val="24"/>
                <w:szCs w:val="24"/>
              </w:rPr>
              <w:t>投标产品必须为中国关境内生产，若为进口产品将按无效投标处理。</w:t>
            </w:r>
          </w:p>
        </w:tc>
      </w:tr>
      <w:bookmarkEnd w:id="11"/>
    </w:tbl>
    <w:p w14:paraId="3BFC46D7">
      <w:pPr>
        <w:pStyle w:val="6"/>
        <w:spacing w:before="0" w:after="0" w:line="360" w:lineRule="auto"/>
        <w:rPr>
          <w:rFonts w:ascii="宋体" w:hAnsi="宋体" w:cs="宋体"/>
          <w:color w:val="auto"/>
          <w:sz w:val="24"/>
          <w:szCs w:val="24"/>
        </w:rPr>
      </w:pPr>
      <w:bookmarkStart w:id="12" w:name="_Toc19898"/>
      <w:r>
        <w:rPr>
          <w:rFonts w:hint="eastAsia" w:ascii="宋体" w:hAnsi="宋体" w:cs="宋体"/>
          <w:color w:val="auto"/>
          <w:sz w:val="24"/>
          <w:szCs w:val="24"/>
        </w:rPr>
        <w:t>二、资金来源</w:t>
      </w:r>
      <w:bookmarkEnd w:id="8"/>
      <w:bookmarkEnd w:id="12"/>
    </w:p>
    <w:p w14:paraId="7407556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财政资金，预算金额</w:t>
      </w:r>
      <w:r>
        <w:rPr>
          <w:rFonts w:hint="eastAsia" w:ascii="宋体" w:hAnsi="宋体" w:cs="宋体"/>
          <w:color w:val="auto"/>
          <w:sz w:val="24"/>
          <w:szCs w:val="24"/>
          <w:lang w:val="en-US" w:eastAsia="zh-CN"/>
        </w:rPr>
        <w:t>22</w:t>
      </w:r>
      <w:r>
        <w:rPr>
          <w:rFonts w:hint="eastAsia" w:ascii="宋体" w:hAnsi="宋体" w:cs="宋体"/>
          <w:color w:val="auto"/>
          <w:sz w:val="24"/>
          <w:szCs w:val="24"/>
        </w:rPr>
        <w:t>万元。</w:t>
      </w:r>
    </w:p>
    <w:p w14:paraId="696594F9">
      <w:pPr>
        <w:pStyle w:val="6"/>
        <w:spacing w:before="0" w:after="0" w:line="360" w:lineRule="auto"/>
        <w:rPr>
          <w:rFonts w:ascii="宋体" w:hAnsi="宋体" w:cs="宋体"/>
          <w:color w:val="auto"/>
          <w:sz w:val="24"/>
          <w:szCs w:val="24"/>
        </w:rPr>
      </w:pPr>
      <w:bookmarkStart w:id="13" w:name="_Toc15957"/>
      <w:bookmarkStart w:id="14" w:name="_Toc15896"/>
      <w:r>
        <w:rPr>
          <w:rFonts w:hint="eastAsia" w:ascii="宋体" w:hAnsi="宋体" w:cs="宋体"/>
          <w:color w:val="auto"/>
          <w:sz w:val="24"/>
          <w:szCs w:val="24"/>
        </w:rPr>
        <w:t>三、供应商资格条件</w:t>
      </w:r>
      <w:bookmarkEnd w:id="13"/>
      <w:bookmarkEnd w:id="14"/>
    </w:p>
    <w:p w14:paraId="10DD27C1">
      <w:pPr>
        <w:spacing w:line="360" w:lineRule="auto"/>
        <w:ind w:firstLine="480" w:firstLineChars="200"/>
        <w:rPr>
          <w:rFonts w:ascii="宋体" w:hAnsi="宋体" w:cs="宋体"/>
          <w:color w:val="auto"/>
          <w:sz w:val="24"/>
          <w:szCs w:val="24"/>
        </w:rPr>
      </w:pPr>
      <w:bookmarkStart w:id="15" w:name="_Toc13803"/>
      <w:r>
        <w:rPr>
          <w:rFonts w:hint="eastAsia" w:ascii="宋体" w:hAnsi="宋体" w:cs="宋体"/>
          <w:color w:val="auto"/>
          <w:sz w:val="24"/>
          <w:szCs w:val="24"/>
        </w:rPr>
        <w:t>（一）满足《中华人民共和国政府采购法》第二十二条规定。</w:t>
      </w:r>
    </w:p>
    <w:p w14:paraId="12A71AD2">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（二）本项目的特定资格要求</w:t>
      </w:r>
      <w:r>
        <w:rPr>
          <w:rFonts w:hint="eastAsia" w:ascii="宋体" w:hAnsi="宋体" w:cs="宋体"/>
          <w:color w:val="auto"/>
          <w:sz w:val="24"/>
          <w:szCs w:val="24"/>
          <w:lang w:eastAsia="zh-CN"/>
        </w:rPr>
        <w:t>：无。</w:t>
      </w:r>
    </w:p>
    <w:p w14:paraId="2FEB20B5">
      <w:pPr>
        <w:pStyle w:val="6"/>
        <w:spacing w:before="0" w:after="0" w:line="360" w:lineRule="auto"/>
        <w:rPr>
          <w:rFonts w:ascii="宋体" w:hAnsi="宋体" w:cs="宋体"/>
          <w:color w:val="auto"/>
          <w:sz w:val="24"/>
          <w:szCs w:val="24"/>
        </w:rPr>
      </w:pPr>
      <w:bookmarkStart w:id="16" w:name="_Toc15710"/>
      <w:r>
        <w:rPr>
          <w:rFonts w:hint="eastAsia" w:ascii="宋体" w:hAnsi="宋体" w:cs="宋体"/>
          <w:color w:val="auto"/>
          <w:sz w:val="24"/>
          <w:szCs w:val="24"/>
        </w:rPr>
        <w:t>四、采购有关说明</w:t>
      </w:r>
      <w:bookmarkEnd w:id="9"/>
      <w:bookmarkEnd w:id="15"/>
      <w:bookmarkEnd w:id="16"/>
    </w:p>
    <w:p w14:paraId="1BED8A09">
      <w:pPr>
        <w:spacing w:line="360" w:lineRule="auto"/>
        <w:ind w:firstLine="480" w:firstLineChars="200"/>
        <w:rPr>
          <w:rFonts w:ascii="宋体" w:hAnsi="宋体" w:cs="宋体"/>
          <w:color w:val="auto"/>
          <w:sz w:val="24"/>
          <w:szCs w:val="24"/>
        </w:rPr>
      </w:pPr>
      <w:bookmarkStart w:id="17" w:name="_Toc373860294"/>
      <w:r>
        <w:rPr>
          <w:rFonts w:hint="eastAsia" w:ascii="宋体" w:hAnsi="宋体" w:cs="宋体"/>
          <w:color w:val="auto"/>
          <w:sz w:val="24"/>
          <w:szCs w:val="24"/>
        </w:rPr>
        <w:t>（一）凡有意参加询比的供应商请在行采家-电子竞采（https://www.gec123.com/xe/）网上下载本项目网上询比文件以及补遗等采购前公布的所有项目资料，无论供应商下载与否，均视为已知晓所有采购实质性要求内容。</w:t>
      </w:r>
    </w:p>
    <w:p w14:paraId="758F8A0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（二）供应商须在行采家-电子竞采（https://www.gec123.com/xe/）上报价并按要求上传响应文件，未按要求报价并上传响应文件的不具备竞标资格。</w:t>
      </w:r>
    </w:p>
    <w:bookmarkEnd w:id="10"/>
    <w:bookmarkEnd w:id="17"/>
    <w:p w14:paraId="4D21DFE5">
      <w:pPr>
        <w:spacing w:line="360" w:lineRule="auto"/>
        <w:ind w:firstLine="480" w:firstLineChars="200"/>
        <w:rPr>
          <w:rFonts w:ascii="宋体" w:hAnsi="宋体" w:cs="宋体"/>
          <w:color w:val="auto"/>
          <w:sz w:val="24"/>
          <w:szCs w:val="24"/>
        </w:rPr>
      </w:pPr>
      <w:bookmarkStart w:id="18" w:name="_Toc3527"/>
      <w:bookmarkStart w:id="19" w:name="_Toc16282"/>
      <w:bookmarkStart w:id="20" w:name="_Toc480466699"/>
      <w:bookmarkStart w:id="21" w:name="_Toc17560"/>
      <w:r>
        <w:rPr>
          <w:rFonts w:hint="eastAsia" w:ascii="宋体" w:hAnsi="宋体" w:cs="宋体"/>
          <w:color w:val="auto"/>
          <w:sz w:val="24"/>
          <w:szCs w:val="24"/>
        </w:rPr>
        <w:t>（三）线上报价</w:t>
      </w:r>
    </w:p>
    <w:p w14:paraId="7196F28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1.线上报价时间：</w:t>
      </w:r>
    </w:p>
    <w:p w14:paraId="0E3564E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（1）报价开始时间：公告发布之后。</w:t>
      </w:r>
    </w:p>
    <w:p w14:paraId="1B5FF5A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（2）报价截止时间：202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11</w:t>
      </w:r>
      <w:r>
        <w:rPr>
          <w:rFonts w:hint="eastAsia" w:ascii="宋体" w:hAnsi="宋体" w:cs="宋体"/>
          <w:color w:val="auto"/>
          <w:sz w:val="24"/>
          <w:szCs w:val="24"/>
        </w:rPr>
        <w:t>:00</w:t>
      </w:r>
    </w:p>
    <w:p w14:paraId="10E5AA0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2.线上报价要求：按本项目规定的时间在行采家-电子竞采（https://www.gec123.com/xe/）进行网上报价，并在规定的时间内上传响应文件电子文档。未在规定时间内报价和上传响应文件的供应商不具备竞标资格。</w:t>
      </w:r>
    </w:p>
    <w:p w14:paraId="360DADF7">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（四）供应商须满足以下三种要件，其响应文件</w:t>
      </w:r>
      <w:r>
        <w:rPr>
          <w:rFonts w:hint="eastAsia" w:ascii="宋体" w:hAnsi="宋体" w:cs="宋体"/>
          <w:color w:val="auto"/>
          <w:sz w:val="24"/>
          <w:szCs w:val="24"/>
          <w:lang w:eastAsia="zh-CN"/>
        </w:rPr>
        <w:t>才能</w:t>
      </w:r>
      <w:r>
        <w:rPr>
          <w:rFonts w:hint="eastAsia" w:ascii="宋体" w:hAnsi="宋体" w:cs="宋体"/>
          <w:color w:val="auto"/>
          <w:sz w:val="24"/>
          <w:szCs w:val="24"/>
        </w:rPr>
        <w:t>被接受：</w:t>
      </w:r>
    </w:p>
    <w:p w14:paraId="66C7575A">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1.按时在行采家-电子竞采（https://www.gec123.com/xe/）进行网上报价。</w:t>
      </w:r>
    </w:p>
    <w:p w14:paraId="23CC7545">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2.按时递交响应文件。</w:t>
      </w:r>
    </w:p>
    <w:p w14:paraId="196B4FC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3.按时签到。</w:t>
      </w:r>
    </w:p>
    <w:p w14:paraId="2E05785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（五）开标地址：</w:t>
      </w:r>
      <w:r>
        <w:rPr>
          <w:rFonts w:hint="eastAsia" w:ascii="宋体" w:hAnsi="宋体" w:eastAsia="宋体" w:cs="宋体"/>
          <w:color w:val="auto"/>
          <w:sz w:val="24"/>
          <w:szCs w:val="24"/>
        </w:rPr>
        <w:t>重庆千策招标代理有限公司会议室（重庆市</w:t>
      </w:r>
      <w:r>
        <w:rPr>
          <w:rFonts w:hint="eastAsia" w:ascii="宋体" w:hAnsi="宋体" w:eastAsia="宋体" w:cs="宋体"/>
          <w:color w:val="auto"/>
          <w:sz w:val="24"/>
          <w:szCs w:val="24"/>
          <w:lang w:eastAsia="zh-CN"/>
        </w:rPr>
        <w:t>两江新区</w:t>
      </w:r>
      <w:r>
        <w:rPr>
          <w:rFonts w:hint="eastAsia" w:ascii="宋体" w:hAnsi="宋体" w:eastAsia="宋体" w:cs="宋体"/>
          <w:color w:val="auto"/>
          <w:sz w:val="24"/>
          <w:szCs w:val="24"/>
        </w:rPr>
        <w:t>星光大道82号天王星D1-2栋7楼）</w:t>
      </w:r>
      <w:r>
        <w:rPr>
          <w:rFonts w:hint="eastAsia" w:ascii="宋体" w:hAnsi="宋体" w:cs="宋体"/>
          <w:color w:val="auto"/>
          <w:sz w:val="24"/>
          <w:szCs w:val="24"/>
          <w:lang w:eastAsia="zh-CN"/>
        </w:rPr>
        <w:t>。</w:t>
      </w:r>
    </w:p>
    <w:p w14:paraId="31F5335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（六）线下响应文件递交开始时间：202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p w14:paraId="70815CD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（七）线下响应文件递交截止时间：202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0。</w:t>
      </w:r>
    </w:p>
    <w:p w14:paraId="00E5441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（八）线下开标开始时间：202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cs="宋体"/>
          <w:color w:val="auto"/>
          <w:sz w:val="24"/>
          <w:szCs w:val="24"/>
        </w:rPr>
        <w:t>:</w:t>
      </w:r>
      <w:r>
        <w:rPr>
          <w:rFonts w:hint="eastAsia" w:ascii="宋体" w:hAnsi="宋体" w:cs="宋体"/>
          <w:color w:val="auto"/>
          <w:sz w:val="24"/>
          <w:szCs w:val="24"/>
          <w:lang w:val="en-US" w:eastAsia="zh-CN"/>
        </w:rPr>
        <w:t>30</w:t>
      </w:r>
      <w:r>
        <w:rPr>
          <w:rFonts w:hint="eastAsia" w:ascii="宋体" w:hAnsi="宋体" w:cs="宋体"/>
          <w:color w:val="auto"/>
          <w:sz w:val="24"/>
          <w:szCs w:val="24"/>
        </w:rPr>
        <w:t>。</w:t>
      </w:r>
    </w:p>
    <w:bookmarkEnd w:id="18"/>
    <w:bookmarkEnd w:id="19"/>
    <w:p w14:paraId="31329092">
      <w:pPr>
        <w:pStyle w:val="6"/>
        <w:spacing w:before="0" w:after="0" w:line="360" w:lineRule="auto"/>
        <w:rPr>
          <w:rFonts w:hint="eastAsia" w:ascii="宋体" w:hAnsi="宋体" w:eastAsia="宋体" w:cs="宋体"/>
          <w:color w:val="auto"/>
          <w:sz w:val="24"/>
          <w:szCs w:val="24"/>
          <w:lang w:eastAsia="zh-CN"/>
        </w:rPr>
      </w:pPr>
      <w:bookmarkStart w:id="22" w:name="_Toc16089"/>
      <w:r>
        <w:rPr>
          <w:rFonts w:hint="eastAsia" w:ascii="宋体" w:hAnsi="宋体" w:cs="宋体"/>
          <w:color w:val="auto"/>
          <w:sz w:val="24"/>
          <w:szCs w:val="24"/>
          <w:lang w:eastAsia="zh-CN"/>
        </w:rPr>
        <w:t>五、保证金</w:t>
      </w:r>
      <w:bookmarkEnd w:id="22"/>
    </w:p>
    <w:p w14:paraId="741C1946">
      <w:pPr>
        <w:spacing w:line="360" w:lineRule="auto"/>
        <w:ind w:firstLine="480" w:firstLineChars="200"/>
        <w:rPr>
          <w:rFonts w:hint="eastAsia" w:ascii="宋体" w:hAnsi="宋体" w:cs="宋体"/>
          <w:color w:val="auto"/>
          <w:sz w:val="24"/>
          <w:szCs w:val="24"/>
        </w:rPr>
      </w:pPr>
      <w:bookmarkStart w:id="23" w:name="_Toc479668114"/>
      <w:bookmarkStart w:id="24" w:name="_Toc480466698"/>
      <w:r>
        <w:rPr>
          <w:rFonts w:hint="eastAsia" w:ascii="宋体" w:hAnsi="宋体" w:cs="宋体"/>
          <w:color w:val="auto"/>
          <w:sz w:val="24"/>
          <w:szCs w:val="24"/>
        </w:rPr>
        <w:t>（一）保证金递交</w:t>
      </w:r>
    </w:p>
    <w:p w14:paraId="76FE3AC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1.供应商应足额缴纳保证金（保证金金额详见本篇，一、</w:t>
      </w:r>
      <w:r>
        <w:rPr>
          <w:rFonts w:hint="eastAsia" w:ascii="宋体" w:hAnsi="宋体" w:cs="宋体"/>
          <w:color w:val="auto"/>
          <w:sz w:val="24"/>
          <w:szCs w:val="24"/>
          <w:lang w:eastAsia="zh-CN"/>
        </w:rPr>
        <w:t>网上询比</w:t>
      </w:r>
      <w:r>
        <w:rPr>
          <w:rFonts w:hint="eastAsia" w:ascii="宋体" w:hAnsi="宋体" w:cs="宋体"/>
          <w:color w:val="auto"/>
          <w:sz w:val="24"/>
          <w:szCs w:val="24"/>
        </w:rPr>
        <w:t>内容），并汇至以下账户，保证金的到账截止时间同响应文件递交截止时间。</w:t>
      </w:r>
    </w:p>
    <w:p w14:paraId="28CA648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保证金账户：</w:t>
      </w:r>
    </w:p>
    <w:p w14:paraId="05E0628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户  名：重庆千策招标代理有限公司</w:t>
      </w:r>
    </w:p>
    <w:p w14:paraId="49D8E80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开户行：中国建设银行重庆杨家坪支行</w:t>
      </w:r>
    </w:p>
    <w:p w14:paraId="54D9404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  号：50050103360000000623</w:t>
      </w:r>
    </w:p>
    <w:p w14:paraId="6F81EFA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2.各供应商在银行转账（电汇）时，须充分考虑银行转账（电汇）的时间差风险，如同城转账、异地转账或汇款、跨行转账或电汇的时间要求。</w:t>
      </w:r>
    </w:p>
    <w:p w14:paraId="3F62ECE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（二）保证金退还方式</w:t>
      </w:r>
    </w:p>
    <w:bookmarkEnd w:id="23"/>
    <w:bookmarkEnd w:id="24"/>
    <w:p w14:paraId="2ED2CD7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1.未成交供应商的保证金，在成交通知书发放后，采</w:t>
      </w:r>
      <w:bookmarkStart w:id="207" w:name="_GoBack"/>
      <w:bookmarkEnd w:id="207"/>
      <w:r>
        <w:rPr>
          <w:rFonts w:hint="eastAsia" w:ascii="宋体" w:hAnsi="宋体" w:cs="宋体"/>
          <w:color w:val="auto"/>
          <w:sz w:val="24"/>
          <w:szCs w:val="24"/>
        </w:rPr>
        <w:t>购代理机构在五个工作日内按供应商来款账户信息退还。</w:t>
      </w:r>
    </w:p>
    <w:p w14:paraId="19DDE890">
      <w:pPr>
        <w:spacing w:line="360" w:lineRule="auto"/>
        <w:ind w:firstLine="480" w:firstLineChars="200"/>
        <w:rPr>
          <w:rFonts w:hint="eastAsia" w:ascii="宋体" w:hAnsi="宋体" w:cs="宋体"/>
          <w:color w:val="auto"/>
          <w:sz w:val="24"/>
          <w:szCs w:val="24"/>
        </w:rPr>
      </w:pPr>
      <w:bookmarkStart w:id="25" w:name="_Toc22148"/>
      <w:bookmarkStart w:id="26" w:name="_Toc11537"/>
      <w:r>
        <w:rPr>
          <w:rFonts w:hint="eastAsia" w:ascii="宋体" w:hAnsi="宋体" w:cs="宋体"/>
          <w:color w:val="auto"/>
          <w:sz w:val="24"/>
          <w:szCs w:val="24"/>
        </w:rPr>
        <w:t>2.成交供应商的保证金，在成交供应商与采购人签订合同后，采购代理机构在五</w:t>
      </w:r>
      <w:bookmarkEnd w:id="25"/>
      <w:bookmarkEnd w:id="26"/>
      <w:bookmarkStart w:id="27" w:name="_Toc8838"/>
      <w:bookmarkStart w:id="28" w:name="_Toc13402"/>
      <w:r>
        <w:rPr>
          <w:rFonts w:hint="eastAsia" w:ascii="宋体" w:hAnsi="宋体" w:cs="宋体"/>
          <w:color w:val="auto"/>
          <w:sz w:val="24"/>
          <w:szCs w:val="24"/>
        </w:rPr>
        <w:t>个工作日内按供应商来款账户信息退还。</w:t>
      </w:r>
      <w:bookmarkEnd w:id="27"/>
      <w:bookmarkEnd w:id="28"/>
    </w:p>
    <w:p w14:paraId="225AF670">
      <w:pPr>
        <w:pStyle w:val="6"/>
        <w:spacing w:before="0" w:after="0" w:line="360" w:lineRule="auto"/>
        <w:rPr>
          <w:rFonts w:ascii="宋体" w:hAnsi="宋体" w:cs="宋体"/>
          <w:color w:val="auto"/>
          <w:sz w:val="24"/>
          <w:szCs w:val="24"/>
        </w:rPr>
      </w:pPr>
      <w:bookmarkStart w:id="29" w:name="_Toc11060"/>
      <w:r>
        <w:rPr>
          <w:rFonts w:hint="eastAsia" w:ascii="宋体" w:hAnsi="宋体" w:cs="宋体"/>
          <w:color w:val="auto"/>
          <w:sz w:val="24"/>
          <w:szCs w:val="24"/>
          <w:lang w:eastAsia="zh-CN"/>
        </w:rPr>
        <w:t>六</w:t>
      </w:r>
      <w:r>
        <w:rPr>
          <w:rFonts w:hint="eastAsia" w:ascii="宋体" w:hAnsi="宋体" w:cs="宋体"/>
          <w:color w:val="auto"/>
          <w:sz w:val="24"/>
          <w:szCs w:val="24"/>
        </w:rPr>
        <w:t>、其它有关规定</w:t>
      </w:r>
      <w:bookmarkEnd w:id="20"/>
      <w:bookmarkEnd w:id="21"/>
      <w:bookmarkEnd w:id="29"/>
    </w:p>
    <w:p w14:paraId="25C524FA">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（一）单位负责人为同一人或者存在直接控股、管理关系的不同供应商，不得参加同一合同项（分包）下的政府采购活动，否则均为响应无效。</w:t>
      </w:r>
    </w:p>
    <w:p w14:paraId="181AFC52">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11C6C2CB">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（三）本项目的补遗文件（如果有）一律在行采家-电子竞采（https://www.gec123.com/xe/）上发布，请各供应商注意下载；无论供应商下载与否，均视同供应商已知晓本项目补遗文件（如果有）的内容。</w:t>
      </w:r>
    </w:p>
    <w:p w14:paraId="2B20A862">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3AED3371">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（五）网上询比费用：无论网上询比结果如何，供应商参与本项目网上询比的所有费用均应由供应商自行承担。</w:t>
      </w:r>
    </w:p>
    <w:p w14:paraId="3369AC5A">
      <w:pPr>
        <w:snapToGrid w:val="0"/>
        <w:spacing w:line="360" w:lineRule="auto"/>
        <w:ind w:firstLine="361" w:firstLineChars="150"/>
        <w:rPr>
          <w:rFonts w:ascii="宋体" w:hAnsi="宋体" w:cs="宋体"/>
          <w:b/>
          <w:bCs/>
          <w:color w:val="auto"/>
          <w:sz w:val="24"/>
          <w:szCs w:val="24"/>
        </w:rPr>
      </w:pPr>
      <w:bookmarkStart w:id="30" w:name="_Toc480466700"/>
      <w:r>
        <w:rPr>
          <w:rFonts w:hint="eastAsia" w:ascii="宋体" w:hAnsi="宋体" w:cs="宋体"/>
          <w:b/>
          <w:bCs/>
          <w:color w:val="auto"/>
          <w:sz w:val="24"/>
          <w:szCs w:val="24"/>
        </w:rPr>
        <w:t>（六）本项目不接受联合体参与网上询比。</w:t>
      </w:r>
    </w:p>
    <w:p w14:paraId="18E9EE62">
      <w:pPr>
        <w:snapToGrid w:val="0"/>
        <w:spacing w:line="360" w:lineRule="auto"/>
        <w:ind w:firstLine="361" w:firstLineChars="150"/>
        <w:rPr>
          <w:rFonts w:ascii="宋体" w:hAnsi="宋体" w:cs="宋体"/>
          <w:b/>
          <w:bCs/>
          <w:color w:val="auto"/>
          <w:sz w:val="24"/>
          <w:szCs w:val="24"/>
        </w:rPr>
      </w:pPr>
      <w:r>
        <w:rPr>
          <w:rFonts w:hint="eastAsia" w:ascii="宋体" w:hAnsi="宋体" w:cs="宋体"/>
          <w:b/>
          <w:bCs/>
          <w:color w:val="auto"/>
          <w:sz w:val="24"/>
          <w:szCs w:val="24"/>
        </w:rPr>
        <w:t>（七）本项目不接受合同分包。</w:t>
      </w:r>
    </w:p>
    <w:p w14:paraId="14AB4808">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8B7519F">
      <w:pPr>
        <w:pStyle w:val="6"/>
        <w:spacing w:before="0" w:after="0" w:line="360" w:lineRule="auto"/>
        <w:rPr>
          <w:rFonts w:ascii="宋体" w:hAnsi="宋体" w:cs="宋体"/>
          <w:color w:val="auto"/>
          <w:sz w:val="24"/>
          <w:szCs w:val="24"/>
        </w:rPr>
      </w:pPr>
      <w:bookmarkStart w:id="31" w:name="_Toc28780"/>
      <w:bookmarkStart w:id="32" w:name="_Toc1965"/>
      <w:r>
        <w:rPr>
          <w:rFonts w:hint="eastAsia" w:ascii="宋体" w:hAnsi="宋体" w:cs="宋体"/>
          <w:color w:val="auto"/>
          <w:sz w:val="24"/>
          <w:szCs w:val="24"/>
          <w:lang w:eastAsia="zh-CN"/>
        </w:rPr>
        <w:t>七</w:t>
      </w:r>
      <w:r>
        <w:rPr>
          <w:rFonts w:hint="eastAsia" w:ascii="宋体" w:hAnsi="宋体" w:cs="宋体"/>
          <w:color w:val="auto"/>
          <w:sz w:val="24"/>
          <w:szCs w:val="24"/>
        </w:rPr>
        <w:t>、联系方式</w:t>
      </w:r>
      <w:bookmarkEnd w:id="30"/>
      <w:bookmarkEnd w:id="31"/>
      <w:bookmarkEnd w:id="32"/>
    </w:p>
    <w:p w14:paraId="74D0638D">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（一）采购人：</w:t>
      </w:r>
      <w:r>
        <w:rPr>
          <w:rFonts w:hint="eastAsia" w:ascii="宋体" w:hAnsi="宋体" w:cs="宋体"/>
          <w:color w:val="auto"/>
          <w:sz w:val="24"/>
          <w:szCs w:val="24"/>
          <w:lang w:eastAsia="zh-CN"/>
        </w:rPr>
        <w:t>重庆市市政信息中心</w:t>
      </w:r>
    </w:p>
    <w:p w14:paraId="63F7273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刘</w:t>
      </w:r>
      <w:r>
        <w:rPr>
          <w:rFonts w:hint="eastAsia" w:ascii="宋体" w:hAnsi="宋体" w:cs="宋体"/>
          <w:color w:val="auto"/>
          <w:sz w:val="24"/>
          <w:szCs w:val="24"/>
        </w:rPr>
        <w:t>老师</w:t>
      </w:r>
    </w:p>
    <w:p w14:paraId="71AA973A">
      <w:pPr>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电话：023-</w:t>
      </w:r>
      <w:r>
        <w:rPr>
          <w:rFonts w:hint="eastAsia" w:ascii="宋体" w:hAnsi="宋体" w:cs="宋体"/>
          <w:color w:val="auto"/>
          <w:sz w:val="24"/>
          <w:szCs w:val="24"/>
          <w:lang w:val="en-US" w:eastAsia="zh-CN"/>
        </w:rPr>
        <w:t>67886081</w:t>
      </w:r>
    </w:p>
    <w:p w14:paraId="6A86497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地址：重庆市</w:t>
      </w:r>
      <w:r>
        <w:rPr>
          <w:rFonts w:hint="eastAsia" w:ascii="宋体" w:hAnsi="宋体" w:cs="宋体"/>
          <w:color w:val="auto"/>
          <w:sz w:val="24"/>
          <w:szCs w:val="24"/>
          <w:lang w:eastAsia="zh-CN"/>
        </w:rPr>
        <w:t>两江新区</w:t>
      </w:r>
      <w:r>
        <w:rPr>
          <w:rFonts w:hint="eastAsia" w:ascii="宋体" w:hAnsi="宋体" w:cs="宋体"/>
          <w:color w:val="auto"/>
          <w:sz w:val="24"/>
          <w:szCs w:val="24"/>
        </w:rPr>
        <w:t>人和黄山大道东段174号</w:t>
      </w:r>
    </w:p>
    <w:p w14:paraId="6E7DE38D">
      <w:pPr>
        <w:numPr>
          <w:ilvl w:val="0"/>
          <w:numId w:val="14"/>
        </w:num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采购代理机构：重庆千策招标代理有限公司</w:t>
      </w:r>
    </w:p>
    <w:p w14:paraId="251C481C">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eastAsia="zh-CN"/>
        </w:rPr>
        <w:t>王奎</w:t>
      </w:r>
    </w:p>
    <w:p w14:paraId="0C091309">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电话：023-67461776</w:t>
      </w:r>
    </w:p>
    <w:p w14:paraId="305168E7">
      <w:pPr>
        <w:snapToGrid w:val="0"/>
        <w:spacing w:line="360" w:lineRule="auto"/>
        <w:ind w:firstLine="480" w:firstLineChars="200"/>
        <w:rPr>
          <w:rFonts w:ascii="宋体" w:hAnsi="宋体" w:cs="宋体"/>
          <w:color w:val="auto"/>
          <w:sz w:val="36"/>
          <w:szCs w:val="30"/>
        </w:rPr>
      </w:pPr>
      <w:r>
        <w:rPr>
          <w:rFonts w:hint="eastAsia" w:ascii="宋体" w:hAnsi="宋体" w:cs="宋体"/>
          <w:color w:val="auto"/>
          <w:sz w:val="24"/>
          <w:szCs w:val="24"/>
        </w:rPr>
        <w:t>地址：重庆市</w:t>
      </w:r>
      <w:r>
        <w:rPr>
          <w:rFonts w:hint="eastAsia" w:ascii="宋体" w:hAnsi="宋体" w:cs="宋体"/>
          <w:color w:val="auto"/>
          <w:sz w:val="24"/>
          <w:szCs w:val="24"/>
          <w:lang w:eastAsia="zh-CN"/>
        </w:rPr>
        <w:t>两江新区</w:t>
      </w:r>
      <w:r>
        <w:rPr>
          <w:rFonts w:hint="eastAsia" w:ascii="宋体" w:hAnsi="宋体" w:cs="宋体"/>
          <w:color w:val="auto"/>
          <w:sz w:val="24"/>
          <w:szCs w:val="24"/>
        </w:rPr>
        <w:t>星光大道82号天王星D1-2栋7楼</w:t>
      </w:r>
      <w:bookmarkStart w:id="33" w:name="_Toc6581"/>
      <w:r>
        <w:rPr>
          <w:rFonts w:hint="eastAsia" w:ascii="宋体" w:hAnsi="宋体" w:cs="宋体"/>
          <w:color w:val="auto"/>
        </w:rPr>
        <w:br w:type="page"/>
      </w:r>
    </w:p>
    <w:p w14:paraId="119E2375">
      <w:pPr>
        <w:pStyle w:val="5"/>
        <w:spacing w:before="0" w:after="0" w:line="360" w:lineRule="auto"/>
        <w:jc w:val="center"/>
        <w:rPr>
          <w:rFonts w:ascii="宋体" w:hAnsi="宋体" w:eastAsia="宋体" w:cs="宋体"/>
          <w:bCs/>
          <w:color w:val="auto"/>
          <w:sz w:val="30"/>
          <w:szCs w:val="30"/>
        </w:rPr>
      </w:pPr>
      <w:bookmarkStart w:id="34" w:name="_Toc29137"/>
      <w:r>
        <w:rPr>
          <w:rFonts w:hint="eastAsia" w:ascii="宋体" w:hAnsi="宋体" w:eastAsia="宋体" w:cs="宋体"/>
          <w:bCs/>
          <w:color w:val="auto"/>
          <w:sz w:val="36"/>
          <w:szCs w:val="30"/>
        </w:rPr>
        <w:t>第二篇  采购项目技术需求</w:t>
      </w:r>
      <w:bookmarkEnd w:id="33"/>
      <w:bookmarkEnd w:id="34"/>
    </w:p>
    <w:p w14:paraId="505C2251">
      <w:pPr>
        <w:pStyle w:val="6"/>
        <w:spacing w:before="0" w:after="0" w:line="360" w:lineRule="auto"/>
        <w:rPr>
          <w:rFonts w:ascii="宋体" w:hAnsi="宋体" w:cs="宋体"/>
          <w:color w:val="auto"/>
          <w:sz w:val="24"/>
          <w:szCs w:val="24"/>
          <w:highlight w:val="none"/>
        </w:rPr>
      </w:pPr>
      <w:bookmarkStart w:id="35" w:name="_Toc22047738"/>
      <w:bookmarkStart w:id="36" w:name="_Toc10113"/>
      <w:bookmarkStart w:id="37" w:name="_Toc18476"/>
      <w:bookmarkStart w:id="38" w:name="_Toc12789058"/>
      <w:r>
        <w:rPr>
          <w:rFonts w:hint="eastAsia" w:ascii="宋体" w:hAnsi="宋体" w:cs="宋体"/>
          <w:color w:val="auto"/>
          <w:sz w:val="24"/>
          <w:szCs w:val="24"/>
        </w:rPr>
        <w:t>一、</w:t>
      </w:r>
      <w:bookmarkEnd w:id="35"/>
      <w:bookmarkEnd w:id="36"/>
      <w:r>
        <w:rPr>
          <w:rFonts w:hint="eastAsia" w:ascii="宋体" w:hAnsi="宋体" w:cs="宋体"/>
          <w:color w:val="auto"/>
          <w:sz w:val="24"/>
          <w:szCs w:val="24"/>
          <w:highlight w:val="none"/>
        </w:rPr>
        <w:t>项目情况一览表</w:t>
      </w:r>
      <w:bookmarkEnd w:id="37"/>
    </w:p>
    <w:tbl>
      <w:tblPr>
        <w:tblStyle w:val="63"/>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229"/>
        <w:gridCol w:w="4732"/>
      </w:tblGrid>
      <w:tr w14:paraId="0A2C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77" w:type="dxa"/>
            <w:tcBorders>
              <w:top w:val="single" w:color="auto" w:sz="4" w:space="0"/>
              <w:left w:val="single" w:color="auto" w:sz="4" w:space="0"/>
              <w:right w:val="single" w:color="auto" w:sz="4" w:space="0"/>
            </w:tcBorders>
            <w:vAlign w:val="center"/>
          </w:tcPr>
          <w:p w14:paraId="558C7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auto"/>
                <w:kern w:val="0"/>
                <w:sz w:val="24"/>
                <w:szCs w:val="24"/>
                <w:highlight w:val="none"/>
              </w:rPr>
            </w:pPr>
            <w:bookmarkStart w:id="39" w:name="_Toc3669"/>
            <w:bookmarkStart w:id="40" w:name="_Toc530144826"/>
            <w:bookmarkStart w:id="41" w:name="_Toc313536013"/>
            <w:bookmarkStart w:id="42" w:name="_Toc9863"/>
            <w:bookmarkStart w:id="43" w:name="_Toc29018"/>
            <w:bookmarkStart w:id="44" w:name="_Toc344475116"/>
            <w:bookmarkStart w:id="45" w:name="_Toc31288"/>
            <w:r>
              <w:rPr>
                <w:rFonts w:hint="eastAsia" w:ascii="宋体" w:hAnsi="宋体" w:cs="宋体"/>
                <w:b/>
                <w:bCs/>
                <w:color w:val="auto"/>
                <w:kern w:val="0"/>
                <w:sz w:val="24"/>
                <w:szCs w:val="24"/>
                <w:highlight w:val="none"/>
              </w:rPr>
              <w:t>采购项目名称</w:t>
            </w:r>
          </w:p>
        </w:tc>
        <w:tc>
          <w:tcPr>
            <w:tcW w:w="2229" w:type="dxa"/>
            <w:tcBorders>
              <w:top w:val="single" w:color="auto" w:sz="4" w:space="0"/>
              <w:left w:val="single" w:color="auto" w:sz="4" w:space="0"/>
              <w:right w:val="single" w:color="auto" w:sz="4" w:space="0"/>
            </w:tcBorders>
            <w:vAlign w:val="center"/>
          </w:tcPr>
          <w:p w14:paraId="1F410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数量/单位</w:t>
            </w:r>
          </w:p>
        </w:tc>
        <w:tc>
          <w:tcPr>
            <w:tcW w:w="4732" w:type="dxa"/>
            <w:tcBorders>
              <w:top w:val="single" w:color="auto" w:sz="4" w:space="0"/>
              <w:left w:val="single" w:color="auto" w:sz="4" w:space="0"/>
              <w:right w:val="single" w:color="auto" w:sz="4" w:space="0"/>
            </w:tcBorders>
            <w:vAlign w:val="center"/>
          </w:tcPr>
          <w:p w14:paraId="5469F0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0372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25F338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eastAsia="zh-CN"/>
              </w:rPr>
              <w:t>采购智能清扫机器人（第二次）</w:t>
            </w:r>
          </w:p>
        </w:tc>
        <w:tc>
          <w:tcPr>
            <w:tcW w:w="2229" w:type="dxa"/>
            <w:tcBorders>
              <w:top w:val="single" w:color="auto" w:sz="4" w:space="0"/>
              <w:left w:val="single" w:color="auto" w:sz="4" w:space="0"/>
              <w:bottom w:val="single" w:color="auto" w:sz="4" w:space="0"/>
              <w:right w:val="single" w:color="auto" w:sz="4" w:space="0"/>
            </w:tcBorders>
            <w:vAlign w:val="center"/>
          </w:tcPr>
          <w:p w14:paraId="00723A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1台（含自动充电站1套）</w:t>
            </w:r>
          </w:p>
        </w:tc>
        <w:tc>
          <w:tcPr>
            <w:tcW w:w="4732" w:type="dxa"/>
            <w:tcBorders>
              <w:top w:val="single" w:color="auto" w:sz="4" w:space="0"/>
              <w:left w:val="single" w:color="auto" w:sz="4" w:space="0"/>
              <w:right w:val="single" w:color="auto" w:sz="4" w:space="0"/>
            </w:tcBorders>
            <w:vAlign w:val="center"/>
          </w:tcPr>
          <w:p w14:paraId="042DBD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投标产品必须为中国关境内生产，若为进口产品将按响应无效处理。</w:t>
            </w:r>
          </w:p>
          <w:p w14:paraId="503D40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2.智能清扫机器人（含自动充电站）须满足采购人所在区域气温的工作要求（投标时，供应商在投标文件中提供承诺函并加盖供应商公章，格式自拟）。</w:t>
            </w:r>
          </w:p>
          <w:p w14:paraId="7BB5B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供应商所提供的扫地机器人数据采集应当符合国家相关法律法规、标准规范，并对采集数据的安全保密做出承诺，未经采购人同意不得将采集的数据泄漏给第三方（投标时，供应商在投标文件中提供承诺函并加盖供应商公章，格式自拟）。</w:t>
            </w:r>
          </w:p>
          <w:p w14:paraId="150B6CB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4.供应商所提供的扫地机器人应当具备数据接入端口的可拓展性（投标时，供应商在投标文件中提供承诺函并加盖供应商公章，格式自拟）。</w:t>
            </w:r>
          </w:p>
        </w:tc>
      </w:tr>
      <w:bookmarkEnd w:id="39"/>
      <w:bookmarkEnd w:id="40"/>
      <w:bookmarkEnd w:id="41"/>
      <w:bookmarkEnd w:id="42"/>
      <w:bookmarkEnd w:id="43"/>
      <w:bookmarkEnd w:id="44"/>
      <w:bookmarkEnd w:id="45"/>
    </w:tbl>
    <w:p w14:paraId="3B87D3DC">
      <w:pPr>
        <w:pStyle w:val="6"/>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lang w:val="en-US" w:eastAsia="zh-CN"/>
        </w:rPr>
      </w:pPr>
      <w:bookmarkStart w:id="46" w:name="_Toc3192"/>
      <w:bookmarkStart w:id="47" w:name="_Toc24523"/>
      <w:bookmarkStart w:id="48" w:name="_Toc106030880"/>
      <w:bookmarkStart w:id="49" w:name="_Toc27661"/>
      <w:bookmarkStart w:id="50" w:name="_Toc12675"/>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项目技术要求</w:t>
      </w:r>
      <w:bookmarkEnd w:id="46"/>
    </w:p>
    <w:bookmarkEnd w:id="47"/>
    <w:bookmarkEnd w:id="48"/>
    <w:bookmarkEnd w:id="49"/>
    <w:p w14:paraId="54666E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bookmarkStart w:id="51" w:name="_Toc16574"/>
      <w:bookmarkStart w:id="52" w:name="_Toc8866"/>
      <w:bookmarkStart w:id="53" w:name="_Toc12341"/>
      <w:r>
        <w:rPr>
          <w:rFonts w:hint="eastAsia" w:ascii="宋体" w:hAnsi="宋体" w:eastAsia="宋体" w:cs="宋体"/>
          <w:b/>
          <w:bCs/>
          <w:color w:val="auto"/>
          <w:sz w:val="24"/>
          <w:szCs w:val="24"/>
          <w:highlight w:val="none"/>
          <w:lang w:val="en-US" w:eastAsia="zh-CN"/>
        </w:rPr>
        <w:t>“※”标注的技术需求为符合性审查中的实质性要求，</w:t>
      </w:r>
      <w:r>
        <w:rPr>
          <w:rFonts w:hint="eastAsia" w:ascii="宋体" w:hAnsi="宋体" w:cs="宋体"/>
          <w:b/>
          <w:bCs/>
          <w:color w:val="auto"/>
          <w:sz w:val="24"/>
          <w:szCs w:val="24"/>
          <w:highlight w:val="none"/>
          <w:lang w:val="en-US" w:eastAsia="zh-CN"/>
        </w:rPr>
        <w:t>若</w:t>
      </w:r>
      <w:r>
        <w:rPr>
          <w:rFonts w:hint="eastAsia" w:ascii="宋体" w:hAnsi="宋体" w:eastAsia="宋体" w:cs="宋体"/>
          <w:b/>
          <w:bCs/>
          <w:color w:val="auto"/>
          <w:sz w:val="24"/>
          <w:szCs w:val="24"/>
          <w:highlight w:val="none"/>
          <w:lang w:val="en-US" w:eastAsia="zh-CN"/>
        </w:rPr>
        <w:t>响应文件</w:t>
      </w:r>
      <w:r>
        <w:rPr>
          <w:rFonts w:hint="eastAsia" w:ascii="宋体" w:hAnsi="宋体" w:cs="宋体"/>
          <w:b/>
          <w:bCs/>
          <w:color w:val="auto"/>
          <w:sz w:val="24"/>
          <w:szCs w:val="24"/>
          <w:highlight w:val="none"/>
          <w:lang w:val="en-US" w:eastAsia="zh-CN"/>
        </w:rPr>
        <w:t>中未提供相关证明材料视为</w:t>
      </w:r>
      <w:r>
        <w:rPr>
          <w:rFonts w:hint="eastAsia" w:ascii="宋体" w:hAnsi="宋体" w:eastAsia="宋体" w:cs="宋体"/>
          <w:b/>
          <w:bCs/>
          <w:color w:val="auto"/>
          <w:sz w:val="24"/>
          <w:szCs w:val="24"/>
          <w:highlight w:val="none"/>
          <w:lang w:val="en-US" w:eastAsia="zh-CN"/>
        </w:rPr>
        <w:t>不满足</w:t>
      </w:r>
      <w:r>
        <w:rPr>
          <w:rFonts w:hint="eastAsia" w:ascii="宋体" w:hAnsi="宋体" w:cs="宋体"/>
          <w:b/>
          <w:bCs/>
          <w:color w:val="auto"/>
          <w:sz w:val="24"/>
          <w:szCs w:val="24"/>
          <w:highlight w:val="none"/>
          <w:lang w:val="en-US" w:eastAsia="zh-CN"/>
        </w:rPr>
        <w:t>技术需求，</w:t>
      </w:r>
      <w:r>
        <w:rPr>
          <w:rFonts w:hint="eastAsia" w:ascii="宋体" w:hAnsi="宋体" w:eastAsia="宋体" w:cs="宋体"/>
          <w:b/>
          <w:bCs/>
          <w:color w:val="auto"/>
          <w:sz w:val="24"/>
          <w:szCs w:val="24"/>
          <w:highlight w:val="none"/>
          <w:lang w:val="en-US" w:eastAsia="zh-CN"/>
        </w:rPr>
        <w:t>按无效响应处理。</w:t>
      </w:r>
    </w:p>
    <w:p w14:paraId="5B82335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以下</w:t>
      </w:r>
      <w:r>
        <w:rPr>
          <w:rFonts w:hint="eastAsia" w:ascii="宋体" w:hAnsi="宋体" w:cs="宋体"/>
          <w:b/>
          <w:bCs/>
          <w:color w:val="auto"/>
          <w:sz w:val="24"/>
          <w:szCs w:val="24"/>
          <w:highlight w:val="none"/>
          <w:lang w:val="en-US" w:eastAsia="zh-CN"/>
        </w:rPr>
        <w:t>7项核心功能以及20项主要参数需提供产品技术白皮书或者产品说明书或者提供制造商公开发布的彩页宣传资料或者提供官网截图或者第三方检验/检测机构出具的检验（检测）报告复印件等作为技术证明材料。</w:t>
      </w:r>
    </w:p>
    <w:p w14:paraId="34DEA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核心功能</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7178"/>
      </w:tblGrid>
      <w:tr w14:paraId="3C2F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68CBD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18" w:type="dxa"/>
          </w:tcPr>
          <w:p w14:paraId="7D57D0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功能名称</w:t>
            </w:r>
          </w:p>
        </w:tc>
        <w:tc>
          <w:tcPr>
            <w:tcW w:w="7178" w:type="dxa"/>
          </w:tcPr>
          <w:p w14:paraId="31518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功能描述</w:t>
            </w:r>
          </w:p>
        </w:tc>
      </w:tr>
      <w:tr w14:paraId="1293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F62D8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bookmarkStart w:id="54" w:name="_Hlk213942287"/>
            <w:r>
              <w:rPr>
                <w:rFonts w:hint="eastAsia" w:ascii="宋体" w:hAnsi="宋体" w:eastAsia="宋体" w:cs="宋体"/>
                <w:color w:val="auto"/>
                <w:sz w:val="24"/>
                <w:szCs w:val="24"/>
                <w:highlight w:val="none"/>
              </w:rPr>
              <w:t>1</w:t>
            </w:r>
          </w:p>
        </w:tc>
        <w:tc>
          <w:tcPr>
            <w:tcW w:w="1418" w:type="dxa"/>
            <w:vAlign w:val="center"/>
          </w:tcPr>
          <w:p w14:paraId="64C6FA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智能驾驶</w:t>
            </w:r>
          </w:p>
        </w:tc>
        <w:tc>
          <w:tcPr>
            <w:tcW w:w="7178" w:type="dxa"/>
          </w:tcPr>
          <w:p w14:paraId="6B61FA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通过激光雷达、超声波雷达、摄像头等传感器，具备环境感知、路径规划、障碍识别、自动避障、语音提示等无人驾驶功能。</w:t>
            </w:r>
          </w:p>
        </w:tc>
      </w:tr>
      <w:tr w14:paraId="5B54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F08AB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8" w:type="dxa"/>
            <w:vAlign w:val="center"/>
          </w:tcPr>
          <w:p w14:paraId="53879C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智能作业</w:t>
            </w:r>
          </w:p>
        </w:tc>
        <w:tc>
          <w:tcPr>
            <w:tcW w:w="7178" w:type="dxa"/>
          </w:tcPr>
          <w:p w14:paraId="036FFF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按照计划自动开展清扫、洒水、吸尘、垃圾收集等工作，具备贴边清扫、断点续扫、低电量自动召回等功能。</w:t>
            </w:r>
          </w:p>
        </w:tc>
      </w:tr>
      <w:tr w14:paraId="07C8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14:paraId="5F48F7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18" w:type="dxa"/>
            <w:vAlign w:val="center"/>
          </w:tcPr>
          <w:p w14:paraId="7EBCD8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智能控制</w:t>
            </w:r>
          </w:p>
        </w:tc>
        <w:tc>
          <w:tcPr>
            <w:tcW w:w="7178" w:type="dxa"/>
          </w:tcPr>
          <w:p w14:paraId="742533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支持手机 APP 远程控制（启动/停止、模式切换、路径查看、故障报警、设备召回等）。</w:t>
            </w:r>
            <w:bookmarkStart w:id="55" w:name="OLE_LINK15"/>
            <w:bookmarkStart w:id="56" w:name="OLE_LINK14"/>
            <w:bookmarkStart w:id="57" w:name="OLE_LINK16"/>
            <w:bookmarkStart w:id="58" w:name="OLE_LINK12"/>
            <w:bookmarkStart w:id="59" w:name="OLE_LINK13"/>
          </w:p>
        </w:tc>
      </w:tr>
      <w:tr w14:paraId="68F1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728C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bookmarkStart w:id="60" w:name="_Hlk213941629"/>
            <w:r>
              <w:rPr>
                <w:rFonts w:hint="eastAsia" w:ascii="宋体" w:hAnsi="宋体" w:eastAsia="宋体" w:cs="宋体"/>
                <w:color w:val="auto"/>
                <w:sz w:val="24"/>
                <w:szCs w:val="24"/>
                <w:highlight w:val="none"/>
              </w:rPr>
              <w:t>4</w:t>
            </w:r>
          </w:p>
        </w:tc>
        <w:tc>
          <w:tcPr>
            <w:tcW w:w="1418" w:type="dxa"/>
            <w:vAlign w:val="center"/>
          </w:tcPr>
          <w:p w14:paraId="1D872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安全防护</w:t>
            </w:r>
          </w:p>
        </w:tc>
        <w:tc>
          <w:tcPr>
            <w:tcW w:w="7178" w:type="dxa"/>
          </w:tcPr>
          <w:p w14:paraId="1DC752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具备防碰撞、防跌落、防缠绕</w:t>
            </w:r>
            <w:bookmarkStart w:id="61" w:name="OLE_LINK21"/>
            <w:bookmarkStart w:id="62" w:name="OLE_LINK22"/>
            <w:r>
              <w:rPr>
                <w:rFonts w:hint="eastAsia" w:ascii="宋体" w:hAnsi="宋体" w:eastAsia="宋体" w:cs="宋体"/>
                <w:color w:val="auto"/>
                <w:sz w:val="24"/>
                <w:szCs w:val="24"/>
                <w:highlight w:val="none"/>
              </w:rPr>
              <w:t>、过载保护</w:t>
            </w:r>
            <w:bookmarkEnd w:id="61"/>
            <w:bookmarkEnd w:id="62"/>
            <w:bookmarkStart w:id="63" w:name="OLE_LINK19"/>
            <w:bookmarkStart w:id="64" w:name="OLE_LINK20"/>
            <w:r>
              <w:rPr>
                <w:rFonts w:hint="eastAsia" w:ascii="宋体" w:hAnsi="宋体" w:eastAsia="宋体" w:cs="宋体"/>
                <w:color w:val="auto"/>
                <w:sz w:val="24"/>
                <w:szCs w:val="24"/>
                <w:highlight w:val="none"/>
              </w:rPr>
              <w:t>等功能。</w:t>
            </w:r>
          </w:p>
        </w:tc>
      </w:tr>
      <w:bookmarkEnd w:id="55"/>
      <w:bookmarkEnd w:id="56"/>
      <w:bookmarkEnd w:id="57"/>
      <w:tr w14:paraId="0EF9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650B3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18" w:type="dxa"/>
            <w:vAlign w:val="center"/>
          </w:tcPr>
          <w:p w14:paraId="4EE5DF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数据监测</w:t>
            </w:r>
          </w:p>
        </w:tc>
        <w:tc>
          <w:tcPr>
            <w:tcW w:w="7178" w:type="dxa"/>
          </w:tcPr>
          <w:p w14:paraId="652D7C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可实时监测清扫面积</w:t>
            </w:r>
            <w:bookmarkEnd w:id="63"/>
            <w:bookmarkEnd w:id="64"/>
            <w:r>
              <w:rPr>
                <w:rFonts w:hint="eastAsia" w:ascii="宋体" w:hAnsi="宋体" w:eastAsia="宋体" w:cs="宋体"/>
                <w:color w:val="auto"/>
                <w:sz w:val="24"/>
                <w:szCs w:val="24"/>
                <w:highlight w:val="none"/>
              </w:rPr>
              <w:t>、剩余电量、垃圾仓满溢状态、设备故障等数据，支持数据统</w:t>
            </w:r>
            <w:bookmarkEnd w:id="58"/>
            <w:bookmarkEnd w:id="59"/>
            <w:r>
              <w:rPr>
                <w:rFonts w:hint="eastAsia" w:ascii="宋体" w:hAnsi="宋体" w:eastAsia="宋体" w:cs="宋体"/>
                <w:color w:val="auto"/>
                <w:sz w:val="24"/>
                <w:szCs w:val="24"/>
                <w:highlight w:val="none"/>
              </w:rPr>
              <w:t>计与导出。</w:t>
            </w:r>
          </w:p>
        </w:tc>
      </w:tr>
      <w:bookmarkEnd w:id="60"/>
      <w:tr w14:paraId="0372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A3E0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18" w:type="dxa"/>
            <w:vAlign w:val="center"/>
          </w:tcPr>
          <w:p w14:paraId="1D79DC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bookmarkStart w:id="65" w:name="OLE_LINK10"/>
            <w:bookmarkStart w:id="66" w:name="OLE_LINK11"/>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自主充电</w:t>
            </w:r>
            <w:bookmarkEnd w:id="65"/>
            <w:bookmarkEnd w:id="66"/>
          </w:p>
        </w:tc>
        <w:tc>
          <w:tcPr>
            <w:tcW w:w="7178" w:type="dxa"/>
          </w:tcPr>
          <w:p w14:paraId="65F6CE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支持自动返回充电座充电，充电接口防雨水设计，电池过充过放保护等多重安全防护功能。</w:t>
            </w:r>
          </w:p>
        </w:tc>
      </w:tr>
      <w:tr w14:paraId="2BA7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01BCF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418" w:type="dxa"/>
            <w:vAlign w:val="center"/>
          </w:tcPr>
          <w:p w14:paraId="5E556A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操作软件</w:t>
            </w:r>
          </w:p>
        </w:tc>
        <w:tc>
          <w:tcPr>
            <w:tcW w:w="7178" w:type="dxa"/>
          </w:tcPr>
          <w:p w14:paraId="088A8D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具备OTA远程升级。</w:t>
            </w:r>
          </w:p>
        </w:tc>
      </w:tr>
      <w:bookmarkEnd w:id="54"/>
    </w:tbl>
    <w:p w14:paraId="12A776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主要参数</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418"/>
        <w:gridCol w:w="6755"/>
      </w:tblGrid>
      <w:tr w14:paraId="6721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9" w:type="dxa"/>
          </w:tcPr>
          <w:p w14:paraId="61268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18" w:type="dxa"/>
          </w:tcPr>
          <w:p w14:paraId="05C2B7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6755" w:type="dxa"/>
          </w:tcPr>
          <w:p w14:paraId="181064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w:t>
            </w:r>
          </w:p>
        </w:tc>
      </w:tr>
      <w:tr w14:paraId="7510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14:paraId="64146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8" w:type="dxa"/>
            <w:vAlign w:val="center"/>
          </w:tcPr>
          <w:p w14:paraId="779312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清扫主机</w:t>
            </w:r>
          </w:p>
        </w:tc>
        <w:tc>
          <w:tcPr>
            <w:tcW w:w="6755" w:type="dxa"/>
          </w:tcPr>
          <w:p w14:paraId="4218D1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水箱容量：≥40L</w:t>
            </w:r>
            <w:bookmarkStart w:id="67" w:name="OLE_LINK6"/>
            <w:r>
              <w:rPr>
                <w:rFonts w:hint="eastAsia" w:ascii="宋体" w:hAnsi="宋体" w:eastAsia="宋体" w:cs="宋体"/>
                <w:b w:val="0"/>
                <w:bCs w:val="0"/>
                <w:color w:val="auto"/>
                <w:sz w:val="24"/>
                <w:szCs w:val="24"/>
                <w:highlight w:val="none"/>
                <w:lang w:eastAsia="zh-CN"/>
              </w:rPr>
              <w:t>；</w:t>
            </w:r>
          </w:p>
          <w:p w14:paraId="52BC1B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垃圾箱容量：≥60L</w:t>
            </w:r>
            <w:r>
              <w:rPr>
                <w:rFonts w:hint="eastAsia" w:ascii="宋体" w:hAnsi="宋体" w:eastAsia="宋体" w:cs="宋体"/>
                <w:b w:val="0"/>
                <w:bCs w:val="0"/>
                <w:color w:val="auto"/>
                <w:sz w:val="24"/>
                <w:szCs w:val="24"/>
                <w:highlight w:val="none"/>
                <w:lang w:eastAsia="zh-CN"/>
              </w:rPr>
              <w:t>；</w:t>
            </w:r>
          </w:p>
          <w:bookmarkEnd w:id="67"/>
          <w:p w14:paraId="5F90BC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电池类型：锂电池</w:t>
            </w:r>
            <w:r>
              <w:rPr>
                <w:rFonts w:hint="eastAsia" w:ascii="宋体" w:hAnsi="宋体" w:eastAsia="宋体" w:cs="宋体"/>
                <w:b w:val="0"/>
                <w:bCs w:val="0"/>
                <w:color w:val="auto"/>
                <w:sz w:val="24"/>
                <w:szCs w:val="24"/>
                <w:highlight w:val="none"/>
                <w:lang w:eastAsia="zh-CN"/>
              </w:rPr>
              <w:t>；</w:t>
            </w:r>
          </w:p>
          <w:p w14:paraId="4930F9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电池容量：≥36v125Ah</w:t>
            </w:r>
            <w:r>
              <w:rPr>
                <w:rFonts w:hint="eastAsia" w:ascii="宋体" w:hAnsi="宋体" w:eastAsia="宋体" w:cs="宋体"/>
                <w:b w:val="0"/>
                <w:bCs w:val="0"/>
                <w:color w:val="auto"/>
                <w:sz w:val="24"/>
                <w:szCs w:val="24"/>
                <w:highlight w:val="none"/>
                <w:lang w:eastAsia="zh-CN"/>
              </w:rPr>
              <w:t>；</w:t>
            </w:r>
          </w:p>
          <w:p w14:paraId="1215F0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续航时间：≥5h</w:t>
            </w:r>
            <w:r>
              <w:rPr>
                <w:rFonts w:hint="eastAsia" w:ascii="宋体" w:hAnsi="宋体" w:eastAsia="宋体" w:cs="宋体"/>
                <w:b w:val="0"/>
                <w:bCs w:val="0"/>
                <w:color w:val="auto"/>
                <w:sz w:val="24"/>
                <w:szCs w:val="24"/>
                <w:highlight w:val="none"/>
                <w:lang w:eastAsia="zh-CN"/>
              </w:rPr>
              <w:t>；</w:t>
            </w:r>
          </w:p>
          <w:p w14:paraId="0EEB54D9">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续航里程：≥30km</w:t>
            </w:r>
            <w:r>
              <w:rPr>
                <w:rFonts w:hint="eastAsia" w:ascii="宋体" w:hAnsi="宋体" w:eastAsia="宋体" w:cs="宋体"/>
                <w:b w:val="0"/>
                <w:bCs w:val="0"/>
                <w:color w:val="auto"/>
                <w:sz w:val="24"/>
                <w:szCs w:val="24"/>
                <w:highlight w:val="none"/>
                <w:lang w:eastAsia="zh-CN"/>
              </w:rPr>
              <w:t>；</w:t>
            </w:r>
          </w:p>
          <w:p w14:paraId="6139A5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激光雷达数量：≥2个</w:t>
            </w:r>
            <w:r>
              <w:rPr>
                <w:rFonts w:hint="eastAsia" w:ascii="宋体" w:hAnsi="宋体" w:eastAsia="宋体" w:cs="宋体"/>
                <w:b w:val="0"/>
                <w:bCs w:val="0"/>
                <w:color w:val="auto"/>
                <w:sz w:val="24"/>
                <w:szCs w:val="24"/>
                <w:highlight w:val="none"/>
                <w:lang w:eastAsia="zh-CN"/>
              </w:rPr>
              <w:t>；</w:t>
            </w:r>
          </w:p>
          <w:p w14:paraId="2B2884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激光雷达分辨率：≥32线</w:t>
            </w:r>
            <w:r>
              <w:rPr>
                <w:rFonts w:hint="eastAsia" w:ascii="宋体" w:hAnsi="宋体" w:eastAsia="宋体" w:cs="宋体"/>
                <w:b w:val="0"/>
                <w:bCs w:val="0"/>
                <w:color w:val="auto"/>
                <w:sz w:val="24"/>
                <w:szCs w:val="24"/>
                <w:highlight w:val="none"/>
                <w:lang w:eastAsia="zh-CN"/>
              </w:rPr>
              <w:t>；</w:t>
            </w:r>
          </w:p>
          <w:p w14:paraId="51D5AA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摄像头数量：≥4个</w:t>
            </w:r>
            <w:r>
              <w:rPr>
                <w:rFonts w:hint="eastAsia" w:ascii="宋体" w:hAnsi="宋体" w:eastAsia="宋体" w:cs="宋体"/>
                <w:b w:val="0"/>
                <w:bCs w:val="0"/>
                <w:color w:val="auto"/>
                <w:sz w:val="24"/>
                <w:szCs w:val="24"/>
                <w:highlight w:val="none"/>
                <w:lang w:eastAsia="zh-CN"/>
              </w:rPr>
              <w:t>；</w:t>
            </w:r>
          </w:p>
          <w:p w14:paraId="79F427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超声波数量：≥6个</w:t>
            </w:r>
            <w:r>
              <w:rPr>
                <w:rFonts w:hint="eastAsia" w:ascii="宋体" w:hAnsi="宋体" w:eastAsia="宋体" w:cs="宋体"/>
                <w:b w:val="0"/>
                <w:bCs w:val="0"/>
                <w:color w:val="auto"/>
                <w:sz w:val="24"/>
                <w:szCs w:val="24"/>
                <w:highlight w:val="none"/>
                <w:lang w:eastAsia="zh-CN"/>
              </w:rPr>
              <w:t>；</w:t>
            </w:r>
          </w:p>
          <w:p w14:paraId="7AAD69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算力：≥</w:t>
            </w:r>
            <w:bookmarkStart w:id="68" w:name="OLE_LINK33"/>
            <w:bookmarkStart w:id="69" w:name="OLE_LINK32"/>
            <w:r>
              <w:rPr>
                <w:rFonts w:hint="eastAsia" w:ascii="宋体" w:hAnsi="宋体" w:eastAsia="宋体" w:cs="宋体"/>
                <w:b w:val="0"/>
                <w:bCs w:val="0"/>
                <w:color w:val="auto"/>
                <w:sz w:val="24"/>
                <w:szCs w:val="24"/>
                <w:highlight w:val="none"/>
              </w:rPr>
              <w:t>254</w:t>
            </w:r>
            <w:bookmarkEnd w:id="68"/>
            <w:bookmarkEnd w:id="69"/>
            <w:r>
              <w:rPr>
                <w:rFonts w:hint="eastAsia" w:ascii="宋体" w:hAnsi="宋体" w:eastAsia="宋体" w:cs="宋体"/>
                <w:b w:val="0"/>
                <w:bCs w:val="0"/>
                <w:color w:val="auto"/>
                <w:sz w:val="24"/>
                <w:szCs w:val="24"/>
                <w:highlight w:val="none"/>
              </w:rPr>
              <w:t>TOPS</w:t>
            </w:r>
            <w:r>
              <w:rPr>
                <w:rFonts w:hint="eastAsia" w:ascii="宋体" w:hAnsi="宋体" w:eastAsia="宋体" w:cs="宋体"/>
                <w:b w:val="0"/>
                <w:bCs w:val="0"/>
                <w:color w:val="auto"/>
                <w:sz w:val="24"/>
                <w:szCs w:val="24"/>
                <w:highlight w:val="none"/>
                <w:lang w:eastAsia="zh-CN"/>
              </w:rPr>
              <w:t>；</w:t>
            </w:r>
          </w:p>
          <w:p w14:paraId="3064B8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防水等级：≥IPX5</w:t>
            </w:r>
            <w:r>
              <w:rPr>
                <w:rFonts w:hint="eastAsia" w:ascii="宋体" w:hAnsi="宋体" w:eastAsia="宋体" w:cs="宋体"/>
                <w:b w:val="0"/>
                <w:bCs w:val="0"/>
                <w:color w:val="auto"/>
                <w:sz w:val="24"/>
                <w:szCs w:val="24"/>
                <w:highlight w:val="none"/>
                <w:lang w:eastAsia="zh-CN"/>
              </w:rPr>
              <w:t>；</w:t>
            </w:r>
          </w:p>
          <w:p w14:paraId="746C95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清扫效率：≥3000平方米/小时</w:t>
            </w:r>
            <w:r>
              <w:rPr>
                <w:rFonts w:hint="eastAsia" w:ascii="宋体" w:hAnsi="宋体" w:eastAsia="宋体" w:cs="宋体"/>
                <w:b w:val="0"/>
                <w:bCs w:val="0"/>
                <w:color w:val="auto"/>
                <w:sz w:val="24"/>
                <w:szCs w:val="24"/>
                <w:highlight w:val="none"/>
                <w:lang w:eastAsia="zh-CN"/>
              </w:rPr>
              <w:t>；</w:t>
            </w:r>
          </w:p>
          <w:p w14:paraId="553224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rPr>
              <w:t>最大爬坡度：≥10°</w:t>
            </w:r>
            <w:r>
              <w:rPr>
                <w:rFonts w:hint="eastAsia" w:ascii="宋体" w:hAnsi="宋体" w:eastAsia="宋体" w:cs="宋体"/>
                <w:b w:val="0"/>
                <w:bCs w:val="0"/>
                <w:color w:val="auto"/>
                <w:sz w:val="24"/>
                <w:szCs w:val="24"/>
                <w:highlight w:val="none"/>
                <w:lang w:eastAsia="zh-CN"/>
              </w:rPr>
              <w:t>；</w:t>
            </w:r>
          </w:p>
          <w:p w14:paraId="4E0D82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最大作业速度：≥5km/h</w:t>
            </w:r>
            <w:r>
              <w:rPr>
                <w:rFonts w:hint="eastAsia" w:ascii="宋体" w:hAnsi="宋体" w:eastAsia="宋体" w:cs="宋体"/>
                <w:b w:val="0"/>
                <w:bCs w:val="0"/>
                <w:color w:val="auto"/>
                <w:sz w:val="24"/>
                <w:szCs w:val="24"/>
                <w:highlight w:val="none"/>
                <w:lang w:eastAsia="zh-CN"/>
              </w:rPr>
              <w:t>。</w:t>
            </w:r>
          </w:p>
        </w:tc>
      </w:tr>
      <w:tr w14:paraId="0F49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249" w:type="dxa"/>
            <w:vAlign w:val="center"/>
          </w:tcPr>
          <w:p w14:paraId="6CDC3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8" w:type="dxa"/>
            <w:vAlign w:val="center"/>
          </w:tcPr>
          <w:p w14:paraId="23E84D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充电站</w:t>
            </w:r>
          </w:p>
        </w:tc>
        <w:tc>
          <w:tcPr>
            <w:tcW w:w="6755" w:type="dxa"/>
            <w:vAlign w:val="center"/>
          </w:tcPr>
          <w:p w14:paraId="783ADF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bookmarkStart w:id="70" w:name="OLE_LINK2"/>
            <w:bookmarkStart w:id="71" w:name="OLE_LINK3"/>
            <w:bookmarkStart w:id="72" w:name="OLE_LINK1"/>
            <w:r>
              <w:rPr>
                <w:rFonts w:hint="eastAsia" w:ascii="宋体" w:hAnsi="宋体" w:cs="宋体"/>
                <w:color w:val="auto"/>
                <w:sz w:val="24"/>
                <w:szCs w:val="24"/>
                <w:highlight w:val="none"/>
                <w:lang w:val="en-US" w:eastAsia="zh-CN"/>
              </w:rPr>
              <w:t>※1.最大功率：≥2000W；</w:t>
            </w:r>
          </w:p>
          <w:p w14:paraId="13C586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※2.额定电压:220V±22V；</w:t>
            </w:r>
          </w:p>
          <w:p w14:paraId="3855D7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※3.充电时长0～100%：≤6H；</w:t>
            </w:r>
          </w:p>
          <w:p w14:paraId="04C05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※4.防水等级：≥IPX4；</w:t>
            </w:r>
          </w:p>
          <w:p w14:paraId="31A15C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※5.功能要求：自动返航，自动对接，自动充电。</w:t>
            </w:r>
          </w:p>
        </w:tc>
      </w:tr>
      <w:bookmarkEnd w:id="51"/>
      <w:bookmarkEnd w:id="52"/>
      <w:bookmarkEnd w:id="53"/>
      <w:bookmarkEnd w:id="70"/>
      <w:bookmarkEnd w:id="71"/>
      <w:bookmarkEnd w:id="72"/>
    </w:tbl>
    <w:p w14:paraId="77194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textAlignment w:val="auto"/>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br w:type="page"/>
      </w:r>
    </w:p>
    <w:p w14:paraId="679AF7E9">
      <w:pPr>
        <w:pStyle w:val="5"/>
        <w:spacing w:before="0" w:after="0" w:line="360" w:lineRule="auto"/>
        <w:jc w:val="center"/>
        <w:rPr>
          <w:rFonts w:ascii="宋体" w:hAnsi="宋体" w:eastAsia="宋体" w:cs="宋体"/>
          <w:bCs/>
          <w:color w:val="auto"/>
          <w:sz w:val="36"/>
          <w:szCs w:val="30"/>
          <w:highlight w:val="none"/>
        </w:rPr>
      </w:pPr>
      <w:bookmarkStart w:id="73" w:name="_Toc6249"/>
      <w:r>
        <w:rPr>
          <w:rFonts w:hint="eastAsia" w:ascii="宋体" w:hAnsi="宋体" w:eastAsia="宋体" w:cs="宋体"/>
          <w:bCs/>
          <w:color w:val="auto"/>
          <w:sz w:val="36"/>
          <w:szCs w:val="30"/>
          <w:highlight w:val="none"/>
        </w:rPr>
        <w:t>第三篇</w:t>
      </w:r>
      <w:bookmarkEnd w:id="38"/>
      <w:r>
        <w:rPr>
          <w:rFonts w:hint="eastAsia" w:ascii="宋体" w:hAnsi="宋体" w:eastAsia="宋体" w:cs="宋体"/>
          <w:bCs/>
          <w:color w:val="auto"/>
          <w:sz w:val="36"/>
          <w:szCs w:val="30"/>
          <w:highlight w:val="none"/>
        </w:rPr>
        <w:t xml:space="preserve">  采购项目商务需求</w:t>
      </w:r>
      <w:bookmarkEnd w:id="50"/>
      <w:bookmarkEnd w:id="73"/>
    </w:p>
    <w:p w14:paraId="12C197A0">
      <w:pPr>
        <w:pStyle w:val="6"/>
        <w:spacing w:before="0" w:after="0" w:line="360" w:lineRule="auto"/>
        <w:rPr>
          <w:rFonts w:ascii="宋体" w:hAnsi="宋体" w:cs="宋体"/>
          <w:color w:val="auto"/>
          <w:sz w:val="24"/>
          <w:szCs w:val="24"/>
          <w:highlight w:val="none"/>
        </w:rPr>
      </w:pPr>
      <w:bookmarkStart w:id="74" w:name="_Toc19343"/>
      <w:bookmarkStart w:id="75" w:name="_Toc13038"/>
      <w:bookmarkStart w:id="76" w:name="_Toc7499"/>
      <w:r>
        <w:rPr>
          <w:rFonts w:hint="eastAsia" w:ascii="宋体" w:hAnsi="宋体" w:cs="宋体"/>
          <w:color w:val="auto"/>
          <w:sz w:val="24"/>
          <w:szCs w:val="24"/>
          <w:highlight w:val="none"/>
        </w:rPr>
        <w:t>一、交货时间、交货地点及验收方式</w:t>
      </w:r>
      <w:bookmarkEnd w:id="74"/>
      <w:bookmarkEnd w:id="75"/>
      <w:bookmarkEnd w:id="76"/>
    </w:p>
    <w:p w14:paraId="14B62AFD">
      <w:pPr>
        <w:snapToGrid w:val="0"/>
        <w:spacing w:line="360" w:lineRule="auto"/>
        <w:ind w:firstLine="540"/>
        <w:rPr>
          <w:rFonts w:ascii="宋体" w:hAnsi="宋体" w:cs="宋体"/>
          <w:color w:val="auto"/>
          <w:sz w:val="24"/>
          <w:szCs w:val="24"/>
          <w:highlight w:val="none"/>
        </w:rPr>
      </w:pPr>
      <w:bookmarkStart w:id="77" w:name="_Toc506192852"/>
      <w:bookmarkStart w:id="78" w:name="_Toc24209"/>
      <w:bookmarkStart w:id="79" w:name="_Toc30218"/>
      <w:r>
        <w:rPr>
          <w:rFonts w:hint="eastAsia" w:ascii="宋体" w:hAnsi="宋体" w:cs="宋体"/>
          <w:color w:val="auto"/>
          <w:sz w:val="24"/>
          <w:szCs w:val="24"/>
          <w:highlight w:val="none"/>
        </w:rPr>
        <w:t>（一）交货时间</w:t>
      </w:r>
    </w:p>
    <w:p w14:paraId="19AA4B60">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采购合同签订后</w:t>
      </w:r>
      <w:r>
        <w:rPr>
          <w:rFonts w:hint="eastAsia" w:ascii="宋体" w:hAnsi="宋体" w:cs="宋体"/>
          <w:color w:val="auto"/>
          <w:sz w:val="24"/>
          <w:szCs w:val="24"/>
          <w:highlight w:val="none"/>
          <w:lang w:val="en-US" w:eastAsia="zh-CN"/>
        </w:rPr>
        <w:t>5个工作日内</w:t>
      </w:r>
      <w:r>
        <w:rPr>
          <w:rFonts w:hint="eastAsia" w:ascii="宋体" w:hAnsi="宋体" w:cs="宋体"/>
          <w:color w:val="auto"/>
          <w:sz w:val="24"/>
          <w:szCs w:val="24"/>
          <w:highlight w:val="none"/>
        </w:rPr>
        <w:t>交货，并完成安装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调试</w:t>
      </w:r>
      <w:r>
        <w:rPr>
          <w:rFonts w:ascii="宋体" w:hAnsi="宋体" w:cs="宋体"/>
          <w:color w:val="auto"/>
          <w:sz w:val="24"/>
          <w:szCs w:val="24"/>
          <w:highlight w:val="none"/>
        </w:rPr>
        <w:t>。</w:t>
      </w:r>
    </w:p>
    <w:p w14:paraId="6805C915">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（二）交货地点</w:t>
      </w:r>
    </w:p>
    <w:p w14:paraId="0186170A">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lang w:eastAsia="zh-CN"/>
        </w:rPr>
        <w:t>重庆市两江新区人和黄山大道东段174号</w:t>
      </w:r>
      <w:r>
        <w:rPr>
          <w:rFonts w:hint="eastAsia" w:ascii="宋体" w:hAnsi="宋体" w:cs="宋体"/>
          <w:color w:val="auto"/>
          <w:sz w:val="24"/>
          <w:szCs w:val="24"/>
          <w:highlight w:val="none"/>
        </w:rPr>
        <w:t>。</w:t>
      </w:r>
    </w:p>
    <w:p w14:paraId="087BEE3B">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127E3BE9">
      <w:pPr>
        <w:snapToGrid w:val="0"/>
        <w:spacing w:line="360" w:lineRule="auto"/>
        <w:ind w:firstLine="540"/>
        <w:rPr>
          <w:rFonts w:hint="eastAsia" w:ascii="宋体" w:hAnsi="宋体" w:cs="宋体"/>
          <w:color w:val="auto"/>
          <w:sz w:val="24"/>
          <w:szCs w:val="24"/>
          <w:highlight w:val="none"/>
        </w:rPr>
      </w:pPr>
      <w:bookmarkStart w:id="80" w:name="_Toc8644"/>
      <w:r>
        <w:rPr>
          <w:rFonts w:hint="eastAsia" w:ascii="宋体" w:hAnsi="宋体" w:cs="宋体"/>
          <w:color w:val="auto"/>
          <w:sz w:val="24"/>
          <w:szCs w:val="24"/>
          <w:highlight w:val="none"/>
        </w:rPr>
        <w:t>1.货物到达现场后，</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应在使用单位人员在场情况下当面开箱，共同清点、检查外观，作出开箱记录，双方签字确认。</w:t>
      </w:r>
    </w:p>
    <w:p w14:paraId="6E2F4B12">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应保证货物到达采购人所在地完好无损，如有缺漏、损坏，由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负责调换、补齐或赔偿。</w:t>
      </w:r>
    </w:p>
    <w:p w14:paraId="134621E1">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应提供完备的技术资料、装箱单和合格证等，并派遣专业技术人员进行现场安装调试。验收合格条件如下：</w:t>
      </w:r>
    </w:p>
    <w:p w14:paraId="2725BE59">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3.1设备品种、规格、数量、技术参数以及产品品牌、生产厂家等与采购合同一致，性能指标达到规定标准。</w:t>
      </w:r>
    </w:p>
    <w:p w14:paraId="5EAF9A58">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3.2货物技术资料、装箱单、合格证等资料齐全。</w:t>
      </w:r>
    </w:p>
    <w:p w14:paraId="61F059DF">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3.3在试运行期间所出现的问题得到解决，并运行正常。</w:t>
      </w:r>
    </w:p>
    <w:p w14:paraId="1A9EBEBB">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4.产品在安装调试并试运行</w:t>
      </w:r>
      <w:r>
        <w:rPr>
          <w:rFonts w:hint="eastAsia" w:ascii="宋体" w:hAnsi="宋体" w:cs="宋体"/>
          <w:color w:val="auto"/>
          <w:sz w:val="24"/>
          <w:szCs w:val="24"/>
          <w:highlight w:val="none"/>
          <w:lang w:eastAsia="zh-CN"/>
        </w:rPr>
        <w:t>合格</w:t>
      </w:r>
      <w:r>
        <w:rPr>
          <w:rFonts w:hint="eastAsia" w:ascii="宋体" w:hAnsi="宋体" w:cs="宋体"/>
          <w:color w:val="auto"/>
          <w:sz w:val="24"/>
          <w:szCs w:val="24"/>
          <w:highlight w:val="none"/>
        </w:rPr>
        <w:t>后，才作为最终验收合格。</w:t>
      </w:r>
    </w:p>
    <w:p w14:paraId="5865DCB2">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提供的货物未达到</w:t>
      </w:r>
      <w:r>
        <w:rPr>
          <w:rFonts w:hint="eastAsia" w:ascii="宋体" w:hAnsi="宋体" w:cs="宋体"/>
          <w:color w:val="auto"/>
          <w:sz w:val="24"/>
          <w:szCs w:val="24"/>
          <w:highlight w:val="none"/>
          <w:lang w:eastAsia="zh-CN"/>
        </w:rPr>
        <w:t>网上询比</w:t>
      </w:r>
      <w:r>
        <w:rPr>
          <w:rFonts w:hint="eastAsia" w:ascii="宋体" w:hAnsi="宋体" w:cs="宋体"/>
          <w:color w:val="auto"/>
          <w:sz w:val="24"/>
          <w:szCs w:val="24"/>
          <w:highlight w:val="none"/>
        </w:rPr>
        <w:t>文件规定要求，且对采购人造成损失的，由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承担一切责任，并赔偿所造成的损失。</w:t>
      </w:r>
    </w:p>
    <w:p w14:paraId="72A2F263">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6.采购人需要制造商对</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交付的产品（包括质量、技术参数等）进行确认的，制造商应予以配合，并出具书面意见。</w:t>
      </w:r>
    </w:p>
    <w:p w14:paraId="79AF023D">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7.产品包装材料归采购人所有。</w:t>
      </w:r>
    </w:p>
    <w:p w14:paraId="7D1781C3">
      <w:pPr>
        <w:pStyle w:val="6"/>
        <w:spacing w:before="0" w:after="0" w:line="360" w:lineRule="auto"/>
        <w:rPr>
          <w:rFonts w:ascii="宋体" w:hAnsi="宋体" w:cs="宋体"/>
          <w:color w:val="auto"/>
          <w:sz w:val="24"/>
          <w:szCs w:val="24"/>
          <w:highlight w:val="none"/>
        </w:rPr>
      </w:pPr>
      <w:bookmarkStart w:id="81" w:name="_Toc1838"/>
      <w:bookmarkStart w:id="82" w:name="_Toc65660343"/>
      <w:bookmarkStart w:id="83" w:name="_Toc2129"/>
      <w:bookmarkStart w:id="84" w:name="_Toc24110"/>
      <w:bookmarkStart w:id="85" w:name="_Toc8103"/>
      <w:bookmarkStart w:id="86" w:name="_Toc15089"/>
      <w:r>
        <w:rPr>
          <w:rFonts w:hint="eastAsia" w:ascii="宋体" w:hAnsi="宋体" w:cs="宋体"/>
          <w:color w:val="auto"/>
          <w:sz w:val="24"/>
          <w:szCs w:val="24"/>
          <w:highlight w:val="none"/>
        </w:rPr>
        <w:t>二、</w:t>
      </w:r>
      <w:bookmarkEnd w:id="81"/>
      <w:bookmarkEnd w:id="82"/>
      <w:bookmarkEnd w:id="83"/>
      <w:bookmarkEnd w:id="84"/>
      <w:bookmarkEnd w:id="85"/>
      <w:r>
        <w:rPr>
          <w:rFonts w:hint="eastAsia" w:ascii="宋体" w:hAnsi="宋体" w:cs="宋体"/>
          <w:color w:val="auto"/>
          <w:sz w:val="24"/>
          <w:szCs w:val="24"/>
          <w:highlight w:val="none"/>
        </w:rPr>
        <w:t>报价要求</w:t>
      </w:r>
      <w:bookmarkEnd w:id="86"/>
    </w:p>
    <w:p w14:paraId="2C1840E5">
      <w:pPr>
        <w:snapToGrid w:val="0"/>
        <w:spacing w:line="360" w:lineRule="auto"/>
        <w:ind w:firstLine="540"/>
        <w:rPr>
          <w:rFonts w:ascii="宋体" w:hAnsi="宋体" w:cs="宋体"/>
          <w:color w:val="auto"/>
          <w:sz w:val="24"/>
          <w:szCs w:val="24"/>
          <w:highlight w:val="none"/>
        </w:rPr>
      </w:pPr>
      <w:bookmarkStart w:id="87" w:name="_Toc24284"/>
      <w:bookmarkStart w:id="88" w:name="_Toc4713"/>
      <w:bookmarkStart w:id="89" w:name="_Toc32652"/>
      <w:bookmarkStart w:id="90" w:name="_Toc11730"/>
      <w:r>
        <w:rPr>
          <w:rFonts w:hint="eastAsia" w:ascii="宋体" w:hAnsi="宋体" w:cs="宋体"/>
          <w:color w:val="auto"/>
          <w:sz w:val="24"/>
          <w:szCs w:val="24"/>
          <w:highlight w:val="none"/>
        </w:rPr>
        <w:t>本项目报价须为人民币报价，报价包括全新智能清扫机器人（含自动充电站）制造费用、装卸运输费、保管费、安装调试费（含材料费）、验收费、</w:t>
      </w:r>
      <w:r>
        <w:rPr>
          <w:rFonts w:hint="eastAsia" w:ascii="宋体" w:hAnsi="宋体" w:cs="宋体"/>
          <w:color w:val="auto"/>
          <w:sz w:val="24"/>
          <w:szCs w:val="24"/>
          <w:highlight w:val="none"/>
          <w:lang w:eastAsia="zh-CN"/>
        </w:rPr>
        <w:t>培训费、</w:t>
      </w:r>
      <w:r>
        <w:rPr>
          <w:rFonts w:hint="eastAsia" w:ascii="宋体" w:hAnsi="宋体" w:cs="宋体"/>
          <w:color w:val="auto"/>
          <w:sz w:val="24"/>
          <w:szCs w:val="24"/>
          <w:highlight w:val="none"/>
        </w:rPr>
        <w:t>备品备件费、专用工具费、质保期内费用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保险费、利润、税费等完成本项目实施的所有费用。因成交供应商自身原因造成漏报、少报皆由其自行承担责任，采购人不再补偿任何费用。</w:t>
      </w:r>
      <w:bookmarkEnd w:id="87"/>
      <w:bookmarkEnd w:id="88"/>
      <w:bookmarkEnd w:id="89"/>
      <w:bookmarkEnd w:id="90"/>
    </w:p>
    <w:p w14:paraId="4DFB8E1B">
      <w:pPr>
        <w:pStyle w:val="6"/>
        <w:spacing w:before="0" w:after="0" w:line="360" w:lineRule="auto"/>
        <w:rPr>
          <w:rFonts w:ascii="宋体" w:hAnsi="宋体" w:cs="宋体"/>
          <w:color w:val="auto"/>
          <w:sz w:val="24"/>
          <w:szCs w:val="24"/>
          <w:highlight w:val="none"/>
        </w:rPr>
      </w:pPr>
      <w:bookmarkStart w:id="91" w:name="_Toc10701"/>
      <w:r>
        <w:rPr>
          <w:rFonts w:hint="eastAsia" w:ascii="宋体" w:hAnsi="宋体" w:cs="宋体"/>
          <w:color w:val="auto"/>
          <w:sz w:val="24"/>
          <w:szCs w:val="24"/>
          <w:highlight w:val="none"/>
        </w:rPr>
        <w:t>三、付款方式</w:t>
      </w:r>
      <w:bookmarkEnd w:id="77"/>
      <w:bookmarkEnd w:id="78"/>
      <w:bookmarkEnd w:id="79"/>
      <w:bookmarkEnd w:id="80"/>
      <w:bookmarkEnd w:id="91"/>
    </w:p>
    <w:p w14:paraId="6A809C2F">
      <w:pPr>
        <w:snapToGrid w:val="0"/>
        <w:spacing w:line="360" w:lineRule="auto"/>
        <w:ind w:firstLine="540"/>
        <w:rPr>
          <w:rFonts w:hint="default" w:ascii="宋体" w:hAnsi="宋体" w:cs="宋体"/>
          <w:color w:val="auto"/>
          <w:sz w:val="24"/>
          <w:szCs w:val="24"/>
          <w:highlight w:val="none"/>
          <w:lang w:val="en-US"/>
        </w:rPr>
      </w:pPr>
      <w:bookmarkStart w:id="92" w:name="_Toc506192854"/>
      <w:bookmarkStart w:id="93" w:name="_Toc24069"/>
      <w:bookmarkStart w:id="94" w:name="_Toc16472"/>
      <w:bookmarkStart w:id="95" w:name="_Toc24177"/>
      <w:bookmarkStart w:id="96" w:name="_Toc344475123"/>
      <w:bookmarkStart w:id="97" w:name="_Toc414610283"/>
      <w:r>
        <w:rPr>
          <w:rFonts w:hint="eastAsia" w:ascii="宋体" w:hAnsi="宋体" w:cs="宋体"/>
          <w:color w:val="auto"/>
          <w:sz w:val="24"/>
          <w:szCs w:val="24"/>
          <w:highlight w:val="none"/>
          <w:lang w:val="en-US" w:eastAsia="zh-CN"/>
        </w:rPr>
        <w:t>项目验收合格后采购人向成交供应商一次性支付所有款项。验收合格后成交供应商向采购人提供合同金额3%的担保函（以支票、汇票、本票或者金融机构、担保机构出具的保函等非现金形式提交），保函原件交采购人保管。</w:t>
      </w:r>
    </w:p>
    <w:p w14:paraId="62F4B148">
      <w:pPr>
        <w:pStyle w:val="6"/>
        <w:spacing w:before="0" w:after="0" w:line="360" w:lineRule="auto"/>
        <w:rPr>
          <w:rFonts w:ascii="宋体" w:hAnsi="宋体" w:cs="宋体"/>
          <w:color w:val="auto"/>
          <w:sz w:val="24"/>
          <w:szCs w:val="24"/>
          <w:highlight w:val="none"/>
        </w:rPr>
      </w:pPr>
      <w:bookmarkStart w:id="98" w:name="_Toc7871"/>
      <w:bookmarkStart w:id="99" w:name="_Toc20182"/>
      <w:bookmarkStart w:id="100" w:name="_Toc24511"/>
      <w:r>
        <w:rPr>
          <w:rFonts w:hint="eastAsia" w:ascii="宋体" w:hAnsi="宋体" w:cs="宋体"/>
          <w:color w:val="auto"/>
          <w:sz w:val="24"/>
          <w:szCs w:val="24"/>
          <w:highlight w:val="none"/>
        </w:rPr>
        <w:t>四、质量保证及售后服务</w:t>
      </w:r>
      <w:bookmarkEnd w:id="98"/>
      <w:bookmarkEnd w:id="99"/>
      <w:bookmarkEnd w:id="100"/>
    </w:p>
    <w:p w14:paraId="353C3A02">
      <w:pPr>
        <w:snapToGrid w:val="0"/>
        <w:spacing w:line="360" w:lineRule="auto"/>
        <w:ind w:firstLine="54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质量保证</w:t>
      </w:r>
    </w:p>
    <w:p w14:paraId="307A59E1">
      <w:pPr>
        <w:snapToGrid w:val="0"/>
        <w:spacing w:line="360" w:lineRule="auto"/>
        <w:ind w:firstLine="54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1.产品交付验收合格后，设备供应商提供3年质保及售后服务、产品保险及耗材，免费提供终身系统软件升级更新服务</w:t>
      </w:r>
      <w:r>
        <w:rPr>
          <w:rFonts w:hint="eastAsia" w:ascii="宋体" w:hAnsi="宋体" w:cs="宋体"/>
          <w:color w:val="auto"/>
          <w:sz w:val="24"/>
          <w:szCs w:val="24"/>
          <w:highlight w:val="none"/>
          <w:lang w:eastAsia="zh-CN"/>
        </w:rPr>
        <w:t>。</w:t>
      </w:r>
    </w:p>
    <w:p w14:paraId="1DA4F213">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投标产品属于国家规定“三包”范围的，其产品质量保证期不得低于“三包”规定。</w:t>
      </w:r>
    </w:p>
    <w:p w14:paraId="244B2063">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的质量保证期承诺优于国家“三包”规定的，按</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实际承诺执行。</w:t>
      </w:r>
    </w:p>
    <w:p w14:paraId="5EC9CB50">
      <w:pPr>
        <w:snapToGrid w:val="0"/>
        <w:spacing w:line="360" w:lineRule="auto"/>
        <w:ind w:firstLine="54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（二）售后服务</w:t>
      </w:r>
      <w:r>
        <w:rPr>
          <w:rFonts w:hint="eastAsia" w:ascii="宋体" w:hAnsi="宋体" w:cs="宋体"/>
          <w:color w:val="auto"/>
          <w:sz w:val="24"/>
          <w:szCs w:val="24"/>
          <w:highlight w:val="none"/>
          <w:lang w:eastAsia="zh-CN"/>
        </w:rPr>
        <w:t>要求</w:t>
      </w:r>
    </w:p>
    <w:p w14:paraId="658F6A65">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）质保及售后服务范围：本次所购所有商品（含设备、操作软件等）。</w:t>
      </w:r>
    </w:p>
    <w:p w14:paraId="2DADCD59">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）现场响应时间：质保期内如产品出现问题，供应商应在2个小时内上门维修，48小时内进行免费维修或更换。</w:t>
      </w:r>
    </w:p>
    <w:p w14:paraId="2AACE1D8">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）质保期过后，供应提供终身上门维修服务，对损坏零部件，承诺不高于市场价提供，免收人工费。</w:t>
      </w:r>
    </w:p>
    <w:p w14:paraId="5F10A9AA">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）免费提供3年产品保险及耗材。</w:t>
      </w:r>
    </w:p>
    <w:p w14:paraId="115FA7FF">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）免费提供终身系统软件升级更新服务。</w:t>
      </w:r>
    </w:p>
    <w:p w14:paraId="1CAAEA17">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和产品制造商售后服务中，维修使用的备品备件及易损件应为所投产品的原厂配件，未经采购人同意不得使用非原厂配件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常用的、容易损坏的备品备件及易损件的价格</w:t>
      </w:r>
      <w:r>
        <w:rPr>
          <w:rFonts w:hint="eastAsia" w:ascii="宋体" w:hAnsi="宋体" w:cs="宋体"/>
          <w:color w:val="auto"/>
          <w:sz w:val="24"/>
          <w:szCs w:val="24"/>
          <w:highlight w:val="none"/>
          <w:lang w:eastAsia="zh-CN"/>
        </w:rPr>
        <w:t>清单</w:t>
      </w:r>
      <w:r>
        <w:rPr>
          <w:rFonts w:hint="eastAsia" w:ascii="宋体" w:hAnsi="宋体" w:cs="宋体"/>
          <w:color w:val="auto"/>
          <w:sz w:val="24"/>
          <w:szCs w:val="24"/>
          <w:highlight w:val="none"/>
        </w:rPr>
        <w:t>须在投标文件中列出</w:t>
      </w:r>
      <w:r>
        <w:rPr>
          <w:rFonts w:hint="eastAsia" w:ascii="宋体" w:hAnsi="宋体" w:cs="宋体"/>
          <w:b/>
          <w:bCs/>
          <w:color w:val="auto"/>
          <w:sz w:val="24"/>
          <w:szCs w:val="24"/>
          <w:highlight w:val="none"/>
          <w:lang w:eastAsia="zh-CN"/>
        </w:rPr>
        <w:t>（投标时提供清单，格式自拟）</w:t>
      </w:r>
      <w:r>
        <w:rPr>
          <w:rFonts w:hint="eastAsia" w:ascii="宋体" w:hAnsi="宋体" w:cs="宋体"/>
          <w:color w:val="auto"/>
          <w:sz w:val="24"/>
          <w:szCs w:val="24"/>
          <w:highlight w:val="none"/>
        </w:rPr>
        <w:t>。</w:t>
      </w:r>
    </w:p>
    <w:p w14:paraId="0EB9CFEC">
      <w:pPr>
        <w:snapToGrid w:val="0"/>
        <w:spacing w:line="360" w:lineRule="auto"/>
        <w:ind w:firstLine="540"/>
        <w:rPr>
          <w:rFonts w:hint="eastAsia" w:ascii="宋体" w:hAnsi="宋体" w:cs="宋体"/>
          <w:color w:val="auto"/>
          <w:sz w:val="24"/>
          <w:szCs w:val="24"/>
          <w:highlight w:val="none"/>
        </w:rPr>
      </w:pPr>
      <w:r>
        <w:rPr>
          <w:rFonts w:hint="eastAsia" w:ascii="宋体" w:hAnsi="宋体" w:cs="宋体"/>
          <w:b/>
          <w:bCs/>
          <w:color w:val="auto"/>
          <w:sz w:val="24"/>
          <w:szCs w:val="24"/>
          <w:highlight w:val="none"/>
          <w:lang w:eastAsia="zh-CN"/>
        </w:rPr>
        <w:t>注：供应商投标时须提供制造商加盖公章的质保及售后服务承诺书（格式自拟，供应商成交后将原件递交至采购人处存档）。</w:t>
      </w:r>
    </w:p>
    <w:p w14:paraId="01E76824">
      <w:pPr>
        <w:pStyle w:val="6"/>
        <w:spacing w:before="0" w:after="0" w:line="360" w:lineRule="auto"/>
        <w:rPr>
          <w:rFonts w:ascii="宋体" w:hAnsi="宋体" w:cs="宋体"/>
          <w:color w:val="auto"/>
          <w:sz w:val="24"/>
          <w:szCs w:val="24"/>
          <w:highlight w:val="none"/>
        </w:rPr>
      </w:pPr>
      <w:bookmarkStart w:id="101" w:name="_Toc26758"/>
      <w:r>
        <w:rPr>
          <w:rFonts w:hint="eastAsia" w:ascii="宋体" w:hAnsi="宋体" w:cs="宋体"/>
          <w:color w:val="auto"/>
          <w:sz w:val="24"/>
          <w:szCs w:val="24"/>
          <w:highlight w:val="none"/>
        </w:rPr>
        <w:t>五、知识产权</w:t>
      </w:r>
      <w:bookmarkEnd w:id="92"/>
      <w:bookmarkEnd w:id="93"/>
      <w:bookmarkEnd w:id="94"/>
      <w:bookmarkEnd w:id="95"/>
      <w:bookmarkEnd w:id="96"/>
      <w:bookmarkEnd w:id="97"/>
      <w:bookmarkEnd w:id="101"/>
    </w:p>
    <w:p w14:paraId="73D62F13">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7968AC21">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（注：若涉及软件开发等服务类项目知识产权的，知识产权归采购人所有）。</w:t>
      </w:r>
    </w:p>
    <w:p w14:paraId="3088334A">
      <w:pPr>
        <w:pStyle w:val="6"/>
        <w:spacing w:before="0" w:after="0" w:line="360" w:lineRule="auto"/>
        <w:rPr>
          <w:rFonts w:ascii="宋体" w:hAnsi="宋体" w:cs="宋体"/>
          <w:color w:val="auto"/>
          <w:sz w:val="24"/>
          <w:szCs w:val="24"/>
          <w:highlight w:val="none"/>
        </w:rPr>
      </w:pPr>
      <w:bookmarkStart w:id="102" w:name="_Toc27064"/>
      <w:bookmarkStart w:id="103" w:name="_Toc2677"/>
      <w:bookmarkStart w:id="104" w:name="_Toc24926"/>
      <w:bookmarkStart w:id="105" w:name="_Toc8233"/>
      <w:bookmarkStart w:id="106" w:name="_Toc31777"/>
      <w:bookmarkStart w:id="107" w:name="_Toc5002"/>
      <w:bookmarkStart w:id="108" w:name="_Toc20165"/>
      <w:bookmarkStart w:id="109" w:name="_Toc20579"/>
      <w:bookmarkStart w:id="110" w:name="_Toc267320053"/>
      <w:bookmarkStart w:id="111" w:name="_Toc76373882"/>
      <w:bookmarkStart w:id="112" w:name="_Toc6503"/>
      <w:bookmarkStart w:id="113" w:name="_Toc30669"/>
      <w:r>
        <w:rPr>
          <w:rFonts w:hint="eastAsia" w:ascii="宋体" w:hAnsi="宋体" w:cs="宋体"/>
          <w:color w:val="auto"/>
          <w:sz w:val="24"/>
          <w:szCs w:val="24"/>
          <w:highlight w:val="none"/>
        </w:rPr>
        <w:t>六、培训</w:t>
      </w:r>
      <w:bookmarkEnd w:id="102"/>
      <w:bookmarkEnd w:id="103"/>
      <w:bookmarkEnd w:id="104"/>
      <w:bookmarkEnd w:id="105"/>
      <w:bookmarkEnd w:id="106"/>
      <w:bookmarkEnd w:id="107"/>
      <w:bookmarkEnd w:id="108"/>
      <w:bookmarkEnd w:id="109"/>
      <w:bookmarkEnd w:id="110"/>
      <w:bookmarkEnd w:id="111"/>
      <w:bookmarkEnd w:id="112"/>
      <w:bookmarkEnd w:id="113"/>
    </w:p>
    <w:p w14:paraId="14FE2819">
      <w:pPr>
        <w:snapToGrid w:val="0"/>
        <w:spacing w:line="360" w:lineRule="auto"/>
        <w:ind w:firstLine="540"/>
        <w:rPr>
          <w:rFonts w:ascii="宋体" w:hAnsi="宋体" w:cs="宋体"/>
          <w:color w:val="auto"/>
          <w:sz w:val="24"/>
          <w:szCs w:val="24"/>
          <w:highlight w:val="none"/>
        </w:rPr>
      </w:pPr>
      <w:bookmarkStart w:id="114" w:name="_Toc15722"/>
      <w:bookmarkStart w:id="115" w:name="_Toc80199251"/>
      <w:r>
        <w:rPr>
          <w:rFonts w:hint="eastAsia" w:ascii="宋体" w:hAnsi="宋体" w:cs="宋体"/>
          <w:color w:val="auto"/>
          <w:sz w:val="24"/>
          <w:szCs w:val="24"/>
          <w:highlight w:val="none"/>
        </w:rPr>
        <w:t>供应商对其提供</w:t>
      </w:r>
      <w:r>
        <w:rPr>
          <w:rFonts w:hint="eastAsia" w:ascii="宋体" w:hAnsi="宋体" w:cs="宋体"/>
          <w:color w:val="auto"/>
          <w:sz w:val="24"/>
          <w:szCs w:val="24"/>
          <w:highlight w:val="none"/>
          <w:lang w:eastAsia="zh-CN"/>
        </w:rPr>
        <w:t>产品</w:t>
      </w:r>
      <w:r>
        <w:rPr>
          <w:rFonts w:hint="eastAsia" w:ascii="宋体" w:hAnsi="宋体" w:cs="宋体"/>
          <w:color w:val="auto"/>
          <w:sz w:val="24"/>
          <w:szCs w:val="24"/>
          <w:highlight w:val="none"/>
        </w:rPr>
        <w:t>的使用和操作应尽培训义务，培训内容包含但不限于设备操作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维修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调整和基本故障排除，</w:t>
      </w:r>
      <w:r>
        <w:rPr>
          <w:rFonts w:hint="eastAsia" w:ascii="宋体" w:hAnsi="宋体" w:cs="宋体"/>
          <w:color w:val="auto"/>
          <w:sz w:val="24"/>
          <w:szCs w:val="24"/>
          <w:highlight w:val="none"/>
          <w:lang w:eastAsia="zh-CN"/>
        </w:rPr>
        <w:t>确保</w:t>
      </w:r>
      <w:r>
        <w:rPr>
          <w:rFonts w:hint="eastAsia" w:ascii="宋体" w:hAnsi="宋体" w:cs="宋体"/>
          <w:color w:val="auto"/>
          <w:sz w:val="24"/>
          <w:szCs w:val="24"/>
          <w:highlight w:val="none"/>
        </w:rPr>
        <w:t>采购人使用人员能够正常操作。</w:t>
      </w:r>
    </w:p>
    <w:bookmarkEnd w:id="114"/>
    <w:bookmarkEnd w:id="115"/>
    <w:p w14:paraId="48E565F5">
      <w:pPr>
        <w:pStyle w:val="6"/>
        <w:spacing w:before="0" w:after="0" w:line="360" w:lineRule="auto"/>
        <w:rPr>
          <w:rFonts w:ascii="宋体" w:hAnsi="宋体" w:cs="宋体"/>
          <w:color w:val="auto"/>
          <w:sz w:val="24"/>
          <w:szCs w:val="24"/>
          <w:highlight w:val="none"/>
        </w:rPr>
      </w:pPr>
      <w:bookmarkStart w:id="116" w:name="_Toc4052"/>
      <w:bookmarkStart w:id="117" w:name="_Toc4888"/>
      <w:bookmarkStart w:id="118" w:name="_Toc6550"/>
      <w:bookmarkStart w:id="119" w:name="_Toc17828"/>
      <w:bookmarkStart w:id="120" w:name="_Toc4306"/>
      <w:r>
        <w:rPr>
          <w:rFonts w:hint="eastAsia" w:ascii="宋体" w:hAnsi="宋体" w:cs="宋体"/>
          <w:color w:val="auto"/>
          <w:sz w:val="24"/>
          <w:szCs w:val="24"/>
          <w:highlight w:val="none"/>
        </w:rPr>
        <w:t>七、附件、图纸及包装要求</w:t>
      </w:r>
      <w:bookmarkEnd w:id="116"/>
      <w:bookmarkEnd w:id="117"/>
      <w:bookmarkEnd w:id="118"/>
      <w:bookmarkEnd w:id="119"/>
      <w:bookmarkEnd w:id="120"/>
    </w:p>
    <w:p w14:paraId="357BBA7E">
      <w:pPr>
        <w:snapToGrid w:val="0"/>
        <w:spacing w:line="360" w:lineRule="auto"/>
        <w:ind w:firstLine="540"/>
        <w:rPr>
          <w:color w:val="auto"/>
          <w:highlight w:val="none"/>
        </w:rPr>
      </w:pPr>
      <w:r>
        <w:rPr>
          <w:rFonts w:hint="eastAsia" w:ascii="宋体" w:hAnsi="宋体" w:cs="宋体"/>
          <w:color w:val="auto"/>
          <w:sz w:val="24"/>
          <w:szCs w:val="24"/>
          <w:highlight w:val="none"/>
        </w:rPr>
        <w:t>所有设备按照制造商规定的产品包装和随机标准附件为准。</w:t>
      </w:r>
    </w:p>
    <w:p w14:paraId="10F93642">
      <w:pPr>
        <w:pStyle w:val="6"/>
        <w:spacing w:before="0" w:after="0" w:line="360" w:lineRule="auto"/>
        <w:rPr>
          <w:rFonts w:ascii="宋体" w:hAnsi="宋体" w:cs="宋体"/>
          <w:color w:val="auto"/>
          <w:sz w:val="24"/>
          <w:szCs w:val="24"/>
          <w:highlight w:val="none"/>
        </w:rPr>
      </w:pPr>
      <w:bookmarkStart w:id="121" w:name="_Toc21712"/>
      <w:bookmarkStart w:id="122" w:name="_Toc414610285"/>
      <w:bookmarkStart w:id="123" w:name="_Toc506192855"/>
      <w:bookmarkStart w:id="124" w:name="_Toc9614"/>
      <w:bookmarkStart w:id="125" w:name="_Toc31551"/>
      <w:bookmarkStart w:id="126" w:name="_Toc26153"/>
      <w:r>
        <w:rPr>
          <w:rFonts w:hint="eastAsia" w:ascii="宋体" w:hAnsi="宋体" w:cs="宋体"/>
          <w:color w:val="auto"/>
          <w:sz w:val="24"/>
          <w:szCs w:val="24"/>
          <w:highlight w:val="none"/>
        </w:rPr>
        <w:t>八、</w:t>
      </w:r>
      <w:bookmarkStart w:id="127" w:name="_Toc344475125"/>
      <w:r>
        <w:rPr>
          <w:rFonts w:hint="eastAsia" w:ascii="宋体" w:hAnsi="宋体" w:cs="宋体"/>
          <w:color w:val="auto"/>
          <w:sz w:val="24"/>
          <w:szCs w:val="24"/>
          <w:highlight w:val="none"/>
        </w:rPr>
        <w:t>其他</w:t>
      </w:r>
      <w:bookmarkEnd w:id="121"/>
      <w:bookmarkEnd w:id="122"/>
      <w:bookmarkEnd w:id="123"/>
      <w:bookmarkEnd w:id="124"/>
      <w:bookmarkEnd w:id="125"/>
      <w:bookmarkEnd w:id="126"/>
    </w:p>
    <w:bookmarkEnd w:id="127"/>
    <w:p w14:paraId="7C3DCF53">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其他未尽事宜由供需双方在采购合同中详细约定。</w:t>
      </w:r>
    </w:p>
    <w:p w14:paraId="29334768">
      <w:pPr>
        <w:pStyle w:val="5"/>
        <w:pageBreakBefore/>
        <w:spacing w:before="0" w:after="0" w:line="360" w:lineRule="auto"/>
        <w:rPr>
          <w:rFonts w:ascii="宋体" w:hAnsi="宋体" w:eastAsia="宋体" w:cs="宋体"/>
          <w:bCs/>
          <w:color w:val="auto"/>
          <w:spacing w:val="-11"/>
          <w:sz w:val="36"/>
          <w:szCs w:val="30"/>
          <w:highlight w:val="none"/>
        </w:rPr>
      </w:pPr>
      <w:bookmarkStart w:id="128" w:name="_Toc20152"/>
      <w:bookmarkStart w:id="129" w:name="_Toc26143"/>
      <w:r>
        <w:rPr>
          <w:rFonts w:hint="eastAsia" w:ascii="宋体" w:hAnsi="宋体" w:eastAsia="宋体" w:cs="宋体"/>
          <w:bCs/>
          <w:color w:val="auto"/>
          <w:spacing w:val="-11"/>
          <w:sz w:val="36"/>
          <w:szCs w:val="30"/>
          <w:highlight w:val="none"/>
        </w:rPr>
        <w:t>第四篇  网上询比程序及方法、评审标准、响应无效和</w:t>
      </w:r>
      <w:r>
        <w:rPr>
          <w:rFonts w:hint="eastAsia" w:ascii="宋体" w:hAnsi="宋体" w:eastAsia="宋体" w:cs="宋体"/>
          <w:bCs/>
          <w:color w:val="auto"/>
          <w:spacing w:val="-11"/>
          <w:sz w:val="36"/>
          <w:szCs w:val="36"/>
          <w:highlight w:val="none"/>
        </w:rPr>
        <w:t>采购终止</w:t>
      </w:r>
      <w:bookmarkEnd w:id="128"/>
      <w:bookmarkEnd w:id="129"/>
    </w:p>
    <w:p w14:paraId="3C8A76EC">
      <w:pPr>
        <w:pStyle w:val="6"/>
        <w:spacing w:before="0" w:after="0" w:line="360" w:lineRule="auto"/>
        <w:rPr>
          <w:rFonts w:ascii="宋体" w:hAnsi="宋体" w:cs="宋体"/>
          <w:color w:val="auto"/>
          <w:sz w:val="24"/>
          <w:szCs w:val="24"/>
          <w:highlight w:val="none"/>
        </w:rPr>
      </w:pPr>
      <w:bookmarkStart w:id="130" w:name="_Toc13797"/>
      <w:bookmarkStart w:id="131" w:name="_Toc698"/>
      <w:r>
        <w:rPr>
          <w:rFonts w:hint="eastAsia" w:ascii="宋体" w:hAnsi="宋体" w:cs="宋体"/>
          <w:color w:val="auto"/>
          <w:sz w:val="24"/>
          <w:szCs w:val="24"/>
          <w:highlight w:val="none"/>
        </w:rPr>
        <w:t>一、网上询比程序及方法</w:t>
      </w:r>
      <w:bookmarkEnd w:id="130"/>
      <w:bookmarkEnd w:id="131"/>
    </w:p>
    <w:p w14:paraId="4AB7584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（一）网上询比按网上询比文件规定的时间和地点进行。</w:t>
      </w:r>
    </w:p>
    <w:p w14:paraId="5896043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（二）评审小组对各供应商的资格条件、响应文件的有效性、完整性和响应程度进行审查。各供应商只有在完全符合要求的前提下，才能参与正式网上询比。</w:t>
      </w:r>
    </w:p>
    <w:p w14:paraId="4880EA7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资格性检查。依据法律法规和网上询比文件的规定，对响应文件中的资格证明、进行审查，以确定供应商是否具备网上询比资格。资格性检查资料表如下：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2C0E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3DD7DA5">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vAlign w:val="center"/>
          </w:tcPr>
          <w:p w14:paraId="224A73F5">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vAlign w:val="center"/>
          </w:tcPr>
          <w:p w14:paraId="069855A0">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0CB6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828317C">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vAlign w:val="center"/>
          </w:tcPr>
          <w:p w14:paraId="22F1EDA9">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vAlign w:val="center"/>
          </w:tcPr>
          <w:p w14:paraId="29C8378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vAlign w:val="center"/>
          </w:tcPr>
          <w:p w14:paraId="4CACA13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3B33C05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36DA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36BA95B">
            <w:pPr>
              <w:spacing w:line="400" w:lineRule="exact"/>
              <w:jc w:val="center"/>
              <w:rPr>
                <w:rFonts w:ascii="宋体" w:hAnsi="宋体" w:cs="宋体"/>
                <w:color w:val="auto"/>
                <w:sz w:val="24"/>
                <w:szCs w:val="24"/>
                <w:highlight w:val="none"/>
              </w:rPr>
            </w:pPr>
          </w:p>
        </w:tc>
        <w:tc>
          <w:tcPr>
            <w:tcW w:w="709" w:type="dxa"/>
            <w:vMerge w:val="continue"/>
            <w:vAlign w:val="center"/>
          </w:tcPr>
          <w:p w14:paraId="57BDC70F">
            <w:pPr>
              <w:spacing w:line="400" w:lineRule="exact"/>
              <w:rPr>
                <w:rFonts w:ascii="宋体" w:hAnsi="宋体" w:cs="宋体"/>
                <w:color w:val="auto"/>
                <w:sz w:val="24"/>
                <w:szCs w:val="24"/>
                <w:highlight w:val="none"/>
                <w:lang w:val="zh-CN"/>
              </w:rPr>
            </w:pPr>
          </w:p>
        </w:tc>
        <w:tc>
          <w:tcPr>
            <w:tcW w:w="3685" w:type="dxa"/>
            <w:vAlign w:val="center"/>
          </w:tcPr>
          <w:p w14:paraId="749CCA53">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vAlign w:val="center"/>
          </w:tcPr>
          <w:p w14:paraId="6E926C38">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13DA8140">
            <w:pPr>
              <w:spacing w:line="400" w:lineRule="exact"/>
              <w:jc w:val="left"/>
              <w:rPr>
                <w:rFonts w:ascii="宋体" w:hAnsi="宋体" w:cs="宋体"/>
                <w:color w:val="auto"/>
                <w:sz w:val="24"/>
                <w:szCs w:val="24"/>
                <w:highlight w:val="none"/>
              </w:rPr>
            </w:pPr>
          </w:p>
        </w:tc>
      </w:tr>
      <w:tr w14:paraId="242F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41F77FD0">
            <w:pPr>
              <w:spacing w:line="400" w:lineRule="exact"/>
              <w:jc w:val="center"/>
              <w:rPr>
                <w:rFonts w:ascii="宋体" w:hAnsi="宋体" w:cs="宋体"/>
                <w:color w:val="auto"/>
                <w:sz w:val="24"/>
                <w:szCs w:val="24"/>
                <w:highlight w:val="none"/>
              </w:rPr>
            </w:pPr>
          </w:p>
        </w:tc>
        <w:tc>
          <w:tcPr>
            <w:tcW w:w="709" w:type="dxa"/>
            <w:vMerge w:val="continue"/>
            <w:vAlign w:val="center"/>
          </w:tcPr>
          <w:p w14:paraId="1E1AE3D4">
            <w:pPr>
              <w:spacing w:line="400" w:lineRule="exact"/>
              <w:rPr>
                <w:rFonts w:ascii="宋体" w:hAnsi="宋体" w:cs="宋体"/>
                <w:color w:val="auto"/>
                <w:sz w:val="24"/>
                <w:szCs w:val="24"/>
                <w:highlight w:val="none"/>
                <w:lang w:val="zh-CN"/>
              </w:rPr>
            </w:pPr>
          </w:p>
        </w:tc>
        <w:tc>
          <w:tcPr>
            <w:tcW w:w="3685" w:type="dxa"/>
            <w:vAlign w:val="center"/>
          </w:tcPr>
          <w:p w14:paraId="728EDF51">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vAlign w:val="center"/>
          </w:tcPr>
          <w:p w14:paraId="18AAF959">
            <w:pPr>
              <w:spacing w:line="400" w:lineRule="exact"/>
              <w:rPr>
                <w:rFonts w:ascii="宋体" w:hAnsi="宋体" w:cs="宋体"/>
                <w:color w:val="auto"/>
                <w:sz w:val="24"/>
                <w:szCs w:val="24"/>
                <w:highlight w:val="none"/>
              </w:rPr>
            </w:pPr>
          </w:p>
        </w:tc>
      </w:tr>
      <w:tr w14:paraId="1DB8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70E5DEBD">
            <w:pPr>
              <w:spacing w:line="400" w:lineRule="exact"/>
              <w:jc w:val="center"/>
              <w:rPr>
                <w:rFonts w:ascii="宋体" w:hAnsi="宋体" w:cs="宋体"/>
                <w:color w:val="auto"/>
                <w:sz w:val="24"/>
                <w:szCs w:val="24"/>
                <w:highlight w:val="none"/>
              </w:rPr>
            </w:pPr>
          </w:p>
        </w:tc>
        <w:tc>
          <w:tcPr>
            <w:tcW w:w="709" w:type="dxa"/>
            <w:vMerge w:val="continue"/>
            <w:vAlign w:val="center"/>
          </w:tcPr>
          <w:p w14:paraId="6B813252">
            <w:pPr>
              <w:spacing w:line="400" w:lineRule="exact"/>
              <w:rPr>
                <w:rFonts w:ascii="宋体" w:hAnsi="宋体" w:cs="宋体"/>
                <w:color w:val="auto"/>
                <w:sz w:val="24"/>
                <w:szCs w:val="24"/>
                <w:highlight w:val="none"/>
                <w:lang w:val="zh-CN"/>
              </w:rPr>
            </w:pPr>
          </w:p>
        </w:tc>
        <w:tc>
          <w:tcPr>
            <w:tcW w:w="3685" w:type="dxa"/>
            <w:vAlign w:val="center"/>
          </w:tcPr>
          <w:p w14:paraId="74F0265C">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vAlign w:val="center"/>
          </w:tcPr>
          <w:p w14:paraId="422F842E">
            <w:pPr>
              <w:spacing w:line="400" w:lineRule="exact"/>
              <w:rPr>
                <w:rFonts w:ascii="宋体" w:hAnsi="宋体" w:cs="宋体"/>
                <w:color w:val="auto"/>
                <w:sz w:val="24"/>
                <w:szCs w:val="24"/>
                <w:highlight w:val="none"/>
              </w:rPr>
            </w:pPr>
          </w:p>
        </w:tc>
      </w:tr>
      <w:tr w14:paraId="3177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9A7A0B4">
            <w:pPr>
              <w:spacing w:line="400" w:lineRule="exact"/>
              <w:jc w:val="center"/>
              <w:rPr>
                <w:rFonts w:ascii="宋体" w:hAnsi="宋体" w:cs="宋体"/>
                <w:color w:val="auto"/>
                <w:sz w:val="24"/>
                <w:szCs w:val="24"/>
                <w:highlight w:val="none"/>
              </w:rPr>
            </w:pPr>
          </w:p>
        </w:tc>
        <w:tc>
          <w:tcPr>
            <w:tcW w:w="709" w:type="dxa"/>
            <w:vMerge w:val="continue"/>
            <w:vAlign w:val="center"/>
          </w:tcPr>
          <w:p w14:paraId="6F94577D">
            <w:pPr>
              <w:spacing w:line="400" w:lineRule="exact"/>
              <w:rPr>
                <w:rFonts w:ascii="宋体" w:hAnsi="宋体" w:cs="宋体"/>
                <w:color w:val="auto"/>
                <w:sz w:val="24"/>
                <w:szCs w:val="24"/>
                <w:highlight w:val="none"/>
                <w:lang w:val="zh-CN"/>
              </w:rPr>
            </w:pPr>
          </w:p>
        </w:tc>
        <w:tc>
          <w:tcPr>
            <w:tcW w:w="3685" w:type="dxa"/>
            <w:vAlign w:val="center"/>
          </w:tcPr>
          <w:p w14:paraId="51D835AD">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vAlign w:val="center"/>
          </w:tcPr>
          <w:p w14:paraId="468DC4B3">
            <w:pPr>
              <w:spacing w:line="400" w:lineRule="exact"/>
              <w:rPr>
                <w:rFonts w:ascii="宋体" w:hAnsi="宋体" w:cs="宋体"/>
                <w:color w:val="auto"/>
                <w:sz w:val="24"/>
                <w:szCs w:val="24"/>
                <w:highlight w:val="none"/>
              </w:rPr>
            </w:pPr>
          </w:p>
        </w:tc>
      </w:tr>
      <w:tr w14:paraId="48F3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5CE31DBA">
            <w:pPr>
              <w:spacing w:line="400" w:lineRule="exact"/>
              <w:jc w:val="center"/>
              <w:rPr>
                <w:rFonts w:ascii="宋体" w:hAnsi="宋体" w:cs="宋体"/>
                <w:color w:val="auto"/>
                <w:sz w:val="24"/>
                <w:szCs w:val="24"/>
                <w:highlight w:val="none"/>
              </w:rPr>
            </w:pPr>
          </w:p>
        </w:tc>
        <w:tc>
          <w:tcPr>
            <w:tcW w:w="709" w:type="dxa"/>
            <w:vMerge w:val="continue"/>
            <w:vAlign w:val="center"/>
          </w:tcPr>
          <w:p w14:paraId="1C59DA32">
            <w:pPr>
              <w:spacing w:line="400" w:lineRule="exact"/>
              <w:rPr>
                <w:rFonts w:ascii="宋体" w:hAnsi="宋体" w:cs="宋体"/>
                <w:color w:val="auto"/>
                <w:sz w:val="24"/>
                <w:szCs w:val="24"/>
                <w:highlight w:val="none"/>
                <w:lang w:val="zh-CN"/>
              </w:rPr>
            </w:pPr>
          </w:p>
        </w:tc>
        <w:tc>
          <w:tcPr>
            <w:tcW w:w="3685" w:type="dxa"/>
            <w:vAlign w:val="center"/>
          </w:tcPr>
          <w:p w14:paraId="715941D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vAlign w:val="center"/>
          </w:tcPr>
          <w:p w14:paraId="6CBD89B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288E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2C4BDA6C">
            <w:pPr>
              <w:spacing w:line="400" w:lineRule="exact"/>
              <w:jc w:val="center"/>
              <w:rPr>
                <w:rFonts w:ascii="宋体" w:hAnsi="宋体" w:cs="宋体"/>
                <w:color w:val="auto"/>
                <w:sz w:val="24"/>
                <w:szCs w:val="24"/>
                <w:highlight w:val="none"/>
              </w:rPr>
            </w:pPr>
          </w:p>
        </w:tc>
        <w:tc>
          <w:tcPr>
            <w:tcW w:w="709" w:type="dxa"/>
            <w:vMerge w:val="continue"/>
            <w:vAlign w:val="center"/>
          </w:tcPr>
          <w:p w14:paraId="74D0CE29">
            <w:pPr>
              <w:spacing w:line="400" w:lineRule="exact"/>
              <w:rPr>
                <w:rFonts w:ascii="宋体" w:hAnsi="宋体" w:cs="宋体"/>
                <w:color w:val="auto"/>
                <w:sz w:val="24"/>
                <w:szCs w:val="24"/>
                <w:highlight w:val="none"/>
                <w:lang w:val="zh-CN"/>
              </w:rPr>
            </w:pPr>
          </w:p>
        </w:tc>
        <w:tc>
          <w:tcPr>
            <w:tcW w:w="3685" w:type="dxa"/>
            <w:vAlign w:val="center"/>
          </w:tcPr>
          <w:p w14:paraId="1B1519A4">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vAlign w:val="center"/>
          </w:tcPr>
          <w:p w14:paraId="35992843">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r w14:paraId="2905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Align w:val="center"/>
          </w:tcPr>
          <w:p w14:paraId="687C022F">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394" w:type="dxa"/>
            <w:gridSpan w:val="2"/>
            <w:vAlign w:val="center"/>
          </w:tcPr>
          <w:p w14:paraId="2184C8B2">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询比保证金</w:t>
            </w:r>
          </w:p>
        </w:tc>
        <w:tc>
          <w:tcPr>
            <w:tcW w:w="4558" w:type="dxa"/>
            <w:vAlign w:val="center"/>
          </w:tcPr>
          <w:p w14:paraId="502F5232">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按网上询比文件要求足额缴纳保证金。</w:t>
            </w:r>
          </w:p>
        </w:tc>
      </w:tr>
    </w:tbl>
    <w:p w14:paraId="4C1748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59DC74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59D00D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2.符合性检查。依据网上询比文件的规定，从响应文件的有效性、完整性和对网上询比文件的响应程度进行审查，以确定是否对网上询比文件的实质性要求作出响应。符合性检查资料表如下：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E31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C18EB93">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vAlign w:val="center"/>
          </w:tcPr>
          <w:p w14:paraId="637179DB">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vAlign w:val="center"/>
          </w:tcPr>
          <w:p w14:paraId="28159836">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3CE8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245AFF1">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vAlign w:val="center"/>
          </w:tcPr>
          <w:p w14:paraId="39BCA1A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vAlign w:val="center"/>
          </w:tcPr>
          <w:p w14:paraId="31F0263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响应文件签署</w:t>
            </w:r>
          </w:p>
        </w:tc>
        <w:tc>
          <w:tcPr>
            <w:tcW w:w="5409" w:type="dxa"/>
            <w:vAlign w:val="center"/>
          </w:tcPr>
          <w:p w14:paraId="3A00E4C4">
            <w:pPr>
              <w:spacing w:line="400" w:lineRule="exact"/>
              <w:rPr>
                <w:rFonts w:ascii="宋体" w:hAnsi="宋体" w:cs="宋体"/>
                <w:color w:val="auto"/>
                <w:kern w:val="0"/>
                <w:sz w:val="24"/>
                <w:szCs w:val="24"/>
                <w:highlight w:val="none"/>
              </w:rPr>
            </w:pPr>
            <w:r>
              <w:rPr>
                <w:rFonts w:hint="eastAsia" w:ascii="宋体" w:hAnsi="宋体" w:cs="宋体"/>
                <w:color w:val="auto"/>
                <w:sz w:val="24"/>
                <w:highlight w:val="none"/>
              </w:rPr>
              <w:t>响应文件</w:t>
            </w:r>
            <w:r>
              <w:rPr>
                <w:rFonts w:hint="eastAsia" w:ascii="宋体" w:hAnsi="宋体" w:cs="宋体"/>
                <w:color w:val="auto"/>
                <w:sz w:val="24"/>
                <w:szCs w:val="24"/>
                <w:highlight w:val="none"/>
              </w:rPr>
              <w:t>上法定代表人或其授权代表人的签字齐全。</w:t>
            </w:r>
          </w:p>
        </w:tc>
      </w:tr>
      <w:tr w14:paraId="5F3E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6B0D627">
            <w:pPr>
              <w:spacing w:line="400" w:lineRule="exact"/>
              <w:jc w:val="center"/>
              <w:rPr>
                <w:rFonts w:ascii="宋体" w:hAnsi="宋体" w:cs="宋体"/>
                <w:color w:val="auto"/>
                <w:kern w:val="0"/>
                <w:sz w:val="24"/>
                <w:szCs w:val="24"/>
                <w:highlight w:val="none"/>
              </w:rPr>
            </w:pPr>
          </w:p>
        </w:tc>
        <w:tc>
          <w:tcPr>
            <w:tcW w:w="1560" w:type="dxa"/>
            <w:vMerge w:val="continue"/>
            <w:vAlign w:val="center"/>
          </w:tcPr>
          <w:p w14:paraId="41B96FCB">
            <w:pPr>
              <w:spacing w:line="400" w:lineRule="exact"/>
              <w:rPr>
                <w:rFonts w:ascii="宋体" w:hAnsi="宋体" w:cs="宋体"/>
                <w:color w:val="auto"/>
                <w:sz w:val="24"/>
                <w:szCs w:val="24"/>
                <w:highlight w:val="none"/>
              </w:rPr>
            </w:pPr>
          </w:p>
        </w:tc>
        <w:tc>
          <w:tcPr>
            <w:tcW w:w="1984" w:type="dxa"/>
            <w:vAlign w:val="center"/>
          </w:tcPr>
          <w:p w14:paraId="241EEF47">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vAlign w:val="center"/>
          </w:tcPr>
          <w:p w14:paraId="4A592AE0">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法定代表人身份证明及授权委托书有效，符合网上询比文件规定的格式，签字或盖章齐全。</w:t>
            </w:r>
          </w:p>
        </w:tc>
      </w:tr>
      <w:tr w14:paraId="5207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621D15A">
            <w:pPr>
              <w:spacing w:line="400" w:lineRule="exact"/>
              <w:jc w:val="center"/>
              <w:rPr>
                <w:rFonts w:ascii="宋体" w:hAnsi="宋体" w:cs="宋体"/>
                <w:color w:val="auto"/>
                <w:kern w:val="0"/>
                <w:sz w:val="24"/>
                <w:szCs w:val="24"/>
                <w:highlight w:val="none"/>
              </w:rPr>
            </w:pPr>
          </w:p>
        </w:tc>
        <w:tc>
          <w:tcPr>
            <w:tcW w:w="1560" w:type="dxa"/>
            <w:vMerge w:val="continue"/>
            <w:vAlign w:val="center"/>
          </w:tcPr>
          <w:p w14:paraId="528DA983">
            <w:pPr>
              <w:spacing w:line="400" w:lineRule="exact"/>
              <w:rPr>
                <w:rFonts w:ascii="宋体" w:hAnsi="宋体" w:cs="宋体"/>
                <w:color w:val="auto"/>
                <w:kern w:val="0"/>
                <w:sz w:val="24"/>
                <w:szCs w:val="24"/>
                <w:highlight w:val="none"/>
              </w:rPr>
            </w:pPr>
          </w:p>
        </w:tc>
        <w:tc>
          <w:tcPr>
            <w:tcW w:w="1984" w:type="dxa"/>
            <w:vAlign w:val="center"/>
          </w:tcPr>
          <w:p w14:paraId="34B2A52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vAlign w:val="center"/>
          </w:tcPr>
          <w:p w14:paraId="0CB54CDE">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每个分包只能有一个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5004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E5F9BC0">
            <w:pPr>
              <w:spacing w:line="400" w:lineRule="exact"/>
              <w:jc w:val="center"/>
              <w:rPr>
                <w:rFonts w:ascii="宋体" w:hAnsi="宋体" w:cs="宋体"/>
                <w:color w:val="auto"/>
                <w:kern w:val="0"/>
                <w:sz w:val="24"/>
                <w:szCs w:val="24"/>
                <w:highlight w:val="none"/>
              </w:rPr>
            </w:pPr>
          </w:p>
        </w:tc>
        <w:tc>
          <w:tcPr>
            <w:tcW w:w="1560" w:type="dxa"/>
            <w:vMerge w:val="continue"/>
            <w:vAlign w:val="center"/>
          </w:tcPr>
          <w:p w14:paraId="49D463B9">
            <w:pPr>
              <w:spacing w:line="400" w:lineRule="exact"/>
              <w:rPr>
                <w:rFonts w:ascii="宋体" w:hAnsi="宋体" w:cs="宋体"/>
                <w:color w:val="auto"/>
                <w:kern w:val="0"/>
                <w:sz w:val="24"/>
                <w:szCs w:val="24"/>
                <w:highlight w:val="none"/>
              </w:rPr>
            </w:pPr>
          </w:p>
        </w:tc>
        <w:tc>
          <w:tcPr>
            <w:tcW w:w="1984" w:type="dxa"/>
            <w:vAlign w:val="center"/>
          </w:tcPr>
          <w:p w14:paraId="4F66A69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vAlign w:val="center"/>
          </w:tcPr>
          <w:p w14:paraId="2EB0A670">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4AE8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6DB0F5D5">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vAlign w:val="center"/>
          </w:tcPr>
          <w:p w14:paraId="26E976ED">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vAlign w:val="center"/>
          </w:tcPr>
          <w:p w14:paraId="0FB085EA">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vAlign w:val="center"/>
          </w:tcPr>
          <w:p w14:paraId="521ECC97">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响应文件正本、副本数量符合网上询比文件要求。</w:t>
            </w:r>
          </w:p>
        </w:tc>
      </w:tr>
      <w:tr w14:paraId="58A4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AE557E6">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vAlign w:val="center"/>
          </w:tcPr>
          <w:p w14:paraId="3324D22A">
            <w:pPr>
              <w:spacing w:line="400" w:lineRule="exact"/>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网上询比文件的响应程度审查</w:t>
            </w:r>
          </w:p>
        </w:tc>
        <w:tc>
          <w:tcPr>
            <w:tcW w:w="1984" w:type="dxa"/>
            <w:vAlign w:val="center"/>
          </w:tcPr>
          <w:p w14:paraId="4C28C575">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vAlign w:val="center"/>
          </w:tcPr>
          <w:p w14:paraId="42544E0F">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对网上询比文件第二篇、第三篇的内容作出响应。</w:t>
            </w:r>
          </w:p>
        </w:tc>
      </w:tr>
      <w:tr w14:paraId="0105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vAlign w:val="center"/>
          </w:tcPr>
          <w:p w14:paraId="1C84C9F7">
            <w:pPr>
              <w:spacing w:line="400" w:lineRule="exact"/>
              <w:jc w:val="center"/>
              <w:rPr>
                <w:rFonts w:ascii="宋体" w:hAnsi="宋体" w:cs="宋体"/>
                <w:color w:val="auto"/>
                <w:kern w:val="0"/>
                <w:sz w:val="24"/>
                <w:szCs w:val="24"/>
                <w:highlight w:val="none"/>
              </w:rPr>
            </w:pPr>
          </w:p>
        </w:tc>
        <w:tc>
          <w:tcPr>
            <w:tcW w:w="1560" w:type="dxa"/>
            <w:vMerge w:val="continue"/>
            <w:vAlign w:val="center"/>
          </w:tcPr>
          <w:p w14:paraId="1F709CFB">
            <w:pPr>
              <w:spacing w:line="400" w:lineRule="exact"/>
              <w:rPr>
                <w:rFonts w:ascii="宋体" w:hAnsi="宋体" w:cs="宋体"/>
                <w:color w:val="auto"/>
                <w:sz w:val="24"/>
                <w:szCs w:val="24"/>
                <w:highlight w:val="none"/>
                <w:lang w:val="zh-CN"/>
              </w:rPr>
            </w:pPr>
          </w:p>
        </w:tc>
        <w:tc>
          <w:tcPr>
            <w:tcW w:w="1984" w:type="dxa"/>
            <w:vAlign w:val="center"/>
          </w:tcPr>
          <w:p w14:paraId="351B2672">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网上询比有效期</w:t>
            </w:r>
          </w:p>
        </w:tc>
        <w:tc>
          <w:tcPr>
            <w:tcW w:w="5409" w:type="dxa"/>
            <w:vAlign w:val="center"/>
          </w:tcPr>
          <w:p w14:paraId="692F221F">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满足网上询比文件</w:t>
            </w:r>
            <w:r>
              <w:rPr>
                <w:rFonts w:hint="eastAsia" w:ascii="宋体" w:hAnsi="宋体" w:cs="宋体"/>
                <w:color w:val="auto"/>
                <w:sz w:val="24"/>
                <w:szCs w:val="24"/>
                <w:highlight w:val="none"/>
                <w:lang w:val="zh-CN"/>
              </w:rPr>
              <w:t>规定。</w:t>
            </w:r>
          </w:p>
        </w:tc>
      </w:tr>
    </w:tbl>
    <w:p w14:paraId="283A94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43A1E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1B787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（五）在网上询比过程中网上询比的任何一方不得向他人透露与网上询比有关的服务资料、价格或其他信息。</w:t>
      </w:r>
    </w:p>
    <w:p w14:paraId="03AED4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网上询比过程中，网上询比小组可以根据网上询比文件和网上询比情况实质性变动采购需求中的技术、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77CE175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（七）供应商在网上询比时作出的所有书面承诺须由法定代表人或其授权代表签字。</w:t>
      </w:r>
    </w:p>
    <w:p w14:paraId="69A4A9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网上询比文件全部实质性要求且按照评审因素的量化指标评审得分最高的供应商为成交候选供应商的评审方法。供应商总得分为价格、技术等评定因素分别按照相应权重值计算分项得分后相加，满分为100分</w:t>
      </w:r>
      <w:r>
        <w:rPr>
          <w:rFonts w:hint="eastAsia" w:ascii="宋体" w:hAnsi="宋体" w:cs="宋体"/>
          <w:color w:val="auto"/>
          <w:sz w:val="24"/>
          <w:szCs w:val="24"/>
          <w:highlight w:val="none"/>
        </w:rPr>
        <w:t>。</w:t>
      </w:r>
    </w:p>
    <w:p w14:paraId="58B707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询比报价由低到高的顺序排列推荐。评审得分且询比报价相同的，按照技术部分得分高低顺序排列推荐。以上都相同的，按商务部分得分高低顺序排列推荐。</w:t>
      </w:r>
    </w:p>
    <w:p w14:paraId="31549AB8">
      <w:pPr>
        <w:pStyle w:val="6"/>
        <w:spacing w:before="0" w:after="0" w:line="360" w:lineRule="auto"/>
        <w:rPr>
          <w:rFonts w:ascii="宋体" w:hAnsi="宋体" w:cs="宋体"/>
          <w:color w:val="auto"/>
          <w:sz w:val="24"/>
          <w:szCs w:val="24"/>
          <w:highlight w:val="none"/>
        </w:rPr>
      </w:pPr>
      <w:bookmarkStart w:id="132" w:name="_Toc32208"/>
      <w:bookmarkStart w:id="133" w:name="_Toc16935"/>
      <w:r>
        <w:rPr>
          <w:rFonts w:hint="eastAsia" w:ascii="宋体" w:hAnsi="宋体" w:cs="宋体"/>
          <w:color w:val="auto"/>
          <w:sz w:val="24"/>
          <w:szCs w:val="24"/>
          <w:highlight w:val="none"/>
        </w:rPr>
        <w:t>二、评审标准</w:t>
      </w:r>
      <w:bookmarkEnd w:id="132"/>
      <w:bookmarkEnd w:id="133"/>
    </w:p>
    <w:tbl>
      <w:tblPr>
        <w:tblStyle w:val="63"/>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14"/>
        <w:gridCol w:w="966"/>
        <w:gridCol w:w="4273"/>
        <w:gridCol w:w="2637"/>
      </w:tblGrid>
      <w:tr w14:paraId="42D9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2D9D678">
            <w:pPr>
              <w:keepNext w:val="0"/>
              <w:keepLines w:val="0"/>
              <w:pageBreakBefore w:val="0"/>
              <w:widowControl w:val="0"/>
              <w:kinsoku/>
              <w:wordWrap/>
              <w:overflowPunct/>
              <w:topLinePunct w:val="0"/>
              <w:bidi w:val="0"/>
              <w:adjustRightInd w:val="0"/>
              <w:snapToGrid w:val="0"/>
              <w:spacing w:line="400" w:lineRule="exact"/>
              <w:ind w:firstLine="28"/>
              <w:jc w:val="center"/>
              <w:textAlignment w:val="auto"/>
              <w:rPr>
                <w:rFonts w:hint="eastAsia" w:ascii="宋体" w:hAnsi="宋体" w:eastAsia="宋体" w:cs="宋体"/>
                <w:b/>
                <w:color w:val="auto"/>
                <w:sz w:val="24"/>
                <w:szCs w:val="24"/>
                <w:highlight w:val="none"/>
              </w:rPr>
            </w:pPr>
            <w:bookmarkStart w:id="134" w:name="_Toc32110"/>
            <w:bookmarkStart w:id="135" w:name="_Toc342913394"/>
            <w:bookmarkStart w:id="136" w:name="_Toc102227320"/>
            <w:r>
              <w:rPr>
                <w:rFonts w:hint="eastAsia" w:ascii="宋体" w:hAnsi="宋体" w:eastAsia="宋体" w:cs="宋体"/>
                <w:b/>
                <w:color w:val="auto"/>
                <w:sz w:val="24"/>
                <w:szCs w:val="24"/>
                <w:highlight w:val="none"/>
              </w:rPr>
              <w:t>序号</w:t>
            </w:r>
          </w:p>
        </w:tc>
        <w:tc>
          <w:tcPr>
            <w:tcW w:w="1314" w:type="dxa"/>
            <w:vAlign w:val="center"/>
          </w:tcPr>
          <w:p w14:paraId="42D9D679">
            <w:pPr>
              <w:keepNext w:val="0"/>
              <w:keepLines w:val="0"/>
              <w:pageBreakBefore w:val="0"/>
              <w:widowControl w:val="0"/>
              <w:kinsoku/>
              <w:wordWrap/>
              <w:overflowPunct/>
              <w:topLinePunct w:val="0"/>
              <w:bidi w:val="0"/>
              <w:adjustRightInd w:val="0"/>
              <w:snapToGrid w:val="0"/>
              <w:spacing w:line="400" w:lineRule="exact"/>
              <w:ind w:firstLine="28"/>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评分因素及权重</w:t>
            </w:r>
          </w:p>
        </w:tc>
        <w:tc>
          <w:tcPr>
            <w:tcW w:w="966" w:type="dxa"/>
            <w:vAlign w:val="center"/>
          </w:tcPr>
          <w:p w14:paraId="42D9D67A">
            <w:pPr>
              <w:keepNext w:val="0"/>
              <w:keepLines w:val="0"/>
              <w:pageBreakBefore w:val="0"/>
              <w:widowControl w:val="0"/>
              <w:kinsoku/>
              <w:wordWrap/>
              <w:overflowPunct/>
              <w:topLinePunct w:val="0"/>
              <w:bidi w:val="0"/>
              <w:adjustRightInd w:val="0"/>
              <w:snapToGrid w:val="0"/>
              <w:spacing w:line="400" w:lineRule="exact"/>
              <w:ind w:firstLine="28"/>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4273" w:type="dxa"/>
            <w:vAlign w:val="center"/>
          </w:tcPr>
          <w:p w14:paraId="42D9D67B">
            <w:pPr>
              <w:keepNext w:val="0"/>
              <w:keepLines w:val="0"/>
              <w:pageBreakBefore w:val="0"/>
              <w:widowControl w:val="0"/>
              <w:kinsoku/>
              <w:wordWrap/>
              <w:overflowPunct/>
              <w:topLinePunct w:val="0"/>
              <w:bidi w:val="0"/>
              <w:adjustRightInd w:val="0"/>
              <w:snapToGrid w:val="0"/>
              <w:spacing w:line="400" w:lineRule="exact"/>
              <w:ind w:firstLine="28"/>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2637" w:type="dxa"/>
            <w:vAlign w:val="center"/>
          </w:tcPr>
          <w:p w14:paraId="42D9D67C">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42D9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2D9D67E">
            <w:pPr>
              <w:keepNext w:val="0"/>
              <w:keepLines w:val="0"/>
              <w:pageBreakBefore w:val="0"/>
              <w:widowControl w:val="0"/>
              <w:kinsoku/>
              <w:wordWrap/>
              <w:overflowPunct/>
              <w:topLinePunct w:val="0"/>
              <w:bidi w:val="0"/>
              <w:spacing w:line="400" w:lineRule="exact"/>
              <w:ind w:firstLine="28"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4" w:type="dxa"/>
            <w:vAlign w:val="center"/>
          </w:tcPr>
          <w:p w14:paraId="12F668B5">
            <w:pPr>
              <w:keepNext w:val="0"/>
              <w:keepLines w:val="0"/>
              <w:pageBreakBefore w:val="0"/>
              <w:widowControl w:val="0"/>
              <w:kinsoku/>
              <w:wordWrap/>
              <w:overflowPunct/>
              <w:topLinePunct w:val="0"/>
              <w:bidi w:val="0"/>
              <w:spacing w:line="400" w:lineRule="exact"/>
              <w:ind w:firstLine="2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询比报价</w:t>
            </w:r>
          </w:p>
          <w:p w14:paraId="7960D797">
            <w:pPr>
              <w:keepNext w:val="0"/>
              <w:keepLines w:val="0"/>
              <w:pageBreakBefore w:val="0"/>
              <w:widowControl w:val="0"/>
              <w:kinsoku/>
              <w:wordWrap/>
              <w:overflowPunct/>
              <w:topLinePunct w:val="0"/>
              <w:bidi w:val="0"/>
              <w:spacing w:line="400" w:lineRule="exact"/>
              <w:ind w:firstLine="28"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w:t>
            </w:r>
          </w:p>
        </w:tc>
        <w:tc>
          <w:tcPr>
            <w:tcW w:w="966" w:type="dxa"/>
            <w:vAlign w:val="center"/>
          </w:tcPr>
          <w:p w14:paraId="42D9D681">
            <w:pPr>
              <w:keepNext w:val="0"/>
              <w:keepLines w:val="0"/>
              <w:pageBreakBefore w:val="0"/>
              <w:widowControl w:val="0"/>
              <w:kinsoku/>
              <w:wordWrap/>
              <w:overflowPunct/>
              <w:topLinePunct w:val="0"/>
              <w:bidi w:val="0"/>
              <w:spacing w:line="400" w:lineRule="exact"/>
              <w:ind w:firstLine="28"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0分</w:t>
            </w:r>
          </w:p>
        </w:tc>
        <w:tc>
          <w:tcPr>
            <w:tcW w:w="4273" w:type="dxa"/>
            <w:vAlign w:val="center"/>
          </w:tcPr>
          <w:p w14:paraId="0DD1BEB2">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满足资格性、符合性要求且报价最低的供应商的价格为询比基准价，其价格分为满分。其他供应商的价格分统一按照下列公式计算：</w:t>
            </w:r>
          </w:p>
          <w:p w14:paraId="08DA52D2">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询比报价得分=（询比基准价/询比报价）×价格权值×100（按四舍五入法保留小数点后两位）。</w:t>
            </w:r>
          </w:p>
        </w:tc>
        <w:tc>
          <w:tcPr>
            <w:tcW w:w="2637" w:type="dxa"/>
            <w:vAlign w:val="center"/>
          </w:tcPr>
          <w:p w14:paraId="42D9D684">
            <w:pPr>
              <w:keepNext w:val="0"/>
              <w:keepLines w:val="0"/>
              <w:pageBreakBefore w:val="0"/>
              <w:widowControl w:val="0"/>
              <w:kinsoku/>
              <w:wordWrap/>
              <w:overflowPunct/>
              <w:topLinePunct w:val="0"/>
              <w:bidi w:val="0"/>
              <w:spacing w:line="400" w:lineRule="exact"/>
              <w:ind w:left="-38"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42D9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restart"/>
            <w:vAlign w:val="center"/>
          </w:tcPr>
          <w:p w14:paraId="42D9D686">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14" w:type="dxa"/>
            <w:vMerge w:val="restart"/>
            <w:vAlign w:val="center"/>
          </w:tcPr>
          <w:p w14:paraId="42D9D687">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技术部分（</w:t>
            </w: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w:t>
            </w:r>
          </w:p>
        </w:tc>
        <w:tc>
          <w:tcPr>
            <w:tcW w:w="966" w:type="dxa"/>
            <w:vAlign w:val="center"/>
          </w:tcPr>
          <w:p w14:paraId="27DDA6C5">
            <w:pPr>
              <w:keepNext w:val="0"/>
              <w:keepLines w:val="0"/>
              <w:pageBreakBefore w:val="0"/>
              <w:widowControl w:val="0"/>
              <w:kinsoku/>
              <w:wordWrap/>
              <w:overflowPunct/>
              <w:topLinePunct w:val="0"/>
              <w:bidi w:val="0"/>
              <w:snapToGrid w:val="0"/>
              <w:spacing w:line="400" w:lineRule="exact"/>
              <w:ind w:left="-38" w:left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4273" w:type="dxa"/>
            <w:vAlign w:val="center"/>
          </w:tcPr>
          <w:p w14:paraId="6E8AC83D">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项目实施方案（</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p w14:paraId="07D96495">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针对</w:t>
            </w:r>
            <w:r>
              <w:rPr>
                <w:rFonts w:hint="eastAsia" w:ascii="宋体" w:hAnsi="宋体" w:eastAsia="宋体" w:cs="宋体"/>
                <w:color w:val="auto"/>
                <w:sz w:val="24"/>
                <w:szCs w:val="24"/>
                <w:highlight w:val="none"/>
                <w:lang w:val="en-US" w:eastAsia="zh-CN"/>
              </w:rPr>
              <w:t>项目技术需求</w:t>
            </w:r>
            <w:r>
              <w:rPr>
                <w:rFonts w:hint="eastAsia" w:ascii="宋体" w:hAnsi="宋体" w:eastAsia="宋体" w:cs="宋体"/>
                <w:color w:val="auto"/>
                <w:sz w:val="24"/>
                <w:szCs w:val="24"/>
                <w:highlight w:val="none"/>
              </w:rPr>
              <w:t>，提供项目实施方案，包括：具体的供货时间安排、生产方案、保证措施、运输方案以及误期违约承诺</w:t>
            </w:r>
            <w:r>
              <w:rPr>
                <w:rFonts w:hint="eastAsia" w:ascii="宋体" w:hAnsi="宋体" w:eastAsia="宋体" w:cs="宋体"/>
                <w:color w:val="auto"/>
                <w:sz w:val="24"/>
                <w:szCs w:val="24"/>
                <w:highlight w:val="none"/>
                <w:lang w:val="en-US" w:eastAsia="zh-CN"/>
              </w:rPr>
              <w:t>等。</w:t>
            </w:r>
          </w:p>
          <w:p w14:paraId="54FA091E">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2D109D27">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366068CC">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5180A60C">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6EB65FC5">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处及以上瑕疵或未提供方案得0分。</w:t>
            </w:r>
          </w:p>
        </w:tc>
        <w:tc>
          <w:tcPr>
            <w:tcW w:w="2637" w:type="dxa"/>
            <w:vMerge w:val="restart"/>
            <w:vAlign w:val="center"/>
          </w:tcPr>
          <w:p w14:paraId="03F347F1">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1.供应商提供相关方案，格式自拟。</w:t>
            </w:r>
          </w:p>
          <w:p w14:paraId="0F2011F0">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2.本项内容中所称的“瑕疵”：</w:t>
            </w:r>
          </w:p>
          <w:p w14:paraId="3B56E1CA">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①内容表述不完整或缺少关键分析点；</w:t>
            </w:r>
          </w:p>
          <w:p w14:paraId="1978D8DA">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②计划及措施不科学、方案不合理；</w:t>
            </w:r>
          </w:p>
          <w:p w14:paraId="36BB2D83">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③内容表述前后矛盾、无连贯性、内容存在逻辑漏洞；</w:t>
            </w:r>
          </w:p>
          <w:p w14:paraId="37D7E0A6">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④常识性错误；</w:t>
            </w:r>
          </w:p>
          <w:p w14:paraId="333AE3B0">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⑤技术措施保障安排并不适用本项目特性或非专门针对本项目制定；</w:t>
            </w:r>
          </w:p>
          <w:p w14:paraId="39238187">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⑥方案中提出的措施举措不利于本项目目标的实现；</w:t>
            </w:r>
          </w:p>
          <w:p w14:paraId="61F97F36">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⑦现有技术条件下不可能实现采购目标；</w:t>
            </w:r>
          </w:p>
          <w:p w14:paraId="66FDAB2E">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上述任意一种情形为1处瑕疵。</w:t>
            </w:r>
          </w:p>
        </w:tc>
      </w:tr>
      <w:tr w14:paraId="3D71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8" w:type="dxa"/>
            <w:vMerge w:val="continue"/>
            <w:vAlign w:val="center"/>
          </w:tcPr>
          <w:p w14:paraId="6E45481D">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p>
        </w:tc>
        <w:tc>
          <w:tcPr>
            <w:tcW w:w="1314" w:type="dxa"/>
            <w:vMerge w:val="continue"/>
            <w:vAlign w:val="center"/>
          </w:tcPr>
          <w:p w14:paraId="019A4DD4">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4"/>
                <w:szCs w:val="24"/>
                <w:highlight w:val="none"/>
              </w:rPr>
            </w:pPr>
          </w:p>
        </w:tc>
        <w:tc>
          <w:tcPr>
            <w:tcW w:w="966" w:type="dxa"/>
            <w:vAlign w:val="center"/>
          </w:tcPr>
          <w:p w14:paraId="17A86821">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4273" w:type="dxa"/>
            <w:vAlign w:val="center"/>
          </w:tcPr>
          <w:p w14:paraId="78825514">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应急处理方案（</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p w14:paraId="3CD406D3">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供应商针对项目技术需求，提供应急处理方案，包括：供货过程中的应急处理、质保期内产品使用中的应急维修、备品备件不足的应急处理、免费质保期外的应急维修等。</w:t>
            </w:r>
          </w:p>
          <w:p w14:paraId="534976C7">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3F65F11B">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65947099">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方案内容存在2处瑕疵得4分；</w:t>
            </w:r>
          </w:p>
          <w:p w14:paraId="4D76E2EF">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759CC389">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637" w:type="dxa"/>
            <w:vMerge w:val="continue"/>
            <w:vAlign w:val="center"/>
          </w:tcPr>
          <w:p w14:paraId="59589970">
            <w:pPr>
              <w:pStyle w:val="73"/>
              <w:keepNext w:val="0"/>
              <w:keepLines w:val="0"/>
              <w:pageBreakBefore w:val="0"/>
              <w:widowControl w:val="0"/>
              <w:numPr>
                <w:ilvl w:val="0"/>
                <w:numId w:val="0"/>
              </w:numPr>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p>
        </w:tc>
      </w:tr>
      <w:tr w14:paraId="464B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818" w:type="dxa"/>
            <w:vMerge w:val="continue"/>
            <w:vAlign w:val="center"/>
          </w:tcPr>
          <w:p w14:paraId="26F14299">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p>
        </w:tc>
        <w:tc>
          <w:tcPr>
            <w:tcW w:w="1314" w:type="dxa"/>
            <w:vMerge w:val="continue"/>
            <w:vAlign w:val="center"/>
          </w:tcPr>
          <w:p w14:paraId="1094A3C1">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4"/>
                <w:szCs w:val="24"/>
                <w:highlight w:val="none"/>
              </w:rPr>
            </w:pPr>
          </w:p>
        </w:tc>
        <w:tc>
          <w:tcPr>
            <w:tcW w:w="966" w:type="dxa"/>
            <w:vAlign w:val="center"/>
          </w:tcPr>
          <w:p w14:paraId="07640DB8">
            <w:pPr>
              <w:pStyle w:val="73"/>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4273" w:type="dxa"/>
            <w:vAlign w:val="center"/>
          </w:tcPr>
          <w:p w14:paraId="00747F62">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培训和售后方案（</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p w14:paraId="06318FA3">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供应商针对项目技术需求，提供培训和售后方案，包括：到货培训、跟踪培训和质保期外的培训服务、安装调试、定期巡检、团队资质、监督机制等。</w:t>
            </w:r>
          </w:p>
          <w:p w14:paraId="708DCCE1">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61799ED1">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4CE0BAE9">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方案内容存在2处瑕疵得4分；</w:t>
            </w:r>
          </w:p>
          <w:p w14:paraId="4685C40F">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3C74D202">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637" w:type="dxa"/>
            <w:vMerge w:val="continue"/>
            <w:vAlign w:val="center"/>
          </w:tcPr>
          <w:p w14:paraId="4229526A">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eastAsia="zh-CN"/>
              </w:rPr>
            </w:pPr>
          </w:p>
        </w:tc>
      </w:tr>
      <w:tr w14:paraId="42D9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18" w:type="dxa"/>
            <w:vMerge w:val="restart"/>
            <w:vAlign w:val="center"/>
          </w:tcPr>
          <w:p w14:paraId="42D9D695">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14" w:type="dxa"/>
            <w:vMerge w:val="restart"/>
            <w:vAlign w:val="center"/>
          </w:tcPr>
          <w:p w14:paraId="42D9D696">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c>
          <w:tcPr>
            <w:tcW w:w="966" w:type="dxa"/>
            <w:vAlign w:val="center"/>
          </w:tcPr>
          <w:p w14:paraId="42D9D698">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4273" w:type="dxa"/>
            <w:vAlign w:val="center"/>
          </w:tcPr>
          <w:p w14:paraId="42D9D699">
            <w:pPr>
              <w:keepNext w:val="0"/>
              <w:keepLines w:val="0"/>
              <w:pageBreakBefore w:val="0"/>
              <w:widowControl w:val="0"/>
              <w:kinsoku/>
              <w:wordWrap/>
              <w:overflowPunct/>
              <w:topLinePunct w:val="0"/>
              <w:bidi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2022年1月1日至投标截止时间（以合同签署时间为准）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或者所投标产品制造商具备所投产品同品牌同型号的</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业绩，每提供一份得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2637" w:type="dxa"/>
            <w:vAlign w:val="center"/>
          </w:tcPr>
          <w:p w14:paraId="42D9D69A">
            <w:pPr>
              <w:keepNext w:val="0"/>
              <w:keepLines w:val="0"/>
              <w:pageBreakBefore w:val="0"/>
              <w:widowControl w:val="0"/>
              <w:kinsoku/>
              <w:wordWrap/>
              <w:overflowPunct/>
              <w:topLinePunct w:val="0"/>
              <w:bidi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复件</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tc>
      </w:tr>
      <w:tr w14:paraId="42D9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continue"/>
            <w:vAlign w:val="center"/>
          </w:tcPr>
          <w:p w14:paraId="42D9D6A2">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p>
        </w:tc>
        <w:tc>
          <w:tcPr>
            <w:tcW w:w="1314" w:type="dxa"/>
            <w:vMerge w:val="continue"/>
            <w:vAlign w:val="center"/>
          </w:tcPr>
          <w:p w14:paraId="42D9D6A3">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p>
        </w:tc>
        <w:tc>
          <w:tcPr>
            <w:tcW w:w="966" w:type="dxa"/>
            <w:vAlign w:val="center"/>
          </w:tcPr>
          <w:p w14:paraId="42D9D6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4273" w:type="dxa"/>
            <w:vAlign w:val="center"/>
          </w:tcPr>
          <w:p w14:paraId="42D9D6A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供应商所投产品质量保证期在满足竞采文件要求的前提下，每增加一年加</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分，最多得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2637" w:type="dxa"/>
            <w:vAlign w:val="center"/>
          </w:tcPr>
          <w:p w14:paraId="42D9D6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提供承诺函（格式自拟）并加盖供应商公章。</w:t>
            </w:r>
          </w:p>
        </w:tc>
      </w:tr>
    </w:tbl>
    <w:p w14:paraId="704E527F">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注：供应商报价明显低于其他通过符合性审查供应商的报价，有可能影响产品质量或者不能诚信履约的，应现场提供书面说明</w:t>
      </w:r>
      <w:r>
        <w:rPr>
          <w:rFonts w:hint="eastAsia" w:ascii="宋体" w:hAnsi="宋体" w:cs="宋体"/>
          <w:color w:val="auto"/>
          <w:sz w:val="24"/>
          <w:szCs w:val="24"/>
          <w:highlight w:val="none"/>
          <w:lang w:eastAsia="zh-CN"/>
        </w:rPr>
        <w:t>，并</w:t>
      </w:r>
      <w:r>
        <w:rPr>
          <w:rFonts w:hint="eastAsia" w:ascii="宋体" w:hAnsi="宋体" w:cs="宋体"/>
          <w:color w:val="auto"/>
          <w:sz w:val="24"/>
          <w:szCs w:val="24"/>
          <w:highlight w:val="none"/>
        </w:rPr>
        <w:t>提交相关证明材料；如不能证明报价合理性的，将作为响应无效处理。</w:t>
      </w:r>
    </w:p>
    <w:p w14:paraId="765B0C9C">
      <w:pPr>
        <w:pStyle w:val="6"/>
        <w:spacing w:before="0" w:after="0" w:line="360" w:lineRule="auto"/>
        <w:rPr>
          <w:rFonts w:ascii="宋体" w:hAnsi="宋体" w:cs="宋体"/>
          <w:color w:val="auto"/>
          <w:sz w:val="24"/>
          <w:szCs w:val="24"/>
          <w:highlight w:val="none"/>
        </w:rPr>
      </w:pPr>
      <w:bookmarkStart w:id="137" w:name="_Toc17426"/>
      <w:r>
        <w:rPr>
          <w:rFonts w:hint="eastAsia" w:ascii="宋体" w:hAnsi="宋体" w:cs="宋体"/>
          <w:color w:val="auto"/>
          <w:sz w:val="24"/>
          <w:szCs w:val="24"/>
          <w:highlight w:val="none"/>
        </w:rPr>
        <w:t>三、响应无效</w:t>
      </w:r>
      <w:bookmarkEnd w:id="134"/>
      <w:bookmarkEnd w:id="137"/>
    </w:p>
    <w:p w14:paraId="24401F14">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5D6B6B39">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0D3C4832">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（二）供应商的法定代表人（或其授权代表）或自然人未参加网上询比。</w:t>
      </w:r>
    </w:p>
    <w:p w14:paraId="2B08999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38ECA9DF">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2F869092">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（五）供应商的平台报价与纸质文件正本网上询比报价函中的报价不一致的。</w:t>
      </w:r>
    </w:p>
    <w:p w14:paraId="43434DC0">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（六）法定代表人为同一个人的两个及两个以上法人，母公司、全资子公司及其控股公司，在同一分包采购中同时参与网上询比。</w:t>
      </w:r>
    </w:p>
    <w:p w14:paraId="5596BB3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（七）单位负责人为同一人或者存在直接控股、管理关系的不同供应商，参加同一合同项下的采购活动的。</w:t>
      </w:r>
    </w:p>
    <w:p w14:paraId="6F785EA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6497600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（九）供应商的服务期、质量保证期及网上询比有效期不满足网上询比文件要求的。</w:t>
      </w:r>
    </w:p>
    <w:p w14:paraId="2A3D4C0A">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（十）供应商响应文件内容有与国家现行法律法规相违背的内容，或附有采购人无法接受的条件。</w:t>
      </w:r>
    </w:p>
    <w:p w14:paraId="5FE68CD2">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highlight w:val="none"/>
        </w:rPr>
        <w:t>（十一）供应商被列入失信被执行人、重大税收违法</w:t>
      </w:r>
      <w:r>
        <w:rPr>
          <w:rFonts w:hint="eastAsia" w:ascii="宋体" w:hAnsi="宋体" w:cs="宋体"/>
          <w:color w:val="auto"/>
          <w:sz w:val="24"/>
          <w:szCs w:val="24"/>
        </w:rPr>
        <w:t>案件当事人名单、政府采购严重违法失信行为记录名单及其他不符合《中华人民共和国政府采购法》第二十二条规定条件的。</w:t>
      </w:r>
    </w:p>
    <w:p w14:paraId="74A4B5DD">
      <w:pPr>
        <w:pStyle w:val="6"/>
        <w:spacing w:before="0" w:after="0" w:line="360" w:lineRule="auto"/>
        <w:rPr>
          <w:rFonts w:ascii="宋体" w:hAnsi="宋体" w:cs="宋体"/>
          <w:color w:val="auto"/>
          <w:sz w:val="24"/>
          <w:szCs w:val="24"/>
        </w:rPr>
      </w:pPr>
      <w:bookmarkStart w:id="138" w:name="_Toc18788"/>
      <w:bookmarkStart w:id="139" w:name="_Toc15849"/>
      <w:r>
        <w:rPr>
          <w:rFonts w:hint="eastAsia" w:ascii="宋体" w:hAnsi="宋体" w:cs="宋体"/>
          <w:color w:val="auto"/>
          <w:sz w:val="24"/>
          <w:szCs w:val="24"/>
        </w:rPr>
        <w:t>四、</w:t>
      </w:r>
      <w:bookmarkEnd w:id="135"/>
      <w:bookmarkEnd w:id="136"/>
      <w:r>
        <w:rPr>
          <w:rFonts w:hint="eastAsia" w:ascii="宋体" w:hAnsi="宋体" w:cs="宋体"/>
          <w:color w:val="auto"/>
          <w:sz w:val="24"/>
          <w:szCs w:val="24"/>
        </w:rPr>
        <w:t>采购终止</w:t>
      </w:r>
      <w:bookmarkEnd w:id="138"/>
      <w:bookmarkEnd w:id="139"/>
    </w:p>
    <w:p w14:paraId="11E7DF1D">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出现下列情形之一的，采购人或者采购代理机构应当终止网上询比活动，发布项目终止公告并说明原因，重新开展采购活动：</w:t>
      </w:r>
    </w:p>
    <w:p w14:paraId="3748851C">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（一）因情况变化，不再符合规定的网上询比采购方式适用情形的。</w:t>
      </w:r>
    </w:p>
    <w:p w14:paraId="47C77289">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14D6EE26">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（三）通过资格性审查的供应商不足3家的，终止本次采购活动，并发布终止采购活动公告</w:t>
      </w:r>
      <w:bookmarkStart w:id="140" w:name="_Toc102227313"/>
      <w:r>
        <w:rPr>
          <w:rFonts w:hint="eastAsia" w:ascii="宋体" w:hAnsi="宋体" w:cs="宋体"/>
          <w:color w:val="auto"/>
          <w:sz w:val="24"/>
          <w:szCs w:val="24"/>
        </w:rPr>
        <w:t>。</w:t>
      </w:r>
      <w:bookmarkStart w:id="141" w:name="_Toc21054"/>
    </w:p>
    <w:p w14:paraId="436B3084">
      <w:pPr>
        <w:pStyle w:val="24"/>
        <w:rPr>
          <w:rFonts w:ascii="宋体" w:hAnsi="宋体" w:cs="宋体"/>
          <w:color w:val="auto"/>
          <w:sz w:val="24"/>
          <w:szCs w:val="24"/>
        </w:rPr>
      </w:pPr>
    </w:p>
    <w:p w14:paraId="5774C386">
      <w:pPr>
        <w:rPr>
          <w:rFonts w:ascii="宋体" w:hAnsi="宋体" w:cs="宋体"/>
          <w:color w:val="auto"/>
          <w:sz w:val="24"/>
          <w:szCs w:val="24"/>
        </w:rPr>
      </w:pPr>
    </w:p>
    <w:p w14:paraId="326F9B81">
      <w:pPr>
        <w:pStyle w:val="24"/>
        <w:rPr>
          <w:rFonts w:ascii="宋体" w:hAnsi="宋体" w:cs="宋体"/>
          <w:color w:val="auto"/>
          <w:sz w:val="24"/>
          <w:szCs w:val="24"/>
        </w:rPr>
      </w:pPr>
    </w:p>
    <w:p w14:paraId="0DAA9002">
      <w:pPr>
        <w:rPr>
          <w:rFonts w:ascii="宋体" w:hAnsi="宋体" w:cs="宋体"/>
          <w:color w:val="auto"/>
          <w:sz w:val="24"/>
          <w:szCs w:val="24"/>
        </w:rPr>
      </w:pPr>
    </w:p>
    <w:p w14:paraId="00AA63F0">
      <w:pPr>
        <w:pStyle w:val="24"/>
        <w:rPr>
          <w:rFonts w:ascii="宋体" w:hAnsi="宋体" w:cs="宋体"/>
          <w:color w:val="auto"/>
          <w:sz w:val="24"/>
          <w:szCs w:val="24"/>
        </w:rPr>
      </w:pPr>
    </w:p>
    <w:p w14:paraId="5DEE2673">
      <w:pPr>
        <w:rPr>
          <w:rFonts w:ascii="宋体" w:hAnsi="宋体" w:cs="宋体"/>
          <w:color w:val="auto"/>
          <w:sz w:val="24"/>
          <w:szCs w:val="24"/>
        </w:rPr>
      </w:pPr>
    </w:p>
    <w:p w14:paraId="6F62D4D3">
      <w:pPr>
        <w:pStyle w:val="5"/>
        <w:spacing w:line="360" w:lineRule="auto"/>
        <w:jc w:val="center"/>
        <w:rPr>
          <w:rFonts w:ascii="宋体" w:hAnsi="宋体" w:eastAsia="宋体" w:cs="宋体"/>
          <w:bCs/>
          <w:color w:val="auto"/>
          <w:szCs w:val="30"/>
        </w:rPr>
      </w:pPr>
      <w:bookmarkStart w:id="142" w:name="_Toc20746"/>
      <w:r>
        <w:rPr>
          <w:rFonts w:hint="eastAsia" w:ascii="宋体" w:hAnsi="宋体" w:eastAsia="宋体" w:cs="宋体"/>
          <w:bCs/>
          <w:color w:val="auto"/>
          <w:sz w:val="36"/>
          <w:szCs w:val="30"/>
        </w:rPr>
        <w:t>第五篇  供应商须知</w:t>
      </w:r>
      <w:bookmarkEnd w:id="140"/>
      <w:bookmarkEnd w:id="141"/>
      <w:bookmarkEnd w:id="142"/>
    </w:p>
    <w:p w14:paraId="2338AA73">
      <w:pPr>
        <w:pStyle w:val="6"/>
        <w:spacing w:before="0" w:after="0" w:line="360" w:lineRule="auto"/>
        <w:rPr>
          <w:rFonts w:ascii="宋体" w:hAnsi="宋体" w:cs="宋体"/>
          <w:color w:val="auto"/>
          <w:sz w:val="24"/>
          <w:szCs w:val="24"/>
        </w:rPr>
      </w:pPr>
      <w:bookmarkStart w:id="143" w:name="_Toc342913389"/>
      <w:bookmarkStart w:id="144" w:name="_Toc18927"/>
      <w:bookmarkStart w:id="145" w:name="_Toc22378"/>
      <w:r>
        <w:rPr>
          <w:rFonts w:hint="eastAsia" w:ascii="宋体" w:hAnsi="宋体" w:cs="宋体"/>
          <w:color w:val="auto"/>
          <w:sz w:val="24"/>
          <w:szCs w:val="24"/>
        </w:rPr>
        <w:t>一、网上询比费用</w:t>
      </w:r>
      <w:bookmarkEnd w:id="143"/>
      <w:bookmarkEnd w:id="144"/>
      <w:bookmarkEnd w:id="145"/>
    </w:p>
    <w:p w14:paraId="4FAD2223">
      <w:pPr>
        <w:pStyle w:val="270"/>
        <w:spacing w:line="360" w:lineRule="auto"/>
        <w:ind w:firstLine="480" w:firstLineChars="200"/>
        <w:rPr>
          <w:rFonts w:hAnsi="宋体" w:cs="宋体"/>
          <w:color w:val="auto"/>
          <w:sz w:val="24"/>
          <w:szCs w:val="24"/>
        </w:rPr>
      </w:pPr>
      <w:r>
        <w:rPr>
          <w:rFonts w:hint="eastAsia" w:hAnsi="宋体" w:cs="宋体"/>
          <w:color w:val="auto"/>
          <w:sz w:val="24"/>
          <w:szCs w:val="24"/>
        </w:rPr>
        <w:t>参与网上询比的供应商应承担其编制响应文件与递交响应文件所涉及的一切费用，不论网上询比结果如何，采购人和采购代理机构在任何情况下无义务也无责任承担这些费用。</w:t>
      </w:r>
    </w:p>
    <w:p w14:paraId="0F700092">
      <w:pPr>
        <w:pStyle w:val="6"/>
        <w:tabs>
          <w:tab w:val="left" w:pos="2640"/>
        </w:tabs>
        <w:spacing w:before="0" w:after="0" w:line="360" w:lineRule="auto"/>
        <w:rPr>
          <w:rFonts w:ascii="宋体" w:hAnsi="宋体" w:cs="宋体"/>
          <w:color w:val="auto"/>
          <w:sz w:val="24"/>
          <w:szCs w:val="24"/>
        </w:rPr>
      </w:pPr>
      <w:bookmarkStart w:id="146" w:name="_Toc25299"/>
      <w:bookmarkStart w:id="147" w:name="_Toc342913391"/>
      <w:bookmarkStart w:id="148" w:name="_Toc32756"/>
      <w:r>
        <w:rPr>
          <w:rFonts w:hint="eastAsia" w:ascii="宋体" w:hAnsi="宋体" w:cs="宋体"/>
          <w:color w:val="auto"/>
          <w:sz w:val="24"/>
          <w:szCs w:val="24"/>
        </w:rPr>
        <w:t>二、网上询比文件</w:t>
      </w:r>
      <w:bookmarkEnd w:id="146"/>
      <w:bookmarkEnd w:id="147"/>
      <w:bookmarkEnd w:id="148"/>
    </w:p>
    <w:p w14:paraId="2B0CF368">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（一）网上询比文件由采购邀请书、采购项目技术需求、采购项目商务需求、网上询比程序及方法、评审标准、响应无效和采购终止、供应商须知</w:t>
      </w:r>
      <w:r>
        <w:rPr>
          <w:rFonts w:hint="eastAsia" w:ascii="宋体" w:hAnsi="宋体" w:cs="宋体"/>
          <w:b/>
          <w:color w:val="auto"/>
          <w:sz w:val="24"/>
          <w:szCs w:val="24"/>
        </w:rPr>
        <w:t>、</w:t>
      </w:r>
      <w:r>
        <w:rPr>
          <w:rFonts w:hint="eastAsia" w:ascii="宋体" w:hAnsi="宋体" w:cs="宋体"/>
          <w:color w:val="auto"/>
          <w:sz w:val="24"/>
          <w:szCs w:val="24"/>
        </w:rPr>
        <w:t>格式合同</w:t>
      </w:r>
      <w:r>
        <w:rPr>
          <w:rFonts w:hint="eastAsia" w:ascii="宋体" w:hAnsi="宋体" w:cs="宋体"/>
          <w:b/>
          <w:color w:val="auto"/>
          <w:sz w:val="24"/>
          <w:szCs w:val="24"/>
        </w:rPr>
        <w:t>、</w:t>
      </w:r>
      <w:r>
        <w:rPr>
          <w:rFonts w:hint="eastAsia" w:ascii="宋体" w:hAnsi="宋体" w:cs="宋体"/>
          <w:color w:val="auto"/>
          <w:sz w:val="24"/>
          <w:szCs w:val="24"/>
        </w:rPr>
        <w:t>响应文件编制要求七部分组成。</w:t>
      </w:r>
    </w:p>
    <w:p w14:paraId="4254CF5A">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（二）采购人（或采购代理机构）所作的一切有效的书面通知、修改及补充，都是网上询比文件不可分割的部分。</w:t>
      </w:r>
    </w:p>
    <w:p w14:paraId="7EF45735">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（三）网上询比文件的解释</w:t>
      </w:r>
    </w:p>
    <w:p w14:paraId="2EDA584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如对网上询比文件有疑问，必须以书面形式在提交响应文件截止时间2个工作日前向采购人（或采购代理机构）要求澄清，采购人（或采购代理机构）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149" w:name="_Toc318159160"/>
      <w:bookmarkStart w:id="150" w:name="_Toc318159349"/>
      <w:bookmarkStart w:id="151" w:name="_Toc318166429"/>
      <w:bookmarkStart w:id="152" w:name="_Toc318159780"/>
    </w:p>
    <w:p w14:paraId="58B40BE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（四）本网上询比文件中，网上询比小组根据与供应商进行网上询比可能实质性变动的内容为网上询比文件第二、三、六篇全部内容。</w:t>
      </w:r>
    </w:p>
    <w:p w14:paraId="62AA4BC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（五）评审的依据为网上询比文件和响应文件（含有效的书面承诺）。评审小组判断响应文件对网上询比文件的响应，仅基于响应文件本身而不靠外部证据。</w:t>
      </w:r>
    </w:p>
    <w:bookmarkEnd w:id="149"/>
    <w:bookmarkEnd w:id="150"/>
    <w:bookmarkEnd w:id="151"/>
    <w:bookmarkEnd w:id="152"/>
    <w:p w14:paraId="713214C6">
      <w:pPr>
        <w:pStyle w:val="6"/>
        <w:spacing w:before="0" w:after="0" w:line="360" w:lineRule="auto"/>
        <w:rPr>
          <w:rFonts w:ascii="宋体" w:hAnsi="宋体" w:cs="宋体"/>
          <w:color w:val="auto"/>
          <w:sz w:val="24"/>
          <w:szCs w:val="24"/>
        </w:rPr>
      </w:pPr>
      <w:bookmarkStart w:id="153" w:name="_Toc342913392"/>
      <w:bookmarkStart w:id="154" w:name="_Toc179714297"/>
      <w:bookmarkStart w:id="155" w:name="_Toc102227318"/>
      <w:bookmarkStart w:id="156" w:name="_Toc13364"/>
      <w:bookmarkStart w:id="157" w:name="_Toc8839"/>
      <w:r>
        <w:rPr>
          <w:rFonts w:hint="eastAsia" w:ascii="宋体" w:hAnsi="宋体" w:cs="宋体"/>
          <w:color w:val="auto"/>
          <w:sz w:val="24"/>
          <w:szCs w:val="24"/>
        </w:rPr>
        <w:t>三、网上询比要求</w:t>
      </w:r>
      <w:bookmarkEnd w:id="153"/>
      <w:bookmarkEnd w:id="154"/>
      <w:bookmarkEnd w:id="155"/>
      <w:bookmarkEnd w:id="156"/>
      <w:bookmarkEnd w:id="157"/>
    </w:p>
    <w:p w14:paraId="28EB754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（一）响应文件</w:t>
      </w:r>
    </w:p>
    <w:p w14:paraId="7761616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1.供应商应当按照网上询比文件的要求编制响应文件，并对网上询比文件提出的要求和条件作出实质性响应，响应文件原则上采用软面订本，同时应编制完整的页码、目录。</w:t>
      </w:r>
    </w:p>
    <w:p w14:paraId="25F50F1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2.响应文件组成</w:t>
      </w:r>
    </w:p>
    <w:p w14:paraId="79922B4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E3D147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（二）联合体</w:t>
      </w:r>
    </w:p>
    <w:p w14:paraId="3DEFFBAD">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本项目不接受联合体竞标。</w:t>
      </w:r>
    </w:p>
    <w:p w14:paraId="515602B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（三）网上询比有效期：响应文件及有关承诺文件有效期为提交响应文件截止时间起90天。</w:t>
      </w:r>
    </w:p>
    <w:p w14:paraId="603DF6E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（四）修正错误</w:t>
      </w:r>
    </w:p>
    <w:p w14:paraId="521DBF4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1.若供应商所递交的响应文件中的价格出现大写金额和小写金额不一致的错误，以大写金额修正为准。</w:t>
      </w:r>
    </w:p>
    <w:p w14:paraId="0DE11B6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2.评审小组按上述修正错误的原则及方法修正供应商的报价</w:t>
      </w:r>
      <w:r>
        <w:rPr>
          <w:rFonts w:hint="eastAsia" w:ascii="宋体" w:hAnsi="宋体" w:cs="宋体"/>
          <w:color w:val="auto"/>
          <w:sz w:val="24"/>
          <w:szCs w:val="24"/>
          <w:lang w:eastAsia="zh-CN"/>
        </w:rPr>
        <w:t>，经</w:t>
      </w:r>
      <w:r>
        <w:rPr>
          <w:rFonts w:hint="eastAsia" w:ascii="宋体" w:hAnsi="宋体" w:cs="宋体"/>
          <w:color w:val="auto"/>
          <w:sz w:val="24"/>
          <w:szCs w:val="24"/>
        </w:rPr>
        <w:t>供应商同意并签字确认后，修正后的报价对供应商具有约束作用。如果供应商不接受修正后的价格，将失去成为供应商的资格。</w:t>
      </w:r>
    </w:p>
    <w:p w14:paraId="2B140CDD">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（五）提交响应文件的份数和签署</w:t>
      </w:r>
    </w:p>
    <w:p w14:paraId="79E8833C">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须在行采家-电子竞采（https://www.gec123.com/xe/）平台报价并上传盖章后的响应文件电子文档一份，线下询比时提供响应文件一式三份，其中正本一份，副本两份（网上电子文档内容应与纸质文件正本、副本一致，如不一致以纸质文件正本为准，副本可为正本的复印件。）</w:t>
      </w:r>
    </w:p>
    <w:p w14:paraId="6E127B06">
      <w:pPr>
        <w:snapToGrid w:val="0"/>
        <w:spacing w:line="360" w:lineRule="auto"/>
        <w:ind w:firstLine="482" w:firstLineChars="200"/>
        <w:rPr>
          <w:rFonts w:ascii="宋体" w:hAnsi="宋体" w:cs="宋体"/>
          <w:color w:val="auto"/>
          <w:sz w:val="24"/>
          <w:szCs w:val="24"/>
        </w:rPr>
      </w:pPr>
      <w:r>
        <w:rPr>
          <w:rFonts w:hint="eastAsia" w:ascii="宋体" w:hAnsi="宋体" w:cs="宋体"/>
          <w:b/>
          <w:bCs/>
          <w:color w:val="auto"/>
          <w:sz w:val="24"/>
          <w:szCs w:val="24"/>
        </w:rPr>
        <w:t>注：若供应商在行采家-电子竞采（https://www.gec123.com/xe/）平台上报价与纸质文件正本网上询比报价函中的报价不一致，按响应无效处理。</w:t>
      </w:r>
    </w:p>
    <w:p w14:paraId="2933715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rPr>
        <w:t>在响应文件正本中，网上询比文件第七篇响应文件编制要求中规定签字、盖章的地方必须按其规定签字、盖章。</w:t>
      </w:r>
    </w:p>
    <w:p w14:paraId="284DCF4D">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（六）响应文件的递交</w:t>
      </w:r>
    </w:p>
    <w:p w14:paraId="3204BDD9">
      <w:pPr>
        <w:pStyle w:val="33"/>
        <w:spacing w:line="360" w:lineRule="auto"/>
        <w:ind w:firstLine="480" w:firstLineChars="200"/>
        <w:rPr>
          <w:rFonts w:hAnsi="宋体" w:cs="宋体"/>
          <w:color w:val="auto"/>
          <w:sz w:val="24"/>
        </w:rPr>
      </w:pPr>
      <w:r>
        <w:rPr>
          <w:rFonts w:hint="eastAsia" w:hAnsi="宋体" w:cs="宋体"/>
          <w:color w:val="auto"/>
          <w:sz w:val="24"/>
        </w:rPr>
        <w:t>1.响应文件的密封与标记</w:t>
      </w:r>
    </w:p>
    <w:p w14:paraId="11CA8F5C">
      <w:pPr>
        <w:pStyle w:val="33"/>
        <w:spacing w:line="360" w:lineRule="auto"/>
        <w:ind w:firstLine="480" w:firstLineChars="200"/>
        <w:rPr>
          <w:rFonts w:hAnsi="宋体" w:cs="宋体"/>
          <w:color w:val="auto"/>
          <w:sz w:val="24"/>
        </w:rPr>
      </w:pPr>
      <w:r>
        <w:rPr>
          <w:rFonts w:hint="eastAsia" w:hAnsi="宋体" w:cs="宋体"/>
          <w:color w:val="auto"/>
          <w:sz w:val="24"/>
        </w:rPr>
        <w:t>1.1响应文件的正本、副本均应密封送达线下开标地点，应在封套上注明采购项目名称、供应商名称。若正本、副本分别进行密封的，还应在封套上注明“正本</w:t>
      </w:r>
      <w:r>
        <w:rPr>
          <w:rFonts w:hint="eastAsia" w:hAnsi="宋体" w:cs="宋体"/>
          <w:color w:val="auto"/>
          <w:sz w:val="24"/>
          <w:lang w:eastAsia="zh-CN"/>
        </w:rPr>
        <w:t>”“</w:t>
      </w:r>
      <w:r>
        <w:rPr>
          <w:rFonts w:hint="eastAsia" w:hAnsi="宋体" w:cs="宋体"/>
          <w:color w:val="auto"/>
          <w:sz w:val="24"/>
        </w:rPr>
        <w:t>副本”字样。</w:t>
      </w:r>
    </w:p>
    <w:p w14:paraId="7AA10191">
      <w:pPr>
        <w:pStyle w:val="33"/>
        <w:spacing w:line="360" w:lineRule="auto"/>
        <w:ind w:firstLine="480" w:firstLineChars="200"/>
        <w:rPr>
          <w:rFonts w:hAnsi="宋体" w:cs="宋体"/>
          <w:color w:val="auto"/>
          <w:sz w:val="24"/>
        </w:rPr>
      </w:pPr>
      <w:r>
        <w:rPr>
          <w:rFonts w:hint="eastAsia" w:hAnsi="宋体" w:cs="宋体"/>
          <w:color w:val="auto"/>
          <w:sz w:val="24"/>
        </w:rPr>
        <w:t>1.2封套的封口处应加盖供应商公章或由法定代表人授权代表签字。</w:t>
      </w:r>
    </w:p>
    <w:p w14:paraId="76483141">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rPr>
        <w:t>2.如果未按上述规定进行密封和标记，采购代理机构对响应文件误投、丢失或提前拆封不负责任。</w:t>
      </w:r>
    </w:p>
    <w:p w14:paraId="7311DCB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（七）供应商参与人员</w:t>
      </w:r>
    </w:p>
    <w:p w14:paraId="0C7A2D0A">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各个供应商应当派1-2名代表参与竞采，至少1人应为法定代表人或具有法定代表人授权委托书的授权代表。</w:t>
      </w:r>
    </w:p>
    <w:p w14:paraId="2884D846">
      <w:pPr>
        <w:pStyle w:val="6"/>
        <w:spacing w:before="0" w:after="0" w:line="360" w:lineRule="auto"/>
        <w:rPr>
          <w:rFonts w:ascii="宋体" w:hAnsi="宋体" w:cs="宋体"/>
          <w:color w:val="auto"/>
          <w:sz w:val="24"/>
          <w:szCs w:val="24"/>
        </w:rPr>
      </w:pPr>
      <w:bookmarkStart w:id="158" w:name="_Toc22553"/>
      <w:bookmarkStart w:id="159" w:name="_Toc14505"/>
      <w:r>
        <w:rPr>
          <w:rFonts w:hint="eastAsia" w:ascii="宋体" w:hAnsi="宋体" w:cs="宋体"/>
          <w:color w:val="auto"/>
          <w:sz w:val="24"/>
          <w:szCs w:val="24"/>
        </w:rPr>
        <w:t>四、成交供应商的确认和变更</w:t>
      </w:r>
      <w:bookmarkEnd w:id="158"/>
      <w:bookmarkEnd w:id="159"/>
    </w:p>
    <w:p w14:paraId="780BFA5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（一）成交供应商的确认</w:t>
      </w:r>
    </w:p>
    <w:p w14:paraId="682B3315">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68B2342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（二）成交供应商的变更</w:t>
      </w:r>
    </w:p>
    <w:p w14:paraId="37AA3F05">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rPr>
        <w:t>成交供应商拒绝与采购人签订合同的，采购人可以按照评标报告推荐的成交候选供应商顺序，确定排名下一位的候选人为成交供应商，也可以重新开展采购活动。</w:t>
      </w:r>
    </w:p>
    <w:p w14:paraId="5F041A4E">
      <w:pPr>
        <w:pStyle w:val="6"/>
        <w:spacing w:before="0" w:after="0" w:line="360" w:lineRule="auto"/>
        <w:rPr>
          <w:rFonts w:ascii="宋体" w:hAnsi="宋体" w:cs="宋体"/>
          <w:color w:val="auto"/>
          <w:sz w:val="24"/>
          <w:szCs w:val="24"/>
        </w:rPr>
      </w:pPr>
      <w:bookmarkStart w:id="160" w:name="_Toc102227321"/>
      <w:bookmarkStart w:id="161" w:name="_Toc342913395"/>
      <w:bookmarkStart w:id="162" w:name="_Toc8128"/>
      <w:bookmarkStart w:id="163" w:name="_Toc17765"/>
      <w:r>
        <w:rPr>
          <w:rFonts w:hint="eastAsia" w:ascii="宋体" w:hAnsi="宋体" w:cs="宋体"/>
          <w:color w:val="auto"/>
          <w:sz w:val="24"/>
          <w:szCs w:val="24"/>
        </w:rPr>
        <w:t>五、成交通知</w:t>
      </w:r>
      <w:bookmarkEnd w:id="160"/>
      <w:bookmarkEnd w:id="161"/>
      <w:bookmarkEnd w:id="162"/>
      <w:bookmarkEnd w:id="163"/>
    </w:p>
    <w:p w14:paraId="2CDC7F5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（一）成交供应商确定后，采购人或采购代理机构将在行采家-电子竞采（https://www.gec123.com/xe/）上发布成交结果公告。</w:t>
      </w:r>
    </w:p>
    <w:p w14:paraId="0C9383C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1C2BC50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429BEFC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（四）如有供应商对成交结果提出质疑的，在质疑处理完毕后发出成交通知书。</w:t>
      </w:r>
    </w:p>
    <w:p w14:paraId="7DBCCA90">
      <w:pPr>
        <w:pStyle w:val="6"/>
        <w:spacing w:before="0" w:after="0" w:line="360" w:lineRule="auto"/>
        <w:rPr>
          <w:rFonts w:ascii="宋体" w:hAnsi="宋体" w:cs="宋体"/>
          <w:color w:val="auto"/>
          <w:sz w:val="24"/>
          <w:szCs w:val="24"/>
        </w:rPr>
      </w:pPr>
      <w:bookmarkStart w:id="164" w:name="_Toc31861"/>
      <w:bookmarkStart w:id="165" w:name="_Toc6078"/>
      <w:r>
        <w:rPr>
          <w:rFonts w:hint="eastAsia" w:ascii="宋体" w:hAnsi="宋体" w:cs="宋体"/>
          <w:color w:val="auto"/>
          <w:sz w:val="24"/>
          <w:szCs w:val="24"/>
        </w:rPr>
        <w:t>六、采购代理服务费</w:t>
      </w:r>
      <w:bookmarkEnd w:id="164"/>
      <w:bookmarkEnd w:id="165"/>
    </w:p>
    <w:p w14:paraId="25A28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（一）</w:t>
      </w:r>
      <w:bookmarkStart w:id="166" w:name="OLE_LINK7"/>
      <w:bookmarkStart w:id="167" w:name="OLE_LINK8"/>
      <w:r>
        <w:rPr>
          <w:rFonts w:hint="eastAsia" w:ascii="宋体" w:hAnsi="宋体" w:cs="宋体"/>
          <w:color w:val="auto"/>
          <w:sz w:val="24"/>
          <w:szCs w:val="24"/>
        </w:rPr>
        <w:t>供应商成交后向采购代理机构缴纳采购代理服务费，本项目采购代理服务费按照定额肆仟元整收取。</w:t>
      </w:r>
    </w:p>
    <w:bookmarkEnd w:id="166"/>
    <w:bookmarkEnd w:id="167"/>
    <w:p w14:paraId="0384D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（二）采购代理服务费缴纳账号：</w:t>
      </w:r>
    </w:p>
    <w:p w14:paraId="3368FF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户名：重庆千策招标代理有限公司</w:t>
      </w:r>
    </w:p>
    <w:p w14:paraId="1C0259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开户行：中国建设银行重庆杨家坪支行</w:t>
      </w:r>
    </w:p>
    <w:p w14:paraId="440D8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账号：50050103360000000623</w:t>
      </w:r>
    </w:p>
    <w:p w14:paraId="700FEAFF">
      <w:pPr>
        <w:pStyle w:val="6"/>
        <w:spacing w:before="0" w:after="0" w:line="360" w:lineRule="auto"/>
        <w:rPr>
          <w:rFonts w:ascii="宋体" w:hAnsi="宋体" w:cs="宋体"/>
          <w:color w:val="auto"/>
          <w:sz w:val="24"/>
          <w:szCs w:val="24"/>
        </w:rPr>
      </w:pPr>
      <w:bookmarkStart w:id="168" w:name="_Toc8778"/>
      <w:bookmarkStart w:id="169" w:name="_Toc17722"/>
      <w:r>
        <w:rPr>
          <w:rFonts w:hint="eastAsia" w:ascii="宋体" w:hAnsi="宋体" w:cs="宋体"/>
          <w:color w:val="auto"/>
          <w:sz w:val="24"/>
          <w:szCs w:val="24"/>
        </w:rPr>
        <w:t>七、关于质疑和投诉</w:t>
      </w:r>
      <w:bookmarkEnd w:id="168"/>
      <w:bookmarkEnd w:id="169"/>
    </w:p>
    <w:p w14:paraId="702E4D47">
      <w:pPr>
        <w:spacing w:line="360" w:lineRule="auto"/>
        <w:ind w:firstLine="480" w:firstLineChars="200"/>
        <w:rPr>
          <w:rFonts w:ascii="宋体" w:hAnsi="宋体" w:cs="宋体"/>
          <w:color w:val="auto"/>
          <w:sz w:val="24"/>
        </w:rPr>
      </w:pPr>
      <w:r>
        <w:rPr>
          <w:rFonts w:hint="eastAsia" w:ascii="宋体" w:hAnsi="宋体" w:cs="宋体"/>
          <w:color w:val="auto"/>
          <w:sz w:val="24"/>
        </w:rPr>
        <w:t>（一）质疑</w:t>
      </w:r>
    </w:p>
    <w:p w14:paraId="46240771">
      <w:pPr>
        <w:spacing w:line="360" w:lineRule="auto"/>
        <w:ind w:right="12" w:firstLine="480"/>
        <w:rPr>
          <w:rFonts w:ascii="宋体" w:hAnsi="宋体" w:cs="宋体"/>
          <w:color w:val="auto"/>
          <w:sz w:val="24"/>
        </w:rPr>
      </w:pPr>
      <w:r>
        <w:rPr>
          <w:rFonts w:hint="eastAsia" w:ascii="宋体" w:hAnsi="宋体" w:cs="宋体"/>
          <w:color w:val="auto"/>
          <w:sz w:val="24"/>
        </w:rPr>
        <w:t>供应商认为采购文件、采购过程和成交结果使自己的权益受到伤害的，可向采购人或采购代理机构以书面形式提出质疑。</w:t>
      </w:r>
    </w:p>
    <w:p w14:paraId="6A0A6818">
      <w:pPr>
        <w:spacing w:line="360" w:lineRule="auto"/>
        <w:ind w:right="12" w:firstLine="480"/>
        <w:rPr>
          <w:rFonts w:ascii="宋体" w:hAnsi="宋体" w:cs="宋体"/>
          <w:color w:val="auto"/>
          <w:sz w:val="24"/>
        </w:rPr>
      </w:pPr>
      <w:r>
        <w:rPr>
          <w:rFonts w:hint="eastAsia" w:ascii="宋体" w:hAnsi="宋体" w:cs="宋体"/>
          <w:color w:val="auto"/>
          <w:sz w:val="24"/>
        </w:rPr>
        <w:t>提出质疑的应当是参与所质疑项目采购活动的供应商。</w:t>
      </w:r>
    </w:p>
    <w:p w14:paraId="3E87D802">
      <w:pPr>
        <w:spacing w:line="360" w:lineRule="auto"/>
        <w:ind w:right="12" w:firstLine="480"/>
        <w:rPr>
          <w:rFonts w:ascii="宋体" w:hAnsi="宋体" w:cs="宋体"/>
          <w:color w:val="auto"/>
          <w:sz w:val="24"/>
        </w:rPr>
      </w:pPr>
      <w:r>
        <w:rPr>
          <w:rFonts w:hint="eastAsia" w:ascii="宋体" w:hAnsi="宋体" w:cs="宋体"/>
          <w:color w:val="auto"/>
          <w:sz w:val="24"/>
        </w:rPr>
        <w:t>1.质疑时限、内容</w:t>
      </w:r>
    </w:p>
    <w:p w14:paraId="6D8D8FA4">
      <w:pPr>
        <w:spacing w:line="360" w:lineRule="auto"/>
        <w:ind w:right="12" w:firstLine="480"/>
        <w:rPr>
          <w:rFonts w:ascii="宋体" w:hAnsi="宋体" w:cs="宋体"/>
          <w:color w:val="auto"/>
          <w:sz w:val="24"/>
        </w:rPr>
      </w:pPr>
      <w:r>
        <w:rPr>
          <w:rFonts w:hint="eastAsia" w:ascii="宋体" w:hAnsi="宋体" w:cs="宋体"/>
          <w:color w:val="auto"/>
          <w:sz w:val="24"/>
        </w:rPr>
        <w:t>1.1供应商认为采购文件、采购过程、成交结果使自己的权益受到损害的，可以在知道或者应知其权益受到损害之日起7个工作日内，以书面形式向采购人、采购代理机构提出质疑。</w:t>
      </w:r>
    </w:p>
    <w:p w14:paraId="099A4C9D">
      <w:pPr>
        <w:spacing w:line="360" w:lineRule="auto"/>
        <w:ind w:right="12" w:firstLine="480"/>
        <w:rPr>
          <w:rFonts w:ascii="宋体" w:hAnsi="宋体" w:cs="宋体"/>
          <w:color w:val="auto"/>
          <w:sz w:val="24"/>
        </w:rPr>
      </w:pPr>
      <w:r>
        <w:rPr>
          <w:rFonts w:hint="eastAsia" w:ascii="宋体" w:hAnsi="宋体" w:cs="宋体"/>
          <w:color w:val="auto"/>
          <w:sz w:val="24"/>
        </w:rPr>
        <w:t>1.2 供应商对采购过程提出质疑的，应在各采购程序环节结束之日起七个工作日内提出。</w:t>
      </w:r>
    </w:p>
    <w:p w14:paraId="0536BE26">
      <w:pPr>
        <w:spacing w:line="360" w:lineRule="auto"/>
        <w:ind w:right="12" w:firstLine="480"/>
        <w:rPr>
          <w:rFonts w:ascii="宋体" w:hAnsi="宋体" w:cs="宋体"/>
          <w:color w:val="auto"/>
          <w:sz w:val="24"/>
        </w:rPr>
      </w:pPr>
      <w:r>
        <w:rPr>
          <w:rFonts w:hint="eastAsia" w:ascii="宋体" w:hAnsi="宋体" w:cs="宋体"/>
          <w:color w:val="auto"/>
          <w:sz w:val="24"/>
        </w:rPr>
        <w:t>1.3供应商对成交结果提出质疑的，应当在成交结果公告期限届满之日起七个工作日内提出。</w:t>
      </w:r>
    </w:p>
    <w:p w14:paraId="1224F859">
      <w:pPr>
        <w:spacing w:line="360" w:lineRule="auto"/>
        <w:ind w:right="12" w:firstLine="480"/>
        <w:rPr>
          <w:rFonts w:ascii="宋体" w:hAnsi="宋体" w:cs="宋体"/>
          <w:color w:val="auto"/>
          <w:sz w:val="24"/>
        </w:rPr>
      </w:pPr>
      <w:r>
        <w:rPr>
          <w:rFonts w:hint="eastAsia" w:ascii="宋体" w:hAnsi="宋体" w:cs="宋体"/>
          <w:color w:val="auto"/>
          <w:sz w:val="24"/>
        </w:rPr>
        <w:t>1.4供应商提出质疑应当提交质疑函和必要的证明材料，质疑函应当包括下列内容：</w:t>
      </w:r>
    </w:p>
    <w:p w14:paraId="1A9CA5FD">
      <w:pPr>
        <w:spacing w:line="360" w:lineRule="auto"/>
        <w:ind w:right="12" w:firstLine="480"/>
        <w:rPr>
          <w:rFonts w:ascii="宋体" w:hAnsi="宋体" w:cs="宋体"/>
          <w:color w:val="auto"/>
          <w:sz w:val="24"/>
        </w:rPr>
      </w:pPr>
      <w:r>
        <w:rPr>
          <w:rFonts w:hint="eastAsia" w:ascii="宋体" w:hAnsi="宋体" w:cs="宋体"/>
          <w:color w:val="auto"/>
          <w:sz w:val="24"/>
        </w:rPr>
        <w:t>1.4.1供应商的姓名或者名称、地址、邮编、联系人及联系电话；</w:t>
      </w:r>
    </w:p>
    <w:p w14:paraId="41CCCE0E">
      <w:pPr>
        <w:spacing w:line="360" w:lineRule="auto"/>
        <w:ind w:right="12" w:firstLine="480"/>
        <w:rPr>
          <w:rFonts w:ascii="宋体" w:hAnsi="宋体" w:cs="宋体"/>
          <w:color w:val="auto"/>
          <w:sz w:val="24"/>
        </w:rPr>
      </w:pPr>
      <w:r>
        <w:rPr>
          <w:rFonts w:hint="eastAsia" w:ascii="宋体" w:hAnsi="宋体" w:cs="宋体"/>
          <w:color w:val="auto"/>
          <w:sz w:val="24"/>
        </w:rPr>
        <w:t>1.4.2质疑项目的名称、项目号以及项目编号；</w:t>
      </w:r>
    </w:p>
    <w:p w14:paraId="5C9222DF">
      <w:pPr>
        <w:spacing w:line="360" w:lineRule="auto"/>
        <w:ind w:right="12" w:firstLine="480"/>
        <w:rPr>
          <w:rFonts w:ascii="宋体" w:hAnsi="宋体" w:cs="宋体"/>
          <w:color w:val="auto"/>
          <w:sz w:val="24"/>
        </w:rPr>
      </w:pPr>
      <w:r>
        <w:rPr>
          <w:rFonts w:hint="eastAsia" w:ascii="宋体" w:hAnsi="宋体" w:cs="宋体"/>
          <w:color w:val="auto"/>
          <w:sz w:val="24"/>
        </w:rPr>
        <w:t>1.4.3具体、明确的质疑事项和与质疑事项相关的请求；</w:t>
      </w:r>
    </w:p>
    <w:p w14:paraId="29DB5598">
      <w:pPr>
        <w:spacing w:line="360" w:lineRule="auto"/>
        <w:ind w:right="12" w:firstLine="480"/>
        <w:rPr>
          <w:rFonts w:ascii="宋体" w:hAnsi="宋体" w:cs="宋体"/>
          <w:color w:val="auto"/>
          <w:sz w:val="24"/>
        </w:rPr>
      </w:pPr>
      <w:r>
        <w:rPr>
          <w:rFonts w:hint="eastAsia" w:ascii="宋体" w:hAnsi="宋体" w:cs="宋体"/>
          <w:color w:val="auto"/>
          <w:sz w:val="24"/>
        </w:rPr>
        <w:t>1.4.4事实依据；</w:t>
      </w:r>
    </w:p>
    <w:p w14:paraId="4514A875">
      <w:pPr>
        <w:spacing w:line="360" w:lineRule="auto"/>
        <w:ind w:right="12" w:firstLine="480"/>
        <w:rPr>
          <w:rFonts w:ascii="宋体" w:hAnsi="宋体" w:cs="宋体"/>
          <w:color w:val="auto"/>
          <w:sz w:val="24"/>
        </w:rPr>
      </w:pPr>
      <w:r>
        <w:rPr>
          <w:rFonts w:hint="eastAsia" w:ascii="宋体" w:hAnsi="宋体" w:cs="宋体"/>
          <w:color w:val="auto"/>
          <w:sz w:val="24"/>
        </w:rPr>
        <w:t>1.4.5必要的法律依据；</w:t>
      </w:r>
    </w:p>
    <w:p w14:paraId="5446ECEB">
      <w:pPr>
        <w:spacing w:line="360" w:lineRule="auto"/>
        <w:ind w:right="12" w:firstLine="480"/>
        <w:rPr>
          <w:rFonts w:ascii="宋体" w:hAnsi="宋体" w:cs="宋体"/>
          <w:color w:val="auto"/>
          <w:sz w:val="24"/>
        </w:rPr>
      </w:pPr>
      <w:r>
        <w:rPr>
          <w:rFonts w:hint="eastAsia" w:ascii="宋体" w:hAnsi="宋体" w:cs="宋体"/>
          <w:color w:val="auto"/>
          <w:sz w:val="24"/>
        </w:rPr>
        <w:t>1.4.6提出质疑的日期；</w:t>
      </w:r>
    </w:p>
    <w:p w14:paraId="47CB402D">
      <w:pPr>
        <w:spacing w:line="360" w:lineRule="auto"/>
        <w:ind w:right="12" w:firstLine="480"/>
        <w:rPr>
          <w:rFonts w:ascii="宋体" w:hAnsi="宋体" w:cs="宋体"/>
          <w:color w:val="auto"/>
          <w:sz w:val="24"/>
        </w:rPr>
      </w:pPr>
      <w:r>
        <w:rPr>
          <w:rFonts w:hint="eastAsia" w:ascii="宋体" w:hAnsi="宋体" w:cs="宋体"/>
          <w:color w:val="auto"/>
          <w:sz w:val="24"/>
        </w:rPr>
        <w:t>1.4.7营业执照（或事业单位法人证书，或个体工商户营业执照或有效的自然人身份证明、组织机构代码证）复印件；</w:t>
      </w:r>
    </w:p>
    <w:p w14:paraId="3E1581BE">
      <w:pPr>
        <w:spacing w:line="360" w:lineRule="auto"/>
        <w:ind w:right="12" w:firstLine="480"/>
        <w:rPr>
          <w:rFonts w:ascii="宋体" w:hAnsi="宋体" w:cs="宋体"/>
          <w:color w:val="auto"/>
          <w:sz w:val="24"/>
        </w:rPr>
      </w:pPr>
      <w:r>
        <w:rPr>
          <w:rFonts w:hint="eastAsia" w:ascii="宋体" w:hAnsi="宋体" w:cs="宋体"/>
          <w:color w:val="auto"/>
          <w:sz w:val="24"/>
        </w:rPr>
        <w:t>1.4.8法定代表人授权委托书原件、法定代表人身份证复印件和其授权代表的身份证复印件（供应商为自然人的提供自然人身份证复印件）；</w:t>
      </w:r>
    </w:p>
    <w:p w14:paraId="626C7F9A">
      <w:pPr>
        <w:spacing w:line="360" w:lineRule="auto"/>
        <w:ind w:right="12" w:firstLine="480"/>
        <w:rPr>
          <w:rFonts w:ascii="宋体" w:hAnsi="宋体" w:cs="宋体"/>
          <w:color w:val="auto"/>
          <w:sz w:val="24"/>
        </w:rPr>
      </w:pPr>
      <w:r>
        <w:rPr>
          <w:rFonts w:hint="eastAsia" w:ascii="宋体" w:hAnsi="宋体" w:cs="宋体"/>
          <w:color w:val="auto"/>
          <w:sz w:val="24"/>
        </w:rPr>
        <w:t>1.5供应商为自然人的，质疑函应当由本人签字；供应商为法人或者其他组织的，质疑函应当由法定代表人、主要负责人，或者其授权代表签字或者盖章，并加盖公章。</w:t>
      </w:r>
    </w:p>
    <w:p w14:paraId="3DD19AA7">
      <w:pPr>
        <w:spacing w:line="360" w:lineRule="auto"/>
        <w:ind w:right="12" w:firstLine="480"/>
        <w:rPr>
          <w:rFonts w:ascii="宋体" w:hAnsi="宋体" w:cs="宋体"/>
          <w:color w:val="auto"/>
          <w:sz w:val="24"/>
        </w:rPr>
      </w:pPr>
      <w:r>
        <w:rPr>
          <w:rFonts w:hint="eastAsia" w:ascii="宋体" w:hAnsi="宋体" w:cs="宋体"/>
          <w:color w:val="auto"/>
          <w:sz w:val="24"/>
        </w:rPr>
        <w:t>2.质疑答复</w:t>
      </w:r>
    </w:p>
    <w:p w14:paraId="76DCFCFB">
      <w:pPr>
        <w:spacing w:line="360" w:lineRule="auto"/>
        <w:ind w:right="12" w:firstLine="480"/>
        <w:rPr>
          <w:rFonts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3E7E836B">
      <w:pPr>
        <w:spacing w:line="360" w:lineRule="auto"/>
        <w:ind w:right="12" w:firstLine="480"/>
        <w:rPr>
          <w:rFonts w:ascii="宋体" w:hAnsi="宋体" w:cs="宋体"/>
          <w:color w:val="auto"/>
          <w:sz w:val="24"/>
        </w:rPr>
      </w:pPr>
      <w:r>
        <w:rPr>
          <w:rFonts w:hint="eastAsia" w:ascii="宋体" w:hAnsi="宋体" w:cs="宋体"/>
          <w:color w:val="auto"/>
          <w:sz w:val="24"/>
        </w:rPr>
        <w:t>3.其他</w:t>
      </w:r>
    </w:p>
    <w:p w14:paraId="0BCA8B16">
      <w:pPr>
        <w:spacing w:line="360" w:lineRule="auto"/>
        <w:ind w:right="12" w:firstLine="480"/>
        <w:rPr>
          <w:rFonts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4BB0E353">
      <w:pPr>
        <w:spacing w:line="360" w:lineRule="auto"/>
        <w:ind w:right="12" w:firstLine="480"/>
        <w:rPr>
          <w:rFonts w:ascii="宋体" w:hAnsi="宋体" w:cs="宋体"/>
          <w:color w:val="auto"/>
          <w:sz w:val="24"/>
        </w:rPr>
      </w:pPr>
      <w:r>
        <w:rPr>
          <w:rFonts w:hint="eastAsia" w:ascii="宋体" w:hAnsi="宋体" w:cs="宋体"/>
          <w:color w:val="auto"/>
          <w:sz w:val="24"/>
        </w:rPr>
        <w:t>3.2质疑函范本可在财政部门户网站和中国政府采购网下载。</w:t>
      </w:r>
    </w:p>
    <w:p w14:paraId="216709A8">
      <w:pPr>
        <w:spacing w:line="360" w:lineRule="auto"/>
        <w:ind w:right="12" w:firstLine="480"/>
        <w:rPr>
          <w:rFonts w:ascii="宋体" w:hAnsi="宋体" w:cs="宋体"/>
          <w:color w:val="auto"/>
          <w:sz w:val="24"/>
        </w:rPr>
      </w:pPr>
      <w:r>
        <w:rPr>
          <w:rFonts w:hint="eastAsia" w:ascii="宋体" w:hAnsi="宋体" w:cs="宋体"/>
          <w:color w:val="auto"/>
          <w:sz w:val="24"/>
        </w:rPr>
        <w:t>（二）投诉</w:t>
      </w:r>
    </w:p>
    <w:p w14:paraId="5B044432">
      <w:pPr>
        <w:spacing w:line="360" w:lineRule="auto"/>
        <w:ind w:right="12" w:firstLine="480"/>
        <w:rPr>
          <w:rFonts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07FCF6C2">
      <w:pPr>
        <w:spacing w:line="360" w:lineRule="auto"/>
        <w:ind w:right="12" w:firstLine="480"/>
        <w:rPr>
          <w:rFonts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398E7F37">
      <w:pPr>
        <w:spacing w:line="360" w:lineRule="auto"/>
        <w:ind w:right="12" w:firstLine="480"/>
        <w:rPr>
          <w:rFonts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B6E1F49">
      <w:pPr>
        <w:spacing w:line="360" w:lineRule="auto"/>
        <w:ind w:firstLine="480" w:firstLineChars="200"/>
        <w:rPr>
          <w:rFonts w:ascii="宋体" w:hAnsi="宋体" w:cs="宋体"/>
          <w:color w:val="auto"/>
          <w:sz w:val="24"/>
          <w:szCs w:val="24"/>
        </w:rPr>
      </w:pPr>
      <w:r>
        <w:rPr>
          <w:rFonts w:hint="eastAsia" w:ascii="宋体" w:hAnsi="宋体" w:cs="宋体"/>
          <w:color w:val="auto"/>
          <w:sz w:val="24"/>
        </w:rPr>
        <w:t>4.在确定受理投诉后，监督部门自受理投诉之日起30个工作日内（需要检验、检测、鉴定、专家评审以及需要投诉人补正材料的，所需时间不计算在投诉处理期限内）对投诉事项做出处理决定。</w:t>
      </w:r>
    </w:p>
    <w:p w14:paraId="6AD44626">
      <w:pPr>
        <w:pStyle w:val="6"/>
        <w:spacing w:before="0" w:after="0" w:line="360" w:lineRule="auto"/>
        <w:rPr>
          <w:rFonts w:ascii="宋体" w:hAnsi="宋体" w:cs="宋体"/>
          <w:color w:val="auto"/>
          <w:sz w:val="24"/>
          <w:szCs w:val="24"/>
        </w:rPr>
      </w:pPr>
      <w:bookmarkStart w:id="170" w:name="_Toc102227322"/>
      <w:bookmarkStart w:id="171" w:name="_Toc14365"/>
      <w:bookmarkStart w:id="172" w:name="_Toc342913396"/>
      <w:bookmarkStart w:id="173" w:name="_Toc25762"/>
      <w:bookmarkStart w:id="174" w:name="_Toc12789059"/>
      <w:bookmarkStart w:id="175" w:name="_Toc11641055"/>
      <w:r>
        <w:rPr>
          <w:rFonts w:hint="eastAsia" w:ascii="宋体" w:hAnsi="宋体" w:cs="宋体"/>
          <w:color w:val="auto"/>
          <w:sz w:val="24"/>
          <w:szCs w:val="24"/>
        </w:rPr>
        <w:t>八、签订</w:t>
      </w:r>
      <w:bookmarkEnd w:id="170"/>
      <w:r>
        <w:rPr>
          <w:rFonts w:hint="eastAsia" w:ascii="宋体" w:hAnsi="宋体" w:cs="宋体"/>
          <w:color w:val="auto"/>
          <w:sz w:val="24"/>
          <w:szCs w:val="24"/>
        </w:rPr>
        <w:t>合同</w:t>
      </w:r>
      <w:bookmarkEnd w:id="171"/>
      <w:bookmarkEnd w:id="172"/>
      <w:bookmarkEnd w:id="173"/>
    </w:p>
    <w:p w14:paraId="26949BDC">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（一）采购人应当自成交通知书发出之日起二十日内，按照网上询比文件和成交供应商响应文件的约定，与成交供应商签订书面合同。所签订的合同不得对网上询比文件和供应商的响应文件作实质性修改。</w:t>
      </w:r>
    </w:p>
    <w:p w14:paraId="3127A8F2">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（二）网上询比文件、供应商的响应文件及澄清文件等，均为签订采购合同的依据。</w:t>
      </w:r>
    </w:p>
    <w:p w14:paraId="333B88EF">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7719088A">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（四）合同原则上应按照《采购合同》签订，相关单位要求适用合同通用格式版本的，应按其要求另行签订其他合同。</w:t>
      </w:r>
    </w:p>
    <w:p w14:paraId="094D0A54">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（五）采购人要求成交供应商提供履约保证金的，应当在网上询比文件中予以约定。成交供应商履约完毕后，采购人应于五日内无息退还其履约保证金。</w:t>
      </w:r>
    </w:p>
    <w:bookmarkEnd w:id="174"/>
    <w:bookmarkEnd w:id="175"/>
    <w:p w14:paraId="7764CFC1">
      <w:pPr>
        <w:rPr>
          <w:rFonts w:hint="eastAsia" w:ascii="宋体" w:hAnsi="宋体" w:eastAsia="宋体" w:cs="宋体"/>
          <w:color w:val="auto"/>
          <w:sz w:val="36"/>
          <w:szCs w:val="30"/>
        </w:rPr>
      </w:pPr>
      <w:bookmarkStart w:id="176" w:name="_Toc27139866"/>
      <w:bookmarkStart w:id="177" w:name="_Toc28449"/>
      <w:r>
        <w:rPr>
          <w:rFonts w:hint="eastAsia" w:ascii="宋体" w:hAnsi="宋体" w:eastAsia="宋体" w:cs="宋体"/>
          <w:color w:val="auto"/>
          <w:sz w:val="36"/>
          <w:szCs w:val="30"/>
        </w:rPr>
        <w:br w:type="page"/>
      </w:r>
    </w:p>
    <w:p w14:paraId="4442CAC6">
      <w:pPr>
        <w:pStyle w:val="5"/>
        <w:spacing w:line="360" w:lineRule="auto"/>
        <w:jc w:val="center"/>
        <w:rPr>
          <w:rFonts w:ascii="宋体" w:hAnsi="宋体" w:eastAsia="宋体" w:cs="宋体"/>
          <w:b w:val="0"/>
          <w:color w:val="auto"/>
          <w:sz w:val="44"/>
        </w:rPr>
      </w:pPr>
      <w:bookmarkStart w:id="178" w:name="_Toc3717"/>
      <w:r>
        <w:rPr>
          <w:rFonts w:hint="eastAsia" w:ascii="宋体" w:hAnsi="宋体" w:eastAsia="宋体" w:cs="宋体"/>
          <w:color w:val="auto"/>
          <w:sz w:val="36"/>
          <w:szCs w:val="30"/>
        </w:rPr>
        <w:t>第六篇</w:t>
      </w:r>
      <w:bookmarkEnd w:id="176"/>
      <w:r>
        <w:rPr>
          <w:rFonts w:hint="eastAsia" w:ascii="宋体" w:hAnsi="宋体" w:eastAsia="宋体" w:cs="宋体"/>
          <w:color w:val="auto"/>
          <w:sz w:val="36"/>
          <w:szCs w:val="30"/>
        </w:rPr>
        <w:t xml:space="preserve">  采购合同</w:t>
      </w:r>
      <w:bookmarkEnd w:id="177"/>
      <w:bookmarkEnd w:id="178"/>
    </w:p>
    <w:p w14:paraId="01A3BFED">
      <w:pPr>
        <w:spacing w:line="500" w:lineRule="exact"/>
        <w:ind w:firstLine="562"/>
        <w:jc w:val="center"/>
        <w:rPr>
          <w:rFonts w:ascii="宋体" w:hAnsi="宋体" w:cs="宋体"/>
          <w:b/>
          <w:color w:val="auto"/>
          <w:szCs w:val="13"/>
        </w:rPr>
      </w:pPr>
      <w:bookmarkStart w:id="179" w:name="_Toc30030"/>
      <w:r>
        <w:rPr>
          <w:rFonts w:hint="eastAsia" w:ascii="宋体" w:hAnsi="宋体" w:cs="宋体"/>
          <w:b/>
          <w:color w:val="auto"/>
          <w:szCs w:val="13"/>
        </w:rPr>
        <w:t>采购合同</w:t>
      </w:r>
    </w:p>
    <w:p w14:paraId="601F89B2">
      <w:pPr>
        <w:spacing w:line="500" w:lineRule="exact"/>
        <w:ind w:firstLine="560"/>
        <w:jc w:val="center"/>
        <w:rPr>
          <w:rFonts w:ascii="宋体" w:hAnsi="宋体" w:cs="宋体"/>
          <w:color w:val="auto"/>
        </w:rPr>
      </w:pPr>
      <w:r>
        <w:rPr>
          <w:rFonts w:hint="eastAsia" w:ascii="宋体" w:hAnsi="宋体" w:cs="宋体"/>
          <w:color w:val="auto"/>
        </w:rPr>
        <w:t>（采购项目编号：     ）</w:t>
      </w:r>
    </w:p>
    <w:p w14:paraId="60811CD7">
      <w:pPr>
        <w:spacing w:line="500" w:lineRule="exact"/>
        <w:ind w:firstLine="480"/>
        <w:rPr>
          <w:rFonts w:ascii="宋体" w:hAnsi="宋体" w:cs="宋体"/>
          <w:color w:val="auto"/>
          <w:sz w:val="24"/>
        </w:rPr>
      </w:pPr>
    </w:p>
    <w:p w14:paraId="77717BC2">
      <w:pPr>
        <w:spacing w:line="500" w:lineRule="exact"/>
        <w:ind w:firstLine="480"/>
        <w:rPr>
          <w:rFonts w:ascii="宋体" w:hAnsi="宋体" w:cs="宋体"/>
          <w:color w:val="auto"/>
          <w:sz w:val="24"/>
        </w:rPr>
      </w:pPr>
      <w:r>
        <w:rPr>
          <w:rFonts w:hint="eastAsia" w:ascii="宋体" w:hAnsi="宋体" w:cs="宋体"/>
          <w:color w:val="auto"/>
          <w:sz w:val="24"/>
        </w:rPr>
        <w:t>甲方（需方）：___________________________      计价单位：____________</w:t>
      </w:r>
    </w:p>
    <w:p w14:paraId="7AC9AF13">
      <w:pPr>
        <w:spacing w:line="500" w:lineRule="exact"/>
        <w:ind w:firstLine="480"/>
        <w:rPr>
          <w:rFonts w:ascii="宋体" w:hAnsi="宋体" w:cs="宋体"/>
          <w:color w:val="auto"/>
          <w:sz w:val="24"/>
        </w:rPr>
      </w:pPr>
      <w:r>
        <w:rPr>
          <w:rFonts w:hint="eastAsia" w:ascii="宋体" w:hAnsi="宋体" w:cs="宋体"/>
          <w:color w:val="auto"/>
          <w:sz w:val="24"/>
        </w:rPr>
        <w:t>乙方（供方）：___________________________      计量单位：_____________</w:t>
      </w:r>
    </w:p>
    <w:p w14:paraId="5BA86C32">
      <w:pPr>
        <w:spacing w:line="500" w:lineRule="exact"/>
        <w:ind w:firstLine="480"/>
        <w:rPr>
          <w:rFonts w:ascii="宋体" w:hAnsi="宋体" w:cs="宋体"/>
          <w:color w:val="auto"/>
          <w:sz w:val="24"/>
        </w:rPr>
      </w:pPr>
    </w:p>
    <w:p w14:paraId="1FF7DB35">
      <w:pPr>
        <w:spacing w:line="500" w:lineRule="exact"/>
        <w:ind w:firstLine="480"/>
        <w:rPr>
          <w:rFonts w:ascii="宋体" w:hAnsi="宋体" w:cs="宋体"/>
          <w:color w:val="auto"/>
          <w:sz w:val="24"/>
        </w:rPr>
      </w:pPr>
      <w:r>
        <w:rPr>
          <w:rFonts w:hint="eastAsia" w:ascii="宋体" w:hAnsi="宋体" w:cs="宋体"/>
          <w:color w:val="auto"/>
          <w:sz w:val="24"/>
        </w:rPr>
        <w:t>经双方协商一致，达成以下采购合同：</w:t>
      </w:r>
    </w:p>
    <w:tbl>
      <w:tblPr>
        <w:tblStyle w:val="63"/>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2898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78E5659A">
            <w:pPr>
              <w:spacing w:line="240" w:lineRule="atLeast"/>
              <w:jc w:val="center"/>
              <w:rPr>
                <w:rFonts w:ascii="宋体" w:hAnsi="宋体" w:cs="宋体"/>
                <w:color w:val="auto"/>
                <w:sz w:val="24"/>
                <w:szCs w:val="24"/>
              </w:rPr>
            </w:pPr>
            <w:r>
              <w:rPr>
                <w:rFonts w:hint="eastAsia" w:ascii="宋体" w:hAnsi="宋体" w:cs="宋体"/>
                <w:color w:val="auto"/>
                <w:sz w:val="24"/>
                <w:szCs w:val="24"/>
              </w:rPr>
              <w:t>商品名称</w:t>
            </w:r>
          </w:p>
        </w:tc>
        <w:tc>
          <w:tcPr>
            <w:tcW w:w="1741" w:type="dxa"/>
            <w:vAlign w:val="center"/>
          </w:tcPr>
          <w:p w14:paraId="77DF4EB6">
            <w:pPr>
              <w:spacing w:line="240" w:lineRule="atLeast"/>
              <w:jc w:val="center"/>
              <w:rPr>
                <w:rFonts w:ascii="宋体" w:hAnsi="宋体" w:cs="宋体"/>
                <w:color w:val="auto"/>
                <w:sz w:val="24"/>
                <w:szCs w:val="24"/>
              </w:rPr>
            </w:pPr>
            <w:r>
              <w:rPr>
                <w:rFonts w:hint="eastAsia" w:ascii="宋体" w:hAnsi="宋体" w:cs="宋体"/>
                <w:color w:val="auto"/>
                <w:sz w:val="24"/>
                <w:szCs w:val="24"/>
              </w:rPr>
              <w:t>规格型号</w:t>
            </w:r>
          </w:p>
        </w:tc>
        <w:tc>
          <w:tcPr>
            <w:tcW w:w="984" w:type="dxa"/>
            <w:vAlign w:val="center"/>
          </w:tcPr>
          <w:p w14:paraId="42766835">
            <w:pPr>
              <w:spacing w:line="240" w:lineRule="atLeast"/>
              <w:jc w:val="center"/>
              <w:rPr>
                <w:rFonts w:ascii="宋体" w:hAnsi="宋体" w:cs="宋体"/>
                <w:color w:val="auto"/>
                <w:sz w:val="24"/>
                <w:szCs w:val="24"/>
              </w:rPr>
            </w:pPr>
            <w:r>
              <w:rPr>
                <w:rFonts w:hint="eastAsia" w:ascii="宋体" w:hAnsi="宋体" w:cs="宋体"/>
                <w:color w:val="auto"/>
                <w:sz w:val="24"/>
                <w:szCs w:val="24"/>
              </w:rPr>
              <w:t>数量</w:t>
            </w:r>
          </w:p>
        </w:tc>
        <w:tc>
          <w:tcPr>
            <w:tcW w:w="1298" w:type="dxa"/>
            <w:gridSpan w:val="2"/>
            <w:vAlign w:val="center"/>
          </w:tcPr>
          <w:p w14:paraId="77B856B4">
            <w:pPr>
              <w:spacing w:line="240" w:lineRule="atLeast"/>
              <w:jc w:val="center"/>
              <w:rPr>
                <w:rFonts w:ascii="宋体" w:hAnsi="宋体" w:cs="宋体"/>
                <w:color w:val="auto"/>
                <w:sz w:val="24"/>
                <w:szCs w:val="24"/>
              </w:rPr>
            </w:pPr>
            <w:r>
              <w:rPr>
                <w:rFonts w:hint="eastAsia" w:ascii="宋体" w:hAnsi="宋体" w:cs="宋体"/>
                <w:color w:val="auto"/>
                <w:sz w:val="24"/>
                <w:szCs w:val="24"/>
              </w:rPr>
              <w:t>综合单价</w:t>
            </w:r>
          </w:p>
        </w:tc>
        <w:tc>
          <w:tcPr>
            <w:tcW w:w="1134" w:type="dxa"/>
            <w:vAlign w:val="center"/>
          </w:tcPr>
          <w:p w14:paraId="0E003826">
            <w:pPr>
              <w:spacing w:line="240" w:lineRule="atLeast"/>
              <w:jc w:val="center"/>
              <w:rPr>
                <w:rFonts w:ascii="宋体" w:hAnsi="宋体" w:cs="宋体"/>
                <w:color w:val="auto"/>
                <w:sz w:val="24"/>
                <w:szCs w:val="24"/>
              </w:rPr>
            </w:pPr>
            <w:r>
              <w:rPr>
                <w:rFonts w:hint="eastAsia" w:ascii="宋体" w:hAnsi="宋体" w:cs="宋体"/>
                <w:color w:val="auto"/>
                <w:sz w:val="24"/>
                <w:szCs w:val="24"/>
              </w:rPr>
              <w:t>总价</w:t>
            </w:r>
          </w:p>
        </w:tc>
        <w:tc>
          <w:tcPr>
            <w:tcW w:w="1559" w:type="dxa"/>
            <w:vAlign w:val="center"/>
          </w:tcPr>
          <w:p w14:paraId="5C26803F">
            <w:pPr>
              <w:spacing w:line="240" w:lineRule="atLeast"/>
              <w:jc w:val="center"/>
              <w:rPr>
                <w:rFonts w:ascii="宋体" w:hAnsi="宋体" w:cs="宋体"/>
                <w:color w:val="auto"/>
                <w:sz w:val="24"/>
                <w:szCs w:val="24"/>
              </w:rPr>
            </w:pPr>
            <w:r>
              <w:rPr>
                <w:rFonts w:hint="eastAsia" w:ascii="宋体" w:hAnsi="宋体" w:cs="宋体"/>
                <w:color w:val="auto"/>
                <w:sz w:val="24"/>
                <w:szCs w:val="24"/>
              </w:rPr>
              <w:t>交货时间</w:t>
            </w:r>
          </w:p>
        </w:tc>
        <w:tc>
          <w:tcPr>
            <w:tcW w:w="1567" w:type="dxa"/>
            <w:vAlign w:val="center"/>
          </w:tcPr>
          <w:p w14:paraId="24CD6A2D">
            <w:pPr>
              <w:spacing w:line="240" w:lineRule="atLeast"/>
              <w:jc w:val="center"/>
              <w:rPr>
                <w:rFonts w:ascii="宋体" w:hAnsi="宋体" w:cs="宋体"/>
                <w:color w:val="auto"/>
                <w:sz w:val="24"/>
                <w:szCs w:val="24"/>
              </w:rPr>
            </w:pPr>
            <w:r>
              <w:rPr>
                <w:rFonts w:hint="eastAsia" w:ascii="宋体" w:hAnsi="宋体" w:cs="宋体"/>
                <w:color w:val="auto"/>
                <w:sz w:val="24"/>
                <w:szCs w:val="24"/>
              </w:rPr>
              <w:t>交货地点</w:t>
            </w:r>
          </w:p>
        </w:tc>
      </w:tr>
      <w:tr w14:paraId="0F02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D9ABF46">
            <w:pPr>
              <w:spacing w:line="240" w:lineRule="atLeast"/>
              <w:jc w:val="center"/>
              <w:rPr>
                <w:rFonts w:ascii="宋体" w:hAnsi="宋体" w:cs="宋体"/>
                <w:color w:val="auto"/>
                <w:sz w:val="24"/>
                <w:szCs w:val="24"/>
              </w:rPr>
            </w:pPr>
          </w:p>
        </w:tc>
        <w:tc>
          <w:tcPr>
            <w:tcW w:w="1741" w:type="dxa"/>
            <w:vAlign w:val="center"/>
          </w:tcPr>
          <w:p w14:paraId="203FC521">
            <w:pPr>
              <w:spacing w:line="240" w:lineRule="atLeast"/>
              <w:jc w:val="center"/>
              <w:rPr>
                <w:rFonts w:ascii="宋体" w:hAnsi="宋体" w:cs="宋体"/>
                <w:color w:val="auto"/>
                <w:sz w:val="24"/>
                <w:szCs w:val="24"/>
              </w:rPr>
            </w:pPr>
          </w:p>
        </w:tc>
        <w:tc>
          <w:tcPr>
            <w:tcW w:w="984" w:type="dxa"/>
            <w:vAlign w:val="center"/>
          </w:tcPr>
          <w:p w14:paraId="3935EE2F">
            <w:pPr>
              <w:spacing w:line="240" w:lineRule="atLeast"/>
              <w:jc w:val="center"/>
              <w:rPr>
                <w:rFonts w:ascii="宋体" w:hAnsi="宋体" w:cs="宋体"/>
                <w:color w:val="auto"/>
                <w:sz w:val="24"/>
                <w:szCs w:val="24"/>
              </w:rPr>
            </w:pPr>
          </w:p>
        </w:tc>
        <w:tc>
          <w:tcPr>
            <w:tcW w:w="1298" w:type="dxa"/>
            <w:gridSpan w:val="2"/>
            <w:vAlign w:val="center"/>
          </w:tcPr>
          <w:p w14:paraId="2859E9F2">
            <w:pPr>
              <w:spacing w:line="240" w:lineRule="atLeast"/>
              <w:jc w:val="center"/>
              <w:rPr>
                <w:rFonts w:ascii="宋体" w:hAnsi="宋体" w:cs="宋体"/>
                <w:color w:val="auto"/>
                <w:sz w:val="24"/>
                <w:szCs w:val="24"/>
              </w:rPr>
            </w:pPr>
          </w:p>
        </w:tc>
        <w:tc>
          <w:tcPr>
            <w:tcW w:w="1134" w:type="dxa"/>
            <w:vAlign w:val="center"/>
          </w:tcPr>
          <w:p w14:paraId="747DC729">
            <w:pPr>
              <w:spacing w:line="240" w:lineRule="atLeast"/>
              <w:jc w:val="center"/>
              <w:rPr>
                <w:rFonts w:ascii="宋体" w:hAnsi="宋体" w:cs="宋体"/>
                <w:color w:val="auto"/>
                <w:sz w:val="24"/>
                <w:szCs w:val="24"/>
              </w:rPr>
            </w:pPr>
          </w:p>
        </w:tc>
        <w:tc>
          <w:tcPr>
            <w:tcW w:w="1559" w:type="dxa"/>
            <w:vAlign w:val="center"/>
          </w:tcPr>
          <w:p w14:paraId="1EAC25EC">
            <w:pPr>
              <w:spacing w:line="240" w:lineRule="atLeast"/>
              <w:jc w:val="center"/>
              <w:rPr>
                <w:rFonts w:ascii="宋体" w:hAnsi="宋体" w:cs="宋体"/>
                <w:color w:val="auto"/>
                <w:sz w:val="24"/>
                <w:szCs w:val="24"/>
              </w:rPr>
            </w:pPr>
          </w:p>
        </w:tc>
        <w:tc>
          <w:tcPr>
            <w:tcW w:w="1567" w:type="dxa"/>
            <w:vAlign w:val="center"/>
          </w:tcPr>
          <w:p w14:paraId="4C1DD302">
            <w:pPr>
              <w:spacing w:line="240" w:lineRule="atLeast"/>
              <w:jc w:val="center"/>
              <w:rPr>
                <w:rFonts w:ascii="宋体" w:hAnsi="宋体" w:cs="宋体"/>
                <w:color w:val="auto"/>
                <w:sz w:val="24"/>
                <w:szCs w:val="24"/>
              </w:rPr>
            </w:pPr>
          </w:p>
        </w:tc>
      </w:tr>
      <w:tr w14:paraId="431A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F86EBBA">
            <w:pPr>
              <w:spacing w:line="240" w:lineRule="atLeast"/>
              <w:jc w:val="center"/>
              <w:rPr>
                <w:rFonts w:ascii="宋体" w:hAnsi="宋体" w:cs="宋体"/>
                <w:color w:val="auto"/>
                <w:sz w:val="24"/>
                <w:szCs w:val="24"/>
              </w:rPr>
            </w:pPr>
          </w:p>
        </w:tc>
        <w:tc>
          <w:tcPr>
            <w:tcW w:w="1741" w:type="dxa"/>
            <w:vAlign w:val="center"/>
          </w:tcPr>
          <w:p w14:paraId="2AB174E6">
            <w:pPr>
              <w:spacing w:line="240" w:lineRule="atLeast"/>
              <w:jc w:val="center"/>
              <w:rPr>
                <w:rFonts w:ascii="宋体" w:hAnsi="宋体" w:cs="宋体"/>
                <w:color w:val="auto"/>
                <w:sz w:val="24"/>
                <w:szCs w:val="24"/>
              </w:rPr>
            </w:pPr>
          </w:p>
        </w:tc>
        <w:tc>
          <w:tcPr>
            <w:tcW w:w="984" w:type="dxa"/>
            <w:vAlign w:val="center"/>
          </w:tcPr>
          <w:p w14:paraId="4AFFD515">
            <w:pPr>
              <w:spacing w:line="240" w:lineRule="atLeast"/>
              <w:jc w:val="center"/>
              <w:rPr>
                <w:rFonts w:ascii="宋体" w:hAnsi="宋体" w:cs="宋体"/>
                <w:color w:val="auto"/>
                <w:sz w:val="24"/>
                <w:szCs w:val="24"/>
              </w:rPr>
            </w:pPr>
          </w:p>
        </w:tc>
        <w:tc>
          <w:tcPr>
            <w:tcW w:w="1298" w:type="dxa"/>
            <w:gridSpan w:val="2"/>
            <w:vAlign w:val="center"/>
          </w:tcPr>
          <w:p w14:paraId="79B5093D">
            <w:pPr>
              <w:spacing w:line="240" w:lineRule="atLeast"/>
              <w:jc w:val="center"/>
              <w:rPr>
                <w:rFonts w:ascii="宋体" w:hAnsi="宋体" w:cs="宋体"/>
                <w:color w:val="auto"/>
                <w:sz w:val="24"/>
                <w:szCs w:val="24"/>
              </w:rPr>
            </w:pPr>
          </w:p>
        </w:tc>
        <w:tc>
          <w:tcPr>
            <w:tcW w:w="1134" w:type="dxa"/>
            <w:vAlign w:val="center"/>
          </w:tcPr>
          <w:p w14:paraId="02E7767A">
            <w:pPr>
              <w:spacing w:line="240" w:lineRule="atLeast"/>
              <w:jc w:val="center"/>
              <w:rPr>
                <w:rFonts w:ascii="宋体" w:hAnsi="宋体" w:cs="宋体"/>
                <w:color w:val="auto"/>
                <w:sz w:val="24"/>
                <w:szCs w:val="24"/>
              </w:rPr>
            </w:pPr>
          </w:p>
        </w:tc>
        <w:tc>
          <w:tcPr>
            <w:tcW w:w="1559" w:type="dxa"/>
            <w:vAlign w:val="center"/>
          </w:tcPr>
          <w:p w14:paraId="325A33AB">
            <w:pPr>
              <w:spacing w:line="240" w:lineRule="atLeast"/>
              <w:jc w:val="center"/>
              <w:rPr>
                <w:rFonts w:ascii="宋体" w:hAnsi="宋体" w:cs="宋体"/>
                <w:color w:val="auto"/>
                <w:sz w:val="24"/>
                <w:szCs w:val="24"/>
              </w:rPr>
            </w:pPr>
          </w:p>
        </w:tc>
        <w:tc>
          <w:tcPr>
            <w:tcW w:w="1567" w:type="dxa"/>
            <w:vAlign w:val="center"/>
          </w:tcPr>
          <w:p w14:paraId="3D220BE1">
            <w:pPr>
              <w:spacing w:line="240" w:lineRule="atLeast"/>
              <w:jc w:val="center"/>
              <w:rPr>
                <w:rFonts w:ascii="宋体" w:hAnsi="宋体" w:cs="宋体"/>
                <w:color w:val="auto"/>
                <w:sz w:val="24"/>
                <w:szCs w:val="24"/>
              </w:rPr>
            </w:pPr>
          </w:p>
        </w:tc>
      </w:tr>
      <w:tr w14:paraId="2B98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7F36CDF">
            <w:pPr>
              <w:spacing w:line="240" w:lineRule="atLeast"/>
              <w:jc w:val="center"/>
              <w:rPr>
                <w:rFonts w:ascii="宋体" w:hAnsi="宋体" w:cs="宋体"/>
                <w:color w:val="auto"/>
                <w:sz w:val="24"/>
                <w:szCs w:val="24"/>
              </w:rPr>
            </w:pPr>
          </w:p>
        </w:tc>
        <w:tc>
          <w:tcPr>
            <w:tcW w:w="1741" w:type="dxa"/>
            <w:vAlign w:val="center"/>
          </w:tcPr>
          <w:p w14:paraId="1F65BD5F">
            <w:pPr>
              <w:spacing w:line="240" w:lineRule="atLeast"/>
              <w:jc w:val="center"/>
              <w:rPr>
                <w:rFonts w:ascii="宋体" w:hAnsi="宋体" w:cs="宋体"/>
                <w:color w:val="auto"/>
                <w:sz w:val="24"/>
                <w:szCs w:val="24"/>
              </w:rPr>
            </w:pPr>
          </w:p>
        </w:tc>
        <w:tc>
          <w:tcPr>
            <w:tcW w:w="984" w:type="dxa"/>
            <w:vAlign w:val="center"/>
          </w:tcPr>
          <w:p w14:paraId="4F519A76">
            <w:pPr>
              <w:spacing w:line="240" w:lineRule="atLeast"/>
              <w:jc w:val="center"/>
              <w:rPr>
                <w:rFonts w:ascii="宋体" w:hAnsi="宋体" w:cs="宋体"/>
                <w:color w:val="auto"/>
                <w:sz w:val="24"/>
                <w:szCs w:val="24"/>
              </w:rPr>
            </w:pPr>
          </w:p>
        </w:tc>
        <w:tc>
          <w:tcPr>
            <w:tcW w:w="1298" w:type="dxa"/>
            <w:gridSpan w:val="2"/>
            <w:vAlign w:val="center"/>
          </w:tcPr>
          <w:p w14:paraId="01AE9B64">
            <w:pPr>
              <w:spacing w:line="240" w:lineRule="atLeast"/>
              <w:jc w:val="center"/>
              <w:rPr>
                <w:rFonts w:ascii="宋体" w:hAnsi="宋体" w:cs="宋体"/>
                <w:color w:val="auto"/>
                <w:sz w:val="24"/>
                <w:szCs w:val="24"/>
              </w:rPr>
            </w:pPr>
          </w:p>
        </w:tc>
        <w:tc>
          <w:tcPr>
            <w:tcW w:w="1134" w:type="dxa"/>
            <w:vAlign w:val="center"/>
          </w:tcPr>
          <w:p w14:paraId="6C1C32BD">
            <w:pPr>
              <w:spacing w:line="240" w:lineRule="atLeast"/>
              <w:jc w:val="center"/>
              <w:rPr>
                <w:rFonts w:ascii="宋体" w:hAnsi="宋体" w:cs="宋体"/>
                <w:color w:val="auto"/>
                <w:sz w:val="24"/>
                <w:szCs w:val="24"/>
              </w:rPr>
            </w:pPr>
          </w:p>
        </w:tc>
        <w:tc>
          <w:tcPr>
            <w:tcW w:w="1559" w:type="dxa"/>
            <w:vAlign w:val="center"/>
          </w:tcPr>
          <w:p w14:paraId="38903BF9">
            <w:pPr>
              <w:spacing w:line="240" w:lineRule="atLeast"/>
              <w:jc w:val="center"/>
              <w:rPr>
                <w:rFonts w:ascii="宋体" w:hAnsi="宋体" w:cs="宋体"/>
                <w:color w:val="auto"/>
                <w:sz w:val="24"/>
                <w:szCs w:val="24"/>
              </w:rPr>
            </w:pPr>
          </w:p>
        </w:tc>
        <w:tc>
          <w:tcPr>
            <w:tcW w:w="1567" w:type="dxa"/>
            <w:vAlign w:val="center"/>
          </w:tcPr>
          <w:p w14:paraId="2B7497CA">
            <w:pPr>
              <w:spacing w:line="240" w:lineRule="atLeast"/>
              <w:jc w:val="center"/>
              <w:rPr>
                <w:rFonts w:ascii="宋体" w:hAnsi="宋体" w:cs="宋体"/>
                <w:color w:val="auto"/>
                <w:sz w:val="24"/>
                <w:szCs w:val="24"/>
              </w:rPr>
            </w:pPr>
          </w:p>
        </w:tc>
      </w:tr>
      <w:tr w14:paraId="1AF0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A18F1D8">
            <w:pPr>
              <w:spacing w:line="240" w:lineRule="atLeast"/>
              <w:jc w:val="center"/>
              <w:rPr>
                <w:rFonts w:ascii="宋体" w:hAnsi="宋体" w:cs="宋体"/>
                <w:color w:val="auto"/>
                <w:sz w:val="24"/>
                <w:szCs w:val="24"/>
              </w:rPr>
            </w:pPr>
          </w:p>
        </w:tc>
        <w:tc>
          <w:tcPr>
            <w:tcW w:w="1741" w:type="dxa"/>
            <w:vAlign w:val="center"/>
          </w:tcPr>
          <w:p w14:paraId="33C46408">
            <w:pPr>
              <w:spacing w:line="240" w:lineRule="atLeast"/>
              <w:jc w:val="center"/>
              <w:rPr>
                <w:rFonts w:ascii="宋体" w:hAnsi="宋体" w:cs="宋体"/>
                <w:color w:val="auto"/>
                <w:sz w:val="24"/>
                <w:szCs w:val="24"/>
              </w:rPr>
            </w:pPr>
          </w:p>
        </w:tc>
        <w:tc>
          <w:tcPr>
            <w:tcW w:w="984" w:type="dxa"/>
            <w:vAlign w:val="center"/>
          </w:tcPr>
          <w:p w14:paraId="29B35B0D">
            <w:pPr>
              <w:spacing w:line="240" w:lineRule="atLeast"/>
              <w:jc w:val="center"/>
              <w:rPr>
                <w:rFonts w:ascii="宋体" w:hAnsi="宋体" w:cs="宋体"/>
                <w:color w:val="auto"/>
                <w:sz w:val="24"/>
                <w:szCs w:val="24"/>
              </w:rPr>
            </w:pPr>
          </w:p>
        </w:tc>
        <w:tc>
          <w:tcPr>
            <w:tcW w:w="1298" w:type="dxa"/>
            <w:gridSpan w:val="2"/>
            <w:vAlign w:val="center"/>
          </w:tcPr>
          <w:p w14:paraId="1E42CDEF">
            <w:pPr>
              <w:spacing w:line="240" w:lineRule="atLeast"/>
              <w:jc w:val="center"/>
              <w:rPr>
                <w:rFonts w:ascii="宋体" w:hAnsi="宋体" w:cs="宋体"/>
                <w:color w:val="auto"/>
                <w:sz w:val="24"/>
                <w:szCs w:val="24"/>
              </w:rPr>
            </w:pPr>
          </w:p>
        </w:tc>
        <w:tc>
          <w:tcPr>
            <w:tcW w:w="1134" w:type="dxa"/>
            <w:vAlign w:val="center"/>
          </w:tcPr>
          <w:p w14:paraId="0B69D402">
            <w:pPr>
              <w:spacing w:line="240" w:lineRule="atLeast"/>
              <w:jc w:val="center"/>
              <w:rPr>
                <w:rFonts w:ascii="宋体" w:hAnsi="宋体" w:cs="宋体"/>
                <w:color w:val="auto"/>
                <w:sz w:val="24"/>
                <w:szCs w:val="24"/>
              </w:rPr>
            </w:pPr>
          </w:p>
        </w:tc>
        <w:tc>
          <w:tcPr>
            <w:tcW w:w="1559" w:type="dxa"/>
            <w:vAlign w:val="center"/>
          </w:tcPr>
          <w:p w14:paraId="3EBDFAD0">
            <w:pPr>
              <w:spacing w:line="240" w:lineRule="atLeast"/>
              <w:jc w:val="center"/>
              <w:rPr>
                <w:rFonts w:ascii="宋体" w:hAnsi="宋体" w:cs="宋体"/>
                <w:color w:val="auto"/>
                <w:sz w:val="24"/>
                <w:szCs w:val="24"/>
              </w:rPr>
            </w:pPr>
          </w:p>
        </w:tc>
        <w:tc>
          <w:tcPr>
            <w:tcW w:w="1567" w:type="dxa"/>
            <w:vAlign w:val="center"/>
          </w:tcPr>
          <w:p w14:paraId="0F060F73">
            <w:pPr>
              <w:spacing w:line="240" w:lineRule="atLeast"/>
              <w:jc w:val="center"/>
              <w:rPr>
                <w:rFonts w:ascii="宋体" w:hAnsi="宋体" w:cs="宋体"/>
                <w:color w:val="auto"/>
                <w:sz w:val="24"/>
                <w:szCs w:val="24"/>
              </w:rPr>
            </w:pPr>
          </w:p>
        </w:tc>
      </w:tr>
      <w:tr w14:paraId="1DB5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3309B87">
            <w:pPr>
              <w:spacing w:line="240" w:lineRule="atLeast"/>
              <w:jc w:val="center"/>
              <w:rPr>
                <w:rFonts w:ascii="宋体" w:hAnsi="宋体" w:cs="宋体"/>
                <w:color w:val="auto"/>
                <w:sz w:val="24"/>
                <w:szCs w:val="24"/>
              </w:rPr>
            </w:pPr>
          </w:p>
        </w:tc>
        <w:tc>
          <w:tcPr>
            <w:tcW w:w="1741" w:type="dxa"/>
            <w:vAlign w:val="center"/>
          </w:tcPr>
          <w:p w14:paraId="73FBC875">
            <w:pPr>
              <w:spacing w:line="240" w:lineRule="atLeast"/>
              <w:jc w:val="center"/>
              <w:rPr>
                <w:rFonts w:ascii="宋体" w:hAnsi="宋体" w:cs="宋体"/>
                <w:color w:val="auto"/>
                <w:sz w:val="24"/>
                <w:szCs w:val="24"/>
              </w:rPr>
            </w:pPr>
          </w:p>
        </w:tc>
        <w:tc>
          <w:tcPr>
            <w:tcW w:w="984" w:type="dxa"/>
            <w:vAlign w:val="center"/>
          </w:tcPr>
          <w:p w14:paraId="47DBF6AF">
            <w:pPr>
              <w:spacing w:line="240" w:lineRule="atLeast"/>
              <w:jc w:val="center"/>
              <w:rPr>
                <w:rFonts w:ascii="宋体" w:hAnsi="宋体" w:cs="宋体"/>
                <w:color w:val="auto"/>
                <w:sz w:val="24"/>
                <w:szCs w:val="24"/>
              </w:rPr>
            </w:pPr>
          </w:p>
        </w:tc>
        <w:tc>
          <w:tcPr>
            <w:tcW w:w="1298" w:type="dxa"/>
            <w:gridSpan w:val="2"/>
            <w:vAlign w:val="center"/>
          </w:tcPr>
          <w:p w14:paraId="015557D6">
            <w:pPr>
              <w:spacing w:line="240" w:lineRule="atLeast"/>
              <w:jc w:val="center"/>
              <w:rPr>
                <w:rFonts w:ascii="宋体" w:hAnsi="宋体" w:cs="宋体"/>
                <w:color w:val="auto"/>
                <w:sz w:val="24"/>
                <w:szCs w:val="24"/>
              </w:rPr>
            </w:pPr>
          </w:p>
        </w:tc>
        <w:tc>
          <w:tcPr>
            <w:tcW w:w="1134" w:type="dxa"/>
            <w:vAlign w:val="center"/>
          </w:tcPr>
          <w:p w14:paraId="6BA4FA22">
            <w:pPr>
              <w:spacing w:line="240" w:lineRule="atLeast"/>
              <w:jc w:val="center"/>
              <w:rPr>
                <w:rFonts w:ascii="宋体" w:hAnsi="宋体" w:cs="宋体"/>
                <w:color w:val="auto"/>
                <w:sz w:val="24"/>
                <w:szCs w:val="24"/>
              </w:rPr>
            </w:pPr>
          </w:p>
        </w:tc>
        <w:tc>
          <w:tcPr>
            <w:tcW w:w="1559" w:type="dxa"/>
            <w:vAlign w:val="center"/>
          </w:tcPr>
          <w:p w14:paraId="487DA8E9">
            <w:pPr>
              <w:spacing w:line="240" w:lineRule="atLeast"/>
              <w:jc w:val="center"/>
              <w:rPr>
                <w:rFonts w:ascii="宋体" w:hAnsi="宋体" w:cs="宋体"/>
                <w:color w:val="auto"/>
                <w:sz w:val="24"/>
                <w:szCs w:val="24"/>
              </w:rPr>
            </w:pPr>
          </w:p>
        </w:tc>
        <w:tc>
          <w:tcPr>
            <w:tcW w:w="1567" w:type="dxa"/>
            <w:vAlign w:val="center"/>
          </w:tcPr>
          <w:p w14:paraId="7B8EFFBC">
            <w:pPr>
              <w:spacing w:line="240" w:lineRule="atLeast"/>
              <w:jc w:val="center"/>
              <w:rPr>
                <w:rFonts w:ascii="宋体" w:hAnsi="宋体" w:cs="宋体"/>
                <w:color w:val="auto"/>
                <w:sz w:val="24"/>
                <w:szCs w:val="24"/>
              </w:rPr>
            </w:pPr>
          </w:p>
        </w:tc>
      </w:tr>
      <w:tr w14:paraId="5BB7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976C11D">
            <w:pPr>
              <w:spacing w:line="240" w:lineRule="atLeast"/>
              <w:jc w:val="center"/>
              <w:rPr>
                <w:rFonts w:ascii="宋体" w:hAnsi="宋体" w:cs="宋体"/>
                <w:color w:val="auto"/>
                <w:sz w:val="24"/>
                <w:szCs w:val="24"/>
              </w:rPr>
            </w:pPr>
          </w:p>
        </w:tc>
        <w:tc>
          <w:tcPr>
            <w:tcW w:w="1741" w:type="dxa"/>
            <w:vAlign w:val="center"/>
          </w:tcPr>
          <w:p w14:paraId="196599E1">
            <w:pPr>
              <w:spacing w:line="240" w:lineRule="atLeast"/>
              <w:jc w:val="center"/>
              <w:rPr>
                <w:rFonts w:ascii="宋体" w:hAnsi="宋体" w:cs="宋体"/>
                <w:color w:val="auto"/>
                <w:sz w:val="24"/>
                <w:szCs w:val="24"/>
              </w:rPr>
            </w:pPr>
          </w:p>
        </w:tc>
        <w:tc>
          <w:tcPr>
            <w:tcW w:w="984" w:type="dxa"/>
            <w:vAlign w:val="center"/>
          </w:tcPr>
          <w:p w14:paraId="30B1550A">
            <w:pPr>
              <w:spacing w:line="240" w:lineRule="atLeast"/>
              <w:jc w:val="center"/>
              <w:rPr>
                <w:rFonts w:ascii="宋体" w:hAnsi="宋体" w:cs="宋体"/>
                <w:color w:val="auto"/>
                <w:sz w:val="24"/>
                <w:szCs w:val="24"/>
              </w:rPr>
            </w:pPr>
          </w:p>
        </w:tc>
        <w:tc>
          <w:tcPr>
            <w:tcW w:w="1298" w:type="dxa"/>
            <w:gridSpan w:val="2"/>
            <w:vAlign w:val="center"/>
          </w:tcPr>
          <w:p w14:paraId="7066A218">
            <w:pPr>
              <w:spacing w:line="240" w:lineRule="atLeast"/>
              <w:jc w:val="center"/>
              <w:rPr>
                <w:rFonts w:ascii="宋体" w:hAnsi="宋体" w:cs="宋体"/>
                <w:color w:val="auto"/>
                <w:sz w:val="24"/>
                <w:szCs w:val="24"/>
              </w:rPr>
            </w:pPr>
          </w:p>
        </w:tc>
        <w:tc>
          <w:tcPr>
            <w:tcW w:w="1134" w:type="dxa"/>
            <w:vAlign w:val="center"/>
          </w:tcPr>
          <w:p w14:paraId="348E7D70">
            <w:pPr>
              <w:spacing w:line="240" w:lineRule="atLeast"/>
              <w:jc w:val="center"/>
              <w:rPr>
                <w:rFonts w:ascii="宋体" w:hAnsi="宋体" w:cs="宋体"/>
                <w:color w:val="auto"/>
                <w:sz w:val="24"/>
                <w:szCs w:val="24"/>
              </w:rPr>
            </w:pPr>
          </w:p>
        </w:tc>
        <w:tc>
          <w:tcPr>
            <w:tcW w:w="1559" w:type="dxa"/>
            <w:vAlign w:val="center"/>
          </w:tcPr>
          <w:p w14:paraId="19BF12D0">
            <w:pPr>
              <w:spacing w:line="240" w:lineRule="atLeast"/>
              <w:jc w:val="center"/>
              <w:rPr>
                <w:rFonts w:ascii="宋体" w:hAnsi="宋体" w:cs="宋体"/>
                <w:color w:val="auto"/>
                <w:sz w:val="24"/>
                <w:szCs w:val="24"/>
              </w:rPr>
            </w:pPr>
          </w:p>
        </w:tc>
        <w:tc>
          <w:tcPr>
            <w:tcW w:w="1567" w:type="dxa"/>
            <w:vAlign w:val="center"/>
          </w:tcPr>
          <w:p w14:paraId="7698E3AA">
            <w:pPr>
              <w:spacing w:line="240" w:lineRule="atLeast"/>
              <w:jc w:val="center"/>
              <w:rPr>
                <w:rFonts w:ascii="宋体" w:hAnsi="宋体" w:cs="宋体"/>
                <w:color w:val="auto"/>
                <w:sz w:val="24"/>
                <w:szCs w:val="24"/>
              </w:rPr>
            </w:pPr>
          </w:p>
        </w:tc>
      </w:tr>
      <w:tr w14:paraId="1D83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5639578">
            <w:pPr>
              <w:spacing w:line="240" w:lineRule="atLeast"/>
              <w:jc w:val="center"/>
              <w:rPr>
                <w:rFonts w:ascii="宋体" w:hAnsi="宋体" w:cs="宋体"/>
                <w:color w:val="auto"/>
                <w:sz w:val="24"/>
                <w:szCs w:val="24"/>
              </w:rPr>
            </w:pPr>
          </w:p>
        </w:tc>
        <w:tc>
          <w:tcPr>
            <w:tcW w:w="1741" w:type="dxa"/>
            <w:vAlign w:val="center"/>
          </w:tcPr>
          <w:p w14:paraId="78A390F2">
            <w:pPr>
              <w:spacing w:line="240" w:lineRule="atLeast"/>
              <w:jc w:val="center"/>
              <w:rPr>
                <w:rFonts w:ascii="宋体" w:hAnsi="宋体" w:cs="宋体"/>
                <w:color w:val="auto"/>
                <w:sz w:val="24"/>
                <w:szCs w:val="24"/>
              </w:rPr>
            </w:pPr>
          </w:p>
        </w:tc>
        <w:tc>
          <w:tcPr>
            <w:tcW w:w="984" w:type="dxa"/>
            <w:vAlign w:val="center"/>
          </w:tcPr>
          <w:p w14:paraId="601DB554">
            <w:pPr>
              <w:spacing w:line="240" w:lineRule="atLeast"/>
              <w:jc w:val="center"/>
              <w:rPr>
                <w:rFonts w:ascii="宋体" w:hAnsi="宋体" w:cs="宋体"/>
                <w:color w:val="auto"/>
                <w:sz w:val="24"/>
                <w:szCs w:val="24"/>
              </w:rPr>
            </w:pPr>
          </w:p>
        </w:tc>
        <w:tc>
          <w:tcPr>
            <w:tcW w:w="1298" w:type="dxa"/>
            <w:gridSpan w:val="2"/>
            <w:vAlign w:val="center"/>
          </w:tcPr>
          <w:p w14:paraId="55A34374">
            <w:pPr>
              <w:spacing w:line="240" w:lineRule="atLeast"/>
              <w:jc w:val="center"/>
              <w:rPr>
                <w:rFonts w:ascii="宋体" w:hAnsi="宋体" w:cs="宋体"/>
                <w:color w:val="auto"/>
                <w:sz w:val="24"/>
                <w:szCs w:val="24"/>
              </w:rPr>
            </w:pPr>
          </w:p>
        </w:tc>
        <w:tc>
          <w:tcPr>
            <w:tcW w:w="1134" w:type="dxa"/>
            <w:vAlign w:val="center"/>
          </w:tcPr>
          <w:p w14:paraId="1ED735EC">
            <w:pPr>
              <w:spacing w:line="240" w:lineRule="atLeast"/>
              <w:jc w:val="center"/>
              <w:rPr>
                <w:rFonts w:ascii="宋体" w:hAnsi="宋体" w:cs="宋体"/>
                <w:color w:val="auto"/>
                <w:sz w:val="24"/>
                <w:szCs w:val="24"/>
              </w:rPr>
            </w:pPr>
          </w:p>
        </w:tc>
        <w:tc>
          <w:tcPr>
            <w:tcW w:w="1559" w:type="dxa"/>
            <w:vAlign w:val="center"/>
          </w:tcPr>
          <w:p w14:paraId="2FDF6AE0">
            <w:pPr>
              <w:spacing w:line="240" w:lineRule="atLeast"/>
              <w:jc w:val="center"/>
              <w:rPr>
                <w:rFonts w:ascii="宋体" w:hAnsi="宋体" w:cs="宋体"/>
                <w:color w:val="auto"/>
                <w:sz w:val="24"/>
                <w:szCs w:val="24"/>
              </w:rPr>
            </w:pPr>
          </w:p>
        </w:tc>
        <w:tc>
          <w:tcPr>
            <w:tcW w:w="1567" w:type="dxa"/>
            <w:vAlign w:val="center"/>
          </w:tcPr>
          <w:p w14:paraId="1AC4217C">
            <w:pPr>
              <w:spacing w:line="240" w:lineRule="atLeast"/>
              <w:jc w:val="center"/>
              <w:rPr>
                <w:rFonts w:ascii="宋体" w:hAnsi="宋体" w:cs="宋体"/>
                <w:color w:val="auto"/>
                <w:sz w:val="24"/>
                <w:szCs w:val="24"/>
              </w:rPr>
            </w:pPr>
          </w:p>
        </w:tc>
      </w:tr>
      <w:tr w14:paraId="206D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9FF0A87">
            <w:pPr>
              <w:spacing w:line="240" w:lineRule="atLeast"/>
              <w:jc w:val="center"/>
              <w:rPr>
                <w:rFonts w:ascii="宋体" w:hAnsi="宋体" w:cs="宋体"/>
                <w:color w:val="auto"/>
                <w:sz w:val="24"/>
                <w:szCs w:val="24"/>
              </w:rPr>
            </w:pPr>
          </w:p>
        </w:tc>
        <w:tc>
          <w:tcPr>
            <w:tcW w:w="1741" w:type="dxa"/>
            <w:vAlign w:val="center"/>
          </w:tcPr>
          <w:p w14:paraId="538F79A7">
            <w:pPr>
              <w:spacing w:line="240" w:lineRule="atLeast"/>
              <w:jc w:val="center"/>
              <w:rPr>
                <w:rFonts w:ascii="宋体" w:hAnsi="宋体" w:cs="宋体"/>
                <w:color w:val="auto"/>
                <w:sz w:val="24"/>
                <w:szCs w:val="24"/>
              </w:rPr>
            </w:pPr>
          </w:p>
        </w:tc>
        <w:tc>
          <w:tcPr>
            <w:tcW w:w="984" w:type="dxa"/>
            <w:vAlign w:val="center"/>
          </w:tcPr>
          <w:p w14:paraId="79509872">
            <w:pPr>
              <w:spacing w:line="240" w:lineRule="atLeast"/>
              <w:jc w:val="center"/>
              <w:rPr>
                <w:rFonts w:ascii="宋体" w:hAnsi="宋体" w:cs="宋体"/>
                <w:color w:val="auto"/>
                <w:sz w:val="24"/>
                <w:szCs w:val="24"/>
              </w:rPr>
            </w:pPr>
          </w:p>
        </w:tc>
        <w:tc>
          <w:tcPr>
            <w:tcW w:w="1298" w:type="dxa"/>
            <w:gridSpan w:val="2"/>
            <w:vAlign w:val="center"/>
          </w:tcPr>
          <w:p w14:paraId="01F0C213">
            <w:pPr>
              <w:spacing w:line="240" w:lineRule="atLeast"/>
              <w:jc w:val="center"/>
              <w:rPr>
                <w:rFonts w:ascii="宋体" w:hAnsi="宋体" w:cs="宋体"/>
                <w:color w:val="auto"/>
                <w:sz w:val="24"/>
                <w:szCs w:val="24"/>
              </w:rPr>
            </w:pPr>
          </w:p>
        </w:tc>
        <w:tc>
          <w:tcPr>
            <w:tcW w:w="1134" w:type="dxa"/>
            <w:vAlign w:val="center"/>
          </w:tcPr>
          <w:p w14:paraId="0F1E02E6">
            <w:pPr>
              <w:spacing w:line="240" w:lineRule="atLeast"/>
              <w:jc w:val="center"/>
              <w:rPr>
                <w:rFonts w:ascii="宋体" w:hAnsi="宋体" w:cs="宋体"/>
                <w:color w:val="auto"/>
                <w:sz w:val="24"/>
                <w:szCs w:val="24"/>
              </w:rPr>
            </w:pPr>
          </w:p>
        </w:tc>
        <w:tc>
          <w:tcPr>
            <w:tcW w:w="1559" w:type="dxa"/>
            <w:vAlign w:val="center"/>
          </w:tcPr>
          <w:p w14:paraId="6A9EFD1D">
            <w:pPr>
              <w:spacing w:line="240" w:lineRule="atLeast"/>
              <w:jc w:val="center"/>
              <w:rPr>
                <w:rFonts w:ascii="宋体" w:hAnsi="宋体" w:cs="宋体"/>
                <w:color w:val="auto"/>
                <w:sz w:val="24"/>
                <w:szCs w:val="24"/>
              </w:rPr>
            </w:pPr>
          </w:p>
        </w:tc>
        <w:tc>
          <w:tcPr>
            <w:tcW w:w="1567" w:type="dxa"/>
            <w:vAlign w:val="center"/>
          </w:tcPr>
          <w:p w14:paraId="540D61F9">
            <w:pPr>
              <w:spacing w:line="240" w:lineRule="atLeast"/>
              <w:jc w:val="center"/>
              <w:rPr>
                <w:rFonts w:ascii="宋体" w:hAnsi="宋体" w:cs="宋体"/>
                <w:color w:val="auto"/>
                <w:sz w:val="24"/>
                <w:szCs w:val="24"/>
              </w:rPr>
            </w:pPr>
          </w:p>
        </w:tc>
      </w:tr>
      <w:tr w14:paraId="075A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60954B3">
            <w:pPr>
              <w:spacing w:line="240" w:lineRule="atLeast"/>
              <w:rPr>
                <w:rFonts w:ascii="宋体" w:hAnsi="宋体" w:cs="宋体"/>
                <w:color w:val="auto"/>
                <w:sz w:val="24"/>
                <w:szCs w:val="24"/>
              </w:rPr>
            </w:pPr>
            <w:r>
              <w:rPr>
                <w:rFonts w:hint="eastAsia" w:ascii="宋体" w:hAnsi="宋体" w:cs="宋体"/>
                <w:color w:val="auto"/>
                <w:sz w:val="24"/>
                <w:szCs w:val="24"/>
              </w:rPr>
              <w:t>合计人民币（小写）：</w:t>
            </w:r>
          </w:p>
        </w:tc>
      </w:tr>
      <w:tr w14:paraId="7E84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6B5E8CFA">
            <w:pPr>
              <w:spacing w:line="240" w:lineRule="atLeast"/>
              <w:rPr>
                <w:rFonts w:ascii="宋体" w:hAnsi="宋体" w:cs="宋体"/>
                <w:color w:val="auto"/>
                <w:sz w:val="24"/>
                <w:szCs w:val="24"/>
              </w:rPr>
            </w:pPr>
            <w:r>
              <w:rPr>
                <w:rFonts w:hint="eastAsia" w:ascii="宋体" w:hAnsi="宋体" w:cs="宋体"/>
                <w:color w:val="auto"/>
                <w:sz w:val="24"/>
                <w:szCs w:val="24"/>
              </w:rPr>
              <w:t>合计人民币（大写）：</w:t>
            </w:r>
          </w:p>
        </w:tc>
      </w:tr>
      <w:tr w14:paraId="2319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5FEA375C">
            <w:pPr>
              <w:spacing w:line="240" w:lineRule="atLeast"/>
              <w:rPr>
                <w:rFonts w:ascii="宋体" w:hAnsi="宋体" w:cs="宋体"/>
                <w:color w:val="auto"/>
                <w:sz w:val="24"/>
                <w:szCs w:val="24"/>
              </w:rPr>
            </w:pPr>
            <w:r>
              <w:rPr>
                <w:rFonts w:hint="eastAsia" w:ascii="宋体" w:hAnsi="宋体" w:cs="宋体"/>
                <w:color w:val="auto"/>
                <w:sz w:val="24"/>
                <w:szCs w:val="24"/>
              </w:rPr>
              <w:t>一、质量要求和技术标准。供方提供的商品必须是全新的，完全符合国家有关技术标准，供方的质量保证及售后服务承诺如下：</w:t>
            </w:r>
          </w:p>
          <w:p w14:paraId="09F1188A">
            <w:pPr>
              <w:spacing w:line="240" w:lineRule="atLeast"/>
              <w:rPr>
                <w:rFonts w:ascii="宋体" w:hAnsi="宋体" w:cs="宋体"/>
                <w:color w:val="auto"/>
                <w:sz w:val="24"/>
                <w:szCs w:val="24"/>
              </w:rPr>
            </w:pPr>
            <w:r>
              <w:rPr>
                <w:rFonts w:hint="eastAsia" w:ascii="宋体" w:hAnsi="宋体" w:cs="宋体"/>
                <w:color w:val="auto"/>
                <w:sz w:val="24"/>
                <w:szCs w:val="24"/>
              </w:rPr>
              <w:t>1.质保期限：</w:t>
            </w:r>
          </w:p>
          <w:p w14:paraId="3AE95B38">
            <w:pPr>
              <w:spacing w:line="240" w:lineRule="atLeast"/>
              <w:rPr>
                <w:rFonts w:ascii="宋体" w:hAnsi="宋体" w:cs="宋体"/>
                <w:color w:val="auto"/>
                <w:sz w:val="24"/>
                <w:szCs w:val="24"/>
              </w:rPr>
            </w:pPr>
            <w:r>
              <w:rPr>
                <w:rFonts w:hint="eastAsia" w:ascii="宋体" w:hAnsi="宋体" w:cs="宋体"/>
                <w:color w:val="auto"/>
                <w:sz w:val="24"/>
                <w:szCs w:val="24"/>
              </w:rPr>
              <w:t>2.保修范围：</w:t>
            </w:r>
          </w:p>
          <w:p w14:paraId="27CFB817">
            <w:pPr>
              <w:spacing w:line="240" w:lineRule="atLeast"/>
              <w:rPr>
                <w:rFonts w:ascii="宋体" w:hAnsi="宋体" w:cs="宋体"/>
                <w:color w:val="auto"/>
                <w:sz w:val="24"/>
                <w:szCs w:val="24"/>
              </w:rPr>
            </w:pPr>
            <w:r>
              <w:rPr>
                <w:rFonts w:hint="eastAsia" w:ascii="宋体" w:hAnsi="宋体" w:cs="宋体"/>
                <w:color w:val="auto"/>
                <w:sz w:val="24"/>
                <w:szCs w:val="24"/>
              </w:rPr>
              <w:t>3.服务措施：</w:t>
            </w:r>
          </w:p>
          <w:p w14:paraId="5918BEA9">
            <w:pPr>
              <w:spacing w:line="240" w:lineRule="atLeast"/>
              <w:rPr>
                <w:rFonts w:ascii="宋体" w:hAnsi="宋体" w:cs="宋体"/>
                <w:color w:val="auto"/>
                <w:sz w:val="24"/>
                <w:szCs w:val="24"/>
              </w:rPr>
            </w:pPr>
            <w:r>
              <w:rPr>
                <w:rFonts w:hint="eastAsia" w:ascii="宋体" w:hAnsi="宋体" w:cs="宋体"/>
                <w:color w:val="auto"/>
                <w:sz w:val="24"/>
                <w:szCs w:val="24"/>
              </w:rPr>
              <w:t>4.质保期后服务：</w:t>
            </w:r>
          </w:p>
        </w:tc>
      </w:tr>
      <w:tr w14:paraId="5BE7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273EE174">
            <w:pPr>
              <w:spacing w:line="240" w:lineRule="atLeast"/>
              <w:rPr>
                <w:rFonts w:ascii="宋体" w:hAnsi="宋体" w:cs="宋体"/>
                <w:color w:val="auto"/>
                <w:sz w:val="24"/>
                <w:szCs w:val="24"/>
              </w:rPr>
            </w:pPr>
            <w:r>
              <w:rPr>
                <w:rFonts w:hint="eastAsia" w:ascii="宋体" w:hAnsi="宋体" w:cs="宋体"/>
                <w:color w:val="auto"/>
                <w:sz w:val="24"/>
                <w:szCs w:val="24"/>
              </w:rPr>
              <w:t>二、随机备品、附件、工具数量及供应方法：</w:t>
            </w:r>
          </w:p>
        </w:tc>
      </w:tr>
      <w:tr w14:paraId="7F2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708665C6">
            <w:pPr>
              <w:spacing w:line="240" w:lineRule="atLeast"/>
              <w:rPr>
                <w:rFonts w:ascii="宋体" w:hAnsi="宋体" w:cs="宋体"/>
                <w:color w:val="auto"/>
                <w:sz w:val="24"/>
                <w:szCs w:val="24"/>
              </w:rPr>
            </w:pPr>
            <w:r>
              <w:rPr>
                <w:rFonts w:hint="eastAsia" w:ascii="宋体" w:hAnsi="宋体" w:cs="宋体"/>
                <w:color w:val="auto"/>
                <w:sz w:val="24"/>
                <w:szCs w:val="24"/>
              </w:rPr>
              <w:t>三、交提货方式：</w:t>
            </w:r>
          </w:p>
        </w:tc>
      </w:tr>
      <w:tr w14:paraId="2055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75DB4AA6">
            <w:pPr>
              <w:spacing w:line="240" w:lineRule="atLeast"/>
              <w:rPr>
                <w:rFonts w:ascii="宋体" w:hAnsi="宋体" w:cs="宋体"/>
                <w:color w:val="auto"/>
                <w:sz w:val="24"/>
                <w:szCs w:val="24"/>
              </w:rPr>
            </w:pPr>
            <w:r>
              <w:rPr>
                <w:rFonts w:hint="eastAsia" w:ascii="宋体" w:hAnsi="宋体" w:cs="宋体"/>
                <w:color w:val="auto"/>
                <w:sz w:val="24"/>
                <w:szCs w:val="24"/>
              </w:rPr>
              <w:t>四、验收标准、方法：</w:t>
            </w:r>
          </w:p>
          <w:p w14:paraId="5D7D1005">
            <w:pPr>
              <w:spacing w:line="240" w:lineRule="atLeast"/>
              <w:rPr>
                <w:rFonts w:ascii="宋体" w:hAnsi="宋体" w:cs="宋体"/>
                <w:color w:val="auto"/>
                <w:sz w:val="24"/>
                <w:szCs w:val="24"/>
              </w:rPr>
            </w:pPr>
            <w:r>
              <w:rPr>
                <w:rFonts w:hint="eastAsia" w:ascii="宋体" w:hAnsi="宋体" w:cs="宋体"/>
                <w:color w:val="auto"/>
                <w:sz w:val="24"/>
                <w:szCs w:val="24"/>
              </w:rPr>
              <w:t>如有异议，请于      日内提出。</w:t>
            </w:r>
          </w:p>
        </w:tc>
      </w:tr>
      <w:tr w14:paraId="5969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7CF28D84">
            <w:pPr>
              <w:spacing w:line="240" w:lineRule="atLeast"/>
              <w:rPr>
                <w:rFonts w:ascii="宋体" w:hAnsi="宋体" w:cs="宋体"/>
                <w:color w:val="auto"/>
                <w:sz w:val="24"/>
                <w:szCs w:val="24"/>
              </w:rPr>
            </w:pPr>
            <w:r>
              <w:rPr>
                <w:rFonts w:hint="eastAsia" w:ascii="宋体" w:hAnsi="宋体" w:cs="宋体"/>
                <w:color w:val="auto"/>
                <w:sz w:val="24"/>
                <w:szCs w:val="24"/>
              </w:rPr>
              <w:t>五、付款方式：</w:t>
            </w:r>
          </w:p>
          <w:p w14:paraId="5781ADBB">
            <w:pPr>
              <w:pStyle w:val="36"/>
              <w:spacing w:line="240" w:lineRule="atLeast"/>
              <w:rPr>
                <w:rFonts w:ascii="宋体" w:hAnsi="宋体" w:cs="宋体"/>
                <w:color w:val="auto"/>
                <w:sz w:val="24"/>
                <w:szCs w:val="24"/>
              </w:rPr>
            </w:pPr>
          </w:p>
        </w:tc>
      </w:tr>
      <w:tr w14:paraId="4421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160E37BC">
            <w:pPr>
              <w:spacing w:line="240" w:lineRule="atLeast"/>
              <w:rPr>
                <w:rFonts w:ascii="宋体" w:hAnsi="宋体" w:cs="宋体"/>
                <w:color w:val="auto"/>
                <w:sz w:val="24"/>
                <w:szCs w:val="24"/>
              </w:rPr>
            </w:pPr>
            <w:r>
              <w:rPr>
                <w:rFonts w:hint="eastAsia" w:ascii="宋体" w:hAnsi="宋体" w:cs="宋体"/>
                <w:color w:val="auto"/>
                <w:sz w:val="24"/>
                <w:szCs w:val="24"/>
              </w:rPr>
              <w:t>六、违约责任：</w:t>
            </w:r>
          </w:p>
          <w:p w14:paraId="550B411F">
            <w:pPr>
              <w:spacing w:line="240" w:lineRule="atLeast"/>
              <w:rPr>
                <w:rFonts w:ascii="宋体" w:hAnsi="宋体" w:cs="宋体"/>
                <w:color w:val="auto"/>
                <w:sz w:val="24"/>
                <w:szCs w:val="24"/>
              </w:rPr>
            </w:pPr>
            <w:r>
              <w:rPr>
                <w:rFonts w:hint="eastAsia" w:ascii="宋体" w:hAnsi="宋体" w:cs="宋体"/>
                <w:color w:val="auto"/>
                <w:sz w:val="24"/>
                <w:szCs w:val="24"/>
              </w:rPr>
              <w:t>按《中华人民共和国民法典</w:t>
            </w:r>
            <w:r>
              <w:rPr>
                <w:rFonts w:hint="eastAsia" w:ascii="宋体" w:hAnsi="宋体" w:cs="宋体"/>
                <w:color w:val="auto"/>
                <w:sz w:val="24"/>
                <w:szCs w:val="24"/>
                <w:lang w:eastAsia="zh-CN"/>
              </w:rPr>
              <w:t>》《</w:t>
            </w:r>
            <w:r>
              <w:rPr>
                <w:rFonts w:hint="eastAsia" w:ascii="宋体" w:hAnsi="宋体" w:cs="宋体"/>
                <w:color w:val="auto"/>
                <w:sz w:val="24"/>
                <w:szCs w:val="24"/>
              </w:rPr>
              <w:t>中华人民共和国政府采购法》执行，或按双方约定。（采购人应按项目实际情况完整填写）</w:t>
            </w:r>
          </w:p>
        </w:tc>
      </w:tr>
      <w:tr w14:paraId="6344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2DAC6520">
            <w:pPr>
              <w:spacing w:line="240" w:lineRule="atLeast"/>
              <w:rPr>
                <w:rFonts w:ascii="宋体" w:hAnsi="宋体" w:cs="宋体"/>
                <w:color w:val="auto"/>
                <w:sz w:val="24"/>
                <w:szCs w:val="24"/>
              </w:rPr>
            </w:pPr>
            <w:r>
              <w:rPr>
                <w:rFonts w:hint="eastAsia" w:ascii="宋体" w:hAnsi="宋体" w:cs="宋体"/>
                <w:color w:val="auto"/>
                <w:sz w:val="24"/>
                <w:szCs w:val="24"/>
              </w:rPr>
              <w:t>七、其他约定事项：</w:t>
            </w:r>
          </w:p>
          <w:p w14:paraId="48BADBD8">
            <w:pPr>
              <w:spacing w:line="240" w:lineRule="atLeast"/>
              <w:rPr>
                <w:rFonts w:ascii="宋体" w:hAnsi="宋体" w:cs="宋体"/>
                <w:color w:val="auto"/>
                <w:sz w:val="24"/>
                <w:szCs w:val="24"/>
              </w:rPr>
            </w:pPr>
            <w:r>
              <w:rPr>
                <w:rFonts w:hint="eastAsia" w:ascii="宋体" w:hAnsi="宋体" w:cs="宋体"/>
                <w:color w:val="auto"/>
                <w:sz w:val="24"/>
                <w:szCs w:val="24"/>
              </w:rPr>
              <w:t>1.网上询比文件及其澄清文件、响应文件和承诺是本合同不可分割的部分。</w:t>
            </w:r>
          </w:p>
          <w:p w14:paraId="758D74E1">
            <w:pPr>
              <w:spacing w:line="240" w:lineRule="atLeast"/>
              <w:rPr>
                <w:rFonts w:ascii="宋体" w:hAnsi="宋体" w:cs="宋体"/>
                <w:color w:val="auto"/>
                <w:sz w:val="24"/>
                <w:szCs w:val="24"/>
              </w:rPr>
            </w:pPr>
            <w:r>
              <w:rPr>
                <w:rFonts w:hint="eastAsia" w:ascii="宋体" w:hAnsi="宋体" w:cs="宋体"/>
                <w:color w:val="auto"/>
                <w:sz w:val="24"/>
                <w:szCs w:val="24"/>
              </w:rPr>
              <w:t>2.本合同如发生争议由双方协商解决，协商不成向需方所在地仲裁机构提请仲裁。</w:t>
            </w:r>
          </w:p>
          <w:p w14:paraId="51D1F7B3">
            <w:pPr>
              <w:spacing w:line="240" w:lineRule="atLeast"/>
              <w:rPr>
                <w:rFonts w:ascii="宋体" w:hAnsi="宋体" w:cs="宋体"/>
                <w:color w:val="auto"/>
                <w:sz w:val="24"/>
                <w:szCs w:val="24"/>
              </w:rPr>
            </w:pPr>
            <w:r>
              <w:rPr>
                <w:rFonts w:hint="eastAsia" w:ascii="宋体" w:hAnsi="宋体" w:cs="宋体"/>
                <w:color w:val="auto"/>
                <w:sz w:val="24"/>
                <w:szCs w:val="24"/>
              </w:rPr>
              <w:t>3.本合同一式__份， 需方__份，供方__份，具备同等法律效力。</w:t>
            </w:r>
          </w:p>
          <w:p w14:paraId="61316B23">
            <w:pPr>
              <w:spacing w:line="240" w:lineRule="atLeast"/>
              <w:rPr>
                <w:rFonts w:ascii="宋体" w:hAnsi="宋体" w:cs="宋体"/>
                <w:color w:val="auto"/>
                <w:sz w:val="24"/>
                <w:szCs w:val="24"/>
              </w:rPr>
            </w:pPr>
            <w:r>
              <w:rPr>
                <w:rFonts w:hint="eastAsia" w:ascii="宋体" w:hAnsi="宋体" w:cs="宋体"/>
                <w:color w:val="auto"/>
                <w:sz w:val="24"/>
                <w:szCs w:val="24"/>
              </w:rPr>
              <w:t>4.其他：</w:t>
            </w:r>
          </w:p>
        </w:tc>
      </w:tr>
      <w:tr w14:paraId="3B76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1DCD95BE">
            <w:pPr>
              <w:spacing w:line="240" w:lineRule="atLeast"/>
              <w:rPr>
                <w:rFonts w:ascii="宋体" w:hAnsi="宋体" w:cs="宋体"/>
                <w:color w:val="auto"/>
                <w:sz w:val="24"/>
                <w:szCs w:val="24"/>
              </w:rPr>
            </w:pPr>
            <w:r>
              <w:rPr>
                <w:rFonts w:hint="eastAsia" w:ascii="宋体" w:hAnsi="宋体" w:cs="宋体"/>
                <w:color w:val="auto"/>
                <w:sz w:val="24"/>
                <w:szCs w:val="24"/>
              </w:rPr>
              <w:t>需方：</w:t>
            </w:r>
          </w:p>
          <w:p w14:paraId="37F2C00E">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124226D7">
            <w:pPr>
              <w:spacing w:line="240" w:lineRule="atLeast"/>
              <w:rPr>
                <w:rFonts w:ascii="宋体" w:hAnsi="宋体" w:cs="宋体"/>
                <w:color w:val="auto"/>
                <w:sz w:val="24"/>
                <w:szCs w:val="24"/>
              </w:rPr>
            </w:pPr>
            <w:r>
              <w:rPr>
                <w:rFonts w:hint="eastAsia" w:ascii="宋体" w:hAnsi="宋体" w:cs="宋体"/>
                <w:color w:val="auto"/>
                <w:sz w:val="24"/>
                <w:szCs w:val="24"/>
              </w:rPr>
              <w:t>联系电话：</w:t>
            </w:r>
          </w:p>
          <w:p w14:paraId="4F24A517">
            <w:pPr>
              <w:spacing w:line="240" w:lineRule="atLeast"/>
              <w:rPr>
                <w:rFonts w:ascii="宋体" w:hAnsi="宋体" w:cs="宋体"/>
                <w:color w:val="auto"/>
                <w:sz w:val="24"/>
                <w:szCs w:val="24"/>
              </w:rPr>
            </w:pPr>
            <w:r>
              <w:rPr>
                <w:rFonts w:hint="eastAsia" w:ascii="宋体" w:hAnsi="宋体" w:cs="宋体"/>
                <w:color w:val="auto"/>
                <w:sz w:val="24"/>
                <w:szCs w:val="24"/>
              </w:rPr>
              <w:t>授权代表：</w:t>
            </w:r>
          </w:p>
        </w:tc>
        <w:tc>
          <w:tcPr>
            <w:tcW w:w="5125" w:type="dxa"/>
            <w:gridSpan w:val="5"/>
          </w:tcPr>
          <w:p w14:paraId="24C4E162">
            <w:pPr>
              <w:spacing w:line="240" w:lineRule="atLeast"/>
              <w:rPr>
                <w:rFonts w:ascii="宋体" w:hAnsi="宋体" w:cs="宋体"/>
                <w:color w:val="auto"/>
                <w:sz w:val="24"/>
                <w:szCs w:val="24"/>
              </w:rPr>
            </w:pPr>
            <w:r>
              <w:rPr>
                <w:rFonts w:hint="eastAsia" w:ascii="宋体" w:hAnsi="宋体" w:cs="宋体"/>
                <w:color w:val="auto"/>
                <w:sz w:val="24"/>
                <w:szCs w:val="24"/>
              </w:rPr>
              <w:t>供方：</w:t>
            </w:r>
          </w:p>
          <w:p w14:paraId="720A64A3">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389F9121">
            <w:pPr>
              <w:spacing w:line="240" w:lineRule="atLeast"/>
              <w:rPr>
                <w:rFonts w:ascii="宋体" w:hAnsi="宋体" w:cs="宋体"/>
                <w:color w:val="auto"/>
                <w:sz w:val="24"/>
                <w:szCs w:val="24"/>
              </w:rPr>
            </w:pPr>
            <w:r>
              <w:rPr>
                <w:rFonts w:hint="eastAsia" w:ascii="宋体" w:hAnsi="宋体" w:cs="宋体"/>
                <w:color w:val="auto"/>
                <w:sz w:val="24"/>
                <w:szCs w:val="24"/>
              </w:rPr>
              <w:t>电话：</w:t>
            </w:r>
          </w:p>
          <w:p w14:paraId="3E5708F3">
            <w:pPr>
              <w:spacing w:line="240" w:lineRule="atLeast"/>
              <w:rPr>
                <w:rFonts w:ascii="宋体" w:hAnsi="宋体" w:cs="宋体"/>
                <w:color w:val="auto"/>
                <w:sz w:val="24"/>
                <w:szCs w:val="24"/>
              </w:rPr>
            </w:pPr>
            <w:r>
              <w:rPr>
                <w:rFonts w:hint="eastAsia" w:ascii="宋体" w:hAnsi="宋体" w:cs="宋体"/>
                <w:color w:val="auto"/>
                <w:sz w:val="24"/>
                <w:szCs w:val="24"/>
              </w:rPr>
              <w:t>传真：</w:t>
            </w:r>
          </w:p>
          <w:p w14:paraId="06498312">
            <w:pPr>
              <w:spacing w:line="240" w:lineRule="atLeast"/>
              <w:rPr>
                <w:rFonts w:ascii="宋体" w:hAnsi="宋体" w:cs="宋体"/>
                <w:color w:val="auto"/>
                <w:sz w:val="24"/>
                <w:szCs w:val="24"/>
              </w:rPr>
            </w:pPr>
            <w:r>
              <w:rPr>
                <w:rFonts w:hint="eastAsia" w:ascii="宋体" w:hAnsi="宋体" w:cs="宋体"/>
                <w:color w:val="auto"/>
                <w:sz w:val="24"/>
                <w:szCs w:val="24"/>
              </w:rPr>
              <w:t>开户银行：</w:t>
            </w:r>
          </w:p>
          <w:p w14:paraId="29557648">
            <w:pPr>
              <w:spacing w:line="240" w:lineRule="atLeast"/>
              <w:rPr>
                <w:rFonts w:ascii="宋体" w:hAnsi="宋体" w:cs="宋体"/>
                <w:color w:val="auto"/>
                <w:sz w:val="24"/>
                <w:szCs w:val="24"/>
              </w:rPr>
            </w:pPr>
            <w:r>
              <w:rPr>
                <w:rFonts w:hint="eastAsia" w:ascii="宋体" w:hAnsi="宋体" w:cs="宋体"/>
                <w:color w:val="auto"/>
                <w:sz w:val="24"/>
                <w:szCs w:val="24"/>
              </w:rPr>
              <w:t>账号：</w:t>
            </w:r>
          </w:p>
          <w:p w14:paraId="2713EF40">
            <w:pPr>
              <w:spacing w:line="240" w:lineRule="atLeast"/>
              <w:rPr>
                <w:rFonts w:ascii="宋体" w:hAnsi="宋体" w:cs="宋体"/>
                <w:color w:val="auto"/>
                <w:sz w:val="24"/>
                <w:szCs w:val="24"/>
              </w:rPr>
            </w:pPr>
            <w:r>
              <w:rPr>
                <w:rFonts w:hint="eastAsia" w:ascii="宋体" w:hAnsi="宋体" w:cs="宋体"/>
                <w:color w:val="auto"/>
                <w:sz w:val="24"/>
                <w:szCs w:val="24"/>
              </w:rPr>
              <w:t>授权代表：</w:t>
            </w:r>
          </w:p>
          <w:p w14:paraId="5BD841C0">
            <w:pPr>
              <w:widowControl/>
              <w:spacing w:line="240" w:lineRule="atLeast"/>
              <w:jc w:val="left"/>
              <w:rPr>
                <w:rFonts w:ascii="宋体" w:hAnsi="宋体" w:cs="宋体"/>
                <w:color w:val="auto"/>
                <w:sz w:val="24"/>
                <w:szCs w:val="24"/>
              </w:rPr>
            </w:pPr>
            <w:r>
              <w:rPr>
                <w:rFonts w:hint="eastAsia" w:ascii="宋体" w:hAnsi="宋体" w:cs="宋体"/>
                <w:color w:val="auto"/>
                <w:sz w:val="24"/>
                <w:szCs w:val="24"/>
              </w:rPr>
              <w:t>（本栏请用计算机打印以便于准确付款）</w:t>
            </w:r>
          </w:p>
        </w:tc>
      </w:tr>
      <w:tr w14:paraId="6504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146D6396">
            <w:pPr>
              <w:spacing w:line="240" w:lineRule="atLeast"/>
              <w:rPr>
                <w:rFonts w:ascii="宋体" w:hAnsi="宋体" w:cs="宋体"/>
                <w:color w:val="auto"/>
                <w:sz w:val="24"/>
                <w:szCs w:val="24"/>
              </w:rPr>
            </w:pPr>
            <w:r>
              <w:rPr>
                <w:rFonts w:hint="eastAsia" w:ascii="宋体" w:hAnsi="宋体" w:cs="宋体"/>
                <w:color w:val="auto"/>
                <w:sz w:val="24"/>
                <w:szCs w:val="24"/>
              </w:rPr>
              <w:t>备注：</w:t>
            </w:r>
          </w:p>
          <w:p w14:paraId="2035A1F1">
            <w:pPr>
              <w:spacing w:line="240" w:lineRule="atLeast"/>
              <w:rPr>
                <w:rFonts w:ascii="宋体" w:hAnsi="宋体" w:cs="宋体"/>
                <w:color w:val="auto"/>
                <w:sz w:val="24"/>
                <w:szCs w:val="24"/>
              </w:rPr>
            </w:pPr>
          </w:p>
          <w:p w14:paraId="3F5A9673">
            <w:pPr>
              <w:spacing w:line="240" w:lineRule="atLeast"/>
              <w:rPr>
                <w:rFonts w:ascii="宋体" w:hAnsi="宋体" w:cs="宋体"/>
                <w:color w:val="auto"/>
                <w:sz w:val="24"/>
                <w:szCs w:val="24"/>
              </w:rPr>
            </w:pPr>
          </w:p>
        </w:tc>
      </w:tr>
    </w:tbl>
    <w:p w14:paraId="5FF30E59">
      <w:pPr>
        <w:spacing w:line="594" w:lineRule="exact"/>
        <w:jc w:val="left"/>
        <w:rPr>
          <w:rFonts w:ascii="宋体" w:hAnsi="宋体" w:cs="宋体"/>
          <w:color w:val="auto"/>
          <w:sz w:val="24"/>
          <w:szCs w:val="24"/>
        </w:rPr>
      </w:pPr>
      <w:r>
        <w:rPr>
          <w:rFonts w:hint="eastAsia" w:ascii="宋体" w:hAnsi="宋体" w:cs="宋体"/>
          <w:color w:val="auto"/>
          <w:sz w:val="24"/>
          <w:szCs w:val="22"/>
        </w:rPr>
        <w:t>签约时间： 年   月   日                签约地点：</w:t>
      </w:r>
    </w:p>
    <w:p w14:paraId="260DC889">
      <w:pPr>
        <w:pStyle w:val="5"/>
        <w:spacing w:before="0" w:after="0" w:line="360" w:lineRule="auto"/>
        <w:jc w:val="center"/>
        <w:rPr>
          <w:rFonts w:ascii="宋体" w:hAnsi="宋体" w:eastAsia="宋体" w:cs="宋体"/>
          <w:bCs/>
          <w:color w:val="auto"/>
          <w:sz w:val="36"/>
          <w:szCs w:val="30"/>
        </w:rPr>
      </w:pPr>
    </w:p>
    <w:p w14:paraId="55489E66">
      <w:pPr>
        <w:rPr>
          <w:rFonts w:ascii="宋体" w:hAnsi="宋体" w:cs="宋体"/>
          <w:bCs/>
          <w:color w:val="auto"/>
          <w:sz w:val="36"/>
          <w:szCs w:val="30"/>
        </w:rPr>
      </w:pPr>
    </w:p>
    <w:p w14:paraId="2EC1FA9B">
      <w:pPr>
        <w:rPr>
          <w:rFonts w:ascii="宋体" w:hAnsi="宋体" w:cs="宋体"/>
          <w:bCs/>
          <w:color w:val="auto"/>
          <w:sz w:val="36"/>
          <w:szCs w:val="30"/>
        </w:rPr>
      </w:pPr>
    </w:p>
    <w:p w14:paraId="5B9541D1">
      <w:pPr>
        <w:rPr>
          <w:rFonts w:ascii="宋体" w:hAnsi="宋体" w:cs="宋体"/>
          <w:bCs/>
          <w:color w:val="auto"/>
          <w:sz w:val="36"/>
          <w:szCs w:val="30"/>
        </w:rPr>
      </w:pPr>
    </w:p>
    <w:p w14:paraId="725F533F">
      <w:pPr>
        <w:rPr>
          <w:rFonts w:ascii="宋体" w:hAnsi="宋体" w:cs="宋体"/>
          <w:bCs/>
          <w:color w:val="auto"/>
          <w:sz w:val="36"/>
          <w:szCs w:val="30"/>
        </w:rPr>
      </w:pPr>
    </w:p>
    <w:p w14:paraId="21412A7B">
      <w:pPr>
        <w:rPr>
          <w:rFonts w:ascii="宋体" w:hAnsi="宋体" w:cs="宋体"/>
          <w:bCs/>
          <w:color w:val="auto"/>
          <w:sz w:val="36"/>
          <w:szCs w:val="30"/>
        </w:rPr>
      </w:pPr>
    </w:p>
    <w:p w14:paraId="7D1F27B5">
      <w:pPr>
        <w:rPr>
          <w:rFonts w:ascii="宋体" w:hAnsi="宋体" w:cs="宋体"/>
          <w:bCs/>
          <w:color w:val="auto"/>
          <w:sz w:val="36"/>
          <w:szCs w:val="30"/>
        </w:rPr>
      </w:pPr>
    </w:p>
    <w:p w14:paraId="25FE42EA">
      <w:pPr>
        <w:rPr>
          <w:rFonts w:ascii="宋体" w:hAnsi="宋体" w:cs="宋体"/>
          <w:bCs/>
          <w:color w:val="auto"/>
          <w:sz w:val="36"/>
          <w:szCs w:val="30"/>
        </w:rPr>
      </w:pPr>
    </w:p>
    <w:p w14:paraId="15267F0A">
      <w:pPr>
        <w:rPr>
          <w:rFonts w:ascii="宋体" w:hAnsi="宋体" w:cs="宋体"/>
          <w:bCs/>
          <w:color w:val="auto"/>
          <w:sz w:val="36"/>
          <w:szCs w:val="30"/>
        </w:rPr>
      </w:pPr>
    </w:p>
    <w:p w14:paraId="018B3A51">
      <w:pPr>
        <w:rPr>
          <w:rFonts w:ascii="宋体" w:hAnsi="宋体" w:cs="宋体"/>
          <w:bCs/>
          <w:color w:val="auto"/>
          <w:sz w:val="36"/>
          <w:szCs w:val="30"/>
        </w:rPr>
      </w:pPr>
    </w:p>
    <w:p w14:paraId="0541D605">
      <w:pPr>
        <w:pStyle w:val="5"/>
        <w:spacing w:before="0" w:after="0" w:line="360" w:lineRule="auto"/>
        <w:jc w:val="center"/>
        <w:rPr>
          <w:rFonts w:ascii="宋体" w:hAnsi="宋体" w:eastAsia="宋体" w:cs="宋体"/>
          <w:bCs/>
          <w:color w:val="auto"/>
          <w:sz w:val="36"/>
          <w:szCs w:val="30"/>
        </w:rPr>
      </w:pPr>
      <w:bookmarkStart w:id="180" w:name="_Toc14712"/>
      <w:r>
        <w:rPr>
          <w:rFonts w:hint="eastAsia" w:ascii="宋体" w:hAnsi="宋体" w:eastAsia="宋体" w:cs="宋体"/>
          <w:bCs/>
          <w:color w:val="auto"/>
          <w:sz w:val="36"/>
          <w:szCs w:val="30"/>
        </w:rPr>
        <w:t>第七篇  响应文件编制要求</w:t>
      </w:r>
      <w:bookmarkEnd w:id="179"/>
      <w:bookmarkEnd w:id="180"/>
    </w:p>
    <w:p w14:paraId="65B0B1F5">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一、经济部分</w:t>
      </w:r>
    </w:p>
    <w:p w14:paraId="0C3FECE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（一）网上询比报价函</w:t>
      </w:r>
    </w:p>
    <w:p w14:paraId="66FD6A1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（二）分项报价明细表</w:t>
      </w:r>
    </w:p>
    <w:p w14:paraId="796C0B32">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二、技术部分</w:t>
      </w:r>
    </w:p>
    <w:p w14:paraId="7698099B">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（一）技术响应偏离表</w:t>
      </w:r>
    </w:p>
    <w:p w14:paraId="4CA3A74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（二）书面方案</w:t>
      </w:r>
    </w:p>
    <w:p w14:paraId="64DD510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三、商务部分</w:t>
      </w:r>
    </w:p>
    <w:p w14:paraId="1DF60B5C">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4E3E8794">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（二）其它优惠服务承诺</w:t>
      </w:r>
    </w:p>
    <w:p w14:paraId="463617B0">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四、资格条件及其他</w:t>
      </w:r>
    </w:p>
    <w:p w14:paraId="0A6BF75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79580C4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14:paraId="241B0EDB">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48ED5A5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14:paraId="30D1F0B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（五）特定资格条件证明文件（如果有）</w:t>
      </w:r>
    </w:p>
    <w:p w14:paraId="5F58B665">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五、其他应提供的资料</w:t>
      </w:r>
    </w:p>
    <w:p w14:paraId="589A3603">
      <w:pPr>
        <w:snapToGrid w:val="0"/>
        <w:spacing w:line="400" w:lineRule="exact"/>
        <w:ind w:firstLine="480" w:firstLineChars="200"/>
        <w:rPr>
          <w:rFonts w:ascii="宋体" w:hAnsi="宋体" w:cs="宋体"/>
          <w:color w:val="auto"/>
          <w:sz w:val="24"/>
          <w:szCs w:val="24"/>
        </w:rPr>
      </w:pPr>
      <w:bookmarkStart w:id="181" w:name="_Toc342913419"/>
      <w:bookmarkStart w:id="182" w:name="_Toc313008356"/>
      <w:bookmarkStart w:id="183" w:name="_Toc313888360"/>
      <w:bookmarkStart w:id="184" w:name="_Toc12789073"/>
      <w:bookmarkStart w:id="185" w:name="_Toc283382454"/>
      <w:r>
        <w:rPr>
          <w:rFonts w:hint="eastAsia" w:ascii="宋体" w:hAnsi="宋体" w:cs="宋体"/>
          <w:color w:val="auto"/>
          <w:sz w:val="24"/>
          <w:szCs w:val="24"/>
        </w:rPr>
        <w:t>其他与项目有关的资料（自附）</w:t>
      </w:r>
    </w:p>
    <w:p w14:paraId="2435BB13">
      <w:pPr>
        <w:snapToGrid w:val="0"/>
        <w:spacing w:line="360" w:lineRule="auto"/>
        <w:rPr>
          <w:rFonts w:ascii="宋体" w:hAnsi="宋体" w:cs="宋体"/>
          <w:color w:val="auto"/>
          <w:sz w:val="24"/>
          <w:szCs w:val="24"/>
          <w:bdr w:val="single" w:color="auto" w:sz="4" w:space="0"/>
        </w:rPr>
        <w:sectPr>
          <w:headerReference r:id="rId3" w:type="default"/>
          <w:footerReference r:id="rId4" w:type="default"/>
          <w:pgSz w:w="11907" w:h="16840"/>
          <w:pgMar w:top="1134" w:right="1191" w:bottom="1134" w:left="1304" w:header="680" w:footer="992" w:gutter="0"/>
          <w:pgNumType w:fmt="numberInDash"/>
          <w:cols w:space="720" w:num="1"/>
          <w:docGrid w:linePitch="380" w:charSpace="-5735"/>
        </w:sectPr>
      </w:pPr>
    </w:p>
    <w:p w14:paraId="678C5FEC">
      <w:pPr>
        <w:pStyle w:val="6"/>
        <w:spacing w:before="0" w:after="0" w:line="360" w:lineRule="auto"/>
        <w:rPr>
          <w:rFonts w:ascii="宋体" w:hAnsi="宋体" w:cs="宋体"/>
          <w:color w:val="auto"/>
          <w:sz w:val="24"/>
          <w:szCs w:val="24"/>
        </w:rPr>
      </w:pPr>
      <w:bookmarkStart w:id="186" w:name="_Toc25359"/>
      <w:bookmarkStart w:id="187" w:name="_Toc15351"/>
      <w:r>
        <w:rPr>
          <w:rFonts w:hint="eastAsia" w:ascii="宋体" w:hAnsi="宋体" w:cs="宋体"/>
          <w:color w:val="auto"/>
          <w:sz w:val="24"/>
          <w:szCs w:val="24"/>
        </w:rPr>
        <w:t>一、经济部分</w:t>
      </w:r>
      <w:bookmarkEnd w:id="181"/>
      <w:bookmarkEnd w:id="182"/>
      <w:bookmarkEnd w:id="183"/>
      <w:bookmarkEnd w:id="186"/>
      <w:bookmarkEnd w:id="187"/>
    </w:p>
    <w:bookmarkEnd w:id="184"/>
    <w:bookmarkEnd w:id="185"/>
    <w:p w14:paraId="1BB23EBA">
      <w:pPr>
        <w:tabs>
          <w:tab w:val="left" w:pos="6300"/>
        </w:tabs>
        <w:snapToGrid w:val="0"/>
        <w:spacing w:line="312" w:lineRule="auto"/>
        <w:jc w:val="left"/>
        <w:outlineLvl w:val="0"/>
        <w:rPr>
          <w:rFonts w:ascii="宋体" w:hAnsi="宋体" w:cs="宋体"/>
          <w:b/>
          <w:color w:val="auto"/>
          <w:sz w:val="24"/>
          <w:szCs w:val="24"/>
        </w:rPr>
      </w:pPr>
      <w:r>
        <w:rPr>
          <w:rFonts w:hint="eastAsia" w:ascii="宋体" w:hAnsi="宋体" w:cs="宋体"/>
          <w:b/>
          <w:color w:val="auto"/>
          <w:sz w:val="24"/>
          <w:szCs w:val="24"/>
        </w:rPr>
        <w:t>（一）网上询比报价函</w:t>
      </w:r>
    </w:p>
    <w:p w14:paraId="67E628C6">
      <w:pPr>
        <w:tabs>
          <w:tab w:val="left" w:pos="6300"/>
        </w:tabs>
        <w:snapToGrid w:val="0"/>
        <w:spacing w:line="312" w:lineRule="auto"/>
        <w:jc w:val="center"/>
        <w:outlineLvl w:val="0"/>
        <w:rPr>
          <w:rFonts w:ascii="宋体" w:hAnsi="宋体" w:cs="宋体"/>
          <w:bCs/>
          <w:color w:val="auto"/>
          <w:sz w:val="24"/>
          <w:szCs w:val="24"/>
        </w:rPr>
      </w:pPr>
      <w:r>
        <w:rPr>
          <w:rFonts w:hint="eastAsia" w:ascii="宋体" w:hAnsi="宋体" w:cs="宋体"/>
          <w:bCs/>
          <w:color w:val="auto"/>
          <w:sz w:val="24"/>
          <w:szCs w:val="24"/>
        </w:rPr>
        <w:t>网上询比报价函</w:t>
      </w:r>
    </w:p>
    <w:p w14:paraId="29CF57C1">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6D4EF48A">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我方收到____________________________（采购项目名称）的网上询比文件，经详细研究，决定参加该项目的网上询比。</w:t>
      </w:r>
    </w:p>
    <w:p w14:paraId="371F01AD">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1.愿意按照网上询比文件中的一切要求，提供本项目采购内容及相关服务，询比报价为人民币大写：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元整。</w:t>
      </w:r>
    </w:p>
    <w:p w14:paraId="498C0D82">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3E76637E">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3.我方承诺：本次网上询比的有效期为90天。</w:t>
      </w:r>
    </w:p>
    <w:p w14:paraId="3EFCCECD">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4.我方完全理解和接受贵方网上询比文件的一切规定和要求及评审办法。</w:t>
      </w:r>
    </w:p>
    <w:p w14:paraId="3AFEC7F0">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5.在整个网上询比过程中，我方若有违规行为，接受按照《中华人民共和国政府采购法》和《网上询比文件》之规定给予惩罚。</w:t>
      </w:r>
    </w:p>
    <w:p w14:paraId="0C240E0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6.我方若成为成交供应商，将按照最终网上询比结果签订合同，并且严格履行合同义务。本承诺函将成为合同不可分割的一部分，与合同具有同等的法律效力。</w:t>
      </w:r>
    </w:p>
    <w:p w14:paraId="373797E5">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7.我方同意按网上询比文件规定。如果我方成为成交供应商，保证在接到成交通知书前，向采购代理机构缴纳网上询比文件规定的采购代理服务费。</w:t>
      </w:r>
    </w:p>
    <w:p w14:paraId="3510142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50FE29F5">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w:t>
      </w:r>
    </w:p>
    <w:p w14:paraId="07869BBB">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地址：</w:t>
      </w:r>
    </w:p>
    <w:p w14:paraId="55F5ACF6">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2C18BA55">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6781BF13">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05D998B7">
      <w:pPr>
        <w:snapToGrid w:val="0"/>
        <w:spacing w:line="312" w:lineRule="auto"/>
        <w:ind w:firstLine="5280" w:firstLineChars="2200"/>
        <w:rPr>
          <w:rFonts w:ascii="宋体" w:hAnsi="宋体" w:cs="宋体"/>
          <w:color w:val="auto"/>
          <w:sz w:val="24"/>
          <w:szCs w:val="24"/>
        </w:rPr>
      </w:pPr>
      <w:r>
        <w:rPr>
          <w:rFonts w:hint="eastAsia" w:ascii="宋体" w:hAnsi="宋体" w:cs="宋体"/>
          <w:color w:val="auto"/>
          <w:sz w:val="24"/>
          <w:szCs w:val="24"/>
        </w:rPr>
        <w:t>年   月   日</w:t>
      </w:r>
    </w:p>
    <w:p w14:paraId="0C6CB5F5">
      <w:pPr>
        <w:pStyle w:val="88"/>
        <w:rPr>
          <w:rFonts w:ascii="宋体" w:hAnsi="宋体" w:eastAsia="宋体" w:cs="宋体"/>
          <w:color w:val="auto"/>
        </w:rPr>
      </w:pPr>
    </w:p>
    <w:p w14:paraId="41112D87">
      <w:pPr>
        <w:pStyle w:val="88"/>
        <w:rPr>
          <w:rFonts w:ascii="宋体" w:hAnsi="宋体" w:eastAsia="宋体" w:cs="宋体"/>
          <w:color w:val="auto"/>
        </w:rPr>
      </w:pPr>
    </w:p>
    <w:p w14:paraId="2C82EF07">
      <w:pPr>
        <w:pStyle w:val="88"/>
        <w:rPr>
          <w:rFonts w:ascii="宋体" w:hAnsi="宋体" w:eastAsia="宋体" w:cs="宋体"/>
          <w:color w:val="auto"/>
        </w:rPr>
      </w:pPr>
    </w:p>
    <w:p w14:paraId="2F35B46E">
      <w:pPr>
        <w:pStyle w:val="88"/>
        <w:rPr>
          <w:rFonts w:ascii="宋体" w:hAnsi="宋体" w:eastAsia="宋体" w:cs="宋体"/>
          <w:color w:val="auto"/>
        </w:rPr>
      </w:pPr>
    </w:p>
    <w:p w14:paraId="4CC2834E">
      <w:pPr>
        <w:pStyle w:val="88"/>
        <w:rPr>
          <w:rFonts w:ascii="宋体" w:hAnsi="宋体" w:eastAsia="宋体" w:cs="宋体"/>
          <w:color w:val="auto"/>
        </w:rPr>
      </w:pPr>
    </w:p>
    <w:p w14:paraId="35177DBA">
      <w:pPr>
        <w:pStyle w:val="88"/>
        <w:rPr>
          <w:rFonts w:ascii="宋体" w:hAnsi="宋体" w:eastAsia="宋体" w:cs="宋体"/>
          <w:color w:val="auto"/>
        </w:rPr>
      </w:pPr>
    </w:p>
    <w:p w14:paraId="6AA22A8B">
      <w:pPr>
        <w:pStyle w:val="88"/>
        <w:rPr>
          <w:rFonts w:ascii="宋体" w:hAnsi="宋体" w:eastAsia="宋体" w:cs="宋体"/>
          <w:color w:val="auto"/>
        </w:rPr>
      </w:pPr>
    </w:p>
    <w:p w14:paraId="6864A9B7">
      <w:pPr>
        <w:pStyle w:val="88"/>
        <w:rPr>
          <w:rFonts w:ascii="宋体" w:hAnsi="宋体" w:eastAsia="宋体" w:cs="宋体"/>
          <w:color w:val="auto"/>
        </w:rPr>
      </w:pPr>
    </w:p>
    <w:p w14:paraId="6C607792">
      <w:pPr>
        <w:pStyle w:val="88"/>
        <w:rPr>
          <w:rFonts w:ascii="宋体" w:hAnsi="宋体" w:eastAsia="宋体" w:cs="宋体"/>
          <w:color w:val="auto"/>
        </w:rPr>
      </w:pPr>
    </w:p>
    <w:p w14:paraId="01346E3E">
      <w:pPr>
        <w:pStyle w:val="88"/>
        <w:rPr>
          <w:rFonts w:ascii="宋体" w:hAnsi="宋体" w:eastAsia="宋体" w:cs="宋体"/>
          <w:color w:val="auto"/>
        </w:rPr>
      </w:pPr>
    </w:p>
    <w:p w14:paraId="602E20D8">
      <w:pPr>
        <w:pStyle w:val="88"/>
        <w:rPr>
          <w:rFonts w:ascii="宋体" w:hAnsi="宋体" w:eastAsia="宋体" w:cs="宋体"/>
          <w:color w:val="auto"/>
        </w:rPr>
      </w:pPr>
    </w:p>
    <w:p w14:paraId="16DA4D79">
      <w:pPr>
        <w:pStyle w:val="6"/>
        <w:spacing w:before="0" w:after="0" w:line="360" w:lineRule="auto"/>
        <w:rPr>
          <w:rFonts w:ascii="宋体" w:hAnsi="宋体" w:cs="宋体"/>
          <w:color w:val="auto"/>
          <w:sz w:val="24"/>
          <w:szCs w:val="24"/>
        </w:rPr>
      </w:pPr>
      <w:bookmarkStart w:id="188" w:name="_Toc313008357"/>
      <w:bookmarkStart w:id="189" w:name="_Toc342913420"/>
      <w:bookmarkStart w:id="190" w:name="_Toc313888361"/>
      <w:bookmarkStart w:id="191" w:name="_Toc21280"/>
    </w:p>
    <w:p w14:paraId="4D258EA5">
      <w:pPr>
        <w:rPr>
          <w:rFonts w:ascii="宋体" w:hAnsi="宋体" w:cs="宋体"/>
          <w:color w:val="auto"/>
          <w:sz w:val="24"/>
          <w:szCs w:val="24"/>
        </w:rPr>
      </w:pPr>
    </w:p>
    <w:p w14:paraId="73F7DE39">
      <w:pPr>
        <w:pStyle w:val="84"/>
        <w:ind w:firstLine="560"/>
        <w:rPr>
          <w:rFonts w:ascii="宋体" w:hAnsi="宋体" w:cs="宋体"/>
          <w:color w:val="auto"/>
        </w:rPr>
      </w:pPr>
    </w:p>
    <w:p w14:paraId="28E7CE8C">
      <w:pPr>
        <w:rPr>
          <w:rFonts w:ascii="宋体" w:hAnsi="宋体" w:cs="宋体"/>
          <w:color w:val="auto"/>
        </w:rPr>
      </w:pPr>
    </w:p>
    <w:p w14:paraId="2D629CD2">
      <w:pPr>
        <w:snapToGrid w:val="0"/>
        <w:spacing w:line="500" w:lineRule="exact"/>
        <w:ind w:firstLine="560"/>
        <w:rPr>
          <w:rFonts w:ascii="宋体" w:hAnsi="宋体" w:cs="宋体"/>
          <w:b/>
          <w:color w:val="auto"/>
          <w:szCs w:val="22"/>
        </w:rPr>
      </w:pPr>
      <w:r>
        <w:rPr>
          <w:rFonts w:hint="eastAsia" w:ascii="宋体" w:hAnsi="宋体" w:cs="宋体"/>
          <w:b/>
          <w:color w:val="auto"/>
        </w:rPr>
        <w:t>（二）分项报价明细表</w:t>
      </w:r>
    </w:p>
    <w:p w14:paraId="1FA36624">
      <w:pPr>
        <w:snapToGrid w:val="0"/>
        <w:spacing w:line="500" w:lineRule="exact"/>
        <w:jc w:val="center"/>
        <w:rPr>
          <w:rFonts w:ascii="宋体" w:hAnsi="宋体" w:cs="宋体"/>
          <w:color w:val="auto"/>
          <w:sz w:val="24"/>
        </w:rPr>
      </w:pPr>
      <w:r>
        <w:rPr>
          <w:rFonts w:hint="eastAsia" w:ascii="宋体" w:hAnsi="宋体" w:cs="宋体"/>
          <w:color w:val="auto"/>
          <w:sz w:val="24"/>
        </w:rPr>
        <w:t>分项报价明细表</w:t>
      </w:r>
    </w:p>
    <w:p w14:paraId="5CAF760C">
      <w:pPr>
        <w:snapToGrid w:val="0"/>
        <w:spacing w:line="500" w:lineRule="exact"/>
        <w:rPr>
          <w:rFonts w:ascii="宋体" w:hAnsi="宋体" w:cs="宋体"/>
          <w:color w:val="auto"/>
          <w:sz w:val="24"/>
        </w:rPr>
      </w:pPr>
      <w:r>
        <w:rPr>
          <w:rFonts w:hint="eastAsia" w:ascii="宋体" w:hAnsi="宋体" w:cs="宋体"/>
          <w:color w:val="auto"/>
          <w:sz w:val="24"/>
        </w:rPr>
        <w:t>采购项目名称：</w:t>
      </w:r>
    </w:p>
    <w:p w14:paraId="16C12A63">
      <w:pPr>
        <w:snapToGrid w:val="0"/>
        <w:spacing w:line="500" w:lineRule="exact"/>
        <w:ind w:firstLine="240" w:firstLineChars="100"/>
        <w:jc w:val="right"/>
        <w:rPr>
          <w:rFonts w:ascii="宋体" w:hAnsi="宋体" w:cs="宋体"/>
          <w:color w:val="auto"/>
          <w:sz w:val="24"/>
        </w:rPr>
      </w:pPr>
      <w:r>
        <w:rPr>
          <w:rFonts w:hint="eastAsia" w:ascii="宋体" w:hAnsi="宋体" w:cs="宋体"/>
          <w:color w:val="auto"/>
          <w:sz w:val="24"/>
        </w:rPr>
        <w:t>单位：元</w:t>
      </w:r>
    </w:p>
    <w:tbl>
      <w:tblPr>
        <w:tblStyle w:val="63"/>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513"/>
        <w:gridCol w:w="1340"/>
        <w:gridCol w:w="930"/>
        <w:gridCol w:w="937"/>
        <w:gridCol w:w="1603"/>
      </w:tblGrid>
      <w:tr w14:paraId="2DA4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5447148">
            <w:pPr>
              <w:snapToGrid w:val="0"/>
              <w:jc w:val="center"/>
              <w:rPr>
                <w:rFonts w:ascii="宋体" w:hAnsi="宋体" w:cs="宋体"/>
                <w:b/>
                <w:bCs/>
                <w:color w:val="auto"/>
                <w:sz w:val="24"/>
              </w:rPr>
            </w:pPr>
            <w:r>
              <w:rPr>
                <w:rFonts w:hint="eastAsia" w:ascii="宋体" w:hAnsi="宋体" w:cs="宋体"/>
                <w:b/>
                <w:bCs/>
                <w:color w:val="auto"/>
                <w:sz w:val="24"/>
              </w:rPr>
              <w:t>产品名称</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2C4057C">
            <w:pPr>
              <w:snapToGrid w:val="0"/>
              <w:jc w:val="center"/>
              <w:rPr>
                <w:rFonts w:ascii="宋体" w:hAnsi="宋体" w:cs="宋体"/>
                <w:b/>
                <w:bCs/>
                <w:color w:val="auto"/>
                <w:sz w:val="24"/>
              </w:rPr>
            </w:pPr>
            <w:r>
              <w:rPr>
                <w:rFonts w:hint="eastAsia" w:ascii="宋体" w:hAnsi="宋体" w:cs="宋体"/>
                <w:b/>
                <w:bCs/>
                <w:color w:val="auto"/>
                <w:sz w:val="24"/>
              </w:rPr>
              <w:t>品牌及产地</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FEB5A2E">
            <w:pPr>
              <w:snapToGrid w:val="0"/>
              <w:jc w:val="center"/>
              <w:rPr>
                <w:rFonts w:ascii="宋体" w:hAnsi="宋体" w:cs="宋体"/>
                <w:b/>
                <w:bCs/>
                <w:color w:val="auto"/>
                <w:sz w:val="24"/>
              </w:rPr>
            </w:pPr>
            <w:r>
              <w:rPr>
                <w:rFonts w:hint="eastAsia" w:ascii="宋体" w:hAnsi="宋体" w:cs="宋体"/>
                <w:b/>
                <w:bCs/>
                <w:color w:val="auto"/>
                <w:sz w:val="24"/>
              </w:rPr>
              <w:t>制造商名称</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7D7D718F">
            <w:pPr>
              <w:snapToGrid w:val="0"/>
              <w:jc w:val="center"/>
              <w:rPr>
                <w:rFonts w:ascii="宋体" w:hAnsi="宋体" w:cs="宋体"/>
                <w:b/>
                <w:bCs/>
                <w:color w:val="auto"/>
                <w:sz w:val="24"/>
              </w:rPr>
            </w:pPr>
            <w:r>
              <w:rPr>
                <w:rFonts w:hint="eastAsia" w:ascii="宋体" w:hAnsi="宋体" w:cs="宋体"/>
                <w:b/>
                <w:bCs/>
                <w:color w:val="auto"/>
                <w:sz w:val="24"/>
              </w:rPr>
              <w:t>规格型号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6397D4E">
            <w:pPr>
              <w:snapToGrid w:val="0"/>
              <w:jc w:val="center"/>
              <w:rPr>
                <w:rFonts w:ascii="宋体" w:hAnsi="宋体" w:cs="宋体"/>
                <w:b/>
                <w:bCs/>
                <w:color w:val="auto"/>
                <w:sz w:val="24"/>
              </w:rPr>
            </w:pPr>
            <w:r>
              <w:rPr>
                <w:rFonts w:hint="eastAsia" w:ascii="宋体" w:hAnsi="宋体" w:cs="宋体"/>
                <w:b/>
                <w:bCs/>
                <w:color w:val="auto"/>
                <w:sz w:val="24"/>
              </w:rPr>
              <w:t>数量</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0778A321">
            <w:pPr>
              <w:snapToGrid w:val="0"/>
              <w:jc w:val="center"/>
              <w:rPr>
                <w:rFonts w:ascii="宋体" w:hAnsi="宋体" w:cs="宋体"/>
                <w:b/>
                <w:bCs/>
                <w:color w:val="auto"/>
                <w:sz w:val="24"/>
              </w:rPr>
            </w:pPr>
            <w:r>
              <w:rPr>
                <w:rFonts w:hint="eastAsia" w:ascii="宋体" w:hAnsi="宋体" w:cs="宋体"/>
                <w:b/>
                <w:bCs/>
                <w:color w:val="auto"/>
                <w:sz w:val="24"/>
              </w:rPr>
              <w:t>单价</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066E0EE1">
            <w:pPr>
              <w:snapToGrid w:val="0"/>
              <w:jc w:val="center"/>
              <w:rPr>
                <w:rFonts w:ascii="宋体" w:hAnsi="宋体" w:cs="宋体"/>
                <w:b/>
                <w:bCs/>
                <w:color w:val="auto"/>
                <w:sz w:val="24"/>
              </w:rPr>
            </w:pPr>
            <w:r>
              <w:rPr>
                <w:rFonts w:hint="eastAsia" w:ascii="宋体" w:hAnsi="宋体" w:cs="宋体"/>
                <w:b/>
                <w:bCs/>
                <w:color w:val="auto"/>
                <w:sz w:val="24"/>
              </w:rPr>
              <w:t>合计</w:t>
            </w:r>
          </w:p>
        </w:tc>
      </w:tr>
      <w:tr w14:paraId="0C92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FF91F4D">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143AB9E">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CFB298A">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0FCC7E7A">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FCE1682">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4D5BB34B">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387A9991">
            <w:pPr>
              <w:snapToGrid w:val="0"/>
              <w:jc w:val="center"/>
              <w:rPr>
                <w:rFonts w:ascii="宋体" w:hAnsi="宋体" w:cs="宋体"/>
                <w:color w:val="auto"/>
                <w:sz w:val="24"/>
              </w:rPr>
            </w:pPr>
          </w:p>
        </w:tc>
      </w:tr>
      <w:tr w14:paraId="4CC0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32E8FD9">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F520622">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67A93BD">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67DF6D25">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9B96619">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2594308B">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49819C12">
            <w:pPr>
              <w:snapToGrid w:val="0"/>
              <w:jc w:val="center"/>
              <w:rPr>
                <w:rFonts w:ascii="宋体" w:hAnsi="宋体" w:cs="宋体"/>
                <w:color w:val="auto"/>
                <w:sz w:val="24"/>
              </w:rPr>
            </w:pPr>
          </w:p>
        </w:tc>
      </w:tr>
      <w:tr w14:paraId="4836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2400BFC">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15E2C31">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165EA18">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3010B48D">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E597B86">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4562E659">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3B2ECF9A">
            <w:pPr>
              <w:snapToGrid w:val="0"/>
              <w:jc w:val="center"/>
              <w:rPr>
                <w:rFonts w:ascii="宋体" w:hAnsi="宋体" w:cs="宋体"/>
                <w:color w:val="auto"/>
                <w:sz w:val="24"/>
              </w:rPr>
            </w:pPr>
          </w:p>
        </w:tc>
      </w:tr>
      <w:tr w14:paraId="56AB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7854361">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917DBFD">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CDCB1BA">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18B9788C">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7CDC136">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524E0F2A">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2A76DC5E">
            <w:pPr>
              <w:snapToGrid w:val="0"/>
              <w:jc w:val="center"/>
              <w:rPr>
                <w:rFonts w:ascii="宋体" w:hAnsi="宋体" w:cs="宋体"/>
                <w:color w:val="auto"/>
                <w:sz w:val="24"/>
              </w:rPr>
            </w:pPr>
          </w:p>
        </w:tc>
      </w:tr>
      <w:tr w14:paraId="7CD1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2891B4B1">
            <w:pPr>
              <w:snapToGrid w:val="0"/>
              <w:jc w:val="center"/>
              <w:rPr>
                <w:rFonts w:ascii="宋体" w:hAnsi="宋体" w:cs="宋体"/>
                <w:color w:val="auto"/>
                <w:sz w:val="24"/>
              </w:rPr>
            </w:pPr>
          </w:p>
          <w:p w14:paraId="70EA80E5">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CD36A1F">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36F9226">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2DB5D514">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B55899B">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4D8A3B04">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4DBD9CB2">
            <w:pPr>
              <w:snapToGrid w:val="0"/>
              <w:jc w:val="center"/>
              <w:rPr>
                <w:rFonts w:ascii="宋体" w:hAnsi="宋体" w:cs="宋体"/>
                <w:color w:val="auto"/>
                <w:sz w:val="24"/>
              </w:rPr>
            </w:pPr>
          </w:p>
        </w:tc>
      </w:tr>
      <w:tr w14:paraId="6246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78E3FD9">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05BFB00">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1DFC3A0">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30F924EA">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4CCDFDF">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5159A708">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4643583B">
            <w:pPr>
              <w:snapToGrid w:val="0"/>
              <w:jc w:val="center"/>
              <w:rPr>
                <w:rFonts w:ascii="宋体" w:hAnsi="宋体" w:cs="宋体"/>
                <w:color w:val="auto"/>
                <w:sz w:val="24"/>
              </w:rPr>
            </w:pPr>
          </w:p>
        </w:tc>
      </w:tr>
      <w:tr w14:paraId="62E7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BA0F337">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FDC6216">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15541DA">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0BB384D1">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05D7ECB">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22DE0A37">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6DED0A35">
            <w:pPr>
              <w:snapToGrid w:val="0"/>
              <w:jc w:val="center"/>
              <w:rPr>
                <w:rFonts w:ascii="宋体" w:hAnsi="宋体" w:cs="宋体"/>
                <w:color w:val="auto"/>
                <w:sz w:val="24"/>
              </w:rPr>
            </w:pPr>
          </w:p>
        </w:tc>
      </w:tr>
    </w:tbl>
    <w:p w14:paraId="0C380920">
      <w:pPr>
        <w:snapToGrid w:val="0"/>
        <w:spacing w:line="500" w:lineRule="exact"/>
        <w:ind w:firstLine="480"/>
        <w:rPr>
          <w:rFonts w:ascii="宋体" w:hAnsi="宋体" w:cs="宋体"/>
          <w:color w:val="auto"/>
          <w:sz w:val="24"/>
        </w:rPr>
      </w:pPr>
    </w:p>
    <w:p w14:paraId="3DA0A5AB">
      <w:pPr>
        <w:snapToGrid w:val="0"/>
        <w:spacing w:line="500" w:lineRule="exact"/>
        <w:ind w:firstLine="600"/>
        <w:rPr>
          <w:rFonts w:ascii="宋体" w:hAnsi="宋体" w:cs="宋体"/>
          <w:color w:val="auto"/>
          <w:sz w:val="24"/>
        </w:rPr>
      </w:pPr>
      <w:r>
        <w:rPr>
          <w:rFonts w:hint="eastAsia" w:ascii="宋体" w:hAnsi="宋体" w:cs="宋体"/>
          <w:color w:val="auto"/>
          <w:sz w:val="24"/>
        </w:rPr>
        <w:t>供应商：                               法定代表人或法定代表人授权代表：</w:t>
      </w:r>
    </w:p>
    <w:p w14:paraId="0F96F060">
      <w:pPr>
        <w:snapToGrid w:val="0"/>
        <w:spacing w:line="500" w:lineRule="exact"/>
        <w:rPr>
          <w:rFonts w:ascii="宋体" w:hAnsi="宋体" w:cs="宋体"/>
          <w:color w:val="auto"/>
          <w:sz w:val="24"/>
        </w:rPr>
      </w:pPr>
      <w:r>
        <w:rPr>
          <w:rFonts w:hint="eastAsia" w:ascii="宋体" w:hAnsi="宋体" w:cs="宋体"/>
          <w:color w:val="auto"/>
          <w:sz w:val="24"/>
        </w:rPr>
        <w:t>（供应商公章）                                     （签字或盖章）</w:t>
      </w:r>
    </w:p>
    <w:p w14:paraId="4228864E">
      <w:pPr>
        <w:snapToGrid w:val="0"/>
        <w:spacing w:line="500" w:lineRule="exact"/>
        <w:rPr>
          <w:rFonts w:ascii="宋体" w:hAnsi="宋体" w:cs="宋体"/>
          <w:color w:val="auto"/>
          <w:sz w:val="24"/>
        </w:rPr>
      </w:pPr>
    </w:p>
    <w:p w14:paraId="0E4E6857">
      <w:pPr>
        <w:snapToGrid w:val="0"/>
        <w:spacing w:line="500" w:lineRule="exact"/>
        <w:rPr>
          <w:rFonts w:ascii="宋体" w:hAnsi="宋体" w:cs="宋体"/>
          <w:color w:val="auto"/>
          <w:sz w:val="24"/>
        </w:rPr>
      </w:pPr>
    </w:p>
    <w:p w14:paraId="6C39938A">
      <w:pPr>
        <w:snapToGrid w:val="0"/>
        <w:spacing w:line="500" w:lineRule="exact"/>
        <w:ind w:firstLine="480"/>
        <w:jc w:val="right"/>
        <w:rPr>
          <w:rFonts w:ascii="宋体" w:hAnsi="宋体" w:cs="宋体"/>
          <w:color w:val="auto"/>
          <w:sz w:val="24"/>
        </w:rPr>
      </w:pPr>
      <w:r>
        <w:rPr>
          <w:rFonts w:hint="eastAsia" w:ascii="宋体" w:hAnsi="宋体" w:cs="宋体"/>
          <w:color w:val="auto"/>
          <w:sz w:val="24"/>
        </w:rPr>
        <w:t>年   月   日</w:t>
      </w:r>
    </w:p>
    <w:p w14:paraId="51E7CFB5">
      <w:pPr>
        <w:snapToGrid w:val="0"/>
        <w:spacing w:line="500" w:lineRule="exact"/>
        <w:ind w:firstLine="480"/>
        <w:rPr>
          <w:rFonts w:ascii="宋体" w:hAnsi="宋体" w:cs="宋体"/>
          <w:color w:val="auto"/>
          <w:sz w:val="24"/>
        </w:rPr>
      </w:pPr>
    </w:p>
    <w:p w14:paraId="72334F17">
      <w:pPr>
        <w:snapToGrid w:val="0"/>
        <w:spacing w:line="360" w:lineRule="auto"/>
        <w:ind w:firstLine="480"/>
        <w:rPr>
          <w:rFonts w:ascii="宋体" w:hAnsi="宋体" w:cs="宋体"/>
          <w:color w:val="auto"/>
          <w:sz w:val="24"/>
        </w:rPr>
      </w:pPr>
      <w:r>
        <w:rPr>
          <w:rFonts w:hint="eastAsia" w:ascii="宋体" w:hAnsi="宋体" w:cs="宋体"/>
          <w:color w:val="auto"/>
          <w:sz w:val="24"/>
        </w:rPr>
        <w:t>注：</w:t>
      </w:r>
    </w:p>
    <w:p w14:paraId="1443290C">
      <w:pPr>
        <w:snapToGrid w:val="0"/>
        <w:spacing w:line="360" w:lineRule="auto"/>
        <w:ind w:firstLine="480"/>
        <w:rPr>
          <w:rFonts w:ascii="宋体" w:hAnsi="宋体" w:cs="宋体"/>
          <w:color w:val="auto"/>
          <w:sz w:val="24"/>
        </w:rPr>
      </w:pPr>
      <w:r>
        <w:rPr>
          <w:rFonts w:hint="eastAsia" w:ascii="宋体" w:hAnsi="宋体" w:cs="宋体"/>
          <w:color w:val="auto"/>
          <w:sz w:val="24"/>
        </w:rPr>
        <w:t>1.请供应商完整填写本表；</w:t>
      </w:r>
    </w:p>
    <w:p w14:paraId="7EBF61C1">
      <w:pPr>
        <w:pStyle w:val="88"/>
        <w:spacing w:line="360" w:lineRule="auto"/>
        <w:ind w:firstLine="480" w:firstLineChars="200"/>
        <w:rPr>
          <w:rFonts w:ascii="宋体" w:hAnsi="宋体" w:eastAsia="宋体" w:cs="宋体"/>
          <w:color w:val="auto"/>
        </w:rPr>
        <w:sectPr>
          <w:footerReference r:id="rId5" w:type="default"/>
          <w:pgSz w:w="11907" w:h="16840"/>
          <w:pgMar w:top="1134" w:right="1191" w:bottom="1134" w:left="1304" w:header="624" w:footer="992" w:gutter="0"/>
          <w:pgNumType w:fmt="numberInDash"/>
          <w:cols w:space="720" w:num="1"/>
          <w:docGrid w:linePitch="380" w:charSpace="-5735"/>
        </w:sectPr>
      </w:pPr>
      <w:r>
        <w:rPr>
          <w:rFonts w:hint="eastAsia" w:ascii="宋体" w:hAnsi="宋体" w:eastAsia="宋体" w:cs="宋体"/>
          <w:color w:val="auto"/>
          <w:sz w:val="24"/>
        </w:rPr>
        <w:t>2.该表可扩展，并逐页签字或盖章。</w:t>
      </w:r>
    </w:p>
    <w:p w14:paraId="578A4316">
      <w:pPr>
        <w:pStyle w:val="6"/>
        <w:spacing w:before="0" w:after="0" w:line="360" w:lineRule="auto"/>
        <w:rPr>
          <w:rFonts w:ascii="宋体" w:hAnsi="宋体" w:cs="宋体"/>
          <w:color w:val="auto"/>
          <w:sz w:val="24"/>
          <w:szCs w:val="24"/>
        </w:rPr>
      </w:pPr>
      <w:bookmarkStart w:id="192" w:name="_Toc29412"/>
      <w:r>
        <w:rPr>
          <w:rFonts w:hint="eastAsia" w:ascii="宋体" w:hAnsi="宋体" w:cs="宋体"/>
          <w:color w:val="auto"/>
          <w:sz w:val="24"/>
          <w:szCs w:val="24"/>
        </w:rPr>
        <w:t>二、技术部分</w:t>
      </w:r>
      <w:bookmarkEnd w:id="188"/>
      <w:bookmarkEnd w:id="189"/>
      <w:bookmarkEnd w:id="190"/>
      <w:bookmarkEnd w:id="191"/>
      <w:bookmarkEnd w:id="192"/>
    </w:p>
    <w:p w14:paraId="240BE0CD">
      <w:pPr>
        <w:pStyle w:val="88"/>
        <w:rPr>
          <w:rFonts w:ascii="宋体" w:hAnsi="宋体" w:eastAsia="宋体" w:cs="宋体"/>
          <w:b/>
          <w:bCs/>
          <w:color w:val="auto"/>
          <w:szCs w:val="28"/>
        </w:rPr>
      </w:pPr>
    </w:p>
    <w:p w14:paraId="7C19E6E6">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（一）技术响应偏离表</w:t>
      </w:r>
    </w:p>
    <w:p w14:paraId="6739CE8B">
      <w:pPr>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技术响应偏离表</w:t>
      </w:r>
    </w:p>
    <w:p w14:paraId="67A8596E">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对于网上询比文件的技术要求，如有任何偏离请如实填写下表：</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1EA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24F3B9E">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序号</w:t>
            </w:r>
          </w:p>
        </w:tc>
        <w:tc>
          <w:tcPr>
            <w:tcW w:w="3179" w:type="dxa"/>
            <w:vAlign w:val="center"/>
          </w:tcPr>
          <w:p w14:paraId="77F998FB">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采购项目需求</w:t>
            </w:r>
          </w:p>
        </w:tc>
        <w:tc>
          <w:tcPr>
            <w:tcW w:w="2434" w:type="dxa"/>
            <w:vAlign w:val="center"/>
          </w:tcPr>
          <w:p w14:paraId="3C612AE0">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响应情况</w:t>
            </w:r>
          </w:p>
        </w:tc>
        <w:tc>
          <w:tcPr>
            <w:tcW w:w="2355" w:type="dxa"/>
            <w:vAlign w:val="center"/>
          </w:tcPr>
          <w:p w14:paraId="2DD43759">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差异说明</w:t>
            </w:r>
          </w:p>
        </w:tc>
      </w:tr>
      <w:tr w14:paraId="5B36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3B0048">
            <w:pPr>
              <w:tabs>
                <w:tab w:val="left" w:pos="6300"/>
              </w:tabs>
              <w:snapToGrid w:val="0"/>
              <w:jc w:val="center"/>
              <w:outlineLvl w:val="0"/>
              <w:rPr>
                <w:rFonts w:ascii="宋体" w:hAnsi="宋体" w:cs="宋体"/>
                <w:color w:val="auto"/>
                <w:sz w:val="24"/>
                <w:szCs w:val="24"/>
              </w:rPr>
            </w:pPr>
          </w:p>
        </w:tc>
        <w:tc>
          <w:tcPr>
            <w:tcW w:w="3179" w:type="dxa"/>
            <w:vAlign w:val="center"/>
          </w:tcPr>
          <w:p w14:paraId="72DA93AC">
            <w:pPr>
              <w:tabs>
                <w:tab w:val="left" w:pos="6300"/>
              </w:tabs>
              <w:snapToGrid w:val="0"/>
              <w:jc w:val="center"/>
              <w:outlineLvl w:val="0"/>
              <w:rPr>
                <w:rFonts w:ascii="宋体" w:hAnsi="宋体" w:cs="宋体"/>
                <w:color w:val="auto"/>
                <w:sz w:val="24"/>
                <w:szCs w:val="24"/>
              </w:rPr>
            </w:pPr>
          </w:p>
        </w:tc>
        <w:tc>
          <w:tcPr>
            <w:tcW w:w="2434" w:type="dxa"/>
            <w:vAlign w:val="center"/>
          </w:tcPr>
          <w:p w14:paraId="2B921D44">
            <w:pPr>
              <w:tabs>
                <w:tab w:val="left" w:pos="6300"/>
              </w:tabs>
              <w:snapToGrid w:val="0"/>
              <w:outlineLvl w:val="0"/>
              <w:rPr>
                <w:rFonts w:ascii="宋体" w:hAnsi="宋体" w:cs="宋体"/>
                <w:color w:val="auto"/>
                <w:sz w:val="24"/>
                <w:szCs w:val="24"/>
              </w:rPr>
            </w:pPr>
          </w:p>
        </w:tc>
        <w:tc>
          <w:tcPr>
            <w:tcW w:w="2355" w:type="dxa"/>
            <w:vAlign w:val="center"/>
          </w:tcPr>
          <w:p w14:paraId="14E81D49">
            <w:pPr>
              <w:tabs>
                <w:tab w:val="left" w:pos="6300"/>
              </w:tabs>
              <w:snapToGrid w:val="0"/>
              <w:jc w:val="center"/>
              <w:outlineLvl w:val="0"/>
              <w:rPr>
                <w:rFonts w:ascii="宋体" w:hAnsi="宋体" w:cs="宋体"/>
                <w:color w:val="auto"/>
                <w:sz w:val="24"/>
                <w:szCs w:val="24"/>
              </w:rPr>
            </w:pPr>
          </w:p>
        </w:tc>
      </w:tr>
      <w:tr w14:paraId="7EFB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736B07">
            <w:pPr>
              <w:tabs>
                <w:tab w:val="left" w:pos="6300"/>
              </w:tabs>
              <w:snapToGrid w:val="0"/>
              <w:jc w:val="center"/>
              <w:outlineLvl w:val="0"/>
              <w:rPr>
                <w:rFonts w:ascii="宋体" w:hAnsi="宋体" w:cs="宋体"/>
                <w:color w:val="auto"/>
                <w:sz w:val="24"/>
                <w:szCs w:val="24"/>
              </w:rPr>
            </w:pPr>
          </w:p>
        </w:tc>
        <w:tc>
          <w:tcPr>
            <w:tcW w:w="3179" w:type="dxa"/>
            <w:vAlign w:val="center"/>
          </w:tcPr>
          <w:p w14:paraId="0A011B7E">
            <w:pPr>
              <w:tabs>
                <w:tab w:val="left" w:pos="6300"/>
              </w:tabs>
              <w:snapToGrid w:val="0"/>
              <w:jc w:val="center"/>
              <w:outlineLvl w:val="0"/>
              <w:rPr>
                <w:rFonts w:ascii="宋体" w:hAnsi="宋体" w:cs="宋体"/>
                <w:color w:val="auto"/>
                <w:sz w:val="24"/>
                <w:szCs w:val="24"/>
              </w:rPr>
            </w:pPr>
          </w:p>
        </w:tc>
        <w:tc>
          <w:tcPr>
            <w:tcW w:w="2434" w:type="dxa"/>
            <w:vAlign w:val="center"/>
          </w:tcPr>
          <w:p w14:paraId="52708CEF">
            <w:pPr>
              <w:tabs>
                <w:tab w:val="left" w:pos="6300"/>
              </w:tabs>
              <w:snapToGrid w:val="0"/>
              <w:jc w:val="center"/>
              <w:outlineLvl w:val="0"/>
              <w:rPr>
                <w:rFonts w:ascii="宋体" w:hAnsi="宋体" w:cs="宋体"/>
                <w:color w:val="auto"/>
                <w:sz w:val="24"/>
                <w:szCs w:val="24"/>
              </w:rPr>
            </w:pPr>
          </w:p>
        </w:tc>
        <w:tc>
          <w:tcPr>
            <w:tcW w:w="2355" w:type="dxa"/>
            <w:vAlign w:val="center"/>
          </w:tcPr>
          <w:p w14:paraId="51219185">
            <w:pPr>
              <w:tabs>
                <w:tab w:val="left" w:pos="6300"/>
              </w:tabs>
              <w:snapToGrid w:val="0"/>
              <w:jc w:val="center"/>
              <w:outlineLvl w:val="0"/>
              <w:rPr>
                <w:rFonts w:ascii="宋体" w:hAnsi="宋体" w:cs="宋体"/>
                <w:color w:val="auto"/>
                <w:sz w:val="24"/>
                <w:szCs w:val="24"/>
              </w:rPr>
            </w:pPr>
          </w:p>
        </w:tc>
      </w:tr>
      <w:tr w14:paraId="4CD3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BA14E4">
            <w:pPr>
              <w:tabs>
                <w:tab w:val="left" w:pos="6300"/>
              </w:tabs>
              <w:snapToGrid w:val="0"/>
              <w:jc w:val="center"/>
              <w:outlineLvl w:val="0"/>
              <w:rPr>
                <w:rFonts w:ascii="宋体" w:hAnsi="宋体" w:cs="宋体"/>
                <w:color w:val="auto"/>
                <w:sz w:val="24"/>
                <w:szCs w:val="24"/>
              </w:rPr>
            </w:pPr>
          </w:p>
        </w:tc>
        <w:tc>
          <w:tcPr>
            <w:tcW w:w="3179" w:type="dxa"/>
            <w:vAlign w:val="center"/>
          </w:tcPr>
          <w:p w14:paraId="3264322B">
            <w:pPr>
              <w:tabs>
                <w:tab w:val="left" w:pos="6300"/>
              </w:tabs>
              <w:snapToGrid w:val="0"/>
              <w:jc w:val="center"/>
              <w:outlineLvl w:val="0"/>
              <w:rPr>
                <w:rFonts w:ascii="宋体" w:hAnsi="宋体" w:cs="宋体"/>
                <w:color w:val="auto"/>
                <w:sz w:val="24"/>
                <w:szCs w:val="24"/>
              </w:rPr>
            </w:pPr>
          </w:p>
        </w:tc>
        <w:tc>
          <w:tcPr>
            <w:tcW w:w="2434" w:type="dxa"/>
            <w:vAlign w:val="center"/>
          </w:tcPr>
          <w:p w14:paraId="3B2AB3F3">
            <w:pPr>
              <w:tabs>
                <w:tab w:val="left" w:pos="6300"/>
              </w:tabs>
              <w:snapToGrid w:val="0"/>
              <w:jc w:val="center"/>
              <w:outlineLvl w:val="0"/>
              <w:rPr>
                <w:rFonts w:ascii="宋体" w:hAnsi="宋体" w:cs="宋体"/>
                <w:color w:val="auto"/>
                <w:sz w:val="24"/>
                <w:szCs w:val="24"/>
              </w:rPr>
            </w:pPr>
          </w:p>
        </w:tc>
        <w:tc>
          <w:tcPr>
            <w:tcW w:w="2355" w:type="dxa"/>
            <w:vAlign w:val="center"/>
          </w:tcPr>
          <w:p w14:paraId="041EF9EE">
            <w:pPr>
              <w:tabs>
                <w:tab w:val="left" w:pos="6300"/>
              </w:tabs>
              <w:snapToGrid w:val="0"/>
              <w:jc w:val="center"/>
              <w:outlineLvl w:val="0"/>
              <w:rPr>
                <w:rFonts w:ascii="宋体" w:hAnsi="宋体" w:cs="宋体"/>
                <w:color w:val="auto"/>
                <w:sz w:val="24"/>
                <w:szCs w:val="24"/>
              </w:rPr>
            </w:pPr>
          </w:p>
        </w:tc>
      </w:tr>
      <w:tr w14:paraId="10B8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585D05">
            <w:pPr>
              <w:tabs>
                <w:tab w:val="left" w:pos="6300"/>
              </w:tabs>
              <w:snapToGrid w:val="0"/>
              <w:jc w:val="center"/>
              <w:outlineLvl w:val="0"/>
              <w:rPr>
                <w:rFonts w:ascii="宋体" w:hAnsi="宋体" w:cs="宋体"/>
                <w:color w:val="auto"/>
                <w:sz w:val="24"/>
                <w:szCs w:val="24"/>
              </w:rPr>
            </w:pPr>
          </w:p>
        </w:tc>
        <w:tc>
          <w:tcPr>
            <w:tcW w:w="3179" w:type="dxa"/>
            <w:vAlign w:val="center"/>
          </w:tcPr>
          <w:p w14:paraId="24C86266">
            <w:pPr>
              <w:tabs>
                <w:tab w:val="left" w:pos="6300"/>
              </w:tabs>
              <w:snapToGrid w:val="0"/>
              <w:jc w:val="center"/>
              <w:outlineLvl w:val="0"/>
              <w:rPr>
                <w:rFonts w:ascii="宋体" w:hAnsi="宋体" w:cs="宋体"/>
                <w:color w:val="auto"/>
                <w:sz w:val="24"/>
                <w:szCs w:val="24"/>
              </w:rPr>
            </w:pPr>
          </w:p>
        </w:tc>
        <w:tc>
          <w:tcPr>
            <w:tcW w:w="2434" w:type="dxa"/>
            <w:vAlign w:val="center"/>
          </w:tcPr>
          <w:p w14:paraId="5B9F03D4">
            <w:pPr>
              <w:tabs>
                <w:tab w:val="left" w:pos="6300"/>
              </w:tabs>
              <w:snapToGrid w:val="0"/>
              <w:jc w:val="center"/>
              <w:outlineLvl w:val="0"/>
              <w:rPr>
                <w:rFonts w:ascii="宋体" w:hAnsi="宋体" w:cs="宋体"/>
                <w:color w:val="auto"/>
                <w:sz w:val="24"/>
                <w:szCs w:val="24"/>
              </w:rPr>
            </w:pPr>
          </w:p>
        </w:tc>
        <w:tc>
          <w:tcPr>
            <w:tcW w:w="2355" w:type="dxa"/>
            <w:vAlign w:val="center"/>
          </w:tcPr>
          <w:p w14:paraId="4561E573">
            <w:pPr>
              <w:tabs>
                <w:tab w:val="left" w:pos="6300"/>
              </w:tabs>
              <w:snapToGrid w:val="0"/>
              <w:jc w:val="center"/>
              <w:outlineLvl w:val="0"/>
              <w:rPr>
                <w:rFonts w:ascii="宋体" w:hAnsi="宋体" w:cs="宋体"/>
                <w:color w:val="auto"/>
                <w:sz w:val="24"/>
                <w:szCs w:val="24"/>
              </w:rPr>
            </w:pPr>
          </w:p>
        </w:tc>
      </w:tr>
      <w:tr w14:paraId="0732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DE41A8">
            <w:pPr>
              <w:tabs>
                <w:tab w:val="left" w:pos="6300"/>
              </w:tabs>
              <w:snapToGrid w:val="0"/>
              <w:jc w:val="center"/>
              <w:outlineLvl w:val="0"/>
              <w:rPr>
                <w:rFonts w:ascii="宋体" w:hAnsi="宋体" w:cs="宋体"/>
                <w:color w:val="auto"/>
                <w:sz w:val="24"/>
                <w:szCs w:val="24"/>
              </w:rPr>
            </w:pPr>
          </w:p>
        </w:tc>
        <w:tc>
          <w:tcPr>
            <w:tcW w:w="3179" w:type="dxa"/>
            <w:vAlign w:val="center"/>
          </w:tcPr>
          <w:p w14:paraId="2E34A826">
            <w:pPr>
              <w:tabs>
                <w:tab w:val="left" w:pos="6300"/>
              </w:tabs>
              <w:snapToGrid w:val="0"/>
              <w:jc w:val="center"/>
              <w:outlineLvl w:val="0"/>
              <w:rPr>
                <w:rFonts w:ascii="宋体" w:hAnsi="宋体" w:cs="宋体"/>
                <w:color w:val="auto"/>
                <w:sz w:val="24"/>
                <w:szCs w:val="24"/>
              </w:rPr>
            </w:pPr>
          </w:p>
        </w:tc>
        <w:tc>
          <w:tcPr>
            <w:tcW w:w="2434" w:type="dxa"/>
            <w:vAlign w:val="center"/>
          </w:tcPr>
          <w:p w14:paraId="0F718E9E">
            <w:pPr>
              <w:tabs>
                <w:tab w:val="left" w:pos="6300"/>
              </w:tabs>
              <w:snapToGrid w:val="0"/>
              <w:jc w:val="center"/>
              <w:outlineLvl w:val="0"/>
              <w:rPr>
                <w:rFonts w:ascii="宋体" w:hAnsi="宋体" w:cs="宋体"/>
                <w:color w:val="auto"/>
                <w:sz w:val="24"/>
                <w:szCs w:val="24"/>
              </w:rPr>
            </w:pPr>
          </w:p>
        </w:tc>
        <w:tc>
          <w:tcPr>
            <w:tcW w:w="2355" w:type="dxa"/>
            <w:vAlign w:val="center"/>
          </w:tcPr>
          <w:p w14:paraId="25022E2D">
            <w:pPr>
              <w:tabs>
                <w:tab w:val="left" w:pos="6300"/>
              </w:tabs>
              <w:snapToGrid w:val="0"/>
              <w:jc w:val="center"/>
              <w:outlineLvl w:val="0"/>
              <w:rPr>
                <w:rFonts w:ascii="宋体" w:hAnsi="宋体" w:cs="宋体"/>
                <w:color w:val="auto"/>
                <w:sz w:val="24"/>
                <w:szCs w:val="24"/>
              </w:rPr>
            </w:pPr>
          </w:p>
        </w:tc>
      </w:tr>
      <w:tr w14:paraId="0685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CA804C">
            <w:pPr>
              <w:tabs>
                <w:tab w:val="left" w:pos="6300"/>
              </w:tabs>
              <w:snapToGrid w:val="0"/>
              <w:jc w:val="center"/>
              <w:outlineLvl w:val="0"/>
              <w:rPr>
                <w:rFonts w:ascii="宋体" w:hAnsi="宋体" w:cs="宋体"/>
                <w:color w:val="auto"/>
                <w:sz w:val="24"/>
                <w:szCs w:val="24"/>
              </w:rPr>
            </w:pPr>
          </w:p>
        </w:tc>
        <w:tc>
          <w:tcPr>
            <w:tcW w:w="3179" w:type="dxa"/>
            <w:vAlign w:val="center"/>
          </w:tcPr>
          <w:p w14:paraId="3562962A">
            <w:pPr>
              <w:tabs>
                <w:tab w:val="left" w:pos="6300"/>
              </w:tabs>
              <w:snapToGrid w:val="0"/>
              <w:jc w:val="center"/>
              <w:outlineLvl w:val="0"/>
              <w:rPr>
                <w:rFonts w:ascii="宋体" w:hAnsi="宋体" w:cs="宋体"/>
                <w:color w:val="auto"/>
                <w:sz w:val="24"/>
                <w:szCs w:val="24"/>
              </w:rPr>
            </w:pPr>
          </w:p>
        </w:tc>
        <w:tc>
          <w:tcPr>
            <w:tcW w:w="2434" w:type="dxa"/>
            <w:vAlign w:val="center"/>
          </w:tcPr>
          <w:p w14:paraId="52E8CCDA">
            <w:pPr>
              <w:tabs>
                <w:tab w:val="left" w:pos="6300"/>
              </w:tabs>
              <w:snapToGrid w:val="0"/>
              <w:jc w:val="center"/>
              <w:outlineLvl w:val="0"/>
              <w:rPr>
                <w:rFonts w:ascii="宋体" w:hAnsi="宋体" w:cs="宋体"/>
                <w:color w:val="auto"/>
                <w:sz w:val="24"/>
                <w:szCs w:val="24"/>
              </w:rPr>
            </w:pPr>
          </w:p>
        </w:tc>
        <w:tc>
          <w:tcPr>
            <w:tcW w:w="2355" w:type="dxa"/>
            <w:vAlign w:val="center"/>
          </w:tcPr>
          <w:p w14:paraId="7278CBA4">
            <w:pPr>
              <w:tabs>
                <w:tab w:val="left" w:pos="6300"/>
              </w:tabs>
              <w:snapToGrid w:val="0"/>
              <w:jc w:val="center"/>
              <w:outlineLvl w:val="0"/>
              <w:rPr>
                <w:rFonts w:ascii="宋体" w:hAnsi="宋体" w:cs="宋体"/>
                <w:color w:val="auto"/>
                <w:sz w:val="24"/>
                <w:szCs w:val="24"/>
              </w:rPr>
            </w:pPr>
          </w:p>
        </w:tc>
      </w:tr>
    </w:tbl>
    <w:p w14:paraId="10B7BF89">
      <w:pPr>
        <w:snapToGrid w:val="0"/>
        <w:spacing w:line="360" w:lineRule="auto"/>
        <w:ind w:firstLine="465"/>
        <w:rPr>
          <w:rFonts w:ascii="宋体" w:hAnsi="宋体" w:cs="宋体"/>
          <w:color w:val="auto"/>
          <w:sz w:val="24"/>
          <w:szCs w:val="24"/>
        </w:rPr>
      </w:pPr>
    </w:p>
    <w:p w14:paraId="21C6396F">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供应商：                                       法定代表人授权代表：</w:t>
      </w:r>
    </w:p>
    <w:p w14:paraId="597081F9">
      <w:pPr>
        <w:spacing w:line="500" w:lineRule="exact"/>
        <w:rPr>
          <w:rFonts w:ascii="宋体" w:hAnsi="宋体" w:cs="宋体"/>
          <w:color w:val="auto"/>
          <w:sz w:val="24"/>
          <w:szCs w:val="28"/>
        </w:rPr>
      </w:pPr>
    </w:p>
    <w:p w14:paraId="7DA2D659">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（签字或盖章）</w:t>
      </w:r>
    </w:p>
    <w:p w14:paraId="67EF20A7">
      <w:pPr>
        <w:tabs>
          <w:tab w:val="left" w:pos="6300"/>
        </w:tabs>
        <w:snapToGrid w:val="0"/>
        <w:spacing w:line="500" w:lineRule="exact"/>
        <w:ind w:firstLine="6962" w:firstLineChars="2901"/>
        <w:rPr>
          <w:rFonts w:ascii="宋体" w:hAnsi="宋体" w:cs="宋体"/>
          <w:color w:val="auto"/>
          <w:sz w:val="24"/>
        </w:rPr>
      </w:pPr>
      <w:r>
        <w:rPr>
          <w:rFonts w:hint="eastAsia" w:ascii="宋体" w:hAnsi="宋体" w:cs="宋体"/>
          <w:color w:val="auto"/>
          <w:sz w:val="24"/>
          <w:szCs w:val="28"/>
        </w:rPr>
        <w:t>年   月   日</w:t>
      </w:r>
    </w:p>
    <w:p w14:paraId="549ADA04">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14:paraId="313F0A73">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.本表即为对本项目“第二篇 采购项目技术需求”中所列技术要求进行比较和响应；</w:t>
      </w:r>
    </w:p>
    <w:p w14:paraId="72730286">
      <w:pPr>
        <w:tabs>
          <w:tab w:val="left" w:pos="6300"/>
        </w:tabs>
        <w:snapToGrid w:val="0"/>
        <w:spacing w:line="500" w:lineRule="exact"/>
        <w:ind w:firstLine="480" w:firstLineChars="200"/>
        <w:rPr>
          <w:rFonts w:ascii="宋体" w:hAnsi="宋体" w:cs="宋体"/>
          <w:color w:val="auto"/>
          <w:sz w:val="24"/>
          <w:szCs w:val="22"/>
        </w:rPr>
        <w:sectPr>
          <w:headerReference r:id="rId6" w:type="default"/>
          <w:footerReference r:id="rId7" w:type="default"/>
          <w:pgSz w:w="11907" w:h="16840"/>
          <w:pgMar w:top="1134" w:right="1191" w:bottom="1134" w:left="1304" w:header="624" w:footer="992" w:gutter="0"/>
          <w:pgNumType w:fmt="numberInDash"/>
          <w:cols w:space="720" w:num="1"/>
          <w:docGrid w:linePitch="380" w:charSpace="-5735"/>
        </w:sectPr>
      </w:pPr>
      <w:r>
        <w:rPr>
          <w:rFonts w:hint="eastAsia" w:ascii="宋体" w:hAnsi="宋体" w:cs="宋体"/>
          <w:color w:val="auto"/>
          <w:sz w:val="24"/>
          <w:szCs w:val="22"/>
        </w:rPr>
        <w:t>2.该表可扩展。</w:t>
      </w:r>
    </w:p>
    <w:p w14:paraId="6069E168">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（二）书面方案（格式自定，建议按照评审标准技术部分内容编写）</w:t>
      </w:r>
    </w:p>
    <w:p w14:paraId="56ED4FAD">
      <w:pPr>
        <w:pStyle w:val="88"/>
        <w:rPr>
          <w:rFonts w:ascii="宋体" w:hAnsi="宋体" w:eastAsia="宋体" w:cs="宋体"/>
          <w:color w:val="auto"/>
        </w:rPr>
        <w:sectPr>
          <w:pgSz w:w="11907" w:h="16840"/>
          <w:pgMar w:top="1134" w:right="1191" w:bottom="1134" w:left="1304" w:header="624" w:footer="992" w:gutter="0"/>
          <w:pgNumType w:fmt="numberInDash"/>
          <w:cols w:space="720" w:num="1"/>
          <w:docGrid w:linePitch="380" w:charSpace="-5735"/>
        </w:sectPr>
      </w:pPr>
    </w:p>
    <w:p w14:paraId="30F2A985">
      <w:pPr>
        <w:pStyle w:val="6"/>
        <w:rPr>
          <w:rFonts w:ascii="宋体" w:hAnsi="宋体" w:cs="宋体"/>
          <w:color w:val="auto"/>
          <w:sz w:val="24"/>
          <w:szCs w:val="24"/>
        </w:rPr>
      </w:pPr>
      <w:bookmarkStart w:id="193" w:name="_Toc26718"/>
      <w:bookmarkStart w:id="194" w:name="_Toc313888362"/>
      <w:bookmarkStart w:id="195" w:name="_Toc342913421"/>
      <w:bookmarkStart w:id="196" w:name="_Toc313008358"/>
      <w:bookmarkStart w:id="197" w:name="_Toc31118"/>
      <w:r>
        <w:rPr>
          <w:rFonts w:hint="eastAsia" w:ascii="宋体" w:hAnsi="宋体" w:cs="宋体"/>
          <w:color w:val="auto"/>
          <w:sz w:val="24"/>
          <w:szCs w:val="24"/>
        </w:rPr>
        <w:t>三、商务部分</w:t>
      </w:r>
      <w:bookmarkEnd w:id="193"/>
      <w:bookmarkEnd w:id="194"/>
      <w:bookmarkEnd w:id="195"/>
      <w:bookmarkEnd w:id="196"/>
      <w:bookmarkEnd w:id="197"/>
    </w:p>
    <w:p w14:paraId="1DB94208">
      <w:pPr>
        <w:spacing w:line="360" w:lineRule="auto"/>
        <w:ind w:firstLine="482" w:firstLineChars="200"/>
        <w:rPr>
          <w:rFonts w:ascii="宋体" w:hAnsi="宋体" w:cs="宋体"/>
          <w:b/>
          <w:bCs/>
          <w:color w:val="auto"/>
          <w:sz w:val="24"/>
          <w:szCs w:val="24"/>
        </w:rPr>
      </w:pPr>
      <w:bookmarkStart w:id="198" w:name="_Toc283382459"/>
      <w:r>
        <w:rPr>
          <w:rFonts w:hint="eastAsia" w:ascii="宋体" w:hAnsi="宋体" w:cs="宋体"/>
          <w:b/>
          <w:bCs/>
          <w:color w:val="auto"/>
          <w:sz w:val="24"/>
          <w:szCs w:val="24"/>
        </w:rPr>
        <w:t>（一）商务响应偏离表</w:t>
      </w:r>
    </w:p>
    <w:p w14:paraId="59B0A5F2">
      <w:pPr>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商务响应偏离表</w:t>
      </w:r>
    </w:p>
    <w:p w14:paraId="64809757">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对于网上询比文件的商务要求，如有任何偏离请如实填写下表：</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20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202584F">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序号</w:t>
            </w:r>
          </w:p>
        </w:tc>
        <w:tc>
          <w:tcPr>
            <w:tcW w:w="3179" w:type="dxa"/>
            <w:vAlign w:val="center"/>
          </w:tcPr>
          <w:p w14:paraId="7EFA61D7">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采购项目需求</w:t>
            </w:r>
          </w:p>
        </w:tc>
        <w:tc>
          <w:tcPr>
            <w:tcW w:w="2434" w:type="dxa"/>
            <w:vAlign w:val="center"/>
          </w:tcPr>
          <w:p w14:paraId="3C5913CC">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响应情况</w:t>
            </w:r>
          </w:p>
        </w:tc>
        <w:tc>
          <w:tcPr>
            <w:tcW w:w="2355" w:type="dxa"/>
            <w:vAlign w:val="center"/>
          </w:tcPr>
          <w:p w14:paraId="5232A7F9">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差异说明</w:t>
            </w:r>
          </w:p>
        </w:tc>
      </w:tr>
      <w:tr w14:paraId="1DC1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A0FBB6">
            <w:pPr>
              <w:tabs>
                <w:tab w:val="left" w:pos="6300"/>
              </w:tabs>
              <w:snapToGrid w:val="0"/>
              <w:jc w:val="center"/>
              <w:outlineLvl w:val="0"/>
              <w:rPr>
                <w:rFonts w:ascii="宋体" w:hAnsi="宋体" w:cs="宋体"/>
                <w:color w:val="auto"/>
                <w:sz w:val="24"/>
                <w:szCs w:val="24"/>
              </w:rPr>
            </w:pPr>
          </w:p>
        </w:tc>
        <w:tc>
          <w:tcPr>
            <w:tcW w:w="3179" w:type="dxa"/>
            <w:vAlign w:val="center"/>
          </w:tcPr>
          <w:p w14:paraId="0F6F272F">
            <w:pPr>
              <w:tabs>
                <w:tab w:val="left" w:pos="6300"/>
              </w:tabs>
              <w:snapToGrid w:val="0"/>
              <w:jc w:val="center"/>
              <w:outlineLvl w:val="0"/>
              <w:rPr>
                <w:rFonts w:ascii="宋体" w:hAnsi="宋体" w:cs="宋体"/>
                <w:color w:val="auto"/>
                <w:sz w:val="24"/>
                <w:szCs w:val="24"/>
              </w:rPr>
            </w:pPr>
          </w:p>
        </w:tc>
        <w:tc>
          <w:tcPr>
            <w:tcW w:w="2434" w:type="dxa"/>
            <w:vAlign w:val="center"/>
          </w:tcPr>
          <w:p w14:paraId="29C446E9">
            <w:pPr>
              <w:tabs>
                <w:tab w:val="left" w:pos="6300"/>
              </w:tabs>
              <w:snapToGrid w:val="0"/>
              <w:outlineLvl w:val="0"/>
              <w:rPr>
                <w:rFonts w:ascii="宋体" w:hAnsi="宋体" w:cs="宋体"/>
                <w:color w:val="auto"/>
                <w:sz w:val="24"/>
                <w:szCs w:val="24"/>
              </w:rPr>
            </w:pPr>
          </w:p>
        </w:tc>
        <w:tc>
          <w:tcPr>
            <w:tcW w:w="2355" w:type="dxa"/>
            <w:vAlign w:val="center"/>
          </w:tcPr>
          <w:p w14:paraId="218ED0E8">
            <w:pPr>
              <w:tabs>
                <w:tab w:val="left" w:pos="6300"/>
              </w:tabs>
              <w:snapToGrid w:val="0"/>
              <w:jc w:val="center"/>
              <w:outlineLvl w:val="0"/>
              <w:rPr>
                <w:rFonts w:ascii="宋体" w:hAnsi="宋体" w:cs="宋体"/>
                <w:color w:val="auto"/>
                <w:sz w:val="24"/>
                <w:szCs w:val="24"/>
              </w:rPr>
            </w:pPr>
          </w:p>
        </w:tc>
      </w:tr>
      <w:tr w14:paraId="087B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EF854E">
            <w:pPr>
              <w:tabs>
                <w:tab w:val="left" w:pos="6300"/>
              </w:tabs>
              <w:snapToGrid w:val="0"/>
              <w:jc w:val="center"/>
              <w:outlineLvl w:val="0"/>
              <w:rPr>
                <w:rFonts w:ascii="宋体" w:hAnsi="宋体" w:cs="宋体"/>
                <w:color w:val="auto"/>
                <w:sz w:val="24"/>
                <w:szCs w:val="24"/>
              </w:rPr>
            </w:pPr>
          </w:p>
        </w:tc>
        <w:tc>
          <w:tcPr>
            <w:tcW w:w="3179" w:type="dxa"/>
            <w:vAlign w:val="center"/>
          </w:tcPr>
          <w:p w14:paraId="42BB89F4">
            <w:pPr>
              <w:tabs>
                <w:tab w:val="left" w:pos="6300"/>
              </w:tabs>
              <w:snapToGrid w:val="0"/>
              <w:jc w:val="center"/>
              <w:outlineLvl w:val="0"/>
              <w:rPr>
                <w:rFonts w:ascii="宋体" w:hAnsi="宋体" w:cs="宋体"/>
                <w:color w:val="auto"/>
                <w:sz w:val="24"/>
                <w:szCs w:val="24"/>
              </w:rPr>
            </w:pPr>
          </w:p>
        </w:tc>
        <w:tc>
          <w:tcPr>
            <w:tcW w:w="2434" w:type="dxa"/>
            <w:vAlign w:val="center"/>
          </w:tcPr>
          <w:p w14:paraId="0D07F025">
            <w:pPr>
              <w:tabs>
                <w:tab w:val="left" w:pos="6300"/>
              </w:tabs>
              <w:snapToGrid w:val="0"/>
              <w:jc w:val="center"/>
              <w:outlineLvl w:val="0"/>
              <w:rPr>
                <w:rFonts w:ascii="宋体" w:hAnsi="宋体" w:cs="宋体"/>
                <w:color w:val="auto"/>
                <w:sz w:val="24"/>
                <w:szCs w:val="24"/>
              </w:rPr>
            </w:pPr>
          </w:p>
        </w:tc>
        <w:tc>
          <w:tcPr>
            <w:tcW w:w="2355" w:type="dxa"/>
            <w:vAlign w:val="center"/>
          </w:tcPr>
          <w:p w14:paraId="59D2F525">
            <w:pPr>
              <w:tabs>
                <w:tab w:val="left" w:pos="6300"/>
              </w:tabs>
              <w:snapToGrid w:val="0"/>
              <w:jc w:val="center"/>
              <w:outlineLvl w:val="0"/>
              <w:rPr>
                <w:rFonts w:ascii="宋体" w:hAnsi="宋体" w:cs="宋体"/>
                <w:color w:val="auto"/>
                <w:sz w:val="24"/>
                <w:szCs w:val="24"/>
              </w:rPr>
            </w:pPr>
          </w:p>
        </w:tc>
      </w:tr>
      <w:tr w14:paraId="43B1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E47860">
            <w:pPr>
              <w:tabs>
                <w:tab w:val="left" w:pos="6300"/>
              </w:tabs>
              <w:snapToGrid w:val="0"/>
              <w:jc w:val="center"/>
              <w:outlineLvl w:val="0"/>
              <w:rPr>
                <w:rFonts w:ascii="宋体" w:hAnsi="宋体" w:cs="宋体"/>
                <w:color w:val="auto"/>
                <w:sz w:val="24"/>
                <w:szCs w:val="24"/>
              </w:rPr>
            </w:pPr>
          </w:p>
        </w:tc>
        <w:tc>
          <w:tcPr>
            <w:tcW w:w="3179" w:type="dxa"/>
            <w:vAlign w:val="center"/>
          </w:tcPr>
          <w:p w14:paraId="6D067140">
            <w:pPr>
              <w:tabs>
                <w:tab w:val="left" w:pos="6300"/>
              </w:tabs>
              <w:snapToGrid w:val="0"/>
              <w:jc w:val="center"/>
              <w:outlineLvl w:val="0"/>
              <w:rPr>
                <w:rFonts w:ascii="宋体" w:hAnsi="宋体" w:cs="宋体"/>
                <w:color w:val="auto"/>
                <w:sz w:val="24"/>
                <w:szCs w:val="24"/>
              </w:rPr>
            </w:pPr>
          </w:p>
        </w:tc>
        <w:tc>
          <w:tcPr>
            <w:tcW w:w="2434" w:type="dxa"/>
            <w:vAlign w:val="center"/>
          </w:tcPr>
          <w:p w14:paraId="7C04FB00">
            <w:pPr>
              <w:tabs>
                <w:tab w:val="left" w:pos="6300"/>
              </w:tabs>
              <w:snapToGrid w:val="0"/>
              <w:jc w:val="center"/>
              <w:outlineLvl w:val="0"/>
              <w:rPr>
                <w:rFonts w:ascii="宋体" w:hAnsi="宋体" w:cs="宋体"/>
                <w:color w:val="auto"/>
                <w:sz w:val="24"/>
                <w:szCs w:val="24"/>
              </w:rPr>
            </w:pPr>
          </w:p>
        </w:tc>
        <w:tc>
          <w:tcPr>
            <w:tcW w:w="2355" w:type="dxa"/>
            <w:vAlign w:val="center"/>
          </w:tcPr>
          <w:p w14:paraId="28DA02EF">
            <w:pPr>
              <w:tabs>
                <w:tab w:val="left" w:pos="6300"/>
              </w:tabs>
              <w:snapToGrid w:val="0"/>
              <w:jc w:val="center"/>
              <w:outlineLvl w:val="0"/>
              <w:rPr>
                <w:rFonts w:ascii="宋体" w:hAnsi="宋体" w:cs="宋体"/>
                <w:color w:val="auto"/>
                <w:sz w:val="24"/>
                <w:szCs w:val="24"/>
              </w:rPr>
            </w:pPr>
          </w:p>
        </w:tc>
      </w:tr>
      <w:tr w14:paraId="23B2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C44BFC">
            <w:pPr>
              <w:tabs>
                <w:tab w:val="left" w:pos="6300"/>
              </w:tabs>
              <w:snapToGrid w:val="0"/>
              <w:jc w:val="center"/>
              <w:outlineLvl w:val="0"/>
              <w:rPr>
                <w:rFonts w:ascii="宋体" w:hAnsi="宋体" w:cs="宋体"/>
                <w:color w:val="auto"/>
                <w:sz w:val="24"/>
                <w:szCs w:val="24"/>
              </w:rPr>
            </w:pPr>
          </w:p>
        </w:tc>
        <w:tc>
          <w:tcPr>
            <w:tcW w:w="3179" w:type="dxa"/>
            <w:vAlign w:val="center"/>
          </w:tcPr>
          <w:p w14:paraId="775984AD">
            <w:pPr>
              <w:tabs>
                <w:tab w:val="left" w:pos="6300"/>
              </w:tabs>
              <w:snapToGrid w:val="0"/>
              <w:jc w:val="center"/>
              <w:outlineLvl w:val="0"/>
              <w:rPr>
                <w:rFonts w:ascii="宋体" w:hAnsi="宋体" w:cs="宋体"/>
                <w:color w:val="auto"/>
                <w:sz w:val="24"/>
                <w:szCs w:val="24"/>
              </w:rPr>
            </w:pPr>
          </w:p>
        </w:tc>
        <w:tc>
          <w:tcPr>
            <w:tcW w:w="2434" w:type="dxa"/>
            <w:vAlign w:val="center"/>
          </w:tcPr>
          <w:p w14:paraId="2AAA3942">
            <w:pPr>
              <w:tabs>
                <w:tab w:val="left" w:pos="6300"/>
              </w:tabs>
              <w:snapToGrid w:val="0"/>
              <w:jc w:val="center"/>
              <w:outlineLvl w:val="0"/>
              <w:rPr>
                <w:rFonts w:ascii="宋体" w:hAnsi="宋体" w:cs="宋体"/>
                <w:color w:val="auto"/>
                <w:sz w:val="24"/>
                <w:szCs w:val="24"/>
              </w:rPr>
            </w:pPr>
          </w:p>
        </w:tc>
        <w:tc>
          <w:tcPr>
            <w:tcW w:w="2355" w:type="dxa"/>
            <w:vAlign w:val="center"/>
          </w:tcPr>
          <w:p w14:paraId="19D805F0">
            <w:pPr>
              <w:tabs>
                <w:tab w:val="left" w:pos="6300"/>
              </w:tabs>
              <w:snapToGrid w:val="0"/>
              <w:jc w:val="center"/>
              <w:outlineLvl w:val="0"/>
              <w:rPr>
                <w:rFonts w:ascii="宋体" w:hAnsi="宋体" w:cs="宋体"/>
                <w:color w:val="auto"/>
                <w:sz w:val="24"/>
                <w:szCs w:val="24"/>
              </w:rPr>
            </w:pPr>
          </w:p>
        </w:tc>
      </w:tr>
      <w:tr w14:paraId="2B0C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6698234">
            <w:pPr>
              <w:tabs>
                <w:tab w:val="left" w:pos="6300"/>
              </w:tabs>
              <w:snapToGrid w:val="0"/>
              <w:jc w:val="center"/>
              <w:outlineLvl w:val="0"/>
              <w:rPr>
                <w:rFonts w:ascii="宋体" w:hAnsi="宋体" w:cs="宋体"/>
                <w:color w:val="auto"/>
                <w:sz w:val="24"/>
                <w:szCs w:val="24"/>
              </w:rPr>
            </w:pPr>
          </w:p>
        </w:tc>
        <w:tc>
          <w:tcPr>
            <w:tcW w:w="3179" w:type="dxa"/>
            <w:vAlign w:val="center"/>
          </w:tcPr>
          <w:p w14:paraId="23C4DDAB">
            <w:pPr>
              <w:tabs>
                <w:tab w:val="left" w:pos="6300"/>
              </w:tabs>
              <w:snapToGrid w:val="0"/>
              <w:jc w:val="center"/>
              <w:outlineLvl w:val="0"/>
              <w:rPr>
                <w:rFonts w:ascii="宋体" w:hAnsi="宋体" w:cs="宋体"/>
                <w:color w:val="auto"/>
                <w:sz w:val="24"/>
                <w:szCs w:val="24"/>
              </w:rPr>
            </w:pPr>
          </w:p>
        </w:tc>
        <w:tc>
          <w:tcPr>
            <w:tcW w:w="2434" w:type="dxa"/>
            <w:vAlign w:val="center"/>
          </w:tcPr>
          <w:p w14:paraId="6178E2DE">
            <w:pPr>
              <w:tabs>
                <w:tab w:val="left" w:pos="6300"/>
              </w:tabs>
              <w:snapToGrid w:val="0"/>
              <w:jc w:val="center"/>
              <w:outlineLvl w:val="0"/>
              <w:rPr>
                <w:rFonts w:ascii="宋体" w:hAnsi="宋体" w:cs="宋体"/>
                <w:color w:val="auto"/>
                <w:sz w:val="24"/>
                <w:szCs w:val="24"/>
              </w:rPr>
            </w:pPr>
          </w:p>
        </w:tc>
        <w:tc>
          <w:tcPr>
            <w:tcW w:w="2355" w:type="dxa"/>
            <w:vAlign w:val="center"/>
          </w:tcPr>
          <w:p w14:paraId="43A0D054">
            <w:pPr>
              <w:tabs>
                <w:tab w:val="left" w:pos="6300"/>
              </w:tabs>
              <w:snapToGrid w:val="0"/>
              <w:jc w:val="center"/>
              <w:outlineLvl w:val="0"/>
              <w:rPr>
                <w:rFonts w:ascii="宋体" w:hAnsi="宋体" w:cs="宋体"/>
                <w:color w:val="auto"/>
                <w:sz w:val="24"/>
                <w:szCs w:val="24"/>
              </w:rPr>
            </w:pPr>
          </w:p>
        </w:tc>
      </w:tr>
      <w:tr w14:paraId="3972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ECDE1B">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14:paraId="5EB2227E">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14:paraId="1B60EBA8">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14:paraId="6E867134">
            <w:pPr>
              <w:tabs>
                <w:tab w:val="left" w:pos="6300"/>
              </w:tabs>
              <w:snapToGrid w:val="0"/>
              <w:spacing w:line="360" w:lineRule="auto"/>
              <w:jc w:val="center"/>
              <w:outlineLvl w:val="0"/>
              <w:rPr>
                <w:rFonts w:ascii="宋体" w:hAnsi="宋体" w:cs="宋体"/>
                <w:color w:val="auto"/>
                <w:sz w:val="21"/>
                <w:szCs w:val="24"/>
              </w:rPr>
            </w:pPr>
          </w:p>
        </w:tc>
      </w:tr>
    </w:tbl>
    <w:p w14:paraId="71E540B0">
      <w:pPr>
        <w:snapToGrid w:val="0"/>
        <w:spacing w:line="360" w:lineRule="auto"/>
        <w:ind w:firstLine="465"/>
        <w:rPr>
          <w:rFonts w:ascii="宋体" w:hAnsi="宋体" w:cs="宋体"/>
          <w:color w:val="auto"/>
          <w:sz w:val="24"/>
          <w:szCs w:val="24"/>
        </w:rPr>
      </w:pPr>
    </w:p>
    <w:p w14:paraId="2D385709">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供应商：                                          法定代表人授权代表：</w:t>
      </w:r>
    </w:p>
    <w:p w14:paraId="6C649908">
      <w:pPr>
        <w:spacing w:line="500" w:lineRule="exact"/>
        <w:rPr>
          <w:rFonts w:ascii="宋体" w:hAnsi="宋体" w:cs="宋体"/>
          <w:color w:val="auto"/>
          <w:sz w:val="24"/>
          <w:szCs w:val="28"/>
        </w:rPr>
      </w:pPr>
    </w:p>
    <w:p w14:paraId="62C3B392">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（签字或盖章）</w:t>
      </w:r>
    </w:p>
    <w:p w14:paraId="619DE186">
      <w:pPr>
        <w:tabs>
          <w:tab w:val="left" w:pos="6300"/>
        </w:tabs>
        <w:snapToGrid w:val="0"/>
        <w:spacing w:line="500" w:lineRule="exact"/>
        <w:ind w:firstLine="7442" w:firstLineChars="3101"/>
        <w:rPr>
          <w:rFonts w:ascii="宋体" w:hAnsi="宋体" w:cs="宋体"/>
          <w:color w:val="auto"/>
          <w:sz w:val="24"/>
        </w:rPr>
      </w:pPr>
      <w:r>
        <w:rPr>
          <w:rFonts w:hint="eastAsia" w:ascii="宋体" w:hAnsi="宋体" w:cs="宋体"/>
          <w:color w:val="auto"/>
          <w:sz w:val="24"/>
          <w:szCs w:val="28"/>
        </w:rPr>
        <w:t>年月日</w:t>
      </w:r>
    </w:p>
    <w:p w14:paraId="149B897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14:paraId="2D3E2953">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.本表即为对本项目“第三篇采购项目商务需求”中所列商务要求进行比较和响应；</w:t>
      </w:r>
    </w:p>
    <w:p w14:paraId="68F12F6D">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2.该表可扩展。</w:t>
      </w:r>
    </w:p>
    <w:p w14:paraId="3C721437">
      <w:pPr>
        <w:spacing w:line="360" w:lineRule="auto"/>
        <w:ind w:firstLine="560" w:firstLineChars="200"/>
        <w:rPr>
          <w:rFonts w:ascii="宋体" w:hAnsi="宋体" w:cs="宋体"/>
          <w:color w:val="auto"/>
          <w:sz w:val="24"/>
          <w:szCs w:val="24"/>
        </w:rPr>
      </w:pPr>
      <w:r>
        <w:rPr>
          <w:rFonts w:hint="eastAsia" w:ascii="宋体" w:hAnsi="宋体" w:cs="宋体"/>
          <w:color w:val="auto"/>
        </w:rPr>
        <w:br w:type="page"/>
      </w:r>
      <w:r>
        <w:rPr>
          <w:rFonts w:hint="eastAsia" w:ascii="宋体" w:hAnsi="宋体" w:cs="宋体"/>
          <w:b/>
          <w:bCs/>
          <w:color w:val="auto"/>
          <w:sz w:val="24"/>
          <w:szCs w:val="24"/>
        </w:rPr>
        <w:t>（二）其它优惠服务承诺（格式自定）</w:t>
      </w:r>
    </w:p>
    <w:p w14:paraId="138E80CC">
      <w:pPr>
        <w:pStyle w:val="6"/>
        <w:spacing w:before="0" w:after="0" w:line="360" w:lineRule="auto"/>
        <w:rPr>
          <w:rFonts w:ascii="宋体" w:hAnsi="宋体" w:cs="宋体"/>
          <w:color w:val="auto"/>
          <w:sz w:val="24"/>
          <w:szCs w:val="24"/>
        </w:rPr>
      </w:pPr>
      <w:r>
        <w:rPr>
          <w:rFonts w:hint="eastAsia" w:ascii="宋体" w:hAnsi="宋体" w:cs="宋体"/>
          <w:color w:val="auto"/>
          <w:sz w:val="24"/>
          <w:szCs w:val="24"/>
        </w:rPr>
        <w:br w:type="page"/>
      </w:r>
      <w:bookmarkEnd w:id="198"/>
      <w:bookmarkStart w:id="199" w:name="_Toc313008359"/>
      <w:bookmarkStart w:id="200" w:name="_Toc342913422"/>
      <w:bookmarkStart w:id="201" w:name="_Toc313888363"/>
      <w:bookmarkStart w:id="202" w:name="_Toc1030"/>
      <w:bookmarkStart w:id="203" w:name="_Toc28457"/>
      <w:r>
        <w:rPr>
          <w:rFonts w:hint="eastAsia" w:ascii="宋体" w:hAnsi="宋体" w:cs="宋体"/>
          <w:color w:val="auto"/>
          <w:sz w:val="24"/>
          <w:szCs w:val="24"/>
        </w:rPr>
        <w:t>四、资格条件及其他</w:t>
      </w:r>
      <w:bookmarkEnd w:id="199"/>
      <w:bookmarkEnd w:id="200"/>
      <w:bookmarkEnd w:id="201"/>
      <w:bookmarkEnd w:id="202"/>
      <w:bookmarkEnd w:id="203"/>
    </w:p>
    <w:p w14:paraId="084A789E">
      <w:pPr>
        <w:tabs>
          <w:tab w:val="left" w:pos="6300"/>
        </w:tabs>
        <w:snapToGrid w:val="0"/>
        <w:spacing w:line="500" w:lineRule="exact"/>
        <w:ind w:firstLine="570"/>
        <w:rPr>
          <w:rFonts w:ascii="宋体" w:hAnsi="宋体" w:cs="宋体"/>
          <w:b/>
          <w:bCs/>
          <w:color w:val="auto"/>
          <w:sz w:val="24"/>
          <w:szCs w:val="24"/>
        </w:rPr>
      </w:pPr>
      <w:r>
        <w:rPr>
          <w:rFonts w:hint="eastAsia" w:ascii="宋体" w:hAnsi="宋体" w:cs="宋体"/>
          <w:b/>
          <w:bCs/>
          <w:color w:val="auto"/>
          <w:sz w:val="24"/>
          <w:szCs w:val="24"/>
        </w:rPr>
        <w:t>（一）法人营业执照（副本）或事业单位法人证书（副本）或个体工商户营业执照或有效的自然人身份证明或社会团体法人登记证书复印件</w:t>
      </w:r>
    </w:p>
    <w:p w14:paraId="4DA18C61">
      <w:pPr>
        <w:tabs>
          <w:tab w:val="left" w:pos="6300"/>
        </w:tabs>
        <w:snapToGrid w:val="0"/>
        <w:spacing w:line="500" w:lineRule="exact"/>
        <w:ind w:firstLine="570"/>
        <w:rPr>
          <w:rFonts w:ascii="宋体" w:hAnsi="宋体" w:cs="宋体"/>
          <w:color w:val="auto"/>
          <w:sz w:val="24"/>
          <w:szCs w:val="24"/>
        </w:rPr>
      </w:pPr>
    </w:p>
    <w:p w14:paraId="5009D9BF">
      <w:pPr>
        <w:tabs>
          <w:tab w:val="left" w:pos="6300"/>
        </w:tabs>
        <w:snapToGrid w:val="0"/>
        <w:spacing w:line="500" w:lineRule="exact"/>
        <w:ind w:firstLine="570"/>
        <w:rPr>
          <w:rFonts w:ascii="宋体" w:hAnsi="宋体" w:cs="宋体"/>
          <w:color w:val="auto"/>
        </w:rPr>
      </w:pPr>
    </w:p>
    <w:p w14:paraId="29E27185">
      <w:pPr>
        <w:tabs>
          <w:tab w:val="left" w:pos="6300"/>
        </w:tabs>
        <w:snapToGrid w:val="0"/>
        <w:spacing w:line="500" w:lineRule="exact"/>
        <w:ind w:firstLine="570"/>
        <w:rPr>
          <w:rFonts w:ascii="宋体" w:hAnsi="宋体" w:cs="宋体"/>
          <w:color w:val="auto"/>
        </w:rPr>
      </w:pPr>
    </w:p>
    <w:p w14:paraId="63599F59">
      <w:pPr>
        <w:widowControl/>
        <w:ind w:firstLine="560" w:firstLineChars="200"/>
        <w:jc w:val="left"/>
        <w:rPr>
          <w:rFonts w:ascii="宋体" w:hAnsi="宋体" w:cs="宋体"/>
          <w:color w:val="auto"/>
        </w:rPr>
      </w:pPr>
      <w:r>
        <w:rPr>
          <w:rFonts w:hint="eastAsia" w:ascii="宋体" w:hAnsi="宋体" w:cs="宋体"/>
          <w:color w:val="auto"/>
        </w:rPr>
        <w:br w:type="page"/>
      </w:r>
      <w:r>
        <w:rPr>
          <w:rFonts w:hint="eastAsia" w:ascii="宋体" w:hAnsi="宋体" w:cs="宋体"/>
          <w:b/>
          <w:bCs/>
          <w:color w:val="auto"/>
          <w:sz w:val="24"/>
          <w:szCs w:val="24"/>
        </w:rPr>
        <w:t>（二）法定代表人身份证明书（格式）</w:t>
      </w:r>
    </w:p>
    <w:p w14:paraId="4F74B8F5">
      <w:pPr>
        <w:tabs>
          <w:tab w:val="left" w:pos="6300"/>
        </w:tabs>
        <w:snapToGrid w:val="0"/>
        <w:spacing w:line="500" w:lineRule="exact"/>
        <w:ind w:firstLine="570"/>
        <w:rPr>
          <w:rFonts w:ascii="宋体" w:hAnsi="宋体" w:cs="宋体"/>
          <w:color w:val="auto"/>
          <w:sz w:val="24"/>
        </w:rPr>
      </w:pPr>
    </w:p>
    <w:p w14:paraId="072212E3">
      <w:pPr>
        <w:tabs>
          <w:tab w:val="left" w:pos="6300"/>
        </w:tabs>
        <w:snapToGrid w:val="0"/>
        <w:spacing w:line="500" w:lineRule="exact"/>
        <w:ind w:firstLine="570"/>
        <w:rPr>
          <w:rFonts w:ascii="宋体" w:hAnsi="宋体" w:cs="宋体"/>
          <w:color w:val="auto"/>
          <w:sz w:val="24"/>
          <w:u w:val="single"/>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70351B3D">
      <w:pPr>
        <w:tabs>
          <w:tab w:val="left" w:pos="6300"/>
        </w:tabs>
        <w:snapToGrid w:val="0"/>
        <w:spacing w:line="500" w:lineRule="exact"/>
        <w:ind w:firstLine="570"/>
        <w:rPr>
          <w:rFonts w:ascii="宋体" w:hAnsi="宋体" w:cs="宋体"/>
          <w:color w:val="auto"/>
          <w:sz w:val="24"/>
        </w:rPr>
      </w:pPr>
    </w:p>
    <w:p w14:paraId="6D9C855B">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758A35AE">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（法定代表人姓名）</w:t>
      </w:r>
      <w:r>
        <w:rPr>
          <w:rFonts w:hint="eastAsia" w:ascii="宋体" w:hAnsi="宋体" w:cs="宋体"/>
          <w:color w:val="auto"/>
          <w:sz w:val="24"/>
        </w:rPr>
        <w:t>在</w:t>
      </w:r>
      <w:r>
        <w:rPr>
          <w:rFonts w:hint="eastAsia" w:ascii="宋体" w:hAnsi="宋体" w:cs="宋体"/>
          <w:color w:val="auto"/>
          <w:sz w:val="24"/>
          <w:u w:val="single"/>
        </w:rPr>
        <w:t>（供应商名称）</w:t>
      </w:r>
      <w:r>
        <w:rPr>
          <w:rFonts w:hint="eastAsia" w:ascii="宋体" w:hAnsi="宋体" w:cs="宋体"/>
          <w:color w:val="auto"/>
          <w:sz w:val="24"/>
        </w:rPr>
        <w:t>任</w:t>
      </w:r>
      <w:r>
        <w:rPr>
          <w:rFonts w:hint="eastAsia" w:ascii="宋体" w:hAnsi="宋体" w:cs="宋体"/>
          <w:color w:val="auto"/>
          <w:sz w:val="24"/>
          <w:u w:val="single"/>
        </w:rPr>
        <w:t>（职务名称）</w:t>
      </w:r>
      <w:r>
        <w:rPr>
          <w:rFonts w:hint="eastAsia" w:ascii="宋体" w:hAnsi="宋体" w:cs="宋体"/>
          <w:color w:val="auto"/>
          <w:sz w:val="24"/>
        </w:rPr>
        <w:t>职务，是</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210A0915">
      <w:pPr>
        <w:tabs>
          <w:tab w:val="left" w:pos="6300"/>
        </w:tabs>
        <w:snapToGrid w:val="0"/>
        <w:spacing w:line="500" w:lineRule="exact"/>
        <w:ind w:firstLine="570"/>
        <w:rPr>
          <w:rFonts w:ascii="宋体" w:hAnsi="宋体" w:cs="宋体"/>
          <w:color w:val="auto"/>
          <w:sz w:val="24"/>
        </w:rPr>
      </w:pPr>
    </w:p>
    <w:p w14:paraId="30111661">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14:paraId="71F29553">
      <w:pPr>
        <w:tabs>
          <w:tab w:val="left" w:pos="6300"/>
        </w:tabs>
        <w:snapToGrid w:val="0"/>
        <w:spacing w:line="500" w:lineRule="exact"/>
        <w:ind w:firstLine="570"/>
        <w:rPr>
          <w:rFonts w:ascii="宋体" w:hAnsi="宋体" w:cs="宋体"/>
          <w:color w:val="auto"/>
          <w:sz w:val="24"/>
        </w:rPr>
      </w:pPr>
    </w:p>
    <w:p w14:paraId="6A9ED3C4">
      <w:pPr>
        <w:tabs>
          <w:tab w:val="left" w:pos="6300"/>
        </w:tabs>
        <w:snapToGrid w:val="0"/>
        <w:spacing w:line="500" w:lineRule="exact"/>
        <w:ind w:firstLine="570"/>
        <w:rPr>
          <w:rFonts w:ascii="宋体" w:hAnsi="宋体" w:cs="宋体"/>
          <w:color w:val="auto"/>
          <w:sz w:val="24"/>
        </w:rPr>
      </w:pPr>
    </w:p>
    <w:p w14:paraId="07317460">
      <w:pPr>
        <w:tabs>
          <w:tab w:val="left" w:pos="6300"/>
        </w:tabs>
        <w:snapToGrid w:val="0"/>
        <w:spacing w:line="500" w:lineRule="exact"/>
        <w:ind w:firstLine="570"/>
        <w:rPr>
          <w:rFonts w:ascii="宋体" w:hAnsi="宋体" w:cs="宋体"/>
          <w:color w:val="auto"/>
          <w:sz w:val="24"/>
        </w:rPr>
      </w:pPr>
    </w:p>
    <w:p w14:paraId="2E885F75">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1EC7845F">
      <w:pPr>
        <w:tabs>
          <w:tab w:val="left" w:pos="6300"/>
        </w:tabs>
        <w:snapToGrid w:val="0"/>
        <w:spacing w:line="500" w:lineRule="exact"/>
        <w:ind w:firstLine="570"/>
        <w:rPr>
          <w:rFonts w:ascii="宋体" w:hAnsi="宋体" w:cs="宋体"/>
          <w:color w:val="auto"/>
          <w:sz w:val="24"/>
        </w:rPr>
      </w:pPr>
    </w:p>
    <w:p w14:paraId="1D9F28C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02A1AD78">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sz w:val="24"/>
        </w:rPr>
        <w:t>法定代表人电话：      电子邮箱：@（若授权他人办理并签署响应文件的可不填写）</w:t>
      </w:r>
    </w:p>
    <w:p w14:paraId="0462387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4F5DD5D0">
      <w:pPr>
        <w:tabs>
          <w:tab w:val="left" w:pos="6300"/>
        </w:tabs>
        <w:snapToGrid w:val="0"/>
        <w:spacing w:line="500" w:lineRule="exact"/>
        <w:ind w:firstLine="570"/>
        <w:rPr>
          <w:rFonts w:ascii="宋体" w:hAnsi="宋体" w:cs="宋体"/>
          <w:color w:val="auto"/>
          <w:sz w:val="24"/>
        </w:rPr>
      </w:pPr>
    </w:p>
    <w:p w14:paraId="0F587FA1">
      <w:pPr>
        <w:tabs>
          <w:tab w:val="left" w:pos="6300"/>
        </w:tabs>
        <w:snapToGrid w:val="0"/>
        <w:spacing w:line="500" w:lineRule="exact"/>
        <w:ind w:firstLine="570"/>
        <w:rPr>
          <w:rFonts w:ascii="宋体" w:hAnsi="宋体" w:cs="宋体"/>
          <w:color w:val="auto"/>
          <w:sz w:val="24"/>
        </w:rPr>
      </w:pPr>
    </w:p>
    <w:p w14:paraId="399A450D">
      <w:pPr>
        <w:tabs>
          <w:tab w:val="left" w:pos="6300"/>
        </w:tabs>
        <w:snapToGrid w:val="0"/>
        <w:spacing w:line="500" w:lineRule="exact"/>
        <w:ind w:firstLine="570"/>
        <w:rPr>
          <w:rFonts w:ascii="宋体" w:hAnsi="宋体" w:cs="宋体"/>
          <w:color w:val="auto"/>
          <w:sz w:val="24"/>
        </w:rPr>
      </w:pPr>
    </w:p>
    <w:p w14:paraId="169664C5">
      <w:pPr>
        <w:tabs>
          <w:tab w:val="left" w:pos="6300"/>
        </w:tabs>
        <w:snapToGrid w:val="0"/>
        <w:spacing w:line="500" w:lineRule="exact"/>
        <w:ind w:firstLine="570"/>
        <w:rPr>
          <w:rFonts w:ascii="宋体" w:hAnsi="宋体" w:cs="宋体"/>
          <w:color w:val="auto"/>
          <w:sz w:val="24"/>
        </w:rPr>
      </w:pPr>
    </w:p>
    <w:p w14:paraId="11F4DD6D">
      <w:pPr>
        <w:tabs>
          <w:tab w:val="left" w:pos="6300"/>
        </w:tabs>
        <w:snapToGrid w:val="0"/>
        <w:spacing w:line="500" w:lineRule="exact"/>
        <w:ind w:firstLine="570"/>
        <w:rPr>
          <w:rFonts w:ascii="宋体" w:hAnsi="宋体" w:cs="宋体"/>
          <w:color w:val="auto"/>
          <w:sz w:val="24"/>
        </w:rPr>
      </w:pPr>
    </w:p>
    <w:p w14:paraId="733C87B6">
      <w:pPr>
        <w:tabs>
          <w:tab w:val="left" w:pos="6300"/>
        </w:tabs>
        <w:snapToGrid w:val="0"/>
        <w:spacing w:line="500" w:lineRule="exact"/>
        <w:ind w:firstLine="570"/>
        <w:rPr>
          <w:rFonts w:ascii="宋体" w:hAnsi="宋体" w:cs="宋体"/>
          <w:color w:val="auto"/>
          <w:sz w:val="24"/>
        </w:rPr>
      </w:pPr>
    </w:p>
    <w:p w14:paraId="1A92DA39">
      <w:pPr>
        <w:tabs>
          <w:tab w:val="left" w:pos="6300"/>
        </w:tabs>
        <w:snapToGrid w:val="0"/>
        <w:spacing w:line="500" w:lineRule="exact"/>
        <w:ind w:firstLine="570"/>
        <w:rPr>
          <w:rFonts w:ascii="宋体" w:hAnsi="宋体" w:cs="宋体"/>
          <w:color w:val="auto"/>
        </w:rPr>
      </w:pPr>
      <w:r>
        <w:rPr>
          <w:rFonts w:hint="eastAsia" w:ascii="宋体" w:hAnsi="宋体" w:cs="宋体"/>
          <w:color w:val="auto"/>
        </w:rPr>
        <w:br w:type="column"/>
      </w:r>
      <w:r>
        <w:rPr>
          <w:rFonts w:hint="eastAsia" w:ascii="宋体" w:hAnsi="宋体" w:cs="宋体"/>
          <w:b/>
          <w:bCs/>
          <w:color w:val="auto"/>
          <w:sz w:val="24"/>
          <w:szCs w:val="24"/>
        </w:rPr>
        <w:t>（三）法定代表人授权委托书（格式）</w:t>
      </w:r>
    </w:p>
    <w:p w14:paraId="19CDC400">
      <w:pPr>
        <w:tabs>
          <w:tab w:val="left" w:pos="6300"/>
        </w:tabs>
        <w:snapToGrid w:val="0"/>
        <w:spacing w:line="500" w:lineRule="exact"/>
        <w:ind w:firstLine="570"/>
        <w:rPr>
          <w:rFonts w:ascii="宋体" w:hAnsi="宋体" w:cs="宋体"/>
          <w:color w:val="auto"/>
          <w:sz w:val="24"/>
        </w:rPr>
      </w:pPr>
    </w:p>
    <w:p w14:paraId="5DE218F0">
      <w:pPr>
        <w:tabs>
          <w:tab w:val="left" w:pos="6300"/>
        </w:tabs>
        <w:snapToGrid w:val="0"/>
        <w:spacing w:line="500" w:lineRule="exact"/>
        <w:ind w:firstLine="480" w:firstLineChars="200"/>
        <w:rPr>
          <w:rFonts w:ascii="宋体" w:hAnsi="宋体" w:cs="宋体"/>
          <w:color w:val="auto"/>
          <w:sz w:val="24"/>
          <w:u w:val="single"/>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79EF06F3">
      <w:pPr>
        <w:tabs>
          <w:tab w:val="left" w:pos="6300"/>
        </w:tabs>
        <w:snapToGrid w:val="0"/>
        <w:spacing w:line="500" w:lineRule="exact"/>
        <w:ind w:firstLine="570"/>
        <w:rPr>
          <w:rFonts w:ascii="宋体" w:hAnsi="宋体" w:cs="宋体"/>
          <w:color w:val="auto"/>
          <w:sz w:val="24"/>
        </w:rPr>
      </w:pPr>
    </w:p>
    <w:p w14:paraId="3A50753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37CE48AA">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（供应商法定代表人名称）</w:t>
      </w:r>
      <w:r>
        <w:rPr>
          <w:rFonts w:hint="eastAsia" w:ascii="宋体" w:hAnsi="宋体" w:cs="宋体"/>
          <w:color w:val="auto"/>
          <w:sz w:val="24"/>
        </w:rPr>
        <w:t>是</w:t>
      </w:r>
      <w:r>
        <w:rPr>
          <w:rFonts w:hint="eastAsia" w:ascii="宋体" w:hAnsi="宋体" w:cs="宋体"/>
          <w:color w:val="auto"/>
          <w:sz w:val="24"/>
          <w:u w:val="single"/>
        </w:rPr>
        <w:t>（供应商名称）</w:t>
      </w:r>
      <w:r>
        <w:rPr>
          <w:rFonts w:hint="eastAsia" w:ascii="宋体" w:hAnsi="宋体" w:cs="宋体"/>
          <w:color w:val="auto"/>
          <w:sz w:val="24"/>
        </w:rPr>
        <w:t>的法定代表人，特授权</w:t>
      </w:r>
      <w:r>
        <w:rPr>
          <w:rFonts w:hint="eastAsia" w:ascii="宋体" w:hAnsi="宋体" w:cs="宋体"/>
          <w:color w:val="auto"/>
          <w:sz w:val="24"/>
          <w:u w:val="single"/>
        </w:rPr>
        <w:t>（被授权人姓名及身份证号码）</w:t>
      </w:r>
      <w:r>
        <w:rPr>
          <w:rFonts w:hint="eastAsia" w:ascii="宋体" w:hAnsi="宋体" w:cs="宋体"/>
          <w:color w:val="auto"/>
          <w:sz w:val="24"/>
        </w:rPr>
        <w:t>代表我单位全权办理上述项目的网上询比、签约等具体工作，并签署全部有关文件、协议及合同。</w:t>
      </w:r>
    </w:p>
    <w:p w14:paraId="3B31990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我单位对被授权人的签字负全部责任。</w:t>
      </w:r>
    </w:p>
    <w:p w14:paraId="38996F9D">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w:t>
      </w:r>
      <w:r>
        <w:rPr>
          <w:rFonts w:hint="eastAsia" w:ascii="宋体" w:hAnsi="宋体" w:cs="宋体"/>
          <w:color w:val="auto"/>
          <w:sz w:val="24"/>
          <w:lang w:eastAsia="zh-CN"/>
        </w:rPr>
        <w:t>撤销</w:t>
      </w:r>
      <w:r>
        <w:rPr>
          <w:rFonts w:hint="eastAsia" w:ascii="宋体" w:hAnsi="宋体" w:cs="宋体"/>
          <w:color w:val="auto"/>
          <w:sz w:val="24"/>
        </w:rPr>
        <w:t>授权的书面通知以前，本授权书一直有效。被授权人在授权书有效期内签署的所有文件不因授权</w:t>
      </w:r>
      <w:r>
        <w:rPr>
          <w:rFonts w:hint="eastAsia" w:ascii="宋体" w:hAnsi="宋体" w:cs="宋体"/>
          <w:color w:val="auto"/>
          <w:sz w:val="24"/>
          <w:lang w:eastAsia="zh-CN"/>
        </w:rPr>
        <w:t>的撤销</w:t>
      </w:r>
      <w:r>
        <w:rPr>
          <w:rFonts w:hint="eastAsia" w:ascii="宋体" w:hAnsi="宋体" w:cs="宋体"/>
          <w:color w:val="auto"/>
          <w:sz w:val="24"/>
        </w:rPr>
        <w:t>而失效。</w:t>
      </w:r>
    </w:p>
    <w:p w14:paraId="0FCC6FFA">
      <w:pPr>
        <w:tabs>
          <w:tab w:val="left" w:pos="6300"/>
        </w:tabs>
        <w:snapToGrid w:val="0"/>
        <w:spacing w:line="500" w:lineRule="exact"/>
        <w:ind w:firstLine="570"/>
        <w:rPr>
          <w:rFonts w:ascii="宋体" w:hAnsi="宋体" w:cs="宋体"/>
          <w:color w:val="auto"/>
          <w:sz w:val="24"/>
        </w:rPr>
      </w:pPr>
    </w:p>
    <w:p w14:paraId="5D8627F5">
      <w:pPr>
        <w:tabs>
          <w:tab w:val="left" w:pos="6300"/>
        </w:tabs>
        <w:snapToGrid w:val="0"/>
        <w:spacing w:line="500" w:lineRule="exact"/>
        <w:ind w:firstLine="570"/>
        <w:rPr>
          <w:rFonts w:ascii="宋体" w:hAnsi="宋体" w:cs="宋体"/>
          <w:color w:val="auto"/>
          <w:sz w:val="24"/>
        </w:rPr>
      </w:pPr>
    </w:p>
    <w:p w14:paraId="27BC1ED1">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6B6BAA75">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（签字或盖章）                                （签字或盖章）</w:t>
      </w:r>
    </w:p>
    <w:p w14:paraId="6C1E56E5">
      <w:pPr>
        <w:tabs>
          <w:tab w:val="left" w:pos="6300"/>
        </w:tabs>
        <w:snapToGrid w:val="0"/>
        <w:spacing w:line="500" w:lineRule="exact"/>
        <w:ind w:firstLine="570"/>
        <w:rPr>
          <w:rFonts w:ascii="宋体" w:hAnsi="宋体" w:cs="宋体"/>
          <w:color w:val="auto"/>
          <w:sz w:val="24"/>
          <w:szCs w:val="28"/>
        </w:rPr>
      </w:pPr>
    </w:p>
    <w:p w14:paraId="4553D733">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被授权人电话：     电子邮箱：</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（若法定代表人办理并签署响应文件的可不填写）</w:t>
      </w:r>
    </w:p>
    <w:p w14:paraId="47B4CAFD">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67A634B1">
      <w:pPr>
        <w:tabs>
          <w:tab w:val="left" w:pos="6300"/>
        </w:tabs>
        <w:snapToGrid w:val="0"/>
        <w:spacing w:line="500" w:lineRule="exact"/>
        <w:ind w:firstLine="570"/>
        <w:rPr>
          <w:rFonts w:ascii="宋体" w:hAnsi="宋体" w:cs="宋体"/>
          <w:color w:val="auto"/>
          <w:sz w:val="24"/>
        </w:rPr>
      </w:pPr>
    </w:p>
    <w:p w14:paraId="1255AEE3">
      <w:pPr>
        <w:tabs>
          <w:tab w:val="left" w:pos="6300"/>
        </w:tabs>
        <w:snapToGrid w:val="0"/>
        <w:spacing w:line="500" w:lineRule="exact"/>
        <w:ind w:firstLine="570"/>
        <w:rPr>
          <w:rFonts w:ascii="宋体" w:hAnsi="宋体" w:cs="宋体"/>
          <w:color w:val="auto"/>
          <w:sz w:val="24"/>
        </w:rPr>
      </w:pPr>
    </w:p>
    <w:p w14:paraId="161C65F6">
      <w:pPr>
        <w:tabs>
          <w:tab w:val="left" w:pos="6300"/>
        </w:tabs>
        <w:snapToGrid w:val="0"/>
        <w:spacing w:line="500" w:lineRule="exact"/>
        <w:ind w:firstLine="570"/>
        <w:rPr>
          <w:rFonts w:ascii="宋体" w:hAnsi="宋体" w:cs="宋体"/>
          <w:color w:val="auto"/>
          <w:sz w:val="24"/>
        </w:rPr>
      </w:pPr>
    </w:p>
    <w:p w14:paraId="751104A6">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28D3093D">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7E68F5C6">
      <w:pPr>
        <w:tabs>
          <w:tab w:val="left" w:pos="6300"/>
        </w:tabs>
        <w:snapToGrid w:val="0"/>
        <w:spacing w:line="500" w:lineRule="exact"/>
        <w:ind w:right="480" w:firstLine="570"/>
        <w:jc w:val="right"/>
        <w:rPr>
          <w:rFonts w:ascii="宋体" w:hAnsi="宋体" w:cs="宋体"/>
          <w:color w:val="auto"/>
          <w:sz w:val="24"/>
        </w:rPr>
      </w:pPr>
    </w:p>
    <w:p w14:paraId="20757B41">
      <w:pPr>
        <w:widowControl/>
        <w:spacing w:line="400" w:lineRule="exact"/>
        <w:ind w:firstLine="560" w:firstLineChars="200"/>
        <w:jc w:val="left"/>
        <w:rPr>
          <w:rFonts w:ascii="宋体" w:hAnsi="宋体" w:cs="宋体"/>
          <w:color w:val="auto"/>
          <w:sz w:val="24"/>
          <w:szCs w:val="24"/>
        </w:rPr>
      </w:pPr>
      <w:r>
        <w:rPr>
          <w:rFonts w:hint="eastAsia" w:ascii="宋体" w:hAnsi="宋体" w:cs="宋体"/>
          <w:color w:val="auto"/>
        </w:rPr>
        <w:br w:type="column"/>
      </w:r>
      <w:r>
        <w:rPr>
          <w:rFonts w:hint="eastAsia" w:ascii="宋体" w:hAnsi="宋体" w:cs="宋体"/>
          <w:b/>
          <w:bCs/>
          <w:color w:val="auto"/>
          <w:sz w:val="24"/>
          <w:szCs w:val="24"/>
        </w:rPr>
        <w:t>（四）基本资格条件承诺函（格式）</w:t>
      </w:r>
    </w:p>
    <w:p w14:paraId="79CB98E9">
      <w:pPr>
        <w:tabs>
          <w:tab w:val="left" w:pos="6300"/>
        </w:tabs>
        <w:snapToGrid w:val="0"/>
        <w:spacing w:line="530" w:lineRule="exact"/>
        <w:rPr>
          <w:rFonts w:ascii="宋体" w:hAnsi="宋体" w:cs="宋体"/>
          <w:color w:val="auto"/>
          <w:sz w:val="24"/>
        </w:rPr>
      </w:pPr>
    </w:p>
    <w:p w14:paraId="437C5E98">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07CFEA92">
      <w:pPr>
        <w:tabs>
          <w:tab w:val="left" w:pos="6300"/>
        </w:tabs>
        <w:snapToGrid w:val="0"/>
        <w:spacing w:line="500" w:lineRule="exact"/>
        <w:rPr>
          <w:rFonts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郑重承诺：</w:t>
      </w:r>
    </w:p>
    <w:p w14:paraId="6D06DEC5">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6A4E96D6">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4C15CA61">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1D6EA680">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我方对以上承诺负全部法律责任。</w:t>
      </w:r>
    </w:p>
    <w:p w14:paraId="4C74C15E">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特此承诺。</w:t>
      </w:r>
    </w:p>
    <w:p w14:paraId="190C4A3D">
      <w:pPr>
        <w:tabs>
          <w:tab w:val="left" w:pos="6300"/>
        </w:tabs>
        <w:snapToGrid w:val="0"/>
        <w:spacing w:line="530" w:lineRule="exact"/>
        <w:rPr>
          <w:rFonts w:ascii="宋体" w:hAnsi="宋体" w:cs="宋体"/>
          <w:color w:val="auto"/>
          <w:sz w:val="24"/>
          <w:szCs w:val="24"/>
        </w:rPr>
      </w:pPr>
    </w:p>
    <w:p w14:paraId="5D20C054">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32E1EE85">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3D38E792">
      <w:pPr>
        <w:widowControl/>
        <w:ind w:firstLine="480" w:firstLineChars="200"/>
        <w:jc w:val="left"/>
        <w:rPr>
          <w:rFonts w:ascii="宋体" w:hAnsi="宋体" w:cs="宋体"/>
          <w:color w:val="auto"/>
          <w:sz w:val="24"/>
          <w:szCs w:val="24"/>
        </w:rPr>
      </w:pPr>
    </w:p>
    <w:p w14:paraId="543C83EF">
      <w:pPr>
        <w:tabs>
          <w:tab w:val="left" w:pos="6300"/>
        </w:tabs>
        <w:snapToGrid w:val="0"/>
        <w:spacing w:line="500" w:lineRule="exact"/>
        <w:ind w:right="1680"/>
        <w:rPr>
          <w:rFonts w:ascii="宋体" w:hAnsi="宋体" w:cs="宋体"/>
          <w:color w:val="auto"/>
          <w:sz w:val="24"/>
        </w:rPr>
      </w:pPr>
    </w:p>
    <w:p w14:paraId="45360C37">
      <w:pPr>
        <w:tabs>
          <w:tab w:val="left" w:pos="6300"/>
        </w:tabs>
        <w:snapToGrid w:val="0"/>
        <w:spacing w:line="360" w:lineRule="auto"/>
        <w:ind w:firstLine="560" w:firstLineChars="200"/>
        <w:rPr>
          <w:rFonts w:ascii="宋体" w:hAnsi="宋体" w:cs="宋体"/>
          <w:color w:val="auto"/>
          <w:sz w:val="24"/>
          <w:szCs w:val="24"/>
        </w:rPr>
      </w:pPr>
      <w:r>
        <w:rPr>
          <w:rFonts w:hint="eastAsia" w:ascii="宋体" w:hAnsi="宋体" w:cs="宋体"/>
          <w:color w:val="auto"/>
        </w:rPr>
        <w:br w:type="page"/>
      </w:r>
    </w:p>
    <w:p w14:paraId="62F51459">
      <w:pPr>
        <w:widowControl/>
        <w:spacing w:line="400" w:lineRule="exact"/>
        <w:ind w:firstLine="482" w:firstLineChars="200"/>
        <w:jc w:val="left"/>
        <w:rPr>
          <w:rFonts w:ascii="宋体" w:hAnsi="宋体" w:cs="宋体"/>
          <w:b/>
          <w:bCs/>
          <w:color w:val="auto"/>
          <w:sz w:val="24"/>
          <w:szCs w:val="24"/>
        </w:rPr>
      </w:pPr>
      <w:bookmarkStart w:id="204" w:name="_Toc14422"/>
      <w:r>
        <w:rPr>
          <w:rFonts w:hint="eastAsia" w:ascii="宋体" w:hAnsi="宋体" w:cs="宋体"/>
          <w:b/>
          <w:bCs/>
          <w:color w:val="auto"/>
          <w:sz w:val="24"/>
          <w:szCs w:val="24"/>
        </w:rPr>
        <w:t>（五）特定资格条件证明文件（如果有）</w:t>
      </w:r>
    </w:p>
    <w:p w14:paraId="62C3EF19">
      <w:pPr>
        <w:pStyle w:val="6"/>
        <w:spacing w:before="0" w:after="0" w:line="360" w:lineRule="auto"/>
        <w:rPr>
          <w:rFonts w:ascii="宋体" w:hAnsi="宋体" w:cs="宋体"/>
          <w:color w:val="auto"/>
          <w:sz w:val="24"/>
          <w:szCs w:val="24"/>
        </w:rPr>
      </w:pPr>
      <w:r>
        <w:rPr>
          <w:rFonts w:hint="eastAsia" w:ascii="宋体" w:hAnsi="宋体" w:cs="宋体"/>
          <w:b w:val="0"/>
          <w:color w:val="auto"/>
          <w:sz w:val="28"/>
        </w:rPr>
        <w:br w:type="page"/>
      </w:r>
      <w:bookmarkStart w:id="205" w:name="_Toc15318"/>
      <w:bookmarkStart w:id="206" w:name="_Toc3517"/>
      <w:r>
        <w:rPr>
          <w:rFonts w:hint="eastAsia" w:ascii="宋体" w:hAnsi="宋体" w:cs="宋体"/>
          <w:color w:val="auto"/>
          <w:sz w:val="24"/>
          <w:szCs w:val="24"/>
        </w:rPr>
        <w:t>五、其他应提供的资料</w:t>
      </w:r>
      <w:bookmarkEnd w:id="204"/>
      <w:bookmarkEnd w:id="205"/>
      <w:bookmarkEnd w:id="206"/>
    </w:p>
    <w:p w14:paraId="518D56C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其他与项目有关的资料（自附）</w:t>
      </w:r>
    </w:p>
    <w:p w14:paraId="2369A259">
      <w:pPr>
        <w:pStyle w:val="88"/>
        <w:rPr>
          <w:rFonts w:ascii="宋体" w:hAnsi="宋体" w:eastAsia="宋体" w:cs="宋体"/>
          <w:color w:val="auto"/>
          <w:sz w:val="24"/>
          <w:szCs w:val="24"/>
        </w:rPr>
      </w:pPr>
    </w:p>
    <w:p w14:paraId="75CD9A99">
      <w:pPr>
        <w:pStyle w:val="88"/>
        <w:rPr>
          <w:rFonts w:ascii="宋体" w:hAnsi="宋体" w:eastAsia="宋体" w:cs="宋体"/>
          <w:color w:val="auto"/>
          <w:sz w:val="24"/>
          <w:szCs w:val="24"/>
        </w:rPr>
      </w:pPr>
    </w:p>
    <w:p w14:paraId="6CF0271A">
      <w:pPr>
        <w:pStyle w:val="88"/>
        <w:rPr>
          <w:rFonts w:ascii="宋体" w:hAnsi="宋体" w:eastAsia="宋体" w:cs="宋体"/>
          <w:color w:val="auto"/>
          <w:sz w:val="24"/>
          <w:szCs w:val="24"/>
        </w:rPr>
      </w:pPr>
    </w:p>
    <w:p w14:paraId="030C2AE7">
      <w:pPr>
        <w:pStyle w:val="88"/>
        <w:rPr>
          <w:rFonts w:ascii="宋体" w:hAnsi="宋体" w:eastAsia="宋体" w:cs="宋体"/>
          <w:color w:val="auto"/>
          <w:sz w:val="24"/>
          <w:szCs w:val="24"/>
        </w:rPr>
      </w:pPr>
    </w:p>
    <w:p w14:paraId="141BA4FC">
      <w:pPr>
        <w:pStyle w:val="88"/>
        <w:rPr>
          <w:rFonts w:ascii="宋体" w:hAnsi="宋体" w:eastAsia="宋体" w:cs="宋体"/>
          <w:color w:val="auto"/>
          <w:sz w:val="24"/>
          <w:szCs w:val="24"/>
        </w:rPr>
      </w:pPr>
    </w:p>
    <w:p w14:paraId="754E877B">
      <w:pPr>
        <w:pStyle w:val="88"/>
        <w:rPr>
          <w:rFonts w:ascii="宋体" w:hAnsi="宋体" w:eastAsia="宋体" w:cs="宋体"/>
          <w:color w:val="auto"/>
          <w:sz w:val="24"/>
          <w:szCs w:val="24"/>
        </w:rPr>
      </w:pPr>
    </w:p>
    <w:p w14:paraId="6319DC36">
      <w:pPr>
        <w:pStyle w:val="88"/>
        <w:rPr>
          <w:rFonts w:ascii="宋体" w:hAnsi="宋体" w:eastAsia="宋体" w:cs="宋体"/>
          <w:color w:val="auto"/>
          <w:sz w:val="24"/>
          <w:szCs w:val="24"/>
        </w:rPr>
      </w:pPr>
    </w:p>
    <w:p w14:paraId="68F488FA">
      <w:pPr>
        <w:pStyle w:val="88"/>
        <w:rPr>
          <w:rFonts w:ascii="宋体" w:hAnsi="宋体" w:eastAsia="宋体" w:cs="宋体"/>
          <w:color w:val="auto"/>
          <w:sz w:val="24"/>
          <w:szCs w:val="24"/>
        </w:rPr>
      </w:pPr>
    </w:p>
    <w:p w14:paraId="5DA47BB4">
      <w:pPr>
        <w:pStyle w:val="88"/>
        <w:rPr>
          <w:rFonts w:ascii="宋体" w:hAnsi="宋体" w:eastAsia="宋体" w:cs="宋体"/>
          <w:color w:val="auto"/>
          <w:sz w:val="24"/>
          <w:szCs w:val="24"/>
        </w:rPr>
      </w:pPr>
    </w:p>
    <w:p w14:paraId="19EC9D87">
      <w:pPr>
        <w:pStyle w:val="88"/>
        <w:rPr>
          <w:rFonts w:ascii="宋体" w:hAnsi="宋体" w:eastAsia="宋体" w:cs="宋体"/>
          <w:color w:val="auto"/>
          <w:sz w:val="24"/>
          <w:szCs w:val="24"/>
        </w:rPr>
      </w:pPr>
    </w:p>
    <w:p w14:paraId="40360734">
      <w:pPr>
        <w:pStyle w:val="88"/>
        <w:rPr>
          <w:rFonts w:ascii="宋体" w:hAnsi="宋体" w:eastAsia="宋体" w:cs="宋体"/>
          <w:color w:val="auto"/>
          <w:sz w:val="24"/>
          <w:szCs w:val="24"/>
        </w:rPr>
      </w:pPr>
    </w:p>
    <w:p w14:paraId="6992C204">
      <w:pPr>
        <w:pStyle w:val="88"/>
        <w:rPr>
          <w:rFonts w:ascii="宋体" w:hAnsi="宋体" w:eastAsia="宋体" w:cs="宋体"/>
          <w:color w:val="auto"/>
          <w:sz w:val="24"/>
          <w:szCs w:val="24"/>
        </w:rPr>
      </w:pPr>
    </w:p>
    <w:p w14:paraId="631E0A8F">
      <w:pPr>
        <w:pStyle w:val="88"/>
        <w:rPr>
          <w:rFonts w:ascii="宋体" w:hAnsi="宋体" w:eastAsia="宋体" w:cs="宋体"/>
          <w:color w:val="auto"/>
          <w:sz w:val="24"/>
          <w:szCs w:val="24"/>
        </w:rPr>
      </w:pPr>
    </w:p>
    <w:p w14:paraId="6B8FE5A4">
      <w:pPr>
        <w:pStyle w:val="88"/>
        <w:rPr>
          <w:rFonts w:ascii="宋体" w:hAnsi="宋体" w:eastAsia="宋体" w:cs="宋体"/>
          <w:color w:val="auto"/>
          <w:sz w:val="24"/>
          <w:szCs w:val="24"/>
        </w:rPr>
      </w:pPr>
    </w:p>
    <w:p w14:paraId="35CD0BA8">
      <w:pPr>
        <w:pStyle w:val="88"/>
        <w:rPr>
          <w:rFonts w:ascii="宋体" w:hAnsi="宋体" w:eastAsia="宋体" w:cs="宋体"/>
          <w:color w:val="auto"/>
          <w:sz w:val="24"/>
          <w:szCs w:val="24"/>
        </w:rPr>
      </w:pPr>
    </w:p>
    <w:p w14:paraId="22AE6BD5">
      <w:pPr>
        <w:pStyle w:val="88"/>
        <w:rPr>
          <w:rFonts w:ascii="宋体" w:hAnsi="宋体" w:eastAsia="宋体" w:cs="宋体"/>
          <w:color w:val="auto"/>
          <w:sz w:val="24"/>
          <w:szCs w:val="24"/>
        </w:rPr>
      </w:pPr>
    </w:p>
    <w:p w14:paraId="3F0DDCB3">
      <w:pPr>
        <w:pStyle w:val="88"/>
        <w:rPr>
          <w:rFonts w:ascii="宋体" w:hAnsi="宋体" w:eastAsia="宋体" w:cs="宋体"/>
          <w:color w:val="auto"/>
          <w:sz w:val="24"/>
          <w:szCs w:val="24"/>
        </w:rPr>
      </w:pPr>
    </w:p>
    <w:p w14:paraId="439B508D">
      <w:pPr>
        <w:pStyle w:val="88"/>
        <w:rPr>
          <w:rFonts w:ascii="宋体" w:hAnsi="宋体" w:eastAsia="宋体" w:cs="宋体"/>
          <w:color w:val="auto"/>
          <w:sz w:val="24"/>
          <w:szCs w:val="24"/>
        </w:rPr>
      </w:pPr>
    </w:p>
    <w:p w14:paraId="2FF82E15">
      <w:pPr>
        <w:pStyle w:val="88"/>
        <w:spacing w:line="20" w:lineRule="atLeast"/>
        <w:jc w:val="center"/>
        <w:rPr>
          <w:rFonts w:ascii="宋体" w:hAnsi="宋体" w:eastAsia="宋体" w:cs="宋体"/>
          <w:color w:val="auto"/>
          <w:sz w:val="24"/>
          <w:szCs w:val="24"/>
        </w:rPr>
      </w:pPr>
      <w:r>
        <w:rPr>
          <w:rFonts w:hint="eastAsia" w:ascii="宋体" w:hAnsi="宋体" w:eastAsia="宋体" w:cs="宋体"/>
          <w:color w:val="auto"/>
          <w:sz w:val="24"/>
          <w:szCs w:val="24"/>
        </w:rPr>
        <w:t>（结束）</w:t>
      </w:r>
    </w:p>
    <w:p w14:paraId="7D254008">
      <w:pPr>
        <w:pStyle w:val="88"/>
        <w:spacing w:line="20" w:lineRule="atLeast"/>
        <w:jc w:val="left"/>
        <w:rPr>
          <w:rFonts w:ascii="宋体" w:hAnsi="宋体" w:eastAsia="宋体" w:cs="宋体"/>
          <w:color w:val="auto"/>
        </w:rPr>
      </w:pPr>
    </w:p>
    <w:sectPr>
      <w:headerReference r:id="rId8" w:type="default"/>
      <w:pgSz w:w="11907" w:h="16840"/>
      <w:pgMar w:top="1134" w:right="1191" w:bottom="1134" w:left="1304" w:header="624" w:footer="992" w:gutter="0"/>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A1EF3A35-3546-4AC8-95EB-72FAB5EA52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02CD">
    <w:pPr>
      <w:pStyle w:val="39"/>
      <w:ind w:right="360"/>
      <w:jc w:val="center"/>
    </w:pPr>
    <w:r>
      <w:fldChar w:fldCharType="begin"/>
    </w:r>
    <w:r>
      <w:rPr>
        <w:rStyle w:val="67"/>
      </w:rPr>
      <w:instrText xml:space="preserve"> PAGE </w:instrText>
    </w:r>
    <w:r>
      <w:fldChar w:fldCharType="separate"/>
    </w:r>
    <w:r>
      <w:rPr>
        <w:rStyle w:val="67"/>
      </w:rPr>
      <w:t>- 21 -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F3D99">
    <w:pPr>
      <w:pStyle w:val="39"/>
      <w:jc w:val="center"/>
      <w:rPr>
        <w:rFonts w:ascii="宋体" w:hAnsi="宋体"/>
        <w:sz w:val="21"/>
        <w:szCs w:val="21"/>
      </w:rPr>
    </w:pPr>
    <w:r>
      <w:rPr>
        <w:rFonts w:ascii="宋体" w:hAnsi="宋体"/>
        <w:sz w:val="21"/>
        <w:szCs w:val="21"/>
      </w:rPr>
      <w:fldChar w:fldCharType="begin"/>
    </w:r>
    <w:r>
      <w:rPr>
        <w:rStyle w:val="67"/>
        <w:rFonts w:ascii="宋体" w:hAnsi="宋体"/>
        <w:sz w:val="21"/>
        <w:szCs w:val="21"/>
      </w:rPr>
      <w:instrText xml:space="preserve"> PAGE </w:instrText>
    </w:r>
    <w:r>
      <w:rPr>
        <w:rFonts w:ascii="宋体" w:hAnsi="宋体"/>
        <w:sz w:val="21"/>
        <w:szCs w:val="21"/>
      </w:rPr>
      <w:fldChar w:fldCharType="separate"/>
    </w:r>
    <w:r>
      <w:rPr>
        <w:rStyle w:val="67"/>
        <w:rFonts w:ascii="宋体" w:hAnsi="宋体"/>
        <w:sz w:val="21"/>
        <w:szCs w:val="21"/>
      </w:rPr>
      <w:t>- 23 -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AC5B">
    <w:pPr>
      <w:pStyle w:val="39"/>
      <w:jc w:val="center"/>
      <w:rPr>
        <w:rFonts w:ascii="宋体" w:hAnsi="宋体"/>
        <w:sz w:val="21"/>
        <w:szCs w:val="21"/>
      </w:rPr>
    </w:pPr>
    <w:r>
      <w:rPr>
        <w:rFonts w:ascii="宋体" w:hAnsi="宋体"/>
        <w:sz w:val="21"/>
        <w:szCs w:val="21"/>
      </w:rPr>
      <w:fldChar w:fldCharType="begin"/>
    </w:r>
    <w:r>
      <w:rPr>
        <w:rStyle w:val="67"/>
        <w:rFonts w:ascii="宋体" w:hAnsi="宋体"/>
        <w:sz w:val="21"/>
        <w:szCs w:val="21"/>
      </w:rPr>
      <w:instrText xml:space="preserve"> PAGE </w:instrText>
    </w:r>
    <w:r>
      <w:rPr>
        <w:rFonts w:ascii="宋体" w:hAnsi="宋体"/>
        <w:sz w:val="21"/>
        <w:szCs w:val="21"/>
      </w:rPr>
      <w:fldChar w:fldCharType="separate"/>
    </w:r>
    <w:r>
      <w:rPr>
        <w:rStyle w:val="67"/>
        <w:rFonts w:ascii="宋体" w:hAnsi="宋体"/>
        <w:sz w:val="21"/>
        <w:szCs w:val="21"/>
      </w:rPr>
      <w:t>- 34 -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AAD9">
    <w:pPr>
      <w:pStyle w:val="41"/>
      <w:jc w:val="both"/>
    </w:pPr>
    <w:r>
      <w:rPr>
        <w:rFonts w:hint="eastAsia" w:ascii="方正仿宋_GBK" w:eastAsia="方正仿宋_GBK"/>
        <w:sz w:val="21"/>
        <w:szCs w:val="21"/>
      </w:rPr>
      <w:drawing>
        <wp:inline distT="0" distB="0" distL="114300" distR="114300">
          <wp:extent cx="1414780" cy="230505"/>
          <wp:effectExtent l="0" t="0" r="13970" b="17145"/>
          <wp:docPr id="1"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42df8db0480d4b1b18e4acae23851"/>
                  <pic:cNvPicPr>
                    <a:picLocks noChangeAspect="1"/>
                  </pic:cNvPicPr>
                </pic:nvPicPr>
                <pic:blipFill>
                  <a:blip r:embed="rId1"/>
                  <a:stretch>
                    <a:fillRect/>
                  </a:stretch>
                </pic:blipFill>
                <pic:spPr>
                  <a:xfrm>
                    <a:off x="0" y="0"/>
                    <a:ext cx="1414780" cy="23050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宋体" w:hAnsi="宋体" w:cs="宋体"/>
        <w:sz w:val="24"/>
        <w:szCs w:val="24"/>
      </w:rPr>
      <w:t>网上询比文件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4CDD">
    <w:pPr>
      <w:pStyle w:val="41"/>
      <w:jc w:val="both"/>
    </w:pPr>
    <w:r>
      <w:rPr>
        <w:rFonts w:hint="eastAsia" w:ascii="方正仿宋_GBK" w:eastAsia="方正仿宋_GBK"/>
        <w:sz w:val="21"/>
        <w:szCs w:val="21"/>
      </w:rPr>
      <w:drawing>
        <wp:inline distT="0" distB="0" distL="114300" distR="114300">
          <wp:extent cx="1414780" cy="230505"/>
          <wp:effectExtent l="0" t="0" r="13970" b="17145"/>
          <wp:docPr id="2" name="图片 2"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42df8db0480d4b1b18e4acae23851"/>
                  <pic:cNvPicPr>
                    <a:picLocks noChangeAspect="1"/>
                  </pic:cNvPicPr>
                </pic:nvPicPr>
                <pic:blipFill>
                  <a:blip r:embed="rId1"/>
                  <a:stretch>
                    <a:fillRect/>
                  </a:stretch>
                </pic:blipFill>
                <pic:spPr>
                  <a:xfrm>
                    <a:off x="0" y="0"/>
                    <a:ext cx="1414780" cy="23050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宋体" w:hAnsi="宋体" w:cs="宋体"/>
        <w:sz w:val="24"/>
        <w:szCs w:val="24"/>
      </w:rPr>
      <w:t>网上询比文件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6C69">
    <w:pPr>
      <w:pStyle w:val="41"/>
      <w:jc w:val="both"/>
    </w:pPr>
    <w:r>
      <w:rPr>
        <w:rFonts w:hint="eastAsia" w:ascii="方正仿宋_GBK" w:eastAsia="方正仿宋_GBK"/>
        <w:sz w:val="21"/>
        <w:szCs w:val="21"/>
      </w:rPr>
      <w:drawing>
        <wp:inline distT="0" distB="0" distL="114300" distR="114300">
          <wp:extent cx="1414780" cy="230505"/>
          <wp:effectExtent l="0" t="0" r="13970" b="17145"/>
          <wp:docPr id="3" name="图片 3"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642df8db0480d4b1b18e4acae23851"/>
                  <pic:cNvPicPr>
                    <a:picLocks noChangeAspect="1"/>
                  </pic:cNvPicPr>
                </pic:nvPicPr>
                <pic:blipFill>
                  <a:blip r:embed="rId1"/>
                  <a:stretch>
                    <a:fillRect/>
                  </a:stretch>
                </pic:blipFill>
                <pic:spPr>
                  <a:xfrm>
                    <a:off x="0" y="0"/>
                    <a:ext cx="1414780" cy="23050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宋体" w:hAnsi="宋体" w:cs="宋体"/>
        <w:sz w:val="24"/>
        <w:szCs w:val="24"/>
      </w:rPr>
      <w:t>网上询比文件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CC30D"/>
    <w:multiLevelType w:val="singleLevel"/>
    <w:tmpl w:val="B41CC30D"/>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8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8"/>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46"/>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80"/>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1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3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5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10"/>
  </w:num>
  <w:num w:numId="3">
    <w:abstractNumId w:val="11"/>
  </w:num>
  <w:num w:numId="4">
    <w:abstractNumId w:val="5"/>
  </w:num>
  <w:num w:numId="5">
    <w:abstractNumId w:val="2"/>
  </w:num>
  <w:num w:numId="6">
    <w:abstractNumId w:val="6"/>
  </w:num>
  <w:num w:numId="7">
    <w:abstractNumId w:val="1"/>
  </w:num>
  <w:num w:numId="8">
    <w:abstractNumId w:val="3"/>
  </w:num>
  <w:num w:numId="9">
    <w:abstractNumId w:val="13"/>
  </w:num>
  <w:num w:numId="10">
    <w:abstractNumId w:val="7"/>
  </w:num>
  <w:num w:numId="11">
    <w:abstractNumId w:val="8"/>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kNzc5ZjY2MjU5MGFmMmIxMjkyM2JmODZhN2VkZDU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37AB8"/>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09BB"/>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081A"/>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8A6"/>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4760"/>
    <w:rsid w:val="00255F7F"/>
    <w:rsid w:val="00257184"/>
    <w:rsid w:val="002575D8"/>
    <w:rsid w:val="002608DC"/>
    <w:rsid w:val="00261CE4"/>
    <w:rsid w:val="0026418D"/>
    <w:rsid w:val="002643C1"/>
    <w:rsid w:val="00265203"/>
    <w:rsid w:val="0027199E"/>
    <w:rsid w:val="00271D47"/>
    <w:rsid w:val="002721EA"/>
    <w:rsid w:val="0027413A"/>
    <w:rsid w:val="00280E8A"/>
    <w:rsid w:val="00281665"/>
    <w:rsid w:val="00283084"/>
    <w:rsid w:val="00285164"/>
    <w:rsid w:val="00290F05"/>
    <w:rsid w:val="00292821"/>
    <w:rsid w:val="00294BEC"/>
    <w:rsid w:val="00296713"/>
    <w:rsid w:val="00297B53"/>
    <w:rsid w:val="002A25E7"/>
    <w:rsid w:val="002A4956"/>
    <w:rsid w:val="002A6710"/>
    <w:rsid w:val="002A704D"/>
    <w:rsid w:val="002B42C9"/>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161D"/>
    <w:rsid w:val="002E6AB7"/>
    <w:rsid w:val="002E7D93"/>
    <w:rsid w:val="002F0071"/>
    <w:rsid w:val="002F0ED3"/>
    <w:rsid w:val="002F2084"/>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3884"/>
    <w:rsid w:val="003A449E"/>
    <w:rsid w:val="003A5701"/>
    <w:rsid w:val="003A686C"/>
    <w:rsid w:val="003A71F3"/>
    <w:rsid w:val="003A7A91"/>
    <w:rsid w:val="003B19F5"/>
    <w:rsid w:val="003B6026"/>
    <w:rsid w:val="003B787B"/>
    <w:rsid w:val="003C0734"/>
    <w:rsid w:val="003C1799"/>
    <w:rsid w:val="003C2A41"/>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075"/>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4DDA"/>
    <w:rsid w:val="0044758D"/>
    <w:rsid w:val="00447EBD"/>
    <w:rsid w:val="0045120D"/>
    <w:rsid w:val="00453B8F"/>
    <w:rsid w:val="004604EC"/>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959C1"/>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1AD1"/>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541D"/>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A92"/>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06AB"/>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A76"/>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85102"/>
    <w:rsid w:val="008904A8"/>
    <w:rsid w:val="00891D94"/>
    <w:rsid w:val="00895C23"/>
    <w:rsid w:val="008A13D8"/>
    <w:rsid w:val="008A19AF"/>
    <w:rsid w:val="008A20FB"/>
    <w:rsid w:val="008A26BC"/>
    <w:rsid w:val="008A34D7"/>
    <w:rsid w:val="008A77DF"/>
    <w:rsid w:val="008B0389"/>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271D"/>
    <w:rsid w:val="0090383C"/>
    <w:rsid w:val="00910449"/>
    <w:rsid w:val="00910AE5"/>
    <w:rsid w:val="00912132"/>
    <w:rsid w:val="00914E7A"/>
    <w:rsid w:val="00921161"/>
    <w:rsid w:val="00921AE7"/>
    <w:rsid w:val="00922FAD"/>
    <w:rsid w:val="00923FFD"/>
    <w:rsid w:val="00924F0A"/>
    <w:rsid w:val="00926157"/>
    <w:rsid w:val="0092708B"/>
    <w:rsid w:val="0093049D"/>
    <w:rsid w:val="00931AA0"/>
    <w:rsid w:val="00937713"/>
    <w:rsid w:val="009420BE"/>
    <w:rsid w:val="009460FF"/>
    <w:rsid w:val="0094759E"/>
    <w:rsid w:val="00947BE4"/>
    <w:rsid w:val="00950969"/>
    <w:rsid w:val="0095157A"/>
    <w:rsid w:val="0095455E"/>
    <w:rsid w:val="0095547F"/>
    <w:rsid w:val="00961363"/>
    <w:rsid w:val="009614A0"/>
    <w:rsid w:val="00962BF1"/>
    <w:rsid w:val="00966820"/>
    <w:rsid w:val="009669A0"/>
    <w:rsid w:val="00970E26"/>
    <w:rsid w:val="00971E57"/>
    <w:rsid w:val="009723CF"/>
    <w:rsid w:val="0097652A"/>
    <w:rsid w:val="00980037"/>
    <w:rsid w:val="00983B43"/>
    <w:rsid w:val="009856D1"/>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6C27"/>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62DA"/>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02CEC"/>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45A7"/>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41C2"/>
    <w:rsid w:val="00D9706F"/>
    <w:rsid w:val="00DA0040"/>
    <w:rsid w:val="00DA006D"/>
    <w:rsid w:val="00DA086B"/>
    <w:rsid w:val="00DA1D7A"/>
    <w:rsid w:val="00DA55AF"/>
    <w:rsid w:val="00DA5DF4"/>
    <w:rsid w:val="00DA6834"/>
    <w:rsid w:val="00DA6CBB"/>
    <w:rsid w:val="00DA7145"/>
    <w:rsid w:val="00DA7E05"/>
    <w:rsid w:val="00DB283F"/>
    <w:rsid w:val="00DB4794"/>
    <w:rsid w:val="00DB5C3E"/>
    <w:rsid w:val="00DB628E"/>
    <w:rsid w:val="00DB6F22"/>
    <w:rsid w:val="00DC0941"/>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41DF"/>
    <w:rsid w:val="00E547E9"/>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2311"/>
    <w:rsid w:val="00EB700A"/>
    <w:rsid w:val="00EC05F0"/>
    <w:rsid w:val="00EC06D9"/>
    <w:rsid w:val="00EC0881"/>
    <w:rsid w:val="00EC1CF8"/>
    <w:rsid w:val="00EE1C19"/>
    <w:rsid w:val="00EE21BE"/>
    <w:rsid w:val="00EE2501"/>
    <w:rsid w:val="00EE6911"/>
    <w:rsid w:val="00EF0358"/>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1FBD"/>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4929"/>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32647"/>
    <w:rsid w:val="047418B2"/>
    <w:rsid w:val="047832FC"/>
    <w:rsid w:val="04792E06"/>
    <w:rsid w:val="04894A74"/>
    <w:rsid w:val="048D46C1"/>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65019"/>
    <w:rsid w:val="05E666F6"/>
    <w:rsid w:val="05EB6B22"/>
    <w:rsid w:val="05EE7AF0"/>
    <w:rsid w:val="05F2358A"/>
    <w:rsid w:val="05F611B7"/>
    <w:rsid w:val="05FC6EA6"/>
    <w:rsid w:val="060471D3"/>
    <w:rsid w:val="0608308D"/>
    <w:rsid w:val="060B3A0B"/>
    <w:rsid w:val="060D7B7F"/>
    <w:rsid w:val="061D727E"/>
    <w:rsid w:val="061F6088"/>
    <w:rsid w:val="062425C4"/>
    <w:rsid w:val="06243E1D"/>
    <w:rsid w:val="062A71AC"/>
    <w:rsid w:val="06325BF4"/>
    <w:rsid w:val="063302DF"/>
    <w:rsid w:val="06367DD0"/>
    <w:rsid w:val="063B590B"/>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481A2C"/>
    <w:rsid w:val="074841EC"/>
    <w:rsid w:val="0749550B"/>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17114"/>
    <w:rsid w:val="089320A2"/>
    <w:rsid w:val="08982261"/>
    <w:rsid w:val="089963F4"/>
    <w:rsid w:val="089C5A04"/>
    <w:rsid w:val="089F7EAE"/>
    <w:rsid w:val="08A12AA1"/>
    <w:rsid w:val="08A444E1"/>
    <w:rsid w:val="08A52E38"/>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1D46C3"/>
    <w:rsid w:val="092343EE"/>
    <w:rsid w:val="09242161"/>
    <w:rsid w:val="0925342B"/>
    <w:rsid w:val="09265C5A"/>
    <w:rsid w:val="09274E52"/>
    <w:rsid w:val="092D053D"/>
    <w:rsid w:val="092E42B3"/>
    <w:rsid w:val="093729E1"/>
    <w:rsid w:val="093802CC"/>
    <w:rsid w:val="093B1C38"/>
    <w:rsid w:val="093B47AB"/>
    <w:rsid w:val="093C1419"/>
    <w:rsid w:val="093D6E32"/>
    <w:rsid w:val="09460B2C"/>
    <w:rsid w:val="094835B3"/>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965C7"/>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81455"/>
    <w:rsid w:val="0ADF0362"/>
    <w:rsid w:val="0ADF0E97"/>
    <w:rsid w:val="0ADF7EA5"/>
    <w:rsid w:val="0AE24082"/>
    <w:rsid w:val="0AE47F3E"/>
    <w:rsid w:val="0AE76079"/>
    <w:rsid w:val="0AEA05E4"/>
    <w:rsid w:val="0AED7401"/>
    <w:rsid w:val="0AF017B6"/>
    <w:rsid w:val="0AF32F38"/>
    <w:rsid w:val="0AF45465"/>
    <w:rsid w:val="0AFD6B04"/>
    <w:rsid w:val="0B024FFB"/>
    <w:rsid w:val="0B034DC8"/>
    <w:rsid w:val="0B0400D6"/>
    <w:rsid w:val="0B062F5C"/>
    <w:rsid w:val="0B0C1812"/>
    <w:rsid w:val="0B0C5B9C"/>
    <w:rsid w:val="0B0F74C9"/>
    <w:rsid w:val="0B1535D5"/>
    <w:rsid w:val="0B1773D1"/>
    <w:rsid w:val="0B1C6496"/>
    <w:rsid w:val="0B1E164C"/>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5D24"/>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24DB8"/>
    <w:rsid w:val="0D4252AC"/>
    <w:rsid w:val="0D4255C5"/>
    <w:rsid w:val="0D4C4C43"/>
    <w:rsid w:val="0D643474"/>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22F07"/>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4712E"/>
    <w:rsid w:val="10352179"/>
    <w:rsid w:val="103D0F5D"/>
    <w:rsid w:val="104273E7"/>
    <w:rsid w:val="1043652C"/>
    <w:rsid w:val="10437BBE"/>
    <w:rsid w:val="10463305"/>
    <w:rsid w:val="10465DB3"/>
    <w:rsid w:val="1048276D"/>
    <w:rsid w:val="104B22B9"/>
    <w:rsid w:val="1054055F"/>
    <w:rsid w:val="105752CB"/>
    <w:rsid w:val="1058227D"/>
    <w:rsid w:val="105951BE"/>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61B9E"/>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8487B"/>
    <w:rsid w:val="12A92CD3"/>
    <w:rsid w:val="12AA3DB2"/>
    <w:rsid w:val="12AD79D4"/>
    <w:rsid w:val="12AF3B4F"/>
    <w:rsid w:val="12AF6B7D"/>
    <w:rsid w:val="12B00A58"/>
    <w:rsid w:val="12B37C61"/>
    <w:rsid w:val="12B520F6"/>
    <w:rsid w:val="12B52348"/>
    <w:rsid w:val="12C16C73"/>
    <w:rsid w:val="12C30C3D"/>
    <w:rsid w:val="12CF1470"/>
    <w:rsid w:val="12CF4663"/>
    <w:rsid w:val="12D16100"/>
    <w:rsid w:val="12E72545"/>
    <w:rsid w:val="12F57F45"/>
    <w:rsid w:val="13021F82"/>
    <w:rsid w:val="130510AC"/>
    <w:rsid w:val="13053004"/>
    <w:rsid w:val="13054DB2"/>
    <w:rsid w:val="130D15EF"/>
    <w:rsid w:val="130E18A1"/>
    <w:rsid w:val="13111AFC"/>
    <w:rsid w:val="1315662A"/>
    <w:rsid w:val="132A754F"/>
    <w:rsid w:val="132C0FAA"/>
    <w:rsid w:val="1334293B"/>
    <w:rsid w:val="133435A6"/>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77589"/>
    <w:rsid w:val="13B92C5F"/>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4340"/>
    <w:rsid w:val="15153C42"/>
    <w:rsid w:val="15184F50"/>
    <w:rsid w:val="15191180"/>
    <w:rsid w:val="15284C2D"/>
    <w:rsid w:val="152A6C00"/>
    <w:rsid w:val="1530301B"/>
    <w:rsid w:val="1537146E"/>
    <w:rsid w:val="15375330"/>
    <w:rsid w:val="15376E6C"/>
    <w:rsid w:val="15377344"/>
    <w:rsid w:val="154170A3"/>
    <w:rsid w:val="15477903"/>
    <w:rsid w:val="154C35C8"/>
    <w:rsid w:val="15656C74"/>
    <w:rsid w:val="15686972"/>
    <w:rsid w:val="15695ACC"/>
    <w:rsid w:val="156C7641"/>
    <w:rsid w:val="15724B60"/>
    <w:rsid w:val="15765873"/>
    <w:rsid w:val="15791C5F"/>
    <w:rsid w:val="15802043"/>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D0AA8"/>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F4171"/>
    <w:rsid w:val="16EF526D"/>
    <w:rsid w:val="16F155A2"/>
    <w:rsid w:val="16F15DB6"/>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833DE6"/>
    <w:rsid w:val="18835171"/>
    <w:rsid w:val="18880AD2"/>
    <w:rsid w:val="18882FBE"/>
    <w:rsid w:val="1889049C"/>
    <w:rsid w:val="18924089"/>
    <w:rsid w:val="18997840"/>
    <w:rsid w:val="189C7049"/>
    <w:rsid w:val="18A026D7"/>
    <w:rsid w:val="18A1056B"/>
    <w:rsid w:val="18A34354"/>
    <w:rsid w:val="18AE1AD1"/>
    <w:rsid w:val="18B05220"/>
    <w:rsid w:val="18B71C1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8F97167"/>
    <w:rsid w:val="19000A19"/>
    <w:rsid w:val="190843A5"/>
    <w:rsid w:val="190C6521"/>
    <w:rsid w:val="19135DC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977C51"/>
    <w:rsid w:val="1A99742B"/>
    <w:rsid w:val="1A9A68CF"/>
    <w:rsid w:val="1A9E33B7"/>
    <w:rsid w:val="1A9E6C0B"/>
    <w:rsid w:val="1AAC42F6"/>
    <w:rsid w:val="1AAE03C2"/>
    <w:rsid w:val="1AB67028"/>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76D9C"/>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C78F7"/>
    <w:rsid w:val="1C9D24FF"/>
    <w:rsid w:val="1CA33281"/>
    <w:rsid w:val="1CA57EED"/>
    <w:rsid w:val="1CAE4FF3"/>
    <w:rsid w:val="1CAE503A"/>
    <w:rsid w:val="1CB153BD"/>
    <w:rsid w:val="1CBB7B00"/>
    <w:rsid w:val="1CBD15AD"/>
    <w:rsid w:val="1CBE58DB"/>
    <w:rsid w:val="1CC60A6A"/>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37CE3"/>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B15500"/>
    <w:rsid w:val="1DB16D68"/>
    <w:rsid w:val="1DB2648D"/>
    <w:rsid w:val="1DB37ECD"/>
    <w:rsid w:val="1DB52F6A"/>
    <w:rsid w:val="1DBB7F76"/>
    <w:rsid w:val="1DBC4C07"/>
    <w:rsid w:val="1DC83080"/>
    <w:rsid w:val="1DC945BE"/>
    <w:rsid w:val="1DCC1C5F"/>
    <w:rsid w:val="1DD44E24"/>
    <w:rsid w:val="1DD51824"/>
    <w:rsid w:val="1DD56B3D"/>
    <w:rsid w:val="1DD731EA"/>
    <w:rsid w:val="1DD75F39"/>
    <w:rsid w:val="1DD96B7E"/>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5B61CE"/>
    <w:rsid w:val="1E603AF0"/>
    <w:rsid w:val="1E6C0801"/>
    <w:rsid w:val="1E6E1460"/>
    <w:rsid w:val="1E723A79"/>
    <w:rsid w:val="1E73014A"/>
    <w:rsid w:val="1E763007"/>
    <w:rsid w:val="1E7A16CF"/>
    <w:rsid w:val="1E9240C0"/>
    <w:rsid w:val="1E935AF5"/>
    <w:rsid w:val="1E9B2627"/>
    <w:rsid w:val="1E9E60BA"/>
    <w:rsid w:val="1EA142C8"/>
    <w:rsid w:val="1EA263AA"/>
    <w:rsid w:val="1EA26A2B"/>
    <w:rsid w:val="1EA27958"/>
    <w:rsid w:val="1EA3025C"/>
    <w:rsid w:val="1EA336D1"/>
    <w:rsid w:val="1EA65CBE"/>
    <w:rsid w:val="1EAA7408"/>
    <w:rsid w:val="1EAC2737"/>
    <w:rsid w:val="1EB130D1"/>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56934"/>
    <w:rsid w:val="1F5A0233"/>
    <w:rsid w:val="1F5B3593"/>
    <w:rsid w:val="1F5C3D24"/>
    <w:rsid w:val="1F5F03DA"/>
    <w:rsid w:val="1F660CDA"/>
    <w:rsid w:val="1F68156F"/>
    <w:rsid w:val="1F7054D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D12E7C"/>
    <w:rsid w:val="1FDE70B6"/>
    <w:rsid w:val="1FE22663"/>
    <w:rsid w:val="1FE30CEB"/>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4C025E"/>
    <w:rsid w:val="20523600"/>
    <w:rsid w:val="20562545"/>
    <w:rsid w:val="20580C04"/>
    <w:rsid w:val="20621A95"/>
    <w:rsid w:val="20633E52"/>
    <w:rsid w:val="20697EC2"/>
    <w:rsid w:val="206E4AA4"/>
    <w:rsid w:val="20714CFD"/>
    <w:rsid w:val="2073587B"/>
    <w:rsid w:val="20785704"/>
    <w:rsid w:val="20790B8D"/>
    <w:rsid w:val="207A35A6"/>
    <w:rsid w:val="207A41B7"/>
    <w:rsid w:val="20841E90"/>
    <w:rsid w:val="208756D8"/>
    <w:rsid w:val="20A61458"/>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0CEE"/>
    <w:rsid w:val="217A351F"/>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97707"/>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773C3"/>
    <w:rsid w:val="236F3EF7"/>
    <w:rsid w:val="237565C0"/>
    <w:rsid w:val="2378337E"/>
    <w:rsid w:val="237A5348"/>
    <w:rsid w:val="23824830"/>
    <w:rsid w:val="23851C23"/>
    <w:rsid w:val="238552D8"/>
    <w:rsid w:val="23856C4F"/>
    <w:rsid w:val="23865A9B"/>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94C57"/>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B07FA"/>
    <w:rsid w:val="29F1583B"/>
    <w:rsid w:val="29F179E6"/>
    <w:rsid w:val="29F9234A"/>
    <w:rsid w:val="2A053A79"/>
    <w:rsid w:val="2A075DD3"/>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412F9"/>
    <w:rsid w:val="2AE5609F"/>
    <w:rsid w:val="2AE65071"/>
    <w:rsid w:val="2AF6758A"/>
    <w:rsid w:val="2AFC349E"/>
    <w:rsid w:val="2B0025D7"/>
    <w:rsid w:val="2B044780"/>
    <w:rsid w:val="2B08626C"/>
    <w:rsid w:val="2B0B4643"/>
    <w:rsid w:val="2B105922"/>
    <w:rsid w:val="2B120584"/>
    <w:rsid w:val="2B146082"/>
    <w:rsid w:val="2B183430"/>
    <w:rsid w:val="2B1F5DEE"/>
    <w:rsid w:val="2B290EC9"/>
    <w:rsid w:val="2B2C493D"/>
    <w:rsid w:val="2B362A0F"/>
    <w:rsid w:val="2B3A3CA1"/>
    <w:rsid w:val="2B3C674C"/>
    <w:rsid w:val="2B403850"/>
    <w:rsid w:val="2B4201F8"/>
    <w:rsid w:val="2B435817"/>
    <w:rsid w:val="2B4926CC"/>
    <w:rsid w:val="2B50238A"/>
    <w:rsid w:val="2B5102DE"/>
    <w:rsid w:val="2B5A47FC"/>
    <w:rsid w:val="2B626FC3"/>
    <w:rsid w:val="2B6B1E8C"/>
    <w:rsid w:val="2B6E50E9"/>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A5322"/>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C70FD"/>
    <w:rsid w:val="2DC055A0"/>
    <w:rsid w:val="2DC60312"/>
    <w:rsid w:val="2DC60707"/>
    <w:rsid w:val="2DC80A24"/>
    <w:rsid w:val="2DCA0C7A"/>
    <w:rsid w:val="2DD212F1"/>
    <w:rsid w:val="2DDE5CEF"/>
    <w:rsid w:val="2DE20BD4"/>
    <w:rsid w:val="2DEB2C5D"/>
    <w:rsid w:val="2DF5008C"/>
    <w:rsid w:val="2E103E63"/>
    <w:rsid w:val="2E172FC3"/>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74153"/>
    <w:rsid w:val="2F5F0E72"/>
    <w:rsid w:val="2F630CE2"/>
    <w:rsid w:val="2F66360E"/>
    <w:rsid w:val="2F692E92"/>
    <w:rsid w:val="2F6B6336"/>
    <w:rsid w:val="2F6C3523"/>
    <w:rsid w:val="2F710330"/>
    <w:rsid w:val="2F725125"/>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CC6B0B"/>
    <w:rsid w:val="32CD32E8"/>
    <w:rsid w:val="32D1739F"/>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2C31B3"/>
    <w:rsid w:val="33371736"/>
    <w:rsid w:val="3338305B"/>
    <w:rsid w:val="334D0A9F"/>
    <w:rsid w:val="336456CD"/>
    <w:rsid w:val="336A6CE7"/>
    <w:rsid w:val="336C266E"/>
    <w:rsid w:val="33752ADF"/>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C7078"/>
    <w:rsid w:val="33DD580A"/>
    <w:rsid w:val="33E727C5"/>
    <w:rsid w:val="33E76503"/>
    <w:rsid w:val="33ED755A"/>
    <w:rsid w:val="33F16EEC"/>
    <w:rsid w:val="33F40E24"/>
    <w:rsid w:val="33FC25CA"/>
    <w:rsid w:val="34025F1F"/>
    <w:rsid w:val="3404036F"/>
    <w:rsid w:val="34086058"/>
    <w:rsid w:val="340B4D34"/>
    <w:rsid w:val="340C4058"/>
    <w:rsid w:val="340C4DD2"/>
    <w:rsid w:val="341E06F7"/>
    <w:rsid w:val="34243721"/>
    <w:rsid w:val="342A4F5F"/>
    <w:rsid w:val="342B1F43"/>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B0CEF"/>
    <w:rsid w:val="358E021C"/>
    <w:rsid w:val="3599321D"/>
    <w:rsid w:val="359A44C0"/>
    <w:rsid w:val="359E499A"/>
    <w:rsid w:val="359F150F"/>
    <w:rsid w:val="359F4D79"/>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F0394"/>
    <w:rsid w:val="364C5483"/>
    <w:rsid w:val="364D069A"/>
    <w:rsid w:val="364D71DB"/>
    <w:rsid w:val="365577FA"/>
    <w:rsid w:val="36607CD1"/>
    <w:rsid w:val="366246D6"/>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B20DD7"/>
    <w:rsid w:val="36B6667B"/>
    <w:rsid w:val="36B72924"/>
    <w:rsid w:val="36B846FD"/>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6047E"/>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4E6F28"/>
    <w:rsid w:val="37517062"/>
    <w:rsid w:val="375542A1"/>
    <w:rsid w:val="37573D84"/>
    <w:rsid w:val="37575797"/>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C13D6"/>
    <w:rsid w:val="385E0E01"/>
    <w:rsid w:val="386606BD"/>
    <w:rsid w:val="38671983"/>
    <w:rsid w:val="38675216"/>
    <w:rsid w:val="386D2443"/>
    <w:rsid w:val="386D52D3"/>
    <w:rsid w:val="386F66A6"/>
    <w:rsid w:val="3870332A"/>
    <w:rsid w:val="3872150C"/>
    <w:rsid w:val="387271FD"/>
    <w:rsid w:val="387E44BB"/>
    <w:rsid w:val="388151B6"/>
    <w:rsid w:val="388C7E00"/>
    <w:rsid w:val="388D772E"/>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E1B66"/>
    <w:rsid w:val="3ABE6C61"/>
    <w:rsid w:val="3AC12D54"/>
    <w:rsid w:val="3AC56A30"/>
    <w:rsid w:val="3AD24F08"/>
    <w:rsid w:val="3AD526CE"/>
    <w:rsid w:val="3AD66EB0"/>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85D1C"/>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724E8"/>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047F0"/>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21BF5"/>
    <w:rsid w:val="3F250DF5"/>
    <w:rsid w:val="3F2B6202"/>
    <w:rsid w:val="3F310C2D"/>
    <w:rsid w:val="3F324920"/>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508EB"/>
    <w:rsid w:val="414F037B"/>
    <w:rsid w:val="4150378E"/>
    <w:rsid w:val="41562AF9"/>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E424F"/>
    <w:rsid w:val="4289422B"/>
    <w:rsid w:val="428E12F9"/>
    <w:rsid w:val="42983814"/>
    <w:rsid w:val="42A94EAA"/>
    <w:rsid w:val="42AA5EA1"/>
    <w:rsid w:val="42B85C26"/>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D6375"/>
    <w:rsid w:val="441E40DF"/>
    <w:rsid w:val="44200BC8"/>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41020"/>
    <w:rsid w:val="445E2ECB"/>
    <w:rsid w:val="44660DC1"/>
    <w:rsid w:val="446C4F09"/>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7DC9"/>
    <w:rsid w:val="45774DEB"/>
    <w:rsid w:val="4577EE25"/>
    <w:rsid w:val="457B2B2E"/>
    <w:rsid w:val="457E617A"/>
    <w:rsid w:val="45820E8D"/>
    <w:rsid w:val="45861105"/>
    <w:rsid w:val="458A0FC3"/>
    <w:rsid w:val="458F482B"/>
    <w:rsid w:val="459067EA"/>
    <w:rsid w:val="45967968"/>
    <w:rsid w:val="45A8453A"/>
    <w:rsid w:val="45A86EFB"/>
    <w:rsid w:val="45AB2ACD"/>
    <w:rsid w:val="45B818EC"/>
    <w:rsid w:val="45B97CA3"/>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74339"/>
    <w:rsid w:val="478344E7"/>
    <w:rsid w:val="47885C49"/>
    <w:rsid w:val="4789413C"/>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C72BFC"/>
    <w:rsid w:val="49D136A3"/>
    <w:rsid w:val="49DA6F3E"/>
    <w:rsid w:val="49E2751A"/>
    <w:rsid w:val="49E4179C"/>
    <w:rsid w:val="49E62540"/>
    <w:rsid w:val="49EB6CBC"/>
    <w:rsid w:val="49EF241A"/>
    <w:rsid w:val="49EF3D8A"/>
    <w:rsid w:val="49EF678D"/>
    <w:rsid w:val="49F66C27"/>
    <w:rsid w:val="49F72D2E"/>
    <w:rsid w:val="49F904C5"/>
    <w:rsid w:val="49FB2C20"/>
    <w:rsid w:val="49FC7EA1"/>
    <w:rsid w:val="4A0330F2"/>
    <w:rsid w:val="4A056C41"/>
    <w:rsid w:val="4A0D2CA4"/>
    <w:rsid w:val="4A0E4BCC"/>
    <w:rsid w:val="4A116E69"/>
    <w:rsid w:val="4A16242F"/>
    <w:rsid w:val="4A1E58CD"/>
    <w:rsid w:val="4A1F4D4C"/>
    <w:rsid w:val="4A217473"/>
    <w:rsid w:val="4A266D62"/>
    <w:rsid w:val="4A2859D9"/>
    <w:rsid w:val="4A2A572A"/>
    <w:rsid w:val="4A301A0D"/>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9B25E8"/>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0E11"/>
    <w:rsid w:val="4BA01AC0"/>
    <w:rsid w:val="4BA10E14"/>
    <w:rsid w:val="4BAA33FD"/>
    <w:rsid w:val="4BB53328"/>
    <w:rsid w:val="4BB97283"/>
    <w:rsid w:val="4BC5033F"/>
    <w:rsid w:val="4BC75ED6"/>
    <w:rsid w:val="4BD1438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91609"/>
    <w:rsid w:val="4C9A35A9"/>
    <w:rsid w:val="4C9D782D"/>
    <w:rsid w:val="4CA34A95"/>
    <w:rsid w:val="4CAB4548"/>
    <w:rsid w:val="4CB5753A"/>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A22F8"/>
    <w:rsid w:val="4FAB6890"/>
    <w:rsid w:val="4FAD2F74"/>
    <w:rsid w:val="4FB13FA2"/>
    <w:rsid w:val="4FB21842"/>
    <w:rsid w:val="4FBC621D"/>
    <w:rsid w:val="4FC3272F"/>
    <w:rsid w:val="4FC616ED"/>
    <w:rsid w:val="4FCB6460"/>
    <w:rsid w:val="4FDA0F6A"/>
    <w:rsid w:val="4FEA34AF"/>
    <w:rsid w:val="4FEC1657"/>
    <w:rsid w:val="4FEE03A0"/>
    <w:rsid w:val="4FEF2377"/>
    <w:rsid w:val="4FF27E90"/>
    <w:rsid w:val="4FF365E2"/>
    <w:rsid w:val="4FFE6835"/>
    <w:rsid w:val="4FFF2ADF"/>
    <w:rsid w:val="50055012"/>
    <w:rsid w:val="50062DC4"/>
    <w:rsid w:val="50083867"/>
    <w:rsid w:val="50100EFF"/>
    <w:rsid w:val="50101541"/>
    <w:rsid w:val="50106568"/>
    <w:rsid w:val="5011299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2F6EC2"/>
    <w:rsid w:val="51320E03"/>
    <w:rsid w:val="513230EE"/>
    <w:rsid w:val="513242BC"/>
    <w:rsid w:val="5137529F"/>
    <w:rsid w:val="513B0D30"/>
    <w:rsid w:val="51416790"/>
    <w:rsid w:val="514B1C22"/>
    <w:rsid w:val="514D1D3B"/>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D207E"/>
    <w:rsid w:val="51A712F2"/>
    <w:rsid w:val="51A927D1"/>
    <w:rsid w:val="51AF1BC6"/>
    <w:rsid w:val="51B1506B"/>
    <w:rsid w:val="51B343AB"/>
    <w:rsid w:val="51B856E0"/>
    <w:rsid w:val="51BB63CA"/>
    <w:rsid w:val="51BC69D1"/>
    <w:rsid w:val="51C21AE4"/>
    <w:rsid w:val="51C67BA7"/>
    <w:rsid w:val="51CB5CF2"/>
    <w:rsid w:val="51CD54BD"/>
    <w:rsid w:val="51D1154C"/>
    <w:rsid w:val="51D264E1"/>
    <w:rsid w:val="51D57A6A"/>
    <w:rsid w:val="51D60F8B"/>
    <w:rsid w:val="51D610EC"/>
    <w:rsid w:val="51D75216"/>
    <w:rsid w:val="51E06343"/>
    <w:rsid w:val="51E241B0"/>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94C78"/>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2320D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C42CEC"/>
    <w:rsid w:val="54C70DF9"/>
    <w:rsid w:val="54D1168D"/>
    <w:rsid w:val="54D960F5"/>
    <w:rsid w:val="54E446E2"/>
    <w:rsid w:val="54F1782E"/>
    <w:rsid w:val="54F402ED"/>
    <w:rsid w:val="54F90141"/>
    <w:rsid w:val="54FA1D75"/>
    <w:rsid w:val="54FB0ADE"/>
    <w:rsid w:val="55032B54"/>
    <w:rsid w:val="55083897"/>
    <w:rsid w:val="550A228E"/>
    <w:rsid w:val="550C5DF1"/>
    <w:rsid w:val="550F4A84"/>
    <w:rsid w:val="552A59D6"/>
    <w:rsid w:val="55345504"/>
    <w:rsid w:val="553920BD"/>
    <w:rsid w:val="553D0E3F"/>
    <w:rsid w:val="55400497"/>
    <w:rsid w:val="55411983"/>
    <w:rsid w:val="554A6079"/>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D16941"/>
    <w:rsid w:val="55D35761"/>
    <w:rsid w:val="55D65B5E"/>
    <w:rsid w:val="55DC50C5"/>
    <w:rsid w:val="55E0078B"/>
    <w:rsid w:val="55E81CD4"/>
    <w:rsid w:val="55E93715"/>
    <w:rsid w:val="55F33FA5"/>
    <w:rsid w:val="560148F8"/>
    <w:rsid w:val="561616F3"/>
    <w:rsid w:val="56164AD9"/>
    <w:rsid w:val="56183FE5"/>
    <w:rsid w:val="56185C97"/>
    <w:rsid w:val="561D19DF"/>
    <w:rsid w:val="561F7F94"/>
    <w:rsid w:val="56230716"/>
    <w:rsid w:val="562863CC"/>
    <w:rsid w:val="562A0715"/>
    <w:rsid w:val="562C17E1"/>
    <w:rsid w:val="563457A6"/>
    <w:rsid w:val="56410B44"/>
    <w:rsid w:val="56557F7C"/>
    <w:rsid w:val="565A678F"/>
    <w:rsid w:val="565A69FD"/>
    <w:rsid w:val="565B7942"/>
    <w:rsid w:val="565E627F"/>
    <w:rsid w:val="56627E6C"/>
    <w:rsid w:val="566D18EB"/>
    <w:rsid w:val="566D2477"/>
    <w:rsid w:val="566D2743"/>
    <w:rsid w:val="566E6C4C"/>
    <w:rsid w:val="56754EBA"/>
    <w:rsid w:val="56780ED5"/>
    <w:rsid w:val="56794F6D"/>
    <w:rsid w:val="569016D3"/>
    <w:rsid w:val="569B59A0"/>
    <w:rsid w:val="569F2D23"/>
    <w:rsid w:val="56A475E8"/>
    <w:rsid w:val="56A746C7"/>
    <w:rsid w:val="56AB014A"/>
    <w:rsid w:val="56AB04D2"/>
    <w:rsid w:val="56AF0889"/>
    <w:rsid w:val="56B848F9"/>
    <w:rsid w:val="56B92D3B"/>
    <w:rsid w:val="56C2111B"/>
    <w:rsid w:val="56C26303"/>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5E55"/>
    <w:rsid w:val="578852D2"/>
    <w:rsid w:val="57957E77"/>
    <w:rsid w:val="5797131D"/>
    <w:rsid w:val="57A2219C"/>
    <w:rsid w:val="57A22F47"/>
    <w:rsid w:val="57A26A67"/>
    <w:rsid w:val="57A94D69"/>
    <w:rsid w:val="57AF2218"/>
    <w:rsid w:val="57B87153"/>
    <w:rsid w:val="57BB14B0"/>
    <w:rsid w:val="57BC0495"/>
    <w:rsid w:val="57C06A26"/>
    <w:rsid w:val="57CA307E"/>
    <w:rsid w:val="57CC7074"/>
    <w:rsid w:val="57DF0AE8"/>
    <w:rsid w:val="57DF227D"/>
    <w:rsid w:val="57E6639D"/>
    <w:rsid w:val="57E74ACC"/>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77BDC"/>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C13A7"/>
    <w:rsid w:val="59C10F62"/>
    <w:rsid w:val="59C2730A"/>
    <w:rsid w:val="59C462B0"/>
    <w:rsid w:val="59C503C4"/>
    <w:rsid w:val="59C65BEA"/>
    <w:rsid w:val="59C707D0"/>
    <w:rsid w:val="59C817EE"/>
    <w:rsid w:val="59CE4022"/>
    <w:rsid w:val="59CF317E"/>
    <w:rsid w:val="59E549BE"/>
    <w:rsid w:val="59F740F1"/>
    <w:rsid w:val="59F902DA"/>
    <w:rsid w:val="59F972F7"/>
    <w:rsid w:val="5A02638F"/>
    <w:rsid w:val="5A067BEE"/>
    <w:rsid w:val="5A0F3CCD"/>
    <w:rsid w:val="5A1C3EF8"/>
    <w:rsid w:val="5A226ECE"/>
    <w:rsid w:val="5A2B27D6"/>
    <w:rsid w:val="5A2B4006"/>
    <w:rsid w:val="5A2F594A"/>
    <w:rsid w:val="5A3E5ABB"/>
    <w:rsid w:val="5A4049FD"/>
    <w:rsid w:val="5A430D8D"/>
    <w:rsid w:val="5A4939ED"/>
    <w:rsid w:val="5A525013"/>
    <w:rsid w:val="5A587D48"/>
    <w:rsid w:val="5A5D73C6"/>
    <w:rsid w:val="5A6C32D3"/>
    <w:rsid w:val="5A702884"/>
    <w:rsid w:val="5A703622"/>
    <w:rsid w:val="5A796801"/>
    <w:rsid w:val="5A7A11AE"/>
    <w:rsid w:val="5A7D277F"/>
    <w:rsid w:val="5A7F4A16"/>
    <w:rsid w:val="5A8126F4"/>
    <w:rsid w:val="5A814A82"/>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9605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773940"/>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93486"/>
    <w:rsid w:val="5BF96C0C"/>
    <w:rsid w:val="5C050C37"/>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0782F"/>
    <w:rsid w:val="5D32024B"/>
    <w:rsid w:val="5D3664F7"/>
    <w:rsid w:val="5D3E30FA"/>
    <w:rsid w:val="5D3E7219"/>
    <w:rsid w:val="5D3F253F"/>
    <w:rsid w:val="5D3F2B4D"/>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73A9D"/>
    <w:rsid w:val="5E48734A"/>
    <w:rsid w:val="5E4D151E"/>
    <w:rsid w:val="5E4E24C9"/>
    <w:rsid w:val="5E5256CF"/>
    <w:rsid w:val="5E525F9E"/>
    <w:rsid w:val="5E53251C"/>
    <w:rsid w:val="5E5B4CE2"/>
    <w:rsid w:val="5E5C42A1"/>
    <w:rsid w:val="5E5E4943"/>
    <w:rsid w:val="5E5F3E1C"/>
    <w:rsid w:val="5E65152B"/>
    <w:rsid w:val="5E68174B"/>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35C38"/>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1F0576"/>
    <w:rsid w:val="5F2478DA"/>
    <w:rsid w:val="5F272D94"/>
    <w:rsid w:val="5F290D9A"/>
    <w:rsid w:val="5F30008D"/>
    <w:rsid w:val="5F3131FF"/>
    <w:rsid w:val="5F3561D8"/>
    <w:rsid w:val="5F39291B"/>
    <w:rsid w:val="5F3B13DB"/>
    <w:rsid w:val="5F41161E"/>
    <w:rsid w:val="5F571AB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E7047A"/>
    <w:rsid w:val="5FEB3422"/>
    <w:rsid w:val="5FF00E93"/>
    <w:rsid w:val="5FF05FCA"/>
    <w:rsid w:val="5FF52240"/>
    <w:rsid w:val="5FFE39B6"/>
    <w:rsid w:val="5FFE63DD"/>
    <w:rsid w:val="60044E19"/>
    <w:rsid w:val="601259E5"/>
    <w:rsid w:val="60135E1A"/>
    <w:rsid w:val="60140DF1"/>
    <w:rsid w:val="601C5517"/>
    <w:rsid w:val="602007E7"/>
    <w:rsid w:val="60205663"/>
    <w:rsid w:val="60234096"/>
    <w:rsid w:val="60256FE0"/>
    <w:rsid w:val="60281A99"/>
    <w:rsid w:val="60293727"/>
    <w:rsid w:val="603875CB"/>
    <w:rsid w:val="603B13E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755FF"/>
    <w:rsid w:val="613756AE"/>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9A321E"/>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D3107"/>
    <w:rsid w:val="621E0127"/>
    <w:rsid w:val="621E68C3"/>
    <w:rsid w:val="621F029F"/>
    <w:rsid w:val="6220088D"/>
    <w:rsid w:val="6221742E"/>
    <w:rsid w:val="622560C6"/>
    <w:rsid w:val="622D4D58"/>
    <w:rsid w:val="6239194F"/>
    <w:rsid w:val="62417E90"/>
    <w:rsid w:val="624C426F"/>
    <w:rsid w:val="6251451B"/>
    <w:rsid w:val="62593CC6"/>
    <w:rsid w:val="62593D9F"/>
    <w:rsid w:val="625E7594"/>
    <w:rsid w:val="62600241"/>
    <w:rsid w:val="626847EF"/>
    <w:rsid w:val="626A664D"/>
    <w:rsid w:val="626D15F8"/>
    <w:rsid w:val="626F3D3B"/>
    <w:rsid w:val="62726160"/>
    <w:rsid w:val="627F1DE3"/>
    <w:rsid w:val="62887D39"/>
    <w:rsid w:val="628D57F7"/>
    <w:rsid w:val="629B4A3A"/>
    <w:rsid w:val="629E7844"/>
    <w:rsid w:val="62A30169"/>
    <w:rsid w:val="62A770EF"/>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34895"/>
    <w:rsid w:val="63E87188"/>
    <w:rsid w:val="63EB3A11"/>
    <w:rsid w:val="63F4337F"/>
    <w:rsid w:val="63FB151D"/>
    <w:rsid w:val="63FB7BEE"/>
    <w:rsid w:val="63FC2C34"/>
    <w:rsid w:val="64020F30"/>
    <w:rsid w:val="64041AE8"/>
    <w:rsid w:val="64063AB3"/>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7345D"/>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6D1A16"/>
    <w:rsid w:val="646E656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45F2"/>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925BF"/>
    <w:rsid w:val="665A5CD5"/>
    <w:rsid w:val="665F56FC"/>
    <w:rsid w:val="66605B83"/>
    <w:rsid w:val="66640C7A"/>
    <w:rsid w:val="666646A6"/>
    <w:rsid w:val="66765D82"/>
    <w:rsid w:val="667736A3"/>
    <w:rsid w:val="667C5ED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24CA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E3823"/>
    <w:rsid w:val="67E16919"/>
    <w:rsid w:val="67EB281D"/>
    <w:rsid w:val="67EF6A95"/>
    <w:rsid w:val="67F20F5B"/>
    <w:rsid w:val="67F26828"/>
    <w:rsid w:val="67F55EC6"/>
    <w:rsid w:val="67FA6EFF"/>
    <w:rsid w:val="68034204"/>
    <w:rsid w:val="680A6137"/>
    <w:rsid w:val="680C7AE7"/>
    <w:rsid w:val="68144D95"/>
    <w:rsid w:val="68182006"/>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8603DC"/>
    <w:rsid w:val="698B2497"/>
    <w:rsid w:val="698E1D27"/>
    <w:rsid w:val="6993324D"/>
    <w:rsid w:val="699456BD"/>
    <w:rsid w:val="69981BC2"/>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A77C4"/>
    <w:rsid w:val="6A2417B9"/>
    <w:rsid w:val="6A2B078F"/>
    <w:rsid w:val="6A351BBE"/>
    <w:rsid w:val="6A3811E8"/>
    <w:rsid w:val="6A3A3B0F"/>
    <w:rsid w:val="6A3F1ACC"/>
    <w:rsid w:val="6A3F7D9A"/>
    <w:rsid w:val="6A451AD9"/>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74C5A"/>
    <w:rsid w:val="6ACD16CA"/>
    <w:rsid w:val="6ACE65A7"/>
    <w:rsid w:val="6AD273F7"/>
    <w:rsid w:val="6AD41A83"/>
    <w:rsid w:val="6AE27277"/>
    <w:rsid w:val="6AE34CA7"/>
    <w:rsid w:val="6AE84659"/>
    <w:rsid w:val="6AED1147"/>
    <w:rsid w:val="6AF428B7"/>
    <w:rsid w:val="6AF50100"/>
    <w:rsid w:val="6AFB3C45"/>
    <w:rsid w:val="6AFB5BA3"/>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8E0AE9"/>
    <w:rsid w:val="6C91557B"/>
    <w:rsid w:val="6C9226BF"/>
    <w:rsid w:val="6C982439"/>
    <w:rsid w:val="6C9C2625"/>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23FC3"/>
    <w:rsid w:val="6D162810"/>
    <w:rsid w:val="6D1845AE"/>
    <w:rsid w:val="6D194506"/>
    <w:rsid w:val="6D1A3AF6"/>
    <w:rsid w:val="6D212275"/>
    <w:rsid w:val="6D2C308A"/>
    <w:rsid w:val="6D2E426F"/>
    <w:rsid w:val="6D396CA7"/>
    <w:rsid w:val="6D3B6633"/>
    <w:rsid w:val="6D417909"/>
    <w:rsid w:val="6D466E0C"/>
    <w:rsid w:val="6D476DF6"/>
    <w:rsid w:val="6D491DDB"/>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80EF0"/>
    <w:rsid w:val="6DBB5AAA"/>
    <w:rsid w:val="6DBB76BC"/>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E4224"/>
    <w:rsid w:val="6DEE5118"/>
    <w:rsid w:val="6DEF6212"/>
    <w:rsid w:val="6DF04D63"/>
    <w:rsid w:val="6DF27014"/>
    <w:rsid w:val="6DF30BD1"/>
    <w:rsid w:val="6E054DDB"/>
    <w:rsid w:val="6E0C6ED2"/>
    <w:rsid w:val="6E0F1884"/>
    <w:rsid w:val="6E185FCD"/>
    <w:rsid w:val="6E1C5E51"/>
    <w:rsid w:val="6E1F7C4B"/>
    <w:rsid w:val="6E263E98"/>
    <w:rsid w:val="6E376A98"/>
    <w:rsid w:val="6E386F5E"/>
    <w:rsid w:val="6E3A0F28"/>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C61E2"/>
    <w:rsid w:val="6FAF4A0F"/>
    <w:rsid w:val="6FBA3679"/>
    <w:rsid w:val="6FC15642"/>
    <w:rsid w:val="6FC33788"/>
    <w:rsid w:val="6FC87C51"/>
    <w:rsid w:val="6FD03A14"/>
    <w:rsid w:val="6FD209EE"/>
    <w:rsid w:val="6FD21659"/>
    <w:rsid w:val="6FD34E20"/>
    <w:rsid w:val="6FE969BF"/>
    <w:rsid w:val="6FEC583D"/>
    <w:rsid w:val="6FF75CA4"/>
    <w:rsid w:val="6FF86614"/>
    <w:rsid w:val="6FFF2140"/>
    <w:rsid w:val="70013535"/>
    <w:rsid w:val="70025A76"/>
    <w:rsid w:val="700D529C"/>
    <w:rsid w:val="700E42C5"/>
    <w:rsid w:val="70147557"/>
    <w:rsid w:val="701D465E"/>
    <w:rsid w:val="7026131F"/>
    <w:rsid w:val="702748A7"/>
    <w:rsid w:val="702C48A1"/>
    <w:rsid w:val="70310109"/>
    <w:rsid w:val="703302EF"/>
    <w:rsid w:val="70344855"/>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C49B5"/>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87BFC"/>
    <w:rsid w:val="71BF2E91"/>
    <w:rsid w:val="71C50B09"/>
    <w:rsid w:val="71CA0007"/>
    <w:rsid w:val="71CA0BB8"/>
    <w:rsid w:val="71CA1EC1"/>
    <w:rsid w:val="71D51046"/>
    <w:rsid w:val="71E650F8"/>
    <w:rsid w:val="71E86FC2"/>
    <w:rsid w:val="71F34F09"/>
    <w:rsid w:val="71F413EE"/>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A13AF"/>
    <w:rsid w:val="727E4734"/>
    <w:rsid w:val="727F33AE"/>
    <w:rsid w:val="72907968"/>
    <w:rsid w:val="7291124D"/>
    <w:rsid w:val="72964253"/>
    <w:rsid w:val="72A52A32"/>
    <w:rsid w:val="72A639BF"/>
    <w:rsid w:val="72A703A1"/>
    <w:rsid w:val="72AB238B"/>
    <w:rsid w:val="72AD4ED3"/>
    <w:rsid w:val="72AE77EF"/>
    <w:rsid w:val="72B84A12"/>
    <w:rsid w:val="72BB1F0C"/>
    <w:rsid w:val="72BC28CE"/>
    <w:rsid w:val="72C3424F"/>
    <w:rsid w:val="72C45265"/>
    <w:rsid w:val="72D103AA"/>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E43ABC"/>
    <w:rsid w:val="73ED01CD"/>
    <w:rsid w:val="73ED11A4"/>
    <w:rsid w:val="73EE68C5"/>
    <w:rsid w:val="73F0094D"/>
    <w:rsid w:val="73F079B8"/>
    <w:rsid w:val="73F80612"/>
    <w:rsid w:val="73F86087"/>
    <w:rsid w:val="73FD6EE8"/>
    <w:rsid w:val="73FE6554"/>
    <w:rsid w:val="74061605"/>
    <w:rsid w:val="74083905"/>
    <w:rsid w:val="740B1A0D"/>
    <w:rsid w:val="740B5D45"/>
    <w:rsid w:val="740C0C71"/>
    <w:rsid w:val="740F299B"/>
    <w:rsid w:val="74107850"/>
    <w:rsid w:val="74166EE1"/>
    <w:rsid w:val="7417064D"/>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E6B2C"/>
    <w:rsid w:val="75612E8C"/>
    <w:rsid w:val="756B645F"/>
    <w:rsid w:val="756C48EB"/>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CE5AB7"/>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1130B"/>
    <w:rsid w:val="76F428ED"/>
    <w:rsid w:val="76F8123B"/>
    <w:rsid w:val="77004592"/>
    <w:rsid w:val="770251D2"/>
    <w:rsid w:val="770713FB"/>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61E85"/>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B4678"/>
    <w:rsid w:val="77CD3E88"/>
    <w:rsid w:val="77D31AA6"/>
    <w:rsid w:val="77D428FD"/>
    <w:rsid w:val="77D47CF8"/>
    <w:rsid w:val="77D5752F"/>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4CFF"/>
    <w:rsid w:val="799677A5"/>
    <w:rsid w:val="79975AB1"/>
    <w:rsid w:val="799875F6"/>
    <w:rsid w:val="79A057D2"/>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B11C5"/>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611E5A"/>
    <w:rsid w:val="7B672C31"/>
    <w:rsid w:val="7B712005"/>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C021D63"/>
    <w:rsid w:val="7C063131"/>
    <w:rsid w:val="7C0B7A60"/>
    <w:rsid w:val="7C0D38A4"/>
    <w:rsid w:val="7C0E7550"/>
    <w:rsid w:val="7C101F62"/>
    <w:rsid w:val="7C121D87"/>
    <w:rsid w:val="7C132EC2"/>
    <w:rsid w:val="7C191320"/>
    <w:rsid w:val="7C19417C"/>
    <w:rsid w:val="7C1A1AFF"/>
    <w:rsid w:val="7C1C0D15"/>
    <w:rsid w:val="7C1D5D53"/>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CB38FB"/>
    <w:rsid w:val="7CCE454B"/>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491D2E"/>
    <w:rsid w:val="7D5A1809"/>
    <w:rsid w:val="7D5A33C0"/>
    <w:rsid w:val="7D640779"/>
    <w:rsid w:val="7D6513F2"/>
    <w:rsid w:val="7D684AEE"/>
    <w:rsid w:val="7D6A2914"/>
    <w:rsid w:val="7D6C75DF"/>
    <w:rsid w:val="7D6E64F9"/>
    <w:rsid w:val="7D795342"/>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CF4ABD"/>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262D1A"/>
    <w:rsid w:val="7E2E3EDA"/>
    <w:rsid w:val="7E3D5D54"/>
    <w:rsid w:val="7E3E411D"/>
    <w:rsid w:val="7E445120"/>
    <w:rsid w:val="7E454A83"/>
    <w:rsid w:val="7E485C71"/>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81026B"/>
    <w:rsid w:val="7E935007"/>
    <w:rsid w:val="7E954B01"/>
    <w:rsid w:val="7E9D6604"/>
    <w:rsid w:val="7EAB2330"/>
    <w:rsid w:val="7EAE58B4"/>
    <w:rsid w:val="7EB7B9B3"/>
    <w:rsid w:val="7EC1742C"/>
    <w:rsid w:val="7EC4681B"/>
    <w:rsid w:val="7ED73B7E"/>
    <w:rsid w:val="7EDA196C"/>
    <w:rsid w:val="7EE22E10"/>
    <w:rsid w:val="7EE50A3C"/>
    <w:rsid w:val="7EF415E7"/>
    <w:rsid w:val="7EF50B7A"/>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AF8F9D0E"/>
    <w:rsid w:val="BBB620FB"/>
    <w:rsid w:val="C2D7C197"/>
    <w:rsid w:val="CDEB5747"/>
    <w:rsid w:val="DF3AFF29"/>
    <w:rsid w:val="DF6D0F46"/>
    <w:rsid w:val="E6B7A934"/>
    <w:rsid w:val="E6F7B1B7"/>
    <w:rsid w:val="EC85954F"/>
    <w:rsid w:val="EFBBF385"/>
    <w:rsid w:val="FBF349FD"/>
    <w:rsid w:val="FDB7252F"/>
    <w:rsid w:val="FFEFA251"/>
    <w:rsid w:val="FFFA29F8"/>
    <w:rsid w:val="FFFFD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4"/>
    <w:qFormat/>
    <w:uiPriority w:val="0"/>
    <w:pPr>
      <w:keepNext/>
      <w:snapToGrid w:val="0"/>
      <w:spacing w:line="360" w:lineRule="atLeast"/>
      <w:outlineLvl w:val="0"/>
    </w:pPr>
    <w:rPr>
      <w:rFonts w:ascii="宋体"/>
    </w:rPr>
  </w:style>
  <w:style w:type="paragraph" w:styleId="5">
    <w:name w:val="heading 2"/>
    <w:basedOn w:val="1"/>
    <w:next w:val="1"/>
    <w:link w:val="74"/>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75"/>
    <w:qFormat/>
    <w:uiPriority w:val="0"/>
    <w:pPr>
      <w:keepNext/>
      <w:keepLines/>
      <w:spacing w:before="260" w:after="260" w:line="413" w:lineRule="auto"/>
      <w:outlineLvl w:val="2"/>
    </w:pPr>
    <w:rPr>
      <w:b/>
      <w:sz w:val="32"/>
    </w:rPr>
  </w:style>
  <w:style w:type="paragraph" w:styleId="7">
    <w:name w:val="heading 4"/>
    <w:basedOn w:val="5"/>
    <w:next w:val="1"/>
    <w:qFormat/>
    <w:uiPriority w:val="0"/>
    <w:pPr>
      <w:spacing w:before="280" w:after="290" w:line="372" w:lineRule="auto"/>
      <w:outlineLvl w:val="3"/>
    </w:p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envelope address"/>
    <w:qFormat/>
    <w:uiPriority w:val="0"/>
    <w:pPr>
      <w:widowControl w:val="0"/>
      <w:snapToGrid w:val="0"/>
      <w:ind w:left="2880"/>
      <w:jc w:val="both"/>
    </w:pPr>
    <w:rPr>
      <w:rFonts w:ascii="Arial" w:hAnsi="Arial" w:eastAsia="宋体" w:cs="Times New Roman"/>
      <w:kern w:val="2"/>
      <w:sz w:val="24"/>
      <w:szCs w:val="24"/>
      <w:lang w:val="en-US" w:eastAsia="zh-CN" w:bidi="ar-SA"/>
    </w:rPr>
  </w:style>
  <w:style w:type="paragraph" w:styleId="4">
    <w:name w:val="Title"/>
    <w:basedOn w:val="1"/>
    <w:qFormat/>
    <w:uiPriority w:val="0"/>
    <w:pPr>
      <w:widowControl/>
      <w:spacing w:after="240" w:line="360" w:lineRule="auto"/>
      <w:jc w:val="center"/>
    </w:pPr>
    <w:rPr>
      <w:rFonts w:ascii="Arial" w:hAnsi="Arial"/>
      <w:b/>
      <w:smallCaps/>
      <w:kern w:val="28"/>
      <w:sz w:val="36"/>
      <w:lang w:eastAsia="en-US"/>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76"/>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qFormat/>
    <w:uiPriority w:val="0"/>
    <w:rPr>
      <w:rFonts w:ascii="仿宋_GB2312" w:eastAsia="仿宋_GB2312"/>
      <w:sz w:val="32"/>
    </w:rPr>
  </w:style>
  <w:style w:type="paragraph" w:styleId="25">
    <w:name w:val="Body Text Indent"/>
    <w:basedOn w:val="1"/>
    <w:link w:val="77"/>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next w:val="34"/>
    <w:qFormat/>
    <w:uiPriority w:val="0"/>
    <w:rPr>
      <w:rFonts w:ascii="宋体" w:hAnsi="Courier New"/>
      <w:sz w:val="21"/>
    </w:rPr>
  </w:style>
  <w:style w:type="paragraph" w:customStyle="1" w:styleId="34">
    <w:name w:val="p0"/>
    <w:basedOn w:val="1"/>
    <w:qFormat/>
    <w:uiPriority w:val="99"/>
    <w:pPr>
      <w:widowControl/>
    </w:pPr>
    <w:rPr>
      <w:rFonts w:ascii="Calibri" w:hAnsi="Calibri"/>
      <w:sz w:val="21"/>
      <w:lang w:val="zh-CN"/>
    </w:rPr>
  </w:style>
  <w:style w:type="paragraph" w:styleId="35">
    <w:name w:val="toc 8"/>
    <w:basedOn w:val="1"/>
    <w:next w:val="1"/>
    <w:qFormat/>
    <w:uiPriority w:val="0"/>
    <w:pPr>
      <w:ind w:left="2940" w:leftChars="1400"/>
    </w:pPr>
  </w:style>
  <w:style w:type="paragraph" w:styleId="36">
    <w:name w:val="Date"/>
    <w:basedOn w:val="1"/>
    <w:next w:val="1"/>
    <w:link w:val="78"/>
    <w:qFormat/>
    <w:uiPriority w:val="0"/>
  </w:style>
  <w:style w:type="paragraph" w:styleId="37">
    <w:name w:val="Body Text Indent 2"/>
    <w:basedOn w:val="1"/>
    <w:link w:val="79"/>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link w:val="80"/>
    <w:qFormat/>
    <w:uiPriority w:val="99"/>
    <w:pPr>
      <w:tabs>
        <w:tab w:val="center" w:pos="4153"/>
        <w:tab w:val="right" w:pos="8306"/>
      </w:tabs>
      <w:snapToGrid w:val="0"/>
      <w:jc w:val="left"/>
    </w:pPr>
    <w:rPr>
      <w:sz w:val="18"/>
    </w:rPr>
  </w:style>
  <w:style w:type="paragraph" w:styleId="40">
    <w:name w:val="envelope return"/>
    <w:basedOn w:val="1"/>
    <w:unhideWhenUsed/>
    <w:qFormat/>
    <w:uiPriority w:val="99"/>
    <w:pPr>
      <w:snapToGrid w:val="0"/>
      <w:spacing w:line="320" w:lineRule="exact"/>
    </w:pPr>
    <w:rPr>
      <w:rFonts w:ascii="Arial" w:hAnsi="Arial"/>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rPr>
  </w:style>
  <w:style w:type="paragraph" w:styleId="42">
    <w:name w:val="toc 1"/>
    <w:basedOn w:val="1"/>
    <w:next w:val="1"/>
    <w:qFormat/>
    <w:uiPriority w:val="0"/>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0"/>
    <w:pPr>
      <w:ind w:left="1260" w:leftChars="600"/>
    </w:pPr>
  </w:style>
  <w:style w:type="paragraph" w:styleId="4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6">
    <w:name w:val="footnote text"/>
    <w:basedOn w:val="1"/>
    <w:link w:val="81"/>
    <w:qFormat/>
    <w:uiPriority w:val="0"/>
    <w:pPr>
      <w:spacing w:line="360" w:lineRule="auto"/>
    </w:pPr>
    <w:rPr>
      <w:sz w:val="18"/>
    </w:rPr>
  </w:style>
  <w:style w:type="paragraph" w:styleId="47">
    <w:name w:val="toc 6"/>
    <w:basedOn w:val="1"/>
    <w:next w:val="1"/>
    <w:qFormat/>
    <w:uiPriority w:val="0"/>
    <w:pPr>
      <w:ind w:left="2100" w:leftChars="1000"/>
    </w:pPr>
  </w:style>
  <w:style w:type="paragraph" w:styleId="48">
    <w:name w:val="List 5"/>
    <w:basedOn w:val="1"/>
    <w:qFormat/>
    <w:uiPriority w:val="0"/>
    <w:pPr>
      <w:adjustRightInd w:val="0"/>
      <w:snapToGrid w:val="0"/>
      <w:spacing w:line="360" w:lineRule="auto"/>
      <w:ind w:left="100" w:leftChars="800" w:hanging="200" w:hangingChars="200"/>
    </w:pPr>
    <w:rPr>
      <w:sz w:val="24"/>
    </w:rPr>
  </w:style>
  <w:style w:type="paragraph" w:styleId="49">
    <w:name w:val="Body Text Indent 3"/>
    <w:basedOn w:val="1"/>
    <w:qFormat/>
    <w:uiPriority w:val="0"/>
    <w:pPr>
      <w:spacing w:line="360" w:lineRule="auto"/>
      <w:ind w:firstLine="632"/>
    </w:pPr>
    <w:rPr>
      <w:rFonts w:ascii="黑体" w:eastAsia="黑体"/>
    </w:rPr>
  </w:style>
  <w:style w:type="paragraph" w:styleId="50">
    <w:name w:val="table of figures"/>
    <w:basedOn w:val="1"/>
    <w:next w:val="1"/>
    <w:qFormat/>
    <w:uiPriority w:val="0"/>
    <w:pPr>
      <w:tabs>
        <w:tab w:val="right" w:leader="dot" w:pos="8640"/>
      </w:tabs>
      <w:spacing w:line="360" w:lineRule="auto"/>
      <w:ind w:left="400" w:hanging="400"/>
    </w:pPr>
    <w:rPr>
      <w:sz w:val="24"/>
    </w:rPr>
  </w:style>
  <w:style w:type="paragraph" w:styleId="51">
    <w:name w:val="toc 2"/>
    <w:basedOn w:val="1"/>
    <w:next w:val="1"/>
    <w:qFormat/>
    <w:uiPriority w:val="39"/>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adjustRightInd w:val="0"/>
      <w:snapToGrid w:val="0"/>
      <w:spacing w:after="120" w:line="480" w:lineRule="auto"/>
    </w:pPr>
    <w:rPr>
      <w:sz w:val="24"/>
    </w:rPr>
  </w:style>
  <w:style w:type="paragraph" w:styleId="54">
    <w:name w:val="List 4"/>
    <w:basedOn w:val="1"/>
    <w:qFormat/>
    <w:uiPriority w:val="0"/>
    <w:pPr>
      <w:adjustRightInd w:val="0"/>
      <w:snapToGrid w:val="0"/>
      <w:spacing w:line="360" w:lineRule="auto"/>
      <w:ind w:left="100" w:leftChars="600" w:hanging="200" w:hangingChars="200"/>
    </w:pPr>
    <w:rPr>
      <w:sz w:val="24"/>
    </w:rPr>
  </w:style>
  <w:style w:type="paragraph" w:styleId="55">
    <w:name w:val="List Continue 2"/>
    <w:basedOn w:val="1"/>
    <w:qFormat/>
    <w:uiPriority w:val="0"/>
    <w:pPr>
      <w:adjustRightInd w:val="0"/>
      <w:snapToGrid w:val="0"/>
      <w:spacing w:after="120" w:line="360" w:lineRule="auto"/>
      <w:ind w:left="840" w:leftChars="400"/>
    </w:pPr>
    <w:rPr>
      <w:sz w:val="24"/>
    </w:rPr>
  </w:style>
  <w:style w:type="paragraph" w:styleId="56">
    <w:name w:val="HTML Preformatted"/>
    <w:basedOn w:val="1"/>
    <w:qFormat/>
    <w:uiPriority w:val="0"/>
    <w:rPr>
      <w:rFonts w:ascii="Courier New" w:hAnsi="Courier New"/>
      <w:sz w:val="20"/>
    </w:rPr>
  </w:style>
  <w:style w:type="paragraph" w:styleId="57">
    <w:name w:val="Normal (Web)"/>
    <w:basedOn w:val="1"/>
    <w:next w:val="33"/>
    <w:qFormat/>
    <w:uiPriority w:val="0"/>
    <w:pPr>
      <w:widowControl/>
      <w:spacing w:before="100" w:beforeAutospacing="1" w:after="100" w:afterAutospacing="1"/>
      <w:jc w:val="left"/>
    </w:pPr>
    <w:rPr>
      <w:rFonts w:ascii="宋体" w:hAnsi="宋体"/>
      <w:kern w:val="0"/>
      <w:sz w:val="24"/>
    </w:rPr>
  </w:style>
  <w:style w:type="paragraph" w:styleId="58">
    <w:name w:val="List Continue 3"/>
    <w:basedOn w:val="1"/>
    <w:qFormat/>
    <w:uiPriority w:val="0"/>
    <w:pPr>
      <w:adjustRightInd w:val="0"/>
      <w:snapToGrid w:val="0"/>
      <w:spacing w:after="120" w:line="360" w:lineRule="auto"/>
      <w:ind w:left="1260" w:leftChars="600"/>
    </w:pPr>
    <w:rPr>
      <w:sz w:val="24"/>
    </w:rPr>
  </w:style>
  <w:style w:type="paragraph" w:styleId="59">
    <w:name w:val="index 1"/>
    <w:basedOn w:val="1"/>
    <w:next w:val="1"/>
    <w:qFormat/>
    <w:uiPriority w:val="0"/>
    <w:pPr>
      <w:adjustRightInd w:val="0"/>
      <w:spacing w:line="240" w:lineRule="atLeast"/>
      <w:textAlignment w:val="baseline"/>
    </w:pPr>
    <w:rPr>
      <w:rFonts w:ascii="宋体"/>
      <w:kern w:val="0"/>
      <w:sz w:val="21"/>
    </w:rPr>
  </w:style>
  <w:style w:type="paragraph" w:styleId="60">
    <w:name w:val="annotation subject"/>
    <w:basedOn w:val="21"/>
    <w:next w:val="21"/>
    <w:link w:val="82"/>
    <w:qFormat/>
    <w:uiPriority w:val="0"/>
    <w:pPr>
      <w:adjustRightInd/>
      <w:spacing w:line="240" w:lineRule="auto"/>
      <w:textAlignment w:val="auto"/>
    </w:pPr>
  </w:style>
  <w:style w:type="paragraph" w:styleId="61">
    <w:name w:val="Body Text First Indent"/>
    <w:basedOn w:val="24"/>
    <w:next w:val="1"/>
    <w:qFormat/>
    <w:uiPriority w:val="0"/>
    <w:pPr>
      <w:spacing w:line="360" w:lineRule="auto"/>
      <w:ind w:firstLine="420"/>
    </w:pPr>
    <w:rPr>
      <w:rFonts w:ascii="宋体" w:hAnsi="宋体"/>
      <w:sz w:val="24"/>
    </w:rPr>
  </w:style>
  <w:style w:type="paragraph" w:styleId="62">
    <w:name w:val="Body Text First Indent 2"/>
    <w:basedOn w:val="25"/>
    <w:next w:val="1"/>
    <w:link w:val="83"/>
    <w:qFormat/>
    <w:uiPriority w:val="0"/>
    <w:pPr>
      <w:spacing w:after="120" w:line="240" w:lineRule="auto"/>
      <w:ind w:left="420" w:leftChars="200" w:firstLine="420" w:firstLineChars="200"/>
    </w:p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i/>
    </w:rPr>
  </w:style>
  <w:style w:type="character" w:styleId="70">
    <w:name w:val="Hyperlink"/>
    <w:qFormat/>
    <w:uiPriority w:val="99"/>
    <w:rPr>
      <w:color w:val="0000FF"/>
      <w:u w:val="single"/>
    </w:rPr>
  </w:style>
  <w:style w:type="character" w:styleId="71">
    <w:name w:val="annotation reference"/>
    <w:qFormat/>
    <w:uiPriority w:val="0"/>
    <w:rPr>
      <w:sz w:val="21"/>
      <w:szCs w:val="21"/>
    </w:rPr>
  </w:style>
  <w:style w:type="character" w:styleId="72">
    <w:name w:val="footnote reference"/>
    <w:qFormat/>
    <w:uiPriority w:val="0"/>
    <w:rPr>
      <w:position w:val="6"/>
      <w:sz w:val="14"/>
      <w:vertAlign w:val="superscript"/>
    </w:rPr>
  </w:style>
  <w:style w:type="paragraph" w:customStyle="1" w:styleId="73">
    <w:name w:val="Default"/>
    <w:basedOn w:val="33"/>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4">
    <w:name w:val="标题 2 字符"/>
    <w:link w:val="5"/>
    <w:qFormat/>
    <w:uiPriority w:val="0"/>
    <w:rPr>
      <w:rFonts w:ascii="Arial" w:hAnsi="Arial" w:eastAsia="黑体"/>
      <w:b/>
      <w:kern w:val="2"/>
      <w:sz w:val="32"/>
    </w:rPr>
  </w:style>
  <w:style w:type="character" w:customStyle="1" w:styleId="75">
    <w:name w:val="标题 3 字符"/>
    <w:link w:val="6"/>
    <w:qFormat/>
    <w:uiPriority w:val="0"/>
    <w:rPr>
      <w:rFonts w:eastAsia="宋体"/>
      <w:b/>
      <w:kern w:val="2"/>
      <w:sz w:val="32"/>
      <w:lang w:val="en-US" w:eastAsia="zh-CN"/>
    </w:rPr>
  </w:style>
  <w:style w:type="character" w:customStyle="1" w:styleId="76">
    <w:name w:val="批注文字 字符"/>
    <w:link w:val="21"/>
    <w:qFormat/>
    <w:uiPriority w:val="0"/>
    <w:rPr>
      <w:sz w:val="24"/>
    </w:rPr>
  </w:style>
  <w:style w:type="character" w:customStyle="1" w:styleId="77">
    <w:name w:val="正文文本缩进 字符"/>
    <w:link w:val="25"/>
    <w:qFormat/>
    <w:uiPriority w:val="0"/>
    <w:rPr>
      <w:kern w:val="2"/>
      <w:sz w:val="44"/>
    </w:rPr>
  </w:style>
  <w:style w:type="character" w:customStyle="1" w:styleId="78">
    <w:name w:val="日期 字符"/>
    <w:link w:val="36"/>
    <w:qFormat/>
    <w:uiPriority w:val="0"/>
    <w:rPr>
      <w:kern w:val="2"/>
      <w:sz w:val="28"/>
    </w:rPr>
  </w:style>
  <w:style w:type="character" w:customStyle="1" w:styleId="79">
    <w:name w:val="正文文本缩进 2 字符"/>
    <w:link w:val="37"/>
    <w:qFormat/>
    <w:uiPriority w:val="0"/>
    <w:rPr>
      <w:kern w:val="2"/>
      <w:sz w:val="28"/>
    </w:rPr>
  </w:style>
  <w:style w:type="character" w:customStyle="1" w:styleId="80">
    <w:name w:val="页脚 字符"/>
    <w:link w:val="39"/>
    <w:qFormat/>
    <w:uiPriority w:val="99"/>
    <w:rPr>
      <w:kern w:val="2"/>
      <w:sz w:val="18"/>
    </w:rPr>
  </w:style>
  <w:style w:type="character" w:customStyle="1" w:styleId="81">
    <w:name w:val="脚注文本 字符"/>
    <w:link w:val="46"/>
    <w:qFormat/>
    <w:uiPriority w:val="0"/>
    <w:rPr>
      <w:kern w:val="2"/>
      <w:sz w:val="18"/>
    </w:rPr>
  </w:style>
  <w:style w:type="character" w:customStyle="1" w:styleId="82">
    <w:name w:val="批注主题 字符"/>
    <w:basedOn w:val="76"/>
    <w:link w:val="60"/>
    <w:qFormat/>
    <w:uiPriority w:val="0"/>
    <w:rPr>
      <w:sz w:val="24"/>
    </w:rPr>
  </w:style>
  <w:style w:type="character" w:customStyle="1" w:styleId="83">
    <w:name w:val="正文首行缩进 2 字符"/>
    <w:basedOn w:val="77"/>
    <w:link w:val="62"/>
    <w:qFormat/>
    <w:uiPriority w:val="0"/>
    <w:rPr>
      <w:kern w:val="2"/>
      <w:sz w:val="44"/>
    </w:rPr>
  </w:style>
  <w:style w:type="paragraph" w:styleId="84">
    <w:name w:val="List Paragraph"/>
    <w:basedOn w:val="1"/>
    <w:qFormat/>
    <w:uiPriority w:val="34"/>
    <w:pPr>
      <w:ind w:firstLine="420" w:firstLineChars="200"/>
    </w:pPr>
  </w:style>
  <w:style w:type="paragraph" w:styleId="85">
    <w:name w:val="Quote"/>
    <w:basedOn w:val="1"/>
    <w:next w:val="1"/>
    <w:qFormat/>
    <w:uiPriority w:val="29"/>
    <w:rPr>
      <w:i/>
      <w:iCs/>
      <w:color w:val="000000"/>
    </w:rPr>
  </w:style>
  <w:style w:type="paragraph" w:customStyle="1" w:styleId="86">
    <w:name w:val="BodyText"/>
    <w:basedOn w:val="1"/>
    <w:qFormat/>
    <w:uiPriority w:val="0"/>
    <w:pPr>
      <w:textAlignment w:val="baseline"/>
    </w:pPr>
    <w:rPr>
      <w:rFonts w:ascii="仿宋_GB2312" w:eastAsia="仿宋_GB2312"/>
      <w:sz w:val="32"/>
    </w:rPr>
  </w:style>
  <w:style w:type="paragraph" w:customStyle="1" w:styleId="87">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8">
    <w:name w:val="无间隔1"/>
    <w:qFormat/>
    <w:uiPriority w:val="1"/>
    <w:pPr>
      <w:jc w:val="both"/>
    </w:pPr>
    <w:rPr>
      <w:rFonts w:ascii="Calibri" w:hAnsi="Calibri" w:eastAsia="Times New Roman" w:cs="Times New Roman"/>
      <w:lang w:val="en-US" w:eastAsia="zh-CN" w:bidi="ar-SA"/>
    </w:rPr>
  </w:style>
  <w:style w:type="paragraph" w:customStyle="1" w:styleId="89">
    <w:name w:val="标书正文1"/>
    <w:basedOn w:val="1"/>
    <w:qFormat/>
    <w:uiPriority w:val="0"/>
    <w:pPr>
      <w:spacing w:line="520" w:lineRule="exact"/>
      <w:ind w:firstLine="640" w:firstLineChars="200"/>
    </w:pPr>
    <w:rPr>
      <w:rFonts w:ascii="Times New Roman" w:hAnsi="Times New Roman"/>
    </w:rPr>
  </w:style>
  <w:style w:type="paragraph" w:customStyle="1" w:styleId="9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91">
    <w:name w:val="Char Char7"/>
    <w:qFormat/>
    <w:uiPriority w:val="0"/>
    <w:rPr>
      <w:rFonts w:ascii="宋体" w:hAnsi="宋体" w:eastAsia="宋体"/>
      <w:kern w:val="2"/>
      <w:sz w:val="28"/>
    </w:rPr>
  </w:style>
  <w:style w:type="character" w:customStyle="1" w:styleId="92">
    <w:name w:val="font91"/>
    <w:qFormat/>
    <w:uiPriority w:val="0"/>
    <w:rPr>
      <w:rFonts w:hint="eastAsia" w:ascii="宋体" w:hAnsi="宋体" w:eastAsia="宋体" w:cs="宋体"/>
      <w:color w:val="000000"/>
      <w:sz w:val="20"/>
      <w:szCs w:val="20"/>
      <w:u w:val="none"/>
    </w:rPr>
  </w:style>
  <w:style w:type="character" w:customStyle="1" w:styleId="93">
    <w:name w:val="未命名11"/>
    <w:qFormat/>
    <w:uiPriority w:val="0"/>
    <w:rPr>
      <w:color w:val="77FFFF"/>
      <w:sz w:val="24"/>
    </w:rPr>
  </w:style>
  <w:style w:type="character" w:customStyle="1" w:styleId="94">
    <w:name w:val="font51"/>
    <w:qFormat/>
    <w:uiPriority w:val="0"/>
    <w:rPr>
      <w:rFonts w:hint="eastAsia" w:ascii="宋体" w:hAnsi="宋体" w:eastAsia="宋体" w:cs="宋体"/>
      <w:color w:val="000000"/>
      <w:sz w:val="20"/>
      <w:szCs w:val="20"/>
      <w:u w:val="none"/>
      <w:vertAlign w:val="superscript"/>
    </w:rPr>
  </w:style>
  <w:style w:type="character" w:customStyle="1" w:styleId="95">
    <w:name w:val="content-white1"/>
    <w:qFormat/>
    <w:uiPriority w:val="0"/>
    <w:rPr>
      <w:color w:val="auto"/>
      <w:sz w:val="18"/>
      <w:u w:val="none"/>
    </w:rPr>
  </w:style>
  <w:style w:type="character" w:customStyle="1" w:styleId="96">
    <w:name w:val="Char Char11"/>
    <w:qFormat/>
    <w:uiPriority w:val="0"/>
    <w:rPr>
      <w:rFonts w:ascii="宋体"/>
      <w:kern w:val="2"/>
      <w:sz w:val="28"/>
    </w:rPr>
  </w:style>
  <w:style w:type="character" w:customStyle="1" w:styleId="97">
    <w:name w:val="font41"/>
    <w:qFormat/>
    <w:uiPriority w:val="0"/>
    <w:rPr>
      <w:rFonts w:hint="eastAsia" w:ascii="宋体" w:hAnsi="宋体" w:eastAsia="宋体" w:cs="宋体"/>
      <w:color w:val="000000"/>
      <w:sz w:val="20"/>
      <w:szCs w:val="20"/>
      <w:u w:val="none"/>
    </w:rPr>
  </w:style>
  <w:style w:type="character" w:customStyle="1" w:styleId="98">
    <w:name w:val="Table Text Char"/>
    <w:link w:val="99"/>
    <w:qFormat/>
    <w:uiPriority w:val="0"/>
    <w:rPr>
      <w:rFonts w:ascii="Arial" w:hAnsi="Arial"/>
      <w:kern w:val="2"/>
      <w:sz w:val="18"/>
      <w:lang w:val="en-US" w:eastAsia="zh-CN" w:bidi="ar-SA"/>
    </w:rPr>
  </w:style>
  <w:style w:type="paragraph" w:customStyle="1" w:styleId="99">
    <w:name w:val="Table Text"/>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v151"/>
    <w:qFormat/>
    <w:uiPriority w:val="0"/>
    <w:rPr>
      <w:sz w:val="18"/>
    </w:rPr>
  </w:style>
  <w:style w:type="character" w:customStyle="1" w:styleId="101">
    <w:name w:val="样式 宋体"/>
    <w:qFormat/>
    <w:uiPriority w:val="0"/>
    <w:rPr>
      <w:rFonts w:ascii="宋体" w:hAnsi="宋体" w:eastAsia="宋体"/>
      <w:sz w:val="28"/>
    </w:rPr>
  </w:style>
  <w:style w:type="character" w:customStyle="1" w:styleId="102">
    <w:name w:val="title_emph1"/>
    <w:qFormat/>
    <w:uiPriority w:val="0"/>
    <w:rPr>
      <w:rFonts w:hint="default" w:ascii="Arial" w:hAnsi="Arial"/>
      <w:b/>
      <w:sz w:val="20"/>
    </w:rPr>
  </w:style>
  <w:style w:type="character" w:customStyle="1" w:styleId="103">
    <w:name w:val="Char Char"/>
    <w:qFormat/>
    <w:uiPriority w:val="0"/>
    <w:rPr>
      <w:rFonts w:ascii="宋体" w:hAnsi="宋体" w:eastAsia="宋体"/>
      <w:kern w:val="2"/>
      <w:sz w:val="24"/>
      <w:lang w:val="en-US" w:eastAsia="zh-CN" w:bidi="ar-SA"/>
    </w:rPr>
  </w:style>
  <w:style w:type="character" w:customStyle="1" w:styleId="104">
    <w:name w:val="Table Heading Char Char"/>
    <w:qFormat/>
    <w:uiPriority w:val="0"/>
    <w:rPr>
      <w:rFonts w:ascii="Arial" w:hAnsi="Arial" w:eastAsia="黑体"/>
      <w:kern w:val="2"/>
      <w:sz w:val="18"/>
      <w:lang w:val="en-US" w:eastAsia="zh-CN"/>
    </w:rPr>
  </w:style>
  <w:style w:type="character" w:customStyle="1" w:styleId="105">
    <w:name w:val="正文 + 三号 Char"/>
    <w:qFormat/>
    <w:uiPriority w:val="0"/>
    <w:rPr>
      <w:rFonts w:eastAsia="宋体"/>
      <w:kern w:val="2"/>
      <w:sz w:val="21"/>
      <w:lang w:val="en-US" w:eastAsia="zh-CN"/>
    </w:rPr>
  </w:style>
  <w:style w:type="character" w:customStyle="1" w:styleId="106">
    <w:name w:val="Char Char5"/>
    <w:qFormat/>
    <w:uiPriority w:val="0"/>
    <w:rPr>
      <w:rFonts w:ascii="Arial" w:hAnsi="Arial" w:eastAsia="宋体"/>
      <w:b/>
      <w:smallCaps/>
      <w:kern w:val="28"/>
      <w:sz w:val="36"/>
      <w:lang w:val="en-US" w:eastAsia="en-US"/>
    </w:rPr>
  </w:style>
  <w:style w:type="character" w:customStyle="1" w:styleId="107">
    <w:name w:val="Table Text Char Char Char Char"/>
    <w:link w:val="108"/>
    <w:qFormat/>
    <w:uiPriority w:val="0"/>
    <w:rPr>
      <w:rFonts w:ascii="Arial" w:hAnsi="Arial"/>
      <w:kern w:val="2"/>
      <w:sz w:val="18"/>
      <w:lang w:val="en-US" w:eastAsia="zh-CN" w:bidi="ar-SA"/>
    </w:rPr>
  </w:style>
  <w:style w:type="paragraph" w:customStyle="1" w:styleId="108">
    <w:name w:val="Table Text Char Char Char"/>
    <w:link w:val="107"/>
    <w:qFormat/>
    <w:uiPriority w:val="0"/>
    <w:pPr>
      <w:snapToGrid w:val="0"/>
      <w:spacing w:before="80" w:after="80"/>
    </w:pPr>
    <w:rPr>
      <w:rFonts w:ascii="Arial" w:hAnsi="Arial" w:eastAsia="宋体" w:cs="Times New Roman"/>
      <w:kern w:val="2"/>
      <w:sz w:val="18"/>
      <w:lang w:val="en-US" w:eastAsia="zh-CN" w:bidi="ar-SA"/>
    </w:rPr>
  </w:style>
  <w:style w:type="character" w:customStyle="1" w:styleId="109">
    <w:name w:val="font01"/>
    <w:qFormat/>
    <w:uiPriority w:val="0"/>
    <w:rPr>
      <w:rFonts w:hint="default" w:ascii="Times New Roman" w:hAnsi="Times New Roman" w:cs="Times New Roman"/>
      <w:color w:val="000000"/>
      <w:sz w:val="20"/>
      <w:szCs w:val="20"/>
      <w:u w:val="none"/>
    </w:rPr>
  </w:style>
  <w:style w:type="character" w:customStyle="1" w:styleId="110">
    <w:name w:val="font101"/>
    <w:qFormat/>
    <w:uiPriority w:val="0"/>
    <w:rPr>
      <w:rFonts w:hint="default" w:ascii="Times New Roman" w:hAnsi="Times New Roman" w:cs="Times New Roman"/>
      <w:color w:val="000000"/>
      <w:sz w:val="20"/>
      <w:szCs w:val="20"/>
      <w:u w:val="none"/>
    </w:rPr>
  </w:style>
  <w:style w:type="character" w:customStyle="1" w:styleId="111">
    <w:name w:val="Table Text Char1 Char"/>
    <w:qFormat/>
    <w:uiPriority w:val="0"/>
    <w:rPr>
      <w:rFonts w:ascii="Arial" w:hAnsi="Arial"/>
      <w:kern w:val="2"/>
      <w:sz w:val="18"/>
      <w:lang w:val="en-US" w:eastAsia="zh-CN" w:bidi="ar-SA"/>
    </w:rPr>
  </w:style>
  <w:style w:type="character" w:customStyle="1" w:styleId="112">
    <w:name w:val="Char Char2"/>
    <w:qFormat/>
    <w:uiPriority w:val="0"/>
    <w:rPr>
      <w:rFonts w:eastAsia="宋体"/>
      <w:kern w:val="2"/>
      <w:sz w:val="18"/>
      <w:lang w:val="en-US" w:eastAsia="zh-CN"/>
    </w:rPr>
  </w:style>
  <w:style w:type="character" w:customStyle="1" w:styleId="113">
    <w:name w:val="font31"/>
    <w:qFormat/>
    <w:uiPriority w:val="0"/>
    <w:rPr>
      <w:rFonts w:hint="eastAsia" w:ascii="宋体" w:hAnsi="宋体" w:eastAsia="宋体" w:cs="宋体"/>
      <w:b/>
      <w:color w:val="000000"/>
      <w:sz w:val="20"/>
      <w:szCs w:val="20"/>
      <w:u w:val="none"/>
    </w:rPr>
  </w:style>
  <w:style w:type="character" w:customStyle="1" w:styleId="114">
    <w:name w:val="文字 Char"/>
    <w:link w:val="115"/>
    <w:qFormat/>
    <w:uiPriority w:val="0"/>
    <w:rPr>
      <w:rFonts w:ascii="宋体"/>
      <w:kern w:val="2"/>
      <w:sz w:val="28"/>
    </w:rPr>
  </w:style>
  <w:style w:type="paragraph" w:customStyle="1" w:styleId="115">
    <w:name w:val="文字"/>
    <w:basedOn w:val="1"/>
    <w:link w:val="114"/>
    <w:qFormat/>
    <w:uiPriority w:val="0"/>
    <w:pPr>
      <w:tabs>
        <w:tab w:val="left" w:pos="8520"/>
      </w:tabs>
      <w:spacing w:line="312" w:lineRule="auto"/>
      <w:ind w:right="-210" w:firstLine="556"/>
    </w:pPr>
    <w:rPr>
      <w:rFonts w:ascii="宋体"/>
    </w:rPr>
  </w:style>
  <w:style w:type="character" w:customStyle="1" w:styleId="116">
    <w:name w:val="Char Char6"/>
    <w:qFormat/>
    <w:uiPriority w:val="0"/>
    <w:rPr>
      <w:rFonts w:ascii="仿宋_GB2312" w:eastAsia="仿宋_GB2312"/>
      <w:kern w:val="2"/>
      <w:sz w:val="32"/>
    </w:rPr>
  </w:style>
  <w:style w:type="character" w:customStyle="1" w:styleId="117">
    <w:name w:val="Char Char3"/>
    <w:qFormat/>
    <w:uiPriority w:val="0"/>
    <w:rPr>
      <w:rFonts w:eastAsia="宋体"/>
      <w:kern w:val="2"/>
      <w:sz w:val="18"/>
      <w:lang w:val="en-US" w:eastAsia="zh-CN"/>
    </w:rPr>
  </w:style>
  <w:style w:type="character" w:customStyle="1" w:styleId="118">
    <w:name w:val="标书正文:  0.74 厘米 Char1"/>
    <w:qFormat/>
    <w:uiPriority w:val="0"/>
    <w:rPr>
      <w:rFonts w:eastAsia="宋体"/>
      <w:kern w:val="2"/>
      <w:sz w:val="24"/>
      <w:lang w:val="en-US" w:eastAsia="zh-CN"/>
    </w:rPr>
  </w:style>
  <w:style w:type="character" w:customStyle="1" w:styleId="119">
    <w:name w:val="font1"/>
    <w:qFormat/>
    <w:uiPriority w:val="0"/>
    <w:rPr>
      <w:color w:val="000000"/>
      <w:sz w:val="18"/>
    </w:rPr>
  </w:style>
  <w:style w:type="character" w:customStyle="1" w:styleId="120">
    <w:name w:val="Char Char4"/>
    <w:qFormat/>
    <w:uiPriority w:val="0"/>
    <w:rPr>
      <w:rFonts w:eastAsia="宋体"/>
      <w:b/>
      <w:kern w:val="2"/>
      <w:sz w:val="21"/>
      <w:lang w:val="en-US" w:eastAsia="zh-CN"/>
    </w:rPr>
  </w:style>
  <w:style w:type="character" w:customStyle="1" w:styleId="121">
    <w:name w:val="top-det1"/>
    <w:qFormat/>
    <w:uiPriority w:val="0"/>
    <w:rPr>
      <w:b/>
      <w:color w:val="000000"/>
    </w:rPr>
  </w:style>
  <w:style w:type="character" w:customStyle="1" w:styleId="122">
    <w:name w:val="crowed11"/>
    <w:qFormat/>
    <w:uiPriority w:val="0"/>
    <w:rPr>
      <w:rFonts w:hint="default"/>
      <w:sz w:val="24"/>
    </w:rPr>
  </w:style>
  <w:style w:type="character" w:customStyle="1" w:styleId="123">
    <w:name w:val="H2 Char"/>
    <w:qFormat/>
    <w:uiPriority w:val="0"/>
    <w:rPr>
      <w:rFonts w:ascii="Arial" w:hAnsi="Arial" w:eastAsia="宋体"/>
      <w:kern w:val="2"/>
      <w:sz w:val="28"/>
      <w:lang w:val="en-US" w:eastAsia="zh-CN"/>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font11"/>
    <w:qFormat/>
    <w:uiPriority w:val="0"/>
    <w:rPr>
      <w:rFonts w:hint="eastAsia" w:ascii="宋体" w:hAnsi="宋体" w:eastAsia="宋体" w:cs="宋体"/>
      <w:color w:val="000000"/>
      <w:sz w:val="20"/>
      <w:szCs w:val="20"/>
      <w:u w:val="none"/>
      <w:vertAlign w:val="superscript"/>
    </w:rPr>
  </w:style>
  <w:style w:type="paragraph" w:customStyle="1" w:styleId="126">
    <w:name w:val="样式 正文缩进正文（首行缩进两字）表正文正文非缩进特点标题4段1 + 首行缩进:  2 字符"/>
    <w:basedOn w:val="17"/>
    <w:qFormat/>
    <w:uiPriority w:val="0"/>
    <w:pPr>
      <w:ind w:firstLine="480" w:firstLineChars="200"/>
    </w:pPr>
  </w:style>
  <w:style w:type="paragraph" w:customStyle="1" w:styleId="12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8">
    <w:name w:val="修订1"/>
    <w:qFormat/>
    <w:uiPriority w:val="0"/>
    <w:rPr>
      <w:rFonts w:ascii="Calibri" w:hAnsi="Calibri" w:eastAsia="宋体" w:cs="Times New Roman"/>
      <w:kern w:val="2"/>
      <w:sz w:val="21"/>
      <w:lang w:val="en-US" w:eastAsia="zh-CN" w:bidi="ar-SA"/>
    </w:rPr>
  </w:style>
  <w:style w:type="paragraph" w:customStyle="1" w:styleId="129">
    <w:name w:val="正文（首行不缩进）"/>
    <w:basedOn w:val="1"/>
    <w:qFormat/>
    <w:uiPriority w:val="0"/>
    <w:pPr>
      <w:autoSpaceDE w:val="0"/>
      <w:autoSpaceDN w:val="0"/>
      <w:adjustRightInd w:val="0"/>
      <w:spacing w:line="360" w:lineRule="auto"/>
      <w:jc w:val="left"/>
    </w:pPr>
    <w:rPr>
      <w:kern w:val="0"/>
      <w:sz w:val="21"/>
    </w:rPr>
  </w:style>
  <w:style w:type="paragraph" w:customStyle="1" w:styleId="13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1">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2">
    <w:name w:val="Table Paragraph"/>
    <w:basedOn w:val="1"/>
    <w:qFormat/>
    <w:uiPriority w:val="1"/>
    <w:pPr>
      <w:autoSpaceDE w:val="0"/>
      <w:autoSpaceDN w:val="0"/>
      <w:adjustRightInd w:val="0"/>
    </w:pPr>
    <w:rPr>
      <w:sz w:val="24"/>
    </w:rPr>
  </w:style>
  <w:style w:type="paragraph" w:customStyle="1" w:styleId="1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4">
    <w:name w:val="样式5"/>
    <w:basedOn w:val="135"/>
    <w:next w:val="1"/>
    <w:qFormat/>
    <w:uiPriority w:val="0"/>
  </w:style>
  <w:style w:type="paragraph" w:customStyle="1" w:styleId="135">
    <w:name w:val="编号正文"/>
    <w:basedOn w:val="136"/>
    <w:qFormat/>
    <w:uiPriority w:val="0"/>
    <w:pPr>
      <w:snapToGrid/>
      <w:spacing w:line="360" w:lineRule="auto"/>
      <w:ind w:left="1407" w:hanging="1047"/>
      <w:jc w:val="left"/>
    </w:pPr>
    <w:rPr>
      <w:rFonts w:eastAsia="仿宋_GB2312"/>
    </w:rPr>
  </w:style>
  <w:style w:type="paragraph" w:customStyle="1" w:styleId="13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7">
    <w:name w:val="样式10"/>
    <w:basedOn w:val="1"/>
    <w:next w:val="1"/>
    <w:qFormat/>
    <w:uiPriority w:val="0"/>
    <w:rPr>
      <w:rFonts w:ascii="Times New Roman" w:hAnsi="Times New Roman" w:eastAsia="仿宋"/>
      <w:sz w:val="24"/>
    </w:rPr>
  </w:style>
  <w:style w:type="paragraph" w:customStyle="1" w:styleId="13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9">
    <w:name w:val="Char Char1 Char"/>
    <w:basedOn w:val="1"/>
    <w:qFormat/>
    <w:uiPriority w:val="0"/>
    <w:rPr>
      <w:rFonts w:ascii="Tahoma" w:hAnsi="Tahoma"/>
      <w:sz w:val="24"/>
      <w:szCs w:val="24"/>
    </w:rPr>
  </w:style>
  <w:style w:type="paragraph" w:customStyle="1" w:styleId="140">
    <w:name w:val="样式1xz"/>
    <w:basedOn w:val="1"/>
    <w:qFormat/>
    <w:uiPriority w:val="0"/>
    <w:pPr>
      <w:tabs>
        <w:tab w:val="left" w:pos="1050"/>
        <w:tab w:val="right" w:leader="dot" w:pos="8296"/>
      </w:tabs>
    </w:pPr>
    <w:rPr>
      <w:caps/>
      <w:spacing w:val="20"/>
      <w:sz w:val="24"/>
    </w:rPr>
  </w:style>
  <w:style w:type="paragraph" w:customStyle="1" w:styleId="141">
    <w:name w:val="_Style 19"/>
    <w:basedOn w:val="1"/>
    <w:next w:val="84"/>
    <w:qFormat/>
    <w:uiPriority w:val="0"/>
    <w:pPr>
      <w:ind w:firstLine="420" w:firstLineChars="200"/>
    </w:pPr>
    <w:rPr>
      <w:sz w:val="21"/>
      <w:szCs w:val="22"/>
    </w:rPr>
  </w:style>
  <w:style w:type="paragraph" w:customStyle="1" w:styleId="142">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6">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正文文本 21"/>
    <w:basedOn w:val="1"/>
    <w:qFormat/>
    <w:uiPriority w:val="0"/>
    <w:pPr>
      <w:adjustRightInd w:val="0"/>
      <w:spacing w:before="120" w:line="360" w:lineRule="auto"/>
      <w:ind w:firstLine="480"/>
      <w:textAlignment w:val="baseline"/>
    </w:pPr>
    <w:rPr>
      <w:sz w:val="24"/>
    </w:rPr>
  </w:style>
  <w:style w:type="paragraph" w:customStyle="1" w:styleId="149">
    <w:name w:val="首行缩进"/>
    <w:basedOn w:val="1"/>
    <w:qFormat/>
    <w:uiPriority w:val="0"/>
    <w:pPr>
      <w:numPr>
        <w:ilvl w:val="0"/>
        <w:numId w:val="4"/>
      </w:numPr>
      <w:spacing w:line="360" w:lineRule="auto"/>
    </w:pPr>
    <w:rPr>
      <w:rFonts w:eastAsia="仿宋_GB2312"/>
    </w:rPr>
  </w:style>
  <w:style w:type="paragraph" w:customStyle="1" w:styleId="150">
    <w:name w:val="简单回函地址"/>
    <w:basedOn w:val="1"/>
    <w:qFormat/>
    <w:uiPriority w:val="0"/>
    <w:pPr>
      <w:adjustRightInd w:val="0"/>
      <w:snapToGrid w:val="0"/>
      <w:spacing w:line="360" w:lineRule="auto"/>
    </w:pPr>
    <w:rPr>
      <w:sz w:val="24"/>
    </w:rPr>
  </w:style>
  <w:style w:type="paragraph" w:customStyle="1" w:styleId="151">
    <w:name w:val="二级列表"/>
    <w:basedOn w:val="152"/>
    <w:next w:val="152"/>
    <w:qFormat/>
    <w:uiPriority w:val="0"/>
    <w:pPr>
      <w:tabs>
        <w:tab w:val="left" w:pos="2120"/>
      </w:tabs>
      <w:ind w:firstLine="0" w:firstLineChars="0"/>
    </w:pPr>
    <w:rPr>
      <w:b/>
    </w:rPr>
  </w:style>
  <w:style w:type="paragraph" w:customStyle="1" w:styleId="152">
    <w:name w:val="段落正文"/>
    <w:basedOn w:val="1"/>
    <w:qFormat/>
    <w:uiPriority w:val="0"/>
    <w:pPr>
      <w:spacing w:beforeLines="50" w:line="360" w:lineRule="auto"/>
      <w:ind w:firstLine="200" w:firstLineChars="200"/>
    </w:pPr>
    <w:rPr>
      <w:spacing w:val="2"/>
      <w:sz w:val="24"/>
    </w:rPr>
  </w:style>
  <w:style w:type="paragraph" w:customStyle="1" w:styleId="153">
    <w:name w:val="标题无"/>
    <w:basedOn w:val="1"/>
    <w:qFormat/>
    <w:uiPriority w:val="0"/>
    <w:pPr>
      <w:spacing w:line="360" w:lineRule="auto"/>
    </w:pPr>
    <w:rPr>
      <w:sz w:val="24"/>
    </w:rPr>
  </w:style>
  <w:style w:type="paragraph" w:customStyle="1" w:styleId="154">
    <w:name w:val="没有缩进（为图形使用）"/>
    <w:basedOn w:val="1"/>
    <w:qFormat/>
    <w:uiPriority w:val="0"/>
    <w:pPr>
      <w:spacing w:before="120" w:after="120" w:line="360" w:lineRule="auto"/>
    </w:pPr>
    <w:rPr>
      <w:sz w:val="24"/>
    </w:rPr>
  </w:style>
  <w:style w:type="paragraph" w:customStyle="1" w:styleId="15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6">
    <w:name w:val="正文表格"/>
    <w:basedOn w:val="1"/>
    <w:qFormat/>
    <w:uiPriority w:val="0"/>
    <w:pPr>
      <w:adjustRightInd w:val="0"/>
      <w:spacing w:before="40" w:after="40"/>
    </w:pPr>
    <w:rPr>
      <w:sz w:val="24"/>
    </w:rPr>
  </w:style>
  <w:style w:type="paragraph" w:customStyle="1" w:styleId="15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8">
    <w:name w:val="标书正文:  0.74 厘米"/>
    <w:basedOn w:val="1"/>
    <w:qFormat/>
    <w:uiPriority w:val="0"/>
    <w:pPr>
      <w:snapToGrid w:val="0"/>
      <w:spacing w:line="360" w:lineRule="auto"/>
      <w:ind w:firstLine="420"/>
    </w:pPr>
    <w:rPr>
      <w:sz w:val="24"/>
    </w:rPr>
  </w:style>
  <w:style w:type="paragraph" w:customStyle="1" w:styleId="159">
    <w:name w:val="Title - Date"/>
    <w:basedOn w:val="4"/>
    <w:next w:val="1"/>
    <w:qFormat/>
    <w:uiPriority w:val="0"/>
    <w:pPr>
      <w:spacing w:before="240" w:after="720"/>
    </w:pPr>
    <w:rPr>
      <w:sz w:val="28"/>
    </w:rPr>
  </w:style>
  <w:style w:type="paragraph" w:customStyle="1" w:styleId="160">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61">
    <w:name w:val="样式11"/>
    <w:basedOn w:val="1"/>
    <w:next w:val="1"/>
    <w:qFormat/>
    <w:uiPriority w:val="0"/>
    <w:rPr>
      <w:rFonts w:ascii="Times New Roman" w:hAnsi="Times New Roman"/>
    </w:rPr>
  </w:style>
  <w:style w:type="paragraph" w:customStyle="1" w:styleId="162">
    <w:name w:val="Char Char14 Char Char"/>
    <w:basedOn w:val="1"/>
    <w:qFormat/>
    <w:uiPriority w:val="0"/>
    <w:rPr>
      <w:sz w:val="21"/>
      <w:szCs w:val="24"/>
    </w:rPr>
  </w:style>
  <w:style w:type="paragraph" w:customStyle="1" w:styleId="163">
    <w:name w:val="正文1"/>
    <w:basedOn w:val="1"/>
    <w:qFormat/>
    <w:uiPriority w:val="0"/>
    <w:pPr>
      <w:spacing w:line="300" w:lineRule="auto"/>
      <w:ind w:firstLine="200" w:firstLineChars="200"/>
    </w:pPr>
    <w:rPr>
      <w:sz w:val="2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Char Char Char Char Char Char Char"/>
    <w:basedOn w:val="1"/>
    <w:qFormat/>
    <w:uiPriority w:val="0"/>
    <w:rPr>
      <w:rFonts w:ascii="Tahoma" w:hAnsi="Tahoma"/>
      <w:sz w:val="24"/>
    </w:rPr>
  </w:style>
  <w:style w:type="paragraph" w:customStyle="1" w:styleId="16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9">
    <w:name w:val="正文文本缩进 21"/>
    <w:basedOn w:val="1"/>
    <w:qFormat/>
    <w:uiPriority w:val="0"/>
    <w:pPr>
      <w:adjustRightInd w:val="0"/>
      <w:spacing w:before="120"/>
      <w:ind w:firstLine="420"/>
      <w:textAlignment w:val="baseline"/>
    </w:pPr>
    <w:rPr>
      <w:sz w:val="24"/>
    </w:rPr>
  </w:style>
  <w:style w:type="paragraph" w:customStyle="1" w:styleId="17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2">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表格文本"/>
    <w:qFormat/>
    <w:uiPriority w:val="0"/>
    <w:pPr>
      <w:tabs>
        <w:tab w:val="decimal" w:pos="0"/>
      </w:tabs>
    </w:pPr>
    <w:rPr>
      <w:rFonts w:ascii="Arial" w:hAnsi="Arial" w:eastAsia="宋体" w:cs="Times New Roman"/>
      <w:sz w:val="21"/>
      <w:lang w:val="en-US" w:eastAsia="zh-CN" w:bidi="ar-SA"/>
    </w:rPr>
  </w:style>
  <w:style w:type="paragraph" w:customStyle="1" w:styleId="175">
    <w:name w:val="默认段落字体 Para Char Char Char Char Char Char Char"/>
    <w:basedOn w:val="1"/>
    <w:qFormat/>
    <w:uiPriority w:val="0"/>
    <w:rPr>
      <w:rFonts w:ascii="Tahoma" w:hAnsi="Tahoma"/>
      <w:sz w:val="24"/>
    </w:rPr>
  </w:style>
  <w:style w:type="paragraph" w:customStyle="1" w:styleId="17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7">
    <w:name w:val="Char1"/>
    <w:basedOn w:val="1"/>
    <w:qFormat/>
    <w:uiPriority w:val="0"/>
    <w:rPr>
      <w:sz w:val="21"/>
    </w:rPr>
  </w:style>
  <w:style w:type="paragraph" w:customStyle="1" w:styleId="178">
    <w:name w:val="样式 标题 1 + 居中 段前: 6 磅 段后: 6 磅 行距: 1.5 倍行距"/>
    <w:basedOn w:val="3"/>
    <w:qFormat/>
    <w:uiPriority w:val="0"/>
    <w:pPr>
      <w:keepLines/>
      <w:adjustRightInd w:val="0"/>
      <w:spacing w:before="120" w:after="120" w:line="360" w:lineRule="auto"/>
      <w:jc w:val="center"/>
    </w:pPr>
    <w:rPr>
      <w:rFonts w:ascii="Times New Roman"/>
      <w:kern w:val="44"/>
      <w:sz w:val="32"/>
    </w:rPr>
  </w:style>
  <w:style w:type="paragraph" w:customStyle="1" w:styleId="179">
    <w:name w:val="Char1 Char Char Char"/>
    <w:basedOn w:val="1"/>
    <w:qFormat/>
    <w:uiPriority w:val="0"/>
    <w:rPr>
      <w:rFonts w:ascii="Tahoma" w:hAnsi="Tahoma"/>
      <w:sz w:val="30"/>
    </w:rPr>
  </w:style>
  <w:style w:type="paragraph" w:customStyle="1" w:styleId="180">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1">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2">
    <w:name w:val="Table Contents"/>
    <w:basedOn w:val="24"/>
    <w:qFormat/>
    <w:uiPriority w:val="0"/>
    <w:pPr>
      <w:suppressAutoHyphens/>
      <w:jc w:val="left"/>
    </w:pPr>
    <w:rPr>
      <w:rFonts w:ascii="Times New Roman" w:eastAsia="Times New Roman"/>
      <w:kern w:val="0"/>
      <w:sz w:val="24"/>
    </w:rPr>
  </w:style>
  <w:style w:type="paragraph" w:customStyle="1" w:styleId="183">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4">
    <w:name w:val="List Paragraph11"/>
    <w:basedOn w:val="1"/>
    <w:qFormat/>
    <w:uiPriority w:val="0"/>
    <w:pPr>
      <w:ind w:firstLine="420" w:firstLineChars="200"/>
    </w:pPr>
    <w:rPr>
      <w:rFonts w:ascii="等线" w:hAnsi="等线" w:eastAsia="等线"/>
      <w:sz w:val="21"/>
      <w:szCs w:val="22"/>
    </w:rPr>
  </w:style>
  <w:style w:type="paragraph" w:customStyle="1" w:styleId="185">
    <w:name w:val="附录3"/>
    <w:basedOn w:val="1"/>
    <w:next w:val="1"/>
    <w:qFormat/>
    <w:uiPriority w:val="0"/>
    <w:pPr>
      <w:tabs>
        <w:tab w:val="left" w:pos="851"/>
      </w:tabs>
      <w:ind w:left="425" w:hanging="425"/>
      <w:outlineLvl w:val="2"/>
    </w:pPr>
    <w:rPr>
      <w:rFonts w:eastAsia="黑体"/>
      <w:b/>
      <w:sz w:val="32"/>
    </w:rPr>
  </w:style>
  <w:style w:type="paragraph" w:customStyle="1" w:styleId="186">
    <w:name w:val="标题3——2"/>
    <w:basedOn w:val="6"/>
    <w:next w:val="61"/>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8">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9">
    <w:name w:val="List Paragraph1"/>
    <w:basedOn w:val="1"/>
    <w:qFormat/>
    <w:uiPriority w:val="0"/>
    <w:pPr>
      <w:ind w:firstLine="420" w:firstLineChars="200"/>
    </w:pPr>
    <w:rPr>
      <w:sz w:val="21"/>
      <w:szCs w:val="22"/>
    </w:rPr>
  </w:style>
  <w:style w:type="paragraph" w:customStyle="1" w:styleId="190">
    <w:name w:val="af"/>
    <w:basedOn w:val="1"/>
    <w:qFormat/>
    <w:uiPriority w:val="0"/>
    <w:pPr>
      <w:widowControl/>
      <w:spacing w:line="300" w:lineRule="atLeast"/>
      <w:jc w:val="left"/>
    </w:pPr>
    <w:rPr>
      <w:rFonts w:ascii="宋体" w:hAnsi="宋体"/>
      <w:kern w:val="0"/>
      <w:sz w:val="18"/>
    </w:rPr>
  </w:style>
  <w:style w:type="paragraph" w:customStyle="1" w:styleId="191">
    <w:name w:val="样式8"/>
    <w:basedOn w:val="1"/>
    <w:next w:val="1"/>
    <w:qFormat/>
    <w:uiPriority w:val="0"/>
    <w:rPr>
      <w:rFonts w:ascii="Times New Roman" w:hAnsi="Times New Roman" w:eastAsia="仿宋"/>
      <w:sz w:val="24"/>
    </w:rPr>
  </w:style>
  <w:style w:type="paragraph" w:customStyle="1" w:styleId="192">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kern w:val="44"/>
      <w:sz w:val="36"/>
    </w:rPr>
  </w:style>
  <w:style w:type="paragraph" w:customStyle="1" w:styleId="195">
    <w:name w:val="图片文字"/>
    <w:basedOn w:val="1"/>
    <w:qFormat/>
    <w:uiPriority w:val="0"/>
    <w:pPr>
      <w:spacing w:line="240" w:lineRule="atLeast"/>
      <w:jc w:val="center"/>
    </w:pPr>
    <w:rPr>
      <w:sz w:val="21"/>
    </w:rPr>
  </w:style>
  <w:style w:type="paragraph" w:customStyle="1" w:styleId="196">
    <w:name w:val="表格内文字"/>
    <w:basedOn w:val="33"/>
    <w:qFormat/>
    <w:uiPriority w:val="0"/>
    <w:pPr>
      <w:adjustRightInd w:val="0"/>
    </w:pPr>
    <w:rPr>
      <w:color w:val="000000"/>
      <w:lang w:val="en-GB"/>
    </w:rPr>
  </w:style>
  <w:style w:type="paragraph" w:customStyle="1" w:styleId="197">
    <w:name w:val="二级条标题"/>
    <w:basedOn w:val="198"/>
    <w:next w:val="200"/>
    <w:qFormat/>
    <w:uiPriority w:val="0"/>
    <w:pPr>
      <w:ind w:left="840"/>
      <w:outlineLvl w:val="3"/>
    </w:pPr>
  </w:style>
  <w:style w:type="paragraph" w:customStyle="1" w:styleId="198">
    <w:name w:val="一级条标题"/>
    <w:basedOn w:val="199"/>
    <w:next w:val="200"/>
    <w:qFormat/>
    <w:uiPriority w:val="0"/>
    <w:pPr>
      <w:numPr>
        <w:ilvl w:val="0"/>
        <w:numId w:val="0"/>
      </w:numPr>
      <w:spacing w:beforeLines="0" w:afterLines="0"/>
      <w:ind w:left="525"/>
      <w:outlineLvl w:val="2"/>
    </w:pPr>
    <w:rPr>
      <w:sz w:val="21"/>
    </w:rPr>
  </w:style>
  <w:style w:type="paragraph" w:customStyle="1" w:styleId="199">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20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1">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02">
    <w:name w:val="标题 5（有编号）（绿盟科技）"/>
    <w:basedOn w:val="1"/>
    <w:next w:val="155"/>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3">
    <w:name w:val="Char2 Char Char Char Char Char Char"/>
    <w:basedOn w:val="1"/>
    <w:qFormat/>
    <w:uiPriority w:val="0"/>
    <w:rPr>
      <w:rFonts w:ascii="仿宋_GB2312"/>
      <w:b/>
      <w:sz w:val="30"/>
    </w:rPr>
  </w:style>
  <w:style w:type="paragraph" w:customStyle="1" w:styleId="204">
    <w:name w:val="表头样式"/>
    <w:basedOn w:val="1"/>
    <w:qFormat/>
    <w:uiPriority w:val="0"/>
    <w:pPr>
      <w:autoSpaceDE w:val="0"/>
      <w:autoSpaceDN w:val="0"/>
      <w:adjustRightInd w:val="0"/>
      <w:spacing w:line="360" w:lineRule="auto"/>
      <w:jc w:val="left"/>
    </w:pPr>
    <w:rPr>
      <w:b/>
      <w:kern w:val="0"/>
      <w:sz w:val="21"/>
    </w:rPr>
  </w:style>
  <w:style w:type="paragraph" w:customStyle="1" w:styleId="205">
    <w:name w:val="文本框样式1"/>
    <w:basedOn w:val="1"/>
    <w:qFormat/>
    <w:uiPriority w:val="0"/>
    <w:pPr>
      <w:adjustRightInd w:val="0"/>
      <w:snapToGrid w:val="0"/>
      <w:spacing w:before="60" w:line="180" w:lineRule="exact"/>
      <w:jc w:val="center"/>
    </w:pPr>
    <w:rPr>
      <w:sz w:val="21"/>
    </w:rPr>
  </w:style>
  <w:style w:type="paragraph" w:customStyle="1" w:styleId="206">
    <w:name w:val="样式6"/>
    <w:basedOn w:val="1"/>
    <w:next w:val="1"/>
    <w:qFormat/>
    <w:uiPriority w:val="0"/>
    <w:rPr>
      <w:rFonts w:ascii="Times New Roman" w:hAnsi="Times New Roman"/>
    </w:rPr>
  </w:style>
  <w:style w:type="paragraph" w:customStyle="1" w:styleId="20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0">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2">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3">
    <w:name w:val="文本1"/>
    <w:basedOn w:val="1"/>
    <w:qFormat/>
    <w:uiPriority w:val="0"/>
    <w:pPr>
      <w:adjustRightInd w:val="0"/>
      <w:spacing w:line="312" w:lineRule="atLeast"/>
      <w:jc w:val="center"/>
      <w:textAlignment w:val="baseline"/>
    </w:pPr>
    <w:rPr>
      <w:kern w:val="0"/>
      <w:sz w:val="18"/>
    </w:rPr>
  </w:style>
  <w:style w:type="paragraph" w:customStyle="1" w:styleId="214">
    <w:name w:val="IN Feature"/>
    <w:next w:val="215"/>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8">
    <w:name w:val="正文字缩2字"/>
    <w:basedOn w:val="1"/>
    <w:qFormat/>
    <w:uiPriority w:val="0"/>
    <w:pPr>
      <w:spacing w:before="60" w:after="60" w:line="360" w:lineRule="auto"/>
      <w:ind w:left="200" w:leftChars="200" w:firstLine="200" w:firstLineChars="200"/>
    </w:pPr>
    <w:rPr>
      <w:sz w:val="24"/>
    </w:rPr>
  </w:style>
  <w:style w:type="paragraph" w:customStyle="1" w:styleId="21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20">
    <w:name w:val="样式4"/>
    <w:basedOn w:val="7"/>
    <w:qFormat/>
    <w:uiPriority w:val="0"/>
    <w:pPr>
      <w:adjustRightInd w:val="0"/>
      <w:snapToGrid w:val="0"/>
    </w:pPr>
  </w:style>
  <w:style w:type="paragraph" w:customStyle="1" w:styleId="221">
    <w:name w:val="样式 行距: 1.5 倍行距1"/>
    <w:basedOn w:val="1"/>
    <w:qFormat/>
    <w:uiPriority w:val="0"/>
    <w:pPr>
      <w:snapToGrid w:val="0"/>
    </w:pPr>
    <w:rPr>
      <w:sz w:val="21"/>
    </w:rPr>
  </w:style>
  <w:style w:type="paragraph" w:customStyle="1" w:styleId="222">
    <w:name w:val="Char"/>
    <w:basedOn w:val="1"/>
    <w:qFormat/>
    <w:uiPriority w:val="0"/>
    <w:pPr>
      <w:spacing w:line="240" w:lineRule="atLeast"/>
      <w:ind w:left="420" w:firstLine="420"/>
    </w:pPr>
    <w:rPr>
      <w:kern w:val="0"/>
      <w:sz w:val="21"/>
    </w:rPr>
  </w:style>
  <w:style w:type="paragraph" w:customStyle="1" w:styleId="223">
    <w:name w:val="样式1"/>
    <w:basedOn w:val="7"/>
    <w:qFormat/>
    <w:uiPriority w:val="0"/>
    <w:pPr>
      <w:tabs>
        <w:tab w:val="left" w:pos="720"/>
      </w:tabs>
      <w:spacing w:before="500" w:after="260" w:line="560" w:lineRule="atLeast"/>
      <w:ind w:left="420" w:hanging="420"/>
    </w:pPr>
  </w:style>
  <w:style w:type="paragraph" w:customStyle="1" w:styleId="224">
    <w:name w:val="标准正文"/>
    <w:basedOn w:val="25"/>
    <w:qFormat/>
    <w:uiPriority w:val="0"/>
    <w:pPr>
      <w:spacing w:before="60" w:after="60" w:line="360" w:lineRule="auto"/>
      <w:ind w:left="0" w:firstLine="482"/>
    </w:pPr>
    <w:rPr>
      <w:rFonts w:ascii="Arial" w:hAnsi="Arial"/>
      <w:sz w:val="24"/>
    </w:rPr>
  </w:style>
  <w:style w:type="paragraph" w:customStyle="1" w:styleId="22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6">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7">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8">
    <w:name w:val="样式7"/>
    <w:basedOn w:val="1"/>
    <w:next w:val="1"/>
    <w:qFormat/>
    <w:uiPriority w:val="0"/>
    <w:rPr>
      <w:rFonts w:ascii="Times New Roman" w:hAnsi="Times New Roman"/>
    </w:rPr>
  </w:style>
  <w:style w:type="paragraph" w:customStyle="1" w:styleId="229">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30">
    <w:name w:val="样式 宋体 五号 行距: 单倍行距"/>
    <w:basedOn w:val="1"/>
    <w:qFormat/>
    <w:uiPriority w:val="0"/>
    <w:pPr>
      <w:adjustRightInd w:val="0"/>
      <w:jc w:val="left"/>
    </w:pPr>
    <w:rPr>
      <w:rFonts w:ascii="宋体" w:hAnsi="宋体"/>
      <w:kern w:val="0"/>
      <w:sz w:val="21"/>
    </w:rPr>
  </w:style>
  <w:style w:type="paragraph" w:customStyle="1" w:styleId="231">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2">
    <w:name w:val="Char Char 字元 字元 字元 Char Char Char Char"/>
    <w:basedOn w:val="1"/>
    <w:qFormat/>
    <w:uiPriority w:val="0"/>
    <w:pPr>
      <w:adjustRightInd w:val="0"/>
      <w:spacing w:line="360" w:lineRule="auto"/>
    </w:pPr>
    <w:rPr>
      <w:kern w:val="0"/>
      <w:sz w:val="24"/>
    </w:rPr>
  </w:style>
  <w:style w:type="paragraph" w:customStyle="1" w:styleId="233">
    <w:name w:val="内容标题"/>
    <w:basedOn w:val="19"/>
    <w:qFormat/>
    <w:uiPriority w:val="0"/>
    <w:rPr>
      <w:rFonts w:ascii="Tahoma" w:hAnsi="Tahoma"/>
      <w:sz w:val="24"/>
    </w:rPr>
  </w:style>
  <w:style w:type="paragraph" w:customStyle="1" w:styleId="234">
    <w:name w:val="Char Char Char Char Char Char Char Char Char Char Char Char Char Char Char Char"/>
    <w:basedOn w:val="1"/>
    <w:qFormat/>
    <w:uiPriority w:val="0"/>
    <w:pPr>
      <w:tabs>
        <w:tab w:val="left" w:pos="360"/>
      </w:tabs>
    </w:pPr>
    <w:rPr>
      <w:sz w:val="24"/>
    </w:rPr>
  </w:style>
  <w:style w:type="paragraph" w:customStyle="1" w:styleId="23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7">
    <w:name w:val="图例"/>
    <w:basedOn w:val="1"/>
    <w:qFormat/>
    <w:uiPriority w:val="0"/>
    <w:pPr>
      <w:spacing w:before="120" w:after="120" w:line="360" w:lineRule="auto"/>
      <w:jc w:val="center"/>
    </w:pPr>
    <w:rPr>
      <w:rFonts w:eastAsia="仿宋_GB2312"/>
      <w:b/>
      <w:sz w:val="24"/>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Char1 Char Char Char1"/>
    <w:basedOn w:val="1"/>
    <w:qFormat/>
    <w:uiPriority w:val="0"/>
    <w:rPr>
      <w:rFonts w:ascii="Tahoma" w:hAnsi="Tahoma"/>
      <w:sz w:val="24"/>
    </w:rPr>
  </w:style>
  <w:style w:type="paragraph" w:customStyle="1" w:styleId="240">
    <w:name w:val="表文字"/>
    <w:qFormat/>
    <w:uiPriority w:val="0"/>
    <w:rPr>
      <w:rFonts w:ascii="宋体" w:hAnsi="Calibri" w:eastAsia="宋体" w:cs="Times New Roman"/>
      <w:kern w:val="2"/>
      <w:lang w:val="en-US" w:eastAsia="zh-CN" w:bidi="ar-SA"/>
    </w:rPr>
  </w:style>
  <w:style w:type="paragraph" w:customStyle="1" w:styleId="241">
    <w:name w:val="正文4"/>
    <w:basedOn w:val="1"/>
    <w:qFormat/>
    <w:uiPriority w:val="0"/>
    <w:pPr>
      <w:tabs>
        <w:tab w:val="left" w:pos="1275"/>
      </w:tabs>
      <w:spacing w:before="60" w:after="60" w:line="360" w:lineRule="auto"/>
      <w:ind w:left="820" w:leftChars="400" w:hanging="705"/>
    </w:pPr>
    <w:rPr>
      <w:sz w:val="24"/>
    </w:rPr>
  </w:style>
  <w:style w:type="paragraph" w:customStyle="1" w:styleId="242">
    <w:name w:val="可研正文"/>
    <w:basedOn w:val="24"/>
    <w:qFormat/>
    <w:uiPriority w:val="0"/>
    <w:pPr>
      <w:adjustRightInd w:val="0"/>
      <w:snapToGrid w:val="0"/>
      <w:spacing w:line="440" w:lineRule="exact"/>
      <w:ind w:firstLine="567"/>
    </w:pPr>
    <w:rPr>
      <w:sz w:val="28"/>
    </w:rPr>
  </w:style>
  <w:style w:type="paragraph" w:customStyle="1" w:styleId="24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4">
    <w:name w:val="正文 + 三号"/>
    <w:basedOn w:val="1"/>
    <w:qFormat/>
    <w:uiPriority w:val="0"/>
    <w:rPr>
      <w:sz w:val="21"/>
    </w:rPr>
  </w:style>
  <w:style w:type="paragraph" w:customStyle="1" w:styleId="245">
    <w:name w:val="样式3"/>
    <w:basedOn w:val="3"/>
    <w:next w:val="3"/>
    <w:qFormat/>
    <w:uiPriority w:val="0"/>
    <w:pPr>
      <w:keepLines/>
      <w:adjustRightInd w:val="0"/>
      <w:spacing w:before="340" w:after="330" w:line="576" w:lineRule="auto"/>
    </w:pPr>
    <w:rPr>
      <w:rFonts w:ascii="Times New Roman" w:eastAsia="黑体"/>
      <w:kern w:val="44"/>
      <w:sz w:val="44"/>
    </w:rPr>
  </w:style>
  <w:style w:type="paragraph" w:customStyle="1" w:styleId="246">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7">
    <w:name w:val="标题1"/>
    <w:basedOn w:val="1"/>
    <w:next w:val="1"/>
    <w:qFormat/>
    <w:uiPriority w:val="0"/>
    <w:rPr>
      <w:rFonts w:ascii="Times New Roman" w:hAnsi="Times New Roman"/>
    </w:rPr>
  </w:style>
  <w:style w:type="paragraph" w:customStyle="1" w:styleId="24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9">
    <w:name w:val="关键词"/>
    <w:basedOn w:val="1"/>
    <w:next w:val="1"/>
    <w:qFormat/>
    <w:uiPriority w:val="0"/>
    <w:pPr>
      <w:spacing w:line="360" w:lineRule="auto"/>
    </w:pPr>
    <w:rPr>
      <w:rFonts w:eastAsia="黑体"/>
      <w:sz w:val="20"/>
    </w:rPr>
  </w:style>
  <w:style w:type="paragraph" w:customStyle="1" w:styleId="250">
    <w:name w:val="Char Char Char Char Char Char Char1"/>
    <w:basedOn w:val="19"/>
    <w:qFormat/>
    <w:uiPriority w:val="0"/>
    <w:rPr>
      <w:rFonts w:ascii="宋体" w:hAnsi="Tahoma"/>
    </w:rPr>
  </w:style>
  <w:style w:type="paragraph" w:customStyle="1" w:styleId="251">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4">
    <w:name w:val="Char2"/>
    <w:basedOn w:val="1"/>
    <w:qFormat/>
    <w:uiPriority w:val="0"/>
    <w:pPr>
      <w:spacing w:line="240" w:lineRule="atLeast"/>
      <w:ind w:left="420" w:firstLine="420"/>
    </w:pPr>
    <w:rPr>
      <w:kern w:val="0"/>
      <w:sz w:val="21"/>
    </w:rPr>
  </w:style>
  <w:style w:type="paragraph" w:customStyle="1" w:styleId="255">
    <w:name w:val="样式12"/>
    <w:basedOn w:val="1"/>
    <w:next w:val="1"/>
    <w:qFormat/>
    <w:uiPriority w:val="0"/>
    <w:rPr>
      <w:rFonts w:ascii="Times New Roman" w:hAnsi="Times New Roman" w:eastAsia="仿宋"/>
      <w:sz w:val="24"/>
    </w:rPr>
  </w:style>
  <w:style w:type="paragraph" w:customStyle="1" w:styleId="256">
    <w:name w:val="样式2"/>
    <w:basedOn w:val="7"/>
    <w:qFormat/>
    <w:uiPriority w:val="0"/>
    <w:pPr>
      <w:numPr>
        <w:ilvl w:val="0"/>
        <w:numId w:val="13"/>
      </w:numPr>
      <w:spacing w:before="560" w:line="400" w:lineRule="exact"/>
      <w:jc w:val="center"/>
      <w:outlineLvl w:val="0"/>
    </w:pPr>
    <w:rPr>
      <w:sz w:val="44"/>
    </w:rPr>
  </w:style>
  <w:style w:type="paragraph" w:customStyle="1" w:styleId="2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8">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9">
    <w:name w:val="文章正文"/>
    <w:basedOn w:val="1"/>
    <w:qFormat/>
    <w:uiPriority w:val="0"/>
    <w:pPr>
      <w:ind w:firstLine="560" w:firstLineChars="200"/>
    </w:pPr>
    <w:rPr>
      <w:rFonts w:ascii="仿宋_GB2312" w:hAnsi="宋体" w:eastAsia="仿宋_GB2312"/>
      <w:color w:val="000000"/>
    </w:rPr>
  </w:style>
  <w:style w:type="paragraph" w:customStyle="1" w:styleId="260">
    <w:name w:val="默认段落字体 Para Char Char Char Char Char Char Char Char Char1 Char Char Char Char"/>
    <w:basedOn w:val="1"/>
    <w:qFormat/>
    <w:uiPriority w:val="0"/>
    <w:rPr>
      <w:rFonts w:ascii="Tahoma" w:hAnsi="Tahoma"/>
      <w:sz w:val="24"/>
    </w:rPr>
  </w:style>
  <w:style w:type="paragraph" w:customStyle="1" w:styleId="26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2">
    <w:name w:val="Title - Revision"/>
    <w:basedOn w:val="4"/>
    <w:qFormat/>
    <w:uiPriority w:val="0"/>
    <w:pPr>
      <w:spacing w:before="720"/>
    </w:pPr>
  </w:style>
  <w:style w:type="paragraph" w:customStyle="1" w:styleId="26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5">
    <w:name w:val="Note"/>
    <w:basedOn w:val="1"/>
    <w:qFormat/>
    <w:uiPriority w:val="0"/>
    <w:pPr>
      <w:pBdr>
        <w:top w:val="single" w:color="auto" w:sz="12" w:space="3"/>
        <w:bottom w:val="single" w:color="auto" w:sz="12" w:space="3"/>
      </w:pBdr>
      <w:spacing w:line="360" w:lineRule="auto"/>
    </w:pPr>
    <w:rPr>
      <w:sz w:val="24"/>
    </w:rPr>
  </w:style>
  <w:style w:type="paragraph" w:customStyle="1" w:styleId="26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8">
    <w:name w:val="样式9"/>
    <w:basedOn w:val="1"/>
    <w:next w:val="1"/>
    <w:qFormat/>
    <w:uiPriority w:val="0"/>
    <w:rPr>
      <w:rFonts w:ascii="Times New Roman" w:hAnsi="Times New Roman" w:eastAsia="仿宋"/>
      <w:sz w:val="24"/>
    </w:rPr>
  </w:style>
  <w:style w:type="paragraph" w:customStyle="1" w:styleId="269">
    <w:name w:val="首行缩进 1"/>
    <w:basedOn w:val="1"/>
    <w:qFormat/>
    <w:uiPriority w:val="0"/>
    <w:pPr>
      <w:spacing w:after="120" w:line="360" w:lineRule="auto"/>
      <w:ind w:firstLine="200" w:firstLineChars="200"/>
    </w:pPr>
    <w:rPr>
      <w:sz w:val="24"/>
    </w:rPr>
  </w:style>
  <w:style w:type="paragraph" w:customStyle="1" w:styleId="270">
    <w:name w:val="1"/>
    <w:basedOn w:val="1"/>
    <w:next w:val="33"/>
    <w:qFormat/>
    <w:uiPriority w:val="0"/>
    <w:rPr>
      <w:rFonts w:ascii="宋体" w:hAnsi="Courier New"/>
      <w:sz w:val="21"/>
    </w:rPr>
  </w:style>
  <w:style w:type="paragraph" w:customStyle="1" w:styleId="271">
    <w:name w:val="1.正文"/>
    <w:basedOn w:val="1"/>
    <w:qFormat/>
    <w:uiPriority w:val="0"/>
    <w:pPr>
      <w:spacing w:line="360" w:lineRule="auto"/>
      <w:ind w:left="540" w:leftChars="225" w:firstLine="540" w:firstLineChars="225"/>
    </w:pPr>
    <w:rPr>
      <w:sz w:val="24"/>
    </w:rPr>
  </w:style>
  <w:style w:type="paragraph" w:customStyle="1" w:styleId="272">
    <w:name w:val="Style Heading 3h3Heading 3 - oldLevel 3 HeadH3level_3PIM 3se..."/>
    <w:basedOn w:val="6"/>
    <w:qFormat/>
    <w:uiPriority w:val="0"/>
    <w:pPr>
      <w:tabs>
        <w:tab w:val="left" w:pos="709"/>
        <w:tab w:val="left" w:pos="1620"/>
      </w:tabs>
      <w:ind w:left="1620" w:hanging="360"/>
    </w:pPr>
  </w:style>
  <w:style w:type="paragraph" w:customStyle="1" w:styleId="273">
    <w:name w:val="摘要"/>
    <w:basedOn w:val="1"/>
    <w:next w:val="5"/>
    <w:qFormat/>
    <w:uiPriority w:val="0"/>
    <w:pPr>
      <w:spacing w:line="360" w:lineRule="auto"/>
    </w:pPr>
    <w:rPr>
      <w:rFonts w:eastAsia="黑体"/>
      <w:sz w:val="20"/>
    </w:rPr>
  </w:style>
  <w:style w:type="paragraph" w:customStyle="1" w:styleId="274">
    <w:name w:val="Char Char Char"/>
    <w:basedOn w:val="1"/>
    <w:qFormat/>
    <w:uiPriority w:val="0"/>
    <w:rPr>
      <w:rFonts w:ascii="Tahoma" w:hAnsi="Tahoma"/>
      <w:sz w:val="24"/>
    </w:rPr>
  </w:style>
  <w:style w:type="paragraph" w:customStyle="1" w:styleId="275">
    <w:name w:val="西研院正文"/>
    <w:basedOn w:val="1"/>
    <w:qFormat/>
    <w:uiPriority w:val="0"/>
    <w:pPr>
      <w:spacing w:line="560" w:lineRule="exact"/>
      <w:ind w:firstLine="643" w:firstLineChars="200"/>
    </w:pPr>
    <w:rPr>
      <w:rFonts w:eastAsia="方正仿宋_GBK"/>
      <w:sz w:val="32"/>
    </w:rPr>
  </w:style>
  <w:style w:type="character" w:customStyle="1" w:styleId="276">
    <w:name w:val="NormalCharacter"/>
    <w:qFormat/>
    <w:uiPriority w:val="0"/>
  </w:style>
  <w:style w:type="character" w:customStyle="1" w:styleId="277">
    <w:name w:val="font21"/>
    <w:basedOn w:val="65"/>
    <w:qFormat/>
    <w:uiPriority w:val="0"/>
    <w:rPr>
      <w:rFonts w:hint="eastAsia" w:ascii="宋体" w:hAnsi="宋体" w:eastAsia="宋体" w:cs="宋体"/>
      <w:b/>
      <w:bCs/>
      <w:color w:val="000000"/>
      <w:sz w:val="22"/>
      <w:szCs w:val="22"/>
      <w:u w:val="none"/>
    </w:rPr>
  </w:style>
  <w:style w:type="paragraph" w:customStyle="1" w:styleId="278">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4392fb21-c173-4f9b-b587-10ff0d98f8d4</errorID>
      <errorWord>二○二五</errorWord>
      <group>L1_Knowledge</group>
      <groupName>知识性问题</groupName>
      <ability>L2_Knowledge</ability>
      <abilityName>其他知识</abilityName>
      <candidateList>
        <item>二〇二五</item>
      </candidateList>
      <explain/>
      <paraID>6F4285A7</paraID>
      <start>0</start>
      <end>4</end>
      <status>unmodified</status>
      <modifiedWord/>
      <trackRevisions>false</trackRevisions>
    </reviewItem>
    <reviewItem>
      <errorID>21f9188a-af16-4377-bff2-50164ab1d1db</errorID>
      <errorWord>/）</errorWord>
      <group>L1_Punc</group>
      <groupName>标点问题</groupName>
      <ability>L2_Punc</ability>
      <abilityName>标点符号检查</abilityName>
      <candidateList>
        <item>）</item>
      </candidateList>
      <explain/>
      <paraID>1BED8A09</paraID>
      <start>50</start>
      <end>52</end>
      <status>unmodified</status>
      <modifiedWord/>
      <trackRevisions>false</trackRevisions>
    </reviewItem>
    <reviewItem>
      <errorID>7cbd77f4-fe26-4207-b2fa-07a066d38335</errorID>
      <errorWord>/）</errorWord>
      <group>L1_Punc</group>
      <groupName>标点问题</groupName>
      <ability>L2_Punc</ability>
      <abilityName>标点符号检查</abilityName>
      <candidateList>
        <item>）</item>
      </candidateList>
      <explain/>
      <paraID>758F8A01</paraID>
      <start>42</start>
      <end>44</end>
      <status>unmodified</status>
      <modifiedWord/>
      <trackRevisions>false</trackRevisions>
    </reviewItem>
    <reviewItem>
      <errorID>ef1a479a-096c-458e-a2f8-8febb4af720f</errorID>
      <errorWord>/）</errorWord>
      <group>L1_Punc</group>
      <groupName>标点问题</groupName>
      <ability>L2_Punc</ability>
      <abilityName>标点符号检查</abilityName>
      <candidateList>
        <item>）</item>
      </candidateList>
      <explain/>
      <paraID>10E5AA0A</paraID>
      <start>53</start>
      <end>55</end>
      <status>unmodified</status>
      <modifiedWord/>
      <trackRevisions>false</trackRevisions>
    </reviewItem>
    <reviewItem>
      <errorID>53455c6d-53e7-4fd6-9923-5a80b5b36629</errorID>
      <errorWord>/）</errorWord>
      <group>L1_Punc</group>
      <groupName>标点问题</groupName>
      <ability>L2_Punc</ability>
      <abilityName>标点符号检查</abilityName>
      <candidateList>
        <item>）</item>
      </candidateList>
      <explain/>
      <paraID>66C7575A</paraID>
      <start>39</start>
      <end>41</end>
      <status>unmodified</status>
      <modifiedWord/>
      <trackRevisions>false</trackRevisions>
    </reviewItem>
    <reviewItem>
      <errorID>27910e1c-8e2b-428c-8027-befed77bad2e</errorID>
      <errorWord>/）</errorWord>
      <group>L1_Punc</group>
      <groupName>标点问题</groupName>
      <ability>L2_Punc</ability>
      <abilityName>标点符号检查</abilityName>
      <candidateList>
        <item>）</item>
      </candidateList>
      <explain/>
      <paraID>11C6C2CB</paraID>
      <start>53</start>
      <end>55</end>
      <status>unmodified</status>
      <modifiedWord/>
      <trackRevisions>false</trackRevisions>
    </reviewItem>
    <reviewItem>
      <errorID>e3fdfb51-1c6e-4864-9e07-359707541d15</errorID>
      <errorWord>其它</errorWord>
      <group>L1_Word</group>
      <groupName>字词问题</groupName>
      <ability>L2_Alias</ability>
      <abilityName>也作/曾用词</abilityName>
      <candidateList>
        <item>其他</item>
      </candidateList>
      <explain>词汇[其它]为不规范表述或旧称，其规范书面表述为[其他]。</explain>
      <paraID>73D62F13</paraID>
      <start>46</start>
      <end>48</end>
      <status>unmodified</status>
      <modifiedWord/>
      <trackRevisions>false</trackRevisions>
    </reviewItem>
    <reviewItem>
      <errorID>db4630dc-6370-402f-a7b0-56e204a5dc4a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59DC74C6</paraID>
      <start>161</start>
      <end>162</end>
      <status>unmodified</status>
      <modifiedWord/>
      <trackRevisions>false</trackRevisions>
    </reviewItem>
    <reviewItem>
      <errorID>7d250fd3-2fbd-4dbd-827b-cdd82735b675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59DC74C6</paraID>
      <start>168</start>
      <end>169</end>
      <status>unmodified</status>
      <modifiedWord/>
      <trackRevisions>false</trackRevisions>
    </reviewItem>
    <reviewItem>
      <errorID>56e709f2-3e0f-4696-9a75-613f894a581b</errorID>
      <errorWord>（</errorWord>
      <group>L1_Format</group>
      <groupName>格式问题</groupName>
      <ability>L2_HalfPunc</ability>
      <abilityName>全半角检查</abilityName>
      <candidateList>
        <item>(</item>
      </candidateList>
      <explain>文本全半角错误。</explain>
      <paraID>7960D797</paraID>
      <start>0</start>
      <end>1</end>
      <status>unmodified</status>
      <modifiedWord/>
      <trackRevisions>false</trackRevisions>
    </reviewItem>
    <reviewItem>
      <errorID>17764fad-ad73-46a3-9313-147c15e1bc1c</errorID>
      <errorWord>）</errorWord>
      <group>L1_Format</group>
      <groupName>格式问题</groupName>
      <ability>L2_HalfPunc</ability>
      <abilityName>全半角检查</abilityName>
      <candidateList>
        <item>)</item>
      </candidateList>
      <explain>文本全半角错误。</explain>
      <paraID>7960D797</paraID>
      <start>4</start>
      <end>5</end>
      <status>unmodified</status>
      <modifiedWord/>
      <trackRevisions>false</trackRevisions>
    </reviewItem>
    <reviewItem>
      <errorID>34e845a8-8faf-416d-b061-8e0360f1e8f2</errorID>
      <errorWord>价格分</errorWord>
      <group>L1_Word</group>
      <groupName>字词问题</groupName>
      <ability>L2_Typo</ability>
      <abilityName>字词错误</abilityName>
      <candidateList>
        <item>价格</item>
      </candidateList>
      <explain/>
      <paraID> DD1BEB2</paraID>
      <start>44</start>
      <end>47</end>
      <status>unmodified</status>
      <modifiedWord/>
      <trackRevisions>false</trackRevisions>
    </reviewItem>
    <reviewItem>
      <errorID>0c9cf44a-0ed7-491b-8e4f-51785c2d3be9</errorID>
      <errorWord>误期</errorWord>
      <group>L1_Word</group>
      <groupName>字词问题</groupName>
      <ability>L2_Typo</ability>
      <abilityName>字词错误</abilityName>
      <candidateList>
        <item>逾期</item>
      </candidateList>
      <explain/>
      <paraID>1A1C1B4E</paraID>
      <start>50</start>
      <end>52</end>
      <status>unmodified</status>
      <modifiedWord/>
      <trackRevisions>false</trackRevisions>
    </reviewItem>
    <reviewItem>
      <errorID>a793a44e-2bb6-4e79-a962-c2a552b47133</errorID>
      <errorWord>询比</errorWord>
      <group>L1_Word</group>
      <groupName>字词问题</groupName>
      <ability>L2_Typo</ability>
      <abilityName>字词错误</abilityName>
      <candidateList>
        <item>询价</item>
      </candidateList>
      <explain/>
      <paraID>43434DC0</paraID>
      <start>54</start>
      <end>56</end>
      <status>unmodified</status>
      <modifiedWord/>
      <trackRevisions>false</trackRevisions>
    </reviewItem>
    <reviewItem>
      <errorID>20a89976-ff33-46a0-9507-162b77d0c7c2</errorID>
      <errorWord>/）</errorWord>
      <group>L1_Punc</group>
      <groupName>标点问题</groupName>
      <ability>L2_Punc</ability>
      <abilityName>标点符号检查</abilityName>
      <candidateList>
        <item>）</item>
      </candidateList>
      <explain/>
      <paraID>79E8833C</paraID>
      <start>41</start>
      <end>43</end>
      <status>unmodified</status>
      <modifiedWord/>
      <trackRevisions>false</trackRevisions>
    </reviewItem>
    <reviewItem>
      <errorID>20a772fb-e24d-4442-b889-30d6ddb2d5da</errorID>
      <errorWord>/）</errorWord>
      <group>L1_Punc</group>
      <groupName>标点问题</groupName>
      <ability>L2_Punc</ability>
      <abilityName>标点符号检查</abilityName>
      <candidateList>
        <item>）</item>
      </candidateList>
      <explain/>
      <paraID>6E127B06</paraID>
      <start>41</start>
      <end>43</end>
      <status>unmodified</status>
      <modifiedWord/>
      <trackRevisions>false</trackRevisions>
    </reviewItem>
    <reviewItem>
      <errorID>c3ff06ca-3246-43f7-979d-e624a46187a2</errorID>
      <errorWord>/）</errorWord>
      <group>L1_Punc</group>
      <groupName>标点问题</groupName>
      <ability>L2_Punc</ability>
      <abilityName>标点符号检查</abilityName>
      <candidateList>
        <item>）</item>
      </candidateList>
      <explain/>
      <paraID>2CDC7F5C</paraID>
      <start>58</start>
      <end>60</end>
      <status>unmodified</status>
      <modifiedWord/>
      <trackRevisions>false</trackRevisions>
    </reviewItem>
    <reviewItem>
      <errorID>3b913529-71e9-4a0d-b7b6-1978da846f50</errorID>
      <errorWord>提出质疑</errorWord>
      <group>L1_Word</group>
      <groupName>字词问题</groupName>
      <ability>L2_Typo</ability>
      <abilityName>字词错误</abilityName>
      <candidateList>
        <item>质疑</item>
      </candidateList>
      <explain>〈动〉提出疑问：～问难。</explain>
      <paraID>46240771</paraID>
      <start>48</start>
      <end>52</end>
      <status>unmodified</status>
      <modifiedWord/>
      <trackRevisions>false</trackRevisions>
    </reviewItem>
    <reviewItem>
      <errorID>60b87c92-8f17-460b-8b91-492b34c4de80</errorID>
      <errorWord>台湾地区</errorWord>
      <group>L1_Word</group>
      <groupName>字词问题</groupName>
      <ability>L2_Typo</ability>
      <abilityName>字词错误</abilityName>
      <candidateList>
        <item>中国台湾地区</item>
      </candidateList>
      <explain/>
      <paraID>398E7F37</paraID>
      <start>183</start>
      <end>187</end>
      <status>unmodified</status>
      <modifiedWord/>
      <trackRevisions>false</trackRevisions>
    </reviewItem>
    <reviewItem>
      <errorID>aaf1805f-4a9a-4073-bef0-a5f8c4bb2821</errorID>
      <errorWord>提货</errorWord>
      <group>L1_Word</group>
      <groupName>字词问题</groupName>
      <ability>L2_Typo</ability>
      <abilityName>字词错误</abilityName>
      <candidateList>
        <item>货</item>
      </candidateList>
      <explain/>
      <paraID>708665C6</paraID>
      <start>3</start>
      <end>5</end>
      <status>unmodified</status>
      <modifiedWord/>
      <trackRevisions>false</trackRevisions>
    </reviewItem>
    <reviewItem>
      <errorID>68290c58-ccb2-4549-a7d7-f6b37886d158</errorID>
      <errorWord>》</errorWord>
      <group>L1_Word</group>
      <groupName>字词问题</groupName>
      <ability>L2_Typo</ability>
      <abilityName>字词错误</abilityName>
      <candidateList>
        <item>》和</item>
      </candidateList>
      <explain/>
      <paraID>550B411F</paraID>
      <start>12</start>
      <end>13</end>
      <status>unmodified</status>
      <modifiedWord/>
      <trackRevisions>false</trackRevisions>
    </reviewItem>
    <reviewItem>
      <errorID>a4d8af94-1c4e-4ac9-967d-d2d04f4e3e96</errorID>
      <errorWord>其它</errorWord>
      <group>L1_Word</group>
      <groupName>字词问题</groupName>
      <ability>L2_Alias</ability>
      <abilityName>也作/曾用词</abilityName>
      <candidateList>
        <item>其他</item>
      </candidateList>
      <explain>词汇[其它]为不规范表述或旧称，其规范书面表述为[其他]。</explain>
      <paraID>4E3E8794</paraID>
      <start>3</start>
      <end>5</end>
      <status>unmodified</status>
      <modifiedWord/>
      <trackRevisions>false</trackRevisions>
    </reviewItem>
    <reviewItem>
      <errorID>d2847bb1-5056-44ea-aca3-3750debb1f74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C240E06</paraID>
      <start>29</start>
      <end>31</end>
      <status>unmodified</status>
      <modifiedWord/>
      <trackRevisions>false</trackRevisions>
    </reviewItem>
    <reviewItem>
      <errorID>6a11a926-656f-425f-8db6-0790fddec86c</errorID>
      <errorWord>询比</errorWord>
      <group>L1_Word</group>
      <groupName>字词问题</groupName>
      <ability>L2_Typo</ability>
      <abilityName>字词错误</abilityName>
      <candidateList>
        <item>询价</item>
      </candidateList>
      <explain/>
      <paraID>373797E5</paraID>
      <start>51</start>
      <end>53</end>
      <status>unmodified</status>
      <modifiedWord/>
      <trackRevisions>false</trackRevisions>
    </reviewItem>
    <reviewItem>
      <errorID>63f27310-0209-4933-af09-1fc5601d7e2b</errorID>
      <errorWord>其它</errorWord>
      <group>L1_Word</group>
      <groupName>字词问题</groupName>
      <ability>L2_Alias</ability>
      <abilityName>也作/曾用词</abilityName>
      <candidateList>
        <item>其他</item>
      </candidateList>
      <explain>词汇[其它]为不规范表述或旧称，其规范书面表述为[其他]。</explain>
      <paraID>3C721437</paraID>
      <start>4</start>
      <end>6</end>
      <status>unmodified</status>
      <modifiedWord/>
      <trackRevisions>false</trackRevisions>
    </reviewItem>
    <reviewItem>
      <errorID>4a4feff4-ff7e-464e-bb69-bafc9c29c4e6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6A4E96D6</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24fbad-4c07-4509-9bd5-4873d784788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36</Pages>
  <Words>13117</Words>
  <Characters>13804</Characters>
  <Lines>127</Lines>
  <Paragraphs>35</Paragraphs>
  <TotalTime>0</TotalTime>
  <ScaleCrop>false</ScaleCrop>
  <LinksUpToDate>false</LinksUpToDate>
  <CharactersWithSpaces>14193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2024-09-26T08:51:00Z</dcterms:created>
  <dc:creator>刘胜仲</dc:creator>
  <cp:lastModifiedBy>王奎</cp:lastModifiedBy>
  <cp:lastPrinted>2025-11-14T01:14:00Z</cp:lastPrinted>
  <dcterms:modified xsi:type="dcterms:W3CDTF">2025-12-03T08:03:00Z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9C782B22DCCC490DA8A33046373E5CCB_13</vt:lpwstr>
  </property>
  <property fmtid="{D5CDD505-2E9C-101B-9397-08002B2CF9AE}" pid="5" name="commondata">
    <vt:lpwstr>eyJoZGlkIjoiZDdiYjdhYmUyNjNhZjhhZWUwNGEwN2ZhNDNlYzkxN2UifQ==</vt:lpwstr>
  </property>
  <property fmtid="{D5CDD505-2E9C-101B-9397-08002B2CF9AE}" pid="6" name="KSOTemplateDocerSaveRecord">
    <vt:lpwstr>eyJoZGlkIjoiN2YzNjBkOTgyNWQ1YTMxYzM3MzMwNWFiODNmOWIzYWMiLCJ1c2VySWQiOiIyODExOTEwNjEifQ==</vt:lpwstr>
  </property>
</Properties>
</file>