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1E1A">
      <w:pPr>
        <w:rPr>
          <w:rFonts w:ascii="宋体" w:hAnsi="宋体"/>
        </w:rPr>
      </w:pPr>
    </w:p>
    <w:p w14:paraId="0A0B64BD">
      <w:pPr>
        <w:rPr>
          <w:rFonts w:ascii="宋体" w:hAnsi="宋体"/>
        </w:rPr>
      </w:pPr>
    </w:p>
    <w:p w14:paraId="0A842437">
      <w:pPr>
        <w:jc w:val="center"/>
        <w:outlineLvl w:val="0"/>
        <w:rPr>
          <w:rFonts w:ascii="方正黑体_GBK" w:hAnsi="宋体" w:eastAsia="方正黑体_GBK"/>
          <w:spacing w:val="80"/>
          <w:sz w:val="112"/>
          <w:szCs w:val="112"/>
        </w:rPr>
      </w:pPr>
      <w:bookmarkStart w:id="0" w:name="OLE_LINK5"/>
      <w:bookmarkStart w:id="1" w:name="OLE_LINK2"/>
      <w:r>
        <w:rPr>
          <w:rFonts w:hint="eastAsia" w:ascii="方正黑体_GBK" w:hAnsi="宋体" w:eastAsia="方正黑体_GBK"/>
          <w:spacing w:val="80"/>
          <w:sz w:val="112"/>
          <w:szCs w:val="112"/>
        </w:rPr>
        <w:t>竞争性磋商</w:t>
      </w:r>
      <w:bookmarkEnd w:id="0"/>
      <w:bookmarkEnd w:id="1"/>
      <w:r>
        <w:rPr>
          <w:rFonts w:hint="eastAsia" w:ascii="方正黑体_GBK" w:hAnsi="宋体" w:eastAsia="方正黑体_GBK"/>
          <w:spacing w:val="80"/>
          <w:sz w:val="112"/>
          <w:szCs w:val="112"/>
        </w:rPr>
        <w:t>文件</w:t>
      </w:r>
    </w:p>
    <w:p w14:paraId="034A7891">
      <w:pPr>
        <w:spacing w:line="700" w:lineRule="exact"/>
        <w:jc w:val="center"/>
        <w:rPr>
          <w:rFonts w:ascii="黑体" w:eastAsia="黑体"/>
          <w:sz w:val="32"/>
        </w:rPr>
      </w:pPr>
    </w:p>
    <w:p w14:paraId="3D39D355">
      <w:pPr>
        <w:spacing w:line="700" w:lineRule="exact"/>
        <w:jc w:val="center"/>
        <w:rPr>
          <w:rFonts w:ascii="黑体" w:eastAsia="黑体"/>
          <w:sz w:val="32"/>
        </w:rPr>
      </w:pPr>
    </w:p>
    <w:p w14:paraId="2C510B29">
      <w:pPr>
        <w:spacing w:line="700" w:lineRule="exact"/>
        <w:jc w:val="center"/>
        <w:rPr>
          <w:rFonts w:ascii="黑体" w:eastAsia="黑体"/>
          <w:sz w:val="32"/>
        </w:rPr>
      </w:pPr>
    </w:p>
    <w:p w14:paraId="08FDB863">
      <w:pPr>
        <w:spacing w:line="700" w:lineRule="exact"/>
        <w:jc w:val="center"/>
        <w:rPr>
          <w:rFonts w:ascii="黑体" w:eastAsia="黑体"/>
          <w:sz w:val="32"/>
        </w:rPr>
      </w:pPr>
    </w:p>
    <w:p w14:paraId="3F1FCC90">
      <w:pPr>
        <w:spacing w:line="700" w:lineRule="exact"/>
        <w:ind w:firstLine="1749" w:firstLineChars="486"/>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FF0000"/>
          <w:sz w:val="36"/>
          <w:szCs w:val="30"/>
        </w:rPr>
        <w:t>采购计划编号：</w:t>
      </w:r>
      <w:r>
        <w:rPr>
          <w:rFonts w:hint="eastAsia" w:ascii="方正小标宋_GBK" w:hAnsi="宋体" w:eastAsia="方正小标宋_GBK"/>
          <w:color w:val="FF0000"/>
          <w:sz w:val="36"/>
          <w:szCs w:val="30"/>
          <w:lang w:val="en-US" w:eastAsia="zh-CN"/>
        </w:rPr>
        <w:t>202433</w:t>
      </w:r>
    </w:p>
    <w:p w14:paraId="291F12DA">
      <w:pPr>
        <w:spacing w:line="700" w:lineRule="exact"/>
        <w:ind w:left="3646" w:leftChars="640" w:hanging="1854" w:hangingChars="515"/>
        <w:rPr>
          <w:rFonts w:ascii="方正小标宋_GBK" w:hAnsi="宋体" w:eastAsia="方正小标宋_GBK"/>
          <w:color w:val="FF0000"/>
          <w:sz w:val="36"/>
          <w:szCs w:val="30"/>
        </w:rPr>
      </w:pPr>
      <w:r>
        <w:rPr>
          <w:rFonts w:hint="eastAsia" w:ascii="方正小标宋_GBK" w:hAnsi="宋体" w:eastAsia="方正小标宋_GBK"/>
          <w:color w:val="FF0000"/>
          <w:sz w:val="36"/>
          <w:szCs w:val="30"/>
        </w:rPr>
        <w:t>项目名称：重庆市合川区妇幼保健院</w:t>
      </w:r>
      <w:r>
        <w:rPr>
          <w:rFonts w:hint="eastAsia" w:ascii="方正小标宋_GBK" w:hAnsi="宋体" w:eastAsia="方正小标宋_GBK"/>
          <w:color w:val="FF0000"/>
          <w:sz w:val="36"/>
          <w:szCs w:val="30"/>
          <w:lang w:val="en-US" w:eastAsia="zh-CN"/>
        </w:rPr>
        <w:t>呼吸机</w:t>
      </w:r>
      <w:r>
        <w:rPr>
          <w:rFonts w:hint="eastAsia" w:ascii="方正小标宋_GBK" w:hAnsi="宋体" w:eastAsia="方正小标宋_GBK"/>
          <w:color w:val="FF0000"/>
          <w:sz w:val="36"/>
          <w:szCs w:val="30"/>
        </w:rPr>
        <w:t>项目招标</w:t>
      </w:r>
    </w:p>
    <w:p w14:paraId="5E1FDA87">
      <w:pPr>
        <w:spacing w:line="700" w:lineRule="exact"/>
        <w:ind w:firstLine="1749" w:firstLineChars="486"/>
        <w:rPr>
          <w:rFonts w:ascii="方正小标宋_GBK" w:hAnsi="宋体" w:eastAsia="方正小标宋_GBK"/>
          <w:sz w:val="36"/>
          <w:szCs w:val="30"/>
        </w:rPr>
      </w:pPr>
    </w:p>
    <w:p w14:paraId="40D8EB73">
      <w:pPr>
        <w:spacing w:line="700" w:lineRule="exact"/>
        <w:jc w:val="center"/>
        <w:rPr>
          <w:rFonts w:ascii="宋体" w:hAnsi="宋体"/>
          <w:b/>
          <w:sz w:val="30"/>
          <w:szCs w:val="30"/>
        </w:rPr>
      </w:pPr>
    </w:p>
    <w:p w14:paraId="7A669829">
      <w:pPr>
        <w:spacing w:line="700" w:lineRule="exact"/>
        <w:jc w:val="center"/>
        <w:rPr>
          <w:rFonts w:ascii="宋体" w:hAnsi="宋体"/>
          <w:b/>
          <w:sz w:val="30"/>
          <w:szCs w:val="30"/>
        </w:rPr>
      </w:pPr>
    </w:p>
    <w:p w14:paraId="7775A052">
      <w:pPr>
        <w:spacing w:line="700" w:lineRule="exact"/>
        <w:jc w:val="center"/>
        <w:rPr>
          <w:rFonts w:ascii="宋体" w:hAnsi="宋体"/>
          <w:b/>
          <w:sz w:val="30"/>
          <w:szCs w:val="30"/>
        </w:rPr>
      </w:pPr>
    </w:p>
    <w:p w14:paraId="722E109D">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5BA575D1">
      <w:pPr>
        <w:spacing w:line="720" w:lineRule="exact"/>
        <w:jc w:val="center"/>
        <w:outlineLvl w:val="0"/>
        <w:rPr>
          <w:rFonts w:ascii="方正黑体_GBK" w:hAnsi="宋体" w:eastAsia="方正黑体_GBK"/>
          <w:sz w:val="48"/>
          <w:szCs w:val="32"/>
        </w:rPr>
      </w:pPr>
    </w:p>
    <w:p w14:paraId="67872AB7">
      <w:pPr>
        <w:spacing w:line="720" w:lineRule="exact"/>
        <w:jc w:val="center"/>
        <w:outlineLvl w:val="0"/>
        <w:rPr>
          <w:rFonts w:ascii="方正黑体_GBK" w:hAnsi="宋体" w:eastAsia="方正黑体_GBK"/>
          <w:sz w:val="48"/>
          <w:szCs w:val="32"/>
        </w:rPr>
      </w:pPr>
    </w:p>
    <w:p w14:paraId="4B83DFE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FF0000"/>
          <w:sz w:val="48"/>
          <w:szCs w:val="32"/>
        </w:rPr>
        <w:t>二〇二</w:t>
      </w:r>
      <w:r>
        <w:rPr>
          <w:rFonts w:hint="eastAsia" w:ascii="方正黑体_GBK" w:hAnsi="宋体" w:eastAsia="方正黑体_GBK"/>
          <w:color w:val="FF0000"/>
          <w:sz w:val="48"/>
          <w:szCs w:val="32"/>
          <w:lang w:val="en-US" w:eastAsia="zh-CN"/>
        </w:rPr>
        <w:t>五</w:t>
      </w:r>
      <w:r>
        <w:rPr>
          <w:rFonts w:hint="eastAsia" w:ascii="方正黑体_GBK" w:hAnsi="宋体" w:eastAsia="方正黑体_GBK"/>
          <w:color w:val="FF0000"/>
          <w:sz w:val="48"/>
          <w:szCs w:val="32"/>
        </w:rPr>
        <w:t>年</w:t>
      </w:r>
      <w:r>
        <w:rPr>
          <w:rFonts w:hint="eastAsia" w:ascii="方正黑体_GBK" w:hAnsi="宋体" w:eastAsia="方正黑体_GBK"/>
          <w:color w:val="FF0000"/>
          <w:sz w:val="48"/>
          <w:szCs w:val="32"/>
          <w:lang w:val="en-US" w:eastAsia="zh-CN"/>
        </w:rPr>
        <w:t>七</w:t>
      </w:r>
      <w:r>
        <w:rPr>
          <w:rFonts w:hint="eastAsia" w:ascii="方正黑体_GBK" w:hAnsi="宋体" w:eastAsia="方正黑体_GBK"/>
          <w:color w:val="FF0000"/>
          <w:sz w:val="48"/>
          <w:szCs w:val="32"/>
        </w:rPr>
        <w:t>月</w:t>
      </w:r>
    </w:p>
    <w:p w14:paraId="26A37FBD">
      <w:pPr>
        <w:spacing w:line="420" w:lineRule="exact"/>
        <w:jc w:val="center"/>
        <w:outlineLvl w:val="0"/>
        <w:rPr>
          <w:rFonts w:ascii="方正黑体_GBK" w:eastAsia="方正黑体_GBK"/>
          <w:sz w:val="44"/>
          <w:szCs w:val="28"/>
        </w:rPr>
      </w:pPr>
    </w:p>
    <w:p w14:paraId="201F83A6">
      <w:pPr>
        <w:pStyle w:val="2"/>
      </w:pPr>
    </w:p>
    <w:p w14:paraId="334EAA25">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CAB1941">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6FD0CD18">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3CB951BD">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60C180CD">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磋商、询价）文件，在规定时间内按要求参与投标（磋商、询价）。为提高政府采购活动的成交率，帮助您正视您的合法权益，减少不必要的采购失败，特提醒关注包括但不限于下列问题。</w:t>
      </w:r>
    </w:p>
    <w:p w14:paraId="2902951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1、请潜在供应商认真仔细阅读政府采购招标（磋商、询价）文件，按要求认真仔细地准备好相关资料后再参与采购活动。</w:t>
      </w:r>
    </w:p>
    <w:p w14:paraId="155E9CD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2、请潜在供应商按要求准确填写开标一览表或磋商（询价）表，在法定代表人或授权代理人（签字）的位置应签字，在要求潜在供应商加盖公章的地方要加盖公章。</w:t>
      </w:r>
    </w:p>
    <w:p w14:paraId="33BA50F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140601D0">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12B4A15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5、潜在供应商递交的响应文件或磋商资料或询价资料，要按照采购文件的要求包装且密封完好，并在密封处加盖印章。</w:t>
      </w:r>
    </w:p>
    <w:p w14:paraId="3F49C1B4">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0EEF969A">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F678D83">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59FABE11">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9、潜在供应商可按照招标（磋商、询价）文件规定的联系方式，寻求帮助。</w:t>
      </w:r>
    </w:p>
    <w:p w14:paraId="4059761B">
      <w:pPr>
        <w:rPr>
          <w:rFonts w:ascii="方正黑体_GBK" w:eastAsia="方正黑体_GBK"/>
        </w:rPr>
      </w:pPr>
    </w:p>
    <w:p w14:paraId="2A0F5441">
      <w:pPr>
        <w:rPr>
          <w:rFonts w:ascii="方正黑体_GBK" w:eastAsia="方正黑体_GBK"/>
        </w:rPr>
      </w:pPr>
    </w:p>
    <w:p w14:paraId="0C23CC99">
      <w:pPr>
        <w:rPr>
          <w:rFonts w:ascii="方正黑体_GBK" w:eastAsia="方正黑体_GBK"/>
        </w:rPr>
      </w:pPr>
    </w:p>
    <w:p w14:paraId="2F850A4D">
      <w:pPr>
        <w:rPr>
          <w:rFonts w:ascii="方正黑体_GBK" w:eastAsia="方正黑体_GBK"/>
        </w:rPr>
      </w:pPr>
    </w:p>
    <w:p w14:paraId="063389E2">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1457A575">
      <w:pPr>
        <w:spacing w:line="420" w:lineRule="exact"/>
        <w:jc w:val="center"/>
        <w:outlineLvl w:val="0"/>
        <w:rPr>
          <w:rFonts w:ascii="方正黑体_GBK" w:eastAsia="方正黑体_GBK"/>
          <w:sz w:val="44"/>
          <w:szCs w:val="28"/>
        </w:rPr>
      </w:pPr>
    </w:p>
    <w:p w14:paraId="62BFE932">
      <w:pPr>
        <w:spacing w:line="480" w:lineRule="exact"/>
        <w:jc w:val="center"/>
        <w:outlineLvl w:val="0"/>
        <w:rPr>
          <w:rFonts w:ascii="方正小标宋_GBK" w:eastAsia="方正小标宋_GBK"/>
          <w:sz w:val="44"/>
          <w:szCs w:val="28"/>
        </w:rPr>
      </w:pPr>
    </w:p>
    <w:p w14:paraId="57D59057">
      <w:pPr>
        <w:spacing w:line="480" w:lineRule="exact"/>
        <w:jc w:val="center"/>
        <w:outlineLvl w:val="0"/>
        <w:rPr>
          <w:rFonts w:ascii="方正小标宋_GBK" w:eastAsia="方正小标宋_GBK"/>
          <w:sz w:val="44"/>
          <w:szCs w:val="28"/>
        </w:rPr>
      </w:pPr>
    </w:p>
    <w:p w14:paraId="0829EDCA">
      <w:pPr>
        <w:spacing w:line="480" w:lineRule="exact"/>
        <w:jc w:val="center"/>
        <w:outlineLvl w:val="0"/>
        <w:rPr>
          <w:rFonts w:ascii="方正小标宋_GBK" w:eastAsia="方正小标宋_GBK"/>
          <w:sz w:val="44"/>
          <w:szCs w:val="28"/>
        </w:rPr>
      </w:pPr>
    </w:p>
    <w:p w14:paraId="34E14434">
      <w:pPr>
        <w:spacing w:line="480" w:lineRule="exact"/>
        <w:jc w:val="center"/>
        <w:outlineLvl w:val="0"/>
        <w:rPr>
          <w:rFonts w:ascii="方正小标宋_GBK" w:eastAsia="方正小标宋_GBK"/>
          <w:sz w:val="44"/>
          <w:szCs w:val="28"/>
        </w:rPr>
      </w:pPr>
    </w:p>
    <w:p w14:paraId="218DE55F">
      <w:pPr>
        <w:spacing w:line="480" w:lineRule="exact"/>
        <w:jc w:val="center"/>
        <w:outlineLvl w:val="0"/>
        <w:rPr>
          <w:rFonts w:ascii="方正小标宋_GBK" w:eastAsia="方正小标宋_GBK"/>
          <w:sz w:val="44"/>
          <w:szCs w:val="28"/>
        </w:rPr>
      </w:pPr>
    </w:p>
    <w:p w14:paraId="4835B772">
      <w:pPr>
        <w:spacing w:line="480" w:lineRule="exact"/>
        <w:jc w:val="center"/>
        <w:outlineLvl w:val="0"/>
        <w:rPr>
          <w:rFonts w:ascii="方正小标宋_GBK" w:eastAsia="方正小标宋_GBK"/>
          <w:sz w:val="44"/>
          <w:szCs w:val="28"/>
        </w:rPr>
      </w:pPr>
    </w:p>
    <w:p w14:paraId="2B3480AC">
      <w:pPr>
        <w:spacing w:line="480" w:lineRule="exact"/>
        <w:jc w:val="center"/>
        <w:outlineLvl w:val="0"/>
        <w:rPr>
          <w:rFonts w:ascii="方正小标宋_GBK" w:eastAsia="方正小标宋_GBK"/>
          <w:sz w:val="44"/>
          <w:szCs w:val="28"/>
        </w:rPr>
      </w:pPr>
    </w:p>
    <w:p w14:paraId="3CCD92D1">
      <w:pPr>
        <w:spacing w:line="480" w:lineRule="exact"/>
        <w:jc w:val="center"/>
        <w:outlineLvl w:val="0"/>
        <w:rPr>
          <w:rFonts w:ascii="方正小标宋_GBK" w:eastAsia="方正小标宋_GBK"/>
          <w:sz w:val="44"/>
          <w:szCs w:val="28"/>
        </w:rPr>
      </w:pPr>
    </w:p>
    <w:p w14:paraId="4D335DE3">
      <w:pPr>
        <w:spacing w:line="480" w:lineRule="exact"/>
        <w:jc w:val="center"/>
        <w:outlineLvl w:val="0"/>
        <w:rPr>
          <w:rFonts w:ascii="方正小标宋_GBK" w:eastAsia="方正小标宋_GBK"/>
          <w:sz w:val="44"/>
          <w:szCs w:val="28"/>
        </w:rPr>
      </w:pPr>
    </w:p>
    <w:p w14:paraId="2139C7F9">
      <w:pPr>
        <w:spacing w:line="480" w:lineRule="exact"/>
        <w:jc w:val="center"/>
        <w:outlineLvl w:val="0"/>
        <w:rPr>
          <w:rFonts w:ascii="方正小标宋_GBK" w:eastAsia="方正小标宋_GBK"/>
          <w:sz w:val="44"/>
          <w:szCs w:val="28"/>
        </w:rPr>
      </w:pPr>
    </w:p>
    <w:p w14:paraId="52497555">
      <w:pPr>
        <w:spacing w:line="480" w:lineRule="exact"/>
        <w:jc w:val="center"/>
        <w:outlineLvl w:val="0"/>
        <w:rPr>
          <w:rFonts w:ascii="方正小标宋_GBK" w:eastAsia="方正小标宋_GBK"/>
          <w:sz w:val="44"/>
          <w:szCs w:val="28"/>
        </w:rPr>
      </w:pPr>
    </w:p>
    <w:p w14:paraId="216EFF45">
      <w:pPr>
        <w:spacing w:line="480" w:lineRule="exact"/>
        <w:jc w:val="center"/>
        <w:outlineLvl w:val="0"/>
        <w:rPr>
          <w:rFonts w:ascii="方正小标宋_GBK" w:eastAsia="方正小标宋_GBK"/>
          <w:sz w:val="44"/>
          <w:szCs w:val="28"/>
        </w:rPr>
      </w:pPr>
    </w:p>
    <w:p w14:paraId="4B1A7951">
      <w:pPr>
        <w:pStyle w:val="21"/>
        <w:rPr>
          <w:rFonts w:ascii="方正小标宋_GBK" w:eastAsia="方正小标宋_GBK"/>
          <w:sz w:val="44"/>
          <w:szCs w:val="28"/>
        </w:rPr>
      </w:pPr>
    </w:p>
    <w:p w14:paraId="6035EDCB">
      <w:pPr>
        <w:pStyle w:val="21"/>
        <w:rPr>
          <w:rFonts w:ascii="方正小标宋_GBK" w:eastAsia="方正小标宋_GBK"/>
          <w:sz w:val="44"/>
          <w:szCs w:val="28"/>
        </w:rPr>
      </w:pPr>
    </w:p>
    <w:p w14:paraId="110EB8DB">
      <w:pPr>
        <w:spacing w:line="480" w:lineRule="exact"/>
        <w:jc w:val="center"/>
        <w:outlineLvl w:val="0"/>
        <w:rPr>
          <w:rFonts w:ascii="方正小标宋_GBK" w:eastAsia="方正小标宋_GBK"/>
          <w:sz w:val="44"/>
          <w:szCs w:val="28"/>
        </w:rPr>
      </w:pPr>
    </w:p>
    <w:p w14:paraId="4E609219">
      <w:pPr>
        <w:spacing w:line="480" w:lineRule="exact"/>
        <w:jc w:val="center"/>
        <w:outlineLvl w:val="0"/>
        <w:rPr>
          <w:rFonts w:ascii="方正小标宋_GBK" w:eastAsia="方正小标宋_GBK"/>
          <w:sz w:val="44"/>
          <w:szCs w:val="28"/>
        </w:rPr>
      </w:pPr>
    </w:p>
    <w:p w14:paraId="2E586E6B">
      <w:pPr>
        <w:spacing w:line="480" w:lineRule="exact"/>
        <w:jc w:val="center"/>
        <w:outlineLvl w:val="0"/>
        <w:rPr>
          <w:rFonts w:ascii="方正小标宋_GBK" w:eastAsia="方正小标宋_GBK"/>
          <w:sz w:val="44"/>
          <w:szCs w:val="28"/>
        </w:rPr>
      </w:pPr>
    </w:p>
    <w:p w14:paraId="27CAD92F">
      <w:pPr>
        <w:spacing w:line="480" w:lineRule="exact"/>
        <w:jc w:val="center"/>
        <w:outlineLvl w:val="0"/>
        <w:rPr>
          <w:rFonts w:ascii="方正小标宋_GBK" w:eastAsia="方正小标宋_GBK"/>
          <w:sz w:val="44"/>
          <w:szCs w:val="28"/>
        </w:rPr>
      </w:pPr>
    </w:p>
    <w:p w14:paraId="4145147A">
      <w:pPr>
        <w:spacing w:line="480" w:lineRule="exact"/>
        <w:jc w:val="center"/>
        <w:outlineLvl w:val="0"/>
        <w:rPr>
          <w:rFonts w:ascii="方正小标宋_GBK" w:eastAsia="方正小标宋_GBK"/>
          <w:sz w:val="44"/>
          <w:szCs w:val="28"/>
        </w:rPr>
      </w:pPr>
    </w:p>
    <w:p w14:paraId="1C9FF083">
      <w:pPr>
        <w:spacing w:line="480" w:lineRule="exact"/>
        <w:jc w:val="center"/>
        <w:outlineLvl w:val="0"/>
        <w:rPr>
          <w:rFonts w:ascii="方正小标宋_GBK" w:eastAsia="方正小标宋_GBK"/>
          <w:sz w:val="44"/>
          <w:szCs w:val="28"/>
        </w:rPr>
      </w:pPr>
    </w:p>
    <w:p w14:paraId="15747241">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008D9168">
      <w:pPr>
        <w:pStyle w:val="15"/>
        <w:tabs>
          <w:tab w:val="right" w:leader="dot" w:pos="9412"/>
        </w:tabs>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_Toc1497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第一篇  竞争性磋商邀请书</w:t>
      </w:r>
      <w:r>
        <w:tab/>
      </w:r>
      <w:r>
        <w:fldChar w:fldCharType="begin"/>
      </w:r>
      <w:r>
        <w:instrText xml:space="preserve"> PAGEREF _Toc1497 \h </w:instrText>
      </w:r>
      <w:r>
        <w:fldChar w:fldCharType="separate"/>
      </w:r>
      <w:r>
        <w:t>5</w:t>
      </w:r>
      <w:r>
        <w:fldChar w:fldCharType="end"/>
      </w:r>
      <w:r>
        <w:rPr>
          <w:rFonts w:hint="eastAsia" w:ascii="方正小标宋_GBK" w:hAnsi="宋体" w:eastAsia="方正小标宋_GBK"/>
          <w:szCs w:val="21"/>
        </w:rPr>
        <w:fldChar w:fldCharType="end"/>
      </w:r>
    </w:p>
    <w:p w14:paraId="59CE7C4D">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_Toc10583 </w:instrText>
      </w:r>
      <w:r>
        <w:rPr>
          <w:rFonts w:hint="eastAsia" w:ascii="方正小标宋_GBK" w:hAnsi="宋体" w:eastAsia="方正小标宋_GBK"/>
          <w:szCs w:val="21"/>
        </w:rPr>
        <w:fldChar w:fldCharType="separate"/>
      </w:r>
      <w:r>
        <w:rPr>
          <w:rFonts w:hint="default" w:ascii="方正仿宋_GBK" w:eastAsia="方正仿宋_GBK"/>
          <w:szCs w:val="24"/>
        </w:rPr>
        <w:t xml:space="preserve">一、 </w:t>
      </w:r>
      <w:r>
        <w:rPr>
          <w:rFonts w:hint="eastAsia" w:ascii="方正仿宋_GBK" w:eastAsia="方正仿宋_GBK"/>
          <w:szCs w:val="24"/>
        </w:rPr>
        <w:t>竞争性磋商内容</w:t>
      </w:r>
      <w:r>
        <w:tab/>
      </w:r>
      <w:r>
        <w:fldChar w:fldCharType="begin"/>
      </w:r>
      <w:r>
        <w:instrText xml:space="preserve"> PAGEREF _Toc10583 \h </w:instrText>
      </w:r>
      <w:r>
        <w:fldChar w:fldCharType="separate"/>
      </w:r>
      <w:r>
        <w:t>5</w:t>
      </w:r>
      <w:r>
        <w:fldChar w:fldCharType="end"/>
      </w:r>
      <w:r>
        <w:rPr>
          <w:rFonts w:hint="eastAsia" w:ascii="方正小标宋_GBK" w:hAnsi="宋体" w:eastAsia="方正小标宋_GBK"/>
          <w:szCs w:val="21"/>
        </w:rPr>
        <w:fldChar w:fldCharType="end"/>
      </w:r>
    </w:p>
    <w:p w14:paraId="34B3AAFC">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_Toc21882 </w:instrText>
      </w:r>
      <w:r>
        <w:rPr>
          <w:rFonts w:hint="eastAsia" w:ascii="方正小标宋_GBK" w:hAnsi="宋体" w:eastAsia="方正小标宋_GBK"/>
          <w:szCs w:val="21"/>
        </w:rPr>
        <w:fldChar w:fldCharType="separate"/>
      </w:r>
      <w:r>
        <w:rPr>
          <w:rFonts w:hint="eastAsia" w:ascii="方正仿宋_GBK" w:eastAsia="方正仿宋_GBK"/>
          <w:szCs w:val="24"/>
        </w:rPr>
        <w:t>二、资金来源</w:t>
      </w:r>
      <w:r>
        <w:tab/>
      </w:r>
      <w:r>
        <w:fldChar w:fldCharType="begin"/>
      </w:r>
      <w:r>
        <w:instrText xml:space="preserve"> PAGEREF _Toc21882 \h </w:instrText>
      </w:r>
      <w:r>
        <w:fldChar w:fldCharType="separate"/>
      </w:r>
      <w:r>
        <w:t>6</w:t>
      </w:r>
      <w:r>
        <w:fldChar w:fldCharType="end"/>
      </w:r>
      <w:r>
        <w:rPr>
          <w:rFonts w:hint="eastAsia" w:ascii="方正小标宋_GBK" w:hAnsi="宋体" w:eastAsia="方正小标宋_GBK"/>
          <w:szCs w:val="21"/>
        </w:rPr>
        <w:fldChar w:fldCharType="end"/>
      </w:r>
    </w:p>
    <w:p w14:paraId="6613D68E">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_Toc27375 </w:instrText>
      </w:r>
      <w:r>
        <w:rPr>
          <w:rFonts w:hint="eastAsia" w:ascii="方正小标宋_GBK" w:hAnsi="宋体" w:eastAsia="方正小标宋_GBK"/>
          <w:szCs w:val="21"/>
        </w:rPr>
        <w:fldChar w:fldCharType="separate"/>
      </w:r>
      <w:r>
        <w:rPr>
          <w:rFonts w:hint="eastAsia" w:ascii="方正仿宋_GBK" w:eastAsia="方正仿宋_GBK"/>
          <w:szCs w:val="24"/>
        </w:rPr>
        <w:t>三、磋商资格</w:t>
      </w:r>
      <w:r>
        <w:tab/>
      </w:r>
      <w:r>
        <w:fldChar w:fldCharType="begin"/>
      </w:r>
      <w:r>
        <w:instrText xml:space="preserve"> PAGEREF _Toc27375 \h </w:instrText>
      </w:r>
      <w:r>
        <w:fldChar w:fldCharType="separate"/>
      </w:r>
      <w:r>
        <w:t>6</w:t>
      </w:r>
      <w:r>
        <w:fldChar w:fldCharType="end"/>
      </w:r>
      <w:r>
        <w:rPr>
          <w:rFonts w:hint="eastAsia" w:ascii="方正小标宋_GBK" w:hAnsi="宋体" w:eastAsia="方正小标宋_GBK"/>
          <w:szCs w:val="21"/>
        </w:rPr>
        <w:fldChar w:fldCharType="end"/>
      </w:r>
    </w:p>
    <w:p w14:paraId="0E45F9A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_Toc999 </w:instrText>
      </w:r>
      <w:r>
        <w:rPr>
          <w:rFonts w:hint="eastAsia" w:ascii="方正小标宋_GBK" w:hAnsi="宋体" w:eastAsia="方正小标宋_GBK"/>
          <w:szCs w:val="21"/>
        </w:rPr>
        <w:fldChar w:fldCharType="separate"/>
      </w:r>
      <w:r>
        <w:rPr>
          <w:rFonts w:hint="eastAsia" w:ascii="方正仿宋_GBK" w:eastAsia="方正仿宋_GBK"/>
          <w:szCs w:val="24"/>
        </w:rPr>
        <w:t>四、磋商有关说明</w:t>
      </w:r>
      <w:r>
        <w:tab/>
      </w:r>
      <w:r>
        <w:fldChar w:fldCharType="begin"/>
      </w:r>
      <w:r>
        <w:instrText xml:space="preserve"> PAGEREF _Toc999 \h </w:instrText>
      </w:r>
      <w:r>
        <w:fldChar w:fldCharType="separate"/>
      </w:r>
      <w:r>
        <w:t>7</w:t>
      </w:r>
      <w:r>
        <w:fldChar w:fldCharType="end"/>
      </w:r>
      <w:r>
        <w:rPr>
          <w:rFonts w:hint="eastAsia" w:ascii="方正小标宋_GBK" w:hAnsi="宋体" w:eastAsia="方正小标宋_GBK"/>
          <w:szCs w:val="21"/>
        </w:rPr>
        <w:fldChar w:fldCharType="end"/>
      </w:r>
    </w:p>
    <w:p w14:paraId="7591F593">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_Toc30755 </w:instrText>
      </w:r>
      <w:r>
        <w:rPr>
          <w:rFonts w:hint="eastAsia" w:ascii="方正小标宋_GBK" w:hAnsi="宋体" w:eastAsia="方正小标宋_GBK"/>
          <w:szCs w:val="21"/>
        </w:rPr>
        <w:fldChar w:fldCharType="separate"/>
      </w:r>
      <w:r>
        <w:rPr>
          <w:rFonts w:hint="eastAsia" w:ascii="方正仿宋_GBK" w:eastAsia="方正仿宋_GBK"/>
          <w:szCs w:val="24"/>
        </w:rPr>
        <w:t>五、保证金</w:t>
      </w:r>
      <w:r>
        <w:tab/>
      </w:r>
      <w:r>
        <w:fldChar w:fldCharType="begin"/>
      </w:r>
      <w:r>
        <w:instrText xml:space="preserve"> PAGEREF _Toc30755 \h </w:instrText>
      </w:r>
      <w:r>
        <w:fldChar w:fldCharType="separate"/>
      </w:r>
      <w:r>
        <w:t>8</w:t>
      </w:r>
      <w:r>
        <w:fldChar w:fldCharType="end"/>
      </w:r>
      <w:r>
        <w:rPr>
          <w:rFonts w:hint="eastAsia" w:ascii="方正小标宋_GBK" w:hAnsi="宋体" w:eastAsia="方正小标宋_GBK"/>
          <w:szCs w:val="21"/>
        </w:rPr>
        <w:fldChar w:fldCharType="end"/>
      </w:r>
    </w:p>
    <w:p w14:paraId="2F1BF117">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_Toc15474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、采购项目需落实的采购政策</w:t>
      </w:r>
      <w:r>
        <w:tab/>
      </w:r>
      <w:r>
        <w:fldChar w:fldCharType="begin"/>
      </w:r>
      <w:r>
        <w:instrText xml:space="preserve"> PAGEREF _Toc15474 \h </w:instrText>
      </w:r>
      <w:r>
        <w:fldChar w:fldCharType="separate"/>
      </w:r>
      <w:r>
        <w:t>8</w:t>
      </w:r>
      <w:r>
        <w:fldChar w:fldCharType="end"/>
      </w:r>
      <w:r>
        <w:rPr>
          <w:rFonts w:hint="eastAsia" w:ascii="方正小标宋_GBK" w:hAnsi="宋体" w:eastAsia="方正小标宋_GBK"/>
          <w:szCs w:val="21"/>
        </w:rPr>
        <w:fldChar w:fldCharType="end"/>
      </w:r>
    </w:p>
    <w:p w14:paraId="32BD9FA1">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_Toc12594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七</w:t>
      </w:r>
      <w:r>
        <w:rPr>
          <w:rFonts w:hint="eastAsia" w:ascii="方正仿宋_GBK" w:hAnsi="宋体" w:eastAsia="方正仿宋_GBK"/>
          <w:szCs w:val="24"/>
        </w:rPr>
        <w:t>、其它有关规定</w:t>
      </w:r>
      <w:r>
        <w:tab/>
      </w:r>
      <w:r>
        <w:fldChar w:fldCharType="begin"/>
      </w:r>
      <w:r>
        <w:instrText xml:space="preserve"> PAGEREF _Toc12594 \h </w:instrText>
      </w:r>
      <w:r>
        <w:fldChar w:fldCharType="separate"/>
      </w:r>
      <w:r>
        <w:t>9</w:t>
      </w:r>
      <w:r>
        <w:fldChar w:fldCharType="end"/>
      </w:r>
      <w:r>
        <w:rPr>
          <w:rFonts w:hint="eastAsia" w:ascii="方正小标宋_GBK" w:hAnsi="宋体" w:eastAsia="方正小标宋_GBK"/>
          <w:szCs w:val="21"/>
        </w:rPr>
        <w:fldChar w:fldCharType="end"/>
      </w:r>
    </w:p>
    <w:p w14:paraId="444A7D14">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_Toc24543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八</w:t>
      </w:r>
      <w:r>
        <w:rPr>
          <w:rFonts w:hint="eastAsia" w:ascii="方正仿宋_GBK" w:hAnsi="宋体" w:eastAsia="方正仿宋_GBK"/>
          <w:szCs w:val="24"/>
        </w:rPr>
        <w:t>、联系方式</w:t>
      </w:r>
      <w:r>
        <w:tab/>
      </w:r>
      <w:r>
        <w:fldChar w:fldCharType="begin"/>
      </w:r>
      <w:r>
        <w:instrText xml:space="preserve"> PAGEREF _Toc24543 \h </w:instrText>
      </w:r>
      <w:r>
        <w:fldChar w:fldCharType="separate"/>
      </w:r>
      <w:r>
        <w:t>9</w:t>
      </w:r>
      <w:r>
        <w:fldChar w:fldCharType="end"/>
      </w:r>
      <w:r>
        <w:rPr>
          <w:rFonts w:hint="eastAsia" w:ascii="方正小标宋_GBK" w:hAnsi="宋体" w:eastAsia="方正小标宋_GBK"/>
          <w:szCs w:val="21"/>
        </w:rPr>
        <w:fldChar w:fldCharType="end"/>
      </w:r>
    </w:p>
    <w:p w14:paraId="7845D384">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_Toc30529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_Toc30529 \h </w:instrText>
      </w:r>
      <w:r>
        <w:fldChar w:fldCharType="separate"/>
      </w:r>
      <w:r>
        <w:t>10</w:t>
      </w:r>
      <w:r>
        <w:fldChar w:fldCharType="end"/>
      </w:r>
      <w:r>
        <w:rPr>
          <w:rFonts w:hint="eastAsia" w:ascii="方正小标宋_GBK" w:hAnsi="宋体" w:eastAsia="方正小标宋_GBK"/>
          <w:szCs w:val="21"/>
        </w:rPr>
        <w:fldChar w:fldCharType="end"/>
      </w:r>
    </w:p>
    <w:p w14:paraId="01687BBD">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_Toc10318 </w:instrText>
      </w:r>
      <w:r>
        <w:rPr>
          <w:rFonts w:hint="eastAsia" w:ascii="方正小标宋_GBK" w:hAnsi="宋体" w:eastAsia="方正小标宋_GBK"/>
          <w:szCs w:val="21"/>
        </w:rPr>
        <w:fldChar w:fldCharType="separate"/>
      </w:r>
      <w:r>
        <w:rPr>
          <w:rFonts w:hint="eastAsia" w:ascii="方正仿宋_GBK" w:eastAsia="方正仿宋_GBK"/>
          <w:szCs w:val="24"/>
        </w:rPr>
        <w:t>一、磋商费用</w:t>
      </w:r>
      <w:r>
        <w:tab/>
      </w:r>
      <w:r>
        <w:fldChar w:fldCharType="begin"/>
      </w:r>
      <w:r>
        <w:instrText xml:space="preserve"> PAGEREF _Toc10318 \h </w:instrText>
      </w:r>
      <w:r>
        <w:fldChar w:fldCharType="separate"/>
      </w:r>
      <w:r>
        <w:t>10</w:t>
      </w:r>
      <w:r>
        <w:fldChar w:fldCharType="end"/>
      </w:r>
      <w:r>
        <w:rPr>
          <w:rFonts w:hint="eastAsia" w:ascii="方正小标宋_GBK" w:hAnsi="宋体" w:eastAsia="方正小标宋_GBK"/>
          <w:szCs w:val="21"/>
        </w:rPr>
        <w:fldChar w:fldCharType="end"/>
      </w:r>
    </w:p>
    <w:p w14:paraId="413B7FBF">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_Toc19261 </w:instrText>
      </w:r>
      <w:r>
        <w:rPr>
          <w:rFonts w:hint="eastAsia" w:ascii="方正小标宋_GBK" w:hAnsi="宋体" w:eastAsia="方正小标宋_GBK"/>
          <w:szCs w:val="21"/>
        </w:rPr>
        <w:fldChar w:fldCharType="separate"/>
      </w:r>
      <w:r>
        <w:rPr>
          <w:rFonts w:hint="eastAsia" w:ascii="方正仿宋_GBK" w:eastAsia="方正仿宋_GBK"/>
          <w:szCs w:val="24"/>
        </w:rPr>
        <w:t>二、竞争性磋商文件</w:t>
      </w:r>
      <w:r>
        <w:tab/>
      </w:r>
      <w:r>
        <w:fldChar w:fldCharType="begin"/>
      </w:r>
      <w:r>
        <w:instrText xml:space="preserve"> PAGEREF _Toc19261 \h </w:instrText>
      </w:r>
      <w:r>
        <w:fldChar w:fldCharType="separate"/>
      </w:r>
      <w:r>
        <w:t>10</w:t>
      </w:r>
      <w:r>
        <w:fldChar w:fldCharType="end"/>
      </w:r>
      <w:r>
        <w:rPr>
          <w:rFonts w:hint="eastAsia" w:ascii="方正小标宋_GBK" w:hAnsi="宋体" w:eastAsia="方正小标宋_GBK"/>
          <w:szCs w:val="21"/>
        </w:rPr>
        <w:fldChar w:fldCharType="end"/>
      </w:r>
    </w:p>
    <w:p w14:paraId="0041C92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_Toc11549 </w:instrText>
      </w:r>
      <w:r>
        <w:rPr>
          <w:rFonts w:hint="eastAsia" w:ascii="方正小标宋_GBK" w:hAnsi="宋体" w:eastAsia="方正小标宋_GBK"/>
          <w:szCs w:val="21"/>
        </w:rPr>
        <w:fldChar w:fldCharType="separate"/>
      </w:r>
      <w:r>
        <w:rPr>
          <w:rFonts w:hint="eastAsia" w:ascii="方正仿宋_GBK" w:eastAsia="方正仿宋_GBK"/>
          <w:szCs w:val="24"/>
        </w:rPr>
        <w:t>三、磋商要求</w:t>
      </w:r>
      <w:r>
        <w:tab/>
      </w:r>
      <w:r>
        <w:fldChar w:fldCharType="begin"/>
      </w:r>
      <w:r>
        <w:instrText xml:space="preserve"> PAGEREF _Toc11549 \h </w:instrText>
      </w:r>
      <w:r>
        <w:fldChar w:fldCharType="separate"/>
      </w:r>
      <w:r>
        <w:t>10</w:t>
      </w:r>
      <w:r>
        <w:fldChar w:fldCharType="end"/>
      </w:r>
      <w:r>
        <w:rPr>
          <w:rFonts w:hint="eastAsia" w:ascii="方正小标宋_GBK" w:hAnsi="宋体" w:eastAsia="方正小标宋_GBK"/>
          <w:szCs w:val="21"/>
        </w:rPr>
        <w:fldChar w:fldCharType="end"/>
      </w:r>
    </w:p>
    <w:p w14:paraId="67B52AB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_Toc8359 </w:instrText>
      </w:r>
      <w:r>
        <w:rPr>
          <w:rFonts w:hint="eastAsia" w:ascii="方正小标宋_GBK" w:hAnsi="宋体" w:eastAsia="方正小标宋_GBK"/>
          <w:szCs w:val="21"/>
        </w:rPr>
        <w:fldChar w:fldCharType="separate"/>
      </w:r>
      <w:r>
        <w:rPr>
          <w:rFonts w:hint="eastAsia" w:ascii="方正仿宋_GBK" w:eastAsia="方正仿宋_GBK"/>
          <w:szCs w:val="24"/>
        </w:rPr>
        <w:t>四、磋商程序</w:t>
      </w:r>
      <w:r>
        <w:tab/>
      </w:r>
      <w:r>
        <w:fldChar w:fldCharType="begin"/>
      </w:r>
      <w:r>
        <w:instrText xml:space="preserve"> PAGEREF _Toc8359 \h </w:instrText>
      </w:r>
      <w:r>
        <w:fldChar w:fldCharType="separate"/>
      </w:r>
      <w:r>
        <w:t>12</w:t>
      </w:r>
      <w:r>
        <w:fldChar w:fldCharType="end"/>
      </w:r>
      <w:r>
        <w:rPr>
          <w:rFonts w:hint="eastAsia" w:ascii="方正小标宋_GBK" w:hAnsi="宋体" w:eastAsia="方正小标宋_GBK"/>
          <w:szCs w:val="21"/>
        </w:rPr>
        <w:fldChar w:fldCharType="end"/>
      </w:r>
    </w:p>
    <w:p w14:paraId="274F85F7">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_Toc20218 </w:instrText>
      </w:r>
      <w:r>
        <w:rPr>
          <w:rFonts w:hint="eastAsia" w:ascii="方正小标宋_GBK" w:hAnsi="宋体" w:eastAsia="方正小标宋_GBK"/>
          <w:szCs w:val="21"/>
        </w:rPr>
        <w:fldChar w:fldCharType="separate"/>
      </w:r>
      <w:r>
        <w:rPr>
          <w:rFonts w:hint="eastAsia" w:ascii="方正仿宋_GBK" w:eastAsia="方正仿宋_GBK"/>
          <w:szCs w:val="24"/>
        </w:rPr>
        <w:t>五、评审依据</w:t>
      </w:r>
      <w:r>
        <w:tab/>
      </w:r>
      <w:r>
        <w:fldChar w:fldCharType="begin"/>
      </w:r>
      <w:r>
        <w:instrText xml:space="preserve"> PAGEREF _Toc20218 \h </w:instrText>
      </w:r>
      <w:r>
        <w:fldChar w:fldCharType="separate"/>
      </w:r>
      <w:r>
        <w:t>13</w:t>
      </w:r>
      <w:r>
        <w:fldChar w:fldCharType="end"/>
      </w:r>
      <w:r>
        <w:rPr>
          <w:rFonts w:hint="eastAsia" w:ascii="方正小标宋_GBK" w:hAnsi="宋体" w:eastAsia="方正小标宋_GBK"/>
          <w:szCs w:val="21"/>
        </w:rPr>
        <w:fldChar w:fldCharType="end"/>
      </w:r>
    </w:p>
    <w:p w14:paraId="38BE780A">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_Toc27613 </w:instrText>
      </w:r>
      <w:r>
        <w:rPr>
          <w:rFonts w:hint="eastAsia" w:ascii="方正小标宋_GBK" w:hAnsi="宋体" w:eastAsia="方正小标宋_GBK"/>
          <w:szCs w:val="21"/>
        </w:rPr>
        <w:fldChar w:fldCharType="separate"/>
      </w:r>
      <w:r>
        <w:rPr>
          <w:rFonts w:hint="eastAsia" w:ascii="方正仿宋_GBK" w:eastAsia="方正仿宋_GBK"/>
          <w:szCs w:val="24"/>
        </w:rPr>
        <w:t>六、资格评审及评标办法</w:t>
      </w:r>
      <w:r>
        <w:tab/>
      </w:r>
      <w:r>
        <w:fldChar w:fldCharType="begin"/>
      </w:r>
      <w:r>
        <w:instrText xml:space="preserve"> PAGEREF _Toc27613 \h </w:instrText>
      </w:r>
      <w:r>
        <w:fldChar w:fldCharType="separate"/>
      </w:r>
      <w:r>
        <w:t>13</w:t>
      </w:r>
      <w:r>
        <w:fldChar w:fldCharType="end"/>
      </w:r>
      <w:r>
        <w:rPr>
          <w:rFonts w:hint="eastAsia" w:ascii="方正小标宋_GBK" w:hAnsi="宋体" w:eastAsia="方正小标宋_GBK"/>
          <w:szCs w:val="21"/>
        </w:rPr>
        <w:fldChar w:fldCharType="end"/>
      </w:r>
    </w:p>
    <w:p w14:paraId="34989776">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_Toc5517 </w:instrText>
      </w:r>
      <w:r>
        <w:rPr>
          <w:rFonts w:hint="eastAsia" w:ascii="方正小标宋_GBK" w:hAnsi="宋体" w:eastAsia="方正小标宋_GBK"/>
          <w:szCs w:val="21"/>
        </w:rPr>
        <w:fldChar w:fldCharType="separate"/>
      </w:r>
      <w:r>
        <w:rPr>
          <w:rFonts w:hint="eastAsia" w:ascii="方正仿宋_GBK" w:hAnsi="Times New Roman" w:eastAsia="方正仿宋_GBK" w:cs="Times New Roman"/>
          <w:szCs w:val="24"/>
        </w:rPr>
        <w:t>七、成交通知</w:t>
      </w:r>
      <w:r>
        <w:tab/>
      </w:r>
      <w:r>
        <w:fldChar w:fldCharType="begin"/>
      </w:r>
      <w:r>
        <w:instrText xml:space="preserve"> PAGEREF _Toc5517 \h </w:instrText>
      </w:r>
      <w:r>
        <w:fldChar w:fldCharType="separate"/>
      </w:r>
      <w:r>
        <w:t>16</w:t>
      </w:r>
      <w:r>
        <w:fldChar w:fldCharType="end"/>
      </w:r>
      <w:r>
        <w:rPr>
          <w:rFonts w:hint="eastAsia" w:ascii="方正小标宋_GBK" w:hAnsi="宋体" w:eastAsia="方正小标宋_GBK"/>
          <w:szCs w:val="21"/>
        </w:rPr>
        <w:fldChar w:fldCharType="end"/>
      </w:r>
    </w:p>
    <w:p w14:paraId="20137925">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_Toc28580 </w:instrText>
      </w:r>
      <w:r>
        <w:rPr>
          <w:rFonts w:hint="eastAsia" w:ascii="方正小标宋_GBK" w:hAnsi="宋体" w:eastAsia="方正小标宋_GBK"/>
          <w:szCs w:val="21"/>
        </w:rPr>
        <w:fldChar w:fldCharType="separate"/>
      </w:r>
      <w:r>
        <w:rPr>
          <w:rFonts w:hint="eastAsia" w:ascii="方正仿宋_GBK" w:eastAsia="方正仿宋_GBK"/>
          <w:szCs w:val="24"/>
        </w:rPr>
        <w:t>八、关于质疑和投诉</w:t>
      </w:r>
      <w:r>
        <w:tab/>
      </w:r>
      <w:r>
        <w:fldChar w:fldCharType="begin"/>
      </w:r>
      <w:r>
        <w:instrText xml:space="preserve"> PAGEREF _Toc28580 \h </w:instrText>
      </w:r>
      <w:r>
        <w:fldChar w:fldCharType="separate"/>
      </w:r>
      <w:r>
        <w:t>16</w:t>
      </w:r>
      <w:r>
        <w:fldChar w:fldCharType="end"/>
      </w:r>
      <w:r>
        <w:rPr>
          <w:rFonts w:hint="eastAsia" w:ascii="方正小标宋_GBK" w:hAnsi="宋体" w:eastAsia="方正小标宋_GBK"/>
          <w:szCs w:val="21"/>
        </w:rPr>
        <w:fldChar w:fldCharType="end"/>
      </w:r>
    </w:p>
    <w:p w14:paraId="054598C5">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_Toc4954 </w:instrText>
      </w:r>
      <w:r>
        <w:rPr>
          <w:rFonts w:hint="eastAsia" w:ascii="方正小标宋_GBK" w:hAnsi="宋体" w:eastAsia="方正小标宋_GBK"/>
          <w:szCs w:val="21"/>
        </w:rPr>
        <w:fldChar w:fldCharType="separate"/>
      </w:r>
      <w:r>
        <w:rPr>
          <w:rFonts w:hint="eastAsia" w:ascii="方正仿宋_GBK" w:eastAsia="方正仿宋_GBK"/>
          <w:szCs w:val="24"/>
        </w:rPr>
        <w:t>九、签订合同</w:t>
      </w:r>
      <w:r>
        <w:tab/>
      </w:r>
      <w:r>
        <w:fldChar w:fldCharType="begin"/>
      </w:r>
      <w:r>
        <w:instrText xml:space="preserve"> PAGEREF _Toc4954 \h </w:instrText>
      </w:r>
      <w:r>
        <w:fldChar w:fldCharType="separate"/>
      </w:r>
      <w:r>
        <w:t>17</w:t>
      </w:r>
      <w:r>
        <w:fldChar w:fldCharType="end"/>
      </w:r>
      <w:r>
        <w:rPr>
          <w:rFonts w:hint="eastAsia" w:ascii="方正小标宋_GBK" w:hAnsi="宋体" w:eastAsia="方正小标宋_GBK"/>
          <w:szCs w:val="21"/>
        </w:rPr>
        <w:fldChar w:fldCharType="end"/>
      </w:r>
    </w:p>
    <w:p w14:paraId="685716FA">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_Toc11257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第三篇  磋商项目技术需求</w:t>
      </w:r>
      <w:r>
        <w:tab/>
      </w:r>
      <w:r>
        <w:fldChar w:fldCharType="begin"/>
      </w:r>
      <w:r>
        <w:instrText xml:space="preserve"> PAGEREF _Toc11257 \h </w:instrText>
      </w:r>
      <w:r>
        <w:fldChar w:fldCharType="separate"/>
      </w:r>
      <w:r>
        <w:t>19</w:t>
      </w:r>
      <w:r>
        <w:fldChar w:fldCharType="end"/>
      </w:r>
      <w:r>
        <w:rPr>
          <w:rFonts w:hint="eastAsia" w:ascii="方正小标宋_GBK" w:hAnsi="宋体" w:eastAsia="方正小标宋_GBK"/>
          <w:szCs w:val="21"/>
        </w:rPr>
        <w:fldChar w:fldCharType="end"/>
      </w:r>
    </w:p>
    <w:p w14:paraId="65E2C08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_Toc18891 </w:instrText>
      </w:r>
      <w:r>
        <w:rPr>
          <w:rFonts w:hint="eastAsia" w:ascii="方正小标宋_GBK" w:hAnsi="宋体" w:eastAsia="方正小标宋_GBK"/>
          <w:szCs w:val="21"/>
        </w:rPr>
        <w:fldChar w:fldCharType="separate"/>
      </w:r>
      <w:r>
        <w:rPr>
          <w:rFonts w:hint="eastAsia" w:ascii="方正仿宋_GBK" w:eastAsia="方正仿宋_GBK"/>
          <w:szCs w:val="24"/>
        </w:rPr>
        <w:t>一、项目情况</w:t>
      </w:r>
      <w:r>
        <w:tab/>
      </w:r>
      <w:r>
        <w:fldChar w:fldCharType="begin"/>
      </w:r>
      <w:r>
        <w:instrText xml:space="preserve"> PAGEREF _Toc18891 \h </w:instrText>
      </w:r>
      <w:r>
        <w:fldChar w:fldCharType="separate"/>
      </w:r>
      <w:r>
        <w:t>19</w:t>
      </w:r>
      <w:r>
        <w:fldChar w:fldCharType="end"/>
      </w:r>
      <w:r>
        <w:rPr>
          <w:rFonts w:hint="eastAsia" w:ascii="方正小标宋_GBK" w:hAnsi="宋体" w:eastAsia="方正小标宋_GBK"/>
          <w:szCs w:val="21"/>
        </w:rPr>
        <w:fldChar w:fldCharType="end"/>
      </w:r>
    </w:p>
    <w:p w14:paraId="703935E5">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_Toc8308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第四篇  磋商项目服务需求</w:t>
      </w:r>
      <w:r>
        <w:tab/>
      </w:r>
      <w:r>
        <w:fldChar w:fldCharType="begin"/>
      </w:r>
      <w:r>
        <w:instrText xml:space="preserve"> PAGEREF _Toc8308 \h </w:instrText>
      </w:r>
      <w:r>
        <w:fldChar w:fldCharType="separate"/>
      </w:r>
      <w:r>
        <w:t>19</w:t>
      </w:r>
      <w:r>
        <w:fldChar w:fldCharType="end"/>
      </w:r>
      <w:r>
        <w:rPr>
          <w:rFonts w:hint="eastAsia" w:ascii="方正小标宋_GBK" w:hAnsi="宋体" w:eastAsia="方正小标宋_GBK"/>
          <w:szCs w:val="21"/>
        </w:rPr>
        <w:fldChar w:fldCharType="end"/>
      </w:r>
    </w:p>
    <w:p w14:paraId="157B9554">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_Toc5771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一、交货时间、地点、验收方式及其他服务</w:t>
      </w:r>
      <w:r>
        <w:tab/>
      </w:r>
      <w:r>
        <w:fldChar w:fldCharType="begin"/>
      </w:r>
      <w:r>
        <w:instrText xml:space="preserve"> PAGEREF _Toc5771 \h </w:instrText>
      </w:r>
      <w:r>
        <w:fldChar w:fldCharType="separate"/>
      </w:r>
      <w:r>
        <w:t>19</w:t>
      </w:r>
      <w:r>
        <w:fldChar w:fldCharType="end"/>
      </w:r>
      <w:r>
        <w:rPr>
          <w:rFonts w:hint="eastAsia" w:ascii="方正小标宋_GBK" w:hAnsi="宋体" w:eastAsia="方正小标宋_GBK"/>
          <w:szCs w:val="21"/>
        </w:rPr>
        <w:fldChar w:fldCharType="end"/>
      </w:r>
    </w:p>
    <w:p w14:paraId="527F314A">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_Toc26309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二、质量保证及售后服务</w:t>
      </w:r>
      <w:r>
        <w:tab/>
      </w:r>
      <w:r>
        <w:fldChar w:fldCharType="begin"/>
      </w:r>
      <w:r>
        <w:instrText xml:space="preserve"> PAGEREF _Toc26309 \h </w:instrText>
      </w:r>
      <w:r>
        <w:fldChar w:fldCharType="separate"/>
      </w:r>
      <w:r>
        <w:t>19</w:t>
      </w:r>
      <w:r>
        <w:fldChar w:fldCharType="end"/>
      </w:r>
      <w:r>
        <w:rPr>
          <w:rFonts w:hint="eastAsia" w:ascii="方正小标宋_GBK" w:hAnsi="宋体" w:eastAsia="方正小标宋_GBK"/>
          <w:szCs w:val="21"/>
        </w:rPr>
        <w:fldChar w:fldCharType="end"/>
      </w:r>
    </w:p>
    <w:p w14:paraId="0A94BED2">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_Toc15497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三、付款方式</w:t>
      </w:r>
      <w:r>
        <w:tab/>
      </w:r>
      <w:r>
        <w:fldChar w:fldCharType="begin"/>
      </w:r>
      <w:r>
        <w:instrText xml:space="preserve"> PAGEREF _Toc15497 \h </w:instrText>
      </w:r>
      <w:r>
        <w:fldChar w:fldCharType="separate"/>
      </w:r>
      <w:r>
        <w:t>20</w:t>
      </w:r>
      <w:r>
        <w:fldChar w:fldCharType="end"/>
      </w:r>
      <w:r>
        <w:rPr>
          <w:rFonts w:hint="eastAsia" w:ascii="方正小标宋_GBK" w:hAnsi="宋体" w:eastAsia="方正小标宋_GBK"/>
          <w:szCs w:val="21"/>
        </w:rPr>
        <w:fldChar w:fldCharType="end"/>
      </w:r>
    </w:p>
    <w:p w14:paraId="4E742832">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_Toc3602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四、知识产权</w:t>
      </w:r>
      <w:r>
        <w:tab/>
      </w:r>
      <w:r>
        <w:fldChar w:fldCharType="begin"/>
      </w:r>
      <w:r>
        <w:instrText xml:space="preserve"> PAGEREF _Toc3602 \h </w:instrText>
      </w:r>
      <w:r>
        <w:fldChar w:fldCharType="separate"/>
      </w:r>
      <w:r>
        <w:t>21</w:t>
      </w:r>
      <w:r>
        <w:fldChar w:fldCharType="end"/>
      </w:r>
      <w:r>
        <w:rPr>
          <w:rFonts w:hint="eastAsia" w:ascii="方正小标宋_GBK" w:hAnsi="宋体" w:eastAsia="方正小标宋_GBK"/>
          <w:szCs w:val="21"/>
        </w:rPr>
        <w:fldChar w:fldCharType="end"/>
      </w:r>
    </w:p>
    <w:p w14:paraId="30FB05C1">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_Toc28267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五、培训</w:t>
      </w:r>
      <w:r>
        <w:tab/>
      </w:r>
      <w:r>
        <w:fldChar w:fldCharType="begin"/>
      </w:r>
      <w:r>
        <w:instrText xml:space="preserve"> PAGEREF _Toc28267 \h </w:instrText>
      </w:r>
      <w:r>
        <w:fldChar w:fldCharType="separate"/>
      </w:r>
      <w:r>
        <w:t>21</w:t>
      </w:r>
      <w:r>
        <w:fldChar w:fldCharType="end"/>
      </w:r>
      <w:r>
        <w:rPr>
          <w:rFonts w:hint="eastAsia" w:ascii="方正小标宋_GBK" w:hAnsi="宋体" w:eastAsia="方正小标宋_GBK"/>
          <w:szCs w:val="21"/>
        </w:rPr>
        <w:fldChar w:fldCharType="end"/>
      </w:r>
    </w:p>
    <w:p w14:paraId="6F1BE4AC">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_Toc9785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六、其他</w:t>
      </w:r>
      <w:r>
        <w:tab/>
      </w:r>
      <w:r>
        <w:fldChar w:fldCharType="begin"/>
      </w:r>
      <w:r>
        <w:instrText xml:space="preserve"> PAGEREF _Toc9785 \h </w:instrText>
      </w:r>
      <w:r>
        <w:fldChar w:fldCharType="separate"/>
      </w:r>
      <w:r>
        <w:t>21</w:t>
      </w:r>
      <w:r>
        <w:fldChar w:fldCharType="end"/>
      </w:r>
      <w:r>
        <w:rPr>
          <w:rFonts w:hint="eastAsia" w:ascii="方正小标宋_GBK" w:hAnsi="宋体" w:eastAsia="方正小标宋_GBK"/>
          <w:szCs w:val="21"/>
        </w:rPr>
        <w:fldChar w:fldCharType="end"/>
      </w:r>
    </w:p>
    <w:p w14:paraId="2B79D09C">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_Toc11570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第五篇  合同条款</w:t>
      </w:r>
      <w:r>
        <w:tab/>
      </w:r>
      <w:r>
        <w:fldChar w:fldCharType="begin"/>
      </w:r>
      <w:r>
        <w:instrText xml:space="preserve"> PAGEREF _Toc11570 \h </w:instrText>
      </w:r>
      <w:r>
        <w:fldChar w:fldCharType="separate"/>
      </w:r>
      <w:r>
        <w:t>22</w:t>
      </w:r>
      <w:r>
        <w:fldChar w:fldCharType="end"/>
      </w:r>
      <w:r>
        <w:rPr>
          <w:rFonts w:hint="eastAsia" w:ascii="方正小标宋_GBK" w:hAnsi="宋体" w:eastAsia="方正小标宋_GBK"/>
          <w:szCs w:val="21"/>
        </w:rPr>
        <w:fldChar w:fldCharType="end"/>
      </w:r>
    </w:p>
    <w:p w14:paraId="0CD992F3">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_Toc8781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 xml:space="preserve">第六篇   </w:t>
      </w:r>
      <w:r>
        <w:rPr>
          <w:rFonts w:hint="eastAsia" w:ascii="方正小标宋_GBK" w:hAnsi="宋体" w:eastAsia="方正小标宋_GBK"/>
          <w:szCs w:val="36"/>
        </w:rPr>
        <w:t>响应文件格式</w:t>
      </w:r>
      <w:r>
        <w:tab/>
      </w:r>
      <w:r>
        <w:fldChar w:fldCharType="begin"/>
      </w:r>
      <w:r>
        <w:instrText xml:space="preserve"> PAGEREF _Toc8781 \h </w:instrText>
      </w:r>
      <w:r>
        <w:fldChar w:fldCharType="separate"/>
      </w:r>
      <w:r>
        <w:t>23</w:t>
      </w:r>
      <w:r>
        <w:fldChar w:fldCharType="end"/>
      </w:r>
      <w:r>
        <w:rPr>
          <w:rFonts w:hint="eastAsia" w:ascii="方正小标宋_GBK" w:hAnsi="宋体" w:eastAsia="方正小标宋_GBK"/>
          <w:szCs w:val="21"/>
        </w:rPr>
        <w:fldChar w:fldCharType="end"/>
      </w:r>
    </w:p>
    <w:p w14:paraId="1631E1CE">
      <w:pPr>
        <w:pStyle w:val="15"/>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7C1F8535">
      <w:pPr>
        <w:pStyle w:val="4"/>
        <w:spacing w:line="360" w:lineRule="auto"/>
        <w:jc w:val="center"/>
        <w:rPr>
          <w:rFonts w:ascii="方正小标宋_GBK" w:hAnsi="宋体" w:eastAsia="方正小标宋_GBK"/>
          <w:b w:val="0"/>
          <w:szCs w:val="30"/>
        </w:rPr>
      </w:pPr>
      <w:bookmarkStart w:id="2" w:name="_Toc12789052"/>
      <w:bookmarkStart w:id="3" w:name="_Toc11641050"/>
      <w:bookmarkStart w:id="4" w:name="_Toc1497"/>
      <w:r>
        <w:rPr>
          <w:rFonts w:hint="eastAsia" w:ascii="方正小标宋_GBK" w:hAnsi="宋体" w:eastAsia="方正小标宋_GBK"/>
          <w:b w:val="0"/>
          <w:sz w:val="36"/>
          <w:szCs w:val="30"/>
        </w:rPr>
        <w:t>第一篇  竞争性磋商邀请书</w:t>
      </w:r>
      <w:bookmarkEnd w:id="2"/>
      <w:bookmarkEnd w:id="3"/>
      <w:bookmarkEnd w:id="4"/>
    </w:p>
    <w:p w14:paraId="59B8035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呼吸机</w:t>
      </w:r>
      <w:r>
        <w:rPr>
          <w:rFonts w:hint="eastAsia" w:ascii="方正仿宋_GBK" w:hAnsi="宋体" w:eastAsia="方正仿宋_GBK"/>
          <w:sz w:val="24"/>
          <w:szCs w:val="24"/>
        </w:rPr>
        <w:t>项目进行竞争性磋商采购。欢迎有资格的供应商前来参加磋商。</w:t>
      </w:r>
    </w:p>
    <w:p w14:paraId="3A14085B">
      <w:pPr>
        <w:pStyle w:val="5"/>
        <w:numPr>
          <w:ilvl w:val="0"/>
          <w:numId w:val="1"/>
        </w:numPr>
        <w:spacing w:line="400" w:lineRule="exact"/>
        <w:rPr>
          <w:rFonts w:ascii="方正仿宋_GBK" w:eastAsia="方正仿宋_GBK"/>
          <w:sz w:val="24"/>
          <w:szCs w:val="24"/>
        </w:rPr>
      </w:pPr>
      <w:bookmarkStart w:id="5" w:name="_Toc10583"/>
      <w:bookmarkStart w:id="6" w:name="_Toc313893526"/>
      <w:bookmarkStart w:id="7" w:name="_Toc317775175"/>
      <w:r>
        <w:rPr>
          <w:rFonts w:hint="eastAsia" w:ascii="方正仿宋_GBK" w:eastAsia="方正仿宋_GBK"/>
          <w:sz w:val="24"/>
          <w:szCs w:val="24"/>
        </w:rPr>
        <w:t>竞争性磋商内容</w:t>
      </w:r>
      <w:bookmarkEnd w:id="5"/>
      <w:bookmarkEnd w:id="6"/>
      <w:bookmarkEnd w:id="7"/>
      <w:bookmarkStart w:id="8" w:name="_Toc373860293"/>
      <w:bookmarkStart w:id="9" w:name="_Toc317775178"/>
      <w:r>
        <w:rPr>
          <w:rFonts w:hint="eastAsia" w:ascii="方正仿宋_GBK" w:eastAsia="方正仿宋_GBK"/>
          <w:sz w:val="24"/>
          <w:szCs w:val="24"/>
        </w:rPr>
        <w:t xml:space="preserve"> </w:t>
      </w:r>
      <w:bookmarkStart w:id="10" w:name="_Toc9180"/>
      <w:bookmarkStart w:id="11" w:name="_Toc32461"/>
    </w:p>
    <w:p w14:paraId="4894B5E2"/>
    <w:p w14:paraId="284846E7">
      <w:pPr>
        <w:ind w:firstLine="482" w:firstLineChars="200"/>
        <w:rPr>
          <w:rFonts w:ascii="方正仿宋_GBK" w:hAnsi="宋体" w:eastAsia="方正仿宋_GBK"/>
          <w:b/>
          <w:sz w:val="24"/>
        </w:rPr>
      </w:pPr>
      <w:r>
        <w:rPr>
          <w:rFonts w:hint="eastAsia" w:ascii="方正仿宋_GBK" w:hAnsi="宋体" w:eastAsia="方正仿宋_GBK"/>
          <w:b/>
          <w:sz w:val="24"/>
        </w:rPr>
        <w:t>（一）设备清单</w:t>
      </w:r>
    </w:p>
    <w:bookmarkEnd w:id="10"/>
    <w:bookmarkEnd w:id="11"/>
    <w:p w14:paraId="68F72104">
      <w:pPr>
        <w:ind w:firstLine="482" w:firstLineChars="200"/>
        <w:rPr>
          <w:rFonts w:ascii="方正仿宋_GBK" w:hAnsi="宋体" w:eastAsia="方正仿宋_GBK"/>
          <w:b/>
          <w:sz w:val="24"/>
        </w:rPr>
      </w:pPr>
    </w:p>
    <w:tbl>
      <w:tblPr>
        <w:tblStyle w:val="17"/>
        <w:tblW w:w="9133" w:type="dxa"/>
        <w:jc w:val="center"/>
        <w:tblLayout w:type="autofit"/>
        <w:tblCellMar>
          <w:top w:w="0" w:type="dxa"/>
          <w:left w:w="108" w:type="dxa"/>
          <w:bottom w:w="0" w:type="dxa"/>
          <w:right w:w="108" w:type="dxa"/>
        </w:tblCellMar>
      </w:tblPr>
      <w:tblGrid>
        <w:gridCol w:w="904"/>
        <w:gridCol w:w="2818"/>
        <w:gridCol w:w="1296"/>
        <w:gridCol w:w="1296"/>
        <w:gridCol w:w="1782"/>
        <w:gridCol w:w="1037"/>
      </w:tblGrid>
      <w:tr w14:paraId="6D6E00B4">
        <w:tblPrEx>
          <w:tblCellMar>
            <w:top w:w="0" w:type="dxa"/>
            <w:left w:w="108" w:type="dxa"/>
            <w:bottom w:w="0" w:type="dxa"/>
            <w:right w:w="108" w:type="dxa"/>
          </w:tblCellMar>
        </w:tblPrEx>
        <w:trPr>
          <w:trHeight w:val="519" w:hRule="atLeast"/>
          <w:jc w:val="center"/>
        </w:trPr>
        <w:tc>
          <w:tcPr>
            <w:tcW w:w="904" w:type="dxa"/>
            <w:tcBorders>
              <w:top w:val="single" w:color="000000" w:sz="4" w:space="0"/>
              <w:left w:val="single" w:color="000000" w:sz="4" w:space="0"/>
              <w:bottom w:val="single" w:color="000000" w:sz="4" w:space="0"/>
              <w:right w:val="single" w:color="000000" w:sz="4" w:space="0"/>
            </w:tcBorders>
            <w:vAlign w:val="center"/>
          </w:tcPr>
          <w:p w14:paraId="2186E78D">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序号</w:t>
            </w:r>
          </w:p>
        </w:tc>
        <w:tc>
          <w:tcPr>
            <w:tcW w:w="2818" w:type="dxa"/>
            <w:tcBorders>
              <w:top w:val="single" w:color="000000" w:sz="4" w:space="0"/>
              <w:left w:val="single" w:color="000000" w:sz="4" w:space="0"/>
              <w:bottom w:val="single" w:color="000000" w:sz="4" w:space="0"/>
              <w:right w:val="single" w:color="000000" w:sz="4" w:space="0"/>
            </w:tcBorders>
            <w:vAlign w:val="center"/>
          </w:tcPr>
          <w:p w14:paraId="5414EFA6">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产品名称</w:t>
            </w:r>
          </w:p>
        </w:tc>
        <w:tc>
          <w:tcPr>
            <w:tcW w:w="1296" w:type="dxa"/>
            <w:tcBorders>
              <w:top w:val="single" w:color="000000" w:sz="4" w:space="0"/>
              <w:left w:val="single" w:color="000000" w:sz="4" w:space="0"/>
              <w:bottom w:val="single" w:color="000000" w:sz="4" w:space="0"/>
              <w:right w:val="single" w:color="000000" w:sz="4" w:space="0"/>
            </w:tcBorders>
            <w:vAlign w:val="center"/>
          </w:tcPr>
          <w:p w14:paraId="160C90E7">
            <w:pPr>
              <w:widowControl/>
              <w:spacing w:line="400" w:lineRule="exact"/>
              <w:jc w:val="center"/>
              <w:textAlignment w:val="center"/>
              <w:rPr>
                <w:rFonts w:eastAsia="方正仿宋_GBK"/>
                <w:b/>
                <w:bCs/>
                <w:color w:val="000000" w:themeColor="text1"/>
                <w:kern w:val="0"/>
                <w:sz w:val="24"/>
                <w:szCs w:val="24"/>
                <w:lang w:bidi="ar"/>
                <w14:textFill>
                  <w14:solidFill>
                    <w14:schemeClr w14:val="tx1"/>
                  </w14:solidFill>
                </w14:textFill>
              </w:rPr>
            </w:pPr>
            <w:r>
              <w:rPr>
                <w:rFonts w:hint="eastAsia" w:eastAsia="方正仿宋_GBK"/>
                <w:b/>
                <w:bCs/>
                <w:color w:val="000000" w:themeColor="text1"/>
                <w:kern w:val="0"/>
                <w:sz w:val="24"/>
                <w:szCs w:val="24"/>
                <w:lang w:bidi="ar"/>
                <w14:textFill>
                  <w14:solidFill>
                    <w14:schemeClr w14:val="tx1"/>
                  </w14:solidFill>
                </w14:textFill>
              </w:rPr>
              <w:t>数量</w:t>
            </w:r>
          </w:p>
        </w:tc>
        <w:tc>
          <w:tcPr>
            <w:tcW w:w="1296" w:type="dxa"/>
            <w:tcBorders>
              <w:top w:val="single" w:color="000000" w:sz="4" w:space="0"/>
              <w:left w:val="single" w:color="000000" w:sz="4" w:space="0"/>
              <w:bottom w:val="single" w:color="000000" w:sz="4" w:space="0"/>
              <w:right w:val="single" w:color="000000" w:sz="4" w:space="0"/>
            </w:tcBorders>
            <w:vAlign w:val="center"/>
          </w:tcPr>
          <w:p w14:paraId="58FF5FE4">
            <w:pPr>
              <w:widowControl/>
              <w:spacing w:line="400" w:lineRule="exact"/>
              <w:jc w:val="center"/>
              <w:textAlignment w:val="center"/>
              <w:rPr>
                <w:rFonts w:eastAsia="方正仿宋_GBK"/>
                <w:b/>
                <w:bCs/>
                <w:color w:val="000000" w:themeColor="text1"/>
                <w:sz w:val="24"/>
                <w:szCs w:val="24"/>
                <w14:textFill>
                  <w14:solidFill>
                    <w14:schemeClr w14:val="tx1"/>
                  </w14:solidFill>
                </w14:textFill>
              </w:rPr>
            </w:pPr>
            <w:r>
              <w:rPr>
                <w:rFonts w:eastAsia="方正仿宋_GBK"/>
                <w:b/>
                <w:bCs/>
                <w:color w:val="000000" w:themeColor="text1"/>
                <w:kern w:val="0"/>
                <w:sz w:val="24"/>
                <w:szCs w:val="24"/>
                <w:lang w:bidi="ar"/>
                <w14:textFill>
                  <w14:solidFill>
                    <w14:schemeClr w14:val="tx1"/>
                  </w14:solidFill>
                </w14:textFill>
              </w:rPr>
              <w:t>单位</w:t>
            </w:r>
          </w:p>
        </w:tc>
        <w:tc>
          <w:tcPr>
            <w:tcW w:w="1782" w:type="dxa"/>
            <w:tcBorders>
              <w:top w:val="single" w:color="000000" w:sz="4" w:space="0"/>
              <w:left w:val="single" w:color="000000" w:sz="4" w:space="0"/>
              <w:bottom w:val="single" w:color="000000" w:sz="4" w:space="0"/>
              <w:right w:val="single" w:color="000000" w:sz="4" w:space="0"/>
            </w:tcBorders>
            <w:vAlign w:val="center"/>
          </w:tcPr>
          <w:p w14:paraId="4F1B935E">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限制</w:t>
            </w:r>
            <w:r>
              <w:rPr>
                <w:rFonts w:hint="eastAsia" w:eastAsia="方正仿宋_GBK"/>
                <w:b/>
                <w:bCs/>
                <w:color w:val="000000"/>
                <w:kern w:val="0"/>
                <w:sz w:val="24"/>
                <w:szCs w:val="24"/>
                <w:lang w:bidi="ar"/>
              </w:rPr>
              <w:t>单价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383FAF89">
            <w:pPr>
              <w:widowControl/>
              <w:spacing w:line="400" w:lineRule="exact"/>
              <w:jc w:val="center"/>
              <w:textAlignment w:val="center"/>
              <w:rPr>
                <w:rFonts w:eastAsia="方正仿宋_GBK"/>
                <w:b/>
                <w:bCs/>
                <w:color w:val="000000"/>
                <w:kern w:val="0"/>
                <w:sz w:val="24"/>
                <w:szCs w:val="24"/>
                <w:lang w:bidi="ar"/>
              </w:rPr>
            </w:pPr>
            <w:r>
              <w:rPr>
                <w:rFonts w:hint="eastAsia"/>
                <w:b/>
                <w:bCs/>
                <w:color w:val="000000"/>
                <w:kern w:val="0"/>
                <w:sz w:val="24"/>
                <w:szCs w:val="24"/>
                <w:lang w:bidi="ar"/>
              </w:rPr>
              <w:t>备注</w:t>
            </w:r>
          </w:p>
        </w:tc>
      </w:tr>
      <w:tr w14:paraId="4B8021C9">
        <w:tblPrEx>
          <w:tblCellMar>
            <w:top w:w="0" w:type="dxa"/>
            <w:left w:w="108" w:type="dxa"/>
            <w:bottom w:w="0" w:type="dxa"/>
            <w:right w:w="108" w:type="dxa"/>
          </w:tblCellMar>
        </w:tblPrEx>
        <w:trPr>
          <w:trHeight w:val="784"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E44E">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335">
            <w:pPr>
              <w:widowControl/>
              <w:spacing w:line="400" w:lineRule="exact"/>
              <w:jc w:val="center"/>
              <w:textAlignment w:val="center"/>
              <w:rPr>
                <w:rFonts w:ascii="方正仿宋_GBK" w:hAnsi="宋体" w:eastAsia="方正仿宋_GBK"/>
                <w:sz w:val="24"/>
                <w:szCs w:val="24"/>
              </w:rPr>
            </w:pPr>
            <w:r>
              <w:rPr>
                <w:rFonts w:hint="eastAsia" w:ascii="方正仿宋_GBK" w:hAnsi="宋体" w:eastAsia="方正仿宋_GBK"/>
                <w:sz w:val="24"/>
                <w:szCs w:val="24"/>
                <w:lang w:val="en-US" w:eastAsia="zh-CN"/>
              </w:rPr>
              <w:t>呼吸机</w:t>
            </w:r>
          </w:p>
        </w:tc>
        <w:tc>
          <w:tcPr>
            <w:tcW w:w="1296" w:type="dxa"/>
            <w:tcBorders>
              <w:top w:val="single" w:color="000000" w:sz="4" w:space="0"/>
              <w:left w:val="single" w:color="000000" w:sz="4" w:space="0"/>
              <w:bottom w:val="single" w:color="000000" w:sz="4" w:space="0"/>
              <w:right w:val="single" w:color="000000" w:sz="4" w:space="0"/>
            </w:tcBorders>
            <w:vAlign w:val="center"/>
          </w:tcPr>
          <w:p w14:paraId="472395AF">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515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台</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224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20</w:t>
            </w:r>
            <w:r>
              <w:rPr>
                <w:rFonts w:hint="eastAsia" w:ascii="方正仿宋_GBK" w:hAnsi="宋体" w:eastAsia="方正仿宋_GBK"/>
                <w:color w:val="000000" w:themeColor="text1"/>
                <w:sz w:val="24"/>
                <w:szCs w:val="24"/>
                <w14:textFill>
                  <w14:solidFill>
                    <w14:schemeClr w14:val="tx1"/>
                  </w14:solidFill>
                </w14:textFill>
              </w:rPr>
              <w:t>万元/台</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BFD">
            <w:pPr>
              <w:widowControl/>
              <w:spacing w:line="400" w:lineRule="exact"/>
              <w:jc w:val="center"/>
              <w:textAlignment w:val="center"/>
              <w:rPr>
                <w:rFonts w:ascii="方正仿宋_GBK" w:hAnsi="宋体" w:eastAsia="方正仿宋_GBK"/>
                <w:sz w:val="24"/>
                <w:szCs w:val="24"/>
              </w:rPr>
            </w:pPr>
          </w:p>
        </w:tc>
      </w:tr>
    </w:tbl>
    <w:p w14:paraId="7404F8EC"/>
    <w:p w14:paraId="4F061DF9">
      <w:pPr>
        <w:rPr>
          <w:rFonts w:ascii="方正仿宋_GBK" w:eastAsia="方正仿宋_GBK"/>
          <w:b/>
          <w:sz w:val="24"/>
          <w:szCs w:val="24"/>
        </w:rPr>
      </w:pPr>
      <w:r>
        <w:rPr>
          <w:rFonts w:hint="eastAsia" w:ascii="方正仿宋_GBK" w:eastAsia="方正仿宋_GBK"/>
          <w:b/>
          <w:sz w:val="24"/>
          <w:szCs w:val="24"/>
        </w:rPr>
        <w:t>（二）</w:t>
      </w:r>
      <w:r>
        <w:rPr>
          <w:rFonts w:hint="eastAsia" w:ascii="方正仿宋_GBK" w:eastAsia="方正仿宋_GBK"/>
          <w:b/>
          <w:sz w:val="24"/>
          <w:szCs w:val="24"/>
          <w:lang w:val="en-US" w:eastAsia="zh-CN"/>
        </w:rPr>
        <w:t>呼吸机</w:t>
      </w:r>
      <w:r>
        <w:rPr>
          <w:rFonts w:hint="eastAsia" w:ascii="方正仿宋_GBK" w:eastAsia="方正仿宋_GBK"/>
          <w:b/>
          <w:sz w:val="24"/>
          <w:szCs w:val="24"/>
        </w:rPr>
        <w:t>需求参数</w:t>
      </w:r>
    </w:p>
    <w:tbl>
      <w:tblPr>
        <w:tblStyle w:val="17"/>
        <w:tblW w:w="10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2849"/>
        <w:gridCol w:w="6269"/>
      </w:tblGrid>
      <w:tr w14:paraId="4C92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994">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89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70C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5E1D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8C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2B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适用范围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911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适用患者类型：成人、儿童、婴幼儿</w:t>
            </w:r>
          </w:p>
        </w:tc>
      </w:tr>
      <w:tr w14:paraId="07B1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8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EA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△屏幕</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77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主机搭载12.1英寸彩色触摸屏</w:t>
            </w:r>
          </w:p>
        </w:tc>
      </w:tr>
      <w:tr w14:paraId="6B8C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B2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99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△驱动方式</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E6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电动电控</w:t>
            </w:r>
          </w:p>
        </w:tc>
      </w:tr>
      <w:tr w14:paraId="6DB6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FE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1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漏气补偿</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A16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具有漏气补偿能力，漏气补偿≥60L/min</w:t>
            </w:r>
          </w:p>
        </w:tc>
      </w:tr>
      <w:tr w14:paraId="0EFF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01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89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电池</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9CB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主机标配可充电电池，无外接电源时可工作时间≥240分钟</w:t>
            </w:r>
          </w:p>
        </w:tc>
      </w:tr>
      <w:tr w14:paraId="0F5E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DA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C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☆呼气阀</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D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呼气阀采用金属材质，徒手方便拆卸，可耐高温高压蒸汽消毒（134℃）</w:t>
            </w:r>
          </w:p>
        </w:tc>
      </w:tr>
      <w:tr w14:paraId="3E95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5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F6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数据导出</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A6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病人信息、当前的设置参数、报警限和趋势等数据可导出</w:t>
            </w:r>
          </w:p>
        </w:tc>
      </w:tr>
      <w:tr w14:paraId="08E2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95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00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通气模式</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656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V-A/C、V-SIMV、P-A/C、P-SIMV、CPAP/PSV</w:t>
            </w:r>
          </w:p>
        </w:tc>
      </w:tr>
      <w:tr w14:paraId="17DD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62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3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自动插管补偿（ATRC）功能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53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具有自动插管补偿（ATRC）功能，可选择不同孔径的气管插管，呼吸机根据选择的孔径自动调节送气压力，使插管末端的压力与呼吸机压力设置值保持一致</w:t>
            </w:r>
          </w:p>
        </w:tc>
      </w:tr>
      <w:tr w14:paraId="1F16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CE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1E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操作与监测辅助功能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0ED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具有吸气保持、呼气保持、手动呼吸、屏幕冻结测量、屏幕锁等功能</w:t>
            </w:r>
          </w:p>
        </w:tc>
      </w:tr>
      <w:tr w14:paraId="551E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2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83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肺功能测量功能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2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具有肺功能测量功能，可测量顺应性、弹性阻力、时间常数、内源性PEEP</w:t>
            </w:r>
          </w:p>
        </w:tc>
      </w:tr>
      <w:tr w14:paraId="35FE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4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个性监测参数定制</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09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可自选监测参数在主监测区</w:t>
            </w:r>
          </w:p>
        </w:tc>
      </w:tr>
      <w:tr w14:paraId="0C75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3B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87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呼末二氧化碳模块</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41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标配呼末二氧化碳模块</w:t>
            </w:r>
          </w:p>
        </w:tc>
      </w:tr>
      <w:tr w14:paraId="3AC8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F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97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肺复张功能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5D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具备肺复张功能</w:t>
            </w:r>
          </w:p>
        </w:tc>
      </w:tr>
      <w:tr w14:paraId="3B52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B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A0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潮气量设置范围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5A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20-2000ml</w:t>
            </w:r>
          </w:p>
        </w:tc>
      </w:tr>
      <w:tr w14:paraId="3122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6D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CA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呼吸频率设置范围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3B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1-100bpm</w:t>
            </w:r>
          </w:p>
        </w:tc>
      </w:tr>
      <w:tr w14:paraId="2A42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7E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3C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吸气时间设置范围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C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0.2-9s</w:t>
            </w:r>
          </w:p>
        </w:tc>
      </w:tr>
      <w:tr w14:paraId="0567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52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7F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吸/呼比设置范围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3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4:1-1:10</w:t>
            </w:r>
          </w:p>
        </w:tc>
      </w:tr>
      <w:tr w14:paraId="377E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B1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2D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吸气压力设置范围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C89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5-50cmH2O</w:t>
            </w:r>
          </w:p>
        </w:tc>
      </w:tr>
      <w:tr w14:paraId="18BD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04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F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支持压力</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8FE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0-50cmH2O</w:t>
            </w:r>
          </w:p>
        </w:tc>
      </w:tr>
      <w:tr w14:paraId="296E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D1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0E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PEEP</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D0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0-30cmH2O</w:t>
            </w:r>
          </w:p>
        </w:tc>
      </w:tr>
      <w:tr w14:paraId="1F3A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2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85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☆压力触发灵敏度</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A3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压力触发灵敏度：-20~-1cmH2O</w:t>
            </w:r>
          </w:p>
        </w:tc>
      </w:tr>
      <w:tr w14:paraId="6FAB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1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8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☆流速触发灵敏度</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8D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1~20L/min</w:t>
            </w:r>
          </w:p>
        </w:tc>
      </w:tr>
      <w:tr w14:paraId="3163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86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B6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压力上升时间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F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0-2s</w:t>
            </w:r>
          </w:p>
        </w:tc>
      </w:tr>
      <w:tr w14:paraId="6B5E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2B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08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吸气暂停时间</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66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0-4s</w:t>
            </w:r>
          </w:p>
        </w:tc>
      </w:tr>
      <w:tr w14:paraId="16B1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0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压力监测</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6F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PEEP、气道峰压、气道平台压、气道最小压、平均压等监测参数</w:t>
            </w:r>
          </w:p>
        </w:tc>
      </w:tr>
      <w:tr w14:paraId="6BD9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7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C3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潮气量监测</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134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吸入潮气量、呼出潮气量的监测</w:t>
            </w:r>
          </w:p>
        </w:tc>
      </w:tr>
      <w:tr w14:paraId="3EC6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63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0A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通气量监测</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6D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分钟通气量、自主呼吸分钟通气量</w:t>
            </w:r>
          </w:p>
        </w:tc>
      </w:tr>
      <w:tr w14:paraId="4720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B5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BB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氧浓度监测</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11A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吸入的氧浓度的监测</w:t>
            </w:r>
          </w:p>
        </w:tc>
      </w:tr>
      <w:tr w14:paraId="7B85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E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74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肺的力学监测</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FEE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呼气阻力、肺顺应性、WOB的监测</w:t>
            </w:r>
          </w:p>
        </w:tc>
      </w:tr>
      <w:tr w14:paraId="08F0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8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CE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波形显示</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D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压力/时间、流速/时间、容量/时间</w:t>
            </w:r>
          </w:p>
        </w:tc>
      </w:tr>
      <w:tr w14:paraId="5989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36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B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通气量报警</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B2F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分钟通气量高，分钟通气量低</w:t>
            </w:r>
          </w:p>
        </w:tc>
      </w:tr>
      <w:tr w14:paraId="0A50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76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B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压力报警</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44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气道压力高，气道压力低，持续气道压力高，呼气末正压低</w:t>
            </w:r>
          </w:p>
        </w:tc>
      </w:tr>
      <w:tr w14:paraId="039A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E0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9B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其他报警</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40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管路脱落报警、呼气潮气量低，自主后续频率高、窒息报警、吸入氧浓度高，吸入氧浓度低、交流电故障、电池电量过低、电池耗尽、空气源不足，氧气源不足等报警</w:t>
            </w:r>
          </w:p>
        </w:tc>
      </w:tr>
      <w:tr w14:paraId="124D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8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8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记录储存</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5EC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可对监测参数变化趋势和报警信息进行记录存储</w:t>
            </w:r>
          </w:p>
        </w:tc>
      </w:tr>
      <w:tr w14:paraId="7B49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49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92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补偿功能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9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漏气自动补偿，管道的顺应性和BTPS补偿功能</w:t>
            </w:r>
          </w:p>
        </w:tc>
      </w:tr>
      <w:tr w14:paraId="530D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9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8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供电方式</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225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提供直流（12V）和交流两种供电方式</w:t>
            </w:r>
          </w:p>
        </w:tc>
      </w:tr>
      <w:tr w14:paraId="558D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F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ED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氧气气源连接接口</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12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具备高压氧气气源和低流速氧气气源两种连接方式接口</w:t>
            </w:r>
          </w:p>
        </w:tc>
      </w:tr>
      <w:tr w14:paraId="11B4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4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41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配套设施</w:t>
            </w:r>
          </w:p>
        </w:tc>
        <w:tc>
          <w:tcPr>
            <w:tcW w:w="6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99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呼吸机主机*1台、台车*1台、湿化器*1台、呼吸机管路支臂*1个、成人模拟肺*1个、儿童模拟肺*1个、呼吸管路*5套、呼吸面罩*5套</w:t>
            </w:r>
          </w:p>
        </w:tc>
      </w:tr>
    </w:tbl>
    <w:p w14:paraId="5DA0553C">
      <w:pPr>
        <w:pStyle w:val="2"/>
      </w:pPr>
    </w:p>
    <w:p w14:paraId="41EC7D93">
      <w:pPr>
        <w:pStyle w:val="3"/>
      </w:pPr>
    </w:p>
    <w:p w14:paraId="1A7F49F7">
      <w:pPr>
        <w:pStyle w:val="3"/>
        <w:ind w:left="0" w:firstLine="640" w:firstLineChars="200"/>
        <w:jc w:val="left"/>
        <w:rPr>
          <w:rFonts w:ascii="方正仿宋_GBK" w:hAnsi="宋体" w:eastAsia="方正仿宋_GBK"/>
          <w:color w:val="000000" w:themeColor="text1"/>
          <w:sz w:val="32"/>
          <w:szCs w:val="24"/>
          <w14:textFill>
            <w14:solidFill>
              <w14:schemeClr w14:val="tx1"/>
            </w14:solidFill>
          </w14:textFill>
        </w:rPr>
      </w:pPr>
      <w:r>
        <w:rPr>
          <w:rFonts w:hint="eastAsia" w:ascii="方正仿宋_GBK" w:hAnsi="宋体" w:eastAsia="方正仿宋_GBK"/>
          <w:color w:val="000000" w:themeColor="text1"/>
          <w:sz w:val="32"/>
          <w:szCs w:val="24"/>
          <w:highlight w:val="yellow"/>
          <w14:textFill>
            <w14:solidFill>
              <w14:schemeClr w14:val="tx1"/>
            </w14:solidFill>
          </w14:textFill>
        </w:rPr>
        <w:t>注：</w:t>
      </w:r>
      <w:r>
        <w:rPr>
          <w:rFonts w:hint="eastAsia" w:ascii="方正仿宋_GBK" w:hAnsi="宋体" w:eastAsia="方正仿宋_GBK" w:cs="Times New Roman"/>
          <w:color w:val="FF0000"/>
          <w:kern w:val="2"/>
          <w:sz w:val="32"/>
          <w:szCs w:val="24"/>
          <w:highlight w:val="yellow"/>
          <w:lang w:val="en-US" w:eastAsia="zh-CN" w:bidi="ar-SA"/>
        </w:rPr>
        <w:t>1.“★”号标注条款、“▲”号标注条款、正偏离都需要提供佐证材料，未提供佐证资料以及提供的佐证资料无法佐证则视为负偏离，提供虚假资料取消本次投标资格并纳入医院黑名单管理。</w:t>
      </w:r>
    </w:p>
    <w:p w14:paraId="0B0E532C">
      <w:pPr>
        <w:ind w:firstLine="1280" w:firstLineChars="400"/>
        <w:rPr>
          <w:color w:val="FF0000"/>
        </w:rPr>
      </w:pPr>
      <w:r>
        <w:rPr>
          <w:rFonts w:hint="eastAsia" w:ascii="方正仿宋_GBK" w:hAnsi="宋体" w:eastAsia="方正仿宋_GBK"/>
          <w:color w:val="FF0000"/>
          <w:sz w:val="32"/>
          <w:szCs w:val="24"/>
          <w:highlight w:val="yellow"/>
          <w:lang w:val="en-US" w:eastAsia="zh-CN"/>
        </w:rPr>
        <w:t>2</w:t>
      </w:r>
      <w:r>
        <w:rPr>
          <w:rFonts w:ascii="方正仿宋_GBK" w:hAnsi="宋体" w:eastAsia="方正仿宋_GBK"/>
          <w:color w:val="FF0000"/>
          <w:sz w:val="32"/>
          <w:szCs w:val="24"/>
          <w:highlight w:val="yellow"/>
        </w:rPr>
        <w:t>.</w:t>
      </w:r>
      <w:r>
        <w:rPr>
          <w:rFonts w:hint="eastAsia" w:ascii="方正仿宋_GBK" w:hAnsi="宋体" w:eastAsia="方正仿宋_GBK"/>
          <w:color w:val="FF0000"/>
          <w:sz w:val="32"/>
          <w:szCs w:val="24"/>
          <w:highlight w:val="yellow"/>
        </w:rPr>
        <w:t>需提供设备彩页。</w:t>
      </w:r>
    </w:p>
    <w:p w14:paraId="68C72292">
      <w:pPr>
        <w:pStyle w:val="5"/>
        <w:spacing w:line="400" w:lineRule="exact"/>
        <w:rPr>
          <w:rFonts w:ascii="方正仿宋_GBK" w:eastAsia="方正仿宋_GBK"/>
          <w:sz w:val="24"/>
          <w:szCs w:val="24"/>
        </w:rPr>
      </w:pPr>
      <w:bookmarkStart w:id="12" w:name="_Toc21882"/>
      <w:r>
        <w:rPr>
          <w:rFonts w:hint="eastAsia" w:ascii="方正仿宋_GBK" w:eastAsia="方正仿宋_GBK"/>
          <w:sz w:val="24"/>
          <w:szCs w:val="24"/>
        </w:rPr>
        <w:t>二、资金来源</w:t>
      </w:r>
      <w:bookmarkEnd w:id="12"/>
    </w:p>
    <w:p w14:paraId="719271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自筹资金，资金已到位。</w:t>
      </w:r>
    </w:p>
    <w:p w14:paraId="331BCD24">
      <w:pPr>
        <w:pStyle w:val="5"/>
        <w:spacing w:line="400" w:lineRule="exact"/>
        <w:rPr>
          <w:rFonts w:ascii="方正仿宋_GBK" w:eastAsia="方正仿宋_GBK"/>
          <w:sz w:val="24"/>
          <w:szCs w:val="24"/>
        </w:rPr>
      </w:pPr>
      <w:bookmarkStart w:id="13" w:name="_Toc27375"/>
      <w:r>
        <w:rPr>
          <w:rFonts w:hint="eastAsia" w:ascii="方正仿宋_GBK" w:eastAsia="方正仿宋_GBK"/>
          <w:sz w:val="24"/>
          <w:szCs w:val="24"/>
        </w:rPr>
        <w:t>三、磋商资格</w:t>
      </w:r>
      <w:bookmarkEnd w:id="13"/>
    </w:p>
    <w:p w14:paraId="68DB4B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61156C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EBF8D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B4547A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E7032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473BE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8B7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141B13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19D0F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52272DE6">
      <w:pPr>
        <w:spacing w:line="480" w:lineRule="exact"/>
        <w:ind w:firstLine="480" w:firstLineChars="200"/>
        <w:rPr>
          <w:rFonts w:ascii="方正仿宋_GBK" w:hAnsi="宋体" w:eastAsia="方正仿宋_GBK"/>
          <w:color w:val="000000"/>
          <w:sz w:val="24"/>
          <w:szCs w:val="24"/>
        </w:rPr>
      </w:pPr>
      <w:r>
        <w:rPr>
          <w:rFonts w:ascii="方正仿宋_GBK" w:hAnsi="宋体" w:eastAsia="方正仿宋_GBK"/>
          <w:color w:val="000000"/>
          <w:sz w:val="24"/>
          <w:szCs w:val="24"/>
        </w:rPr>
        <w:t>1</w:t>
      </w:r>
      <w:r>
        <w:rPr>
          <w:rFonts w:hint="eastAsia" w:ascii="方正仿宋_GBK" w:hAnsi="宋体" w:eastAsia="方正仿宋_GBK"/>
          <w:color w:val="000000"/>
          <w:sz w:val="24"/>
          <w:szCs w:val="24"/>
        </w:rPr>
        <w:t>、对生产企业的要求：</w:t>
      </w:r>
    </w:p>
    <w:p w14:paraId="336632BE">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1</w:t>
      </w:r>
      <w:r>
        <w:rPr>
          <w:rFonts w:hint="eastAsia" w:ascii="方正仿宋_GBK" w:hAnsi="宋体" w:eastAsia="方正仿宋_GBK"/>
          <w:color w:val="000000"/>
          <w:sz w:val="24"/>
          <w:szCs w:val="24"/>
        </w:rPr>
        <w:t>）响应产品属于医疗器械的提供医疗器械生产企业许可证（复印件，加盖公章）；</w:t>
      </w:r>
    </w:p>
    <w:p w14:paraId="378C35D1">
      <w:pPr>
        <w:spacing w:line="48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2</w:t>
      </w:r>
      <w:r>
        <w:rPr>
          <w:rFonts w:hint="eastAsia" w:ascii="方正仿宋_GBK" w:hAnsi="宋体" w:eastAsia="方正仿宋_GBK"/>
          <w:color w:val="000000"/>
          <w:sz w:val="24"/>
          <w:szCs w:val="24"/>
        </w:rPr>
        <w:t>）响应产品属于医疗器械的提供产品的《中华人民共和国医疗器械注册证》以及与之配套的《医疗器械登记表》（复印件，加盖公章）；（若为</w:t>
      </w:r>
      <w:r>
        <w:rPr>
          <w:rFonts w:ascii="方正仿宋_GBK" w:hAnsi="宋体" w:eastAsia="方正仿宋_GBK"/>
          <w:color w:val="000000"/>
          <w:sz w:val="24"/>
          <w:szCs w:val="24"/>
        </w:rPr>
        <w:t>2015</w:t>
      </w:r>
      <w:r>
        <w:rPr>
          <w:rFonts w:hint="eastAsia" w:ascii="方正仿宋_GBK" w:hAnsi="宋体" w:eastAsia="方正仿宋_GBK"/>
          <w:color w:val="000000"/>
          <w:sz w:val="24"/>
          <w:szCs w:val="24"/>
        </w:rPr>
        <w:t>年以后取得的注册证，则仅需提供</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中华人民共和国医疗器械注册证</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w:t>
      </w:r>
    </w:p>
    <w:p w14:paraId="0C118C1E">
      <w:pPr>
        <w:spacing w:line="480" w:lineRule="exact"/>
        <w:ind w:firstLine="480" w:firstLineChars="200"/>
        <w:rPr>
          <w:rFonts w:hint="eastAsia" w:ascii="方正仿宋_GBK" w:hAnsi="宋体" w:eastAsia="方正仿宋_GBK"/>
          <w:color w:val="000000"/>
          <w:sz w:val="24"/>
          <w:szCs w:val="24"/>
          <w:lang w:eastAsia="zh-CN"/>
        </w:rPr>
      </w:pPr>
      <w:r>
        <w:rPr>
          <w:rFonts w:ascii="方正仿宋_GBK" w:hAnsi="宋体" w:eastAsia="方正仿宋_GBK"/>
          <w:color w:val="000000"/>
          <w:sz w:val="24"/>
          <w:szCs w:val="24"/>
        </w:rPr>
        <w:t xml:space="preserve"> 2</w:t>
      </w:r>
      <w:r>
        <w:rPr>
          <w:rFonts w:hint="eastAsia" w:ascii="方正仿宋_GBK" w:hAnsi="宋体" w:eastAsia="方正仿宋_GBK"/>
          <w:color w:val="000000"/>
          <w:sz w:val="24"/>
          <w:szCs w:val="24"/>
        </w:rPr>
        <w:t>、对供应商的要求，除需满足本条第一款对生产企业的要求条件外，还须提供：</w:t>
      </w:r>
    </w:p>
    <w:p w14:paraId="640C1229">
      <w:pPr>
        <w:spacing w:line="480" w:lineRule="exact"/>
        <w:ind w:firstLine="480" w:firstLineChars="200"/>
        <w:rPr>
          <w:rFonts w:ascii="方正仿宋_GBK" w:eastAsia="方正仿宋_GBK"/>
          <w:b/>
          <w:sz w:val="24"/>
          <w:szCs w:val="24"/>
        </w:rPr>
      </w:pPr>
      <w:r>
        <w:rPr>
          <w:rFonts w:hint="eastAsia" w:ascii="方正仿宋_GBK" w:hAnsi="宋体" w:eastAsia="方正仿宋_GBK"/>
          <w:color w:val="000000"/>
          <w:sz w:val="24"/>
          <w:szCs w:val="24"/>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14:paraId="39A034CF">
      <w:pPr>
        <w:pStyle w:val="5"/>
        <w:spacing w:line="400" w:lineRule="exact"/>
        <w:ind w:firstLine="482" w:firstLineChars="200"/>
        <w:rPr>
          <w:rFonts w:ascii="方正仿宋_GBK" w:eastAsia="方正仿宋_GBK"/>
          <w:sz w:val="24"/>
          <w:szCs w:val="24"/>
        </w:rPr>
      </w:pPr>
      <w:bookmarkStart w:id="14" w:name="_Toc999"/>
      <w:r>
        <w:rPr>
          <w:rFonts w:hint="eastAsia" w:ascii="方正仿宋_GBK" w:eastAsia="方正仿宋_GBK"/>
          <w:sz w:val="24"/>
          <w:szCs w:val="24"/>
        </w:rPr>
        <w:t>四、磋商有关说明</w:t>
      </w:r>
      <w:bookmarkEnd w:id="8"/>
      <w:bookmarkEnd w:id="14"/>
    </w:p>
    <w:p w14:paraId="0031D4E5">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7BA0989D">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07E9418F">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1190FF91">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（三）凡有意参加磋商的供应商，请于公告发布之日起至提</w:t>
      </w:r>
      <w:r>
        <w:rPr>
          <w:rFonts w:hint="eastAsia" w:ascii="方正仿宋_GBK" w:hAnsi="宋体" w:eastAsia="方正仿宋_GBK"/>
          <w:sz w:val="24"/>
          <w:szCs w:val="24"/>
        </w:rPr>
        <w:t>交首次响应文件截止时间之前，在 “重庆市政府采购网行采家”上下载本项目竞争性磋商文件以及图纸、补遗等磋商前公布的所有项目资料，无论供应商下载与否，均视为已知晓所有磋商实质性要求内容。</w:t>
      </w:r>
    </w:p>
    <w:p w14:paraId="1BC3898B">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报名方式为磋商当天现场报名，不需提前报名</w:t>
      </w:r>
      <w:r>
        <w:rPr>
          <w:rFonts w:hint="eastAsia" w:ascii="方正仿宋_GBK" w:hAnsi="宋体" w:eastAsia="方正仿宋_GBK"/>
          <w:sz w:val="24"/>
          <w:szCs w:val="24"/>
        </w:rPr>
        <w:t>。</w:t>
      </w:r>
    </w:p>
    <w:p w14:paraId="41A3F2E9">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3EE2AEF2">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8AB03C6">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3C4CCAD2">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（六）磋商地点：重庆市合川区合阳城街道合阳大道1089号（3号楼5楼会议室）</w:t>
      </w:r>
    </w:p>
    <w:p w14:paraId="7B188850">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bookmarkStart w:id="205" w:name="_GoBack"/>
      <w:bookmarkEnd w:id="205"/>
      <w:r>
        <w:rPr>
          <w:rFonts w:hint="eastAsia" w:ascii="方正仿宋_GBK" w:hAnsi="宋体" w:eastAsia="方正仿宋_GBK"/>
          <w:color w:val="FF0000"/>
          <w:sz w:val="24"/>
          <w:szCs w:val="24"/>
          <w:highlight w:val="yellow"/>
          <w:lang w:eastAsia="zh-CN"/>
        </w:rPr>
        <w:t>2025年8月6日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14:30</w:t>
      </w:r>
      <w:r>
        <w:rPr>
          <w:rFonts w:hint="eastAsia" w:ascii="方正仿宋_GBK" w:hAnsi="宋体" w:eastAsia="方正仿宋_GBK"/>
          <w:color w:val="FF0000"/>
          <w:sz w:val="24"/>
          <w:szCs w:val="24"/>
          <w:highlight w:val="yellow"/>
        </w:rPr>
        <w:t>时</w:t>
      </w:r>
    </w:p>
    <w:p w14:paraId="740F1FB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2025年8月6日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r>
        <w:rPr>
          <w:rFonts w:hint="eastAsia" w:ascii="方正仿宋_GBK" w:hAnsi="宋体" w:eastAsia="方正仿宋_GBK"/>
          <w:color w:val="FF0000"/>
          <w:sz w:val="24"/>
          <w:szCs w:val="24"/>
          <w:highlight w:val="yellow"/>
        </w:rPr>
        <w:t>时</w:t>
      </w:r>
    </w:p>
    <w:p w14:paraId="2C9199D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（九）磋商开始时间：</w:t>
      </w:r>
      <w:r>
        <w:rPr>
          <w:rFonts w:hint="eastAsia" w:ascii="方正仿宋_GBK" w:hAnsi="宋体" w:eastAsia="方正仿宋_GBK"/>
          <w:color w:val="FF0000"/>
          <w:sz w:val="24"/>
          <w:szCs w:val="24"/>
          <w:highlight w:val="yellow"/>
          <w:lang w:eastAsia="zh-CN"/>
        </w:rPr>
        <w:t>2025年8月6日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p>
    <w:p w14:paraId="3E81B75D">
      <w:pPr>
        <w:pStyle w:val="5"/>
        <w:spacing w:line="380" w:lineRule="exact"/>
        <w:rPr>
          <w:rFonts w:ascii="方正仿宋_GBK" w:eastAsia="方正仿宋_GBK"/>
          <w:sz w:val="24"/>
          <w:szCs w:val="24"/>
        </w:rPr>
      </w:pPr>
      <w:bookmarkStart w:id="15" w:name="_Toc373860294"/>
      <w:bookmarkStart w:id="16" w:name="_Toc30755"/>
      <w:r>
        <w:rPr>
          <w:rFonts w:hint="eastAsia" w:ascii="方正仿宋_GBK" w:eastAsia="方正仿宋_GBK"/>
          <w:sz w:val="24"/>
          <w:szCs w:val="24"/>
        </w:rPr>
        <w:t>五、保证金</w:t>
      </w:r>
      <w:bookmarkEnd w:id="15"/>
      <w:bookmarkEnd w:id="16"/>
    </w:p>
    <w:p w14:paraId="1EB7E702">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（一）磋商保证金金额</w:t>
      </w:r>
    </w:p>
    <w:p w14:paraId="1D66A7C3">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本次磋商保证金为人民币</w:t>
      </w:r>
      <w:r>
        <w:rPr>
          <w:rFonts w:hint="eastAsia" w:ascii="方正仿宋_GBK" w:eastAsia="方正仿宋_GBK"/>
          <w:color w:val="FF0000"/>
          <w:sz w:val="24"/>
          <w:szCs w:val="24"/>
          <w:highlight w:val="yellow"/>
          <w:u w:val="single"/>
          <w:lang w:val="en-US" w:eastAsia="zh-CN"/>
        </w:rPr>
        <w:t>4000</w:t>
      </w:r>
      <w:r>
        <w:rPr>
          <w:rFonts w:hint="eastAsia" w:ascii="方正仿宋_GBK" w:eastAsia="方正仿宋_GBK"/>
          <w:color w:val="FF0000"/>
          <w:sz w:val="24"/>
          <w:szCs w:val="24"/>
          <w:highlight w:val="yellow"/>
        </w:rPr>
        <w:t>元。</w:t>
      </w:r>
    </w:p>
    <w:p w14:paraId="4BD614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（二）磋商保证金账户</w:t>
      </w:r>
    </w:p>
    <w:p w14:paraId="2280C870">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6A9C0C0E">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0EBEDF0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6AF490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（三）缴纳磋商保证金方式</w:t>
      </w:r>
    </w:p>
    <w:p w14:paraId="3EFA074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2025年8月6日</w:t>
      </w:r>
      <w:r>
        <w:rPr>
          <w:rFonts w:hint="eastAsia" w:ascii="方正仿宋_GBK" w:eastAsia="方正仿宋_GBK"/>
          <w:color w:val="FF0000"/>
          <w:sz w:val="24"/>
          <w:szCs w:val="24"/>
          <w:lang w:val="en-US" w:eastAsia="zh-CN"/>
        </w:rPr>
        <w:t>12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7C06F3A5">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2025年8月6日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12</w:t>
      </w:r>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48C8A8AD">
      <w:pPr>
        <w:pStyle w:val="11"/>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178B8AB5">
      <w:pPr>
        <w:pStyle w:val="11"/>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3983E74D">
      <w:pPr>
        <w:pStyle w:val="11"/>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48826E87">
      <w:pPr>
        <w:pStyle w:val="11"/>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1、未中标供应商的投标保证金，在中标或成交结果公示无质疑后，医院在5个工作日内按来款渠道直接退还。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37EF5C3B">
      <w:pPr>
        <w:pStyle w:val="11"/>
        <w:spacing w:line="380" w:lineRule="exact"/>
        <w:ind w:left="241" w:leftChars="86"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2、成交供应商的投标保证金，在</w:t>
      </w:r>
      <w:r>
        <w:rPr>
          <w:rFonts w:ascii="方正仿宋_GBK" w:hAnsi="宋体" w:eastAsia="方正仿宋_GBK"/>
          <w:color w:val="FF0000"/>
          <w:sz w:val="24"/>
          <w:szCs w:val="24"/>
        </w:rPr>
        <w:t>中标后5个工作日内向采购单位缴纳中标金额10%的履约保证金</w:t>
      </w:r>
      <w:r>
        <w:rPr>
          <w:rFonts w:hint="eastAsia" w:ascii="方正仿宋_GBK" w:hAnsi="宋体" w:eastAsia="方正仿宋_GBK"/>
          <w:color w:val="000000"/>
          <w:sz w:val="24"/>
          <w:szCs w:val="24"/>
        </w:rPr>
        <w:t>后按来款渠道直接退还。</w:t>
      </w:r>
    </w:p>
    <w:p w14:paraId="75F0896C">
      <w:pPr>
        <w:pStyle w:val="5"/>
        <w:spacing w:line="380" w:lineRule="exact"/>
        <w:rPr>
          <w:rFonts w:hint="eastAsia" w:ascii="方正仿宋_GBK" w:hAnsi="宋体" w:eastAsia="方正仿宋_GBK"/>
          <w:sz w:val="24"/>
          <w:szCs w:val="24"/>
        </w:rPr>
      </w:pPr>
      <w:bookmarkStart w:id="17" w:name="_Toc25846"/>
      <w:bookmarkStart w:id="18" w:name="_Toc4741"/>
      <w:bookmarkStart w:id="19" w:name="_Toc1547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17"/>
      <w:bookmarkEnd w:id="18"/>
      <w:bookmarkStart w:id="20" w:name="_Toc479668114"/>
      <w:bookmarkStart w:id="21" w:name="_Toc480882256"/>
      <w:bookmarkStart w:id="22" w:name="_Toc379"/>
      <w:bookmarkStart w:id="23" w:name="_Toc13850"/>
      <w:r>
        <w:rPr>
          <w:rFonts w:hint="eastAsia" w:ascii="方正仿宋_GBK" w:hAnsi="宋体" w:eastAsia="方正仿宋_GBK"/>
          <w:sz w:val="24"/>
          <w:szCs w:val="24"/>
        </w:rPr>
        <w:t>采购项目需落实的采购政策</w:t>
      </w:r>
      <w:bookmarkEnd w:id="19"/>
      <w:bookmarkEnd w:id="20"/>
      <w:bookmarkEnd w:id="21"/>
      <w:bookmarkEnd w:id="22"/>
      <w:bookmarkEnd w:id="23"/>
    </w:p>
    <w:p w14:paraId="2E5E7EB1">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249EBFE2">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（二）按照财政部、工业和信息化部关于印发《政府采购促进中小企业发展管理办法》的通知（财库〔2020〕46号）的规定，落实促进中小企业发展政策。</w:t>
      </w:r>
    </w:p>
    <w:p w14:paraId="0529F526">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（三）按照《财政部、司法部关于政府采购支持监狱企业发展有关问题的通知》（财库〔2014〕68号）的规定，落实支持监狱企业发展政策。</w:t>
      </w:r>
    </w:p>
    <w:p w14:paraId="3956BE53">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（四）按照《三部门联合发布关于促进残疾人就业政府采购政策的通知》（财库〔2017〕 141号）的规定，落实支持残疾人福利性单位发展政策。</w:t>
      </w:r>
    </w:p>
    <w:p w14:paraId="199A7D31">
      <w:pPr>
        <w:pStyle w:val="5"/>
        <w:spacing w:line="380" w:lineRule="exact"/>
        <w:rPr>
          <w:rFonts w:ascii="方正仿宋_GBK" w:hAnsi="宋体" w:eastAsia="方正仿宋_GBK"/>
          <w:sz w:val="24"/>
          <w:szCs w:val="24"/>
        </w:rPr>
      </w:pPr>
      <w:bookmarkStart w:id="24" w:name="_Toc12594"/>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End w:id="9"/>
      <w:r>
        <w:rPr>
          <w:rFonts w:hint="eastAsia" w:ascii="方正仿宋_GBK" w:hAnsi="宋体" w:eastAsia="方正仿宋_GBK"/>
          <w:sz w:val="24"/>
          <w:szCs w:val="24"/>
        </w:rPr>
        <w:t>其它有关规定</w:t>
      </w:r>
      <w:bookmarkEnd w:id="24"/>
    </w:p>
    <w:p w14:paraId="4073438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1、单位负责人为同一个人的两个及两个以上法人，母公司、全资子公司及其控股公司，都不得在同一分包的货物采购中同时参与磋商，否则均为无效磋商。</w:t>
      </w:r>
    </w:p>
    <w:p w14:paraId="2109232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2、单个分包为单一货物的，一个制造商对同一品牌同一规格型号的货物，仅能委托一个代理商参加该分包的磋商，否则为无效磋商。</w:t>
      </w:r>
    </w:p>
    <w:p w14:paraId="6D42395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3、同一分包的货物，制造商参与磋商的，不得再委托代理商参与磋商，否则为无效磋商。</w:t>
      </w:r>
    </w:p>
    <w:p w14:paraId="0FA3D9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磋商文件及补遗文件（如果有）一律在重庆市政府采购网行采家上发布，请各供应商注意下载；无论供应商下载与否，均视同供应商已知晓本项目竞争性磋商文件、补遗文件（如果有）的内容。</w:t>
      </w:r>
    </w:p>
    <w:p w14:paraId="6675653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、超过响应文件截止时间递交的响应文件</w:t>
      </w:r>
      <w:r>
        <w:rPr>
          <w:rFonts w:hint="eastAsia" w:ascii="方正仿宋_GBK" w:hAnsi="宋体" w:eastAsia="方正仿宋_GBK"/>
          <w:color w:val="000000"/>
          <w:sz w:val="24"/>
        </w:rPr>
        <w:t>、不按本磋商文件规定封装和密封的投标，重庆市合川区妇幼保健院拒绝接受</w:t>
      </w:r>
      <w:r>
        <w:rPr>
          <w:rFonts w:hint="eastAsia" w:ascii="方正仿宋_GBK" w:hAnsi="宋体" w:eastAsia="方正仿宋_GBK"/>
          <w:color w:val="000000"/>
          <w:sz w:val="24"/>
          <w:szCs w:val="24"/>
        </w:rPr>
        <w:t>。</w:t>
      </w:r>
    </w:p>
    <w:p w14:paraId="32A8D2D7">
      <w:pPr>
        <w:snapToGrid w:val="0"/>
        <w:spacing w:line="3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、磋商费用：无论磋商结果如何，供应商参与本项目磋商的所有费用均应由供应商自行承担。</w:t>
      </w:r>
    </w:p>
    <w:p w14:paraId="42A9AF82">
      <w:pPr>
        <w:pStyle w:val="5"/>
        <w:spacing w:line="380" w:lineRule="exact"/>
        <w:rPr>
          <w:rFonts w:ascii="方正仿宋_GBK" w:hAnsi="宋体" w:eastAsia="方正仿宋_GBK"/>
          <w:sz w:val="24"/>
          <w:szCs w:val="24"/>
        </w:rPr>
      </w:pPr>
      <w:bookmarkStart w:id="25" w:name="_Toc24543"/>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、联系方式</w:t>
      </w:r>
      <w:bookmarkEnd w:id="25"/>
    </w:p>
    <w:p w14:paraId="28134FD3">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E08C68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联系人：郭老师 、袁老师                </w:t>
      </w:r>
    </w:p>
    <w:p w14:paraId="48A0BB8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023-42419716（采购咨询）   023-42865008（项目咨询）</w:t>
      </w:r>
    </w:p>
    <w:p w14:paraId="4EAA0F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02CED5B9">
      <w:pPr>
        <w:pStyle w:val="2"/>
        <w:rPr>
          <w:rFonts w:ascii="方正仿宋_GBK" w:hAnsi="宋体" w:eastAsia="方正仿宋_GBK"/>
          <w:sz w:val="24"/>
          <w:szCs w:val="24"/>
        </w:rPr>
      </w:pPr>
    </w:p>
    <w:p w14:paraId="459AE729">
      <w:pPr>
        <w:pStyle w:val="3"/>
        <w:rPr>
          <w:rFonts w:ascii="方正仿宋_GBK" w:hAnsi="宋体" w:eastAsia="方正仿宋_GBK"/>
          <w:sz w:val="24"/>
          <w:szCs w:val="24"/>
        </w:rPr>
      </w:pPr>
    </w:p>
    <w:p w14:paraId="33E39225"/>
    <w:p w14:paraId="43235554">
      <w:pPr>
        <w:pStyle w:val="2"/>
      </w:pPr>
    </w:p>
    <w:p w14:paraId="5B602E0B">
      <w:pPr>
        <w:pStyle w:val="3"/>
      </w:pPr>
    </w:p>
    <w:p w14:paraId="76C94C44"/>
    <w:p w14:paraId="0D641D94">
      <w:pPr>
        <w:pStyle w:val="2"/>
      </w:pPr>
    </w:p>
    <w:p w14:paraId="3358910C">
      <w:pPr>
        <w:pStyle w:val="3"/>
      </w:pPr>
    </w:p>
    <w:p w14:paraId="7A5B82F7"/>
    <w:p w14:paraId="11E704C9">
      <w:pPr>
        <w:pStyle w:val="2"/>
      </w:pPr>
    </w:p>
    <w:p w14:paraId="7D04A894">
      <w:pPr>
        <w:pStyle w:val="3"/>
      </w:pPr>
    </w:p>
    <w:p w14:paraId="133F61F3"/>
    <w:p w14:paraId="45E8B1F5"/>
    <w:p w14:paraId="7C800535">
      <w:pPr>
        <w:pStyle w:val="2"/>
      </w:pPr>
    </w:p>
    <w:p w14:paraId="236AC0D7">
      <w:pPr>
        <w:pStyle w:val="3"/>
      </w:pPr>
    </w:p>
    <w:p w14:paraId="329846AC"/>
    <w:p w14:paraId="479BACB6">
      <w:pPr>
        <w:pStyle w:val="2"/>
      </w:pPr>
    </w:p>
    <w:p w14:paraId="3471F041">
      <w:pPr>
        <w:pStyle w:val="3"/>
      </w:pPr>
    </w:p>
    <w:p w14:paraId="1C04E2F6"/>
    <w:p w14:paraId="21D1AE7D">
      <w:pPr>
        <w:pStyle w:val="2"/>
      </w:pPr>
    </w:p>
    <w:p w14:paraId="4B622AF2">
      <w:pPr>
        <w:pStyle w:val="3"/>
      </w:pPr>
    </w:p>
    <w:p w14:paraId="4A9834F8"/>
    <w:p w14:paraId="4F7ED4A2"/>
    <w:p w14:paraId="3D8D1080">
      <w:pPr>
        <w:pStyle w:val="4"/>
        <w:spacing w:line="360" w:lineRule="auto"/>
        <w:jc w:val="center"/>
        <w:rPr>
          <w:rFonts w:ascii="方正小标宋_GBK" w:hAnsi="宋体" w:eastAsia="方正小标宋_GBK"/>
          <w:b w:val="0"/>
          <w:szCs w:val="30"/>
        </w:rPr>
      </w:pPr>
      <w:bookmarkStart w:id="26" w:name="_Toc30529"/>
      <w:bookmarkStart w:id="27" w:name="_Toc102227313"/>
      <w:r>
        <w:rPr>
          <w:rFonts w:hint="eastAsia" w:ascii="方正小标宋_GBK" w:hAnsi="宋体" w:eastAsia="方正小标宋_GBK"/>
          <w:b w:val="0"/>
          <w:sz w:val="36"/>
          <w:szCs w:val="30"/>
        </w:rPr>
        <w:t>第二篇  供应商须知</w:t>
      </w:r>
      <w:bookmarkEnd w:id="26"/>
      <w:bookmarkEnd w:id="27"/>
    </w:p>
    <w:p w14:paraId="06F1D1CA">
      <w:pPr>
        <w:pStyle w:val="5"/>
        <w:spacing w:line="440" w:lineRule="exact"/>
        <w:rPr>
          <w:rFonts w:ascii="方正仿宋_GBK" w:eastAsia="方正仿宋_GBK"/>
          <w:sz w:val="24"/>
          <w:szCs w:val="24"/>
        </w:rPr>
      </w:pPr>
      <w:bookmarkStart w:id="28" w:name="_Toc10318"/>
      <w:bookmarkStart w:id="29" w:name="_Toc342913389"/>
      <w:r>
        <w:rPr>
          <w:rFonts w:hint="eastAsia" w:ascii="方正仿宋_GBK" w:eastAsia="方正仿宋_GBK"/>
          <w:sz w:val="24"/>
          <w:szCs w:val="24"/>
        </w:rPr>
        <w:t>一、磋商费用</w:t>
      </w:r>
      <w:bookmarkEnd w:id="28"/>
      <w:bookmarkEnd w:id="29"/>
    </w:p>
    <w:p w14:paraId="456E56A0">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参与磋商的供应商应承担其编制响应文件与递交响应文件所涉及的一切费用，不论磋商结果如何，采购人和采购代理机构在任何情况下无义务也无责任承担这些费用。</w:t>
      </w:r>
    </w:p>
    <w:p w14:paraId="5C66DB42">
      <w:pPr>
        <w:pStyle w:val="5"/>
        <w:tabs>
          <w:tab w:val="left" w:pos="2640"/>
        </w:tabs>
        <w:spacing w:line="400" w:lineRule="exact"/>
        <w:rPr>
          <w:rFonts w:ascii="方正仿宋_GBK" w:eastAsia="方正仿宋_GBK"/>
          <w:sz w:val="24"/>
          <w:szCs w:val="24"/>
        </w:rPr>
      </w:pPr>
      <w:bookmarkStart w:id="30" w:name="_Toc19261"/>
      <w:bookmarkStart w:id="31" w:name="_Toc342913391"/>
      <w:r>
        <w:rPr>
          <w:rFonts w:hint="eastAsia" w:ascii="方正仿宋_GBK" w:eastAsia="方正仿宋_GBK"/>
          <w:sz w:val="24"/>
          <w:szCs w:val="24"/>
        </w:rPr>
        <w:t>二、竞争性磋商文件</w:t>
      </w:r>
      <w:bookmarkEnd w:id="30"/>
      <w:bookmarkEnd w:id="31"/>
      <w:r>
        <w:rPr>
          <w:rFonts w:ascii="方正仿宋_GBK" w:eastAsia="方正仿宋_GBK"/>
          <w:sz w:val="24"/>
          <w:szCs w:val="24"/>
        </w:rPr>
        <w:tab/>
      </w:r>
    </w:p>
    <w:p w14:paraId="6F839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1、竞争性磋商文件由竞争性磋商邀请书、供应商须知、磋商项目技术需求、磋商项目服务需求、合同草案条款、响应文件格式要求六部分组成。</w:t>
      </w:r>
    </w:p>
    <w:p w14:paraId="490E5E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2、采购人（或采购代理机构）所作的一切有效的书面通知、修改及补充，都是竞争性磋商文件不可分割的部分。</w:t>
      </w:r>
    </w:p>
    <w:p w14:paraId="401628E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3、竞争性磋商文件的解释</w:t>
      </w:r>
    </w:p>
    <w:p w14:paraId="4731F6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按照第一篇第六大点的第5点质疑要求在磋商截止时间1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2" w:name="_Toc318159780"/>
      <w:bookmarkStart w:id="33" w:name="_Toc318159349"/>
      <w:bookmarkStart w:id="34" w:name="_Toc318166429"/>
      <w:bookmarkStart w:id="35" w:name="_Toc318159160"/>
    </w:p>
    <w:p w14:paraId="6C89CC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4、本竞争性磋商文件中，磋商小组根据与供应商磋商情况可能实质性变动的内容为竞争性磋商文件第三、四、五篇全部内容。</w:t>
      </w:r>
    </w:p>
    <w:bookmarkEnd w:id="32"/>
    <w:bookmarkEnd w:id="33"/>
    <w:bookmarkEnd w:id="34"/>
    <w:bookmarkEnd w:id="35"/>
    <w:p w14:paraId="6C2EE926">
      <w:pPr>
        <w:pStyle w:val="5"/>
        <w:spacing w:line="400" w:lineRule="exact"/>
        <w:rPr>
          <w:rFonts w:ascii="方正仿宋_GBK" w:eastAsia="方正仿宋_GBK"/>
          <w:sz w:val="24"/>
          <w:szCs w:val="24"/>
        </w:rPr>
      </w:pPr>
      <w:bookmarkStart w:id="36" w:name="_Toc179714297"/>
      <w:bookmarkStart w:id="37" w:name="_Toc342913392"/>
      <w:bookmarkStart w:id="38" w:name="_Toc11549"/>
      <w:bookmarkStart w:id="39" w:name="_Toc102227318"/>
      <w:r>
        <w:rPr>
          <w:rFonts w:hint="eastAsia" w:ascii="方正仿宋_GBK" w:eastAsia="方正仿宋_GBK"/>
          <w:sz w:val="24"/>
          <w:szCs w:val="24"/>
        </w:rPr>
        <w:t>三、磋商要求</w:t>
      </w:r>
      <w:bookmarkEnd w:id="36"/>
      <w:bookmarkEnd w:id="37"/>
      <w:bookmarkEnd w:id="38"/>
      <w:bookmarkEnd w:id="39"/>
    </w:p>
    <w:p w14:paraId="30B17B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E4C94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供应商应当按照竞争性磋商文件的要求编制响应文件，并对竞争性磋商文件提出的要求和条件作出实质性响应，响应文件原则上采用软面订本，同时应编制完整的页码、目录。</w:t>
      </w:r>
    </w:p>
    <w:p w14:paraId="3EA0C3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423D25E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EBD88C3">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1.2磋商有效期：响应文件及有关承诺文件有效期为磋商开始时间起90天。</w:t>
      </w:r>
    </w:p>
    <w:p w14:paraId="2B8C41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F1362E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765A0A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7623B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B71CC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089380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2.2.3除因不可抗力或竞争性磋商文件认可的情形以外，成交供应商不与采购人签订合同的；</w:t>
      </w:r>
    </w:p>
    <w:p w14:paraId="1938F9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3B7170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5CAE7084">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6F28FB4E">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w:t>
      </w:r>
      <w:r>
        <w:rPr>
          <w:rFonts w:ascii="方正仿宋_GBK" w:hAnsi="宋体" w:eastAsia="方正仿宋_GBK"/>
          <w:color w:val="FF0000"/>
          <w:sz w:val="24"/>
          <w:szCs w:val="24"/>
        </w:rPr>
        <w:t>.1</w:t>
      </w:r>
      <w:r>
        <w:rPr>
          <w:rFonts w:hint="eastAsia" w:ascii="方正仿宋_GBK" w:hAnsi="宋体" w:eastAsia="方正仿宋_GBK"/>
          <w:color w:val="FF0000"/>
          <w:sz w:val="24"/>
          <w:szCs w:val="24"/>
        </w:rPr>
        <w:t>、本次报价须为人民币报价，在满足招标文件要求的前提下报价，报价采取</w:t>
      </w:r>
      <w:r>
        <w:rPr>
          <w:rFonts w:hint="eastAsia" w:ascii="方正仿宋_GBK" w:hAnsi="宋体" w:eastAsia="方正仿宋_GBK"/>
          <w:color w:val="FF0000"/>
          <w:sz w:val="24"/>
          <w:szCs w:val="24"/>
          <w:highlight w:val="yellow"/>
        </w:rPr>
        <w:t>报单价</w:t>
      </w:r>
      <w:r>
        <w:rPr>
          <w:rFonts w:hint="eastAsia" w:ascii="方正仿宋_GBK" w:hAnsi="宋体" w:eastAsia="方正仿宋_GBK"/>
          <w:color w:val="FF0000"/>
          <w:sz w:val="24"/>
          <w:szCs w:val="24"/>
        </w:rPr>
        <w:t>的方式，单价与合计价格必须一致，报价不得超限价，否则为无效标。报价实行包干（包括快递、人工、运输、安装、税费、管理费等一切费用）。所有报价采取四舍五入保留小数点后两位数字。</w:t>
      </w:r>
    </w:p>
    <w:p w14:paraId="1EF02C1D">
      <w:pPr>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3.</w:t>
      </w:r>
      <w:r>
        <w:rPr>
          <w:rFonts w:hint="eastAsia" w:ascii="方正仿宋_GBK" w:hAnsi="宋体" w:eastAsia="方正仿宋_GBK"/>
          <w:color w:val="FF0000"/>
          <w:sz w:val="24"/>
          <w:szCs w:val="24"/>
        </w:rPr>
        <w:t>2、投标人报价会进行</w:t>
      </w:r>
      <w:r>
        <w:rPr>
          <w:rFonts w:hint="eastAsia" w:ascii="方正仿宋_GBK" w:hAnsi="宋体" w:eastAsia="方正仿宋_GBK"/>
          <w:color w:val="FF0000"/>
          <w:sz w:val="24"/>
          <w:szCs w:val="24"/>
          <w:highlight w:val="yellow"/>
        </w:rPr>
        <w:t>现场二次报价</w:t>
      </w:r>
      <w:r>
        <w:rPr>
          <w:rFonts w:hint="eastAsia" w:ascii="方正仿宋_GBK" w:hAnsi="宋体" w:eastAsia="方正仿宋_GBK"/>
          <w:color w:val="FF0000"/>
          <w:sz w:val="24"/>
          <w:szCs w:val="24"/>
        </w:rPr>
        <w:t>，现场二次报价为最终报价。第二次报价不能高于第一次报价且不能高于限价，否则为无效投标。</w:t>
      </w:r>
    </w:p>
    <w:p w14:paraId="6F1E39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57F4FF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60E68D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658AB1C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6BC1E2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2E7D738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，竞争性磋商文件第六篇响应文件格式中规定签字、盖章的地方必须按其规定签字、盖章。</w:t>
      </w:r>
    </w:p>
    <w:p w14:paraId="41633AC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04D2BF7D">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7E704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37835BF3">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76548E1C">
      <w:pPr>
        <w:pStyle w:val="9"/>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不按本磋商文件规定封装和密封的投标，我院拒绝接受。</w:t>
      </w:r>
    </w:p>
    <w:p w14:paraId="0705C8FB">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40F9F9AC">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504CF84D">
      <w:pPr>
        <w:pStyle w:val="11"/>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19B27C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6.2响应文件投递截止时间：参阅竞争性磋商邀请书。</w:t>
      </w:r>
    </w:p>
    <w:p w14:paraId="2F1336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866DA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0B4A27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532B85E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9、无效磋商</w:t>
      </w:r>
    </w:p>
    <w:p w14:paraId="52EC888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供应商发生以下条款情况之一者，视为无效磋商，其响应文件将被拒绝：</w:t>
      </w:r>
    </w:p>
    <w:p w14:paraId="5985BD8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3F0394F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1CCE7F0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9.3法定代表人或其授权代表未参加磋商；</w:t>
      </w:r>
    </w:p>
    <w:p w14:paraId="740AF53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9.4供应商未按照竞争性磋商文件的要求缴纳保证金；</w:t>
      </w:r>
    </w:p>
    <w:p w14:paraId="2F34EA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270791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52C6EE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2CD7FB2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9.8未实质性响应磋商文件的响应文件的；</w:t>
      </w:r>
    </w:p>
    <w:p w14:paraId="1DA2DD9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4A81D013">
      <w:pPr>
        <w:pStyle w:val="5"/>
        <w:spacing w:line="400" w:lineRule="exact"/>
        <w:rPr>
          <w:rFonts w:ascii="方正仿宋_GBK" w:eastAsia="方正仿宋_GBK"/>
          <w:sz w:val="24"/>
          <w:szCs w:val="24"/>
        </w:rPr>
      </w:pPr>
      <w:bookmarkStart w:id="40" w:name="_Toc179714298"/>
      <w:bookmarkStart w:id="41" w:name="_Toc102227319"/>
      <w:bookmarkStart w:id="42" w:name="_Toc8359"/>
      <w:bookmarkStart w:id="43" w:name="_Toc342913393"/>
      <w:r>
        <w:rPr>
          <w:rFonts w:hint="eastAsia" w:ascii="方正仿宋_GBK" w:eastAsia="方正仿宋_GBK"/>
          <w:sz w:val="24"/>
          <w:szCs w:val="24"/>
        </w:rPr>
        <w:t>四、磋商程序</w:t>
      </w:r>
      <w:bookmarkEnd w:id="40"/>
      <w:bookmarkEnd w:id="41"/>
      <w:bookmarkEnd w:id="42"/>
      <w:bookmarkEnd w:id="43"/>
    </w:p>
    <w:p w14:paraId="6E07D4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1、磋商按竞争性磋商文件规定的时间和地点进行。供应商须有法定代表人或其授权代表参加并签到。</w:t>
      </w:r>
    </w:p>
    <w:p w14:paraId="2A3ADDE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磋商顺序，由本项目磋商小组分别与各供应商进行磋商。在正式磋商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磋商要求的前提下，才能参与正式磋商。</w:t>
      </w:r>
    </w:p>
    <w:p w14:paraId="31DBB1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204E1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E5F6B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3992D49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14:paraId="1FB2EA3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167D57C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8、磋商结束后，磋商小组要求所有参加正式磋商的供应商在规定时间内同时书面提交最后报价及有关承诺（填写《最后报价表》并密封提交）。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8A3600">
      <w:pPr>
        <w:pStyle w:val="5"/>
        <w:spacing w:line="390" w:lineRule="exact"/>
        <w:rPr>
          <w:rFonts w:ascii="方正仿宋_GBK" w:eastAsia="方正仿宋_GBK"/>
          <w:sz w:val="24"/>
          <w:szCs w:val="24"/>
        </w:rPr>
      </w:pPr>
      <w:bookmarkStart w:id="44" w:name="_Toc20218"/>
      <w:bookmarkStart w:id="45" w:name="_Toc342913394"/>
      <w:bookmarkStart w:id="46" w:name="_Toc102227320"/>
      <w:r>
        <w:rPr>
          <w:rFonts w:hint="eastAsia" w:ascii="方正仿宋_GBK" w:eastAsia="方正仿宋_GBK"/>
          <w:sz w:val="24"/>
          <w:szCs w:val="24"/>
        </w:rPr>
        <w:t>五、评审依据</w:t>
      </w:r>
      <w:bookmarkEnd w:id="44"/>
    </w:p>
    <w:p w14:paraId="01EFE6E2">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评审的依据为竞争性磋商文件和响应文件（含有效的补充文件）。磋商小组判断响应文件对竞争性磋商文件的响应，仅基于响应文件本身而不靠外部证据。</w:t>
      </w:r>
    </w:p>
    <w:p w14:paraId="4320A5EE">
      <w:pPr>
        <w:pStyle w:val="5"/>
        <w:spacing w:line="390" w:lineRule="exact"/>
        <w:rPr>
          <w:rFonts w:ascii="方正仿宋_GBK" w:eastAsia="方正仿宋_GBK"/>
          <w:sz w:val="24"/>
          <w:szCs w:val="24"/>
        </w:rPr>
      </w:pPr>
      <w:bookmarkStart w:id="47" w:name="_Toc27613"/>
      <w:r>
        <w:rPr>
          <w:rFonts w:hint="eastAsia" w:ascii="方正仿宋_GBK" w:eastAsia="方正仿宋_GBK"/>
          <w:sz w:val="24"/>
          <w:szCs w:val="24"/>
        </w:rPr>
        <w:t>六、</w:t>
      </w:r>
      <w:bookmarkEnd w:id="45"/>
      <w:bookmarkEnd w:id="46"/>
      <w:r>
        <w:rPr>
          <w:rFonts w:hint="eastAsia" w:ascii="方正仿宋_GBK" w:eastAsia="方正仿宋_GBK"/>
          <w:sz w:val="24"/>
          <w:szCs w:val="24"/>
        </w:rPr>
        <w:t>资格评审及评标办法</w:t>
      </w:r>
      <w:bookmarkEnd w:id="47"/>
    </w:p>
    <w:p w14:paraId="3F649318">
      <w:pPr>
        <w:ind w:firstLine="482" w:firstLineChars="200"/>
        <w:rPr>
          <w:rFonts w:ascii="方正仿宋_GBK" w:eastAsia="方正仿宋_GBK"/>
          <w:b/>
          <w:sz w:val="24"/>
        </w:rPr>
      </w:pPr>
      <w:r>
        <w:rPr>
          <w:rFonts w:hint="eastAsia" w:ascii="方正仿宋_GBK" w:eastAsia="方正仿宋_GBK"/>
          <w:b/>
          <w:sz w:val="24"/>
        </w:rPr>
        <w:t>1、资格审查</w:t>
      </w:r>
    </w:p>
    <w:p w14:paraId="3167A3D3">
      <w:pPr>
        <w:snapToGrid w:val="0"/>
        <w:spacing w:line="400" w:lineRule="exact"/>
        <w:ind w:firstLine="480" w:firstLineChars="200"/>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kern w:val="0"/>
          <w:sz w:val="24"/>
          <w:szCs w:val="24"/>
        </w:rPr>
        <w:t>依据政府采购相关法律法规规定,由采购人对投标文件中的资格证明文件进行审查。</w:t>
      </w:r>
      <w:r>
        <w:rPr>
          <w:rFonts w:hint="eastAsia" w:ascii="方正仿宋_GBK" w:hAnsi="方正仿宋_GBK" w:eastAsia="方正仿宋_GBK" w:cs="方正仿宋_GBK"/>
          <w:color w:val="FF0000"/>
          <w:kern w:val="0"/>
          <w:sz w:val="24"/>
          <w:szCs w:val="24"/>
        </w:rPr>
        <w:t>详见第一篇竞争性磋商邀请书的第三条磋商资格。</w:t>
      </w:r>
    </w:p>
    <w:p w14:paraId="49F1039F">
      <w:pPr>
        <w:pStyle w:val="2"/>
      </w:pPr>
    </w:p>
    <w:p w14:paraId="0340E6B1">
      <w:pPr>
        <w:ind w:firstLine="482" w:firstLineChars="200"/>
        <w:rPr>
          <w:rFonts w:ascii="方正仿宋_GBK" w:eastAsia="方正仿宋_GBK"/>
          <w:b/>
          <w:sz w:val="24"/>
        </w:rPr>
      </w:pPr>
      <w:r>
        <w:rPr>
          <w:rFonts w:hint="eastAsia" w:ascii="方正仿宋_GBK" w:eastAsia="方正仿宋_GBK"/>
          <w:b/>
          <w:sz w:val="24"/>
        </w:rPr>
        <w:t>2、评标办法</w:t>
      </w:r>
    </w:p>
    <w:p w14:paraId="0EB2970A">
      <w:pPr>
        <w:snapToGrid w:val="0"/>
        <w:spacing w:line="400" w:lineRule="exact"/>
        <w:ind w:firstLine="482" w:firstLineChars="200"/>
        <w:rPr>
          <w:rFonts w:ascii="方正仿宋_GBK" w:hAnsi="方正仿宋_GBK" w:eastAsia="方正仿宋_GBK" w:cs="方正仿宋_GBK"/>
          <w:b/>
          <w:color w:val="FF0000"/>
          <w:kern w:val="0"/>
          <w:sz w:val="24"/>
          <w:szCs w:val="24"/>
        </w:rPr>
      </w:pPr>
      <w:r>
        <w:rPr>
          <w:rFonts w:hint="eastAsia" w:ascii="方正仿宋_GBK" w:hAnsi="方正仿宋_GBK" w:eastAsia="方正仿宋_GBK" w:cs="方正仿宋_GBK"/>
          <w:b/>
          <w:color w:val="FF0000"/>
          <w:kern w:val="0"/>
          <w:sz w:val="24"/>
          <w:szCs w:val="24"/>
        </w:rPr>
        <w:t>本项目采用综合评分法进行评标。</w:t>
      </w:r>
    </w:p>
    <w:p w14:paraId="3C4F49B4">
      <w:pPr>
        <w:spacing w:line="400" w:lineRule="exact"/>
        <w:rPr>
          <w:rFonts w:ascii="方正仿宋_GBK" w:hAnsi="方正仿宋_GBK" w:eastAsia="方正仿宋_GBK" w:cs="方正仿宋_GBK"/>
          <w:kern w:val="0"/>
          <w:sz w:val="24"/>
          <w:szCs w:val="24"/>
        </w:rPr>
      </w:pPr>
      <w:r>
        <w:rPr>
          <w:rFonts w:hint="eastAsia" w:ascii="方正仿宋_GBK" w:hAnsi="方正仿宋_GBK" w:eastAsia="方正仿宋_GBK" w:cs="方正仿宋_GBK"/>
          <w:b/>
          <w:bCs/>
          <w:color w:val="FF0000"/>
          <w:kern w:val="0"/>
          <w:sz w:val="24"/>
          <w:szCs w:val="24"/>
        </w:rPr>
        <w:t>综合评分法</w:t>
      </w:r>
      <w:r>
        <w:rPr>
          <w:rFonts w:hint="eastAsia" w:ascii="方正仿宋_GBK" w:hAnsi="方正仿宋_GBK" w:eastAsia="方正仿宋_GBK" w:cs="方正仿宋_GBK"/>
          <w:kern w:val="0"/>
          <w:sz w:val="24"/>
          <w:szCs w:val="24"/>
        </w:rPr>
        <w:t>，是指投标文件满足招标文件全部实质性要求且按照评审因素的量化指标评审得分最高的投标人为中标候选人的评标方法。投标人总得分为价格、商务等评定因素分别按照相应权重值计算分项得分后相加，满分为100分。</w:t>
      </w:r>
    </w:p>
    <w:p w14:paraId="5501F68A">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14:paraId="161D22BF">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F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vAlign w:val="center"/>
          </w:tcPr>
          <w:p w14:paraId="7585633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14:paraId="1B219FD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14:paraId="325663A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A6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38CC784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14:paraId="7F46376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14:paraId="69CC5F7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14:paraId="17F088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14:paraId="6EB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BECDCAC">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7CBFE869">
            <w:pPr>
              <w:spacing w:line="240" w:lineRule="exact"/>
              <w:rPr>
                <w:rFonts w:ascii="方正仿宋_GBK" w:hAnsi="方正仿宋_GBK" w:eastAsia="方正仿宋_GBK" w:cs="方正仿宋_GBK"/>
                <w:kern w:val="0"/>
                <w:sz w:val="21"/>
                <w:szCs w:val="21"/>
              </w:rPr>
            </w:pPr>
          </w:p>
        </w:tc>
        <w:tc>
          <w:tcPr>
            <w:tcW w:w="1984" w:type="dxa"/>
            <w:vAlign w:val="center"/>
          </w:tcPr>
          <w:p w14:paraId="6FFAFED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14:paraId="77A0807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14:paraId="2DD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014894B">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66C9C298">
            <w:pPr>
              <w:spacing w:line="240" w:lineRule="exact"/>
              <w:rPr>
                <w:rFonts w:ascii="方正仿宋_GBK" w:hAnsi="方正仿宋_GBK" w:eastAsia="方正仿宋_GBK" w:cs="方正仿宋_GBK"/>
                <w:kern w:val="0"/>
                <w:sz w:val="21"/>
                <w:szCs w:val="21"/>
              </w:rPr>
            </w:pPr>
          </w:p>
        </w:tc>
        <w:tc>
          <w:tcPr>
            <w:tcW w:w="1984" w:type="dxa"/>
            <w:vAlign w:val="center"/>
          </w:tcPr>
          <w:p w14:paraId="5086049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14:paraId="6F3035B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14:paraId="7C97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452F693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14:paraId="61145D6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14:paraId="0E5289F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14:paraId="6EC75FF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14:paraId="1DE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77B82D9B">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14:paraId="21EF7DC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技术部分</w:t>
            </w:r>
          </w:p>
        </w:tc>
        <w:tc>
          <w:tcPr>
            <w:tcW w:w="1984" w:type="dxa"/>
            <w:vAlign w:val="center"/>
          </w:tcPr>
          <w:p w14:paraId="411E22D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6FA46394">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color w:val="000000" w:themeColor="text1"/>
                <w:sz w:val="21"/>
                <w:szCs w:val="21"/>
                <w:lang w:val="zh-CN"/>
                <w14:textFill>
                  <w14:solidFill>
                    <w14:schemeClr w14:val="tx1"/>
                  </w14:solidFill>
                </w14:textFill>
              </w:rPr>
              <w:t>本招标文件第三篇“项目技术需求”部分</w:t>
            </w:r>
          </w:p>
        </w:tc>
      </w:tr>
      <w:tr w14:paraId="793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14:paraId="547DDB9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14:paraId="5DCEE6B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14:paraId="615A41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4AD7AEA8">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本招标文件第四篇“项目服务要求”部分</w:t>
            </w:r>
          </w:p>
        </w:tc>
      </w:tr>
      <w:tr w14:paraId="6B8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Align w:val="center"/>
          </w:tcPr>
          <w:p w14:paraId="17A5BFE2">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14:paraId="3B9D736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w:t>
            </w:r>
          </w:p>
        </w:tc>
        <w:tc>
          <w:tcPr>
            <w:tcW w:w="1984" w:type="dxa"/>
            <w:vAlign w:val="center"/>
          </w:tcPr>
          <w:p w14:paraId="31461E8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23D65F9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投标有效期为投标截止日期后九十天内</w:t>
            </w:r>
          </w:p>
        </w:tc>
      </w:tr>
    </w:tbl>
    <w:p w14:paraId="2E6B723E">
      <w:pPr>
        <w:snapToGrid w:val="0"/>
        <w:spacing w:line="400" w:lineRule="exact"/>
        <w:ind w:firstLine="480" w:firstLineChars="20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00C9675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14:paraId="306CF6B9">
      <w:pPr>
        <w:snapToGrid w:val="0"/>
        <w:spacing w:line="400" w:lineRule="exact"/>
        <w:ind w:firstLine="482"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同一合同项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C69D8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评标委员会各成员独立对每个有效投标人（通过资格审查、</w:t>
      </w:r>
      <w:r>
        <w:rPr>
          <w:rFonts w:hint="eastAsia" w:ascii="方正仿宋_GBK" w:hAnsi="方正仿宋_GBK" w:eastAsia="方正仿宋_GBK" w:cs="方正仿宋_GBK"/>
          <w:kern w:val="0"/>
          <w:sz w:val="24"/>
          <w:szCs w:val="24"/>
        </w:rPr>
        <w:t>符合性审查的投标人</w:t>
      </w:r>
      <w:r>
        <w:rPr>
          <w:rFonts w:hint="eastAsia" w:ascii="方正仿宋_GBK" w:hAnsi="方正仿宋_GBK" w:eastAsia="方正仿宋_GBK" w:cs="方正仿宋_GBK"/>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B9F9C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复核后，评标委员会汇总每个投标人每项评分因素的得分。</w:t>
      </w:r>
    </w:p>
    <w:p w14:paraId="6F7B25B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（四）推荐中标候选人名单。</w:t>
      </w:r>
    </w:p>
    <w:p w14:paraId="7558C255">
      <w:pPr>
        <w:spacing w:line="400" w:lineRule="exac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按评审后得分由高到低的排列顺序</w:t>
      </w:r>
      <w:r>
        <w:rPr>
          <w:rFonts w:hint="eastAsia" w:ascii="方正仿宋_GBK" w:hAnsi="方正仿宋_GBK" w:eastAsia="方正仿宋_GBK" w:cs="方正仿宋_GBK"/>
          <w:kern w:val="0"/>
          <w:sz w:val="24"/>
          <w:szCs w:val="24"/>
        </w:rPr>
        <w:t>推荐综合得分排名前三的投标人为本分包（项目）中标候选人，</w:t>
      </w:r>
      <w:r>
        <w:rPr>
          <w:rFonts w:hint="eastAsia" w:ascii="方正仿宋_GBK" w:hAnsi="方正仿宋_GBK" w:eastAsia="方正仿宋_GBK" w:cs="方正仿宋_GBK"/>
          <w:sz w:val="24"/>
          <w:szCs w:val="24"/>
        </w:rPr>
        <w:t>排名第一的为第一中标候选人。得分相同的，按投标报价由低到高顺序排列。得分且投标报价相同的并列</w:t>
      </w:r>
      <w:r>
        <w:rPr>
          <w:rFonts w:hint="eastAsia" w:ascii="方正仿宋_GBK" w:hAnsi="宋体" w:eastAsia="方正仿宋_GBK"/>
          <w:sz w:val="24"/>
          <w:szCs w:val="24"/>
        </w:rPr>
        <w:t>。</w:t>
      </w:r>
      <w:r>
        <w:rPr>
          <w:rFonts w:hint="eastAsia" w:ascii="方正仿宋_GBK" w:hAnsi="方正仿宋_GBK" w:eastAsia="方正仿宋_GBK" w:cs="方正仿宋_GBK"/>
          <w:color w:val="FF0000"/>
          <w:kern w:val="0"/>
          <w:sz w:val="24"/>
          <w:szCs w:val="24"/>
        </w:rPr>
        <w:t>（中标公示期间，我院将对中标候选人提供的所有信息进行核实，对于虚假应标的或不符合招标要求的，将取消其候选人资格，性质恶劣的纳入我院供应商黑名单，另按候选人排名重新选择中标候选人。）</w:t>
      </w:r>
    </w:p>
    <w:p w14:paraId="050E71A6">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评标结果按投标报价由低到高顺序排列，若投标报价相同的并列。</w:t>
      </w:r>
    </w:p>
    <w:p w14:paraId="6AA73AA6">
      <w:pPr>
        <w:ind w:firstLine="482" w:firstLineChars="200"/>
        <w:rPr>
          <w:rFonts w:ascii="方正仿宋_GBK" w:eastAsia="方正仿宋_GBK"/>
          <w:b/>
          <w:sz w:val="24"/>
        </w:rPr>
      </w:pPr>
      <w:bookmarkStart w:id="48" w:name="_Toc267320057"/>
      <w:bookmarkStart w:id="49" w:name="_Toc172274908"/>
      <w:bookmarkStart w:id="50" w:name="_Toc441065675"/>
      <w:r>
        <w:rPr>
          <w:rFonts w:ascii="方正仿宋_GBK" w:eastAsia="方正仿宋_GBK"/>
          <w:b/>
          <w:sz w:val="24"/>
        </w:rPr>
        <w:t>3</w:t>
      </w:r>
      <w:r>
        <w:rPr>
          <w:rFonts w:hint="eastAsia" w:ascii="方正仿宋_GBK" w:eastAsia="方正仿宋_GBK"/>
          <w:b/>
          <w:sz w:val="24"/>
        </w:rPr>
        <w:t>、评标标准</w:t>
      </w:r>
      <w:bookmarkEnd w:id="48"/>
      <w:bookmarkEnd w:id="49"/>
      <w:bookmarkEnd w:id="50"/>
    </w:p>
    <w:p w14:paraId="71DD8CC3">
      <w:pPr>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综合评分法：</w:t>
      </w:r>
    </w:p>
    <w:p w14:paraId="5B6D0539">
      <w:pPr>
        <w:ind w:firstLine="480" w:firstLineChars="200"/>
        <w:rPr>
          <w:rFonts w:ascii="仿宋" w:hAnsi="仿宋" w:eastAsia="仿宋"/>
          <w:sz w:val="24"/>
          <w:szCs w:val="24"/>
        </w:rPr>
      </w:pPr>
      <w:r>
        <w:rPr>
          <w:rFonts w:hint="eastAsia" w:ascii="仿宋" w:hAnsi="仿宋" w:eastAsia="仿宋"/>
          <w:sz w:val="24"/>
          <w:szCs w:val="24"/>
        </w:rPr>
        <w:t>（一）评审因素</w:t>
      </w:r>
    </w:p>
    <w:tbl>
      <w:tblPr>
        <w:tblStyle w:val="1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32"/>
        <w:gridCol w:w="1225"/>
        <w:gridCol w:w="4500"/>
        <w:gridCol w:w="1871"/>
      </w:tblGrid>
      <w:tr w14:paraId="3A70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13" w:type="dxa"/>
            <w:noWrap w:val="0"/>
            <w:vAlign w:val="center"/>
          </w:tcPr>
          <w:p w14:paraId="285CE9D9">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1332" w:type="dxa"/>
            <w:noWrap w:val="0"/>
            <w:vAlign w:val="center"/>
          </w:tcPr>
          <w:p w14:paraId="738FDCD2">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评分因素</w:t>
            </w:r>
          </w:p>
          <w:p w14:paraId="134E5C9B">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及权重</w:t>
            </w:r>
          </w:p>
        </w:tc>
        <w:tc>
          <w:tcPr>
            <w:tcW w:w="1225" w:type="dxa"/>
            <w:noWrap w:val="0"/>
            <w:vAlign w:val="center"/>
          </w:tcPr>
          <w:p w14:paraId="1B7E71D9">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c>
          <w:tcPr>
            <w:tcW w:w="4500" w:type="dxa"/>
            <w:noWrap w:val="0"/>
            <w:vAlign w:val="center"/>
          </w:tcPr>
          <w:p w14:paraId="1927536E">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评分标准</w:t>
            </w:r>
          </w:p>
        </w:tc>
        <w:tc>
          <w:tcPr>
            <w:tcW w:w="1871" w:type="dxa"/>
            <w:noWrap w:val="0"/>
            <w:vAlign w:val="center"/>
          </w:tcPr>
          <w:p w14:paraId="4E8DCF74">
            <w:pPr>
              <w:pStyle w:val="30"/>
              <w:spacing w:before="0" w:after="0" w:line="240" w:lineRule="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说明</w:t>
            </w:r>
          </w:p>
        </w:tc>
      </w:tr>
      <w:tr w14:paraId="7F57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3" w:type="dxa"/>
            <w:noWrap w:val="0"/>
            <w:vAlign w:val="center"/>
          </w:tcPr>
          <w:p w14:paraId="0DA86D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332" w:type="dxa"/>
            <w:noWrap w:val="0"/>
            <w:vAlign w:val="center"/>
          </w:tcPr>
          <w:p w14:paraId="1A0637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w:t>
            </w:r>
          </w:p>
          <w:p w14:paraId="0CD61B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p w14:paraId="5AE037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2410C0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40</w:t>
            </w:r>
          </w:p>
        </w:tc>
        <w:tc>
          <w:tcPr>
            <w:tcW w:w="4500" w:type="dxa"/>
            <w:noWrap w:val="0"/>
            <w:vAlign w:val="center"/>
          </w:tcPr>
          <w:p w14:paraId="7A062D97">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有效的投标报价中的最低价为评标基准价，其价格分为满分。其他投标人的价格分统一按照下列公式计算：</w:t>
            </w:r>
          </w:p>
          <w:p w14:paraId="62AFDFE9">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投标报价得分＝（评标基准价/投标报价）×价格权重×100。</w:t>
            </w:r>
          </w:p>
        </w:tc>
        <w:tc>
          <w:tcPr>
            <w:tcW w:w="1871" w:type="dxa"/>
            <w:noWrap w:val="0"/>
            <w:vAlign w:val="center"/>
          </w:tcPr>
          <w:p w14:paraId="52174960">
            <w:pPr>
              <w:ind w:left="-38"/>
              <w:rPr>
                <w:rFonts w:hint="eastAsia" w:ascii="方正仿宋_GBK" w:hAnsi="宋体" w:eastAsia="方正仿宋_GBK"/>
                <w:color w:val="auto"/>
                <w:sz w:val="21"/>
                <w:szCs w:val="21"/>
              </w:rPr>
            </w:pPr>
          </w:p>
        </w:tc>
      </w:tr>
      <w:tr w14:paraId="39BB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noWrap w:val="0"/>
            <w:vAlign w:val="center"/>
          </w:tcPr>
          <w:p w14:paraId="0110CC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332" w:type="dxa"/>
            <w:vMerge w:val="restart"/>
            <w:noWrap w:val="0"/>
            <w:vAlign w:val="center"/>
          </w:tcPr>
          <w:p w14:paraId="6214A1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技术部分</w:t>
            </w:r>
          </w:p>
          <w:p w14:paraId="5A87AE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1225" w:type="dxa"/>
            <w:vMerge w:val="restart"/>
            <w:noWrap w:val="0"/>
            <w:vAlign w:val="center"/>
          </w:tcPr>
          <w:p w14:paraId="6B4FDE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rPr>
            </w:pPr>
            <w:r>
              <w:rPr>
                <w:rFonts w:hint="eastAsia" w:ascii="方正仿宋_GBK" w:hAnsi="宋体" w:eastAsia="方正仿宋_GBK"/>
                <w:color w:val="auto"/>
                <w:sz w:val="21"/>
                <w:szCs w:val="21"/>
                <w:lang w:val="en-US" w:eastAsia="zh-CN"/>
              </w:rPr>
              <w:t>50</w:t>
            </w:r>
          </w:p>
        </w:tc>
        <w:tc>
          <w:tcPr>
            <w:tcW w:w="4500" w:type="dxa"/>
            <w:noWrap w:val="0"/>
            <w:vAlign w:val="center"/>
          </w:tcPr>
          <w:p w14:paraId="3D29F148">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A起评分：</w:t>
            </w:r>
          </w:p>
          <w:p w14:paraId="19EDAA81">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30</w:t>
            </w:r>
            <w:r>
              <w:rPr>
                <w:rFonts w:hint="eastAsia" w:ascii="方正仿宋_GBK" w:hAnsi="宋体" w:eastAsia="方正仿宋_GBK"/>
                <w:color w:val="auto"/>
                <w:sz w:val="21"/>
                <w:szCs w:val="21"/>
              </w:rPr>
              <w:t>分。</w:t>
            </w:r>
          </w:p>
        </w:tc>
        <w:tc>
          <w:tcPr>
            <w:tcW w:w="1871" w:type="dxa"/>
            <w:noWrap w:val="0"/>
            <w:vAlign w:val="center"/>
          </w:tcPr>
          <w:p w14:paraId="785DF4D5">
            <w:pPr>
              <w:rPr>
                <w:rFonts w:hint="eastAsia" w:ascii="方正仿宋_GBK" w:hAnsi="宋体" w:eastAsia="方正仿宋_GBK"/>
                <w:color w:val="auto"/>
                <w:sz w:val="21"/>
                <w:szCs w:val="21"/>
              </w:rPr>
            </w:pPr>
          </w:p>
        </w:tc>
      </w:tr>
      <w:tr w14:paraId="5B6B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69CA54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6F0087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vMerge w:val="continue"/>
            <w:noWrap w:val="0"/>
            <w:vAlign w:val="center"/>
          </w:tcPr>
          <w:p w14:paraId="0B4D56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4500" w:type="dxa"/>
            <w:noWrap w:val="0"/>
            <w:vAlign w:val="center"/>
          </w:tcPr>
          <w:p w14:paraId="067FFDD4">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B</w:t>
            </w:r>
            <w:r>
              <w:rPr>
                <w:rFonts w:hint="eastAsia" w:ascii="方正仿宋_GBK" w:hAnsi="宋体" w:eastAsia="方正仿宋_GBK"/>
                <w:color w:val="auto"/>
                <w:sz w:val="21"/>
                <w:szCs w:val="21"/>
                <w:lang w:val="en-US" w:eastAsia="zh-CN"/>
              </w:rPr>
              <w:t>加</w:t>
            </w:r>
            <w:r>
              <w:rPr>
                <w:rFonts w:hint="eastAsia" w:ascii="方正仿宋_GBK" w:hAnsi="宋体" w:eastAsia="方正仿宋_GBK"/>
                <w:color w:val="auto"/>
                <w:sz w:val="21"/>
                <w:szCs w:val="21"/>
              </w:rPr>
              <w:t>分条款：</w:t>
            </w:r>
          </w:p>
          <w:p w14:paraId="4D52001F">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核心技术参数（★条款）高于招标文件要求的,每正偏离一条从起评分中加</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分。</w:t>
            </w:r>
          </w:p>
          <w:p w14:paraId="0B4FE6D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w:t>
            </w:r>
            <w:r>
              <w:rPr>
                <w:rFonts w:hint="eastAsia" w:ascii="方正仿宋_GBK" w:hAnsi="宋体" w:eastAsia="方正仿宋_GBK"/>
                <w:color w:val="auto"/>
                <w:sz w:val="21"/>
                <w:szCs w:val="21"/>
                <w:lang w:val="en-US" w:eastAsia="zh-CN"/>
              </w:rPr>
              <w:t>加3</w:t>
            </w:r>
            <w:r>
              <w:rPr>
                <w:rFonts w:hint="eastAsia" w:ascii="方正仿宋_GBK" w:hAnsi="宋体" w:eastAsia="方正仿宋_GBK"/>
                <w:color w:val="auto"/>
                <w:sz w:val="21"/>
                <w:szCs w:val="21"/>
              </w:rPr>
              <w:t>分。</w:t>
            </w:r>
          </w:p>
          <w:p w14:paraId="4815833E">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偏离一条从起评分中扣</w:t>
            </w:r>
            <w:r>
              <w:rPr>
                <w:rFonts w:hint="eastAsia" w:ascii="方正仿宋_GBK" w:hAnsi="宋体" w:eastAsia="方正仿宋_GBK"/>
                <w:color w:val="auto"/>
                <w:sz w:val="21"/>
                <w:szCs w:val="21"/>
                <w:lang w:val="en-US" w:eastAsia="zh-CN"/>
              </w:rPr>
              <w:t>加1</w:t>
            </w:r>
            <w:r>
              <w:rPr>
                <w:rFonts w:hint="eastAsia" w:ascii="方正仿宋_GBK" w:hAnsi="宋体" w:eastAsia="方正仿宋_GBK"/>
                <w:color w:val="auto"/>
                <w:sz w:val="21"/>
                <w:szCs w:val="21"/>
              </w:rPr>
              <w:t>分。</w:t>
            </w:r>
          </w:p>
          <w:p w14:paraId="2714980B">
            <w:pPr>
              <w:ind w:firstLine="420" w:firstLineChars="200"/>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4.正偏离参数必须提供佐证资料，并标注佐证资料页码，未提供佐证资料或佐证资料不充分的不加分。</w:t>
            </w:r>
          </w:p>
          <w:p w14:paraId="7272D25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以上</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款总加分不超过</w:t>
            </w:r>
            <w:r>
              <w:rPr>
                <w:rFonts w:hint="eastAsia" w:ascii="方正仿宋_GBK" w:hAnsi="宋体" w:eastAsia="方正仿宋_GBK"/>
                <w:color w:val="auto"/>
                <w:sz w:val="21"/>
                <w:szCs w:val="21"/>
                <w:lang w:val="en-US" w:eastAsia="zh-CN"/>
              </w:rPr>
              <w:t>20</w:t>
            </w:r>
            <w:r>
              <w:rPr>
                <w:rFonts w:hint="eastAsia" w:ascii="方正仿宋_GBK" w:hAnsi="宋体" w:eastAsia="方正仿宋_GBK"/>
                <w:color w:val="auto"/>
                <w:sz w:val="21"/>
                <w:szCs w:val="21"/>
              </w:rPr>
              <w:t>分。</w:t>
            </w:r>
          </w:p>
        </w:tc>
        <w:tc>
          <w:tcPr>
            <w:tcW w:w="1871" w:type="dxa"/>
            <w:noWrap w:val="0"/>
            <w:vAlign w:val="center"/>
          </w:tcPr>
          <w:p w14:paraId="503232D1">
            <w:pPr>
              <w:rPr>
                <w:rFonts w:hint="eastAsia" w:ascii="方正仿宋_GBK" w:hAnsi="宋体" w:eastAsia="方正仿宋_GBK"/>
                <w:color w:val="auto"/>
                <w:sz w:val="21"/>
                <w:szCs w:val="21"/>
              </w:rPr>
            </w:pPr>
          </w:p>
        </w:tc>
      </w:tr>
      <w:tr w14:paraId="0947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2D3DFB25">
            <w:pPr>
              <w:rPr>
                <w:color w:val="auto"/>
              </w:rPr>
            </w:pPr>
          </w:p>
        </w:tc>
        <w:tc>
          <w:tcPr>
            <w:tcW w:w="1332" w:type="dxa"/>
            <w:vMerge w:val="continue"/>
            <w:noWrap w:val="0"/>
            <w:vAlign w:val="center"/>
          </w:tcPr>
          <w:p w14:paraId="7D891E0B">
            <w:pPr>
              <w:rPr>
                <w:color w:val="auto"/>
              </w:rPr>
            </w:pPr>
          </w:p>
        </w:tc>
        <w:tc>
          <w:tcPr>
            <w:tcW w:w="1225" w:type="dxa"/>
            <w:vMerge w:val="continue"/>
            <w:noWrap w:val="0"/>
            <w:vAlign w:val="center"/>
          </w:tcPr>
          <w:p w14:paraId="321E9B0C">
            <w:pPr>
              <w:rPr>
                <w:color w:val="auto"/>
              </w:rPr>
            </w:pPr>
          </w:p>
        </w:tc>
        <w:tc>
          <w:tcPr>
            <w:tcW w:w="4500" w:type="dxa"/>
            <w:noWrap w:val="0"/>
            <w:vAlign w:val="center"/>
          </w:tcPr>
          <w:p w14:paraId="4360753F">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C</w:t>
            </w:r>
            <w:r>
              <w:rPr>
                <w:rFonts w:hint="eastAsia" w:ascii="方正仿宋_GBK" w:hAnsi="宋体" w:eastAsia="方正仿宋_GBK"/>
                <w:color w:val="auto"/>
                <w:sz w:val="21"/>
                <w:szCs w:val="21"/>
              </w:rPr>
              <w:t>减分条款：</w:t>
            </w:r>
          </w:p>
          <w:p w14:paraId="6377AC73">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核心技术参数（★条款）有一条不满足的，符合性审查不予通过，不得参与综合评分。</w:t>
            </w:r>
          </w:p>
          <w:p w14:paraId="52FF213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重要性技术参数（▲条款）达不到招标文件要求的,每负偏离一条从起评分中扣除5分；有</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条及以上不满足招标文件要求的，技术部分得分为0分。</w:t>
            </w:r>
          </w:p>
          <w:p w14:paraId="05D84F39">
            <w:pP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一般性技术参数（非“★”和“▲”号标注的部分）达不到招标文件要求的,每负偏离一条从起评分中扣除2分；有5条及以上不满足招标文件要求的，技术部分得分为0分。</w:t>
            </w:r>
          </w:p>
        </w:tc>
        <w:tc>
          <w:tcPr>
            <w:tcW w:w="1871" w:type="dxa"/>
            <w:noWrap w:val="0"/>
            <w:vAlign w:val="center"/>
          </w:tcPr>
          <w:p w14:paraId="0B758603">
            <w:pPr>
              <w:rPr>
                <w:rFonts w:hint="eastAsia" w:ascii="方正仿宋_GBK" w:hAnsi="宋体" w:eastAsia="方正仿宋_GBK"/>
                <w:color w:val="auto"/>
                <w:sz w:val="21"/>
                <w:szCs w:val="21"/>
                <w:lang w:val="en-US" w:eastAsia="zh-CN"/>
              </w:rPr>
            </w:pPr>
          </w:p>
        </w:tc>
      </w:tr>
      <w:tr w14:paraId="7097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vMerge w:val="restart"/>
            <w:noWrap w:val="0"/>
            <w:vAlign w:val="center"/>
          </w:tcPr>
          <w:p w14:paraId="7DAD22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3</w:t>
            </w:r>
          </w:p>
        </w:tc>
        <w:tc>
          <w:tcPr>
            <w:tcW w:w="1332" w:type="dxa"/>
            <w:vMerge w:val="restart"/>
            <w:noWrap w:val="0"/>
            <w:vAlign w:val="center"/>
          </w:tcPr>
          <w:p w14:paraId="236375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0E5411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1225" w:type="dxa"/>
            <w:noWrap w:val="0"/>
            <w:vAlign w:val="center"/>
          </w:tcPr>
          <w:p w14:paraId="13E809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仿宋" w:hAnsi="仿宋" w:eastAsia="仿宋" w:cs="仿宋"/>
                <w:color w:val="auto"/>
                <w:sz w:val="21"/>
                <w:szCs w:val="21"/>
                <w:lang w:val="en-US" w:eastAsia="zh-CN"/>
              </w:rPr>
              <w:t>6</w:t>
            </w:r>
          </w:p>
        </w:tc>
        <w:tc>
          <w:tcPr>
            <w:tcW w:w="4500" w:type="dxa"/>
            <w:noWrap w:val="0"/>
            <w:vAlign w:val="center"/>
          </w:tcPr>
          <w:p w14:paraId="6EFFA32F">
            <w:pPr>
              <w:spacing w:line="240" w:lineRule="atLeast"/>
              <w:rPr>
                <w:rFonts w:hint="eastAsia" w:ascii="方正仿宋_GBK" w:hAnsi="宋体" w:eastAsia="仿宋"/>
                <w:color w:val="auto"/>
                <w:sz w:val="21"/>
                <w:szCs w:val="21"/>
              </w:rPr>
            </w:pPr>
            <w:r>
              <w:rPr>
                <w:rFonts w:hint="eastAsia" w:ascii="仿宋" w:hAnsi="仿宋" w:eastAsia="仿宋" w:cs="仿宋"/>
                <w:color w:val="auto"/>
                <w:sz w:val="21"/>
                <w:szCs w:val="21"/>
              </w:rPr>
              <w:t>质保：起评质保期</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w:t>
            </w: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0</w:t>
            </w:r>
            <w:r>
              <w:rPr>
                <w:rFonts w:hint="eastAsia" w:ascii="方正仿宋_GBK" w:hAnsi="宋体" w:eastAsia="方正仿宋_GBK"/>
                <w:color w:val="auto"/>
                <w:sz w:val="21"/>
                <w:szCs w:val="21"/>
              </w:rPr>
              <w:t>分</w:t>
            </w:r>
            <w:r>
              <w:rPr>
                <w:rFonts w:hint="eastAsia" w:ascii="方正仿宋_GBK" w:hAnsi="宋体" w:eastAsia="方正仿宋_GBK"/>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年以上每增加一年得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w:t>
            </w:r>
          </w:p>
        </w:tc>
        <w:tc>
          <w:tcPr>
            <w:tcW w:w="1871" w:type="dxa"/>
            <w:noWrap w:val="0"/>
            <w:vAlign w:val="center"/>
          </w:tcPr>
          <w:p w14:paraId="11E7DA70">
            <w:pPr>
              <w:ind w:left="-38"/>
              <w:jc w:val="center"/>
              <w:rPr>
                <w:rFonts w:hint="eastAsia" w:ascii="方正仿宋_GBK" w:hAnsi="宋体" w:eastAsia="方正仿宋_GBK"/>
                <w:color w:val="auto"/>
                <w:sz w:val="21"/>
                <w:szCs w:val="21"/>
              </w:rPr>
            </w:pPr>
          </w:p>
        </w:tc>
      </w:tr>
      <w:tr w14:paraId="40BA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13" w:type="dxa"/>
            <w:vMerge w:val="continue"/>
            <w:noWrap w:val="0"/>
            <w:vAlign w:val="center"/>
          </w:tcPr>
          <w:p w14:paraId="62C4B8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20ED82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4F1970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w:t>
            </w:r>
          </w:p>
        </w:tc>
        <w:tc>
          <w:tcPr>
            <w:tcW w:w="4500" w:type="dxa"/>
            <w:noWrap w:val="0"/>
            <w:vAlign w:val="center"/>
          </w:tcPr>
          <w:p w14:paraId="4F4635B5">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业绩：有效投标人的起评分为</w:t>
            </w:r>
            <w:r>
              <w:rPr>
                <w:rFonts w:hint="eastAsia" w:ascii="方正仿宋_GBK" w:hAnsi="宋体" w:eastAsia="方正仿宋_GBK"/>
                <w:color w:val="auto"/>
                <w:sz w:val="21"/>
                <w:szCs w:val="21"/>
                <w:lang w:val="en-US" w:eastAsia="zh-CN"/>
              </w:rPr>
              <w:t>0</w:t>
            </w:r>
            <w:r>
              <w:rPr>
                <w:rFonts w:hint="eastAsia" w:ascii="方正仿宋_GBK" w:hAnsi="宋体" w:eastAsia="方正仿宋_GBK"/>
                <w:color w:val="auto"/>
                <w:sz w:val="21"/>
                <w:szCs w:val="21"/>
              </w:rPr>
              <w:t>分</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rPr>
              <w:t>提供近</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年全国三级医院</w:t>
            </w:r>
            <w:r>
              <w:rPr>
                <w:rFonts w:hint="eastAsia" w:ascii="方正仿宋_GBK" w:hAnsi="宋体" w:eastAsia="方正仿宋_GBK"/>
                <w:color w:val="auto"/>
                <w:sz w:val="21"/>
                <w:szCs w:val="21"/>
                <w:lang w:val="en-US" w:eastAsia="zh-CN"/>
              </w:rPr>
              <w:t>同品牌、同规格型号的</w:t>
            </w:r>
            <w:r>
              <w:rPr>
                <w:rFonts w:hint="eastAsia" w:ascii="方正仿宋_GBK" w:hAnsi="宋体" w:eastAsia="方正仿宋_GBK"/>
                <w:color w:val="auto"/>
                <w:sz w:val="21"/>
                <w:szCs w:val="21"/>
              </w:rPr>
              <w:t>发票或供货合同</w:t>
            </w:r>
            <w:r>
              <w:rPr>
                <w:rFonts w:hint="eastAsia" w:ascii="方正仿宋_GBK" w:hAnsi="宋体" w:eastAsia="方正仿宋_GBK"/>
                <w:color w:val="auto"/>
                <w:sz w:val="21"/>
                <w:szCs w:val="21"/>
                <w:lang w:val="en-US" w:eastAsia="zh-CN"/>
              </w:rPr>
              <w:t>以及医院为三级医院的证明材料</w:t>
            </w:r>
            <w:r>
              <w:rPr>
                <w:rFonts w:hint="eastAsia" w:ascii="方正仿宋_GBK" w:hAnsi="宋体" w:eastAsia="方正仿宋_GBK"/>
                <w:color w:val="auto"/>
                <w:sz w:val="21"/>
                <w:szCs w:val="21"/>
              </w:rPr>
              <w:t>，每提供一</w:t>
            </w:r>
            <w:r>
              <w:rPr>
                <w:rFonts w:hint="eastAsia" w:ascii="方正仿宋_GBK" w:hAnsi="宋体" w:eastAsia="方正仿宋_GBK"/>
                <w:color w:val="auto"/>
                <w:sz w:val="21"/>
                <w:szCs w:val="21"/>
                <w:lang w:val="en-US" w:eastAsia="zh-CN"/>
              </w:rPr>
              <w:t>份</w:t>
            </w:r>
            <w:r>
              <w:rPr>
                <w:rFonts w:hint="eastAsia" w:ascii="方正仿宋_GBK" w:hAnsi="宋体" w:eastAsia="方正仿宋_GBK"/>
                <w:color w:val="auto"/>
                <w:sz w:val="21"/>
                <w:szCs w:val="21"/>
              </w:rPr>
              <w:t>得1分，最多得</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分。</w:t>
            </w:r>
          </w:p>
        </w:tc>
        <w:tc>
          <w:tcPr>
            <w:tcW w:w="1871" w:type="dxa"/>
            <w:noWrap w:val="0"/>
            <w:vAlign w:val="center"/>
          </w:tcPr>
          <w:p w14:paraId="02A87674">
            <w:pPr>
              <w:ind w:left="-38"/>
              <w:jc w:val="lef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提供同一家医院的发票或供货合同不重复计算。</w:t>
            </w:r>
          </w:p>
        </w:tc>
      </w:tr>
    </w:tbl>
    <w:p w14:paraId="376FAFC6">
      <w:pPr>
        <w:snapToGrid w:val="0"/>
        <w:spacing w:line="400" w:lineRule="exact"/>
        <w:ind w:firstLine="482" w:firstLineChars="200"/>
        <w:rPr>
          <w:rFonts w:hint="eastAsia" w:ascii="方正仿宋_GBK" w:hAnsi="宋体" w:eastAsia="方正仿宋_GBK"/>
          <w:b/>
          <w:bCs/>
          <w:sz w:val="24"/>
          <w:szCs w:val="24"/>
        </w:rPr>
      </w:pPr>
    </w:p>
    <w:p w14:paraId="5E271DA6">
      <w:pPr>
        <w:snapToGrid w:val="0"/>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说明</w:t>
      </w:r>
      <w:r>
        <w:rPr>
          <w:rFonts w:hint="eastAsia" w:ascii="方正仿宋_GBK" w:hAnsi="宋体" w:eastAsia="方正仿宋_GBK"/>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3436BA9">
      <w:pPr>
        <w:ind w:firstLine="482" w:firstLineChars="200"/>
        <w:rPr>
          <w:rFonts w:ascii="方正仿宋_GBK" w:eastAsia="方正仿宋_GBK"/>
          <w:b/>
          <w:sz w:val="24"/>
        </w:rPr>
      </w:pPr>
      <w:bookmarkStart w:id="51" w:name="_Toc441065676"/>
      <w:bookmarkStart w:id="52" w:name="_Toc172274909"/>
      <w:r>
        <w:rPr>
          <w:rFonts w:hint="eastAsia" w:ascii="方正仿宋_GBK" w:eastAsia="方正仿宋_GBK"/>
          <w:b/>
          <w:sz w:val="24"/>
        </w:rPr>
        <w:t>4、无效投标条款</w:t>
      </w:r>
      <w:bookmarkEnd w:id="51"/>
      <w:bookmarkEnd w:id="52"/>
    </w:p>
    <w:p w14:paraId="1CCA5C7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投标人或其投标文件出现下列情况之一者，应为无效投标：</w:t>
      </w:r>
    </w:p>
    <w:p w14:paraId="12FD40DA">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（一）未按照招标文件的规定提交投标保证金的；</w:t>
      </w:r>
    </w:p>
    <w:p w14:paraId="275BFD9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（二）投标文件未按招标文件要求签署、盖章的；</w:t>
      </w:r>
    </w:p>
    <w:p w14:paraId="260803B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（三）不具备招标文件中规定的资格要求的；</w:t>
      </w:r>
    </w:p>
    <w:p w14:paraId="1ED3938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（四）报价超过招标文件中规定的预算金额或者最高限价的；</w:t>
      </w:r>
    </w:p>
    <w:p w14:paraId="293DEA8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（五）投标文件含有采购人不能接受的附加条件的；</w:t>
      </w:r>
    </w:p>
    <w:p w14:paraId="7EFB61E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（六）投标人串通投标的；</w:t>
      </w:r>
    </w:p>
    <w:p w14:paraId="49D5DED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（七）投标人组成联合体投标的；</w:t>
      </w:r>
    </w:p>
    <w:p w14:paraId="7BC571A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（八）法律、法规和招标文件规定的其他无效情形。</w:t>
      </w:r>
    </w:p>
    <w:p w14:paraId="470C0F72">
      <w:pPr>
        <w:ind w:firstLine="482" w:firstLineChars="200"/>
        <w:rPr>
          <w:rFonts w:ascii="方正仿宋_GBK" w:eastAsia="方正仿宋_GBK"/>
          <w:b/>
          <w:sz w:val="24"/>
        </w:rPr>
      </w:pPr>
      <w:bookmarkStart w:id="53" w:name="_Toc441065677"/>
      <w:bookmarkStart w:id="54" w:name="_Toc172274910"/>
      <w:r>
        <w:rPr>
          <w:rFonts w:hint="eastAsia" w:ascii="方正仿宋_GBK" w:eastAsia="方正仿宋_GBK"/>
          <w:b/>
          <w:sz w:val="24"/>
        </w:rPr>
        <w:t>5、废标条款</w:t>
      </w:r>
      <w:bookmarkEnd w:id="53"/>
      <w:bookmarkEnd w:id="54"/>
    </w:p>
    <w:p w14:paraId="03F5604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评标委员会评审时出现以下情况之一的，应予废标：</w:t>
      </w:r>
    </w:p>
    <w:p w14:paraId="7A096D5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（一）符合专业条件的供应商或者对招标文件作实质响应的供应商不足三家的；</w:t>
      </w:r>
    </w:p>
    <w:p w14:paraId="6B32A50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（二）投标人的报价均超过了采购预算，采购人不能支付的；</w:t>
      </w:r>
    </w:p>
    <w:p w14:paraId="38129A6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（三）出现影响采购公正的违法、违规行为的；</w:t>
      </w:r>
    </w:p>
    <w:p w14:paraId="61AC241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（四）因重大变故，采购任务取消的。</w:t>
      </w:r>
    </w:p>
    <w:p w14:paraId="04CB56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4E4E1999">
      <w:pPr>
        <w:pStyle w:val="2"/>
      </w:pPr>
    </w:p>
    <w:p w14:paraId="71D7C17D">
      <w:pPr>
        <w:pStyle w:val="5"/>
        <w:spacing w:line="390" w:lineRule="exact"/>
        <w:rPr>
          <w:rFonts w:hint="eastAsia" w:ascii="方正仿宋_GBK" w:hAnsi="Times New Roman" w:eastAsia="方正仿宋_GBK" w:cs="Times New Roman"/>
          <w:color w:val="000000"/>
          <w:sz w:val="24"/>
          <w:szCs w:val="24"/>
        </w:rPr>
      </w:pPr>
      <w:bookmarkStart w:id="55" w:name="_Toc342913395"/>
      <w:bookmarkStart w:id="56" w:name="_Toc5517"/>
      <w:bookmarkStart w:id="57" w:name="_Toc102227321"/>
      <w:r>
        <w:rPr>
          <w:rFonts w:hint="eastAsia" w:ascii="方正仿宋_GBK" w:hAnsi="Times New Roman" w:eastAsia="方正仿宋_GBK" w:cs="Times New Roman"/>
          <w:color w:val="000000"/>
          <w:sz w:val="24"/>
          <w:szCs w:val="24"/>
        </w:rPr>
        <w:t>七、成交通知</w:t>
      </w:r>
      <w:bookmarkEnd w:id="55"/>
      <w:bookmarkEnd w:id="56"/>
      <w:bookmarkEnd w:id="57"/>
    </w:p>
    <w:p w14:paraId="3D505B84">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9847E6A">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分数最高者中标</w:t>
      </w:r>
      <w:r>
        <w:rPr>
          <w:rFonts w:hint="eastAsia" w:ascii="方正仿宋_GBK" w:hAnsi="宋体" w:eastAsia="方正仿宋_GBK"/>
          <w:color w:val="FF0000"/>
          <w:sz w:val="24"/>
          <w:szCs w:val="24"/>
        </w:rPr>
        <w:t>。</w:t>
      </w:r>
    </w:p>
    <w:p w14:paraId="0B47C5AD">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4F25B62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638F5A7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1576169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10163CB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2FC7309A">
      <w:pPr>
        <w:pStyle w:val="5"/>
        <w:spacing w:line="390" w:lineRule="exact"/>
        <w:rPr>
          <w:rFonts w:ascii="方正仿宋_GBK" w:eastAsia="方正仿宋_GBK"/>
          <w:color w:val="000000"/>
          <w:sz w:val="24"/>
          <w:szCs w:val="24"/>
        </w:rPr>
      </w:pPr>
      <w:bookmarkStart w:id="58" w:name="_Toc28580"/>
      <w:r>
        <w:rPr>
          <w:rFonts w:hint="eastAsia" w:ascii="方正仿宋_GBK" w:eastAsia="方正仿宋_GBK"/>
          <w:color w:val="000000"/>
          <w:sz w:val="24"/>
          <w:szCs w:val="24"/>
        </w:rPr>
        <w:t>八、关于质疑和投诉</w:t>
      </w:r>
      <w:bookmarkEnd w:id="58"/>
    </w:p>
    <w:p w14:paraId="74CA4EC8">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14:paraId="3C0CF06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w:t>
      </w:r>
      <w:r>
        <w:rPr>
          <w:rFonts w:hint="eastAsia" w:ascii="方正仿宋_GBK" w:hAnsi="宋体" w:eastAsia="方正仿宋_GBK"/>
          <w:color w:val="000000"/>
          <w:sz w:val="24"/>
          <w:szCs w:val="24"/>
          <w:lang w:eastAsia="zh-CN"/>
        </w:rPr>
        <w:t>竞争性磋商</w:t>
      </w:r>
      <w:r>
        <w:rPr>
          <w:rFonts w:hint="eastAsia" w:ascii="方正仿宋_GBK" w:hAnsi="宋体" w:eastAsia="方正仿宋_GBK"/>
          <w:color w:val="000000"/>
          <w:sz w:val="24"/>
          <w:szCs w:val="24"/>
        </w:rPr>
        <w:t>文件提出质疑的，应在</w:t>
      </w:r>
      <w:r>
        <w:rPr>
          <w:rFonts w:hint="eastAsia" w:ascii="方正仿宋_GBK" w:hAnsi="宋体" w:eastAsia="方正仿宋_GBK"/>
          <w:color w:val="000000"/>
          <w:sz w:val="24"/>
          <w:szCs w:val="24"/>
          <w:lang w:eastAsia="zh-CN"/>
        </w:rPr>
        <w:t>竞争性磋商</w:t>
      </w:r>
      <w:r>
        <w:rPr>
          <w:rFonts w:hint="eastAsia" w:ascii="方正仿宋_GBK" w:hAnsi="宋体" w:eastAsia="方正仿宋_GBK"/>
          <w:color w:val="000000"/>
          <w:sz w:val="24"/>
          <w:szCs w:val="24"/>
        </w:rPr>
        <w:t>公告发出之日起三个工作日内提出。</w:t>
      </w:r>
    </w:p>
    <w:p w14:paraId="58AC5761">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过程提出质疑的，应在各</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程序环节结束之日起三个工作日内提出。</w:t>
      </w:r>
    </w:p>
    <w:p w14:paraId="0DBD775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对中选结果提出质疑的，应当在中选结果公告发出之日起三个工作日内提出。</w:t>
      </w:r>
    </w:p>
    <w:p w14:paraId="02A69F5C">
      <w:pPr>
        <w:snapToGrid w:val="0"/>
        <w:spacing w:line="380" w:lineRule="exact"/>
        <w:ind w:left="120" w:leftChars="43" w:firstLine="360" w:firstLineChars="150"/>
        <w:rPr>
          <w:rFonts w:hint="eastAsia" w:ascii="方正仿宋_GBK" w:hAnsi="宋体" w:eastAsia="方正仿宋_GBK"/>
          <w:sz w:val="24"/>
          <w:szCs w:val="24"/>
          <w:lang w:eastAsia="zh-CN"/>
        </w:rPr>
      </w:pPr>
      <w:r>
        <w:rPr>
          <w:rFonts w:hint="eastAsia" w:ascii="方正仿宋_GBK" w:hAnsi="宋体" w:eastAsia="方正仿宋_GBK"/>
          <w:color w:val="000000"/>
          <w:sz w:val="24"/>
          <w:szCs w:val="24"/>
        </w:rPr>
        <w:t>4</w:t>
      </w:r>
      <w:r>
        <w:rPr>
          <w:rFonts w:hint="eastAsia" w:ascii="方正仿宋_GBK" w:hAnsi="宋体" w:eastAsia="方正仿宋_GBK"/>
          <w:sz w:val="24"/>
          <w:szCs w:val="24"/>
        </w:rPr>
        <w:t>未在规定时间内提出，视同认可采购文件所有要求，逾期提出异议的，将不再受理</w:t>
      </w:r>
      <w:r>
        <w:rPr>
          <w:rFonts w:hint="eastAsia" w:ascii="方正仿宋_GBK" w:hAnsi="宋体" w:eastAsia="方正仿宋_GBK"/>
          <w:sz w:val="24"/>
          <w:szCs w:val="24"/>
          <w:lang w:eastAsia="zh-CN"/>
        </w:rPr>
        <w:t>，</w:t>
      </w:r>
    </w:p>
    <w:p w14:paraId="316BECDC">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提出质疑应当提交质疑函和必要的证明材料，质疑函应当包括下列内容：</w:t>
      </w:r>
    </w:p>
    <w:p w14:paraId="29738A8D">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4.1</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的姓名或者名称、地址、邮编、联系人及联系电话；</w:t>
      </w:r>
    </w:p>
    <w:p w14:paraId="4CD6A285">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4.2质疑项目的名称、项目编号以及</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项目编号；</w:t>
      </w:r>
    </w:p>
    <w:p w14:paraId="6CEC0AB7">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4.3具体、明确的质疑事项和与质疑事项相关的请求；</w:t>
      </w:r>
    </w:p>
    <w:p w14:paraId="4FE0984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4.4事实依据；</w:t>
      </w:r>
    </w:p>
    <w:p w14:paraId="7B70BC0E">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4.5必要的法律依据；</w:t>
      </w:r>
    </w:p>
    <w:p w14:paraId="3754E432">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4.6提出质疑的日期；</w:t>
      </w:r>
    </w:p>
    <w:p w14:paraId="13DB1B7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4.7营业执照（或事业单位法人证书，或个体工商户营业执照或有效的自然人身份证明、组织机构代码证）复印件；</w:t>
      </w:r>
    </w:p>
    <w:p w14:paraId="2AA7DD4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4.8法定代表人授权委托书原件、法定代表人身份证复印件和其授权代表的身份证复印件（</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为自然人的提供自然人身份证复印件）；</w:t>
      </w:r>
    </w:p>
    <w:p w14:paraId="2523AEB9">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为自然人的，质疑函应当由本人签字；</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为法人或者其他组织的，质疑函应当由法定代表人、主要负责人，或者其授权代表签字或者盖章，并加盖公章。</w:t>
      </w:r>
    </w:p>
    <w:p w14:paraId="3E693498">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lang w:val="en-US" w:eastAsia="zh-CN"/>
        </w:rPr>
        <w:t>6</w:t>
      </w:r>
      <w:r>
        <w:rPr>
          <w:rFonts w:hint="eastAsia" w:ascii="方正仿宋_GBK" w:hAnsi="方正仿宋_GBK" w:eastAsia="方正仿宋_GBK"/>
          <w:sz w:val="24"/>
        </w:rPr>
        <w:t>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62BFBE08">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14:paraId="5BF2082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采购人、采购代理机构将按照《重庆市政府采购供应商质疑投诉处理暂行规定》的相关规定对质疑内容作出答复和处理。</w:t>
      </w:r>
    </w:p>
    <w:p w14:paraId="20B95FBC">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5AEF74B7">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14:paraId="5AE2884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14:paraId="60467D8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3B479AAD">
      <w:pPr>
        <w:pStyle w:val="5"/>
        <w:spacing w:line="390" w:lineRule="exact"/>
        <w:rPr>
          <w:rFonts w:ascii="方正仿宋_GBK" w:eastAsia="方正仿宋_GBK"/>
          <w:color w:val="000000"/>
          <w:sz w:val="24"/>
          <w:szCs w:val="24"/>
        </w:rPr>
      </w:pPr>
      <w:bookmarkStart w:id="59" w:name="_Toc102227322"/>
      <w:bookmarkStart w:id="60" w:name="_Toc342913396"/>
      <w:bookmarkStart w:id="61" w:name="_Toc4954"/>
      <w:r>
        <w:rPr>
          <w:rFonts w:hint="eastAsia" w:ascii="方正仿宋_GBK" w:eastAsia="方正仿宋_GBK"/>
          <w:color w:val="000000"/>
          <w:sz w:val="24"/>
          <w:szCs w:val="24"/>
        </w:rPr>
        <w:t>九、签订</w:t>
      </w:r>
      <w:bookmarkEnd w:id="59"/>
      <w:r>
        <w:rPr>
          <w:rFonts w:hint="eastAsia" w:ascii="方正仿宋_GBK" w:eastAsia="方正仿宋_GBK"/>
          <w:color w:val="000000"/>
          <w:sz w:val="24"/>
          <w:szCs w:val="24"/>
        </w:rPr>
        <w:t>合同</w:t>
      </w:r>
      <w:bookmarkEnd w:id="60"/>
      <w:bookmarkEnd w:id="61"/>
    </w:p>
    <w:p w14:paraId="275879AE">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6B8D76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2、竞争性磋商文件、成交供应商的响应文件及有效承诺文件等，均为签订合同的依据。</w:t>
      </w:r>
    </w:p>
    <w:p w14:paraId="116BF0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17727EE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14:paraId="11F45ECD">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6926790C">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C7DF0DE">
      <w:pPr>
        <w:pStyle w:val="4"/>
        <w:spacing w:line="360" w:lineRule="auto"/>
        <w:jc w:val="center"/>
        <w:rPr>
          <w:rFonts w:ascii="方正小标宋_GBK" w:hAnsi="宋体" w:eastAsia="方正小标宋_GBK"/>
          <w:b w:val="0"/>
          <w:sz w:val="30"/>
          <w:szCs w:val="30"/>
        </w:rPr>
      </w:pPr>
      <w:bookmarkStart w:id="62" w:name="_Toc11257"/>
      <w:r>
        <w:rPr>
          <w:rFonts w:hint="eastAsia" w:ascii="方正小标宋_GBK" w:hAnsi="宋体" w:eastAsia="方正小标宋_GBK"/>
          <w:b w:val="0"/>
          <w:sz w:val="36"/>
          <w:szCs w:val="30"/>
        </w:rPr>
        <w:t>第三篇  磋商项目技术需求</w:t>
      </w:r>
      <w:bookmarkEnd w:id="62"/>
    </w:p>
    <w:p w14:paraId="6F782915">
      <w:pPr>
        <w:pStyle w:val="5"/>
        <w:spacing w:line="400" w:lineRule="exact"/>
        <w:rPr>
          <w:rFonts w:ascii="方正仿宋_GBK" w:eastAsia="方正仿宋_GBK"/>
          <w:sz w:val="24"/>
          <w:szCs w:val="24"/>
        </w:rPr>
      </w:pPr>
      <w:bookmarkStart w:id="63" w:name="_Toc18891"/>
      <w:bookmarkStart w:id="64" w:name="_Toc12789058"/>
      <w:r>
        <w:rPr>
          <w:rFonts w:hint="eastAsia" w:ascii="方正仿宋_GBK" w:eastAsia="方正仿宋_GBK"/>
          <w:sz w:val="24"/>
          <w:szCs w:val="24"/>
        </w:rPr>
        <w:t>一、项目情况</w:t>
      </w:r>
      <w:bookmarkEnd w:id="63"/>
    </w:p>
    <w:p w14:paraId="271AB9E1"/>
    <w:p w14:paraId="3B59E54D">
      <w:pPr>
        <w:ind w:firstLine="480" w:firstLineChars="200"/>
        <w:rPr>
          <w:rFonts w:ascii="方正仿宋_GBK" w:hAnsi="宋体" w:eastAsia="方正仿宋_GBK"/>
          <w:sz w:val="24"/>
          <w:szCs w:val="24"/>
        </w:rPr>
      </w:pPr>
      <w:r>
        <w:rPr>
          <w:rFonts w:hint="eastAsia" w:ascii="方正仿宋_GBK" w:hAnsi="宋体" w:eastAsia="方正仿宋_GBK"/>
          <w:sz w:val="24"/>
          <w:szCs w:val="24"/>
        </w:rPr>
        <w:t>参照第一篇第一条</w:t>
      </w:r>
      <w:r>
        <w:rPr>
          <w:rFonts w:hint="eastAsia" w:ascii="方正仿宋_GBK" w:eastAsia="方正仿宋_GBK"/>
          <w:sz w:val="24"/>
          <w:szCs w:val="24"/>
        </w:rPr>
        <w:t>竞争性磋商内容</w:t>
      </w:r>
    </w:p>
    <w:p w14:paraId="7EC686F1">
      <w:pPr>
        <w:rPr>
          <w:rFonts w:ascii="方正仿宋_GBK" w:hAnsi="宋体" w:eastAsia="方正仿宋_GBK"/>
          <w:sz w:val="24"/>
          <w:szCs w:val="24"/>
        </w:rPr>
      </w:pPr>
    </w:p>
    <w:p w14:paraId="3BA35338">
      <w:pPr>
        <w:pStyle w:val="4"/>
        <w:spacing w:line="360" w:lineRule="auto"/>
        <w:jc w:val="center"/>
        <w:rPr>
          <w:rFonts w:ascii="方正小标宋_GBK" w:hAnsi="宋体" w:eastAsia="方正小标宋_GBK"/>
          <w:b w:val="0"/>
          <w:sz w:val="36"/>
          <w:szCs w:val="30"/>
        </w:rPr>
      </w:pPr>
      <w:bookmarkStart w:id="65" w:name="_Toc8308"/>
      <w:r>
        <w:rPr>
          <w:rFonts w:hint="eastAsia" w:ascii="方正小标宋_GBK" w:hAnsi="宋体" w:eastAsia="方正小标宋_GBK"/>
          <w:b w:val="0"/>
          <w:sz w:val="36"/>
          <w:szCs w:val="30"/>
        </w:rPr>
        <w:t>第四篇  磋商项目服务需求</w:t>
      </w:r>
      <w:bookmarkEnd w:id="64"/>
      <w:bookmarkEnd w:id="65"/>
    </w:p>
    <w:p w14:paraId="057017A1">
      <w:pPr>
        <w:pStyle w:val="5"/>
        <w:spacing w:line="400" w:lineRule="exact"/>
        <w:rPr>
          <w:rFonts w:ascii="方正仿宋_GBK" w:eastAsia="方正仿宋_GBK"/>
          <w:color w:val="000000" w:themeColor="text1"/>
          <w:sz w:val="24"/>
          <w:szCs w:val="24"/>
          <w:highlight w:val="none"/>
          <w14:textFill>
            <w14:solidFill>
              <w14:schemeClr w14:val="tx1"/>
            </w14:solidFill>
          </w14:textFill>
        </w:rPr>
      </w:pPr>
      <w:bookmarkStart w:id="66" w:name="_Toc12968"/>
      <w:bookmarkStart w:id="67" w:name="_Toc14698"/>
      <w:bookmarkStart w:id="68" w:name="_Toc27249"/>
      <w:bookmarkStart w:id="69" w:name="_Toc11134"/>
      <w:bookmarkStart w:id="70" w:name="_Toc141259401"/>
      <w:bookmarkStart w:id="71" w:name="_Toc15012"/>
      <w:bookmarkStart w:id="72" w:name="_Toc344475120"/>
      <w:bookmarkStart w:id="73" w:name="_Toc11641055"/>
      <w:bookmarkStart w:id="74" w:name="_Toc12789059"/>
      <w:bookmarkStart w:id="75" w:name="_Toc11570"/>
      <w:r>
        <w:rPr>
          <w:rFonts w:hint="eastAsia" w:ascii="方正仿宋_GBK" w:eastAsia="方正仿宋_GBK"/>
          <w:color w:val="000000" w:themeColor="text1"/>
          <w:sz w:val="24"/>
          <w:szCs w:val="24"/>
          <w:highlight w:val="none"/>
          <w14:textFill>
            <w14:solidFill>
              <w14:schemeClr w14:val="tx1"/>
            </w14:solidFill>
          </w14:textFill>
        </w:rPr>
        <w:t>一、交货时间、地点、验收方式</w:t>
      </w:r>
      <w:bookmarkEnd w:id="66"/>
      <w:bookmarkEnd w:id="67"/>
      <w:bookmarkEnd w:id="68"/>
      <w:bookmarkEnd w:id="69"/>
      <w:bookmarkEnd w:id="70"/>
      <w:bookmarkEnd w:id="71"/>
      <w:r>
        <w:rPr>
          <w:rFonts w:hint="eastAsia" w:ascii="方正仿宋_GBK" w:eastAsia="方正仿宋_GBK"/>
          <w:color w:val="000000" w:themeColor="text1"/>
          <w:sz w:val="24"/>
          <w:szCs w:val="24"/>
          <w:highlight w:val="none"/>
          <w14:textFill>
            <w14:solidFill>
              <w14:schemeClr w14:val="tx1"/>
            </w14:solidFill>
          </w14:textFill>
        </w:rPr>
        <w:t>及其他服务</w:t>
      </w:r>
    </w:p>
    <w:p w14:paraId="6CDA3776">
      <w:pPr>
        <w:rPr>
          <w:rFonts w:ascii="方正仿宋_GBK" w:hAnsi="方正仿宋_GBK" w:eastAsia="方正仿宋_GBK" w:cs="方正仿宋_GBK"/>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Cs/>
          <w:color w:val="000000" w:themeColor="text1"/>
          <w:sz w:val="24"/>
          <w:szCs w:val="24"/>
          <w:highlight w:val="none"/>
          <w14:textFill>
            <w14:solidFill>
              <w14:schemeClr w14:val="tx1"/>
            </w14:solidFill>
          </w14:textFill>
        </w:rPr>
        <w:t>（一）交货时间</w:t>
      </w:r>
    </w:p>
    <w:p w14:paraId="64C9EDBF">
      <w:pPr>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中标人应在采购人通知送货后</w:t>
      </w:r>
      <w:r>
        <w:rPr>
          <w:rFonts w:ascii="方正仿宋_GBK" w:hAnsi="方正仿宋_GBK" w:eastAsia="方正仿宋_GBK" w:cs="方正仿宋_GBK"/>
          <w:color w:val="000000" w:themeColor="text1"/>
          <w:sz w:val="24"/>
          <w:szCs w:val="24"/>
          <w:highlight w:val="none"/>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个工作日内交货并完成安装调试。</w:t>
      </w:r>
    </w:p>
    <w:p w14:paraId="76244FCB">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Cs/>
          <w:color w:val="000000" w:themeColor="text1"/>
          <w:sz w:val="24"/>
          <w:szCs w:val="24"/>
          <w:highlight w:val="none"/>
          <w14:textFill>
            <w14:solidFill>
              <w14:schemeClr w14:val="tx1"/>
            </w14:solidFill>
          </w14:textFill>
        </w:rPr>
        <w:t>（二）交货地点</w:t>
      </w:r>
    </w:p>
    <w:p w14:paraId="371592C6">
      <w:pPr>
        <w:snapToGrid w:val="0"/>
        <w:spacing w:line="360" w:lineRule="exact"/>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重庆市合川区妇幼保健院指定地点。</w:t>
      </w:r>
    </w:p>
    <w:p w14:paraId="0CB07E3D">
      <w:pPr>
        <w:numPr>
          <w:ilvl w:val="255"/>
          <w:numId w:val="0"/>
        </w:numPr>
        <w:snapToGrid w:val="0"/>
        <w:spacing w:line="360" w:lineRule="exact"/>
        <w:rPr>
          <w:rFonts w:ascii="方正仿宋_GBK" w:hAnsi="方正仿宋_GBK" w:eastAsia="方正仿宋_GBK" w:cs="方正仿宋_GBK"/>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Cs/>
          <w:color w:val="000000" w:themeColor="text1"/>
          <w:sz w:val="24"/>
          <w:szCs w:val="24"/>
          <w:highlight w:val="none"/>
          <w14:textFill>
            <w14:solidFill>
              <w14:schemeClr w14:val="tx1"/>
            </w14:solidFill>
          </w14:textFill>
        </w:rPr>
        <w:t>（三）验收方式</w:t>
      </w:r>
    </w:p>
    <w:p w14:paraId="344B552C">
      <w:pPr>
        <w:numPr>
          <w:ilvl w:val="255"/>
          <w:numId w:val="0"/>
        </w:numPr>
        <w:snapToGrid w:val="0"/>
        <w:spacing w:line="360" w:lineRule="exact"/>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76" w:name="_Toc521399411"/>
      <w:bookmarkStart w:id="77" w:name="_Toc344475122"/>
      <w:bookmarkStart w:id="78" w:name="_Toc4253"/>
      <w:bookmarkStart w:id="79" w:name="_Toc478460240"/>
      <w:bookmarkStart w:id="80" w:name="_Toc478460685"/>
      <w:bookmarkStart w:id="81" w:name="_Toc22834"/>
      <w:bookmarkStart w:id="82" w:name="_Toc2715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1、货物到达现场后，中标人应在使用单位人员在场情况下当面开箱，共同清点</w:t>
      </w:r>
      <w:r>
        <w:rPr>
          <w:rFonts w:hint="eastAsia" w:ascii="方正仿宋_GBK" w:hAnsi="方正仿宋_GBK" w:eastAsia="方正仿宋_GBK" w:cs="方正仿宋_GBK"/>
          <w:color w:val="000000" w:themeColor="text1"/>
          <w:sz w:val="24"/>
          <w:szCs w:val="24"/>
          <w14:textFill>
            <w14:solidFill>
              <w14:schemeClr w14:val="tx1"/>
            </w14:solidFill>
          </w14:textFill>
        </w:rPr>
        <w:t>、对照</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合同、</w:t>
      </w:r>
      <w:r>
        <w:rPr>
          <w:rFonts w:hint="eastAsia" w:ascii="方正仿宋_GBK" w:hAnsi="方正仿宋_GBK" w:eastAsia="方正仿宋_GBK" w:cs="方正仿宋_GBK"/>
          <w:color w:val="000000" w:themeColor="text1"/>
          <w:sz w:val="24"/>
          <w:szCs w:val="24"/>
          <w14:textFill>
            <w14:solidFill>
              <w14:schemeClr w14:val="tx1"/>
            </w14:solidFill>
          </w14:textFill>
        </w:rPr>
        <w:t>装箱</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清单、设备铭牌，核对设备</w:t>
      </w:r>
      <w:r>
        <w:rPr>
          <w:rFonts w:hint="eastAsia" w:ascii="方正仿宋_GBK" w:hAnsi="方正仿宋_GBK" w:eastAsia="方正仿宋_GBK" w:cs="方正仿宋_GBK"/>
          <w:color w:val="000000" w:themeColor="text1"/>
          <w:sz w:val="24"/>
          <w:szCs w:val="24"/>
          <w14:textFill>
            <w14:solidFill>
              <w14:schemeClr w14:val="tx1"/>
            </w14:solidFill>
          </w14:textFill>
        </w:rPr>
        <w:t>品牌、型号、序列号、附件、合格证</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是否一致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检查外观，填写开箱记录，双方签字确认</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625A808A">
      <w:pPr>
        <w:numPr>
          <w:ilvl w:val="255"/>
          <w:numId w:val="0"/>
        </w:numPr>
        <w:snapToGrid w:val="0"/>
        <w:spacing w:line="360" w:lineRule="exact"/>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2、中标人应保证货物到达采购人所在地完好无损，如有缺漏、损坏，由中标人负责调换、补齐或赔偿。</w:t>
      </w:r>
    </w:p>
    <w:p w14:paraId="39DBE464">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3" w:name="_Toc6910"/>
      <w:bookmarkStart w:id="84" w:name="_Toc771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3、中标人应提供完备的技术资料、装箱单和合格证等，并派遣专业技术人员进行现场安装调试。验收合格条件如下：</w:t>
      </w:r>
      <w:bookmarkEnd w:id="83"/>
      <w:bookmarkEnd w:id="84"/>
    </w:p>
    <w:p w14:paraId="2E1B7B32">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5" w:name="_Toc9037"/>
      <w:bookmarkStart w:id="86" w:name="_Toc582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（1）设备技术参数与采购合同一致，性能指标达到规定的标准。</w:t>
      </w:r>
      <w:bookmarkEnd w:id="85"/>
      <w:bookmarkEnd w:id="86"/>
    </w:p>
    <w:p w14:paraId="2252DAD6">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7" w:name="_Toc22248"/>
      <w:bookmarkStart w:id="88" w:name="_Toc2199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（2）货物技术资料、装箱单、合格证等资料齐全，需提供2份设备使用说明书、1份快速操作卡。</w:t>
      </w:r>
      <w:bookmarkEnd w:id="87"/>
      <w:bookmarkEnd w:id="88"/>
    </w:p>
    <w:p w14:paraId="1F91D689">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9" w:name="_Toc883"/>
      <w:bookmarkStart w:id="90" w:name="_Toc2026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（3）在系统试运行期间所出现的问题得到解决，并运行正常。</w:t>
      </w:r>
      <w:bookmarkEnd w:id="89"/>
      <w:bookmarkEnd w:id="90"/>
    </w:p>
    <w:p w14:paraId="4961E75A">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1" w:name="_Toc5402"/>
      <w:bookmarkStart w:id="92" w:name="_Toc1385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（4）在规定时间内完成交货并验收，并经采购人确认。</w:t>
      </w:r>
      <w:bookmarkEnd w:id="91"/>
      <w:bookmarkEnd w:id="92"/>
    </w:p>
    <w:p w14:paraId="6F3FC947">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3" w:name="_Toc24388"/>
      <w:bookmarkStart w:id="94" w:name="_Toc2270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4、产品验收分两个阶段完成，在所有设备安装调试并试运行符合要求后2周内进行初步验收，在初步验收合格后2月内进行最终验收。</w:t>
      </w:r>
      <w:bookmarkEnd w:id="93"/>
      <w:bookmarkEnd w:id="94"/>
      <w:r>
        <w:rPr>
          <w:rFonts w:hint="eastAsia" w:ascii="方正仿宋_GBK" w:hAnsi="方正仿宋_GBK" w:eastAsia="方正仿宋_GBK" w:cs="方正仿宋_GBK"/>
          <w:color w:val="000000" w:themeColor="text1"/>
          <w:sz w:val="24"/>
          <w:szCs w:val="24"/>
          <w14:textFill>
            <w14:solidFill>
              <w14:schemeClr w14:val="tx1"/>
            </w14:solidFill>
          </w14:textFill>
        </w:rPr>
        <w:t>最终验收应在</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初步验收后</w:t>
      </w:r>
      <w:r>
        <w:rPr>
          <w:rFonts w:hint="eastAsia" w:ascii="方正仿宋_GBK" w:hAnsi="方正仿宋_GBK" w:eastAsia="方正仿宋_GBK" w:cs="方正仿宋_GBK"/>
          <w:color w:val="000000" w:themeColor="text1"/>
          <w:sz w:val="24"/>
          <w:szCs w:val="24"/>
          <w14:textFill>
            <w14:solidFill>
              <w14:schemeClr w14:val="tx1"/>
            </w14:solidFill>
          </w14:textFill>
        </w:rPr>
        <w:t>2个月内试运行无任何重大故障的前提下，由采购人组织最终验收。采购人出具最终《验收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报告》</w:t>
      </w:r>
      <w:r>
        <w:rPr>
          <w:rFonts w:hint="eastAsia" w:ascii="方正仿宋_GBK" w:hAnsi="方正仿宋_GBK" w:eastAsia="方正仿宋_GBK" w:cs="方正仿宋_GBK"/>
          <w:color w:val="000000" w:themeColor="text1"/>
          <w:sz w:val="24"/>
          <w:szCs w:val="24"/>
          <w14:textFill>
            <w14:solidFill>
              <w14:schemeClr w14:val="tx1"/>
            </w14:solidFill>
          </w14:textFill>
        </w:rPr>
        <w:t>后方为有效；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中标人</w:t>
      </w:r>
      <w:r>
        <w:rPr>
          <w:rFonts w:hint="eastAsia" w:ascii="方正仿宋_GBK" w:hAnsi="方正仿宋_GBK" w:eastAsia="方正仿宋_GBK" w:cs="方正仿宋_GBK"/>
          <w:color w:val="000000" w:themeColor="text1"/>
          <w:sz w:val="24"/>
          <w:szCs w:val="24"/>
          <w14:textFill>
            <w14:solidFill>
              <w14:schemeClr w14:val="tx1"/>
            </w14:solidFill>
          </w14:textFill>
        </w:rPr>
        <w:t>未参加或拒绝签字，不影响验收结论。验收结论分为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合格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不合格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。合格后方可进入付款及质保期起算；不合格项目采购人可依据选择退货、更换，并要求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中标人</w:t>
      </w:r>
      <w:r>
        <w:rPr>
          <w:rFonts w:hint="eastAsia" w:ascii="方正仿宋_GBK" w:hAnsi="方正仿宋_GBK" w:eastAsia="方正仿宋_GBK" w:cs="方正仿宋_GBK"/>
          <w:color w:val="000000" w:themeColor="text1"/>
          <w:sz w:val="24"/>
          <w:szCs w:val="24"/>
          <w14:textFill>
            <w14:solidFill>
              <w14:schemeClr w14:val="tx1"/>
            </w14:solidFill>
          </w14:textFill>
        </w:rPr>
        <w:t>承担由此产生的全部费用及违约金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，采购人有权要求中标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按</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中标金额</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的20%向采购人支付违约金。</w:t>
      </w:r>
    </w:p>
    <w:p w14:paraId="1D487344">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5" w:name="_Toc24320"/>
      <w:bookmarkStart w:id="96" w:name="_Toc1482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5、中标人提供的货物未达到招标文件规定要求，对采购人造成损失的，由中标人承担一切责任，并赔偿所造成的损失。</w:t>
      </w:r>
      <w:bookmarkEnd w:id="95"/>
      <w:bookmarkEnd w:id="96"/>
    </w:p>
    <w:p w14:paraId="650A9E59">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7" w:name="_Toc29534"/>
      <w:bookmarkStart w:id="98" w:name="_Toc1774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6、采购人需要制造商对中标人交付的产品（包括质量、技术参数等）进行确认的，制造商应予以配合，并出具书面意见。</w:t>
      </w:r>
      <w:bookmarkEnd w:id="97"/>
      <w:bookmarkEnd w:id="98"/>
    </w:p>
    <w:p w14:paraId="470A4FC0">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9" w:name="_Toc5847"/>
      <w:bookmarkStart w:id="100" w:name="_Toc2874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7、产品交货验收时，所投产品属进口医疗器械的，需提供海关报关单和商检证明等相关资料。</w:t>
      </w:r>
      <w:bookmarkEnd w:id="99"/>
      <w:bookmarkEnd w:id="100"/>
    </w:p>
    <w:p w14:paraId="7FA1A995">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01" w:name="_Toc1104"/>
      <w:bookmarkStart w:id="102" w:name="_Toc1162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8、产品包装材料归采购人所有，中标人需负责用合法方式处理包装的木质框架。</w:t>
      </w:r>
      <w:bookmarkEnd w:id="101"/>
      <w:bookmarkEnd w:id="102"/>
    </w:p>
    <w:p w14:paraId="0E73B043">
      <w:pPr>
        <w:pStyle w:val="21"/>
        <w:ind w:firstLine="240" w:firstLineChars="100"/>
        <w:rPr>
          <w:rFonts w:ascii="方正仿宋_GBK" w:hAnsi="方正仿宋_GBK" w:eastAsia="方正仿宋_GBK" w:cs="方正仿宋_GBK"/>
          <w:color w:val="000000" w:themeColor="text1"/>
          <w:kern w:val="2"/>
          <w:highlight w:val="none"/>
          <w14:textFill>
            <w14:solidFill>
              <w14:schemeClr w14:val="tx1"/>
            </w14:solidFill>
          </w14:textFill>
        </w:rPr>
      </w:pPr>
      <w:r>
        <w:rPr>
          <w:rFonts w:ascii="方正仿宋_GBK" w:hAnsi="方正仿宋_GBK" w:eastAsia="方正仿宋_GBK" w:cs="方正仿宋_GBK"/>
          <w:color w:val="000000" w:themeColor="text1"/>
          <w:kern w:val="2"/>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kern w:val="2"/>
          <w:highlight w:val="none"/>
          <w14:textFill>
            <w14:solidFill>
              <w14:schemeClr w14:val="tx1"/>
            </w14:solidFill>
          </w14:textFill>
        </w:rPr>
        <w:t xml:space="preserve"> 9、采购人可以邀请国家认可的质量检测机构参加验收工作，费用由中标方支付。</w:t>
      </w:r>
    </w:p>
    <w:p w14:paraId="464A991B">
      <w:pPr>
        <w:pStyle w:val="21"/>
        <w:ind w:firstLine="240" w:firstLineChars="100"/>
        <w:rPr>
          <w:rFonts w:ascii="方正仿宋_GBK" w:hAnsi="方正仿宋_GBK" w:eastAsia="方正仿宋_GBK" w:cs="方正仿宋_GBK"/>
          <w:color w:val="000000" w:themeColor="text1"/>
          <w:kern w:val="2"/>
          <w:highlight w:val="none"/>
          <w14:textFill>
            <w14:solidFill>
              <w14:schemeClr w14:val="tx1"/>
            </w14:solidFill>
          </w14:textFill>
        </w:rPr>
      </w:pPr>
      <w:r>
        <w:rPr>
          <w:rFonts w:hint="eastAsia" w:ascii="方正仿宋_GBK" w:hAnsi="方正仿宋_GBK" w:eastAsia="方正仿宋_GBK" w:cs="方正仿宋_GBK"/>
          <w:color w:val="000000" w:themeColor="text1"/>
          <w:kern w:val="2"/>
          <w:highlight w:val="none"/>
          <w14:textFill>
            <w14:solidFill>
              <w14:schemeClr w14:val="tx1"/>
            </w14:solidFill>
          </w14:textFill>
        </w:rPr>
        <w:t>（四）其他服务</w:t>
      </w:r>
    </w:p>
    <w:p w14:paraId="7FD8C081">
      <w:pPr>
        <w:pStyle w:val="21"/>
        <w:ind w:firstLine="480" w:firstLineChars="200"/>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kern w:val="2"/>
          <w:highlight w:val="none"/>
          <w14:textFill>
            <w14:solidFill>
              <w14:schemeClr w14:val="tx1"/>
            </w14:solidFill>
          </w14:textFill>
        </w:rPr>
        <w:t>医院因后续有需要，有权要求中标供应商</w:t>
      </w:r>
      <w:r>
        <w:rPr>
          <w:rFonts w:hint="eastAsia" w:ascii="方正仿宋_GBK" w:hAnsi="方正仿宋_GBK" w:eastAsia="方正仿宋_GBK" w:cs="方正仿宋_GBK"/>
          <w:color w:val="000000" w:themeColor="text1"/>
          <w:kern w:val="2"/>
          <w14:textFill>
            <w14:solidFill>
              <w14:schemeClr w14:val="tx1"/>
            </w14:solidFill>
          </w14:textFill>
        </w:rPr>
        <w:t>无条件</w:t>
      </w:r>
      <w:r>
        <w:rPr>
          <w:rFonts w:hint="eastAsia" w:ascii="方正仿宋_GBK" w:hAnsi="方正仿宋_GBK" w:eastAsia="方正仿宋_GBK" w:cs="方正仿宋_GBK"/>
          <w:color w:val="000000" w:themeColor="text1"/>
          <w:kern w:val="2"/>
          <w:highlight w:val="none"/>
          <w14:textFill>
            <w14:solidFill>
              <w14:schemeClr w14:val="tx1"/>
            </w14:solidFill>
          </w14:textFill>
        </w:rPr>
        <w:t>提供所有与该中标设备相关的注册证附件、资质及证书等资料。</w:t>
      </w:r>
    </w:p>
    <w:bookmarkEnd w:id="76"/>
    <w:bookmarkEnd w:id="77"/>
    <w:bookmarkEnd w:id="78"/>
    <w:bookmarkEnd w:id="79"/>
    <w:bookmarkEnd w:id="80"/>
    <w:bookmarkEnd w:id="81"/>
    <w:bookmarkEnd w:id="82"/>
    <w:p w14:paraId="473DC9C3">
      <w:pPr>
        <w:pStyle w:val="5"/>
        <w:spacing w:line="400" w:lineRule="exact"/>
        <w:rPr>
          <w:rFonts w:ascii="方正仿宋_GBK" w:eastAsia="方正仿宋_GBK"/>
          <w:color w:val="000000" w:themeColor="text1"/>
          <w:sz w:val="24"/>
          <w:szCs w:val="24"/>
          <w:highlight w:val="none"/>
          <w14:textFill>
            <w14:solidFill>
              <w14:schemeClr w14:val="tx1"/>
            </w14:solidFill>
          </w14:textFill>
        </w:rPr>
      </w:pPr>
      <w:bookmarkStart w:id="103" w:name="_Toc4632"/>
      <w:bookmarkStart w:id="104" w:name="_Toc521399414"/>
      <w:bookmarkStart w:id="105" w:name="_Toc1260"/>
      <w:bookmarkStart w:id="106" w:name="_Toc30266"/>
      <w:bookmarkStart w:id="107" w:name="_Toc18901"/>
      <w:bookmarkStart w:id="108" w:name="_Toc29483"/>
      <w:bookmarkStart w:id="109" w:name="_Toc23064"/>
      <w:bookmarkStart w:id="110" w:name="_Toc1893"/>
      <w:bookmarkStart w:id="111" w:name="_Toc141259402"/>
      <w:bookmarkStart w:id="112" w:name="_Toc2523"/>
      <w:r>
        <w:rPr>
          <w:rFonts w:hint="eastAsia" w:ascii="方正仿宋_GBK" w:eastAsia="方正仿宋_GBK"/>
          <w:color w:val="000000" w:themeColor="text1"/>
          <w:sz w:val="24"/>
          <w:szCs w:val="24"/>
          <w:highlight w:val="none"/>
          <w14:textFill>
            <w14:solidFill>
              <w14:schemeClr w14:val="tx1"/>
            </w14:solidFill>
          </w14:textFill>
        </w:rPr>
        <w:t>二、质量保证及售后服务</w:t>
      </w:r>
      <w:bookmarkEnd w:id="103"/>
      <w:bookmarkEnd w:id="104"/>
      <w:bookmarkEnd w:id="105"/>
      <w:bookmarkEnd w:id="106"/>
      <w:bookmarkEnd w:id="107"/>
      <w:bookmarkEnd w:id="108"/>
      <w:bookmarkEnd w:id="109"/>
      <w:bookmarkEnd w:id="110"/>
      <w:bookmarkEnd w:id="111"/>
      <w:bookmarkEnd w:id="112"/>
    </w:p>
    <w:p w14:paraId="1429BBC4">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3" w:name="_Toc9051"/>
      <w:bookmarkStart w:id="114" w:name="_Toc10119"/>
      <w:bookmarkStart w:id="115" w:name="_Toc478460688"/>
      <w:bookmarkStart w:id="116" w:name="_Toc47846024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（一）产品质量保证期</w:t>
      </w:r>
      <w:bookmarkEnd w:id="113"/>
      <w:bookmarkEnd w:id="114"/>
    </w:p>
    <w:p w14:paraId="761470EC">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7" w:name="_Toc32465"/>
      <w:bookmarkStart w:id="118" w:name="_Toc2444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1、投标人应明确承诺：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整机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免费质保期</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年</w:t>
      </w:r>
      <w:bookmarkEnd w:id="117"/>
      <w:bookmarkEnd w:id="11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，质保期从</w:t>
      </w:r>
      <w:r>
        <w:rPr>
          <w:rFonts w:hint="eastAsia" w:ascii="方正仿宋_GBK" w:hAnsi="方正仿宋_GBK" w:eastAsia="方正仿宋_GBK" w:cs="方正仿宋_GBK"/>
          <w:color w:val="000000" w:themeColor="text1"/>
          <w:sz w:val="24"/>
          <w:szCs w:val="24"/>
          <w14:textFill>
            <w14:solidFill>
              <w14:schemeClr w14:val="tx1"/>
            </w14:solidFill>
          </w14:textFill>
        </w:rPr>
        <w:t>采购人出具最终《验收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报告</w:t>
      </w:r>
      <w:r>
        <w:rPr>
          <w:rFonts w:hint="eastAsia" w:ascii="方正仿宋_GBK" w:hAnsi="方正仿宋_GBK" w:eastAsia="方正仿宋_GBK" w:cs="方正仿宋_GBK"/>
          <w:color w:val="000000" w:themeColor="text1"/>
          <w:sz w:val="24"/>
          <w:szCs w:val="24"/>
          <w14:textFill>
            <w14:solidFill>
              <w14:schemeClr w14:val="tx1"/>
            </w14:solidFill>
          </w14:textFill>
        </w:rPr>
        <w:t>》时间</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开始计算，双方需在验收报告上签字确认。</w:t>
      </w:r>
    </w:p>
    <w:p w14:paraId="4D3D236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9" w:name="_Toc9165"/>
      <w:bookmarkStart w:id="120" w:name="_Toc1660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2、投标产品属于国家规定“三包”范围的，其产品质量保证期不得低于“三包”规定。</w:t>
      </w:r>
      <w:bookmarkEnd w:id="119"/>
      <w:bookmarkEnd w:id="120"/>
    </w:p>
    <w:p w14:paraId="6DAB8F39">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1" w:name="_Toc2414"/>
      <w:bookmarkStart w:id="122" w:name="_Toc841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3、投标人的质量保证期承诺优于国家“三包”规定的，按投标人实际承诺执行。</w:t>
      </w:r>
      <w:bookmarkEnd w:id="121"/>
      <w:bookmarkEnd w:id="122"/>
    </w:p>
    <w:p w14:paraId="0CCEA12F">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3" w:name="_Toc21686"/>
      <w:bookmarkStart w:id="124" w:name="_Toc1094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4、投标产品由制造商（指产品生产制造商或其负责售后服务机构，以下同）负责标准售后服务的，应当在投标文件中予以明确说明，并附制造商售后服务承诺。</w:t>
      </w:r>
      <w:bookmarkEnd w:id="123"/>
      <w:bookmarkEnd w:id="124"/>
    </w:p>
    <w:p w14:paraId="5B4A0565">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5" w:name="_Toc8281"/>
      <w:bookmarkStart w:id="126" w:name="_Toc23810"/>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包装标准：按国家有关规定进行包装，因包装不当引起的损坏等责任由中标人承担。</w:t>
      </w:r>
      <w:bookmarkEnd w:id="125"/>
      <w:bookmarkEnd w:id="126"/>
    </w:p>
    <w:p w14:paraId="4BB6B8BD">
      <w:pPr>
        <w:snapToGrid w:val="0"/>
        <w:spacing w:line="400" w:lineRule="exact"/>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5、货物质量保证：供方提供的货物必须是原厂生产的、全新的、未使用过的正品（包括零部件），并完全符合国家质量标准，附正品说明，合格证。所有产品符合相关行业管理规定。</w:t>
      </w:r>
    </w:p>
    <w:p w14:paraId="384DEDE5">
      <w:pPr>
        <w:ind w:firstLine="480" w:firstLineChars="200"/>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6、权利保证：供方应保证需方在使用货物或技术服务不受第三方关于侵犯其所有权、专利权、商标权、设计权、著作权等指控。</w:t>
      </w:r>
    </w:p>
    <w:p w14:paraId="740D0375">
      <w:pPr>
        <w:ind w:firstLine="480" w:firstLineChars="200"/>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pP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7</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中标人对设备缺陷或维护不当所致任何第三人损害</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14:textFill>
            <w14:solidFill>
              <w14:schemeClr w14:val="tx1"/>
            </w14:solidFill>
          </w14:textFill>
        </w:rPr>
        <w:t>承担无过错全额赔偿责任（含停业损失及所有维权费用）；采购人凭生效文书或和解协议即可一次性向中标人追偿全部已付款项，中标人须5日内付清，逾期每日</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向采购人支付已付款项</w:t>
      </w:r>
      <w:r>
        <w:rPr>
          <w:rFonts w:hint="eastAsia" w:ascii="方正仿宋_GBK" w:hAnsi="宋体" w:eastAsia="方正仿宋_GBK" w:cs="宋体"/>
          <w:color w:val="000000" w:themeColor="text1"/>
          <w:kern w:val="0"/>
          <w:sz w:val="24"/>
          <w:szCs w:val="24"/>
          <w14:textFill>
            <w14:solidFill>
              <w14:schemeClr w14:val="tx1"/>
            </w14:solidFill>
          </w14:textFill>
        </w:rPr>
        <w:t>0.05%违约金，且追偿费用另行承担；该责任永久有效，不因合同终止或质保期满而免除</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w:t>
      </w:r>
    </w:p>
    <w:p w14:paraId="0B2BD81C">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7" w:name="_Toc599"/>
      <w:bookmarkStart w:id="128" w:name="_Toc14950"/>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（二）售后服务内容</w:t>
      </w:r>
      <w:bookmarkEnd w:id="127"/>
      <w:bookmarkEnd w:id="128"/>
    </w:p>
    <w:p w14:paraId="48E70F8E">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9" w:name="_Toc23117"/>
      <w:bookmarkStart w:id="130" w:name="_Toc2603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1、投标人和制造商在质量保证期内应当为采购人提供以下技术支持和服务：</w:t>
      </w:r>
      <w:bookmarkEnd w:id="129"/>
      <w:bookmarkEnd w:id="130"/>
    </w:p>
    <w:p w14:paraId="3AE006E0">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1" w:name="_Toc16787"/>
      <w:bookmarkStart w:id="132" w:name="_Toc2727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（1）电话咨询</w:t>
      </w:r>
      <w:bookmarkEnd w:id="131"/>
      <w:bookmarkEnd w:id="132"/>
    </w:p>
    <w:p w14:paraId="7036C0D3">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3" w:name="_Toc11876"/>
      <w:bookmarkStart w:id="134" w:name="_Toc10561"/>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中标人和制造商应当为采购人提供技术援助电话，解答采购人在使用中遇到的问题，及时为采购人提出解决问题的建议。</w:t>
      </w:r>
      <w:bookmarkEnd w:id="133"/>
      <w:bookmarkEnd w:id="134"/>
    </w:p>
    <w:p w14:paraId="123DF9FD">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5" w:name="_Toc608"/>
      <w:bookmarkStart w:id="136" w:name="_Toc361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（2）现场响应</w:t>
      </w:r>
      <w:bookmarkEnd w:id="135"/>
      <w:bookmarkEnd w:id="136"/>
    </w:p>
    <w:p w14:paraId="704A023B">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7" w:name="_Toc19578"/>
      <w:bookmarkStart w:id="138" w:name="_Toc1789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采购人遇到使用及技术问题，电话咨询不能解决的，中标人和制造商应在24小时内到达现场进行处理，确保产品正常工作；无法在48小时内解决的，应在72小时内提供备用产品及配件，使采购人能够正常使用。</w:t>
      </w:r>
      <w:bookmarkEnd w:id="137"/>
      <w:bookmarkEnd w:id="138"/>
    </w:p>
    <w:p w14:paraId="6BA3550E">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9" w:name="_Toc20382"/>
      <w:bookmarkStart w:id="140" w:name="_Toc7161"/>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（3）技术升级</w:t>
      </w:r>
      <w:bookmarkEnd w:id="139"/>
      <w:bookmarkEnd w:id="140"/>
    </w:p>
    <w:p w14:paraId="6164940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1" w:name="_Toc15729"/>
      <w:bookmarkStart w:id="142" w:name="_Toc2291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中标人和制造商应对采购人购买的产品终身免费进行升级服务。</w:t>
      </w:r>
      <w:bookmarkEnd w:id="141"/>
      <w:bookmarkEnd w:id="142"/>
    </w:p>
    <w:p w14:paraId="0EF19110">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3" w:name="_Toc15502"/>
      <w:bookmarkStart w:id="144" w:name="_Toc1445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（4）维护保养</w:t>
      </w:r>
      <w:bookmarkEnd w:id="143"/>
      <w:bookmarkEnd w:id="144"/>
    </w:p>
    <w:p w14:paraId="57B80AB3">
      <w:pPr>
        <w:snapToGrid w:val="0"/>
        <w:spacing w:line="360" w:lineRule="exact"/>
        <w:ind w:firstLine="573"/>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bookmarkStart w:id="145" w:name="_Toc2449"/>
      <w:bookmarkStart w:id="146" w:name="_Toc855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质保期内，中标人应每季度到医院对机器维护保养，并且做好维护保养记录；每次维护必须到医院后勤科（设备管理员）处登记备案。每次维护记录交医院设备管理员放入设备档案内，作为支付尾款的作证材料之一。</w:t>
      </w:r>
      <w:bookmarkEnd w:id="145"/>
      <w:bookmarkEnd w:id="14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保修范围：人工、配件、差旅费全免。</w:t>
      </w:r>
    </w:p>
    <w:p w14:paraId="7D9EE7F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7" w:name="_Toc26102"/>
      <w:bookmarkStart w:id="148" w:name="_Toc2474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2、质保期外服务要求</w:t>
      </w:r>
      <w:bookmarkEnd w:id="147"/>
      <w:bookmarkEnd w:id="148"/>
    </w:p>
    <w:p w14:paraId="58D5FC6D">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9" w:name="_Toc10087"/>
      <w:bookmarkStart w:id="150" w:name="_Toc241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（1）质量保证期过后，中标人和制造商应同样提供免费电话咨询服务，并应承诺提供产品上门维护服务。</w:t>
      </w:r>
      <w:bookmarkEnd w:id="149"/>
      <w:bookmarkEnd w:id="150"/>
    </w:p>
    <w:p w14:paraId="089D8BB4">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1" w:name="_Toc15501"/>
      <w:bookmarkStart w:id="152" w:name="_Toc752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（2）质量保证期过后，采购人需要继续由中标人和制造商提供售后服务的，该中标人和制造商应以优惠价格提供售后服务，保修期外仅收配件成本费。</w:t>
      </w:r>
      <w:bookmarkEnd w:id="151"/>
      <w:bookmarkEnd w:id="152"/>
    </w:p>
    <w:p w14:paraId="01F17B5A">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3" w:name="_Toc11604"/>
      <w:bookmarkStart w:id="154" w:name="_Toc732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（三）备品备件及易损件</w:t>
      </w:r>
      <w:bookmarkEnd w:id="153"/>
      <w:bookmarkEnd w:id="154"/>
    </w:p>
    <w:p w14:paraId="7443ED7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5" w:name="_Toc30235"/>
      <w:bookmarkStart w:id="156" w:name="_Toc23070"/>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中标人和制造商售后服务中，维修使用的备品备件及易损件应为原厂配件，未经采购人同意不得使用非原厂配件。</w:t>
      </w:r>
      <w:bookmarkEnd w:id="155"/>
      <w:bookmarkEnd w:id="156"/>
    </w:p>
    <w:bookmarkEnd w:id="115"/>
    <w:bookmarkEnd w:id="116"/>
    <w:p w14:paraId="3F44EF5F">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57" w:name="_Toc31212"/>
      <w:bookmarkStart w:id="158" w:name="_Toc31433"/>
      <w:bookmarkStart w:id="159" w:name="_Toc1693"/>
      <w:bookmarkStart w:id="160" w:name="_Toc17320"/>
      <w:bookmarkStart w:id="161" w:name="_Toc18137"/>
      <w:bookmarkStart w:id="162" w:name="_Toc141259403"/>
      <w:bookmarkStart w:id="163" w:name="_Toc2927"/>
      <w:r>
        <w:rPr>
          <w:rFonts w:hint="eastAsia" w:ascii="方正仿宋_GBK" w:eastAsia="方正仿宋_GBK"/>
          <w:color w:val="000000" w:themeColor="text1"/>
          <w:sz w:val="24"/>
          <w:szCs w:val="24"/>
          <w:highlight w:val="none"/>
          <w14:textFill>
            <w14:solidFill>
              <w14:schemeClr w14:val="tx1"/>
            </w14:solidFill>
          </w14:textFill>
        </w:rPr>
        <w:t>三、付款方式</w:t>
      </w:r>
      <w:bookmarkEnd w:id="157"/>
      <w:bookmarkEnd w:id="158"/>
      <w:bookmarkEnd w:id="159"/>
      <w:bookmarkEnd w:id="160"/>
      <w:bookmarkEnd w:id="161"/>
      <w:bookmarkEnd w:id="162"/>
      <w:bookmarkEnd w:id="163"/>
    </w:p>
    <w:p w14:paraId="71ACB388">
      <w:pPr>
        <w:snapToGrid w:val="0"/>
        <w:spacing w:line="360" w:lineRule="exact"/>
        <w:ind w:firstLine="573"/>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bookmarkStart w:id="164" w:name="_Toc28354"/>
      <w:bookmarkStart w:id="165" w:name="_Toc12278"/>
      <w:bookmarkStart w:id="166" w:name="_Toc9476"/>
      <w:bookmarkStart w:id="167" w:name="_Toc26956"/>
      <w:bookmarkStart w:id="168" w:name="_Toc3088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（1）中标公司在中标后5个工作日内向采购单位缴纳中标金额10%的履约保证金（通过公司账户转账到采购人指定账户并注明采购项目名称）。</w:t>
      </w:r>
    </w:p>
    <w:p w14:paraId="6934D32C">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（2）未按期支付履约保证金的后果：</w:t>
      </w:r>
    </w:p>
    <w:p w14:paraId="698C37FE">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（a）若中标公司未在付款期限内足额支付履约保证金，采购人有权书面催告，中标公司应在催告后3个工作日内补足；</w:t>
      </w:r>
    </w:p>
    <w:p w14:paraId="72952CB5">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（b）经催告仍未支付的，采购人有权单方解除合同，并没收中标公司已缴纳的投标保证金，同时采购人有权要求中标公司按合同总额的20%向采购人支付违约金；</w:t>
      </w:r>
    </w:p>
    <w:p w14:paraId="4FA9E08E">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（c）采购人解除合同的，采购人有权另行采购替代货物，并将中标公司列入医院不诚信供应商名单，3年内禁止参与采购人采购活动。</w:t>
      </w:r>
    </w:p>
    <w:p w14:paraId="6C0FAEE9">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）中标人按采购合同交货并安装调试、培训完成、在完成最终验收工作后90个日历日内，采购人向中标人支付合同金额100%货款。</w:t>
      </w:r>
    </w:p>
    <w:p w14:paraId="63B575B3">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）履约保证金在最终验收合格后，自动转为质保金，质保金在质保期满并验收合格后90个日历日内无息退还。</w:t>
      </w:r>
    </w:p>
    <w:p w14:paraId="4AAE53F0">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69" w:name="_Toc141259404"/>
      <w:r>
        <w:rPr>
          <w:rFonts w:hint="eastAsia" w:ascii="方正仿宋_GBK" w:eastAsia="方正仿宋_GBK"/>
          <w:color w:val="000000" w:themeColor="text1"/>
          <w:sz w:val="24"/>
          <w:szCs w:val="24"/>
          <w:highlight w:val="none"/>
          <w14:textFill>
            <w14:solidFill>
              <w14:schemeClr w14:val="tx1"/>
            </w14:solidFill>
          </w14:textFill>
        </w:rPr>
        <w:t>四、知识产权</w:t>
      </w:r>
      <w:bookmarkEnd w:id="164"/>
      <w:bookmarkEnd w:id="165"/>
      <w:bookmarkEnd w:id="166"/>
      <w:bookmarkEnd w:id="167"/>
      <w:bookmarkEnd w:id="168"/>
      <w:bookmarkEnd w:id="169"/>
    </w:p>
    <w:p w14:paraId="0E7C7782">
      <w:pPr>
        <w:snapToGrid w:val="0"/>
        <w:spacing w:line="400" w:lineRule="exact"/>
        <w:ind w:firstLine="480" w:firstLineChars="200"/>
        <w:rPr>
          <w:rFonts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w:t>
      </w: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全部</w:t>
      </w:r>
      <w:r>
        <w:rPr>
          <w:rFonts w:hint="eastAsia" w:ascii="方正仿宋_GBK" w:hAnsi="宋体" w:eastAsia="方正仿宋_GBK" w:cs="宋体"/>
          <w:color w:val="000000" w:themeColor="text1"/>
          <w:kern w:val="0"/>
          <w:sz w:val="24"/>
          <w:szCs w:val="24"/>
          <w:highlight w:val="none"/>
          <w14:textFill>
            <w14:solidFill>
              <w14:schemeClr w14:val="tx1"/>
            </w14:solidFill>
          </w14:textFill>
        </w:rPr>
        <w:t>费用。给</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采购人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造成损失的</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应当赔偿。</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保证所供软件为正版授权，如果</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采购人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需要核实，</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需提供设备知识产权权属证明文件（如专利证书、授权书、所供软件为正版授权等）。</w:t>
      </w:r>
    </w:p>
    <w:p w14:paraId="64756C6E">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70" w:name="_Toc18263"/>
      <w:bookmarkStart w:id="171" w:name="_Toc29777"/>
      <w:bookmarkStart w:id="172" w:name="_Toc141259405"/>
      <w:bookmarkStart w:id="173" w:name="_Toc28978"/>
      <w:bookmarkStart w:id="174" w:name="_Toc27736"/>
      <w:bookmarkStart w:id="175" w:name="_Toc12406"/>
      <w:r>
        <w:rPr>
          <w:rFonts w:hint="eastAsia" w:ascii="方正仿宋_GBK" w:eastAsia="方正仿宋_GBK"/>
          <w:color w:val="000000" w:themeColor="text1"/>
          <w:sz w:val="24"/>
          <w:szCs w:val="24"/>
          <w:highlight w:val="none"/>
          <w14:textFill>
            <w14:solidFill>
              <w14:schemeClr w14:val="tx1"/>
            </w14:solidFill>
          </w14:textFill>
        </w:rPr>
        <w:t>五、培训</w:t>
      </w:r>
      <w:bookmarkEnd w:id="170"/>
      <w:bookmarkEnd w:id="171"/>
      <w:bookmarkEnd w:id="172"/>
      <w:bookmarkEnd w:id="173"/>
      <w:bookmarkEnd w:id="174"/>
      <w:bookmarkEnd w:id="175"/>
    </w:p>
    <w:p w14:paraId="6CC6375C">
      <w:pPr>
        <w:snapToGrid w:val="0"/>
        <w:spacing w:line="400" w:lineRule="exact"/>
        <w:ind w:firstLine="480" w:firstLineChars="200"/>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中标人对其提供产品的使用和操作应尽培训义务。中标人应提供对采购人的基本免费培训，使采购人使用人员能够正常操作，系统常见故障处理，以及相应应急响应措施；各个设备使用、软件使用、设备配置调试等。</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须对使用人员进行考核，考核合格后填写培训记录并由</w:t>
      </w: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采购人工作</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人员签字确认，作为验收附件。</w:t>
      </w:r>
    </w:p>
    <w:p w14:paraId="6FCD1F98">
      <w:pPr>
        <w:pStyle w:val="5"/>
        <w:spacing w:line="400" w:lineRule="exact"/>
        <w:ind w:firstLine="482" w:firstLineChars="200"/>
        <w:rPr>
          <w:rFonts w:hint="eastAsia"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lang w:val="en-US" w:eastAsia="zh-CN"/>
          <w14:textFill>
            <w14:solidFill>
              <w14:schemeClr w14:val="tx1"/>
            </w14:solidFill>
          </w14:textFill>
        </w:rPr>
        <w:t>六</w:t>
      </w:r>
      <w:r>
        <w:rPr>
          <w:rFonts w:hint="eastAsia" w:ascii="方正仿宋_GBK" w:eastAsia="方正仿宋_GBK"/>
          <w:color w:val="000000" w:themeColor="text1"/>
          <w:sz w:val="24"/>
          <w:szCs w:val="24"/>
          <w:highlight w:val="none"/>
          <w14:textFill>
            <w14:solidFill>
              <w14:schemeClr w14:val="tx1"/>
            </w14:solidFill>
          </w14:textFill>
        </w:rPr>
        <w:t>、附件、图纸及包装要求</w:t>
      </w:r>
    </w:p>
    <w:p w14:paraId="57CF80D7">
      <w:pPr>
        <w:pStyle w:val="2"/>
        <w:ind w:firstLine="480" w:firstLineChars="200"/>
        <w:rPr>
          <w:rFonts w:hint="eastAsia" w:ascii="方正仿宋_GBK" w:hAnsi="宋体" w:eastAsia="方正仿宋_GBK" w:cs="宋体"/>
          <w:color w:val="000000" w:themeColor="text1"/>
          <w:kern w:val="0"/>
          <w:sz w:val="24"/>
          <w:szCs w:val="24"/>
          <w:highlight w:val="none"/>
          <w:lang w:val="en-US" w:eastAsia="zh-CN" w:bidi="ar-SA"/>
          <w14:textFill>
            <w14:solidFill>
              <w14:schemeClr w14:val="tx1"/>
            </w14:solidFill>
          </w14:textFill>
        </w:rPr>
      </w:pPr>
      <w:r>
        <w:rPr>
          <w:rFonts w:hint="eastAsia" w:ascii="方正仿宋_GBK" w:hAnsi="宋体" w:eastAsia="方正仿宋_GBK" w:cs="宋体"/>
          <w:color w:val="000000" w:themeColor="text1"/>
          <w:kern w:val="0"/>
          <w:sz w:val="24"/>
          <w:szCs w:val="24"/>
          <w:highlight w:val="none"/>
          <w:lang w:val="en-US" w:eastAsia="zh-CN" w:bidi="ar-SA"/>
          <w14:textFill>
            <w14:solidFill>
              <w14:schemeClr w14:val="tx1"/>
            </w14:solidFill>
          </w14:textFill>
        </w:rPr>
        <w:t>中标人提供的所有设备应按照制造商规定的产品包装和随机标准附件为准，需提供2份设备使用说明书、1份快速操作卡。</w:t>
      </w:r>
    </w:p>
    <w:p w14:paraId="14F82F91">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76" w:name="_Toc19728"/>
      <w:bookmarkStart w:id="177" w:name="_Toc821"/>
      <w:bookmarkStart w:id="178" w:name="_Toc1948"/>
      <w:bookmarkStart w:id="179" w:name="_Toc17870"/>
      <w:bookmarkStart w:id="180" w:name="_Toc141259406"/>
      <w:bookmarkStart w:id="181" w:name="_Toc29855"/>
      <w:r>
        <w:rPr>
          <w:rFonts w:hint="eastAsia" w:ascii="方正仿宋_GBK" w:eastAsia="方正仿宋_GBK"/>
          <w:color w:val="000000" w:themeColor="text1"/>
          <w:sz w:val="24"/>
          <w:szCs w:val="24"/>
          <w:highlight w:val="none"/>
          <w:lang w:val="en-US" w:eastAsia="zh-CN"/>
          <w14:textFill>
            <w14:solidFill>
              <w14:schemeClr w14:val="tx1"/>
            </w14:solidFill>
          </w14:textFill>
        </w:rPr>
        <w:t>七</w:t>
      </w:r>
      <w:r>
        <w:rPr>
          <w:rFonts w:hint="eastAsia" w:ascii="方正仿宋_GBK" w:eastAsia="方正仿宋_GBK"/>
          <w:color w:val="000000" w:themeColor="text1"/>
          <w:sz w:val="24"/>
          <w:szCs w:val="24"/>
          <w:highlight w:val="none"/>
          <w14:textFill>
            <w14:solidFill>
              <w14:schemeClr w14:val="tx1"/>
            </w14:solidFill>
          </w14:textFill>
        </w:rPr>
        <w:t>、其他</w:t>
      </w:r>
      <w:bookmarkEnd w:id="176"/>
      <w:bookmarkEnd w:id="177"/>
      <w:bookmarkEnd w:id="178"/>
      <w:bookmarkEnd w:id="179"/>
      <w:bookmarkEnd w:id="180"/>
      <w:bookmarkEnd w:id="181"/>
    </w:p>
    <w:p w14:paraId="227D8636">
      <w:pPr>
        <w:numPr>
          <w:ilvl w:val="0"/>
          <w:numId w:val="2"/>
        </w:numPr>
        <w:snapToGrid w:val="0"/>
        <w:spacing w:line="400" w:lineRule="exact"/>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投标人必须在投标文件中对以上条款和服务承诺明确列出，承诺内容必须达到本篇及招标文件其他条款的要求。</w:t>
      </w:r>
    </w:p>
    <w:bookmarkEnd w:id="72"/>
    <w:p w14:paraId="34D62049">
      <w:pPr>
        <w:numPr>
          <w:ilvl w:val="0"/>
          <w:numId w:val="2"/>
        </w:numPr>
        <w:snapToGrid w:val="0"/>
        <w:spacing w:line="400" w:lineRule="exact"/>
        <w:ind w:firstLine="480" w:firstLineChars="200"/>
        <w:rPr>
          <w:rFonts w:hint="default" w:ascii="方正仿宋_GBK" w:hAnsi="宋体" w:eastAsia="方正仿宋_GBK" w:cs="宋体"/>
          <w:color w:val="000000" w:themeColor="text1"/>
          <w:kern w:val="0"/>
          <w:sz w:val="24"/>
          <w:szCs w:val="24"/>
          <w:lang w:val="en-US"/>
          <w14:textFill>
            <w14:solidFill>
              <w14:schemeClr w14:val="tx1"/>
            </w14:solidFill>
          </w14:textFill>
        </w:rPr>
      </w:pP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投标人对</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第一篇  竞争性谈判邀请书</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第四篇  谈判项目服务需求</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内容作出虚假响应，一经核实，纳入医院不诚信供应商管理，扣除中标人投标保证金，暂停虚假响应投标人在医院的一切业务，禁止≥3年参与我院的采购活动。</w:t>
      </w:r>
    </w:p>
    <w:p w14:paraId="4C3BD073">
      <w:pPr>
        <w:numPr>
          <w:ilvl w:val="0"/>
          <w:numId w:val="2"/>
        </w:numPr>
        <w:snapToGrid w:val="0"/>
        <w:spacing w:line="400" w:lineRule="exact"/>
        <w:ind w:firstLine="480" w:firstLineChars="200"/>
        <w:rPr>
          <w:rFonts w:hint="default" w:ascii="方正仿宋_GBK" w:hAnsi="宋体" w:eastAsia="方正仿宋_GBK" w:cs="宋体"/>
          <w:color w:val="000000" w:themeColor="text1"/>
          <w:kern w:val="0"/>
          <w:sz w:val="24"/>
          <w:szCs w:val="24"/>
          <w:lang w:val="en-US"/>
          <w14:textFill>
            <w14:solidFill>
              <w14:schemeClr w14:val="tx1"/>
            </w14:solidFill>
          </w14:textFill>
        </w:rPr>
      </w:pP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中标人无法履约或验收不合格的，采购人有权单方面解除中标人中标资格，并有权要求中标人按中标总额的20%向采购人支付违约金，纳入医院不诚信供应商管理，暂停虚假响应投标人在医院的一切业务，禁止≥3年参与我院的采购活动。</w:t>
      </w:r>
    </w:p>
    <w:p w14:paraId="29D7357D">
      <w:pPr>
        <w:snapToGrid w:val="0"/>
        <w:spacing w:line="4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四</w:t>
      </w:r>
      <w:r>
        <w:rPr>
          <w:rFonts w:hint="eastAsia" w:ascii="方正仿宋_GBK" w:hAnsi="宋体" w:eastAsia="方正仿宋_GBK" w:cs="宋体"/>
          <w:color w:val="000000" w:themeColor="text1"/>
          <w:kern w:val="0"/>
          <w:sz w:val="24"/>
          <w:szCs w:val="24"/>
          <w14:textFill>
            <w14:solidFill>
              <w14:schemeClr w14:val="tx1"/>
            </w14:solidFill>
          </w14:textFill>
        </w:rPr>
        <w:t>）其他未尽事宜由供需双方在采购合同中详细约定。</w:t>
      </w:r>
    </w:p>
    <w:p w14:paraId="3D683B87">
      <w:pPr>
        <w:pStyle w:val="4"/>
        <w:spacing w:line="360" w:lineRule="auto"/>
        <w:jc w:val="center"/>
        <w:rPr>
          <w:rFonts w:hint="eastAsia" w:ascii="方正小标宋_GBK" w:hAnsi="宋体" w:eastAsia="方正小标宋_GBK"/>
          <w:b w:val="0"/>
          <w:sz w:val="36"/>
          <w:szCs w:val="30"/>
        </w:rPr>
      </w:pPr>
    </w:p>
    <w:p w14:paraId="10277306">
      <w:pPr>
        <w:pStyle w:val="4"/>
        <w:spacing w:line="360" w:lineRule="auto"/>
        <w:jc w:val="center"/>
        <w:rPr>
          <w:rFonts w:hint="eastAsia" w:ascii="方正小标宋_GBK" w:hAnsi="宋体" w:eastAsia="方正小标宋_GBK"/>
          <w:b w:val="0"/>
          <w:sz w:val="36"/>
          <w:szCs w:val="30"/>
        </w:rPr>
      </w:pPr>
    </w:p>
    <w:p w14:paraId="45EA786D">
      <w:pPr>
        <w:rPr>
          <w:rFonts w:hint="eastAsia" w:ascii="方正小标宋_GBK" w:hAnsi="宋体" w:eastAsia="方正小标宋_GBK"/>
          <w:b w:val="0"/>
          <w:sz w:val="36"/>
          <w:szCs w:val="30"/>
        </w:rPr>
      </w:pPr>
    </w:p>
    <w:p w14:paraId="7E5D4A5F">
      <w:pPr>
        <w:pStyle w:val="2"/>
        <w:rPr>
          <w:rFonts w:hint="eastAsia" w:ascii="方正小标宋_GBK" w:hAnsi="宋体" w:eastAsia="方正小标宋_GBK"/>
          <w:b w:val="0"/>
          <w:sz w:val="36"/>
          <w:szCs w:val="30"/>
        </w:rPr>
      </w:pPr>
    </w:p>
    <w:p w14:paraId="7C727C94">
      <w:pPr>
        <w:pStyle w:val="3"/>
        <w:rPr>
          <w:rFonts w:hint="eastAsia" w:ascii="方正小标宋_GBK" w:hAnsi="宋体" w:eastAsia="方正小标宋_GBK"/>
          <w:b w:val="0"/>
          <w:sz w:val="36"/>
          <w:szCs w:val="30"/>
        </w:rPr>
      </w:pPr>
    </w:p>
    <w:p w14:paraId="5B774C7B">
      <w:pPr>
        <w:rPr>
          <w:rFonts w:hint="eastAsia" w:ascii="方正小标宋_GBK" w:hAnsi="宋体" w:eastAsia="方正小标宋_GBK"/>
          <w:b w:val="0"/>
          <w:sz w:val="36"/>
          <w:szCs w:val="30"/>
        </w:rPr>
      </w:pPr>
    </w:p>
    <w:p w14:paraId="5650727C">
      <w:pPr>
        <w:pStyle w:val="2"/>
        <w:rPr>
          <w:rFonts w:hint="eastAsia" w:ascii="方正小标宋_GBK" w:hAnsi="宋体" w:eastAsia="方正小标宋_GBK"/>
          <w:b w:val="0"/>
          <w:sz w:val="36"/>
          <w:szCs w:val="30"/>
        </w:rPr>
      </w:pPr>
    </w:p>
    <w:p w14:paraId="0FE383D5">
      <w:pPr>
        <w:pStyle w:val="3"/>
        <w:rPr>
          <w:rFonts w:hint="eastAsia" w:ascii="方正小标宋_GBK" w:hAnsi="宋体" w:eastAsia="方正小标宋_GBK"/>
          <w:b w:val="0"/>
          <w:sz w:val="36"/>
          <w:szCs w:val="30"/>
        </w:rPr>
      </w:pPr>
    </w:p>
    <w:p w14:paraId="57EEBAB6">
      <w:pPr>
        <w:rPr>
          <w:rFonts w:hint="eastAsia" w:ascii="方正小标宋_GBK" w:hAnsi="宋体" w:eastAsia="方正小标宋_GBK"/>
          <w:b w:val="0"/>
          <w:sz w:val="36"/>
          <w:szCs w:val="30"/>
        </w:rPr>
      </w:pPr>
    </w:p>
    <w:p w14:paraId="34E9A733">
      <w:pPr>
        <w:pStyle w:val="2"/>
        <w:rPr>
          <w:rFonts w:hint="eastAsia" w:ascii="方正小标宋_GBK" w:hAnsi="宋体" w:eastAsia="方正小标宋_GBK"/>
          <w:b w:val="0"/>
          <w:sz w:val="36"/>
          <w:szCs w:val="30"/>
        </w:rPr>
      </w:pPr>
    </w:p>
    <w:p w14:paraId="70BB6A14">
      <w:pPr>
        <w:pStyle w:val="3"/>
        <w:rPr>
          <w:rFonts w:hint="eastAsia" w:ascii="方正小标宋_GBK" w:hAnsi="宋体" w:eastAsia="方正小标宋_GBK"/>
          <w:b w:val="0"/>
          <w:sz w:val="36"/>
          <w:szCs w:val="30"/>
        </w:rPr>
      </w:pPr>
    </w:p>
    <w:p w14:paraId="625BE9E5">
      <w:pPr>
        <w:rPr>
          <w:rFonts w:hint="eastAsia" w:ascii="方正小标宋_GBK" w:hAnsi="宋体" w:eastAsia="方正小标宋_GBK"/>
          <w:b w:val="0"/>
          <w:sz w:val="36"/>
          <w:szCs w:val="30"/>
        </w:rPr>
      </w:pPr>
    </w:p>
    <w:p w14:paraId="3F04E17D">
      <w:pPr>
        <w:pStyle w:val="2"/>
        <w:rPr>
          <w:rFonts w:hint="eastAsia"/>
        </w:rPr>
      </w:pPr>
    </w:p>
    <w:p w14:paraId="63266868">
      <w:pPr>
        <w:pStyle w:val="3"/>
        <w:rPr>
          <w:rFonts w:hint="eastAsia"/>
        </w:rPr>
      </w:pPr>
    </w:p>
    <w:p w14:paraId="6F2F4CE9">
      <w:pPr>
        <w:rPr>
          <w:rFonts w:hint="eastAsia"/>
        </w:rPr>
      </w:pPr>
    </w:p>
    <w:p w14:paraId="73B7DEBB">
      <w:pPr>
        <w:pStyle w:val="2"/>
        <w:rPr>
          <w:rFonts w:hint="eastAsia"/>
        </w:rPr>
      </w:pPr>
    </w:p>
    <w:p w14:paraId="6F3C60B4">
      <w:pPr>
        <w:pStyle w:val="3"/>
        <w:rPr>
          <w:rFonts w:hint="eastAsia"/>
        </w:rPr>
      </w:pPr>
    </w:p>
    <w:p w14:paraId="5834719D">
      <w:pPr>
        <w:rPr>
          <w:rFonts w:hint="eastAsia"/>
        </w:rPr>
      </w:pPr>
    </w:p>
    <w:p w14:paraId="21918DB2">
      <w:pPr>
        <w:pStyle w:val="2"/>
        <w:rPr>
          <w:rFonts w:hint="eastAsia"/>
        </w:rPr>
      </w:pPr>
    </w:p>
    <w:p w14:paraId="5CC2F85E">
      <w:pPr>
        <w:pStyle w:val="3"/>
        <w:rPr>
          <w:rFonts w:hint="eastAsia"/>
        </w:rPr>
      </w:pPr>
    </w:p>
    <w:p w14:paraId="57F54C62">
      <w:pPr>
        <w:rPr>
          <w:rFonts w:hint="eastAsia"/>
        </w:rPr>
      </w:pPr>
    </w:p>
    <w:p w14:paraId="7D2DEC27">
      <w:pPr>
        <w:pStyle w:val="2"/>
        <w:rPr>
          <w:rFonts w:hint="eastAsia"/>
        </w:rPr>
      </w:pPr>
    </w:p>
    <w:p w14:paraId="1D4904C9">
      <w:pPr>
        <w:pStyle w:val="4"/>
        <w:spacing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第五篇  </w:t>
      </w:r>
      <w:bookmarkEnd w:id="73"/>
      <w:bookmarkEnd w:id="74"/>
      <w:r>
        <w:rPr>
          <w:rFonts w:hint="eastAsia" w:ascii="方正小标宋_GBK" w:hAnsi="宋体" w:eastAsia="方正小标宋_GBK"/>
          <w:b w:val="0"/>
          <w:sz w:val="36"/>
          <w:szCs w:val="30"/>
        </w:rPr>
        <w:t>合同条款</w:t>
      </w:r>
      <w:bookmarkEnd w:id="75"/>
    </w:p>
    <w:p w14:paraId="05FDD04A">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30A7F820">
      <w:pPr>
        <w:rPr>
          <w:rFonts w:ascii="方正小标宋_GBK" w:hAnsi="方正小标宋_GBK" w:eastAsia="方正小标宋_GBK" w:cs="方正小标宋_GBK"/>
          <w:color w:val="000000"/>
          <w:sz w:val="44"/>
          <w:szCs w:val="44"/>
        </w:rPr>
      </w:pPr>
      <w:bookmarkStart w:id="182" w:name="_Hlt41879464"/>
      <w:bookmarkEnd w:id="182"/>
      <w:bookmarkStart w:id="183" w:name="_Toc12789072"/>
    </w:p>
    <w:p w14:paraId="6321D17C">
      <w:pPr>
        <w:rPr>
          <w:rFonts w:ascii="方正小标宋_GBK" w:hAnsi="方正小标宋_GBK" w:eastAsia="方正小标宋_GBK" w:cs="方正小标宋_GBK"/>
          <w:color w:val="000000"/>
          <w:sz w:val="44"/>
          <w:szCs w:val="44"/>
        </w:rPr>
      </w:pPr>
    </w:p>
    <w:p w14:paraId="19494F2B">
      <w:pPr>
        <w:pStyle w:val="2"/>
      </w:pPr>
    </w:p>
    <w:p w14:paraId="396BEF05">
      <w:pPr>
        <w:rPr>
          <w:rFonts w:ascii="方正小标宋_GBK" w:hAnsi="方正小标宋_GBK" w:eastAsia="方正小标宋_GBK" w:cs="方正小标宋_GBK"/>
          <w:color w:val="000000"/>
          <w:sz w:val="44"/>
          <w:szCs w:val="44"/>
        </w:rPr>
      </w:pPr>
    </w:p>
    <w:p w14:paraId="3B2A7B26">
      <w:pPr>
        <w:rPr>
          <w:rFonts w:ascii="方正小标宋_GBK" w:hAnsi="方正小标宋_GBK" w:eastAsia="方正小标宋_GBK" w:cs="方正小标宋_GBK"/>
          <w:color w:val="000000"/>
          <w:sz w:val="44"/>
          <w:szCs w:val="44"/>
        </w:rPr>
      </w:pPr>
    </w:p>
    <w:p w14:paraId="2933EB06">
      <w:pPr>
        <w:rPr>
          <w:rFonts w:ascii="方正小标宋_GBK" w:hAnsi="方正小标宋_GBK" w:eastAsia="方正小标宋_GBK" w:cs="方正小标宋_GBK"/>
          <w:color w:val="000000"/>
          <w:sz w:val="44"/>
          <w:szCs w:val="44"/>
        </w:rPr>
      </w:pPr>
    </w:p>
    <w:p w14:paraId="7D334C76">
      <w:pPr>
        <w:pStyle w:val="21"/>
        <w:rPr>
          <w:rFonts w:ascii="方正小标宋_GBK" w:hAnsi="方正小标宋_GBK" w:eastAsia="方正小标宋_GBK" w:cs="方正小标宋_GBK"/>
          <w:sz w:val="44"/>
          <w:szCs w:val="44"/>
        </w:rPr>
      </w:pPr>
    </w:p>
    <w:p w14:paraId="0A4334F2">
      <w:pPr>
        <w:pStyle w:val="21"/>
        <w:rPr>
          <w:rFonts w:ascii="方正小标宋_GBK" w:hAnsi="方正小标宋_GBK" w:eastAsia="方正小标宋_GBK" w:cs="方正小标宋_GBK"/>
          <w:sz w:val="44"/>
          <w:szCs w:val="44"/>
        </w:rPr>
      </w:pPr>
    </w:p>
    <w:p w14:paraId="7FD78D2A">
      <w:pPr>
        <w:pStyle w:val="21"/>
        <w:rPr>
          <w:rFonts w:ascii="方正小标宋_GBK" w:hAnsi="方正小标宋_GBK" w:eastAsia="方正小标宋_GBK" w:cs="方正小标宋_GBK"/>
          <w:sz w:val="44"/>
          <w:szCs w:val="44"/>
        </w:rPr>
      </w:pPr>
    </w:p>
    <w:p w14:paraId="26C90AC0">
      <w:pPr>
        <w:pStyle w:val="21"/>
        <w:rPr>
          <w:rFonts w:ascii="方正小标宋_GBK" w:hAnsi="方正小标宋_GBK" w:eastAsia="方正小标宋_GBK" w:cs="方正小标宋_GBK"/>
          <w:sz w:val="44"/>
          <w:szCs w:val="44"/>
        </w:rPr>
      </w:pPr>
    </w:p>
    <w:p w14:paraId="3CFA63E0">
      <w:pPr>
        <w:pStyle w:val="21"/>
        <w:rPr>
          <w:rFonts w:ascii="方正小标宋_GBK" w:hAnsi="方正小标宋_GBK" w:eastAsia="方正小标宋_GBK" w:cs="方正小标宋_GBK"/>
          <w:sz w:val="44"/>
          <w:szCs w:val="44"/>
        </w:rPr>
      </w:pPr>
    </w:p>
    <w:p w14:paraId="4188D11B">
      <w:pPr>
        <w:pStyle w:val="21"/>
        <w:rPr>
          <w:rFonts w:ascii="方正小标宋_GBK" w:hAnsi="方正小标宋_GBK" w:eastAsia="方正小标宋_GBK" w:cs="方正小标宋_GBK"/>
          <w:sz w:val="44"/>
          <w:szCs w:val="44"/>
        </w:rPr>
      </w:pPr>
    </w:p>
    <w:p w14:paraId="3AAF6A34">
      <w:pPr>
        <w:pStyle w:val="21"/>
        <w:rPr>
          <w:rFonts w:ascii="方正小标宋_GBK" w:hAnsi="方正小标宋_GBK" w:eastAsia="方正小标宋_GBK" w:cs="方正小标宋_GBK"/>
          <w:sz w:val="44"/>
          <w:szCs w:val="44"/>
        </w:rPr>
      </w:pPr>
    </w:p>
    <w:p w14:paraId="68805A2C">
      <w:pPr>
        <w:pStyle w:val="21"/>
        <w:rPr>
          <w:rFonts w:ascii="方正小标宋_GBK" w:hAnsi="方正小标宋_GBK" w:eastAsia="方正小标宋_GBK" w:cs="方正小标宋_GBK"/>
          <w:sz w:val="44"/>
          <w:szCs w:val="44"/>
        </w:rPr>
      </w:pPr>
    </w:p>
    <w:p w14:paraId="111DB95D">
      <w:pPr>
        <w:pStyle w:val="21"/>
        <w:rPr>
          <w:rFonts w:ascii="方正小标宋_GBK" w:hAnsi="方正小标宋_GBK" w:eastAsia="方正小标宋_GBK" w:cs="方正小标宋_GBK"/>
          <w:sz w:val="44"/>
          <w:szCs w:val="44"/>
        </w:rPr>
      </w:pPr>
    </w:p>
    <w:p w14:paraId="13E48C3E">
      <w:pPr>
        <w:pStyle w:val="21"/>
        <w:rPr>
          <w:rFonts w:ascii="方正小标宋_GBK" w:hAnsi="方正小标宋_GBK" w:eastAsia="方正小标宋_GBK" w:cs="方正小标宋_GBK"/>
          <w:sz w:val="44"/>
          <w:szCs w:val="44"/>
        </w:rPr>
      </w:pPr>
    </w:p>
    <w:p w14:paraId="5FA79E2D">
      <w:pPr>
        <w:pStyle w:val="21"/>
        <w:rPr>
          <w:rFonts w:ascii="方正小标宋_GBK" w:hAnsi="方正小标宋_GBK" w:eastAsia="方正小标宋_GBK" w:cs="方正小标宋_GBK"/>
          <w:sz w:val="44"/>
          <w:szCs w:val="44"/>
        </w:rPr>
      </w:pPr>
    </w:p>
    <w:p w14:paraId="1892D3DE">
      <w:pPr>
        <w:pStyle w:val="21"/>
        <w:rPr>
          <w:rFonts w:ascii="方正小标宋_GBK" w:hAnsi="方正小标宋_GBK" w:eastAsia="方正小标宋_GBK" w:cs="方正小标宋_GBK"/>
          <w:sz w:val="44"/>
          <w:szCs w:val="44"/>
        </w:rPr>
      </w:pPr>
    </w:p>
    <w:p w14:paraId="2508A39A">
      <w:pPr>
        <w:pStyle w:val="21"/>
        <w:rPr>
          <w:rFonts w:ascii="方正小标宋_GBK" w:hAnsi="方正小标宋_GBK" w:eastAsia="方正小标宋_GBK" w:cs="方正小标宋_GBK"/>
          <w:sz w:val="44"/>
          <w:szCs w:val="44"/>
        </w:rPr>
      </w:pPr>
    </w:p>
    <w:p w14:paraId="7A5411B9">
      <w:pPr>
        <w:pStyle w:val="21"/>
        <w:rPr>
          <w:rFonts w:ascii="方正小标宋_GBK" w:hAnsi="方正小标宋_GBK" w:eastAsia="方正小标宋_GBK" w:cs="方正小标宋_GBK"/>
          <w:sz w:val="44"/>
          <w:szCs w:val="44"/>
        </w:rPr>
      </w:pPr>
    </w:p>
    <w:p w14:paraId="5F98CEBE"/>
    <w:p w14:paraId="4B964621">
      <w:pPr>
        <w:pStyle w:val="4"/>
        <w:spacing w:line="360" w:lineRule="auto"/>
        <w:jc w:val="center"/>
        <w:rPr>
          <w:rFonts w:ascii="方正小标宋_GBK" w:hAnsi="宋体" w:eastAsia="方正小标宋_GBK"/>
          <w:b w:val="0"/>
          <w:sz w:val="36"/>
          <w:szCs w:val="30"/>
        </w:rPr>
      </w:pPr>
      <w:bookmarkStart w:id="184" w:name="_Toc8781"/>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84"/>
    </w:p>
    <w:bookmarkEnd w:id="183"/>
    <w:p w14:paraId="07BEEA8C">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13F1FF91">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5910AE18">
      <w:pPr>
        <w:spacing w:line="360" w:lineRule="auto"/>
        <w:ind w:left="-560" w:leftChars="-200" w:firstLine="1950" w:firstLineChars="650"/>
        <w:rPr>
          <w:rFonts w:ascii="方正仿宋_GBK" w:hAnsi="宋体" w:eastAsia="方正仿宋_GBK"/>
          <w:sz w:val="30"/>
          <w:szCs w:val="30"/>
        </w:rPr>
      </w:pPr>
    </w:p>
    <w:p w14:paraId="37A15861">
      <w:pPr>
        <w:spacing w:line="360" w:lineRule="auto"/>
        <w:ind w:left="-560" w:leftChars="-200" w:firstLine="1950" w:firstLineChars="650"/>
        <w:rPr>
          <w:rFonts w:ascii="方正仿宋_GBK" w:hAnsi="宋体" w:eastAsia="方正仿宋_GBK"/>
          <w:sz w:val="30"/>
          <w:szCs w:val="30"/>
        </w:rPr>
      </w:pPr>
    </w:p>
    <w:p w14:paraId="503A302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43DF3CF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2847DA72">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2F35C196">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570FD0BB">
      <w:pPr>
        <w:spacing w:line="440" w:lineRule="exact"/>
        <w:ind w:firstLine="600" w:firstLineChars="200"/>
        <w:jc w:val="center"/>
        <w:rPr>
          <w:rFonts w:ascii="方正仿宋_GBK" w:hAnsi="宋体" w:eastAsia="方正仿宋_GBK"/>
          <w:sz w:val="30"/>
          <w:szCs w:val="30"/>
        </w:rPr>
      </w:pPr>
    </w:p>
    <w:p w14:paraId="5B773BA5">
      <w:pPr>
        <w:spacing w:line="440" w:lineRule="exact"/>
        <w:ind w:firstLine="480" w:firstLineChars="200"/>
        <w:rPr>
          <w:rFonts w:ascii="方正仿宋_GBK" w:hAnsi="宋体" w:eastAsia="方正仿宋_GBK"/>
          <w:sz w:val="24"/>
          <w:szCs w:val="24"/>
        </w:rPr>
      </w:pPr>
    </w:p>
    <w:p w14:paraId="2D3D4D52">
      <w:pPr>
        <w:spacing w:line="440" w:lineRule="exact"/>
        <w:ind w:firstLine="480" w:firstLineChars="200"/>
        <w:rPr>
          <w:rFonts w:ascii="方正仿宋_GBK" w:hAnsi="宋体" w:eastAsia="方正仿宋_GBK"/>
          <w:sz w:val="24"/>
          <w:szCs w:val="24"/>
        </w:rPr>
      </w:pPr>
    </w:p>
    <w:p w14:paraId="13003614">
      <w:pPr>
        <w:spacing w:line="440" w:lineRule="exact"/>
        <w:ind w:firstLine="480" w:firstLineChars="200"/>
        <w:rPr>
          <w:rFonts w:ascii="方正仿宋_GBK" w:hAnsi="宋体" w:eastAsia="方正仿宋_GBK"/>
          <w:sz w:val="24"/>
          <w:szCs w:val="24"/>
        </w:rPr>
      </w:pPr>
    </w:p>
    <w:p w14:paraId="366C97D5">
      <w:pPr>
        <w:spacing w:line="440" w:lineRule="exact"/>
        <w:ind w:firstLine="480" w:firstLineChars="200"/>
        <w:rPr>
          <w:rFonts w:ascii="方正仿宋_GBK" w:hAnsi="宋体" w:eastAsia="方正仿宋_GBK"/>
          <w:sz w:val="24"/>
          <w:szCs w:val="24"/>
        </w:rPr>
      </w:pPr>
    </w:p>
    <w:p w14:paraId="2AFB931E">
      <w:pPr>
        <w:spacing w:line="440" w:lineRule="exact"/>
        <w:ind w:firstLine="480" w:firstLineChars="200"/>
        <w:rPr>
          <w:rFonts w:ascii="方正仿宋_GBK" w:hAnsi="宋体" w:eastAsia="方正仿宋_GBK"/>
          <w:sz w:val="24"/>
          <w:szCs w:val="24"/>
        </w:rPr>
      </w:pPr>
    </w:p>
    <w:p w14:paraId="37BBC946">
      <w:pPr>
        <w:spacing w:line="440" w:lineRule="exact"/>
        <w:ind w:firstLine="480" w:firstLineChars="200"/>
        <w:rPr>
          <w:rFonts w:ascii="方正仿宋_GBK" w:hAnsi="宋体" w:eastAsia="方正仿宋_GBK"/>
          <w:sz w:val="24"/>
          <w:szCs w:val="24"/>
        </w:rPr>
      </w:pPr>
    </w:p>
    <w:p w14:paraId="5E66BE91">
      <w:pPr>
        <w:spacing w:line="440" w:lineRule="exact"/>
        <w:ind w:firstLine="480" w:firstLineChars="200"/>
        <w:rPr>
          <w:rFonts w:ascii="方正仿宋_GBK" w:hAnsi="宋体" w:eastAsia="方正仿宋_GBK"/>
          <w:sz w:val="24"/>
          <w:szCs w:val="24"/>
        </w:rPr>
      </w:pPr>
    </w:p>
    <w:p w14:paraId="28FAC963">
      <w:pPr>
        <w:pStyle w:val="2"/>
      </w:pPr>
    </w:p>
    <w:p w14:paraId="3E106919">
      <w:pPr>
        <w:pStyle w:val="3"/>
      </w:pPr>
    </w:p>
    <w:p w14:paraId="15B36F99"/>
    <w:p w14:paraId="4ABB6807">
      <w:pPr>
        <w:spacing w:line="440" w:lineRule="exact"/>
        <w:ind w:firstLine="480" w:firstLineChars="200"/>
        <w:rPr>
          <w:rFonts w:ascii="方正仿宋_GBK" w:hAnsi="宋体" w:eastAsia="方正仿宋_GBK"/>
          <w:sz w:val="24"/>
          <w:szCs w:val="24"/>
        </w:rPr>
      </w:pPr>
    </w:p>
    <w:p w14:paraId="3D8A3812">
      <w:pPr>
        <w:pStyle w:val="2"/>
      </w:pPr>
    </w:p>
    <w:p w14:paraId="4990BA2E">
      <w:pPr>
        <w:pStyle w:val="3"/>
      </w:pPr>
    </w:p>
    <w:p w14:paraId="4ABA1195"/>
    <w:p w14:paraId="39F7FEF8">
      <w:pPr>
        <w:pStyle w:val="2"/>
      </w:pPr>
    </w:p>
    <w:p w14:paraId="34CA9598">
      <w:pPr>
        <w:pStyle w:val="3"/>
      </w:pPr>
    </w:p>
    <w:p w14:paraId="27D554C4"/>
    <w:p w14:paraId="5E92B0C1">
      <w:pPr>
        <w:spacing w:line="440" w:lineRule="exact"/>
        <w:rPr>
          <w:rFonts w:ascii="方正仿宋_GBK" w:hAnsi="宋体" w:eastAsia="方正仿宋_GBK"/>
          <w:sz w:val="24"/>
          <w:szCs w:val="24"/>
        </w:rPr>
      </w:pPr>
    </w:p>
    <w:p w14:paraId="179E896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6E8DF29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C3550D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057507F5">
      <w:pPr>
        <w:pStyle w:val="2"/>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327D29BC">
      <w:pPr>
        <w:tabs>
          <w:tab w:val="left" w:pos="6300"/>
        </w:tabs>
        <w:snapToGrid w:val="0"/>
        <w:spacing w:line="480" w:lineRule="exact"/>
        <w:jc w:val="center"/>
        <w:outlineLvl w:val="0"/>
        <w:rPr>
          <w:rFonts w:ascii="方正仿宋_GBK" w:hAnsi="宋体" w:eastAsia="方正仿宋_GBK"/>
          <w:sz w:val="24"/>
          <w:szCs w:val="24"/>
        </w:rPr>
      </w:pPr>
    </w:p>
    <w:p w14:paraId="3C574519">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1EB9A9F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929F45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我方收到____________________________（磋商项目名称）的竞争性磋商文件，经详细研究，决定参加该磋商项目的竞争磋商。</w:t>
      </w:r>
    </w:p>
    <w:p w14:paraId="2013A4D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1、愿意按照竞争性磋商文件中的一切要求，提供本项目的交货及技术服务，初始报价为（单价）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万</w:t>
      </w:r>
      <w:r>
        <w:rPr>
          <w:rFonts w:hint="eastAsia" w:ascii="方正仿宋_GBK" w:hAnsi="宋体" w:eastAsia="方正仿宋_GBK"/>
          <w:sz w:val="24"/>
          <w:szCs w:val="24"/>
          <w:u w:val="single"/>
        </w:rPr>
        <w:t>元/</w:t>
      </w:r>
      <w:r>
        <w:rPr>
          <w:rFonts w:hint="eastAsia" w:ascii="方正仿宋_GBK" w:hAnsi="宋体" w:eastAsia="方正仿宋_GBK"/>
          <w:sz w:val="24"/>
          <w:szCs w:val="24"/>
          <w:u w:val="single"/>
          <w:lang w:val="en-US" w:eastAsia="zh-CN"/>
        </w:rPr>
        <w:t>台</w:t>
      </w:r>
      <w:r>
        <w:rPr>
          <w:rFonts w:hint="eastAsia" w:ascii="方正仿宋_GBK" w:hAnsi="宋体" w:eastAsia="方正仿宋_GBK"/>
          <w:sz w:val="24"/>
          <w:szCs w:val="24"/>
        </w:rPr>
        <w:t xml:space="preserve">  ；以我公司最后报价为准。</w:t>
      </w:r>
    </w:p>
    <w:p w14:paraId="1E4584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82A01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14:paraId="34BE2BC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4、我方完全理解和接受贵方竞争性磋商文件的一切规定和要求及磋商评审办法。</w:t>
      </w:r>
    </w:p>
    <w:p w14:paraId="1BC2BEC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3F8A885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4E8D32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7、我方同意按竞争性磋商文件规定，交纳竞争性磋商文件要求的保证金。</w:t>
      </w:r>
    </w:p>
    <w:p w14:paraId="3226F1FD">
      <w:pPr>
        <w:tabs>
          <w:tab w:val="left" w:pos="6300"/>
        </w:tabs>
        <w:snapToGrid w:val="0"/>
        <w:spacing w:line="360" w:lineRule="auto"/>
        <w:ind w:firstLine="480" w:firstLineChars="200"/>
        <w:rPr>
          <w:rFonts w:ascii="方正仿宋_GBK" w:hAnsi="宋体" w:eastAsia="方正仿宋_GBK"/>
          <w:sz w:val="24"/>
          <w:szCs w:val="24"/>
        </w:rPr>
      </w:pPr>
    </w:p>
    <w:p w14:paraId="0C9862A3">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4BD1A75B">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61506BF2">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7B013138">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31F441AD">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25A98722"/>
    <w:p w14:paraId="4F79C076">
      <w:pPr>
        <w:jc w:val="center"/>
        <w:rPr>
          <w:rFonts w:ascii="方正仿宋_GBK" w:eastAsia="方正仿宋_GBK"/>
          <w:b/>
          <w:szCs w:val="28"/>
        </w:rPr>
      </w:pPr>
      <w:r>
        <w:rPr>
          <w:rFonts w:hint="eastAsia" w:ascii="方正仿宋_GBK" w:eastAsia="方正仿宋_GBK"/>
          <w:b/>
          <w:szCs w:val="28"/>
        </w:rPr>
        <w:t>明细报价表</w:t>
      </w:r>
    </w:p>
    <w:p w14:paraId="7CE4A751">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17"/>
        <w:tblW w:w="14446" w:type="dxa"/>
        <w:jc w:val="center"/>
        <w:tblLayout w:type="fixed"/>
        <w:tblCellMar>
          <w:top w:w="0" w:type="dxa"/>
          <w:left w:w="108" w:type="dxa"/>
          <w:bottom w:w="0" w:type="dxa"/>
          <w:right w:w="108" w:type="dxa"/>
        </w:tblCellMar>
      </w:tblPr>
      <w:tblGrid>
        <w:gridCol w:w="1082"/>
        <w:gridCol w:w="2632"/>
        <w:gridCol w:w="2146"/>
        <w:gridCol w:w="3523"/>
        <w:gridCol w:w="964"/>
        <w:gridCol w:w="1327"/>
        <w:gridCol w:w="1327"/>
        <w:gridCol w:w="1445"/>
      </w:tblGrid>
      <w:tr w14:paraId="731C997F">
        <w:tblPrEx>
          <w:tblCellMar>
            <w:top w:w="0" w:type="dxa"/>
            <w:left w:w="108" w:type="dxa"/>
            <w:bottom w:w="0" w:type="dxa"/>
            <w:right w:w="108" w:type="dxa"/>
          </w:tblCellMar>
        </w:tblPrEx>
        <w:trPr>
          <w:trHeight w:val="1169"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D7">
            <w:pPr>
              <w:widowControl/>
              <w:jc w:val="center"/>
              <w:textAlignment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color w:val="000000"/>
                <w:kern w:val="0"/>
                <w:sz w:val="24"/>
                <w:szCs w:val="24"/>
                <w:lang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AD7">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设备名称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731">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规格型号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805">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生产厂家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C68">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单位</w:t>
            </w:r>
          </w:p>
        </w:tc>
        <w:tc>
          <w:tcPr>
            <w:tcW w:w="1327" w:type="dxa"/>
            <w:tcBorders>
              <w:top w:val="single" w:color="000000" w:sz="4" w:space="0"/>
              <w:left w:val="single" w:color="000000" w:sz="4" w:space="0"/>
              <w:bottom w:val="single" w:color="000000" w:sz="4" w:space="0"/>
              <w:right w:val="single" w:color="000000" w:sz="4" w:space="0"/>
            </w:tcBorders>
            <w:vAlign w:val="center"/>
          </w:tcPr>
          <w:p w14:paraId="1B74EEFE">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数量</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BD5">
            <w:pPr>
              <w:widowControl/>
              <w:jc w:val="center"/>
              <w:textAlignment w:val="center"/>
              <w:rPr>
                <w:rFonts w:ascii="方正小标宋_GBK" w:hAnsi="方正小标宋_GBK" w:eastAsia="方正小标宋_GBK" w:cs="方正小标宋_GBK"/>
                <w:sz w:val="22"/>
                <w:szCs w:val="22"/>
                <w:lang w:bidi="ar"/>
              </w:rPr>
            </w:pPr>
            <w:r>
              <w:rPr>
                <w:rFonts w:hint="eastAsia" w:ascii="方正小标宋_GBK" w:hAnsi="方正小标宋_GBK" w:eastAsia="方正小标宋_GBK" w:cs="方正小标宋_GBK"/>
                <w:color w:val="000000"/>
                <w:kern w:val="0"/>
                <w:sz w:val="22"/>
                <w:szCs w:val="22"/>
                <w:lang w:bidi="ar"/>
              </w:rPr>
              <w:t>单价</w:t>
            </w:r>
          </w:p>
          <w:p w14:paraId="02687F9D">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w:t>
            </w:r>
            <w:r>
              <w:rPr>
                <w:rFonts w:hint="eastAsia" w:ascii="方正小标宋_GBK" w:hAnsi="方正小标宋_GBK" w:eastAsia="方正小标宋_GBK" w:cs="方正小标宋_GBK"/>
                <w:color w:val="000000"/>
                <w:kern w:val="0"/>
                <w:sz w:val="22"/>
                <w:szCs w:val="22"/>
                <w:lang w:val="en-US" w:eastAsia="zh-CN" w:bidi="ar"/>
              </w:rPr>
              <w:t>万</w:t>
            </w:r>
            <w:r>
              <w:rPr>
                <w:rFonts w:hint="eastAsia" w:ascii="方正小标宋_GBK" w:hAnsi="方正小标宋_GBK" w:eastAsia="方正小标宋_GBK" w:cs="方正小标宋_GBK"/>
                <w:color w:val="000000"/>
                <w:kern w:val="0"/>
                <w:sz w:val="22"/>
                <w:szCs w:val="22"/>
                <w:lang w:bidi="ar"/>
              </w:rPr>
              <w:t>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FFDB">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sz w:val="22"/>
                <w:szCs w:val="22"/>
              </w:rPr>
              <w:t>备注</w:t>
            </w:r>
          </w:p>
        </w:tc>
      </w:tr>
      <w:tr w14:paraId="72109FC7">
        <w:tblPrEx>
          <w:tblCellMar>
            <w:top w:w="0" w:type="dxa"/>
            <w:left w:w="108" w:type="dxa"/>
            <w:bottom w:w="0" w:type="dxa"/>
            <w:right w:w="108" w:type="dxa"/>
          </w:tblCellMar>
        </w:tblPrEx>
        <w:trPr>
          <w:trHeight w:val="824"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17D0">
            <w:pPr>
              <w:widowControl/>
              <w:jc w:val="center"/>
              <w:textAlignment w:val="center"/>
              <w:rPr>
                <w:rFonts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5538">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呼吸机</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79AB">
            <w:pPr>
              <w:widowControl/>
              <w:jc w:val="center"/>
              <w:textAlignment w:val="center"/>
              <w:rPr>
                <w:rFonts w:ascii="方正仿宋_GBK" w:hAnsi="方正仿宋_GBK" w:eastAsia="方正仿宋_GBK" w:cs="方正仿宋_GBK"/>
                <w:color w:val="000000"/>
                <w:kern w:val="0"/>
                <w:sz w:val="21"/>
                <w:szCs w:val="21"/>
                <w:lang w:bidi="ar"/>
              </w:rPr>
            </w:pP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AAF">
            <w:pPr>
              <w:widowControl/>
              <w:jc w:val="center"/>
              <w:textAlignment w:val="center"/>
              <w:rPr>
                <w:rFonts w:ascii="方正仿宋_GBK" w:hAnsi="方正仿宋_GBK" w:eastAsia="方正仿宋_GBK" w:cs="方正仿宋_GBK"/>
                <w:color w:val="000000"/>
                <w:kern w:val="0"/>
                <w:sz w:val="21"/>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524">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4AA6">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AFB4">
            <w:pPr>
              <w:widowControl/>
              <w:jc w:val="center"/>
              <w:textAlignment w:val="center"/>
              <w:rPr>
                <w:rFonts w:ascii="方正仿宋_GBK" w:hAnsi="方正仿宋_GBK" w:eastAsia="方正仿宋_GBK" w:cs="方正仿宋_GBK"/>
                <w:color w:val="000000"/>
                <w:kern w:val="0"/>
                <w:sz w:val="21"/>
                <w:szCs w:val="21"/>
                <w:lang w:bidi="ar"/>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E799">
            <w:pPr>
              <w:widowControl/>
              <w:jc w:val="center"/>
              <w:textAlignment w:val="center"/>
              <w:rPr>
                <w:rFonts w:ascii="方正仿宋_GBK" w:hAnsi="方正仿宋_GBK" w:eastAsia="方正仿宋_GBK" w:cs="方正仿宋_GBK"/>
                <w:color w:val="000000"/>
                <w:kern w:val="0"/>
                <w:sz w:val="21"/>
                <w:szCs w:val="21"/>
                <w:lang w:bidi="ar"/>
              </w:rPr>
            </w:pPr>
          </w:p>
        </w:tc>
      </w:tr>
    </w:tbl>
    <w:p w14:paraId="460F1C03">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9CDF777">
      <w:pPr>
        <w:snapToGrid w:val="0"/>
        <w:spacing w:line="400" w:lineRule="exact"/>
        <w:ind w:firstLine="960" w:firstLineChars="4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7C0D08D">
      <w:pPr>
        <w:pStyle w:val="14"/>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0F7493F6">
      <w:pPr>
        <w:spacing w:line="360" w:lineRule="auto"/>
      </w:pPr>
      <w:r>
        <w:rPr>
          <w:rFonts w:hint="eastAsia" w:ascii="方正仿宋_GBK" w:hAnsi="宋体" w:eastAsia="方正仿宋_GBK"/>
          <w:sz w:val="24"/>
          <w:szCs w:val="24"/>
        </w:rPr>
        <w:t xml:space="preserve">                                                                    供应商名称（公章）：</w:t>
      </w:r>
    </w:p>
    <w:p w14:paraId="1C336C73">
      <w:pPr>
        <w:pStyle w:val="2"/>
        <w:ind w:firstLine="8400" w:firstLineChars="3500"/>
      </w:pPr>
      <w:r>
        <w:rPr>
          <w:rFonts w:hint="eastAsia" w:ascii="方正仿宋_GBK" w:hAnsi="宋体" w:eastAsia="方正仿宋_GBK"/>
          <w:sz w:val="24"/>
          <w:szCs w:val="24"/>
        </w:rPr>
        <w:t>年     月    日</w:t>
      </w:r>
    </w:p>
    <w:p w14:paraId="77B8994F">
      <w:pPr>
        <w:pStyle w:val="3"/>
        <w:rPr>
          <w:rFonts w:ascii="方正仿宋_GBK" w:hAnsi="宋体" w:eastAsia="方正仿宋_GBK"/>
          <w:sz w:val="24"/>
          <w:szCs w:val="24"/>
        </w:rPr>
      </w:pPr>
    </w:p>
    <w:p w14:paraId="69049CE2"/>
    <w:p w14:paraId="725E1468">
      <w:pPr>
        <w:pStyle w:val="2"/>
      </w:pPr>
    </w:p>
    <w:p w14:paraId="31AD6E42">
      <w:pPr>
        <w:pStyle w:val="3"/>
      </w:pPr>
    </w:p>
    <w:p w14:paraId="7582A8AE">
      <w:pPr>
        <w:snapToGrid w:val="0"/>
        <w:spacing w:line="360" w:lineRule="auto"/>
        <w:ind w:firstLine="480" w:firstLineChars="200"/>
        <w:rPr>
          <w:rFonts w:ascii="方正仿宋_GBK" w:hAnsi="宋体" w:eastAsia="方正仿宋_GBK"/>
          <w:sz w:val="24"/>
          <w:szCs w:val="24"/>
        </w:rPr>
        <w:sectPr>
          <w:pgSz w:w="16840" w:h="11907" w:orient="landscape"/>
          <w:pgMar w:top="1304" w:right="1134" w:bottom="1191" w:left="1134" w:header="851" w:footer="992" w:gutter="0"/>
          <w:cols w:space="720" w:num="1"/>
          <w:docGrid w:linePitch="381" w:charSpace="-5735"/>
        </w:sectPr>
      </w:pPr>
    </w:p>
    <w:p w14:paraId="65952185">
      <w:pPr>
        <w:pStyle w:val="3"/>
        <w:rPr>
          <w:rFonts w:ascii="方正仿宋_GBK" w:hAnsi="宋体" w:eastAsia="方正仿宋_GBK"/>
          <w:sz w:val="24"/>
          <w:szCs w:val="24"/>
        </w:rPr>
      </w:pPr>
      <w:bookmarkStart w:id="185" w:name="_Toc313008357"/>
      <w:bookmarkStart w:id="186" w:name="_Toc313888361"/>
      <w:bookmarkStart w:id="187" w:name="_Toc342913420"/>
    </w:p>
    <w:p w14:paraId="158EC202">
      <w:pPr>
        <w:pStyle w:val="3"/>
      </w:pPr>
    </w:p>
    <w:p w14:paraId="3207E565"/>
    <w:p w14:paraId="558C8A4C">
      <w:pPr>
        <w:pStyle w:val="2"/>
      </w:pPr>
    </w:p>
    <w:p w14:paraId="5EB1052C">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3D8855A">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77348AE1">
      <w:pPr>
        <w:spacing w:line="360" w:lineRule="auto"/>
        <w:ind w:left="-560" w:leftChars="-200" w:firstLine="1950" w:firstLineChars="650"/>
        <w:rPr>
          <w:rFonts w:ascii="方正仿宋_GBK" w:hAnsi="宋体" w:eastAsia="方正仿宋_GBK"/>
          <w:sz w:val="30"/>
          <w:szCs w:val="30"/>
        </w:rPr>
      </w:pPr>
    </w:p>
    <w:p w14:paraId="0D9C3368">
      <w:pPr>
        <w:spacing w:line="360" w:lineRule="auto"/>
        <w:ind w:left="-560" w:leftChars="-200" w:firstLine="1950" w:firstLineChars="650"/>
        <w:rPr>
          <w:rFonts w:ascii="方正仿宋_GBK" w:hAnsi="宋体" w:eastAsia="方正仿宋_GBK"/>
          <w:sz w:val="30"/>
          <w:szCs w:val="30"/>
        </w:rPr>
      </w:pPr>
    </w:p>
    <w:p w14:paraId="4B4198E7">
      <w:pPr>
        <w:spacing w:line="360" w:lineRule="auto"/>
        <w:ind w:left="-560" w:leftChars="-200" w:firstLine="1950" w:firstLineChars="650"/>
        <w:rPr>
          <w:rFonts w:ascii="方正仿宋_GBK" w:hAnsi="宋体" w:eastAsia="方正仿宋_GBK"/>
          <w:sz w:val="30"/>
          <w:szCs w:val="30"/>
        </w:rPr>
      </w:pPr>
    </w:p>
    <w:p w14:paraId="1413FB84">
      <w:pPr>
        <w:spacing w:line="360" w:lineRule="auto"/>
        <w:ind w:left="-560" w:leftChars="-200" w:firstLine="1950" w:firstLineChars="650"/>
        <w:rPr>
          <w:rFonts w:ascii="方正仿宋_GBK" w:hAnsi="宋体" w:eastAsia="方正仿宋_GBK"/>
          <w:sz w:val="30"/>
          <w:szCs w:val="30"/>
        </w:rPr>
      </w:pPr>
    </w:p>
    <w:p w14:paraId="26FCA81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2457385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1345566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31F86DA1">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0998B60">
      <w:pPr>
        <w:spacing w:line="360" w:lineRule="auto"/>
        <w:ind w:left="-560" w:leftChars="-200" w:firstLine="1950" w:firstLineChars="650"/>
        <w:rPr>
          <w:rFonts w:ascii="方正仿宋_GBK" w:hAnsi="宋体" w:eastAsia="方正仿宋_GBK"/>
          <w:sz w:val="30"/>
          <w:szCs w:val="30"/>
        </w:rPr>
      </w:pPr>
    </w:p>
    <w:p w14:paraId="611FDC3B">
      <w:pPr>
        <w:spacing w:line="360" w:lineRule="auto"/>
        <w:rPr>
          <w:rFonts w:ascii="方正仿宋_GBK" w:hAnsi="宋体" w:eastAsia="方正仿宋_GBK"/>
          <w:sz w:val="30"/>
          <w:szCs w:val="30"/>
        </w:rPr>
      </w:pPr>
    </w:p>
    <w:p w14:paraId="7929BEA6">
      <w:pPr>
        <w:spacing w:line="360" w:lineRule="auto"/>
        <w:rPr>
          <w:rFonts w:ascii="方正仿宋_GBK" w:hAnsi="宋体" w:eastAsia="方正仿宋_GBK"/>
          <w:sz w:val="30"/>
          <w:szCs w:val="30"/>
        </w:rPr>
      </w:pPr>
    </w:p>
    <w:p w14:paraId="6C0A54B7">
      <w:pPr>
        <w:spacing w:line="360" w:lineRule="auto"/>
        <w:rPr>
          <w:rFonts w:ascii="方正仿宋_GBK" w:hAnsi="宋体" w:eastAsia="方正仿宋_GBK"/>
          <w:sz w:val="30"/>
          <w:szCs w:val="30"/>
        </w:rPr>
      </w:pPr>
    </w:p>
    <w:p w14:paraId="4583FD47">
      <w:pPr>
        <w:spacing w:line="440" w:lineRule="exact"/>
        <w:ind w:firstLine="480" w:firstLineChars="200"/>
        <w:rPr>
          <w:rFonts w:ascii="方正仿宋_GBK" w:hAnsi="宋体" w:eastAsia="方正仿宋_GBK"/>
          <w:sz w:val="24"/>
          <w:szCs w:val="24"/>
        </w:rPr>
      </w:pPr>
    </w:p>
    <w:p w14:paraId="12733D98">
      <w:pPr>
        <w:pStyle w:val="2"/>
      </w:pPr>
    </w:p>
    <w:p w14:paraId="273ECD87">
      <w:pPr>
        <w:pStyle w:val="3"/>
      </w:pPr>
    </w:p>
    <w:p w14:paraId="486F9829"/>
    <w:p w14:paraId="44B3D486">
      <w:pPr>
        <w:spacing w:line="440" w:lineRule="exact"/>
        <w:ind w:firstLine="480" w:firstLineChars="200"/>
        <w:rPr>
          <w:rFonts w:ascii="方正仿宋_GBK" w:hAnsi="宋体" w:eastAsia="方正仿宋_GBK"/>
          <w:sz w:val="24"/>
          <w:szCs w:val="24"/>
        </w:rPr>
      </w:pPr>
    </w:p>
    <w:p w14:paraId="2598233E">
      <w:pPr>
        <w:spacing w:line="440" w:lineRule="exact"/>
        <w:ind w:firstLine="480" w:firstLineChars="200"/>
        <w:rPr>
          <w:rFonts w:ascii="方正仿宋_GBK" w:hAnsi="宋体" w:eastAsia="方正仿宋_GBK"/>
          <w:sz w:val="24"/>
          <w:szCs w:val="24"/>
        </w:rPr>
      </w:pPr>
    </w:p>
    <w:p w14:paraId="4B42DD5D">
      <w:pPr>
        <w:spacing w:line="440" w:lineRule="exact"/>
        <w:rPr>
          <w:rFonts w:ascii="方正仿宋_GBK" w:hAnsi="宋体" w:eastAsia="方正仿宋_GBK"/>
          <w:sz w:val="24"/>
          <w:szCs w:val="24"/>
        </w:rPr>
      </w:pPr>
    </w:p>
    <w:p w14:paraId="20A75AC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FC2945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14:paraId="682947C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2891FBE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63AC2DC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D4E471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35E9BB4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2B047D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08FEC0D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4429A5B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1E0E55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16C9A22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564A4B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7C96012E">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0EA5EE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4、基本资格条件承诺函（格式）</w:t>
      </w:r>
    </w:p>
    <w:p w14:paraId="21855589">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5、投标保证金银行转账回执</w:t>
      </w:r>
    </w:p>
    <w:p w14:paraId="01E12BC6">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基本资格条件承诺函（格式）</w:t>
      </w:r>
    </w:p>
    <w:p w14:paraId="198B1EB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7</w:t>
      </w:r>
      <w:r>
        <w:rPr>
          <w:rFonts w:hint="eastAsia" w:ascii="方正仿宋_GBK" w:hAnsi="宋体" w:eastAsia="方正仿宋_GBK" w:cs="Times New Roman"/>
          <w:sz w:val="24"/>
          <w:szCs w:val="24"/>
        </w:rPr>
        <w:t>、承诺书（格式）</w:t>
      </w:r>
    </w:p>
    <w:p w14:paraId="3AB8A1A4">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投标供应商廉洁承诺书（格式）</w:t>
      </w:r>
    </w:p>
    <w:p w14:paraId="130C0C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投标人关联单位的说明（格式）</w:t>
      </w:r>
    </w:p>
    <w:p w14:paraId="591D7D02">
      <w:pPr>
        <w:spacing w:line="44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10.</w:t>
      </w:r>
      <w:r>
        <w:rPr>
          <w:rFonts w:hint="eastAsia" w:ascii="方正仿宋_GBK" w:hAnsi="宋体" w:eastAsia="方正仿宋_GBK"/>
          <w:sz w:val="24"/>
          <w:szCs w:val="24"/>
        </w:rPr>
        <w:t>其他应提供的资料（自附）</w:t>
      </w:r>
    </w:p>
    <w:p w14:paraId="480EB0D9">
      <w:pPr>
        <w:pStyle w:val="2"/>
      </w:pPr>
    </w:p>
    <w:p w14:paraId="020EF13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48C07B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4C40F199">
      <w:pPr>
        <w:spacing w:line="360" w:lineRule="auto"/>
        <w:ind w:firstLine="480" w:firstLineChars="200"/>
        <w:rPr>
          <w:rFonts w:ascii="方正仿宋_GBK" w:hAnsi="宋体" w:eastAsia="方正仿宋_GBK"/>
          <w:sz w:val="24"/>
          <w:szCs w:val="24"/>
        </w:rPr>
      </w:pPr>
    </w:p>
    <w:p w14:paraId="03545457">
      <w:pPr>
        <w:spacing w:line="360" w:lineRule="auto"/>
      </w:pPr>
    </w:p>
    <w:p w14:paraId="4332D35E"/>
    <w:p w14:paraId="4438D9A7"/>
    <w:p w14:paraId="71237ECC"/>
    <w:p w14:paraId="6221795A"/>
    <w:p w14:paraId="5F6C291F"/>
    <w:p w14:paraId="2CD7A488">
      <w:pPr>
        <w:rPr>
          <w:rFonts w:ascii="方正仿宋_GBK" w:hAnsi="宋体" w:eastAsia="方正仿宋_GBK"/>
          <w:b/>
          <w:sz w:val="24"/>
          <w:szCs w:val="24"/>
        </w:rPr>
      </w:pPr>
      <w:r>
        <w:rPr>
          <w:rFonts w:hint="eastAsia" w:ascii="方正仿宋_GBK" w:hAnsi="宋体" w:eastAsia="方正仿宋_GBK"/>
          <w:b/>
          <w:sz w:val="24"/>
          <w:szCs w:val="24"/>
        </w:rPr>
        <w:t>一、技术部分</w:t>
      </w:r>
      <w:bookmarkEnd w:id="185"/>
      <w:bookmarkEnd w:id="186"/>
      <w:bookmarkEnd w:id="187"/>
    </w:p>
    <w:p w14:paraId="5426C16B">
      <w:pPr>
        <w:pStyle w:val="5"/>
        <w:spacing w:line="360" w:lineRule="auto"/>
        <w:ind w:firstLine="472" w:firstLineChars="196"/>
        <w:rPr>
          <w:rFonts w:ascii="方正仿宋_GBK" w:hAnsi="宋体" w:eastAsia="方正仿宋_GBK"/>
          <w:sz w:val="24"/>
          <w:szCs w:val="24"/>
        </w:rPr>
      </w:pPr>
    </w:p>
    <w:p w14:paraId="299DACCD">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（一）技术应答（格式自定）</w:t>
      </w:r>
    </w:p>
    <w:p w14:paraId="244D508C">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 w:val="24"/>
          <w:szCs w:val="24"/>
        </w:rPr>
        <w:t>（二）技术响应偏离表</w:t>
      </w:r>
    </w:p>
    <w:p w14:paraId="65BB4F11">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1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A66A9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14:paraId="1071775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14:paraId="18AD57D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14:paraId="2B10D3C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15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7B3EF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F816318">
            <w:pPr>
              <w:tabs>
                <w:tab w:val="left" w:pos="6300"/>
              </w:tabs>
              <w:snapToGrid w:val="0"/>
              <w:spacing w:line="500" w:lineRule="exact"/>
              <w:jc w:val="center"/>
              <w:outlineLvl w:val="0"/>
              <w:rPr>
                <w:rFonts w:ascii="方正仿宋_GBK" w:hAnsi="宋体" w:eastAsia="方正仿宋_GBK"/>
                <w:sz w:val="21"/>
                <w:szCs w:val="21"/>
              </w:rPr>
            </w:pPr>
            <w:r>
              <w:rPr>
                <w:rFonts w:hint="eastAsia" w:ascii="宋体" w:hAnsi="宋体" w:cs="宋体"/>
                <w:sz w:val="21"/>
                <w:szCs w:val="21"/>
                <w:lang w:val="en-US" w:eastAsia="zh-CN"/>
              </w:rPr>
              <w:t>投标人逐条自行粘贴</w:t>
            </w:r>
          </w:p>
        </w:tc>
        <w:tc>
          <w:tcPr>
            <w:tcW w:w="2759" w:type="dxa"/>
            <w:vAlign w:val="center"/>
          </w:tcPr>
          <w:p w14:paraId="021980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545677">
            <w:pPr>
              <w:tabs>
                <w:tab w:val="left" w:pos="6300"/>
              </w:tabs>
              <w:snapToGrid w:val="0"/>
              <w:spacing w:line="500" w:lineRule="exact"/>
              <w:jc w:val="center"/>
              <w:outlineLvl w:val="0"/>
              <w:rPr>
                <w:rFonts w:ascii="方正仿宋_GBK" w:hAnsi="宋体" w:eastAsia="方正仿宋_GBK"/>
                <w:sz w:val="21"/>
                <w:szCs w:val="21"/>
              </w:rPr>
            </w:pPr>
          </w:p>
        </w:tc>
      </w:tr>
      <w:tr w14:paraId="068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64E7F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B408C0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D0D7A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7CDC94">
            <w:pPr>
              <w:tabs>
                <w:tab w:val="left" w:pos="6300"/>
              </w:tabs>
              <w:snapToGrid w:val="0"/>
              <w:spacing w:line="500" w:lineRule="exact"/>
              <w:jc w:val="center"/>
              <w:outlineLvl w:val="0"/>
              <w:rPr>
                <w:rFonts w:ascii="方正仿宋_GBK" w:hAnsi="宋体" w:eastAsia="方正仿宋_GBK"/>
                <w:sz w:val="21"/>
                <w:szCs w:val="21"/>
              </w:rPr>
            </w:pPr>
          </w:p>
        </w:tc>
      </w:tr>
      <w:tr w14:paraId="264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9A674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77B300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3721AB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D9F0E1C">
            <w:pPr>
              <w:tabs>
                <w:tab w:val="left" w:pos="6300"/>
              </w:tabs>
              <w:snapToGrid w:val="0"/>
              <w:spacing w:line="500" w:lineRule="exact"/>
              <w:jc w:val="center"/>
              <w:outlineLvl w:val="0"/>
              <w:rPr>
                <w:rFonts w:ascii="方正仿宋_GBK" w:hAnsi="宋体" w:eastAsia="方正仿宋_GBK"/>
                <w:sz w:val="21"/>
                <w:szCs w:val="21"/>
              </w:rPr>
            </w:pPr>
          </w:p>
        </w:tc>
      </w:tr>
      <w:tr w14:paraId="7FB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08FA0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2678E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9587A9D">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4A423C9">
            <w:pPr>
              <w:tabs>
                <w:tab w:val="left" w:pos="6300"/>
              </w:tabs>
              <w:snapToGrid w:val="0"/>
              <w:spacing w:line="500" w:lineRule="exact"/>
              <w:jc w:val="center"/>
              <w:outlineLvl w:val="0"/>
              <w:rPr>
                <w:rFonts w:ascii="方正仿宋_GBK" w:hAnsi="宋体" w:eastAsia="方正仿宋_GBK"/>
                <w:sz w:val="21"/>
                <w:szCs w:val="21"/>
              </w:rPr>
            </w:pPr>
          </w:p>
        </w:tc>
      </w:tr>
      <w:tr w14:paraId="246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0D1B5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F4A174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A3F7DE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57D571B">
            <w:pPr>
              <w:tabs>
                <w:tab w:val="left" w:pos="6300"/>
              </w:tabs>
              <w:snapToGrid w:val="0"/>
              <w:spacing w:line="500" w:lineRule="exact"/>
              <w:jc w:val="center"/>
              <w:outlineLvl w:val="0"/>
              <w:rPr>
                <w:rFonts w:ascii="方正仿宋_GBK" w:hAnsi="宋体" w:eastAsia="方正仿宋_GBK"/>
                <w:sz w:val="21"/>
                <w:szCs w:val="21"/>
              </w:rPr>
            </w:pPr>
          </w:p>
        </w:tc>
      </w:tr>
      <w:tr w14:paraId="408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CAE79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64AE4C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55732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6E07E65">
            <w:pPr>
              <w:tabs>
                <w:tab w:val="left" w:pos="6300"/>
              </w:tabs>
              <w:snapToGrid w:val="0"/>
              <w:spacing w:line="500" w:lineRule="exact"/>
              <w:jc w:val="center"/>
              <w:outlineLvl w:val="0"/>
              <w:rPr>
                <w:rFonts w:ascii="方正仿宋_GBK" w:hAnsi="宋体" w:eastAsia="方正仿宋_GBK"/>
                <w:sz w:val="21"/>
                <w:szCs w:val="21"/>
              </w:rPr>
            </w:pPr>
          </w:p>
        </w:tc>
      </w:tr>
      <w:tr w14:paraId="12AB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B75E8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42394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542F01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67C0E7A">
            <w:pPr>
              <w:tabs>
                <w:tab w:val="left" w:pos="6300"/>
              </w:tabs>
              <w:snapToGrid w:val="0"/>
              <w:spacing w:line="500" w:lineRule="exact"/>
              <w:jc w:val="center"/>
              <w:outlineLvl w:val="0"/>
              <w:rPr>
                <w:rFonts w:ascii="方正仿宋_GBK" w:hAnsi="宋体" w:eastAsia="方正仿宋_GBK"/>
                <w:sz w:val="21"/>
                <w:szCs w:val="21"/>
              </w:rPr>
            </w:pPr>
          </w:p>
        </w:tc>
      </w:tr>
      <w:tr w14:paraId="0B66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8E02F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24C03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65C2C8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3EDBA35">
            <w:pPr>
              <w:tabs>
                <w:tab w:val="left" w:pos="6300"/>
              </w:tabs>
              <w:snapToGrid w:val="0"/>
              <w:spacing w:line="500" w:lineRule="exact"/>
              <w:jc w:val="center"/>
              <w:outlineLvl w:val="0"/>
              <w:rPr>
                <w:rFonts w:ascii="方正仿宋_GBK" w:hAnsi="宋体" w:eastAsia="方正仿宋_GBK"/>
                <w:sz w:val="21"/>
                <w:szCs w:val="21"/>
              </w:rPr>
            </w:pPr>
          </w:p>
        </w:tc>
      </w:tr>
    </w:tbl>
    <w:p w14:paraId="1214AD7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69FCA96">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52BE14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359FA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D5AFEF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4FE7EE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磋商项目技术需求”中所列要求进行比较和响应；</w:t>
      </w:r>
    </w:p>
    <w:p w14:paraId="7C102E1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2DA644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21FDCA5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12EC1644">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88" w:name="_Toc313008358"/>
      <w:bookmarkStart w:id="189" w:name="_Toc313888362"/>
      <w:bookmarkStart w:id="190" w:name="_Toc342913421"/>
      <w:bookmarkStart w:id="191" w:name="_Toc403569800"/>
    </w:p>
    <w:p w14:paraId="63832EFA">
      <w:pPr>
        <w:tabs>
          <w:tab w:val="left" w:pos="6300"/>
        </w:tabs>
        <w:snapToGrid w:val="0"/>
        <w:spacing w:line="500" w:lineRule="exact"/>
        <w:ind w:firstLine="480" w:firstLineChars="200"/>
        <w:rPr>
          <w:rFonts w:ascii="方正仿宋_GBK" w:hAnsi="宋体" w:eastAsia="方正仿宋_GBK"/>
          <w:sz w:val="24"/>
          <w:szCs w:val="24"/>
        </w:rPr>
      </w:pPr>
    </w:p>
    <w:p w14:paraId="2BD4D751">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188"/>
      <w:bookmarkEnd w:id="189"/>
      <w:bookmarkEnd w:id="190"/>
      <w:bookmarkEnd w:id="191"/>
    </w:p>
    <w:p w14:paraId="33ED3A82">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14:paraId="75A94D11">
      <w:pPr>
        <w:spacing w:line="360" w:lineRule="auto"/>
        <w:ind w:firstLine="480" w:firstLineChars="200"/>
        <w:rPr>
          <w:rFonts w:ascii="方正仿宋_GBK" w:hAnsi="宋体" w:eastAsia="方正仿宋_GBK"/>
          <w:sz w:val="24"/>
          <w:szCs w:val="24"/>
        </w:rPr>
      </w:pPr>
      <w:bookmarkStart w:id="192" w:name="_Toc283382459"/>
      <w:r>
        <w:rPr>
          <w:rFonts w:hint="eastAsia" w:ascii="方正仿宋_GBK" w:hAnsi="宋体" w:eastAsia="方正仿宋_GBK"/>
          <w:sz w:val="24"/>
          <w:szCs w:val="24"/>
        </w:rPr>
        <w:t>（二）服务响应偏离表</w:t>
      </w:r>
    </w:p>
    <w:p w14:paraId="61A72027">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14:paraId="0093CDF0">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对于竞争性磋商文件的服务要求，如有任何偏离请如实填写下表：</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A8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A5D46F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2B27FF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14:paraId="6CA2AA5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6254A1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0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C0820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2B93BD8">
            <w:pPr>
              <w:tabs>
                <w:tab w:val="left" w:pos="6300"/>
              </w:tabs>
              <w:snapToGrid w:val="0"/>
              <w:spacing w:line="360" w:lineRule="auto"/>
              <w:jc w:val="center"/>
              <w:outlineLvl w:val="0"/>
              <w:rPr>
                <w:rFonts w:ascii="方正仿宋_GBK" w:hAnsi="宋体" w:eastAsia="方正仿宋_GBK"/>
                <w:sz w:val="21"/>
                <w:szCs w:val="24"/>
              </w:rPr>
            </w:pPr>
            <w:r>
              <w:rPr>
                <w:rFonts w:hint="eastAsia" w:ascii="宋体" w:hAnsi="宋体" w:cs="宋体"/>
                <w:sz w:val="21"/>
                <w:szCs w:val="21"/>
                <w:lang w:val="en-US" w:eastAsia="zh-CN"/>
              </w:rPr>
              <w:t>投标人逐条自行粘贴</w:t>
            </w:r>
          </w:p>
        </w:tc>
        <w:tc>
          <w:tcPr>
            <w:tcW w:w="2434" w:type="dxa"/>
            <w:vAlign w:val="center"/>
          </w:tcPr>
          <w:p w14:paraId="34BA3B6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1018373">
            <w:pPr>
              <w:tabs>
                <w:tab w:val="left" w:pos="6300"/>
              </w:tabs>
              <w:snapToGrid w:val="0"/>
              <w:spacing w:line="360" w:lineRule="auto"/>
              <w:jc w:val="center"/>
              <w:outlineLvl w:val="0"/>
              <w:rPr>
                <w:rFonts w:ascii="方正仿宋_GBK" w:hAnsi="宋体" w:eastAsia="方正仿宋_GBK"/>
                <w:sz w:val="21"/>
                <w:szCs w:val="24"/>
              </w:rPr>
            </w:pPr>
          </w:p>
        </w:tc>
      </w:tr>
      <w:tr w14:paraId="6949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0521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BF799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3020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53DE0C6">
            <w:pPr>
              <w:tabs>
                <w:tab w:val="left" w:pos="6300"/>
              </w:tabs>
              <w:snapToGrid w:val="0"/>
              <w:spacing w:line="360" w:lineRule="auto"/>
              <w:jc w:val="center"/>
              <w:outlineLvl w:val="0"/>
              <w:rPr>
                <w:rFonts w:ascii="方正仿宋_GBK" w:hAnsi="宋体" w:eastAsia="方正仿宋_GBK"/>
                <w:sz w:val="21"/>
                <w:szCs w:val="24"/>
              </w:rPr>
            </w:pPr>
          </w:p>
        </w:tc>
      </w:tr>
      <w:tr w14:paraId="136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B7743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FEF28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9E88BF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63DF56">
            <w:pPr>
              <w:tabs>
                <w:tab w:val="left" w:pos="6300"/>
              </w:tabs>
              <w:snapToGrid w:val="0"/>
              <w:spacing w:line="360" w:lineRule="auto"/>
              <w:jc w:val="center"/>
              <w:outlineLvl w:val="0"/>
              <w:rPr>
                <w:rFonts w:ascii="方正仿宋_GBK" w:hAnsi="宋体" w:eastAsia="方正仿宋_GBK"/>
                <w:sz w:val="21"/>
                <w:szCs w:val="24"/>
              </w:rPr>
            </w:pPr>
          </w:p>
        </w:tc>
      </w:tr>
      <w:tr w14:paraId="2A6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5991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17A357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1941F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1BD27B3">
            <w:pPr>
              <w:tabs>
                <w:tab w:val="left" w:pos="6300"/>
              </w:tabs>
              <w:snapToGrid w:val="0"/>
              <w:spacing w:line="360" w:lineRule="auto"/>
              <w:jc w:val="center"/>
              <w:outlineLvl w:val="0"/>
              <w:rPr>
                <w:rFonts w:ascii="方正仿宋_GBK" w:hAnsi="宋体" w:eastAsia="方正仿宋_GBK"/>
                <w:sz w:val="21"/>
                <w:szCs w:val="24"/>
              </w:rPr>
            </w:pPr>
          </w:p>
        </w:tc>
      </w:tr>
      <w:tr w14:paraId="75FA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6B0CB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71982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4028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967A44D">
            <w:pPr>
              <w:tabs>
                <w:tab w:val="left" w:pos="6300"/>
              </w:tabs>
              <w:snapToGrid w:val="0"/>
              <w:spacing w:line="360" w:lineRule="auto"/>
              <w:jc w:val="center"/>
              <w:outlineLvl w:val="0"/>
              <w:rPr>
                <w:rFonts w:ascii="方正仿宋_GBK" w:hAnsi="宋体" w:eastAsia="方正仿宋_GBK"/>
                <w:sz w:val="21"/>
                <w:szCs w:val="24"/>
              </w:rPr>
            </w:pPr>
          </w:p>
        </w:tc>
      </w:tr>
      <w:tr w14:paraId="7A6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24E6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504405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FD571D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C972C83">
            <w:pPr>
              <w:tabs>
                <w:tab w:val="left" w:pos="6300"/>
              </w:tabs>
              <w:snapToGrid w:val="0"/>
              <w:spacing w:line="360" w:lineRule="auto"/>
              <w:jc w:val="center"/>
              <w:outlineLvl w:val="0"/>
              <w:rPr>
                <w:rFonts w:ascii="方正仿宋_GBK" w:hAnsi="宋体" w:eastAsia="方正仿宋_GBK"/>
                <w:sz w:val="21"/>
                <w:szCs w:val="24"/>
              </w:rPr>
            </w:pPr>
          </w:p>
        </w:tc>
      </w:tr>
    </w:tbl>
    <w:p w14:paraId="3F4A742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F5A4A0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3A597C0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8784E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34FEDC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磋商项目服务需求”中所列服务要求进行比较和响应；</w:t>
      </w:r>
    </w:p>
    <w:p w14:paraId="307B1719">
      <w:pPr>
        <w:tabs>
          <w:tab w:val="left" w:pos="6300"/>
        </w:tabs>
        <w:snapToGrid w:val="0"/>
        <w:spacing w:line="500" w:lineRule="exact"/>
        <w:ind w:firstLine="480" w:firstLineChars="200"/>
        <w:rPr>
          <w:rFonts w:ascii="方正仿宋_GBK" w:hAnsi="宋体" w:eastAsia="方正仿宋_GBK"/>
          <w:color w:val="FF0000"/>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108E87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72427970">
      <w:pPr>
        <w:spacing w:line="360" w:lineRule="auto"/>
        <w:ind w:firstLine="560" w:firstLineChars="200"/>
        <w:jc w:val="center"/>
        <w:rPr>
          <w:rFonts w:ascii="方正仿宋_GBK" w:hAnsi="宋体" w:eastAsia="方正仿宋_GBK"/>
          <w:sz w:val="24"/>
          <w:szCs w:val="24"/>
        </w:rPr>
      </w:pPr>
      <w:r>
        <w:br w:type="page"/>
      </w:r>
      <w:bookmarkEnd w:id="192"/>
      <w:bookmarkStart w:id="193" w:name="_Toc313888363"/>
      <w:bookmarkStart w:id="194" w:name="_Toc403569801"/>
      <w:bookmarkStart w:id="195" w:name="_Toc342913422"/>
      <w:bookmarkStart w:id="196" w:name="_Toc313008359"/>
      <w:r>
        <w:rPr>
          <w:rFonts w:hint="eastAsia" w:ascii="方正仿宋_GBK" w:hAnsi="宋体" w:eastAsia="方正仿宋_GBK"/>
          <w:sz w:val="24"/>
          <w:szCs w:val="24"/>
        </w:rPr>
        <w:t>三、资格条件及其他</w:t>
      </w:r>
      <w:bookmarkEnd w:id="193"/>
      <w:bookmarkEnd w:id="194"/>
      <w:bookmarkEnd w:id="195"/>
      <w:bookmarkEnd w:id="196"/>
    </w:p>
    <w:p w14:paraId="11662EE8">
      <w:pPr>
        <w:numPr>
          <w:ilvl w:val="0"/>
          <w:numId w:val="4"/>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14:paraId="6FFA3B72">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14:paraId="1323F916">
      <w:pPr>
        <w:tabs>
          <w:tab w:val="left" w:pos="6300"/>
        </w:tabs>
        <w:snapToGrid w:val="0"/>
        <w:spacing w:line="400" w:lineRule="atLeast"/>
        <w:jc w:val="center"/>
        <w:outlineLvl w:val="0"/>
        <w:rPr>
          <w:rFonts w:ascii="方正仿宋_GBK" w:hAnsi="宋体" w:eastAsia="方正仿宋_GBK"/>
          <w:b/>
          <w:szCs w:val="28"/>
        </w:rPr>
      </w:pPr>
    </w:p>
    <w:p w14:paraId="13BD744B">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14:paraId="696A0D96">
      <w:pPr>
        <w:tabs>
          <w:tab w:val="left" w:pos="6300"/>
        </w:tabs>
        <w:snapToGrid w:val="0"/>
        <w:spacing w:line="360" w:lineRule="auto"/>
        <w:rPr>
          <w:rFonts w:ascii="方正仿宋_GBK" w:hAnsi="宋体" w:eastAsia="方正仿宋_GBK"/>
          <w:sz w:val="24"/>
          <w:szCs w:val="24"/>
        </w:rPr>
      </w:pPr>
    </w:p>
    <w:p w14:paraId="7EDD1586">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FA20BBB">
      <w:pPr>
        <w:tabs>
          <w:tab w:val="left" w:pos="6300"/>
        </w:tabs>
        <w:snapToGrid w:val="0"/>
        <w:spacing w:line="360" w:lineRule="auto"/>
        <w:ind w:firstLine="573"/>
        <w:rPr>
          <w:rFonts w:ascii="方正仿宋_GBK" w:hAnsi="宋体" w:eastAsia="方正仿宋_GBK"/>
          <w:sz w:val="24"/>
          <w:szCs w:val="24"/>
        </w:rPr>
      </w:pPr>
    </w:p>
    <w:p w14:paraId="138361A1">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1C491947">
      <w:pPr>
        <w:tabs>
          <w:tab w:val="left" w:pos="6300"/>
        </w:tabs>
        <w:snapToGrid w:val="0"/>
        <w:spacing w:line="360" w:lineRule="auto"/>
        <w:rPr>
          <w:rFonts w:ascii="方正仿宋_GBK" w:hAnsi="宋体" w:eastAsia="方正仿宋_GBK"/>
          <w:sz w:val="24"/>
          <w:szCs w:val="24"/>
        </w:rPr>
      </w:pPr>
    </w:p>
    <w:p w14:paraId="10DB3C5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41B47A2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30A2DD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0E5BB4A2">
      <w:pPr>
        <w:tabs>
          <w:tab w:val="left" w:pos="6300"/>
        </w:tabs>
        <w:snapToGrid w:val="0"/>
        <w:spacing w:line="360" w:lineRule="auto"/>
        <w:rPr>
          <w:rFonts w:ascii="方正仿宋_GBK" w:hAnsi="宋体" w:eastAsia="方正仿宋_GBK"/>
          <w:sz w:val="24"/>
          <w:szCs w:val="24"/>
        </w:rPr>
      </w:pPr>
    </w:p>
    <w:p w14:paraId="390134B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DF9F74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332756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808EB4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EA168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14625BC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2F936D2F">
      <w:pPr>
        <w:tabs>
          <w:tab w:val="left" w:pos="6300"/>
        </w:tabs>
        <w:snapToGrid w:val="0"/>
        <w:spacing w:line="360" w:lineRule="auto"/>
        <w:rPr>
          <w:rFonts w:ascii="方正仿宋_GBK" w:hAnsi="宋体" w:eastAsia="方正仿宋_GBK"/>
          <w:sz w:val="24"/>
          <w:szCs w:val="24"/>
        </w:rPr>
      </w:pPr>
    </w:p>
    <w:p w14:paraId="17D9988E">
      <w:pPr>
        <w:tabs>
          <w:tab w:val="left" w:pos="6300"/>
        </w:tabs>
        <w:snapToGrid w:val="0"/>
        <w:spacing w:line="400" w:lineRule="atLeast"/>
        <w:rPr>
          <w:rFonts w:ascii="方正仿宋_GBK" w:eastAsia="方正仿宋_GBK"/>
        </w:rPr>
      </w:pPr>
    </w:p>
    <w:p w14:paraId="4BD82703">
      <w:pPr>
        <w:tabs>
          <w:tab w:val="left" w:pos="6300"/>
        </w:tabs>
        <w:snapToGrid w:val="0"/>
        <w:spacing w:line="400" w:lineRule="atLeast"/>
        <w:jc w:val="center"/>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rPr>
        <w:t>1.2法定代表人授权委托书（格式）</w:t>
      </w:r>
    </w:p>
    <w:p w14:paraId="02D47715">
      <w:pPr>
        <w:tabs>
          <w:tab w:val="left" w:pos="6300"/>
        </w:tabs>
        <w:snapToGrid w:val="0"/>
        <w:spacing w:line="360" w:lineRule="auto"/>
        <w:rPr>
          <w:rFonts w:ascii="方正仿宋_GBK" w:hAnsi="宋体" w:eastAsia="方正仿宋_GBK"/>
          <w:sz w:val="24"/>
          <w:szCs w:val="24"/>
        </w:rPr>
      </w:pPr>
    </w:p>
    <w:p w14:paraId="317B4A5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7D93587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0AAD1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2B26D907">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2DB9C48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_________（供应商法定代表人姓名）特授权_________（被授权人姓名及身份证代码）代表我单位全权办理对上述项目的磋商、签约等具体工作，并签署全部有关的文件、协议及合同。</w:t>
      </w:r>
    </w:p>
    <w:p w14:paraId="1B3A00A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57EBEC1E">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066E0F31">
      <w:pPr>
        <w:tabs>
          <w:tab w:val="left" w:pos="6300"/>
        </w:tabs>
        <w:snapToGrid w:val="0"/>
        <w:spacing w:line="360" w:lineRule="auto"/>
        <w:rPr>
          <w:rFonts w:ascii="方正仿宋_GBK" w:hAnsi="宋体" w:eastAsia="方正仿宋_GBK"/>
          <w:sz w:val="24"/>
          <w:szCs w:val="24"/>
        </w:rPr>
      </w:pPr>
    </w:p>
    <w:p w14:paraId="593F6CEA">
      <w:pPr>
        <w:tabs>
          <w:tab w:val="left" w:pos="6300"/>
        </w:tabs>
        <w:snapToGrid w:val="0"/>
        <w:spacing w:line="360" w:lineRule="auto"/>
        <w:rPr>
          <w:rFonts w:ascii="方正仿宋_GBK" w:hAnsi="宋体" w:eastAsia="方正仿宋_GBK"/>
          <w:sz w:val="24"/>
          <w:szCs w:val="24"/>
        </w:rPr>
      </w:pPr>
    </w:p>
    <w:p w14:paraId="69FA878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693FF40">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49AD9175">
      <w:pPr>
        <w:tabs>
          <w:tab w:val="left" w:pos="6300"/>
        </w:tabs>
        <w:snapToGrid w:val="0"/>
        <w:spacing w:line="500" w:lineRule="exact"/>
        <w:ind w:firstLine="570"/>
        <w:rPr>
          <w:rFonts w:ascii="方正仿宋_GBK" w:hAnsi="宋体" w:eastAsia="方正仿宋_GBK"/>
          <w:sz w:val="24"/>
          <w:szCs w:val="28"/>
        </w:rPr>
      </w:pPr>
    </w:p>
    <w:p w14:paraId="589D30F5">
      <w:pPr>
        <w:tabs>
          <w:tab w:val="left" w:pos="6300"/>
        </w:tabs>
        <w:snapToGrid w:val="0"/>
        <w:spacing w:line="500" w:lineRule="exact"/>
        <w:ind w:firstLine="570"/>
        <w:rPr>
          <w:rFonts w:ascii="方正仿宋_GBK" w:hAnsi="宋体" w:eastAsia="方正仿宋_GBK"/>
          <w:sz w:val="24"/>
          <w:szCs w:val="28"/>
        </w:rPr>
      </w:pPr>
      <w:bookmarkStart w:id="197" w:name="OLE_LINK3"/>
      <w:bookmarkStart w:id="198" w:name="OLE_LINK4"/>
      <w:r>
        <w:rPr>
          <w:rFonts w:hint="eastAsia" w:ascii="方正仿宋_GBK" w:hAnsi="宋体" w:eastAsia="方正仿宋_GBK"/>
          <w:sz w:val="24"/>
          <w:szCs w:val="28"/>
        </w:rPr>
        <w:t>（附：被授权人身份证正反面复印件）</w:t>
      </w:r>
      <w:bookmarkEnd w:id="197"/>
      <w:bookmarkEnd w:id="198"/>
    </w:p>
    <w:p w14:paraId="0D64B4CA">
      <w:pPr>
        <w:tabs>
          <w:tab w:val="left" w:pos="6300"/>
        </w:tabs>
        <w:snapToGrid w:val="0"/>
        <w:spacing w:line="360" w:lineRule="auto"/>
        <w:rPr>
          <w:rFonts w:ascii="方正仿宋_GBK" w:hAnsi="宋体" w:eastAsia="方正仿宋_GBK"/>
          <w:sz w:val="24"/>
          <w:szCs w:val="24"/>
        </w:rPr>
      </w:pPr>
    </w:p>
    <w:p w14:paraId="7F59A47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7FE34EE">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67CFCD6D">
      <w:pPr>
        <w:tabs>
          <w:tab w:val="left" w:pos="6300"/>
        </w:tabs>
        <w:snapToGrid w:val="0"/>
        <w:spacing w:line="360" w:lineRule="auto"/>
        <w:rPr>
          <w:rFonts w:ascii="方正仿宋_GBK" w:hAnsi="宋体" w:eastAsia="方正仿宋_GBK"/>
          <w:sz w:val="24"/>
          <w:szCs w:val="24"/>
        </w:rPr>
      </w:pPr>
    </w:p>
    <w:p w14:paraId="1A57B36C">
      <w:pPr>
        <w:tabs>
          <w:tab w:val="left" w:pos="6300"/>
        </w:tabs>
        <w:snapToGrid w:val="0"/>
        <w:spacing w:line="360" w:lineRule="auto"/>
        <w:ind w:firstLine="480" w:firstLineChars="200"/>
        <w:rPr>
          <w:rFonts w:ascii="方正仿宋_GBK" w:hAnsi="宋体" w:eastAsia="方正仿宋_GBK"/>
          <w:sz w:val="24"/>
          <w:szCs w:val="24"/>
        </w:rPr>
      </w:pPr>
    </w:p>
    <w:p w14:paraId="7F7C2338">
      <w:pPr>
        <w:tabs>
          <w:tab w:val="left" w:pos="6300"/>
        </w:tabs>
        <w:snapToGrid w:val="0"/>
        <w:spacing w:line="360" w:lineRule="auto"/>
        <w:ind w:firstLine="480" w:firstLineChars="200"/>
        <w:rPr>
          <w:rFonts w:ascii="方正仿宋_GBK" w:hAnsi="宋体" w:eastAsia="方正仿宋_GBK"/>
          <w:sz w:val="24"/>
          <w:szCs w:val="24"/>
        </w:rPr>
      </w:pPr>
    </w:p>
    <w:p w14:paraId="24293B2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1.3营业执照副本复印件</w:t>
      </w:r>
    </w:p>
    <w:p w14:paraId="6BA2DA1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14:paraId="2D3A9E3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14:paraId="7C8A03DF">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47B1CF39">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2、最近一年财务报表的复印件（可用基本资格条件承诺函代替）</w:t>
      </w:r>
    </w:p>
    <w:p w14:paraId="7A38606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14:paraId="126DD39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4、有依法缴纳税收和社会保障资金的良好记录；（提供近三个月的缴税记录和社会保险缴纳证明复印件，可用基本资格条件承诺函代替。）</w:t>
      </w:r>
    </w:p>
    <w:p w14:paraId="6F24FAD6">
      <w:pPr>
        <w:pStyle w:val="2"/>
        <w:spacing w:line="360" w:lineRule="auto"/>
        <w:ind w:firstLine="480" w:firstLineChars="200"/>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113D6288">
      <w:pPr>
        <w:tabs>
          <w:tab w:val="left" w:pos="6300"/>
        </w:tabs>
        <w:snapToGrid w:val="0"/>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、参加本项目采购活动基本资格条件承诺函：</w:t>
      </w:r>
    </w:p>
    <w:p w14:paraId="2F33C661">
      <w:pPr>
        <w:pStyle w:val="2"/>
      </w:pPr>
    </w:p>
    <w:p w14:paraId="627E6B66">
      <w:pPr>
        <w:tabs>
          <w:tab w:val="left" w:pos="6300"/>
        </w:tabs>
        <w:snapToGrid w:val="0"/>
        <w:spacing w:line="500" w:lineRule="exact"/>
        <w:ind w:firstLine="160" w:firstLineChars="50"/>
        <w:jc w:val="center"/>
        <w:rPr>
          <w:rFonts w:hint="eastAsia" w:ascii="方正小标宋_GBK" w:eastAsia="方正小标宋_GBK"/>
          <w:sz w:val="32"/>
          <w:szCs w:val="32"/>
          <w:lang w:eastAsia="zh-CN"/>
        </w:rPr>
      </w:pPr>
      <w:r>
        <w:rPr>
          <w:rFonts w:hint="eastAsia" w:ascii="方正小标宋_GBK" w:eastAsia="方正小标宋_GBK"/>
          <w:sz w:val="32"/>
          <w:szCs w:val="32"/>
          <w:lang w:val="en-US" w:eastAsia="zh-CN"/>
        </w:rPr>
        <w:t>6.</w:t>
      </w:r>
      <w:r>
        <w:rPr>
          <w:rFonts w:hint="eastAsia" w:ascii="方正小标宋_GBK" w:eastAsia="方正小标宋_GBK"/>
          <w:sz w:val="32"/>
          <w:szCs w:val="32"/>
        </w:rPr>
        <w:t>基本资格条件承诺函</w:t>
      </w: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格式</w:t>
      </w:r>
      <w:r>
        <w:rPr>
          <w:rFonts w:hint="eastAsia" w:ascii="方正小标宋_GBK" w:eastAsia="方正小标宋_GBK"/>
          <w:sz w:val="32"/>
          <w:szCs w:val="32"/>
          <w:lang w:eastAsia="zh-CN"/>
        </w:rPr>
        <w:t>）</w:t>
      </w:r>
    </w:p>
    <w:p w14:paraId="26AF5F7D">
      <w:pPr>
        <w:tabs>
          <w:tab w:val="left" w:pos="6300"/>
        </w:tabs>
        <w:snapToGrid w:val="0"/>
        <w:spacing w:line="500" w:lineRule="exact"/>
        <w:jc w:val="center"/>
        <w:rPr>
          <w:rFonts w:ascii="方正仿宋_GBK" w:hAnsi="宋体" w:eastAsia="方正仿宋_GBK"/>
          <w:sz w:val="24"/>
          <w:szCs w:val="28"/>
        </w:rPr>
      </w:pPr>
    </w:p>
    <w:p w14:paraId="19B0C4D7">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p>
    <w:p w14:paraId="0829D386">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 xml:space="preserve">      __________ (投标人名称)郑重承诺:</w:t>
      </w:r>
    </w:p>
    <w:p w14:paraId="00214DA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70DD0EF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0540B11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D33033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1A1C0AC5">
      <w:pPr>
        <w:pStyle w:val="2"/>
      </w:pPr>
    </w:p>
    <w:p w14:paraId="174321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20C4AE69">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2D9EAC60">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2B7FBDAD">
      <w:pPr>
        <w:pStyle w:val="2"/>
      </w:pPr>
    </w:p>
    <w:p w14:paraId="6BF71652">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7、承诺书</w:t>
      </w:r>
    </w:p>
    <w:p w14:paraId="5B2901AF">
      <w:pPr>
        <w:pStyle w:val="21"/>
      </w:pPr>
    </w:p>
    <w:p w14:paraId="402B589C">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7.</w:t>
      </w:r>
      <w:r>
        <w:rPr>
          <w:rFonts w:hint="eastAsia" w:ascii="方正小标宋_GBK" w:eastAsia="方正小标宋_GBK"/>
          <w:sz w:val="32"/>
          <w:szCs w:val="32"/>
        </w:rPr>
        <w:t>承诺书</w:t>
      </w:r>
      <w:r>
        <w:rPr>
          <w:rFonts w:hint="eastAsia" w:ascii="方正小标宋_GBK" w:hAnsi="Times New Roman" w:eastAsia="方正小标宋_GBK" w:cs="Times New Roman"/>
          <w:sz w:val="32"/>
          <w:szCs w:val="32"/>
          <w:lang w:val="en-US" w:eastAsia="zh-CN"/>
        </w:rPr>
        <w:t>（格式）</w:t>
      </w:r>
    </w:p>
    <w:p w14:paraId="4B51F910">
      <w:pPr>
        <w:pStyle w:val="21"/>
      </w:pPr>
    </w:p>
    <w:p w14:paraId="32825EFB">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929990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6973F48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1949D2E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1920C180">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78586DB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342390D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E189FE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3C7215A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4EF2535C">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1F1CF4E2">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DE0FAAF">
      <w:pPr>
        <w:spacing w:line="460" w:lineRule="exact"/>
        <w:ind w:firstLine="480" w:firstLineChars="200"/>
        <w:rPr>
          <w:rFonts w:ascii="方正仿宋_GBK" w:eastAsia="方正仿宋_GBK"/>
          <w:sz w:val="24"/>
          <w:szCs w:val="24"/>
        </w:rPr>
      </w:pPr>
    </w:p>
    <w:p w14:paraId="4CAB8174">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3C3BB29A">
      <w:pPr>
        <w:spacing w:line="460" w:lineRule="exact"/>
        <w:rPr>
          <w:rFonts w:ascii="方正仿宋_GBK" w:eastAsia="方正仿宋_GBK"/>
          <w:sz w:val="24"/>
          <w:szCs w:val="24"/>
        </w:rPr>
      </w:pPr>
    </w:p>
    <w:p w14:paraId="268571EB">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BCC3C9A">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71FE42FD">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06B841A">
      <w:pPr>
        <w:pStyle w:val="21"/>
      </w:pPr>
    </w:p>
    <w:p w14:paraId="4B58457E">
      <w:pPr>
        <w:pStyle w:val="21"/>
      </w:pPr>
    </w:p>
    <w:p w14:paraId="24964C9F">
      <w:pPr>
        <w:pStyle w:val="2"/>
        <w:spacing w:line="360" w:lineRule="auto"/>
        <w:ind w:firstLine="480" w:firstLineChars="200"/>
        <w:rPr>
          <w:rFonts w:ascii="方正仿宋_GBK" w:hAnsi="宋体" w:eastAsia="方正仿宋_GBK"/>
          <w:sz w:val="24"/>
          <w:szCs w:val="24"/>
        </w:rPr>
      </w:pPr>
    </w:p>
    <w:p w14:paraId="780E8803">
      <w:pPr>
        <w:pStyle w:val="2"/>
        <w:spacing w:line="360" w:lineRule="auto"/>
        <w:ind w:firstLine="480" w:firstLineChars="200"/>
        <w:rPr>
          <w:rFonts w:ascii="方正仿宋_GBK" w:hAnsi="宋体" w:eastAsia="方正仿宋_GBK"/>
          <w:sz w:val="24"/>
          <w:szCs w:val="24"/>
        </w:rPr>
      </w:pPr>
    </w:p>
    <w:p w14:paraId="007C74ED">
      <w:pPr>
        <w:pStyle w:val="2"/>
        <w:spacing w:line="360" w:lineRule="auto"/>
        <w:ind w:firstLine="480" w:firstLineChars="200"/>
        <w:rPr>
          <w:rFonts w:ascii="方正仿宋_GBK" w:hAnsi="宋体" w:eastAsia="方正仿宋_GBK"/>
          <w:sz w:val="24"/>
          <w:szCs w:val="24"/>
        </w:rPr>
      </w:pPr>
    </w:p>
    <w:p w14:paraId="29FE018F">
      <w:pPr>
        <w:pStyle w:val="2"/>
        <w:spacing w:line="360" w:lineRule="auto"/>
        <w:ind w:firstLine="480" w:firstLineChars="200"/>
        <w:rPr>
          <w:rFonts w:ascii="方正仿宋_GBK" w:hAnsi="宋体" w:eastAsia="方正仿宋_GBK"/>
          <w:sz w:val="24"/>
          <w:szCs w:val="24"/>
        </w:rPr>
      </w:pPr>
    </w:p>
    <w:p w14:paraId="433F6EF6">
      <w:pPr>
        <w:pStyle w:val="2"/>
        <w:spacing w:line="360" w:lineRule="auto"/>
        <w:ind w:firstLine="480" w:firstLineChars="200"/>
        <w:rPr>
          <w:rFonts w:ascii="方正仿宋_GBK" w:hAnsi="宋体" w:eastAsia="方正仿宋_GBK"/>
          <w:sz w:val="24"/>
          <w:szCs w:val="24"/>
        </w:rPr>
      </w:pPr>
    </w:p>
    <w:p w14:paraId="0D2302A6">
      <w:pPr>
        <w:pStyle w:val="2"/>
        <w:spacing w:line="360" w:lineRule="auto"/>
        <w:ind w:firstLine="480" w:firstLineChars="200"/>
        <w:rPr>
          <w:rFonts w:hint="default" w:ascii="方正小标宋_GBK" w:hAnsi="Times New Roman" w:eastAsia="方正小标宋_GBK" w:cs="Times New Roman"/>
          <w:sz w:val="32"/>
          <w:szCs w:val="32"/>
          <w:lang w:val="en-US" w:eastAsia="zh-CN"/>
        </w:rPr>
      </w:pPr>
      <w:r>
        <w:rPr>
          <w:rFonts w:hint="eastAsia" w:ascii="方正仿宋_GBK" w:hAnsi="宋体" w:eastAsia="方正仿宋_GBK" w:cs="Times New Roman"/>
          <w:sz w:val="24"/>
          <w:szCs w:val="24"/>
          <w:lang w:val="en-US" w:eastAsia="zh-CN"/>
        </w:rPr>
        <w:t>8.竞选供应商廉洁承诺书</w:t>
      </w:r>
    </w:p>
    <w:p w14:paraId="16A53D69">
      <w:pPr>
        <w:spacing w:line="500" w:lineRule="exact"/>
        <w:jc w:val="center"/>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8.竞选供应商廉洁承诺书（格式）</w:t>
      </w:r>
    </w:p>
    <w:p w14:paraId="23E12322">
      <w:pPr>
        <w:pStyle w:val="2"/>
        <w:spacing w:line="360" w:lineRule="auto"/>
        <w:ind w:firstLine="480" w:firstLineChars="200"/>
        <w:rPr>
          <w:rFonts w:hint="eastAsia" w:ascii="方正仿宋_GBK" w:hAnsi="宋体" w:eastAsia="方正仿宋_GBK"/>
          <w:sz w:val="24"/>
          <w:szCs w:val="24"/>
          <w:lang w:val="en-US" w:eastAsia="zh-CN"/>
        </w:rPr>
      </w:pPr>
    </w:p>
    <w:p w14:paraId="3EC53C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致：重庆市合川区妇幼保健院</w:t>
      </w:r>
    </w:p>
    <w:p w14:paraId="7973876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为维护公平、公正的招标投标环境，防止商业贿赂和不正当竞争行为，本公司在参与项目名称：                      的竞选活动中，郑重承诺如下：</w:t>
      </w:r>
    </w:p>
    <w:p w14:paraId="7457083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竞选活动的公正性。</w:t>
      </w:r>
    </w:p>
    <w:p w14:paraId="40133EA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承诺不与其他供应商串通投标，不进行围标、陪标等恶意竞争行为，确保竞选活动的公平性。</w:t>
      </w:r>
    </w:p>
    <w:p w14:paraId="4FAD803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承诺提供的所有竞选文件、资质证明、业绩材料等均真实、合法、有效，不存在任何虚假信息或误导性陈述。</w:t>
      </w:r>
    </w:p>
    <w:p w14:paraId="03EADFE2">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承诺积极配合贵院的廉洁监督工作，如发现贵院工作人员或其他供应商有不正当行为，将及时向贵院举报。</w:t>
      </w:r>
    </w:p>
    <w:p w14:paraId="5C0E77C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如违反本承诺书内容，贵院有权取消我方的竞选资格或中选资格，并依法追究我方的法律责任。同时，我方自愿接受贵院将我方列入供应商黑名单的处理决定。</w:t>
      </w:r>
    </w:p>
    <w:p w14:paraId="33088DC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本承诺书不仅适用于本次竞选活动，也适用于我方与贵院的所有合作项目。</w:t>
      </w:r>
    </w:p>
    <w:p w14:paraId="2ED0F5C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承诺人（供应商）：</w:t>
      </w:r>
    </w:p>
    <w:p w14:paraId="5C4738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公司名称（盖章）：________________________</w:t>
      </w:r>
    </w:p>
    <w:p w14:paraId="545E8BE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法定代表人（签字）：______________________</w:t>
      </w:r>
    </w:p>
    <w:p w14:paraId="219C2E2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日期：________年____月____日</w:t>
      </w:r>
    </w:p>
    <w:p w14:paraId="1965ABA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0E0EF7E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本承诺书需由投标供应商法定代表人签字并加盖公章；</w:t>
      </w:r>
    </w:p>
    <w:p w14:paraId="43ED36B4">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本承诺书作为投标文件的组成部分，与投标文件具有同等法律效力。</w:t>
      </w:r>
    </w:p>
    <w:p w14:paraId="36D2E999">
      <w:pPr>
        <w:pStyle w:val="2"/>
        <w:spacing w:line="360" w:lineRule="auto"/>
        <w:ind w:firstLine="480" w:firstLineChars="200"/>
        <w:rPr>
          <w:rFonts w:hint="eastAsia" w:ascii="方正仿宋_GBK" w:hAnsi="宋体" w:eastAsia="方正仿宋_GBK"/>
          <w:sz w:val="24"/>
          <w:szCs w:val="24"/>
          <w:lang w:val="en-US" w:eastAsia="zh-CN"/>
        </w:rPr>
      </w:pPr>
    </w:p>
    <w:p w14:paraId="6CC7906F">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cs="Times New Roman"/>
          <w:sz w:val="24"/>
          <w:szCs w:val="24"/>
          <w:lang w:val="en-US" w:eastAsia="zh-CN"/>
        </w:rPr>
        <w:t>9.投标人关联单位的说明</w:t>
      </w:r>
    </w:p>
    <w:p w14:paraId="33D15EBE">
      <w:pPr>
        <w:pStyle w:val="2"/>
        <w:spacing w:line="360" w:lineRule="auto"/>
        <w:ind w:firstLine="480" w:firstLineChars="200"/>
        <w:rPr>
          <w:rFonts w:hint="eastAsia" w:ascii="方正仿宋_GBK" w:hAnsi="宋体" w:eastAsia="方正仿宋_GBK"/>
          <w:sz w:val="24"/>
          <w:szCs w:val="24"/>
        </w:rPr>
      </w:pPr>
      <w:bookmarkStart w:id="199" w:name="_Toc9410_WPSOffice_Level2"/>
      <w:bookmarkStart w:id="200" w:name="_Toc20929_WPSOffice_Level2"/>
    </w:p>
    <w:p w14:paraId="4E938011">
      <w:pPr>
        <w:pStyle w:val="2"/>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hAnsi="Times New Roman" w:eastAsia="方正小标宋_GBK" w:cs="Times New Roman"/>
          <w:kern w:val="2"/>
          <w:sz w:val="32"/>
          <w:szCs w:val="32"/>
          <w:lang w:val="en-US" w:eastAsia="zh-CN" w:bidi="ar-SA"/>
        </w:rPr>
        <w:t>9.投标人关联单位的说明</w:t>
      </w:r>
      <w:bookmarkEnd w:id="199"/>
      <w:bookmarkEnd w:id="200"/>
      <w:r>
        <w:rPr>
          <w:rFonts w:hint="eastAsia" w:ascii="方正小标宋_GBK" w:hAnsi="Times New Roman" w:eastAsia="方正小标宋_GBK" w:cs="Times New Roman"/>
          <w:kern w:val="2"/>
          <w:sz w:val="32"/>
          <w:szCs w:val="32"/>
          <w:lang w:val="en-US" w:eastAsia="zh-CN" w:bidi="ar-SA"/>
        </w:rPr>
        <w:t>（格式）</w:t>
      </w:r>
    </w:p>
    <w:p w14:paraId="4E33B0A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说明：投标人应当如实披露与本单位存在下列关联关系的单位名称</w:t>
      </w:r>
    </w:p>
    <w:p w14:paraId="4BA87ABE">
      <w:pPr>
        <w:pStyle w:val="2"/>
        <w:spacing w:line="360" w:lineRule="auto"/>
        <w:ind w:firstLine="480" w:firstLineChars="200"/>
        <w:rPr>
          <w:rFonts w:hint="eastAsia" w:ascii="方正仿宋_GBK" w:hAnsi="宋体" w:eastAsia="方正仿宋_GBK"/>
          <w:sz w:val="24"/>
          <w:szCs w:val="24"/>
          <w:lang w:val="en-US" w:eastAsia="zh-CN"/>
        </w:rPr>
      </w:pPr>
      <w:bookmarkStart w:id="201" w:name="_Toc2074_WPSOffice_Level2"/>
      <w:bookmarkStart w:id="202" w:name="_Toc31070_WPSOffice_Level2"/>
      <w:r>
        <w:rPr>
          <w:rFonts w:hint="eastAsia" w:ascii="方正仿宋_GBK" w:hAnsi="宋体" w:eastAsia="方正仿宋_GBK"/>
          <w:sz w:val="24"/>
          <w:szCs w:val="24"/>
          <w:lang w:val="en-US" w:eastAsia="zh-CN"/>
        </w:rPr>
        <w:t>（1）与投标人单位法定代表人（或非法人组织负责人）为同一人的其他单位</w:t>
      </w:r>
      <w:bookmarkEnd w:id="201"/>
      <w:bookmarkEnd w:id="202"/>
      <w:r>
        <w:rPr>
          <w:rFonts w:hint="eastAsia" w:ascii="方正仿宋_GBK" w:hAnsi="宋体" w:eastAsia="方正仿宋_GBK"/>
          <w:sz w:val="24"/>
          <w:szCs w:val="24"/>
          <w:lang w:val="en-US" w:eastAsia="zh-CN"/>
        </w:rPr>
        <w:t>：</w:t>
      </w:r>
    </w:p>
    <w:p w14:paraId="28D65212">
      <w:pPr>
        <w:pStyle w:val="2"/>
        <w:spacing w:line="360" w:lineRule="auto"/>
        <w:ind w:firstLine="480" w:firstLineChars="200"/>
        <w:rPr>
          <w:rFonts w:hint="eastAsia" w:ascii="方正仿宋_GBK" w:hAnsi="宋体" w:eastAsia="方正仿宋_GBK"/>
          <w:sz w:val="24"/>
          <w:szCs w:val="24"/>
          <w:lang w:val="en-US" w:eastAsia="zh-CN"/>
        </w:rPr>
      </w:pPr>
      <w:bookmarkStart w:id="203" w:name="_Toc27053_WPSOffice_Level2"/>
      <w:bookmarkStart w:id="204" w:name="_Toc889_WPSOffice_Level2"/>
      <w:r>
        <w:rPr>
          <w:rFonts w:hint="eastAsia" w:ascii="方正仿宋_GBK" w:hAnsi="宋体" w:eastAsia="方正仿宋_GBK"/>
          <w:sz w:val="24"/>
          <w:szCs w:val="24"/>
          <w:lang w:val="en-US" w:eastAsia="zh-CN"/>
        </w:rPr>
        <w:t>（2）与投标人存在直接控股、管理关系的其他单位</w:t>
      </w:r>
      <w:bookmarkEnd w:id="203"/>
      <w:bookmarkEnd w:id="204"/>
      <w:r>
        <w:rPr>
          <w:rFonts w:hint="eastAsia" w:ascii="方正仿宋_GBK" w:hAnsi="宋体" w:eastAsia="方正仿宋_GBK"/>
          <w:sz w:val="24"/>
          <w:szCs w:val="24"/>
          <w:lang w:val="en-US" w:eastAsia="zh-CN"/>
        </w:rPr>
        <w:t>：</w:t>
      </w:r>
    </w:p>
    <w:p w14:paraId="7926A3F8">
      <w:pPr>
        <w:pStyle w:val="2"/>
        <w:spacing w:line="360" w:lineRule="auto"/>
        <w:ind w:firstLine="480" w:firstLineChars="200"/>
        <w:rPr>
          <w:rFonts w:hint="eastAsia" w:ascii="方正仿宋_GBK" w:hAnsi="宋体" w:eastAsia="方正仿宋_GBK"/>
          <w:sz w:val="24"/>
          <w:szCs w:val="24"/>
          <w:lang w:val="en-US" w:eastAsia="zh-CN"/>
        </w:rPr>
      </w:pPr>
    </w:p>
    <w:p w14:paraId="1E7A7E9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注：若无此情形，写“无”即可</w:t>
      </w:r>
    </w:p>
    <w:p w14:paraId="6005A9E1">
      <w:pPr>
        <w:pStyle w:val="2"/>
        <w:spacing w:line="360" w:lineRule="auto"/>
        <w:ind w:firstLine="480" w:firstLineChars="200"/>
        <w:rPr>
          <w:rFonts w:hint="eastAsia" w:ascii="方正仿宋_GBK" w:hAnsi="宋体" w:eastAsia="方正仿宋_GBK"/>
          <w:sz w:val="24"/>
          <w:szCs w:val="24"/>
          <w:lang w:val="en-US" w:eastAsia="zh-CN"/>
        </w:rPr>
      </w:pPr>
    </w:p>
    <w:p w14:paraId="779585C3">
      <w:pPr>
        <w:pStyle w:val="2"/>
        <w:spacing w:line="360" w:lineRule="auto"/>
        <w:ind w:firstLine="480" w:firstLineChars="200"/>
        <w:rPr>
          <w:rFonts w:hint="eastAsia" w:ascii="方正仿宋_GBK" w:hAnsi="宋体" w:eastAsia="方正仿宋_GBK"/>
          <w:sz w:val="24"/>
          <w:szCs w:val="24"/>
          <w:lang w:val="en-US" w:eastAsia="zh-CN"/>
        </w:rPr>
      </w:pPr>
    </w:p>
    <w:p w14:paraId="66A1BD69">
      <w:pPr>
        <w:pStyle w:val="2"/>
        <w:spacing w:line="360" w:lineRule="auto"/>
        <w:ind w:firstLine="480" w:firstLineChars="200"/>
        <w:rPr>
          <w:rFonts w:hint="eastAsia" w:ascii="方正仿宋_GBK" w:hAnsi="宋体" w:eastAsia="方正仿宋_GBK"/>
          <w:sz w:val="24"/>
          <w:szCs w:val="24"/>
          <w:lang w:val="en-US" w:eastAsia="zh-CN"/>
        </w:rPr>
      </w:pPr>
    </w:p>
    <w:p w14:paraId="1F5C09E1">
      <w:pPr>
        <w:pStyle w:val="2"/>
        <w:spacing w:line="360" w:lineRule="auto"/>
        <w:ind w:firstLine="480" w:firstLineChars="200"/>
        <w:rPr>
          <w:rFonts w:hint="eastAsia" w:ascii="方正仿宋_GBK" w:hAnsi="宋体" w:eastAsia="方正仿宋_GBK"/>
          <w:sz w:val="24"/>
          <w:szCs w:val="24"/>
          <w:lang w:val="en-US" w:eastAsia="zh-CN"/>
        </w:rPr>
      </w:pPr>
    </w:p>
    <w:p w14:paraId="0AB09878">
      <w:pPr>
        <w:pStyle w:val="2"/>
        <w:spacing w:line="360" w:lineRule="auto"/>
        <w:ind w:firstLine="480" w:firstLineChars="200"/>
        <w:rPr>
          <w:rFonts w:hint="eastAsia" w:ascii="方正仿宋_GBK" w:hAnsi="宋体" w:eastAsia="方正仿宋_GBK"/>
          <w:sz w:val="24"/>
          <w:szCs w:val="24"/>
          <w:lang w:val="en-US" w:eastAsia="zh-CN"/>
        </w:rPr>
      </w:pPr>
    </w:p>
    <w:p w14:paraId="3DBEB744">
      <w:pPr>
        <w:pStyle w:val="2"/>
        <w:spacing w:line="360" w:lineRule="auto"/>
        <w:ind w:firstLine="480" w:firstLineChars="200"/>
        <w:rPr>
          <w:rFonts w:hint="eastAsia" w:ascii="方正仿宋_GBK" w:hAnsi="宋体" w:eastAsia="方正仿宋_GBK"/>
          <w:sz w:val="24"/>
          <w:szCs w:val="24"/>
          <w:lang w:val="en-US" w:eastAsia="zh-CN"/>
        </w:rPr>
      </w:pPr>
    </w:p>
    <w:p w14:paraId="0273781C">
      <w:pPr>
        <w:pStyle w:val="2"/>
        <w:spacing w:line="360" w:lineRule="auto"/>
        <w:ind w:firstLine="480" w:firstLineChars="200"/>
        <w:rPr>
          <w:rFonts w:hint="eastAsia" w:ascii="方正仿宋_GBK" w:hAnsi="宋体" w:eastAsia="方正仿宋_GBK"/>
          <w:sz w:val="24"/>
          <w:szCs w:val="24"/>
          <w:lang w:val="en-US" w:eastAsia="zh-CN"/>
        </w:rPr>
      </w:pPr>
    </w:p>
    <w:p w14:paraId="527A8F2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投标人名称（加盖单位公章）：           </w:t>
      </w:r>
    </w:p>
    <w:p w14:paraId="598AB5D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法定代表人（或非法人组织负责人）或其授权委托人(签字或盖章)：           </w:t>
      </w:r>
    </w:p>
    <w:p w14:paraId="1A7DE09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日期：                </w:t>
      </w:r>
    </w:p>
    <w:p w14:paraId="18ABB6D3">
      <w:pPr>
        <w:pStyle w:val="2"/>
        <w:spacing w:line="360" w:lineRule="auto"/>
        <w:ind w:firstLine="480" w:firstLineChars="200"/>
        <w:rPr>
          <w:rFonts w:ascii="方正仿宋_GBK" w:hAnsi="宋体" w:eastAsia="方正仿宋_GBK"/>
          <w:sz w:val="24"/>
          <w:szCs w:val="24"/>
        </w:rPr>
      </w:pPr>
    </w:p>
    <w:p w14:paraId="423902E0">
      <w:pPr>
        <w:pStyle w:val="2"/>
        <w:spacing w:line="360" w:lineRule="auto"/>
        <w:ind w:firstLine="480" w:firstLineChars="200"/>
        <w:rPr>
          <w:rFonts w:ascii="方正仿宋_GBK" w:hAnsi="宋体" w:eastAsia="方正仿宋_GBK"/>
          <w:sz w:val="24"/>
          <w:szCs w:val="24"/>
        </w:rPr>
      </w:pPr>
    </w:p>
    <w:p w14:paraId="1946A633">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、其他应提供的资料（自附）</w:t>
      </w:r>
    </w:p>
    <w:p w14:paraId="5CE59676">
      <w:pPr>
        <w:pStyle w:val="3"/>
      </w:pPr>
    </w:p>
    <w:p w14:paraId="436B7E9E"/>
    <w:p w14:paraId="0B30B7C8">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3E72B087">
        <w:pPr>
          <w:pStyle w:val="2"/>
          <w:jc w:val="center"/>
        </w:pPr>
        <w:r>
          <w:fldChar w:fldCharType="begin"/>
        </w:r>
        <w:r>
          <w:instrText xml:space="preserve">PAGE   \* MERGEFORMAT</w:instrText>
        </w:r>
        <w:r>
          <w:fldChar w:fldCharType="separate"/>
        </w:r>
        <w:r>
          <w:rPr>
            <w:lang w:val="zh-CN"/>
          </w:rPr>
          <w:t>16</w:t>
        </w:r>
        <w:r>
          <w:fldChar w:fldCharType="end"/>
        </w:r>
      </w:p>
    </w:sdtContent>
  </w:sdt>
  <w:p w14:paraId="3C4881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26EA9E3B">
        <w:pPr>
          <w:pStyle w:val="2"/>
          <w:jc w:val="center"/>
        </w:pPr>
        <w:r>
          <w:fldChar w:fldCharType="begin"/>
        </w:r>
        <w:r>
          <w:instrText xml:space="preserve">PAGE   \* MERGEFORMAT</w:instrText>
        </w:r>
        <w:r>
          <w:fldChar w:fldCharType="separate"/>
        </w:r>
        <w:r>
          <w:rPr>
            <w:lang w:val="zh-CN"/>
          </w:rPr>
          <w:t>24</w:t>
        </w:r>
        <w:r>
          <w:fldChar w:fldCharType="end"/>
        </w:r>
      </w:p>
    </w:sdtContent>
  </w:sdt>
  <w:p w14:paraId="3640B6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3E3D">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0B79">
    <w:pPr>
      <w:pStyle w:val="13"/>
      <w:jc w:val="both"/>
    </w:pPr>
  </w:p>
  <w:p w14:paraId="77449E74">
    <w:pPr>
      <w:pStyle w:val="13"/>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930F">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0D85E5D"/>
    <w:multiLevelType w:val="singleLevel"/>
    <w:tmpl w:val="40D85E5D"/>
    <w:lvl w:ilvl="0" w:tentative="0">
      <w:start w:val="1"/>
      <w:numFmt w:val="chineseCounting"/>
      <w:suff w:val="nothing"/>
      <w:lvlText w:val="（%1）"/>
      <w:lvlJc w:val="left"/>
    </w:lvl>
  </w:abstractNum>
  <w:abstractNum w:abstractNumId="3">
    <w:nsid w:val="78F1127A"/>
    <w:multiLevelType w:val="multilevel"/>
    <w:tmpl w:val="78F1127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5C95"/>
    <w:rsid w:val="00035D27"/>
    <w:rsid w:val="00036475"/>
    <w:rsid w:val="00037D92"/>
    <w:rsid w:val="00084362"/>
    <w:rsid w:val="00094918"/>
    <w:rsid w:val="000A64B3"/>
    <w:rsid w:val="000C37B4"/>
    <w:rsid w:val="000C579D"/>
    <w:rsid w:val="000D6568"/>
    <w:rsid w:val="000E082A"/>
    <w:rsid w:val="000E7A73"/>
    <w:rsid w:val="00106043"/>
    <w:rsid w:val="0013643B"/>
    <w:rsid w:val="00136D3B"/>
    <w:rsid w:val="00137FB4"/>
    <w:rsid w:val="00153B61"/>
    <w:rsid w:val="001540AE"/>
    <w:rsid w:val="00164382"/>
    <w:rsid w:val="001657DB"/>
    <w:rsid w:val="00172B27"/>
    <w:rsid w:val="0017706E"/>
    <w:rsid w:val="00186B2E"/>
    <w:rsid w:val="00197B94"/>
    <w:rsid w:val="001A22F4"/>
    <w:rsid w:val="001A2E6C"/>
    <w:rsid w:val="001A62AB"/>
    <w:rsid w:val="001B635D"/>
    <w:rsid w:val="001B6AFE"/>
    <w:rsid w:val="001C16C8"/>
    <w:rsid w:val="001C7700"/>
    <w:rsid w:val="001D4B1A"/>
    <w:rsid w:val="001E4724"/>
    <w:rsid w:val="001F4140"/>
    <w:rsid w:val="001F7C31"/>
    <w:rsid w:val="00213E69"/>
    <w:rsid w:val="0024443D"/>
    <w:rsid w:val="00253EB9"/>
    <w:rsid w:val="00255501"/>
    <w:rsid w:val="00266356"/>
    <w:rsid w:val="00266FF3"/>
    <w:rsid w:val="00272CA4"/>
    <w:rsid w:val="002A1610"/>
    <w:rsid w:val="002B5768"/>
    <w:rsid w:val="002C4518"/>
    <w:rsid w:val="002E56CA"/>
    <w:rsid w:val="0030063D"/>
    <w:rsid w:val="003073DE"/>
    <w:rsid w:val="00310015"/>
    <w:rsid w:val="00331548"/>
    <w:rsid w:val="0033371A"/>
    <w:rsid w:val="003346D8"/>
    <w:rsid w:val="00336EE2"/>
    <w:rsid w:val="00386354"/>
    <w:rsid w:val="0039525A"/>
    <w:rsid w:val="00395F6E"/>
    <w:rsid w:val="003A7370"/>
    <w:rsid w:val="003B45B9"/>
    <w:rsid w:val="003C0436"/>
    <w:rsid w:val="003C0CBF"/>
    <w:rsid w:val="003D0F06"/>
    <w:rsid w:val="003D75D7"/>
    <w:rsid w:val="003E5091"/>
    <w:rsid w:val="003F0FB8"/>
    <w:rsid w:val="003F3790"/>
    <w:rsid w:val="0041146E"/>
    <w:rsid w:val="004131E9"/>
    <w:rsid w:val="00422FCB"/>
    <w:rsid w:val="00427306"/>
    <w:rsid w:val="00430B69"/>
    <w:rsid w:val="00443E5C"/>
    <w:rsid w:val="004644F3"/>
    <w:rsid w:val="00466900"/>
    <w:rsid w:val="0047079C"/>
    <w:rsid w:val="004733D4"/>
    <w:rsid w:val="004760D6"/>
    <w:rsid w:val="00481E16"/>
    <w:rsid w:val="004B137C"/>
    <w:rsid w:val="004B75A1"/>
    <w:rsid w:val="004C604B"/>
    <w:rsid w:val="004C7FEB"/>
    <w:rsid w:val="004E0591"/>
    <w:rsid w:val="004F5E4F"/>
    <w:rsid w:val="005036E3"/>
    <w:rsid w:val="00504917"/>
    <w:rsid w:val="0052514A"/>
    <w:rsid w:val="00531F24"/>
    <w:rsid w:val="005349C3"/>
    <w:rsid w:val="00550DB8"/>
    <w:rsid w:val="00557FD5"/>
    <w:rsid w:val="0056644A"/>
    <w:rsid w:val="005831C7"/>
    <w:rsid w:val="005849A6"/>
    <w:rsid w:val="005851ED"/>
    <w:rsid w:val="00587C50"/>
    <w:rsid w:val="005A1600"/>
    <w:rsid w:val="005C2E40"/>
    <w:rsid w:val="005D09AC"/>
    <w:rsid w:val="005D6FC9"/>
    <w:rsid w:val="005E2E3A"/>
    <w:rsid w:val="005E3B49"/>
    <w:rsid w:val="005E3F8C"/>
    <w:rsid w:val="005E7280"/>
    <w:rsid w:val="005F3726"/>
    <w:rsid w:val="00605E08"/>
    <w:rsid w:val="00607F48"/>
    <w:rsid w:val="00617E69"/>
    <w:rsid w:val="00622934"/>
    <w:rsid w:val="00637743"/>
    <w:rsid w:val="00650C79"/>
    <w:rsid w:val="0067428B"/>
    <w:rsid w:val="00676DA7"/>
    <w:rsid w:val="006822B7"/>
    <w:rsid w:val="006A2354"/>
    <w:rsid w:val="006B38DF"/>
    <w:rsid w:val="006C12D5"/>
    <w:rsid w:val="006C42EF"/>
    <w:rsid w:val="006D7CF9"/>
    <w:rsid w:val="006E14BF"/>
    <w:rsid w:val="006F0FDB"/>
    <w:rsid w:val="007002E1"/>
    <w:rsid w:val="00717BA4"/>
    <w:rsid w:val="00724C11"/>
    <w:rsid w:val="00726A3F"/>
    <w:rsid w:val="00741183"/>
    <w:rsid w:val="00744E14"/>
    <w:rsid w:val="00746BAB"/>
    <w:rsid w:val="00753720"/>
    <w:rsid w:val="007547B9"/>
    <w:rsid w:val="00767B15"/>
    <w:rsid w:val="007806B6"/>
    <w:rsid w:val="00780851"/>
    <w:rsid w:val="00783001"/>
    <w:rsid w:val="00797389"/>
    <w:rsid w:val="0079775A"/>
    <w:rsid w:val="007A27F7"/>
    <w:rsid w:val="007B1467"/>
    <w:rsid w:val="007D00FE"/>
    <w:rsid w:val="007D14EF"/>
    <w:rsid w:val="008214AA"/>
    <w:rsid w:val="00833C21"/>
    <w:rsid w:val="00841880"/>
    <w:rsid w:val="00847E5E"/>
    <w:rsid w:val="00851E35"/>
    <w:rsid w:val="00874471"/>
    <w:rsid w:val="00874E0D"/>
    <w:rsid w:val="00876D9D"/>
    <w:rsid w:val="0088106B"/>
    <w:rsid w:val="008823F8"/>
    <w:rsid w:val="008842F3"/>
    <w:rsid w:val="00894408"/>
    <w:rsid w:val="00894B4B"/>
    <w:rsid w:val="008956C0"/>
    <w:rsid w:val="008A1C67"/>
    <w:rsid w:val="008C23FB"/>
    <w:rsid w:val="008C4B97"/>
    <w:rsid w:val="008D2D7D"/>
    <w:rsid w:val="008F40C4"/>
    <w:rsid w:val="008F7E78"/>
    <w:rsid w:val="00911EEA"/>
    <w:rsid w:val="00927BAF"/>
    <w:rsid w:val="00945E55"/>
    <w:rsid w:val="009523EE"/>
    <w:rsid w:val="0095730E"/>
    <w:rsid w:val="00964186"/>
    <w:rsid w:val="00965861"/>
    <w:rsid w:val="00967066"/>
    <w:rsid w:val="009811F1"/>
    <w:rsid w:val="00987994"/>
    <w:rsid w:val="009909F8"/>
    <w:rsid w:val="00991B1F"/>
    <w:rsid w:val="00995651"/>
    <w:rsid w:val="009B7119"/>
    <w:rsid w:val="009B7736"/>
    <w:rsid w:val="009C47F1"/>
    <w:rsid w:val="009D322D"/>
    <w:rsid w:val="009D3BF5"/>
    <w:rsid w:val="009E2456"/>
    <w:rsid w:val="009E45E1"/>
    <w:rsid w:val="00A03CEE"/>
    <w:rsid w:val="00A06F1C"/>
    <w:rsid w:val="00A12DCA"/>
    <w:rsid w:val="00A17214"/>
    <w:rsid w:val="00A2186F"/>
    <w:rsid w:val="00A22203"/>
    <w:rsid w:val="00A248D1"/>
    <w:rsid w:val="00A26240"/>
    <w:rsid w:val="00A2731C"/>
    <w:rsid w:val="00A441E8"/>
    <w:rsid w:val="00A52523"/>
    <w:rsid w:val="00A755DB"/>
    <w:rsid w:val="00A83602"/>
    <w:rsid w:val="00A84713"/>
    <w:rsid w:val="00A85A33"/>
    <w:rsid w:val="00AA2D6A"/>
    <w:rsid w:val="00AA3CB3"/>
    <w:rsid w:val="00AB3835"/>
    <w:rsid w:val="00AC40C7"/>
    <w:rsid w:val="00AC59E3"/>
    <w:rsid w:val="00AC727E"/>
    <w:rsid w:val="00AD285A"/>
    <w:rsid w:val="00AD2BF1"/>
    <w:rsid w:val="00AE291A"/>
    <w:rsid w:val="00AF00A2"/>
    <w:rsid w:val="00AF6D1D"/>
    <w:rsid w:val="00AF705B"/>
    <w:rsid w:val="00B00F70"/>
    <w:rsid w:val="00B14167"/>
    <w:rsid w:val="00B308CE"/>
    <w:rsid w:val="00B36659"/>
    <w:rsid w:val="00B51BF9"/>
    <w:rsid w:val="00B65D46"/>
    <w:rsid w:val="00B75CD5"/>
    <w:rsid w:val="00B86DB4"/>
    <w:rsid w:val="00B96A3B"/>
    <w:rsid w:val="00B971C2"/>
    <w:rsid w:val="00BA3CF7"/>
    <w:rsid w:val="00BB3D16"/>
    <w:rsid w:val="00BC278B"/>
    <w:rsid w:val="00BC573D"/>
    <w:rsid w:val="00BD505F"/>
    <w:rsid w:val="00BD7BFF"/>
    <w:rsid w:val="00BE488E"/>
    <w:rsid w:val="00C22E18"/>
    <w:rsid w:val="00C312E4"/>
    <w:rsid w:val="00C32402"/>
    <w:rsid w:val="00C617E0"/>
    <w:rsid w:val="00C61B08"/>
    <w:rsid w:val="00CB226C"/>
    <w:rsid w:val="00CB2991"/>
    <w:rsid w:val="00CC400E"/>
    <w:rsid w:val="00CC5FE8"/>
    <w:rsid w:val="00CD4798"/>
    <w:rsid w:val="00CE1E63"/>
    <w:rsid w:val="00CE6995"/>
    <w:rsid w:val="00D13D3B"/>
    <w:rsid w:val="00D15F0F"/>
    <w:rsid w:val="00D31C39"/>
    <w:rsid w:val="00D50B01"/>
    <w:rsid w:val="00D5719D"/>
    <w:rsid w:val="00D57AB2"/>
    <w:rsid w:val="00D655B0"/>
    <w:rsid w:val="00D731FE"/>
    <w:rsid w:val="00D74A89"/>
    <w:rsid w:val="00D77608"/>
    <w:rsid w:val="00D77632"/>
    <w:rsid w:val="00D82B33"/>
    <w:rsid w:val="00D8756C"/>
    <w:rsid w:val="00D959F8"/>
    <w:rsid w:val="00DD27CB"/>
    <w:rsid w:val="00DD3C82"/>
    <w:rsid w:val="00DE2728"/>
    <w:rsid w:val="00E016A9"/>
    <w:rsid w:val="00E07BDE"/>
    <w:rsid w:val="00E114C1"/>
    <w:rsid w:val="00E3765F"/>
    <w:rsid w:val="00E43A45"/>
    <w:rsid w:val="00E43D67"/>
    <w:rsid w:val="00E44895"/>
    <w:rsid w:val="00E575F8"/>
    <w:rsid w:val="00E66B8C"/>
    <w:rsid w:val="00E96D32"/>
    <w:rsid w:val="00EA4549"/>
    <w:rsid w:val="00EB2670"/>
    <w:rsid w:val="00EC2D7A"/>
    <w:rsid w:val="00ED0280"/>
    <w:rsid w:val="00EE0871"/>
    <w:rsid w:val="00EE3685"/>
    <w:rsid w:val="00EF5FBD"/>
    <w:rsid w:val="00F23382"/>
    <w:rsid w:val="00F269E0"/>
    <w:rsid w:val="00F305C3"/>
    <w:rsid w:val="00F5131E"/>
    <w:rsid w:val="00F52B6D"/>
    <w:rsid w:val="00F53CDD"/>
    <w:rsid w:val="00F75EF1"/>
    <w:rsid w:val="00F828B3"/>
    <w:rsid w:val="00F829C7"/>
    <w:rsid w:val="00F90175"/>
    <w:rsid w:val="00F91D5F"/>
    <w:rsid w:val="00F91F8C"/>
    <w:rsid w:val="00F94773"/>
    <w:rsid w:val="00FB692F"/>
    <w:rsid w:val="00FC53E1"/>
    <w:rsid w:val="00FD4BB0"/>
    <w:rsid w:val="00FE145D"/>
    <w:rsid w:val="00FE4578"/>
    <w:rsid w:val="00FF3F0E"/>
    <w:rsid w:val="00FF7356"/>
    <w:rsid w:val="02D52CB8"/>
    <w:rsid w:val="03180300"/>
    <w:rsid w:val="035F0B70"/>
    <w:rsid w:val="03E82C17"/>
    <w:rsid w:val="04D4476A"/>
    <w:rsid w:val="058C2031"/>
    <w:rsid w:val="065D1494"/>
    <w:rsid w:val="065E327E"/>
    <w:rsid w:val="06E808E2"/>
    <w:rsid w:val="074810F4"/>
    <w:rsid w:val="07B45450"/>
    <w:rsid w:val="08A908BA"/>
    <w:rsid w:val="09241367"/>
    <w:rsid w:val="09607DBB"/>
    <w:rsid w:val="09EB0ED1"/>
    <w:rsid w:val="0A0115D1"/>
    <w:rsid w:val="0A6661B5"/>
    <w:rsid w:val="0B041415"/>
    <w:rsid w:val="0C000C73"/>
    <w:rsid w:val="0C975866"/>
    <w:rsid w:val="0CDA06AA"/>
    <w:rsid w:val="0DF91DEA"/>
    <w:rsid w:val="0EDA1396"/>
    <w:rsid w:val="0FDD306A"/>
    <w:rsid w:val="109F4903"/>
    <w:rsid w:val="10D62C02"/>
    <w:rsid w:val="10E56145"/>
    <w:rsid w:val="116A02E9"/>
    <w:rsid w:val="11D119EE"/>
    <w:rsid w:val="12542080"/>
    <w:rsid w:val="12D272E2"/>
    <w:rsid w:val="13B85559"/>
    <w:rsid w:val="14101278"/>
    <w:rsid w:val="141C617E"/>
    <w:rsid w:val="147F0DC2"/>
    <w:rsid w:val="1487028D"/>
    <w:rsid w:val="16143DE7"/>
    <w:rsid w:val="167A40D0"/>
    <w:rsid w:val="169F040C"/>
    <w:rsid w:val="16B23E47"/>
    <w:rsid w:val="17094E06"/>
    <w:rsid w:val="172717D1"/>
    <w:rsid w:val="17D95A5E"/>
    <w:rsid w:val="184C6A54"/>
    <w:rsid w:val="18D80EB0"/>
    <w:rsid w:val="19991F3C"/>
    <w:rsid w:val="1A085A1A"/>
    <w:rsid w:val="1AFA6DD7"/>
    <w:rsid w:val="1B29656A"/>
    <w:rsid w:val="1B6908FA"/>
    <w:rsid w:val="1C0E3781"/>
    <w:rsid w:val="1C2D6F70"/>
    <w:rsid w:val="1C991A9D"/>
    <w:rsid w:val="1CAC2742"/>
    <w:rsid w:val="1E064534"/>
    <w:rsid w:val="1E2E4137"/>
    <w:rsid w:val="1EFA59E6"/>
    <w:rsid w:val="1F2F72C8"/>
    <w:rsid w:val="1F5350F7"/>
    <w:rsid w:val="1FAF6192"/>
    <w:rsid w:val="201E2E04"/>
    <w:rsid w:val="20FF4E74"/>
    <w:rsid w:val="2171092C"/>
    <w:rsid w:val="21B05864"/>
    <w:rsid w:val="224D0BE8"/>
    <w:rsid w:val="22513B6F"/>
    <w:rsid w:val="22CF2CE6"/>
    <w:rsid w:val="22D0502F"/>
    <w:rsid w:val="23243197"/>
    <w:rsid w:val="232B6FC5"/>
    <w:rsid w:val="235015FA"/>
    <w:rsid w:val="23B9668C"/>
    <w:rsid w:val="240E5EA1"/>
    <w:rsid w:val="24B631AA"/>
    <w:rsid w:val="24CA587E"/>
    <w:rsid w:val="25513EF1"/>
    <w:rsid w:val="27291419"/>
    <w:rsid w:val="28256EC4"/>
    <w:rsid w:val="286111BF"/>
    <w:rsid w:val="28752BA2"/>
    <w:rsid w:val="28910B46"/>
    <w:rsid w:val="28A85156"/>
    <w:rsid w:val="28C56F83"/>
    <w:rsid w:val="29190FC6"/>
    <w:rsid w:val="298F250F"/>
    <w:rsid w:val="2A863F0A"/>
    <w:rsid w:val="2A9A2A74"/>
    <w:rsid w:val="2AB10E10"/>
    <w:rsid w:val="2ACD4E46"/>
    <w:rsid w:val="2AD41909"/>
    <w:rsid w:val="2B3D2159"/>
    <w:rsid w:val="2B45472B"/>
    <w:rsid w:val="2C8E1721"/>
    <w:rsid w:val="2E1334BF"/>
    <w:rsid w:val="2E166DE8"/>
    <w:rsid w:val="2EE77CDE"/>
    <w:rsid w:val="2EFE26FA"/>
    <w:rsid w:val="2F1542D3"/>
    <w:rsid w:val="31580BC0"/>
    <w:rsid w:val="32B26E70"/>
    <w:rsid w:val="32B60A48"/>
    <w:rsid w:val="32FD0A15"/>
    <w:rsid w:val="33144B82"/>
    <w:rsid w:val="3330739B"/>
    <w:rsid w:val="3362049D"/>
    <w:rsid w:val="33FE78CF"/>
    <w:rsid w:val="342235BE"/>
    <w:rsid w:val="34232698"/>
    <w:rsid w:val="34B31569"/>
    <w:rsid w:val="34DA14EB"/>
    <w:rsid w:val="34E21251"/>
    <w:rsid w:val="35DC154A"/>
    <w:rsid w:val="369B3333"/>
    <w:rsid w:val="36AC3A3D"/>
    <w:rsid w:val="36CF2A62"/>
    <w:rsid w:val="36F9063D"/>
    <w:rsid w:val="38396ADB"/>
    <w:rsid w:val="38AE76F4"/>
    <w:rsid w:val="399053DB"/>
    <w:rsid w:val="3B2E317D"/>
    <w:rsid w:val="3C185594"/>
    <w:rsid w:val="3C6B4FCB"/>
    <w:rsid w:val="3D507A81"/>
    <w:rsid w:val="3DFA56C3"/>
    <w:rsid w:val="3E8A4316"/>
    <w:rsid w:val="3EF66531"/>
    <w:rsid w:val="3F7A6114"/>
    <w:rsid w:val="41AF622D"/>
    <w:rsid w:val="42A973DD"/>
    <w:rsid w:val="42AE60D5"/>
    <w:rsid w:val="42C341BE"/>
    <w:rsid w:val="43573ADA"/>
    <w:rsid w:val="44010C26"/>
    <w:rsid w:val="44527860"/>
    <w:rsid w:val="44684C88"/>
    <w:rsid w:val="449A3471"/>
    <w:rsid w:val="457C1A8D"/>
    <w:rsid w:val="45CD098B"/>
    <w:rsid w:val="468E4AE3"/>
    <w:rsid w:val="4692036A"/>
    <w:rsid w:val="46B10D83"/>
    <w:rsid w:val="47761618"/>
    <w:rsid w:val="47AF3A2D"/>
    <w:rsid w:val="47C708AA"/>
    <w:rsid w:val="483551EA"/>
    <w:rsid w:val="4856387A"/>
    <w:rsid w:val="48AF3FC7"/>
    <w:rsid w:val="48BC749A"/>
    <w:rsid w:val="48D62EAC"/>
    <w:rsid w:val="48E57B92"/>
    <w:rsid w:val="499C4085"/>
    <w:rsid w:val="4A1A577A"/>
    <w:rsid w:val="4D507D3C"/>
    <w:rsid w:val="4DF03210"/>
    <w:rsid w:val="4DF341E2"/>
    <w:rsid w:val="4DF42E1C"/>
    <w:rsid w:val="4E430870"/>
    <w:rsid w:val="4F194BEB"/>
    <w:rsid w:val="4F1C1370"/>
    <w:rsid w:val="4F3A0D17"/>
    <w:rsid w:val="4F432289"/>
    <w:rsid w:val="50514E73"/>
    <w:rsid w:val="50C8299F"/>
    <w:rsid w:val="50D7600F"/>
    <w:rsid w:val="514F4EB3"/>
    <w:rsid w:val="515A5854"/>
    <w:rsid w:val="523323C8"/>
    <w:rsid w:val="53226DE4"/>
    <w:rsid w:val="532C1B13"/>
    <w:rsid w:val="538120C6"/>
    <w:rsid w:val="53A17D41"/>
    <w:rsid w:val="54771E39"/>
    <w:rsid w:val="54C1099F"/>
    <w:rsid w:val="5503564E"/>
    <w:rsid w:val="55141594"/>
    <w:rsid w:val="5533438F"/>
    <w:rsid w:val="560D098A"/>
    <w:rsid w:val="56694933"/>
    <w:rsid w:val="56710974"/>
    <w:rsid w:val="568B7A50"/>
    <w:rsid w:val="56D07986"/>
    <w:rsid w:val="571A5CF4"/>
    <w:rsid w:val="572020E4"/>
    <w:rsid w:val="57354838"/>
    <w:rsid w:val="578B1355"/>
    <w:rsid w:val="583628BD"/>
    <w:rsid w:val="58A2435B"/>
    <w:rsid w:val="58F279F2"/>
    <w:rsid w:val="59453A39"/>
    <w:rsid w:val="5AFF4668"/>
    <w:rsid w:val="5B2A0B21"/>
    <w:rsid w:val="5B94433A"/>
    <w:rsid w:val="5BD32083"/>
    <w:rsid w:val="5C557C98"/>
    <w:rsid w:val="5D0E5DA3"/>
    <w:rsid w:val="5DF64720"/>
    <w:rsid w:val="5E1978F6"/>
    <w:rsid w:val="5E8731E0"/>
    <w:rsid w:val="5EAF2D99"/>
    <w:rsid w:val="5EF17D1E"/>
    <w:rsid w:val="5EFA07A5"/>
    <w:rsid w:val="5F025C16"/>
    <w:rsid w:val="5F275310"/>
    <w:rsid w:val="5F6467D5"/>
    <w:rsid w:val="5F792DCD"/>
    <w:rsid w:val="60B21746"/>
    <w:rsid w:val="61FA3F63"/>
    <w:rsid w:val="625C5983"/>
    <w:rsid w:val="62BA4DD3"/>
    <w:rsid w:val="63B35731"/>
    <w:rsid w:val="63B57E16"/>
    <w:rsid w:val="641E4905"/>
    <w:rsid w:val="64997800"/>
    <w:rsid w:val="64CE3422"/>
    <w:rsid w:val="65A96E07"/>
    <w:rsid w:val="65B51517"/>
    <w:rsid w:val="65BF535F"/>
    <w:rsid w:val="66D43095"/>
    <w:rsid w:val="67686A1F"/>
    <w:rsid w:val="680E73DA"/>
    <w:rsid w:val="68CB3C8A"/>
    <w:rsid w:val="69197882"/>
    <w:rsid w:val="69271990"/>
    <w:rsid w:val="69432556"/>
    <w:rsid w:val="69FE2D3B"/>
    <w:rsid w:val="6A1F767C"/>
    <w:rsid w:val="6A244BCB"/>
    <w:rsid w:val="6A486ADC"/>
    <w:rsid w:val="6B163F02"/>
    <w:rsid w:val="6B4A2DCE"/>
    <w:rsid w:val="6B8A321B"/>
    <w:rsid w:val="6BF947A8"/>
    <w:rsid w:val="6C98685E"/>
    <w:rsid w:val="6CC17620"/>
    <w:rsid w:val="6CD124B4"/>
    <w:rsid w:val="6D565B32"/>
    <w:rsid w:val="6DA12A23"/>
    <w:rsid w:val="6DFD4E15"/>
    <w:rsid w:val="6EB65410"/>
    <w:rsid w:val="6EC91C54"/>
    <w:rsid w:val="6FE23448"/>
    <w:rsid w:val="702F0290"/>
    <w:rsid w:val="71E47E30"/>
    <w:rsid w:val="724401CF"/>
    <w:rsid w:val="725E131B"/>
    <w:rsid w:val="72BE590C"/>
    <w:rsid w:val="74FE73E6"/>
    <w:rsid w:val="766D6295"/>
    <w:rsid w:val="77861A05"/>
    <w:rsid w:val="782A3C80"/>
    <w:rsid w:val="7843046D"/>
    <w:rsid w:val="785D7BF1"/>
    <w:rsid w:val="7874331C"/>
    <w:rsid w:val="78F0263B"/>
    <w:rsid w:val="791A228E"/>
    <w:rsid w:val="79500184"/>
    <w:rsid w:val="79E20998"/>
    <w:rsid w:val="7A431165"/>
    <w:rsid w:val="7A65450D"/>
    <w:rsid w:val="7A9B29DA"/>
    <w:rsid w:val="7B891E31"/>
    <w:rsid w:val="7BE256F0"/>
    <w:rsid w:val="7C8137C4"/>
    <w:rsid w:val="7C875E6D"/>
    <w:rsid w:val="7CCD5909"/>
    <w:rsid w:val="7D193F08"/>
    <w:rsid w:val="7E07756D"/>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7"/>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List 3"/>
    <w:basedOn w:val="1"/>
    <w:qFormat/>
    <w:uiPriority w:val="0"/>
    <w:pPr>
      <w:adjustRightInd w:val="0"/>
      <w:snapToGrid w:val="0"/>
      <w:spacing w:line="360" w:lineRule="auto"/>
      <w:ind w:left="100" w:leftChars="400" w:hanging="200" w:hangingChars="200"/>
    </w:pPr>
    <w:rPr>
      <w:sz w:val="24"/>
    </w:rPr>
  </w:style>
  <w:style w:type="paragraph" w:styleId="7">
    <w:name w:val="Body Text"/>
    <w:basedOn w:val="1"/>
    <w:qFormat/>
    <w:uiPriority w:val="0"/>
    <w:rPr>
      <w:rFonts w:ascii="仿宋_GB2312" w:eastAsia="仿宋_GB2312"/>
      <w:sz w:val="32"/>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next w:val="1"/>
    <w:link w:val="25"/>
    <w:qFormat/>
    <w:uiPriority w:val="0"/>
    <w:pPr>
      <w:snapToGrid w:val="0"/>
      <w:spacing w:line="560" w:lineRule="atLeast"/>
      <w:ind w:firstLine="540"/>
    </w:pPr>
  </w:style>
  <w:style w:type="paragraph" w:styleId="12">
    <w:name w:val="Balloon Text"/>
    <w:basedOn w:val="1"/>
    <w:link w:val="23"/>
    <w:qFormat/>
    <w:uiPriority w:val="0"/>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ascii="Calibri" w:hAnsi="Calibri"/>
      <w:kern w:val="0"/>
      <w:sz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qFormat/>
    <w:uiPriority w:val="99"/>
    <w:rPr>
      <w:color w:val="666666"/>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9"/>
    <w:qFormat/>
    <w:uiPriority w:val="0"/>
    <w:rPr>
      <w:rFonts w:ascii="宋体" w:hAnsi="Courier New"/>
      <w:sz w:val="21"/>
    </w:rPr>
  </w:style>
  <w:style w:type="character" w:customStyle="1" w:styleId="23">
    <w:name w:val="批注框文本 字符"/>
    <w:basedOn w:val="19"/>
    <w:link w:val="12"/>
    <w:qFormat/>
    <w:uiPriority w:val="0"/>
    <w:rPr>
      <w:rFonts w:ascii="Times New Roman" w:hAnsi="Times New Roman" w:eastAsia="宋体"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8"/>
      <w:lang w:val="en-US" w:eastAsia="zh-CN" w:bidi="ar-SA"/>
    </w:rPr>
  </w:style>
  <w:style w:type="character" w:customStyle="1" w:styleId="25">
    <w:name w:val="正文文本缩进 2 字符"/>
    <w:link w:val="11"/>
    <w:qFormat/>
    <w:uiPriority w:val="0"/>
    <w:rPr>
      <w:kern w:val="2"/>
      <w:sz w:val="28"/>
    </w:rPr>
  </w:style>
  <w:style w:type="paragraph" w:customStyle="1" w:styleId="26">
    <w:name w:val="修订2"/>
    <w:hidden/>
    <w:semiHidden/>
    <w:qFormat/>
    <w:uiPriority w:val="99"/>
    <w:rPr>
      <w:rFonts w:ascii="Times New Roman" w:hAnsi="Times New Roman" w:eastAsia="宋体" w:cs="Times New Roman"/>
      <w:kern w:val="2"/>
      <w:sz w:val="28"/>
      <w:lang w:val="en-US" w:eastAsia="zh-CN" w:bidi="ar-SA"/>
    </w:rPr>
  </w:style>
  <w:style w:type="character" w:customStyle="1" w:styleId="27">
    <w:name w:val="页脚 字符"/>
    <w:basedOn w:val="19"/>
    <w:link w:val="2"/>
    <w:qFormat/>
    <w:uiPriority w:val="99"/>
    <w:rPr>
      <w:kern w:val="2"/>
      <w:sz w:val="18"/>
    </w:rPr>
  </w:style>
  <w:style w:type="character" w:customStyle="1" w:styleId="28">
    <w:name w:val="页眉 字符"/>
    <w:basedOn w:val="19"/>
    <w:link w:val="13"/>
    <w:qFormat/>
    <w:uiPriority w:val="99"/>
    <w:rPr>
      <w:kern w:val="2"/>
      <w:sz w:val="18"/>
    </w:rPr>
  </w:style>
  <w:style w:type="paragraph" w:styleId="29">
    <w:name w:val="List Paragraph"/>
    <w:basedOn w:val="1"/>
    <w:qFormat/>
    <w:uiPriority w:val="99"/>
    <w:pPr>
      <w:ind w:firstLine="420" w:firstLineChars="200"/>
    </w:pPr>
  </w:style>
  <w:style w:type="paragraph" w:customStyle="1" w:styleId="3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F72D-637C-4202-9C26-6B13CD153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18353</Words>
  <Characters>19118</Characters>
  <Lines>146</Lines>
  <Paragraphs>41</Paragraphs>
  <TotalTime>0</TotalTime>
  <ScaleCrop>false</ScaleCrop>
  <LinksUpToDate>false</LinksUpToDate>
  <CharactersWithSpaces>20222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2025-07-25T02:34:43Z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ies>
</file>