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ADF7F">
      <w:pPr>
        <w:jc w:val="center"/>
        <w:rPr>
          <w:rFonts w:ascii="方正仿宋_GBK" w:hAnsi="方正仿宋_GBK" w:eastAsia="方正仿宋_GBK" w:cs="方正仿宋_GBK"/>
          <w:b/>
          <w:bCs/>
          <w:sz w:val="144"/>
          <w:szCs w:val="52"/>
          <w:highlight w:val="none"/>
        </w:rPr>
      </w:pPr>
      <w:bookmarkStart w:id="0" w:name="_Toc16779"/>
      <w:bookmarkStart w:id="1" w:name="_Toc30988"/>
      <w:bookmarkStart w:id="2" w:name="_Toc17591"/>
      <w:bookmarkStart w:id="3" w:name="_Toc7408"/>
      <w:bookmarkStart w:id="4" w:name="_Toc30711"/>
      <w:bookmarkStart w:id="5" w:name="_Toc31370"/>
      <w:bookmarkStart w:id="6" w:name="_Toc31917"/>
      <w:bookmarkStart w:id="7" w:name="_Toc19609"/>
      <w:r>
        <w:rPr>
          <w:rFonts w:hint="eastAsia" w:ascii="方正仿宋_GBK" w:hAnsi="方正仿宋_GBK" w:eastAsia="方正仿宋_GBK" w:cs="方正仿宋_GBK"/>
          <w:b/>
          <w:bCs/>
          <w:sz w:val="144"/>
          <w:szCs w:val="52"/>
          <w:highlight w:val="none"/>
        </w:rPr>
        <w:t>国企采购</w:t>
      </w:r>
    </w:p>
    <w:p w14:paraId="69E33610">
      <w:pPr>
        <w:jc w:val="center"/>
        <w:rPr>
          <w:rFonts w:ascii="方正仿宋_GBK" w:hAnsi="方正仿宋_GBK" w:eastAsia="方正仿宋_GBK" w:cs="方正仿宋_GBK"/>
          <w:b/>
          <w:bCs/>
          <w:sz w:val="144"/>
          <w:szCs w:val="52"/>
          <w:highlight w:val="none"/>
        </w:rPr>
      </w:pPr>
      <w:r>
        <w:rPr>
          <w:rFonts w:hint="eastAsia" w:ascii="方正仿宋_GBK" w:hAnsi="方正仿宋_GBK" w:eastAsia="方正仿宋_GBK" w:cs="方正仿宋_GBK"/>
          <w:b/>
          <w:bCs/>
          <w:sz w:val="144"/>
          <w:szCs w:val="52"/>
          <w:highlight w:val="none"/>
        </w:rPr>
        <w:t>竞采文件</w:t>
      </w:r>
    </w:p>
    <w:bookmarkEnd w:id="0"/>
    <w:bookmarkEnd w:id="1"/>
    <w:bookmarkEnd w:id="2"/>
    <w:bookmarkEnd w:id="3"/>
    <w:bookmarkEnd w:id="4"/>
    <w:bookmarkEnd w:id="5"/>
    <w:bookmarkEnd w:id="6"/>
    <w:bookmarkEnd w:id="7"/>
    <w:p w14:paraId="06909D2A">
      <w:pPr>
        <w:spacing w:line="360" w:lineRule="auto"/>
        <w:jc w:val="center"/>
        <w:rPr>
          <w:rFonts w:ascii="方正仿宋_GBK" w:hAnsi="方正仿宋_GBK" w:eastAsia="方正仿宋_GBK" w:cs="方正仿宋_GBK"/>
          <w:b/>
          <w:bCs/>
          <w:spacing w:val="80"/>
          <w:sz w:val="44"/>
          <w:szCs w:val="44"/>
          <w:highlight w:val="none"/>
        </w:rPr>
      </w:pPr>
      <w:r>
        <w:rPr>
          <w:rFonts w:hint="eastAsia" w:ascii="方正仿宋_GBK" w:hAnsi="方正仿宋_GBK" w:eastAsia="方正仿宋_GBK" w:cs="方正仿宋_GBK"/>
          <w:b/>
          <w:bCs/>
          <w:sz w:val="72"/>
          <w:szCs w:val="44"/>
          <w:highlight w:val="none"/>
        </w:rPr>
        <w:t>（服务类综合评分）</w:t>
      </w:r>
    </w:p>
    <w:p w14:paraId="619E0459">
      <w:pPr>
        <w:spacing w:line="360" w:lineRule="auto"/>
        <w:ind w:firstLine="720" w:firstLineChars="200"/>
        <w:jc w:val="left"/>
        <w:rPr>
          <w:rFonts w:ascii="方正仿宋_GBK" w:hAnsi="方正仿宋_GBK" w:eastAsia="方正仿宋_GBK" w:cs="方正仿宋_GBK"/>
          <w:sz w:val="36"/>
          <w:szCs w:val="30"/>
          <w:highlight w:val="none"/>
        </w:rPr>
      </w:pPr>
    </w:p>
    <w:p w14:paraId="411F8E0D">
      <w:pPr>
        <w:spacing w:line="360" w:lineRule="auto"/>
        <w:ind w:firstLine="640" w:firstLineChars="200"/>
        <w:jc w:val="lef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项目编号：</w:t>
      </w:r>
      <w:bookmarkStart w:id="8" w:name="_Hlk111636989"/>
      <w:r>
        <w:rPr>
          <w:rFonts w:hint="eastAsia" w:ascii="方正仿宋_GBK" w:hAnsi="方正仿宋_GBK" w:eastAsia="方正仿宋_GBK" w:cs="方正仿宋_GBK"/>
          <w:sz w:val="32"/>
          <w:szCs w:val="32"/>
          <w:highlight w:val="none"/>
        </w:rPr>
        <w:t>lfjt26C00071</w:t>
      </w:r>
    </w:p>
    <w:p w14:paraId="60B31116">
      <w:pPr>
        <w:spacing w:line="360" w:lineRule="auto"/>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项目名称：</w:t>
      </w:r>
      <w:bookmarkEnd w:id="8"/>
      <w:r>
        <w:rPr>
          <w:rFonts w:hint="eastAsia" w:ascii="方正仿宋_GBK" w:hAnsi="方正仿宋_GBK" w:eastAsia="方正仿宋_GBK" w:cs="方正仿宋_GBK"/>
          <w:sz w:val="32"/>
          <w:szCs w:val="32"/>
          <w:highlight w:val="none"/>
        </w:rPr>
        <w:t>绿发集团采购2026年度法律顾问服务（综合板块）</w:t>
      </w:r>
    </w:p>
    <w:p w14:paraId="01403D20">
      <w:pPr>
        <w:pStyle w:val="3"/>
        <w:spacing w:line="360" w:lineRule="auto"/>
        <w:rPr>
          <w:rFonts w:ascii="方正仿宋_GBK" w:hAnsi="方正仿宋_GBK" w:eastAsia="方正仿宋_GBK" w:cs="方正仿宋_GBK"/>
          <w:highlight w:val="none"/>
        </w:rPr>
      </w:pPr>
    </w:p>
    <w:p w14:paraId="415D7AD7">
      <w:pPr>
        <w:pStyle w:val="3"/>
        <w:spacing w:line="360" w:lineRule="auto"/>
        <w:rPr>
          <w:rFonts w:ascii="方正仿宋_GBK" w:hAnsi="方正仿宋_GBK" w:eastAsia="方正仿宋_GBK" w:cs="方正仿宋_GBK"/>
          <w:highlight w:val="none"/>
        </w:rPr>
      </w:pPr>
    </w:p>
    <w:p w14:paraId="0CC03B65">
      <w:pPr>
        <w:spacing w:line="360" w:lineRule="auto"/>
        <w:ind w:firstLine="720" w:firstLineChars="200"/>
        <w:jc w:val="left"/>
        <w:rPr>
          <w:rFonts w:ascii="方正仿宋_GBK" w:hAnsi="方正仿宋_GBK" w:eastAsia="方正仿宋_GBK" w:cs="方正仿宋_GBK"/>
          <w:sz w:val="36"/>
          <w:szCs w:val="30"/>
          <w:highlight w:val="none"/>
        </w:rPr>
      </w:pPr>
      <w:r>
        <w:rPr>
          <w:rFonts w:hint="eastAsia" w:ascii="方正仿宋_GBK" w:hAnsi="方正仿宋_GBK" w:eastAsia="方正仿宋_GBK" w:cs="方正仿宋_GBK"/>
          <w:sz w:val="36"/>
          <w:szCs w:val="30"/>
          <w:highlight w:val="none"/>
        </w:rPr>
        <w:t>采购人：重庆绿发实业集团有限公司</w:t>
      </w:r>
    </w:p>
    <w:p w14:paraId="3D409CE7">
      <w:pPr>
        <w:spacing w:line="360" w:lineRule="auto"/>
        <w:ind w:firstLine="720" w:firstLineChars="200"/>
        <w:jc w:val="left"/>
        <w:rPr>
          <w:highlight w:val="none"/>
        </w:rPr>
      </w:pPr>
      <w:r>
        <w:rPr>
          <w:rFonts w:hint="eastAsia" w:ascii="方正仿宋_GBK" w:hAnsi="方正仿宋_GBK" w:eastAsia="方正仿宋_GBK" w:cs="方正仿宋_GBK"/>
          <w:sz w:val="36"/>
          <w:szCs w:val="30"/>
          <w:highlight w:val="none"/>
        </w:rPr>
        <w:t>采购代理机构：重庆昂程工程咨询有限责任公司</w:t>
      </w:r>
    </w:p>
    <w:p w14:paraId="05229E0D">
      <w:pPr>
        <w:pStyle w:val="3"/>
        <w:spacing w:line="360" w:lineRule="auto"/>
        <w:jc w:val="center"/>
        <w:rPr>
          <w:rFonts w:ascii="方正仿宋_GBK" w:hAnsi="方正仿宋_GBK" w:eastAsia="方正仿宋_GBK" w:cs="方正仿宋_GBK"/>
          <w:sz w:val="36"/>
          <w:szCs w:val="30"/>
          <w:highlight w:val="none"/>
        </w:rPr>
      </w:pPr>
      <w:r>
        <w:rPr>
          <w:rFonts w:hint="eastAsia" w:ascii="方正仿宋_GBK" w:hAnsi="方正仿宋_GBK" w:eastAsia="方正仿宋_GBK" w:cs="方正仿宋_GBK"/>
          <w:sz w:val="36"/>
          <w:szCs w:val="30"/>
          <w:highlight w:val="none"/>
        </w:rPr>
        <w:t>二〇二</w:t>
      </w:r>
      <w:r>
        <w:rPr>
          <w:rFonts w:hint="eastAsia" w:ascii="方正仿宋_GBK" w:hAnsi="方正仿宋_GBK" w:eastAsia="方正仿宋_GBK" w:cs="方正仿宋_GBK"/>
          <w:sz w:val="36"/>
          <w:szCs w:val="30"/>
          <w:highlight w:val="none"/>
          <w:lang w:val="en-US" w:eastAsia="zh-CN"/>
        </w:rPr>
        <w:t>六</w:t>
      </w:r>
      <w:r>
        <w:rPr>
          <w:rFonts w:hint="eastAsia" w:ascii="方正仿宋_GBK" w:hAnsi="方正仿宋_GBK" w:eastAsia="方正仿宋_GBK" w:cs="方正仿宋_GBK"/>
          <w:sz w:val="36"/>
          <w:szCs w:val="30"/>
          <w:highlight w:val="none"/>
        </w:rPr>
        <w:t>年</w:t>
      </w:r>
      <w:r>
        <w:rPr>
          <w:rFonts w:hint="eastAsia" w:ascii="方正仿宋_GBK" w:hAnsi="方正仿宋_GBK" w:eastAsia="方正仿宋_GBK" w:cs="方正仿宋_GBK"/>
          <w:sz w:val="36"/>
          <w:szCs w:val="30"/>
          <w:highlight w:val="none"/>
          <w:lang w:val="en-US" w:eastAsia="zh-CN"/>
        </w:rPr>
        <w:t>三</w:t>
      </w:r>
      <w:r>
        <w:rPr>
          <w:rFonts w:hint="eastAsia" w:ascii="方正仿宋_GBK" w:hAnsi="方正仿宋_GBK" w:eastAsia="方正仿宋_GBK" w:cs="方正仿宋_GBK"/>
          <w:sz w:val="36"/>
          <w:szCs w:val="30"/>
          <w:highlight w:val="none"/>
        </w:rPr>
        <w:t>月</w:t>
      </w:r>
    </w:p>
    <w:sdt>
      <w:sdtPr>
        <w:rPr>
          <w:rFonts w:ascii="宋体" w:hAnsi="宋体"/>
          <w:sz w:val="21"/>
          <w:highlight w:val="none"/>
        </w:rPr>
        <w:id w:val="147465042"/>
        <w15:color w:val="DBDBDB"/>
        <w:docPartObj>
          <w:docPartGallery w:val="Table of Contents"/>
          <w:docPartUnique/>
        </w:docPartObj>
      </w:sdtPr>
      <w:sdtEndPr>
        <w:rPr>
          <w:rFonts w:hint="eastAsia" w:ascii="方正仿宋_GBK" w:hAnsi="方正仿宋_GBK" w:eastAsia="方正仿宋_GBK" w:cs="方正仿宋_GBK"/>
          <w:sz w:val="28"/>
          <w:szCs w:val="28"/>
          <w:highlight w:val="none"/>
        </w:rPr>
      </w:sdtEndPr>
      <w:sdtContent>
        <w:p w14:paraId="66D8637B">
          <w:pPr>
            <w:spacing w:line="360" w:lineRule="auto"/>
            <w:jc w:val="center"/>
            <w:rPr>
              <w:rFonts w:ascii="宋体" w:hAnsi="宋体"/>
              <w:sz w:val="21"/>
              <w:highlight w:val="none"/>
            </w:rPr>
          </w:pPr>
        </w:p>
        <w:p w14:paraId="30B8B12F">
          <w:pPr>
            <w:spacing w:line="360" w:lineRule="auto"/>
            <w:jc w:val="center"/>
            <w:rPr>
              <w:rFonts w:hint="eastAsia" w:ascii="方正仿宋_GBK" w:hAnsi="方正仿宋_GBK" w:eastAsia="方正仿宋_GBK" w:cs="方正仿宋_GBK"/>
              <w:sz w:val="40"/>
              <w:szCs w:val="40"/>
              <w:highlight w:val="none"/>
            </w:rPr>
            <w:sectPr>
              <w:footerReference r:id="rId3" w:type="even"/>
              <w:pgSz w:w="11907" w:h="16840"/>
              <w:pgMar w:top="1134" w:right="1191" w:bottom="1134" w:left="1304" w:header="964" w:footer="992" w:gutter="0"/>
              <w:pgNumType w:fmt="numberInDash"/>
              <w:cols w:space="720" w:num="1"/>
              <w:docGrid w:linePitch="312" w:charSpace="0"/>
            </w:sectPr>
          </w:pPr>
        </w:p>
        <w:p w14:paraId="5ABED8FC">
          <w:pPr>
            <w:spacing w:line="360" w:lineRule="auto"/>
            <w:jc w:val="center"/>
            <w:rPr>
              <w:rFonts w:ascii="方正仿宋_GBK" w:hAnsi="方正仿宋_GBK" w:eastAsia="方正仿宋_GBK" w:cs="方正仿宋_GBK"/>
              <w:szCs w:val="28"/>
              <w:highlight w:val="none"/>
            </w:rPr>
          </w:pPr>
          <w:r>
            <w:rPr>
              <w:rFonts w:hint="eastAsia" w:ascii="方正仿宋_GBK" w:hAnsi="方正仿宋_GBK" w:eastAsia="方正仿宋_GBK" w:cs="方正仿宋_GBK"/>
              <w:sz w:val="40"/>
              <w:szCs w:val="40"/>
              <w:highlight w:val="none"/>
            </w:rPr>
            <w:t>目录</w:t>
          </w:r>
        </w:p>
        <w:p w14:paraId="0CB4D992">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TOC \o "1-3" \h \u </w:instrText>
          </w:r>
          <w:r>
            <w:rPr>
              <w:rFonts w:hint="eastAsia" w:ascii="方正仿宋_GBK" w:hAnsi="方正仿宋_GBK" w:eastAsia="方正仿宋_GBK" w:cs="方正仿宋_GBK"/>
              <w:sz w:val="28"/>
              <w:szCs w:val="28"/>
              <w:highlight w:val="none"/>
            </w:rPr>
            <w:fldChar w:fldCharType="separate"/>
          </w:r>
          <w:r>
            <w:rPr>
              <w:highlight w:val="none"/>
            </w:rPr>
            <w:fldChar w:fldCharType="begin"/>
          </w:r>
          <w:r>
            <w:rPr>
              <w:highlight w:val="none"/>
            </w:rPr>
            <w:instrText xml:space="preserve"> HYPERLINK \l "_Toc10173" </w:instrText>
          </w:r>
          <w:r>
            <w:rPr>
              <w:highlight w:val="none"/>
            </w:rPr>
            <w:fldChar w:fldCharType="separate"/>
          </w:r>
          <w:r>
            <w:rPr>
              <w:rFonts w:hint="eastAsia" w:ascii="方正仿宋_GBK" w:hAnsi="方正仿宋_GBK" w:eastAsia="方正仿宋_GBK" w:cs="方正仿宋_GBK"/>
              <w:sz w:val="28"/>
              <w:szCs w:val="28"/>
              <w:highlight w:val="none"/>
            </w:rPr>
            <w:t>第一篇  竞采邀请书</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_Toc10173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- 4 -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07683C68">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"_Toc10471" </w:instrText>
          </w:r>
          <w:r>
            <w:rPr>
              <w:highlight w:val="none"/>
            </w:rPr>
            <w:fldChar w:fldCharType="separate"/>
          </w:r>
          <w:r>
            <w:rPr>
              <w:rFonts w:hint="eastAsia" w:ascii="方正仿宋_GBK" w:hAnsi="方正仿宋_GBK" w:eastAsia="方正仿宋_GBK" w:cs="方正仿宋_GBK"/>
              <w:sz w:val="28"/>
              <w:szCs w:val="28"/>
              <w:highlight w:val="none"/>
            </w:rPr>
            <w:t>一、竞采项目内容</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_Toc10471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- 4 -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3086CB72">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"_Toc5225" </w:instrText>
          </w:r>
          <w:r>
            <w:rPr>
              <w:highlight w:val="none"/>
            </w:rPr>
            <w:fldChar w:fldCharType="separate"/>
          </w:r>
          <w:r>
            <w:rPr>
              <w:rFonts w:hint="eastAsia" w:ascii="方正仿宋_GBK" w:hAnsi="方正仿宋_GBK" w:eastAsia="方正仿宋_GBK" w:cs="方正仿宋_GBK"/>
              <w:sz w:val="28"/>
              <w:szCs w:val="28"/>
              <w:highlight w:val="none"/>
            </w:rPr>
            <w:t>二、资金来源</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_Toc5225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- 4 -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7A08B469">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"_Toc27988" </w:instrText>
          </w:r>
          <w:r>
            <w:rPr>
              <w:highlight w:val="none"/>
            </w:rPr>
            <w:fldChar w:fldCharType="separate"/>
          </w:r>
          <w:r>
            <w:rPr>
              <w:rFonts w:hint="eastAsia" w:ascii="方正仿宋_GBK" w:hAnsi="方正仿宋_GBK" w:eastAsia="方正仿宋_GBK" w:cs="方正仿宋_GBK"/>
              <w:sz w:val="28"/>
              <w:szCs w:val="28"/>
              <w:highlight w:val="none"/>
            </w:rPr>
            <w:t>三、竞采资格条件</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_Toc27988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- 4 -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1CC77CE8">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"_Toc5870" </w:instrText>
          </w:r>
          <w:r>
            <w:rPr>
              <w:highlight w:val="none"/>
            </w:rPr>
            <w:fldChar w:fldCharType="separate"/>
          </w:r>
          <w:r>
            <w:rPr>
              <w:rFonts w:hint="eastAsia" w:ascii="方正仿宋_GBK" w:hAnsi="方正仿宋_GBK" w:eastAsia="方正仿宋_GBK" w:cs="方正仿宋_GBK"/>
              <w:sz w:val="28"/>
              <w:szCs w:val="28"/>
              <w:highlight w:val="none"/>
            </w:rPr>
            <w:t>四、竞采有关说明</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_Toc5870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- 4 -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6830BD4E">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"_Toc10495" </w:instrText>
          </w:r>
          <w:r>
            <w:rPr>
              <w:highlight w:val="none"/>
            </w:rPr>
            <w:fldChar w:fldCharType="separate"/>
          </w:r>
          <w:r>
            <w:rPr>
              <w:rFonts w:hint="eastAsia" w:ascii="方正仿宋_GBK" w:hAnsi="方正仿宋_GBK" w:eastAsia="方正仿宋_GBK" w:cs="方正仿宋_GBK"/>
              <w:sz w:val="28"/>
              <w:szCs w:val="28"/>
              <w:highlight w:val="none"/>
            </w:rPr>
            <w:t>五、联系方式</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_Toc10495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- 5 -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090CD8C3">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"_Toc601" </w:instrText>
          </w:r>
          <w:r>
            <w:rPr>
              <w:highlight w:val="none"/>
            </w:rPr>
            <w:fldChar w:fldCharType="separate"/>
          </w:r>
          <w:r>
            <w:rPr>
              <w:rFonts w:hint="eastAsia" w:ascii="方正仿宋_GBK" w:hAnsi="方正仿宋_GBK" w:eastAsia="方正仿宋_GBK" w:cs="方正仿宋_GBK"/>
              <w:sz w:val="28"/>
              <w:szCs w:val="28"/>
              <w:highlight w:val="none"/>
            </w:rPr>
            <w:t>六、其它有关规定</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_Toc601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- 5 -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5A8AA81D">
          <w:pPr>
            <w:pStyle w:val="17"/>
            <w:tabs>
              <w:tab w:val="right" w:leader="dot" w:pos="9412"/>
            </w:tabs>
            <w:spacing w:line="360" w:lineRule="auto"/>
            <w:rPr>
              <w:rFonts w:ascii="方正仿宋_GBK" w:hAnsi="方正仿宋_GBK" w:eastAsia="方正仿宋_GBK" w:cs="方正仿宋_GBK"/>
              <w:sz w:val="28"/>
              <w:szCs w:val="28"/>
              <w:highlight w:val="none"/>
            </w:rPr>
          </w:pPr>
          <w:r>
            <w:rPr>
              <w:highlight w:val="none"/>
            </w:rPr>
            <w:fldChar w:fldCharType="begin"/>
          </w:r>
          <w:r>
            <w:rPr>
              <w:highlight w:val="none"/>
            </w:rPr>
            <w:instrText xml:space="preserve"> HYPERLINK \l "_Toc21272" </w:instrText>
          </w:r>
          <w:r>
            <w:rPr>
              <w:highlight w:val="none"/>
            </w:rPr>
            <w:fldChar w:fldCharType="separate"/>
          </w:r>
          <w:r>
            <w:rPr>
              <w:rFonts w:hint="eastAsia" w:ascii="方正仿宋_GBK" w:hAnsi="方正仿宋_GBK" w:eastAsia="方正仿宋_GBK" w:cs="方正仿宋_GBK"/>
              <w:sz w:val="28"/>
              <w:szCs w:val="28"/>
              <w:highlight w:val="none"/>
            </w:rPr>
            <w:t>第二篇  项目服务需求</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_Toc21272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- 7 -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7A064888">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"_Toc26664" </w:instrText>
          </w:r>
          <w:r>
            <w:rPr>
              <w:highlight w:val="none"/>
            </w:rPr>
            <w:fldChar w:fldCharType="separate"/>
          </w:r>
          <w:r>
            <w:rPr>
              <w:rFonts w:hint="eastAsia" w:ascii="方正仿宋_GBK" w:hAnsi="方正仿宋_GBK" w:eastAsia="方正仿宋_GBK" w:cs="方正仿宋_GBK"/>
              <w:sz w:val="28"/>
              <w:szCs w:val="28"/>
              <w:highlight w:val="none"/>
            </w:rPr>
            <w:t>一、 招标项目一览表</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_Toc26664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- 7 -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26C0B185">
          <w:pPr>
            <w:pStyle w:val="19"/>
            <w:tabs>
              <w:tab w:val="right" w:leader="dot" w:pos="9412"/>
            </w:tabs>
            <w:spacing w:line="360" w:lineRule="auto"/>
            <w:ind w:left="0" w:leftChars="0" w:firstLine="280" w:firstLineChars="100"/>
            <w:rPr>
              <w:rFonts w:ascii="方正仿宋_GBK" w:hAnsi="方正仿宋_GBK" w:eastAsia="方正仿宋_GBK" w:cs="方正仿宋_GBK"/>
              <w:szCs w:val="28"/>
              <w:highlight w:val="none"/>
            </w:rPr>
          </w:pPr>
          <w:r>
            <w:rPr>
              <w:highlight w:val="none"/>
            </w:rPr>
            <w:fldChar w:fldCharType="begin"/>
          </w:r>
          <w:r>
            <w:rPr>
              <w:highlight w:val="none"/>
            </w:rPr>
            <w:instrText xml:space="preserve"> HYPERLINK \l "_Toc31234" </w:instrText>
          </w:r>
          <w:r>
            <w:rPr>
              <w:highlight w:val="none"/>
            </w:rPr>
            <w:fldChar w:fldCharType="separate"/>
          </w:r>
          <w:r>
            <w:rPr>
              <w:rFonts w:hint="eastAsia" w:ascii="方正仿宋_GBK" w:hAnsi="方正仿宋_GBK" w:eastAsia="方正仿宋_GBK" w:cs="方正仿宋_GBK"/>
              <w:szCs w:val="28"/>
              <w:highlight w:val="none"/>
            </w:rPr>
            <w:t>二、招标项目服务需求</w:t>
          </w:r>
          <w:r>
            <w:rPr>
              <w:rFonts w:hint="eastAsia" w:ascii="方正仿宋_GBK" w:hAnsi="方正仿宋_GBK" w:eastAsia="方正仿宋_GBK" w:cs="方正仿宋_GBK"/>
              <w:szCs w:val="28"/>
              <w:highlight w:val="none"/>
            </w:rPr>
            <w:tab/>
          </w:r>
          <w:r>
            <w:rPr>
              <w:rFonts w:hint="eastAsia" w:ascii="方正仿宋_GBK" w:hAnsi="方正仿宋_GBK" w:eastAsia="方正仿宋_GBK" w:cs="方正仿宋_GBK"/>
              <w:szCs w:val="28"/>
              <w:highlight w:val="none"/>
            </w:rPr>
            <w:fldChar w:fldCharType="begin"/>
          </w:r>
          <w:r>
            <w:rPr>
              <w:rFonts w:hint="eastAsia" w:ascii="方正仿宋_GBK" w:hAnsi="方正仿宋_GBK" w:eastAsia="方正仿宋_GBK" w:cs="方正仿宋_GBK"/>
              <w:szCs w:val="28"/>
              <w:highlight w:val="none"/>
            </w:rPr>
            <w:instrText xml:space="preserve"> PAGEREF _Toc31234 \h </w:instrText>
          </w:r>
          <w:r>
            <w:rPr>
              <w:rFonts w:hint="eastAsia" w:ascii="方正仿宋_GBK" w:hAnsi="方正仿宋_GBK" w:eastAsia="方正仿宋_GBK" w:cs="方正仿宋_GBK"/>
              <w:szCs w:val="28"/>
              <w:highlight w:val="none"/>
            </w:rPr>
            <w:fldChar w:fldCharType="separate"/>
          </w:r>
          <w:r>
            <w:rPr>
              <w:rFonts w:hint="eastAsia" w:ascii="方正仿宋_GBK" w:hAnsi="方正仿宋_GBK" w:eastAsia="方正仿宋_GBK" w:cs="方正仿宋_GBK"/>
              <w:szCs w:val="28"/>
              <w:highlight w:val="none"/>
            </w:rPr>
            <w:t>- 7 -</w:t>
          </w:r>
          <w:r>
            <w:rPr>
              <w:rFonts w:hint="eastAsia" w:ascii="方正仿宋_GBK" w:hAnsi="方正仿宋_GBK" w:eastAsia="方正仿宋_GBK" w:cs="方正仿宋_GBK"/>
              <w:szCs w:val="28"/>
              <w:highlight w:val="none"/>
            </w:rPr>
            <w:fldChar w:fldCharType="end"/>
          </w:r>
          <w:r>
            <w:rPr>
              <w:rFonts w:hint="eastAsia" w:ascii="方正仿宋_GBK" w:hAnsi="方正仿宋_GBK" w:eastAsia="方正仿宋_GBK" w:cs="方正仿宋_GBK"/>
              <w:szCs w:val="28"/>
              <w:highlight w:val="none"/>
            </w:rPr>
            <w:fldChar w:fldCharType="end"/>
          </w:r>
        </w:p>
        <w:p w14:paraId="3522A3B0">
          <w:pPr>
            <w:pStyle w:val="19"/>
            <w:tabs>
              <w:tab w:val="right" w:leader="dot" w:pos="9412"/>
            </w:tabs>
            <w:spacing w:line="360" w:lineRule="auto"/>
            <w:ind w:left="0" w:leftChars="0" w:firstLine="280" w:firstLineChars="100"/>
            <w:rPr>
              <w:rFonts w:ascii="方正仿宋_GBK" w:hAnsi="方正仿宋_GBK" w:eastAsia="方正仿宋_GBK" w:cs="方正仿宋_GBK"/>
              <w:szCs w:val="28"/>
              <w:highlight w:val="none"/>
            </w:rPr>
          </w:pPr>
          <w:r>
            <w:rPr>
              <w:highlight w:val="none"/>
            </w:rPr>
            <w:fldChar w:fldCharType="begin"/>
          </w:r>
          <w:r>
            <w:rPr>
              <w:highlight w:val="none"/>
            </w:rPr>
            <w:instrText xml:space="preserve"> HYPERLINK \l "_Toc23689" </w:instrText>
          </w:r>
          <w:r>
            <w:rPr>
              <w:highlight w:val="none"/>
            </w:rPr>
            <w:fldChar w:fldCharType="separate"/>
          </w:r>
          <w:r>
            <w:rPr>
              <w:rFonts w:hint="eastAsia" w:ascii="方正仿宋_GBK" w:hAnsi="方正仿宋_GBK" w:eastAsia="方正仿宋_GBK" w:cs="方正仿宋_GBK"/>
              <w:szCs w:val="28"/>
              <w:highlight w:val="none"/>
            </w:rPr>
            <w:t>三、其他要求</w:t>
          </w:r>
          <w:r>
            <w:rPr>
              <w:rFonts w:hint="eastAsia" w:ascii="方正仿宋_GBK" w:hAnsi="方正仿宋_GBK" w:eastAsia="方正仿宋_GBK" w:cs="方正仿宋_GBK"/>
              <w:szCs w:val="28"/>
              <w:highlight w:val="none"/>
            </w:rPr>
            <w:tab/>
          </w:r>
          <w:r>
            <w:rPr>
              <w:rFonts w:hint="eastAsia" w:ascii="方正仿宋_GBK" w:hAnsi="方正仿宋_GBK" w:eastAsia="方正仿宋_GBK" w:cs="方正仿宋_GBK"/>
              <w:szCs w:val="28"/>
              <w:highlight w:val="none"/>
            </w:rPr>
            <w:fldChar w:fldCharType="begin"/>
          </w:r>
          <w:r>
            <w:rPr>
              <w:rFonts w:hint="eastAsia" w:ascii="方正仿宋_GBK" w:hAnsi="方正仿宋_GBK" w:eastAsia="方正仿宋_GBK" w:cs="方正仿宋_GBK"/>
              <w:szCs w:val="28"/>
              <w:highlight w:val="none"/>
            </w:rPr>
            <w:instrText xml:space="preserve"> PAGEREF _Toc23689 \h </w:instrText>
          </w:r>
          <w:r>
            <w:rPr>
              <w:rFonts w:hint="eastAsia" w:ascii="方正仿宋_GBK" w:hAnsi="方正仿宋_GBK" w:eastAsia="方正仿宋_GBK" w:cs="方正仿宋_GBK"/>
              <w:szCs w:val="28"/>
              <w:highlight w:val="none"/>
            </w:rPr>
            <w:fldChar w:fldCharType="separate"/>
          </w:r>
          <w:r>
            <w:rPr>
              <w:rFonts w:hint="eastAsia" w:ascii="方正仿宋_GBK" w:hAnsi="方正仿宋_GBK" w:eastAsia="方正仿宋_GBK" w:cs="方正仿宋_GBK"/>
              <w:szCs w:val="28"/>
              <w:highlight w:val="none"/>
            </w:rPr>
            <w:t>- 7 -</w:t>
          </w:r>
          <w:r>
            <w:rPr>
              <w:rFonts w:hint="eastAsia" w:ascii="方正仿宋_GBK" w:hAnsi="方正仿宋_GBK" w:eastAsia="方正仿宋_GBK" w:cs="方正仿宋_GBK"/>
              <w:szCs w:val="28"/>
              <w:highlight w:val="none"/>
            </w:rPr>
            <w:fldChar w:fldCharType="end"/>
          </w:r>
          <w:r>
            <w:rPr>
              <w:rFonts w:hint="eastAsia" w:ascii="方正仿宋_GBK" w:hAnsi="方正仿宋_GBK" w:eastAsia="方正仿宋_GBK" w:cs="方正仿宋_GBK"/>
              <w:szCs w:val="28"/>
              <w:highlight w:val="none"/>
            </w:rPr>
            <w:fldChar w:fldCharType="end"/>
          </w:r>
        </w:p>
        <w:p w14:paraId="3FD266D0">
          <w:pPr>
            <w:pStyle w:val="19"/>
            <w:tabs>
              <w:tab w:val="right" w:leader="dot" w:pos="9412"/>
            </w:tabs>
            <w:spacing w:line="360" w:lineRule="auto"/>
            <w:ind w:left="0" w:leftChars="0"/>
            <w:rPr>
              <w:rFonts w:ascii="方正仿宋_GBK" w:hAnsi="方正仿宋_GBK" w:eastAsia="方正仿宋_GBK" w:cs="方正仿宋_GBK"/>
              <w:szCs w:val="28"/>
              <w:highlight w:val="none"/>
            </w:rPr>
          </w:pPr>
          <w:r>
            <w:rPr>
              <w:highlight w:val="none"/>
            </w:rPr>
            <w:fldChar w:fldCharType="begin"/>
          </w:r>
          <w:r>
            <w:rPr>
              <w:highlight w:val="none"/>
            </w:rPr>
            <w:instrText xml:space="preserve"> HYPERLINK \l "_Toc2853" </w:instrText>
          </w:r>
          <w:r>
            <w:rPr>
              <w:highlight w:val="none"/>
            </w:rPr>
            <w:fldChar w:fldCharType="separate"/>
          </w:r>
          <w:r>
            <w:rPr>
              <w:rFonts w:hint="eastAsia" w:ascii="方正仿宋_GBK" w:hAnsi="方正仿宋_GBK" w:eastAsia="方正仿宋_GBK" w:cs="方正仿宋_GBK"/>
              <w:szCs w:val="28"/>
              <w:highlight w:val="none"/>
            </w:rPr>
            <w:t>第三篇 项目商务需求</w:t>
          </w:r>
          <w:r>
            <w:rPr>
              <w:rFonts w:hint="eastAsia" w:ascii="方正仿宋_GBK" w:hAnsi="方正仿宋_GBK" w:eastAsia="方正仿宋_GBK" w:cs="方正仿宋_GBK"/>
              <w:szCs w:val="28"/>
              <w:highlight w:val="none"/>
            </w:rPr>
            <w:tab/>
          </w:r>
          <w:r>
            <w:rPr>
              <w:rFonts w:hint="eastAsia" w:ascii="方正仿宋_GBK" w:hAnsi="方正仿宋_GBK" w:eastAsia="方正仿宋_GBK" w:cs="方正仿宋_GBK"/>
              <w:szCs w:val="28"/>
              <w:highlight w:val="none"/>
            </w:rPr>
            <w:fldChar w:fldCharType="begin"/>
          </w:r>
          <w:r>
            <w:rPr>
              <w:rFonts w:hint="eastAsia" w:ascii="方正仿宋_GBK" w:hAnsi="方正仿宋_GBK" w:eastAsia="方正仿宋_GBK" w:cs="方正仿宋_GBK"/>
              <w:szCs w:val="28"/>
              <w:highlight w:val="none"/>
            </w:rPr>
            <w:instrText xml:space="preserve"> PAGEREF _Toc2853 \h </w:instrText>
          </w:r>
          <w:r>
            <w:rPr>
              <w:rFonts w:hint="eastAsia" w:ascii="方正仿宋_GBK" w:hAnsi="方正仿宋_GBK" w:eastAsia="方正仿宋_GBK" w:cs="方正仿宋_GBK"/>
              <w:szCs w:val="28"/>
              <w:highlight w:val="none"/>
            </w:rPr>
            <w:fldChar w:fldCharType="separate"/>
          </w:r>
          <w:r>
            <w:rPr>
              <w:rFonts w:hint="eastAsia" w:ascii="方正仿宋_GBK" w:hAnsi="方正仿宋_GBK" w:eastAsia="方正仿宋_GBK" w:cs="方正仿宋_GBK"/>
              <w:szCs w:val="28"/>
              <w:highlight w:val="none"/>
            </w:rPr>
            <w:t>- 8 -</w:t>
          </w:r>
          <w:r>
            <w:rPr>
              <w:rFonts w:hint="eastAsia" w:ascii="方正仿宋_GBK" w:hAnsi="方正仿宋_GBK" w:eastAsia="方正仿宋_GBK" w:cs="方正仿宋_GBK"/>
              <w:szCs w:val="28"/>
              <w:highlight w:val="none"/>
            </w:rPr>
            <w:fldChar w:fldCharType="end"/>
          </w:r>
          <w:r>
            <w:rPr>
              <w:rFonts w:hint="eastAsia" w:ascii="方正仿宋_GBK" w:hAnsi="方正仿宋_GBK" w:eastAsia="方正仿宋_GBK" w:cs="方正仿宋_GBK"/>
              <w:szCs w:val="28"/>
              <w:highlight w:val="none"/>
            </w:rPr>
            <w:fldChar w:fldCharType="end"/>
          </w:r>
        </w:p>
        <w:p w14:paraId="129D2A36">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"_Toc24940" </w:instrText>
          </w:r>
          <w:r>
            <w:rPr>
              <w:highlight w:val="none"/>
            </w:rPr>
            <w:fldChar w:fldCharType="separate"/>
          </w:r>
          <w:r>
            <w:rPr>
              <w:rFonts w:hint="eastAsia" w:ascii="方正仿宋_GBK" w:hAnsi="方正仿宋_GBK" w:eastAsia="方正仿宋_GBK" w:cs="方正仿宋_GBK"/>
              <w:sz w:val="28"/>
              <w:szCs w:val="28"/>
              <w:highlight w:val="none"/>
            </w:rPr>
            <w:t>一、服务期、地点及验收方式</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_Toc24940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- 8 -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2074E021">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"_Toc18994" </w:instrText>
          </w:r>
          <w:r>
            <w:rPr>
              <w:highlight w:val="none"/>
            </w:rPr>
            <w:fldChar w:fldCharType="separate"/>
          </w:r>
          <w:r>
            <w:rPr>
              <w:rFonts w:hint="eastAsia" w:ascii="方正仿宋_GBK" w:hAnsi="方正仿宋_GBK" w:eastAsia="方正仿宋_GBK" w:cs="方正仿宋_GBK"/>
              <w:sz w:val="28"/>
              <w:szCs w:val="28"/>
              <w:highlight w:val="none"/>
            </w:rPr>
            <w:t>二、报价要求</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_Toc18994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- 8 -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6A4A204A">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"_Toc22331" </w:instrText>
          </w:r>
          <w:r>
            <w:rPr>
              <w:highlight w:val="none"/>
            </w:rPr>
            <w:fldChar w:fldCharType="separate"/>
          </w:r>
          <w:r>
            <w:rPr>
              <w:rFonts w:hint="eastAsia" w:ascii="方正仿宋_GBK" w:hAnsi="方正仿宋_GBK" w:eastAsia="方正仿宋_GBK" w:cs="方正仿宋_GBK"/>
              <w:sz w:val="28"/>
              <w:szCs w:val="28"/>
              <w:highlight w:val="none"/>
            </w:rPr>
            <w:t>三、付款方式</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_Toc22331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- 8 -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r>
            <w:rPr>
              <w:highlight w:val="none"/>
            </w:rPr>
            <w:fldChar w:fldCharType="begin"/>
          </w:r>
          <w:r>
            <w:rPr>
              <w:highlight w:val="none"/>
            </w:rPr>
            <w:instrText xml:space="preserve"> HYPERLINK \l "_Toc31619" </w:instrText>
          </w:r>
          <w:r>
            <w:rPr>
              <w:highlight w:val="none"/>
            </w:rPr>
            <w:fldChar w:fldCharType="separate"/>
          </w:r>
          <w:r>
            <w:rPr>
              <w:rFonts w:hint="eastAsia" w:ascii="方正仿宋_GBK" w:hAnsi="方正仿宋_GBK" w:eastAsia="方正仿宋_GBK" w:cs="方正仿宋_GBK"/>
              <w:sz w:val="28"/>
              <w:szCs w:val="28"/>
              <w:highlight w:val="none"/>
            </w:rPr>
            <w:fldChar w:fldCharType="end"/>
          </w:r>
        </w:p>
        <w:p w14:paraId="5C47D394">
          <w:pPr>
            <w:pStyle w:val="19"/>
            <w:tabs>
              <w:tab w:val="right" w:leader="dot" w:pos="9412"/>
            </w:tabs>
            <w:spacing w:line="360" w:lineRule="auto"/>
            <w:ind w:left="0" w:leftChars="0"/>
            <w:rPr>
              <w:rFonts w:ascii="方正仿宋_GBK" w:hAnsi="方正仿宋_GBK" w:eastAsia="方正仿宋_GBK" w:cs="方正仿宋_GBK"/>
              <w:szCs w:val="28"/>
              <w:highlight w:val="none"/>
            </w:rPr>
          </w:pPr>
          <w:r>
            <w:rPr>
              <w:highlight w:val="none"/>
            </w:rPr>
            <w:fldChar w:fldCharType="begin"/>
          </w:r>
          <w:r>
            <w:rPr>
              <w:highlight w:val="none"/>
            </w:rPr>
            <w:instrText xml:space="preserve"> HYPERLINK \l "_Toc2099" </w:instrText>
          </w:r>
          <w:r>
            <w:rPr>
              <w:highlight w:val="none"/>
            </w:rPr>
            <w:fldChar w:fldCharType="separate"/>
          </w:r>
          <w:r>
            <w:rPr>
              <w:rFonts w:hint="eastAsia" w:ascii="方正仿宋_GBK" w:hAnsi="方正仿宋_GBK" w:eastAsia="方正仿宋_GBK" w:cs="方正仿宋_GBK"/>
              <w:szCs w:val="28"/>
              <w:highlight w:val="none"/>
            </w:rPr>
            <w:t>第四篇  竞采程序、评标办法、无效响应及采购终止</w:t>
          </w:r>
          <w:r>
            <w:rPr>
              <w:rFonts w:hint="eastAsia" w:ascii="方正仿宋_GBK" w:hAnsi="方正仿宋_GBK" w:eastAsia="方正仿宋_GBK" w:cs="方正仿宋_GBK"/>
              <w:szCs w:val="28"/>
              <w:highlight w:val="none"/>
            </w:rPr>
            <w:tab/>
          </w:r>
          <w:r>
            <w:rPr>
              <w:rFonts w:hint="eastAsia" w:ascii="方正仿宋_GBK" w:hAnsi="方正仿宋_GBK" w:eastAsia="方正仿宋_GBK" w:cs="方正仿宋_GBK"/>
              <w:szCs w:val="28"/>
              <w:highlight w:val="none"/>
            </w:rPr>
            <w:fldChar w:fldCharType="begin"/>
          </w:r>
          <w:r>
            <w:rPr>
              <w:rFonts w:hint="eastAsia" w:ascii="方正仿宋_GBK" w:hAnsi="方正仿宋_GBK" w:eastAsia="方正仿宋_GBK" w:cs="方正仿宋_GBK"/>
              <w:szCs w:val="28"/>
              <w:highlight w:val="none"/>
            </w:rPr>
            <w:instrText xml:space="preserve"> PAGEREF _Toc2099 \h </w:instrText>
          </w:r>
          <w:r>
            <w:rPr>
              <w:rFonts w:hint="eastAsia" w:ascii="方正仿宋_GBK" w:hAnsi="方正仿宋_GBK" w:eastAsia="方正仿宋_GBK" w:cs="方正仿宋_GBK"/>
              <w:szCs w:val="28"/>
              <w:highlight w:val="none"/>
            </w:rPr>
            <w:fldChar w:fldCharType="separate"/>
          </w:r>
          <w:r>
            <w:rPr>
              <w:rFonts w:hint="eastAsia" w:ascii="方正仿宋_GBK" w:hAnsi="方正仿宋_GBK" w:eastAsia="方正仿宋_GBK" w:cs="方正仿宋_GBK"/>
              <w:szCs w:val="28"/>
              <w:highlight w:val="none"/>
            </w:rPr>
            <w:t>- 9 -</w:t>
          </w:r>
          <w:r>
            <w:rPr>
              <w:rFonts w:hint="eastAsia" w:ascii="方正仿宋_GBK" w:hAnsi="方正仿宋_GBK" w:eastAsia="方正仿宋_GBK" w:cs="方正仿宋_GBK"/>
              <w:szCs w:val="28"/>
              <w:highlight w:val="none"/>
            </w:rPr>
            <w:fldChar w:fldCharType="end"/>
          </w:r>
          <w:r>
            <w:rPr>
              <w:rFonts w:hint="eastAsia" w:ascii="方正仿宋_GBK" w:hAnsi="方正仿宋_GBK" w:eastAsia="方正仿宋_GBK" w:cs="方正仿宋_GBK"/>
              <w:szCs w:val="28"/>
              <w:highlight w:val="none"/>
            </w:rPr>
            <w:fldChar w:fldCharType="end"/>
          </w:r>
        </w:p>
        <w:p w14:paraId="19F6E118">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"_Toc8830" </w:instrText>
          </w:r>
          <w:r>
            <w:rPr>
              <w:highlight w:val="none"/>
            </w:rPr>
            <w:fldChar w:fldCharType="separate"/>
          </w:r>
          <w:r>
            <w:rPr>
              <w:rFonts w:hint="eastAsia" w:ascii="方正仿宋_GBK" w:hAnsi="方正仿宋_GBK" w:eastAsia="方正仿宋_GBK" w:cs="方正仿宋_GBK"/>
              <w:sz w:val="28"/>
              <w:szCs w:val="28"/>
              <w:highlight w:val="none"/>
            </w:rPr>
            <w:t>一、网上竞采程序</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_Toc8830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- 9 -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4E61E7BA">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"_Toc19383" </w:instrText>
          </w:r>
          <w:r>
            <w:rPr>
              <w:highlight w:val="none"/>
            </w:rPr>
            <w:fldChar w:fldCharType="separate"/>
          </w:r>
          <w:r>
            <w:rPr>
              <w:rFonts w:hint="eastAsia" w:ascii="方正仿宋_GBK" w:hAnsi="方正仿宋_GBK" w:eastAsia="方正仿宋_GBK" w:cs="方正仿宋_GBK"/>
              <w:sz w:val="28"/>
              <w:szCs w:val="28"/>
              <w:highlight w:val="none"/>
            </w:rPr>
            <w:t>二、 评审标准</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_Toc19383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- 11 -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66FE802A">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"_Toc31789" </w:instrText>
          </w:r>
          <w:r>
            <w:rPr>
              <w:highlight w:val="none"/>
            </w:rPr>
            <w:fldChar w:fldCharType="separate"/>
          </w:r>
          <w:r>
            <w:rPr>
              <w:rFonts w:hint="eastAsia" w:ascii="方正仿宋_GBK" w:hAnsi="方正仿宋_GBK" w:eastAsia="方正仿宋_GBK" w:cs="方正仿宋_GBK"/>
              <w:sz w:val="28"/>
              <w:szCs w:val="28"/>
              <w:highlight w:val="none"/>
            </w:rPr>
            <w:t>三、无效响应</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_Toc31789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- 12 -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5E2F02A5">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"_Toc26904" </w:instrText>
          </w:r>
          <w:r>
            <w:rPr>
              <w:highlight w:val="none"/>
            </w:rPr>
            <w:fldChar w:fldCharType="separate"/>
          </w:r>
          <w:r>
            <w:rPr>
              <w:rFonts w:hint="eastAsia" w:ascii="方正仿宋_GBK" w:hAnsi="方正仿宋_GBK" w:eastAsia="方正仿宋_GBK" w:cs="方正仿宋_GBK"/>
              <w:sz w:val="28"/>
              <w:szCs w:val="28"/>
              <w:highlight w:val="none"/>
            </w:rPr>
            <w:t>四、采购终止</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_Toc26904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- 13 -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2139153C">
          <w:pPr>
            <w:pStyle w:val="19"/>
            <w:tabs>
              <w:tab w:val="right" w:leader="dot" w:pos="9412"/>
            </w:tabs>
            <w:spacing w:line="360" w:lineRule="auto"/>
            <w:ind w:left="0" w:leftChars="0"/>
            <w:rPr>
              <w:rFonts w:ascii="方正仿宋_GBK" w:hAnsi="方正仿宋_GBK" w:eastAsia="方正仿宋_GBK" w:cs="方正仿宋_GBK"/>
              <w:szCs w:val="28"/>
              <w:highlight w:val="none"/>
            </w:rPr>
          </w:pPr>
          <w:r>
            <w:rPr>
              <w:highlight w:val="none"/>
            </w:rPr>
            <w:fldChar w:fldCharType="begin"/>
          </w:r>
          <w:r>
            <w:rPr>
              <w:highlight w:val="none"/>
            </w:rPr>
            <w:instrText xml:space="preserve"> HYPERLINK \l "_Toc24417" </w:instrText>
          </w:r>
          <w:r>
            <w:rPr>
              <w:highlight w:val="none"/>
            </w:rPr>
            <w:fldChar w:fldCharType="separate"/>
          </w:r>
          <w:r>
            <w:rPr>
              <w:rFonts w:hint="eastAsia" w:ascii="方正仿宋_GBK" w:hAnsi="方正仿宋_GBK" w:eastAsia="方正仿宋_GBK" w:cs="方正仿宋_GBK"/>
              <w:szCs w:val="28"/>
              <w:highlight w:val="none"/>
            </w:rPr>
            <w:t>第五篇 投标人须知</w:t>
          </w:r>
          <w:r>
            <w:rPr>
              <w:rFonts w:hint="eastAsia" w:ascii="方正仿宋_GBK" w:hAnsi="方正仿宋_GBK" w:eastAsia="方正仿宋_GBK" w:cs="方正仿宋_GBK"/>
              <w:szCs w:val="28"/>
              <w:highlight w:val="none"/>
            </w:rPr>
            <w:tab/>
          </w:r>
          <w:r>
            <w:rPr>
              <w:rFonts w:hint="eastAsia" w:ascii="方正仿宋_GBK" w:hAnsi="方正仿宋_GBK" w:eastAsia="方正仿宋_GBK" w:cs="方正仿宋_GBK"/>
              <w:szCs w:val="28"/>
              <w:highlight w:val="none"/>
            </w:rPr>
            <w:fldChar w:fldCharType="begin"/>
          </w:r>
          <w:r>
            <w:rPr>
              <w:rFonts w:hint="eastAsia" w:ascii="方正仿宋_GBK" w:hAnsi="方正仿宋_GBK" w:eastAsia="方正仿宋_GBK" w:cs="方正仿宋_GBK"/>
              <w:szCs w:val="28"/>
              <w:highlight w:val="none"/>
            </w:rPr>
            <w:instrText xml:space="preserve"> PAGEREF _Toc24417 \h </w:instrText>
          </w:r>
          <w:r>
            <w:rPr>
              <w:rFonts w:hint="eastAsia" w:ascii="方正仿宋_GBK" w:hAnsi="方正仿宋_GBK" w:eastAsia="方正仿宋_GBK" w:cs="方正仿宋_GBK"/>
              <w:szCs w:val="28"/>
              <w:highlight w:val="none"/>
            </w:rPr>
            <w:fldChar w:fldCharType="separate"/>
          </w:r>
          <w:r>
            <w:rPr>
              <w:rFonts w:hint="eastAsia" w:ascii="方正仿宋_GBK" w:hAnsi="方正仿宋_GBK" w:eastAsia="方正仿宋_GBK" w:cs="方正仿宋_GBK"/>
              <w:szCs w:val="28"/>
              <w:highlight w:val="none"/>
            </w:rPr>
            <w:t>- 14 -</w:t>
          </w:r>
          <w:r>
            <w:rPr>
              <w:rFonts w:hint="eastAsia" w:ascii="方正仿宋_GBK" w:hAnsi="方正仿宋_GBK" w:eastAsia="方正仿宋_GBK" w:cs="方正仿宋_GBK"/>
              <w:szCs w:val="28"/>
              <w:highlight w:val="none"/>
            </w:rPr>
            <w:fldChar w:fldCharType="end"/>
          </w:r>
          <w:r>
            <w:rPr>
              <w:rFonts w:hint="eastAsia" w:ascii="方正仿宋_GBK" w:hAnsi="方正仿宋_GBK" w:eastAsia="方正仿宋_GBK" w:cs="方正仿宋_GBK"/>
              <w:szCs w:val="28"/>
              <w:highlight w:val="none"/>
            </w:rPr>
            <w:fldChar w:fldCharType="end"/>
          </w:r>
        </w:p>
        <w:p w14:paraId="7271397B">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"_Toc23963" </w:instrText>
          </w:r>
          <w:r>
            <w:rPr>
              <w:highlight w:val="none"/>
            </w:rPr>
            <w:fldChar w:fldCharType="separate"/>
          </w:r>
          <w:r>
            <w:rPr>
              <w:rFonts w:hint="eastAsia" w:ascii="方正仿宋_GBK" w:hAnsi="方正仿宋_GBK" w:eastAsia="方正仿宋_GBK" w:cs="方正仿宋_GBK"/>
              <w:sz w:val="28"/>
              <w:szCs w:val="28"/>
              <w:highlight w:val="none"/>
            </w:rPr>
            <w:t>一、竞采费用</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_Toc23963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- 14 -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58FE8D86">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"_Toc14104" </w:instrText>
          </w:r>
          <w:r>
            <w:rPr>
              <w:highlight w:val="none"/>
            </w:rPr>
            <w:fldChar w:fldCharType="separate"/>
          </w:r>
          <w:r>
            <w:rPr>
              <w:rFonts w:hint="eastAsia" w:ascii="方正仿宋_GBK" w:hAnsi="方正仿宋_GBK" w:eastAsia="方正仿宋_GBK" w:cs="方正仿宋_GBK"/>
              <w:sz w:val="28"/>
              <w:szCs w:val="28"/>
              <w:highlight w:val="none"/>
            </w:rPr>
            <w:t>二、竞采文件</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_Toc14104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- 14 -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501F5BA2">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"_Toc2001" </w:instrText>
          </w:r>
          <w:r>
            <w:rPr>
              <w:highlight w:val="none"/>
            </w:rPr>
            <w:fldChar w:fldCharType="separate"/>
          </w:r>
          <w:r>
            <w:rPr>
              <w:rFonts w:hint="eastAsia" w:ascii="方正仿宋_GBK" w:hAnsi="方正仿宋_GBK" w:eastAsia="方正仿宋_GBK" w:cs="方正仿宋_GBK"/>
              <w:sz w:val="28"/>
              <w:szCs w:val="28"/>
              <w:highlight w:val="none"/>
            </w:rPr>
            <w:t>三、竞采要求</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_Toc2001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- 14 -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4CF67544">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"_Toc12552" </w:instrText>
          </w:r>
          <w:r>
            <w:rPr>
              <w:highlight w:val="none"/>
            </w:rPr>
            <w:fldChar w:fldCharType="separate"/>
          </w:r>
          <w:r>
            <w:rPr>
              <w:rFonts w:hint="eastAsia" w:ascii="方正仿宋_GBK" w:hAnsi="方正仿宋_GBK" w:eastAsia="方正仿宋_GBK" w:cs="方正仿宋_GBK"/>
              <w:sz w:val="28"/>
              <w:szCs w:val="28"/>
              <w:highlight w:val="none"/>
            </w:rPr>
            <w:t>五、成交通知</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_Toc12552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- 15 -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26036F7E">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"_Toc2675" </w:instrText>
          </w:r>
          <w:r>
            <w:rPr>
              <w:highlight w:val="none"/>
            </w:rPr>
            <w:fldChar w:fldCharType="separate"/>
          </w:r>
          <w:r>
            <w:rPr>
              <w:rFonts w:hint="eastAsia" w:ascii="方正仿宋_GBK" w:hAnsi="方正仿宋_GBK" w:eastAsia="方正仿宋_GBK" w:cs="方正仿宋_GBK"/>
              <w:sz w:val="28"/>
              <w:szCs w:val="28"/>
              <w:highlight w:val="none"/>
            </w:rPr>
            <w:t>六、关于质疑和投诉</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_Toc2675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- 16 -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03B3A88B">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"_Toc18802" </w:instrText>
          </w:r>
          <w:r>
            <w:rPr>
              <w:highlight w:val="none"/>
            </w:rPr>
            <w:fldChar w:fldCharType="separate"/>
          </w:r>
          <w:r>
            <w:rPr>
              <w:rFonts w:hint="eastAsia" w:ascii="方正仿宋_GBK" w:hAnsi="方正仿宋_GBK" w:eastAsia="方正仿宋_GBK" w:cs="方正仿宋_GBK"/>
              <w:sz w:val="28"/>
              <w:szCs w:val="28"/>
              <w:highlight w:val="none"/>
            </w:rPr>
            <w:t>七、采购代理服务费</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_Toc18802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- 17 -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2F99E6C3">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"_Toc2915" </w:instrText>
          </w:r>
          <w:r>
            <w:rPr>
              <w:highlight w:val="none"/>
            </w:rPr>
            <w:fldChar w:fldCharType="separate"/>
          </w:r>
          <w:r>
            <w:rPr>
              <w:rFonts w:hint="eastAsia" w:ascii="方正仿宋_GBK" w:hAnsi="方正仿宋_GBK" w:eastAsia="方正仿宋_GBK" w:cs="方正仿宋_GBK"/>
              <w:sz w:val="28"/>
              <w:szCs w:val="28"/>
              <w:highlight w:val="none"/>
            </w:rPr>
            <w:t>八、签订合同</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_Toc2915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- 17 -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29326935">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"_Toc26291" </w:instrText>
          </w:r>
          <w:r>
            <w:rPr>
              <w:highlight w:val="none"/>
            </w:rPr>
            <w:fldChar w:fldCharType="separate"/>
          </w:r>
          <w:r>
            <w:rPr>
              <w:rFonts w:hint="eastAsia" w:ascii="方正仿宋_GBK" w:hAnsi="方正仿宋_GBK" w:eastAsia="方正仿宋_GBK" w:cs="方正仿宋_GBK"/>
              <w:sz w:val="28"/>
              <w:szCs w:val="28"/>
              <w:highlight w:val="none"/>
            </w:rPr>
            <w:t>九、项目验收</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_Toc26291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- 18 -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387121F6">
          <w:pPr>
            <w:pStyle w:val="19"/>
            <w:tabs>
              <w:tab w:val="right" w:leader="dot" w:pos="9412"/>
            </w:tabs>
            <w:spacing w:line="360" w:lineRule="auto"/>
            <w:ind w:left="0" w:leftChars="0"/>
            <w:rPr>
              <w:rFonts w:ascii="方正仿宋_GBK" w:hAnsi="方正仿宋_GBK" w:eastAsia="方正仿宋_GBK" w:cs="方正仿宋_GBK"/>
              <w:szCs w:val="28"/>
              <w:highlight w:val="none"/>
            </w:rPr>
          </w:pPr>
          <w:r>
            <w:rPr>
              <w:highlight w:val="none"/>
            </w:rPr>
            <w:fldChar w:fldCharType="begin"/>
          </w:r>
          <w:r>
            <w:rPr>
              <w:highlight w:val="none"/>
            </w:rPr>
            <w:instrText xml:space="preserve"> HYPERLINK \l "_Toc22409" </w:instrText>
          </w:r>
          <w:r>
            <w:rPr>
              <w:highlight w:val="none"/>
            </w:rPr>
            <w:fldChar w:fldCharType="separate"/>
          </w:r>
          <w:r>
            <w:rPr>
              <w:rFonts w:hint="eastAsia" w:ascii="方正仿宋_GBK" w:hAnsi="方正仿宋_GBK" w:eastAsia="方正仿宋_GBK" w:cs="方正仿宋_GBK"/>
              <w:szCs w:val="28"/>
              <w:highlight w:val="none"/>
            </w:rPr>
            <w:t>第六篇  网上竞采合同（格式）</w:t>
          </w:r>
          <w:r>
            <w:rPr>
              <w:rFonts w:hint="eastAsia" w:ascii="方正仿宋_GBK" w:hAnsi="方正仿宋_GBK" w:eastAsia="方正仿宋_GBK" w:cs="方正仿宋_GBK"/>
              <w:szCs w:val="28"/>
              <w:highlight w:val="none"/>
            </w:rPr>
            <w:tab/>
          </w:r>
          <w:r>
            <w:rPr>
              <w:rFonts w:hint="eastAsia" w:ascii="方正仿宋_GBK" w:hAnsi="方正仿宋_GBK" w:eastAsia="方正仿宋_GBK" w:cs="方正仿宋_GBK"/>
              <w:szCs w:val="28"/>
              <w:highlight w:val="none"/>
            </w:rPr>
            <w:fldChar w:fldCharType="begin"/>
          </w:r>
          <w:r>
            <w:rPr>
              <w:rFonts w:hint="eastAsia" w:ascii="方正仿宋_GBK" w:hAnsi="方正仿宋_GBK" w:eastAsia="方正仿宋_GBK" w:cs="方正仿宋_GBK"/>
              <w:szCs w:val="28"/>
              <w:highlight w:val="none"/>
            </w:rPr>
            <w:instrText xml:space="preserve"> PAGEREF _Toc22409 \h </w:instrText>
          </w:r>
          <w:r>
            <w:rPr>
              <w:rFonts w:hint="eastAsia" w:ascii="方正仿宋_GBK" w:hAnsi="方正仿宋_GBK" w:eastAsia="方正仿宋_GBK" w:cs="方正仿宋_GBK"/>
              <w:szCs w:val="28"/>
              <w:highlight w:val="none"/>
            </w:rPr>
            <w:fldChar w:fldCharType="separate"/>
          </w:r>
          <w:r>
            <w:rPr>
              <w:rFonts w:hint="eastAsia" w:ascii="方正仿宋_GBK" w:hAnsi="方正仿宋_GBK" w:eastAsia="方正仿宋_GBK" w:cs="方正仿宋_GBK"/>
              <w:szCs w:val="28"/>
              <w:highlight w:val="none"/>
            </w:rPr>
            <w:t>- 19 -</w:t>
          </w:r>
          <w:r>
            <w:rPr>
              <w:rFonts w:hint="eastAsia" w:ascii="方正仿宋_GBK" w:hAnsi="方正仿宋_GBK" w:eastAsia="方正仿宋_GBK" w:cs="方正仿宋_GBK"/>
              <w:szCs w:val="28"/>
              <w:highlight w:val="none"/>
            </w:rPr>
            <w:fldChar w:fldCharType="end"/>
          </w:r>
          <w:r>
            <w:rPr>
              <w:rFonts w:hint="eastAsia" w:ascii="方正仿宋_GBK" w:hAnsi="方正仿宋_GBK" w:eastAsia="方正仿宋_GBK" w:cs="方正仿宋_GBK"/>
              <w:szCs w:val="28"/>
              <w:highlight w:val="none"/>
            </w:rPr>
            <w:fldChar w:fldCharType="end"/>
          </w:r>
        </w:p>
        <w:p w14:paraId="17465E6F">
          <w:pPr>
            <w:pStyle w:val="17"/>
            <w:tabs>
              <w:tab w:val="right" w:leader="dot" w:pos="9412"/>
            </w:tabs>
            <w:spacing w:line="360" w:lineRule="auto"/>
            <w:rPr>
              <w:rFonts w:ascii="方正仿宋_GBK" w:hAnsi="方正仿宋_GBK" w:eastAsia="方正仿宋_GBK" w:cs="方正仿宋_GBK"/>
              <w:sz w:val="28"/>
              <w:szCs w:val="28"/>
              <w:highlight w:val="none"/>
            </w:rPr>
          </w:pPr>
          <w:r>
            <w:rPr>
              <w:highlight w:val="none"/>
            </w:rPr>
            <w:fldChar w:fldCharType="begin"/>
          </w:r>
          <w:r>
            <w:rPr>
              <w:highlight w:val="none"/>
            </w:rPr>
            <w:instrText xml:space="preserve"> HYPERLINK \l "_Toc2599" </w:instrText>
          </w:r>
          <w:r>
            <w:rPr>
              <w:highlight w:val="none"/>
            </w:rPr>
            <w:fldChar w:fldCharType="separate"/>
          </w:r>
          <w:r>
            <w:rPr>
              <w:rFonts w:hint="eastAsia" w:ascii="方正仿宋_GBK" w:hAnsi="方正仿宋_GBK" w:eastAsia="方正仿宋_GBK" w:cs="方正仿宋_GBK"/>
              <w:sz w:val="28"/>
              <w:szCs w:val="28"/>
              <w:highlight w:val="none"/>
            </w:rPr>
            <w:t>第七篇  响应文件编制要求</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_Toc2599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- 19 -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02593722">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"_Toc31382" </w:instrText>
          </w:r>
          <w:r>
            <w:rPr>
              <w:highlight w:val="none"/>
            </w:rPr>
            <w:fldChar w:fldCharType="separate"/>
          </w:r>
          <w:r>
            <w:rPr>
              <w:rFonts w:hint="eastAsia" w:ascii="方正仿宋_GBK" w:hAnsi="方正仿宋_GBK" w:eastAsia="方正仿宋_GBK" w:cs="方正仿宋_GBK"/>
              <w:sz w:val="28"/>
              <w:szCs w:val="28"/>
              <w:highlight w:val="none"/>
            </w:rPr>
            <w:t>一、经济部分</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_Toc31382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- 21 -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00A554BE">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"_Toc2397" </w:instrText>
          </w:r>
          <w:r>
            <w:rPr>
              <w:highlight w:val="none"/>
            </w:rPr>
            <w:fldChar w:fldCharType="separate"/>
          </w:r>
          <w:r>
            <w:rPr>
              <w:rFonts w:hint="eastAsia" w:ascii="方正仿宋_GBK" w:hAnsi="方正仿宋_GBK" w:eastAsia="方正仿宋_GBK" w:cs="方正仿宋_GBK"/>
              <w:sz w:val="28"/>
              <w:szCs w:val="28"/>
              <w:highlight w:val="none"/>
            </w:rPr>
            <w:t>二、服务部分</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_Toc2397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- 21 -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5C0C63A8">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"_Toc4607" </w:instrText>
          </w:r>
          <w:r>
            <w:rPr>
              <w:highlight w:val="none"/>
            </w:rPr>
            <w:fldChar w:fldCharType="separate"/>
          </w:r>
          <w:r>
            <w:rPr>
              <w:rFonts w:hint="eastAsia" w:ascii="方正仿宋_GBK" w:hAnsi="方正仿宋_GBK" w:eastAsia="方正仿宋_GBK" w:cs="方正仿宋_GBK"/>
              <w:sz w:val="28"/>
              <w:szCs w:val="28"/>
              <w:highlight w:val="none"/>
            </w:rPr>
            <w:t>三、商务文件</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_Toc4607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- 21 -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2E55523D">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"_Toc6570" </w:instrText>
          </w:r>
          <w:r>
            <w:rPr>
              <w:highlight w:val="none"/>
            </w:rPr>
            <w:fldChar w:fldCharType="separate"/>
          </w:r>
          <w:r>
            <w:rPr>
              <w:rFonts w:hint="eastAsia" w:ascii="方正仿宋_GBK" w:hAnsi="方正仿宋_GBK" w:eastAsia="方正仿宋_GBK" w:cs="方正仿宋_GBK"/>
              <w:sz w:val="28"/>
              <w:szCs w:val="28"/>
              <w:highlight w:val="none"/>
            </w:rPr>
            <w:t>四、资格条件及其他</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_Toc6570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- 21 -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385F3400">
          <w:pPr>
            <w:spacing w:line="360" w:lineRule="auto"/>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fldChar w:fldCharType="end"/>
          </w:r>
        </w:p>
      </w:sdtContent>
    </w:sdt>
    <w:p w14:paraId="429FCA65">
      <w:pPr>
        <w:pStyle w:val="3"/>
        <w:spacing w:line="360" w:lineRule="auto"/>
        <w:jc w:val="center"/>
        <w:rPr>
          <w:rFonts w:ascii="方正仿宋_GBK" w:hAnsi="方正仿宋_GBK" w:eastAsia="方正仿宋_GBK" w:cs="方正仿宋_GBK"/>
          <w:b/>
          <w:bCs/>
          <w:spacing w:val="80"/>
          <w:sz w:val="44"/>
          <w:szCs w:val="44"/>
          <w:highlight w:val="none"/>
        </w:rPr>
      </w:pPr>
      <w:r>
        <w:rPr>
          <w:rFonts w:hint="eastAsia" w:ascii="方正仿宋_GBK" w:hAnsi="方正仿宋_GBK" w:eastAsia="方正仿宋_GBK" w:cs="方正仿宋_GBK"/>
          <w:sz w:val="44"/>
          <w:szCs w:val="28"/>
          <w:highlight w:val="none"/>
        </w:rPr>
        <w:t xml:space="preserve">   </w:t>
      </w:r>
      <w:r>
        <w:rPr>
          <w:rFonts w:hint="eastAsia" w:ascii="方正仿宋_GBK" w:hAnsi="方正仿宋_GBK" w:eastAsia="方正仿宋_GBK" w:cs="方正仿宋_GBK"/>
          <w:sz w:val="44"/>
          <w:szCs w:val="28"/>
          <w:highlight w:val="none"/>
        </w:rPr>
        <w:br w:type="page"/>
      </w:r>
    </w:p>
    <w:p w14:paraId="13D24BB0">
      <w:pPr>
        <w:pStyle w:val="4"/>
        <w:spacing w:line="360" w:lineRule="auto"/>
        <w:jc w:val="center"/>
        <w:rPr>
          <w:highlight w:val="none"/>
        </w:rPr>
      </w:pPr>
      <w:bookmarkStart w:id="9" w:name="_Toc106030870"/>
      <w:bookmarkStart w:id="10" w:name="_Toc12789052"/>
      <w:bookmarkStart w:id="11" w:name="_Toc76462316"/>
      <w:bookmarkStart w:id="12" w:name="_Toc11641050"/>
      <w:bookmarkStart w:id="13" w:name="_Toc10173"/>
      <w:r>
        <w:rPr>
          <w:rFonts w:hint="eastAsia"/>
          <w:highlight w:val="none"/>
        </w:rPr>
        <w:t>第一篇  竞采邀请书</w:t>
      </w:r>
      <w:bookmarkEnd w:id="9"/>
      <w:bookmarkEnd w:id="10"/>
      <w:bookmarkEnd w:id="11"/>
      <w:bookmarkEnd w:id="12"/>
      <w:bookmarkEnd w:id="13"/>
    </w:p>
    <w:p w14:paraId="7E057942">
      <w:pPr>
        <w:snapToGrid w:val="0"/>
        <w:spacing w:line="360" w:lineRule="auto"/>
        <w:ind w:firstLine="480" w:firstLineChars="200"/>
        <w:rPr>
          <w:rFonts w:ascii="方正仿宋_GBK" w:hAnsi="方正仿宋_GBK" w:eastAsia="方正仿宋_GBK" w:cs="方正仿宋_GBK"/>
          <w:b/>
          <w:bCs/>
          <w:spacing w:val="80"/>
          <w:sz w:val="44"/>
          <w:szCs w:val="44"/>
          <w:highlight w:val="none"/>
        </w:rPr>
      </w:pPr>
      <w:r>
        <w:rPr>
          <w:rFonts w:hint="eastAsia" w:ascii="方正仿宋_GBK" w:hAnsi="方正仿宋_GBK" w:eastAsia="方正仿宋_GBK" w:cs="方正仿宋_GBK"/>
          <w:sz w:val="24"/>
          <w:szCs w:val="24"/>
          <w:highlight w:val="none"/>
          <w:u w:val="single"/>
          <w:lang w:eastAsia="zh-CN"/>
        </w:rPr>
        <w:t>重庆昂程工程咨询有限责任公司</w:t>
      </w:r>
      <w:r>
        <w:rPr>
          <w:rFonts w:hint="eastAsia" w:ascii="方正仿宋_GBK" w:hAnsi="方正仿宋_GBK" w:eastAsia="方正仿宋_GBK" w:cs="方正仿宋_GBK"/>
          <w:sz w:val="24"/>
          <w:szCs w:val="24"/>
          <w:highlight w:val="none"/>
        </w:rPr>
        <w:t>（以下简称：采购代理机构）受</w:t>
      </w:r>
      <w:r>
        <w:rPr>
          <w:rFonts w:hint="eastAsia" w:ascii="方正仿宋_GBK" w:hAnsi="方正仿宋_GBK" w:eastAsia="方正仿宋_GBK" w:cs="方正仿宋_GBK"/>
          <w:sz w:val="24"/>
          <w:szCs w:val="24"/>
          <w:highlight w:val="none"/>
          <w:u w:val="single"/>
          <w:lang w:eastAsia="zh-CN"/>
        </w:rPr>
        <w:t>重庆绿发实业集团有限公司</w:t>
      </w:r>
      <w:r>
        <w:rPr>
          <w:rFonts w:hint="eastAsia" w:ascii="方正仿宋_GBK" w:hAnsi="方正仿宋_GBK" w:eastAsia="方正仿宋_GBK" w:cs="方正仿宋_GBK"/>
          <w:sz w:val="24"/>
          <w:szCs w:val="24"/>
          <w:highlight w:val="none"/>
        </w:rPr>
        <w:t>（以下简称：采购人）的委托，</w:t>
      </w:r>
      <w:r>
        <w:rPr>
          <w:rFonts w:hint="eastAsia" w:ascii="方正仿宋_GBK" w:hAnsi="方正仿宋_GBK" w:eastAsia="方正仿宋_GBK" w:cs="方正仿宋_GBK"/>
          <w:sz w:val="24"/>
          <w:szCs w:val="24"/>
          <w:highlight w:val="none"/>
          <w:u w:val="none"/>
          <w:lang w:val="en-US" w:eastAsia="zh-CN"/>
        </w:rPr>
        <w:t>对</w:t>
      </w:r>
      <w:r>
        <w:rPr>
          <w:rFonts w:hint="eastAsia" w:ascii="方正仿宋_GBK" w:hAnsi="方正仿宋_GBK" w:eastAsia="方正仿宋_GBK" w:cs="方正仿宋_GBK"/>
          <w:sz w:val="24"/>
          <w:szCs w:val="24"/>
          <w:highlight w:val="none"/>
          <w:u w:val="single"/>
          <w:lang w:eastAsia="zh-CN"/>
        </w:rPr>
        <w:t>绿发集团采购2026年度法律顾问服务（综合板块）</w:t>
      </w:r>
      <w:r>
        <w:rPr>
          <w:rFonts w:hint="eastAsia" w:ascii="方正仿宋_GBK" w:hAnsi="方正仿宋_GBK" w:eastAsia="方正仿宋_GBK" w:cs="方正仿宋_GBK"/>
          <w:sz w:val="24"/>
          <w:szCs w:val="24"/>
          <w:highlight w:val="none"/>
        </w:rPr>
        <w:t>项目进行网上竞采采购。欢迎有资格的供应商前来参与网上竞采。</w:t>
      </w:r>
    </w:p>
    <w:p w14:paraId="5ECBCF20">
      <w:pPr>
        <w:spacing w:line="594" w:lineRule="exact"/>
        <w:rPr>
          <w:rFonts w:ascii="Arial" w:hAnsi="Arial" w:eastAsia="黑体"/>
          <w:b/>
          <w:sz w:val="32"/>
          <w:highlight w:val="none"/>
        </w:rPr>
      </w:pPr>
      <w:bookmarkStart w:id="14" w:name="_Toc26820"/>
      <w:bookmarkStart w:id="15" w:name="_Toc18881"/>
      <w:bookmarkStart w:id="16" w:name="_Toc313893526"/>
      <w:bookmarkStart w:id="17" w:name="_Toc317775175"/>
      <w:bookmarkStart w:id="18" w:name="_Toc12808"/>
      <w:bookmarkStart w:id="19" w:name="_Toc25458"/>
      <w:bookmarkStart w:id="20" w:name="_Toc7625"/>
      <w:bookmarkStart w:id="21" w:name="_Toc10471"/>
      <w:bookmarkStart w:id="22" w:name="_Toc3463"/>
      <w:bookmarkStart w:id="23" w:name="_Toc18159"/>
      <w:r>
        <w:rPr>
          <w:rFonts w:hint="eastAsia" w:ascii="Arial" w:hAnsi="Arial" w:eastAsia="黑体"/>
          <w:b/>
          <w:sz w:val="32"/>
          <w:highlight w:val="none"/>
        </w:rPr>
        <w:t>一、竞采项目内容</w:t>
      </w:r>
      <w:bookmarkEnd w:id="14"/>
      <w:bookmarkEnd w:id="15"/>
      <w:bookmarkEnd w:id="16"/>
      <w:bookmarkEnd w:id="17"/>
      <w:bookmarkEnd w:id="18"/>
      <w:bookmarkEnd w:id="19"/>
      <w:bookmarkEnd w:id="20"/>
      <w:bookmarkEnd w:id="21"/>
      <w:bookmarkEnd w:id="22"/>
      <w:bookmarkEnd w:id="23"/>
    </w:p>
    <w:tbl>
      <w:tblPr>
        <w:tblStyle w:val="20"/>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746"/>
        <w:gridCol w:w="1903"/>
        <w:gridCol w:w="1510"/>
      </w:tblGrid>
      <w:tr w14:paraId="60F9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30" w:type="dxa"/>
            <w:tcBorders>
              <w:top w:val="single" w:color="auto" w:sz="4" w:space="0"/>
              <w:left w:val="single" w:color="auto" w:sz="4" w:space="0"/>
              <w:right w:val="single" w:color="auto" w:sz="4" w:space="0"/>
            </w:tcBorders>
            <w:vAlign w:val="center"/>
          </w:tcPr>
          <w:p w14:paraId="506AD498">
            <w:pPr>
              <w:widowControl/>
              <w:spacing w:line="360" w:lineRule="auto"/>
              <w:jc w:val="center"/>
              <w:rPr>
                <w:rFonts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项目名称</w:t>
            </w:r>
          </w:p>
        </w:tc>
        <w:tc>
          <w:tcPr>
            <w:tcW w:w="1746" w:type="dxa"/>
            <w:tcBorders>
              <w:top w:val="single" w:color="auto" w:sz="4" w:space="0"/>
              <w:left w:val="single" w:color="auto" w:sz="4" w:space="0"/>
              <w:right w:val="single" w:color="auto" w:sz="4" w:space="0"/>
            </w:tcBorders>
            <w:vAlign w:val="center"/>
          </w:tcPr>
          <w:p w14:paraId="4226E4AD">
            <w:pPr>
              <w:widowControl/>
              <w:spacing w:line="360" w:lineRule="auto"/>
              <w:jc w:val="center"/>
              <w:rPr>
                <w:rFonts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最高限价</w:t>
            </w:r>
          </w:p>
          <w:p w14:paraId="62C704C7">
            <w:pPr>
              <w:spacing w:line="360" w:lineRule="auto"/>
              <w:jc w:val="center"/>
              <w:rPr>
                <w:rFonts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（万元）</w:t>
            </w:r>
          </w:p>
        </w:tc>
        <w:tc>
          <w:tcPr>
            <w:tcW w:w="1903" w:type="dxa"/>
            <w:tcBorders>
              <w:top w:val="single" w:color="auto" w:sz="4" w:space="0"/>
              <w:left w:val="single" w:color="auto" w:sz="4" w:space="0"/>
              <w:right w:val="single" w:color="auto" w:sz="4" w:space="0"/>
            </w:tcBorders>
            <w:vAlign w:val="center"/>
          </w:tcPr>
          <w:p w14:paraId="56D9B312">
            <w:pPr>
              <w:spacing w:line="360" w:lineRule="auto"/>
              <w:jc w:val="center"/>
              <w:rPr>
                <w:rFonts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成交供应商数量（名）</w:t>
            </w:r>
          </w:p>
        </w:tc>
        <w:tc>
          <w:tcPr>
            <w:tcW w:w="1510" w:type="dxa"/>
            <w:tcBorders>
              <w:top w:val="single" w:color="auto" w:sz="4" w:space="0"/>
              <w:left w:val="single" w:color="auto" w:sz="4" w:space="0"/>
              <w:right w:val="single" w:color="auto" w:sz="4" w:space="0"/>
            </w:tcBorders>
            <w:vAlign w:val="center"/>
          </w:tcPr>
          <w:p w14:paraId="4622B9FF">
            <w:pPr>
              <w:spacing w:line="360" w:lineRule="auto"/>
              <w:jc w:val="center"/>
              <w:rPr>
                <w:rFonts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备注</w:t>
            </w:r>
          </w:p>
        </w:tc>
      </w:tr>
      <w:tr w14:paraId="41E3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930" w:type="dxa"/>
            <w:tcBorders>
              <w:top w:val="single" w:color="auto" w:sz="4" w:space="0"/>
              <w:left w:val="single" w:color="auto" w:sz="4" w:space="0"/>
              <w:right w:val="single" w:color="auto" w:sz="4" w:space="0"/>
            </w:tcBorders>
            <w:vAlign w:val="center"/>
          </w:tcPr>
          <w:p w14:paraId="539C07E6">
            <w:pPr>
              <w:widowControl/>
              <w:spacing w:line="360" w:lineRule="auto"/>
              <w:jc w:val="left"/>
              <w:rPr>
                <w:rFonts w:ascii="方正仿宋_GBK" w:hAnsi="方正仿宋_GBK" w:eastAsia="方正仿宋_GBK" w:cs="方正仿宋_GBK"/>
                <w:kern w:val="0"/>
                <w:sz w:val="24"/>
                <w:szCs w:val="24"/>
                <w:highlight w:val="none"/>
              </w:rPr>
            </w:pPr>
            <w:bookmarkStart w:id="24" w:name="_Hlk344477914"/>
            <w:r>
              <w:rPr>
                <w:rFonts w:hint="eastAsia" w:ascii="方正仿宋_GBK" w:hAnsi="方正仿宋_GBK" w:eastAsia="方正仿宋_GBK" w:cs="方正仿宋_GBK"/>
                <w:kern w:val="0"/>
                <w:sz w:val="24"/>
                <w:szCs w:val="24"/>
                <w:highlight w:val="none"/>
                <w:lang w:eastAsia="zh-CN"/>
              </w:rPr>
              <w:t>绿发集团采购2026年度法律顾问服务（综合板块）</w:t>
            </w:r>
          </w:p>
        </w:tc>
        <w:tc>
          <w:tcPr>
            <w:tcW w:w="1746" w:type="dxa"/>
            <w:tcBorders>
              <w:top w:val="single" w:color="auto" w:sz="4" w:space="0"/>
              <w:left w:val="single" w:color="auto" w:sz="4" w:space="0"/>
              <w:right w:val="single" w:color="auto" w:sz="4" w:space="0"/>
            </w:tcBorders>
            <w:vAlign w:val="center"/>
          </w:tcPr>
          <w:p w14:paraId="614E403E">
            <w:pPr>
              <w:widowControl/>
              <w:spacing w:line="360" w:lineRule="auto"/>
              <w:jc w:val="center"/>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11</w:t>
            </w:r>
          </w:p>
        </w:tc>
        <w:tc>
          <w:tcPr>
            <w:tcW w:w="1903" w:type="dxa"/>
            <w:tcBorders>
              <w:top w:val="single" w:color="auto" w:sz="4" w:space="0"/>
              <w:left w:val="single" w:color="auto" w:sz="4" w:space="0"/>
              <w:right w:val="single" w:color="auto" w:sz="4" w:space="0"/>
            </w:tcBorders>
            <w:vAlign w:val="center"/>
          </w:tcPr>
          <w:p w14:paraId="0A9992DF">
            <w:pPr>
              <w:widowControl/>
              <w:spacing w:line="360" w:lineRule="auto"/>
              <w:jc w:val="center"/>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w:t>
            </w:r>
          </w:p>
        </w:tc>
        <w:tc>
          <w:tcPr>
            <w:tcW w:w="1510" w:type="dxa"/>
            <w:tcBorders>
              <w:top w:val="single" w:color="auto" w:sz="4" w:space="0"/>
              <w:left w:val="single" w:color="auto" w:sz="4" w:space="0"/>
              <w:right w:val="single" w:color="auto" w:sz="4" w:space="0"/>
            </w:tcBorders>
            <w:vAlign w:val="center"/>
          </w:tcPr>
          <w:p w14:paraId="0E321C7F">
            <w:pPr>
              <w:spacing w:line="360" w:lineRule="auto"/>
              <w:jc w:val="center"/>
              <w:rPr>
                <w:rFonts w:ascii="方正仿宋_GBK" w:hAnsi="方正仿宋_GBK" w:eastAsia="方正仿宋_GBK" w:cs="方正仿宋_GBK"/>
                <w:b/>
                <w:sz w:val="24"/>
                <w:szCs w:val="24"/>
                <w:highlight w:val="none"/>
              </w:rPr>
            </w:pPr>
          </w:p>
        </w:tc>
      </w:tr>
      <w:bookmarkEnd w:id="24"/>
    </w:tbl>
    <w:p w14:paraId="3DBAEC76">
      <w:pPr>
        <w:spacing w:line="360" w:lineRule="auto"/>
        <w:rPr>
          <w:rFonts w:ascii="Arial" w:hAnsi="Arial" w:eastAsia="黑体"/>
          <w:b/>
          <w:sz w:val="32"/>
          <w:highlight w:val="none"/>
        </w:rPr>
      </w:pPr>
      <w:bookmarkStart w:id="25" w:name="_Toc5225"/>
      <w:bookmarkStart w:id="26" w:name="_Toc6462"/>
      <w:bookmarkStart w:id="27" w:name="_Toc19437"/>
      <w:bookmarkStart w:id="28" w:name="_Toc25190"/>
      <w:bookmarkStart w:id="29" w:name="_Toc1790"/>
      <w:bookmarkStart w:id="30" w:name="_Toc15576"/>
      <w:bookmarkStart w:id="31" w:name="_Toc22399"/>
      <w:bookmarkStart w:id="32" w:name="_Toc15727"/>
      <w:bookmarkStart w:id="33" w:name="_Toc373860293"/>
      <w:bookmarkStart w:id="34" w:name="_Toc317775178"/>
      <w:r>
        <w:rPr>
          <w:rFonts w:hint="eastAsia" w:ascii="Arial" w:hAnsi="Arial" w:eastAsia="黑体"/>
          <w:b/>
          <w:sz w:val="32"/>
          <w:highlight w:val="none"/>
        </w:rPr>
        <w:t>二、资金来源</w:t>
      </w:r>
      <w:bookmarkEnd w:id="25"/>
    </w:p>
    <w:p w14:paraId="4EEE6A57">
      <w:pPr>
        <w:spacing w:line="360" w:lineRule="auto"/>
        <w:ind w:firstLine="480" w:firstLineChars="200"/>
        <w:rPr>
          <w:highlight w:val="none"/>
        </w:rPr>
      </w:pPr>
      <w:r>
        <w:rPr>
          <w:rFonts w:hint="eastAsia" w:ascii="方正仿宋_GBK" w:hAnsi="方正仿宋_GBK" w:eastAsia="方正仿宋_GBK" w:cs="方正仿宋_GBK"/>
          <w:sz w:val="24"/>
          <w:szCs w:val="24"/>
          <w:highlight w:val="none"/>
        </w:rPr>
        <w:t>单位自筹资金，预算金额为</w:t>
      </w:r>
      <w:r>
        <w:rPr>
          <w:rFonts w:hint="eastAsia" w:ascii="方正仿宋_GBK" w:hAnsi="方正仿宋_GBK" w:eastAsia="方正仿宋_GBK" w:cs="方正仿宋_GBK"/>
          <w:sz w:val="24"/>
          <w:szCs w:val="24"/>
          <w:highlight w:val="none"/>
          <w:lang w:val="en-US" w:eastAsia="zh-CN"/>
        </w:rPr>
        <w:t>11</w:t>
      </w:r>
      <w:r>
        <w:rPr>
          <w:rFonts w:hint="eastAsia" w:ascii="方正仿宋_GBK" w:hAnsi="方正仿宋_GBK" w:eastAsia="方正仿宋_GBK" w:cs="方正仿宋_GBK"/>
          <w:sz w:val="24"/>
          <w:szCs w:val="24"/>
          <w:highlight w:val="none"/>
        </w:rPr>
        <w:t>万元。</w:t>
      </w:r>
    </w:p>
    <w:p w14:paraId="4304FED3">
      <w:pPr>
        <w:spacing w:line="360" w:lineRule="auto"/>
        <w:rPr>
          <w:rFonts w:ascii="Arial" w:hAnsi="Arial" w:eastAsia="黑体"/>
          <w:b/>
          <w:sz w:val="32"/>
          <w:highlight w:val="none"/>
        </w:rPr>
      </w:pPr>
      <w:bookmarkStart w:id="35" w:name="_Toc27988"/>
      <w:r>
        <w:rPr>
          <w:rFonts w:hint="eastAsia" w:ascii="Arial" w:hAnsi="Arial" w:eastAsia="黑体"/>
          <w:b/>
          <w:sz w:val="32"/>
          <w:highlight w:val="none"/>
        </w:rPr>
        <w:t>三、</w:t>
      </w:r>
      <w:bookmarkEnd w:id="26"/>
      <w:bookmarkEnd w:id="27"/>
      <w:bookmarkEnd w:id="28"/>
      <w:bookmarkEnd w:id="29"/>
      <w:bookmarkEnd w:id="30"/>
      <w:bookmarkEnd w:id="31"/>
      <w:bookmarkEnd w:id="32"/>
      <w:r>
        <w:rPr>
          <w:rFonts w:hint="eastAsia" w:ascii="Arial" w:hAnsi="Arial" w:eastAsia="黑体"/>
          <w:b/>
          <w:sz w:val="32"/>
          <w:highlight w:val="none"/>
        </w:rPr>
        <w:t>竞采资格条件</w:t>
      </w:r>
      <w:bookmarkEnd w:id="35"/>
    </w:p>
    <w:p w14:paraId="0A9BC9D2">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（一）一般资质条件</w:t>
      </w:r>
    </w:p>
    <w:p w14:paraId="115701BD">
      <w:pPr>
        <w:spacing w:line="56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 具有独立承担民事责任的能力；</w:t>
      </w:r>
    </w:p>
    <w:p w14:paraId="4E901FAB">
      <w:pPr>
        <w:spacing w:line="56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 具有良好的商业信誉和健全的财务会计制度；</w:t>
      </w:r>
    </w:p>
    <w:p w14:paraId="7EE44E9B">
      <w:pPr>
        <w:spacing w:line="56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 具有履行合同所必需的专业知识；</w:t>
      </w:r>
    </w:p>
    <w:p w14:paraId="011CE954">
      <w:pPr>
        <w:spacing w:line="56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 有依法缴纳税收和社会保障资金的良好记录；</w:t>
      </w:r>
    </w:p>
    <w:p w14:paraId="495E45F3">
      <w:pPr>
        <w:spacing w:line="56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 参加政府采购活动前三年内，在经营活动中没有重大违法记录；</w:t>
      </w:r>
    </w:p>
    <w:p w14:paraId="4ACBB0C5">
      <w:pPr>
        <w:spacing w:line="56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6. 法律、行政法规规定的其他条件。</w:t>
      </w:r>
    </w:p>
    <w:p w14:paraId="2730AFD6">
      <w:pPr>
        <w:spacing w:line="594"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（二）特定资质条件</w:t>
      </w:r>
    </w:p>
    <w:bookmarkEnd w:id="33"/>
    <w:bookmarkEnd w:id="34"/>
    <w:p w14:paraId="6F3E8397">
      <w:pPr>
        <w:spacing w:line="594" w:lineRule="exact"/>
        <w:ind w:firstLine="480" w:firstLineChars="200"/>
        <w:rPr>
          <w:rFonts w:ascii="Arial" w:hAnsi="Arial" w:eastAsia="黑体"/>
          <w:b/>
          <w:sz w:val="32"/>
          <w:highlight w:val="none"/>
        </w:rPr>
      </w:pPr>
      <w:bookmarkStart w:id="36" w:name="_Toc5870"/>
      <w:r>
        <w:rPr>
          <w:rFonts w:hint="eastAsia" w:ascii="方正仿宋_GBK" w:hAnsi="方正仿宋_GBK" w:eastAsia="方正仿宋_GBK" w:cs="方正仿宋_GBK"/>
          <w:sz w:val="24"/>
          <w:szCs w:val="24"/>
          <w:highlight w:val="none"/>
        </w:rPr>
        <w:t>供应商须为中华人民共和国境内成立的律师事务所，具有司法局颁发的律师事务所执业许可证书或律师事务所分所执业许可证书</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提供有效证书复印件并加盖供应商公章）</w:t>
      </w:r>
      <w:r>
        <w:rPr>
          <w:rFonts w:hint="eastAsia" w:ascii="方正仿宋_GBK" w:hAnsi="方正仿宋_GBK" w:eastAsia="方正仿宋_GBK" w:cs="方正仿宋_GBK"/>
          <w:sz w:val="24"/>
          <w:szCs w:val="24"/>
          <w:highlight w:val="none"/>
        </w:rPr>
        <w:t>。</w:t>
      </w:r>
      <w:r>
        <w:rPr>
          <w:rFonts w:hint="eastAsia" w:ascii="Arial" w:hAnsi="Arial" w:eastAsia="黑体"/>
          <w:b/>
          <w:sz w:val="32"/>
          <w:highlight w:val="none"/>
        </w:rPr>
        <w:t>四、竞采有关说明</w:t>
      </w:r>
      <w:bookmarkEnd w:id="36"/>
    </w:p>
    <w:p w14:paraId="18FD39E3">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（一）供应商应通过行采家采购服务平台（www.gec123.com）登记加入“行采家供应商库”。</w:t>
      </w:r>
    </w:p>
    <w:p w14:paraId="7675C5EB">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（二）凡有意参加采购的供应商，请在行采家上下载本项目网上竞采文件以及变更等采购前公布的所有项目资料，无论供应商下载与否，均视为已知晓所有采购实质性要求内容。</w:t>
      </w:r>
    </w:p>
    <w:p w14:paraId="452BF4DA">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（三）线上报价</w:t>
      </w:r>
    </w:p>
    <w:p w14:paraId="22CBFCCD">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1.线上报价时间：按本项目网上公告规定的报价截止时间为准。</w:t>
      </w:r>
    </w:p>
    <w:p w14:paraId="191D71E9">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2.线上报价要求：按本项目规定的时间在行采家进行网上报价。</w:t>
      </w:r>
    </w:p>
    <w:p w14:paraId="5FE86664">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w:t>
      </w:r>
      <w:r>
        <w:rPr>
          <w:rFonts w:hint="eastAsia" w:ascii="方正仿宋_GBK" w:hAnsi="方正仿宋_GBK" w:eastAsia="方正仿宋_GBK" w:cs="方正仿宋_GBK"/>
          <w:bCs/>
          <w:sz w:val="24"/>
          <w:szCs w:val="24"/>
          <w:highlight w:val="none"/>
        </w:rPr>
        <w:t>供应商须在平台上报价并按要求上传响应文件，未按要求提供的为无效供应商。</w:t>
      </w:r>
    </w:p>
    <w:p w14:paraId="5A653B3A">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备注：</w:t>
      </w:r>
    </w:p>
    <w:p w14:paraId="774DD8E1">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1.供应商线上报价时须上传响应文件一份。</w:t>
      </w:r>
    </w:p>
    <w:p w14:paraId="6FF11134">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2.采购人将以平台的线上资料作为评判依据。</w:t>
      </w:r>
    </w:p>
    <w:p w14:paraId="0DECD3F1">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3.供应商上传的响应文件应按照响应文件编制要求制作，规定签字、盖章的地方必须按规定签字、盖章，未按要求制作响应文件的作无效标处理。</w:t>
      </w:r>
    </w:p>
    <w:p w14:paraId="2A773BC8">
      <w:pPr>
        <w:spacing w:line="360" w:lineRule="auto"/>
        <w:rPr>
          <w:rFonts w:ascii="Arial" w:hAnsi="Arial" w:eastAsia="黑体"/>
          <w:b/>
          <w:sz w:val="32"/>
          <w:highlight w:val="none"/>
        </w:rPr>
      </w:pPr>
      <w:bookmarkStart w:id="37" w:name="_Toc10495"/>
      <w:r>
        <w:rPr>
          <w:rFonts w:hint="eastAsia" w:ascii="Arial" w:hAnsi="Arial" w:eastAsia="黑体"/>
          <w:b/>
          <w:sz w:val="32"/>
          <w:highlight w:val="none"/>
        </w:rPr>
        <w:t>五、</w:t>
      </w:r>
      <w:bookmarkStart w:id="38" w:name="_Toc9654"/>
      <w:bookmarkStart w:id="39" w:name="_Toc3475"/>
      <w:bookmarkStart w:id="40" w:name="_Toc20778"/>
      <w:bookmarkStart w:id="41" w:name="_Toc11828"/>
      <w:bookmarkStart w:id="42" w:name="_Toc27955"/>
      <w:bookmarkStart w:id="43" w:name="_Toc25886"/>
      <w:bookmarkStart w:id="44" w:name="_Toc5085"/>
      <w:bookmarkStart w:id="45" w:name="_Toc31315"/>
      <w:bookmarkStart w:id="46" w:name="_Toc15478"/>
      <w:bookmarkStart w:id="47" w:name="_Toc19730"/>
      <w:bookmarkStart w:id="48" w:name="_Toc25516"/>
      <w:bookmarkStart w:id="49" w:name="_Toc14778"/>
      <w:bookmarkStart w:id="50" w:name="_Toc9027"/>
      <w:bookmarkStart w:id="51" w:name="_Toc13969"/>
      <w:r>
        <w:rPr>
          <w:rFonts w:hint="eastAsia" w:ascii="Arial" w:hAnsi="Arial" w:eastAsia="黑体"/>
          <w:b/>
          <w:sz w:val="32"/>
          <w:highlight w:val="none"/>
        </w:rPr>
        <w:t>联系方式</w:t>
      </w:r>
      <w:bookmarkEnd w:id="37"/>
      <w:bookmarkEnd w:id="38"/>
      <w:bookmarkEnd w:id="39"/>
      <w:bookmarkEnd w:id="40"/>
      <w:bookmarkEnd w:id="41"/>
      <w:bookmarkEnd w:id="42"/>
      <w:bookmarkEnd w:id="43"/>
      <w:bookmarkEnd w:id="44"/>
    </w:p>
    <w:p w14:paraId="12160AFE">
      <w:pPr>
        <w:snapToGrid w:val="0"/>
        <w:spacing w:line="360" w:lineRule="auto"/>
        <w:ind w:firstLine="480" w:firstLineChars="200"/>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（一）采购人：</w:t>
      </w:r>
      <w:r>
        <w:rPr>
          <w:rFonts w:hint="eastAsia" w:ascii="方正仿宋_GBK" w:hAnsi="方正仿宋_GBK" w:eastAsia="方正仿宋_GBK" w:cs="方正仿宋_GBK"/>
          <w:sz w:val="24"/>
          <w:szCs w:val="24"/>
          <w:highlight w:val="none"/>
          <w:lang w:eastAsia="zh-CN"/>
        </w:rPr>
        <w:t>重庆绿发实业集团有限公司</w:t>
      </w:r>
    </w:p>
    <w:p w14:paraId="5081CA31">
      <w:pPr>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联系人：</w:t>
      </w:r>
      <w:r>
        <w:rPr>
          <w:rFonts w:hint="eastAsia" w:ascii="方正仿宋_GBK" w:hAnsi="方正仿宋_GBK" w:eastAsia="方正仿宋_GBK" w:cs="方正仿宋_GBK"/>
          <w:sz w:val="24"/>
          <w:szCs w:val="24"/>
          <w:highlight w:val="none"/>
          <w:lang w:val="en-US" w:eastAsia="zh-CN"/>
        </w:rPr>
        <w:t>陈</w:t>
      </w:r>
      <w:r>
        <w:rPr>
          <w:rFonts w:hint="eastAsia" w:ascii="方正仿宋_GBK" w:hAnsi="方正仿宋_GBK" w:eastAsia="方正仿宋_GBK" w:cs="方正仿宋_GBK"/>
          <w:sz w:val="24"/>
          <w:szCs w:val="24"/>
          <w:highlight w:val="none"/>
        </w:rPr>
        <w:t>老师</w:t>
      </w:r>
    </w:p>
    <w:p w14:paraId="0CDC3D19">
      <w:pPr>
        <w:snapToGrid w:val="0"/>
        <w:spacing w:line="360" w:lineRule="auto"/>
        <w:ind w:firstLine="480" w:firstLineChars="200"/>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rPr>
        <w:t>电  话：</w:t>
      </w:r>
      <w:r>
        <w:rPr>
          <w:rFonts w:hint="eastAsia" w:ascii="方正仿宋_GBK" w:hAnsi="方正仿宋_GBK" w:eastAsia="方正仿宋_GBK" w:cs="方正仿宋_GBK"/>
          <w:sz w:val="24"/>
          <w:szCs w:val="24"/>
          <w:highlight w:val="none"/>
          <w:lang w:val="en-US" w:eastAsia="zh-CN"/>
        </w:rPr>
        <w:t>17784741078</w:t>
      </w:r>
    </w:p>
    <w:p w14:paraId="54636B64">
      <w:pPr>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地  址：重庆市璧山区双星大道50号1栋</w:t>
      </w:r>
    </w:p>
    <w:p w14:paraId="0B9ABC1B">
      <w:pPr>
        <w:snapToGrid w:val="0"/>
        <w:spacing w:line="360" w:lineRule="auto"/>
        <w:ind w:firstLine="480" w:firstLineChars="200"/>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（二）采购代理机构：</w:t>
      </w:r>
      <w:r>
        <w:rPr>
          <w:rFonts w:hint="eastAsia" w:ascii="方正仿宋_GBK" w:hAnsi="方正仿宋_GBK" w:eastAsia="方正仿宋_GBK" w:cs="方正仿宋_GBK"/>
          <w:sz w:val="24"/>
          <w:szCs w:val="24"/>
          <w:highlight w:val="none"/>
          <w:lang w:eastAsia="zh-CN"/>
        </w:rPr>
        <w:t>重庆昂程工程咨询有限责任公司</w:t>
      </w:r>
    </w:p>
    <w:p w14:paraId="08E4C6D7">
      <w:pPr>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联系人：</w:t>
      </w:r>
      <w:r>
        <w:rPr>
          <w:rFonts w:hint="eastAsia" w:ascii="方正仿宋_GBK" w:hAnsi="方正仿宋_GBK" w:eastAsia="方正仿宋_GBK" w:cs="方正仿宋_GBK"/>
          <w:sz w:val="24"/>
          <w:szCs w:val="24"/>
          <w:highlight w:val="none"/>
          <w:lang w:eastAsia="zh-CN"/>
        </w:rPr>
        <w:t>郑</w:t>
      </w:r>
      <w:r>
        <w:rPr>
          <w:rFonts w:hint="eastAsia" w:ascii="方正仿宋_GBK" w:hAnsi="方正仿宋_GBK" w:eastAsia="方正仿宋_GBK" w:cs="方正仿宋_GBK"/>
          <w:sz w:val="24"/>
          <w:szCs w:val="24"/>
          <w:highlight w:val="none"/>
        </w:rPr>
        <w:t>老师</w:t>
      </w:r>
    </w:p>
    <w:p w14:paraId="50F1ED84">
      <w:pPr>
        <w:snapToGrid w:val="0"/>
        <w:spacing w:line="360" w:lineRule="auto"/>
        <w:ind w:firstLine="480" w:firstLineChars="200"/>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rPr>
        <w:t>电  话：</w:t>
      </w:r>
      <w:r>
        <w:rPr>
          <w:rFonts w:hint="eastAsia" w:ascii="方正仿宋_GBK" w:hAnsi="方正仿宋_GBK" w:eastAsia="方正仿宋_GBK" w:cs="方正仿宋_GBK"/>
          <w:sz w:val="24"/>
          <w:szCs w:val="24"/>
          <w:highlight w:val="none"/>
          <w:lang w:val="en-US" w:eastAsia="zh-CN"/>
        </w:rPr>
        <w:t>13677685368</w:t>
      </w:r>
    </w:p>
    <w:p w14:paraId="22F75FA3">
      <w:pPr>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地  址：重庆市高新区金凤镇高龙大道（延长段）377号8栋3层3-1号</w:t>
      </w:r>
    </w:p>
    <w:p w14:paraId="41996ADF">
      <w:pPr>
        <w:spacing w:line="360" w:lineRule="auto"/>
        <w:rPr>
          <w:rFonts w:ascii="Arial" w:hAnsi="Arial" w:eastAsia="黑体"/>
          <w:b/>
          <w:sz w:val="32"/>
          <w:highlight w:val="none"/>
        </w:rPr>
      </w:pPr>
      <w:bookmarkStart w:id="52" w:name="_Toc601"/>
      <w:r>
        <w:rPr>
          <w:rFonts w:hint="eastAsia" w:ascii="Arial" w:hAnsi="Arial" w:eastAsia="黑体"/>
          <w:b/>
          <w:sz w:val="32"/>
          <w:highlight w:val="none"/>
        </w:rPr>
        <w:t>六、</w:t>
      </w:r>
      <w:bookmarkEnd w:id="45"/>
      <w:bookmarkEnd w:id="46"/>
      <w:bookmarkEnd w:id="47"/>
      <w:bookmarkEnd w:id="48"/>
      <w:bookmarkEnd w:id="49"/>
      <w:bookmarkEnd w:id="50"/>
      <w:bookmarkEnd w:id="51"/>
      <w:r>
        <w:rPr>
          <w:rFonts w:hint="eastAsia" w:ascii="Arial" w:hAnsi="Arial" w:eastAsia="黑体"/>
          <w:b/>
          <w:sz w:val="32"/>
          <w:highlight w:val="none"/>
        </w:rPr>
        <w:t>其它有关规定</w:t>
      </w:r>
      <w:bookmarkEnd w:id="52"/>
    </w:p>
    <w:p w14:paraId="4D192B23">
      <w:pPr>
        <w:snapToGrid w:val="0"/>
        <w:spacing w:line="360" w:lineRule="auto"/>
        <w:ind w:firstLine="360" w:firstLineChars="15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（一）单位负责人为同一人或者存在直接控股、管理关系的不同供应商，不得参加同一合同项（分包）下的竞采活动，否则均为无效响应。</w:t>
      </w:r>
    </w:p>
    <w:p w14:paraId="042026BD">
      <w:pPr>
        <w:snapToGrid w:val="0"/>
        <w:spacing w:line="360" w:lineRule="auto"/>
        <w:ind w:firstLine="360" w:firstLineChars="15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（二）为采购项目提供整体设计、规范编制或者项目管理、监理、检测等服务的供应商，不得再参加该采购项目的其他采购活动。</w:t>
      </w:r>
    </w:p>
    <w:p w14:paraId="52337841">
      <w:pPr>
        <w:snapToGrid w:val="0"/>
        <w:spacing w:line="360" w:lineRule="auto"/>
        <w:ind w:firstLine="360" w:firstLineChars="15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（三）本项目的变更等文件（如果有）一律在“行采家”上发布，请各供应商注意下载；无论供应商下载与否，均视同供应商已知晓本项目澄清文件（如果有）的内容。</w:t>
      </w:r>
    </w:p>
    <w:p w14:paraId="431140A9">
      <w:pPr>
        <w:snapToGrid w:val="0"/>
        <w:spacing w:line="360" w:lineRule="auto"/>
        <w:ind w:firstLine="360" w:firstLineChars="15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（四）超过响应文件截止时间递交的响应文件，恕不接收。</w:t>
      </w:r>
    </w:p>
    <w:p w14:paraId="5C47734A">
      <w:pPr>
        <w:snapToGrid w:val="0"/>
        <w:spacing w:line="360" w:lineRule="auto"/>
        <w:ind w:firstLine="360" w:firstLineChars="15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（五）竞采费用：无论竞采结果如何，供应商参与本项目竞采的所有成本费用均应由供应商自行承担。</w:t>
      </w:r>
    </w:p>
    <w:p w14:paraId="169362BE">
      <w:pPr>
        <w:snapToGrid w:val="0"/>
        <w:spacing w:line="360" w:lineRule="auto"/>
        <w:ind w:firstLine="360" w:firstLineChars="15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（六）本项目不接受联合体参与竞采。</w:t>
      </w:r>
    </w:p>
    <w:p w14:paraId="3C383558">
      <w:pPr>
        <w:snapToGrid w:val="0"/>
        <w:spacing w:line="360" w:lineRule="auto"/>
        <w:ind w:firstLine="360" w:firstLineChars="15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七）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或违反平台相关规则、规定的供应商，将拒绝其参与网上竞采活动。</w:t>
      </w:r>
    </w:p>
    <w:p w14:paraId="515BA0BD">
      <w:pPr>
        <w:pStyle w:val="3"/>
        <w:spacing w:line="360" w:lineRule="auto"/>
        <w:rPr>
          <w:rFonts w:ascii="方正仿宋_GBK" w:hAnsi="方正仿宋_GBK" w:eastAsia="方正仿宋_GBK" w:cs="方正仿宋_GBK"/>
          <w:sz w:val="24"/>
          <w:szCs w:val="24"/>
          <w:highlight w:val="none"/>
        </w:rPr>
      </w:pPr>
    </w:p>
    <w:p w14:paraId="3CEE110A">
      <w:pPr>
        <w:pStyle w:val="4"/>
        <w:spacing w:line="360" w:lineRule="auto"/>
        <w:jc w:val="center"/>
        <w:rPr>
          <w:highlight w:val="none"/>
        </w:rPr>
      </w:pPr>
      <w:bookmarkStart w:id="53" w:name="_Toc76462324"/>
      <w:bookmarkStart w:id="54" w:name="_Toc106030878"/>
      <w:bookmarkStart w:id="55" w:name="_Toc21272"/>
      <w:r>
        <w:rPr>
          <w:highlight w:val="none"/>
        </w:rPr>
        <w:br w:type="page"/>
      </w:r>
    </w:p>
    <w:p w14:paraId="3246CEE2">
      <w:pPr>
        <w:pStyle w:val="4"/>
        <w:spacing w:line="360" w:lineRule="auto"/>
        <w:jc w:val="center"/>
        <w:rPr>
          <w:highlight w:val="none"/>
        </w:rPr>
      </w:pPr>
      <w:r>
        <w:rPr>
          <w:rFonts w:hint="eastAsia"/>
          <w:highlight w:val="none"/>
        </w:rPr>
        <w:t>第二篇  项目</w:t>
      </w:r>
      <w:bookmarkEnd w:id="53"/>
      <w:bookmarkEnd w:id="54"/>
      <w:r>
        <w:rPr>
          <w:rFonts w:hint="eastAsia"/>
          <w:highlight w:val="none"/>
        </w:rPr>
        <w:t>服务需求</w:t>
      </w:r>
      <w:bookmarkEnd w:id="55"/>
    </w:p>
    <w:p w14:paraId="64648CC3">
      <w:pPr>
        <w:spacing w:line="360" w:lineRule="auto"/>
        <w:jc w:val="left"/>
        <w:rPr>
          <w:rFonts w:ascii="方正仿宋_GBK" w:hAnsi="方正仿宋_GBK" w:eastAsia="方正仿宋_GBK" w:cs="方正仿宋_GBK"/>
          <w:b/>
          <w:bCs/>
          <w:sz w:val="24"/>
          <w:szCs w:val="24"/>
          <w:highlight w:val="none"/>
          <w:u w:val="single"/>
        </w:rPr>
      </w:pPr>
      <w:bookmarkStart w:id="56" w:name="_Toc76462325"/>
      <w:bookmarkStart w:id="57" w:name="_Toc12789058"/>
    </w:p>
    <w:p w14:paraId="3254DA65">
      <w:pPr>
        <w:spacing w:line="360" w:lineRule="auto"/>
        <w:jc w:val="left"/>
        <w:rPr>
          <w:rFonts w:ascii="方正仿宋_GBK" w:hAnsi="方正仿宋_GBK" w:eastAsia="方正仿宋_GBK" w:cs="方正仿宋_GBK"/>
          <w:highlight w:val="none"/>
        </w:rPr>
      </w:pPr>
      <w:r>
        <w:rPr>
          <w:rFonts w:hint="eastAsia" w:ascii="方正仿宋_GBK" w:hAnsi="方正仿宋_GBK" w:eastAsia="方正仿宋_GBK" w:cs="方正仿宋_GBK"/>
          <w:b/>
          <w:bCs/>
          <w:sz w:val="24"/>
          <w:szCs w:val="24"/>
          <w:highlight w:val="none"/>
          <w:u w:val="single"/>
        </w:rPr>
        <w:t>本篇服务需求为符合性审查中的实质性要求，响应文件若不满足按无效处理。</w:t>
      </w:r>
    </w:p>
    <w:bookmarkEnd w:id="56"/>
    <w:p w14:paraId="7635A386">
      <w:pPr>
        <w:spacing w:line="360" w:lineRule="auto"/>
        <w:rPr>
          <w:rFonts w:ascii="Arial" w:hAnsi="Arial" w:eastAsia="黑体"/>
          <w:b/>
          <w:sz w:val="32"/>
          <w:highlight w:val="none"/>
        </w:rPr>
      </w:pPr>
      <w:bookmarkStart w:id="58" w:name="_Toc26664"/>
      <w:r>
        <w:rPr>
          <w:rFonts w:hint="eastAsia" w:ascii="Arial" w:hAnsi="Arial" w:eastAsia="黑体"/>
          <w:b/>
          <w:sz w:val="32"/>
          <w:highlight w:val="none"/>
        </w:rPr>
        <w:t>一、</w:t>
      </w:r>
      <w:bookmarkEnd w:id="58"/>
      <w:r>
        <w:rPr>
          <w:rFonts w:hint="eastAsia" w:ascii="Arial" w:hAnsi="Arial" w:eastAsia="黑体"/>
          <w:b/>
          <w:sz w:val="32"/>
          <w:highlight w:val="none"/>
        </w:rPr>
        <w:t>招标项目一览表</w:t>
      </w:r>
    </w:p>
    <w:tbl>
      <w:tblPr>
        <w:tblStyle w:val="20"/>
        <w:tblW w:w="8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5"/>
        <w:gridCol w:w="2237"/>
        <w:gridCol w:w="1249"/>
      </w:tblGrid>
      <w:tr w14:paraId="3F72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5075" w:type="dxa"/>
            <w:tcBorders>
              <w:top w:val="single" w:color="auto" w:sz="4" w:space="0"/>
              <w:left w:val="single" w:color="auto" w:sz="4" w:space="0"/>
              <w:right w:val="single" w:color="auto" w:sz="4" w:space="0"/>
            </w:tcBorders>
            <w:vAlign w:val="center"/>
          </w:tcPr>
          <w:p w14:paraId="61BAF3E6">
            <w:pPr>
              <w:spacing w:line="360" w:lineRule="auto"/>
              <w:ind w:firstLine="1205" w:firstLineChars="500"/>
              <w:rPr>
                <w:rFonts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w:t>
            </w:r>
          </w:p>
        </w:tc>
        <w:tc>
          <w:tcPr>
            <w:tcW w:w="2237" w:type="dxa"/>
            <w:tcBorders>
              <w:top w:val="single" w:color="auto" w:sz="4" w:space="0"/>
              <w:left w:val="single" w:color="auto" w:sz="4" w:space="0"/>
              <w:right w:val="single" w:color="auto" w:sz="4" w:space="0"/>
            </w:tcBorders>
            <w:vAlign w:val="center"/>
          </w:tcPr>
          <w:p w14:paraId="7427913F">
            <w:pPr>
              <w:spacing w:line="360" w:lineRule="auto"/>
              <w:ind w:firstLine="241" w:firstLineChars="100"/>
              <w:rPr>
                <w:rFonts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采购预算金额</w:t>
            </w:r>
          </w:p>
          <w:p w14:paraId="7047027D">
            <w:pPr>
              <w:spacing w:line="360" w:lineRule="auto"/>
              <w:ind w:firstLine="482" w:firstLineChars="200"/>
              <w:rPr>
                <w:rFonts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（万元）</w:t>
            </w:r>
          </w:p>
        </w:tc>
        <w:tc>
          <w:tcPr>
            <w:tcW w:w="1249" w:type="dxa"/>
            <w:tcBorders>
              <w:top w:val="single" w:color="auto" w:sz="4" w:space="0"/>
              <w:left w:val="single" w:color="auto" w:sz="4" w:space="0"/>
              <w:right w:val="single" w:color="auto" w:sz="4" w:space="0"/>
            </w:tcBorders>
            <w:vAlign w:val="center"/>
          </w:tcPr>
          <w:p w14:paraId="2E1EA2D8">
            <w:pPr>
              <w:spacing w:line="360" w:lineRule="auto"/>
              <w:jc w:val="center"/>
              <w:rPr>
                <w:rFonts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备注</w:t>
            </w:r>
          </w:p>
        </w:tc>
      </w:tr>
      <w:tr w14:paraId="5A88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5075" w:type="dxa"/>
            <w:tcBorders>
              <w:top w:val="single" w:color="auto" w:sz="4" w:space="0"/>
              <w:left w:val="single" w:color="auto" w:sz="4" w:space="0"/>
              <w:right w:val="single" w:color="auto" w:sz="4" w:space="0"/>
            </w:tcBorders>
            <w:vAlign w:val="center"/>
          </w:tcPr>
          <w:p w14:paraId="5F3649E3">
            <w:pPr>
              <w:spacing w:line="360" w:lineRule="auto"/>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eastAsia="zh-CN"/>
              </w:rPr>
              <w:t>绿发集团采购2026年度法律顾问服务（综合板块）</w:t>
            </w:r>
          </w:p>
        </w:tc>
        <w:tc>
          <w:tcPr>
            <w:tcW w:w="2237" w:type="dxa"/>
            <w:tcBorders>
              <w:top w:val="single" w:color="auto" w:sz="4" w:space="0"/>
              <w:left w:val="single" w:color="auto" w:sz="4" w:space="0"/>
              <w:right w:val="single" w:color="auto" w:sz="4" w:space="0"/>
            </w:tcBorders>
            <w:vAlign w:val="center"/>
          </w:tcPr>
          <w:p w14:paraId="50AC88E3">
            <w:pPr>
              <w:spacing w:line="360" w:lineRule="auto"/>
              <w:ind w:firstLine="720" w:firstLineChars="300"/>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11</w:t>
            </w:r>
          </w:p>
        </w:tc>
        <w:tc>
          <w:tcPr>
            <w:tcW w:w="1249" w:type="dxa"/>
            <w:tcBorders>
              <w:top w:val="single" w:color="auto" w:sz="4" w:space="0"/>
              <w:left w:val="single" w:color="auto" w:sz="4" w:space="0"/>
              <w:right w:val="single" w:color="auto" w:sz="4" w:space="0"/>
            </w:tcBorders>
            <w:vAlign w:val="center"/>
          </w:tcPr>
          <w:p w14:paraId="1EA1318C">
            <w:pPr>
              <w:spacing w:line="360" w:lineRule="auto"/>
              <w:jc w:val="center"/>
              <w:rPr>
                <w:rFonts w:ascii="方正仿宋_GBK" w:hAnsi="方正仿宋_GBK" w:eastAsia="方正仿宋_GBK" w:cs="方正仿宋_GBK"/>
                <w:sz w:val="24"/>
                <w:szCs w:val="24"/>
                <w:highlight w:val="none"/>
              </w:rPr>
            </w:pPr>
          </w:p>
        </w:tc>
      </w:tr>
    </w:tbl>
    <w:p w14:paraId="15F51D61">
      <w:pPr>
        <w:pStyle w:val="5"/>
        <w:spacing w:line="360" w:lineRule="auto"/>
        <w:rPr>
          <w:highlight w:val="none"/>
        </w:rPr>
      </w:pPr>
      <w:bookmarkStart w:id="59" w:name="_Toc106030880"/>
      <w:bookmarkStart w:id="60" w:name="_Toc31234"/>
      <w:r>
        <w:rPr>
          <w:rFonts w:hint="eastAsia"/>
          <w:highlight w:val="none"/>
        </w:rPr>
        <w:t>二、</w:t>
      </w:r>
      <w:bookmarkEnd w:id="59"/>
      <w:bookmarkEnd w:id="60"/>
      <w:r>
        <w:rPr>
          <w:rFonts w:hint="eastAsia"/>
          <w:highlight w:val="none"/>
        </w:rPr>
        <w:t>招标项目服务需求</w:t>
      </w:r>
    </w:p>
    <w:p w14:paraId="50AB87B1">
      <w:pPr>
        <w:pStyle w:val="3"/>
        <w:spacing w:line="360" w:lineRule="auto"/>
        <w:ind w:left="0" w:leftChars="0" w:firstLine="499" w:firstLineChars="208"/>
        <w:rPr>
          <w:rFonts w:hint="eastAsia" w:ascii="方正仿宋_GBK" w:hAnsi="方正仿宋_GBK" w:eastAsia="方正仿宋_GBK" w:cs="方正仿宋_GBK"/>
          <w:sz w:val="24"/>
          <w:szCs w:val="24"/>
          <w:highlight w:val="none"/>
          <w:lang w:val="en-US" w:eastAsia="zh-CN"/>
        </w:rPr>
      </w:pPr>
      <w:bookmarkStart w:id="61" w:name="_Toc313536013"/>
      <w:bookmarkStart w:id="62" w:name="_Toc76462326"/>
      <w:bookmarkStart w:id="63" w:name="_Toc344475116"/>
      <w:bookmarkStart w:id="64" w:name="_Toc23689"/>
      <w:bookmarkStart w:id="65" w:name="_Toc106030881"/>
      <w:r>
        <w:rPr>
          <w:rFonts w:hint="eastAsia" w:ascii="方正仿宋_GBK" w:hAnsi="方正仿宋_GBK" w:eastAsia="方正仿宋_GBK" w:cs="方正仿宋_GBK"/>
          <w:sz w:val="24"/>
          <w:szCs w:val="24"/>
          <w:highlight w:val="none"/>
          <w:lang w:val="en-US" w:eastAsia="zh-CN"/>
        </w:rPr>
        <w:t>战略投资、公司治理与商业合作常年法律服务。</w:t>
      </w:r>
    </w:p>
    <w:p w14:paraId="188BB472">
      <w:pPr>
        <w:pStyle w:val="3"/>
        <w:spacing w:line="360" w:lineRule="auto"/>
        <w:ind w:left="0" w:leftChars="0" w:firstLine="499" w:firstLineChars="208"/>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1.战略投资支持，为公司股权投融资、并购重组、合资合作等项目提供法律咨询服务、交易结构设计、文件起草审阅、谈判支持及交割后整合法律咨询。</w:t>
      </w:r>
    </w:p>
    <w:p w14:paraId="26517B6F">
      <w:pPr>
        <w:pStyle w:val="3"/>
        <w:spacing w:line="360" w:lineRule="auto"/>
        <w:ind w:left="0" w:leftChars="0" w:firstLine="499" w:firstLineChars="208"/>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2.公司治理合规，协助完善公司法人治理结构，规范“三会一层”运作；审议公司章程、议事规则等内部制度；就股东关系、董事高管责任等提供法律意见。</w:t>
      </w:r>
    </w:p>
    <w:p w14:paraId="26CB3B2D">
      <w:pPr>
        <w:pStyle w:val="3"/>
        <w:spacing w:line="360" w:lineRule="auto"/>
        <w:ind w:left="0" w:leftChars="0" w:firstLine="499" w:firstLineChars="208"/>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3.商业合同与日常运营，起草、审查、修改公司各类商业合同（如采购、销售、合作、技术许可等）；针对日常运营中的法律问题提供口头或书面咨询；出具法律意见书。</w:t>
      </w:r>
    </w:p>
    <w:p w14:paraId="342449E6">
      <w:pPr>
        <w:pStyle w:val="3"/>
        <w:spacing w:line="360" w:lineRule="auto"/>
        <w:ind w:left="0" w:leftChars="0" w:firstLine="499" w:firstLineChars="208"/>
        <w:rPr>
          <w:rFonts w:hint="eastAsia"/>
          <w:lang w:val="en-US" w:eastAsia="zh-CN"/>
        </w:rPr>
      </w:pPr>
      <w:r>
        <w:rPr>
          <w:rFonts w:hint="eastAsia" w:ascii="方正仿宋_GBK" w:hAnsi="方正仿宋_GBK" w:eastAsia="方正仿宋_GBK" w:cs="方正仿宋_GBK"/>
          <w:sz w:val="24"/>
          <w:szCs w:val="24"/>
          <w:highlight w:val="none"/>
          <w:lang w:val="en-US" w:eastAsia="zh-CN"/>
        </w:rPr>
        <w:t>4.合规与风控体系，协助识别、评估公司运营中的法律与合规风险，提出防范建议；参与制定或审查相关合规管理制度。</w:t>
      </w:r>
    </w:p>
    <w:bookmarkEnd w:id="57"/>
    <w:bookmarkEnd w:id="61"/>
    <w:bookmarkEnd w:id="62"/>
    <w:bookmarkEnd w:id="63"/>
    <w:bookmarkEnd w:id="64"/>
    <w:bookmarkEnd w:id="65"/>
    <w:p w14:paraId="0236B10A">
      <w:pPr>
        <w:pStyle w:val="4"/>
        <w:numPr>
          <w:ilvl w:val="0"/>
          <w:numId w:val="1"/>
        </w:numPr>
        <w:spacing w:line="360" w:lineRule="auto"/>
        <w:ind w:left="0" w:leftChars="0" w:firstLine="919" w:firstLineChars="208"/>
        <w:jc w:val="center"/>
        <w:rPr>
          <w:highlight w:val="none"/>
        </w:rPr>
        <w:sectPr>
          <w:headerReference r:id="rId4" w:type="default"/>
          <w:footerReference r:id="rId5" w:type="default"/>
          <w:pgSz w:w="11907" w:h="16840"/>
          <w:pgMar w:top="1134" w:right="1191" w:bottom="1134" w:left="1304" w:header="851" w:footer="992" w:gutter="0"/>
          <w:pgNumType w:fmt="numberInDash"/>
          <w:cols w:space="720" w:num="1"/>
          <w:docGrid w:linePitch="380" w:charSpace="-5735"/>
        </w:sectPr>
      </w:pPr>
      <w:bookmarkStart w:id="66" w:name="_Toc106030882"/>
      <w:bookmarkStart w:id="67" w:name="_Toc2853"/>
      <w:bookmarkStart w:id="68" w:name="_Toc76462327"/>
    </w:p>
    <w:p w14:paraId="4A93F1C5">
      <w:pPr>
        <w:pStyle w:val="4"/>
        <w:numPr>
          <w:ilvl w:val="0"/>
          <w:numId w:val="1"/>
        </w:numPr>
        <w:spacing w:line="360" w:lineRule="auto"/>
        <w:jc w:val="center"/>
        <w:rPr>
          <w:highlight w:val="none"/>
        </w:rPr>
      </w:pPr>
      <w:r>
        <w:rPr>
          <w:rFonts w:hint="eastAsia"/>
          <w:highlight w:val="none"/>
        </w:rPr>
        <w:t>项目商务需求</w:t>
      </w:r>
      <w:bookmarkEnd w:id="66"/>
      <w:bookmarkEnd w:id="67"/>
      <w:bookmarkEnd w:id="68"/>
    </w:p>
    <w:p w14:paraId="4EFBA3E0">
      <w:pPr>
        <w:spacing w:line="360" w:lineRule="auto"/>
        <w:rPr>
          <w:rFonts w:ascii="方正仿宋_GBK" w:hAnsi="方正仿宋_GBK" w:eastAsia="方正仿宋_GBK" w:cs="方正仿宋_GBK"/>
          <w:b/>
          <w:bCs/>
          <w:sz w:val="24"/>
          <w:szCs w:val="24"/>
          <w:highlight w:val="none"/>
          <w:u w:val="single"/>
        </w:rPr>
      </w:pPr>
    </w:p>
    <w:p w14:paraId="678700B0">
      <w:pPr>
        <w:spacing w:line="360" w:lineRule="auto"/>
        <w:rPr>
          <w:rFonts w:ascii="方正仿宋_GBK" w:hAnsi="方正仿宋_GBK" w:eastAsia="方正仿宋_GBK" w:cs="方正仿宋_GBK"/>
          <w:highlight w:val="none"/>
        </w:rPr>
      </w:pPr>
      <w:r>
        <w:rPr>
          <w:rFonts w:hint="eastAsia" w:ascii="方正仿宋_GBK" w:hAnsi="方正仿宋_GBK" w:eastAsia="方正仿宋_GBK" w:cs="方正仿宋_GBK"/>
          <w:b/>
          <w:bCs/>
          <w:sz w:val="24"/>
          <w:szCs w:val="24"/>
          <w:highlight w:val="none"/>
          <w:u w:val="single"/>
        </w:rPr>
        <w:t>本篇商务需求为符合性审查中的实质性要求，响应文件若不满足按无效处理。</w:t>
      </w:r>
    </w:p>
    <w:p w14:paraId="20F95F34">
      <w:pPr>
        <w:pStyle w:val="5"/>
        <w:spacing w:line="240" w:lineRule="auto"/>
        <w:rPr>
          <w:highlight w:val="none"/>
        </w:rPr>
      </w:pPr>
      <w:bookmarkStart w:id="69" w:name="_Toc344475120"/>
      <w:bookmarkStart w:id="70" w:name="_Toc24940"/>
      <w:bookmarkStart w:id="71" w:name="_Toc76462328"/>
      <w:bookmarkStart w:id="72" w:name="_Toc106030883"/>
      <w:r>
        <w:rPr>
          <w:rFonts w:hint="eastAsia"/>
          <w:highlight w:val="none"/>
        </w:rPr>
        <w:t>一、服务期、地点及验收方式</w:t>
      </w:r>
      <w:bookmarkEnd w:id="69"/>
      <w:bookmarkEnd w:id="70"/>
      <w:bookmarkEnd w:id="71"/>
      <w:bookmarkEnd w:id="72"/>
    </w:p>
    <w:p w14:paraId="21F6F6D4">
      <w:pPr>
        <w:spacing w:line="360" w:lineRule="auto"/>
        <w:ind w:firstLine="480" w:firstLineChars="200"/>
        <w:rPr>
          <w:rFonts w:hint="eastAsia" w:ascii="方正仿宋_GBK" w:hAnsi="方正仿宋_GBK" w:eastAsia="方正仿宋_GBK" w:cs="方正仿宋_GBK"/>
          <w:sz w:val="24"/>
          <w:szCs w:val="18"/>
          <w:highlight w:val="none"/>
          <w:lang w:eastAsia="zh-CN"/>
        </w:rPr>
      </w:pPr>
      <w:bookmarkStart w:id="73" w:name="_Toc344475121"/>
      <w:bookmarkStart w:id="74" w:name="_Toc106030884"/>
      <w:bookmarkStart w:id="75" w:name="_Toc76462329"/>
      <w:r>
        <w:rPr>
          <w:rFonts w:hint="eastAsia" w:ascii="方正仿宋_GBK" w:hAnsi="方正仿宋_GBK" w:eastAsia="方正仿宋_GBK" w:cs="方正仿宋_GBK"/>
          <w:sz w:val="24"/>
          <w:szCs w:val="18"/>
          <w:highlight w:val="none"/>
        </w:rPr>
        <w:t>（一）服务期：从合同签订之日起至服务完成</w:t>
      </w:r>
      <w:r>
        <w:rPr>
          <w:rFonts w:hint="eastAsia" w:ascii="方正仿宋_GBK" w:hAnsi="方正仿宋_GBK" w:eastAsia="方正仿宋_GBK" w:cs="方正仿宋_GBK"/>
          <w:sz w:val="24"/>
          <w:szCs w:val="18"/>
          <w:highlight w:val="none"/>
          <w:lang w:eastAsia="zh-CN"/>
        </w:rPr>
        <w:t>。</w:t>
      </w:r>
    </w:p>
    <w:p w14:paraId="43195DD1">
      <w:pPr>
        <w:spacing w:line="360" w:lineRule="auto"/>
        <w:ind w:firstLine="480" w:firstLineChars="200"/>
        <w:rPr>
          <w:rFonts w:hint="eastAsia" w:ascii="方正仿宋_GBK" w:hAnsi="方正仿宋_GBK" w:eastAsia="方正仿宋_GBK" w:cs="方正仿宋_GBK"/>
          <w:sz w:val="24"/>
          <w:szCs w:val="18"/>
          <w:highlight w:val="none"/>
          <w:lang w:eastAsia="zh-CN"/>
        </w:rPr>
      </w:pPr>
      <w:r>
        <w:rPr>
          <w:rFonts w:hint="eastAsia" w:ascii="方正仿宋_GBK" w:hAnsi="方正仿宋_GBK" w:eastAsia="方正仿宋_GBK" w:cs="方正仿宋_GBK"/>
          <w:sz w:val="24"/>
          <w:szCs w:val="18"/>
          <w:highlight w:val="none"/>
        </w:rPr>
        <w:t>（二）服务地点：采购人指定地点</w:t>
      </w:r>
      <w:r>
        <w:rPr>
          <w:rFonts w:hint="eastAsia" w:ascii="方正仿宋_GBK" w:hAnsi="方正仿宋_GBK" w:eastAsia="方正仿宋_GBK" w:cs="方正仿宋_GBK"/>
          <w:sz w:val="24"/>
          <w:szCs w:val="18"/>
          <w:highlight w:val="none"/>
          <w:lang w:eastAsia="zh-CN"/>
        </w:rPr>
        <w:t>。</w:t>
      </w:r>
    </w:p>
    <w:p w14:paraId="20B0F821">
      <w:pPr>
        <w:pStyle w:val="3"/>
        <w:adjustRightInd w:val="0"/>
        <w:snapToGrid w:val="0"/>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18"/>
          <w:highlight w:val="none"/>
        </w:rPr>
        <w:t>（三）验收方式：</w:t>
      </w:r>
      <w:r>
        <w:rPr>
          <w:rFonts w:hint="eastAsia" w:ascii="方正仿宋_GBK" w:hAnsi="宋体" w:eastAsia="方正仿宋_GBK"/>
          <w:color w:val="auto"/>
          <w:sz w:val="24"/>
          <w:szCs w:val="24"/>
          <w:highlight w:val="none"/>
        </w:rPr>
        <w:t>由</w:t>
      </w:r>
      <w:r>
        <w:rPr>
          <w:rFonts w:hint="eastAsia" w:ascii="方正仿宋_GBK" w:hAnsi="宋体" w:eastAsia="方正仿宋_GBK"/>
          <w:color w:val="auto"/>
          <w:sz w:val="24"/>
          <w:szCs w:val="24"/>
          <w:highlight w:val="none"/>
          <w:lang w:val="en-US" w:eastAsia="zh-CN"/>
        </w:rPr>
        <w:t>采购人</w:t>
      </w:r>
      <w:r>
        <w:rPr>
          <w:rFonts w:hint="eastAsia" w:ascii="方正仿宋_GBK" w:hAnsi="宋体" w:eastAsia="方正仿宋_GBK"/>
          <w:color w:val="auto"/>
          <w:sz w:val="24"/>
          <w:szCs w:val="24"/>
          <w:highlight w:val="none"/>
        </w:rPr>
        <w:t>对所有服务项目、服务内容进行组织验收，验收合格后出具双方认可并签字盖章的验收报告。</w:t>
      </w:r>
    </w:p>
    <w:p w14:paraId="4A9F2E69">
      <w:pPr>
        <w:pStyle w:val="5"/>
        <w:spacing w:line="240" w:lineRule="auto"/>
        <w:rPr>
          <w:highlight w:val="none"/>
        </w:rPr>
      </w:pPr>
      <w:bookmarkStart w:id="76" w:name="_Toc18994"/>
      <w:r>
        <w:rPr>
          <w:rFonts w:hint="eastAsia"/>
          <w:highlight w:val="none"/>
        </w:rPr>
        <w:t>二、</w:t>
      </w:r>
      <w:bookmarkEnd w:id="73"/>
      <w:r>
        <w:rPr>
          <w:rFonts w:hint="eastAsia"/>
          <w:highlight w:val="none"/>
        </w:rPr>
        <w:t>报价要求</w:t>
      </w:r>
      <w:bookmarkEnd w:id="74"/>
      <w:bookmarkEnd w:id="75"/>
      <w:bookmarkEnd w:id="76"/>
    </w:p>
    <w:p w14:paraId="360574E3">
      <w:pPr>
        <w:spacing w:line="360" w:lineRule="auto"/>
        <w:ind w:firstLine="480" w:firstLineChars="20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竞采</w:t>
      </w:r>
      <w:bookmarkStart w:id="77" w:name="_Toc4713"/>
      <w:bookmarkStart w:id="78" w:name="_Toc32652"/>
      <w:bookmarkStart w:id="79" w:name="_Toc11730"/>
      <w:bookmarkStart w:id="80" w:name="_Toc24284"/>
      <w:r>
        <w:rPr>
          <w:rFonts w:hint="eastAsia" w:ascii="方正仿宋_GBK" w:hAnsi="方正仿宋_GBK" w:eastAsia="方正仿宋_GBK" w:cs="方正仿宋_GBK"/>
          <w:sz w:val="24"/>
          <w:szCs w:val="24"/>
          <w:highlight w:val="none"/>
        </w:rPr>
        <w:t>本次报价为人民币报价，最高限价</w:t>
      </w:r>
      <w:r>
        <w:rPr>
          <w:rFonts w:hint="eastAsia" w:ascii="方正仿宋_GBK" w:hAnsi="方正仿宋_GBK" w:eastAsia="方正仿宋_GBK" w:cs="方正仿宋_GBK"/>
          <w:sz w:val="24"/>
          <w:szCs w:val="24"/>
          <w:highlight w:val="none"/>
          <w:lang w:val="en-US" w:eastAsia="zh-CN"/>
        </w:rPr>
        <w:t>11</w:t>
      </w:r>
      <w:r>
        <w:rPr>
          <w:rFonts w:hint="eastAsia" w:ascii="方正仿宋_GBK" w:hAnsi="方正仿宋_GBK" w:eastAsia="方正仿宋_GBK" w:cs="方正仿宋_GBK"/>
          <w:sz w:val="24"/>
          <w:szCs w:val="24"/>
          <w:highlight w:val="none"/>
          <w:shd w:val="clear"/>
        </w:rPr>
        <w:t>万元</w:t>
      </w:r>
      <w:r>
        <w:rPr>
          <w:rFonts w:hint="eastAsia" w:ascii="方正仿宋_GBK" w:hAnsi="方正仿宋_GBK" w:eastAsia="方正仿宋_GBK" w:cs="方正仿宋_GBK"/>
          <w:sz w:val="24"/>
          <w:szCs w:val="24"/>
          <w:highlight w:val="none"/>
        </w:rPr>
        <w:t>（含税包干）</w:t>
      </w:r>
      <w:r>
        <w:rPr>
          <w:rFonts w:hint="eastAsia" w:ascii="方正仿宋_GBK" w:hAnsi="方正仿宋_GBK" w:eastAsia="方正仿宋_GBK" w:cs="方正仿宋_GBK"/>
          <w:sz w:val="24"/>
          <w:szCs w:val="24"/>
          <w:highlight w:val="none"/>
          <w:lang w:eastAsia="zh-CN"/>
        </w:rPr>
        <w:t>，报价方式为固定总价，包含服务期内非诉咨询所涉及的所有费用</w:t>
      </w:r>
      <w:r>
        <w:rPr>
          <w:rFonts w:hint="eastAsia" w:ascii="方正仿宋_GBK" w:hAnsi="方正仿宋_GBK" w:eastAsia="方正仿宋_GBK" w:cs="方正仿宋_GBK"/>
          <w:sz w:val="24"/>
          <w:szCs w:val="24"/>
          <w:highlight w:val="none"/>
        </w:rPr>
        <w:t>。因成交供应商自身原因造成漏报、少报皆由其自行承担责任，采购人不再补偿任何费用。</w:t>
      </w:r>
      <w:bookmarkEnd w:id="77"/>
      <w:bookmarkEnd w:id="78"/>
      <w:bookmarkEnd w:id="79"/>
      <w:bookmarkEnd w:id="80"/>
    </w:p>
    <w:p w14:paraId="3D126C7D">
      <w:pPr>
        <w:pStyle w:val="5"/>
        <w:spacing w:line="240" w:lineRule="auto"/>
        <w:rPr>
          <w:highlight w:val="none"/>
        </w:rPr>
      </w:pPr>
      <w:bookmarkStart w:id="81" w:name="_Toc22331"/>
      <w:r>
        <w:rPr>
          <w:rFonts w:hint="eastAsia"/>
          <w:highlight w:val="none"/>
        </w:rPr>
        <w:t>三、付款方式</w:t>
      </w:r>
      <w:bookmarkEnd w:id="81"/>
    </w:p>
    <w:p w14:paraId="21C43562">
      <w:pPr>
        <w:spacing w:line="360" w:lineRule="auto"/>
        <w:ind w:firstLine="480" w:firstLineChars="200"/>
        <w:jc w:val="left"/>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合同签订后，由成交供应商出具增值税专用发票后支付至合同金额的40%，服务期6个月后根据考核结果支付至80%，剩余部分待服务期结束后一次性支付至成交供应商指定账户。</w:t>
      </w:r>
    </w:p>
    <w:p w14:paraId="436F2B15">
      <w:pPr>
        <w:pStyle w:val="4"/>
        <w:spacing w:line="360" w:lineRule="auto"/>
        <w:ind w:firstLine="480" w:firstLineChars="20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b w:val="0"/>
          <w:bCs/>
          <w:sz w:val="24"/>
          <w:szCs w:val="24"/>
          <w:highlight w:val="none"/>
        </w:rPr>
        <w:br w:type="page"/>
      </w:r>
      <w:bookmarkStart w:id="82" w:name="_Toc109836389"/>
      <w:bookmarkStart w:id="83" w:name="_Toc2099"/>
      <w:r>
        <w:rPr>
          <w:rFonts w:hint="eastAsia"/>
          <w:sz w:val="40"/>
          <w:szCs w:val="18"/>
          <w:highlight w:val="none"/>
        </w:rPr>
        <w:t>第四篇  竞采程序、评标办法</w:t>
      </w:r>
      <w:bookmarkEnd w:id="82"/>
      <w:r>
        <w:rPr>
          <w:rFonts w:hint="eastAsia"/>
          <w:sz w:val="40"/>
          <w:szCs w:val="18"/>
          <w:highlight w:val="none"/>
        </w:rPr>
        <w:t>、无效响应及采购终止</w:t>
      </w:r>
      <w:bookmarkEnd w:id="83"/>
    </w:p>
    <w:p w14:paraId="67793D1D">
      <w:pPr>
        <w:pStyle w:val="5"/>
        <w:spacing w:line="240" w:lineRule="auto"/>
        <w:rPr>
          <w:highlight w:val="none"/>
        </w:rPr>
      </w:pPr>
      <w:bookmarkStart w:id="84" w:name="_Toc10124"/>
      <w:bookmarkStart w:id="85" w:name="_Toc8830"/>
      <w:r>
        <w:rPr>
          <w:rFonts w:hint="eastAsia"/>
          <w:highlight w:val="none"/>
        </w:rPr>
        <w:t>一、</w:t>
      </w:r>
      <w:bookmarkEnd w:id="84"/>
      <w:bookmarkStart w:id="86" w:name="_Toc75793518"/>
      <w:r>
        <w:rPr>
          <w:rFonts w:hint="eastAsia"/>
          <w:highlight w:val="none"/>
        </w:rPr>
        <w:t>网上竞采程序</w:t>
      </w:r>
      <w:bookmarkEnd w:id="85"/>
      <w:bookmarkEnd w:id="86"/>
    </w:p>
    <w:p w14:paraId="3743A718">
      <w:pPr>
        <w:spacing w:line="360" w:lineRule="auto"/>
        <w:ind w:firstLine="480" w:firstLineChars="20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（一）报价截止后评审小组对各供应商的资格条件、响应文件的有效性、完整性和响应程度进行审查。各供应商只有在完全符合要求的前提下，才能参与正式评审。</w:t>
      </w:r>
    </w:p>
    <w:p w14:paraId="682D63A2">
      <w:pPr>
        <w:spacing w:line="360" w:lineRule="auto"/>
        <w:ind w:firstLine="482" w:firstLineChars="20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b/>
          <w:bCs/>
          <w:sz w:val="24"/>
          <w:szCs w:val="24"/>
          <w:highlight w:val="none"/>
        </w:rPr>
        <w:t>1.资格性检查。</w:t>
      </w:r>
      <w:r>
        <w:rPr>
          <w:rFonts w:hint="eastAsia" w:ascii="方正仿宋_GBK" w:hAnsi="方正仿宋_GBK" w:eastAsia="方正仿宋_GBK" w:cs="方正仿宋_GBK"/>
          <w:sz w:val="24"/>
          <w:szCs w:val="24"/>
          <w:highlight w:val="none"/>
        </w:rPr>
        <w:t>依据法律法规和采购文件的规定，对响应文件中的资格证明等进行审查，以确定供应商是否具备资格。资格性检查资料表如下：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155"/>
      </w:tblGrid>
      <w:tr w14:paraId="6846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0FDEC9A2">
            <w:pPr>
              <w:spacing w:line="360" w:lineRule="auto"/>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序号</w:t>
            </w:r>
          </w:p>
        </w:tc>
        <w:tc>
          <w:tcPr>
            <w:tcW w:w="3685" w:type="dxa"/>
            <w:gridSpan w:val="2"/>
            <w:vAlign w:val="center"/>
          </w:tcPr>
          <w:p w14:paraId="68219D58">
            <w:pPr>
              <w:spacing w:line="360" w:lineRule="auto"/>
              <w:ind w:firstLine="960" w:firstLineChars="40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检查因素</w:t>
            </w:r>
          </w:p>
        </w:tc>
        <w:tc>
          <w:tcPr>
            <w:tcW w:w="5155" w:type="dxa"/>
            <w:vAlign w:val="center"/>
          </w:tcPr>
          <w:p w14:paraId="4ABCCE4A">
            <w:pPr>
              <w:spacing w:line="360" w:lineRule="auto"/>
              <w:ind w:firstLine="1680" w:firstLineChars="70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检查内容</w:t>
            </w:r>
          </w:p>
        </w:tc>
      </w:tr>
      <w:tr w14:paraId="3BA5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73208C63">
            <w:pPr>
              <w:spacing w:line="360" w:lineRule="auto"/>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w:t>
            </w:r>
          </w:p>
        </w:tc>
        <w:tc>
          <w:tcPr>
            <w:tcW w:w="709" w:type="dxa"/>
            <w:vMerge w:val="restart"/>
            <w:vAlign w:val="center"/>
          </w:tcPr>
          <w:p w14:paraId="3029D6EC">
            <w:pPr>
              <w:spacing w:line="360" w:lineRule="auto"/>
              <w:jc w:val="left"/>
              <w:rPr>
                <w:rFonts w:ascii="方正仿宋_GBK" w:hAnsi="方正仿宋_GBK" w:eastAsia="方正仿宋_GBK" w:cs="方正仿宋_GBK"/>
                <w:sz w:val="24"/>
                <w:szCs w:val="24"/>
                <w:highlight w:val="none"/>
                <w:lang w:val="zh-CN"/>
              </w:rPr>
            </w:pPr>
            <w:r>
              <w:rPr>
                <w:rFonts w:hint="eastAsia" w:ascii="方正仿宋_GBK" w:hAnsi="方正仿宋_GBK" w:eastAsia="方正仿宋_GBK" w:cs="方正仿宋_GBK"/>
                <w:sz w:val="24"/>
                <w:szCs w:val="24"/>
                <w:highlight w:val="none"/>
              </w:rPr>
              <w:t>供应商</w:t>
            </w:r>
            <w:r>
              <w:rPr>
                <w:rFonts w:hint="eastAsia" w:ascii="方正仿宋_GBK" w:hAnsi="方正仿宋_GBK" w:eastAsia="方正仿宋_GBK" w:cs="方正仿宋_GBK"/>
                <w:sz w:val="24"/>
                <w:szCs w:val="24"/>
                <w:highlight w:val="none"/>
                <w:lang w:val="zh-CN"/>
              </w:rPr>
              <w:t>应符合的基本资格条件</w:t>
            </w:r>
          </w:p>
        </w:tc>
        <w:tc>
          <w:tcPr>
            <w:tcW w:w="2976" w:type="dxa"/>
            <w:vAlign w:val="center"/>
          </w:tcPr>
          <w:p w14:paraId="776CB847">
            <w:pPr>
              <w:spacing w:line="360" w:lineRule="auto"/>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（1）具有独立承担民事责任的能力</w:t>
            </w:r>
          </w:p>
        </w:tc>
        <w:tc>
          <w:tcPr>
            <w:tcW w:w="5155" w:type="dxa"/>
            <w:vAlign w:val="center"/>
          </w:tcPr>
          <w:p w14:paraId="7D6DDB01">
            <w:pPr>
              <w:spacing w:line="360" w:lineRule="auto"/>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供应商律师事务所执业许可证书</w:t>
            </w:r>
            <w:r>
              <w:rPr>
                <w:rFonts w:hint="eastAsia" w:ascii="方正仿宋_GBK" w:hAnsi="方正仿宋_GBK" w:eastAsia="方正仿宋_GBK" w:cs="方正仿宋_GBK"/>
                <w:sz w:val="24"/>
                <w:szCs w:val="28"/>
                <w:highlight w:val="none"/>
              </w:rPr>
              <w:t>（副本）</w:t>
            </w:r>
            <w:r>
              <w:rPr>
                <w:rFonts w:hint="eastAsia" w:ascii="方正仿宋_GBK" w:hAnsi="方正仿宋_GBK" w:eastAsia="方正仿宋_GBK" w:cs="方正仿宋_GBK"/>
                <w:sz w:val="24"/>
                <w:szCs w:val="24"/>
                <w:highlight w:val="none"/>
              </w:rPr>
              <w:t>； 供应商</w:t>
            </w:r>
            <w:r>
              <w:rPr>
                <w:rFonts w:hint="eastAsia" w:ascii="方正仿宋_GBK" w:hAnsi="方正仿宋_GBK" w:eastAsia="方正仿宋_GBK" w:cs="方正仿宋_GBK"/>
                <w:sz w:val="24"/>
                <w:szCs w:val="24"/>
                <w:highlight w:val="none"/>
                <w:lang w:eastAsia="zh-CN"/>
              </w:rPr>
              <w:t>负责人</w:t>
            </w:r>
            <w:r>
              <w:rPr>
                <w:rFonts w:hint="eastAsia" w:ascii="方正仿宋_GBK" w:hAnsi="方正仿宋_GBK" w:eastAsia="方正仿宋_GBK" w:cs="方正仿宋_GBK"/>
                <w:sz w:val="24"/>
                <w:szCs w:val="24"/>
                <w:highlight w:val="none"/>
              </w:rPr>
              <w:t>身份证明和</w:t>
            </w:r>
            <w:r>
              <w:rPr>
                <w:rFonts w:hint="eastAsia" w:ascii="方正仿宋_GBK" w:hAnsi="方正仿宋_GBK" w:eastAsia="方正仿宋_GBK" w:cs="方正仿宋_GBK"/>
                <w:sz w:val="24"/>
                <w:szCs w:val="24"/>
                <w:highlight w:val="none"/>
                <w:lang w:eastAsia="zh-CN"/>
              </w:rPr>
              <w:t>负责人</w:t>
            </w:r>
            <w:r>
              <w:rPr>
                <w:rFonts w:hint="eastAsia" w:ascii="方正仿宋_GBK" w:hAnsi="方正仿宋_GBK" w:eastAsia="方正仿宋_GBK" w:cs="方正仿宋_GBK"/>
                <w:sz w:val="24"/>
                <w:szCs w:val="24"/>
                <w:highlight w:val="none"/>
              </w:rPr>
              <w:t>授权代表委托书。</w:t>
            </w:r>
          </w:p>
        </w:tc>
      </w:tr>
      <w:tr w14:paraId="1A64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5B7FE46B">
            <w:pPr>
              <w:spacing w:line="360" w:lineRule="auto"/>
              <w:jc w:val="left"/>
              <w:rPr>
                <w:rFonts w:ascii="方正仿宋_GBK" w:hAnsi="方正仿宋_GBK" w:eastAsia="方正仿宋_GBK" w:cs="方正仿宋_GBK"/>
                <w:sz w:val="24"/>
                <w:szCs w:val="24"/>
                <w:highlight w:val="none"/>
              </w:rPr>
            </w:pPr>
          </w:p>
        </w:tc>
        <w:tc>
          <w:tcPr>
            <w:tcW w:w="709" w:type="dxa"/>
            <w:vMerge w:val="continue"/>
            <w:vAlign w:val="center"/>
          </w:tcPr>
          <w:p w14:paraId="2002FE84">
            <w:pPr>
              <w:spacing w:line="360" w:lineRule="auto"/>
              <w:jc w:val="left"/>
              <w:rPr>
                <w:rFonts w:ascii="方正仿宋_GBK" w:hAnsi="方正仿宋_GBK" w:eastAsia="方正仿宋_GBK" w:cs="方正仿宋_GBK"/>
                <w:sz w:val="24"/>
                <w:szCs w:val="24"/>
                <w:highlight w:val="none"/>
                <w:lang w:val="zh-CN"/>
              </w:rPr>
            </w:pPr>
          </w:p>
        </w:tc>
        <w:tc>
          <w:tcPr>
            <w:tcW w:w="2976" w:type="dxa"/>
            <w:vAlign w:val="center"/>
          </w:tcPr>
          <w:p w14:paraId="0702A916">
            <w:pPr>
              <w:spacing w:line="360" w:lineRule="auto"/>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（2）具有良好的商业信誉和健全的财务会计制度</w:t>
            </w:r>
          </w:p>
        </w:tc>
        <w:tc>
          <w:tcPr>
            <w:tcW w:w="5155" w:type="dxa"/>
            <w:vMerge w:val="restart"/>
            <w:vAlign w:val="center"/>
          </w:tcPr>
          <w:p w14:paraId="37FFC286">
            <w:pPr>
              <w:spacing w:line="360" w:lineRule="auto"/>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供应商提供承诺函（见格式文件）</w:t>
            </w:r>
          </w:p>
        </w:tc>
      </w:tr>
      <w:tr w14:paraId="35B1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04517954">
            <w:pPr>
              <w:spacing w:line="360" w:lineRule="auto"/>
              <w:jc w:val="left"/>
              <w:rPr>
                <w:rFonts w:ascii="方正仿宋_GBK" w:hAnsi="方正仿宋_GBK" w:eastAsia="方正仿宋_GBK" w:cs="方正仿宋_GBK"/>
                <w:sz w:val="24"/>
                <w:szCs w:val="24"/>
                <w:highlight w:val="none"/>
              </w:rPr>
            </w:pPr>
          </w:p>
        </w:tc>
        <w:tc>
          <w:tcPr>
            <w:tcW w:w="709" w:type="dxa"/>
            <w:vMerge w:val="continue"/>
            <w:vAlign w:val="center"/>
          </w:tcPr>
          <w:p w14:paraId="03DDEB1B">
            <w:pPr>
              <w:spacing w:line="360" w:lineRule="auto"/>
              <w:jc w:val="left"/>
              <w:rPr>
                <w:rFonts w:ascii="方正仿宋_GBK" w:hAnsi="方正仿宋_GBK" w:eastAsia="方正仿宋_GBK" w:cs="方正仿宋_GBK"/>
                <w:sz w:val="24"/>
                <w:szCs w:val="24"/>
                <w:highlight w:val="none"/>
                <w:lang w:val="zh-CN"/>
              </w:rPr>
            </w:pPr>
          </w:p>
        </w:tc>
        <w:tc>
          <w:tcPr>
            <w:tcW w:w="2976" w:type="dxa"/>
            <w:vAlign w:val="center"/>
          </w:tcPr>
          <w:p w14:paraId="52CF46B5">
            <w:pPr>
              <w:spacing w:line="360" w:lineRule="auto"/>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（3）具有履行合同所必需的设备和专业技术能力</w:t>
            </w:r>
          </w:p>
        </w:tc>
        <w:tc>
          <w:tcPr>
            <w:tcW w:w="5155" w:type="dxa"/>
            <w:vMerge w:val="continue"/>
            <w:vAlign w:val="center"/>
          </w:tcPr>
          <w:p w14:paraId="3D9FF25B">
            <w:pPr>
              <w:spacing w:line="360" w:lineRule="auto"/>
              <w:jc w:val="left"/>
              <w:rPr>
                <w:rFonts w:ascii="方正仿宋_GBK" w:hAnsi="方正仿宋_GBK" w:eastAsia="方正仿宋_GBK" w:cs="方正仿宋_GBK"/>
                <w:sz w:val="24"/>
                <w:szCs w:val="24"/>
                <w:highlight w:val="none"/>
              </w:rPr>
            </w:pPr>
          </w:p>
        </w:tc>
      </w:tr>
      <w:tr w14:paraId="3121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76" w:type="dxa"/>
            <w:vMerge w:val="continue"/>
            <w:vAlign w:val="center"/>
          </w:tcPr>
          <w:p w14:paraId="61C3E7B8">
            <w:pPr>
              <w:spacing w:line="360" w:lineRule="auto"/>
              <w:jc w:val="left"/>
              <w:rPr>
                <w:rFonts w:ascii="方正仿宋_GBK" w:hAnsi="方正仿宋_GBK" w:eastAsia="方正仿宋_GBK" w:cs="方正仿宋_GBK"/>
                <w:sz w:val="24"/>
                <w:szCs w:val="24"/>
                <w:highlight w:val="none"/>
              </w:rPr>
            </w:pPr>
          </w:p>
        </w:tc>
        <w:tc>
          <w:tcPr>
            <w:tcW w:w="709" w:type="dxa"/>
            <w:vMerge w:val="continue"/>
            <w:vAlign w:val="center"/>
          </w:tcPr>
          <w:p w14:paraId="5CEB682D">
            <w:pPr>
              <w:spacing w:line="360" w:lineRule="auto"/>
              <w:jc w:val="left"/>
              <w:rPr>
                <w:rFonts w:ascii="方正仿宋_GBK" w:hAnsi="方正仿宋_GBK" w:eastAsia="方正仿宋_GBK" w:cs="方正仿宋_GBK"/>
                <w:sz w:val="24"/>
                <w:szCs w:val="24"/>
                <w:highlight w:val="none"/>
                <w:lang w:val="zh-CN"/>
              </w:rPr>
            </w:pPr>
          </w:p>
        </w:tc>
        <w:tc>
          <w:tcPr>
            <w:tcW w:w="2976" w:type="dxa"/>
            <w:vAlign w:val="center"/>
          </w:tcPr>
          <w:p w14:paraId="0FB084E7">
            <w:pPr>
              <w:spacing w:line="360" w:lineRule="auto"/>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（4）有依法缴纳税收和社会保障金的良好记录</w:t>
            </w:r>
          </w:p>
        </w:tc>
        <w:tc>
          <w:tcPr>
            <w:tcW w:w="5155" w:type="dxa"/>
            <w:vMerge w:val="continue"/>
            <w:vAlign w:val="center"/>
          </w:tcPr>
          <w:p w14:paraId="38D9BC8C">
            <w:pPr>
              <w:spacing w:line="360" w:lineRule="auto"/>
              <w:jc w:val="left"/>
              <w:rPr>
                <w:rFonts w:ascii="方正仿宋_GBK" w:hAnsi="方正仿宋_GBK" w:eastAsia="方正仿宋_GBK" w:cs="方正仿宋_GBK"/>
                <w:sz w:val="24"/>
                <w:szCs w:val="24"/>
                <w:highlight w:val="none"/>
              </w:rPr>
            </w:pPr>
          </w:p>
        </w:tc>
      </w:tr>
      <w:tr w14:paraId="23B1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552EFA5F">
            <w:pPr>
              <w:spacing w:line="360" w:lineRule="auto"/>
              <w:jc w:val="left"/>
              <w:rPr>
                <w:rFonts w:ascii="方正仿宋_GBK" w:hAnsi="方正仿宋_GBK" w:eastAsia="方正仿宋_GBK" w:cs="方正仿宋_GBK"/>
                <w:sz w:val="24"/>
                <w:szCs w:val="24"/>
                <w:highlight w:val="none"/>
              </w:rPr>
            </w:pPr>
          </w:p>
        </w:tc>
        <w:tc>
          <w:tcPr>
            <w:tcW w:w="709" w:type="dxa"/>
            <w:vMerge w:val="continue"/>
            <w:vAlign w:val="center"/>
          </w:tcPr>
          <w:p w14:paraId="3233A198">
            <w:pPr>
              <w:spacing w:line="360" w:lineRule="auto"/>
              <w:jc w:val="left"/>
              <w:rPr>
                <w:rFonts w:ascii="方正仿宋_GBK" w:hAnsi="方正仿宋_GBK" w:eastAsia="方正仿宋_GBK" w:cs="方正仿宋_GBK"/>
                <w:sz w:val="24"/>
                <w:szCs w:val="24"/>
                <w:highlight w:val="none"/>
                <w:lang w:val="zh-CN"/>
              </w:rPr>
            </w:pPr>
          </w:p>
        </w:tc>
        <w:tc>
          <w:tcPr>
            <w:tcW w:w="2976" w:type="dxa"/>
            <w:vAlign w:val="center"/>
          </w:tcPr>
          <w:p w14:paraId="289A7340">
            <w:pPr>
              <w:spacing w:line="360" w:lineRule="auto"/>
              <w:jc w:val="left"/>
              <w:rPr>
                <w:rFonts w:ascii="方正仿宋_GBK" w:hAnsi="方正仿宋_GBK" w:eastAsia="方正仿宋_GBK" w:cs="方正仿宋_GBK"/>
                <w:sz w:val="24"/>
                <w:szCs w:val="24"/>
                <w:highlight w:val="none"/>
                <w:lang w:val="zh-CN"/>
              </w:rPr>
            </w:pPr>
            <w:r>
              <w:rPr>
                <w:rFonts w:hint="eastAsia" w:ascii="方正仿宋_GBK" w:hAnsi="方正仿宋_GBK" w:eastAsia="方正仿宋_GBK" w:cs="方正仿宋_GBK"/>
                <w:sz w:val="24"/>
                <w:szCs w:val="24"/>
                <w:highlight w:val="none"/>
              </w:rPr>
              <w:t>（5）参加政府采购活动前三年内，在经营活动中没有重大违法记录</w:t>
            </w:r>
          </w:p>
        </w:tc>
        <w:tc>
          <w:tcPr>
            <w:tcW w:w="5155" w:type="dxa"/>
            <w:vAlign w:val="center"/>
          </w:tcPr>
          <w:p w14:paraId="3E03DB3C">
            <w:pPr>
              <w:spacing w:line="360" w:lineRule="auto"/>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1.供应商提供书面声明（见格式文件）；2.采购人或采购代理机构将通过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14:paraId="109C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31F23633">
            <w:pPr>
              <w:spacing w:line="360" w:lineRule="auto"/>
              <w:jc w:val="left"/>
              <w:rPr>
                <w:rFonts w:ascii="方正仿宋_GBK" w:hAnsi="方正仿宋_GBK" w:eastAsia="方正仿宋_GBK" w:cs="方正仿宋_GBK"/>
                <w:sz w:val="24"/>
                <w:szCs w:val="24"/>
                <w:highlight w:val="none"/>
              </w:rPr>
            </w:pPr>
          </w:p>
        </w:tc>
        <w:tc>
          <w:tcPr>
            <w:tcW w:w="709" w:type="dxa"/>
            <w:vMerge w:val="continue"/>
            <w:vAlign w:val="center"/>
          </w:tcPr>
          <w:p w14:paraId="705084B7">
            <w:pPr>
              <w:spacing w:line="360" w:lineRule="auto"/>
              <w:jc w:val="left"/>
              <w:rPr>
                <w:rFonts w:ascii="方正仿宋_GBK" w:hAnsi="方正仿宋_GBK" w:eastAsia="方正仿宋_GBK" w:cs="方正仿宋_GBK"/>
                <w:sz w:val="24"/>
                <w:szCs w:val="24"/>
                <w:highlight w:val="none"/>
                <w:lang w:val="zh-CN"/>
              </w:rPr>
            </w:pPr>
          </w:p>
        </w:tc>
        <w:tc>
          <w:tcPr>
            <w:tcW w:w="2976" w:type="dxa"/>
            <w:vAlign w:val="center"/>
          </w:tcPr>
          <w:p w14:paraId="7788F728">
            <w:pPr>
              <w:spacing w:line="360" w:lineRule="auto"/>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（6）法律、行政法规规定的其他条件</w:t>
            </w:r>
          </w:p>
        </w:tc>
        <w:tc>
          <w:tcPr>
            <w:tcW w:w="5155" w:type="dxa"/>
            <w:vAlign w:val="center"/>
          </w:tcPr>
          <w:p w14:paraId="0327EE13">
            <w:pPr>
              <w:spacing w:line="360" w:lineRule="auto"/>
              <w:jc w:val="left"/>
              <w:rPr>
                <w:rFonts w:ascii="方正仿宋_GBK" w:hAnsi="方正仿宋_GBK" w:eastAsia="方正仿宋_GBK" w:cs="方正仿宋_GBK"/>
                <w:sz w:val="24"/>
                <w:szCs w:val="24"/>
                <w:highlight w:val="none"/>
              </w:rPr>
            </w:pPr>
          </w:p>
        </w:tc>
      </w:tr>
      <w:tr w14:paraId="4603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vAlign w:val="center"/>
          </w:tcPr>
          <w:p w14:paraId="22AC4A0B">
            <w:pPr>
              <w:spacing w:line="360" w:lineRule="auto"/>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w:t>
            </w:r>
          </w:p>
        </w:tc>
        <w:tc>
          <w:tcPr>
            <w:tcW w:w="3685" w:type="dxa"/>
            <w:gridSpan w:val="2"/>
            <w:vAlign w:val="center"/>
          </w:tcPr>
          <w:p w14:paraId="50BCD735">
            <w:pPr>
              <w:spacing w:line="360" w:lineRule="auto"/>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特定资格条件</w:t>
            </w:r>
          </w:p>
        </w:tc>
        <w:tc>
          <w:tcPr>
            <w:tcW w:w="5155" w:type="dxa"/>
            <w:vAlign w:val="center"/>
          </w:tcPr>
          <w:p w14:paraId="7FF88127">
            <w:pPr>
              <w:spacing w:line="360" w:lineRule="auto"/>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按第一篇“三、供应商资格条件（二）本项目的特定资格要求”的要求提交（如有）</w:t>
            </w:r>
          </w:p>
        </w:tc>
      </w:tr>
    </w:tbl>
    <w:p w14:paraId="2D1090EF">
      <w:pPr>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6CCA06D9">
      <w:pPr>
        <w:snapToGrid w:val="0"/>
        <w:spacing w:line="360" w:lineRule="auto"/>
        <w:ind w:firstLine="482" w:firstLineChars="200"/>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b/>
          <w:bCs/>
          <w:kern w:val="0"/>
          <w:sz w:val="24"/>
          <w:szCs w:val="24"/>
          <w:highlight w:val="none"/>
        </w:rPr>
        <w:t>2.符合性检查。</w:t>
      </w:r>
      <w:r>
        <w:rPr>
          <w:rFonts w:hint="eastAsia" w:ascii="方正仿宋_GBK" w:hAnsi="方正仿宋_GBK" w:eastAsia="方正仿宋_GBK" w:cs="方正仿宋_GBK"/>
          <w:kern w:val="0"/>
          <w:sz w:val="24"/>
          <w:szCs w:val="24"/>
          <w:highlight w:val="none"/>
        </w:rPr>
        <w:t>依据网上竞采文件的规定，从响应文件的有效性、完整性和对网上竞采文件的响应程度进行审查，以确定是否对网上竞采文件的实质性要求作出响应。符合性检查资料表如下：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500"/>
        <w:gridCol w:w="1884"/>
        <w:gridCol w:w="5409"/>
      </w:tblGrid>
      <w:tr w14:paraId="1008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35" w:type="dxa"/>
            <w:vAlign w:val="center"/>
          </w:tcPr>
          <w:p w14:paraId="6DCF61DE">
            <w:pPr>
              <w:spacing w:line="360" w:lineRule="auto"/>
              <w:jc w:val="center"/>
              <w:rPr>
                <w:rFonts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b/>
                <w:kern w:val="0"/>
                <w:sz w:val="24"/>
                <w:szCs w:val="24"/>
                <w:highlight w:val="none"/>
              </w:rPr>
              <w:t>序号</w:t>
            </w:r>
          </w:p>
        </w:tc>
        <w:tc>
          <w:tcPr>
            <w:tcW w:w="3384" w:type="dxa"/>
            <w:gridSpan w:val="2"/>
            <w:vAlign w:val="center"/>
          </w:tcPr>
          <w:p w14:paraId="163C94BF">
            <w:pPr>
              <w:spacing w:line="360" w:lineRule="auto"/>
              <w:jc w:val="center"/>
              <w:rPr>
                <w:rFonts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b/>
                <w:kern w:val="0"/>
                <w:sz w:val="24"/>
                <w:szCs w:val="24"/>
                <w:highlight w:val="none"/>
              </w:rPr>
              <w:t>评审因素</w:t>
            </w:r>
          </w:p>
        </w:tc>
        <w:tc>
          <w:tcPr>
            <w:tcW w:w="5409" w:type="dxa"/>
            <w:vAlign w:val="center"/>
          </w:tcPr>
          <w:p w14:paraId="2C16F781">
            <w:pPr>
              <w:spacing w:line="360" w:lineRule="auto"/>
              <w:jc w:val="center"/>
              <w:rPr>
                <w:rFonts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b/>
                <w:kern w:val="0"/>
                <w:sz w:val="24"/>
                <w:szCs w:val="24"/>
                <w:highlight w:val="none"/>
              </w:rPr>
              <w:t>评审标准</w:t>
            </w:r>
          </w:p>
        </w:tc>
      </w:tr>
      <w:tr w14:paraId="3959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35" w:type="dxa"/>
            <w:vMerge w:val="restart"/>
            <w:vAlign w:val="center"/>
          </w:tcPr>
          <w:p w14:paraId="5684FC5C">
            <w:pPr>
              <w:spacing w:line="360" w:lineRule="auto"/>
              <w:jc w:val="center"/>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w:t>
            </w:r>
          </w:p>
        </w:tc>
        <w:tc>
          <w:tcPr>
            <w:tcW w:w="1500" w:type="dxa"/>
            <w:vMerge w:val="restart"/>
            <w:vAlign w:val="center"/>
          </w:tcPr>
          <w:p w14:paraId="0FC2F2D5">
            <w:pPr>
              <w:spacing w:line="360" w:lineRule="auto"/>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有效性审查</w:t>
            </w:r>
          </w:p>
        </w:tc>
        <w:tc>
          <w:tcPr>
            <w:tcW w:w="1884" w:type="dxa"/>
            <w:vAlign w:val="center"/>
          </w:tcPr>
          <w:p w14:paraId="7F7DED13">
            <w:pPr>
              <w:spacing w:line="360" w:lineRule="auto"/>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sz w:val="24"/>
                <w:szCs w:val="24"/>
                <w:highlight w:val="none"/>
              </w:rPr>
              <w:t>响应文件签署</w:t>
            </w:r>
          </w:p>
        </w:tc>
        <w:tc>
          <w:tcPr>
            <w:tcW w:w="5409" w:type="dxa"/>
            <w:vAlign w:val="center"/>
          </w:tcPr>
          <w:p w14:paraId="19FB2F91">
            <w:pPr>
              <w:spacing w:line="360" w:lineRule="auto"/>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sz w:val="24"/>
                <w:highlight w:val="none"/>
              </w:rPr>
              <w:t>网上电子文档及响应文件</w:t>
            </w:r>
            <w:r>
              <w:rPr>
                <w:rFonts w:hint="eastAsia" w:ascii="方正仿宋_GBK" w:hAnsi="方正仿宋_GBK" w:eastAsia="方正仿宋_GBK" w:cs="方正仿宋_GBK"/>
                <w:sz w:val="24"/>
                <w:szCs w:val="24"/>
                <w:highlight w:val="none"/>
              </w:rPr>
              <w:t>上</w:t>
            </w:r>
            <w:r>
              <w:rPr>
                <w:rFonts w:hint="eastAsia" w:ascii="方正仿宋_GBK" w:hAnsi="方正仿宋_GBK" w:eastAsia="方正仿宋_GBK" w:cs="方正仿宋_GBK"/>
                <w:sz w:val="24"/>
                <w:szCs w:val="24"/>
                <w:highlight w:val="none"/>
                <w:lang w:eastAsia="zh-CN"/>
              </w:rPr>
              <w:t>负责人</w:t>
            </w:r>
            <w:r>
              <w:rPr>
                <w:rFonts w:hint="eastAsia" w:ascii="方正仿宋_GBK" w:hAnsi="方正仿宋_GBK" w:eastAsia="方正仿宋_GBK" w:cs="方正仿宋_GBK"/>
                <w:sz w:val="24"/>
                <w:szCs w:val="24"/>
                <w:highlight w:val="none"/>
              </w:rPr>
              <w:t>或其授权代表人的签字齐全。</w:t>
            </w:r>
          </w:p>
        </w:tc>
      </w:tr>
      <w:tr w14:paraId="0E20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35" w:type="dxa"/>
            <w:vMerge w:val="continue"/>
            <w:vAlign w:val="center"/>
          </w:tcPr>
          <w:p w14:paraId="6D93CD79">
            <w:pPr>
              <w:spacing w:line="360" w:lineRule="auto"/>
              <w:jc w:val="center"/>
              <w:rPr>
                <w:rFonts w:ascii="方正仿宋_GBK" w:hAnsi="方正仿宋_GBK" w:eastAsia="方正仿宋_GBK" w:cs="方正仿宋_GBK"/>
                <w:kern w:val="0"/>
                <w:sz w:val="24"/>
                <w:szCs w:val="24"/>
                <w:highlight w:val="none"/>
              </w:rPr>
            </w:pPr>
          </w:p>
        </w:tc>
        <w:tc>
          <w:tcPr>
            <w:tcW w:w="1500" w:type="dxa"/>
            <w:vMerge w:val="continue"/>
            <w:vAlign w:val="center"/>
          </w:tcPr>
          <w:p w14:paraId="7EF1C20C">
            <w:pPr>
              <w:spacing w:line="360" w:lineRule="auto"/>
              <w:rPr>
                <w:rFonts w:ascii="方正仿宋_GBK" w:hAnsi="方正仿宋_GBK" w:eastAsia="方正仿宋_GBK" w:cs="方正仿宋_GBK"/>
                <w:kern w:val="0"/>
                <w:sz w:val="24"/>
                <w:szCs w:val="24"/>
                <w:highlight w:val="none"/>
              </w:rPr>
            </w:pPr>
          </w:p>
        </w:tc>
        <w:tc>
          <w:tcPr>
            <w:tcW w:w="1884" w:type="dxa"/>
            <w:vAlign w:val="center"/>
          </w:tcPr>
          <w:p w14:paraId="4B3CB4B4">
            <w:pPr>
              <w:spacing w:line="360" w:lineRule="auto"/>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负责人</w:t>
            </w:r>
            <w:r>
              <w:rPr>
                <w:rFonts w:hint="eastAsia" w:ascii="方正仿宋_GBK" w:hAnsi="方正仿宋_GBK" w:eastAsia="方正仿宋_GBK" w:cs="方正仿宋_GBK"/>
                <w:sz w:val="24"/>
                <w:szCs w:val="24"/>
                <w:highlight w:val="none"/>
              </w:rPr>
              <w:t>身份证明及授权委托书</w:t>
            </w:r>
          </w:p>
        </w:tc>
        <w:tc>
          <w:tcPr>
            <w:tcW w:w="5409" w:type="dxa"/>
            <w:vAlign w:val="center"/>
          </w:tcPr>
          <w:p w14:paraId="0FD1640E">
            <w:pPr>
              <w:spacing w:line="360" w:lineRule="auto"/>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负责人</w:t>
            </w:r>
            <w:r>
              <w:rPr>
                <w:rFonts w:hint="eastAsia" w:ascii="方正仿宋_GBK" w:hAnsi="方正仿宋_GBK" w:eastAsia="方正仿宋_GBK" w:cs="方正仿宋_GBK"/>
                <w:sz w:val="24"/>
                <w:szCs w:val="24"/>
                <w:highlight w:val="none"/>
              </w:rPr>
              <w:t>身份证明及授权委托书有效，符合网上竞采文件规定的格式，签字或盖章齐全。</w:t>
            </w:r>
          </w:p>
        </w:tc>
      </w:tr>
      <w:tr w14:paraId="544C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35" w:type="dxa"/>
            <w:vMerge w:val="continue"/>
            <w:vAlign w:val="center"/>
          </w:tcPr>
          <w:p w14:paraId="016D1D04">
            <w:pPr>
              <w:spacing w:line="360" w:lineRule="auto"/>
              <w:jc w:val="center"/>
              <w:rPr>
                <w:rFonts w:ascii="方正仿宋_GBK" w:hAnsi="方正仿宋_GBK" w:eastAsia="方正仿宋_GBK" w:cs="方正仿宋_GBK"/>
                <w:kern w:val="0"/>
                <w:sz w:val="24"/>
                <w:szCs w:val="24"/>
                <w:highlight w:val="none"/>
              </w:rPr>
            </w:pPr>
          </w:p>
        </w:tc>
        <w:tc>
          <w:tcPr>
            <w:tcW w:w="1500" w:type="dxa"/>
            <w:vMerge w:val="continue"/>
            <w:vAlign w:val="center"/>
          </w:tcPr>
          <w:p w14:paraId="3FE0845D">
            <w:pPr>
              <w:spacing w:line="360" w:lineRule="auto"/>
              <w:rPr>
                <w:rFonts w:ascii="方正仿宋_GBK" w:hAnsi="方正仿宋_GBK" w:eastAsia="方正仿宋_GBK" w:cs="方正仿宋_GBK"/>
                <w:kern w:val="0"/>
                <w:sz w:val="24"/>
                <w:szCs w:val="24"/>
                <w:highlight w:val="none"/>
              </w:rPr>
            </w:pPr>
          </w:p>
        </w:tc>
        <w:tc>
          <w:tcPr>
            <w:tcW w:w="1884" w:type="dxa"/>
            <w:vAlign w:val="center"/>
          </w:tcPr>
          <w:p w14:paraId="7FA2196C">
            <w:pPr>
              <w:spacing w:line="360" w:lineRule="auto"/>
              <w:rPr>
                <w:rFonts w:ascii="方正仿宋_GBK" w:hAnsi="方正仿宋_GBK" w:eastAsia="方正仿宋_GBK" w:cs="方正仿宋_GBK"/>
                <w:sz w:val="24"/>
                <w:szCs w:val="24"/>
                <w:highlight w:val="none"/>
                <w:lang w:val="zh-CN"/>
              </w:rPr>
            </w:pPr>
            <w:r>
              <w:rPr>
                <w:rFonts w:hint="eastAsia" w:ascii="方正仿宋_GBK" w:hAnsi="方正仿宋_GBK" w:eastAsia="方正仿宋_GBK" w:cs="方正仿宋_GBK"/>
                <w:sz w:val="24"/>
                <w:szCs w:val="24"/>
                <w:highlight w:val="none"/>
              </w:rPr>
              <w:t>响应</w:t>
            </w:r>
            <w:r>
              <w:rPr>
                <w:rFonts w:hint="eastAsia" w:ascii="方正仿宋_GBK" w:hAnsi="方正仿宋_GBK" w:eastAsia="方正仿宋_GBK" w:cs="方正仿宋_GBK"/>
                <w:sz w:val="24"/>
                <w:szCs w:val="24"/>
                <w:highlight w:val="none"/>
                <w:lang w:val="zh-CN"/>
              </w:rPr>
              <w:t>方案</w:t>
            </w:r>
          </w:p>
        </w:tc>
        <w:tc>
          <w:tcPr>
            <w:tcW w:w="5409" w:type="dxa"/>
            <w:vAlign w:val="center"/>
          </w:tcPr>
          <w:p w14:paraId="372FAF2B">
            <w:pPr>
              <w:spacing w:line="360" w:lineRule="auto"/>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sz w:val="24"/>
                <w:szCs w:val="24"/>
                <w:highlight w:val="none"/>
                <w:lang w:val="zh-CN"/>
              </w:rPr>
              <w:t>每个分包只能有一个</w:t>
            </w:r>
            <w:r>
              <w:rPr>
                <w:rFonts w:hint="eastAsia" w:ascii="方正仿宋_GBK" w:hAnsi="方正仿宋_GBK" w:eastAsia="方正仿宋_GBK" w:cs="方正仿宋_GBK"/>
                <w:sz w:val="24"/>
                <w:szCs w:val="24"/>
                <w:highlight w:val="none"/>
              </w:rPr>
              <w:t>响应</w:t>
            </w:r>
            <w:r>
              <w:rPr>
                <w:rFonts w:hint="eastAsia" w:ascii="方正仿宋_GBK" w:hAnsi="方正仿宋_GBK" w:eastAsia="方正仿宋_GBK" w:cs="方正仿宋_GBK"/>
                <w:sz w:val="24"/>
                <w:szCs w:val="24"/>
                <w:highlight w:val="none"/>
                <w:lang w:val="zh-CN"/>
              </w:rPr>
              <w:t>方案。</w:t>
            </w:r>
          </w:p>
        </w:tc>
      </w:tr>
      <w:tr w14:paraId="38D4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35" w:type="dxa"/>
            <w:vMerge w:val="continue"/>
            <w:vAlign w:val="center"/>
          </w:tcPr>
          <w:p w14:paraId="57A26D79">
            <w:pPr>
              <w:spacing w:line="360" w:lineRule="auto"/>
              <w:jc w:val="center"/>
              <w:rPr>
                <w:rFonts w:ascii="方正仿宋_GBK" w:hAnsi="方正仿宋_GBK" w:eastAsia="方正仿宋_GBK" w:cs="方正仿宋_GBK"/>
                <w:kern w:val="0"/>
                <w:sz w:val="24"/>
                <w:szCs w:val="24"/>
                <w:highlight w:val="none"/>
              </w:rPr>
            </w:pPr>
          </w:p>
        </w:tc>
        <w:tc>
          <w:tcPr>
            <w:tcW w:w="1500" w:type="dxa"/>
            <w:vMerge w:val="continue"/>
            <w:vAlign w:val="center"/>
          </w:tcPr>
          <w:p w14:paraId="1E5B7FDB">
            <w:pPr>
              <w:spacing w:line="360" w:lineRule="auto"/>
              <w:rPr>
                <w:rFonts w:ascii="方正仿宋_GBK" w:hAnsi="方正仿宋_GBK" w:eastAsia="方正仿宋_GBK" w:cs="方正仿宋_GBK"/>
                <w:kern w:val="0"/>
                <w:sz w:val="24"/>
                <w:szCs w:val="24"/>
                <w:highlight w:val="none"/>
              </w:rPr>
            </w:pPr>
          </w:p>
        </w:tc>
        <w:tc>
          <w:tcPr>
            <w:tcW w:w="1884" w:type="dxa"/>
            <w:vAlign w:val="center"/>
          </w:tcPr>
          <w:p w14:paraId="54E71FE2">
            <w:pPr>
              <w:spacing w:line="360" w:lineRule="auto"/>
              <w:rPr>
                <w:rFonts w:ascii="方正仿宋_GBK" w:hAnsi="方正仿宋_GBK" w:eastAsia="方正仿宋_GBK" w:cs="方正仿宋_GBK"/>
                <w:sz w:val="24"/>
                <w:szCs w:val="24"/>
                <w:highlight w:val="none"/>
                <w:lang w:val="zh-CN"/>
              </w:rPr>
            </w:pPr>
            <w:r>
              <w:rPr>
                <w:rFonts w:hint="eastAsia" w:ascii="方正仿宋_GBK" w:hAnsi="方正仿宋_GBK" w:eastAsia="方正仿宋_GBK" w:cs="方正仿宋_GBK"/>
                <w:sz w:val="24"/>
                <w:szCs w:val="24"/>
                <w:highlight w:val="none"/>
              </w:rPr>
              <w:t>报价唯一</w:t>
            </w:r>
          </w:p>
        </w:tc>
        <w:tc>
          <w:tcPr>
            <w:tcW w:w="5409" w:type="dxa"/>
            <w:vAlign w:val="center"/>
          </w:tcPr>
          <w:p w14:paraId="6251C070">
            <w:pPr>
              <w:spacing w:line="360" w:lineRule="auto"/>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sz w:val="24"/>
                <w:szCs w:val="24"/>
                <w:highlight w:val="none"/>
                <w:lang w:val="zh-CN"/>
              </w:rPr>
              <w:t>只能在采购预算范围内报价，</w:t>
            </w:r>
            <w:r>
              <w:rPr>
                <w:rFonts w:hint="eastAsia" w:ascii="方正仿宋_GBK" w:hAnsi="方正仿宋_GBK" w:eastAsia="方正仿宋_GBK" w:cs="方正仿宋_GBK"/>
                <w:sz w:val="24"/>
                <w:szCs w:val="24"/>
                <w:highlight w:val="none"/>
              </w:rPr>
              <w:t>只能有一个有效报价，不得提交选择性报价。</w:t>
            </w:r>
          </w:p>
        </w:tc>
      </w:tr>
      <w:tr w14:paraId="04DF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35" w:type="dxa"/>
            <w:vAlign w:val="center"/>
          </w:tcPr>
          <w:p w14:paraId="456E48DA">
            <w:pPr>
              <w:spacing w:line="360" w:lineRule="auto"/>
              <w:jc w:val="center"/>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w:t>
            </w:r>
          </w:p>
        </w:tc>
        <w:tc>
          <w:tcPr>
            <w:tcW w:w="1500" w:type="dxa"/>
            <w:vAlign w:val="center"/>
          </w:tcPr>
          <w:p w14:paraId="4AF8AD2D">
            <w:pPr>
              <w:spacing w:line="360" w:lineRule="auto"/>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完整性审查</w:t>
            </w:r>
          </w:p>
        </w:tc>
        <w:tc>
          <w:tcPr>
            <w:tcW w:w="1884" w:type="dxa"/>
            <w:vAlign w:val="center"/>
          </w:tcPr>
          <w:p w14:paraId="159754C1">
            <w:pPr>
              <w:spacing w:line="360" w:lineRule="auto"/>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sz w:val="24"/>
                <w:szCs w:val="24"/>
                <w:highlight w:val="none"/>
              </w:rPr>
              <w:t>响应</w:t>
            </w:r>
            <w:r>
              <w:rPr>
                <w:rFonts w:hint="eastAsia" w:ascii="方正仿宋_GBK" w:hAnsi="方正仿宋_GBK" w:eastAsia="方正仿宋_GBK" w:cs="方正仿宋_GBK"/>
                <w:sz w:val="24"/>
                <w:szCs w:val="24"/>
                <w:highlight w:val="none"/>
                <w:lang w:val="zh-CN"/>
              </w:rPr>
              <w:t>文件份数</w:t>
            </w:r>
          </w:p>
        </w:tc>
        <w:tc>
          <w:tcPr>
            <w:tcW w:w="5409" w:type="dxa"/>
            <w:vAlign w:val="center"/>
          </w:tcPr>
          <w:p w14:paraId="0E1CF7DE">
            <w:pPr>
              <w:spacing w:line="360" w:lineRule="auto"/>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sz w:val="24"/>
                <w:szCs w:val="24"/>
                <w:highlight w:val="none"/>
              </w:rPr>
              <w:t>响应</w:t>
            </w:r>
            <w:r>
              <w:rPr>
                <w:rFonts w:hint="eastAsia" w:ascii="方正仿宋_GBK" w:hAnsi="方正仿宋_GBK" w:eastAsia="方正仿宋_GBK" w:cs="方正仿宋_GBK"/>
                <w:sz w:val="24"/>
                <w:szCs w:val="24"/>
                <w:highlight w:val="none"/>
                <w:lang w:val="zh-CN"/>
              </w:rPr>
              <w:t>文件数量（</w:t>
            </w:r>
            <w:r>
              <w:rPr>
                <w:rFonts w:hint="eastAsia" w:ascii="方正仿宋_GBK" w:hAnsi="方正仿宋_GBK" w:eastAsia="方正仿宋_GBK" w:cs="方正仿宋_GBK"/>
                <w:sz w:val="24"/>
                <w:szCs w:val="24"/>
                <w:highlight w:val="none"/>
              </w:rPr>
              <w:t>含电子文档</w:t>
            </w:r>
            <w:r>
              <w:rPr>
                <w:rFonts w:hint="eastAsia" w:ascii="方正仿宋_GBK" w:hAnsi="方正仿宋_GBK" w:eastAsia="方正仿宋_GBK" w:cs="方正仿宋_GBK"/>
                <w:sz w:val="24"/>
                <w:szCs w:val="24"/>
                <w:highlight w:val="none"/>
                <w:lang w:val="zh-CN"/>
              </w:rPr>
              <w:t>）符合</w:t>
            </w:r>
            <w:r>
              <w:rPr>
                <w:rFonts w:hint="eastAsia" w:ascii="方正仿宋_GBK" w:hAnsi="方正仿宋_GBK" w:eastAsia="方正仿宋_GBK" w:cs="方正仿宋_GBK"/>
                <w:sz w:val="24"/>
                <w:szCs w:val="24"/>
                <w:highlight w:val="none"/>
              </w:rPr>
              <w:t>网上竞采</w:t>
            </w:r>
            <w:r>
              <w:rPr>
                <w:rFonts w:hint="eastAsia" w:ascii="方正仿宋_GBK" w:hAnsi="方正仿宋_GBK" w:eastAsia="方正仿宋_GBK" w:cs="方正仿宋_GBK"/>
                <w:sz w:val="24"/>
                <w:szCs w:val="24"/>
                <w:highlight w:val="none"/>
                <w:lang w:val="zh-CN"/>
              </w:rPr>
              <w:t>文件要求。</w:t>
            </w:r>
          </w:p>
        </w:tc>
      </w:tr>
      <w:tr w14:paraId="374F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35" w:type="dxa"/>
            <w:vAlign w:val="center"/>
          </w:tcPr>
          <w:p w14:paraId="6E5BC9EB">
            <w:pPr>
              <w:spacing w:line="360" w:lineRule="auto"/>
              <w:jc w:val="center"/>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3</w:t>
            </w:r>
          </w:p>
        </w:tc>
        <w:tc>
          <w:tcPr>
            <w:tcW w:w="1500" w:type="dxa"/>
            <w:vAlign w:val="center"/>
          </w:tcPr>
          <w:p w14:paraId="5ABEF8DA">
            <w:pPr>
              <w:spacing w:line="360" w:lineRule="auto"/>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响应程度审查</w:t>
            </w:r>
          </w:p>
        </w:tc>
        <w:tc>
          <w:tcPr>
            <w:tcW w:w="1884" w:type="dxa"/>
            <w:vAlign w:val="center"/>
          </w:tcPr>
          <w:p w14:paraId="1B412CC0">
            <w:pPr>
              <w:spacing w:line="360" w:lineRule="auto"/>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响应文件内容</w:t>
            </w:r>
          </w:p>
        </w:tc>
        <w:tc>
          <w:tcPr>
            <w:tcW w:w="5409" w:type="dxa"/>
            <w:vAlign w:val="center"/>
          </w:tcPr>
          <w:p w14:paraId="6DD6B95D">
            <w:pPr>
              <w:spacing w:line="360" w:lineRule="auto"/>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sz w:val="24"/>
                <w:szCs w:val="24"/>
                <w:highlight w:val="none"/>
                <w:lang w:val="zh-CN"/>
              </w:rPr>
              <w:t>对网上竞采文件第二篇、第三篇规定的网上竞采内容作出响应</w:t>
            </w:r>
            <w:r>
              <w:rPr>
                <w:rFonts w:hint="eastAsia" w:ascii="仿宋" w:hAnsi="仿宋" w:eastAsia="仿宋" w:cs="宋体"/>
                <w:kern w:val="0"/>
                <w:sz w:val="24"/>
                <w:szCs w:val="24"/>
                <w:highlight w:val="none"/>
              </w:rPr>
              <w:t>。</w:t>
            </w:r>
          </w:p>
        </w:tc>
      </w:tr>
    </w:tbl>
    <w:p w14:paraId="0EDFA6AA">
      <w:pPr>
        <w:snapToGrid w:val="0"/>
        <w:spacing w:line="360" w:lineRule="auto"/>
        <w:ind w:firstLine="482" w:firstLineChars="200"/>
        <w:rPr>
          <w:rFonts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3.评选方法：综合评分法。</w:t>
      </w:r>
    </w:p>
    <w:p w14:paraId="38EA77DA">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综合评分法，是指响应文件满足网上竞采文件全部实质性要求且按照评审因素的量化指标评审得分最高的供应商为成交候选供应商的评审方法。供应商总得分为价格、技术、商务等评定因素分别按照相应权重值计算分项得分后相加，满分为100分。按评审后得分由高到低的排列顺序推荐综合得分排名前三的投标人为本包（项目）中标候选人，排名第一的为第一中标候选人。得分相同的，按投标报价由低到高顺序排列。得分且投标报价相同的并列。</w:t>
      </w:r>
    </w:p>
    <w:p w14:paraId="03E10C3A">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E7B0B7C">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（三）评审小组要求供应商澄清、说明或者更正响应文件应当以书面形式作出。供应商的澄清、说明或者更正应当由</w:t>
      </w:r>
      <w:r>
        <w:rPr>
          <w:rFonts w:hint="eastAsia" w:ascii="方正仿宋_GBK" w:hAnsi="方正仿宋_GBK" w:eastAsia="方正仿宋_GBK" w:cs="方正仿宋_GBK"/>
          <w:sz w:val="24"/>
          <w:szCs w:val="24"/>
          <w:highlight w:val="none"/>
          <w:lang w:eastAsia="zh-CN"/>
        </w:rPr>
        <w:t>负责人</w:t>
      </w:r>
      <w:r>
        <w:rPr>
          <w:rFonts w:hint="eastAsia" w:ascii="方正仿宋_GBK" w:hAnsi="方正仿宋_GBK" w:eastAsia="方正仿宋_GBK" w:cs="方正仿宋_GBK"/>
          <w:sz w:val="24"/>
          <w:szCs w:val="24"/>
          <w:highlight w:val="none"/>
        </w:rPr>
        <w:t>或其授权代表签字或者加盖公章。由授权代表签字的，应当附</w:t>
      </w:r>
      <w:r>
        <w:rPr>
          <w:rFonts w:hint="eastAsia" w:ascii="方正仿宋_GBK" w:hAnsi="方正仿宋_GBK" w:eastAsia="方正仿宋_GBK" w:cs="方正仿宋_GBK"/>
          <w:sz w:val="24"/>
          <w:szCs w:val="24"/>
          <w:highlight w:val="none"/>
          <w:lang w:eastAsia="zh-CN"/>
        </w:rPr>
        <w:t>负责人</w:t>
      </w:r>
      <w:r>
        <w:rPr>
          <w:rFonts w:hint="eastAsia" w:ascii="方正仿宋_GBK" w:hAnsi="方正仿宋_GBK" w:eastAsia="方正仿宋_GBK" w:cs="方正仿宋_GBK"/>
          <w:sz w:val="24"/>
          <w:szCs w:val="24"/>
          <w:highlight w:val="none"/>
        </w:rPr>
        <w:t>授权书。供应商为自然人的，应当由本人签字并附身份证明。</w:t>
      </w:r>
    </w:p>
    <w:p w14:paraId="5D650A70">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（四）在网上竞采过程中网上竞采的任何一方不得向他人透露与网上竞采有关的服务资料、价格或其他信息。</w:t>
      </w:r>
    </w:p>
    <w:p w14:paraId="1C5249AB">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（五）供应商在网上竞采时作出的所有书面承诺须由</w:t>
      </w:r>
      <w:r>
        <w:rPr>
          <w:rFonts w:hint="eastAsia" w:ascii="方正仿宋_GBK" w:hAnsi="方正仿宋_GBK" w:eastAsia="方正仿宋_GBK" w:cs="方正仿宋_GBK"/>
          <w:sz w:val="24"/>
          <w:szCs w:val="24"/>
          <w:highlight w:val="none"/>
          <w:lang w:eastAsia="zh-CN"/>
        </w:rPr>
        <w:t>负责人</w:t>
      </w:r>
      <w:r>
        <w:rPr>
          <w:rFonts w:hint="eastAsia" w:ascii="方正仿宋_GBK" w:hAnsi="方正仿宋_GBK" w:eastAsia="方正仿宋_GBK" w:cs="方正仿宋_GBK"/>
          <w:sz w:val="24"/>
          <w:szCs w:val="24"/>
          <w:highlight w:val="none"/>
        </w:rPr>
        <w:t>或其授权代表签字。</w:t>
      </w:r>
    </w:p>
    <w:p w14:paraId="4F73462C">
      <w:pPr>
        <w:pStyle w:val="5"/>
        <w:spacing w:line="240" w:lineRule="auto"/>
        <w:rPr>
          <w:highlight w:val="none"/>
        </w:rPr>
      </w:pPr>
      <w:bookmarkStart w:id="87" w:name="_Toc19383"/>
      <w:bookmarkStart w:id="88" w:name="_Hlk27399823"/>
      <w:r>
        <w:rPr>
          <w:rFonts w:hint="eastAsia"/>
          <w:highlight w:val="none"/>
        </w:rPr>
        <w:t>二、评审标准</w:t>
      </w:r>
      <w:bookmarkEnd w:id="87"/>
    </w:p>
    <w:p w14:paraId="1E6EE0C2">
      <w:pPr>
        <w:pStyle w:val="3"/>
        <w:spacing w:line="360" w:lineRule="auto"/>
        <w:rPr>
          <w:highlight w:val="none"/>
        </w:rPr>
      </w:pPr>
      <w:r>
        <w:rPr>
          <w:rFonts w:hint="eastAsia"/>
          <w:highlight w:val="none"/>
        </w:rPr>
        <w:t>（一）评审因素</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258"/>
        <w:gridCol w:w="1596"/>
        <w:gridCol w:w="3872"/>
        <w:gridCol w:w="2067"/>
      </w:tblGrid>
      <w:tr w14:paraId="2576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0E00D927">
            <w:pPr>
              <w:spacing w:line="360" w:lineRule="auto"/>
              <w:ind w:firstLine="28"/>
              <w:jc w:val="center"/>
              <w:rPr>
                <w:rFonts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序号</w:t>
            </w:r>
          </w:p>
        </w:tc>
        <w:tc>
          <w:tcPr>
            <w:tcW w:w="1258" w:type="dxa"/>
            <w:vAlign w:val="center"/>
          </w:tcPr>
          <w:p w14:paraId="4837EAED">
            <w:pPr>
              <w:spacing w:line="360" w:lineRule="auto"/>
              <w:ind w:firstLine="28"/>
              <w:jc w:val="center"/>
              <w:rPr>
                <w:rFonts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评分因素</w:t>
            </w:r>
          </w:p>
          <w:p w14:paraId="683EFE79">
            <w:pPr>
              <w:spacing w:line="360" w:lineRule="auto"/>
              <w:ind w:firstLine="28"/>
              <w:jc w:val="center"/>
              <w:rPr>
                <w:rFonts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及权重</w:t>
            </w:r>
          </w:p>
        </w:tc>
        <w:tc>
          <w:tcPr>
            <w:tcW w:w="1596" w:type="dxa"/>
            <w:vAlign w:val="center"/>
          </w:tcPr>
          <w:p w14:paraId="7724934B">
            <w:pPr>
              <w:spacing w:line="360" w:lineRule="auto"/>
              <w:ind w:firstLine="28"/>
              <w:jc w:val="center"/>
              <w:rPr>
                <w:rFonts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分值</w:t>
            </w:r>
          </w:p>
        </w:tc>
        <w:tc>
          <w:tcPr>
            <w:tcW w:w="3872" w:type="dxa"/>
            <w:vAlign w:val="center"/>
          </w:tcPr>
          <w:p w14:paraId="4DA01058">
            <w:pPr>
              <w:spacing w:line="360" w:lineRule="auto"/>
              <w:ind w:firstLine="28"/>
              <w:jc w:val="center"/>
              <w:rPr>
                <w:rFonts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评分标准</w:t>
            </w:r>
          </w:p>
        </w:tc>
        <w:tc>
          <w:tcPr>
            <w:tcW w:w="2067" w:type="dxa"/>
            <w:vAlign w:val="center"/>
          </w:tcPr>
          <w:p w14:paraId="290EA646">
            <w:pPr>
              <w:pStyle w:val="26"/>
              <w:spacing w:before="0" w:after="0"/>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说明</w:t>
            </w:r>
          </w:p>
        </w:tc>
      </w:tr>
      <w:tr w14:paraId="4728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11811C19">
            <w:pPr>
              <w:spacing w:line="360" w:lineRule="auto"/>
              <w:ind w:firstLine="28"/>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w:t>
            </w:r>
          </w:p>
        </w:tc>
        <w:tc>
          <w:tcPr>
            <w:tcW w:w="1258" w:type="dxa"/>
            <w:vAlign w:val="center"/>
          </w:tcPr>
          <w:p w14:paraId="2736FD5E">
            <w:pPr>
              <w:spacing w:line="360" w:lineRule="auto"/>
              <w:ind w:firstLine="28"/>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投标报价</w:t>
            </w:r>
          </w:p>
          <w:p w14:paraId="60BFCFD3">
            <w:pPr>
              <w:spacing w:line="360" w:lineRule="auto"/>
              <w:ind w:firstLine="28"/>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（20%）</w:t>
            </w:r>
          </w:p>
        </w:tc>
        <w:tc>
          <w:tcPr>
            <w:tcW w:w="1596" w:type="dxa"/>
            <w:vAlign w:val="center"/>
          </w:tcPr>
          <w:p w14:paraId="1280CB4E">
            <w:pPr>
              <w:spacing w:line="360" w:lineRule="auto"/>
              <w:ind w:firstLine="28"/>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20</w:t>
            </w:r>
          </w:p>
        </w:tc>
        <w:tc>
          <w:tcPr>
            <w:tcW w:w="3872" w:type="dxa"/>
            <w:vAlign w:val="center"/>
          </w:tcPr>
          <w:p w14:paraId="1B4A554F">
            <w:pPr>
              <w:spacing w:line="280" w:lineRule="exact"/>
              <w:ind w:firstLine="420" w:firstLineChars="200"/>
              <w:rPr>
                <w:rFonts w:eastAsia="方正仿宋_GBK"/>
                <w:sz w:val="21"/>
                <w:szCs w:val="21"/>
                <w:highlight w:val="none"/>
              </w:rPr>
            </w:pPr>
            <w:r>
              <w:rPr>
                <w:rFonts w:eastAsia="方正仿宋_GBK"/>
                <w:sz w:val="21"/>
                <w:szCs w:val="21"/>
                <w:highlight w:val="none"/>
              </w:rPr>
              <w:t>满足采购文件要求且报价最低的供应商的价格为</w:t>
            </w:r>
            <w:r>
              <w:rPr>
                <w:rFonts w:hint="eastAsia" w:eastAsia="方正仿宋_GBK"/>
                <w:sz w:val="21"/>
                <w:szCs w:val="21"/>
                <w:highlight w:val="none"/>
              </w:rPr>
              <w:t>评标</w:t>
            </w:r>
            <w:r>
              <w:rPr>
                <w:rFonts w:eastAsia="方正仿宋_GBK"/>
                <w:sz w:val="21"/>
                <w:szCs w:val="21"/>
                <w:highlight w:val="none"/>
              </w:rPr>
              <w:t>基准价，其价格分为满分，其他供应商的价格分统一按照下列公式计算。</w:t>
            </w:r>
          </w:p>
          <w:p w14:paraId="563280B0">
            <w:pPr>
              <w:spacing w:line="360" w:lineRule="auto"/>
              <w:ind w:firstLine="420" w:firstLineChars="200"/>
              <w:rPr>
                <w:rFonts w:eastAsia="方正仿宋_GBK"/>
                <w:sz w:val="21"/>
                <w:szCs w:val="21"/>
                <w:highlight w:val="none"/>
              </w:rPr>
            </w:pPr>
            <w:r>
              <w:rPr>
                <w:rFonts w:eastAsia="方正仿宋_GBK"/>
                <w:sz w:val="21"/>
                <w:szCs w:val="21"/>
                <w:highlight w:val="none"/>
              </w:rPr>
              <w:t>投标报价得分=（</w:t>
            </w:r>
            <w:r>
              <w:rPr>
                <w:rFonts w:hint="eastAsia" w:eastAsia="方正仿宋_GBK"/>
                <w:sz w:val="21"/>
                <w:szCs w:val="21"/>
                <w:highlight w:val="none"/>
              </w:rPr>
              <w:t>评标</w:t>
            </w:r>
            <w:r>
              <w:rPr>
                <w:rFonts w:eastAsia="方正仿宋_GBK"/>
                <w:sz w:val="21"/>
                <w:szCs w:val="21"/>
                <w:highlight w:val="none"/>
              </w:rPr>
              <w:t>基准价/投标报价）×价格权值×100。</w:t>
            </w:r>
          </w:p>
        </w:tc>
        <w:tc>
          <w:tcPr>
            <w:tcW w:w="2067" w:type="dxa"/>
            <w:vAlign w:val="center"/>
          </w:tcPr>
          <w:p w14:paraId="29470C04">
            <w:pPr>
              <w:spacing w:line="360" w:lineRule="auto"/>
              <w:ind w:left="-38"/>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 </w:t>
            </w:r>
          </w:p>
        </w:tc>
      </w:tr>
      <w:tr w14:paraId="62E6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restart"/>
            <w:vAlign w:val="center"/>
          </w:tcPr>
          <w:p w14:paraId="3167CCD0">
            <w:pPr>
              <w:spacing w:line="360" w:lineRule="auto"/>
              <w:ind w:firstLine="28"/>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w:t>
            </w:r>
          </w:p>
        </w:tc>
        <w:tc>
          <w:tcPr>
            <w:tcW w:w="1258" w:type="dxa"/>
            <w:vMerge w:val="restart"/>
            <w:vAlign w:val="center"/>
          </w:tcPr>
          <w:p w14:paraId="4B8FEF1E">
            <w:pPr>
              <w:ind w:firstLine="28"/>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服务方案</w:t>
            </w:r>
          </w:p>
          <w:p w14:paraId="78F8872C">
            <w:pPr>
              <w:spacing w:line="360" w:lineRule="auto"/>
              <w:ind w:firstLine="28"/>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val="en-US" w:eastAsia="zh-CN"/>
              </w:rPr>
              <w:t>6</w:t>
            </w:r>
            <w:r>
              <w:rPr>
                <w:rFonts w:hint="eastAsia" w:ascii="方正仿宋_GBK" w:hAnsi="方正仿宋_GBK" w:eastAsia="方正仿宋_GBK" w:cs="方正仿宋_GBK"/>
                <w:sz w:val="21"/>
                <w:szCs w:val="21"/>
                <w:highlight w:val="none"/>
              </w:rPr>
              <w:t>0%）</w:t>
            </w:r>
          </w:p>
        </w:tc>
        <w:tc>
          <w:tcPr>
            <w:tcW w:w="1596" w:type="dxa"/>
            <w:vMerge w:val="restart"/>
            <w:vAlign w:val="center"/>
          </w:tcPr>
          <w:p w14:paraId="3EE842A0">
            <w:pPr>
              <w:pStyle w:val="24"/>
              <w:jc w:val="center"/>
              <w:rPr>
                <w:rFonts w:eastAsia="方正仿宋_GBK"/>
                <w:sz w:val="21"/>
                <w:szCs w:val="21"/>
                <w:highlight w:val="none"/>
              </w:rPr>
            </w:pPr>
            <w:r>
              <w:rPr>
                <w:rFonts w:hint="eastAsia" w:ascii="方正仿宋_GBK" w:hAnsi="方正仿宋_GBK" w:eastAsia="方正仿宋_GBK" w:cs="方正仿宋_GBK"/>
                <w:color w:val="auto"/>
                <w:sz w:val="21"/>
                <w:szCs w:val="21"/>
                <w:highlight w:val="none"/>
                <w:lang w:val="en-US" w:eastAsia="zh-CN"/>
              </w:rPr>
              <w:t>6</w:t>
            </w:r>
            <w:r>
              <w:rPr>
                <w:rFonts w:hint="eastAsia" w:ascii="方正仿宋_GBK" w:hAnsi="方正仿宋_GBK" w:eastAsia="方正仿宋_GBK" w:cs="方正仿宋_GBK"/>
                <w:color w:val="auto"/>
                <w:sz w:val="21"/>
                <w:szCs w:val="21"/>
                <w:highlight w:val="none"/>
              </w:rPr>
              <w:t>0分</w:t>
            </w:r>
          </w:p>
        </w:tc>
        <w:tc>
          <w:tcPr>
            <w:tcW w:w="3872" w:type="dxa"/>
            <w:vAlign w:val="center"/>
          </w:tcPr>
          <w:p w14:paraId="4D454096">
            <w:pPr>
              <w:widowControl/>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供应商有提供针对法律顾问工作和要求的具体服务方案，包括但不限于：①文件制度合法性审查、合同审查；②日常法律服务、法律法规整理、起草修订相关文件；③非诉讼法律事务的协调；④矛盾纠纷排查化解工作等。</w:t>
            </w:r>
          </w:p>
          <w:p w14:paraId="0247D747">
            <w:pPr>
              <w:widowControl/>
              <w:adjustRightInd w:val="0"/>
              <w:snapToGrid w:val="0"/>
              <w:spacing w:line="360" w:lineRule="auto"/>
              <w:ind w:firstLine="420" w:firstLineChars="200"/>
              <w:jc w:val="left"/>
              <w:rPr>
                <w:rFonts w:hint="eastAsia"/>
                <w:lang w:eastAsia="zh-CN"/>
              </w:rPr>
            </w:pPr>
            <w:r>
              <w:rPr>
                <w:rFonts w:hint="eastAsia" w:ascii="方正仿宋_GBK" w:hAnsi="宋体" w:eastAsia="方正仿宋_GBK"/>
                <w:color w:val="auto"/>
                <w:sz w:val="21"/>
                <w:szCs w:val="21"/>
                <w:highlight w:val="none"/>
              </w:rPr>
              <w:t>优得</w:t>
            </w:r>
            <w:r>
              <w:rPr>
                <w:rFonts w:hint="eastAsia" w:ascii="方正仿宋_GBK" w:hAnsi="宋体" w:eastAsia="方正仿宋_GBK"/>
                <w:color w:val="auto"/>
                <w:sz w:val="21"/>
                <w:szCs w:val="21"/>
                <w:highlight w:val="none"/>
                <w:lang w:val="en-US" w:eastAsia="zh-CN"/>
              </w:rPr>
              <w:t>25</w:t>
            </w:r>
            <w:r>
              <w:rPr>
                <w:rFonts w:hint="eastAsia" w:ascii="方正仿宋_GBK" w:hAnsi="宋体" w:eastAsia="方正仿宋_GBK"/>
                <w:color w:val="auto"/>
                <w:sz w:val="21"/>
                <w:szCs w:val="21"/>
                <w:highlight w:val="none"/>
              </w:rPr>
              <w:t>分，良好得</w:t>
            </w:r>
            <w:r>
              <w:rPr>
                <w:rFonts w:hint="eastAsia" w:ascii="方正仿宋_GBK" w:hAnsi="宋体" w:eastAsia="方正仿宋_GBK"/>
                <w:color w:val="auto"/>
                <w:sz w:val="21"/>
                <w:szCs w:val="21"/>
                <w:highlight w:val="none"/>
                <w:lang w:val="en-US" w:eastAsia="zh-CN"/>
              </w:rPr>
              <w:t>19</w:t>
            </w:r>
            <w:r>
              <w:rPr>
                <w:rFonts w:hint="eastAsia" w:ascii="方正仿宋_GBK" w:hAnsi="宋体" w:eastAsia="方正仿宋_GBK"/>
                <w:color w:val="auto"/>
                <w:sz w:val="21"/>
                <w:szCs w:val="21"/>
                <w:highlight w:val="none"/>
              </w:rPr>
              <w:t>分，一般得</w:t>
            </w:r>
            <w:r>
              <w:rPr>
                <w:rFonts w:hint="eastAsia" w:ascii="方正仿宋_GBK" w:hAnsi="宋体" w:eastAsia="方正仿宋_GBK"/>
                <w:color w:val="auto"/>
                <w:sz w:val="21"/>
                <w:szCs w:val="21"/>
                <w:highlight w:val="none"/>
                <w:lang w:val="en-US" w:eastAsia="zh-CN"/>
              </w:rPr>
              <w:t>13</w:t>
            </w:r>
            <w:r>
              <w:rPr>
                <w:rFonts w:hint="eastAsia" w:ascii="方正仿宋_GBK" w:hAnsi="宋体" w:eastAsia="方正仿宋_GBK"/>
                <w:color w:val="auto"/>
                <w:sz w:val="21"/>
                <w:szCs w:val="21"/>
                <w:highlight w:val="none"/>
              </w:rPr>
              <w:t>分，差得</w:t>
            </w:r>
            <w:r>
              <w:rPr>
                <w:rFonts w:hint="eastAsia" w:ascii="方正仿宋_GBK" w:hAnsi="宋体" w:eastAsia="方正仿宋_GBK"/>
                <w:color w:val="auto"/>
                <w:sz w:val="21"/>
                <w:szCs w:val="21"/>
                <w:highlight w:val="none"/>
                <w:lang w:val="en-US" w:eastAsia="zh-CN"/>
              </w:rPr>
              <w:t>7</w:t>
            </w:r>
            <w:r>
              <w:rPr>
                <w:rFonts w:hint="eastAsia" w:ascii="方正仿宋_GBK" w:hAnsi="宋体" w:eastAsia="方正仿宋_GBK"/>
                <w:color w:val="auto"/>
                <w:sz w:val="21"/>
                <w:szCs w:val="21"/>
                <w:highlight w:val="none"/>
              </w:rPr>
              <w:t>分</w:t>
            </w:r>
            <w:r>
              <w:rPr>
                <w:rFonts w:hint="eastAsia" w:ascii="方正仿宋_GBK" w:hAnsi="宋体" w:eastAsia="方正仿宋_GBK"/>
                <w:color w:val="auto"/>
                <w:sz w:val="21"/>
                <w:szCs w:val="21"/>
                <w:highlight w:val="none"/>
                <w:lang w:eastAsia="zh-CN"/>
              </w:rPr>
              <w:t>，未提供得</w:t>
            </w:r>
            <w:r>
              <w:rPr>
                <w:rFonts w:hint="eastAsia" w:ascii="方正仿宋_GBK" w:hAnsi="宋体" w:eastAsia="方正仿宋_GBK"/>
                <w:color w:val="auto"/>
                <w:sz w:val="21"/>
                <w:szCs w:val="21"/>
                <w:highlight w:val="none"/>
                <w:lang w:val="en-US" w:eastAsia="zh-CN"/>
              </w:rPr>
              <w:t>0分</w:t>
            </w:r>
            <w:r>
              <w:rPr>
                <w:rFonts w:hint="eastAsia" w:ascii="方正仿宋_GBK" w:hAnsi="宋体" w:eastAsia="方正仿宋_GBK"/>
                <w:color w:val="auto"/>
                <w:sz w:val="21"/>
                <w:szCs w:val="21"/>
                <w:highlight w:val="none"/>
              </w:rPr>
              <w:t>。</w:t>
            </w:r>
          </w:p>
        </w:tc>
        <w:tc>
          <w:tcPr>
            <w:tcW w:w="2067" w:type="dxa"/>
            <w:vMerge w:val="restart"/>
            <w:vAlign w:val="center"/>
          </w:tcPr>
          <w:p w14:paraId="306EE9F7">
            <w:pPr>
              <w:ind w:firstLine="420" w:firstLineChars="200"/>
              <w:rPr>
                <w:rFonts w:hint="eastAsia" w:ascii="方正仿宋_GBK" w:hAnsi="方正仿宋_GBK" w:eastAsia="方正仿宋_GBK" w:cs="方正仿宋_GBK"/>
                <w:color w:val="auto"/>
                <w:sz w:val="21"/>
                <w:szCs w:val="21"/>
                <w:highlight w:val="none"/>
              </w:rPr>
            </w:pPr>
          </w:p>
          <w:p w14:paraId="6999CC6B">
            <w:pPr>
              <w:ind w:firstLine="420" w:firstLineChars="200"/>
              <w:rPr>
                <w:rFonts w:hint="eastAsia" w:ascii="方正仿宋_GBK" w:hAnsi="方正仿宋_GBK" w:eastAsia="方正仿宋_GBK" w:cs="方正仿宋_GBK"/>
                <w:color w:val="auto"/>
                <w:sz w:val="21"/>
                <w:szCs w:val="21"/>
                <w:highlight w:val="none"/>
              </w:rPr>
            </w:pPr>
          </w:p>
          <w:p w14:paraId="3E3F7F30">
            <w:pPr>
              <w:ind w:firstLine="420" w:firstLineChars="200"/>
              <w:rPr>
                <w:rFonts w:ascii="方正仿宋_GBK" w:hAnsi="方正仿宋_GBK" w:eastAsia="方正仿宋_GBK" w:cs="方正仿宋_GBK"/>
                <w:sz w:val="21"/>
                <w:szCs w:val="21"/>
                <w:highlight w:val="none"/>
              </w:rPr>
            </w:pPr>
            <w:r>
              <w:rPr>
                <w:rFonts w:hint="eastAsia" w:ascii="仿宋" w:hAnsi="仿宋" w:eastAsia="仿宋" w:cs="仿宋"/>
                <w:color w:val="auto"/>
                <w:sz w:val="21"/>
                <w:szCs w:val="21"/>
                <w:highlight w:val="none"/>
                <w:lang w:val="en-US" w:eastAsia="zh-CN"/>
              </w:rPr>
              <w:t>供应商在响应文件中提供方案，格式自拟。</w:t>
            </w:r>
          </w:p>
        </w:tc>
      </w:tr>
      <w:tr w14:paraId="2022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14:paraId="68EAACA0">
            <w:pPr>
              <w:spacing w:line="360" w:lineRule="auto"/>
              <w:ind w:firstLine="28"/>
              <w:jc w:val="center"/>
              <w:rPr>
                <w:rFonts w:hint="eastAsia" w:ascii="方正仿宋_GBK" w:hAnsi="方正仿宋_GBK" w:eastAsia="方正仿宋_GBK" w:cs="方正仿宋_GBK"/>
                <w:sz w:val="21"/>
                <w:szCs w:val="21"/>
                <w:highlight w:val="none"/>
              </w:rPr>
            </w:pPr>
            <w:bookmarkStart w:id="89" w:name="_Toc31789"/>
            <w:bookmarkStart w:id="90" w:name="_Toc76462337"/>
            <w:bookmarkStart w:id="91" w:name="_Toc102227313"/>
            <w:bookmarkStart w:id="92" w:name="_Toc106030892"/>
          </w:p>
        </w:tc>
        <w:tc>
          <w:tcPr>
            <w:tcW w:w="1258" w:type="dxa"/>
            <w:vMerge w:val="continue"/>
            <w:vAlign w:val="center"/>
          </w:tcPr>
          <w:p w14:paraId="28B5B74C">
            <w:pPr>
              <w:spacing w:line="360" w:lineRule="auto"/>
              <w:ind w:firstLine="28"/>
              <w:jc w:val="center"/>
              <w:rPr>
                <w:rFonts w:hint="eastAsia" w:ascii="方正仿宋_GBK" w:hAnsi="方正仿宋_GBK" w:eastAsia="方正仿宋_GBK" w:cs="方正仿宋_GBK"/>
                <w:sz w:val="21"/>
                <w:szCs w:val="21"/>
                <w:highlight w:val="none"/>
              </w:rPr>
            </w:pPr>
          </w:p>
        </w:tc>
        <w:tc>
          <w:tcPr>
            <w:tcW w:w="1596" w:type="dxa"/>
            <w:vMerge w:val="continue"/>
            <w:vAlign w:val="center"/>
          </w:tcPr>
          <w:p w14:paraId="0C1413AA">
            <w:pPr>
              <w:pStyle w:val="24"/>
              <w:jc w:val="center"/>
              <w:rPr>
                <w:rFonts w:hint="eastAsia" w:ascii="方正仿宋_GBK" w:hAnsi="方正仿宋_GBK" w:eastAsia="方正仿宋_GBK" w:cs="方正仿宋_GBK"/>
                <w:color w:val="auto"/>
                <w:sz w:val="21"/>
                <w:szCs w:val="21"/>
                <w:highlight w:val="none"/>
              </w:rPr>
            </w:pPr>
          </w:p>
        </w:tc>
        <w:tc>
          <w:tcPr>
            <w:tcW w:w="3872" w:type="dxa"/>
            <w:vAlign w:val="center"/>
          </w:tcPr>
          <w:p w14:paraId="3A4EA238">
            <w:pPr>
              <w:widowControl/>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2、根据供应商提供的法律服务质量保障措施、服务承诺的合理性、详尽性、保</w:t>
            </w:r>
            <w:bookmarkStart w:id="199" w:name="_GoBack"/>
            <w:bookmarkEnd w:id="199"/>
            <w:r>
              <w:rPr>
                <w:rFonts w:hint="eastAsia" w:ascii="仿宋" w:hAnsi="仿宋" w:eastAsia="仿宋" w:cs="仿宋"/>
                <w:color w:val="auto"/>
                <w:sz w:val="21"/>
                <w:szCs w:val="21"/>
                <w:highlight w:val="none"/>
              </w:rPr>
              <w:t>障性进行评分。</w:t>
            </w:r>
          </w:p>
          <w:p w14:paraId="43830677">
            <w:pPr>
              <w:widowControl/>
              <w:adjustRightInd w:val="0"/>
              <w:snapToGrid w:val="0"/>
              <w:spacing w:line="360" w:lineRule="auto"/>
              <w:ind w:firstLine="420" w:firstLineChars="200"/>
              <w:rPr>
                <w:rFonts w:hint="eastAsia" w:ascii="Times New Roman" w:eastAsia="方正仿宋_GBK" w:cs="Times New Roman"/>
                <w:kern w:val="2"/>
                <w:sz w:val="21"/>
                <w:szCs w:val="21"/>
                <w:highlight w:val="none"/>
                <w:lang w:val="en-US" w:eastAsia="zh-CN" w:bidi="ar-SA"/>
              </w:rPr>
            </w:pPr>
            <w:r>
              <w:rPr>
                <w:rFonts w:hint="eastAsia" w:ascii="方正仿宋_GBK" w:hAnsi="宋体" w:eastAsia="方正仿宋_GBK"/>
                <w:color w:val="auto"/>
                <w:sz w:val="21"/>
                <w:szCs w:val="21"/>
                <w:highlight w:val="none"/>
              </w:rPr>
              <w:t>优得</w:t>
            </w:r>
            <w:r>
              <w:rPr>
                <w:rFonts w:hint="eastAsia" w:ascii="方正仿宋_GBK" w:hAnsi="宋体" w:eastAsia="方正仿宋_GBK"/>
                <w:color w:val="auto"/>
                <w:sz w:val="21"/>
                <w:szCs w:val="21"/>
                <w:highlight w:val="none"/>
                <w:lang w:val="en-US" w:eastAsia="zh-CN"/>
              </w:rPr>
              <w:t>20</w:t>
            </w:r>
            <w:r>
              <w:rPr>
                <w:rFonts w:hint="eastAsia" w:ascii="方正仿宋_GBK" w:hAnsi="宋体" w:eastAsia="方正仿宋_GBK"/>
                <w:color w:val="auto"/>
                <w:sz w:val="21"/>
                <w:szCs w:val="21"/>
                <w:highlight w:val="none"/>
              </w:rPr>
              <w:t>分，良好得</w:t>
            </w:r>
            <w:r>
              <w:rPr>
                <w:rFonts w:hint="eastAsia" w:ascii="方正仿宋_GBK" w:hAnsi="宋体" w:eastAsia="方正仿宋_GBK"/>
                <w:color w:val="auto"/>
                <w:sz w:val="21"/>
                <w:szCs w:val="21"/>
                <w:highlight w:val="none"/>
                <w:lang w:val="en-US" w:eastAsia="zh-CN"/>
              </w:rPr>
              <w:t>15</w:t>
            </w:r>
            <w:r>
              <w:rPr>
                <w:rFonts w:hint="eastAsia" w:ascii="方正仿宋_GBK" w:hAnsi="宋体" w:eastAsia="方正仿宋_GBK"/>
                <w:color w:val="auto"/>
                <w:sz w:val="21"/>
                <w:szCs w:val="21"/>
                <w:highlight w:val="none"/>
              </w:rPr>
              <w:t>分，一般得</w:t>
            </w:r>
            <w:r>
              <w:rPr>
                <w:rFonts w:hint="eastAsia" w:ascii="方正仿宋_GBK" w:hAnsi="宋体" w:eastAsia="方正仿宋_GBK"/>
                <w:color w:val="auto"/>
                <w:sz w:val="21"/>
                <w:szCs w:val="21"/>
                <w:highlight w:val="none"/>
                <w:lang w:val="en-US" w:eastAsia="zh-CN"/>
              </w:rPr>
              <w:t>10</w:t>
            </w:r>
            <w:r>
              <w:rPr>
                <w:rFonts w:hint="eastAsia" w:ascii="方正仿宋_GBK" w:hAnsi="宋体" w:eastAsia="方正仿宋_GBK"/>
                <w:color w:val="auto"/>
                <w:sz w:val="21"/>
                <w:szCs w:val="21"/>
                <w:highlight w:val="none"/>
              </w:rPr>
              <w:t>分，差得</w:t>
            </w:r>
            <w:r>
              <w:rPr>
                <w:rFonts w:hint="eastAsia" w:ascii="方正仿宋_GBK" w:hAnsi="宋体" w:eastAsia="方正仿宋_GBK"/>
                <w:color w:val="auto"/>
                <w:sz w:val="21"/>
                <w:szCs w:val="21"/>
                <w:highlight w:val="none"/>
                <w:lang w:val="en-US" w:eastAsia="zh-CN"/>
              </w:rPr>
              <w:t>5</w:t>
            </w:r>
            <w:r>
              <w:rPr>
                <w:rFonts w:hint="eastAsia" w:ascii="方正仿宋_GBK" w:hAnsi="宋体" w:eastAsia="方正仿宋_GBK"/>
                <w:color w:val="auto"/>
                <w:sz w:val="21"/>
                <w:szCs w:val="21"/>
                <w:highlight w:val="none"/>
              </w:rPr>
              <w:t>分</w:t>
            </w:r>
            <w:r>
              <w:rPr>
                <w:rFonts w:hint="eastAsia" w:ascii="方正仿宋_GBK" w:hAnsi="宋体" w:eastAsia="方正仿宋_GBK"/>
                <w:color w:val="auto"/>
                <w:sz w:val="21"/>
                <w:szCs w:val="21"/>
                <w:highlight w:val="none"/>
                <w:lang w:eastAsia="zh-CN"/>
              </w:rPr>
              <w:t>，未提供得</w:t>
            </w:r>
            <w:r>
              <w:rPr>
                <w:rFonts w:hint="eastAsia" w:ascii="方正仿宋_GBK" w:hAnsi="宋体" w:eastAsia="方正仿宋_GBK"/>
                <w:color w:val="auto"/>
                <w:sz w:val="21"/>
                <w:szCs w:val="21"/>
                <w:highlight w:val="none"/>
                <w:lang w:val="en-US" w:eastAsia="zh-CN"/>
              </w:rPr>
              <w:t>0分</w:t>
            </w:r>
            <w:r>
              <w:rPr>
                <w:rFonts w:hint="eastAsia" w:ascii="方正仿宋_GBK" w:hAnsi="宋体" w:eastAsia="方正仿宋_GBK"/>
                <w:color w:val="auto"/>
                <w:sz w:val="21"/>
                <w:szCs w:val="21"/>
                <w:highlight w:val="none"/>
              </w:rPr>
              <w:t>。</w:t>
            </w:r>
          </w:p>
        </w:tc>
        <w:tc>
          <w:tcPr>
            <w:tcW w:w="2067" w:type="dxa"/>
            <w:vMerge w:val="continue"/>
            <w:vAlign w:val="center"/>
          </w:tcPr>
          <w:p w14:paraId="460FB0DB">
            <w:pPr>
              <w:ind w:firstLine="420" w:firstLineChars="200"/>
              <w:rPr>
                <w:rFonts w:hint="eastAsia" w:ascii="方正仿宋_GBK" w:hAnsi="方正仿宋_GBK" w:eastAsia="方正仿宋_GBK" w:cs="方正仿宋_GBK"/>
                <w:color w:val="auto"/>
                <w:sz w:val="21"/>
                <w:szCs w:val="21"/>
                <w:highlight w:val="none"/>
              </w:rPr>
            </w:pPr>
          </w:p>
        </w:tc>
      </w:tr>
      <w:tr w14:paraId="7774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14:paraId="6615DED1">
            <w:pPr>
              <w:spacing w:line="360" w:lineRule="auto"/>
              <w:ind w:firstLine="28"/>
              <w:jc w:val="center"/>
              <w:rPr>
                <w:rFonts w:hint="eastAsia" w:ascii="方正仿宋_GBK" w:hAnsi="方正仿宋_GBK" w:eastAsia="方正仿宋_GBK" w:cs="方正仿宋_GBK"/>
                <w:sz w:val="21"/>
                <w:szCs w:val="21"/>
                <w:highlight w:val="none"/>
              </w:rPr>
            </w:pPr>
          </w:p>
        </w:tc>
        <w:tc>
          <w:tcPr>
            <w:tcW w:w="1258" w:type="dxa"/>
            <w:vMerge w:val="continue"/>
            <w:vAlign w:val="center"/>
          </w:tcPr>
          <w:p w14:paraId="6418E234">
            <w:pPr>
              <w:spacing w:line="360" w:lineRule="auto"/>
              <w:ind w:firstLine="28"/>
              <w:jc w:val="center"/>
              <w:rPr>
                <w:rFonts w:hint="eastAsia" w:ascii="方正仿宋_GBK" w:hAnsi="方正仿宋_GBK" w:eastAsia="方正仿宋_GBK" w:cs="方正仿宋_GBK"/>
                <w:sz w:val="21"/>
                <w:szCs w:val="21"/>
                <w:highlight w:val="none"/>
              </w:rPr>
            </w:pPr>
          </w:p>
        </w:tc>
        <w:tc>
          <w:tcPr>
            <w:tcW w:w="1596" w:type="dxa"/>
            <w:vMerge w:val="continue"/>
            <w:vAlign w:val="center"/>
          </w:tcPr>
          <w:p w14:paraId="521E1E1A">
            <w:pPr>
              <w:pStyle w:val="24"/>
              <w:jc w:val="center"/>
              <w:rPr>
                <w:rFonts w:hint="eastAsia" w:ascii="方正仿宋_GBK" w:hAnsi="方正仿宋_GBK" w:eastAsia="方正仿宋_GBK" w:cs="方正仿宋_GBK"/>
                <w:color w:val="auto"/>
                <w:sz w:val="21"/>
                <w:szCs w:val="21"/>
                <w:highlight w:val="none"/>
              </w:rPr>
            </w:pPr>
          </w:p>
        </w:tc>
        <w:tc>
          <w:tcPr>
            <w:tcW w:w="3872" w:type="dxa"/>
            <w:vAlign w:val="center"/>
          </w:tcPr>
          <w:p w14:paraId="31B7A8F3">
            <w:pPr>
              <w:widowControl/>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供应商需详细表述为本项目服务的团队人员构成、工作分工、团队人员履历介绍等情况。供应商必须团队人员构成框架清晰，责任明确，专业搭配科学合理，律师团队经验丰富。</w:t>
            </w:r>
          </w:p>
          <w:p w14:paraId="20592ECF">
            <w:pPr>
              <w:ind w:firstLine="420" w:firstLineChars="200"/>
              <w:rPr>
                <w:rFonts w:hint="eastAsia"/>
                <w:lang w:val="en-US" w:eastAsia="zh-CN"/>
              </w:rPr>
            </w:pPr>
            <w:r>
              <w:rPr>
                <w:rFonts w:hint="eastAsia" w:ascii="方正仿宋_GBK" w:hAnsi="宋体" w:eastAsia="方正仿宋_GBK"/>
                <w:color w:val="auto"/>
                <w:sz w:val="21"/>
                <w:szCs w:val="21"/>
                <w:highlight w:val="none"/>
              </w:rPr>
              <w:t>优得</w:t>
            </w:r>
            <w:r>
              <w:rPr>
                <w:rFonts w:hint="eastAsia" w:ascii="方正仿宋_GBK" w:hAnsi="宋体" w:eastAsia="方正仿宋_GBK"/>
                <w:color w:val="auto"/>
                <w:sz w:val="21"/>
                <w:szCs w:val="21"/>
                <w:highlight w:val="none"/>
                <w:lang w:val="en-US" w:eastAsia="zh-CN"/>
              </w:rPr>
              <w:t>25</w:t>
            </w:r>
            <w:r>
              <w:rPr>
                <w:rFonts w:hint="eastAsia" w:ascii="方正仿宋_GBK" w:hAnsi="宋体" w:eastAsia="方正仿宋_GBK"/>
                <w:color w:val="auto"/>
                <w:sz w:val="21"/>
                <w:szCs w:val="21"/>
                <w:highlight w:val="none"/>
              </w:rPr>
              <w:t>分，良好得</w:t>
            </w:r>
            <w:r>
              <w:rPr>
                <w:rFonts w:hint="eastAsia" w:ascii="方正仿宋_GBK" w:hAnsi="宋体" w:eastAsia="方正仿宋_GBK"/>
                <w:color w:val="auto"/>
                <w:sz w:val="21"/>
                <w:szCs w:val="21"/>
                <w:highlight w:val="none"/>
                <w:lang w:val="en-US" w:eastAsia="zh-CN"/>
              </w:rPr>
              <w:t>19</w:t>
            </w:r>
            <w:r>
              <w:rPr>
                <w:rFonts w:hint="eastAsia" w:ascii="方正仿宋_GBK" w:hAnsi="宋体" w:eastAsia="方正仿宋_GBK"/>
                <w:color w:val="auto"/>
                <w:sz w:val="21"/>
                <w:szCs w:val="21"/>
                <w:highlight w:val="none"/>
              </w:rPr>
              <w:t>分，一般得</w:t>
            </w:r>
            <w:r>
              <w:rPr>
                <w:rFonts w:hint="eastAsia" w:ascii="方正仿宋_GBK" w:hAnsi="宋体" w:eastAsia="方正仿宋_GBK"/>
                <w:color w:val="auto"/>
                <w:sz w:val="21"/>
                <w:szCs w:val="21"/>
                <w:highlight w:val="none"/>
                <w:lang w:val="en-US" w:eastAsia="zh-CN"/>
              </w:rPr>
              <w:t>13</w:t>
            </w:r>
            <w:r>
              <w:rPr>
                <w:rFonts w:hint="eastAsia" w:ascii="方正仿宋_GBK" w:hAnsi="宋体" w:eastAsia="方正仿宋_GBK"/>
                <w:color w:val="auto"/>
                <w:sz w:val="21"/>
                <w:szCs w:val="21"/>
                <w:highlight w:val="none"/>
              </w:rPr>
              <w:t>分，差得</w:t>
            </w:r>
            <w:r>
              <w:rPr>
                <w:rFonts w:hint="eastAsia" w:ascii="方正仿宋_GBK" w:hAnsi="宋体" w:eastAsia="方正仿宋_GBK"/>
                <w:color w:val="auto"/>
                <w:sz w:val="21"/>
                <w:szCs w:val="21"/>
                <w:highlight w:val="none"/>
                <w:lang w:val="en-US" w:eastAsia="zh-CN"/>
              </w:rPr>
              <w:t>7</w:t>
            </w:r>
            <w:r>
              <w:rPr>
                <w:rFonts w:hint="eastAsia" w:ascii="方正仿宋_GBK" w:hAnsi="宋体" w:eastAsia="方正仿宋_GBK"/>
                <w:color w:val="auto"/>
                <w:sz w:val="21"/>
                <w:szCs w:val="21"/>
                <w:highlight w:val="none"/>
              </w:rPr>
              <w:t>分</w:t>
            </w:r>
            <w:r>
              <w:rPr>
                <w:rFonts w:hint="eastAsia" w:ascii="方正仿宋_GBK" w:hAnsi="宋体" w:eastAsia="方正仿宋_GBK"/>
                <w:color w:val="auto"/>
                <w:sz w:val="21"/>
                <w:szCs w:val="21"/>
                <w:highlight w:val="none"/>
                <w:lang w:eastAsia="zh-CN"/>
              </w:rPr>
              <w:t>，未提供得</w:t>
            </w:r>
            <w:r>
              <w:rPr>
                <w:rFonts w:hint="eastAsia" w:ascii="方正仿宋_GBK" w:hAnsi="宋体" w:eastAsia="方正仿宋_GBK"/>
                <w:color w:val="auto"/>
                <w:sz w:val="21"/>
                <w:szCs w:val="21"/>
                <w:highlight w:val="none"/>
                <w:lang w:val="en-US" w:eastAsia="zh-CN"/>
              </w:rPr>
              <w:t>0分</w:t>
            </w:r>
            <w:r>
              <w:rPr>
                <w:rFonts w:hint="eastAsia" w:ascii="方正仿宋_GBK" w:hAnsi="宋体" w:eastAsia="方正仿宋_GBK"/>
                <w:color w:val="auto"/>
                <w:sz w:val="21"/>
                <w:szCs w:val="21"/>
                <w:highlight w:val="none"/>
              </w:rPr>
              <w:t>。</w:t>
            </w:r>
          </w:p>
        </w:tc>
        <w:tc>
          <w:tcPr>
            <w:tcW w:w="2067" w:type="dxa"/>
            <w:vMerge w:val="continue"/>
            <w:vAlign w:val="center"/>
          </w:tcPr>
          <w:p w14:paraId="50127094">
            <w:pPr>
              <w:ind w:firstLine="420" w:firstLineChars="200"/>
              <w:rPr>
                <w:rFonts w:hint="eastAsia" w:ascii="方正仿宋_GBK" w:hAnsi="方正仿宋_GBK" w:eastAsia="方正仿宋_GBK" w:cs="方正仿宋_GBK"/>
                <w:color w:val="auto"/>
                <w:sz w:val="21"/>
                <w:szCs w:val="21"/>
                <w:highlight w:val="none"/>
              </w:rPr>
            </w:pPr>
          </w:p>
        </w:tc>
      </w:tr>
      <w:tr w14:paraId="22B8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restart"/>
            <w:vAlign w:val="center"/>
          </w:tcPr>
          <w:p w14:paraId="45FE03F3">
            <w:pPr>
              <w:spacing w:line="360" w:lineRule="auto"/>
              <w:ind w:firstLine="28"/>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w:t>
            </w:r>
          </w:p>
        </w:tc>
        <w:tc>
          <w:tcPr>
            <w:tcW w:w="1258" w:type="dxa"/>
            <w:vMerge w:val="restart"/>
            <w:vAlign w:val="center"/>
          </w:tcPr>
          <w:p w14:paraId="0B3B02B8">
            <w:pPr>
              <w:spacing w:line="360" w:lineRule="auto"/>
              <w:ind w:firstLine="28"/>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商务部分（</w:t>
            </w:r>
            <w:r>
              <w:rPr>
                <w:rFonts w:hint="eastAsia" w:ascii="方正仿宋_GBK" w:hAnsi="方正仿宋_GBK" w:eastAsia="方正仿宋_GBK" w:cs="方正仿宋_GBK"/>
                <w:sz w:val="21"/>
                <w:szCs w:val="21"/>
                <w:highlight w:val="none"/>
                <w:lang w:val="en-US" w:eastAsia="zh-CN"/>
              </w:rPr>
              <w:t>20</w:t>
            </w:r>
            <w:r>
              <w:rPr>
                <w:rFonts w:hint="eastAsia" w:ascii="方正仿宋_GBK" w:hAnsi="方正仿宋_GBK" w:eastAsia="方正仿宋_GBK" w:cs="方正仿宋_GBK"/>
                <w:sz w:val="21"/>
                <w:szCs w:val="21"/>
                <w:highlight w:val="none"/>
              </w:rPr>
              <w:t>%）</w:t>
            </w:r>
          </w:p>
        </w:tc>
        <w:tc>
          <w:tcPr>
            <w:tcW w:w="1596" w:type="dxa"/>
            <w:vAlign w:val="center"/>
          </w:tcPr>
          <w:p w14:paraId="17E32B4D">
            <w:pPr>
              <w:ind w:firstLine="28"/>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类似项目经验（</w:t>
            </w:r>
            <w:r>
              <w:rPr>
                <w:rFonts w:hint="eastAsia" w:ascii="方正仿宋_GBK" w:hAnsi="方正仿宋_GBK" w:eastAsia="方正仿宋_GBK" w:cs="方正仿宋_GBK"/>
                <w:sz w:val="21"/>
                <w:szCs w:val="21"/>
                <w:highlight w:val="none"/>
                <w:lang w:val="en-US" w:eastAsia="zh-CN"/>
              </w:rPr>
              <w:t>10</w:t>
            </w:r>
            <w:r>
              <w:rPr>
                <w:rFonts w:hint="eastAsia" w:ascii="方正仿宋_GBK" w:hAnsi="方正仿宋_GBK" w:eastAsia="方正仿宋_GBK" w:cs="方正仿宋_GBK"/>
                <w:sz w:val="21"/>
                <w:szCs w:val="21"/>
                <w:highlight w:val="none"/>
              </w:rPr>
              <w:t>分）</w:t>
            </w:r>
          </w:p>
        </w:tc>
        <w:tc>
          <w:tcPr>
            <w:tcW w:w="3872" w:type="dxa"/>
            <w:vAlign w:val="center"/>
          </w:tcPr>
          <w:p w14:paraId="00943D2F">
            <w:pPr>
              <w:pStyle w:val="24"/>
              <w:ind w:firstLine="420" w:firstLineChars="200"/>
              <w:rPr>
                <w:rFonts w:hint="eastAsia" w:ascii="方正仿宋_GBK" w:hAnsi="方正仿宋_GBK" w:eastAsia="方正仿宋_GBK" w:cs="方正仿宋_GBK"/>
                <w:color w:val="auto"/>
                <w:kern w:val="2"/>
                <w:sz w:val="21"/>
                <w:szCs w:val="21"/>
                <w:highlight w:val="none"/>
              </w:rPr>
            </w:pPr>
            <w:r>
              <w:rPr>
                <w:rFonts w:hint="eastAsia" w:ascii="方正仿宋_GBK" w:hAnsi="方正仿宋_GBK" w:eastAsia="方正仿宋_GBK" w:cs="方正仿宋_GBK"/>
                <w:color w:val="auto"/>
                <w:kern w:val="2"/>
                <w:sz w:val="21"/>
                <w:szCs w:val="21"/>
                <w:highlight w:val="none"/>
              </w:rPr>
              <w:t>2023年1月1日至今（以合同签订时间为准）为国家机关或事业单位</w:t>
            </w:r>
            <w:r>
              <w:rPr>
                <w:rFonts w:hint="eastAsia" w:ascii="方正仿宋_GBK" w:hAnsi="方正仿宋_GBK" w:eastAsia="方正仿宋_GBK" w:cs="方正仿宋_GBK"/>
                <w:color w:val="auto"/>
                <w:kern w:val="2"/>
                <w:sz w:val="21"/>
                <w:szCs w:val="21"/>
                <w:highlight w:val="none"/>
                <w:lang w:val="en-US" w:eastAsia="zh-CN"/>
              </w:rPr>
              <w:t>或国有企业</w:t>
            </w:r>
            <w:r>
              <w:rPr>
                <w:rFonts w:hint="eastAsia" w:ascii="方正仿宋_GBK" w:hAnsi="方正仿宋_GBK" w:eastAsia="方正仿宋_GBK" w:cs="方正仿宋_GBK"/>
                <w:color w:val="auto"/>
                <w:kern w:val="2"/>
                <w:sz w:val="21"/>
                <w:szCs w:val="21"/>
                <w:highlight w:val="none"/>
              </w:rPr>
              <w:t>提供常年法律顾问的，每服务一个单位得2分（合同服务期为一年及以上）,该项最高得10分，未提供不得分。</w:t>
            </w:r>
          </w:p>
        </w:tc>
        <w:tc>
          <w:tcPr>
            <w:tcW w:w="2067" w:type="dxa"/>
            <w:vAlign w:val="center"/>
          </w:tcPr>
          <w:p w14:paraId="56E4E752">
            <w:pPr>
              <w:ind w:firstLine="420" w:firstLineChars="200"/>
              <w:rPr>
                <w:rFonts w:hint="eastAsia" w:ascii="方正仿宋_GBK" w:hAnsi="方正仿宋_GBK" w:eastAsia="方正仿宋_GBK" w:cs="方正仿宋_GBK"/>
                <w:sz w:val="21"/>
                <w:szCs w:val="21"/>
                <w:highlight w:val="none"/>
                <w:lang w:eastAsia="zh-CN"/>
              </w:rPr>
            </w:pPr>
            <w:r>
              <w:rPr>
                <w:rFonts w:hint="eastAsia" w:ascii="仿宋" w:hAnsi="仿宋" w:eastAsia="仿宋" w:cs="仿宋"/>
                <w:color w:val="auto"/>
                <w:sz w:val="21"/>
                <w:szCs w:val="21"/>
                <w:highlight w:val="none"/>
                <w:lang w:val="en-US" w:eastAsia="zh-CN"/>
              </w:rPr>
              <w:t>需提供法律顾问委托代理合同复印件，并加盖</w:t>
            </w:r>
            <w:r>
              <w:rPr>
                <w:rFonts w:hint="default"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lang w:val="en-US" w:eastAsia="zh-CN"/>
              </w:rPr>
              <w:t>公章。</w:t>
            </w:r>
          </w:p>
        </w:tc>
      </w:tr>
      <w:tr w14:paraId="61B2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14:paraId="2535CA96">
            <w:pPr>
              <w:spacing w:line="360" w:lineRule="auto"/>
              <w:ind w:firstLine="28"/>
              <w:jc w:val="center"/>
              <w:rPr>
                <w:rFonts w:ascii="方正仿宋_GBK" w:hAnsi="方正仿宋_GBK" w:eastAsia="方正仿宋_GBK" w:cs="方正仿宋_GBK"/>
                <w:sz w:val="21"/>
                <w:szCs w:val="21"/>
                <w:highlight w:val="none"/>
              </w:rPr>
            </w:pPr>
          </w:p>
        </w:tc>
        <w:tc>
          <w:tcPr>
            <w:tcW w:w="1258" w:type="dxa"/>
            <w:vMerge w:val="continue"/>
            <w:vAlign w:val="center"/>
          </w:tcPr>
          <w:p w14:paraId="1AC2D3EE">
            <w:pPr>
              <w:spacing w:line="360" w:lineRule="auto"/>
              <w:ind w:firstLine="28"/>
              <w:jc w:val="center"/>
              <w:rPr>
                <w:rFonts w:ascii="方正仿宋_GBK" w:hAnsi="方正仿宋_GBK" w:eastAsia="方正仿宋_GBK" w:cs="方正仿宋_GBK"/>
                <w:sz w:val="21"/>
                <w:szCs w:val="21"/>
                <w:highlight w:val="none"/>
              </w:rPr>
            </w:pPr>
          </w:p>
        </w:tc>
        <w:tc>
          <w:tcPr>
            <w:tcW w:w="1596" w:type="dxa"/>
            <w:vAlign w:val="center"/>
          </w:tcPr>
          <w:p w14:paraId="71052E59">
            <w:pPr>
              <w:ind w:firstLine="28"/>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color w:val="auto"/>
                <w:kern w:val="2"/>
                <w:sz w:val="21"/>
                <w:szCs w:val="21"/>
                <w:highlight w:val="none"/>
              </w:rPr>
              <w:t>项目团队人</w:t>
            </w:r>
            <w:r>
              <w:rPr>
                <w:rFonts w:hint="eastAsia" w:ascii="方正仿宋_GBK" w:hAnsi="方正仿宋_GBK" w:eastAsia="方正仿宋_GBK" w:cs="方正仿宋_GBK"/>
                <w:color w:val="auto"/>
                <w:kern w:val="2"/>
                <w:sz w:val="21"/>
                <w:szCs w:val="21"/>
                <w:highlight w:val="none"/>
                <w:lang w:eastAsia="zh-CN"/>
              </w:rPr>
              <w:t>员</w:t>
            </w: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val="en-US" w:eastAsia="zh-CN"/>
              </w:rPr>
              <w:t>10</w:t>
            </w:r>
            <w:r>
              <w:rPr>
                <w:rFonts w:hint="eastAsia" w:ascii="方正仿宋_GBK" w:hAnsi="方正仿宋_GBK" w:eastAsia="方正仿宋_GBK" w:cs="方正仿宋_GBK"/>
                <w:sz w:val="21"/>
                <w:szCs w:val="21"/>
                <w:highlight w:val="none"/>
              </w:rPr>
              <w:t>分）</w:t>
            </w:r>
          </w:p>
        </w:tc>
        <w:tc>
          <w:tcPr>
            <w:tcW w:w="3872" w:type="dxa"/>
            <w:vAlign w:val="center"/>
          </w:tcPr>
          <w:p w14:paraId="6CD7A826">
            <w:pPr>
              <w:pStyle w:val="24"/>
              <w:ind w:firstLine="420" w:firstLineChars="200"/>
              <w:rPr>
                <w:rFonts w:hint="eastAsia" w:ascii="方正仿宋_GBK" w:hAnsi="方正仿宋_GBK" w:eastAsia="方正仿宋_GBK" w:cs="方正仿宋_GBK"/>
                <w:color w:val="auto"/>
                <w:kern w:val="2"/>
                <w:sz w:val="21"/>
                <w:szCs w:val="21"/>
                <w:highlight w:val="none"/>
              </w:rPr>
            </w:pPr>
            <w:r>
              <w:rPr>
                <w:rFonts w:hint="eastAsia" w:ascii="方正仿宋_GBK" w:hAnsi="方正仿宋_GBK" w:eastAsia="方正仿宋_GBK" w:cs="方正仿宋_GBK"/>
                <w:color w:val="auto"/>
                <w:kern w:val="2"/>
                <w:sz w:val="21"/>
                <w:szCs w:val="21"/>
                <w:highlight w:val="none"/>
              </w:rPr>
              <w:t>项目团队律师人数及执业年限（10分）</w:t>
            </w:r>
            <w:r>
              <w:rPr>
                <w:rFonts w:hint="eastAsia" w:ascii="方正仿宋_GBK" w:hAnsi="方正仿宋_GBK" w:eastAsia="方正仿宋_GBK" w:cs="方正仿宋_GBK"/>
                <w:color w:val="auto"/>
                <w:kern w:val="2"/>
                <w:sz w:val="21"/>
                <w:szCs w:val="21"/>
                <w:highlight w:val="none"/>
              </w:rPr>
              <w:tab/>
            </w:r>
          </w:p>
          <w:p w14:paraId="4E3C1523">
            <w:pPr>
              <w:pStyle w:val="24"/>
              <w:ind w:firstLine="420" w:firstLineChars="200"/>
              <w:rPr>
                <w:rFonts w:hint="eastAsia" w:ascii="方正仿宋_GBK" w:hAnsi="方正仿宋_GBK" w:eastAsia="方正仿宋_GBK" w:cs="方正仿宋_GBK"/>
                <w:color w:val="auto"/>
                <w:kern w:val="2"/>
                <w:sz w:val="21"/>
                <w:szCs w:val="21"/>
                <w:highlight w:val="none"/>
              </w:rPr>
            </w:pPr>
            <w:r>
              <w:rPr>
                <w:rFonts w:hint="eastAsia" w:ascii="方正仿宋_GBK" w:hAnsi="方正仿宋_GBK" w:eastAsia="方正仿宋_GBK" w:cs="方正仿宋_GBK"/>
                <w:color w:val="auto"/>
                <w:kern w:val="2"/>
                <w:sz w:val="21"/>
                <w:szCs w:val="21"/>
                <w:highlight w:val="none"/>
              </w:rPr>
              <w:t>1、团队律师人数3人（含）以上每增加1名</w:t>
            </w:r>
            <w:r>
              <w:rPr>
                <w:rFonts w:hint="eastAsia" w:ascii="方正仿宋_GBK" w:hAnsi="方正仿宋_GBK" w:eastAsia="方正仿宋_GBK" w:cs="方正仿宋_GBK"/>
                <w:color w:val="auto"/>
                <w:kern w:val="2"/>
                <w:sz w:val="21"/>
                <w:szCs w:val="21"/>
                <w:highlight w:val="none"/>
                <w:lang w:eastAsia="zh-CN"/>
              </w:rPr>
              <w:t>得</w:t>
            </w:r>
            <w:r>
              <w:rPr>
                <w:rFonts w:hint="eastAsia" w:ascii="方正仿宋_GBK" w:hAnsi="方正仿宋_GBK" w:eastAsia="方正仿宋_GBK" w:cs="方正仿宋_GBK"/>
                <w:color w:val="auto"/>
                <w:kern w:val="2"/>
                <w:sz w:val="21"/>
                <w:szCs w:val="21"/>
                <w:highlight w:val="none"/>
              </w:rPr>
              <w:t>1分</w:t>
            </w:r>
            <w:r>
              <w:rPr>
                <w:rFonts w:hint="eastAsia" w:ascii="方正仿宋_GBK" w:hAnsi="方正仿宋_GBK" w:eastAsia="方正仿宋_GBK" w:cs="方正仿宋_GBK"/>
                <w:color w:val="auto"/>
                <w:kern w:val="2"/>
                <w:sz w:val="21"/>
                <w:szCs w:val="21"/>
                <w:highlight w:val="none"/>
                <w:lang w:eastAsia="zh-CN"/>
              </w:rPr>
              <w:t>，此项</w:t>
            </w:r>
            <w:r>
              <w:rPr>
                <w:rFonts w:hint="eastAsia" w:ascii="方正仿宋_GBK" w:hAnsi="方正仿宋_GBK" w:eastAsia="方正仿宋_GBK" w:cs="方正仿宋_GBK"/>
                <w:color w:val="auto"/>
                <w:kern w:val="2"/>
                <w:sz w:val="21"/>
                <w:szCs w:val="21"/>
                <w:highlight w:val="none"/>
              </w:rPr>
              <w:t>最多得2分。</w:t>
            </w:r>
          </w:p>
          <w:p w14:paraId="0748FB2E">
            <w:pPr>
              <w:pStyle w:val="24"/>
              <w:ind w:firstLine="420" w:firstLineChars="200"/>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rPr>
              <w:t>2、团队执业律师每有1名执业年限12年（含）-15年（含）及以上的，得5分；每有1名执业年限9年（含）-12年（不含），得3分；每有1名执业年限5年（含）-9年（不含），得1分</w:t>
            </w:r>
            <w:r>
              <w:rPr>
                <w:rFonts w:hint="eastAsia" w:ascii="方正仿宋_GBK" w:hAnsi="方正仿宋_GBK" w:eastAsia="方正仿宋_GBK" w:cs="方正仿宋_GBK"/>
                <w:color w:val="auto"/>
                <w:kern w:val="2"/>
                <w:sz w:val="21"/>
                <w:szCs w:val="21"/>
                <w:highlight w:val="none"/>
                <w:lang w:eastAsia="zh-CN"/>
              </w:rPr>
              <w:t>，此项</w:t>
            </w:r>
            <w:r>
              <w:rPr>
                <w:rFonts w:hint="eastAsia" w:ascii="方正仿宋_GBK" w:hAnsi="方正仿宋_GBK" w:eastAsia="方正仿宋_GBK" w:cs="方正仿宋_GBK"/>
                <w:color w:val="auto"/>
                <w:kern w:val="2"/>
                <w:sz w:val="21"/>
                <w:szCs w:val="21"/>
                <w:highlight w:val="none"/>
              </w:rPr>
              <w:t>最多得</w:t>
            </w:r>
            <w:r>
              <w:rPr>
                <w:rFonts w:hint="eastAsia" w:ascii="方正仿宋_GBK" w:hAnsi="方正仿宋_GBK" w:eastAsia="方正仿宋_GBK" w:cs="方正仿宋_GBK"/>
                <w:color w:val="auto"/>
                <w:kern w:val="2"/>
                <w:sz w:val="21"/>
                <w:szCs w:val="21"/>
                <w:highlight w:val="none"/>
                <w:lang w:val="en-US" w:eastAsia="zh-CN"/>
              </w:rPr>
              <w:t>8</w:t>
            </w:r>
            <w:r>
              <w:rPr>
                <w:rFonts w:hint="eastAsia" w:ascii="方正仿宋_GBK" w:hAnsi="方正仿宋_GBK" w:eastAsia="方正仿宋_GBK" w:cs="方正仿宋_GBK"/>
                <w:color w:val="auto"/>
                <w:kern w:val="2"/>
                <w:sz w:val="21"/>
                <w:szCs w:val="21"/>
                <w:highlight w:val="none"/>
              </w:rPr>
              <w:t>分。</w:t>
            </w:r>
          </w:p>
        </w:tc>
        <w:tc>
          <w:tcPr>
            <w:tcW w:w="2067" w:type="dxa"/>
            <w:vAlign w:val="center"/>
          </w:tcPr>
          <w:p w14:paraId="6D59E94F">
            <w:pPr>
              <w:ind w:firstLine="420" w:firstLineChars="200"/>
              <w:rPr>
                <w:rFonts w:hint="eastAsia" w:ascii="方正仿宋_GBK" w:hAnsi="方正仿宋_GBK" w:eastAsia="方正仿宋_GBK" w:cs="方正仿宋_GBK"/>
                <w:sz w:val="21"/>
                <w:szCs w:val="21"/>
                <w:highlight w:val="none"/>
                <w:lang w:eastAsia="zh-CN"/>
              </w:rPr>
            </w:pPr>
            <w:r>
              <w:rPr>
                <w:rFonts w:hint="eastAsia" w:ascii="仿宋" w:hAnsi="仿宋" w:eastAsia="仿宋" w:cs="仿宋"/>
                <w:color w:val="auto"/>
                <w:sz w:val="21"/>
                <w:szCs w:val="21"/>
                <w:highlight w:val="none"/>
                <w:lang w:val="en-US" w:eastAsia="zh-CN"/>
              </w:rPr>
              <w:t>提供相应证书并加盖</w:t>
            </w:r>
            <w:r>
              <w:rPr>
                <w:rFonts w:hint="default"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lang w:val="en-US" w:eastAsia="zh-CN"/>
              </w:rPr>
              <w:t>公章。</w:t>
            </w:r>
          </w:p>
        </w:tc>
      </w:tr>
      <w:bookmarkEnd w:id="88"/>
    </w:tbl>
    <w:p w14:paraId="71F14D11">
      <w:pPr>
        <w:pStyle w:val="5"/>
        <w:spacing w:line="240" w:lineRule="auto"/>
        <w:rPr>
          <w:highlight w:val="none"/>
        </w:rPr>
      </w:pPr>
      <w:r>
        <w:rPr>
          <w:rFonts w:hint="eastAsia"/>
          <w:highlight w:val="none"/>
        </w:rPr>
        <w:t>三、无效响应</w:t>
      </w:r>
      <w:bookmarkEnd w:id="89"/>
    </w:p>
    <w:p w14:paraId="0805631E">
      <w:pPr>
        <w:snapToGrid w:val="0"/>
        <w:spacing w:line="360" w:lineRule="auto"/>
        <w:ind w:firstLine="480" w:firstLineChars="200"/>
        <w:rPr>
          <w:rFonts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供应商发生以下条款情况之一者，视为无效报价：</w:t>
      </w:r>
    </w:p>
    <w:p w14:paraId="053AD95A">
      <w:pPr>
        <w:pStyle w:val="14"/>
        <w:spacing w:line="360" w:lineRule="auto"/>
        <w:ind w:firstLine="480" w:firstLineChars="200"/>
        <w:rPr>
          <w:rFonts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（一）供应商不符合规定的资格条件的；</w:t>
      </w:r>
    </w:p>
    <w:p w14:paraId="1F87C00C">
      <w:pPr>
        <w:pStyle w:val="14"/>
        <w:spacing w:line="360" w:lineRule="auto"/>
        <w:ind w:firstLine="480" w:firstLineChars="200"/>
        <w:rPr>
          <w:rFonts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（二）供应商未通过实质性响应审查的；</w:t>
      </w:r>
    </w:p>
    <w:p w14:paraId="04DD5D48">
      <w:pPr>
        <w:pStyle w:val="14"/>
        <w:spacing w:line="360" w:lineRule="auto"/>
        <w:ind w:firstLine="480" w:firstLineChars="200"/>
        <w:rPr>
          <w:rFonts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（三）供应商所提交的响应文件未按“第七篇响应文件格式要求”要求签署或盖章的；</w:t>
      </w:r>
    </w:p>
    <w:p w14:paraId="55338354">
      <w:pPr>
        <w:pStyle w:val="14"/>
        <w:spacing w:line="360" w:lineRule="auto"/>
        <w:ind w:firstLine="480" w:firstLineChars="200"/>
        <w:rPr>
          <w:rFonts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（四）供应商的报价超过采购预算或最高限价的；</w:t>
      </w:r>
    </w:p>
    <w:p w14:paraId="75A52D71">
      <w:pPr>
        <w:pStyle w:val="14"/>
        <w:spacing w:line="360" w:lineRule="auto"/>
        <w:ind w:firstLine="480" w:firstLineChars="200"/>
        <w:rPr>
          <w:rFonts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（五）单位负责人为同一人或者存在直接控股、管理关系的不同供应商，参加同一合同项（包）报价的；</w:t>
      </w:r>
    </w:p>
    <w:p w14:paraId="4113B166">
      <w:pPr>
        <w:pStyle w:val="14"/>
        <w:spacing w:line="360" w:lineRule="auto"/>
        <w:ind w:firstLine="480" w:firstLineChars="200"/>
        <w:rPr>
          <w:rFonts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（六）为采购项目提供整体设计、规范编制或者项目管理、监理、检测等服务的供应商再参加该采购项目的其他采购活动的；</w:t>
      </w:r>
    </w:p>
    <w:p w14:paraId="33E936EE">
      <w:pPr>
        <w:pStyle w:val="14"/>
        <w:spacing w:line="360" w:lineRule="auto"/>
        <w:ind w:firstLine="480" w:firstLineChars="200"/>
        <w:rPr>
          <w:rFonts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（七）法律、法规和竞采邀请书规定的其他无效情形。</w:t>
      </w:r>
    </w:p>
    <w:p w14:paraId="68859065">
      <w:pPr>
        <w:pStyle w:val="5"/>
        <w:spacing w:line="240" w:lineRule="auto"/>
        <w:rPr>
          <w:highlight w:val="none"/>
        </w:rPr>
      </w:pPr>
      <w:bookmarkStart w:id="93" w:name="_Toc4422"/>
      <w:bookmarkStart w:id="94" w:name="_Toc7802"/>
      <w:bookmarkStart w:id="95" w:name="_Toc6719"/>
      <w:bookmarkStart w:id="96" w:name="_Toc14355"/>
      <w:bookmarkStart w:id="97" w:name="_Toc25549"/>
      <w:bookmarkStart w:id="98" w:name="_Toc106030398"/>
      <w:bookmarkStart w:id="99" w:name="_Toc11293"/>
      <w:bookmarkStart w:id="100" w:name="_Toc75793522"/>
      <w:bookmarkStart w:id="101" w:name="_Toc6956"/>
      <w:bookmarkStart w:id="102" w:name="_Toc23533"/>
      <w:bookmarkStart w:id="103" w:name="_Toc20005"/>
      <w:bookmarkStart w:id="104" w:name="_Toc30605"/>
      <w:bookmarkStart w:id="105" w:name="_Toc6204"/>
      <w:bookmarkStart w:id="106" w:name="_Toc27133"/>
      <w:bookmarkStart w:id="107" w:name="_Toc21946"/>
      <w:bookmarkStart w:id="108" w:name="_Toc25960"/>
      <w:bookmarkStart w:id="109" w:name="_Toc26904"/>
      <w:r>
        <w:rPr>
          <w:rFonts w:hint="eastAsia"/>
          <w:highlight w:val="none"/>
        </w:rPr>
        <w:t>四、</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hint="eastAsia"/>
          <w:highlight w:val="none"/>
        </w:rPr>
        <w:t>采购终止</w:t>
      </w:r>
      <w:bookmarkEnd w:id="109"/>
    </w:p>
    <w:p w14:paraId="1469BFA1">
      <w:pPr>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出现下列情形之一的，采购人或者采购代理机构应当终止采购活动，发布项目终止公告并说明原因，重新开展采购活动：</w:t>
      </w:r>
    </w:p>
    <w:p w14:paraId="02F8A99B">
      <w:pPr>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（一）因情况变化，不再符合规定的采购方式适用情形的；</w:t>
      </w:r>
    </w:p>
    <w:p w14:paraId="5D3D2B3A">
      <w:pPr>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（二）出现影响采购公正的违法、违规行为的；</w:t>
      </w:r>
    </w:p>
    <w:p w14:paraId="2EFDB351">
      <w:pPr>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（三）在采购过程中符合竞采要求的供应商不足3家的。</w:t>
      </w:r>
    </w:p>
    <w:p w14:paraId="41E0DD91">
      <w:pPr>
        <w:snapToGrid w:val="0"/>
        <w:spacing w:line="360" w:lineRule="auto"/>
        <w:ind w:firstLine="480" w:firstLineChars="200"/>
        <w:rPr>
          <w:highlight w:val="none"/>
        </w:rPr>
      </w:pPr>
      <w:r>
        <w:rPr>
          <w:rFonts w:hint="eastAsia" w:ascii="方正仿宋_GBK" w:hAnsi="方正仿宋_GBK" w:eastAsia="方正仿宋_GBK" w:cs="方正仿宋_GBK"/>
          <w:sz w:val="24"/>
          <w:szCs w:val="24"/>
          <w:highlight w:val="none"/>
        </w:rPr>
        <w:t>（四）项目出现其他实质性影响，可能导致项目无法正常开展的情形。</w:t>
      </w:r>
      <w:bookmarkStart w:id="110" w:name="_Toc24417"/>
      <w:r>
        <w:rPr>
          <w:highlight w:val="none"/>
        </w:rPr>
        <w:br w:type="page"/>
      </w:r>
    </w:p>
    <w:p w14:paraId="14FA793F">
      <w:pPr>
        <w:pStyle w:val="4"/>
        <w:spacing w:line="360" w:lineRule="auto"/>
        <w:jc w:val="center"/>
        <w:rPr>
          <w:highlight w:val="none"/>
        </w:rPr>
      </w:pPr>
      <w:r>
        <w:rPr>
          <w:rFonts w:hint="eastAsia"/>
          <w:highlight w:val="none"/>
        </w:rPr>
        <w:t>第五篇 供应商须知</w:t>
      </w:r>
      <w:bookmarkEnd w:id="90"/>
      <w:bookmarkEnd w:id="91"/>
      <w:bookmarkEnd w:id="92"/>
      <w:bookmarkEnd w:id="110"/>
    </w:p>
    <w:p w14:paraId="27D30ACC">
      <w:pPr>
        <w:pStyle w:val="5"/>
        <w:spacing w:line="240" w:lineRule="auto"/>
        <w:rPr>
          <w:highlight w:val="none"/>
        </w:rPr>
      </w:pPr>
      <w:bookmarkStart w:id="111" w:name="_Toc76462338"/>
      <w:bookmarkStart w:id="112" w:name="_Toc106030893"/>
      <w:bookmarkStart w:id="113" w:name="_Toc23963"/>
      <w:bookmarkStart w:id="114" w:name="_Toc342913389"/>
      <w:r>
        <w:rPr>
          <w:rFonts w:hint="eastAsia"/>
          <w:highlight w:val="none"/>
        </w:rPr>
        <w:t>一、竞采费用</w:t>
      </w:r>
      <w:bookmarkEnd w:id="111"/>
      <w:bookmarkEnd w:id="112"/>
      <w:bookmarkEnd w:id="113"/>
      <w:bookmarkEnd w:id="114"/>
    </w:p>
    <w:p w14:paraId="33202B12">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参与竞采的供应商应承担其编制响应文件与递交响应文件所涉及的一切费用，不论竞采结果如何，采购人和采购代理机构在任何情况下无义务也无责任承担这些费用。</w:t>
      </w:r>
    </w:p>
    <w:p w14:paraId="444A6E79">
      <w:pPr>
        <w:pStyle w:val="5"/>
        <w:spacing w:line="240" w:lineRule="auto"/>
        <w:rPr>
          <w:highlight w:val="none"/>
        </w:rPr>
      </w:pPr>
      <w:bookmarkStart w:id="115" w:name="_Toc76462339"/>
      <w:bookmarkStart w:id="116" w:name="_Toc106030894"/>
      <w:bookmarkStart w:id="117" w:name="_Toc14104"/>
      <w:bookmarkStart w:id="118" w:name="_Toc342913391"/>
      <w:r>
        <w:rPr>
          <w:rFonts w:hint="eastAsia"/>
          <w:highlight w:val="none"/>
        </w:rPr>
        <w:t>二、竞采文件</w:t>
      </w:r>
      <w:bookmarkEnd w:id="115"/>
      <w:bookmarkEnd w:id="116"/>
      <w:bookmarkEnd w:id="117"/>
      <w:bookmarkEnd w:id="118"/>
    </w:p>
    <w:p w14:paraId="2FD5B005">
      <w:pPr>
        <w:pStyle w:val="27"/>
        <w:ind w:firstLine="480"/>
        <w:rPr>
          <w:rFonts w:ascii="方正仿宋_GBK" w:hAnsi="方正仿宋_GBK" w:eastAsia="方正仿宋_GBK" w:cs="方正仿宋_GBK"/>
          <w:b/>
          <w:bCs/>
          <w:szCs w:val="28"/>
          <w:highlight w:val="none"/>
        </w:rPr>
      </w:pPr>
      <w:r>
        <w:rPr>
          <w:rFonts w:hint="eastAsia" w:ascii="方正仿宋_GBK" w:hAnsi="方正仿宋_GBK" w:eastAsia="方正仿宋_GBK" w:cs="方正仿宋_GBK"/>
          <w:szCs w:val="28"/>
          <w:highlight w:val="none"/>
        </w:rPr>
        <w:t>（一）</w:t>
      </w:r>
      <w:r>
        <w:rPr>
          <w:rFonts w:hint="eastAsia" w:ascii="方正仿宋_GBK" w:hAnsi="方正仿宋_GBK" w:eastAsia="方正仿宋_GBK" w:cs="方正仿宋_GBK"/>
          <w:b/>
          <w:bCs/>
          <w:szCs w:val="28"/>
          <w:highlight w:val="none"/>
        </w:rPr>
        <w:t>竞采文件由采购邀请书、项目服务需求、供应商须知、项目商务需求、竞采程序及评审标准、采购合同、响应文件编制要求七部分组成。</w:t>
      </w:r>
    </w:p>
    <w:p w14:paraId="2248D77E">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（二）采购人（或采购代理机构）所作的一切有效的书面通知、修改及补充，都是竞采文件不可分割的部分。</w:t>
      </w:r>
    </w:p>
    <w:p w14:paraId="7C9C4C82">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（三）竞采文件的解释</w:t>
      </w:r>
    </w:p>
    <w:p w14:paraId="0B2A73A1">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供应商如对竞采文件有疑问，必须以书面形式在提交响应文件截止时间2个工作日前向采购人（或采购代理机构）要求澄清，采购人（或采购代理机构）可视具体情况做出处理或答复。如供应商未提出疑问，视为完全理解并同意本竞采文件。一经进入评审程序，即视为供应商已详细阅读全部文件资料，完全理解竞采文件所有条款内容并同意放弃对这方面有不明白及误解的权利。</w:t>
      </w:r>
      <w:bookmarkStart w:id="119" w:name="_Toc318159349"/>
      <w:bookmarkStart w:id="120" w:name="_Toc318159780"/>
      <w:bookmarkStart w:id="121" w:name="_Toc318159160"/>
      <w:bookmarkStart w:id="122" w:name="_Toc318166429"/>
    </w:p>
    <w:p w14:paraId="1B77A6F4">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（四）评审的依据为竞采文件和响应文件（含有效的书面承诺）。评审小组判断响应文件对竞采文件的响应，仅基于响应文件本身而不靠外部证据。</w:t>
      </w:r>
    </w:p>
    <w:bookmarkEnd w:id="119"/>
    <w:bookmarkEnd w:id="120"/>
    <w:bookmarkEnd w:id="121"/>
    <w:bookmarkEnd w:id="122"/>
    <w:p w14:paraId="260A956E">
      <w:pPr>
        <w:pStyle w:val="5"/>
        <w:spacing w:line="240" w:lineRule="auto"/>
        <w:rPr>
          <w:highlight w:val="none"/>
        </w:rPr>
      </w:pPr>
      <w:bookmarkStart w:id="123" w:name="_Toc342913392"/>
      <w:bookmarkStart w:id="124" w:name="_Toc179714297"/>
      <w:bookmarkStart w:id="125" w:name="_Toc106030895"/>
      <w:bookmarkStart w:id="126" w:name="_Toc2001"/>
      <w:bookmarkStart w:id="127" w:name="_Toc102227318"/>
      <w:bookmarkStart w:id="128" w:name="_Toc76462340"/>
      <w:r>
        <w:rPr>
          <w:rFonts w:hint="eastAsia"/>
          <w:highlight w:val="none"/>
        </w:rPr>
        <w:t>三、竞采要求</w:t>
      </w:r>
      <w:bookmarkEnd w:id="123"/>
      <w:bookmarkEnd w:id="124"/>
      <w:bookmarkEnd w:id="125"/>
      <w:bookmarkEnd w:id="126"/>
      <w:bookmarkEnd w:id="127"/>
      <w:bookmarkEnd w:id="128"/>
    </w:p>
    <w:p w14:paraId="2A852CA0">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（一）响应文件</w:t>
      </w:r>
    </w:p>
    <w:p w14:paraId="4D28DCA6">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1.供应商应当按照竞采文件的要求编制响应文件，并对竞采文件提出的要求和条件作出实质性响应。</w:t>
      </w:r>
    </w:p>
    <w:p w14:paraId="4B303442">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2.响应文件组成</w:t>
      </w:r>
    </w:p>
    <w:p w14:paraId="3EF99568">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227442B">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（二）竞采有效期：响应文件及有关承诺文件有效期为提交响应文件截止时间起90天。</w:t>
      </w:r>
    </w:p>
    <w:p w14:paraId="099B0A6E">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（三）修正错误</w:t>
      </w:r>
    </w:p>
    <w:p w14:paraId="515167E1">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1.若供应商所递交的响应文件或最后报价中的价格出现大写金额和小写金额不一致的错误，以</w:t>
      </w:r>
      <w:r>
        <w:rPr>
          <w:rFonts w:hint="eastAsia" w:ascii="方正仿宋_GBK" w:hAnsi="方正仿宋_GBK" w:eastAsia="方正仿宋_GBK" w:cs="方正仿宋_GBK"/>
          <w:b/>
          <w:bCs/>
          <w:szCs w:val="28"/>
          <w:highlight w:val="none"/>
          <w:u w:val="single"/>
        </w:rPr>
        <w:t>大写金额修正为准</w:t>
      </w:r>
      <w:r>
        <w:rPr>
          <w:rFonts w:hint="eastAsia" w:ascii="方正仿宋_GBK" w:hAnsi="方正仿宋_GBK" w:eastAsia="方正仿宋_GBK" w:cs="方正仿宋_GBK"/>
          <w:szCs w:val="28"/>
          <w:highlight w:val="none"/>
        </w:rPr>
        <w:t>。</w:t>
      </w:r>
    </w:p>
    <w:p w14:paraId="36F2B179">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2.竞采小组按上述修正错误的原则及方法修正供应商的报价，供应商同意并签字确认后，修正后的报价对供应商具有约束作用。如果供应商不接受修正后的价格，将失去成为成交供应商的资格。</w:t>
      </w:r>
    </w:p>
    <w:p w14:paraId="42FDC617">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（四）提交响应文件的份数和签署</w:t>
      </w:r>
    </w:p>
    <w:p w14:paraId="7DC8BE27">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1.响应文件电子文档一份。</w:t>
      </w:r>
    </w:p>
    <w:p w14:paraId="7A56AC8F">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2.响应文件按竞采文件“第七篇响应文件编制要求”要求签署或盖章。</w:t>
      </w:r>
    </w:p>
    <w:p w14:paraId="568D7E3E">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（五）响应文件的递交</w:t>
      </w:r>
    </w:p>
    <w:p w14:paraId="5ACA64AF">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响应文件的电子文档应在有效报名时间段内，通过竞采系统在线提交。</w:t>
      </w:r>
    </w:p>
    <w:p w14:paraId="40E9E95C">
      <w:pPr>
        <w:pStyle w:val="5"/>
        <w:spacing w:line="240" w:lineRule="auto"/>
        <w:rPr>
          <w:highlight w:val="none"/>
        </w:rPr>
      </w:pPr>
      <w:bookmarkStart w:id="129" w:name="_Toc106030896"/>
      <w:bookmarkStart w:id="130" w:name="_Toc76462341"/>
      <w:r>
        <w:rPr>
          <w:rFonts w:hint="eastAsia"/>
          <w:highlight w:val="none"/>
        </w:rPr>
        <w:t>四、成交供应商的确认和变更</w:t>
      </w:r>
      <w:bookmarkEnd w:id="129"/>
      <w:bookmarkEnd w:id="130"/>
    </w:p>
    <w:p w14:paraId="6635693E">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（一）成交供应商的确认</w:t>
      </w:r>
    </w:p>
    <w:p w14:paraId="19CECBF9">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采购人应当在5个工作日内，从评审报告提出的成交候选供应商中，按照排序由高到低的原则确定成交供应商，也可以授权竞采小组直接确定成交供应商。</w:t>
      </w:r>
    </w:p>
    <w:p w14:paraId="6B0F86DC">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（二）成交供应商的变更</w:t>
      </w:r>
    </w:p>
    <w:p w14:paraId="647C70CB">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成交供应商拒绝与采购人签订合同的，采购人可以按照评标报告推荐的成交候选供应商顺序，确定排名下一位的候选人为成交供应商，也可以重新开展竞采活动。</w:t>
      </w:r>
    </w:p>
    <w:p w14:paraId="2CAB481D">
      <w:pPr>
        <w:pStyle w:val="5"/>
        <w:spacing w:line="240" w:lineRule="auto"/>
        <w:rPr>
          <w:highlight w:val="none"/>
        </w:rPr>
      </w:pPr>
      <w:bookmarkStart w:id="131" w:name="_Toc342913395"/>
      <w:bookmarkStart w:id="132" w:name="_Toc12552"/>
      <w:bookmarkStart w:id="133" w:name="_Toc102227321"/>
      <w:bookmarkStart w:id="134" w:name="_Toc106030897"/>
      <w:bookmarkStart w:id="135" w:name="_Toc76462342"/>
      <w:r>
        <w:rPr>
          <w:rFonts w:hint="eastAsia"/>
          <w:highlight w:val="none"/>
        </w:rPr>
        <w:t>五、成交通知</w:t>
      </w:r>
      <w:bookmarkEnd w:id="131"/>
      <w:bookmarkEnd w:id="132"/>
      <w:bookmarkEnd w:id="133"/>
      <w:bookmarkEnd w:id="134"/>
      <w:bookmarkEnd w:id="135"/>
    </w:p>
    <w:p w14:paraId="1B62DAF7">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（一）成交供应商确定后，采购人/代理机构将在行采家上发布成交结果公告。</w:t>
      </w:r>
    </w:p>
    <w:p w14:paraId="36BEA41E">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（二）结果公告发出同时，采购人/代理机构将以书面形式发出《成交通知书》。《成交通知书》一经发出即发生法律效力。</w:t>
      </w:r>
    </w:p>
    <w:p w14:paraId="6A63248B">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（三）《成交通知书》作为签订合同的依据。</w:t>
      </w:r>
    </w:p>
    <w:p w14:paraId="7CB223CF">
      <w:pPr>
        <w:pStyle w:val="5"/>
        <w:spacing w:line="240" w:lineRule="auto"/>
        <w:rPr>
          <w:highlight w:val="none"/>
        </w:rPr>
      </w:pPr>
      <w:bookmarkStart w:id="136" w:name="_Toc106030898"/>
      <w:bookmarkStart w:id="137" w:name="_Toc2675"/>
      <w:bookmarkStart w:id="138" w:name="_Toc76462343"/>
      <w:r>
        <w:rPr>
          <w:rFonts w:hint="eastAsia"/>
          <w:highlight w:val="none"/>
        </w:rPr>
        <w:t>六、关于质疑和投诉</w:t>
      </w:r>
      <w:bookmarkEnd w:id="136"/>
      <w:bookmarkEnd w:id="137"/>
      <w:bookmarkEnd w:id="138"/>
    </w:p>
    <w:p w14:paraId="01EDDC1E">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（一）质疑</w:t>
      </w:r>
    </w:p>
    <w:p w14:paraId="0C1E4588">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供应商认为采购文件、采购过程和成交结果使自己的权益收到伤害的，可向采购人或采购代理机构以书面形式提出质疑。</w:t>
      </w:r>
    </w:p>
    <w:p w14:paraId="21906731">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 xml:space="preserve">提出质疑的应当是参与所质疑项目采购活动的供应商。 </w:t>
      </w:r>
    </w:p>
    <w:p w14:paraId="721C013C">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1.质疑时限、内容</w:t>
      </w:r>
    </w:p>
    <w:p w14:paraId="6A6818C0">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供应商认为采购文件、采购过程、成交结果使自己的权益受到损害的，可以在知道或者应知其权益受到损害之日起2个工作日内，以书面形式向采购人、采购代理机构提出质疑。</w:t>
      </w:r>
    </w:p>
    <w:p w14:paraId="53E7AB7C">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1.2供应商提出质疑应当提交质疑函和必要的证明材料，质疑函应当包括下列内容：</w:t>
      </w:r>
    </w:p>
    <w:p w14:paraId="59050C50">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1.2.1供应商的名称、地址、联系人及联系电话；</w:t>
      </w:r>
    </w:p>
    <w:p w14:paraId="68E7F7CD">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1.2.2质疑项目的名称、采购编号；</w:t>
      </w:r>
    </w:p>
    <w:p w14:paraId="53719C7C">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1.2.3具体、明确的质疑事项和与质疑事项相关的请求；</w:t>
      </w:r>
    </w:p>
    <w:p w14:paraId="575BA3C8">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1.2.4事实依据；</w:t>
      </w:r>
    </w:p>
    <w:p w14:paraId="1E09728F">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1.2.5必要的法律依据；</w:t>
      </w:r>
    </w:p>
    <w:p w14:paraId="30A37556">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1.2.6提出质疑的日期；</w:t>
      </w:r>
    </w:p>
    <w:p w14:paraId="1EA942CD">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1.2.7</w:t>
      </w:r>
      <w:r>
        <w:rPr>
          <w:rFonts w:hint="eastAsia" w:ascii="方正仿宋_GBK" w:hAnsi="方正仿宋_GBK" w:eastAsia="方正仿宋_GBK" w:cs="方正仿宋_GBK"/>
          <w:szCs w:val="28"/>
          <w:highlight w:val="none"/>
          <w:lang w:eastAsia="zh-CN"/>
        </w:rPr>
        <w:t>律师事务所执业许可证</w:t>
      </w:r>
      <w:r>
        <w:rPr>
          <w:rFonts w:hint="eastAsia" w:ascii="方正仿宋_GBK" w:hAnsi="方正仿宋_GBK" w:eastAsia="方正仿宋_GBK" w:cs="方正仿宋_GBK"/>
          <w:szCs w:val="28"/>
          <w:highlight w:val="none"/>
        </w:rPr>
        <w:t>（或事业单位法人证书，或个体工商户营业执照或有效的自然人身份证明）复印件；</w:t>
      </w:r>
    </w:p>
    <w:p w14:paraId="457548A5">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1.2.8</w:t>
      </w:r>
      <w:r>
        <w:rPr>
          <w:rFonts w:hint="eastAsia" w:ascii="方正仿宋_GBK" w:hAnsi="方正仿宋_GBK" w:eastAsia="方正仿宋_GBK" w:cs="方正仿宋_GBK"/>
          <w:szCs w:val="28"/>
          <w:highlight w:val="none"/>
          <w:lang w:eastAsia="zh-CN"/>
        </w:rPr>
        <w:t>负责人</w:t>
      </w:r>
      <w:r>
        <w:rPr>
          <w:rFonts w:hint="eastAsia" w:ascii="方正仿宋_GBK" w:hAnsi="方正仿宋_GBK" w:eastAsia="方正仿宋_GBK" w:cs="方正仿宋_GBK"/>
          <w:szCs w:val="28"/>
          <w:highlight w:val="none"/>
        </w:rPr>
        <w:t>授权委托书原件、</w:t>
      </w:r>
      <w:r>
        <w:rPr>
          <w:rFonts w:hint="eastAsia" w:ascii="方正仿宋_GBK" w:hAnsi="方正仿宋_GBK" w:eastAsia="方正仿宋_GBK" w:cs="方正仿宋_GBK"/>
          <w:szCs w:val="28"/>
          <w:highlight w:val="none"/>
          <w:lang w:eastAsia="zh-CN"/>
        </w:rPr>
        <w:t>负责人</w:t>
      </w:r>
      <w:r>
        <w:rPr>
          <w:rFonts w:hint="eastAsia" w:ascii="方正仿宋_GBK" w:hAnsi="方正仿宋_GBK" w:eastAsia="方正仿宋_GBK" w:cs="方正仿宋_GBK"/>
          <w:szCs w:val="28"/>
          <w:highlight w:val="none"/>
        </w:rPr>
        <w:t>身份证复印件和其授权代表的身份证复印件（供应商为自然人的提供自然人身份证复印件）；</w:t>
      </w:r>
    </w:p>
    <w:p w14:paraId="4DC4C4A3">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1.3供应商为自然人的，质疑函应当由本人签字；供应商为法人或者其他组织的，质疑函应当由</w:t>
      </w:r>
      <w:r>
        <w:rPr>
          <w:rFonts w:hint="eastAsia" w:ascii="方正仿宋_GBK" w:hAnsi="方正仿宋_GBK" w:eastAsia="方正仿宋_GBK" w:cs="方正仿宋_GBK"/>
          <w:szCs w:val="28"/>
          <w:highlight w:val="none"/>
          <w:lang w:eastAsia="zh-CN"/>
        </w:rPr>
        <w:t>负责人</w:t>
      </w:r>
      <w:r>
        <w:rPr>
          <w:rFonts w:hint="eastAsia" w:ascii="方正仿宋_GBK" w:hAnsi="方正仿宋_GBK" w:eastAsia="方正仿宋_GBK" w:cs="方正仿宋_GBK"/>
          <w:szCs w:val="28"/>
          <w:highlight w:val="none"/>
        </w:rPr>
        <w:t>、主要负责人，或者其授权代表签字或者盖章，并加盖公章。</w:t>
      </w:r>
    </w:p>
    <w:p w14:paraId="3AAF0FD0">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2.质疑答复</w:t>
      </w:r>
    </w:p>
    <w:p w14:paraId="3AB6B584">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采购人、采购代理机构应当在收到供应商的书面质疑后2个工作日内作出答复，并以书面形式通知质疑供应商和其他有关供应商。</w:t>
      </w:r>
    </w:p>
    <w:p w14:paraId="1994D3A4">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3.其他</w:t>
      </w:r>
    </w:p>
    <w:p w14:paraId="5D05E15B">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（如有）</w:t>
      </w:r>
    </w:p>
    <w:p w14:paraId="5288D03C">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（二）投诉</w:t>
      </w:r>
    </w:p>
    <w:p w14:paraId="6822ED66">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1.供应商对采购人、采购代理机构的答复不满意，或者采购人、采购代理机构未在规定时间内作出答复的，可以在答复期满后2个工作日内向璧山国资中心提起投诉。</w:t>
      </w:r>
    </w:p>
    <w:p w14:paraId="6BB3AA52">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2.在确定受理投诉后，璧山国资中心7个工作日内（需要检验、检测、鉴定、专家评审以及需要投诉人补正材料的，所需时间不计算在投诉处理期限内）对投诉事项做出处理决定。</w:t>
      </w:r>
    </w:p>
    <w:p w14:paraId="4DB9DF60">
      <w:pPr>
        <w:pStyle w:val="5"/>
        <w:spacing w:line="240" w:lineRule="auto"/>
        <w:rPr>
          <w:highlight w:val="none"/>
        </w:rPr>
      </w:pPr>
      <w:bookmarkStart w:id="139" w:name="_Toc18802"/>
      <w:bookmarkStart w:id="140" w:name="_Toc76462344"/>
      <w:bookmarkStart w:id="141" w:name="_Toc106030899"/>
      <w:r>
        <w:rPr>
          <w:rFonts w:hint="eastAsia"/>
          <w:highlight w:val="none"/>
        </w:rPr>
        <w:t>七、采购代理服务费</w:t>
      </w:r>
      <w:bookmarkEnd w:id="139"/>
      <w:bookmarkEnd w:id="140"/>
      <w:bookmarkEnd w:id="141"/>
    </w:p>
    <w:p w14:paraId="7BAC7407">
      <w:pPr>
        <w:pStyle w:val="27"/>
        <w:ind w:firstLine="480"/>
        <w:rPr>
          <w:rFonts w:ascii="方正仿宋_GBK" w:hAnsi="方正仿宋_GBK" w:eastAsia="方正仿宋_GBK" w:cs="方正仿宋_GBK"/>
          <w:szCs w:val="28"/>
          <w:highlight w:val="none"/>
        </w:rPr>
      </w:pPr>
      <w:bookmarkStart w:id="142" w:name="OLE_LINK8"/>
      <w:bookmarkStart w:id="143" w:name="OLE_LINK7"/>
      <w:r>
        <w:rPr>
          <w:rFonts w:hint="eastAsia" w:ascii="方正仿宋_GBK" w:hAnsi="方正仿宋_GBK" w:eastAsia="方正仿宋_GBK" w:cs="方正仿宋_GBK"/>
          <w:szCs w:val="28"/>
          <w:highlight w:val="none"/>
        </w:rPr>
        <w:t>（一）供应商成交后向采购代理机构缴纳采购代理服务费，采购代理服务费</w:t>
      </w:r>
      <w:bookmarkEnd w:id="142"/>
      <w:bookmarkEnd w:id="143"/>
      <w:r>
        <w:rPr>
          <w:rFonts w:hint="eastAsia" w:ascii="方正仿宋_GBK" w:hAnsi="方正仿宋_GBK" w:eastAsia="方正仿宋_GBK" w:cs="方正仿宋_GBK"/>
          <w:szCs w:val="28"/>
          <w:highlight w:val="none"/>
        </w:rPr>
        <w:t>为</w:t>
      </w:r>
      <w:r>
        <w:rPr>
          <w:rFonts w:hint="eastAsia" w:ascii="方正仿宋_GBK" w:hAnsi="方正仿宋_GBK" w:eastAsia="方正仿宋_GBK" w:cs="方正仿宋_GBK"/>
          <w:szCs w:val="28"/>
          <w:highlight w:val="none"/>
          <w:lang w:val="en-US" w:eastAsia="zh-CN"/>
        </w:rPr>
        <w:t>35</w:t>
      </w:r>
      <w:r>
        <w:rPr>
          <w:rFonts w:hint="eastAsia" w:ascii="方正仿宋_GBK" w:hAnsi="方正仿宋_GBK" w:eastAsia="方正仿宋_GBK" w:cs="方正仿宋_GBK"/>
          <w:szCs w:val="28"/>
          <w:highlight w:val="none"/>
        </w:rPr>
        <w:t>00元，由成交供应商在领取成交通知书时向采购代理机构支付。</w:t>
      </w:r>
    </w:p>
    <w:p w14:paraId="2EE17A6D">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代理费缴费账户信息如下：</w:t>
      </w:r>
    </w:p>
    <w:p w14:paraId="597D7FEF">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单位名称：</w:t>
      </w:r>
      <w:r>
        <w:rPr>
          <w:rFonts w:hint="eastAsia" w:ascii="方正仿宋_GBK" w:hAnsi="方正仿宋_GBK" w:eastAsia="方正仿宋_GBK" w:cs="方正仿宋_GBK"/>
          <w:szCs w:val="28"/>
          <w:highlight w:val="none"/>
          <w:lang w:eastAsia="zh-CN"/>
        </w:rPr>
        <w:t>重庆昂程工程咨询有限责任公司</w:t>
      </w:r>
      <w:r>
        <w:rPr>
          <w:rFonts w:hint="eastAsia" w:ascii="方正仿宋_GBK" w:hAnsi="方正仿宋_GBK" w:eastAsia="方正仿宋_GBK" w:cs="方正仿宋_GBK"/>
          <w:szCs w:val="28"/>
          <w:highlight w:val="none"/>
        </w:rPr>
        <w:t xml:space="preserve">  </w:t>
      </w:r>
    </w:p>
    <w:p w14:paraId="142828FB">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账号：3460 1010 0101 4515 09</w:t>
      </w:r>
    </w:p>
    <w:p w14:paraId="7709E732">
      <w:pPr>
        <w:pStyle w:val="27"/>
        <w:ind w:firstLine="480"/>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开户行：兴业银行股份有限公司重庆分行营业部</w:t>
      </w:r>
    </w:p>
    <w:p w14:paraId="7E287072">
      <w:pPr>
        <w:pStyle w:val="5"/>
        <w:spacing w:line="240" w:lineRule="auto"/>
        <w:rPr>
          <w:highlight w:val="none"/>
        </w:rPr>
      </w:pPr>
      <w:bookmarkStart w:id="144" w:name="_Toc102227322"/>
      <w:bookmarkStart w:id="145" w:name="_Toc76462346"/>
      <w:bookmarkStart w:id="146" w:name="_Toc106030901"/>
      <w:bookmarkStart w:id="147" w:name="_Toc2915"/>
      <w:bookmarkStart w:id="148" w:name="_Toc342913396"/>
      <w:r>
        <w:rPr>
          <w:rFonts w:hint="eastAsia"/>
          <w:highlight w:val="none"/>
        </w:rPr>
        <w:t>八、签订</w:t>
      </w:r>
      <w:bookmarkEnd w:id="144"/>
      <w:r>
        <w:rPr>
          <w:rFonts w:hint="eastAsia"/>
          <w:highlight w:val="none"/>
        </w:rPr>
        <w:t>合同</w:t>
      </w:r>
      <w:bookmarkEnd w:id="145"/>
      <w:bookmarkEnd w:id="146"/>
      <w:bookmarkEnd w:id="147"/>
      <w:bookmarkEnd w:id="148"/>
    </w:p>
    <w:p w14:paraId="4951888B">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（一）采购人原则上应在结果公告发出之日起</w:t>
      </w:r>
      <w:r>
        <w:rPr>
          <w:rFonts w:hint="eastAsia" w:ascii="方正仿宋_GBK" w:hAnsi="方正仿宋_GBK" w:eastAsia="方正仿宋_GBK" w:cs="方正仿宋_GBK"/>
          <w:szCs w:val="28"/>
          <w:highlight w:val="none"/>
          <w:lang w:val="en-US" w:eastAsia="zh-CN"/>
        </w:rPr>
        <w:t>3</w:t>
      </w:r>
      <w:r>
        <w:rPr>
          <w:rFonts w:hint="eastAsia" w:ascii="方正仿宋_GBK" w:hAnsi="方正仿宋_GBK" w:eastAsia="方正仿宋_GBK" w:cs="方正仿宋_GBK"/>
          <w:szCs w:val="28"/>
          <w:highlight w:val="none"/>
        </w:rPr>
        <w:t>0个工作日内和成交供应商签订采购合同，无正当理由不得拒绝或拖延合同签订。所签订的合同不得对竞采文件和供应商的响应文件作实质性修改。其他未尽事宜由采购人和成交供应商在采购合同中详细约定。</w:t>
      </w:r>
    </w:p>
    <w:p w14:paraId="4E2037C2">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（二）竞采文件、供应商的响应文件及澄清文件等，均为签订采购合同的依据。</w:t>
      </w:r>
    </w:p>
    <w:p w14:paraId="2AA8CB61">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（三）合同生效条款由供需双方约定，法律、行政法规规定应当办理批准、登记等手续后生效的合同，依照其规定。</w:t>
      </w:r>
    </w:p>
    <w:p w14:paraId="47C7EA0F">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（四）合同原则上应按照《璧山区国企采购合同》签订，相关单位要求适用合同通用格式版本的，应按其要求另行签订其他合同。</w:t>
      </w:r>
    </w:p>
    <w:p w14:paraId="1DFEFCE2">
      <w:pPr>
        <w:pStyle w:val="5"/>
        <w:spacing w:line="240" w:lineRule="auto"/>
        <w:rPr>
          <w:highlight w:val="none"/>
        </w:rPr>
      </w:pPr>
      <w:bookmarkStart w:id="149" w:name="_Toc26291"/>
      <w:bookmarkStart w:id="150" w:name="_Toc106030902"/>
      <w:r>
        <w:rPr>
          <w:rFonts w:hint="eastAsia"/>
          <w:highlight w:val="none"/>
        </w:rPr>
        <w:t>九、项目验收</w:t>
      </w:r>
      <w:bookmarkEnd w:id="149"/>
      <w:bookmarkEnd w:id="150"/>
    </w:p>
    <w:p w14:paraId="6E83A86B">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合同执行完毕，采购人或采购代理机构原则上应在5个工作日内组织履约情况验收，不得无故拖延或附加额外条件。</w:t>
      </w:r>
    </w:p>
    <w:p w14:paraId="12D64A94">
      <w:pPr>
        <w:pStyle w:val="27"/>
        <w:ind w:firstLine="480"/>
        <w:rPr>
          <w:rFonts w:ascii="方正仿宋_GBK" w:hAnsi="方正仿宋_GBK" w:eastAsia="方正仿宋_GBK" w:cs="方正仿宋_GBK"/>
          <w:szCs w:val="28"/>
          <w:highlight w:val="none"/>
        </w:rPr>
      </w:pPr>
    </w:p>
    <w:p w14:paraId="74248381">
      <w:pPr>
        <w:pStyle w:val="4"/>
        <w:spacing w:line="360" w:lineRule="auto"/>
        <w:jc w:val="center"/>
        <w:rPr>
          <w:highlight w:val="none"/>
        </w:rPr>
      </w:pPr>
      <w:bookmarkStart w:id="151" w:name="_Toc109836391"/>
      <w:bookmarkStart w:id="152" w:name="_Toc22409"/>
      <w:r>
        <w:rPr>
          <w:highlight w:val="none"/>
        </w:rPr>
        <w:br w:type="page"/>
      </w:r>
    </w:p>
    <w:p w14:paraId="16DD7F40">
      <w:pPr>
        <w:pStyle w:val="4"/>
        <w:numPr>
          <w:ilvl w:val="0"/>
          <w:numId w:val="2"/>
        </w:numPr>
        <w:spacing w:line="360" w:lineRule="auto"/>
        <w:jc w:val="center"/>
        <w:rPr>
          <w:highlight w:val="none"/>
        </w:rPr>
      </w:pPr>
      <w:r>
        <w:rPr>
          <w:rFonts w:hint="eastAsia"/>
          <w:highlight w:val="none"/>
        </w:rPr>
        <w:t xml:space="preserve"> 网上竞采合同</w:t>
      </w:r>
      <w:bookmarkEnd w:id="151"/>
      <w:r>
        <w:rPr>
          <w:rFonts w:hint="eastAsia"/>
          <w:highlight w:val="none"/>
        </w:rPr>
        <w:t>（格式）</w:t>
      </w:r>
      <w:bookmarkEnd w:id="152"/>
    </w:p>
    <w:p w14:paraId="0A9E5432">
      <w:pPr>
        <w:jc w:val="center"/>
        <w:rPr>
          <w:rFonts w:ascii="方正仿宋_GBK" w:hAnsi="方正仿宋_GBK" w:eastAsia="方正仿宋_GBK" w:cs="方正仿宋_GBK"/>
          <w:color w:val="auto"/>
          <w:sz w:val="48"/>
          <w:szCs w:val="48"/>
          <w:highlight w:val="none"/>
        </w:rPr>
      </w:pPr>
      <w:bookmarkStart w:id="153" w:name="_Toc10837"/>
      <w:bookmarkStart w:id="154" w:name="_Toc2599"/>
      <w:r>
        <w:rPr>
          <w:rFonts w:hint="eastAsia" w:ascii="方正仿宋_GBK" w:hAnsi="方正仿宋_GBK" w:eastAsia="方正仿宋_GBK" w:cs="方正仿宋_GBK"/>
          <w:color w:val="auto"/>
          <w:sz w:val="48"/>
          <w:szCs w:val="48"/>
          <w:highlight w:val="none"/>
        </w:rPr>
        <w:t>璧山区国企采购合同</w:t>
      </w:r>
    </w:p>
    <w:p w14:paraId="6B461050">
      <w:pPr>
        <w:spacing w:line="440" w:lineRule="exact"/>
        <w:jc w:val="center"/>
        <w:rPr>
          <w:rFonts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（项目采购编号：     ）</w:t>
      </w:r>
    </w:p>
    <w:p w14:paraId="5CF49AA8">
      <w:pPr>
        <w:spacing w:line="440" w:lineRule="exac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甲方（需方）：___________________________</w:t>
      </w:r>
    </w:p>
    <w:p w14:paraId="4BFD7535">
      <w:pPr>
        <w:spacing w:line="440" w:lineRule="exac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乙方（供方）：___________________________</w:t>
      </w:r>
    </w:p>
    <w:p w14:paraId="4B266156">
      <w:pPr>
        <w:spacing w:line="440" w:lineRule="exac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经双方协商一致，达成以下购销合同：</w:t>
      </w:r>
    </w:p>
    <w:tbl>
      <w:tblPr>
        <w:tblStyle w:val="2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2518"/>
        <w:gridCol w:w="655"/>
        <w:gridCol w:w="109"/>
        <w:gridCol w:w="808"/>
        <w:gridCol w:w="1008"/>
        <w:gridCol w:w="1559"/>
        <w:gridCol w:w="1626"/>
        <w:gridCol w:w="15"/>
      </w:tblGrid>
      <w:tr w14:paraId="1B56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603FE2E6">
            <w:pPr>
              <w:spacing w:line="240" w:lineRule="atLeast"/>
              <w:jc w:val="center"/>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服务名称</w:t>
            </w:r>
          </w:p>
        </w:tc>
        <w:tc>
          <w:tcPr>
            <w:tcW w:w="2518" w:type="dxa"/>
            <w:vAlign w:val="center"/>
          </w:tcPr>
          <w:p w14:paraId="024126CD">
            <w:pPr>
              <w:spacing w:line="240" w:lineRule="atLeast"/>
              <w:jc w:val="center"/>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服务范围、标准及要求</w:t>
            </w:r>
          </w:p>
        </w:tc>
        <w:tc>
          <w:tcPr>
            <w:tcW w:w="764" w:type="dxa"/>
            <w:gridSpan w:val="2"/>
            <w:vAlign w:val="center"/>
          </w:tcPr>
          <w:p w14:paraId="4DCF58A6">
            <w:pPr>
              <w:spacing w:line="240" w:lineRule="atLeast"/>
              <w:jc w:val="center"/>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数量</w:t>
            </w:r>
          </w:p>
        </w:tc>
        <w:tc>
          <w:tcPr>
            <w:tcW w:w="808" w:type="dxa"/>
            <w:vAlign w:val="center"/>
          </w:tcPr>
          <w:p w14:paraId="105BC2B0">
            <w:pPr>
              <w:spacing w:line="240" w:lineRule="atLeast"/>
              <w:jc w:val="center"/>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单价</w:t>
            </w:r>
          </w:p>
        </w:tc>
        <w:tc>
          <w:tcPr>
            <w:tcW w:w="1008" w:type="dxa"/>
            <w:vAlign w:val="center"/>
          </w:tcPr>
          <w:p w14:paraId="45C9121E">
            <w:pPr>
              <w:spacing w:line="240" w:lineRule="atLeast"/>
              <w:jc w:val="center"/>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总价</w:t>
            </w:r>
          </w:p>
        </w:tc>
        <w:tc>
          <w:tcPr>
            <w:tcW w:w="1559" w:type="dxa"/>
            <w:vAlign w:val="center"/>
          </w:tcPr>
          <w:p w14:paraId="6049489F">
            <w:pPr>
              <w:spacing w:line="240" w:lineRule="atLeast"/>
              <w:jc w:val="center"/>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服务时间</w:t>
            </w:r>
          </w:p>
        </w:tc>
        <w:tc>
          <w:tcPr>
            <w:tcW w:w="1626" w:type="dxa"/>
            <w:vAlign w:val="center"/>
          </w:tcPr>
          <w:p w14:paraId="60396797">
            <w:pPr>
              <w:spacing w:line="240" w:lineRule="atLeast"/>
              <w:jc w:val="center"/>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服务地点</w:t>
            </w:r>
          </w:p>
        </w:tc>
      </w:tr>
      <w:tr w14:paraId="6EC8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CA88A32">
            <w:pPr>
              <w:spacing w:line="240" w:lineRule="atLeast"/>
              <w:jc w:val="center"/>
              <w:rPr>
                <w:rFonts w:ascii="方正仿宋_GBK" w:hAnsi="方正仿宋_GBK" w:eastAsia="方正仿宋_GBK" w:cs="方正仿宋_GBK"/>
                <w:color w:val="auto"/>
                <w:sz w:val="24"/>
                <w:szCs w:val="24"/>
                <w:highlight w:val="none"/>
              </w:rPr>
            </w:pPr>
          </w:p>
        </w:tc>
        <w:tc>
          <w:tcPr>
            <w:tcW w:w="2518" w:type="dxa"/>
            <w:vAlign w:val="center"/>
          </w:tcPr>
          <w:p w14:paraId="4D5D6898">
            <w:pPr>
              <w:spacing w:line="240" w:lineRule="atLeast"/>
              <w:jc w:val="center"/>
              <w:rPr>
                <w:rFonts w:ascii="方正仿宋_GBK" w:hAnsi="方正仿宋_GBK" w:eastAsia="方正仿宋_GBK" w:cs="方正仿宋_GBK"/>
                <w:color w:val="auto"/>
                <w:sz w:val="24"/>
                <w:szCs w:val="24"/>
                <w:highlight w:val="none"/>
              </w:rPr>
            </w:pPr>
          </w:p>
        </w:tc>
        <w:tc>
          <w:tcPr>
            <w:tcW w:w="764" w:type="dxa"/>
            <w:gridSpan w:val="2"/>
            <w:vAlign w:val="center"/>
          </w:tcPr>
          <w:p w14:paraId="2B7D65F0">
            <w:pPr>
              <w:spacing w:line="240" w:lineRule="atLeast"/>
              <w:jc w:val="center"/>
              <w:rPr>
                <w:rFonts w:ascii="方正仿宋_GBK" w:hAnsi="方正仿宋_GBK" w:eastAsia="方正仿宋_GBK" w:cs="方正仿宋_GBK"/>
                <w:color w:val="auto"/>
                <w:sz w:val="24"/>
                <w:szCs w:val="24"/>
                <w:highlight w:val="none"/>
              </w:rPr>
            </w:pPr>
          </w:p>
        </w:tc>
        <w:tc>
          <w:tcPr>
            <w:tcW w:w="808" w:type="dxa"/>
            <w:vAlign w:val="center"/>
          </w:tcPr>
          <w:p w14:paraId="384E470B">
            <w:pPr>
              <w:spacing w:line="240" w:lineRule="atLeast"/>
              <w:jc w:val="center"/>
              <w:rPr>
                <w:rFonts w:ascii="方正仿宋_GBK" w:hAnsi="方正仿宋_GBK" w:eastAsia="方正仿宋_GBK" w:cs="方正仿宋_GBK"/>
                <w:color w:val="auto"/>
                <w:sz w:val="24"/>
                <w:szCs w:val="24"/>
                <w:highlight w:val="none"/>
              </w:rPr>
            </w:pPr>
          </w:p>
        </w:tc>
        <w:tc>
          <w:tcPr>
            <w:tcW w:w="1008" w:type="dxa"/>
            <w:vAlign w:val="center"/>
          </w:tcPr>
          <w:p w14:paraId="4EC67985">
            <w:pPr>
              <w:spacing w:line="240" w:lineRule="atLeast"/>
              <w:jc w:val="center"/>
              <w:rPr>
                <w:rFonts w:ascii="方正仿宋_GBK" w:hAnsi="方正仿宋_GBK" w:eastAsia="方正仿宋_GBK" w:cs="方正仿宋_GBK"/>
                <w:color w:val="auto"/>
                <w:sz w:val="24"/>
                <w:szCs w:val="24"/>
                <w:highlight w:val="none"/>
              </w:rPr>
            </w:pPr>
          </w:p>
        </w:tc>
        <w:tc>
          <w:tcPr>
            <w:tcW w:w="1559" w:type="dxa"/>
            <w:vAlign w:val="center"/>
          </w:tcPr>
          <w:p w14:paraId="20324561">
            <w:pPr>
              <w:spacing w:line="240" w:lineRule="atLeast"/>
              <w:jc w:val="center"/>
              <w:rPr>
                <w:rFonts w:ascii="方正仿宋_GBK" w:hAnsi="方正仿宋_GBK" w:eastAsia="方正仿宋_GBK" w:cs="方正仿宋_GBK"/>
                <w:color w:val="auto"/>
                <w:sz w:val="24"/>
                <w:szCs w:val="24"/>
                <w:highlight w:val="none"/>
              </w:rPr>
            </w:pPr>
          </w:p>
        </w:tc>
        <w:tc>
          <w:tcPr>
            <w:tcW w:w="1626" w:type="dxa"/>
            <w:vAlign w:val="center"/>
          </w:tcPr>
          <w:p w14:paraId="10A4455F">
            <w:pPr>
              <w:spacing w:line="240" w:lineRule="atLeast"/>
              <w:jc w:val="center"/>
              <w:rPr>
                <w:rFonts w:ascii="方正仿宋_GBK" w:hAnsi="方正仿宋_GBK" w:eastAsia="方正仿宋_GBK" w:cs="方正仿宋_GBK"/>
                <w:color w:val="auto"/>
                <w:sz w:val="24"/>
                <w:szCs w:val="24"/>
                <w:highlight w:val="none"/>
              </w:rPr>
            </w:pPr>
          </w:p>
        </w:tc>
      </w:tr>
      <w:tr w14:paraId="1A38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7EBC2E8">
            <w:pPr>
              <w:spacing w:line="240" w:lineRule="atLeast"/>
              <w:jc w:val="center"/>
              <w:rPr>
                <w:rFonts w:ascii="方正仿宋_GBK" w:hAnsi="方正仿宋_GBK" w:eastAsia="方正仿宋_GBK" w:cs="方正仿宋_GBK"/>
                <w:color w:val="auto"/>
                <w:sz w:val="24"/>
                <w:szCs w:val="24"/>
                <w:highlight w:val="none"/>
              </w:rPr>
            </w:pPr>
          </w:p>
        </w:tc>
        <w:tc>
          <w:tcPr>
            <w:tcW w:w="2518" w:type="dxa"/>
            <w:vAlign w:val="center"/>
          </w:tcPr>
          <w:p w14:paraId="6AD98CDA">
            <w:pPr>
              <w:spacing w:line="240" w:lineRule="atLeast"/>
              <w:jc w:val="center"/>
              <w:rPr>
                <w:rFonts w:ascii="方正仿宋_GBK" w:hAnsi="方正仿宋_GBK" w:eastAsia="方正仿宋_GBK" w:cs="方正仿宋_GBK"/>
                <w:color w:val="auto"/>
                <w:sz w:val="24"/>
                <w:szCs w:val="24"/>
                <w:highlight w:val="none"/>
              </w:rPr>
            </w:pPr>
          </w:p>
        </w:tc>
        <w:tc>
          <w:tcPr>
            <w:tcW w:w="764" w:type="dxa"/>
            <w:gridSpan w:val="2"/>
            <w:vAlign w:val="center"/>
          </w:tcPr>
          <w:p w14:paraId="17F650E1">
            <w:pPr>
              <w:spacing w:line="240" w:lineRule="atLeast"/>
              <w:jc w:val="center"/>
              <w:rPr>
                <w:rFonts w:ascii="方正仿宋_GBK" w:hAnsi="方正仿宋_GBK" w:eastAsia="方正仿宋_GBK" w:cs="方正仿宋_GBK"/>
                <w:color w:val="auto"/>
                <w:sz w:val="24"/>
                <w:szCs w:val="24"/>
                <w:highlight w:val="none"/>
              </w:rPr>
            </w:pPr>
          </w:p>
        </w:tc>
        <w:tc>
          <w:tcPr>
            <w:tcW w:w="808" w:type="dxa"/>
            <w:vAlign w:val="center"/>
          </w:tcPr>
          <w:p w14:paraId="3CCCE1DE">
            <w:pPr>
              <w:spacing w:line="240" w:lineRule="atLeast"/>
              <w:jc w:val="center"/>
              <w:rPr>
                <w:rFonts w:ascii="方正仿宋_GBK" w:hAnsi="方正仿宋_GBK" w:eastAsia="方正仿宋_GBK" w:cs="方正仿宋_GBK"/>
                <w:color w:val="auto"/>
                <w:sz w:val="24"/>
                <w:szCs w:val="24"/>
                <w:highlight w:val="none"/>
              </w:rPr>
            </w:pPr>
          </w:p>
        </w:tc>
        <w:tc>
          <w:tcPr>
            <w:tcW w:w="1008" w:type="dxa"/>
            <w:vAlign w:val="center"/>
          </w:tcPr>
          <w:p w14:paraId="60B1569A">
            <w:pPr>
              <w:spacing w:line="240" w:lineRule="atLeast"/>
              <w:jc w:val="center"/>
              <w:rPr>
                <w:rFonts w:ascii="方正仿宋_GBK" w:hAnsi="方正仿宋_GBK" w:eastAsia="方正仿宋_GBK" w:cs="方正仿宋_GBK"/>
                <w:color w:val="auto"/>
                <w:sz w:val="24"/>
                <w:szCs w:val="24"/>
                <w:highlight w:val="none"/>
              </w:rPr>
            </w:pPr>
          </w:p>
        </w:tc>
        <w:tc>
          <w:tcPr>
            <w:tcW w:w="1559" w:type="dxa"/>
            <w:vAlign w:val="center"/>
          </w:tcPr>
          <w:p w14:paraId="657284FE">
            <w:pPr>
              <w:spacing w:line="240" w:lineRule="atLeast"/>
              <w:jc w:val="center"/>
              <w:rPr>
                <w:rFonts w:ascii="方正仿宋_GBK" w:hAnsi="方正仿宋_GBK" w:eastAsia="方正仿宋_GBK" w:cs="方正仿宋_GBK"/>
                <w:color w:val="auto"/>
                <w:sz w:val="24"/>
                <w:szCs w:val="24"/>
                <w:highlight w:val="none"/>
              </w:rPr>
            </w:pPr>
          </w:p>
        </w:tc>
        <w:tc>
          <w:tcPr>
            <w:tcW w:w="1626" w:type="dxa"/>
            <w:vAlign w:val="center"/>
          </w:tcPr>
          <w:p w14:paraId="0C91EFD7">
            <w:pPr>
              <w:spacing w:line="240" w:lineRule="atLeast"/>
              <w:jc w:val="center"/>
              <w:rPr>
                <w:rFonts w:ascii="方正仿宋_GBK" w:hAnsi="方正仿宋_GBK" w:eastAsia="方正仿宋_GBK" w:cs="方正仿宋_GBK"/>
                <w:color w:val="auto"/>
                <w:sz w:val="24"/>
                <w:szCs w:val="24"/>
                <w:highlight w:val="none"/>
              </w:rPr>
            </w:pPr>
          </w:p>
        </w:tc>
      </w:tr>
      <w:tr w14:paraId="794A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D673D13">
            <w:pPr>
              <w:spacing w:line="240" w:lineRule="atLeast"/>
              <w:jc w:val="center"/>
              <w:rPr>
                <w:rFonts w:ascii="方正仿宋_GBK" w:hAnsi="方正仿宋_GBK" w:eastAsia="方正仿宋_GBK" w:cs="方正仿宋_GBK"/>
                <w:color w:val="auto"/>
                <w:sz w:val="24"/>
                <w:szCs w:val="24"/>
                <w:highlight w:val="none"/>
              </w:rPr>
            </w:pPr>
          </w:p>
        </w:tc>
        <w:tc>
          <w:tcPr>
            <w:tcW w:w="2518" w:type="dxa"/>
            <w:vAlign w:val="center"/>
          </w:tcPr>
          <w:p w14:paraId="0598B5AE">
            <w:pPr>
              <w:spacing w:line="240" w:lineRule="atLeast"/>
              <w:jc w:val="center"/>
              <w:rPr>
                <w:rFonts w:ascii="方正仿宋_GBK" w:hAnsi="方正仿宋_GBK" w:eastAsia="方正仿宋_GBK" w:cs="方正仿宋_GBK"/>
                <w:color w:val="auto"/>
                <w:sz w:val="24"/>
                <w:szCs w:val="24"/>
                <w:highlight w:val="none"/>
              </w:rPr>
            </w:pPr>
          </w:p>
        </w:tc>
        <w:tc>
          <w:tcPr>
            <w:tcW w:w="764" w:type="dxa"/>
            <w:gridSpan w:val="2"/>
            <w:vAlign w:val="center"/>
          </w:tcPr>
          <w:p w14:paraId="7D33FF9F">
            <w:pPr>
              <w:spacing w:line="240" w:lineRule="atLeast"/>
              <w:jc w:val="center"/>
              <w:rPr>
                <w:rFonts w:ascii="方正仿宋_GBK" w:hAnsi="方正仿宋_GBK" w:eastAsia="方正仿宋_GBK" w:cs="方正仿宋_GBK"/>
                <w:color w:val="auto"/>
                <w:sz w:val="24"/>
                <w:szCs w:val="24"/>
                <w:highlight w:val="none"/>
              </w:rPr>
            </w:pPr>
          </w:p>
        </w:tc>
        <w:tc>
          <w:tcPr>
            <w:tcW w:w="808" w:type="dxa"/>
            <w:vAlign w:val="center"/>
          </w:tcPr>
          <w:p w14:paraId="5ED1FC9B">
            <w:pPr>
              <w:spacing w:line="240" w:lineRule="atLeast"/>
              <w:jc w:val="center"/>
              <w:rPr>
                <w:rFonts w:ascii="方正仿宋_GBK" w:hAnsi="方正仿宋_GBK" w:eastAsia="方正仿宋_GBK" w:cs="方正仿宋_GBK"/>
                <w:color w:val="auto"/>
                <w:sz w:val="24"/>
                <w:szCs w:val="24"/>
                <w:highlight w:val="none"/>
              </w:rPr>
            </w:pPr>
          </w:p>
        </w:tc>
        <w:tc>
          <w:tcPr>
            <w:tcW w:w="1008" w:type="dxa"/>
            <w:vAlign w:val="center"/>
          </w:tcPr>
          <w:p w14:paraId="22FC0A8A">
            <w:pPr>
              <w:spacing w:line="240" w:lineRule="atLeast"/>
              <w:jc w:val="center"/>
              <w:rPr>
                <w:rFonts w:ascii="方正仿宋_GBK" w:hAnsi="方正仿宋_GBK" w:eastAsia="方正仿宋_GBK" w:cs="方正仿宋_GBK"/>
                <w:color w:val="auto"/>
                <w:sz w:val="24"/>
                <w:szCs w:val="24"/>
                <w:highlight w:val="none"/>
              </w:rPr>
            </w:pPr>
          </w:p>
        </w:tc>
        <w:tc>
          <w:tcPr>
            <w:tcW w:w="1559" w:type="dxa"/>
            <w:vAlign w:val="center"/>
          </w:tcPr>
          <w:p w14:paraId="5708984D">
            <w:pPr>
              <w:spacing w:line="240" w:lineRule="atLeast"/>
              <w:jc w:val="center"/>
              <w:rPr>
                <w:rFonts w:ascii="方正仿宋_GBK" w:hAnsi="方正仿宋_GBK" w:eastAsia="方正仿宋_GBK" w:cs="方正仿宋_GBK"/>
                <w:color w:val="auto"/>
                <w:sz w:val="24"/>
                <w:szCs w:val="24"/>
                <w:highlight w:val="none"/>
              </w:rPr>
            </w:pPr>
          </w:p>
        </w:tc>
        <w:tc>
          <w:tcPr>
            <w:tcW w:w="1626" w:type="dxa"/>
            <w:vAlign w:val="center"/>
          </w:tcPr>
          <w:p w14:paraId="4270A478">
            <w:pPr>
              <w:spacing w:line="240" w:lineRule="atLeast"/>
              <w:jc w:val="center"/>
              <w:rPr>
                <w:rFonts w:ascii="方正仿宋_GBK" w:hAnsi="方正仿宋_GBK" w:eastAsia="方正仿宋_GBK" w:cs="方正仿宋_GBK"/>
                <w:color w:val="auto"/>
                <w:sz w:val="24"/>
                <w:szCs w:val="24"/>
                <w:highlight w:val="none"/>
              </w:rPr>
            </w:pPr>
          </w:p>
        </w:tc>
      </w:tr>
      <w:tr w14:paraId="4DDA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4180320">
            <w:pPr>
              <w:spacing w:line="240" w:lineRule="atLeast"/>
              <w:jc w:val="center"/>
              <w:rPr>
                <w:rFonts w:ascii="方正仿宋_GBK" w:hAnsi="方正仿宋_GBK" w:eastAsia="方正仿宋_GBK" w:cs="方正仿宋_GBK"/>
                <w:color w:val="auto"/>
                <w:sz w:val="24"/>
                <w:szCs w:val="24"/>
                <w:highlight w:val="none"/>
              </w:rPr>
            </w:pPr>
          </w:p>
        </w:tc>
        <w:tc>
          <w:tcPr>
            <w:tcW w:w="2518" w:type="dxa"/>
            <w:vAlign w:val="center"/>
          </w:tcPr>
          <w:p w14:paraId="216541E3">
            <w:pPr>
              <w:spacing w:line="240" w:lineRule="atLeast"/>
              <w:jc w:val="center"/>
              <w:rPr>
                <w:rFonts w:ascii="方正仿宋_GBK" w:hAnsi="方正仿宋_GBK" w:eastAsia="方正仿宋_GBK" w:cs="方正仿宋_GBK"/>
                <w:color w:val="auto"/>
                <w:sz w:val="24"/>
                <w:szCs w:val="24"/>
                <w:highlight w:val="none"/>
              </w:rPr>
            </w:pPr>
          </w:p>
        </w:tc>
        <w:tc>
          <w:tcPr>
            <w:tcW w:w="764" w:type="dxa"/>
            <w:gridSpan w:val="2"/>
            <w:vAlign w:val="center"/>
          </w:tcPr>
          <w:p w14:paraId="5729A62F">
            <w:pPr>
              <w:spacing w:line="240" w:lineRule="atLeast"/>
              <w:jc w:val="center"/>
              <w:rPr>
                <w:rFonts w:ascii="方正仿宋_GBK" w:hAnsi="方正仿宋_GBK" w:eastAsia="方正仿宋_GBK" w:cs="方正仿宋_GBK"/>
                <w:color w:val="auto"/>
                <w:sz w:val="24"/>
                <w:szCs w:val="24"/>
                <w:highlight w:val="none"/>
              </w:rPr>
            </w:pPr>
          </w:p>
        </w:tc>
        <w:tc>
          <w:tcPr>
            <w:tcW w:w="808" w:type="dxa"/>
            <w:vAlign w:val="center"/>
          </w:tcPr>
          <w:p w14:paraId="36E4A0CC">
            <w:pPr>
              <w:spacing w:line="240" w:lineRule="atLeast"/>
              <w:jc w:val="center"/>
              <w:rPr>
                <w:rFonts w:ascii="方正仿宋_GBK" w:hAnsi="方正仿宋_GBK" w:eastAsia="方正仿宋_GBK" w:cs="方正仿宋_GBK"/>
                <w:color w:val="auto"/>
                <w:sz w:val="24"/>
                <w:szCs w:val="24"/>
                <w:highlight w:val="none"/>
              </w:rPr>
            </w:pPr>
          </w:p>
        </w:tc>
        <w:tc>
          <w:tcPr>
            <w:tcW w:w="1008" w:type="dxa"/>
            <w:vAlign w:val="center"/>
          </w:tcPr>
          <w:p w14:paraId="61796BAF">
            <w:pPr>
              <w:spacing w:line="240" w:lineRule="atLeast"/>
              <w:jc w:val="center"/>
              <w:rPr>
                <w:rFonts w:ascii="方正仿宋_GBK" w:hAnsi="方正仿宋_GBK" w:eastAsia="方正仿宋_GBK" w:cs="方正仿宋_GBK"/>
                <w:color w:val="auto"/>
                <w:sz w:val="24"/>
                <w:szCs w:val="24"/>
                <w:highlight w:val="none"/>
              </w:rPr>
            </w:pPr>
          </w:p>
        </w:tc>
        <w:tc>
          <w:tcPr>
            <w:tcW w:w="1559" w:type="dxa"/>
            <w:vAlign w:val="center"/>
          </w:tcPr>
          <w:p w14:paraId="7DDB43C0">
            <w:pPr>
              <w:spacing w:line="240" w:lineRule="atLeast"/>
              <w:jc w:val="center"/>
              <w:rPr>
                <w:rFonts w:ascii="方正仿宋_GBK" w:hAnsi="方正仿宋_GBK" w:eastAsia="方正仿宋_GBK" w:cs="方正仿宋_GBK"/>
                <w:color w:val="auto"/>
                <w:sz w:val="24"/>
                <w:szCs w:val="24"/>
                <w:highlight w:val="none"/>
              </w:rPr>
            </w:pPr>
          </w:p>
        </w:tc>
        <w:tc>
          <w:tcPr>
            <w:tcW w:w="1626" w:type="dxa"/>
            <w:vAlign w:val="center"/>
          </w:tcPr>
          <w:p w14:paraId="1909CCEA">
            <w:pPr>
              <w:spacing w:line="240" w:lineRule="atLeast"/>
              <w:jc w:val="center"/>
              <w:rPr>
                <w:rFonts w:ascii="方正仿宋_GBK" w:hAnsi="方正仿宋_GBK" w:eastAsia="方正仿宋_GBK" w:cs="方正仿宋_GBK"/>
                <w:color w:val="auto"/>
                <w:sz w:val="24"/>
                <w:szCs w:val="24"/>
                <w:highlight w:val="none"/>
              </w:rPr>
            </w:pPr>
          </w:p>
        </w:tc>
      </w:tr>
      <w:tr w14:paraId="0BD4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8FDBE75">
            <w:pPr>
              <w:spacing w:line="240" w:lineRule="atLeast"/>
              <w:jc w:val="center"/>
              <w:rPr>
                <w:rFonts w:ascii="方正仿宋_GBK" w:hAnsi="方正仿宋_GBK" w:eastAsia="方正仿宋_GBK" w:cs="方正仿宋_GBK"/>
                <w:color w:val="auto"/>
                <w:sz w:val="24"/>
                <w:szCs w:val="24"/>
                <w:highlight w:val="none"/>
              </w:rPr>
            </w:pPr>
          </w:p>
        </w:tc>
        <w:tc>
          <w:tcPr>
            <w:tcW w:w="2518" w:type="dxa"/>
            <w:vAlign w:val="center"/>
          </w:tcPr>
          <w:p w14:paraId="2C7E03B6">
            <w:pPr>
              <w:spacing w:line="240" w:lineRule="atLeast"/>
              <w:jc w:val="center"/>
              <w:rPr>
                <w:rFonts w:ascii="方正仿宋_GBK" w:hAnsi="方正仿宋_GBK" w:eastAsia="方正仿宋_GBK" w:cs="方正仿宋_GBK"/>
                <w:color w:val="auto"/>
                <w:sz w:val="24"/>
                <w:szCs w:val="24"/>
                <w:highlight w:val="none"/>
              </w:rPr>
            </w:pPr>
          </w:p>
        </w:tc>
        <w:tc>
          <w:tcPr>
            <w:tcW w:w="764" w:type="dxa"/>
            <w:gridSpan w:val="2"/>
            <w:vAlign w:val="center"/>
          </w:tcPr>
          <w:p w14:paraId="6B8866E5">
            <w:pPr>
              <w:spacing w:line="240" w:lineRule="atLeast"/>
              <w:jc w:val="center"/>
              <w:rPr>
                <w:rFonts w:ascii="方正仿宋_GBK" w:hAnsi="方正仿宋_GBK" w:eastAsia="方正仿宋_GBK" w:cs="方正仿宋_GBK"/>
                <w:color w:val="auto"/>
                <w:sz w:val="24"/>
                <w:szCs w:val="24"/>
                <w:highlight w:val="none"/>
              </w:rPr>
            </w:pPr>
          </w:p>
        </w:tc>
        <w:tc>
          <w:tcPr>
            <w:tcW w:w="808" w:type="dxa"/>
            <w:vAlign w:val="center"/>
          </w:tcPr>
          <w:p w14:paraId="2BCB065F">
            <w:pPr>
              <w:spacing w:line="240" w:lineRule="atLeast"/>
              <w:jc w:val="center"/>
              <w:rPr>
                <w:rFonts w:ascii="方正仿宋_GBK" w:hAnsi="方正仿宋_GBK" w:eastAsia="方正仿宋_GBK" w:cs="方正仿宋_GBK"/>
                <w:color w:val="auto"/>
                <w:sz w:val="24"/>
                <w:szCs w:val="24"/>
                <w:highlight w:val="none"/>
              </w:rPr>
            </w:pPr>
          </w:p>
        </w:tc>
        <w:tc>
          <w:tcPr>
            <w:tcW w:w="1008" w:type="dxa"/>
            <w:vAlign w:val="center"/>
          </w:tcPr>
          <w:p w14:paraId="63E27C2E">
            <w:pPr>
              <w:spacing w:line="240" w:lineRule="atLeast"/>
              <w:jc w:val="center"/>
              <w:rPr>
                <w:rFonts w:ascii="方正仿宋_GBK" w:hAnsi="方正仿宋_GBK" w:eastAsia="方正仿宋_GBK" w:cs="方正仿宋_GBK"/>
                <w:color w:val="auto"/>
                <w:sz w:val="24"/>
                <w:szCs w:val="24"/>
                <w:highlight w:val="none"/>
              </w:rPr>
            </w:pPr>
          </w:p>
        </w:tc>
        <w:tc>
          <w:tcPr>
            <w:tcW w:w="1559" w:type="dxa"/>
            <w:vAlign w:val="center"/>
          </w:tcPr>
          <w:p w14:paraId="7E03806D">
            <w:pPr>
              <w:spacing w:line="240" w:lineRule="atLeast"/>
              <w:jc w:val="center"/>
              <w:rPr>
                <w:rFonts w:ascii="方正仿宋_GBK" w:hAnsi="方正仿宋_GBK" w:eastAsia="方正仿宋_GBK" w:cs="方正仿宋_GBK"/>
                <w:color w:val="auto"/>
                <w:sz w:val="24"/>
                <w:szCs w:val="24"/>
                <w:highlight w:val="none"/>
              </w:rPr>
            </w:pPr>
          </w:p>
        </w:tc>
        <w:tc>
          <w:tcPr>
            <w:tcW w:w="1626" w:type="dxa"/>
            <w:vAlign w:val="center"/>
          </w:tcPr>
          <w:p w14:paraId="004B277F">
            <w:pPr>
              <w:spacing w:line="240" w:lineRule="atLeast"/>
              <w:jc w:val="center"/>
              <w:rPr>
                <w:rFonts w:ascii="方正仿宋_GBK" w:hAnsi="方正仿宋_GBK" w:eastAsia="方正仿宋_GBK" w:cs="方正仿宋_GBK"/>
                <w:color w:val="auto"/>
                <w:sz w:val="24"/>
                <w:szCs w:val="24"/>
                <w:highlight w:val="none"/>
              </w:rPr>
            </w:pPr>
          </w:p>
        </w:tc>
      </w:tr>
      <w:tr w14:paraId="21B7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B821F95">
            <w:pPr>
              <w:spacing w:line="240" w:lineRule="atLeast"/>
              <w:jc w:val="center"/>
              <w:rPr>
                <w:rFonts w:ascii="方正仿宋_GBK" w:hAnsi="方正仿宋_GBK" w:eastAsia="方正仿宋_GBK" w:cs="方正仿宋_GBK"/>
                <w:color w:val="auto"/>
                <w:sz w:val="24"/>
                <w:szCs w:val="24"/>
                <w:highlight w:val="none"/>
              </w:rPr>
            </w:pPr>
          </w:p>
        </w:tc>
        <w:tc>
          <w:tcPr>
            <w:tcW w:w="2518" w:type="dxa"/>
            <w:vAlign w:val="center"/>
          </w:tcPr>
          <w:p w14:paraId="5CFD9D4F">
            <w:pPr>
              <w:spacing w:line="240" w:lineRule="atLeast"/>
              <w:jc w:val="center"/>
              <w:rPr>
                <w:rFonts w:ascii="方正仿宋_GBK" w:hAnsi="方正仿宋_GBK" w:eastAsia="方正仿宋_GBK" w:cs="方正仿宋_GBK"/>
                <w:color w:val="auto"/>
                <w:sz w:val="24"/>
                <w:szCs w:val="24"/>
                <w:highlight w:val="none"/>
              </w:rPr>
            </w:pPr>
          </w:p>
        </w:tc>
        <w:tc>
          <w:tcPr>
            <w:tcW w:w="764" w:type="dxa"/>
            <w:gridSpan w:val="2"/>
            <w:vAlign w:val="center"/>
          </w:tcPr>
          <w:p w14:paraId="37C6D044">
            <w:pPr>
              <w:spacing w:line="240" w:lineRule="atLeast"/>
              <w:jc w:val="center"/>
              <w:rPr>
                <w:rFonts w:ascii="方正仿宋_GBK" w:hAnsi="方正仿宋_GBK" w:eastAsia="方正仿宋_GBK" w:cs="方正仿宋_GBK"/>
                <w:color w:val="auto"/>
                <w:sz w:val="24"/>
                <w:szCs w:val="24"/>
                <w:highlight w:val="none"/>
              </w:rPr>
            </w:pPr>
          </w:p>
        </w:tc>
        <w:tc>
          <w:tcPr>
            <w:tcW w:w="808" w:type="dxa"/>
            <w:vAlign w:val="center"/>
          </w:tcPr>
          <w:p w14:paraId="562FD19A">
            <w:pPr>
              <w:spacing w:line="240" w:lineRule="atLeast"/>
              <w:jc w:val="center"/>
              <w:rPr>
                <w:rFonts w:ascii="方正仿宋_GBK" w:hAnsi="方正仿宋_GBK" w:eastAsia="方正仿宋_GBK" w:cs="方正仿宋_GBK"/>
                <w:color w:val="auto"/>
                <w:sz w:val="24"/>
                <w:szCs w:val="24"/>
                <w:highlight w:val="none"/>
              </w:rPr>
            </w:pPr>
          </w:p>
        </w:tc>
        <w:tc>
          <w:tcPr>
            <w:tcW w:w="1008" w:type="dxa"/>
            <w:vAlign w:val="center"/>
          </w:tcPr>
          <w:p w14:paraId="79DFC37D">
            <w:pPr>
              <w:spacing w:line="240" w:lineRule="atLeast"/>
              <w:jc w:val="center"/>
              <w:rPr>
                <w:rFonts w:ascii="方正仿宋_GBK" w:hAnsi="方正仿宋_GBK" w:eastAsia="方正仿宋_GBK" w:cs="方正仿宋_GBK"/>
                <w:color w:val="auto"/>
                <w:sz w:val="24"/>
                <w:szCs w:val="24"/>
                <w:highlight w:val="none"/>
              </w:rPr>
            </w:pPr>
          </w:p>
        </w:tc>
        <w:tc>
          <w:tcPr>
            <w:tcW w:w="1559" w:type="dxa"/>
            <w:vAlign w:val="center"/>
          </w:tcPr>
          <w:p w14:paraId="6CFAB4D1">
            <w:pPr>
              <w:spacing w:line="240" w:lineRule="atLeast"/>
              <w:jc w:val="center"/>
              <w:rPr>
                <w:rFonts w:ascii="方正仿宋_GBK" w:hAnsi="方正仿宋_GBK" w:eastAsia="方正仿宋_GBK" w:cs="方正仿宋_GBK"/>
                <w:color w:val="auto"/>
                <w:sz w:val="24"/>
                <w:szCs w:val="24"/>
                <w:highlight w:val="none"/>
              </w:rPr>
            </w:pPr>
          </w:p>
        </w:tc>
        <w:tc>
          <w:tcPr>
            <w:tcW w:w="1626" w:type="dxa"/>
            <w:vAlign w:val="center"/>
          </w:tcPr>
          <w:p w14:paraId="10C77192">
            <w:pPr>
              <w:spacing w:line="240" w:lineRule="atLeast"/>
              <w:jc w:val="center"/>
              <w:rPr>
                <w:rFonts w:ascii="方正仿宋_GBK" w:hAnsi="方正仿宋_GBK" w:eastAsia="方正仿宋_GBK" w:cs="方正仿宋_GBK"/>
                <w:color w:val="auto"/>
                <w:sz w:val="24"/>
                <w:szCs w:val="24"/>
                <w:highlight w:val="none"/>
              </w:rPr>
            </w:pPr>
          </w:p>
        </w:tc>
      </w:tr>
      <w:tr w14:paraId="05B3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C11ED96">
            <w:pPr>
              <w:spacing w:line="240" w:lineRule="atLeast"/>
              <w:jc w:val="center"/>
              <w:rPr>
                <w:rFonts w:ascii="方正仿宋_GBK" w:hAnsi="方正仿宋_GBK" w:eastAsia="方正仿宋_GBK" w:cs="方正仿宋_GBK"/>
                <w:color w:val="auto"/>
                <w:sz w:val="24"/>
                <w:szCs w:val="24"/>
                <w:highlight w:val="none"/>
              </w:rPr>
            </w:pPr>
          </w:p>
        </w:tc>
        <w:tc>
          <w:tcPr>
            <w:tcW w:w="2518" w:type="dxa"/>
            <w:vAlign w:val="center"/>
          </w:tcPr>
          <w:p w14:paraId="0E2E59B8">
            <w:pPr>
              <w:spacing w:line="240" w:lineRule="atLeast"/>
              <w:jc w:val="center"/>
              <w:rPr>
                <w:rFonts w:ascii="方正仿宋_GBK" w:hAnsi="方正仿宋_GBK" w:eastAsia="方正仿宋_GBK" w:cs="方正仿宋_GBK"/>
                <w:color w:val="auto"/>
                <w:sz w:val="24"/>
                <w:szCs w:val="24"/>
                <w:highlight w:val="none"/>
              </w:rPr>
            </w:pPr>
          </w:p>
        </w:tc>
        <w:tc>
          <w:tcPr>
            <w:tcW w:w="764" w:type="dxa"/>
            <w:gridSpan w:val="2"/>
            <w:vAlign w:val="center"/>
          </w:tcPr>
          <w:p w14:paraId="5B24A990">
            <w:pPr>
              <w:spacing w:line="240" w:lineRule="atLeast"/>
              <w:jc w:val="center"/>
              <w:rPr>
                <w:rFonts w:ascii="方正仿宋_GBK" w:hAnsi="方正仿宋_GBK" w:eastAsia="方正仿宋_GBK" w:cs="方正仿宋_GBK"/>
                <w:color w:val="auto"/>
                <w:sz w:val="24"/>
                <w:szCs w:val="24"/>
                <w:highlight w:val="none"/>
              </w:rPr>
            </w:pPr>
          </w:p>
        </w:tc>
        <w:tc>
          <w:tcPr>
            <w:tcW w:w="808" w:type="dxa"/>
            <w:vAlign w:val="center"/>
          </w:tcPr>
          <w:p w14:paraId="09DD1FE2">
            <w:pPr>
              <w:spacing w:line="240" w:lineRule="atLeast"/>
              <w:jc w:val="center"/>
              <w:rPr>
                <w:rFonts w:ascii="方正仿宋_GBK" w:hAnsi="方正仿宋_GBK" w:eastAsia="方正仿宋_GBK" w:cs="方正仿宋_GBK"/>
                <w:color w:val="auto"/>
                <w:sz w:val="24"/>
                <w:szCs w:val="24"/>
                <w:highlight w:val="none"/>
              </w:rPr>
            </w:pPr>
          </w:p>
        </w:tc>
        <w:tc>
          <w:tcPr>
            <w:tcW w:w="1008" w:type="dxa"/>
            <w:vAlign w:val="center"/>
          </w:tcPr>
          <w:p w14:paraId="7977F813">
            <w:pPr>
              <w:spacing w:line="240" w:lineRule="atLeast"/>
              <w:jc w:val="center"/>
              <w:rPr>
                <w:rFonts w:ascii="方正仿宋_GBK" w:hAnsi="方正仿宋_GBK" w:eastAsia="方正仿宋_GBK" w:cs="方正仿宋_GBK"/>
                <w:color w:val="auto"/>
                <w:sz w:val="24"/>
                <w:szCs w:val="24"/>
                <w:highlight w:val="none"/>
              </w:rPr>
            </w:pPr>
          </w:p>
        </w:tc>
        <w:tc>
          <w:tcPr>
            <w:tcW w:w="1559" w:type="dxa"/>
            <w:vAlign w:val="center"/>
          </w:tcPr>
          <w:p w14:paraId="4B299AF6">
            <w:pPr>
              <w:spacing w:line="240" w:lineRule="atLeast"/>
              <w:jc w:val="center"/>
              <w:rPr>
                <w:rFonts w:ascii="方正仿宋_GBK" w:hAnsi="方正仿宋_GBK" w:eastAsia="方正仿宋_GBK" w:cs="方正仿宋_GBK"/>
                <w:color w:val="auto"/>
                <w:sz w:val="24"/>
                <w:szCs w:val="24"/>
                <w:highlight w:val="none"/>
              </w:rPr>
            </w:pPr>
          </w:p>
        </w:tc>
        <w:tc>
          <w:tcPr>
            <w:tcW w:w="1626" w:type="dxa"/>
            <w:vAlign w:val="center"/>
          </w:tcPr>
          <w:p w14:paraId="2171A284">
            <w:pPr>
              <w:spacing w:line="240" w:lineRule="atLeast"/>
              <w:jc w:val="center"/>
              <w:rPr>
                <w:rFonts w:ascii="方正仿宋_GBK" w:hAnsi="方正仿宋_GBK" w:eastAsia="方正仿宋_GBK" w:cs="方正仿宋_GBK"/>
                <w:color w:val="auto"/>
                <w:sz w:val="24"/>
                <w:szCs w:val="24"/>
                <w:highlight w:val="none"/>
              </w:rPr>
            </w:pPr>
          </w:p>
        </w:tc>
      </w:tr>
      <w:tr w14:paraId="2CBD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3306BC6">
            <w:pPr>
              <w:spacing w:line="240" w:lineRule="atLeast"/>
              <w:jc w:val="center"/>
              <w:rPr>
                <w:rFonts w:ascii="方正仿宋_GBK" w:hAnsi="方正仿宋_GBK" w:eastAsia="方正仿宋_GBK" w:cs="方正仿宋_GBK"/>
                <w:color w:val="auto"/>
                <w:sz w:val="24"/>
                <w:szCs w:val="24"/>
                <w:highlight w:val="none"/>
              </w:rPr>
            </w:pPr>
          </w:p>
        </w:tc>
        <w:tc>
          <w:tcPr>
            <w:tcW w:w="2518" w:type="dxa"/>
            <w:vAlign w:val="center"/>
          </w:tcPr>
          <w:p w14:paraId="2BBB141F">
            <w:pPr>
              <w:spacing w:line="240" w:lineRule="atLeast"/>
              <w:jc w:val="center"/>
              <w:rPr>
                <w:rFonts w:ascii="方正仿宋_GBK" w:hAnsi="方正仿宋_GBK" w:eastAsia="方正仿宋_GBK" w:cs="方正仿宋_GBK"/>
                <w:color w:val="auto"/>
                <w:sz w:val="24"/>
                <w:szCs w:val="24"/>
                <w:highlight w:val="none"/>
              </w:rPr>
            </w:pPr>
          </w:p>
        </w:tc>
        <w:tc>
          <w:tcPr>
            <w:tcW w:w="764" w:type="dxa"/>
            <w:gridSpan w:val="2"/>
            <w:vAlign w:val="center"/>
          </w:tcPr>
          <w:p w14:paraId="08A0FEFC">
            <w:pPr>
              <w:spacing w:line="240" w:lineRule="atLeast"/>
              <w:jc w:val="center"/>
              <w:rPr>
                <w:rFonts w:ascii="方正仿宋_GBK" w:hAnsi="方正仿宋_GBK" w:eastAsia="方正仿宋_GBK" w:cs="方正仿宋_GBK"/>
                <w:color w:val="auto"/>
                <w:sz w:val="24"/>
                <w:szCs w:val="24"/>
                <w:highlight w:val="none"/>
              </w:rPr>
            </w:pPr>
          </w:p>
        </w:tc>
        <w:tc>
          <w:tcPr>
            <w:tcW w:w="808" w:type="dxa"/>
            <w:vAlign w:val="center"/>
          </w:tcPr>
          <w:p w14:paraId="63DE0971">
            <w:pPr>
              <w:spacing w:line="240" w:lineRule="atLeast"/>
              <w:jc w:val="center"/>
              <w:rPr>
                <w:rFonts w:ascii="方正仿宋_GBK" w:hAnsi="方正仿宋_GBK" w:eastAsia="方正仿宋_GBK" w:cs="方正仿宋_GBK"/>
                <w:color w:val="auto"/>
                <w:sz w:val="24"/>
                <w:szCs w:val="24"/>
                <w:highlight w:val="none"/>
              </w:rPr>
            </w:pPr>
          </w:p>
        </w:tc>
        <w:tc>
          <w:tcPr>
            <w:tcW w:w="1008" w:type="dxa"/>
            <w:vAlign w:val="center"/>
          </w:tcPr>
          <w:p w14:paraId="499E3880">
            <w:pPr>
              <w:spacing w:line="240" w:lineRule="atLeast"/>
              <w:jc w:val="center"/>
              <w:rPr>
                <w:rFonts w:ascii="方正仿宋_GBK" w:hAnsi="方正仿宋_GBK" w:eastAsia="方正仿宋_GBK" w:cs="方正仿宋_GBK"/>
                <w:color w:val="auto"/>
                <w:sz w:val="24"/>
                <w:szCs w:val="24"/>
                <w:highlight w:val="none"/>
              </w:rPr>
            </w:pPr>
          </w:p>
        </w:tc>
        <w:tc>
          <w:tcPr>
            <w:tcW w:w="1559" w:type="dxa"/>
            <w:vAlign w:val="center"/>
          </w:tcPr>
          <w:p w14:paraId="5853CD3F">
            <w:pPr>
              <w:spacing w:line="240" w:lineRule="atLeast"/>
              <w:jc w:val="center"/>
              <w:rPr>
                <w:rFonts w:ascii="方正仿宋_GBK" w:hAnsi="方正仿宋_GBK" w:eastAsia="方正仿宋_GBK" w:cs="方正仿宋_GBK"/>
                <w:color w:val="auto"/>
                <w:sz w:val="24"/>
                <w:szCs w:val="24"/>
                <w:highlight w:val="none"/>
              </w:rPr>
            </w:pPr>
          </w:p>
        </w:tc>
        <w:tc>
          <w:tcPr>
            <w:tcW w:w="1626" w:type="dxa"/>
            <w:vAlign w:val="center"/>
          </w:tcPr>
          <w:p w14:paraId="0FBA83D5">
            <w:pPr>
              <w:spacing w:line="240" w:lineRule="atLeast"/>
              <w:jc w:val="center"/>
              <w:rPr>
                <w:rFonts w:ascii="方正仿宋_GBK" w:hAnsi="方正仿宋_GBK" w:eastAsia="方正仿宋_GBK" w:cs="方正仿宋_GBK"/>
                <w:color w:val="auto"/>
                <w:sz w:val="24"/>
                <w:szCs w:val="24"/>
                <w:highlight w:val="none"/>
              </w:rPr>
            </w:pPr>
          </w:p>
        </w:tc>
      </w:tr>
      <w:tr w14:paraId="041B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19F63377">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合计人民币（小写）：</w:t>
            </w:r>
          </w:p>
        </w:tc>
      </w:tr>
      <w:tr w14:paraId="7E5C2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4C10FD69">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合计人民币（大写）：</w:t>
            </w:r>
          </w:p>
        </w:tc>
      </w:tr>
      <w:tr w14:paraId="23C4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077" w:hRule="atLeast"/>
        </w:trPr>
        <w:tc>
          <w:tcPr>
            <w:tcW w:w="9613" w:type="dxa"/>
            <w:gridSpan w:val="8"/>
          </w:tcPr>
          <w:p w14:paraId="5505D711">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一、质量要求和技术标准。</w:t>
            </w:r>
          </w:p>
        </w:tc>
      </w:tr>
      <w:tr w14:paraId="4388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628" w:type="dxa"/>
            <w:gridSpan w:val="9"/>
          </w:tcPr>
          <w:p w14:paraId="403472DD">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二、验收标准、方法：</w:t>
            </w:r>
          </w:p>
          <w:p w14:paraId="453F321F">
            <w:pPr>
              <w:spacing w:line="240" w:lineRule="atLeast"/>
              <w:rPr>
                <w:rFonts w:ascii="方正仿宋_GBK" w:hAnsi="方正仿宋_GBK" w:eastAsia="方正仿宋_GBK" w:cs="方正仿宋_GBK"/>
                <w:color w:val="auto"/>
                <w:sz w:val="24"/>
                <w:szCs w:val="24"/>
                <w:highlight w:val="none"/>
              </w:rPr>
            </w:pPr>
          </w:p>
        </w:tc>
      </w:tr>
      <w:tr w14:paraId="64FB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628" w:type="dxa"/>
            <w:gridSpan w:val="9"/>
          </w:tcPr>
          <w:p w14:paraId="55031BA3">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三、付款方式：</w:t>
            </w:r>
          </w:p>
        </w:tc>
      </w:tr>
      <w:tr w14:paraId="7E40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1B2CF981">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四、违约责任：</w:t>
            </w:r>
          </w:p>
          <w:p w14:paraId="256B584C">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按《中华人民共和国民法典》、《中华人民共和国政府采购法》执行，或按双方约定。</w:t>
            </w:r>
          </w:p>
        </w:tc>
      </w:tr>
      <w:tr w14:paraId="5880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14:paraId="45BEE53B">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五、其他约定事项：</w:t>
            </w:r>
          </w:p>
          <w:p w14:paraId="18277EEB">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1.招标文件及其澄清文件、投标文件和承诺是本合同不可分割的部分。</w:t>
            </w:r>
          </w:p>
          <w:p w14:paraId="2D2F6A1B">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2.本合同如发生争议由双方协商解决，协商不成向需方所在地仲裁机构提请仲裁。</w:t>
            </w:r>
          </w:p>
          <w:p w14:paraId="4750CA16">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3.本合同一式__份， 需方__份，供方__份，具备同等法律效力。</w:t>
            </w:r>
          </w:p>
          <w:p w14:paraId="05E376C1">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4.其他：</w:t>
            </w:r>
          </w:p>
        </w:tc>
      </w:tr>
      <w:tr w14:paraId="6938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tcPr>
          <w:p w14:paraId="008EC7A0">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需方：</w:t>
            </w:r>
          </w:p>
          <w:p w14:paraId="15800059">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地址：</w:t>
            </w:r>
          </w:p>
          <w:p w14:paraId="0539421A">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联系电话：</w:t>
            </w:r>
          </w:p>
          <w:p w14:paraId="16C07C9B">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授权代表：</w:t>
            </w:r>
          </w:p>
        </w:tc>
        <w:tc>
          <w:tcPr>
            <w:tcW w:w="5125" w:type="dxa"/>
            <w:gridSpan w:val="6"/>
          </w:tcPr>
          <w:p w14:paraId="7D47FB84">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供方：</w:t>
            </w:r>
          </w:p>
          <w:p w14:paraId="7ABB6B49">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地址：</w:t>
            </w:r>
          </w:p>
          <w:p w14:paraId="229F5D68">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电话：</w:t>
            </w:r>
          </w:p>
          <w:p w14:paraId="6CEDB92D">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传真：</w:t>
            </w:r>
          </w:p>
          <w:p w14:paraId="4B071B0C">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开户银行：</w:t>
            </w:r>
          </w:p>
          <w:p w14:paraId="1629CF07">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账号：</w:t>
            </w:r>
          </w:p>
          <w:p w14:paraId="0BA91745">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授权代表：</w:t>
            </w:r>
          </w:p>
          <w:p w14:paraId="1DB20E0E">
            <w:pPr>
              <w:widowControl/>
              <w:spacing w:line="240" w:lineRule="atLeast"/>
              <w:jc w:val="lef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（本栏请用计算机打印以便于准确付款）</w:t>
            </w:r>
          </w:p>
        </w:tc>
      </w:tr>
      <w:tr w14:paraId="21F1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9628" w:type="dxa"/>
            <w:gridSpan w:val="9"/>
          </w:tcPr>
          <w:p w14:paraId="4F298481">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备注：</w:t>
            </w:r>
          </w:p>
        </w:tc>
      </w:tr>
    </w:tbl>
    <w:p w14:paraId="23E3324D">
      <w:pPr>
        <w:spacing w:line="440" w:lineRule="exact"/>
        <w:rPr>
          <w:rFonts w:ascii="方正仿宋_GBK" w:hAnsi="方正仿宋_GBK" w:eastAsia="方正仿宋_GBK" w:cs="方正仿宋_GBK"/>
          <w:color w:val="auto"/>
          <w:sz w:val="24"/>
          <w:highlight w:val="none"/>
        </w:rPr>
      </w:pPr>
    </w:p>
    <w:p w14:paraId="2E5B8EC3">
      <w:pPr>
        <w:pStyle w:val="27"/>
        <w:ind w:firstLine="480"/>
        <w:rPr>
          <w:rFonts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签约时间：           年   月   日         签约地点：</w:t>
      </w:r>
    </w:p>
    <w:p w14:paraId="592910E1">
      <w:pPr>
        <w:pStyle w:val="4"/>
        <w:spacing w:line="360" w:lineRule="auto"/>
        <w:jc w:val="center"/>
        <w:rPr>
          <w:highlight w:val="none"/>
        </w:rPr>
      </w:pPr>
    </w:p>
    <w:p w14:paraId="1916547F">
      <w:pPr>
        <w:pStyle w:val="4"/>
        <w:spacing w:line="360" w:lineRule="auto"/>
        <w:jc w:val="center"/>
        <w:rPr>
          <w:highlight w:val="none"/>
        </w:rPr>
      </w:pPr>
    </w:p>
    <w:p w14:paraId="71765A6E">
      <w:pPr>
        <w:pStyle w:val="4"/>
        <w:spacing w:line="360" w:lineRule="auto"/>
        <w:jc w:val="center"/>
        <w:rPr>
          <w:highlight w:val="none"/>
        </w:rPr>
      </w:pPr>
    </w:p>
    <w:p w14:paraId="0F40DB55">
      <w:pPr>
        <w:pStyle w:val="4"/>
        <w:spacing w:line="360" w:lineRule="auto"/>
        <w:jc w:val="center"/>
        <w:rPr>
          <w:highlight w:val="none"/>
        </w:rPr>
      </w:pPr>
    </w:p>
    <w:p w14:paraId="0D8EC837">
      <w:pPr>
        <w:pStyle w:val="4"/>
        <w:spacing w:line="360" w:lineRule="auto"/>
        <w:jc w:val="both"/>
        <w:rPr>
          <w:highlight w:val="none"/>
        </w:rPr>
      </w:pPr>
    </w:p>
    <w:p w14:paraId="20403695">
      <w:pPr>
        <w:rPr>
          <w:highlight w:val="none"/>
        </w:rPr>
      </w:pPr>
    </w:p>
    <w:p w14:paraId="05C7EE93">
      <w:pPr>
        <w:pStyle w:val="4"/>
        <w:spacing w:line="360" w:lineRule="auto"/>
        <w:jc w:val="center"/>
        <w:rPr>
          <w:highlight w:val="none"/>
        </w:rPr>
      </w:pPr>
      <w:r>
        <w:rPr>
          <w:rFonts w:hint="eastAsia"/>
          <w:highlight w:val="none"/>
        </w:rPr>
        <w:t>第七篇  响应文件编制要求</w:t>
      </w:r>
      <w:bookmarkEnd w:id="153"/>
      <w:bookmarkEnd w:id="154"/>
    </w:p>
    <w:p w14:paraId="365E5B66">
      <w:pPr>
        <w:pStyle w:val="5"/>
        <w:spacing w:line="360" w:lineRule="auto"/>
        <w:rPr>
          <w:highlight w:val="none"/>
        </w:rPr>
      </w:pPr>
      <w:bookmarkStart w:id="155" w:name="_Toc31382"/>
      <w:r>
        <w:rPr>
          <w:rFonts w:hint="eastAsia"/>
          <w:highlight w:val="none"/>
        </w:rPr>
        <w:t>一、经济部分</w:t>
      </w:r>
      <w:bookmarkEnd w:id="155"/>
    </w:p>
    <w:p w14:paraId="0D93EB01">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（一）报价函</w:t>
      </w:r>
    </w:p>
    <w:p w14:paraId="7795B0E1">
      <w:pPr>
        <w:pStyle w:val="5"/>
        <w:spacing w:line="360" w:lineRule="auto"/>
        <w:rPr>
          <w:highlight w:val="none"/>
        </w:rPr>
      </w:pPr>
      <w:bookmarkStart w:id="156" w:name="_Toc2397"/>
      <w:r>
        <w:rPr>
          <w:rFonts w:hint="eastAsia"/>
          <w:highlight w:val="none"/>
        </w:rPr>
        <w:t>二、服务部分</w:t>
      </w:r>
      <w:bookmarkEnd w:id="156"/>
    </w:p>
    <w:p w14:paraId="0FD1ACFE">
      <w:pPr>
        <w:snapToGrid w:val="0"/>
        <w:spacing w:line="360" w:lineRule="auto"/>
        <w:ind w:firstLine="480" w:firstLineChars="200"/>
        <w:rPr>
          <w:rFonts w:hint="default" w:ascii="方正仿宋_GBK" w:hAnsi="方正仿宋_GBK" w:eastAsia="方正仿宋_GBK" w:cs="方正仿宋_GBK"/>
          <w:sz w:val="24"/>
          <w:szCs w:val="24"/>
          <w:highlight w:val="none"/>
          <w:lang w:val="en-US" w:eastAsia="zh-CN"/>
        </w:rPr>
      </w:pPr>
      <w:bookmarkStart w:id="157" w:name="_Toc4607"/>
      <w:r>
        <w:rPr>
          <w:rFonts w:hint="eastAsia" w:ascii="方正仿宋_GBK" w:hAnsi="方正仿宋_GBK" w:eastAsia="方正仿宋_GBK" w:cs="方正仿宋_GBK"/>
          <w:sz w:val="24"/>
          <w:szCs w:val="24"/>
          <w:highlight w:val="none"/>
        </w:rPr>
        <w:t>（一）</w:t>
      </w:r>
      <w:r>
        <w:rPr>
          <w:rFonts w:hint="eastAsia" w:ascii="方正仿宋_GBK" w:hAnsi="方正仿宋_GBK" w:eastAsia="方正仿宋_GBK" w:cs="方正仿宋_GBK"/>
          <w:sz w:val="24"/>
          <w:szCs w:val="28"/>
          <w:highlight w:val="none"/>
          <w:lang w:val="en-US" w:eastAsia="zh-CN"/>
        </w:rPr>
        <w:t>服务响应偏离表</w:t>
      </w:r>
    </w:p>
    <w:p w14:paraId="2C7AA399">
      <w:pPr>
        <w:snapToGrid w:val="0"/>
        <w:spacing w:line="360" w:lineRule="auto"/>
        <w:ind w:firstLine="480" w:firstLineChars="200"/>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（二）</w:t>
      </w:r>
      <w:r>
        <w:rPr>
          <w:rFonts w:hint="eastAsia" w:ascii="方正仿宋_GBK" w:hAnsi="方正仿宋_GBK" w:eastAsia="方正仿宋_GBK" w:cs="方正仿宋_GBK"/>
          <w:sz w:val="24"/>
          <w:szCs w:val="24"/>
          <w:highlight w:val="none"/>
          <w:lang w:eastAsia="zh-CN"/>
        </w:rPr>
        <w:t>服务方案</w:t>
      </w:r>
    </w:p>
    <w:p w14:paraId="0E49B5F2">
      <w:pPr>
        <w:snapToGrid w:val="0"/>
        <w:spacing w:line="360" w:lineRule="auto"/>
        <w:ind w:firstLine="480" w:firstLineChars="200"/>
        <w:rPr>
          <w:rFonts w:hint="default" w:ascii="方正仿宋_GBK" w:hAnsi="方正仿宋_GBK" w:eastAsia="方正仿宋_GBK" w:cs="方正仿宋_GBK"/>
          <w:sz w:val="24"/>
          <w:szCs w:val="24"/>
          <w:highlight w:val="none"/>
          <w:lang w:val="en-US" w:eastAsia="zh-CN"/>
        </w:rPr>
      </w:pPr>
      <w:r>
        <w:rPr>
          <w:rFonts w:hint="eastAsia" w:ascii="方正仿宋_GBK" w:hAnsi="宋体" w:eastAsia="方正仿宋_GBK"/>
          <w:sz w:val="24"/>
          <w:szCs w:val="24"/>
          <w:highlight w:val="none"/>
          <w:lang w:eastAsia="zh-CN"/>
        </w:rPr>
        <w:t>（三）</w:t>
      </w:r>
      <w:r>
        <w:rPr>
          <w:rFonts w:hint="eastAsia" w:ascii="方正仿宋_GBK" w:hAnsi="宋体" w:eastAsia="方正仿宋_GBK"/>
          <w:sz w:val="24"/>
          <w:szCs w:val="24"/>
          <w:highlight w:val="none"/>
        </w:rPr>
        <w:t>其他资料（格式自定）</w:t>
      </w:r>
    </w:p>
    <w:p w14:paraId="06433FC3">
      <w:pPr>
        <w:pStyle w:val="5"/>
        <w:spacing w:line="360" w:lineRule="auto"/>
        <w:rPr>
          <w:highlight w:val="none"/>
        </w:rPr>
      </w:pPr>
      <w:r>
        <w:rPr>
          <w:rFonts w:hint="eastAsia"/>
          <w:highlight w:val="none"/>
        </w:rPr>
        <w:t>三、商务文件</w:t>
      </w:r>
      <w:bookmarkEnd w:id="157"/>
    </w:p>
    <w:p w14:paraId="4B9FF9A1">
      <w:pPr>
        <w:snapToGrid w:val="0"/>
        <w:spacing w:line="360" w:lineRule="auto"/>
        <w:ind w:firstLine="480" w:firstLineChars="200"/>
        <w:rPr>
          <w:rFonts w:hint="eastAsia" w:ascii="方正仿宋_GBK" w:hAnsi="方正仿宋_GBK" w:eastAsia="方正仿宋_GBK" w:cs="方正仿宋_GBK"/>
          <w:sz w:val="24"/>
          <w:szCs w:val="28"/>
          <w:highlight w:val="none"/>
          <w:lang w:val="en-US" w:eastAsia="zh-CN"/>
        </w:rPr>
      </w:pPr>
      <w:bookmarkStart w:id="158" w:name="_Toc6570"/>
      <w:r>
        <w:rPr>
          <w:rFonts w:hint="eastAsia" w:ascii="方正仿宋_GBK" w:hAnsi="方正仿宋_GBK" w:eastAsia="方正仿宋_GBK" w:cs="方正仿宋_GBK"/>
          <w:sz w:val="24"/>
          <w:szCs w:val="28"/>
          <w:highlight w:val="none"/>
          <w:lang w:val="en-US" w:eastAsia="zh-CN"/>
        </w:rPr>
        <w:t>（一）商务响应偏离表</w:t>
      </w:r>
    </w:p>
    <w:p w14:paraId="29ACD13C">
      <w:pPr>
        <w:snapToGrid w:val="0"/>
        <w:spacing w:line="360" w:lineRule="auto"/>
        <w:ind w:firstLine="480" w:firstLineChars="200"/>
        <w:rPr>
          <w:rFonts w:hint="eastAsia" w:ascii="方正仿宋_GBK" w:hAnsi="方正仿宋_GBK" w:eastAsia="方正仿宋_GBK" w:cs="方正仿宋_GBK"/>
          <w:sz w:val="24"/>
          <w:szCs w:val="28"/>
          <w:highlight w:val="none"/>
          <w:lang w:val="en-US" w:eastAsia="zh-CN"/>
        </w:rPr>
      </w:pPr>
      <w:r>
        <w:rPr>
          <w:rFonts w:hint="eastAsia" w:ascii="方正仿宋_GBK" w:hAnsi="方正仿宋_GBK" w:eastAsia="方正仿宋_GBK" w:cs="方正仿宋_GBK"/>
          <w:sz w:val="24"/>
          <w:szCs w:val="28"/>
          <w:highlight w:val="none"/>
          <w:lang w:val="en-US" w:eastAsia="zh-CN"/>
        </w:rPr>
        <w:t>（二）</w:t>
      </w:r>
      <w:r>
        <w:rPr>
          <w:rFonts w:hint="eastAsia" w:ascii="方正仿宋_GBK" w:hAnsi="方正仿宋_GBK" w:eastAsia="方正仿宋_GBK" w:cs="方正仿宋_GBK"/>
          <w:sz w:val="24"/>
          <w:szCs w:val="28"/>
          <w:highlight w:val="none"/>
        </w:rPr>
        <w:t>其他</w:t>
      </w:r>
      <w:r>
        <w:rPr>
          <w:rFonts w:hint="eastAsia" w:ascii="方正仿宋_GBK" w:hAnsi="方正仿宋_GBK" w:eastAsia="方正仿宋_GBK" w:cs="方正仿宋_GBK"/>
          <w:sz w:val="24"/>
          <w:szCs w:val="28"/>
          <w:highlight w:val="none"/>
          <w:lang w:val="en-US" w:eastAsia="zh-CN"/>
        </w:rPr>
        <w:t>商务资料</w:t>
      </w:r>
    </w:p>
    <w:p w14:paraId="5650A139">
      <w:pPr>
        <w:pStyle w:val="5"/>
        <w:spacing w:line="360" w:lineRule="auto"/>
        <w:rPr>
          <w:highlight w:val="none"/>
        </w:rPr>
      </w:pPr>
      <w:r>
        <w:rPr>
          <w:rFonts w:hint="eastAsia"/>
          <w:highlight w:val="none"/>
        </w:rPr>
        <w:t>四、资格条件及其他</w:t>
      </w:r>
      <w:bookmarkEnd w:id="158"/>
    </w:p>
    <w:p w14:paraId="056733C9">
      <w:pPr>
        <w:snapToGrid w:val="0"/>
        <w:spacing w:line="360" w:lineRule="auto"/>
        <w:ind w:left="476" w:leftChars="1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w:t>
      </w:r>
      <w:r>
        <w:rPr>
          <w:rFonts w:hint="eastAsia" w:ascii="方正仿宋_GBK" w:hAnsi="方正仿宋_GBK" w:eastAsia="方正仿宋_GBK" w:cs="方正仿宋_GBK"/>
          <w:sz w:val="24"/>
          <w:szCs w:val="24"/>
          <w:highlight w:val="none"/>
          <w:lang w:eastAsia="zh-CN"/>
        </w:rPr>
        <w:t>律师事务所执业许可证</w:t>
      </w:r>
      <w:r>
        <w:rPr>
          <w:rFonts w:hint="eastAsia" w:ascii="方正仿宋_GBK" w:hAnsi="方正仿宋_GBK" w:eastAsia="方正仿宋_GBK" w:cs="方正仿宋_GBK"/>
          <w:sz w:val="24"/>
          <w:szCs w:val="24"/>
          <w:highlight w:val="none"/>
        </w:rPr>
        <w:t>（副本）或事业单位法人证书（副本）或个体工商户营业执照或有效的自然人身份证明或社会团体法人登记证书复印件</w:t>
      </w:r>
    </w:p>
    <w:p w14:paraId="634C4120">
      <w:pPr>
        <w:snapToGrid w:val="0"/>
        <w:spacing w:line="360" w:lineRule="auto"/>
        <w:ind w:left="476" w:leftChars="1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w:t>
      </w:r>
      <w:r>
        <w:rPr>
          <w:rFonts w:hint="eastAsia" w:ascii="方正仿宋_GBK" w:hAnsi="方正仿宋_GBK" w:eastAsia="方正仿宋_GBK" w:cs="方正仿宋_GBK"/>
          <w:sz w:val="24"/>
          <w:szCs w:val="24"/>
          <w:highlight w:val="none"/>
          <w:lang w:eastAsia="zh-CN"/>
        </w:rPr>
        <w:t>负责人</w:t>
      </w:r>
      <w:r>
        <w:rPr>
          <w:rFonts w:hint="eastAsia" w:ascii="方正仿宋_GBK" w:hAnsi="方正仿宋_GBK" w:eastAsia="方正仿宋_GBK" w:cs="方正仿宋_GBK"/>
          <w:sz w:val="24"/>
          <w:szCs w:val="24"/>
          <w:highlight w:val="none"/>
        </w:rPr>
        <w:t>身份证明书（格式）</w:t>
      </w:r>
    </w:p>
    <w:p w14:paraId="2CCB3511">
      <w:pPr>
        <w:snapToGrid w:val="0"/>
        <w:spacing w:line="360" w:lineRule="auto"/>
        <w:ind w:left="476" w:leftChars="1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w:t>
      </w:r>
      <w:r>
        <w:rPr>
          <w:rFonts w:hint="eastAsia" w:ascii="方正仿宋_GBK" w:hAnsi="方正仿宋_GBK" w:eastAsia="方正仿宋_GBK" w:cs="方正仿宋_GBK"/>
          <w:sz w:val="24"/>
          <w:szCs w:val="24"/>
          <w:highlight w:val="none"/>
          <w:lang w:eastAsia="zh-CN"/>
        </w:rPr>
        <w:t>负责人</w:t>
      </w:r>
      <w:r>
        <w:rPr>
          <w:rFonts w:hint="eastAsia" w:ascii="方正仿宋_GBK" w:hAnsi="方正仿宋_GBK" w:eastAsia="方正仿宋_GBK" w:cs="方正仿宋_GBK"/>
          <w:sz w:val="24"/>
          <w:szCs w:val="24"/>
          <w:highlight w:val="none"/>
        </w:rPr>
        <w:t>授权委托书（格式）</w:t>
      </w:r>
    </w:p>
    <w:p w14:paraId="6B004894">
      <w:pPr>
        <w:snapToGrid w:val="0"/>
        <w:spacing w:line="360" w:lineRule="auto"/>
        <w:ind w:left="476" w:leftChars="1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（四）基本资格条件承诺函（格式）</w:t>
      </w:r>
    </w:p>
    <w:p w14:paraId="348CBDCC">
      <w:pPr>
        <w:snapToGrid w:val="0"/>
        <w:spacing w:line="360" w:lineRule="auto"/>
        <w:ind w:left="476" w:leftChars="170"/>
        <w:rPr>
          <w:rFonts w:ascii="方正仿宋_GBK" w:hAnsi="方正仿宋_GBK" w:eastAsia="方正仿宋_GBK" w:cs="方正仿宋_GBK"/>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sz w:val="24"/>
          <w:szCs w:val="24"/>
          <w:highlight w:val="none"/>
        </w:rPr>
        <w:t>（五）特定资格条件证书或证明文件</w:t>
      </w:r>
    </w:p>
    <w:p w14:paraId="56E400EC">
      <w:pPr>
        <w:spacing w:line="360" w:lineRule="auto"/>
        <w:rPr>
          <w:rFonts w:ascii="方正仿宋_GBK" w:hAnsi="方正仿宋_GBK" w:eastAsia="方正仿宋_GBK" w:cs="方正仿宋_GBK"/>
          <w:b/>
          <w:sz w:val="24"/>
          <w:szCs w:val="24"/>
          <w:highlight w:val="none"/>
        </w:rPr>
      </w:pPr>
    </w:p>
    <w:p w14:paraId="2967A624">
      <w:pPr>
        <w:numPr>
          <w:ilvl w:val="0"/>
          <w:numId w:val="3"/>
        </w:numPr>
        <w:spacing w:line="360" w:lineRule="auto"/>
        <w:outlineLvl w:val="2"/>
        <w:rPr>
          <w:highlight w:val="none"/>
        </w:rPr>
      </w:pPr>
      <w:r>
        <w:rPr>
          <w:rFonts w:hint="eastAsia"/>
          <w:highlight w:val="none"/>
        </w:rPr>
        <w:t>经济部分</w:t>
      </w:r>
    </w:p>
    <w:p w14:paraId="3CD18F32">
      <w:pPr>
        <w:spacing w:line="360" w:lineRule="auto"/>
        <w:rPr>
          <w:rFonts w:ascii="方正仿宋_GBK" w:hAnsi="方正仿宋_GBK" w:eastAsia="方正仿宋_GBK" w:cs="方正仿宋_GBK"/>
          <w:bCs/>
          <w:szCs w:val="24"/>
          <w:highlight w:val="none"/>
        </w:rPr>
      </w:pPr>
      <w:r>
        <w:rPr>
          <w:rFonts w:hint="eastAsia"/>
          <w:sz w:val="24"/>
          <w:szCs w:val="18"/>
          <w:highlight w:val="none"/>
        </w:rPr>
        <w:t>（一）报价函</w:t>
      </w:r>
    </w:p>
    <w:p w14:paraId="28A23509">
      <w:pPr>
        <w:tabs>
          <w:tab w:val="left" w:pos="6300"/>
        </w:tabs>
        <w:snapToGrid w:val="0"/>
        <w:spacing w:line="360" w:lineRule="auto"/>
        <w:ind w:left="14" w:leftChars="5" w:firstLine="611" w:firstLineChars="191"/>
        <w:jc w:val="center"/>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报价函</w:t>
      </w:r>
    </w:p>
    <w:p w14:paraId="78482141">
      <w:pPr>
        <w:tabs>
          <w:tab w:val="left" w:pos="6300"/>
        </w:tabs>
        <w:snapToGrid w:val="0"/>
        <w:spacing w:line="360" w:lineRule="auto"/>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u w:val="single"/>
        </w:rPr>
        <w:t>（代理机构名称）</w:t>
      </w:r>
      <w:r>
        <w:rPr>
          <w:rFonts w:hint="eastAsia" w:ascii="方正仿宋_GBK" w:hAnsi="方正仿宋_GBK" w:eastAsia="方正仿宋_GBK" w:cs="方正仿宋_GBK"/>
          <w:sz w:val="24"/>
          <w:szCs w:val="24"/>
          <w:highlight w:val="none"/>
        </w:rPr>
        <w:t>：</w:t>
      </w:r>
    </w:p>
    <w:p w14:paraId="50D7BBB5">
      <w:pPr>
        <w:tabs>
          <w:tab w:val="left" w:pos="6300"/>
        </w:tabs>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我方收到____________________________（项目名称）的竞采采购文件，经详细研究，决定参加该项目的竞采。</w:t>
      </w:r>
    </w:p>
    <w:p w14:paraId="71130D0F">
      <w:pPr>
        <w:tabs>
          <w:tab w:val="left" w:pos="6300"/>
        </w:tabs>
        <w:snapToGrid w:val="0"/>
        <w:spacing w:line="360" w:lineRule="auto"/>
        <w:ind w:left="14" w:leftChars="5" w:firstLine="458" w:firstLineChars="191"/>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1、愿意按照竞采采购文件中的一切要求，提供本项目的技术服务，报价为人民币</w:t>
      </w:r>
      <w:r>
        <w:rPr>
          <w:rFonts w:hint="eastAsia" w:ascii="方正仿宋_GBK" w:hAnsi="方正仿宋_GBK" w:eastAsia="方正仿宋_GBK" w:cs="方正仿宋_GBK"/>
          <w:sz w:val="24"/>
          <w:szCs w:val="24"/>
          <w:highlight w:val="none"/>
          <w:u w:val="single"/>
        </w:rPr>
        <w:t>大写：     元整</w:t>
      </w:r>
      <w:r>
        <w:rPr>
          <w:rFonts w:hint="eastAsia" w:ascii="方正仿宋_GBK" w:hAnsi="方正仿宋_GBK" w:eastAsia="方正仿宋_GBK" w:cs="方正仿宋_GBK"/>
          <w:sz w:val="24"/>
          <w:szCs w:val="24"/>
          <w:highlight w:val="none"/>
        </w:rPr>
        <w:t>；人民币</w:t>
      </w:r>
      <w:r>
        <w:rPr>
          <w:rFonts w:hint="eastAsia" w:ascii="方正仿宋_GBK" w:hAnsi="方正仿宋_GBK" w:eastAsia="方正仿宋_GBK" w:cs="方正仿宋_GBK"/>
          <w:sz w:val="24"/>
          <w:szCs w:val="24"/>
          <w:highlight w:val="none"/>
          <w:u w:val="single"/>
        </w:rPr>
        <w:t>小写：    元</w:t>
      </w:r>
      <w:r>
        <w:rPr>
          <w:rFonts w:hint="eastAsia" w:ascii="方正仿宋_GBK" w:hAnsi="方正仿宋_GBK" w:eastAsia="方正仿宋_GBK" w:cs="方正仿宋_GBK"/>
          <w:sz w:val="24"/>
          <w:szCs w:val="24"/>
          <w:highlight w:val="none"/>
        </w:rPr>
        <w:t>。</w:t>
      </w:r>
    </w:p>
    <w:p w14:paraId="3884CD56">
      <w:pPr>
        <w:tabs>
          <w:tab w:val="left" w:pos="6300"/>
        </w:tabs>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2、我方现提交的响应文件为：响应文件电子文档壹份。</w:t>
      </w:r>
    </w:p>
    <w:p w14:paraId="16ADCDD9">
      <w:pPr>
        <w:tabs>
          <w:tab w:val="left" w:pos="6300"/>
        </w:tabs>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3、我方承诺：本次竞采的有效期为90天。</w:t>
      </w:r>
    </w:p>
    <w:p w14:paraId="20F5ED3F">
      <w:pPr>
        <w:tabs>
          <w:tab w:val="left" w:pos="6300"/>
        </w:tabs>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4、我方完全理解和接受贵方竞采采购文件的一切规定和要求及评审办法。</w:t>
      </w:r>
    </w:p>
    <w:p w14:paraId="4BEDC41B">
      <w:pPr>
        <w:tabs>
          <w:tab w:val="left" w:pos="6300"/>
        </w:tabs>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5、在整个竞采采购过程中，我方若有违规行为，接受按照重庆市政府采购云平台规定给予惩罚。</w:t>
      </w:r>
    </w:p>
    <w:p w14:paraId="28894828">
      <w:pPr>
        <w:tabs>
          <w:tab w:val="left" w:pos="6300"/>
        </w:tabs>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6、我方若中选，将按照竞采结果签订合同，并且严格履行合同义务。本承诺函将成为合同不可分割的一部分，与合同具有同等的法律效力。</w:t>
      </w:r>
    </w:p>
    <w:p w14:paraId="5929D4B0">
      <w:pPr>
        <w:tabs>
          <w:tab w:val="left" w:pos="6300"/>
        </w:tabs>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7、我方理解，最低报价不是成交的唯一条件。</w:t>
      </w:r>
    </w:p>
    <w:p w14:paraId="7EAED479">
      <w:pPr>
        <w:tabs>
          <w:tab w:val="left" w:pos="6300"/>
        </w:tabs>
        <w:snapToGrid w:val="0"/>
        <w:spacing w:line="360" w:lineRule="auto"/>
        <w:ind w:firstLine="570"/>
        <w:rPr>
          <w:rFonts w:ascii="方正仿宋_GBK" w:hAnsi="方正仿宋_GBK" w:eastAsia="方正仿宋_GBK" w:cs="方正仿宋_GBK"/>
          <w:sz w:val="24"/>
          <w:szCs w:val="24"/>
          <w:highlight w:val="none"/>
        </w:rPr>
      </w:pPr>
    </w:p>
    <w:p w14:paraId="718930F0">
      <w:pPr>
        <w:tabs>
          <w:tab w:val="left" w:pos="6300"/>
        </w:tabs>
        <w:snapToGrid w:val="0"/>
        <w:spacing w:line="360" w:lineRule="auto"/>
        <w:ind w:firstLine="570"/>
        <w:rPr>
          <w:rFonts w:ascii="方正仿宋_GBK" w:hAnsi="方正仿宋_GBK" w:eastAsia="方正仿宋_GBK" w:cs="方正仿宋_GBK"/>
          <w:sz w:val="24"/>
          <w:szCs w:val="24"/>
          <w:highlight w:val="none"/>
        </w:rPr>
      </w:pPr>
    </w:p>
    <w:p w14:paraId="5770ED2E">
      <w:pPr>
        <w:tabs>
          <w:tab w:val="left" w:pos="6300"/>
        </w:tabs>
        <w:snapToGrid w:val="0"/>
        <w:spacing w:line="360" w:lineRule="auto"/>
        <w:ind w:firstLine="570"/>
        <w:rPr>
          <w:rFonts w:ascii="方正仿宋_GBK" w:hAnsi="方正仿宋_GBK" w:eastAsia="方正仿宋_GBK" w:cs="方正仿宋_GBK"/>
          <w:sz w:val="24"/>
          <w:szCs w:val="24"/>
          <w:highlight w:val="none"/>
        </w:rPr>
      </w:pPr>
    </w:p>
    <w:p w14:paraId="7B42123F">
      <w:pPr>
        <w:tabs>
          <w:tab w:val="left" w:pos="6300"/>
        </w:tabs>
        <w:snapToGrid w:val="0"/>
        <w:spacing w:line="360" w:lineRule="auto"/>
        <w:ind w:firstLine="570"/>
        <w:rPr>
          <w:rFonts w:ascii="方正仿宋_GBK" w:hAnsi="方正仿宋_GBK" w:eastAsia="方正仿宋_GBK" w:cs="方正仿宋_GBK"/>
          <w:sz w:val="24"/>
          <w:szCs w:val="24"/>
          <w:highlight w:val="none"/>
        </w:rPr>
      </w:pPr>
    </w:p>
    <w:p w14:paraId="7935A6B2">
      <w:pPr>
        <w:tabs>
          <w:tab w:val="left" w:pos="6300"/>
        </w:tabs>
        <w:snapToGrid w:val="0"/>
        <w:spacing w:line="360" w:lineRule="auto"/>
        <w:ind w:firstLine="5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供应商名称（公章）：</w:t>
      </w:r>
    </w:p>
    <w:p w14:paraId="1CEDB901">
      <w:pPr>
        <w:snapToGrid w:val="0"/>
        <w:spacing w:line="360" w:lineRule="auto"/>
        <w:ind w:firstLine="480" w:firstLineChars="200"/>
        <w:rPr>
          <w:rFonts w:ascii="方正仿宋_GBK" w:hAnsi="方正仿宋_GBK" w:eastAsia="方正仿宋_GBK" w:cs="方正仿宋_GBK"/>
          <w:sz w:val="24"/>
          <w:szCs w:val="24"/>
          <w:highlight w:val="none"/>
        </w:rPr>
        <w:sectPr>
          <w:footerReference r:id="rId6" w:type="default"/>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sz w:val="24"/>
          <w:szCs w:val="24"/>
          <w:highlight w:val="none"/>
        </w:rPr>
        <w:t xml:space="preserve">                                                  年   月   日</w:t>
      </w:r>
    </w:p>
    <w:p w14:paraId="3406BE7A">
      <w:pPr>
        <w:numPr>
          <w:ilvl w:val="0"/>
          <w:numId w:val="3"/>
        </w:numPr>
        <w:snapToGrid w:val="0"/>
        <w:spacing w:line="400" w:lineRule="exact"/>
        <w:ind w:left="0" w:leftChars="0" w:firstLine="0" w:firstLineChars="0"/>
        <w:outlineLvl w:val="2"/>
        <w:rPr>
          <w:rFonts w:hint="eastAsia" w:ascii="方正仿宋_GBK" w:hAnsi="方正仿宋_GBK" w:eastAsia="方正仿宋_GBK" w:cs="方正仿宋_GBK"/>
          <w:szCs w:val="24"/>
          <w:highlight w:val="none"/>
        </w:rPr>
      </w:pPr>
      <w:bookmarkStart w:id="159" w:name="_Toc3192"/>
      <w:bookmarkStart w:id="160" w:name="_Toc486608278"/>
      <w:bookmarkStart w:id="161" w:name="_Toc487204798"/>
      <w:bookmarkStart w:id="162" w:name="_Toc486585241"/>
      <w:bookmarkStart w:id="163" w:name="_Toc9090"/>
      <w:r>
        <w:rPr>
          <w:rFonts w:hint="eastAsia" w:ascii="方正仿宋_GBK" w:hAnsi="方正仿宋_GBK" w:eastAsia="方正仿宋_GBK" w:cs="方正仿宋_GBK"/>
          <w:highlight w:val="none"/>
          <w:lang w:val="en-US" w:eastAsia="zh-CN"/>
        </w:rPr>
        <w:t>服务</w:t>
      </w:r>
      <w:r>
        <w:rPr>
          <w:rFonts w:hint="eastAsia" w:ascii="方正仿宋_GBK" w:hAnsi="方正仿宋_GBK" w:eastAsia="方正仿宋_GBK" w:cs="方正仿宋_GBK"/>
          <w:highlight w:val="none"/>
        </w:rPr>
        <w:t>部分</w:t>
      </w:r>
      <w:bookmarkEnd w:id="159"/>
      <w:bookmarkEnd w:id="160"/>
      <w:bookmarkEnd w:id="161"/>
      <w:bookmarkEnd w:id="162"/>
      <w:bookmarkEnd w:id="163"/>
    </w:p>
    <w:p w14:paraId="4F32C8A8">
      <w:pPr>
        <w:numPr>
          <w:ilvl w:val="0"/>
          <w:numId w:val="0"/>
        </w:numPr>
        <w:snapToGrid w:val="0"/>
        <w:spacing w:line="400" w:lineRule="exact"/>
        <w:ind w:leftChars="0"/>
        <w:rPr>
          <w:rFonts w:hint="eastAsia" w:ascii="方正仿宋_GBK" w:hAnsi="方正仿宋_GBK" w:eastAsia="方正仿宋_GBK" w:cs="方正仿宋_GBK"/>
          <w:szCs w:val="24"/>
          <w:highlight w:val="none"/>
        </w:rPr>
      </w:pPr>
    </w:p>
    <w:p w14:paraId="365D7523">
      <w:pPr>
        <w:bidi w:val="0"/>
        <w:rPr>
          <w:rFonts w:hint="eastAsia" w:ascii="方正仿宋_GBK" w:hAnsi="方正仿宋_GBK" w:eastAsia="方正仿宋_GBK" w:cs="方正仿宋_GBK"/>
          <w:sz w:val="24"/>
          <w:szCs w:val="18"/>
          <w:highlight w:val="none"/>
        </w:rPr>
      </w:pPr>
      <w:r>
        <w:rPr>
          <w:rFonts w:hint="eastAsia" w:ascii="方正仿宋_GBK" w:hAnsi="方正仿宋_GBK" w:eastAsia="方正仿宋_GBK" w:cs="方正仿宋_GBK"/>
          <w:sz w:val="24"/>
          <w:szCs w:val="18"/>
          <w:highlight w:val="none"/>
        </w:rPr>
        <w:t>（</w:t>
      </w:r>
      <w:r>
        <w:rPr>
          <w:rFonts w:hint="eastAsia" w:ascii="方正仿宋_GBK" w:hAnsi="方正仿宋_GBK" w:eastAsia="方正仿宋_GBK" w:cs="方正仿宋_GBK"/>
          <w:sz w:val="24"/>
          <w:szCs w:val="18"/>
          <w:highlight w:val="none"/>
          <w:lang w:val="en-US" w:eastAsia="zh-CN"/>
        </w:rPr>
        <w:t>一</w:t>
      </w:r>
      <w:r>
        <w:rPr>
          <w:rFonts w:hint="eastAsia" w:ascii="方正仿宋_GBK" w:hAnsi="方正仿宋_GBK" w:eastAsia="方正仿宋_GBK" w:cs="方正仿宋_GBK"/>
          <w:sz w:val="24"/>
          <w:szCs w:val="18"/>
          <w:highlight w:val="none"/>
        </w:rPr>
        <w:t>）</w:t>
      </w:r>
      <w:r>
        <w:rPr>
          <w:rFonts w:hint="eastAsia" w:ascii="方正仿宋_GBK" w:hAnsi="方正仿宋_GBK" w:eastAsia="方正仿宋_GBK" w:cs="方正仿宋_GBK"/>
          <w:sz w:val="24"/>
          <w:szCs w:val="18"/>
          <w:highlight w:val="none"/>
          <w:lang w:val="en-US" w:eastAsia="zh-CN"/>
        </w:rPr>
        <w:t>服务</w:t>
      </w:r>
      <w:r>
        <w:rPr>
          <w:rFonts w:hint="eastAsia" w:ascii="方正仿宋_GBK" w:hAnsi="方正仿宋_GBK" w:eastAsia="方正仿宋_GBK" w:cs="方正仿宋_GBK"/>
          <w:sz w:val="24"/>
          <w:szCs w:val="18"/>
          <w:highlight w:val="none"/>
        </w:rPr>
        <w:t>条款差异表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9"/>
        <w:gridCol w:w="3081"/>
        <w:gridCol w:w="2307"/>
      </w:tblGrid>
      <w:tr w14:paraId="099A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14:paraId="088B3B64">
            <w:pPr>
              <w:bidi w:val="0"/>
              <w:jc w:val="center"/>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 w:val="21"/>
                <w:szCs w:val="21"/>
                <w:highlight w:val="none"/>
              </w:rPr>
              <w:t>序号</w:t>
            </w:r>
          </w:p>
        </w:tc>
        <w:tc>
          <w:tcPr>
            <w:tcW w:w="1542" w:type="pct"/>
            <w:noWrap w:val="0"/>
            <w:vAlign w:val="center"/>
          </w:tcPr>
          <w:p w14:paraId="35E4CCF9">
            <w:pPr>
              <w:bidi w:val="0"/>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eastAsia="zh-CN"/>
              </w:rPr>
              <w:t>询比</w:t>
            </w:r>
            <w:r>
              <w:rPr>
                <w:rFonts w:hint="eastAsia" w:ascii="方正仿宋_GBK" w:hAnsi="方正仿宋_GBK" w:eastAsia="方正仿宋_GBK" w:cs="方正仿宋_GBK"/>
                <w:sz w:val="21"/>
                <w:szCs w:val="21"/>
                <w:highlight w:val="none"/>
              </w:rPr>
              <w:t>要求</w:t>
            </w:r>
          </w:p>
        </w:tc>
        <w:tc>
          <w:tcPr>
            <w:tcW w:w="1600" w:type="pct"/>
            <w:noWrap w:val="0"/>
            <w:vAlign w:val="center"/>
          </w:tcPr>
          <w:p w14:paraId="78C20F47">
            <w:pPr>
              <w:bidi w:val="0"/>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投标应答</w:t>
            </w:r>
          </w:p>
        </w:tc>
        <w:tc>
          <w:tcPr>
            <w:tcW w:w="1199" w:type="pct"/>
            <w:noWrap w:val="0"/>
            <w:vAlign w:val="center"/>
          </w:tcPr>
          <w:p w14:paraId="0037F59C">
            <w:pPr>
              <w:bidi w:val="0"/>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差异说明</w:t>
            </w:r>
          </w:p>
        </w:tc>
      </w:tr>
      <w:tr w14:paraId="25CC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1EC5435B">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2" w:type="pct"/>
            <w:noWrap w:val="0"/>
            <w:vAlign w:val="center"/>
          </w:tcPr>
          <w:p w14:paraId="28D30CEC">
            <w:pPr>
              <w:bidi w:val="0"/>
              <w:jc w:val="center"/>
              <w:rPr>
                <w:rFonts w:hint="eastAsia" w:ascii="方正仿宋_GBK" w:hAnsi="方正仿宋_GBK" w:eastAsia="方正仿宋_GBK" w:cs="方正仿宋_GBK"/>
                <w:sz w:val="21"/>
                <w:szCs w:val="21"/>
                <w:highlight w:val="none"/>
              </w:rPr>
            </w:pPr>
          </w:p>
        </w:tc>
        <w:tc>
          <w:tcPr>
            <w:tcW w:w="1600" w:type="pct"/>
            <w:noWrap w:val="0"/>
            <w:vAlign w:val="center"/>
          </w:tcPr>
          <w:p w14:paraId="6CF668C6">
            <w:pPr>
              <w:bidi w:val="0"/>
              <w:jc w:val="center"/>
              <w:rPr>
                <w:rFonts w:hint="eastAsia" w:ascii="方正仿宋_GBK" w:hAnsi="方正仿宋_GBK" w:eastAsia="方正仿宋_GBK" w:cs="方正仿宋_GBK"/>
                <w:sz w:val="21"/>
                <w:szCs w:val="21"/>
                <w:highlight w:val="none"/>
              </w:rPr>
            </w:pPr>
          </w:p>
        </w:tc>
        <w:tc>
          <w:tcPr>
            <w:tcW w:w="1199" w:type="pct"/>
            <w:noWrap w:val="0"/>
            <w:vAlign w:val="center"/>
          </w:tcPr>
          <w:p w14:paraId="14360A6D">
            <w:pPr>
              <w:bidi w:val="0"/>
              <w:jc w:val="center"/>
              <w:rPr>
                <w:rFonts w:hint="eastAsia" w:ascii="方正仿宋_GBK" w:hAnsi="方正仿宋_GBK" w:eastAsia="方正仿宋_GBK" w:cs="方正仿宋_GBK"/>
                <w:sz w:val="21"/>
                <w:szCs w:val="21"/>
                <w:highlight w:val="none"/>
              </w:rPr>
            </w:pPr>
          </w:p>
        </w:tc>
      </w:tr>
      <w:tr w14:paraId="0579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3D9B710E">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2" w:type="pct"/>
            <w:noWrap w:val="0"/>
            <w:vAlign w:val="center"/>
          </w:tcPr>
          <w:p w14:paraId="3C8E1E5F">
            <w:pPr>
              <w:bidi w:val="0"/>
              <w:jc w:val="center"/>
              <w:rPr>
                <w:rFonts w:hint="eastAsia" w:ascii="方正仿宋_GBK" w:hAnsi="方正仿宋_GBK" w:eastAsia="方正仿宋_GBK" w:cs="方正仿宋_GBK"/>
                <w:sz w:val="21"/>
                <w:szCs w:val="21"/>
                <w:highlight w:val="none"/>
              </w:rPr>
            </w:pPr>
          </w:p>
        </w:tc>
        <w:tc>
          <w:tcPr>
            <w:tcW w:w="1600" w:type="pct"/>
            <w:noWrap w:val="0"/>
            <w:vAlign w:val="center"/>
          </w:tcPr>
          <w:p w14:paraId="2A231F1F">
            <w:pPr>
              <w:bidi w:val="0"/>
              <w:jc w:val="center"/>
              <w:rPr>
                <w:rFonts w:hint="eastAsia" w:ascii="方正仿宋_GBK" w:hAnsi="方正仿宋_GBK" w:eastAsia="方正仿宋_GBK" w:cs="方正仿宋_GBK"/>
                <w:sz w:val="21"/>
                <w:szCs w:val="21"/>
                <w:highlight w:val="none"/>
              </w:rPr>
            </w:pPr>
          </w:p>
        </w:tc>
        <w:tc>
          <w:tcPr>
            <w:tcW w:w="1199" w:type="pct"/>
            <w:noWrap w:val="0"/>
            <w:vAlign w:val="center"/>
          </w:tcPr>
          <w:p w14:paraId="769313FF">
            <w:pPr>
              <w:bidi w:val="0"/>
              <w:jc w:val="center"/>
              <w:rPr>
                <w:rFonts w:hint="eastAsia" w:ascii="方正仿宋_GBK" w:hAnsi="方正仿宋_GBK" w:eastAsia="方正仿宋_GBK" w:cs="方正仿宋_GBK"/>
                <w:sz w:val="21"/>
                <w:szCs w:val="21"/>
                <w:highlight w:val="none"/>
              </w:rPr>
            </w:pPr>
          </w:p>
        </w:tc>
      </w:tr>
      <w:tr w14:paraId="2563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F8E8652">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2" w:type="pct"/>
            <w:noWrap w:val="0"/>
            <w:vAlign w:val="center"/>
          </w:tcPr>
          <w:p w14:paraId="5A3AE495">
            <w:pPr>
              <w:bidi w:val="0"/>
              <w:jc w:val="center"/>
              <w:rPr>
                <w:rFonts w:hint="eastAsia" w:ascii="方正仿宋_GBK" w:hAnsi="方正仿宋_GBK" w:eastAsia="方正仿宋_GBK" w:cs="方正仿宋_GBK"/>
                <w:sz w:val="21"/>
                <w:szCs w:val="21"/>
                <w:highlight w:val="none"/>
              </w:rPr>
            </w:pPr>
          </w:p>
        </w:tc>
        <w:tc>
          <w:tcPr>
            <w:tcW w:w="1600" w:type="pct"/>
            <w:noWrap w:val="0"/>
            <w:vAlign w:val="center"/>
          </w:tcPr>
          <w:p w14:paraId="2CDF9FBE">
            <w:pPr>
              <w:bidi w:val="0"/>
              <w:jc w:val="center"/>
              <w:rPr>
                <w:rFonts w:hint="eastAsia" w:ascii="方正仿宋_GBK" w:hAnsi="方正仿宋_GBK" w:eastAsia="方正仿宋_GBK" w:cs="方正仿宋_GBK"/>
                <w:sz w:val="21"/>
                <w:szCs w:val="21"/>
                <w:highlight w:val="none"/>
              </w:rPr>
            </w:pPr>
          </w:p>
        </w:tc>
        <w:tc>
          <w:tcPr>
            <w:tcW w:w="1199" w:type="pct"/>
            <w:noWrap w:val="0"/>
            <w:vAlign w:val="center"/>
          </w:tcPr>
          <w:p w14:paraId="69C160C4">
            <w:pPr>
              <w:bidi w:val="0"/>
              <w:jc w:val="center"/>
              <w:rPr>
                <w:rFonts w:hint="eastAsia" w:ascii="方正仿宋_GBK" w:hAnsi="方正仿宋_GBK" w:eastAsia="方正仿宋_GBK" w:cs="方正仿宋_GBK"/>
                <w:sz w:val="21"/>
                <w:szCs w:val="21"/>
                <w:highlight w:val="none"/>
              </w:rPr>
            </w:pPr>
          </w:p>
        </w:tc>
      </w:tr>
      <w:tr w14:paraId="52CF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30EECE9D">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2" w:type="pct"/>
            <w:noWrap w:val="0"/>
            <w:vAlign w:val="center"/>
          </w:tcPr>
          <w:p w14:paraId="0D77B813">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7A6789F2">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9" w:type="pct"/>
            <w:noWrap w:val="0"/>
            <w:vAlign w:val="center"/>
          </w:tcPr>
          <w:p w14:paraId="48597583">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4331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2AE9D3C">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2" w:type="pct"/>
            <w:noWrap w:val="0"/>
            <w:vAlign w:val="center"/>
          </w:tcPr>
          <w:p w14:paraId="7B4EB694">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1A5B2810">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9" w:type="pct"/>
            <w:noWrap w:val="0"/>
            <w:vAlign w:val="center"/>
          </w:tcPr>
          <w:p w14:paraId="7E7329E7">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258F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A7F4E2D">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2" w:type="pct"/>
            <w:noWrap w:val="0"/>
            <w:vAlign w:val="center"/>
          </w:tcPr>
          <w:p w14:paraId="0BF7DFE5">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557770D8">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9" w:type="pct"/>
            <w:noWrap w:val="0"/>
            <w:vAlign w:val="center"/>
          </w:tcPr>
          <w:p w14:paraId="3CDBDA45">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0C18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E17399E">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2" w:type="pct"/>
            <w:noWrap w:val="0"/>
            <w:vAlign w:val="center"/>
          </w:tcPr>
          <w:p w14:paraId="78221E52">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24094EBF">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9" w:type="pct"/>
            <w:noWrap w:val="0"/>
            <w:vAlign w:val="center"/>
          </w:tcPr>
          <w:p w14:paraId="7F36305B">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7CE6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9520E4E">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2" w:type="pct"/>
            <w:noWrap w:val="0"/>
            <w:vAlign w:val="center"/>
          </w:tcPr>
          <w:p w14:paraId="652E7ED5">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72401CDC">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9" w:type="pct"/>
            <w:noWrap w:val="0"/>
            <w:vAlign w:val="center"/>
          </w:tcPr>
          <w:p w14:paraId="209D2BA8">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41DF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331A94EC">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2" w:type="pct"/>
            <w:noWrap w:val="0"/>
            <w:vAlign w:val="center"/>
          </w:tcPr>
          <w:p w14:paraId="21A5CD47">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6A07CF2B">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9" w:type="pct"/>
            <w:noWrap w:val="0"/>
            <w:vAlign w:val="center"/>
          </w:tcPr>
          <w:p w14:paraId="03A097B9">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6785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2F5A75C">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2" w:type="pct"/>
            <w:noWrap w:val="0"/>
            <w:vAlign w:val="center"/>
          </w:tcPr>
          <w:p w14:paraId="0D8E348D">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12A60757">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9" w:type="pct"/>
            <w:noWrap w:val="0"/>
            <w:vAlign w:val="center"/>
          </w:tcPr>
          <w:p w14:paraId="51E236E7">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bl>
    <w:p w14:paraId="6E0EA77C">
      <w:pPr>
        <w:spacing w:line="500" w:lineRule="exact"/>
        <w:ind w:firstLine="600" w:firstLineChars="250"/>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lang w:eastAsia="zh-CN"/>
        </w:rPr>
        <w:t>供应商</w:t>
      </w:r>
      <w:r>
        <w:rPr>
          <w:rFonts w:hint="eastAsia" w:ascii="方正仿宋_GBK" w:hAnsi="方正仿宋_GBK" w:eastAsia="方正仿宋_GBK" w:cs="方正仿宋_GBK"/>
          <w:sz w:val="24"/>
          <w:szCs w:val="28"/>
          <w:highlight w:val="none"/>
        </w:rPr>
        <w:t xml:space="preserve">：                      </w:t>
      </w:r>
      <w:r>
        <w:rPr>
          <w:rFonts w:hint="eastAsia" w:ascii="方正仿宋_GBK" w:hAnsi="方正仿宋_GBK" w:eastAsia="方正仿宋_GBK" w:cs="方正仿宋_GBK"/>
          <w:sz w:val="24"/>
          <w:szCs w:val="28"/>
          <w:highlight w:val="none"/>
          <w:lang w:eastAsia="zh-CN"/>
        </w:rPr>
        <w:t>负责人</w:t>
      </w:r>
      <w:r>
        <w:rPr>
          <w:rFonts w:hint="eastAsia" w:ascii="方正仿宋_GBK" w:hAnsi="方正仿宋_GBK" w:eastAsia="方正仿宋_GBK" w:cs="方正仿宋_GBK"/>
          <w:sz w:val="24"/>
          <w:szCs w:val="28"/>
          <w:highlight w:val="none"/>
        </w:rPr>
        <w:t>（或</w:t>
      </w:r>
      <w:r>
        <w:rPr>
          <w:rFonts w:hint="eastAsia" w:ascii="方正仿宋_GBK" w:hAnsi="方正仿宋_GBK" w:eastAsia="方正仿宋_GBK" w:cs="方正仿宋_GBK"/>
          <w:sz w:val="24"/>
          <w:szCs w:val="28"/>
          <w:highlight w:val="none"/>
          <w:lang w:eastAsia="zh-CN"/>
        </w:rPr>
        <w:t>负责人</w:t>
      </w:r>
      <w:r>
        <w:rPr>
          <w:rFonts w:hint="eastAsia" w:ascii="方正仿宋_GBK" w:hAnsi="方正仿宋_GBK" w:eastAsia="方正仿宋_GBK" w:cs="方正仿宋_GBK"/>
          <w:sz w:val="24"/>
          <w:szCs w:val="28"/>
          <w:highlight w:val="none"/>
        </w:rPr>
        <w:t>授权代表）或自然人：</w:t>
      </w:r>
    </w:p>
    <w:p w14:paraId="7432B879">
      <w:pPr>
        <w:spacing w:line="500" w:lineRule="exact"/>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 xml:space="preserve">    </w:t>
      </w:r>
    </w:p>
    <w:p w14:paraId="23DE379D">
      <w:pPr>
        <w:spacing w:line="500" w:lineRule="exact"/>
        <w:ind w:firstLine="720" w:firstLineChars="300"/>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（供应商公章）                               （签署或盖章）</w:t>
      </w:r>
    </w:p>
    <w:p w14:paraId="2C862EB4">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szCs w:val="28"/>
          <w:highlight w:val="none"/>
        </w:rPr>
        <w:t xml:space="preserve">                                            年     月     日</w:t>
      </w:r>
    </w:p>
    <w:p w14:paraId="0C12F996">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注：</w:t>
      </w:r>
    </w:p>
    <w:p w14:paraId="675EC7EA">
      <w:pPr>
        <w:tabs>
          <w:tab w:val="left" w:pos="6300"/>
        </w:tabs>
        <w:snapToGrid w:val="0"/>
        <w:spacing w:line="500" w:lineRule="exact"/>
        <w:ind w:firstLine="57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1.本表即为对本项目“第二篇  项目</w:t>
      </w:r>
      <w:r>
        <w:rPr>
          <w:rFonts w:hint="eastAsia" w:ascii="方正仿宋_GBK" w:hAnsi="方正仿宋_GBK" w:eastAsia="方正仿宋_GBK" w:cs="方正仿宋_GBK"/>
          <w:sz w:val="24"/>
          <w:szCs w:val="24"/>
          <w:highlight w:val="none"/>
          <w:lang w:val="en-US" w:eastAsia="zh-CN"/>
        </w:rPr>
        <w:t>服务</w:t>
      </w:r>
      <w:r>
        <w:rPr>
          <w:rFonts w:hint="eastAsia" w:ascii="方正仿宋_GBK" w:hAnsi="方正仿宋_GBK" w:eastAsia="方正仿宋_GBK" w:cs="方正仿宋_GBK"/>
          <w:sz w:val="24"/>
          <w:szCs w:val="24"/>
          <w:highlight w:val="none"/>
        </w:rPr>
        <w:t>需求”中所列条款进行比较和响应；</w:t>
      </w:r>
    </w:p>
    <w:p w14:paraId="27C2D552">
      <w:pPr>
        <w:tabs>
          <w:tab w:val="left" w:pos="6300"/>
        </w:tabs>
        <w:snapToGrid w:val="0"/>
        <w:spacing w:line="500" w:lineRule="exact"/>
        <w:ind w:firstLine="57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2.本表可扩展；</w:t>
      </w:r>
    </w:p>
    <w:p w14:paraId="2AB37730">
      <w:pPr>
        <w:tabs>
          <w:tab w:val="left" w:pos="6300"/>
        </w:tabs>
        <w:snapToGrid w:val="0"/>
        <w:spacing w:line="500" w:lineRule="exact"/>
        <w:ind w:firstLine="570"/>
        <w:rPr>
          <w:rFonts w:hint="eastAsia" w:ascii="方正仿宋_GBK" w:hAnsi="宋体" w:eastAsia="方正仿宋_GBK"/>
          <w:sz w:val="24"/>
          <w:szCs w:val="24"/>
          <w:highlight w:val="none"/>
          <w:lang w:eastAsia="zh-CN"/>
        </w:rPr>
        <w:sectPr>
          <w:headerReference r:id="rId7" w:type="default"/>
          <w:footerReference r:id="rId8" w:type="default"/>
          <w:pgSz w:w="11907" w:h="16840"/>
          <w:pgMar w:top="1134" w:right="1191" w:bottom="1134" w:left="1304" w:header="851" w:footer="992" w:gutter="0"/>
          <w:pgNumType w:fmt="numberInDash"/>
          <w:cols w:space="720" w:num="1"/>
          <w:docGrid w:linePitch="380" w:charSpace="-5735"/>
        </w:sectPr>
      </w:pPr>
    </w:p>
    <w:p w14:paraId="4A5E4FFB">
      <w:pPr>
        <w:tabs>
          <w:tab w:val="left" w:pos="6300"/>
        </w:tabs>
        <w:snapToGrid w:val="0"/>
        <w:spacing w:line="500" w:lineRule="exact"/>
        <w:ind w:firstLine="570"/>
        <w:outlineLvl w:val="3"/>
        <w:rPr>
          <w:rFonts w:hint="eastAsia" w:ascii="方正仿宋_GBK" w:hAnsi="宋体" w:eastAsia="方正仿宋_GBK"/>
          <w:sz w:val="24"/>
          <w:szCs w:val="24"/>
          <w:highlight w:val="none"/>
          <w:lang w:eastAsia="zh-CN"/>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highlight w:val="none"/>
          <w:lang w:eastAsia="zh-CN"/>
        </w:rPr>
        <w:t>（二）服务方案</w:t>
      </w:r>
    </w:p>
    <w:p w14:paraId="7DEDFAE4">
      <w:pPr>
        <w:pStyle w:val="9"/>
        <w:rPr>
          <w:rFonts w:hint="eastAsia"/>
          <w:lang w:eastAsia="zh-CN"/>
        </w:rPr>
      </w:pPr>
    </w:p>
    <w:p w14:paraId="71B1E398">
      <w:pPr>
        <w:tabs>
          <w:tab w:val="left" w:pos="6300"/>
        </w:tabs>
        <w:snapToGrid w:val="0"/>
        <w:spacing w:line="500" w:lineRule="exact"/>
        <w:ind w:firstLine="570"/>
        <w:outlineLvl w:val="3"/>
        <w:rPr>
          <w:rFonts w:hint="eastAsia" w:ascii="方正仿宋_GBK" w:hAnsi="方正仿宋_GBK" w:eastAsia="方正仿宋_GBK" w:cs="方正仿宋_GBK"/>
          <w:sz w:val="24"/>
          <w:szCs w:val="28"/>
          <w:highlight w:val="none"/>
        </w:rPr>
      </w:pPr>
      <w:r>
        <w:rPr>
          <w:rFonts w:hint="eastAsia" w:ascii="方正仿宋_GBK" w:hAnsi="宋体" w:eastAsia="方正仿宋_GBK"/>
          <w:sz w:val="24"/>
          <w:szCs w:val="24"/>
          <w:highlight w:val="none"/>
          <w:lang w:eastAsia="zh-CN"/>
        </w:rPr>
        <w:t>（二）</w:t>
      </w:r>
      <w:r>
        <w:rPr>
          <w:rFonts w:hint="eastAsia" w:ascii="方正仿宋_GBK" w:hAnsi="宋体" w:eastAsia="方正仿宋_GBK"/>
          <w:sz w:val="24"/>
          <w:szCs w:val="24"/>
          <w:highlight w:val="none"/>
        </w:rPr>
        <w:t>其他资料（格式自定）</w:t>
      </w:r>
    </w:p>
    <w:p w14:paraId="6647EBFB">
      <w:pPr>
        <w:snapToGrid w:val="0"/>
        <w:spacing w:line="400" w:lineRule="exact"/>
        <w:ind w:firstLine="560" w:firstLineChars="200"/>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Cs w:val="24"/>
          <w:highlight w:val="none"/>
        </w:rPr>
        <w:br w:type="page"/>
      </w:r>
    </w:p>
    <w:p w14:paraId="5E700724">
      <w:pPr>
        <w:numPr>
          <w:ilvl w:val="0"/>
          <w:numId w:val="3"/>
        </w:numPr>
        <w:spacing w:line="360" w:lineRule="auto"/>
        <w:ind w:left="0" w:leftChars="0" w:firstLine="0" w:firstLineChars="0"/>
        <w:outlineLvl w:val="2"/>
        <w:rPr>
          <w:rFonts w:hint="eastAsia" w:ascii="方正仿宋_GBK" w:hAnsi="方正仿宋_GBK" w:eastAsia="方正仿宋_GBK" w:cs="方正仿宋_GBK"/>
          <w:highlight w:val="none"/>
        </w:rPr>
      </w:pPr>
      <w:bookmarkStart w:id="164" w:name="_Toc5573"/>
      <w:bookmarkStart w:id="165" w:name="_Toc22113"/>
      <w:bookmarkStart w:id="166" w:name="_Toc493178791"/>
      <w:bookmarkStart w:id="167" w:name="_Toc23523"/>
      <w:bookmarkStart w:id="168" w:name="_Toc8958"/>
      <w:bookmarkStart w:id="169" w:name="_Toc4362"/>
      <w:bookmarkStart w:id="170" w:name="_Toc492721039"/>
      <w:bookmarkStart w:id="171" w:name="_Toc28242"/>
      <w:bookmarkStart w:id="172" w:name="_Toc7069"/>
      <w:bookmarkStart w:id="173" w:name="_Toc17290"/>
      <w:bookmarkStart w:id="174" w:name="_Toc106030419"/>
      <w:bookmarkStart w:id="175" w:name="_Toc30496"/>
      <w:bookmarkStart w:id="176" w:name="_Toc14954"/>
      <w:bookmarkStart w:id="177" w:name="_Toc32670"/>
      <w:bookmarkStart w:id="178" w:name="_Toc26494"/>
      <w:bookmarkStart w:id="179" w:name="_Toc6786"/>
      <w:bookmarkStart w:id="180" w:name="_Toc75793542"/>
      <w:bookmarkStart w:id="181" w:name="_Toc10372"/>
      <w:r>
        <w:rPr>
          <w:rFonts w:hint="eastAsia" w:ascii="方正仿宋_GBK" w:hAnsi="方正仿宋_GBK" w:eastAsia="方正仿宋_GBK" w:cs="方正仿宋_GBK"/>
          <w:highlight w:val="none"/>
        </w:rPr>
        <w:t>商务文件</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32A7A8D5">
      <w:pPr>
        <w:bidi w:val="0"/>
        <w:rPr>
          <w:rFonts w:hint="eastAsia" w:ascii="方正仿宋_GBK" w:hAnsi="方正仿宋_GBK" w:eastAsia="方正仿宋_GBK" w:cs="方正仿宋_GBK"/>
          <w:b/>
          <w:szCs w:val="28"/>
          <w:highlight w:val="none"/>
        </w:rPr>
      </w:pPr>
    </w:p>
    <w:p w14:paraId="57947B0C">
      <w:pPr>
        <w:bidi w:val="0"/>
        <w:rPr>
          <w:rFonts w:hint="default" w:ascii="方正仿宋_GBK" w:hAnsi="方正仿宋_GBK" w:eastAsia="方正仿宋_GBK" w:cs="方正仿宋_GBK"/>
          <w:sz w:val="22"/>
          <w:szCs w:val="16"/>
          <w:highlight w:val="none"/>
          <w:lang w:val="en-US" w:eastAsia="zh-CN"/>
        </w:rPr>
      </w:pPr>
      <w:r>
        <w:rPr>
          <w:rFonts w:hint="eastAsia" w:ascii="方正仿宋_GBK" w:hAnsi="方正仿宋_GBK" w:eastAsia="方正仿宋_GBK" w:cs="方正仿宋_GBK"/>
          <w:sz w:val="22"/>
          <w:szCs w:val="16"/>
          <w:highlight w:val="none"/>
        </w:rPr>
        <w:t>（</w:t>
      </w:r>
      <w:r>
        <w:rPr>
          <w:rFonts w:hint="eastAsia" w:ascii="方正仿宋_GBK" w:hAnsi="方正仿宋_GBK" w:eastAsia="方正仿宋_GBK" w:cs="方正仿宋_GBK"/>
          <w:sz w:val="22"/>
          <w:szCs w:val="16"/>
          <w:highlight w:val="none"/>
          <w:lang w:val="en-US" w:eastAsia="zh-CN"/>
        </w:rPr>
        <w:t>一</w:t>
      </w:r>
      <w:r>
        <w:rPr>
          <w:rFonts w:hint="eastAsia" w:ascii="方正仿宋_GBK" w:hAnsi="方正仿宋_GBK" w:eastAsia="方正仿宋_GBK" w:cs="方正仿宋_GBK"/>
          <w:sz w:val="22"/>
          <w:szCs w:val="16"/>
          <w:highlight w:val="none"/>
        </w:rPr>
        <w:t>）商务条款</w:t>
      </w:r>
      <w:r>
        <w:rPr>
          <w:rFonts w:hint="eastAsia" w:ascii="方正仿宋_GBK" w:hAnsi="方正仿宋_GBK" w:eastAsia="方正仿宋_GBK" w:cs="方正仿宋_GBK"/>
          <w:sz w:val="22"/>
          <w:szCs w:val="16"/>
          <w:highlight w:val="none"/>
          <w:lang w:val="en-US" w:eastAsia="zh-CN"/>
        </w:rPr>
        <w:t>差异表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8"/>
        <w:gridCol w:w="3082"/>
        <w:gridCol w:w="2307"/>
      </w:tblGrid>
      <w:tr w14:paraId="1B26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14:paraId="1FF3FC4F">
            <w:pPr>
              <w:bidi w:val="0"/>
              <w:rPr>
                <w:rFonts w:hint="eastAsia" w:ascii="方正仿宋_GBK" w:hAnsi="方正仿宋_GBK" w:eastAsia="方正仿宋_GBK" w:cs="方正仿宋_GBK"/>
                <w:sz w:val="22"/>
                <w:szCs w:val="16"/>
                <w:highlight w:val="none"/>
              </w:rPr>
            </w:pPr>
            <w:r>
              <w:rPr>
                <w:rFonts w:hint="eastAsia" w:ascii="方正仿宋_GBK" w:hAnsi="方正仿宋_GBK" w:eastAsia="方正仿宋_GBK" w:cs="方正仿宋_GBK"/>
                <w:sz w:val="22"/>
                <w:szCs w:val="16"/>
                <w:highlight w:val="none"/>
              </w:rPr>
              <w:t>序号</w:t>
            </w:r>
          </w:p>
        </w:tc>
        <w:tc>
          <w:tcPr>
            <w:tcW w:w="1541" w:type="pct"/>
            <w:noWrap w:val="0"/>
            <w:vAlign w:val="center"/>
          </w:tcPr>
          <w:p w14:paraId="1F43F586">
            <w:pPr>
              <w:bidi w:val="0"/>
              <w:jc w:val="center"/>
              <w:rPr>
                <w:rFonts w:hint="eastAsia" w:ascii="方正仿宋_GBK" w:hAnsi="方正仿宋_GBK" w:eastAsia="方正仿宋_GBK" w:cs="方正仿宋_GBK"/>
                <w:sz w:val="22"/>
                <w:szCs w:val="16"/>
                <w:highlight w:val="none"/>
              </w:rPr>
            </w:pPr>
            <w:r>
              <w:rPr>
                <w:rFonts w:hint="eastAsia" w:ascii="方正仿宋_GBK" w:hAnsi="方正仿宋_GBK" w:eastAsia="方正仿宋_GBK" w:cs="方正仿宋_GBK"/>
                <w:sz w:val="22"/>
                <w:szCs w:val="16"/>
                <w:highlight w:val="none"/>
                <w:lang w:eastAsia="zh-CN"/>
              </w:rPr>
              <w:t>询比</w:t>
            </w:r>
            <w:r>
              <w:rPr>
                <w:rFonts w:hint="eastAsia" w:ascii="方正仿宋_GBK" w:hAnsi="方正仿宋_GBK" w:eastAsia="方正仿宋_GBK" w:cs="方正仿宋_GBK"/>
                <w:sz w:val="22"/>
                <w:szCs w:val="16"/>
                <w:highlight w:val="none"/>
              </w:rPr>
              <w:t>商务要求</w:t>
            </w:r>
          </w:p>
        </w:tc>
        <w:tc>
          <w:tcPr>
            <w:tcW w:w="1600" w:type="pct"/>
            <w:noWrap w:val="0"/>
            <w:vAlign w:val="center"/>
          </w:tcPr>
          <w:p w14:paraId="058F2983">
            <w:pPr>
              <w:bidi w:val="0"/>
              <w:jc w:val="center"/>
              <w:rPr>
                <w:rFonts w:hint="eastAsia" w:ascii="方正仿宋_GBK" w:hAnsi="方正仿宋_GBK" w:eastAsia="方正仿宋_GBK" w:cs="方正仿宋_GBK"/>
                <w:sz w:val="22"/>
                <w:szCs w:val="16"/>
                <w:highlight w:val="none"/>
              </w:rPr>
            </w:pPr>
            <w:r>
              <w:rPr>
                <w:rFonts w:hint="eastAsia" w:ascii="方正仿宋_GBK" w:hAnsi="方正仿宋_GBK" w:eastAsia="方正仿宋_GBK" w:cs="方正仿宋_GBK"/>
                <w:sz w:val="22"/>
                <w:szCs w:val="16"/>
                <w:highlight w:val="none"/>
                <w:lang w:eastAsia="zh-CN"/>
              </w:rPr>
              <w:t>响应</w:t>
            </w:r>
            <w:r>
              <w:rPr>
                <w:rFonts w:hint="eastAsia" w:ascii="方正仿宋_GBK" w:hAnsi="方正仿宋_GBK" w:eastAsia="方正仿宋_GBK" w:cs="方正仿宋_GBK"/>
                <w:sz w:val="22"/>
                <w:szCs w:val="16"/>
                <w:highlight w:val="none"/>
              </w:rPr>
              <w:t>商务应答</w:t>
            </w:r>
          </w:p>
        </w:tc>
        <w:tc>
          <w:tcPr>
            <w:tcW w:w="1198" w:type="pct"/>
            <w:noWrap w:val="0"/>
            <w:vAlign w:val="center"/>
          </w:tcPr>
          <w:p w14:paraId="3C257B05">
            <w:pPr>
              <w:bidi w:val="0"/>
              <w:rPr>
                <w:rFonts w:hint="eastAsia" w:ascii="方正仿宋_GBK" w:hAnsi="方正仿宋_GBK" w:eastAsia="方正仿宋_GBK" w:cs="方正仿宋_GBK"/>
                <w:sz w:val="22"/>
                <w:szCs w:val="16"/>
                <w:highlight w:val="none"/>
              </w:rPr>
            </w:pPr>
            <w:r>
              <w:rPr>
                <w:rFonts w:hint="eastAsia" w:ascii="方正仿宋_GBK" w:hAnsi="方正仿宋_GBK" w:eastAsia="方正仿宋_GBK" w:cs="方正仿宋_GBK"/>
                <w:sz w:val="22"/>
                <w:szCs w:val="16"/>
                <w:highlight w:val="none"/>
              </w:rPr>
              <w:t>差异说明</w:t>
            </w:r>
          </w:p>
        </w:tc>
      </w:tr>
      <w:tr w14:paraId="33E9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AD435FC">
            <w:pPr>
              <w:bidi w:val="0"/>
              <w:rPr>
                <w:rFonts w:hint="eastAsia" w:ascii="方正仿宋_GBK" w:hAnsi="方正仿宋_GBK" w:eastAsia="方正仿宋_GBK" w:cs="方正仿宋_GBK"/>
                <w:sz w:val="22"/>
                <w:szCs w:val="16"/>
                <w:highlight w:val="none"/>
              </w:rPr>
            </w:pPr>
          </w:p>
        </w:tc>
        <w:tc>
          <w:tcPr>
            <w:tcW w:w="1541" w:type="pct"/>
            <w:noWrap w:val="0"/>
            <w:vAlign w:val="center"/>
          </w:tcPr>
          <w:p w14:paraId="745F118A">
            <w:pPr>
              <w:bidi w:val="0"/>
              <w:rPr>
                <w:rFonts w:hint="eastAsia" w:ascii="方正仿宋_GBK" w:hAnsi="方正仿宋_GBK" w:eastAsia="方正仿宋_GBK" w:cs="方正仿宋_GBK"/>
                <w:sz w:val="22"/>
                <w:szCs w:val="16"/>
                <w:highlight w:val="none"/>
              </w:rPr>
            </w:pPr>
          </w:p>
        </w:tc>
        <w:tc>
          <w:tcPr>
            <w:tcW w:w="1600" w:type="pct"/>
            <w:noWrap w:val="0"/>
            <w:vAlign w:val="center"/>
          </w:tcPr>
          <w:p w14:paraId="278B29FD">
            <w:pPr>
              <w:bidi w:val="0"/>
              <w:rPr>
                <w:rFonts w:hint="eastAsia" w:ascii="方正仿宋_GBK" w:hAnsi="方正仿宋_GBK" w:eastAsia="方正仿宋_GBK" w:cs="方正仿宋_GBK"/>
                <w:sz w:val="22"/>
                <w:szCs w:val="16"/>
                <w:highlight w:val="none"/>
              </w:rPr>
            </w:pPr>
          </w:p>
        </w:tc>
        <w:tc>
          <w:tcPr>
            <w:tcW w:w="1198" w:type="pct"/>
            <w:noWrap w:val="0"/>
            <w:vAlign w:val="center"/>
          </w:tcPr>
          <w:p w14:paraId="77A8E3A1">
            <w:pPr>
              <w:bidi w:val="0"/>
              <w:rPr>
                <w:rFonts w:hint="eastAsia" w:ascii="方正仿宋_GBK" w:hAnsi="方正仿宋_GBK" w:eastAsia="方正仿宋_GBK" w:cs="方正仿宋_GBK"/>
                <w:sz w:val="22"/>
                <w:szCs w:val="16"/>
                <w:highlight w:val="none"/>
              </w:rPr>
            </w:pPr>
          </w:p>
        </w:tc>
      </w:tr>
      <w:tr w14:paraId="4B1A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6B94CC4">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1" w:type="pct"/>
            <w:noWrap w:val="0"/>
            <w:vAlign w:val="center"/>
          </w:tcPr>
          <w:p w14:paraId="1AAAFD90">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7F6469C8">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8" w:type="pct"/>
            <w:noWrap w:val="0"/>
            <w:vAlign w:val="center"/>
          </w:tcPr>
          <w:p w14:paraId="580D775B">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3772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1319CEB8">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1" w:type="pct"/>
            <w:noWrap w:val="0"/>
            <w:vAlign w:val="center"/>
          </w:tcPr>
          <w:p w14:paraId="35A59CD4">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44DFB855">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8" w:type="pct"/>
            <w:noWrap w:val="0"/>
            <w:vAlign w:val="center"/>
          </w:tcPr>
          <w:p w14:paraId="1509A3F0">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11A9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35F84F0">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1" w:type="pct"/>
            <w:noWrap w:val="0"/>
            <w:vAlign w:val="center"/>
          </w:tcPr>
          <w:p w14:paraId="60405C9F">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509AA7F4">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8" w:type="pct"/>
            <w:noWrap w:val="0"/>
            <w:vAlign w:val="center"/>
          </w:tcPr>
          <w:p w14:paraId="356D59F8">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7D7E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23FC1DE">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1" w:type="pct"/>
            <w:noWrap w:val="0"/>
            <w:vAlign w:val="center"/>
          </w:tcPr>
          <w:p w14:paraId="4A712EB9">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3682C0E9">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8" w:type="pct"/>
            <w:noWrap w:val="0"/>
            <w:vAlign w:val="center"/>
          </w:tcPr>
          <w:p w14:paraId="7B5A9CE6">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2B69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AE1B22F">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1" w:type="pct"/>
            <w:noWrap w:val="0"/>
            <w:vAlign w:val="center"/>
          </w:tcPr>
          <w:p w14:paraId="69BD39B5">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52C6330D">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8" w:type="pct"/>
            <w:noWrap w:val="0"/>
            <w:vAlign w:val="center"/>
          </w:tcPr>
          <w:p w14:paraId="1D4B4D52">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223C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36B6C899">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1" w:type="pct"/>
            <w:noWrap w:val="0"/>
            <w:vAlign w:val="center"/>
          </w:tcPr>
          <w:p w14:paraId="4BF7040B">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4364EC35">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8" w:type="pct"/>
            <w:noWrap w:val="0"/>
            <w:vAlign w:val="center"/>
          </w:tcPr>
          <w:p w14:paraId="7C87CA09">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517D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7260F26">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1" w:type="pct"/>
            <w:noWrap w:val="0"/>
            <w:vAlign w:val="center"/>
          </w:tcPr>
          <w:p w14:paraId="48963373">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3AC6ADF2">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8" w:type="pct"/>
            <w:noWrap w:val="0"/>
            <w:vAlign w:val="center"/>
          </w:tcPr>
          <w:p w14:paraId="13B773E2">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67EE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FE76ACE">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1" w:type="pct"/>
            <w:noWrap w:val="0"/>
            <w:vAlign w:val="center"/>
          </w:tcPr>
          <w:p w14:paraId="082C88BA">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69A80198">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8" w:type="pct"/>
            <w:noWrap w:val="0"/>
            <w:vAlign w:val="center"/>
          </w:tcPr>
          <w:p w14:paraId="07AE052A">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270E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1D5F735">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1" w:type="pct"/>
            <w:noWrap w:val="0"/>
            <w:vAlign w:val="center"/>
          </w:tcPr>
          <w:p w14:paraId="7F6BC500">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51AFF676">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8" w:type="pct"/>
            <w:noWrap w:val="0"/>
            <w:vAlign w:val="center"/>
          </w:tcPr>
          <w:p w14:paraId="02698978">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0FCA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F6CDFC0">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1" w:type="pct"/>
            <w:noWrap w:val="0"/>
            <w:vAlign w:val="center"/>
          </w:tcPr>
          <w:p w14:paraId="1010D1AA">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79AB1EE7">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8" w:type="pct"/>
            <w:noWrap w:val="0"/>
            <w:vAlign w:val="center"/>
          </w:tcPr>
          <w:p w14:paraId="4B5D8B00">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682A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55B58C4">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1" w:type="pct"/>
            <w:noWrap w:val="0"/>
            <w:vAlign w:val="center"/>
          </w:tcPr>
          <w:p w14:paraId="7864F990">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4D38CAB5">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8" w:type="pct"/>
            <w:noWrap w:val="0"/>
            <w:vAlign w:val="center"/>
          </w:tcPr>
          <w:p w14:paraId="1B59417D">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bl>
    <w:p w14:paraId="6E4D6E47">
      <w:pPr>
        <w:spacing w:line="500" w:lineRule="exact"/>
        <w:ind w:firstLine="600" w:firstLineChars="250"/>
        <w:rPr>
          <w:rFonts w:hint="eastAsia" w:ascii="方正仿宋_GBK" w:hAnsi="方正仿宋_GBK" w:eastAsia="方正仿宋_GBK" w:cs="方正仿宋_GBK"/>
          <w:sz w:val="24"/>
          <w:szCs w:val="28"/>
          <w:highlight w:val="none"/>
        </w:rPr>
      </w:pPr>
    </w:p>
    <w:p w14:paraId="6621AF22">
      <w:pPr>
        <w:spacing w:line="500" w:lineRule="exact"/>
        <w:ind w:firstLine="600" w:firstLineChars="250"/>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 xml:space="preserve">供应商：                     </w:t>
      </w:r>
      <w:r>
        <w:rPr>
          <w:rFonts w:hint="eastAsia" w:ascii="方正仿宋_GBK" w:hAnsi="方正仿宋_GBK" w:eastAsia="方正仿宋_GBK" w:cs="方正仿宋_GBK"/>
          <w:sz w:val="24"/>
          <w:szCs w:val="28"/>
          <w:highlight w:val="none"/>
          <w:lang w:eastAsia="zh-CN"/>
        </w:rPr>
        <w:t>负责人</w:t>
      </w:r>
      <w:r>
        <w:rPr>
          <w:rFonts w:hint="eastAsia" w:ascii="方正仿宋_GBK" w:hAnsi="方正仿宋_GBK" w:eastAsia="方正仿宋_GBK" w:cs="方正仿宋_GBK"/>
          <w:sz w:val="24"/>
          <w:szCs w:val="28"/>
          <w:highlight w:val="none"/>
        </w:rPr>
        <w:t>（或</w:t>
      </w:r>
      <w:r>
        <w:rPr>
          <w:rFonts w:hint="eastAsia" w:ascii="方正仿宋_GBK" w:hAnsi="方正仿宋_GBK" w:eastAsia="方正仿宋_GBK" w:cs="方正仿宋_GBK"/>
          <w:sz w:val="24"/>
          <w:szCs w:val="28"/>
          <w:highlight w:val="none"/>
          <w:lang w:eastAsia="zh-CN"/>
        </w:rPr>
        <w:t>负责人</w:t>
      </w:r>
      <w:r>
        <w:rPr>
          <w:rFonts w:hint="eastAsia" w:ascii="方正仿宋_GBK" w:hAnsi="方正仿宋_GBK" w:eastAsia="方正仿宋_GBK" w:cs="方正仿宋_GBK"/>
          <w:sz w:val="24"/>
          <w:szCs w:val="28"/>
          <w:highlight w:val="none"/>
        </w:rPr>
        <w:t>授权代表）或自然人：</w:t>
      </w:r>
    </w:p>
    <w:p w14:paraId="2FCBB6C7">
      <w:pPr>
        <w:spacing w:line="500" w:lineRule="exact"/>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 xml:space="preserve">    （供应商公章）                               （签署或盖章）</w:t>
      </w:r>
    </w:p>
    <w:p w14:paraId="5B8A05E3">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szCs w:val="28"/>
          <w:highlight w:val="none"/>
        </w:rPr>
        <w:t xml:space="preserve">                                            年     月     日</w:t>
      </w:r>
    </w:p>
    <w:p w14:paraId="570F42A2">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注：</w:t>
      </w:r>
    </w:p>
    <w:p w14:paraId="0940C9BF">
      <w:pPr>
        <w:tabs>
          <w:tab w:val="left" w:pos="6300"/>
        </w:tabs>
        <w:snapToGrid w:val="0"/>
        <w:spacing w:line="500" w:lineRule="exact"/>
        <w:ind w:firstLine="57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1.本表即为对本项目“第三篇 项目商务需求”中所列条款进行比较和响应；</w:t>
      </w:r>
    </w:p>
    <w:p w14:paraId="6A83BF7A">
      <w:pPr>
        <w:tabs>
          <w:tab w:val="left" w:pos="6300"/>
        </w:tabs>
        <w:snapToGrid w:val="0"/>
        <w:spacing w:line="500" w:lineRule="exact"/>
        <w:ind w:firstLine="570"/>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2.本表可扩展。</w:t>
      </w:r>
    </w:p>
    <w:p w14:paraId="51D43D2F">
      <w:pPr>
        <w:tabs>
          <w:tab w:val="left" w:pos="6300"/>
        </w:tabs>
        <w:snapToGrid w:val="0"/>
        <w:spacing w:line="500" w:lineRule="exact"/>
        <w:ind w:firstLine="560" w:firstLineChars="200"/>
        <w:rPr>
          <w:rFonts w:hint="eastAsia" w:ascii="方正仿宋_GBK" w:hAnsi="方正仿宋_GBK" w:eastAsia="方正仿宋_GBK" w:cs="方正仿宋_GBK"/>
          <w:sz w:val="24"/>
          <w:szCs w:val="28"/>
          <w:highlight w:val="none"/>
          <w:lang w:eastAsia="zh-CN"/>
        </w:rPr>
      </w:pPr>
      <w:r>
        <w:rPr>
          <w:rFonts w:hint="eastAsia" w:ascii="方正仿宋_GBK" w:hAnsi="方正仿宋_GBK" w:eastAsia="方正仿宋_GBK" w:cs="方正仿宋_GBK"/>
          <w:szCs w:val="28"/>
          <w:highlight w:val="none"/>
        </w:rPr>
        <w:br w:type="page"/>
      </w:r>
      <w:r>
        <w:rPr>
          <w:rFonts w:hint="eastAsia" w:ascii="方正仿宋_GBK" w:hAnsi="方正仿宋_GBK" w:eastAsia="方正仿宋_GBK" w:cs="方正仿宋_GBK"/>
          <w:sz w:val="24"/>
          <w:szCs w:val="28"/>
          <w:highlight w:val="none"/>
        </w:rPr>
        <w:t>（</w:t>
      </w:r>
      <w:r>
        <w:rPr>
          <w:rFonts w:hint="eastAsia" w:ascii="方正仿宋_GBK" w:hAnsi="方正仿宋_GBK" w:eastAsia="方正仿宋_GBK" w:cs="方正仿宋_GBK"/>
          <w:sz w:val="24"/>
          <w:szCs w:val="28"/>
          <w:highlight w:val="none"/>
          <w:lang w:val="en-US" w:eastAsia="zh-CN"/>
        </w:rPr>
        <w:t>二</w:t>
      </w:r>
      <w:r>
        <w:rPr>
          <w:rFonts w:hint="eastAsia" w:ascii="方正仿宋_GBK" w:hAnsi="方正仿宋_GBK" w:eastAsia="方正仿宋_GBK" w:cs="方正仿宋_GBK"/>
          <w:sz w:val="24"/>
          <w:szCs w:val="28"/>
          <w:highlight w:val="none"/>
        </w:rPr>
        <w:t>）其他</w:t>
      </w:r>
      <w:r>
        <w:rPr>
          <w:rFonts w:hint="eastAsia" w:ascii="方正仿宋_GBK" w:hAnsi="方正仿宋_GBK" w:eastAsia="方正仿宋_GBK" w:cs="方正仿宋_GBK"/>
          <w:sz w:val="24"/>
          <w:szCs w:val="28"/>
          <w:highlight w:val="none"/>
          <w:lang w:val="en-US" w:eastAsia="zh-CN"/>
        </w:rPr>
        <w:t>商务资料</w:t>
      </w:r>
    </w:p>
    <w:p w14:paraId="0AA0417C">
      <w:pPr>
        <w:widowControl w:val="0"/>
        <w:numPr>
          <w:ilvl w:val="0"/>
          <w:numId w:val="0"/>
        </w:numPr>
        <w:tabs>
          <w:tab w:val="left" w:pos="6300"/>
        </w:tabs>
        <w:snapToGrid w:val="0"/>
        <w:spacing w:line="500" w:lineRule="exact"/>
        <w:jc w:val="both"/>
        <w:rPr>
          <w:rFonts w:hint="eastAsia" w:ascii="方正仿宋_GBK" w:hAnsi="方正仿宋_GBK" w:eastAsia="方正仿宋_GBK" w:cs="方正仿宋_GBK"/>
          <w:sz w:val="24"/>
          <w:highlight w:val="none"/>
        </w:rPr>
      </w:pPr>
    </w:p>
    <w:p w14:paraId="1504F7A4">
      <w:pPr>
        <w:bidi w:val="0"/>
        <w:rPr>
          <w:rFonts w:hint="eastAsia"/>
          <w:highlight w:val="none"/>
        </w:rPr>
        <w:sectPr>
          <w:pgSz w:w="11907" w:h="16840"/>
          <w:pgMar w:top="1134" w:right="1191" w:bottom="1134" w:left="1304" w:header="851" w:footer="992" w:gutter="0"/>
          <w:pgNumType w:fmt="numberInDash"/>
          <w:cols w:space="720" w:num="1"/>
          <w:docGrid w:linePitch="380" w:charSpace="-5735"/>
        </w:sectPr>
      </w:pPr>
      <w:bookmarkStart w:id="182" w:name="_Toc30818"/>
      <w:bookmarkStart w:id="183" w:name="_Toc21121"/>
      <w:bookmarkStart w:id="184" w:name="_Toc17829"/>
      <w:bookmarkStart w:id="185" w:name="_Toc75793544"/>
      <w:bookmarkStart w:id="186" w:name="_Toc16577"/>
      <w:bookmarkStart w:id="187" w:name="_Toc23187"/>
      <w:bookmarkStart w:id="188" w:name="_Toc11324"/>
      <w:bookmarkStart w:id="189" w:name="_Toc493178793"/>
      <w:bookmarkStart w:id="190" w:name="_Toc12509"/>
      <w:bookmarkStart w:id="191" w:name="_Toc28432"/>
      <w:bookmarkStart w:id="192" w:name="_Toc13249"/>
      <w:bookmarkStart w:id="193" w:name="_Toc17848"/>
      <w:bookmarkStart w:id="194" w:name="_Toc4000"/>
      <w:bookmarkStart w:id="195" w:name="_Toc106030421"/>
      <w:bookmarkStart w:id="196" w:name="_Toc26381"/>
      <w:bookmarkStart w:id="197" w:name="_Toc6108"/>
      <w:bookmarkStart w:id="198" w:name="_Toc492721038"/>
    </w:p>
    <w:p w14:paraId="66F684BA">
      <w:pPr>
        <w:bidi w:val="0"/>
        <w:outlineLvl w:val="2"/>
        <w:rPr>
          <w:rFonts w:hint="eastAsia" w:ascii="方正仿宋_GBK" w:hAnsi="方正仿宋_GBK" w:eastAsia="方正仿宋_GBK" w:cs="方正仿宋_GBK"/>
          <w:b/>
          <w:szCs w:val="28"/>
          <w:highlight w:val="none"/>
        </w:rPr>
      </w:pPr>
      <w:r>
        <w:rPr>
          <w:rFonts w:hint="eastAsia"/>
          <w:highlight w:val="none"/>
          <w:lang w:eastAsia="zh-CN"/>
        </w:rPr>
        <w:t>四</w:t>
      </w:r>
      <w:r>
        <w:rPr>
          <w:rFonts w:hint="eastAsia"/>
          <w:highlight w:val="none"/>
        </w:rPr>
        <w:t>、资格文件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1083C5A2">
      <w:pPr>
        <w:spacing w:line="400" w:lineRule="exact"/>
        <w:ind w:firstLine="480" w:firstLineChars="200"/>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（一）律师事务所执业许可证（副本）或事业单位法人证书（副本）复印件</w:t>
      </w:r>
    </w:p>
    <w:p w14:paraId="0CDDDC47">
      <w:pPr>
        <w:tabs>
          <w:tab w:val="left" w:pos="6300"/>
        </w:tabs>
        <w:snapToGrid w:val="0"/>
        <w:spacing w:line="500" w:lineRule="exact"/>
        <w:ind w:firstLine="570"/>
        <w:rPr>
          <w:rFonts w:hint="eastAsia" w:ascii="方正仿宋_GBK" w:hAnsi="方正仿宋_GBK" w:eastAsia="方正仿宋_GBK" w:cs="方正仿宋_GBK"/>
          <w:highlight w:val="none"/>
        </w:rPr>
      </w:pPr>
    </w:p>
    <w:p w14:paraId="06A83043">
      <w:pPr>
        <w:tabs>
          <w:tab w:val="left" w:pos="6300"/>
        </w:tabs>
        <w:snapToGrid w:val="0"/>
        <w:spacing w:line="500" w:lineRule="exact"/>
        <w:ind w:firstLine="570"/>
        <w:rPr>
          <w:rFonts w:hint="eastAsia" w:ascii="方正仿宋_GBK" w:hAnsi="方正仿宋_GBK" w:eastAsia="方正仿宋_GBK" w:cs="方正仿宋_GBK"/>
          <w:highlight w:val="none"/>
        </w:rPr>
      </w:pPr>
    </w:p>
    <w:p w14:paraId="4570DF51">
      <w:pPr>
        <w:tabs>
          <w:tab w:val="left" w:pos="6300"/>
        </w:tabs>
        <w:snapToGrid w:val="0"/>
        <w:spacing w:line="500" w:lineRule="exact"/>
        <w:ind w:firstLine="570"/>
        <w:rPr>
          <w:rFonts w:hint="eastAsia" w:ascii="方正仿宋_GBK" w:hAnsi="方正仿宋_GBK" w:eastAsia="方正仿宋_GBK" w:cs="方正仿宋_GBK"/>
          <w:highlight w:val="none"/>
        </w:rPr>
      </w:pPr>
    </w:p>
    <w:p w14:paraId="521302C7">
      <w:pPr>
        <w:tabs>
          <w:tab w:val="left" w:pos="6300"/>
        </w:tabs>
        <w:snapToGrid w:val="0"/>
        <w:spacing w:line="500" w:lineRule="exact"/>
        <w:ind w:firstLine="570"/>
        <w:rPr>
          <w:rFonts w:hint="eastAsia" w:ascii="方正仿宋_GBK" w:hAnsi="方正仿宋_GBK" w:eastAsia="方正仿宋_GBK" w:cs="方正仿宋_GBK"/>
          <w:highlight w:val="none"/>
        </w:rPr>
      </w:pPr>
    </w:p>
    <w:p w14:paraId="5918232C">
      <w:pPr>
        <w:tabs>
          <w:tab w:val="left" w:pos="6300"/>
        </w:tabs>
        <w:snapToGrid w:val="0"/>
        <w:spacing w:line="500" w:lineRule="exact"/>
        <w:ind w:firstLine="570"/>
        <w:rPr>
          <w:rFonts w:hint="eastAsia" w:ascii="方正仿宋_GBK" w:hAnsi="方正仿宋_GBK" w:eastAsia="方正仿宋_GBK" w:cs="方正仿宋_GBK"/>
          <w:highlight w:val="none"/>
        </w:rPr>
      </w:pPr>
    </w:p>
    <w:p w14:paraId="74720436">
      <w:pPr>
        <w:tabs>
          <w:tab w:val="left" w:pos="6300"/>
        </w:tabs>
        <w:snapToGrid w:val="0"/>
        <w:spacing w:line="500" w:lineRule="exac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br w:type="page"/>
      </w:r>
      <w:r>
        <w:rPr>
          <w:rFonts w:hint="eastAsia" w:ascii="方正仿宋_GBK" w:hAnsi="方正仿宋_GBK" w:eastAsia="方正仿宋_GBK" w:cs="方正仿宋_GBK"/>
          <w:sz w:val="24"/>
          <w:highlight w:val="none"/>
        </w:rPr>
        <w:t>（二）</w:t>
      </w:r>
      <w:r>
        <w:rPr>
          <w:rFonts w:hint="eastAsia" w:ascii="方正仿宋_GBK" w:hAnsi="方正仿宋_GBK" w:eastAsia="方正仿宋_GBK" w:cs="方正仿宋_GBK"/>
          <w:sz w:val="24"/>
          <w:highlight w:val="none"/>
          <w:lang w:eastAsia="zh-CN"/>
        </w:rPr>
        <w:t>负责人</w:t>
      </w:r>
      <w:r>
        <w:rPr>
          <w:rFonts w:hint="eastAsia" w:ascii="方正仿宋_GBK" w:hAnsi="方正仿宋_GBK" w:eastAsia="方正仿宋_GBK" w:cs="方正仿宋_GBK"/>
          <w:sz w:val="24"/>
          <w:highlight w:val="none"/>
        </w:rPr>
        <w:t>身份证明书（格式）</w:t>
      </w:r>
    </w:p>
    <w:p w14:paraId="72FAC953">
      <w:pPr>
        <w:tabs>
          <w:tab w:val="left" w:pos="6300"/>
        </w:tabs>
        <w:snapToGrid w:val="0"/>
        <w:spacing w:line="500" w:lineRule="exact"/>
        <w:rPr>
          <w:rFonts w:hint="eastAsia" w:ascii="方正仿宋_GBK" w:hAnsi="方正仿宋_GBK" w:eastAsia="方正仿宋_GBK" w:cs="方正仿宋_GBK"/>
          <w:sz w:val="24"/>
          <w:highlight w:val="none"/>
        </w:rPr>
      </w:pPr>
    </w:p>
    <w:p w14:paraId="19DB797E">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eastAsia="zh-CN"/>
        </w:rPr>
        <w:t>询比</w:t>
      </w:r>
      <w:r>
        <w:rPr>
          <w:rFonts w:hint="eastAsia" w:ascii="方正仿宋_GBK" w:hAnsi="方正仿宋_GBK" w:eastAsia="方正仿宋_GBK" w:cs="方正仿宋_GBK"/>
          <w:sz w:val="24"/>
          <w:highlight w:val="none"/>
        </w:rPr>
        <w:t>项目名称：</w:t>
      </w:r>
      <w:r>
        <w:rPr>
          <w:rFonts w:hint="eastAsia" w:ascii="方正仿宋_GBK" w:hAnsi="方正仿宋_GBK" w:eastAsia="方正仿宋_GBK" w:cs="方正仿宋_GBK"/>
          <w:sz w:val="24"/>
          <w:highlight w:val="none"/>
          <w:u w:val="single"/>
        </w:rPr>
        <w:t xml:space="preserve">                                                </w:t>
      </w:r>
    </w:p>
    <w:p w14:paraId="3D33DB6E">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43201926">
      <w:pPr>
        <w:tabs>
          <w:tab w:val="left" w:pos="6300"/>
        </w:tabs>
        <w:snapToGrid w:val="0"/>
        <w:spacing w:line="500" w:lineRule="exac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致：</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（采购代理机构名称）：</w:t>
      </w:r>
    </w:p>
    <w:p w14:paraId="54CEDFFE">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eastAsia="zh-CN"/>
        </w:rPr>
        <w:t>负责人</w:t>
      </w:r>
      <w:r>
        <w:rPr>
          <w:rFonts w:hint="eastAsia" w:ascii="方正仿宋_GBK" w:hAnsi="方正仿宋_GBK" w:eastAsia="方正仿宋_GBK" w:cs="方正仿宋_GBK"/>
          <w:sz w:val="24"/>
          <w:highlight w:val="none"/>
        </w:rPr>
        <w:t>姓名）</w:t>
      </w:r>
      <w:r>
        <w:rPr>
          <w:rFonts w:hint="eastAsia" w:ascii="方正仿宋_GBK" w:hAnsi="方正仿宋_GBK" w:eastAsia="方正仿宋_GBK" w:cs="方正仿宋_GBK"/>
          <w:color w:val="000000"/>
          <w:sz w:val="24"/>
          <w:highlight w:val="none"/>
          <w:u w:val="single"/>
          <w:lang w:val="en-US" w:eastAsia="zh-CN"/>
        </w:rPr>
        <w:t xml:space="preserve">     </w:t>
      </w:r>
      <w:r>
        <w:rPr>
          <w:rFonts w:hint="eastAsia" w:ascii="方正仿宋_GBK" w:hAnsi="方正仿宋_GBK" w:eastAsia="方正仿宋_GBK" w:cs="方正仿宋_GBK"/>
          <w:color w:val="000000"/>
          <w:sz w:val="24"/>
          <w:highlight w:val="none"/>
          <w:lang w:eastAsia="zh-CN"/>
        </w:rPr>
        <w:t>（</w:t>
      </w:r>
      <w:r>
        <w:rPr>
          <w:rFonts w:hint="eastAsia" w:ascii="方正仿宋_GBK" w:hAnsi="方正仿宋_GBK" w:eastAsia="方正仿宋_GBK" w:cs="方正仿宋_GBK"/>
          <w:color w:val="000000"/>
          <w:sz w:val="24"/>
          <w:highlight w:val="none"/>
          <w:lang w:val="en-US" w:eastAsia="zh-CN"/>
        </w:rPr>
        <w:t>性别</w:t>
      </w:r>
      <w:r>
        <w:rPr>
          <w:rFonts w:hint="eastAsia" w:ascii="方正仿宋_GBK" w:hAnsi="方正仿宋_GBK" w:eastAsia="方正仿宋_GBK" w:cs="方正仿宋_GBK"/>
          <w:color w:val="000000"/>
          <w:sz w:val="24"/>
          <w:highlight w:val="none"/>
          <w:lang w:eastAsia="zh-CN"/>
        </w:rPr>
        <w:t>）</w:t>
      </w:r>
      <w:r>
        <w:rPr>
          <w:rFonts w:hint="eastAsia" w:ascii="方正仿宋_GBK" w:hAnsi="方正仿宋_GBK" w:eastAsia="方正仿宋_GBK" w:cs="方正仿宋_GBK"/>
          <w:sz w:val="24"/>
          <w:highlight w:val="none"/>
        </w:rPr>
        <w:t>在</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eastAsia="zh-CN"/>
        </w:rPr>
        <w:t>供应商</w:t>
      </w:r>
      <w:r>
        <w:rPr>
          <w:rFonts w:hint="eastAsia" w:ascii="方正仿宋_GBK" w:hAnsi="方正仿宋_GBK" w:eastAsia="方正仿宋_GBK" w:cs="方正仿宋_GBK"/>
          <w:sz w:val="24"/>
          <w:highlight w:val="none"/>
        </w:rPr>
        <w:t>名称）任</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（职务名称）职务，是（供应商名称）</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的</w:t>
      </w:r>
      <w:r>
        <w:rPr>
          <w:rFonts w:hint="eastAsia" w:ascii="方正仿宋_GBK" w:hAnsi="方正仿宋_GBK" w:eastAsia="方正仿宋_GBK" w:cs="方正仿宋_GBK"/>
          <w:sz w:val="24"/>
          <w:highlight w:val="none"/>
          <w:lang w:eastAsia="zh-CN"/>
        </w:rPr>
        <w:t>负责人</w:t>
      </w:r>
      <w:r>
        <w:rPr>
          <w:rFonts w:hint="eastAsia" w:ascii="方正仿宋_GBK" w:hAnsi="方正仿宋_GBK" w:eastAsia="方正仿宋_GBK" w:cs="方正仿宋_GBK"/>
          <w:sz w:val="24"/>
          <w:highlight w:val="none"/>
        </w:rPr>
        <w:t>。</w:t>
      </w:r>
    </w:p>
    <w:p w14:paraId="75185D98">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3B3FA64C">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特此证明。</w:t>
      </w:r>
    </w:p>
    <w:p w14:paraId="6F0ED310">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3DE63AD7">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7A61BC15">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供应商：</w:t>
      </w:r>
    </w:p>
    <w:p w14:paraId="3EC6D84D">
      <w:pPr>
        <w:tabs>
          <w:tab w:val="left" w:pos="6300"/>
        </w:tabs>
        <w:snapToGrid w:val="0"/>
        <w:spacing w:line="500" w:lineRule="exact"/>
        <w:ind w:firstLine="5848" w:firstLineChars="2437"/>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（供应商公章）</w:t>
      </w:r>
    </w:p>
    <w:p w14:paraId="3F85191B">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6B9027B8">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年   月   日</w:t>
      </w:r>
    </w:p>
    <w:p w14:paraId="02163DEF">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eastAsia="zh-CN"/>
        </w:rPr>
        <w:t>负责人</w:t>
      </w:r>
      <w:r>
        <w:rPr>
          <w:rFonts w:hint="eastAsia" w:ascii="方正仿宋_GBK" w:hAnsi="方正仿宋_GBK" w:eastAsia="方正仿宋_GBK" w:cs="方正仿宋_GBK"/>
          <w:sz w:val="24"/>
          <w:highlight w:val="none"/>
        </w:rPr>
        <w:t>电话：XXXXXXX      电子邮箱：XXXXXX@XXXXX（若授权他人办理并签署投标文件的可不填写）</w:t>
      </w:r>
    </w:p>
    <w:p w14:paraId="68A80CCD">
      <w:pPr>
        <w:tabs>
          <w:tab w:val="left" w:pos="6300"/>
        </w:tabs>
        <w:snapToGrid w:val="0"/>
        <w:spacing w:line="500" w:lineRule="exact"/>
        <w:ind w:firstLine="570"/>
        <w:rPr>
          <w:rFonts w:hint="eastAsia" w:ascii="方正仿宋_GBK" w:hAnsi="方正仿宋_GBK" w:eastAsia="方正仿宋_GBK" w:cs="方正仿宋_GBK"/>
          <w:sz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sz w:val="24"/>
          <w:highlight w:val="none"/>
        </w:rPr>
        <w:t>（附：</w:t>
      </w:r>
      <w:r>
        <w:rPr>
          <w:rFonts w:hint="eastAsia" w:ascii="方正仿宋_GBK" w:hAnsi="方正仿宋_GBK" w:eastAsia="方正仿宋_GBK" w:cs="方正仿宋_GBK"/>
          <w:sz w:val="24"/>
          <w:highlight w:val="none"/>
          <w:lang w:eastAsia="zh-CN"/>
        </w:rPr>
        <w:t>负责人</w:t>
      </w:r>
      <w:r>
        <w:rPr>
          <w:rFonts w:hint="eastAsia" w:ascii="方正仿宋_GBK" w:hAnsi="方正仿宋_GBK" w:eastAsia="方正仿宋_GBK" w:cs="方正仿宋_GBK"/>
          <w:sz w:val="24"/>
          <w:highlight w:val="none"/>
        </w:rPr>
        <w:t>身份证正反面复印件）</w:t>
      </w:r>
    </w:p>
    <w:p w14:paraId="37563B3E">
      <w:pPr>
        <w:spacing w:line="400" w:lineRule="exact"/>
        <w:ind w:firstLine="480" w:firstLineChars="20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（三）</w:t>
      </w:r>
      <w:r>
        <w:rPr>
          <w:rFonts w:hint="eastAsia" w:ascii="方正仿宋_GBK" w:hAnsi="宋体" w:eastAsia="方正仿宋_GBK"/>
          <w:sz w:val="24"/>
          <w:szCs w:val="28"/>
          <w:highlight w:val="none"/>
          <w:lang w:eastAsia="zh-CN"/>
        </w:rPr>
        <w:t>负责人</w:t>
      </w:r>
      <w:r>
        <w:rPr>
          <w:rFonts w:hint="eastAsia" w:ascii="方正仿宋_GBK" w:hAnsi="宋体" w:eastAsia="方正仿宋_GBK"/>
          <w:sz w:val="24"/>
          <w:szCs w:val="28"/>
          <w:highlight w:val="none"/>
        </w:rPr>
        <w:t>授权委托书（格式）</w:t>
      </w:r>
    </w:p>
    <w:p w14:paraId="2178CB33">
      <w:pPr>
        <w:tabs>
          <w:tab w:val="left" w:pos="6300"/>
        </w:tabs>
        <w:snapToGrid w:val="0"/>
        <w:spacing w:line="500" w:lineRule="exact"/>
        <w:ind w:firstLine="570"/>
        <w:rPr>
          <w:rFonts w:hint="eastAsia" w:ascii="方正仿宋_GBK" w:hAnsi="仿宋" w:eastAsia="方正仿宋_GBK"/>
          <w:sz w:val="24"/>
          <w:highlight w:val="none"/>
        </w:rPr>
      </w:pPr>
      <w:r>
        <w:rPr>
          <w:rFonts w:hint="eastAsia" w:ascii="方正仿宋_GBK" w:hAnsi="仿宋" w:eastAsia="方正仿宋_GBK"/>
          <w:sz w:val="24"/>
          <w:highlight w:val="none"/>
        </w:rPr>
        <w:t xml:space="preserve">    </w:t>
      </w:r>
    </w:p>
    <w:p w14:paraId="24F1BBFA">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szCs w:val="28"/>
          <w:highlight w:val="none"/>
        </w:rPr>
        <w:t>招标项目名称</w:t>
      </w:r>
      <w:r>
        <w:rPr>
          <w:rFonts w:hint="eastAsia" w:ascii="方正仿宋_GBK" w:hAnsi="仿宋" w:eastAsia="方正仿宋_GBK"/>
          <w:sz w:val="24"/>
          <w:highlight w:val="none"/>
        </w:rPr>
        <w:t>：</w:t>
      </w:r>
      <w:r>
        <w:rPr>
          <w:rFonts w:hint="eastAsia" w:ascii="方正仿宋_GBK" w:hAnsi="仿宋" w:eastAsia="方正仿宋_GBK"/>
          <w:sz w:val="24"/>
          <w:highlight w:val="none"/>
          <w:u w:val="single"/>
        </w:rPr>
        <w:t xml:space="preserve">                                                </w:t>
      </w:r>
    </w:p>
    <w:p w14:paraId="1E610B82">
      <w:pPr>
        <w:tabs>
          <w:tab w:val="left" w:pos="6300"/>
        </w:tabs>
        <w:snapToGrid w:val="0"/>
        <w:spacing w:line="500" w:lineRule="exact"/>
        <w:ind w:firstLine="570"/>
        <w:rPr>
          <w:rFonts w:hint="eastAsia" w:ascii="方正仿宋_GBK" w:hAnsi="仿宋" w:eastAsia="方正仿宋_GBK"/>
          <w:sz w:val="24"/>
          <w:highlight w:val="none"/>
        </w:rPr>
      </w:pPr>
    </w:p>
    <w:p w14:paraId="073C88D7">
      <w:pPr>
        <w:tabs>
          <w:tab w:val="left" w:pos="6300"/>
        </w:tabs>
        <w:snapToGrid w:val="0"/>
        <w:spacing w:line="500" w:lineRule="exact"/>
        <w:rPr>
          <w:rFonts w:hint="eastAsia" w:ascii="方正仿宋_GBK" w:hAnsi="仿宋" w:eastAsia="方正仿宋_GBK"/>
          <w:sz w:val="24"/>
          <w:highlight w:val="none"/>
        </w:rPr>
      </w:pPr>
      <w:r>
        <w:rPr>
          <w:rFonts w:hint="eastAsia" w:ascii="方正仿宋_GBK" w:hAnsi="仿宋" w:eastAsia="方正仿宋_GBK"/>
          <w:sz w:val="24"/>
          <w:highlight w:val="none"/>
        </w:rPr>
        <w:t>致：</w:t>
      </w:r>
      <w:r>
        <w:rPr>
          <w:rFonts w:hint="eastAsia" w:ascii="方正仿宋_GBK" w:hAnsi="仿宋" w:eastAsia="方正仿宋_GBK"/>
          <w:sz w:val="24"/>
          <w:highlight w:val="none"/>
          <w:u w:val="single"/>
        </w:rPr>
        <w:t xml:space="preserve">                     </w:t>
      </w:r>
      <w:r>
        <w:rPr>
          <w:rFonts w:hint="eastAsia" w:ascii="方正仿宋_GBK" w:hAnsi="仿宋" w:eastAsia="方正仿宋_GBK"/>
          <w:sz w:val="24"/>
          <w:highlight w:val="none"/>
        </w:rPr>
        <w:t>（采购代理机构名称）：</w:t>
      </w:r>
    </w:p>
    <w:p w14:paraId="2529736A">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u w:val="single"/>
        </w:rPr>
        <w:t xml:space="preserve">            </w:t>
      </w:r>
      <w:r>
        <w:rPr>
          <w:rFonts w:hint="eastAsia" w:ascii="方正仿宋_GBK" w:hAnsi="仿宋" w:eastAsia="方正仿宋_GBK"/>
          <w:sz w:val="24"/>
          <w:highlight w:val="none"/>
        </w:rPr>
        <w:t>（</w:t>
      </w:r>
      <w:r>
        <w:rPr>
          <w:rFonts w:hint="eastAsia" w:ascii="方正仿宋_GBK" w:hAnsi="仿宋" w:eastAsia="方正仿宋_GBK"/>
          <w:sz w:val="24"/>
          <w:highlight w:val="none"/>
          <w:lang w:eastAsia="zh-CN"/>
        </w:rPr>
        <w:t>供应商负责人</w:t>
      </w:r>
      <w:r>
        <w:rPr>
          <w:rFonts w:hint="eastAsia" w:ascii="方正仿宋_GBK" w:hAnsi="仿宋" w:eastAsia="方正仿宋_GBK"/>
          <w:sz w:val="24"/>
          <w:highlight w:val="none"/>
        </w:rPr>
        <w:t>名称）是</w:t>
      </w:r>
      <w:r>
        <w:rPr>
          <w:rFonts w:hint="eastAsia" w:ascii="方正仿宋_GBK" w:hAnsi="仿宋" w:eastAsia="方正仿宋_GBK"/>
          <w:sz w:val="24"/>
          <w:highlight w:val="none"/>
          <w:u w:val="single"/>
        </w:rPr>
        <w:t xml:space="preserve">                    </w:t>
      </w:r>
      <w:r>
        <w:rPr>
          <w:rFonts w:hint="eastAsia" w:ascii="方正仿宋_GBK" w:hAnsi="仿宋" w:eastAsia="方正仿宋_GBK"/>
          <w:sz w:val="24"/>
          <w:highlight w:val="none"/>
        </w:rPr>
        <w:t>（</w:t>
      </w:r>
      <w:r>
        <w:rPr>
          <w:rFonts w:hint="eastAsia" w:ascii="方正仿宋_GBK" w:hAnsi="仿宋" w:eastAsia="方正仿宋_GBK"/>
          <w:sz w:val="24"/>
          <w:highlight w:val="none"/>
          <w:lang w:eastAsia="zh-CN"/>
        </w:rPr>
        <w:t>供应商</w:t>
      </w:r>
      <w:r>
        <w:rPr>
          <w:rFonts w:hint="eastAsia" w:ascii="方正仿宋_GBK" w:hAnsi="仿宋" w:eastAsia="方正仿宋_GBK"/>
          <w:sz w:val="24"/>
          <w:highlight w:val="none"/>
        </w:rPr>
        <w:t>名称）的</w:t>
      </w:r>
      <w:r>
        <w:rPr>
          <w:rFonts w:hint="eastAsia" w:ascii="方正仿宋_GBK" w:hAnsi="仿宋" w:eastAsia="方正仿宋_GBK"/>
          <w:sz w:val="24"/>
          <w:highlight w:val="none"/>
          <w:lang w:eastAsia="zh-CN"/>
        </w:rPr>
        <w:t>负责人</w:t>
      </w:r>
      <w:r>
        <w:rPr>
          <w:rFonts w:hint="eastAsia" w:ascii="方正仿宋_GBK" w:hAnsi="仿宋" w:eastAsia="方正仿宋_GBK"/>
          <w:sz w:val="24"/>
          <w:highlight w:val="none"/>
        </w:rPr>
        <w:t>，特授权</w:t>
      </w:r>
      <w:r>
        <w:rPr>
          <w:rFonts w:hint="eastAsia" w:ascii="方正仿宋_GBK" w:hAnsi="仿宋" w:eastAsia="方正仿宋_GBK"/>
          <w:sz w:val="24"/>
          <w:highlight w:val="none"/>
          <w:u w:val="single"/>
        </w:rPr>
        <w:t xml:space="preserve">          </w:t>
      </w:r>
      <w:r>
        <w:rPr>
          <w:rFonts w:hint="eastAsia" w:ascii="方正仿宋_GBK" w:hAnsi="仿宋" w:eastAsia="方正仿宋_GBK"/>
          <w:sz w:val="24"/>
          <w:highlight w:val="none"/>
        </w:rPr>
        <w:t>（被授权人姓名及身份证代码）代表我单位全权办理上述项目的投标、谈判、签约等具体工作，并签署全部有关文件、协议及合同。</w:t>
      </w:r>
    </w:p>
    <w:p w14:paraId="75D88B10">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我单位对被授权人的签署负全部责任。</w:t>
      </w:r>
    </w:p>
    <w:p w14:paraId="6733C55B">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在撤消授权的书面通知以前，本授权书一直有效。被授权人在授权书有效期内签署的所有文件不因授权的撤消而失效。</w:t>
      </w:r>
    </w:p>
    <w:p w14:paraId="38A281ED">
      <w:pPr>
        <w:tabs>
          <w:tab w:val="left" w:pos="6300"/>
        </w:tabs>
        <w:snapToGrid w:val="0"/>
        <w:spacing w:line="500" w:lineRule="exact"/>
        <w:ind w:firstLine="570"/>
        <w:rPr>
          <w:rFonts w:hint="eastAsia" w:ascii="方正仿宋_GBK" w:hAnsi="仿宋" w:eastAsia="方正仿宋_GBK"/>
          <w:sz w:val="24"/>
          <w:highlight w:val="none"/>
        </w:rPr>
      </w:pPr>
    </w:p>
    <w:p w14:paraId="0DACD1DA">
      <w:pPr>
        <w:tabs>
          <w:tab w:val="left" w:pos="6300"/>
        </w:tabs>
        <w:snapToGrid w:val="0"/>
        <w:spacing w:line="500" w:lineRule="exact"/>
        <w:ind w:firstLine="570"/>
        <w:rPr>
          <w:rFonts w:hint="eastAsia" w:ascii="方正仿宋_GBK" w:hAnsi="仿宋" w:eastAsia="方正仿宋_GBK"/>
          <w:sz w:val="24"/>
          <w:highlight w:val="none"/>
        </w:rPr>
      </w:pPr>
    </w:p>
    <w:p w14:paraId="769C5B82">
      <w:pPr>
        <w:tabs>
          <w:tab w:val="left" w:pos="6300"/>
        </w:tabs>
        <w:snapToGrid w:val="0"/>
        <w:spacing w:line="500" w:lineRule="exact"/>
        <w:ind w:firstLine="570"/>
        <w:rPr>
          <w:rFonts w:hint="eastAsia" w:ascii="方正仿宋_GBK" w:hAnsi="仿宋" w:eastAsia="方正仿宋_GBK"/>
          <w:sz w:val="24"/>
          <w:highlight w:val="none"/>
        </w:rPr>
      </w:pPr>
      <w:r>
        <w:rPr>
          <w:rFonts w:hint="eastAsia" w:ascii="方正仿宋_GBK" w:hAnsi="仿宋" w:eastAsia="方正仿宋_GBK"/>
          <w:sz w:val="24"/>
          <w:highlight w:val="none"/>
        </w:rPr>
        <w:t xml:space="preserve">被授权人：                                 </w:t>
      </w:r>
      <w:r>
        <w:rPr>
          <w:rFonts w:hint="eastAsia" w:ascii="方正仿宋_GBK" w:hAnsi="仿宋" w:eastAsia="方正仿宋_GBK"/>
          <w:sz w:val="24"/>
          <w:highlight w:val="none"/>
          <w:lang w:eastAsia="zh-CN"/>
        </w:rPr>
        <w:t>供应商负责人</w:t>
      </w:r>
      <w:r>
        <w:rPr>
          <w:rFonts w:hint="eastAsia" w:ascii="方正仿宋_GBK" w:hAnsi="仿宋" w:eastAsia="方正仿宋_GBK"/>
          <w:sz w:val="24"/>
          <w:highlight w:val="none"/>
        </w:rPr>
        <w:t>：</w:t>
      </w:r>
    </w:p>
    <w:p w14:paraId="24E8F3EF">
      <w:pPr>
        <w:tabs>
          <w:tab w:val="left" w:pos="6300"/>
        </w:tabs>
        <w:snapToGrid w:val="0"/>
        <w:spacing w:line="500" w:lineRule="exact"/>
        <w:ind w:firstLine="570"/>
        <w:rPr>
          <w:rFonts w:hint="eastAsia" w:ascii="方正仿宋_GBK" w:hAnsi="仿宋" w:eastAsia="方正仿宋_GBK"/>
          <w:sz w:val="24"/>
          <w:szCs w:val="28"/>
          <w:highlight w:val="none"/>
        </w:rPr>
      </w:pPr>
      <w:r>
        <w:rPr>
          <w:rFonts w:hint="eastAsia" w:ascii="方正仿宋_GBK" w:hAnsi="仿宋" w:eastAsia="方正仿宋_GBK"/>
          <w:sz w:val="24"/>
          <w:szCs w:val="28"/>
          <w:highlight w:val="none"/>
        </w:rPr>
        <w:t>（签署或盖章）                                （签署或盖章）</w:t>
      </w:r>
    </w:p>
    <w:p w14:paraId="6968D017">
      <w:pPr>
        <w:tabs>
          <w:tab w:val="left" w:pos="6300"/>
        </w:tabs>
        <w:snapToGrid w:val="0"/>
        <w:spacing w:line="500" w:lineRule="exact"/>
        <w:ind w:firstLine="570"/>
        <w:rPr>
          <w:rFonts w:hint="eastAsia" w:ascii="方正仿宋_GBK" w:hAnsi="仿宋" w:eastAsia="方正仿宋_GBK"/>
          <w:sz w:val="24"/>
          <w:szCs w:val="28"/>
          <w:highlight w:val="none"/>
        </w:rPr>
      </w:pPr>
    </w:p>
    <w:p w14:paraId="6DA42D05">
      <w:pPr>
        <w:tabs>
          <w:tab w:val="left" w:pos="6300"/>
        </w:tabs>
        <w:snapToGrid w:val="0"/>
        <w:spacing w:line="500" w:lineRule="exact"/>
        <w:ind w:firstLine="570"/>
        <w:rPr>
          <w:rFonts w:hint="eastAsia" w:ascii="方正仿宋_GBK" w:hAnsi="仿宋" w:eastAsia="方正仿宋_GBK"/>
          <w:sz w:val="24"/>
          <w:highlight w:val="none"/>
        </w:rPr>
      </w:pPr>
    </w:p>
    <w:p w14:paraId="272DA284">
      <w:pPr>
        <w:tabs>
          <w:tab w:val="left" w:pos="6300"/>
        </w:tabs>
        <w:snapToGrid w:val="0"/>
        <w:spacing w:line="500" w:lineRule="exact"/>
        <w:ind w:firstLine="570"/>
        <w:rPr>
          <w:rFonts w:hint="eastAsia" w:ascii="方正仿宋_GBK" w:hAnsi="仿宋" w:eastAsia="方正仿宋_GBK"/>
          <w:sz w:val="24"/>
          <w:highlight w:val="none"/>
        </w:rPr>
      </w:pPr>
      <w:r>
        <w:rPr>
          <w:rFonts w:hint="eastAsia" w:ascii="方正仿宋_GBK" w:hAnsi="仿宋" w:eastAsia="方正仿宋_GBK"/>
          <w:sz w:val="24"/>
          <w:highlight w:val="none"/>
        </w:rPr>
        <w:t>（附：被授权人身份证正反面复印件）</w:t>
      </w:r>
    </w:p>
    <w:p w14:paraId="7CCD40F2">
      <w:pPr>
        <w:tabs>
          <w:tab w:val="left" w:pos="6300"/>
        </w:tabs>
        <w:snapToGrid w:val="0"/>
        <w:spacing w:line="500" w:lineRule="exact"/>
        <w:ind w:firstLine="570"/>
        <w:rPr>
          <w:rFonts w:hint="eastAsia" w:ascii="方正仿宋_GBK" w:hAnsi="仿宋" w:eastAsia="方正仿宋_GBK"/>
          <w:sz w:val="24"/>
          <w:highlight w:val="none"/>
        </w:rPr>
      </w:pPr>
      <w:r>
        <w:rPr>
          <w:rFonts w:hint="eastAsia" w:ascii="方正仿宋_GBK" w:hAnsi="仿宋" w:eastAsia="方正仿宋_GBK"/>
          <w:sz w:val="24"/>
          <w:highlight w:val="none"/>
        </w:rPr>
        <w:t xml:space="preserve">                                          </w:t>
      </w:r>
    </w:p>
    <w:p w14:paraId="3A3B7008">
      <w:pPr>
        <w:tabs>
          <w:tab w:val="left" w:pos="6300"/>
        </w:tabs>
        <w:snapToGrid w:val="0"/>
        <w:spacing w:line="500" w:lineRule="exact"/>
        <w:ind w:firstLine="570"/>
        <w:rPr>
          <w:rFonts w:hint="eastAsia" w:ascii="方正仿宋_GBK" w:hAnsi="仿宋" w:eastAsia="方正仿宋_GBK"/>
          <w:sz w:val="24"/>
          <w:highlight w:val="none"/>
        </w:rPr>
      </w:pPr>
    </w:p>
    <w:p w14:paraId="0A9261CC">
      <w:pPr>
        <w:tabs>
          <w:tab w:val="left" w:pos="6300"/>
        </w:tabs>
        <w:snapToGrid w:val="0"/>
        <w:spacing w:line="500" w:lineRule="exact"/>
        <w:ind w:right="480" w:firstLine="570"/>
        <w:jc w:val="right"/>
        <w:rPr>
          <w:rFonts w:hint="eastAsia" w:ascii="方正仿宋_GBK" w:hAnsi="仿宋" w:eastAsia="方正仿宋_GBK"/>
          <w:sz w:val="24"/>
          <w:highlight w:val="none"/>
        </w:rPr>
      </w:pPr>
      <w:r>
        <w:rPr>
          <w:rFonts w:hint="eastAsia" w:ascii="方正仿宋_GBK" w:hAnsi="仿宋" w:eastAsia="方正仿宋_GBK"/>
          <w:sz w:val="24"/>
          <w:highlight w:val="none"/>
        </w:rPr>
        <w:t>（</w:t>
      </w:r>
      <w:r>
        <w:rPr>
          <w:rFonts w:hint="eastAsia" w:ascii="方正仿宋_GBK" w:hAnsi="仿宋" w:eastAsia="方正仿宋_GBK"/>
          <w:sz w:val="24"/>
          <w:highlight w:val="none"/>
          <w:lang w:eastAsia="zh-CN"/>
        </w:rPr>
        <w:t>供应商</w:t>
      </w:r>
      <w:r>
        <w:rPr>
          <w:rFonts w:hint="eastAsia" w:ascii="方正仿宋_GBK" w:hAnsi="仿宋" w:eastAsia="方正仿宋_GBK"/>
          <w:sz w:val="24"/>
          <w:highlight w:val="none"/>
        </w:rPr>
        <w:t>公章）</w:t>
      </w:r>
    </w:p>
    <w:p w14:paraId="703EB57F">
      <w:pPr>
        <w:tabs>
          <w:tab w:val="left" w:pos="6300"/>
        </w:tabs>
        <w:snapToGrid w:val="0"/>
        <w:spacing w:line="500" w:lineRule="exact"/>
        <w:ind w:right="480" w:firstLine="570"/>
        <w:jc w:val="right"/>
        <w:rPr>
          <w:rFonts w:hint="eastAsia" w:ascii="方正仿宋_GBK" w:hAnsi="仿宋" w:eastAsia="方正仿宋_GBK"/>
          <w:sz w:val="24"/>
          <w:highlight w:val="none"/>
        </w:rPr>
      </w:pPr>
      <w:r>
        <w:rPr>
          <w:rFonts w:hint="eastAsia" w:ascii="方正仿宋_GBK" w:hAnsi="仿宋" w:eastAsia="方正仿宋_GBK"/>
          <w:sz w:val="24"/>
          <w:highlight w:val="none"/>
        </w:rPr>
        <w:t>年   月   日</w:t>
      </w:r>
    </w:p>
    <w:p w14:paraId="7929D4FD">
      <w:pPr>
        <w:tabs>
          <w:tab w:val="left" w:pos="6300"/>
        </w:tabs>
        <w:snapToGrid w:val="0"/>
        <w:spacing w:line="500" w:lineRule="exact"/>
        <w:ind w:right="720" w:firstLine="570"/>
        <w:jc w:val="right"/>
        <w:rPr>
          <w:rFonts w:hint="eastAsia" w:ascii="方正仿宋_GBK" w:hAnsi="仿宋" w:eastAsia="方正仿宋_GBK"/>
          <w:sz w:val="24"/>
          <w:highlight w:val="none"/>
        </w:rPr>
      </w:pPr>
    </w:p>
    <w:p w14:paraId="677687EA">
      <w:pPr>
        <w:tabs>
          <w:tab w:val="left" w:pos="6300"/>
        </w:tabs>
        <w:snapToGrid w:val="0"/>
        <w:spacing w:line="500" w:lineRule="exact"/>
        <w:ind w:right="480" w:firstLine="570"/>
        <w:jc w:val="left"/>
        <w:rPr>
          <w:rFonts w:hint="eastAsia" w:ascii="方正仿宋_GBK" w:hAnsi="仿宋" w:eastAsia="方正仿宋_GBK"/>
          <w:sz w:val="24"/>
          <w:highlight w:val="none"/>
        </w:rPr>
      </w:pPr>
      <w:r>
        <w:rPr>
          <w:rFonts w:hint="eastAsia" w:ascii="方正仿宋_GBK" w:hAnsi="仿宋" w:eastAsia="方正仿宋_GBK"/>
          <w:sz w:val="24"/>
          <w:highlight w:val="none"/>
        </w:rPr>
        <w:t>被授权人电话：XXXXXXX     电子邮箱：XXXXXX@XXXXX（若</w:t>
      </w:r>
      <w:r>
        <w:rPr>
          <w:rFonts w:hint="eastAsia" w:ascii="方正仿宋_GBK" w:hAnsi="仿宋" w:eastAsia="方正仿宋_GBK"/>
          <w:sz w:val="24"/>
          <w:highlight w:val="none"/>
          <w:lang w:eastAsia="zh-CN"/>
        </w:rPr>
        <w:t>负责人</w:t>
      </w:r>
      <w:r>
        <w:rPr>
          <w:rFonts w:hint="eastAsia" w:ascii="方正仿宋_GBK" w:hAnsi="仿宋" w:eastAsia="方正仿宋_GBK"/>
          <w:sz w:val="24"/>
          <w:highlight w:val="none"/>
        </w:rPr>
        <w:t>办理并签署投标文件的可不填写）</w:t>
      </w:r>
    </w:p>
    <w:p w14:paraId="4E9F84B8">
      <w:pPr>
        <w:tabs>
          <w:tab w:val="left" w:pos="6300"/>
        </w:tabs>
        <w:snapToGrid w:val="0"/>
        <w:spacing w:line="500" w:lineRule="exact"/>
        <w:ind w:right="480" w:firstLine="570"/>
        <w:jc w:val="left"/>
        <w:rPr>
          <w:rFonts w:hint="eastAsia" w:ascii="方正仿宋_GBK" w:hAnsi="仿宋" w:eastAsia="方正仿宋_GBK"/>
          <w:sz w:val="24"/>
          <w:highlight w:val="none"/>
        </w:rPr>
      </w:pPr>
      <w:r>
        <w:rPr>
          <w:rFonts w:hint="eastAsia" w:ascii="方正仿宋_GBK" w:hAnsi="仿宋" w:eastAsia="方正仿宋_GBK"/>
          <w:sz w:val="24"/>
          <w:highlight w:val="none"/>
        </w:rPr>
        <w:t>注：</w:t>
      </w:r>
    </w:p>
    <w:p w14:paraId="1C57B744">
      <w:pPr>
        <w:tabs>
          <w:tab w:val="left" w:pos="6300"/>
        </w:tabs>
        <w:snapToGrid w:val="0"/>
        <w:spacing w:line="500" w:lineRule="exact"/>
        <w:ind w:right="480" w:firstLine="570"/>
        <w:jc w:val="left"/>
        <w:rPr>
          <w:rFonts w:hint="eastAsia" w:ascii="方正仿宋_GBK" w:hAnsi="方正仿宋_GBK" w:eastAsia="方正仿宋_GBK" w:cs="方正仿宋_GBK"/>
          <w:sz w:val="24"/>
          <w:highlight w:val="none"/>
        </w:rPr>
      </w:pPr>
      <w:r>
        <w:rPr>
          <w:rFonts w:hint="eastAsia" w:ascii="方正仿宋_GBK" w:hAnsi="仿宋" w:eastAsia="方正仿宋_GBK"/>
          <w:sz w:val="24"/>
          <w:highlight w:val="none"/>
        </w:rPr>
        <w:t>1.若为</w:t>
      </w:r>
      <w:r>
        <w:rPr>
          <w:rFonts w:hint="eastAsia" w:ascii="方正仿宋_GBK" w:hAnsi="仿宋" w:eastAsia="方正仿宋_GBK"/>
          <w:sz w:val="24"/>
          <w:highlight w:val="none"/>
          <w:lang w:eastAsia="zh-CN"/>
        </w:rPr>
        <w:t>负责人</w:t>
      </w:r>
      <w:r>
        <w:rPr>
          <w:rFonts w:hint="eastAsia" w:ascii="方正仿宋_GBK" w:hAnsi="仿宋" w:eastAsia="方正仿宋_GBK"/>
          <w:sz w:val="24"/>
          <w:highlight w:val="none"/>
        </w:rPr>
        <w:t>办理并签署投标文件的，不提供此文件。</w:t>
      </w:r>
    </w:p>
    <w:p w14:paraId="3671CB57">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79BDD29A">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60C07721">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br w:type="column"/>
      </w: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val="en-US" w:eastAsia="zh-CN"/>
        </w:rPr>
        <w:t>四</w:t>
      </w:r>
      <w:r>
        <w:rPr>
          <w:rFonts w:hint="eastAsia" w:ascii="方正仿宋_GBK" w:hAnsi="方正仿宋_GBK" w:eastAsia="方正仿宋_GBK" w:cs="方正仿宋_GBK"/>
          <w:sz w:val="24"/>
          <w:highlight w:val="none"/>
        </w:rPr>
        <w:t>）基本资格条件承诺函</w:t>
      </w:r>
    </w:p>
    <w:p w14:paraId="24DEF9B1">
      <w:pPr>
        <w:bidi w:val="0"/>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基本资格条件承诺函</w:t>
      </w:r>
    </w:p>
    <w:p w14:paraId="52AE44BD">
      <w:pPr>
        <w:tabs>
          <w:tab w:val="left" w:pos="6300"/>
        </w:tabs>
        <w:snapToGrid w:val="0"/>
        <w:spacing w:line="530" w:lineRule="exact"/>
        <w:rPr>
          <w:rFonts w:hint="eastAsia" w:ascii="方正仿宋_GBK" w:hAnsi="方正仿宋_GBK" w:eastAsia="方正仿宋_GBK" w:cs="方正仿宋_GBK"/>
          <w:sz w:val="24"/>
          <w:highlight w:val="none"/>
        </w:rPr>
      </w:pPr>
    </w:p>
    <w:p w14:paraId="208B182A">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致</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（采购代理机构名称）：</w:t>
      </w:r>
    </w:p>
    <w:p w14:paraId="3D8EF7A8">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（供应商名称）郑重承诺：</w:t>
      </w:r>
    </w:p>
    <w:p w14:paraId="016FE8E4">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1.我方具有良好的商业信誉和健全的财务会计制度，具有履行合同所必需的设备和专业技术能力，具</w:t>
      </w:r>
      <w:r>
        <w:rPr>
          <w:rFonts w:hint="eastAsia" w:ascii="方正仿宋_GBK" w:hAnsi="方正仿宋_GBK" w:eastAsia="方正仿宋_GBK" w:cs="方正仿宋_GBK"/>
          <w:sz w:val="24"/>
          <w:highlight w:val="none"/>
          <w:lang w:val="zh-CN"/>
        </w:rPr>
        <w:t>有依法缴纳税收和社会保障金的良好记录</w:t>
      </w:r>
      <w:r>
        <w:rPr>
          <w:rFonts w:hint="eastAsia" w:ascii="方正仿宋_GBK" w:hAnsi="方正仿宋_GBK" w:eastAsia="方正仿宋_GBK" w:cs="方正仿宋_GBK"/>
          <w:sz w:val="24"/>
          <w:highlight w:val="none"/>
        </w:rPr>
        <w:t>，参加本项目采购活动前三年内无重大违法活动记录。</w:t>
      </w:r>
    </w:p>
    <w:p w14:paraId="3F44A7F8">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2.我方未列入在信用中国网站（www.creditchina.gov.cn）“失信被执行人”、“重大税收违法案件当事人名单”中，也未列入中国政府采购网（www.ccgp.gov.cn）“政府采购严重违法失信行为记录名单”中。</w:t>
      </w:r>
    </w:p>
    <w:p w14:paraId="05FD4CE7">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3.我方在采购项目评审（评标）环节结束后，随时接受采购人、采购代理机构的检查验证，配合提供相关证明材料，证明符合《中华人民共和国政府采购法》规定的供应商基本资格条件。</w:t>
      </w:r>
    </w:p>
    <w:p w14:paraId="22560D9C">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我方对以上承诺负全部法律责任。</w:t>
      </w:r>
    </w:p>
    <w:p w14:paraId="3F418EB3">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特此承诺。</w:t>
      </w:r>
    </w:p>
    <w:p w14:paraId="224E646C">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p>
    <w:p w14:paraId="5826F66B">
      <w:pPr>
        <w:tabs>
          <w:tab w:val="left" w:pos="6300"/>
        </w:tabs>
        <w:snapToGrid w:val="0"/>
        <w:spacing w:line="500" w:lineRule="exact"/>
        <w:ind w:firstLine="480" w:firstLineChars="200"/>
        <w:jc w:val="righ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（供应商公章）</w:t>
      </w:r>
    </w:p>
    <w:p w14:paraId="35C6A856">
      <w:pPr>
        <w:tabs>
          <w:tab w:val="left" w:pos="6300"/>
        </w:tabs>
        <w:snapToGrid w:val="0"/>
        <w:spacing w:line="500" w:lineRule="exact"/>
        <w:ind w:firstLine="480" w:firstLineChars="200"/>
        <w:jc w:val="righ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年   月   日</w:t>
      </w:r>
    </w:p>
    <w:p w14:paraId="6A773E25">
      <w:pPr>
        <w:snapToGrid w:val="0"/>
        <w:spacing w:line="440" w:lineRule="exact"/>
        <w:ind w:firstLine="480" w:firstLineChars="200"/>
        <w:rPr>
          <w:rFonts w:hint="eastAsia" w:ascii="方正仿宋_GBK" w:hAnsi="方正仿宋_GBK" w:eastAsia="方正仿宋_GBK" w:cs="方正仿宋_GBK"/>
          <w:sz w:val="24"/>
          <w:szCs w:val="24"/>
          <w:highlight w:val="none"/>
        </w:rPr>
      </w:pPr>
    </w:p>
    <w:p w14:paraId="65D0E027">
      <w:pPr>
        <w:spacing w:line="400" w:lineRule="exact"/>
        <w:rPr>
          <w:rFonts w:hint="eastAsia" w:ascii="方正仿宋_GBK" w:hAnsi="方正仿宋_GBK" w:eastAsia="方正仿宋_GBK" w:cs="方正仿宋_GBK"/>
          <w:highlight w:val="none"/>
        </w:rPr>
      </w:pPr>
    </w:p>
    <w:p w14:paraId="69868F67">
      <w:pPr>
        <w:spacing w:line="400" w:lineRule="exact"/>
        <w:rPr>
          <w:rFonts w:hint="eastAsia" w:ascii="方正仿宋_GBK" w:hAnsi="方正仿宋_GBK" w:eastAsia="方正仿宋_GBK" w:cs="方正仿宋_GBK"/>
          <w:highlight w:val="none"/>
        </w:rPr>
      </w:pPr>
    </w:p>
    <w:p w14:paraId="25433A57">
      <w:pPr>
        <w:spacing w:line="400" w:lineRule="exact"/>
        <w:rPr>
          <w:rFonts w:hint="eastAsia" w:ascii="方正仿宋_GBK" w:hAnsi="方正仿宋_GBK" w:eastAsia="方正仿宋_GBK" w:cs="方正仿宋_GBK"/>
          <w:highlight w:val="none"/>
        </w:rPr>
      </w:pPr>
    </w:p>
    <w:p w14:paraId="645F0F5A">
      <w:pPr>
        <w:spacing w:line="400" w:lineRule="exact"/>
        <w:rPr>
          <w:rFonts w:hint="eastAsia" w:ascii="方正仿宋_GBK" w:hAnsi="方正仿宋_GBK" w:eastAsia="方正仿宋_GBK" w:cs="方正仿宋_GBK"/>
          <w:highlight w:val="none"/>
        </w:rPr>
      </w:pPr>
    </w:p>
    <w:p w14:paraId="5D815ABD">
      <w:pPr>
        <w:spacing w:line="400" w:lineRule="exact"/>
        <w:rPr>
          <w:rFonts w:hint="eastAsia" w:ascii="方正仿宋_GBK" w:hAnsi="方正仿宋_GBK" w:eastAsia="方正仿宋_GBK" w:cs="方正仿宋_GBK"/>
          <w:highlight w:val="none"/>
        </w:rPr>
      </w:pPr>
    </w:p>
    <w:p w14:paraId="296D491C">
      <w:pPr>
        <w:spacing w:line="400" w:lineRule="exact"/>
        <w:rPr>
          <w:rFonts w:hint="eastAsia" w:ascii="方正仿宋_GBK" w:hAnsi="方正仿宋_GBK" w:eastAsia="方正仿宋_GBK" w:cs="方正仿宋_GBK"/>
          <w:highlight w:val="none"/>
        </w:rPr>
      </w:pPr>
    </w:p>
    <w:p w14:paraId="3761A8D9">
      <w:pPr>
        <w:spacing w:line="400" w:lineRule="exact"/>
        <w:rPr>
          <w:rFonts w:hint="eastAsia" w:ascii="方正仿宋_GBK" w:hAnsi="方正仿宋_GBK" w:eastAsia="方正仿宋_GBK" w:cs="方正仿宋_GBK"/>
          <w:highlight w:val="none"/>
        </w:rPr>
      </w:pPr>
    </w:p>
    <w:p w14:paraId="5306C16C">
      <w:pPr>
        <w:spacing w:line="400" w:lineRule="exact"/>
        <w:rPr>
          <w:rFonts w:hint="eastAsia" w:ascii="方正仿宋_GBK" w:hAnsi="方正仿宋_GBK" w:eastAsia="方正仿宋_GBK" w:cs="方正仿宋_GBK"/>
          <w:highlight w:val="none"/>
        </w:rPr>
      </w:pPr>
    </w:p>
    <w:p w14:paraId="68ED188D">
      <w:pPr>
        <w:tabs>
          <w:tab w:val="left" w:pos="6300"/>
        </w:tabs>
        <w:snapToGrid w:val="0"/>
        <w:spacing w:line="500" w:lineRule="exact"/>
        <w:ind w:firstLine="480" w:firstLineChars="200"/>
        <w:rPr>
          <w:rFonts w:hint="eastAsia" w:ascii="方正仿宋_GBK" w:hAnsi="方正仿宋_GBK" w:eastAsia="方正仿宋_GBK" w:cs="方正仿宋_GBK"/>
          <w:sz w:val="24"/>
          <w:szCs w:val="28"/>
          <w:highlight w:val="none"/>
        </w:rPr>
      </w:pPr>
    </w:p>
    <w:p w14:paraId="4C6310E1">
      <w:pPr>
        <w:tabs>
          <w:tab w:val="left" w:pos="6300"/>
        </w:tabs>
        <w:snapToGrid w:val="0"/>
        <w:spacing w:line="500" w:lineRule="exact"/>
        <w:ind w:firstLine="480" w:firstLineChars="200"/>
        <w:rPr>
          <w:rFonts w:hint="eastAsia" w:ascii="方正仿宋_GBK" w:hAnsi="方正仿宋_GBK" w:eastAsia="方正仿宋_GBK" w:cs="方正仿宋_GBK"/>
          <w:sz w:val="24"/>
          <w:szCs w:val="28"/>
          <w:highlight w:val="none"/>
        </w:rPr>
      </w:pPr>
    </w:p>
    <w:p w14:paraId="4B428BFB">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val="en-US" w:eastAsia="zh-CN"/>
        </w:rPr>
        <w:t>五</w:t>
      </w:r>
      <w:r>
        <w:rPr>
          <w:rFonts w:hint="eastAsia" w:ascii="方正仿宋_GBK" w:hAnsi="方正仿宋_GBK" w:eastAsia="方正仿宋_GBK" w:cs="方正仿宋_GBK"/>
          <w:sz w:val="24"/>
          <w:highlight w:val="none"/>
        </w:rPr>
        <w:t>）特定资格条件证书或证明文件</w:t>
      </w:r>
    </w:p>
    <w:p w14:paraId="51BE1F3B">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1CC867F5">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00B57394">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6B2CBA87">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1F07DBDC">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664F686F">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1486A95D">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16A504A8">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4EF6FA02">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6F5CA197">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6B3600CC">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2F87E572">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0B629936">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197239BF">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1DDEFC4D">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2979B423">
      <w:pPr>
        <w:tabs>
          <w:tab w:val="left" w:pos="6300"/>
        </w:tabs>
        <w:snapToGrid w:val="0"/>
        <w:spacing w:line="500" w:lineRule="exact"/>
        <w:jc w:val="left"/>
        <w:rPr>
          <w:rFonts w:hint="eastAsia" w:ascii="方正仿宋_GBK" w:hAnsi="方正仿宋_GBK" w:eastAsia="方正仿宋_GBK" w:cs="方正仿宋_GBK"/>
          <w:sz w:val="24"/>
          <w:highlight w:val="none"/>
        </w:rPr>
      </w:pPr>
    </w:p>
    <w:p w14:paraId="19BD5483">
      <w:pPr>
        <w:pStyle w:val="3"/>
        <w:bidi w:val="0"/>
        <w:jc w:val="center"/>
        <w:rPr>
          <w:rFonts w:hint="eastAsia"/>
          <w:highlight w:val="none"/>
        </w:rPr>
      </w:pPr>
      <w:r>
        <w:rPr>
          <w:rFonts w:hint="eastAsia"/>
          <w:highlight w:val="none"/>
        </w:rPr>
        <w:t>（结束）</w:t>
      </w:r>
    </w:p>
    <w:p w14:paraId="0EFE043A">
      <w:pPr>
        <w:pStyle w:val="8"/>
        <w:rPr>
          <w:rFonts w:hint="eastAsia" w:ascii="方正仿宋_GBK" w:hAnsi="方正仿宋_GBK" w:eastAsia="方正仿宋_GBK" w:cs="方正仿宋_GBK"/>
          <w:sz w:val="24"/>
          <w:szCs w:val="24"/>
          <w:highlight w:val="none"/>
        </w:rPr>
      </w:pPr>
    </w:p>
    <w:p w14:paraId="2A433C61">
      <w:pPr>
        <w:rPr>
          <w:rFonts w:hint="eastAsia" w:ascii="方正仿宋_GBK" w:hAnsi="方正仿宋_GBK" w:eastAsia="方正仿宋_GBK" w:cs="方正仿宋_GBK"/>
          <w:sz w:val="24"/>
          <w:szCs w:val="24"/>
          <w:highlight w:val="none"/>
        </w:rPr>
      </w:pPr>
    </w:p>
    <w:p w14:paraId="7E59ED83">
      <w:pPr>
        <w:pStyle w:val="8"/>
        <w:rPr>
          <w:rFonts w:hint="eastAsia" w:ascii="方正仿宋_GBK" w:hAnsi="方正仿宋_GBK" w:eastAsia="方正仿宋_GBK" w:cs="方正仿宋_GBK"/>
          <w:sz w:val="24"/>
          <w:szCs w:val="24"/>
          <w:highlight w:val="none"/>
        </w:rPr>
      </w:pPr>
    </w:p>
    <w:p w14:paraId="683CEDA9">
      <w:pPr>
        <w:rPr>
          <w:rFonts w:hint="eastAsia" w:ascii="方正仿宋_GBK" w:hAnsi="方正仿宋_GBK" w:eastAsia="方正仿宋_GBK" w:cs="方正仿宋_GBK"/>
          <w:sz w:val="24"/>
          <w:szCs w:val="24"/>
          <w:highlight w:val="none"/>
        </w:rPr>
      </w:pPr>
    </w:p>
    <w:p w14:paraId="3901E22D">
      <w:pPr>
        <w:pStyle w:val="8"/>
        <w:rPr>
          <w:rFonts w:hint="eastAsia" w:ascii="方正仿宋_GBK" w:hAnsi="方正仿宋_GBK" w:eastAsia="方正仿宋_GBK" w:cs="方正仿宋_GBK"/>
          <w:sz w:val="24"/>
          <w:szCs w:val="24"/>
          <w:highlight w:val="none"/>
        </w:rPr>
      </w:pPr>
    </w:p>
    <w:p w14:paraId="2F6AC185">
      <w:pPr>
        <w:rPr>
          <w:rFonts w:hint="eastAsia" w:ascii="方正仿宋_GBK" w:hAnsi="方正仿宋_GBK" w:eastAsia="方正仿宋_GBK" w:cs="方正仿宋_GBK"/>
          <w:sz w:val="24"/>
          <w:szCs w:val="24"/>
          <w:highlight w:val="none"/>
        </w:rPr>
      </w:pPr>
    </w:p>
    <w:p w14:paraId="50744D39">
      <w:pPr>
        <w:pStyle w:val="8"/>
        <w:rPr>
          <w:rFonts w:hint="eastAsia" w:ascii="方正仿宋_GBK" w:hAnsi="方正仿宋_GBK" w:eastAsia="方正仿宋_GBK" w:cs="方正仿宋_GBK"/>
          <w:sz w:val="24"/>
          <w:szCs w:val="24"/>
          <w:highlight w:val="none"/>
        </w:rPr>
      </w:pPr>
    </w:p>
    <w:p w14:paraId="0A905A7F">
      <w:pPr>
        <w:rPr>
          <w:rFonts w:hint="eastAsia" w:ascii="方正仿宋_GBK" w:hAnsi="方正仿宋_GBK" w:eastAsia="方正仿宋_GBK" w:cs="方正仿宋_GBK"/>
          <w:sz w:val="24"/>
          <w:szCs w:val="24"/>
          <w:highlight w:val="none"/>
        </w:rPr>
      </w:pPr>
    </w:p>
    <w:p w14:paraId="0870CC95">
      <w:pPr>
        <w:spacing w:line="360" w:lineRule="auto"/>
        <w:rPr>
          <w:rFonts w:ascii="方正仿宋_GBK" w:hAnsi="方正仿宋_GBK" w:eastAsia="方正仿宋_GBK" w:cs="方正仿宋_GBK"/>
          <w:sz w:val="24"/>
          <w:szCs w:val="24"/>
          <w:highlight w:val="none"/>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63B53FB-B22E-4391-8B25-131E988C08A8}"/>
  </w:font>
  <w:font w:name="黑体">
    <w:panose1 w:val="02010609060101010101"/>
    <w:charset w:val="86"/>
    <w:family w:val="auto"/>
    <w:pitch w:val="default"/>
    <w:sig w:usb0="800002BF" w:usb1="38CF7CFA" w:usb2="00000016" w:usb3="00000000" w:csb0="00040001" w:csb1="00000000"/>
    <w:embedRegular r:id="rId2" w:fontKey="{56C94EAA-B72F-4CAE-9B5F-3DD1057E423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BC87B953-9198-4295-8A5C-A18C84CA3136}"/>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4" w:fontKey="{093693D0-8DD9-4B48-A9C7-C4690A0D7FAA}"/>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9EB12">
    <w:pPr>
      <w:pStyle w:val="15"/>
      <w:framePr w:wrap="around" w:vAnchor="text" w:hAnchor="margin" w:xAlign="center" w:y="1"/>
      <w:rPr>
        <w:rStyle w:val="22"/>
      </w:rPr>
    </w:pPr>
    <w:r>
      <w:fldChar w:fldCharType="begin"/>
    </w:r>
    <w:r>
      <w:rPr>
        <w:rStyle w:val="22"/>
      </w:rPr>
      <w:instrText xml:space="preserve">PAGE  </w:instrText>
    </w:r>
    <w:r>
      <w:fldChar w:fldCharType="end"/>
    </w:r>
  </w:p>
  <w:p w14:paraId="21B1B2CE">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AB43D">
    <w:pPr>
      <w:pStyle w:val="15"/>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0576E8">
                          <w:pPr>
                            <w:pStyle w:val="15"/>
                          </w:pPr>
                          <w:r>
                            <w:fldChar w:fldCharType="begin"/>
                          </w:r>
                          <w:r>
                            <w:instrText xml:space="preserve"> PAGE  \* MERGEFORMAT </w:instrText>
                          </w:r>
                          <w:r>
                            <w:fldChar w:fldCharType="separate"/>
                          </w:r>
                          <w:r>
                            <w:t>- 11 -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260576E8">
                    <w:pPr>
                      <w:pStyle w:val="15"/>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60E25">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43706">
                          <w:pPr>
                            <w:pStyle w:val="15"/>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W5+00QAAAAMBAAAPAAAAAAAAAAEAIAAAACIAAABkcnMvZG93bnJldi54bWxQSwECFAAUAAAA&#10;CACHTuJAf2KHGi4CAABTBAAADgAAAAAAAAABACAAAAAgAQAAZHJzL2Uyb0RvYy54bWxQSwUGAAAA&#10;AAYABgBZAQAAwAUAAAAA&#10;">
              <v:fill on="f" focussize="0,0"/>
              <v:stroke on="f" weight="0.5pt"/>
              <v:imagedata o:title=""/>
              <o:lock v:ext="edit" aspectratio="f"/>
              <v:textbox inset="0mm,0mm,0mm,0mm" style="mso-fit-shape-to-text:t;">
                <w:txbxContent>
                  <w:p w14:paraId="71843706">
                    <w:pPr>
                      <w:pStyle w:val="15"/>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CFBC6">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2"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0A78CE44">
                          <w:pPr>
                            <w:pStyle w:val="15"/>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G7G0wYJ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FT/jzApDDT/8+H64+3X4&#10;+Y0VRfSnd76ktFtHiWF4DQNNTdLq3Q3IL55ZuG6F3agrROhbJWril15m956OOD6CrPt3UFMhsQ2Q&#10;gIYGTTSP7GCETr3Zn3qjhsBkLPkqv8jpRtJV8bw4P7+I3DJRTo8d+vBGgWExqDhS6xO42N34MKZO&#10;KbGWhZXuutT+zv51QJjxJJGPfEfmYVgPRzPWUO9JBsI4TfSXKGgBv3LW0yRV3NLH4ax7a8mIOHRT&#10;gFOwngJhJT2seOBsDK/DOJxbh3rTEu5k9RWZtdJJSHR15HBkSbORrDjOcRy++/uU9efvL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qRS7NAAAAADAQAADwAAAAAAAAABACAAAAAiAAAAZHJzL2Rv&#10;d25yZXYueG1sUEsBAhQAFAAAAAgAh07iQG7G0wYJAgAAAwQAAA4AAAAAAAAAAQAgAAAAHwEAAGRy&#10;cy9lMm9Eb2MueG1sUEsFBgAAAAAGAAYAWQEAAJoFAAAAAA==&#10;">
              <v:fill on="f" focussize="0,0"/>
              <v:stroke on="f"/>
              <v:imagedata o:title=""/>
              <o:lock v:ext="edit" aspectratio="f"/>
              <v:textbox inset="0mm,0mm,0mm,0mm" style="mso-fit-shape-to-text:t;">
                <w:txbxContent>
                  <w:p w14:paraId="0A78CE44">
                    <w:pPr>
                      <w:pStyle w:val="1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55F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3956A">
    <w:pPr>
      <w:pStyle w:val="16"/>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7617D"/>
    <w:multiLevelType w:val="singleLevel"/>
    <w:tmpl w:val="64F7617D"/>
    <w:lvl w:ilvl="0" w:tentative="0">
      <w:start w:val="1"/>
      <w:numFmt w:val="chineseCounting"/>
      <w:suff w:val="nothing"/>
      <w:lvlText w:val="%1、"/>
      <w:lvlJc w:val="left"/>
      <w:rPr>
        <w:rFonts w:hint="eastAsia"/>
      </w:rPr>
    </w:lvl>
  </w:abstractNum>
  <w:abstractNum w:abstractNumId="1">
    <w:nsid w:val="78350C50"/>
    <w:multiLevelType w:val="singleLevel"/>
    <w:tmpl w:val="78350C50"/>
    <w:lvl w:ilvl="0" w:tentative="0">
      <w:start w:val="6"/>
      <w:numFmt w:val="chineseCounting"/>
      <w:suff w:val="space"/>
      <w:lvlText w:val="第%1篇"/>
      <w:lvlJc w:val="left"/>
      <w:rPr>
        <w:rFonts w:hint="eastAsia"/>
      </w:rPr>
    </w:lvl>
  </w:abstractNum>
  <w:abstractNum w:abstractNumId="2">
    <w:nsid w:val="7D764751"/>
    <w:multiLevelType w:val="singleLevel"/>
    <w:tmpl w:val="7D764751"/>
    <w:lvl w:ilvl="0" w:tentative="0">
      <w:start w:val="3"/>
      <w:numFmt w:val="chineseCounting"/>
      <w:suff w:val="space"/>
      <w:lvlText w:val="第%1篇"/>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YmRmMmI1ZDg0N2Q1YmM5ODY5MDM2M2E5MjI0ZmEifQ=="/>
  </w:docVars>
  <w:rsids>
    <w:rsidRoot w:val="4DEF5E83"/>
    <w:rsid w:val="00085191"/>
    <w:rsid w:val="00173C26"/>
    <w:rsid w:val="00177BE1"/>
    <w:rsid w:val="001A635A"/>
    <w:rsid w:val="001C1A31"/>
    <w:rsid w:val="002A0829"/>
    <w:rsid w:val="002C272B"/>
    <w:rsid w:val="002D01E3"/>
    <w:rsid w:val="002F2628"/>
    <w:rsid w:val="003000AB"/>
    <w:rsid w:val="0030199B"/>
    <w:rsid w:val="00313D8D"/>
    <w:rsid w:val="00315FC9"/>
    <w:rsid w:val="003229F9"/>
    <w:rsid w:val="00323854"/>
    <w:rsid w:val="003576D4"/>
    <w:rsid w:val="003646FC"/>
    <w:rsid w:val="0036565B"/>
    <w:rsid w:val="004A3B1B"/>
    <w:rsid w:val="005048CD"/>
    <w:rsid w:val="005317D8"/>
    <w:rsid w:val="00572CB6"/>
    <w:rsid w:val="00577538"/>
    <w:rsid w:val="005C7952"/>
    <w:rsid w:val="005D1999"/>
    <w:rsid w:val="005E6AEE"/>
    <w:rsid w:val="005F4542"/>
    <w:rsid w:val="005F6577"/>
    <w:rsid w:val="00651ADC"/>
    <w:rsid w:val="006B3240"/>
    <w:rsid w:val="00721006"/>
    <w:rsid w:val="00731D24"/>
    <w:rsid w:val="00764991"/>
    <w:rsid w:val="00776544"/>
    <w:rsid w:val="0078167E"/>
    <w:rsid w:val="007B7D22"/>
    <w:rsid w:val="00810DC0"/>
    <w:rsid w:val="00822744"/>
    <w:rsid w:val="00833A82"/>
    <w:rsid w:val="008A592F"/>
    <w:rsid w:val="009050FA"/>
    <w:rsid w:val="009266AD"/>
    <w:rsid w:val="0096197E"/>
    <w:rsid w:val="00984A9A"/>
    <w:rsid w:val="009B226E"/>
    <w:rsid w:val="009F0539"/>
    <w:rsid w:val="00A057E9"/>
    <w:rsid w:val="00A37353"/>
    <w:rsid w:val="00A437A3"/>
    <w:rsid w:val="00A451B9"/>
    <w:rsid w:val="00A57C5F"/>
    <w:rsid w:val="00A70F07"/>
    <w:rsid w:val="00A8328E"/>
    <w:rsid w:val="00A836F6"/>
    <w:rsid w:val="00AB1D98"/>
    <w:rsid w:val="00AD437F"/>
    <w:rsid w:val="00AD6642"/>
    <w:rsid w:val="00B06D53"/>
    <w:rsid w:val="00B52225"/>
    <w:rsid w:val="00B8623E"/>
    <w:rsid w:val="00B9376C"/>
    <w:rsid w:val="00BC11F8"/>
    <w:rsid w:val="00BF1700"/>
    <w:rsid w:val="00C000C7"/>
    <w:rsid w:val="00C6783E"/>
    <w:rsid w:val="00CF6B2B"/>
    <w:rsid w:val="00D02170"/>
    <w:rsid w:val="00D54920"/>
    <w:rsid w:val="00D72D3E"/>
    <w:rsid w:val="00D838E8"/>
    <w:rsid w:val="00D915A4"/>
    <w:rsid w:val="00D92488"/>
    <w:rsid w:val="00DA677D"/>
    <w:rsid w:val="00DD4EC4"/>
    <w:rsid w:val="00DD7365"/>
    <w:rsid w:val="00E14017"/>
    <w:rsid w:val="00E1758E"/>
    <w:rsid w:val="00E22A0A"/>
    <w:rsid w:val="00E26B52"/>
    <w:rsid w:val="00E313A2"/>
    <w:rsid w:val="00E33674"/>
    <w:rsid w:val="00E6681B"/>
    <w:rsid w:val="00E93B74"/>
    <w:rsid w:val="00EB07BF"/>
    <w:rsid w:val="00EF4BCC"/>
    <w:rsid w:val="00F04534"/>
    <w:rsid w:val="00F15FB2"/>
    <w:rsid w:val="00F777CB"/>
    <w:rsid w:val="00F941FA"/>
    <w:rsid w:val="00FC54C7"/>
    <w:rsid w:val="010131A7"/>
    <w:rsid w:val="01782C45"/>
    <w:rsid w:val="01924994"/>
    <w:rsid w:val="01CE3E86"/>
    <w:rsid w:val="028A6283"/>
    <w:rsid w:val="03731F62"/>
    <w:rsid w:val="037E30D1"/>
    <w:rsid w:val="038D3451"/>
    <w:rsid w:val="03A70F25"/>
    <w:rsid w:val="03AC20C9"/>
    <w:rsid w:val="042B26A7"/>
    <w:rsid w:val="042E69E2"/>
    <w:rsid w:val="056E4905"/>
    <w:rsid w:val="057332A8"/>
    <w:rsid w:val="05AE345A"/>
    <w:rsid w:val="06D849E3"/>
    <w:rsid w:val="083A16C8"/>
    <w:rsid w:val="08BA12DC"/>
    <w:rsid w:val="0AD96F7B"/>
    <w:rsid w:val="0C264442"/>
    <w:rsid w:val="0DC43625"/>
    <w:rsid w:val="0E40377E"/>
    <w:rsid w:val="0EB84EBD"/>
    <w:rsid w:val="102B7629"/>
    <w:rsid w:val="106877E7"/>
    <w:rsid w:val="116544B1"/>
    <w:rsid w:val="127926AF"/>
    <w:rsid w:val="13540CE3"/>
    <w:rsid w:val="13702473"/>
    <w:rsid w:val="13902A65"/>
    <w:rsid w:val="14AE0CDA"/>
    <w:rsid w:val="151B4D60"/>
    <w:rsid w:val="15344EF4"/>
    <w:rsid w:val="15770AE8"/>
    <w:rsid w:val="16AB2114"/>
    <w:rsid w:val="172B1183"/>
    <w:rsid w:val="1957287E"/>
    <w:rsid w:val="19815FCF"/>
    <w:rsid w:val="1A8C1545"/>
    <w:rsid w:val="1AA475A6"/>
    <w:rsid w:val="1BB6167F"/>
    <w:rsid w:val="1BC74868"/>
    <w:rsid w:val="1BEF43E7"/>
    <w:rsid w:val="1C4865E5"/>
    <w:rsid w:val="1C8B4B07"/>
    <w:rsid w:val="1CC655B2"/>
    <w:rsid w:val="1CD048C1"/>
    <w:rsid w:val="1D925B8A"/>
    <w:rsid w:val="1DE439F1"/>
    <w:rsid w:val="1E2B7565"/>
    <w:rsid w:val="1F7405B1"/>
    <w:rsid w:val="1F8D23B7"/>
    <w:rsid w:val="20585C92"/>
    <w:rsid w:val="20F667B9"/>
    <w:rsid w:val="21285C60"/>
    <w:rsid w:val="21703D3E"/>
    <w:rsid w:val="219D08AB"/>
    <w:rsid w:val="225856E4"/>
    <w:rsid w:val="22C350DD"/>
    <w:rsid w:val="232C638A"/>
    <w:rsid w:val="236723EA"/>
    <w:rsid w:val="24102138"/>
    <w:rsid w:val="249B278D"/>
    <w:rsid w:val="24AA7567"/>
    <w:rsid w:val="24FF3D57"/>
    <w:rsid w:val="253717C2"/>
    <w:rsid w:val="253F24B7"/>
    <w:rsid w:val="258242A3"/>
    <w:rsid w:val="25893620"/>
    <w:rsid w:val="26037A10"/>
    <w:rsid w:val="271C4339"/>
    <w:rsid w:val="27BF5BC8"/>
    <w:rsid w:val="28DF032D"/>
    <w:rsid w:val="29A26248"/>
    <w:rsid w:val="29BB16C7"/>
    <w:rsid w:val="2AA62C14"/>
    <w:rsid w:val="2CFE2B46"/>
    <w:rsid w:val="2E0B4ED3"/>
    <w:rsid w:val="2EC93486"/>
    <w:rsid w:val="2F406E06"/>
    <w:rsid w:val="2FDD075A"/>
    <w:rsid w:val="3268462F"/>
    <w:rsid w:val="328F34B6"/>
    <w:rsid w:val="32A51FD4"/>
    <w:rsid w:val="32B011BC"/>
    <w:rsid w:val="32C75050"/>
    <w:rsid w:val="338F41C3"/>
    <w:rsid w:val="345C39F7"/>
    <w:rsid w:val="34FF0E8B"/>
    <w:rsid w:val="3547648D"/>
    <w:rsid w:val="356544C7"/>
    <w:rsid w:val="35987B8D"/>
    <w:rsid w:val="35C815FE"/>
    <w:rsid w:val="3789228D"/>
    <w:rsid w:val="37FD732F"/>
    <w:rsid w:val="39704576"/>
    <w:rsid w:val="3979525D"/>
    <w:rsid w:val="397D519A"/>
    <w:rsid w:val="39A17DA3"/>
    <w:rsid w:val="39A24859"/>
    <w:rsid w:val="3A5B144E"/>
    <w:rsid w:val="3AAF3477"/>
    <w:rsid w:val="3AB160D5"/>
    <w:rsid w:val="3ADC2996"/>
    <w:rsid w:val="3AE50EA1"/>
    <w:rsid w:val="3B114693"/>
    <w:rsid w:val="3B7E7C9A"/>
    <w:rsid w:val="3C6A7C3F"/>
    <w:rsid w:val="3CC05FBC"/>
    <w:rsid w:val="3D6E2D89"/>
    <w:rsid w:val="3D753879"/>
    <w:rsid w:val="3D7D2A20"/>
    <w:rsid w:val="3D8F5677"/>
    <w:rsid w:val="3DBE08A9"/>
    <w:rsid w:val="3E9A0C6C"/>
    <w:rsid w:val="3EF0645B"/>
    <w:rsid w:val="3FB026E8"/>
    <w:rsid w:val="3FB63829"/>
    <w:rsid w:val="406E25AD"/>
    <w:rsid w:val="41684B4C"/>
    <w:rsid w:val="419F6289"/>
    <w:rsid w:val="41ED6A52"/>
    <w:rsid w:val="42FC4EA8"/>
    <w:rsid w:val="430A1DED"/>
    <w:rsid w:val="43480C24"/>
    <w:rsid w:val="43933548"/>
    <w:rsid w:val="43FA7557"/>
    <w:rsid w:val="447F4114"/>
    <w:rsid w:val="45C60093"/>
    <w:rsid w:val="467C4DAF"/>
    <w:rsid w:val="46B3312C"/>
    <w:rsid w:val="46DD1B8D"/>
    <w:rsid w:val="47C45EB8"/>
    <w:rsid w:val="49027FE8"/>
    <w:rsid w:val="498D341D"/>
    <w:rsid w:val="49C74673"/>
    <w:rsid w:val="49CA74E0"/>
    <w:rsid w:val="49E369F5"/>
    <w:rsid w:val="4B594059"/>
    <w:rsid w:val="4BCA6B34"/>
    <w:rsid w:val="4BFF2D39"/>
    <w:rsid w:val="4C770C39"/>
    <w:rsid w:val="4C8C608C"/>
    <w:rsid w:val="4D0104F9"/>
    <w:rsid w:val="4D0F047A"/>
    <w:rsid w:val="4D1D3ADF"/>
    <w:rsid w:val="4D9B3EA0"/>
    <w:rsid w:val="4DEC1465"/>
    <w:rsid w:val="4DEF5E83"/>
    <w:rsid w:val="4DF75E0A"/>
    <w:rsid w:val="4F0516BA"/>
    <w:rsid w:val="4F977F9F"/>
    <w:rsid w:val="4FD322A6"/>
    <w:rsid w:val="4FE45692"/>
    <w:rsid w:val="500E459E"/>
    <w:rsid w:val="504852D5"/>
    <w:rsid w:val="50690566"/>
    <w:rsid w:val="506D7F24"/>
    <w:rsid w:val="5186459D"/>
    <w:rsid w:val="51C63383"/>
    <w:rsid w:val="51C75820"/>
    <w:rsid w:val="525C5004"/>
    <w:rsid w:val="52BF281F"/>
    <w:rsid w:val="52F81F7A"/>
    <w:rsid w:val="52FD2E8D"/>
    <w:rsid w:val="532D1EF5"/>
    <w:rsid w:val="535A7887"/>
    <w:rsid w:val="53704B6D"/>
    <w:rsid w:val="538E3327"/>
    <w:rsid w:val="53CD66E0"/>
    <w:rsid w:val="53FA7313"/>
    <w:rsid w:val="54776920"/>
    <w:rsid w:val="548D6A45"/>
    <w:rsid w:val="54A031FE"/>
    <w:rsid w:val="55CB16B9"/>
    <w:rsid w:val="56A54175"/>
    <w:rsid w:val="570858F2"/>
    <w:rsid w:val="5712732E"/>
    <w:rsid w:val="57C230D5"/>
    <w:rsid w:val="57DC0F5F"/>
    <w:rsid w:val="585D2567"/>
    <w:rsid w:val="588C08D1"/>
    <w:rsid w:val="5A180D4E"/>
    <w:rsid w:val="5A455061"/>
    <w:rsid w:val="5B896326"/>
    <w:rsid w:val="5B8F3C7E"/>
    <w:rsid w:val="5C1714AB"/>
    <w:rsid w:val="5C5251DF"/>
    <w:rsid w:val="5CAC7619"/>
    <w:rsid w:val="5CF214D0"/>
    <w:rsid w:val="5DFE04B3"/>
    <w:rsid w:val="5E3F3128"/>
    <w:rsid w:val="5EFA1768"/>
    <w:rsid w:val="5F1119B5"/>
    <w:rsid w:val="5FE536D5"/>
    <w:rsid w:val="614F3918"/>
    <w:rsid w:val="61515E49"/>
    <w:rsid w:val="6232470C"/>
    <w:rsid w:val="62F010AF"/>
    <w:rsid w:val="64195092"/>
    <w:rsid w:val="6578278E"/>
    <w:rsid w:val="65F06D2C"/>
    <w:rsid w:val="65FC516D"/>
    <w:rsid w:val="666E1C77"/>
    <w:rsid w:val="66B051A7"/>
    <w:rsid w:val="66BB2590"/>
    <w:rsid w:val="66C17E25"/>
    <w:rsid w:val="66E203D8"/>
    <w:rsid w:val="671B7922"/>
    <w:rsid w:val="67731E47"/>
    <w:rsid w:val="677F153E"/>
    <w:rsid w:val="67C22417"/>
    <w:rsid w:val="690946BA"/>
    <w:rsid w:val="6922138F"/>
    <w:rsid w:val="695532F0"/>
    <w:rsid w:val="69831701"/>
    <w:rsid w:val="6AE04B74"/>
    <w:rsid w:val="6AF01C56"/>
    <w:rsid w:val="6BE82FF2"/>
    <w:rsid w:val="6C710B23"/>
    <w:rsid w:val="6D493BBC"/>
    <w:rsid w:val="6E1E4550"/>
    <w:rsid w:val="6F443096"/>
    <w:rsid w:val="6F5778B8"/>
    <w:rsid w:val="70D21129"/>
    <w:rsid w:val="70E51287"/>
    <w:rsid w:val="70FF6CB8"/>
    <w:rsid w:val="71ED3F51"/>
    <w:rsid w:val="734C2BE3"/>
    <w:rsid w:val="75F05AFC"/>
    <w:rsid w:val="769B62DC"/>
    <w:rsid w:val="777110D9"/>
    <w:rsid w:val="778B2F7B"/>
    <w:rsid w:val="791553F6"/>
    <w:rsid w:val="793E1600"/>
    <w:rsid w:val="79501600"/>
    <w:rsid w:val="799B1910"/>
    <w:rsid w:val="7A373298"/>
    <w:rsid w:val="7A41363F"/>
    <w:rsid w:val="7A542AC5"/>
    <w:rsid w:val="7B5628D6"/>
    <w:rsid w:val="7C025669"/>
    <w:rsid w:val="7C331A1A"/>
    <w:rsid w:val="7C4C02E1"/>
    <w:rsid w:val="7C7D2A53"/>
    <w:rsid w:val="7CB42E95"/>
    <w:rsid w:val="7DA220A1"/>
    <w:rsid w:val="7DE5586C"/>
    <w:rsid w:val="7EA40202"/>
    <w:rsid w:val="7EE534A5"/>
    <w:rsid w:val="7F9B153D"/>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paragraph" w:styleId="7">
    <w:name w:val="heading 4"/>
    <w:basedOn w:val="5"/>
    <w:next w:val="1"/>
    <w:link w:val="32"/>
    <w:semiHidden/>
    <w:unhideWhenUsed/>
    <w:qFormat/>
    <w:uiPriority w:val="0"/>
    <w:pPr>
      <w:spacing w:before="280" w:after="290" w:line="376" w:lineRule="auto"/>
      <w:outlineLvl w:val="3"/>
    </w:pPr>
    <w:rPr>
      <w:rFonts w:asciiTheme="majorHAnsi" w:hAnsiTheme="majorHAnsi" w:eastAsiaTheme="majorEastAsia" w:cstheme="majorBidi"/>
      <w:bCs/>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420"/>
    </w:pPr>
    <w:rPr>
      <w:rFonts w:ascii="宋体" w:hAnsi="宋体"/>
      <w:sz w:val="24"/>
    </w:rPr>
  </w:style>
  <w:style w:type="paragraph" w:styleId="3">
    <w:name w:val="Body Text"/>
    <w:basedOn w:val="1"/>
    <w:next w:val="1"/>
    <w:autoRedefine/>
    <w:qFormat/>
    <w:uiPriority w:val="0"/>
    <w:rPr>
      <w:rFonts w:ascii="仿宋_GB2312" w:eastAsia="仿宋_GB2312"/>
      <w:sz w:val="32"/>
    </w:rPr>
  </w:style>
  <w:style w:type="paragraph" w:styleId="8">
    <w:name w:val="table of authorities"/>
    <w:basedOn w:val="1"/>
    <w:next w:val="1"/>
    <w:autoRedefine/>
    <w:qFormat/>
    <w:uiPriority w:val="0"/>
    <w:pPr>
      <w:ind w:left="420" w:leftChars="200"/>
    </w:pPr>
  </w:style>
  <w:style w:type="paragraph" w:styleId="9">
    <w:name w:val="Normal Indent"/>
    <w:basedOn w:val="1"/>
    <w:qFormat/>
    <w:uiPriority w:val="0"/>
    <w:pPr>
      <w:spacing w:line="360" w:lineRule="auto"/>
      <w:ind w:left="200" w:leftChars="200"/>
    </w:pPr>
    <w:rPr>
      <w:rFonts w:eastAsia="仿宋_GB2312"/>
    </w:rPr>
  </w:style>
  <w:style w:type="paragraph" w:styleId="10">
    <w:name w:val="Body Text Indent"/>
    <w:basedOn w:val="1"/>
    <w:autoRedefine/>
    <w:qFormat/>
    <w:uiPriority w:val="0"/>
    <w:pPr>
      <w:spacing w:line="700" w:lineRule="exact"/>
      <w:ind w:left="960"/>
    </w:pPr>
    <w:rPr>
      <w:sz w:val="44"/>
    </w:rPr>
  </w:style>
  <w:style w:type="paragraph" w:styleId="11">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szCs w:val="24"/>
    </w:rPr>
  </w:style>
  <w:style w:type="paragraph" w:styleId="12">
    <w:name w:val="toc 3"/>
    <w:basedOn w:val="1"/>
    <w:next w:val="1"/>
    <w:qFormat/>
    <w:uiPriority w:val="0"/>
    <w:pPr>
      <w:ind w:left="840" w:leftChars="400"/>
    </w:pPr>
  </w:style>
  <w:style w:type="paragraph" w:styleId="13">
    <w:name w:val="Date"/>
    <w:basedOn w:val="1"/>
    <w:next w:val="1"/>
    <w:autoRedefine/>
    <w:qFormat/>
    <w:uiPriority w:val="0"/>
  </w:style>
  <w:style w:type="paragraph" w:styleId="14">
    <w:name w:val="Body Text Indent 2"/>
    <w:basedOn w:val="1"/>
    <w:autoRedefine/>
    <w:qFormat/>
    <w:uiPriority w:val="0"/>
    <w:pPr>
      <w:snapToGrid w:val="0"/>
      <w:spacing w:line="560" w:lineRule="atLeast"/>
      <w:ind w:firstLine="540"/>
    </w:p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autoRedefine/>
    <w:qFormat/>
    <w:uiPriority w:val="0"/>
    <w:pPr>
      <w:spacing w:line="180" w:lineRule="auto"/>
      <w:jc w:val="center"/>
    </w:pPr>
    <w:rPr>
      <w:sz w:val="30"/>
    </w:rPr>
  </w:style>
  <w:style w:type="paragraph" w:styleId="18">
    <w:name w:val="List"/>
    <w:basedOn w:val="1"/>
    <w:autoRedefine/>
    <w:semiHidden/>
    <w:qFormat/>
    <w:uiPriority w:val="0"/>
    <w:pPr>
      <w:ind w:left="200" w:hanging="200" w:hangingChars="200"/>
    </w:pPr>
  </w:style>
  <w:style w:type="paragraph" w:styleId="19">
    <w:name w:val="toc 2"/>
    <w:basedOn w:val="1"/>
    <w:next w:val="1"/>
    <w:qFormat/>
    <w:uiPriority w:val="0"/>
    <w:pPr>
      <w:ind w:left="420" w:leftChars="200"/>
    </w:pPr>
  </w:style>
  <w:style w:type="character" w:styleId="22">
    <w:name w:val="page number"/>
    <w:basedOn w:val="21"/>
    <w:autoRedefine/>
    <w:qFormat/>
    <w:uiPriority w:val="0"/>
  </w:style>
  <w:style w:type="character" w:styleId="23">
    <w:name w:val="Hyperlink"/>
    <w:basedOn w:val="21"/>
    <w:autoRedefine/>
    <w:qFormat/>
    <w:uiPriority w:val="0"/>
    <w:rPr>
      <w:color w:val="0000FF"/>
      <w:u w:val="single"/>
    </w:rPr>
  </w:style>
  <w:style w:type="paragraph" w:customStyle="1" w:styleId="24">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6">
    <w:name w:val="图例"/>
    <w:basedOn w:val="1"/>
    <w:autoRedefine/>
    <w:qFormat/>
    <w:uiPriority w:val="0"/>
    <w:pPr>
      <w:spacing w:before="120" w:after="120" w:line="360" w:lineRule="auto"/>
      <w:jc w:val="center"/>
    </w:pPr>
    <w:rPr>
      <w:rFonts w:eastAsia="仿宋_GB2312"/>
      <w:b/>
      <w:sz w:val="24"/>
    </w:rPr>
  </w:style>
  <w:style w:type="paragraph" w:customStyle="1" w:styleId="27">
    <w:name w:val="电建正文"/>
    <w:basedOn w:val="28"/>
    <w:qFormat/>
    <w:uiPriority w:val="0"/>
    <w:pPr>
      <w:tabs>
        <w:tab w:val="left" w:pos="720"/>
      </w:tabs>
      <w:spacing w:line="360" w:lineRule="auto"/>
      <w:ind w:firstLine="200" w:firstLineChars="200"/>
    </w:pPr>
    <w:rPr>
      <w:rFonts w:ascii="Tahoma" w:hAnsi="Tahoma"/>
      <w:sz w:val="24"/>
    </w:rPr>
  </w:style>
  <w:style w:type="paragraph" w:customStyle="1" w:styleId="28">
    <w:name w:val="List First"/>
    <w:basedOn w:val="18"/>
    <w:next w:val="18"/>
    <w:autoRedefine/>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1">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2">
    <w:name w:val="标题 4 字符"/>
    <w:basedOn w:val="21"/>
    <w:link w:val="7"/>
    <w:semiHidden/>
    <w:qFormat/>
    <w:uiPriority w:val="0"/>
    <w:rPr>
      <w:rFonts w:asciiTheme="majorHAnsi" w:hAnsiTheme="majorHAnsi" w:eastAsiaTheme="majorEastAsia" w:cstheme="majorBidi"/>
      <w:b/>
      <w:bCs/>
      <w:kern w:val="2"/>
      <w:sz w:val="28"/>
      <w:szCs w:val="28"/>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paragraph" w:customStyle="1" w:styleId="34">
    <w:name w:val="Table Text"/>
    <w:basedOn w:val="1"/>
    <w:autoRedefine/>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9668</Words>
  <Characters>10092</Characters>
  <Lines>91</Lines>
  <Paragraphs>25</Paragraphs>
  <TotalTime>3</TotalTime>
  <ScaleCrop>false</ScaleCrop>
  <LinksUpToDate>false</LinksUpToDate>
  <CharactersWithSpaces>11235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2022-10-31T06:20:00Z</dcterms:created>
  <dc:creator>Administrator</dc:creator>
  <cp:lastModifiedBy>ZY</cp:lastModifiedBy>
  <cp:lastPrinted>2024-05-24T04:05:00Z</cp:lastPrinted>
  <dcterms:modified xsi:type="dcterms:W3CDTF">2026-03-10T02:06:58Z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02BA264DA0534CB4B55FF98FE35BDB32_13</vt:lpwstr>
  </property>
  <property fmtid="{D5CDD505-2E9C-101B-9397-08002B2CF9AE}" pid="4" name="KSOTemplateDocerSaveRecord">
    <vt:lpwstr>eyJoZGlkIjoiYTBlMjJjMzYwMzYyMTJlNDI4Mjc4NzIwMzZlMWE3MTAiLCJ1c2VySWQiOiIxMTIzMzMzODE3In0=</vt:lpwstr>
  </property>
</Properties>
</file>