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50310">
      <w:pPr>
        <w:pageBreakBefore w:val="0"/>
        <w:wordWrap/>
        <w:topLinePunct w:val="0"/>
        <w:bidi w:val="0"/>
        <w:adjustRightInd w:val="0"/>
        <w:snapToGrid w:val="0"/>
        <w:spacing w:line="360" w:lineRule="auto"/>
        <w:ind w:left="2880" w:hanging="3240" w:hangingChars="900"/>
        <w:jc w:val="center"/>
        <w:textAlignment w:val="auto"/>
        <w:rPr>
          <w:rFonts w:hint="eastAsia" w:ascii="宋体" w:hAnsi="宋体" w:eastAsia="宋体" w:cs="宋体"/>
          <w:color w:val="auto"/>
          <w:sz w:val="36"/>
          <w:szCs w:val="36"/>
          <w:highlight w:val="none"/>
        </w:rPr>
      </w:pPr>
      <w:bookmarkStart w:id="0" w:name="_Toc24173"/>
      <w:bookmarkStart w:id="1" w:name="_Toc65660329"/>
      <w:bookmarkStart w:id="2" w:name="_Toc11641050"/>
      <w:bookmarkStart w:id="3" w:name="_Toc12789052"/>
      <w:bookmarkStart w:id="4" w:name="_Toc15726"/>
      <w:bookmarkStart w:id="5" w:name="_Toc106034620"/>
    </w:p>
    <w:p w14:paraId="09620706">
      <w:pPr>
        <w:pageBreakBefore w:val="0"/>
        <w:wordWrap/>
        <w:topLinePunct w:val="0"/>
        <w:bidi w:val="0"/>
        <w:adjustRightInd w:val="0"/>
        <w:snapToGrid w:val="0"/>
        <w:spacing w:line="360" w:lineRule="auto"/>
        <w:ind w:left="2880" w:hanging="3105" w:hangingChars="900"/>
        <w:jc w:val="center"/>
        <w:textAlignment w:val="auto"/>
        <w:rPr>
          <w:rFonts w:hint="eastAsia" w:ascii="宋体" w:hAnsi="宋体" w:eastAsia="宋体" w:cs="宋体"/>
          <w:color w:val="auto"/>
          <w:w w:val="96"/>
          <w:sz w:val="36"/>
          <w:szCs w:val="36"/>
          <w:highlight w:val="none"/>
          <w:lang w:eastAsia="zh-CN"/>
        </w:rPr>
      </w:pPr>
      <w:r>
        <w:rPr>
          <w:rFonts w:hint="eastAsia" w:ascii="宋体" w:hAnsi="宋体" w:eastAsia="宋体" w:cs="宋体"/>
          <w:color w:val="auto"/>
          <w:w w:val="96"/>
          <w:sz w:val="36"/>
          <w:szCs w:val="36"/>
          <w:highlight w:val="none"/>
        </w:rPr>
        <w:t>项目名称：</w:t>
      </w:r>
      <w:r>
        <w:rPr>
          <w:rFonts w:hint="eastAsia" w:ascii="宋体" w:hAnsi="宋体" w:cs="宋体"/>
          <w:color w:val="auto"/>
          <w:w w:val="96"/>
          <w:sz w:val="36"/>
          <w:szCs w:val="36"/>
          <w:highlight w:val="none"/>
          <w:lang w:eastAsia="zh-CN"/>
        </w:rPr>
        <w:t>华新社区党群服务中心装修工程项目</w:t>
      </w:r>
    </w:p>
    <w:p w14:paraId="37214007">
      <w:pPr>
        <w:pageBreakBefore w:val="0"/>
        <w:wordWrap/>
        <w:topLinePunct w:val="0"/>
        <w:bidi w:val="0"/>
        <w:spacing w:line="360" w:lineRule="auto"/>
        <w:textAlignment w:val="auto"/>
        <w:outlineLvl w:val="0"/>
        <w:rPr>
          <w:rFonts w:hint="eastAsia" w:ascii="宋体" w:hAnsi="宋体" w:eastAsia="宋体" w:cs="宋体"/>
          <w:color w:val="auto"/>
          <w:spacing w:val="80"/>
          <w:sz w:val="84"/>
          <w:szCs w:val="84"/>
          <w:highlight w:val="none"/>
        </w:rPr>
      </w:pPr>
    </w:p>
    <w:p w14:paraId="03D453C4">
      <w:pPr>
        <w:pageBreakBefore w:val="0"/>
        <w:wordWrap/>
        <w:topLinePunct w:val="0"/>
        <w:bidi w:val="0"/>
        <w:spacing w:line="360" w:lineRule="auto"/>
        <w:textAlignment w:val="auto"/>
        <w:outlineLvl w:val="0"/>
        <w:rPr>
          <w:rFonts w:hint="eastAsia" w:ascii="宋体" w:hAnsi="宋体" w:eastAsia="宋体" w:cs="宋体"/>
          <w:color w:val="auto"/>
          <w:spacing w:val="80"/>
          <w:sz w:val="84"/>
          <w:szCs w:val="84"/>
          <w:highlight w:val="none"/>
        </w:rPr>
      </w:pPr>
    </w:p>
    <w:p w14:paraId="5CFC6BEC">
      <w:pPr>
        <w:pageBreakBefore w:val="0"/>
        <w:wordWrap/>
        <w:topLinePunct w:val="0"/>
        <w:bidi w:val="0"/>
        <w:spacing w:line="360" w:lineRule="auto"/>
        <w:jc w:val="center"/>
        <w:textAlignment w:val="auto"/>
        <w:outlineLvl w:val="2"/>
        <w:rPr>
          <w:rFonts w:hint="eastAsia" w:ascii="宋体" w:hAnsi="宋体" w:eastAsia="宋体" w:cs="宋体"/>
          <w:color w:val="auto"/>
          <w:sz w:val="72"/>
          <w:szCs w:val="72"/>
          <w:highlight w:val="none"/>
          <w:lang w:eastAsia="zh-CN"/>
        </w:rPr>
      </w:pPr>
      <w:r>
        <w:rPr>
          <w:rFonts w:hint="eastAsia" w:ascii="宋体" w:hAnsi="宋体" w:cs="宋体"/>
          <w:color w:val="auto"/>
          <w:spacing w:val="80"/>
          <w:sz w:val="72"/>
          <w:szCs w:val="72"/>
          <w:highlight w:val="none"/>
          <w:lang w:eastAsia="zh-CN"/>
        </w:rPr>
        <w:t>招标文件</w:t>
      </w:r>
    </w:p>
    <w:p w14:paraId="3CE2EB92">
      <w:pPr>
        <w:pStyle w:val="6"/>
        <w:pageBreakBefore w:val="0"/>
        <w:wordWrap/>
        <w:topLinePunct w:val="0"/>
        <w:bidi w:val="0"/>
        <w:spacing w:line="360" w:lineRule="auto"/>
        <w:ind w:left="0"/>
        <w:jc w:val="center"/>
        <w:textAlignment w:val="auto"/>
        <w:rPr>
          <w:rFonts w:hint="eastAsia" w:ascii="宋体" w:hAnsi="宋体" w:eastAsia="宋体" w:cs="宋体"/>
          <w:color w:val="auto"/>
          <w:sz w:val="32"/>
          <w:highlight w:val="none"/>
        </w:rPr>
      </w:pPr>
    </w:p>
    <w:p w14:paraId="33DFB196">
      <w:pPr>
        <w:pStyle w:val="6"/>
        <w:pageBreakBefore w:val="0"/>
        <w:wordWrap/>
        <w:topLinePunct w:val="0"/>
        <w:bidi w:val="0"/>
        <w:spacing w:line="360" w:lineRule="auto"/>
        <w:ind w:left="0"/>
        <w:jc w:val="center"/>
        <w:textAlignment w:val="auto"/>
        <w:rPr>
          <w:rFonts w:hint="eastAsia" w:ascii="宋体" w:hAnsi="宋体" w:eastAsia="宋体" w:cs="宋体"/>
          <w:color w:val="auto"/>
          <w:sz w:val="32"/>
          <w:highlight w:val="none"/>
        </w:rPr>
      </w:pPr>
    </w:p>
    <w:p w14:paraId="4044D387">
      <w:pPr>
        <w:pStyle w:val="6"/>
        <w:pageBreakBefore w:val="0"/>
        <w:wordWrap/>
        <w:topLinePunct w:val="0"/>
        <w:bidi w:val="0"/>
        <w:spacing w:line="360" w:lineRule="auto"/>
        <w:ind w:left="0"/>
        <w:textAlignment w:val="auto"/>
        <w:rPr>
          <w:rFonts w:hint="eastAsia" w:ascii="宋体" w:hAnsi="宋体" w:eastAsia="宋体" w:cs="宋体"/>
          <w:color w:val="auto"/>
          <w:sz w:val="32"/>
          <w:highlight w:val="none"/>
        </w:rPr>
      </w:pPr>
    </w:p>
    <w:p w14:paraId="46D59011">
      <w:pPr>
        <w:pageBreakBefore w:val="0"/>
        <w:wordWrap/>
        <w:topLinePunct w:val="0"/>
        <w:bidi w:val="0"/>
        <w:spacing w:line="360" w:lineRule="auto"/>
        <w:jc w:val="both"/>
        <w:textAlignment w:val="auto"/>
        <w:outlineLvl w:val="0"/>
        <w:rPr>
          <w:rFonts w:hint="eastAsia" w:ascii="宋体" w:hAnsi="宋体" w:eastAsia="宋体" w:cs="宋体"/>
          <w:b/>
          <w:bCs/>
          <w:color w:val="auto"/>
          <w:sz w:val="32"/>
          <w:szCs w:val="32"/>
          <w:highlight w:val="none"/>
        </w:rPr>
      </w:pPr>
    </w:p>
    <w:p w14:paraId="50067255">
      <w:pPr>
        <w:pageBreakBefore w:val="0"/>
        <w:wordWrap/>
        <w:topLinePunct w:val="0"/>
        <w:bidi w:val="0"/>
        <w:spacing w:line="360" w:lineRule="auto"/>
        <w:ind w:firstLine="643" w:firstLineChars="200"/>
        <w:textAlignment w:val="auto"/>
        <w:outlineLvl w:val="0"/>
        <w:rPr>
          <w:rFonts w:hint="eastAsia" w:ascii="宋体" w:hAnsi="宋体" w:eastAsia="宋体" w:cs="宋体"/>
          <w:b/>
          <w:bCs/>
          <w:color w:val="auto"/>
          <w:sz w:val="32"/>
          <w:szCs w:val="32"/>
          <w:highlight w:val="none"/>
        </w:rPr>
      </w:pPr>
    </w:p>
    <w:p w14:paraId="103C8225">
      <w:pPr>
        <w:pStyle w:val="2"/>
        <w:rPr>
          <w:rFonts w:hint="eastAsia" w:ascii="宋体" w:hAnsi="宋体" w:eastAsia="宋体" w:cs="宋体"/>
          <w:color w:val="auto"/>
        </w:rPr>
      </w:pPr>
    </w:p>
    <w:p w14:paraId="2457421D">
      <w:pPr>
        <w:pStyle w:val="18"/>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618DE501">
      <w:pPr>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065166F8">
      <w:pPr>
        <w:pageBreakBefore w:val="0"/>
        <w:wordWrap/>
        <w:topLinePunct w:val="0"/>
        <w:bidi w:val="0"/>
        <w:spacing w:line="360" w:lineRule="auto"/>
        <w:ind w:firstLine="640" w:firstLineChars="200"/>
        <w:textAlignment w:val="auto"/>
        <w:outlineLvl w:val="1"/>
        <w:rPr>
          <w:rFonts w:hint="eastAsia" w:ascii="宋体" w:hAnsi="宋体" w:eastAsia="宋体" w:cs="宋体"/>
          <w:color w:val="auto"/>
          <w:sz w:val="32"/>
          <w:szCs w:val="32"/>
          <w:highlight w:val="none"/>
        </w:rPr>
      </w:pPr>
      <w:bookmarkStart w:id="6" w:name="_Toc15545"/>
      <w:r>
        <w:rPr>
          <w:rFonts w:hint="eastAsia" w:ascii="宋体" w:hAnsi="宋体" w:cs="宋体"/>
          <w:color w:val="auto"/>
          <w:sz w:val="32"/>
          <w:szCs w:val="32"/>
          <w:highlight w:val="none"/>
          <w:lang w:val="en-US" w:eastAsia="zh-CN"/>
        </w:rPr>
        <w:t>采 购</w:t>
      </w:r>
      <w:r>
        <w:rPr>
          <w:rFonts w:hint="eastAsia" w:ascii="宋体" w:hAnsi="宋体" w:eastAsia="宋体" w:cs="宋体"/>
          <w:color w:val="auto"/>
          <w:sz w:val="32"/>
          <w:szCs w:val="32"/>
          <w:highlight w:val="none"/>
          <w:lang w:eastAsia="zh-CN"/>
        </w:rPr>
        <w:t>人</w:t>
      </w:r>
      <w:r>
        <w:rPr>
          <w:rFonts w:hint="eastAsia" w:ascii="宋体" w:hAnsi="宋体" w:eastAsia="宋体" w:cs="宋体"/>
          <w:color w:val="auto"/>
          <w:sz w:val="32"/>
          <w:szCs w:val="32"/>
          <w:highlight w:val="none"/>
        </w:rPr>
        <w:t>：</w:t>
      </w:r>
      <w:r>
        <w:rPr>
          <w:rFonts w:hint="eastAsia" w:ascii="宋体" w:hAnsi="宋体" w:cs="宋体"/>
          <w:color w:val="auto"/>
          <w:sz w:val="32"/>
          <w:szCs w:val="32"/>
          <w:highlight w:val="none"/>
          <w:u w:val="single"/>
          <w:lang w:eastAsia="zh-CN"/>
        </w:rPr>
        <w:t>重庆市江北区人民政府华新街街道办事处</w:t>
      </w:r>
      <w:r>
        <w:rPr>
          <w:rFonts w:hint="eastAsia" w:ascii="宋体" w:hAnsi="宋体" w:eastAsia="宋体" w:cs="宋体"/>
          <w:color w:val="auto"/>
          <w:sz w:val="32"/>
          <w:szCs w:val="32"/>
          <w:highlight w:val="none"/>
        </w:rPr>
        <w:t>（盖公章）</w:t>
      </w:r>
      <w:bookmarkEnd w:id="6"/>
    </w:p>
    <w:p w14:paraId="7E82B0C4">
      <w:pPr>
        <w:pageBreakBefore w:val="0"/>
        <w:wordWrap/>
        <w:topLinePunct w:val="0"/>
        <w:bidi w:val="0"/>
        <w:spacing w:line="360" w:lineRule="auto"/>
        <w:ind w:firstLine="640" w:firstLineChars="200"/>
        <w:textAlignment w:val="auto"/>
        <w:outlineLvl w:val="1"/>
        <w:rPr>
          <w:rFonts w:hint="eastAsia" w:ascii="宋体" w:hAnsi="宋体" w:eastAsia="宋体" w:cs="宋体"/>
          <w:color w:val="auto"/>
          <w:sz w:val="32"/>
          <w:szCs w:val="32"/>
          <w:highlight w:val="none"/>
        </w:rPr>
      </w:pPr>
      <w:bookmarkStart w:id="7" w:name="_Toc6820"/>
      <w:r>
        <w:rPr>
          <w:rFonts w:hint="eastAsia" w:ascii="宋体" w:hAnsi="宋体" w:cs="宋体"/>
          <w:color w:val="auto"/>
          <w:sz w:val="32"/>
          <w:szCs w:val="32"/>
          <w:highlight w:val="none"/>
          <w:lang w:eastAsia="zh-CN"/>
        </w:rPr>
        <w:t>采购</w:t>
      </w:r>
      <w:r>
        <w:rPr>
          <w:rFonts w:hint="eastAsia" w:ascii="宋体" w:hAnsi="宋体" w:eastAsia="宋体" w:cs="宋体"/>
          <w:color w:val="auto"/>
          <w:sz w:val="32"/>
          <w:szCs w:val="32"/>
          <w:highlight w:val="none"/>
        </w:rPr>
        <w:t>代理机构：</w:t>
      </w:r>
      <w:r>
        <w:rPr>
          <w:rFonts w:hint="eastAsia" w:ascii="宋体" w:hAnsi="宋体" w:cs="宋体"/>
          <w:color w:val="auto"/>
          <w:sz w:val="32"/>
          <w:szCs w:val="32"/>
          <w:highlight w:val="none"/>
          <w:u w:val="single"/>
          <w:lang w:val="en-US" w:eastAsia="zh-CN"/>
        </w:rPr>
        <w:t>重庆凯弘工程咨询有限公司</w:t>
      </w:r>
      <w:r>
        <w:rPr>
          <w:rFonts w:hint="eastAsia" w:ascii="宋体" w:hAnsi="宋体" w:eastAsia="宋体" w:cs="宋体"/>
          <w:color w:val="auto"/>
          <w:sz w:val="32"/>
          <w:szCs w:val="32"/>
          <w:highlight w:val="none"/>
        </w:rPr>
        <w:t>（盖公章）</w:t>
      </w:r>
      <w:bookmarkEnd w:id="7"/>
    </w:p>
    <w:p w14:paraId="4A8C68A3">
      <w:pPr>
        <w:pageBreakBefore w:val="0"/>
        <w:wordWrap/>
        <w:topLinePunct w:val="0"/>
        <w:bidi w:val="0"/>
        <w:snapToGrid w:val="0"/>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t>二○二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七</w:t>
      </w:r>
      <w:r>
        <w:rPr>
          <w:rFonts w:hint="eastAsia" w:ascii="宋体" w:hAnsi="宋体" w:eastAsia="宋体" w:cs="宋体"/>
          <w:color w:val="auto"/>
          <w:sz w:val="32"/>
          <w:szCs w:val="32"/>
          <w:highlight w:val="none"/>
        </w:rPr>
        <w:t>月</w:t>
      </w:r>
    </w:p>
    <w:p w14:paraId="25F5746E">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12CA2728">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40306573">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Cs w:val="32"/>
          <w:highlight w:val="none"/>
        </w:rPr>
      </w:pPr>
      <w:r>
        <w:rPr>
          <w:rFonts w:hint="eastAsia" w:ascii="宋体" w:hAnsi="宋体" w:eastAsia="宋体" w:cs="宋体"/>
          <w:b/>
          <w:bCs/>
          <w:color w:val="auto"/>
          <w:sz w:val="32"/>
          <w:szCs w:val="32"/>
          <w:highlight w:val="none"/>
        </w:rPr>
        <w:t>目  录</w:t>
      </w:r>
    </w:p>
    <w:p w14:paraId="6BF1E2EF">
      <w:pPr>
        <w:pStyle w:val="12"/>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_Toc29903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Cs w:val="32"/>
          <w:highlight w:val="none"/>
        </w:rPr>
        <w:t xml:space="preserve">第一篇  </w:t>
      </w:r>
      <w:r>
        <w:rPr>
          <w:rFonts w:hint="eastAsia" w:ascii="宋体" w:hAnsi="宋体" w:cs="宋体"/>
          <w:color w:val="auto"/>
          <w:kern w:val="2"/>
          <w:szCs w:val="32"/>
          <w:highlight w:val="none"/>
          <w:lang w:val="en-US" w:eastAsia="zh-CN"/>
        </w:rPr>
        <w:t>采购</w:t>
      </w:r>
      <w:r>
        <w:rPr>
          <w:rFonts w:hint="eastAsia" w:ascii="宋体" w:hAnsi="宋体" w:eastAsia="宋体" w:cs="宋体"/>
          <w:color w:val="auto"/>
          <w:kern w:val="2"/>
          <w:szCs w:val="32"/>
          <w:highlight w:val="none"/>
        </w:rPr>
        <w:t>公告</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_Toc29903 \h </w:instrText>
      </w:r>
      <w:r>
        <w:rPr>
          <w:rFonts w:hint="eastAsia" w:ascii="宋体" w:hAnsi="宋体" w:cs="宋体"/>
          <w:color w:val="auto"/>
        </w:rPr>
        <w:fldChar w:fldCharType="separate"/>
      </w:r>
      <w:r>
        <w:rPr>
          <w:rFonts w:hint="eastAsia" w:ascii="宋体" w:hAnsi="宋体" w:cs="宋体"/>
          <w:color w:val="auto"/>
        </w:rPr>
        <w:t>3</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30642AF9">
      <w:pPr>
        <w:pStyle w:val="12"/>
        <w:tabs>
          <w:tab w:val="right" w:leader="dot" w:pos="9412"/>
        </w:tabs>
        <w:spacing w:line="480" w:lineRule="auto"/>
        <w:rPr>
          <w:rFonts w:hint="eastAsia" w:ascii="宋体" w:hAnsi="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_Toc17760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20"/>
          <w:highlight w:val="none"/>
        </w:rPr>
        <w:t>第二篇 项目</w:t>
      </w:r>
      <w:r>
        <w:rPr>
          <w:rFonts w:hint="eastAsia" w:ascii="宋体" w:hAnsi="宋体" w:cs="宋体"/>
          <w:bCs w:val="0"/>
          <w:color w:val="auto"/>
          <w:szCs w:val="20"/>
          <w:highlight w:val="none"/>
          <w:lang w:val="en-US" w:eastAsia="zh-CN"/>
        </w:rPr>
        <w:t>技术</w:t>
      </w:r>
      <w:r>
        <w:rPr>
          <w:rFonts w:hint="eastAsia" w:ascii="宋体" w:hAnsi="宋体" w:eastAsia="宋体" w:cs="宋体"/>
          <w:bCs w:val="0"/>
          <w:color w:val="auto"/>
          <w:szCs w:val="20"/>
          <w:highlight w:val="none"/>
        </w:rPr>
        <w:t>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_Toc17760 \h </w:instrText>
      </w:r>
      <w:r>
        <w:rPr>
          <w:rFonts w:hint="eastAsia" w:ascii="宋体" w:hAnsi="宋体" w:cs="宋体"/>
          <w:color w:val="auto"/>
          <w:highlight w:val="none"/>
        </w:rPr>
        <w:fldChar w:fldCharType="separate"/>
      </w:r>
      <w:r>
        <w:rPr>
          <w:rFonts w:hint="eastAsia" w:ascii="宋体" w:hAnsi="宋体" w:cs="宋体"/>
          <w:color w:val="auto"/>
          <w:highlight w:val="none"/>
        </w:rPr>
        <w:t>7</w:t>
      </w:r>
      <w:r>
        <w:rPr>
          <w:rFonts w:hint="eastAsia" w:ascii="宋体" w:hAnsi="宋体" w:cs="宋体"/>
          <w:color w:val="auto"/>
          <w:highlight w:val="none"/>
        </w:rPr>
        <w:fldChar w:fldCharType="end"/>
      </w:r>
      <w:r>
        <w:rPr>
          <w:rFonts w:hint="eastAsia" w:ascii="宋体" w:hAnsi="宋体" w:eastAsia="宋体" w:cs="宋体"/>
          <w:color w:val="auto"/>
          <w:highlight w:val="none"/>
        </w:rPr>
        <w:fldChar w:fldCharType="end"/>
      </w:r>
    </w:p>
    <w:p w14:paraId="70701E2B">
      <w:pPr>
        <w:pStyle w:val="12"/>
        <w:tabs>
          <w:tab w:val="right" w:leader="dot" w:pos="9412"/>
        </w:tabs>
        <w:spacing w:line="480" w:lineRule="auto"/>
        <w:rPr>
          <w:rFonts w:hint="eastAsia" w:ascii="宋体" w:hAnsi="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_Toc21000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20"/>
          <w:highlight w:val="none"/>
        </w:rPr>
        <w:t>第三篇 项目商务需求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_Toc21000 \h </w:instrText>
      </w:r>
      <w:r>
        <w:rPr>
          <w:rFonts w:hint="eastAsia" w:ascii="宋体" w:hAnsi="宋体" w:cs="宋体"/>
          <w:color w:val="auto"/>
          <w:highlight w:val="none"/>
        </w:rPr>
        <w:fldChar w:fldCharType="separate"/>
      </w:r>
      <w:r>
        <w:rPr>
          <w:rFonts w:hint="eastAsia" w:ascii="宋体" w:hAnsi="宋体" w:cs="宋体"/>
          <w:color w:val="auto"/>
          <w:highlight w:val="none"/>
        </w:rPr>
        <w:t>9</w:t>
      </w:r>
      <w:r>
        <w:rPr>
          <w:rFonts w:hint="eastAsia" w:ascii="宋体" w:hAnsi="宋体" w:cs="宋体"/>
          <w:color w:val="auto"/>
          <w:highlight w:val="none"/>
        </w:rPr>
        <w:fldChar w:fldCharType="end"/>
      </w:r>
      <w:r>
        <w:rPr>
          <w:rFonts w:hint="eastAsia" w:ascii="宋体" w:hAnsi="宋体" w:eastAsia="宋体" w:cs="宋体"/>
          <w:color w:val="auto"/>
          <w:highlight w:val="none"/>
        </w:rPr>
        <w:fldChar w:fldCharType="end"/>
      </w:r>
    </w:p>
    <w:p w14:paraId="7E4A2D55">
      <w:pPr>
        <w:pStyle w:val="12"/>
        <w:tabs>
          <w:tab w:val="right" w:leader="dot" w:pos="9412"/>
        </w:tabs>
        <w:spacing w:line="480" w:lineRule="auto"/>
        <w:rPr>
          <w:rFonts w:hint="eastAsia" w:ascii="宋体" w:hAnsi="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_Toc7957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20"/>
          <w:highlight w:val="none"/>
        </w:rPr>
        <w:t>第四篇  采购程序、评定</w:t>
      </w:r>
      <w:r>
        <w:rPr>
          <w:rFonts w:hint="eastAsia" w:ascii="宋体" w:hAnsi="宋体" w:eastAsia="宋体" w:cs="宋体"/>
          <w:bCs w:val="0"/>
          <w:color w:val="auto"/>
          <w:szCs w:val="20"/>
          <w:highlight w:val="none"/>
          <w:lang w:eastAsia="zh-CN"/>
        </w:rPr>
        <w:t>中标</w:t>
      </w:r>
      <w:r>
        <w:rPr>
          <w:rFonts w:hint="eastAsia" w:ascii="宋体" w:hAnsi="宋体" w:eastAsia="宋体" w:cs="宋体"/>
          <w:bCs w:val="0"/>
          <w:color w:val="auto"/>
          <w:szCs w:val="20"/>
          <w:highlight w:val="none"/>
        </w:rPr>
        <w:t>的标准、无效报价及采购终止</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_Toc7957 \h </w:instrText>
      </w:r>
      <w:r>
        <w:rPr>
          <w:rFonts w:hint="eastAsia" w:ascii="宋体" w:hAnsi="宋体" w:cs="宋体"/>
          <w:color w:val="auto"/>
          <w:highlight w:val="none"/>
        </w:rPr>
        <w:fldChar w:fldCharType="separate"/>
      </w:r>
      <w:r>
        <w:rPr>
          <w:rFonts w:hint="eastAsia" w:ascii="宋体" w:hAnsi="宋体" w:cs="宋体"/>
          <w:color w:val="auto"/>
          <w:highlight w:val="none"/>
        </w:rPr>
        <w:t>12</w:t>
      </w:r>
      <w:r>
        <w:rPr>
          <w:rFonts w:hint="eastAsia" w:ascii="宋体" w:hAnsi="宋体" w:cs="宋体"/>
          <w:color w:val="auto"/>
          <w:highlight w:val="none"/>
        </w:rPr>
        <w:fldChar w:fldCharType="end"/>
      </w:r>
      <w:r>
        <w:rPr>
          <w:rFonts w:hint="eastAsia" w:ascii="宋体" w:hAnsi="宋体" w:eastAsia="宋体" w:cs="宋体"/>
          <w:color w:val="auto"/>
          <w:highlight w:val="none"/>
        </w:rPr>
        <w:fldChar w:fldCharType="end"/>
      </w:r>
    </w:p>
    <w:p w14:paraId="1EB9D214">
      <w:pPr>
        <w:pStyle w:val="12"/>
        <w:tabs>
          <w:tab w:val="right" w:leader="dot" w:pos="9412"/>
        </w:tabs>
        <w:spacing w:line="480" w:lineRule="auto"/>
        <w:rPr>
          <w:rFonts w:hint="eastAsia" w:ascii="宋体" w:hAnsi="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_Toc21487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0"/>
          <w:highlight w:val="none"/>
        </w:rPr>
        <w:t xml:space="preserve">第五篇  </w:t>
      </w:r>
      <w:r>
        <w:rPr>
          <w:rFonts w:hint="eastAsia" w:ascii="宋体" w:hAnsi="宋体" w:cs="宋体"/>
          <w:color w:val="auto"/>
          <w:szCs w:val="20"/>
          <w:highlight w:val="none"/>
          <w:lang w:eastAsia="zh-CN"/>
        </w:rPr>
        <w:t>投标人</w:t>
      </w:r>
      <w:r>
        <w:rPr>
          <w:rFonts w:hint="eastAsia" w:ascii="宋体" w:hAnsi="宋体" w:eastAsia="宋体" w:cs="宋体"/>
          <w:color w:val="auto"/>
          <w:szCs w:val="20"/>
          <w:highlight w:val="none"/>
        </w:rPr>
        <w:t>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_Toc21487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eastAsia="宋体" w:cs="宋体"/>
          <w:color w:val="auto"/>
          <w:highlight w:val="none"/>
        </w:rPr>
        <w:fldChar w:fldCharType="end"/>
      </w:r>
    </w:p>
    <w:p w14:paraId="06B51B42">
      <w:pPr>
        <w:pStyle w:val="12"/>
        <w:tabs>
          <w:tab w:val="right" w:leader="dot" w:pos="9412"/>
        </w:tabs>
        <w:spacing w:line="480" w:lineRule="auto"/>
        <w:rPr>
          <w:rFonts w:hint="eastAsia" w:ascii="宋体" w:hAnsi="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_Toc17612 </w:instrText>
      </w:r>
      <w:r>
        <w:rPr>
          <w:rFonts w:hint="eastAsia" w:ascii="宋体" w:hAnsi="宋体" w:eastAsia="宋体" w:cs="宋体"/>
          <w:color w:val="auto"/>
          <w:highlight w:val="none"/>
        </w:rPr>
        <w:fldChar w:fldCharType="separate"/>
      </w:r>
      <w:r>
        <w:rPr>
          <w:rFonts w:hint="eastAsia" w:ascii="宋体" w:hAnsi="宋体" w:cs="宋体"/>
          <w:color w:val="auto"/>
          <w:highlight w:val="none"/>
        </w:rPr>
        <w:t>第六篇  合同条款及格式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_Toc17612 \h </w:instrText>
      </w:r>
      <w:r>
        <w:rPr>
          <w:rFonts w:hint="eastAsia" w:ascii="宋体" w:hAnsi="宋体" w:cs="宋体"/>
          <w:color w:val="auto"/>
          <w:highlight w:val="none"/>
        </w:rPr>
        <w:fldChar w:fldCharType="separate"/>
      </w:r>
      <w:r>
        <w:rPr>
          <w:rFonts w:hint="eastAsia" w:ascii="宋体" w:hAnsi="宋体" w:cs="宋体"/>
          <w:color w:val="auto"/>
          <w:highlight w:val="none"/>
        </w:rPr>
        <w:t>- 23 -</w:t>
      </w:r>
      <w:r>
        <w:rPr>
          <w:rFonts w:hint="eastAsia" w:ascii="宋体" w:hAnsi="宋体" w:cs="宋体"/>
          <w:color w:val="auto"/>
          <w:highlight w:val="none"/>
        </w:rPr>
        <w:fldChar w:fldCharType="end"/>
      </w:r>
      <w:r>
        <w:rPr>
          <w:rFonts w:hint="eastAsia" w:ascii="宋体" w:hAnsi="宋体" w:eastAsia="宋体" w:cs="宋体"/>
          <w:color w:val="auto"/>
          <w:highlight w:val="none"/>
        </w:rPr>
        <w:fldChar w:fldCharType="end"/>
      </w:r>
    </w:p>
    <w:p w14:paraId="521928E3">
      <w:pPr>
        <w:pStyle w:val="12"/>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_Toc22952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0"/>
          <w:highlight w:val="none"/>
        </w:rPr>
        <w:t xml:space="preserve">第七篇 </w:t>
      </w:r>
      <w:r>
        <w:rPr>
          <w:rFonts w:hint="eastAsia" w:ascii="宋体" w:hAnsi="宋体" w:cs="宋体"/>
          <w:color w:val="auto"/>
          <w:szCs w:val="20"/>
          <w:highlight w:val="none"/>
          <w:lang w:eastAsia="zh-CN"/>
        </w:rPr>
        <w:t>投标</w:t>
      </w:r>
      <w:r>
        <w:rPr>
          <w:rFonts w:hint="eastAsia" w:ascii="宋体" w:hAnsi="宋体" w:eastAsia="宋体" w:cs="宋体"/>
          <w:color w:val="auto"/>
          <w:szCs w:val="20"/>
          <w:highlight w:val="none"/>
        </w:rPr>
        <w:t>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_Toc22952 \h </w:instrText>
      </w:r>
      <w:r>
        <w:rPr>
          <w:rFonts w:hint="eastAsia" w:ascii="宋体" w:hAnsi="宋体" w:cs="宋体"/>
          <w:color w:val="auto"/>
          <w:highlight w:val="none"/>
        </w:rPr>
        <w:fldChar w:fldCharType="separate"/>
      </w:r>
      <w:r>
        <w:rPr>
          <w:rFonts w:hint="eastAsia" w:ascii="宋体" w:hAnsi="宋体" w:cs="宋体"/>
          <w:color w:val="auto"/>
          <w:highlight w:val="none"/>
        </w:rPr>
        <w:t>- 49 -</w:t>
      </w:r>
      <w:r>
        <w:rPr>
          <w:rFonts w:hint="eastAsia" w:ascii="宋体" w:hAnsi="宋体" w:cs="宋体"/>
          <w:color w:val="auto"/>
          <w:highlight w:val="none"/>
        </w:rPr>
        <w:fldChar w:fldCharType="end"/>
      </w:r>
      <w:r>
        <w:rPr>
          <w:rFonts w:hint="eastAsia" w:ascii="宋体" w:hAnsi="宋体" w:eastAsia="宋体" w:cs="宋体"/>
          <w:color w:val="auto"/>
          <w:highlight w:val="none"/>
        </w:rPr>
        <w:fldChar w:fldCharType="end"/>
      </w:r>
    </w:p>
    <w:p w14:paraId="0C867F28">
      <w:pPr>
        <w:pStyle w:val="5"/>
        <w:pageBreakBefore w:val="0"/>
        <w:wordWrap/>
        <w:topLinePunct w:val="0"/>
        <w:bidi w:val="0"/>
        <w:spacing w:line="48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57F49057">
      <w:pPr>
        <w:pageBreakBefore w:val="0"/>
        <w:wordWrap/>
        <w:topLinePunct w:val="0"/>
        <w:bidi w:val="0"/>
        <w:spacing w:line="360" w:lineRule="auto"/>
        <w:textAlignment w:val="auto"/>
        <w:outlineLvl w:val="0"/>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highlight w:val="none"/>
        </w:rPr>
        <w:br w:type="page"/>
      </w:r>
      <w:bookmarkStart w:id="8" w:name="_Toc30464"/>
      <w:bookmarkStart w:id="9" w:name="_Toc14576"/>
    </w:p>
    <w:p w14:paraId="16324679">
      <w:pPr>
        <w:pStyle w:val="2"/>
        <w:pageBreakBefore w:val="0"/>
        <w:wordWrap/>
        <w:topLinePunct w:val="0"/>
        <w:bidi w:val="0"/>
        <w:adjustRightInd w:val="0"/>
        <w:spacing w:line="360" w:lineRule="auto"/>
        <w:ind w:left="0"/>
        <w:textAlignment w:val="auto"/>
        <w:outlineLvl w:val="0"/>
        <w:rPr>
          <w:rFonts w:hint="eastAsia" w:ascii="宋体" w:hAnsi="宋体" w:eastAsia="宋体" w:cs="宋体"/>
          <w:color w:val="auto"/>
          <w:sz w:val="32"/>
          <w:szCs w:val="32"/>
          <w:highlight w:val="none"/>
          <w:u w:val="single"/>
        </w:rPr>
      </w:pPr>
      <w:bookmarkStart w:id="10" w:name="_Toc5198"/>
      <w:bookmarkStart w:id="11" w:name="_Toc29903"/>
      <w:bookmarkStart w:id="12" w:name="_Toc8771"/>
      <w:r>
        <w:rPr>
          <w:rFonts w:hint="eastAsia" w:ascii="宋体" w:hAnsi="宋体" w:eastAsia="宋体" w:cs="宋体"/>
          <w:color w:val="auto"/>
          <w:kern w:val="2"/>
          <w:sz w:val="32"/>
          <w:szCs w:val="32"/>
          <w:highlight w:val="none"/>
        </w:rPr>
        <w:t xml:space="preserve">第一篇  </w:t>
      </w:r>
      <w:bookmarkEnd w:id="0"/>
      <w:bookmarkEnd w:id="1"/>
      <w:bookmarkEnd w:id="2"/>
      <w:bookmarkEnd w:id="3"/>
      <w:bookmarkEnd w:id="4"/>
      <w:bookmarkEnd w:id="5"/>
      <w:r>
        <w:rPr>
          <w:rFonts w:hint="eastAsia" w:cs="宋体"/>
          <w:color w:val="auto"/>
          <w:kern w:val="2"/>
          <w:sz w:val="32"/>
          <w:szCs w:val="32"/>
          <w:highlight w:val="none"/>
          <w:lang w:val="en-US" w:eastAsia="zh-CN"/>
        </w:rPr>
        <w:t>采购</w:t>
      </w:r>
      <w:r>
        <w:rPr>
          <w:rFonts w:hint="eastAsia" w:ascii="宋体" w:hAnsi="宋体" w:eastAsia="宋体" w:cs="宋体"/>
          <w:color w:val="auto"/>
          <w:kern w:val="2"/>
          <w:sz w:val="32"/>
          <w:szCs w:val="32"/>
          <w:highlight w:val="none"/>
        </w:rPr>
        <w:t>公告</w:t>
      </w:r>
      <w:bookmarkEnd w:id="8"/>
      <w:bookmarkEnd w:id="9"/>
      <w:bookmarkEnd w:id="10"/>
      <w:bookmarkEnd w:id="11"/>
      <w:bookmarkEnd w:id="12"/>
    </w:p>
    <w:p w14:paraId="2958979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重庆凯弘工程咨询有限公司</w:t>
      </w:r>
      <w:r>
        <w:rPr>
          <w:rFonts w:hint="eastAsia" w:ascii="宋体" w:hAnsi="宋体" w:eastAsia="宋体" w:cs="宋体"/>
          <w:color w:val="auto"/>
          <w:sz w:val="24"/>
          <w:szCs w:val="24"/>
          <w:highlight w:val="none"/>
        </w:rPr>
        <w:t>（以下简称：采购代理机构）受</w:t>
      </w:r>
      <w:r>
        <w:rPr>
          <w:rFonts w:hint="eastAsia" w:ascii="宋体" w:hAnsi="宋体" w:cs="宋体"/>
          <w:color w:val="auto"/>
          <w:sz w:val="24"/>
          <w:szCs w:val="24"/>
          <w:highlight w:val="none"/>
          <w:u w:val="single"/>
          <w:lang w:eastAsia="zh-CN"/>
        </w:rPr>
        <w:t>重庆市江北区人民政府华新街街道办事处</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华新社区党群服务中心装修工程项目</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u w:val="single"/>
        </w:rPr>
        <w:t>公开</w:t>
      </w:r>
      <w:r>
        <w:rPr>
          <w:rFonts w:hint="eastAsia" w:ascii="宋体" w:hAnsi="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rPr>
        <w:t>，欢迎有资格的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前来参加</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117BAB96">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13" w:name="_Toc18246"/>
      <w:bookmarkStart w:id="14" w:name="_Toc65660330"/>
      <w:bookmarkStart w:id="15" w:name="_Toc7758"/>
      <w:bookmarkStart w:id="16" w:name="_Toc317775175"/>
      <w:bookmarkStart w:id="17" w:name="_Toc313893526"/>
      <w:bookmarkStart w:id="18" w:name="_Toc106034621"/>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内容</w:t>
      </w:r>
      <w:bookmarkEnd w:id="13"/>
      <w:bookmarkEnd w:id="14"/>
      <w:bookmarkEnd w:id="15"/>
      <w:bookmarkEnd w:id="16"/>
      <w:bookmarkEnd w:id="17"/>
      <w:bookmarkEnd w:id="18"/>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4"/>
        <w:gridCol w:w="1944"/>
        <w:gridCol w:w="1607"/>
        <w:gridCol w:w="1953"/>
        <w:gridCol w:w="1208"/>
      </w:tblGrid>
      <w:tr w14:paraId="11F4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89" w:type="pct"/>
            <w:tcBorders>
              <w:top w:val="single" w:color="auto" w:sz="4" w:space="0"/>
              <w:left w:val="single" w:color="auto" w:sz="4" w:space="0"/>
              <w:right w:val="single" w:color="auto" w:sz="4" w:space="0"/>
            </w:tcBorders>
            <w:vAlign w:val="center"/>
          </w:tcPr>
          <w:p w14:paraId="16FE68CF">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045" w:type="pct"/>
            <w:tcBorders>
              <w:top w:val="single" w:color="auto" w:sz="4" w:space="0"/>
              <w:left w:val="single" w:color="auto" w:sz="4" w:space="0"/>
              <w:right w:val="single" w:color="auto" w:sz="4" w:space="0"/>
            </w:tcBorders>
            <w:vAlign w:val="center"/>
          </w:tcPr>
          <w:p w14:paraId="06B2EB48">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rPr>
            </w:pPr>
            <w:r>
              <w:rPr>
                <w:rFonts w:hint="eastAsia" w:ascii="宋体" w:hAnsi="宋体" w:cs="宋体"/>
                <w:b/>
                <w:bCs/>
                <w:color w:val="auto"/>
                <w:kern w:val="0"/>
                <w:sz w:val="21"/>
                <w:szCs w:val="24"/>
                <w:highlight w:val="none"/>
                <w:lang w:val="en-US" w:eastAsia="zh-CN"/>
              </w:rPr>
              <w:t>最高限价</w:t>
            </w:r>
            <w:r>
              <w:rPr>
                <w:rFonts w:hint="eastAsia" w:ascii="宋体" w:hAnsi="宋体" w:eastAsia="宋体" w:cs="宋体"/>
                <w:b/>
                <w:bCs/>
                <w:color w:val="auto"/>
                <w:kern w:val="0"/>
                <w:sz w:val="21"/>
                <w:szCs w:val="24"/>
                <w:highlight w:val="none"/>
              </w:rPr>
              <w:t>（元）</w:t>
            </w:r>
          </w:p>
        </w:tc>
        <w:tc>
          <w:tcPr>
            <w:tcW w:w="864" w:type="pct"/>
            <w:tcBorders>
              <w:top w:val="single" w:color="auto" w:sz="4" w:space="0"/>
              <w:left w:val="single" w:color="auto" w:sz="4" w:space="0"/>
              <w:right w:val="single" w:color="auto" w:sz="4" w:space="0"/>
            </w:tcBorders>
            <w:vAlign w:val="center"/>
          </w:tcPr>
          <w:p w14:paraId="38413600">
            <w:pPr>
              <w:pageBreakBefore w:val="0"/>
              <w:tabs>
                <w:tab w:val="left" w:pos="571"/>
              </w:tabs>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投标保证金</w:t>
            </w:r>
          </w:p>
        </w:tc>
        <w:tc>
          <w:tcPr>
            <w:tcW w:w="1050" w:type="pct"/>
            <w:tcBorders>
              <w:top w:val="single" w:color="auto" w:sz="4" w:space="0"/>
              <w:left w:val="single" w:color="auto" w:sz="4" w:space="0"/>
              <w:right w:val="single" w:color="auto" w:sz="4" w:space="0"/>
            </w:tcBorders>
            <w:vAlign w:val="center"/>
          </w:tcPr>
          <w:p w14:paraId="2BBBAD85">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eastAsia="zh-CN"/>
              </w:rPr>
              <w:t>中标人</w:t>
            </w:r>
            <w:r>
              <w:rPr>
                <w:rFonts w:hint="eastAsia" w:ascii="宋体" w:hAnsi="宋体" w:eastAsia="宋体" w:cs="宋体"/>
                <w:b/>
                <w:bCs/>
                <w:color w:val="auto"/>
                <w:kern w:val="0"/>
                <w:sz w:val="21"/>
                <w:szCs w:val="24"/>
                <w:highlight w:val="none"/>
              </w:rPr>
              <w:t>数量（名）</w:t>
            </w:r>
          </w:p>
        </w:tc>
        <w:tc>
          <w:tcPr>
            <w:tcW w:w="649" w:type="pct"/>
            <w:tcBorders>
              <w:top w:val="single" w:color="auto" w:sz="4" w:space="0"/>
              <w:left w:val="single" w:color="auto" w:sz="4" w:space="0"/>
              <w:right w:val="single" w:color="auto" w:sz="4" w:space="0"/>
            </w:tcBorders>
            <w:vAlign w:val="center"/>
          </w:tcPr>
          <w:p w14:paraId="4C88FC81">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备注</w:t>
            </w:r>
          </w:p>
        </w:tc>
      </w:tr>
      <w:tr w14:paraId="588C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89" w:type="pct"/>
            <w:tcBorders>
              <w:top w:val="single" w:color="auto" w:sz="4" w:space="0"/>
              <w:left w:val="single" w:color="auto" w:sz="4" w:space="0"/>
              <w:bottom w:val="single" w:color="auto" w:sz="4" w:space="0"/>
              <w:right w:val="single" w:color="auto" w:sz="4" w:space="0"/>
            </w:tcBorders>
            <w:vAlign w:val="center"/>
          </w:tcPr>
          <w:p w14:paraId="100D077D">
            <w:pPr>
              <w:pageBreakBefore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eastAsia="zh-CN"/>
              </w:rPr>
            </w:pPr>
            <w:bookmarkStart w:id="19" w:name="_Hlk344477914"/>
            <w:r>
              <w:rPr>
                <w:rFonts w:hint="eastAsia" w:ascii="宋体" w:hAnsi="宋体" w:cs="宋体"/>
                <w:color w:val="auto"/>
                <w:kern w:val="2"/>
                <w:sz w:val="24"/>
                <w:szCs w:val="24"/>
                <w:highlight w:val="none"/>
                <w:lang w:eastAsia="zh-CN"/>
              </w:rPr>
              <w:t>华新社区党群服务中心装修工程项目</w:t>
            </w:r>
          </w:p>
        </w:tc>
        <w:tc>
          <w:tcPr>
            <w:tcW w:w="1045" w:type="pct"/>
            <w:tcBorders>
              <w:top w:val="single" w:color="auto" w:sz="4" w:space="0"/>
              <w:left w:val="single" w:color="auto" w:sz="4" w:space="0"/>
              <w:bottom w:val="single" w:color="auto" w:sz="4" w:space="0"/>
              <w:right w:val="single" w:color="auto" w:sz="4" w:space="0"/>
            </w:tcBorders>
            <w:vAlign w:val="center"/>
          </w:tcPr>
          <w:p w14:paraId="6B8A8BB0">
            <w:pPr>
              <w:pageBreakBefore w:val="0"/>
              <w:kinsoku w:val="0"/>
              <w:wordWrap/>
              <w:overflowPunct w:val="0"/>
              <w:topLinePunct w:val="0"/>
              <w:autoSpaceDE w:val="0"/>
              <w:autoSpaceDN w:val="0"/>
              <w:bidi w:val="0"/>
              <w:adjustRightInd w:val="0"/>
              <w:snapToGrid w:val="0"/>
              <w:spacing w:line="360" w:lineRule="auto"/>
              <w:ind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884542.52</w:t>
            </w:r>
          </w:p>
        </w:tc>
        <w:tc>
          <w:tcPr>
            <w:tcW w:w="864" w:type="pct"/>
            <w:tcBorders>
              <w:top w:val="single" w:color="auto" w:sz="4" w:space="0"/>
              <w:left w:val="single" w:color="auto" w:sz="4" w:space="0"/>
              <w:bottom w:val="single" w:color="auto" w:sz="4" w:space="0"/>
              <w:right w:val="single" w:color="auto" w:sz="4" w:space="0"/>
            </w:tcBorders>
            <w:vAlign w:val="center"/>
          </w:tcPr>
          <w:p w14:paraId="6D532BCE">
            <w:pPr>
              <w:pageBreakBefore w:val="0"/>
              <w:kinsoku w:val="0"/>
              <w:wordWrap/>
              <w:overflowPunct w:val="0"/>
              <w:topLinePunct w:val="0"/>
              <w:autoSpaceDE w:val="0"/>
              <w:autoSpaceDN w:val="0"/>
              <w:bidi w:val="0"/>
              <w:adjustRightInd w:val="0"/>
              <w:snapToGrid w:val="0"/>
              <w:spacing w:line="360" w:lineRule="auto"/>
              <w:ind w:firstLine="240" w:firstLineChars="1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10000.00</w:t>
            </w:r>
          </w:p>
        </w:tc>
        <w:tc>
          <w:tcPr>
            <w:tcW w:w="1050" w:type="pct"/>
            <w:tcBorders>
              <w:top w:val="single" w:color="auto" w:sz="4" w:space="0"/>
              <w:left w:val="single" w:color="auto" w:sz="4" w:space="0"/>
              <w:bottom w:val="single" w:color="auto" w:sz="4" w:space="0"/>
              <w:right w:val="single" w:color="auto" w:sz="4" w:space="0"/>
            </w:tcBorders>
            <w:vAlign w:val="center"/>
          </w:tcPr>
          <w:p w14:paraId="3A18AFC7">
            <w:pPr>
              <w:pageBreakBefore w:val="0"/>
              <w:kinsoku w:val="0"/>
              <w:wordWrap/>
              <w:overflowPunct w:val="0"/>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9" w:type="pct"/>
            <w:tcBorders>
              <w:top w:val="single" w:color="auto" w:sz="4" w:space="0"/>
              <w:left w:val="single" w:color="auto" w:sz="4" w:space="0"/>
              <w:bottom w:val="single" w:color="auto" w:sz="4" w:space="0"/>
              <w:right w:val="single" w:color="auto" w:sz="4" w:space="0"/>
            </w:tcBorders>
            <w:vAlign w:val="center"/>
          </w:tcPr>
          <w:p w14:paraId="6DC55C69">
            <w:pPr>
              <w:pageBreakBefore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b w:val="0"/>
                <w:color w:val="auto"/>
                <w:sz w:val="24"/>
                <w:szCs w:val="24"/>
                <w:highlight w:val="none"/>
              </w:rPr>
            </w:pPr>
          </w:p>
        </w:tc>
      </w:tr>
      <w:bookmarkEnd w:id="19"/>
    </w:tbl>
    <w:p w14:paraId="25F6E0EA">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0" w:name="_Toc3256"/>
      <w:bookmarkStart w:id="21" w:name="_Toc65660331"/>
      <w:bookmarkStart w:id="22" w:name="_Toc106034622"/>
      <w:bookmarkStart w:id="23" w:name="_Toc27028"/>
      <w:bookmarkStart w:id="24" w:name="_Toc373860293"/>
      <w:bookmarkStart w:id="25" w:name="_Toc317775178"/>
      <w:r>
        <w:rPr>
          <w:rFonts w:hint="eastAsia" w:ascii="宋体" w:hAnsi="宋体" w:eastAsia="宋体" w:cs="宋体"/>
          <w:b/>
          <w:bCs/>
          <w:color w:val="auto"/>
          <w:sz w:val="24"/>
          <w:szCs w:val="24"/>
          <w:highlight w:val="none"/>
        </w:rPr>
        <w:t>二、资金来源</w:t>
      </w:r>
      <w:bookmarkEnd w:id="20"/>
      <w:bookmarkEnd w:id="21"/>
      <w:bookmarkEnd w:id="22"/>
      <w:bookmarkEnd w:id="23"/>
    </w:p>
    <w:p w14:paraId="19CF5277">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bookmarkStart w:id="26" w:name="_Toc25748"/>
      <w:r>
        <w:rPr>
          <w:rFonts w:hint="eastAsia" w:ascii="宋体" w:hAnsi="宋体" w:eastAsia="宋体" w:cs="宋体"/>
          <w:color w:val="auto"/>
          <w:kern w:val="2"/>
          <w:sz w:val="24"/>
          <w:szCs w:val="24"/>
          <w:highlight w:val="none"/>
          <w:shd w:val="clear" w:color="auto" w:fill="auto"/>
          <w:lang w:bidi="ar"/>
        </w:rPr>
        <w:t>财政预算资金，预算金额为</w:t>
      </w:r>
      <w:r>
        <w:rPr>
          <w:rFonts w:hint="eastAsia" w:ascii="宋体" w:hAnsi="宋体" w:cs="宋体"/>
          <w:color w:val="auto"/>
          <w:sz w:val="24"/>
          <w:szCs w:val="24"/>
          <w:highlight w:val="none"/>
          <w:lang w:val="en-US" w:eastAsia="zh-CN"/>
        </w:rPr>
        <w:t>884542.52</w:t>
      </w:r>
      <w:r>
        <w:rPr>
          <w:rFonts w:hint="eastAsia" w:ascii="宋体" w:hAnsi="宋体" w:eastAsia="宋体" w:cs="宋体"/>
          <w:color w:val="auto"/>
          <w:kern w:val="2"/>
          <w:sz w:val="24"/>
          <w:szCs w:val="24"/>
          <w:highlight w:val="none"/>
          <w:shd w:val="clear" w:color="auto" w:fill="auto"/>
          <w:lang w:bidi="ar"/>
        </w:rPr>
        <w:t>元。</w:t>
      </w:r>
      <w:bookmarkEnd w:id="26"/>
    </w:p>
    <w:p w14:paraId="7298896F">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7" w:name="_Toc18548"/>
      <w:bookmarkStart w:id="28" w:name="_Toc64731996"/>
      <w:bookmarkStart w:id="29" w:name="_Toc13541"/>
      <w:bookmarkStart w:id="30" w:name="_Toc65660332"/>
      <w:bookmarkStart w:id="31" w:name="_Toc106034623"/>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资格条件</w:t>
      </w:r>
      <w:bookmarkEnd w:id="27"/>
      <w:bookmarkEnd w:id="28"/>
      <w:bookmarkEnd w:id="29"/>
      <w:bookmarkEnd w:id="30"/>
      <w:bookmarkEnd w:id="31"/>
    </w:p>
    <w:p w14:paraId="7B820F7A">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（一）基本资格条件</w:t>
      </w:r>
    </w:p>
    <w:p w14:paraId="118EB5D9">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8ABDE7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04BE2FC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6B945F4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408F47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D98038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75F3BD2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val="en-US" w:eastAsia="zh-CN"/>
        </w:rPr>
        <w:t>无。</w:t>
      </w:r>
    </w:p>
    <w:p w14:paraId="11FBE583">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w:t>
      </w:r>
      <w:r>
        <w:rPr>
          <w:rFonts w:hint="eastAsia" w:ascii="宋体" w:hAnsi="宋体" w:cs="宋体"/>
          <w:color w:val="auto"/>
          <w:kern w:val="2"/>
          <w:sz w:val="24"/>
          <w:szCs w:val="24"/>
          <w:highlight w:val="none"/>
          <w:shd w:val="clear"/>
          <w:lang w:val="en-US" w:eastAsia="zh-CN" w:bidi="ar"/>
        </w:rPr>
        <w:t>三</w:t>
      </w:r>
      <w:r>
        <w:rPr>
          <w:rFonts w:hint="eastAsia" w:ascii="宋体" w:hAnsi="宋体" w:eastAsia="宋体" w:cs="宋体"/>
          <w:color w:val="auto"/>
          <w:kern w:val="2"/>
          <w:sz w:val="24"/>
          <w:szCs w:val="24"/>
          <w:highlight w:val="none"/>
          <w:shd w:val="clear" w:color="auto" w:fill="auto"/>
          <w:lang w:bidi="ar"/>
        </w:rPr>
        <w:t>）本项目的特定资格要求：</w:t>
      </w:r>
    </w:p>
    <w:p w14:paraId="661A05FF">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outlineLvl w:val="1"/>
        <w:rPr>
          <w:rFonts w:hint="eastAsia" w:ascii="宋体" w:hAnsi="宋体" w:eastAsia="宋体" w:cs="宋体"/>
          <w:color w:val="auto"/>
          <w:kern w:val="2"/>
          <w:sz w:val="24"/>
          <w:szCs w:val="24"/>
          <w:highlight w:val="none"/>
          <w:shd w:val="clear" w:color="auto" w:fill="auto"/>
          <w:lang w:bidi="ar"/>
        </w:rPr>
      </w:pPr>
      <w:bookmarkStart w:id="32" w:name="_Toc106034624"/>
      <w:bookmarkStart w:id="33" w:name="_Toc65660333"/>
      <w:bookmarkStart w:id="34" w:name="_Toc11908"/>
      <w:bookmarkStart w:id="35" w:name="_Toc1386"/>
      <w:r>
        <w:rPr>
          <w:rFonts w:hint="eastAsia" w:ascii="宋体" w:hAnsi="宋体" w:cs="宋体"/>
          <w:color w:val="auto"/>
          <w:sz w:val="24"/>
          <w:szCs w:val="24"/>
          <w:lang w:val="en-US" w:eastAsia="zh-CN"/>
        </w:rPr>
        <w:t>（1）</w:t>
      </w:r>
      <w:r>
        <w:rPr>
          <w:rFonts w:hint="eastAsia" w:ascii="宋体" w:hAnsi="宋体" w:cs="宋体"/>
          <w:color w:val="auto"/>
          <w:sz w:val="24"/>
          <w:szCs w:val="24"/>
        </w:rPr>
        <w:t>具备建设主管部门颁发的有效的建筑工程施工总承包三级及以上资质</w:t>
      </w:r>
      <w:r>
        <w:rPr>
          <w:rFonts w:hint="eastAsia" w:ascii="宋体" w:hAnsi="宋体" w:cs="宋体"/>
          <w:color w:val="auto"/>
          <w:sz w:val="24"/>
          <w:szCs w:val="24"/>
          <w:lang w:val="en-US" w:eastAsia="zh-CN"/>
        </w:rPr>
        <w:t>或建筑装饰装修工程专业承包二</w:t>
      </w:r>
      <w:r>
        <w:rPr>
          <w:rFonts w:hint="eastAsia" w:ascii="宋体" w:hAnsi="宋体" w:cs="宋体"/>
          <w:color w:val="auto"/>
          <w:sz w:val="24"/>
          <w:szCs w:val="24"/>
        </w:rPr>
        <w:t>级及以上资质</w:t>
      </w:r>
      <w:r>
        <w:rPr>
          <w:rFonts w:hint="eastAsia" w:ascii="宋体" w:hAnsi="宋体" w:eastAsia="宋体" w:cs="宋体"/>
          <w:color w:val="auto"/>
          <w:kern w:val="2"/>
          <w:sz w:val="24"/>
          <w:szCs w:val="24"/>
          <w:highlight w:val="none"/>
          <w:shd w:val="clear" w:color="auto" w:fill="auto"/>
          <w:lang w:bidi="ar"/>
        </w:rPr>
        <w:t>。</w:t>
      </w:r>
    </w:p>
    <w:p w14:paraId="2261706A">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outlineLvl w:val="1"/>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须提供有效的资质证书</w:t>
      </w:r>
      <w:r>
        <w:rPr>
          <w:rFonts w:hint="eastAsia" w:ascii="宋体" w:hAnsi="宋体" w:cs="宋体"/>
          <w:color w:val="auto"/>
          <w:kern w:val="2"/>
          <w:sz w:val="24"/>
          <w:szCs w:val="24"/>
          <w:highlight w:val="none"/>
          <w:shd w:val="clear"/>
          <w:lang w:val="en-US" w:eastAsia="zh-CN" w:bidi="ar"/>
        </w:rPr>
        <w:t>并加盖投标人公章</w:t>
      </w:r>
      <w:r>
        <w:rPr>
          <w:rFonts w:hint="eastAsia" w:ascii="宋体" w:hAnsi="宋体" w:eastAsia="宋体" w:cs="宋体"/>
          <w:color w:val="auto"/>
          <w:kern w:val="2"/>
          <w:sz w:val="24"/>
          <w:szCs w:val="24"/>
          <w:highlight w:val="none"/>
          <w:shd w:val="clear" w:color="auto" w:fill="auto"/>
          <w:lang w:bidi="ar"/>
        </w:rPr>
        <w:t>。</w:t>
      </w:r>
    </w:p>
    <w:p w14:paraId="5233BE06">
      <w:pPr>
        <w:autoSpaceDE/>
        <w:autoSpaceDN/>
        <w:adjustRightInd w:val="0"/>
        <w:snapToGrid w:val="0"/>
        <w:spacing w:line="360" w:lineRule="auto"/>
        <w:ind w:firstLine="480" w:firstLineChars="200"/>
        <w:jc w:val="left"/>
        <w:rPr>
          <w:rFonts w:hint="eastAsia" w:ascii="宋体" w:hAnsi="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cs="宋体"/>
          <w:color w:val="auto"/>
          <w:sz w:val="24"/>
          <w:szCs w:val="24"/>
        </w:rPr>
        <w:t>具备建设行政主管部门颁发的有效的安全生产许可证</w:t>
      </w:r>
      <w:r>
        <w:rPr>
          <w:rFonts w:hint="eastAsia" w:ascii="宋体" w:hAnsi="宋体" w:cs="宋体"/>
          <w:color w:val="auto"/>
          <w:sz w:val="24"/>
          <w:szCs w:val="24"/>
          <w:lang w:eastAsia="zh-CN"/>
        </w:rPr>
        <w:t>。</w:t>
      </w:r>
    </w:p>
    <w:p w14:paraId="5133CF22">
      <w:pPr>
        <w:adjustRightInd w:val="0"/>
        <w:snapToGrid w:val="0"/>
        <w:spacing w:line="360" w:lineRule="auto"/>
        <w:ind w:firstLine="480" w:firstLineChars="200"/>
        <w:jc w:val="left"/>
        <w:rPr>
          <w:rFonts w:hint="eastAsia"/>
          <w:color w:val="auto"/>
          <w:lang w:val="en-US" w:eastAsia="zh-CN"/>
        </w:rPr>
      </w:pP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须</w:t>
      </w:r>
      <w:bookmarkStart w:id="232" w:name="_GoBack"/>
      <w:bookmarkEnd w:id="232"/>
      <w:r>
        <w:rPr>
          <w:rFonts w:hint="eastAsia" w:ascii="宋体" w:hAnsi="宋体" w:eastAsia="宋体" w:cs="宋体"/>
          <w:color w:val="auto"/>
          <w:kern w:val="2"/>
          <w:sz w:val="24"/>
          <w:szCs w:val="24"/>
          <w:highlight w:val="none"/>
          <w:shd w:val="clear" w:color="auto" w:fill="auto"/>
          <w:lang w:bidi="ar"/>
        </w:rPr>
        <w:t>提供有效的安全生产许可证</w:t>
      </w:r>
      <w:r>
        <w:rPr>
          <w:rFonts w:hint="eastAsia" w:ascii="宋体" w:hAnsi="宋体" w:cs="宋体"/>
          <w:color w:val="auto"/>
          <w:kern w:val="2"/>
          <w:sz w:val="24"/>
          <w:szCs w:val="24"/>
          <w:highlight w:val="none"/>
          <w:shd w:val="clear"/>
          <w:lang w:val="en-US" w:eastAsia="zh-CN" w:bidi="ar"/>
        </w:rPr>
        <w:t>并加盖投标人公章</w:t>
      </w:r>
      <w:r>
        <w:rPr>
          <w:rFonts w:hint="eastAsia" w:ascii="宋体" w:hAnsi="宋体" w:eastAsia="宋体" w:cs="宋体"/>
          <w:color w:val="auto"/>
          <w:kern w:val="2"/>
          <w:sz w:val="24"/>
          <w:szCs w:val="24"/>
          <w:highlight w:val="none"/>
          <w:shd w:val="clear"/>
          <w:lang w:bidi="ar"/>
        </w:rPr>
        <w:t>。</w:t>
      </w:r>
    </w:p>
    <w:p w14:paraId="27A72D61">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
        </w:rPr>
        <w:t xml:space="preserve"> </w:t>
      </w:r>
      <w:r>
        <w:rPr>
          <w:rFonts w:hint="eastAsia" w:ascii="宋体" w:hAnsi="宋体" w:eastAsia="宋体" w:cs="宋体"/>
          <w:b/>
          <w:bCs/>
          <w:color w:val="auto"/>
          <w:sz w:val="24"/>
          <w:szCs w:val="24"/>
          <w:highlight w:val="none"/>
        </w:rPr>
        <w:t>四、</w:t>
      </w:r>
      <w:r>
        <w:rPr>
          <w:rFonts w:hint="eastAsia" w:ascii="宋体" w:hAnsi="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报名及开标有关说明</w:t>
      </w:r>
      <w:bookmarkEnd w:id="24"/>
      <w:bookmarkEnd w:id="32"/>
      <w:bookmarkEnd w:id="33"/>
      <w:bookmarkEnd w:id="34"/>
      <w:bookmarkEnd w:id="35"/>
    </w:p>
    <w:bookmarkEnd w:id="25"/>
    <w:p w14:paraId="6A7DE855">
      <w:pPr>
        <w:pageBreakBefore w:val="0"/>
        <w:wordWrap/>
        <w:topLinePunct w:val="0"/>
        <w:bidi w:val="0"/>
        <w:snapToGrid w:val="0"/>
        <w:spacing w:line="380" w:lineRule="exact"/>
        <w:ind w:firstLine="600" w:firstLineChars="250"/>
        <w:textAlignment w:val="auto"/>
        <w:rPr>
          <w:rFonts w:hint="eastAsia" w:ascii="宋体" w:hAnsi="宋体" w:eastAsia="宋体" w:cs="宋体"/>
          <w:color w:val="auto"/>
          <w:sz w:val="24"/>
          <w:szCs w:val="24"/>
        </w:rPr>
      </w:pPr>
      <w:bookmarkStart w:id="36" w:name="_Toc373860294"/>
      <w:bookmarkStart w:id="37" w:name="_Toc106034625"/>
      <w:bookmarkStart w:id="38" w:name="_Toc6178"/>
      <w:bookmarkStart w:id="39" w:name="_Toc65660334"/>
      <w:bookmarkStart w:id="40" w:name="_Toc525047161"/>
      <w:bookmarkStart w:id="41" w:name="_Toc521053053"/>
      <w:bookmarkStart w:id="42" w:name="_Toc11956"/>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应通过“行采家”网站（https://www.gec123.com/）登记加入“供应商库”。</w:t>
      </w:r>
    </w:p>
    <w:p w14:paraId="608033F5">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）凡有意参加</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的</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，请在行采家（https://www.gec123.com）上下载本项目</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以及图纸、澄清等</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前公布的所有项目资料，无论</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下载与否，均视为已知晓所有</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实质性要求内容。</w:t>
      </w:r>
    </w:p>
    <w:bookmarkEnd w:id="36"/>
    <w:bookmarkEnd w:id="37"/>
    <w:bookmarkEnd w:id="38"/>
    <w:bookmarkEnd w:id="39"/>
    <w:bookmarkEnd w:id="40"/>
    <w:bookmarkEnd w:id="41"/>
    <w:bookmarkEnd w:id="42"/>
    <w:p w14:paraId="44BBF10B">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bookmarkStart w:id="43" w:name="_Toc65660335"/>
      <w:bookmarkStart w:id="44" w:name="_Toc479668114"/>
      <w:bookmarkStart w:id="45" w:name="_Toc525047162"/>
      <w:bookmarkStart w:id="46" w:name="_Toc4355"/>
      <w:bookmarkStart w:id="47" w:name="_Toc106034626"/>
      <w:bookmarkStart w:id="48" w:name="_Toc2945"/>
      <w:bookmarkStart w:id="49" w:name="_Toc521053054"/>
      <w:r>
        <w:rPr>
          <w:rFonts w:hint="eastAsia" w:ascii="宋体" w:hAnsi="宋体" w:eastAsia="宋体" w:cs="宋体"/>
          <w:color w:val="auto"/>
          <w:sz w:val="24"/>
          <w:szCs w:val="24"/>
          <w:highlight w:val="none"/>
        </w:rPr>
        <w:t>（三）招标文件公告期限：自采购公告发布之日起五个工作日。</w:t>
      </w:r>
    </w:p>
    <w:p w14:paraId="3C103EBF">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（四）招标文件提供期限</w:t>
      </w:r>
    </w:p>
    <w:p w14:paraId="779C8962">
      <w:pPr>
        <w:pageBreakBefore w:val="0"/>
        <w:wordWrap/>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1.招标文件提供期限：</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日至</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p>
    <w:p w14:paraId="50E54EBA">
      <w:pPr>
        <w:adjustRightInd w:val="0"/>
        <w:snapToGrid w:val="0"/>
        <w:spacing w:line="360" w:lineRule="auto"/>
        <w:ind w:firstLine="720" w:firstLineChars="300"/>
        <w:rPr>
          <w:rStyle w:val="19"/>
          <w:rFonts w:ascii="宋体" w:hAnsi="宋体" w:cs="宋体"/>
          <w:color w:val="auto"/>
          <w:szCs w:val="21"/>
        </w:rPr>
      </w:pPr>
      <w:r>
        <w:rPr>
          <w:rFonts w:hint="eastAsia" w:ascii="宋体" w:hAnsi="宋体" w:eastAsia="宋体" w:cs="宋体"/>
          <w:color w:val="auto"/>
          <w:sz w:val="24"/>
          <w:szCs w:val="24"/>
          <w:highlight w:val="none"/>
        </w:rPr>
        <w:t>2.报名方式：</w:t>
      </w:r>
      <w:r>
        <w:rPr>
          <w:rFonts w:hint="eastAsia" w:ascii="宋体" w:hAnsi="宋体" w:cs="宋体"/>
          <w:color w:val="auto"/>
          <w:sz w:val="24"/>
          <w:szCs w:val="24"/>
          <w:lang w:val="en-US" w:eastAsia="zh-CN"/>
        </w:rPr>
        <w:t>投标人</w:t>
      </w:r>
      <w:r>
        <w:rPr>
          <w:rFonts w:hint="eastAsia" w:ascii="宋体" w:hAnsi="宋体" w:cs="宋体"/>
          <w:color w:val="auto"/>
          <w:sz w:val="24"/>
          <w:szCs w:val="24"/>
        </w:rPr>
        <w:t>在</w:t>
      </w:r>
      <w:r>
        <w:rPr>
          <w:rFonts w:hint="eastAsia" w:ascii="宋体" w:hAnsi="宋体" w:cs="宋体"/>
          <w:color w:val="auto"/>
          <w:sz w:val="24"/>
          <w:szCs w:val="24"/>
          <w:lang w:val="en-US" w:eastAsia="zh-CN"/>
        </w:rPr>
        <w:t>招标文件</w:t>
      </w:r>
      <w:r>
        <w:rPr>
          <w:rFonts w:hint="eastAsia" w:ascii="宋体" w:hAnsi="宋体" w:eastAsia="宋体" w:cs="宋体"/>
          <w:color w:val="auto"/>
          <w:sz w:val="24"/>
          <w:szCs w:val="24"/>
          <w:highlight w:val="none"/>
        </w:rPr>
        <w:t>提供期限</w:t>
      </w:r>
      <w:r>
        <w:rPr>
          <w:rFonts w:hint="eastAsia" w:ascii="宋体" w:hAnsi="宋体" w:cs="宋体"/>
          <w:color w:val="auto"/>
          <w:sz w:val="24"/>
          <w:szCs w:val="24"/>
          <w:highlight w:val="none"/>
          <w:lang w:val="en-US" w:eastAsia="zh-CN"/>
        </w:rPr>
        <w:t>内</w:t>
      </w:r>
      <w:r>
        <w:rPr>
          <w:rFonts w:hint="eastAsia" w:ascii="宋体" w:hAnsi="宋体" w:cs="宋体"/>
          <w:color w:val="auto"/>
          <w:sz w:val="24"/>
          <w:szCs w:val="24"/>
        </w:rPr>
        <w:t>凭《</w:t>
      </w:r>
      <w:r>
        <w:rPr>
          <w:rFonts w:hint="eastAsia" w:ascii="宋体" w:hAnsi="宋体" w:cs="宋体"/>
          <w:color w:val="auto"/>
          <w:sz w:val="24"/>
          <w:szCs w:val="24"/>
          <w:lang w:val="en-US" w:eastAsia="zh-CN"/>
        </w:rPr>
        <w:t>招标</w:t>
      </w:r>
      <w:r>
        <w:rPr>
          <w:rFonts w:hint="eastAsia" w:ascii="宋体" w:hAnsi="宋体" w:cs="宋体"/>
          <w:color w:val="auto"/>
          <w:sz w:val="24"/>
          <w:szCs w:val="24"/>
        </w:rPr>
        <w:t>文件发售登记表》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详见附件）</w:t>
      </w:r>
      <w:r>
        <w:rPr>
          <w:rFonts w:hint="eastAsia" w:ascii="宋体" w:hAnsi="宋体" w:cs="宋体"/>
          <w:color w:val="auto"/>
          <w:sz w:val="24"/>
          <w:szCs w:val="24"/>
        </w:rPr>
        <w:t>及营业执照、法人身份证明、授权委托书（加盖</w:t>
      </w:r>
      <w:r>
        <w:rPr>
          <w:rFonts w:hint="eastAsia" w:ascii="宋体" w:hAnsi="宋体" w:cs="宋体"/>
          <w:color w:val="auto"/>
          <w:sz w:val="24"/>
          <w:szCs w:val="24"/>
          <w:lang w:val="en-US" w:eastAsia="zh-CN"/>
        </w:rPr>
        <w:t>投标</w:t>
      </w:r>
      <w:r>
        <w:rPr>
          <w:rFonts w:hint="eastAsia" w:ascii="宋体" w:hAnsi="宋体" w:cs="宋体"/>
          <w:color w:val="auto"/>
          <w:sz w:val="24"/>
          <w:szCs w:val="24"/>
        </w:rPr>
        <w:t>人公章）扫描后发送至</w:t>
      </w:r>
      <w:r>
        <w:rPr>
          <w:rFonts w:hint="eastAsia" w:ascii="宋体" w:hAnsi="宋体" w:cs="宋体"/>
          <w:color w:val="auto"/>
          <w:sz w:val="24"/>
          <w:szCs w:val="24"/>
          <w:lang w:val="en-US" w:eastAsia="zh-CN"/>
        </w:rPr>
        <w:t>383184625</w:t>
      </w:r>
      <w:r>
        <w:rPr>
          <w:rFonts w:hint="eastAsia" w:ascii="宋体" w:hAnsi="宋体" w:cs="宋体"/>
          <w:color w:val="auto"/>
          <w:sz w:val="24"/>
          <w:szCs w:val="24"/>
        </w:rPr>
        <w:t>@qq.com（邮件主题</w:t>
      </w:r>
      <w:r>
        <w:rPr>
          <w:rFonts w:hint="eastAsia" w:ascii="宋体" w:hAnsi="宋体" w:cs="宋体"/>
          <w:color w:val="auto"/>
          <w:sz w:val="24"/>
          <w:szCs w:val="24"/>
          <w:lang w:val="en-US" w:eastAsia="zh-CN"/>
        </w:rPr>
        <w:t>为</w:t>
      </w:r>
      <w:r>
        <w:rPr>
          <w:rFonts w:hint="eastAsia" w:ascii="宋体" w:hAnsi="宋体" w:cs="宋体"/>
          <w:color w:val="auto"/>
          <w:sz w:val="24"/>
          <w:szCs w:val="24"/>
        </w:rPr>
        <w:t>项目名称+</w:t>
      </w:r>
      <w:r>
        <w:rPr>
          <w:rFonts w:hint="eastAsia" w:ascii="宋体" w:hAnsi="宋体" w:cs="宋体"/>
          <w:color w:val="auto"/>
          <w:sz w:val="24"/>
          <w:szCs w:val="24"/>
          <w:lang w:val="en-US" w:eastAsia="zh-CN"/>
        </w:rPr>
        <w:t>投标人</w:t>
      </w:r>
      <w:r>
        <w:rPr>
          <w:rFonts w:hint="eastAsia" w:ascii="宋体" w:hAnsi="宋体" w:cs="宋体"/>
          <w:color w:val="auto"/>
          <w:sz w:val="24"/>
          <w:szCs w:val="24"/>
        </w:rPr>
        <w:t>名称）并购买</w:t>
      </w:r>
      <w:r>
        <w:rPr>
          <w:rFonts w:hint="eastAsia" w:ascii="宋体" w:hAnsi="宋体" w:cs="宋体"/>
          <w:color w:val="auto"/>
          <w:sz w:val="24"/>
          <w:szCs w:val="24"/>
          <w:lang w:val="en-US" w:eastAsia="zh-CN"/>
        </w:rPr>
        <w:t>招标</w:t>
      </w:r>
      <w:r>
        <w:rPr>
          <w:rFonts w:hint="eastAsia" w:ascii="宋体" w:hAnsi="宋体" w:cs="宋体"/>
          <w:color w:val="auto"/>
          <w:sz w:val="24"/>
          <w:szCs w:val="24"/>
        </w:rPr>
        <w:t>文件。</w:t>
      </w:r>
    </w:p>
    <w:p w14:paraId="363A7D32">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rPr>
        <w:t>在报名和</w:t>
      </w:r>
      <w:r>
        <w:rPr>
          <w:rFonts w:hint="eastAsia" w:ascii="宋体" w:hAnsi="宋体" w:cs="宋体"/>
          <w:color w:val="auto"/>
          <w:sz w:val="24"/>
          <w:szCs w:val="24"/>
          <w:lang w:val="en-US" w:eastAsia="zh-CN"/>
        </w:rPr>
        <w:t>招标文件</w:t>
      </w:r>
      <w:r>
        <w:rPr>
          <w:rFonts w:hint="eastAsia" w:ascii="宋体" w:hAnsi="宋体" w:eastAsia="宋体" w:cs="宋体"/>
          <w:color w:val="auto"/>
          <w:sz w:val="24"/>
          <w:szCs w:val="24"/>
          <w:highlight w:val="none"/>
        </w:rPr>
        <w:t>提供期限</w:t>
      </w:r>
      <w:r>
        <w:rPr>
          <w:rFonts w:hint="eastAsia" w:ascii="宋体" w:hAnsi="宋体" w:cs="宋体"/>
          <w:color w:val="auto"/>
          <w:sz w:val="24"/>
          <w:szCs w:val="24"/>
          <w:highlight w:val="none"/>
          <w:lang w:val="en-US" w:eastAsia="zh-CN"/>
        </w:rPr>
        <w:t>内</w:t>
      </w:r>
      <w:r>
        <w:rPr>
          <w:rFonts w:hint="eastAsia" w:ascii="宋体" w:hAnsi="宋体" w:cs="宋体"/>
          <w:color w:val="auto"/>
          <w:sz w:val="24"/>
          <w:szCs w:val="24"/>
        </w:rPr>
        <w:t>购买了</w:t>
      </w:r>
      <w:r>
        <w:rPr>
          <w:rFonts w:hint="eastAsia" w:ascii="宋体" w:hAnsi="宋体" w:cs="宋体"/>
          <w:color w:val="auto"/>
          <w:sz w:val="24"/>
          <w:szCs w:val="24"/>
          <w:lang w:val="en-US" w:eastAsia="zh-CN"/>
        </w:rPr>
        <w:t>招标</w:t>
      </w:r>
      <w:r>
        <w:rPr>
          <w:rFonts w:hint="eastAsia" w:ascii="宋体" w:hAnsi="宋体" w:cs="宋体"/>
          <w:color w:val="auto"/>
          <w:sz w:val="24"/>
          <w:szCs w:val="24"/>
        </w:rPr>
        <w:t>文件的</w:t>
      </w:r>
      <w:r>
        <w:rPr>
          <w:rFonts w:hint="eastAsia" w:ascii="宋体" w:hAnsi="宋体" w:cs="宋体"/>
          <w:color w:val="auto"/>
          <w:sz w:val="24"/>
          <w:szCs w:val="24"/>
          <w:lang w:val="en-US" w:eastAsia="zh-CN"/>
        </w:rPr>
        <w:t>投标</w:t>
      </w:r>
      <w:r>
        <w:rPr>
          <w:rFonts w:hint="eastAsia" w:ascii="宋体" w:hAnsi="宋体" w:cs="宋体"/>
          <w:color w:val="auto"/>
          <w:sz w:val="24"/>
          <w:szCs w:val="24"/>
        </w:rPr>
        <w:t>人，其</w:t>
      </w:r>
      <w:r>
        <w:rPr>
          <w:rFonts w:hint="eastAsia" w:ascii="宋体" w:hAnsi="宋体" w:cs="宋体"/>
          <w:color w:val="auto"/>
          <w:sz w:val="24"/>
          <w:szCs w:val="24"/>
          <w:lang w:val="en-US" w:eastAsia="zh-CN"/>
        </w:rPr>
        <w:t>投标</w:t>
      </w:r>
      <w:r>
        <w:rPr>
          <w:rFonts w:hint="eastAsia" w:ascii="宋体" w:hAnsi="宋体" w:cs="宋体"/>
          <w:color w:val="auto"/>
          <w:sz w:val="24"/>
          <w:szCs w:val="24"/>
        </w:rPr>
        <w:t>文件才被接收。</w:t>
      </w:r>
    </w:p>
    <w:p w14:paraId="340CA28A">
      <w:pPr>
        <w:pageBreakBefore w:val="0"/>
        <w:wordWrap/>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3.招标文件售价：人民币</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rPr>
        <w:t>元/包。</w:t>
      </w:r>
    </w:p>
    <w:p w14:paraId="6257EDCF">
      <w:pPr>
        <w:pageBreakBefore w:val="0"/>
        <w:wordWrap/>
        <w:topLinePunct w:val="0"/>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）递交</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文件地点：</w:t>
      </w:r>
      <w:r>
        <w:rPr>
          <w:rFonts w:hint="eastAsia" w:ascii="宋体" w:hAnsi="宋体" w:cs="宋体"/>
          <w:color w:val="auto"/>
          <w:sz w:val="24"/>
          <w:szCs w:val="24"/>
          <w:highlight w:val="none"/>
          <w:lang w:val="en-US" w:eastAsia="zh-CN"/>
        </w:rPr>
        <w:t>重庆市江北区人民政府华新街街道办事处会议室</w:t>
      </w:r>
    </w:p>
    <w:p w14:paraId="51C134E5">
      <w:pPr>
        <w:pageBreakBefore w:val="0"/>
        <w:wordWrap/>
        <w:topLinePunct w:val="0"/>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文件递交</w:t>
      </w:r>
      <w:r>
        <w:rPr>
          <w:rFonts w:hint="eastAsia" w:ascii="宋体" w:hAnsi="宋体" w:eastAsia="宋体" w:cs="宋体"/>
          <w:color w:val="auto"/>
          <w:sz w:val="24"/>
          <w:szCs w:val="24"/>
          <w:highlight w:val="none"/>
          <w:lang w:val="en-US" w:eastAsia="zh-CN"/>
        </w:rPr>
        <w:t>开始</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9：30</w:t>
      </w:r>
    </w:p>
    <w:p w14:paraId="2C7668A6">
      <w:pPr>
        <w:pageBreakBefore w:val="0"/>
        <w:wordWrap/>
        <w:topLinePunct w:val="0"/>
        <w:bidi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文件递交截止时间：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10:00</w:t>
      </w:r>
    </w:p>
    <w:p w14:paraId="2FAA1823">
      <w:pPr>
        <w:pageBreakBefore w:val="0"/>
        <w:wordWrap/>
        <w:topLinePunct w:val="0"/>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rPr>
        <w:t>开始时间：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10:00</w:t>
      </w:r>
    </w:p>
    <w:p w14:paraId="09033363">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bookmarkEnd w:id="43"/>
      <w:bookmarkEnd w:id="44"/>
      <w:bookmarkEnd w:id="45"/>
      <w:bookmarkEnd w:id="46"/>
      <w:bookmarkEnd w:id="47"/>
      <w:bookmarkEnd w:id="48"/>
      <w:bookmarkEnd w:id="49"/>
      <w:bookmarkStart w:id="50" w:name="_Toc6563"/>
      <w:bookmarkStart w:id="51" w:name="_Toc16269"/>
      <w:bookmarkStart w:id="52" w:name="_Toc65660336"/>
      <w:bookmarkStart w:id="53" w:name="_Toc525047163"/>
      <w:bookmarkStart w:id="54" w:name="_Toc106034627"/>
      <w:bookmarkStart w:id="55" w:name="_Toc521053055"/>
      <w:r>
        <w:rPr>
          <w:rFonts w:hint="eastAsia" w:ascii="宋体" w:hAnsi="宋体" w:eastAsia="宋体" w:cs="宋体"/>
          <w:b/>
          <w:bCs/>
          <w:color w:val="auto"/>
          <w:sz w:val="24"/>
          <w:szCs w:val="24"/>
          <w:highlight w:val="none"/>
        </w:rPr>
        <w:t>其它有关规定</w:t>
      </w:r>
      <w:bookmarkEnd w:id="50"/>
      <w:bookmarkEnd w:id="51"/>
      <w:bookmarkEnd w:id="52"/>
      <w:bookmarkEnd w:id="53"/>
      <w:bookmarkEnd w:id="54"/>
      <w:bookmarkEnd w:id="55"/>
    </w:p>
    <w:p w14:paraId="3131EAD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（一）单位负责人为同一人或者存在直接控股、管理关系的不同供应商，不得参加同一合同项（包）下的采购活动，否则均为无效响应。</w:t>
      </w:r>
    </w:p>
    <w:p w14:paraId="3A961B7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，不得再参加该采购项目的其他采购活动。</w:t>
      </w:r>
    </w:p>
    <w:p w14:paraId="5B7E0A69">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（三）本项目的澄清文件（如果有）一律在“行采家”平台（http://www.gec123.com）网上发布，请各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注意下载或到采购代理机构处领取；无论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已知晓本项目澄清文件（如果有）的内容。</w:t>
      </w:r>
    </w:p>
    <w:p w14:paraId="7585872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截止时间递交的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，恕不接收。</w:t>
      </w:r>
    </w:p>
    <w:p w14:paraId="7DBD53A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结果如何，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参与本项目</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的所有费用均应由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14:paraId="176B503D">
      <w:pPr>
        <w:pStyle w:val="3"/>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本项目不接受联合体，否则按无效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40276C0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color w:val="auto"/>
          <w:sz w:val="24"/>
          <w:szCs w:val="24"/>
          <w:highlight w:val="none"/>
        </w:rPr>
        <w:t>本项目不接受分包，否则按无效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2F043CB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（八）按照《财政部关于在政府采购活动中查询及使用信用记录有关问题的通知》财库〔2016〕125号，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不得</w:t>
      </w: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val="en-US" w:eastAsia="zh-CN"/>
        </w:rPr>
        <w:t>本次</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采购活动。</w:t>
      </w:r>
    </w:p>
    <w:p w14:paraId="253FE65B">
      <w:pPr>
        <w:kinsoku w:val="0"/>
        <w:overflowPunct w:val="0"/>
        <w:autoSpaceDE w:val="0"/>
        <w:autoSpaceDN w:val="0"/>
        <w:adjustRightInd w:val="0"/>
        <w:snapToGrid w:val="0"/>
        <w:spacing w:line="360" w:lineRule="auto"/>
        <w:ind w:firstLine="482" w:firstLineChars="200"/>
        <w:jc w:val="left"/>
        <w:outlineLvl w:val="1"/>
        <w:rPr>
          <w:rFonts w:hint="eastAsia" w:ascii="宋体" w:hAnsi="宋体" w:eastAsia="宋体" w:cs="宋体"/>
          <w:b/>
          <w:bCs/>
          <w:color w:val="auto"/>
          <w:kern w:val="2"/>
          <w:sz w:val="24"/>
          <w:szCs w:val="24"/>
          <w:highlight w:val="none"/>
          <w:shd w:val="clear" w:color="auto" w:fill="auto"/>
          <w:lang w:bidi="ar"/>
        </w:rPr>
      </w:pPr>
      <w:r>
        <w:rPr>
          <w:rFonts w:hint="eastAsia" w:ascii="宋体" w:hAnsi="宋体" w:eastAsia="宋体" w:cs="宋体"/>
          <w:b/>
          <w:bCs/>
          <w:color w:val="auto"/>
          <w:kern w:val="2"/>
          <w:sz w:val="24"/>
          <w:szCs w:val="24"/>
          <w:highlight w:val="none"/>
          <w:shd w:val="clear" w:color="auto" w:fill="auto"/>
          <w:lang w:bidi="ar"/>
        </w:rPr>
        <w:t>六、投标保证金</w:t>
      </w:r>
    </w:p>
    <w:p w14:paraId="76B4F649">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（一）投标保证金递交</w:t>
      </w:r>
    </w:p>
    <w:p w14:paraId="6B5B36AD">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1.转账方式</w:t>
      </w:r>
    </w:p>
    <w:p w14:paraId="1BE54EEC">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1.1</w:t>
      </w: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应足额交纳投标保证金（保证金金额详见本篇，一、采购项目内容），并汇至以下账户，投标保证金的到账截止时间同投标截止时间。</w:t>
      </w:r>
    </w:p>
    <w:p w14:paraId="56E118B2">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投标保证金账户：</w:t>
      </w:r>
    </w:p>
    <w:p w14:paraId="7F7C954B">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zh-CN" w:bidi="ar"/>
        </w:rPr>
      </w:pPr>
      <w:r>
        <w:rPr>
          <w:rFonts w:hint="eastAsia" w:ascii="宋体" w:hAnsi="宋体" w:eastAsia="宋体" w:cs="宋体"/>
          <w:color w:val="auto"/>
          <w:kern w:val="2"/>
          <w:sz w:val="24"/>
          <w:szCs w:val="24"/>
          <w:highlight w:val="none"/>
          <w:shd w:val="clear" w:color="auto" w:fill="auto"/>
          <w:lang w:val="zh-CN" w:bidi="ar"/>
        </w:rPr>
        <w:t>户  名：重庆市江北区人民政府华新街街道办事处</w:t>
      </w:r>
    </w:p>
    <w:p w14:paraId="566DE725">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zh-CN" w:bidi="ar"/>
        </w:rPr>
      </w:pPr>
      <w:r>
        <w:rPr>
          <w:rFonts w:hint="eastAsia" w:ascii="宋体" w:hAnsi="宋体" w:eastAsia="宋体" w:cs="宋体"/>
          <w:color w:val="auto"/>
          <w:kern w:val="2"/>
          <w:sz w:val="24"/>
          <w:szCs w:val="24"/>
          <w:highlight w:val="none"/>
          <w:shd w:val="clear" w:color="auto" w:fill="auto"/>
          <w:lang w:val="zh-CN" w:bidi="ar"/>
        </w:rPr>
        <w:t>开户行：中行华新街支行</w:t>
      </w:r>
    </w:p>
    <w:p w14:paraId="36315A32">
      <w:pPr>
        <w:adjustRightInd w:val="0"/>
        <w:snapToGrid w:val="0"/>
        <w:spacing w:before="0" w:beforeAutospacing="0" w:after="0" w:afterAutospacing="0" w:line="360" w:lineRule="auto"/>
        <w:ind w:firstLine="480" w:firstLineChars="200"/>
        <w:jc w:val="left"/>
        <w:rPr>
          <w:rFonts w:hint="default"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kern w:val="2"/>
          <w:sz w:val="24"/>
          <w:szCs w:val="24"/>
          <w:highlight w:val="none"/>
          <w:shd w:val="clear" w:color="auto" w:fill="auto"/>
          <w:lang w:val="zh-CN" w:bidi="ar"/>
        </w:rPr>
        <w:t>帐  号：114401710650</w:t>
      </w:r>
    </w:p>
    <w:p w14:paraId="6B6900F2">
      <w:pPr>
        <w:adjustRightInd w:val="0"/>
        <w:snapToGrid w:val="0"/>
        <w:spacing w:before="0" w:beforeAutospacing="0" w:after="0" w:afterAutospacing="0"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并在备注或用途中注明“**单位缴纳</w:t>
      </w:r>
      <w:r>
        <w:rPr>
          <w:rFonts w:hint="eastAsia" w:ascii="宋体" w:hAnsi="宋体" w:cs="宋体"/>
          <w:color w:val="auto"/>
          <w:sz w:val="24"/>
          <w:szCs w:val="24"/>
          <w:highlight w:val="none"/>
          <w:shd w:val="clear"/>
          <w:lang w:val="zh-CN" w:bidi="ar"/>
        </w:rPr>
        <w:t>华新社区党群服务中心装修工程项目</w:t>
      </w:r>
      <w:r>
        <w:rPr>
          <w:rFonts w:hint="eastAsia" w:ascii="宋体" w:hAnsi="宋体" w:cs="宋体"/>
          <w:color w:val="auto"/>
          <w:sz w:val="24"/>
          <w:szCs w:val="24"/>
          <w:highlight w:val="none"/>
          <w:shd w:val="clear" w:color="auto" w:fill="FFFFFF"/>
          <w:lang w:val="en-US" w:eastAsia="zh-CN" w:bidi="ar"/>
        </w:rPr>
        <w:t>投标保证金</w:t>
      </w:r>
      <w:r>
        <w:rPr>
          <w:rFonts w:hint="eastAsia" w:ascii="宋体" w:hAnsi="宋体" w:eastAsia="宋体" w:cs="宋体"/>
          <w:color w:val="auto"/>
          <w:sz w:val="24"/>
          <w:szCs w:val="24"/>
          <w:highlight w:val="none"/>
          <w:shd w:val="clear" w:color="auto" w:fill="FFFFFF"/>
          <w:lang w:bidi="ar"/>
        </w:rPr>
        <w:t>”，否则</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保证金无效。</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人自行考虑汇入时间风险（如同城汇入、异地汇入、跨行汇入的时间要求）。</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人提交的</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保证金未由</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单位的基本银行账户划付或划付的</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保证金金额不足的，其</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保证金交纳无效。</w:t>
      </w:r>
    </w:p>
    <w:p w14:paraId="4C7E0C75">
      <w:pPr>
        <w:adjustRightInd w:val="0"/>
        <w:snapToGrid w:val="0"/>
        <w:spacing w:before="0" w:beforeAutospacing="0" w:after="0" w:afterAutospacing="0" w:line="360" w:lineRule="auto"/>
        <w:ind w:left="1"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②</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保证金为：人民币</w:t>
      </w:r>
      <w:r>
        <w:rPr>
          <w:rFonts w:hint="eastAsia" w:ascii="宋体" w:hAnsi="宋体" w:cs="宋体"/>
          <w:color w:val="auto"/>
          <w:sz w:val="24"/>
          <w:szCs w:val="24"/>
          <w:highlight w:val="none"/>
          <w:shd w:val="clear" w:color="auto" w:fill="FFFFFF"/>
          <w:lang w:val="en-US" w:eastAsia="zh-CN" w:bidi="ar"/>
        </w:rPr>
        <w:t>壹万</w:t>
      </w:r>
      <w:r>
        <w:rPr>
          <w:rFonts w:hint="eastAsia" w:ascii="宋体" w:hAnsi="宋体" w:eastAsia="宋体" w:cs="宋体"/>
          <w:color w:val="auto"/>
          <w:sz w:val="24"/>
          <w:szCs w:val="24"/>
          <w:highlight w:val="none"/>
          <w:shd w:val="clear" w:color="auto" w:fill="FFFFFF"/>
          <w:lang w:bidi="ar"/>
        </w:rPr>
        <w:t>元整（￥</w:t>
      </w:r>
      <w:r>
        <w:rPr>
          <w:rFonts w:hint="eastAsia" w:ascii="宋体" w:hAnsi="宋体" w:cs="宋体"/>
          <w:color w:val="auto"/>
          <w:sz w:val="24"/>
          <w:szCs w:val="24"/>
          <w:highlight w:val="none"/>
          <w:shd w:val="clear" w:color="auto" w:fill="FFFFFF"/>
          <w:lang w:val="en-US" w:eastAsia="zh-CN" w:bidi="ar"/>
        </w:rPr>
        <w:t>100</w:t>
      </w:r>
      <w:r>
        <w:rPr>
          <w:rFonts w:hint="eastAsia" w:ascii="宋体" w:hAnsi="宋体" w:eastAsia="宋体" w:cs="宋体"/>
          <w:color w:val="auto"/>
          <w:sz w:val="24"/>
          <w:szCs w:val="24"/>
          <w:highlight w:val="none"/>
          <w:shd w:val="clear" w:color="auto" w:fill="FFFFFF"/>
          <w:lang w:bidi="ar"/>
        </w:rPr>
        <w:t>00.00元）。</w:t>
      </w:r>
    </w:p>
    <w:p w14:paraId="6B718C1A">
      <w:pPr>
        <w:adjustRightInd w:val="0"/>
        <w:snapToGrid w:val="0"/>
        <w:spacing w:before="0" w:beforeAutospacing="0" w:after="0" w:afterAutospacing="0" w:line="360" w:lineRule="auto"/>
        <w:ind w:left="1"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③</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保证金有效期等同</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有效期。</w:t>
      </w:r>
    </w:p>
    <w:p w14:paraId="5B164B6B">
      <w:pPr>
        <w:adjustRightInd w:val="0"/>
        <w:snapToGrid w:val="0"/>
        <w:spacing w:before="0" w:beforeAutospacing="0" w:after="0" w:afterAutospacing="0" w:line="360" w:lineRule="auto"/>
        <w:ind w:left="1"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④未在指定时间内到账的</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保证金为无效</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保证金，当场退还</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文件。</w:t>
      </w:r>
    </w:p>
    <w:p w14:paraId="5F667415">
      <w:pPr>
        <w:adjustRightInd w:val="0"/>
        <w:snapToGrid w:val="0"/>
        <w:spacing w:before="0" w:beforeAutospacing="0" w:after="0" w:afterAutospacing="0" w:line="360" w:lineRule="auto"/>
        <w:ind w:left="1"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⑤</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人应将单位基本银行账户的开户许可证复印件及</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保证金进账凭据带至开标现场查验，否则取消</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资格。</w:t>
      </w:r>
    </w:p>
    <w:p w14:paraId="476A0339">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（二）保证金退还方式</w:t>
      </w:r>
    </w:p>
    <w:p w14:paraId="15DBB141">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未</w:t>
      </w:r>
      <w:r>
        <w:rPr>
          <w:rFonts w:hint="eastAsia" w:ascii="宋体" w:hAnsi="宋体" w:eastAsia="宋体" w:cs="宋体"/>
          <w:color w:val="auto"/>
          <w:kern w:val="2"/>
          <w:sz w:val="24"/>
          <w:szCs w:val="24"/>
          <w:highlight w:val="none"/>
          <w:shd w:val="clear"/>
          <w:lang w:val="en-US" w:eastAsia="zh-CN" w:bidi="ar"/>
        </w:rPr>
        <w:t>中标</w:t>
      </w:r>
      <w:r>
        <w:rPr>
          <w:rFonts w:hint="eastAsia" w:ascii="宋体" w:hAnsi="宋体" w:eastAsia="宋体" w:cs="宋体"/>
          <w:color w:val="auto"/>
          <w:kern w:val="2"/>
          <w:sz w:val="24"/>
          <w:szCs w:val="24"/>
          <w:highlight w:val="none"/>
          <w:shd w:val="clear" w:color="auto" w:fill="auto"/>
          <w:lang w:bidi="ar"/>
        </w:rPr>
        <w:t>的</w:t>
      </w:r>
      <w:r>
        <w:rPr>
          <w:rFonts w:hint="eastAsia" w:ascii="宋体" w:hAnsi="宋体" w:cs="宋体"/>
          <w:color w:val="auto"/>
          <w:kern w:val="2"/>
          <w:sz w:val="24"/>
          <w:szCs w:val="24"/>
          <w:highlight w:val="none"/>
          <w:shd w:val="clear" w:color="auto" w:fill="auto"/>
          <w:lang w:eastAsia="zh-CN" w:bidi="ar"/>
        </w:rPr>
        <w:t>投标</w:t>
      </w:r>
      <w:r>
        <w:rPr>
          <w:rFonts w:hint="eastAsia" w:ascii="宋体" w:hAnsi="宋体" w:eastAsia="宋体" w:cs="宋体"/>
          <w:color w:val="auto"/>
          <w:kern w:val="2"/>
          <w:sz w:val="24"/>
          <w:szCs w:val="24"/>
          <w:highlight w:val="none"/>
          <w:shd w:val="clear" w:color="auto" w:fill="auto"/>
          <w:lang w:bidi="ar"/>
        </w:rPr>
        <w:t>保证金在</w:t>
      </w:r>
      <w:r>
        <w:rPr>
          <w:rFonts w:hint="eastAsia" w:ascii="宋体" w:hAnsi="宋体" w:eastAsia="宋体" w:cs="宋体"/>
          <w:color w:val="auto"/>
          <w:kern w:val="2"/>
          <w:sz w:val="24"/>
          <w:szCs w:val="24"/>
          <w:highlight w:val="none"/>
          <w:shd w:val="clear"/>
          <w:lang w:val="en-US" w:eastAsia="zh-CN" w:bidi="ar"/>
        </w:rPr>
        <w:t>中标</w:t>
      </w:r>
      <w:r>
        <w:rPr>
          <w:rFonts w:hint="eastAsia" w:ascii="宋体" w:hAnsi="宋体" w:eastAsia="宋体" w:cs="宋体"/>
          <w:color w:val="auto"/>
          <w:kern w:val="2"/>
          <w:sz w:val="24"/>
          <w:szCs w:val="24"/>
          <w:highlight w:val="none"/>
          <w:shd w:val="clear" w:color="auto" w:fill="auto"/>
          <w:lang w:bidi="ar"/>
        </w:rPr>
        <w:t>通知书发出后30个工作日内无息退还，</w:t>
      </w:r>
      <w:r>
        <w:rPr>
          <w:rFonts w:hint="eastAsia" w:ascii="宋体" w:hAnsi="宋体" w:eastAsia="宋体" w:cs="宋体"/>
          <w:color w:val="auto"/>
          <w:kern w:val="2"/>
          <w:sz w:val="24"/>
          <w:szCs w:val="24"/>
          <w:highlight w:val="none"/>
          <w:shd w:val="clear"/>
          <w:lang w:val="en-US" w:eastAsia="zh-CN" w:bidi="ar"/>
        </w:rPr>
        <w:t>中标人</w:t>
      </w:r>
      <w:r>
        <w:rPr>
          <w:rFonts w:hint="eastAsia" w:ascii="宋体" w:hAnsi="宋体" w:eastAsia="宋体" w:cs="宋体"/>
          <w:color w:val="auto"/>
          <w:kern w:val="2"/>
          <w:sz w:val="24"/>
          <w:szCs w:val="24"/>
          <w:highlight w:val="none"/>
          <w:shd w:val="clear" w:color="auto" w:fill="auto"/>
          <w:lang w:bidi="ar"/>
        </w:rPr>
        <w:t>的</w:t>
      </w:r>
      <w:r>
        <w:rPr>
          <w:rFonts w:hint="eastAsia" w:ascii="宋体" w:hAnsi="宋体" w:cs="宋体"/>
          <w:color w:val="auto"/>
          <w:kern w:val="2"/>
          <w:sz w:val="24"/>
          <w:szCs w:val="24"/>
          <w:highlight w:val="none"/>
          <w:shd w:val="clear" w:color="auto" w:fill="auto"/>
          <w:lang w:eastAsia="zh-CN" w:bidi="ar"/>
        </w:rPr>
        <w:t>投标</w:t>
      </w:r>
      <w:r>
        <w:rPr>
          <w:rFonts w:hint="eastAsia" w:ascii="宋体" w:hAnsi="宋体" w:eastAsia="宋体" w:cs="宋体"/>
          <w:color w:val="auto"/>
          <w:kern w:val="2"/>
          <w:sz w:val="24"/>
          <w:szCs w:val="24"/>
          <w:highlight w:val="none"/>
          <w:shd w:val="clear" w:color="auto" w:fill="auto"/>
          <w:lang w:bidi="ar"/>
        </w:rPr>
        <w:t>保证金在合同签订后30个工作日内无息退还。</w:t>
      </w:r>
      <w:r>
        <w:rPr>
          <w:rFonts w:hint="eastAsia" w:ascii="宋体" w:hAnsi="宋体" w:cs="宋体"/>
          <w:color w:val="auto"/>
          <w:kern w:val="2"/>
          <w:sz w:val="24"/>
          <w:szCs w:val="24"/>
          <w:highlight w:val="none"/>
          <w:shd w:val="clear" w:color="auto" w:fill="auto"/>
          <w:lang w:eastAsia="zh-CN" w:bidi="ar"/>
        </w:rPr>
        <w:t>投标</w:t>
      </w:r>
      <w:r>
        <w:rPr>
          <w:rFonts w:hint="eastAsia" w:ascii="宋体" w:hAnsi="宋体" w:eastAsia="宋体" w:cs="宋体"/>
          <w:color w:val="auto"/>
          <w:kern w:val="2"/>
          <w:sz w:val="24"/>
          <w:szCs w:val="24"/>
          <w:highlight w:val="none"/>
          <w:shd w:val="clear" w:color="auto" w:fill="auto"/>
          <w:lang w:bidi="ar"/>
        </w:rPr>
        <w:t>保证金通过对公转账的方式退还至各</w:t>
      </w:r>
      <w:r>
        <w:rPr>
          <w:rFonts w:hint="eastAsia" w:ascii="宋体" w:hAnsi="宋体" w:cs="宋体"/>
          <w:color w:val="auto"/>
          <w:kern w:val="2"/>
          <w:sz w:val="24"/>
          <w:szCs w:val="24"/>
          <w:highlight w:val="none"/>
          <w:shd w:val="clear" w:color="auto" w:fill="auto"/>
          <w:lang w:eastAsia="zh-CN" w:bidi="ar"/>
        </w:rPr>
        <w:t>投标</w:t>
      </w:r>
      <w:r>
        <w:rPr>
          <w:rFonts w:hint="eastAsia" w:ascii="宋体" w:hAnsi="宋体" w:eastAsia="宋体" w:cs="宋体"/>
          <w:color w:val="auto"/>
          <w:kern w:val="2"/>
          <w:sz w:val="24"/>
          <w:szCs w:val="24"/>
          <w:highlight w:val="none"/>
          <w:shd w:val="clear" w:color="auto" w:fill="auto"/>
          <w:lang w:bidi="ar"/>
        </w:rPr>
        <w:t>人缴纳保证金的账户（请确保该账户为对公账户，否则后果自行承担）。</w:t>
      </w:r>
    </w:p>
    <w:p w14:paraId="7B4D6487">
      <w:pPr>
        <w:kinsoku/>
        <w:overflowPunct/>
        <w:adjustRightInd w:val="0"/>
        <w:snapToGrid w:val="0"/>
        <w:spacing w:line="360" w:lineRule="auto"/>
        <w:ind w:firstLine="480" w:firstLineChars="200"/>
        <w:jc w:val="left"/>
        <w:outlineLvl w:val="9"/>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auto"/>
          <w:lang w:bidi="ar"/>
        </w:rPr>
        <w:t>特别提醒：若发现</w:t>
      </w:r>
      <w:r>
        <w:rPr>
          <w:rFonts w:hint="eastAsia" w:ascii="宋体" w:hAnsi="宋体" w:cs="宋体"/>
          <w:color w:val="auto"/>
          <w:sz w:val="24"/>
          <w:szCs w:val="24"/>
          <w:highlight w:val="none"/>
          <w:shd w:val="clear" w:color="auto" w:fill="auto"/>
          <w:lang w:eastAsia="zh-CN" w:bidi="ar"/>
        </w:rPr>
        <w:t>投标</w:t>
      </w:r>
      <w:r>
        <w:rPr>
          <w:rFonts w:hint="eastAsia" w:ascii="宋体" w:hAnsi="宋体" w:eastAsia="宋体" w:cs="宋体"/>
          <w:color w:val="auto"/>
          <w:sz w:val="24"/>
          <w:szCs w:val="24"/>
          <w:highlight w:val="none"/>
          <w:shd w:val="clear" w:color="auto" w:fill="auto"/>
          <w:lang w:bidi="ar"/>
        </w:rPr>
        <w:t>保证金存在伪造网上银行电子回单或其他单位印章等违法行为，一经核实，将立即移交司法机关处理。</w:t>
      </w:r>
    </w:p>
    <w:p w14:paraId="47DF936C">
      <w:pPr>
        <w:pageBreakBefore w:val="0"/>
        <w:wordWrap/>
        <w:topLinePunct w:val="0"/>
        <w:bidi w:val="0"/>
        <w:adjustRightInd w:val="0"/>
        <w:snapToGrid w:val="0"/>
        <w:ind w:firstLine="482" w:firstLineChars="200"/>
        <w:jc w:val="left"/>
        <w:textAlignment w:val="auto"/>
        <w:rPr>
          <w:rFonts w:hint="eastAsia" w:ascii="宋体" w:hAnsi="宋体" w:eastAsia="宋体" w:cs="宋体"/>
          <w:b/>
          <w:bCs/>
          <w:color w:val="auto"/>
          <w:highlight w:val="none"/>
        </w:rPr>
      </w:pPr>
      <w:r>
        <w:rPr>
          <w:rFonts w:hint="eastAsia" w:ascii="宋体" w:hAnsi="宋体" w:cs="宋体"/>
          <w:b/>
          <w:bCs/>
          <w:color w:val="auto"/>
          <w:kern w:val="2"/>
          <w:sz w:val="24"/>
          <w:szCs w:val="24"/>
          <w:highlight w:val="none"/>
          <w:shd w:val="clear" w:color="auto" w:fill="auto"/>
          <w:lang w:val="en-US" w:eastAsia="zh-CN" w:bidi="ar"/>
        </w:rPr>
        <w:t>七</w:t>
      </w:r>
      <w:r>
        <w:rPr>
          <w:rFonts w:hint="eastAsia" w:ascii="宋体" w:hAnsi="宋体" w:cs="宋体"/>
          <w:color w:val="auto"/>
          <w:kern w:val="2"/>
          <w:sz w:val="24"/>
          <w:szCs w:val="24"/>
          <w:highlight w:val="none"/>
          <w:shd w:val="clear" w:color="auto" w:fill="auto"/>
          <w:lang w:val="en-US" w:eastAsia="zh-CN" w:bidi="ar"/>
        </w:rPr>
        <w:t>、</w:t>
      </w:r>
      <w:r>
        <w:rPr>
          <w:rFonts w:hint="eastAsia" w:ascii="宋体" w:hAnsi="宋体" w:eastAsia="宋体" w:cs="宋体"/>
          <w:b/>
          <w:bCs/>
          <w:color w:val="auto"/>
          <w:sz w:val="24"/>
          <w:szCs w:val="24"/>
          <w:highlight w:val="none"/>
        </w:rPr>
        <w:t>联系方式</w:t>
      </w:r>
    </w:p>
    <w:p w14:paraId="22DB160E">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bookmarkStart w:id="56" w:name="OLE_LINK1"/>
      <w:r>
        <w:rPr>
          <w:rFonts w:hint="eastAsia" w:ascii="宋体" w:hAnsi="宋体" w:cs="宋体"/>
          <w:color w:val="auto"/>
          <w:sz w:val="24"/>
          <w:szCs w:val="24"/>
          <w:highlight w:val="none"/>
          <w:lang w:eastAsia="zh-CN"/>
        </w:rPr>
        <w:t>重庆市江北区人民政府华新街街道办事处</w:t>
      </w:r>
    </w:p>
    <w:bookmarkEnd w:id="56"/>
    <w:p w14:paraId="3C2C9890">
      <w:pPr>
        <w:pageBreakBefore w:val="0"/>
        <w:kinsoku/>
        <w:overflowPunct/>
        <w:topLinePunct w:val="0"/>
        <w:autoSpaceDE/>
        <w:autoSpaceDN/>
        <w:bidi w:val="0"/>
        <w:adjustRightInd/>
        <w:snapToGrid w:val="0"/>
        <w:spacing w:line="360" w:lineRule="auto"/>
        <w:ind w:firstLine="360"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李老师</w:t>
      </w:r>
    </w:p>
    <w:p w14:paraId="347783D4">
      <w:pPr>
        <w:pageBreakBefore w:val="0"/>
        <w:kinsoku/>
        <w:overflowPunct/>
        <w:topLinePunct w:val="0"/>
        <w:autoSpaceDE/>
        <w:autoSpaceDN/>
        <w:bidi w:val="0"/>
        <w:adjustRightInd/>
        <w:snapToGrid w:val="0"/>
        <w:spacing w:line="360" w:lineRule="auto"/>
        <w:ind w:firstLine="360"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13648337769</w:t>
      </w:r>
    </w:p>
    <w:p w14:paraId="2BBF9E2D">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重庆市江北区人民政府华新街街道办事处</w:t>
      </w:r>
    </w:p>
    <w:p w14:paraId="421DDC1E">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eastAsia="zh-CN"/>
        </w:rPr>
        <w:t>重庆凯弘工程咨询有限公司</w:t>
      </w:r>
    </w:p>
    <w:p w14:paraId="64956769">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赵</w:t>
      </w:r>
      <w:r>
        <w:rPr>
          <w:rFonts w:hint="eastAsia" w:ascii="宋体" w:hAnsi="宋体" w:eastAsia="宋体" w:cs="宋体"/>
          <w:color w:val="auto"/>
          <w:sz w:val="24"/>
          <w:szCs w:val="24"/>
          <w:highlight w:val="none"/>
        </w:rPr>
        <w:t xml:space="preserve">老师 </w:t>
      </w:r>
    </w:p>
    <w:p w14:paraId="1C8C9054">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023-68687775</w:t>
      </w:r>
    </w:p>
    <w:p w14:paraId="04F7474A">
      <w:pPr>
        <w:pageBreakBefore w:val="0"/>
        <w:kinsoku/>
        <w:overflowPunct/>
        <w:topLinePunct w:val="0"/>
        <w:autoSpaceDE/>
        <w:autoSpaceDN/>
        <w:bidi w:val="0"/>
        <w:adjustRightInd/>
        <w:snapToGrid w:val="0"/>
        <w:spacing w:line="360" w:lineRule="auto"/>
        <w:ind w:firstLine="360"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rPr>
        <w:t>重庆市</w:t>
      </w:r>
      <w:r>
        <w:rPr>
          <w:rFonts w:hint="eastAsia" w:ascii="宋体" w:hAnsi="宋体" w:cs="宋体"/>
          <w:color w:val="auto"/>
          <w:sz w:val="24"/>
          <w:szCs w:val="24"/>
          <w:highlight w:val="none"/>
          <w:lang w:val="en-US" w:eastAsia="zh-CN"/>
        </w:rPr>
        <w:t>九龙坡区渝隆大厦27楼</w:t>
      </w:r>
    </w:p>
    <w:p w14:paraId="4F09FDAF">
      <w:pPr>
        <w:pStyle w:val="20"/>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4FD573FD">
      <w:pPr>
        <w:rPr>
          <w:rFonts w:hint="eastAsia" w:ascii="宋体" w:hAnsi="宋体" w:eastAsia="宋体" w:cs="宋体"/>
          <w:color w:val="auto"/>
          <w:sz w:val="24"/>
          <w:szCs w:val="24"/>
        </w:rPr>
      </w:pPr>
    </w:p>
    <w:p w14:paraId="6403E826">
      <w:pPr>
        <w:pStyle w:val="4"/>
        <w:rPr>
          <w:rFonts w:hint="eastAsia" w:ascii="宋体" w:hAnsi="宋体" w:eastAsia="宋体" w:cs="宋体"/>
          <w:color w:val="auto"/>
          <w:sz w:val="24"/>
          <w:szCs w:val="24"/>
        </w:rPr>
      </w:pPr>
    </w:p>
    <w:p w14:paraId="3F6CD1E4">
      <w:pPr>
        <w:rPr>
          <w:rFonts w:hint="eastAsia" w:ascii="宋体" w:hAnsi="宋体" w:eastAsia="宋体" w:cs="宋体"/>
          <w:color w:val="auto"/>
          <w:sz w:val="24"/>
          <w:szCs w:val="24"/>
        </w:rPr>
      </w:pPr>
    </w:p>
    <w:p w14:paraId="751AEEE0">
      <w:pPr>
        <w:pStyle w:val="4"/>
        <w:rPr>
          <w:rFonts w:hint="eastAsia" w:ascii="宋体" w:hAnsi="宋体" w:eastAsia="宋体" w:cs="宋体"/>
          <w:color w:val="auto"/>
          <w:sz w:val="24"/>
          <w:szCs w:val="24"/>
        </w:rPr>
      </w:pPr>
    </w:p>
    <w:p w14:paraId="3F14E8AA">
      <w:pPr>
        <w:rPr>
          <w:rFonts w:hint="eastAsia" w:ascii="宋体" w:hAnsi="宋体" w:eastAsia="宋体" w:cs="宋体"/>
          <w:color w:val="auto"/>
          <w:sz w:val="24"/>
          <w:szCs w:val="24"/>
        </w:rPr>
      </w:pPr>
    </w:p>
    <w:p w14:paraId="332D64B8">
      <w:pPr>
        <w:pStyle w:val="4"/>
        <w:rPr>
          <w:rFonts w:hint="eastAsia" w:ascii="宋体" w:hAnsi="宋体" w:eastAsia="宋体" w:cs="宋体"/>
          <w:color w:val="auto"/>
          <w:sz w:val="24"/>
          <w:szCs w:val="24"/>
        </w:rPr>
      </w:pPr>
    </w:p>
    <w:p w14:paraId="1C896DFC">
      <w:pPr>
        <w:rPr>
          <w:rFonts w:hint="eastAsia" w:ascii="宋体" w:hAnsi="宋体" w:eastAsia="宋体" w:cs="宋体"/>
          <w:color w:val="auto"/>
          <w:sz w:val="24"/>
          <w:szCs w:val="24"/>
        </w:rPr>
      </w:pPr>
    </w:p>
    <w:p w14:paraId="2902C95E">
      <w:pPr>
        <w:pStyle w:val="4"/>
        <w:rPr>
          <w:rFonts w:hint="eastAsia" w:ascii="宋体" w:hAnsi="宋体" w:eastAsia="宋体" w:cs="宋体"/>
          <w:color w:val="auto"/>
          <w:sz w:val="24"/>
          <w:szCs w:val="24"/>
        </w:rPr>
      </w:pPr>
    </w:p>
    <w:p w14:paraId="1D43CB6E">
      <w:pPr>
        <w:rPr>
          <w:rFonts w:hint="eastAsia" w:ascii="宋体" w:hAnsi="宋体" w:eastAsia="宋体" w:cs="宋体"/>
          <w:color w:val="auto"/>
          <w:sz w:val="24"/>
          <w:szCs w:val="24"/>
        </w:rPr>
      </w:pPr>
    </w:p>
    <w:p w14:paraId="699ECC3E">
      <w:pPr>
        <w:pStyle w:val="4"/>
        <w:rPr>
          <w:rFonts w:hint="eastAsia" w:ascii="宋体" w:hAnsi="宋体" w:eastAsia="宋体" w:cs="宋体"/>
          <w:color w:val="auto"/>
          <w:sz w:val="24"/>
          <w:szCs w:val="24"/>
        </w:rPr>
      </w:pPr>
    </w:p>
    <w:p w14:paraId="0FBEA238">
      <w:pPr>
        <w:rPr>
          <w:rFonts w:hint="eastAsia" w:ascii="宋体" w:hAnsi="宋体" w:eastAsia="宋体" w:cs="宋体"/>
          <w:color w:val="auto"/>
          <w:sz w:val="24"/>
          <w:szCs w:val="24"/>
        </w:rPr>
      </w:pPr>
    </w:p>
    <w:p w14:paraId="52F27047">
      <w:pPr>
        <w:pStyle w:val="4"/>
        <w:rPr>
          <w:rFonts w:hint="eastAsia" w:ascii="宋体" w:hAnsi="宋体" w:eastAsia="宋体" w:cs="宋体"/>
          <w:color w:val="auto"/>
          <w:sz w:val="24"/>
          <w:szCs w:val="24"/>
        </w:rPr>
      </w:pPr>
    </w:p>
    <w:p w14:paraId="4479B184">
      <w:pPr>
        <w:rPr>
          <w:rFonts w:hint="eastAsia" w:ascii="宋体" w:hAnsi="宋体" w:eastAsia="宋体" w:cs="宋体"/>
          <w:color w:val="auto"/>
          <w:sz w:val="24"/>
          <w:szCs w:val="24"/>
        </w:rPr>
      </w:pPr>
    </w:p>
    <w:p w14:paraId="6D13F4D3">
      <w:pPr>
        <w:pStyle w:val="4"/>
        <w:rPr>
          <w:rFonts w:hint="eastAsia" w:ascii="宋体" w:hAnsi="宋体" w:eastAsia="宋体" w:cs="宋体"/>
          <w:color w:val="auto"/>
          <w:sz w:val="24"/>
          <w:szCs w:val="24"/>
        </w:rPr>
      </w:pPr>
    </w:p>
    <w:p w14:paraId="0BC675C3">
      <w:pPr>
        <w:rPr>
          <w:rFonts w:hint="eastAsia" w:ascii="宋体" w:hAnsi="宋体" w:eastAsia="宋体" w:cs="宋体"/>
          <w:color w:val="auto"/>
          <w:sz w:val="24"/>
          <w:szCs w:val="24"/>
        </w:rPr>
      </w:pPr>
    </w:p>
    <w:p w14:paraId="2409ED36">
      <w:pPr>
        <w:pStyle w:val="4"/>
        <w:rPr>
          <w:rFonts w:hint="eastAsia" w:ascii="宋体" w:hAnsi="宋体" w:eastAsia="宋体" w:cs="宋体"/>
          <w:color w:val="auto"/>
          <w:sz w:val="24"/>
          <w:szCs w:val="24"/>
        </w:rPr>
      </w:pPr>
    </w:p>
    <w:p w14:paraId="18A95074">
      <w:pPr>
        <w:rPr>
          <w:rFonts w:hint="eastAsia" w:ascii="宋体" w:hAnsi="宋体" w:eastAsia="宋体" w:cs="宋体"/>
          <w:color w:val="auto"/>
          <w:sz w:val="24"/>
          <w:szCs w:val="24"/>
        </w:rPr>
      </w:pPr>
    </w:p>
    <w:p w14:paraId="45B85028">
      <w:pPr>
        <w:pStyle w:val="5"/>
        <w:rPr>
          <w:rFonts w:hint="eastAsia" w:ascii="宋体" w:hAnsi="宋体" w:eastAsia="宋体" w:cs="宋体"/>
          <w:color w:val="auto"/>
          <w:sz w:val="24"/>
          <w:szCs w:val="24"/>
        </w:rPr>
      </w:pPr>
    </w:p>
    <w:p w14:paraId="03C0DEEE">
      <w:pPr>
        <w:pStyle w:val="6"/>
        <w:rPr>
          <w:rFonts w:hint="eastAsia" w:ascii="宋体" w:hAnsi="宋体" w:eastAsia="宋体" w:cs="宋体"/>
          <w:color w:val="auto"/>
          <w:sz w:val="24"/>
          <w:szCs w:val="24"/>
        </w:rPr>
      </w:pPr>
    </w:p>
    <w:p w14:paraId="38CEE15D">
      <w:pPr>
        <w:pStyle w:val="7"/>
        <w:rPr>
          <w:rFonts w:hint="eastAsia" w:ascii="宋体" w:hAnsi="宋体" w:eastAsia="宋体" w:cs="宋体"/>
          <w:color w:val="auto"/>
          <w:sz w:val="24"/>
          <w:szCs w:val="24"/>
        </w:rPr>
      </w:pPr>
    </w:p>
    <w:p w14:paraId="50282CFC">
      <w:pPr>
        <w:pStyle w:val="7"/>
        <w:rPr>
          <w:rFonts w:hint="eastAsia" w:ascii="宋体" w:hAnsi="宋体" w:eastAsia="宋体" w:cs="宋体"/>
          <w:color w:val="auto"/>
          <w:sz w:val="24"/>
          <w:szCs w:val="24"/>
        </w:rPr>
      </w:pPr>
    </w:p>
    <w:p w14:paraId="02761BC3">
      <w:pPr>
        <w:pStyle w:val="7"/>
        <w:rPr>
          <w:rFonts w:hint="eastAsia" w:ascii="宋体" w:hAnsi="宋体" w:eastAsia="宋体" w:cs="宋体"/>
          <w:color w:val="auto"/>
          <w:sz w:val="24"/>
          <w:szCs w:val="24"/>
        </w:rPr>
      </w:pPr>
    </w:p>
    <w:p w14:paraId="0D378657">
      <w:pPr>
        <w:pStyle w:val="7"/>
        <w:rPr>
          <w:rFonts w:hint="eastAsia" w:ascii="宋体" w:hAnsi="宋体" w:eastAsia="宋体" w:cs="宋体"/>
          <w:color w:val="auto"/>
          <w:sz w:val="24"/>
          <w:szCs w:val="24"/>
        </w:rPr>
      </w:pPr>
    </w:p>
    <w:p w14:paraId="0999DF69">
      <w:pPr>
        <w:pStyle w:val="7"/>
        <w:rPr>
          <w:rFonts w:hint="eastAsia" w:ascii="宋体" w:hAnsi="宋体" w:eastAsia="宋体" w:cs="宋体"/>
          <w:color w:val="auto"/>
          <w:sz w:val="24"/>
          <w:szCs w:val="24"/>
        </w:rPr>
      </w:pPr>
    </w:p>
    <w:p w14:paraId="57413AF6">
      <w:pPr>
        <w:pStyle w:val="7"/>
        <w:rPr>
          <w:rFonts w:hint="eastAsia" w:ascii="宋体" w:hAnsi="宋体" w:eastAsia="宋体" w:cs="宋体"/>
          <w:color w:val="auto"/>
          <w:sz w:val="24"/>
          <w:szCs w:val="24"/>
        </w:rPr>
      </w:pPr>
    </w:p>
    <w:p w14:paraId="60314F3B">
      <w:pPr>
        <w:pStyle w:val="7"/>
        <w:rPr>
          <w:rFonts w:hint="eastAsia" w:ascii="宋体" w:hAnsi="宋体" w:eastAsia="宋体" w:cs="宋体"/>
          <w:color w:val="auto"/>
          <w:sz w:val="24"/>
          <w:szCs w:val="24"/>
        </w:rPr>
      </w:pPr>
    </w:p>
    <w:p w14:paraId="60D99EB0">
      <w:pPr>
        <w:pStyle w:val="7"/>
        <w:rPr>
          <w:rFonts w:hint="eastAsia" w:ascii="宋体" w:hAnsi="宋体" w:eastAsia="宋体" w:cs="宋体"/>
          <w:color w:val="auto"/>
          <w:sz w:val="24"/>
          <w:szCs w:val="24"/>
        </w:rPr>
      </w:pPr>
    </w:p>
    <w:p w14:paraId="42A9D9B7">
      <w:pPr>
        <w:pStyle w:val="7"/>
        <w:rPr>
          <w:rFonts w:hint="eastAsia" w:ascii="宋体" w:hAnsi="宋体" w:eastAsia="宋体" w:cs="宋体"/>
          <w:color w:val="auto"/>
          <w:sz w:val="24"/>
          <w:szCs w:val="24"/>
        </w:rPr>
      </w:pPr>
    </w:p>
    <w:p w14:paraId="06EFB9FD">
      <w:pPr>
        <w:pStyle w:val="4"/>
        <w:ind w:left="0" w:leftChars="0" w:firstLine="0" w:firstLineChars="0"/>
        <w:rPr>
          <w:rFonts w:hint="eastAsia"/>
          <w:color w:val="auto"/>
        </w:rPr>
      </w:pPr>
    </w:p>
    <w:p w14:paraId="1E0895FC">
      <w:pPr>
        <w:pStyle w:val="2"/>
        <w:pageBreakBefore w:val="0"/>
        <w:numPr>
          <w:ilvl w:val="0"/>
          <w:numId w:val="1"/>
        </w:numPr>
        <w:wordWrap/>
        <w:topLinePunct w:val="0"/>
        <w:bidi w:val="0"/>
        <w:spacing w:before="0" w:after="0" w:line="360" w:lineRule="auto"/>
        <w:jc w:val="center"/>
        <w:textAlignment w:val="auto"/>
        <w:outlineLvl w:val="0"/>
        <w:rPr>
          <w:rFonts w:hint="eastAsia" w:ascii="宋体" w:hAnsi="宋体" w:eastAsia="宋体" w:cs="宋体"/>
          <w:b/>
          <w:bCs/>
          <w:color w:val="auto"/>
          <w:sz w:val="32"/>
          <w:szCs w:val="32"/>
          <w:highlight w:val="none"/>
        </w:rPr>
      </w:pPr>
      <w:bookmarkStart w:id="57" w:name="_Toc24167"/>
      <w:bookmarkStart w:id="58" w:name="_Toc19562"/>
      <w:bookmarkStart w:id="59" w:name="_Toc106034632"/>
      <w:bookmarkStart w:id="60" w:name="_Toc15492"/>
      <w:bookmarkStart w:id="61" w:name="_Toc65660341"/>
      <w:bookmarkStart w:id="62" w:name="_Toc30544"/>
      <w:bookmarkStart w:id="63" w:name="_Toc13356"/>
      <w:bookmarkStart w:id="64" w:name="_Toc102227313"/>
      <w:r>
        <w:rPr>
          <w:rFonts w:hint="eastAsia" w:ascii="宋体" w:hAnsi="宋体" w:eastAsia="宋体" w:cs="宋体"/>
          <w:b/>
          <w:bCs/>
          <w:color w:val="auto"/>
          <w:sz w:val="32"/>
          <w:szCs w:val="32"/>
          <w:highlight w:val="none"/>
        </w:rPr>
        <w:t xml:space="preserve"> </w:t>
      </w:r>
      <w:bookmarkStart w:id="65" w:name="_Toc17760"/>
      <w:bookmarkStart w:id="66" w:name="_Toc24552"/>
      <w:bookmarkStart w:id="67" w:name="_Toc21243"/>
      <w:bookmarkStart w:id="68" w:name="_Toc5954"/>
      <w:r>
        <w:rPr>
          <w:rFonts w:hint="eastAsia" w:ascii="宋体" w:hAnsi="宋体" w:eastAsia="宋体" w:cs="宋体"/>
          <w:b/>
          <w:bCs/>
          <w:color w:val="auto"/>
          <w:sz w:val="32"/>
          <w:szCs w:val="32"/>
          <w:highlight w:val="none"/>
        </w:rPr>
        <w:t>项目</w:t>
      </w:r>
      <w:r>
        <w:rPr>
          <w:rFonts w:hint="eastAsia" w:cs="宋体"/>
          <w:b/>
          <w:bCs/>
          <w:color w:val="auto"/>
          <w:sz w:val="32"/>
          <w:szCs w:val="32"/>
          <w:highlight w:val="none"/>
          <w:lang w:val="en-US" w:eastAsia="zh-CN"/>
        </w:rPr>
        <w:t>技术</w:t>
      </w:r>
      <w:r>
        <w:rPr>
          <w:rFonts w:hint="eastAsia" w:ascii="宋体" w:hAnsi="宋体" w:eastAsia="宋体" w:cs="宋体"/>
          <w:b/>
          <w:bCs/>
          <w:color w:val="auto"/>
          <w:sz w:val="32"/>
          <w:szCs w:val="32"/>
          <w:highlight w:val="none"/>
        </w:rPr>
        <w:t>需求</w:t>
      </w:r>
      <w:bookmarkEnd w:id="57"/>
      <w:bookmarkEnd w:id="58"/>
      <w:bookmarkEnd w:id="65"/>
      <w:bookmarkEnd w:id="66"/>
      <w:bookmarkEnd w:id="67"/>
      <w:bookmarkEnd w:id="68"/>
    </w:p>
    <w:p w14:paraId="6921CC5C">
      <w:pPr>
        <w:snapToGrid w:val="0"/>
        <w:spacing w:line="360" w:lineRule="auto"/>
        <w:ind w:firstLine="360" w:firstLineChars="150"/>
        <w:jc w:val="left"/>
        <w:rPr>
          <w:rFonts w:hint="eastAsia" w:ascii="宋体" w:hAnsi="宋体" w:eastAsia="宋体" w:cs="宋体"/>
          <w:b w:val="0"/>
          <w:bCs w:val="0"/>
          <w:color w:val="auto"/>
          <w:sz w:val="24"/>
          <w:szCs w:val="24"/>
          <w:highlight w:val="none"/>
        </w:rPr>
      </w:pPr>
      <w:bookmarkStart w:id="69" w:name="_Toc23236"/>
      <w:bookmarkStart w:id="70" w:name="_Toc16238"/>
      <w:bookmarkStart w:id="71" w:name="_Toc1342"/>
      <w:bookmarkStart w:id="72" w:name="_Toc8713"/>
      <w:bookmarkStart w:id="73" w:name="_Toc22268"/>
      <w:bookmarkStart w:id="74" w:name="_Toc2484"/>
      <w:bookmarkStart w:id="75" w:name="_Toc15391"/>
      <w:bookmarkStart w:id="76" w:name="_Toc149062814"/>
      <w:bookmarkStart w:id="77" w:name="_Toc16659"/>
      <w:bookmarkStart w:id="78" w:name="_Toc23361"/>
      <w:r>
        <w:rPr>
          <w:rFonts w:hint="eastAsia" w:ascii="宋体" w:hAnsi="宋体" w:eastAsia="宋体" w:cs="宋体"/>
          <w:color w:val="auto"/>
          <w:sz w:val="24"/>
          <w:szCs w:val="24"/>
          <w:highlight w:val="none"/>
        </w:rPr>
        <w:t>“※”标注的技术需求为符合性审查中的实质性要求，</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若不满足按无效响应处理。</w:t>
      </w:r>
    </w:p>
    <w:bookmarkEnd w:id="69"/>
    <w:bookmarkEnd w:id="70"/>
    <w:bookmarkEnd w:id="71"/>
    <w:bookmarkEnd w:id="72"/>
    <w:bookmarkEnd w:id="73"/>
    <w:bookmarkEnd w:id="74"/>
    <w:bookmarkEnd w:id="75"/>
    <w:p w14:paraId="745F4E55">
      <w:pPr>
        <w:keepNext w:val="0"/>
        <w:keepLines w:val="0"/>
        <w:widowControl/>
        <w:snapToGrid w:val="0"/>
        <w:spacing w:line="360" w:lineRule="auto"/>
        <w:ind w:firstLine="360" w:firstLineChars="150"/>
        <w:rPr>
          <w:rFonts w:hint="eastAsia" w:ascii="宋体" w:hAnsi="宋体" w:eastAsia="宋体" w:cs="宋体"/>
          <w:color w:val="auto"/>
          <w:sz w:val="24"/>
          <w:szCs w:val="24"/>
          <w:highlight w:val="none"/>
          <w:shd w:val="clear" w:color="auto" w:fill="FFFFFF"/>
          <w:lang w:bidi="ar"/>
        </w:rPr>
      </w:pPr>
      <w:bookmarkStart w:id="79" w:name="_Toc27588"/>
      <w:bookmarkEnd w:id="79"/>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一、项目基本概况介绍</w:t>
      </w:r>
    </w:p>
    <w:p w14:paraId="7D55C3A9">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bidi="ar"/>
        </w:rPr>
        <w:t>1.工程名称：</w:t>
      </w:r>
      <w:r>
        <w:rPr>
          <w:rFonts w:hint="eastAsia" w:ascii="宋体" w:hAnsi="宋体" w:cs="宋体"/>
          <w:color w:val="auto"/>
          <w:sz w:val="24"/>
          <w:szCs w:val="24"/>
          <w:highlight w:val="none"/>
          <w:shd w:val="clear"/>
          <w:lang w:eastAsia="zh-CN" w:bidi="ar"/>
        </w:rPr>
        <w:t>华新社区党群服务中心装修工程项目</w:t>
      </w:r>
    </w:p>
    <w:p w14:paraId="1A75DEC7">
      <w:pPr>
        <w:widowControl/>
        <w:snapToGrid w:val="0"/>
        <w:spacing w:beforeAutospacing="0" w:afterAutospacing="0" w:line="360" w:lineRule="auto"/>
        <w:ind w:firstLineChars="150"/>
        <w:rPr>
          <w:rFonts w:hint="default" w:ascii="宋体" w:hAnsi="宋体" w:eastAsia="宋体" w:cs="宋体"/>
          <w:color w:val="auto"/>
          <w:sz w:val="24"/>
          <w:szCs w:val="24"/>
          <w:highlight w:val="none"/>
          <w:shd w:val="clear" w:color="auto" w:fill="FFFFFF"/>
          <w:lang w:val="en-US" w:bidi="ar"/>
        </w:rPr>
      </w:pPr>
      <w:r>
        <w:rPr>
          <w:rFonts w:hint="eastAsia" w:ascii="宋体" w:hAnsi="宋体" w:eastAsia="宋体" w:cs="宋体"/>
          <w:color w:val="auto"/>
          <w:sz w:val="24"/>
          <w:szCs w:val="24"/>
          <w:highlight w:val="none"/>
          <w:shd w:val="clear" w:color="auto" w:fill="FFFFFF"/>
          <w:lang w:bidi="ar"/>
        </w:rPr>
        <w:t>2.建设地点：</w:t>
      </w:r>
      <w:r>
        <w:rPr>
          <w:rFonts w:hint="eastAsia" w:ascii="宋体" w:hAnsi="宋体" w:cs="宋体"/>
          <w:color w:val="auto"/>
          <w:sz w:val="24"/>
          <w:szCs w:val="24"/>
          <w:highlight w:val="none"/>
          <w:lang w:eastAsia="zh-CN"/>
        </w:rPr>
        <w:t>重庆市江北区人民政府华新街街道办事处</w:t>
      </w:r>
      <w:r>
        <w:rPr>
          <w:rFonts w:hint="eastAsia" w:ascii="宋体" w:hAnsi="宋体" w:cs="宋体"/>
          <w:color w:val="auto"/>
          <w:sz w:val="24"/>
          <w:szCs w:val="24"/>
          <w:highlight w:val="none"/>
          <w:shd w:val="clear"/>
          <w:lang w:eastAsia="zh-CN" w:bidi="ar"/>
        </w:rPr>
        <w:t>华新社区党群服务中心</w:t>
      </w:r>
    </w:p>
    <w:p w14:paraId="635EFC11">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3.工程规模：以图纸及工程量清单为准</w:t>
      </w:r>
    </w:p>
    <w:p w14:paraId="54ABAA93">
      <w:pPr>
        <w:keepNext w:val="0"/>
        <w:keepLines w:val="0"/>
        <w:widowControl/>
        <w:snapToGrid w:val="0"/>
        <w:spacing w:line="360" w:lineRule="auto"/>
        <w:ind w:firstLine="360" w:firstLineChars="150"/>
        <w:rPr>
          <w:rFonts w:hint="eastAsia" w:ascii="宋体" w:hAnsi="宋体" w:eastAsia="宋体" w:cs="宋体"/>
          <w:color w:val="auto"/>
          <w:sz w:val="24"/>
          <w:szCs w:val="24"/>
          <w:highlight w:val="none"/>
          <w:shd w:val="clear" w:color="auto" w:fill="FFFFFF"/>
          <w:lang w:bidi="ar"/>
        </w:rPr>
      </w:pPr>
      <w:bookmarkStart w:id="80" w:name="_Toc16455"/>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二、采购范围及内容</w:t>
      </w:r>
      <w:bookmarkEnd w:id="80"/>
    </w:p>
    <w:p w14:paraId="3F434D6A">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全部工程内容包含但不限于本次采购项目图纸及工程量清单中全部建设内容。以</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发出的</w:t>
      </w:r>
      <w:r>
        <w:rPr>
          <w:rFonts w:hint="eastAsia" w:ascii="宋体" w:hAnsi="宋体" w:cs="宋体"/>
          <w:color w:val="auto"/>
          <w:sz w:val="24"/>
          <w:szCs w:val="24"/>
          <w:highlight w:val="none"/>
          <w:shd w:val="clear" w:color="auto" w:fill="FFFFFF"/>
          <w:lang w:eastAsia="zh-CN" w:bidi="ar"/>
        </w:rPr>
        <w:t>招标文件</w:t>
      </w:r>
      <w:r>
        <w:rPr>
          <w:rFonts w:hint="eastAsia" w:ascii="宋体" w:hAnsi="宋体" w:eastAsia="宋体" w:cs="宋体"/>
          <w:color w:val="auto"/>
          <w:sz w:val="24"/>
          <w:szCs w:val="24"/>
          <w:highlight w:val="none"/>
          <w:shd w:val="clear" w:color="auto" w:fill="FFFFFF"/>
          <w:lang w:bidi="ar"/>
        </w:rPr>
        <w:t>、澄清、补遗等资料为准。</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参与采购前需仔细核对施工图与工程量清单，如施工图与工程量清单存在不一致，</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需主动与</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沟通，</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未主动澄清的以工程量清单为准。</w:t>
      </w:r>
    </w:p>
    <w:p w14:paraId="1BC9E006">
      <w:pPr>
        <w:keepNext w:val="0"/>
        <w:keepLines w:val="0"/>
        <w:widowControl/>
        <w:snapToGrid w:val="0"/>
        <w:spacing w:line="360" w:lineRule="auto"/>
        <w:ind w:firstLine="360" w:firstLineChars="150"/>
        <w:rPr>
          <w:rFonts w:hint="eastAsia" w:ascii="宋体" w:hAnsi="宋体" w:eastAsia="宋体" w:cs="宋体"/>
          <w:color w:val="auto"/>
          <w:sz w:val="24"/>
          <w:szCs w:val="24"/>
          <w:highlight w:val="none"/>
          <w:shd w:val="clear" w:color="auto" w:fill="FFFFFF"/>
          <w:lang w:bidi="ar"/>
        </w:rPr>
      </w:pPr>
      <w:bookmarkStart w:id="81" w:name="_Toc27032"/>
      <w:bookmarkEnd w:id="81"/>
      <w:bookmarkStart w:id="82" w:name="_Toc868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三、质量要求及质量保证</w:t>
      </w:r>
      <w:bookmarkEnd w:id="82"/>
    </w:p>
    <w:p w14:paraId="756D94BB">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1.质量要求：达到</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要求并通过验收。</w:t>
      </w:r>
    </w:p>
    <w:p w14:paraId="7D1BCFDB">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2.质量问题响应时间要求：</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接到</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出现问题的通知后立即作出响应，24小时内到达现场进行处理。</w:t>
      </w:r>
    </w:p>
    <w:p w14:paraId="6A140117">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3.项目原则上不允许变更施工内容，如特需变更的，经</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同意后方可实施变更。</w:t>
      </w:r>
    </w:p>
    <w:p w14:paraId="4233F45C">
      <w:pPr>
        <w:keepNext w:val="0"/>
        <w:keepLines w:val="0"/>
        <w:widowControl/>
        <w:snapToGrid w:val="0"/>
        <w:spacing w:line="360" w:lineRule="auto"/>
        <w:ind w:firstLine="360" w:firstLineChars="150"/>
        <w:rPr>
          <w:rFonts w:hint="eastAsia" w:ascii="宋体" w:hAnsi="宋体" w:eastAsia="宋体" w:cs="宋体"/>
          <w:color w:val="auto"/>
          <w:sz w:val="24"/>
          <w:szCs w:val="24"/>
          <w:highlight w:val="none"/>
          <w:shd w:val="clear" w:color="auto" w:fill="FFFFFF"/>
          <w:lang w:bidi="ar"/>
        </w:rPr>
      </w:pPr>
      <w:bookmarkStart w:id="83" w:name="_Toc2763"/>
      <w:bookmarkEnd w:id="83"/>
      <w:bookmarkStart w:id="84" w:name="_Toc22592"/>
      <w:bookmarkEnd w:id="84"/>
      <w:bookmarkStart w:id="85" w:name="_Toc24948"/>
      <w:bookmarkEnd w:id="85"/>
      <w:bookmarkStart w:id="86" w:name="_Toc15807"/>
      <w:r>
        <w:rPr>
          <w:rFonts w:hint="eastAsia" w:ascii="宋体" w:hAnsi="宋体" w:eastAsia="宋体" w:cs="宋体"/>
          <w:color w:val="auto"/>
          <w:sz w:val="24"/>
          <w:szCs w:val="24"/>
          <w:highlight w:val="none"/>
          <w:shd w:val="clear" w:color="auto" w:fill="FFFFFF"/>
          <w:lang w:bidi="ar"/>
        </w:rPr>
        <w:t>四、技术要求</w:t>
      </w:r>
      <w:bookmarkEnd w:id="86"/>
    </w:p>
    <w:p w14:paraId="6EEAD545">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须根据该工程项目做出技术方案，至少包含施工方案、质量管理体系与措施、安全管理体系与措施、施工进度计划等。</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施工过程中必须按国家相关规范及要求进行施工，施工工艺必须达到国家相关规范要求。</w:t>
      </w:r>
    </w:p>
    <w:p w14:paraId="057CE6BB">
      <w:pPr>
        <w:keepNext w:val="0"/>
        <w:keepLines w:val="0"/>
        <w:widowControl/>
        <w:snapToGrid w:val="0"/>
        <w:spacing w:line="360" w:lineRule="auto"/>
        <w:ind w:firstLine="360" w:firstLineChars="150"/>
        <w:rPr>
          <w:rFonts w:hint="eastAsia" w:ascii="宋体" w:hAnsi="宋体" w:eastAsia="宋体" w:cs="宋体"/>
          <w:color w:val="auto"/>
          <w:sz w:val="24"/>
          <w:szCs w:val="24"/>
          <w:highlight w:val="none"/>
          <w:shd w:val="clear" w:color="auto" w:fill="FFFFFF"/>
          <w:lang w:bidi="ar"/>
        </w:rPr>
      </w:pPr>
      <w:bookmarkStart w:id="87" w:name="_Toc23214"/>
      <w:bookmarkStart w:id="88" w:name="_Toc3159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五、项目管理班子人员配备要求</w:t>
      </w:r>
      <w:bookmarkEnd w:id="87"/>
    </w:p>
    <w:p w14:paraId="1AFD748B">
      <w:pPr>
        <w:snapToGrid w:val="0"/>
        <w:spacing w:line="360" w:lineRule="auto"/>
        <w:ind w:firstLine="360" w:firstLineChars="150"/>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项目经理资格要求：</w:t>
      </w:r>
    </w:p>
    <w:p w14:paraId="0CE7A009">
      <w:pPr>
        <w:numPr>
          <w:ilvl w:val="-1"/>
          <w:numId w:val="0"/>
        </w:numPr>
        <w:snapToGrid w:val="0"/>
        <w:spacing w:line="360" w:lineRule="auto"/>
        <w:ind w:firstLine="360" w:firstLineChars="15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拟派的项目经理应具有建筑工程专业二级及以上注册建造师执业资格且必须已在</w:t>
      </w: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本单位注册。</w:t>
      </w:r>
    </w:p>
    <w:p w14:paraId="54BB2ACD">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（1）提供拟派项目经理人身份证复印件加盖</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公章；</w:t>
      </w:r>
    </w:p>
    <w:p w14:paraId="321BFD4A">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（2）提供拟派项目经理人</w:t>
      </w:r>
      <w:r>
        <w:rPr>
          <w:rFonts w:hint="eastAsia" w:ascii="宋体" w:hAnsi="宋体" w:eastAsia="宋体" w:cs="宋体"/>
          <w:color w:val="auto"/>
          <w:sz w:val="24"/>
          <w:szCs w:val="24"/>
          <w:highlight w:val="none"/>
        </w:rPr>
        <w:t>注册证书</w:t>
      </w:r>
      <w:r>
        <w:rPr>
          <w:rFonts w:hint="eastAsia" w:ascii="宋体" w:hAnsi="宋体" w:eastAsia="宋体" w:cs="宋体"/>
          <w:color w:val="auto"/>
          <w:sz w:val="24"/>
          <w:szCs w:val="24"/>
          <w:highlight w:val="none"/>
          <w:shd w:val="clear" w:color="auto" w:fill="FFFFFF"/>
          <w:lang w:bidi="ar"/>
        </w:rPr>
        <w:t>复印件加盖</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公章；</w:t>
      </w:r>
    </w:p>
    <w:p w14:paraId="5B6C0F97">
      <w:pPr>
        <w:widowControl/>
        <w:snapToGrid w:val="0"/>
        <w:spacing w:beforeAutospacing="0" w:afterAutospacing="0" w:line="360" w:lineRule="auto"/>
        <w:ind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（3）提供</w:t>
      </w:r>
      <w:r>
        <w:rPr>
          <w:rFonts w:hint="eastAsia" w:ascii="宋体" w:hAnsi="宋体" w:eastAsia="宋体" w:cs="宋体"/>
          <w:color w:val="auto"/>
          <w:sz w:val="24"/>
          <w:szCs w:val="24"/>
          <w:highlight w:val="none"/>
          <w:shd w:val="clear"/>
          <w:lang w:val="en-US" w:eastAsia="zh-CN" w:bidi="ar"/>
        </w:rPr>
        <w:t>投标人</w:t>
      </w:r>
      <w:r>
        <w:rPr>
          <w:rFonts w:hint="eastAsia" w:ascii="宋体" w:hAnsi="宋体" w:eastAsia="宋体" w:cs="宋体"/>
          <w:color w:val="auto"/>
          <w:sz w:val="24"/>
          <w:szCs w:val="24"/>
          <w:highlight w:val="none"/>
          <w:shd w:val="clear" w:color="auto" w:fill="FFFFFF"/>
          <w:lang w:bidi="ar"/>
        </w:rPr>
        <w:t>为其缴纳的</w:t>
      </w:r>
      <w:r>
        <w:rPr>
          <w:rFonts w:hint="eastAsia" w:ascii="宋体" w:hAnsi="宋体" w:eastAsia="宋体" w:cs="宋体"/>
          <w:color w:val="auto"/>
          <w:kern w:val="2"/>
          <w:sz w:val="24"/>
          <w:szCs w:val="28"/>
          <w:highlight w:val="none"/>
          <w:lang w:val="en-US" w:eastAsia="zh-CN" w:bidi="ar-SA"/>
        </w:rPr>
        <w:t>截止开标前三个月任意一个月的养老保险证明（个人）材料复印件并加盖投标人公章</w:t>
      </w:r>
      <w:r>
        <w:rPr>
          <w:rFonts w:hint="eastAsia" w:ascii="宋体" w:hAnsi="宋体" w:eastAsia="宋体" w:cs="宋体"/>
          <w:color w:val="auto"/>
          <w:sz w:val="24"/>
          <w:szCs w:val="24"/>
          <w:highlight w:val="none"/>
          <w:shd w:val="clear" w:color="auto" w:fill="FFFFFF"/>
          <w:lang w:bidi="ar"/>
        </w:rPr>
        <w:t>；</w:t>
      </w:r>
    </w:p>
    <w:p w14:paraId="146EC90E">
      <w:pPr>
        <w:keepNext w:val="0"/>
        <w:keepLines w:val="0"/>
        <w:widowControl/>
        <w:snapToGrid w:val="0"/>
        <w:spacing w:line="360" w:lineRule="auto"/>
        <w:ind w:firstLine="360"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shd w:val="clear" w:color="auto" w:fill="FFFFFF"/>
          <w:lang w:val="en-US" w:eastAsia="zh-CN" w:bidi="ar"/>
        </w:rPr>
        <w:t>六</w:t>
      </w:r>
      <w:r>
        <w:rPr>
          <w:rFonts w:hint="eastAsia" w:ascii="宋体" w:hAnsi="宋体" w:eastAsia="宋体" w:cs="宋体"/>
          <w:color w:val="auto"/>
          <w:sz w:val="24"/>
          <w:szCs w:val="24"/>
          <w:highlight w:val="none"/>
          <w:shd w:val="clear" w:color="auto" w:fill="FFFFFF"/>
          <w:lang w:bidi="ar"/>
        </w:rPr>
        <w:t>、</w:t>
      </w:r>
      <w:bookmarkEnd w:id="88"/>
      <w:bookmarkStart w:id="89" w:name="_Toc80863889"/>
      <w:r>
        <w:rPr>
          <w:rFonts w:hint="eastAsia" w:ascii="宋体" w:hAnsi="宋体" w:eastAsia="宋体" w:cs="宋体"/>
          <w:color w:val="auto"/>
          <w:sz w:val="24"/>
          <w:szCs w:val="24"/>
          <w:highlight w:val="none"/>
          <w:shd w:val="clear" w:color="auto" w:fill="FFFFFF"/>
          <w:lang w:bidi="ar"/>
        </w:rPr>
        <w:t>现场踏勘</w:t>
      </w:r>
      <w:bookmarkEnd w:id="89"/>
    </w:p>
    <w:p w14:paraId="690B0A55">
      <w:pPr>
        <w:snapToGrid w:val="0"/>
        <w:spacing w:line="360" w:lineRule="auto"/>
        <w:ind w:firstLine="360" w:firstLineChars="150"/>
        <w:rPr>
          <w:rFonts w:hint="eastAsia" w:ascii="宋体" w:hAnsi="宋体" w:eastAsia="宋体" w:cs="宋体"/>
          <w:color w:val="auto"/>
          <w:sz w:val="24"/>
          <w:szCs w:val="24"/>
          <w:highlight w:val="none"/>
        </w:rPr>
      </w:pPr>
      <w:bookmarkStart w:id="90" w:name="_Toc10099"/>
      <w:bookmarkEnd w:id="90"/>
      <w:bookmarkStart w:id="91" w:name="_Toc1248"/>
      <w:bookmarkEnd w:id="91"/>
      <w:bookmarkStart w:id="92" w:name="_Toc11993"/>
      <w:r>
        <w:rPr>
          <w:rFonts w:hint="eastAsia" w:ascii="宋体" w:hAnsi="宋体" w:eastAsia="宋体" w:cs="宋体"/>
          <w:color w:val="auto"/>
          <w:sz w:val="24"/>
          <w:szCs w:val="24"/>
          <w:highlight w:val="none"/>
        </w:rPr>
        <w:t>本项目不组织集体现场踏勘，各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可自行对现场进行踏勘。</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应充分了解该项目的项目背景、服务地点、服务范围、设备组织、现场条件、道路环境、安全措施、人员安排、物业规定、文明施工、市政监管、运输工具等各种情况，以便获取本项目编制</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和签署合同所需的所有数据。踏勘现场所发生的所有费用（包含因踏勘现场而造成的死亡、人身伤害、财产损失和产生的其他费用）均由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应充分考虑了本项目可能面临的不确定因素和可能导致的风险，</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一旦</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不得以不完全了解现场情况为借口而提出额外赔偿，或延长工期等要求，由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在其</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中单独提供书面承诺函（格式自拟）。</w:t>
      </w:r>
    </w:p>
    <w:p w14:paraId="7460D17A">
      <w:pPr>
        <w:keepNext w:val="0"/>
        <w:keepLines w:val="0"/>
        <w:widowControl/>
        <w:snapToGrid w:val="0"/>
        <w:spacing w:line="360" w:lineRule="auto"/>
        <w:ind w:firstLine="360"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shd w:val="clear" w:color="auto" w:fill="FFFFFF"/>
          <w:lang w:bidi="ar"/>
        </w:rPr>
        <w:t>、安全要求</w:t>
      </w:r>
      <w:bookmarkEnd w:id="92"/>
    </w:p>
    <w:p w14:paraId="32117B84">
      <w:pPr>
        <w:keepNext w:val="0"/>
        <w:widowControl/>
        <w:spacing w:line="360" w:lineRule="auto"/>
        <w:ind w:firstLine="360" w:firstLineChars="150"/>
        <w:jc w:val="left"/>
        <w:rPr>
          <w:rFonts w:hint="eastAsia" w:ascii="宋体" w:hAnsi="宋体" w:eastAsia="宋体" w:cs="宋体"/>
          <w:b w:val="0"/>
          <w:color w:val="auto"/>
          <w:sz w:val="24"/>
          <w:szCs w:val="24"/>
          <w:highlight w:val="none"/>
          <w:shd w:val="clear"/>
          <w:lang w:bidi="ar-SA"/>
        </w:rPr>
      </w:pPr>
      <w:r>
        <w:rPr>
          <w:rFonts w:hint="eastAsia" w:cs="宋体"/>
          <w:b w:val="0"/>
          <w:color w:val="auto"/>
          <w:sz w:val="24"/>
          <w:szCs w:val="24"/>
          <w:highlight w:val="none"/>
          <w:shd w:val="clear"/>
          <w:lang w:val="en-US" w:eastAsia="zh-CN" w:bidi="ar-SA"/>
        </w:rPr>
        <w:t xml:space="preserve">  </w:t>
      </w:r>
      <w:bookmarkStart w:id="93" w:name="_Toc29155"/>
      <w:bookmarkStart w:id="94" w:name="_Toc32349"/>
      <w:r>
        <w:rPr>
          <w:rFonts w:hint="eastAsia" w:ascii="宋体" w:hAnsi="宋体" w:eastAsia="宋体" w:cs="宋体"/>
          <w:b w:val="0"/>
          <w:color w:val="auto"/>
          <w:sz w:val="24"/>
          <w:szCs w:val="24"/>
          <w:highlight w:val="none"/>
          <w:shd w:val="clear"/>
          <w:lang w:eastAsia="zh-CN" w:bidi="ar-SA"/>
        </w:rPr>
        <w:t>投标人</w:t>
      </w:r>
      <w:r>
        <w:rPr>
          <w:rFonts w:hint="eastAsia" w:ascii="宋体" w:hAnsi="宋体" w:eastAsia="宋体" w:cs="宋体"/>
          <w:b w:val="0"/>
          <w:color w:val="auto"/>
          <w:sz w:val="24"/>
          <w:szCs w:val="24"/>
          <w:highlight w:val="none"/>
          <w:shd w:val="clear"/>
          <w:lang w:bidi="ar-SA"/>
        </w:rPr>
        <w:t>在</w:t>
      </w:r>
      <w:r>
        <w:rPr>
          <w:rFonts w:hint="eastAsia" w:ascii="宋体" w:hAnsi="宋体" w:cs="宋体"/>
          <w:b w:val="0"/>
          <w:color w:val="auto"/>
          <w:sz w:val="24"/>
          <w:szCs w:val="24"/>
          <w:highlight w:val="none"/>
          <w:shd w:val="clear"/>
          <w:lang w:eastAsia="zh-CN" w:bidi="ar-SA"/>
        </w:rPr>
        <w:t>投标文件</w:t>
      </w:r>
      <w:r>
        <w:rPr>
          <w:rFonts w:hint="eastAsia" w:ascii="宋体" w:hAnsi="宋体" w:eastAsia="宋体" w:cs="宋体"/>
          <w:b w:val="0"/>
          <w:color w:val="auto"/>
          <w:sz w:val="24"/>
          <w:szCs w:val="24"/>
          <w:highlight w:val="none"/>
          <w:shd w:val="clear"/>
          <w:lang w:bidi="ar-SA"/>
        </w:rPr>
        <w:t>中自行承诺（格式自拟）遵守安全生产的有关管理规定，严格按照安全标准组织实施，采取必要的安全防护措施，消除隐患。在施工过程中由于</w:t>
      </w:r>
      <w:r>
        <w:rPr>
          <w:rFonts w:hint="eastAsia" w:ascii="宋体" w:hAnsi="宋体" w:eastAsia="宋体" w:cs="宋体"/>
          <w:b w:val="0"/>
          <w:color w:val="auto"/>
          <w:sz w:val="24"/>
          <w:szCs w:val="24"/>
          <w:highlight w:val="none"/>
          <w:shd w:val="clear"/>
          <w:lang w:eastAsia="zh-CN" w:bidi="ar-SA"/>
        </w:rPr>
        <w:t>投标人</w:t>
      </w:r>
      <w:r>
        <w:rPr>
          <w:rFonts w:hint="eastAsia" w:ascii="宋体" w:hAnsi="宋体" w:eastAsia="宋体" w:cs="宋体"/>
          <w:b w:val="0"/>
          <w:color w:val="auto"/>
          <w:sz w:val="24"/>
          <w:szCs w:val="24"/>
          <w:highlight w:val="none"/>
          <w:shd w:val="clear"/>
          <w:lang w:bidi="ar-SA"/>
        </w:rPr>
        <w:t>管理或安全措施不力造成周边环境破坏或事故责任和因此发生的费用，由</w:t>
      </w:r>
      <w:r>
        <w:rPr>
          <w:rFonts w:hint="eastAsia" w:ascii="宋体" w:hAnsi="宋体" w:eastAsia="宋体" w:cs="宋体"/>
          <w:b w:val="0"/>
          <w:color w:val="auto"/>
          <w:sz w:val="24"/>
          <w:szCs w:val="24"/>
          <w:highlight w:val="none"/>
          <w:shd w:val="clear"/>
          <w:lang w:eastAsia="zh-CN" w:bidi="ar-SA"/>
        </w:rPr>
        <w:t>投标人</w:t>
      </w:r>
      <w:r>
        <w:rPr>
          <w:rFonts w:hint="eastAsia" w:ascii="宋体" w:hAnsi="宋体" w:eastAsia="宋体" w:cs="宋体"/>
          <w:b w:val="0"/>
          <w:color w:val="auto"/>
          <w:sz w:val="24"/>
          <w:szCs w:val="24"/>
          <w:highlight w:val="none"/>
          <w:shd w:val="clear"/>
          <w:lang w:bidi="ar-SA"/>
        </w:rPr>
        <w:t>承担。</w:t>
      </w:r>
      <w:r>
        <w:rPr>
          <w:rFonts w:hint="eastAsia" w:ascii="宋体" w:hAnsi="宋体" w:eastAsia="宋体" w:cs="宋体"/>
          <w:b w:val="0"/>
          <w:color w:val="auto"/>
          <w:sz w:val="24"/>
          <w:szCs w:val="24"/>
          <w:highlight w:val="none"/>
          <w:shd w:val="clear"/>
          <w:lang w:eastAsia="zh-CN" w:bidi="ar-SA"/>
        </w:rPr>
        <w:t>投标人</w:t>
      </w:r>
      <w:r>
        <w:rPr>
          <w:rFonts w:hint="eastAsia" w:ascii="宋体" w:hAnsi="宋体" w:eastAsia="宋体" w:cs="宋体"/>
          <w:b w:val="0"/>
          <w:color w:val="auto"/>
          <w:sz w:val="24"/>
          <w:szCs w:val="24"/>
          <w:highlight w:val="none"/>
          <w:shd w:val="clear"/>
          <w:lang w:bidi="ar-SA"/>
        </w:rPr>
        <w:t>负责进入现场实施人员及财物安全，发生任何伤亡事故与</w:t>
      </w:r>
      <w:r>
        <w:rPr>
          <w:rFonts w:hint="eastAsia" w:cs="宋体"/>
          <w:b w:val="0"/>
          <w:color w:val="auto"/>
          <w:sz w:val="24"/>
          <w:szCs w:val="24"/>
          <w:highlight w:val="none"/>
          <w:shd w:val="clear"/>
          <w:lang w:eastAsia="zh-CN" w:bidi="ar-SA"/>
        </w:rPr>
        <w:t>采购</w:t>
      </w:r>
      <w:r>
        <w:rPr>
          <w:rFonts w:hint="eastAsia" w:ascii="宋体" w:hAnsi="宋体" w:eastAsia="宋体" w:cs="宋体"/>
          <w:b w:val="0"/>
          <w:color w:val="auto"/>
          <w:sz w:val="24"/>
          <w:szCs w:val="24"/>
          <w:highlight w:val="none"/>
          <w:shd w:val="clear"/>
          <w:lang w:eastAsia="zh-CN" w:bidi="ar-SA"/>
        </w:rPr>
        <w:t>人</w:t>
      </w:r>
      <w:r>
        <w:rPr>
          <w:rFonts w:hint="eastAsia" w:ascii="宋体" w:hAnsi="宋体" w:eastAsia="宋体" w:cs="宋体"/>
          <w:b w:val="0"/>
          <w:color w:val="auto"/>
          <w:sz w:val="24"/>
          <w:szCs w:val="24"/>
          <w:highlight w:val="none"/>
          <w:shd w:val="clear"/>
          <w:lang w:bidi="ar-SA"/>
        </w:rPr>
        <w:t>无关，</w:t>
      </w:r>
      <w:r>
        <w:rPr>
          <w:rFonts w:hint="eastAsia" w:ascii="宋体" w:hAnsi="宋体" w:eastAsia="宋体" w:cs="宋体"/>
          <w:b w:val="0"/>
          <w:color w:val="auto"/>
          <w:sz w:val="24"/>
          <w:szCs w:val="24"/>
          <w:highlight w:val="none"/>
          <w:shd w:val="clear"/>
          <w:lang w:eastAsia="zh-CN" w:bidi="ar-SA"/>
        </w:rPr>
        <w:t>投标人</w:t>
      </w:r>
      <w:r>
        <w:rPr>
          <w:rFonts w:hint="eastAsia" w:ascii="宋体" w:hAnsi="宋体" w:eastAsia="宋体" w:cs="宋体"/>
          <w:b w:val="0"/>
          <w:color w:val="auto"/>
          <w:sz w:val="24"/>
          <w:szCs w:val="24"/>
          <w:highlight w:val="none"/>
          <w:shd w:val="clear"/>
          <w:lang w:bidi="ar-SA"/>
        </w:rPr>
        <w:t>自行解决并承担相应的法律责任和财产损失。如因施工导致第三人人身、财产损失由</w:t>
      </w:r>
      <w:r>
        <w:rPr>
          <w:rFonts w:hint="eastAsia" w:ascii="宋体" w:hAnsi="宋体" w:eastAsia="宋体" w:cs="宋体"/>
          <w:b w:val="0"/>
          <w:color w:val="auto"/>
          <w:sz w:val="24"/>
          <w:szCs w:val="24"/>
          <w:highlight w:val="none"/>
          <w:shd w:val="clear"/>
          <w:lang w:eastAsia="zh-CN" w:bidi="ar-SA"/>
        </w:rPr>
        <w:t>投标人</w:t>
      </w:r>
      <w:r>
        <w:rPr>
          <w:rFonts w:hint="eastAsia" w:ascii="宋体" w:hAnsi="宋体" w:eastAsia="宋体" w:cs="宋体"/>
          <w:b w:val="0"/>
          <w:color w:val="auto"/>
          <w:sz w:val="24"/>
          <w:szCs w:val="24"/>
          <w:highlight w:val="none"/>
          <w:shd w:val="clear"/>
          <w:lang w:bidi="ar-SA"/>
        </w:rPr>
        <w:t>承担相关的赔偿责任。</w:t>
      </w:r>
      <w:bookmarkEnd w:id="93"/>
      <w:bookmarkEnd w:id="94"/>
      <w:bookmarkStart w:id="95" w:name="_Toc2189"/>
      <w:bookmarkStart w:id="96" w:name="_Toc14704"/>
      <w:bookmarkStart w:id="97" w:name="_Toc14065"/>
      <w:bookmarkStart w:id="98" w:name="_Toc28038"/>
    </w:p>
    <w:p w14:paraId="03613C44">
      <w:pPr>
        <w:pStyle w:val="2"/>
        <w:jc w:val="center"/>
        <w:rPr>
          <w:rFonts w:hint="eastAsia" w:ascii="宋体" w:hAnsi="宋体" w:eastAsia="宋体" w:cs="宋体"/>
          <w:color w:val="auto"/>
          <w:szCs w:val="24"/>
          <w:highlight w:val="none"/>
          <w:shd w:val="clear" w:color="auto" w:fill="FFFFFF"/>
          <w:lang w:bidi="ar"/>
        </w:rPr>
      </w:pPr>
    </w:p>
    <w:p w14:paraId="3F046865">
      <w:pPr>
        <w:pStyle w:val="2"/>
        <w:jc w:val="center"/>
        <w:rPr>
          <w:rFonts w:hint="eastAsia" w:ascii="宋体" w:hAnsi="宋体" w:eastAsia="宋体" w:cs="宋体"/>
          <w:color w:val="auto"/>
          <w:szCs w:val="24"/>
          <w:highlight w:val="none"/>
          <w:shd w:val="clear" w:color="auto" w:fill="FFFFFF"/>
          <w:lang w:bidi="ar"/>
        </w:rPr>
      </w:pPr>
    </w:p>
    <w:p w14:paraId="004A819D">
      <w:pPr>
        <w:rPr>
          <w:rFonts w:hint="eastAsia" w:ascii="宋体" w:hAnsi="宋体" w:eastAsia="宋体" w:cs="宋体"/>
          <w:color w:val="auto"/>
          <w:szCs w:val="24"/>
          <w:highlight w:val="none"/>
          <w:shd w:val="clear" w:color="auto" w:fill="FFFFFF"/>
          <w:lang w:bidi="ar"/>
        </w:rPr>
      </w:pPr>
    </w:p>
    <w:p w14:paraId="680C49DC">
      <w:pPr>
        <w:rPr>
          <w:rFonts w:hint="eastAsia" w:ascii="宋体" w:hAnsi="宋体" w:eastAsia="宋体" w:cs="宋体"/>
          <w:color w:val="auto"/>
          <w:szCs w:val="24"/>
          <w:highlight w:val="none"/>
          <w:shd w:val="clear" w:color="auto" w:fill="FFFFFF"/>
          <w:lang w:bidi="ar"/>
        </w:rPr>
      </w:pPr>
    </w:p>
    <w:p w14:paraId="3F3D05E9">
      <w:pPr>
        <w:rPr>
          <w:rFonts w:hint="eastAsia" w:ascii="宋体" w:hAnsi="宋体" w:eastAsia="宋体" w:cs="宋体"/>
          <w:color w:val="auto"/>
          <w:szCs w:val="24"/>
          <w:highlight w:val="none"/>
          <w:shd w:val="clear" w:color="auto" w:fill="FFFFFF"/>
          <w:lang w:bidi="ar"/>
        </w:rPr>
      </w:pPr>
    </w:p>
    <w:p w14:paraId="63E99140">
      <w:pPr>
        <w:rPr>
          <w:rFonts w:hint="eastAsia" w:ascii="宋体" w:hAnsi="宋体" w:eastAsia="宋体" w:cs="宋体"/>
          <w:color w:val="auto"/>
          <w:szCs w:val="24"/>
          <w:highlight w:val="none"/>
          <w:shd w:val="clear" w:color="auto" w:fill="FFFFFF"/>
          <w:lang w:bidi="ar"/>
        </w:rPr>
      </w:pPr>
    </w:p>
    <w:p w14:paraId="6A53EB9B">
      <w:pPr>
        <w:rPr>
          <w:rFonts w:hint="eastAsia" w:ascii="宋体" w:hAnsi="宋体" w:eastAsia="宋体" w:cs="宋体"/>
          <w:color w:val="auto"/>
          <w:szCs w:val="24"/>
          <w:highlight w:val="none"/>
          <w:shd w:val="clear" w:color="auto" w:fill="FFFFFF"/>
          <w:lang w:bidi="ar"/>
        </w:rPr>
      </w:pPr>
    </w:p>
    <w:p w14:paraId="0CF8ACD7">
      <w:pPr>
        <w:rPr>
          <w:rFonts w:hint="eastAsia" w:ascii="宋体" w:hAnsi="宋体" w:eastAsia="宋体" w:cs="宋体"/>
          <w:color w:val="auto"/>
          <w:szCs w:val="24"/>
          <w:highlight w:val="none"/>
          <w:shd w:val="clear" w:color="auto" w:fill="FFFFFF"/>
          <w:lang w:bidi="ar"/>
        </w:rPr>
      </w:pPr>
    </w:p>
    <w:p w14:paraId="208C3CF9">
      <w:pPr>
        <w:rPr>
          <w:rFonts w:hint="eastAsia" w:ascii="宋体" w:hAnsi="宋体" w:eastAsia="宋体" w:cs="宋体"/>
          <w:color w:val="auto"/>
          <w:szCs w:val="24"/>
          <w:highlight w:val="none"/>
          <w:shd w:val="clear" w:color="auto" w:fill="FFFFFF"/>
          <w:lang w:bidi="ar"/>
        </w:rPr>
      </w:pPr>
    </w:p>
    <w:p w14:paraId="6C55FF31">
      <w:pPr>
        <w:rPr>
          <w:rFonts w:hint="eastAsia" w:ascii="宋体" w:hAnsi="宋体" w:eastAsia="宋体" w:cs="宋体"/>
          <w:color w:val="auto"/>
          <w:szCs w:val="24"/>
          <w:highlight w:val="none"/>
          <w:shd w:val="clear" w:color="auto" w:fill="FFFFFF"/>
          <w:lang w:bidi="ar"/>
        </w:rPr>
      </w:pPr>
    </w:p>
    <w:p w14:paraId="3B63E4EE">
      <w:pPr>
        <w:rPr>
          <w:rFonts w:hint="eastAsia" w:ascii="宋体" w:hAnsi="宋体" w:eastAsia="宋体" w:cs="宋体"/>
          <w:color w:val="auto"/>
          <w:szCs w:val="24"/>
          <w:highlight w:val="none"/>
          <w:shd w:val="clear" w:color="auto" w:fill="FFFFFF"/>
          <w:lang w:bidi="ar"/>
        </w:rPr>
      </w:pPr>
    </w:p>
    <w:p w14:paraId="0B33C645">
      <w:pPr>
        <w:rPr>
          <w:rFonts w:hint="eastAsia" w:ascii="宋体" w:hAnsi="宋体" w:eastAsia="宋体" w:cs="宋体"/>
          <w:color w:val="auto"/>
          <w:szCs w:val="24"/>
          <w:highlight w:val="none"/>
          <w:shd w:val="clear" w:color="auto" w:fill="FFFFFF"/>
          <w:lang w:bidi="ar"/>
        </w:rPr>
      </w:pPr>
    </w:p>
    <w:p w14:paraId="6D5BF928">
      <w:pPr>
        <w:rPr>
          <w:rFonts w:hint="eastAsia" w:ascii="宋体" w:hAnsi="宋体" w:eastAsia="宋体" w:cs="宋体"/>
          <w:color w:val="auto"/>
          <w:szCs w:val="24"/>
          <w:highlight w:val="none"/>
          <w:shd w:val="clear" w:color="auto" w:fill="FFFFFF"/>
          <w:lang w:bidi="ar"/>
        </w:rPr>
      </w:pPr>
    </w:p>
    <w:p w14:paraId="15BE35E6">
      <w:pPr>
        <w:rPr>
          <w:rFonts w:hint="eastAsia" w:ascii="宋体" w:hAnsi="宋体" w:eastAsia="宋体" w:cs="宋体"/>
          <w:color w:val="auto"/>
          <w:szCs w:val="24"/>
          <w:highlight w:val="none"/>
          <w:shd w:val="clear" w:color="auto" w:fill="FFFFFF"/>
          <w:lang w:bidi="ar"/>
        </w:rPr>
      </w:pPr>
    </w:p>
    <w:p w14:paraId="0910FCB4">
      <w:pPr>
        <w:rPr>
          <w:rFonts w:hint="eastAsia" w:ascii="宋体" w:hAnsi="宋体" w:eastAsia="宋体" w:cs="宋体"/>
          <w:color w:val="auto"/>
          <w:szCs w:val="24"/>
          <w:highlight w:val="none"/>
          <w:shd w:val="clear" w:color="auto" w:fill="FFFFFF"/>
          <w:lang w:bidi="ar"/>
        </w:rPr>
      </w:pPr>
    </w:p>
    <w:p w14:paraId="6639C19D">
      <w:pPr>
        <w:pStyle w:val="2"/>
        <w:jc w:val="center"/>
        <w:rPr>
          <w:rFonts w:hint="eastAsia" w:ascii="宋体" w:hAnsi="宋体" w:eastAsia="宋体" w:cs="宋体"/>
          <w:color w:val="auto"/>
          <w:szCs w:val="24"/>
          <w:highlight w:val="none"/>
          <w:shd w:val="clear" w:color="auto" w:fill="FFFFFF"/>
          <w:lang w:bidi="ar"/>
        </w:rPr>
      </w:pPr>
    </w:p>
    <w:p w14:paraId="19EBFC63">
      <w:pPr>
        <w:pStyle w:val="2"/>
        <w:jc w:val="center"/>
        <w:rPr>
          <w:rFonts w:hint="eastAsia" w:ascii="宋体" w:hAnsi="宋体" w:eastAsia="宋体" w:cs="宋体"/>
          <w:b/>
          <w:bCs/>
          <w:color w:val="auto"/>
          <w:sz w:val="36"/>
          <w:szCs w:val="36"/>
          <w:highlight w:val="none"/>
        </w:rPr>
      </w:pPr>
      <w:bookmarkStart w:id="99" w:name="_Toc21000"/>
      <w:bookmarkStart w:id="100" w:name="_Toc21589"/>
      <w:r>
        <w:rPr>
          <w:rFonts w:hint="eastAsia" w:ascii="宋体" w:hAnsi="宋体" w:eastAsia="宋体" w:cs="宋体"/>
          <w:b/>
          <w:bCs/>
          <w:color w:val="auto"/>
          <w:sz w:val="36"/>
          <w:szCs w:val="36"/>
          <w:highlight w:val="none"/>
        </w:rPr>
        <w:t>第三篇 项目商务需求</w:t>
      </w:r>
      <w:bookmarkEnd w:id="95"/>
      <w:bookmarkEnd w:id="96"/>
      <w:bookmarkEnd w:id="97"/>
      <w:bookmarkEnd w:id="98"/>
      <w:bookmarkEnd w:id="99"/>
      <w:bookmarkEnd w:id="100"/>
    </w:p>
    <w:p w14:paraId="0639CBA7">
      <w:pPr>
        <w:pStyle w:val="9"/>
        <w:spacing w:line="360" w:lineRule="auto"/>
        <w:ind w:firstLineChars="200"/>
        <w:rPr>
          <w:rFonts w:hint="eastAsia" w:ascii="宋体" w:hAnsi="宋体" w:eastAsia="宋体" w:cs="宋体"/>
          <w:color w:val="auto"/>
          <w:sz w:val="24"/>
          <w:szCs w:val="24"/>
          <w:highlight w:val="none"/>
        </w:rPr>
      </w:pPr>
      <w:bookmarkStart w:id="101" w:name="_Toc267320049"/>
      <w:r>
        <w:rPr>
          <w:rFonts w:hint="eastAsia" w:ascii="宋体" w:hAnsi="宋体" w:eastAsia="宋体" w:cs="宋体"/>
          <w:color w:val="auto"/>
          <w:sz w:val="24"/>
          <w:szCs w:val="24"/>
          <w:highlight w:val="none"/>
        </w:rPr>
        <w:t>“※”标注的</w:t>
      </w:r>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rPr>
        <w:t>需求为符合性审查中的实质性要求，</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若不满足按无效响应处理。</w:t>
      </w:r>
    </w:p>
    <w:p w14:paraId="3D3A7E3A">
      <w:pPr>
        <w:pStyle w:val="9"/>
        <w:keepNext w:val="0"/>
        <w:keepLines w:val="0"/>
        <w:widowControl/>
        <w:spacing w:line="360" w:lineRule="auto"/>
        <w:ind w:firstLineChars="200"/>
        <w:rPr>
          <w:rFonts w:hint="eastAsia" w:ascii="宋体" w:hAnsi="宋体" w:eastAsia="宋体" w:cs="宋体"/>
          <w:color w:val="auto"/>
          <w:sz w:val="24"/>
          <w:szCs w:val="24"/>
          <w:highlight w:val="none"/>
          <w:shd w:val="clear" w:color="auto" w:fill="FFFFFF"/>
          <w:lang w:bidi="ar"/>
        </w:rPr>
      </w:pPr>
      <w:bookmarkStart w:id="102" w:name="_Toc2837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一、工期、施工地点及验收方式</w:t>
      </w:r>
      <w:bookmarkEnd w:id="102"/>
    </w:p>
    <w:p w14:paraId="59C41083">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（一）工期：本项目工期</w:t>
      </w:r>
      <w:r>
        <w:rPr>
          <w:rFonts w:hint="eastAsia" w:ascii="宋体" w:hAnsi="宋体" w:cs="宋体"/>
          <w:color w:val="auto"/>
          <w:sz w:val="24"/>
          <w:szCs w:val="24"/>
          <w:highlight w:val="none"/>
          <w:u w:val="none"/>
          <w:shd w:val="clear" w:color="auto" w:fill="FFFFFF"/>
          <w:lang w:val="en-US" w:eastAsia="zh-CN" w:bidi="ar"/>
        </w:rPr>
        <w:t>60</w:t>
      </w:r>
      <w:r>
        <w:rPr>
          <w:rFonts w:hint="eastAsia" w:ascii="宋体" w:hAnsi="宋体" w:eastAsia="宋体" w:cs="宋体"/>
          <w:color w:val="auto"/>
          <w:sz w:val="24"/>
          <w:szCs w:val="24"/>
          <w:highlight w:val="none"/>
          <w:shd w:val="clear" w:color="auto" w:fill="FFFFFF"/>
          <w:lang w:bidi="ar"/>
        </w:rPr>
        <w:t>日历天</w:t>
      </w:r>
      <w:r>
        <w:rPr>
          <w:rFonts w:hint="eastAsia" w:ascii="宋体" w:hAnsi="宋体" w:cs="宋体"/>
          <w:color w:val="auto"/>
          <w:sz w:val="24"/>
          <w:szCs w:val="24"/>
          <w:highlight w:val="none"/>
          <w:u w:val="none"/>
          <w:shd w:val="clear" w:color="auto" w:fill="FFFFFF"/>
          <w:lang w:eastAsia="zh-CN" w:bidi="ar"/>
        </w:rPr>
        <w:t>，</w:t>
      </w:r>
      <w:r>
        <w:rPr>
          <w:rFonts w:hint="eastAsia" w:ascii="宋体" w:hAnsi="宋体" w:cs="宋体"/>
          <w:color w:val="auto"/>
          <w:sz w:val="24"/>
          <w:szCs w:val="24"/>
          <w:highlight w:val="none"/>
          <w:u w:val="none"/>
          <w:shd w:val="clear" w:color="auto" w:fill="FFFFFF"/>
          <w:lang w:val="en-US" w:eastAsia="zh-CN" w:bidi="ar"/>
        </w:rPr>
        <w:t>从合同签订之日起计算</w:t>
      </w:r>
      <w:r>
        <w:rPr>
          <w:rFonts w:hint="eastAsia" w:ascii="宋体" w:hAnsi="宋体" w:eastAsia="宋体" w:cs="宋体"/>
          <w:color w:val="auto"/>
          <w:sz w:val="24"/>
          <w:szCs w:val="24"/>
          <w:highlight w:val="none"/>
          <w:shd w:val="clear" w:color="auto" w:fill="FFFFFF"/>
          <w:lang w:bidi="ar"/>
        </w:rPr>
        <w:t>。</w:t>
      </w:r>
    </w:p>
    <w:p w14:paraId="1F317880">
      <w:pPr>
        <w:pStyle w:val="9"/>
        <w:widowControl/>
        <w:spacing w:beforeAutospacing="0" w:afterAutospacing="0" w:line="360" w:lineRule="auto"/>
        <w:ind w:firstLine="480" w:firstLineChars="200"/>
        <w:rPr>
          <w:rFonts w:hint="default" w:ascii="宋体" w:hAnsi="宋体" w:eastAsia="宋体" w:cs="宋体"/>
          <w:color w:val="auto"/>
          <w:sz w:val="24"/>
          <w:szCs w:val="24"/>
          <w:highlight w:val="none"/>
          <w:shd w:val="clear" w:color="auto" w:fill="FFFFFF"/>
          <w:lang w:val="en-US" w:bidi="ar"/>
        </w:rPr>
      </w:pPr>
      <w:r>
        <w:rPr>
          <w:rFonts w:hint="eastAsia" w:ascii="宋体" w:hAnsi="宋体" w:eastAsia="宋体" w:cs="宋体"/>
          <w:color w:val="auto"/>
          <w:sz w:val="24"/>
          <w:szCs w:val="24"/>
          <w:highlight w:val="none"/>
          <w:shd w:val="clear" w:color="auto" w:fill="FFFFFF"/>
          <w:lang w:bidi="ar"/>
        </w:rPr>
        <w:t>（二）施工地点：</w:t>
      </w:r>
      <w:r>
        <w:rPr>
          <w:rFonts w:hint="eastAsia" w:ascii="宋体" w:hAnsi="宋体" w:cs="宋体"/>
          <w:color w:val="auto"/>
          <w:sz w:val="24"/>
          <w:szCs w:val="24"/>
          <w:highlight w:val="none"/>
          <w:lang w:eastAsia="zh-CN"/>
        </w:rPr>
        <w:t>重庆市江北区人民政府华新街街道办事处</w:t>
      </w:r>
      <w:r>
        <w:rPr>
          <w:rFonts w:hint="eastAsia" w:ascii="宋体" w:hAnsi="宋体" w:cs="宋体"/>
          <w:color w:val="auto"/>
          <w:sz w:val="24"/>
          <w:szCs w:val="24"/>
          <w:highlight w:val="none"/>
          <w:shd w:val="clear"/>
          <w:lang w:eastAsia="zh-CN" w:bidi="ar"/>
        </w:rPr>
        <w:t>华新社区党群服务中心</w:t>
      </w:r>
    </w:p>
    <w:p w14:paraId="0106BC9B">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（三）验收方式：</w:t>
      </w:r>
    </w:p>
    <w:p w14:paraId="6DB96D37">
      <w:pPr>
        <w:pStyle w:val="9"/>
        <w:keepNext w:val="0"/>
        <w:keepLines w:val="0"/>
        <w:widowControl/>
        <w:spacing w:line="360" w:lineRule="auto"/>
        <w:ind w:firstLineChars="200"/>
        <w:rPr>
          <w:rFonts w:hint="eastAsia" w:ascii="宋体" w:hAnsi="宋体" w:eastAsia="宋体" w:cs="宋体"/>
          <w:color w:val="auto"/>
          <w:sz w:val="24"/>
          <w:szCs w:val="24"/>
          <w:highlight w:val="none"/>
        </w:rPr>
      </w:pPr>
      <w:bookmarkStart w:id="103" w:name="_Toc344475121"/>
      <w:bookmarkEnd w:id="103"/>
      <w:bookmarkStart w:id="104" w:name="_Toc76462329"/>
      <w:bookmarkEnd w:id="104"/>
      <w:bookmarkStart w:id="105" w:name="_Toc15438"/>
      <w:r>
        <w:rPr>
          <w:rFonts w:hint="eastAsia" w:ascii="宋体" w:hAnsi="宋体" w:eastAsia="宋体" w:cs="宋体"/>
          <w:color w:val="auto"/>
          <w:sz w:val="24"/>
          <w:szCs w:val="24"/>
          <w:highlight w:val="none"/>
        </w:rPr>
        <w:t>施工过程应遵照现行国家有关规范进行，按照有关要求进行检查验收。</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应保证工程质量，工程用建筑材料须符合国家标准和行业标准。工程完工后，按国家相关标准验收程序和规程进行验收，双方签字确认。验收的相关费用由</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承担。</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未达到</w:t>
      </w:r>
      <w:r>
        <w:rPr>
          <w:rFonts w:hint="eastAsia" w:ascii="宋体" w:hAnsi="宋体" w:cs="宋体"/>
          <w:color w:val="auto"/>
          <w:sz w:val="24"/>
          <w:szCs w:val="24"/>
          <w:highlight w:val="none"/>
          <w:lang w:val="en-US" w:eastAsia="zh-CN"/>
        </w:rPr>
        <w:t>招标文</w:t>
      </w:r>
      <w:r>
        <w:rPr>
          <w:rFonts w:hint="eastAsia" w:ascii="宋体" w:hAnsi="宋体" w:eastAsia="宋体" w:cs="宋体"/>
          <w:color w:val="auto"/>
          <w:sz w:val="24"/>
          <w:szCs w:val="24"/>
          <w:highlight w:val="none"/>
        </w:rPr>
        <w:t>件的要求，且对采购人造成损失的，由</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承担一切责任，并赔偿所造成的损失。</w:t>
      </w:r>
    </w:p>
    <w:p w14:paraId="5353C177">
      <w:pPr>
        <w:pStyle w:val="9"/>
        <w:keepNext w:val="0"/>
        <w:keepLines w:val="0"/>
        <w:widowControl/>
        <w:spacing w:line="360" w:lineRule="auto"/>
        <w:ind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二、报价要求</w:t>
      </w:r>
      <w:bookmarkEnd w:id="105"/>
    </w:p>
    <w:p w14:paraId="44B1F308">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bookmarkStart w:id="106" w:name="_Toc76462330"/>
      <w:bookmarkEnd w:id="106"/>
      <w:bookmarkStart w:id="107" w:name="_Toc344475122"/>
      <w:r>
        <w:rPr>
          <w:rFonts w:hint="eastAsia" w:ascii="宋体" w:hAnsi="宋体" w:eastAsia="宋体" w:cs="宋体"/>
          <w:color w:val="auto"/>
          <w:sz w:val="24"/>
          <w:szCs w:val="24"/>
          <w:highlight w:val="none"/>
          <w:shd w:val="clear" w:color="auto" w:fill="FFFFFF"/>
          <w:lang w:bidi="ar"/>
        </w:rPr>
        <w:t>（一）本工程将设置投标总价最高限价、措施项目费总报价（含安全文明施工费）最高限价、每项清单单价最高限价，最高限价为人民币</w:t>
      </w:r>
      <w:r>
        <w:rPr>
          <w:rFonts w:hint="eastAsia" w:ascii="宋体" w:hAnsi="宋体" w:cs="宋体"/>
          <w:color w:val="auto"/>
          <w:sz w:val="24"/>
          <w:szCs w:val="24"/>
          <w:highlight w:val="none"/>
          <w:shd w:val="clear"/>
          <w:lang w:eastAsia="zh-CN" w:bidi="ar"/>
        </w:rPr>
        <w:t>884542.52</w:t>
      </w:r>
      <w:r>
        <w:rPr>
          <w:rFonts w:hint="eastAsia" w:ascii="宋体" w:hAnsi="宋体" w:eastAsia="宋体" w:cs="宋体"/>
          <w:color w:val="auto"/>
          <w:sz w:val="24"/>
          <w:szCs w:val="24"/>
          <w:highlight w:val="none"/>
          <w:shd w:val="clear" w:color="auto" w:fill="FFFFFF"/>
          <w:lang w:bidi="ar"/>
        </w:rPr>
        <w:t>元（大写：</w:t>
      </w:r>
      <w:r>
        <w:rPr>
          <w:rFonts w:hint="eastAsia" w:ascii="宋体" w:hAnsi="宋体" w:cs="宋体"/>
          <w:color w:val="auto"/>
          <w:sz w:val="24"/>
          <w:szCs w:val="24"/>
          <w:highlight w:val="none"/>
          <w:shd w:val="clear"/>
          <w:lang w:val="en-US" w:eastAsia="zh-CN" w:bidi="ar"/>
        </w:rPr>
        <w:t>捌拾捌万肆仟伍佰肆拾贰元伍角贰分</w:t>
      </w:r>
      <w:r>
        <w:rPr>
          <w:rFonts w:hint="eastAsia" w:ascii="宋体" w:hAnsi="宋体" w:eastAsia="宋体" w:cs="宋体"/>
          <w:color w:val="auto"/>
          <w:sz w:val="24"/>
          <w:szCs w:val="24"/>
          <w:highlight w:val="none"/>
          <w:shd w:val="clear" w:color="auto" w:fill="FFFFFF"/>
          <w:lang w:bidi="ar"/>
        </w:rPr>
        <w:t>），含安全文明施工费</w:t>
      </w:r>
      <w:r>
        <w:rPr>
          <w:rFonts w:hint="eastAsia" w:ascii="宋体" w:hAnsi="宋体" w:eastAsia="宋体" w:cs="宋体"/>
          <w:color w:val="auto"/>
          <w:sz w:val="24"/>
          <w:szCs w:val="24"/>
          <w:highlight w:val="none"/>
          <w:shd w:val="clear"/>
          <w:lang w:bidi="ar"/>
        </w:rPr>
        <w:t>24084.68</w:t>
      </w:r>
      <w:r>
        <w:rPr>
          <w:rFonts w:hint="eastAsia" w:ascii="宋体" w:hAnsi="宋体" w:eastAsia="宋体" w:cs="宋体"/>
          <w:color w:val="auto"/>
          <w:sz w:val="24"/>
          <w:szCs w:val="24"/>
          <w:highlight w:val="none"/>
          <w:shd w:val="clear" w:color="auto" w:fill="FFFFFF"/>
          <w:lang w:bidi="ar"/>
        </w:rPr>
        <w:t>元（安全文明施工费按此填报不得浮动，否则由评标委员会按无效响应处理）。每项清单单价最高限价详见附件工程量清单。</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的投标总报价、措施项目费总报价（含安全文明施工费）、每项清单的投标单价，均不得超过最高限价，否则按无效</w:t>
      </w:r>
      <w:r>
        <w:rPr>
          <w:rFonts w:hint="eastAsia" w:ascii="宋体" w:hAnsi="宋体" w:cs="宋体"/>
          <w:color w:val="auto"/>
          <w:sz w:val="24"/>
          <w:szCs w:val="24"/>
          <w:highlight w:val="none"/>
          <w:shd w:val="clear" w:color="auto" w:fill="FFFFFF"/>
          <w:lang w:eastAsia="zh-CN" w:bidi="ar"/>
        </w:rPr>
        <w:t>投标文件</w:t>
      </w:r>
      <w:r>
        <w:rPr>
          <w:rFonts w:hint="eastAsia" w:ascii="宋体" w:hAnsi="宋体" w:eastAsia="宋体" w:cs="宋体"/>
          <w:color w:val="auto"/>
          <w:sz w:val="24"/>
          <w:szCs w:val="24"/>
          <w:highlight w:val="none"/>
          <w:shd w:val="clear" w:color="auto" w:fill="FFFFFF"/>
          <w:lang w:bidi="ar"/>
        </w:rPr>
        <w:t>处理。</w:t>
      </w:r>
      <w:bookmarkEnd w:id="107"/>
    </w:p>
    <w:p w14:paraId="5F29703A">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注：报价包括完成本项目所需的全部拆除费、采购费、材料费、人工费、运输费、安装费、税费、利润等的总和。因</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自身原因造成漏报、少报皆由其自行承担责任，</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不再补偿。</w:t>
      </w:r>
    </w:p>
    <w:p w14:paraId="7AF45FE2">
      <w:pPr>
        <w:pStyle w:val="9"/>
        <w:keepNext w:val="0"/>
        <w:keepLines w:val="0"/>
        <w:widowControl/>
        <w:spacing w:line="360" w:lineRule="auto"/>
        <w:ind w:firstLineChars="200"/>
        <w:rPr>
          <w:rFonts w:hint="eastAsia" w:ascii="宋体" w:hAnsi="宋体" w:eastAsia="宋体" w:cs="宋体"/>
          <w:color w:val="auto"/>
          <w:sz w:val="24"/>
          <w:szCs w:val="24"/>
          <w:highlight w:val="none"/>
          <w:shd w:val="clear" w:color="auto" w:fill="FFFFFF"/>
          <w:lang w:bidi="ar"/>
        </w:rPr>
      </w:pPr>
      <w:bookmarkStart w:id="108" w:name="_Toc574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三、质量保证及售后服务</w:t>
      </w:r>
      <w:bookmarkEnd w:id="108"/>
    </w:p>
    <w:p w14:paraId="1B6ED13C">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bookmarkStart w:id="109" w:name="_Toc4112"/>
      <w:r>
        <w:rPr>
          <w:rFonts w:hint="eastAsia" w:ascii="宋体" w:hAnsi="宋体" w:eastAsia="宋体" w:cs="宋体"/>
          <w:color w:val="auto"/>
          <w:sz w:val="24"/>
          <w:szCs w:val="24"/>
          <w:highlight w:val="none"/>
          <w:shd w:val="clear" w:color="auto" w:fill="FFFFFF"/>
          <w:lang w:bidi="ar"/>
        </w:rPr>
        <w:t>（一）工程设施设备和材料质量总体要求：工程相关设施设备和材料必须货真价实，符合环保节能要求，假冒伪劣产品不得参与采购；设施设备和材料的各项手续、文件必须真实完整有效；其他材料各项质量指标必须符合国家技术质量监督机构及有关管理部门和行业的规定和标准。</w:t>
      </w:r>
    </w:p>
    <w:p w14:paraId="5D3287E1">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（二）施工过程应遵照现行国家有关及规程规范进行施工，按照有关要求进行检查验收。</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提供的所有施工设施设备和材料应有完善的质量检测手段和质量保证体系，必须符合国家标准和行业标准。</w:t>
      </w:r>
    </w:p>
    <w:p w14:paraId="157EF1C0">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（三）项目施工所需货物到达现场后，</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应经</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或其指定验收单位清点品名、规格、数量；检查外观，作出验收记录，双方签字确认。</w:t>
      </w:r>
    </w:p>
    <w:p w14:paraId="1A14438F">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（四）</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保证项目施工期间的安全；项目所需货物到达</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现场所在地完好无损，如有缺漏、损坏，由</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负责调换、补齐或赔偿。</w:t>
      </w:r>
    </w:p>
    <w:p w14:paraId="2261C23B">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（五）工程完工后，按国家相关标准验收程序和规程进行验收，验收合格后双方认可签字。验收合格条件如下：</w:t>
      </w:r>
    </w:p>
    <w:p w14:paraId="62992D76">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1.项目施工标准达到国家现行标准及</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要求。</w:t>
      </w:r>
    </w:p>
    <w:p w14:paraId="6EF5473D">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2.项目所需货物技术资料、装箱单、合格证等资料齐全。</w:t>
      </w:r>
    </w:p>
    <w:p w14:paraId="284B0352">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3.在规定时间内完工并验收，并经</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确认。</w:t>
      </w:r>
    </w:p>
    <w:p w14:paraId="234A1102">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（六）</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使用的项目所需货物及材料未达到</w:t>
      </w:r>
      <w:r>
        <w:rPr>
          <w:rFonts w:hint="eastAsia" w:ascii="宋体" w:hAnsi="宋体" w:cs="宋体"/>
          <w:color w:val="auto"/>
          <w:sz w:val="24"/>
          <w:szCs w:val="24"/>
          <w:highlight w:val="none"/>
          <w:shd w:val="clear" w:color="auto" w:fill="FFFFFF"/>
          <w:lang w:eastAsia="zh-CN" w:bidi="ar"/>
        </w:rPr>
        <w:t>招标文件</w:t>
      </w:r>
      <w:r>
        <w:rPr>
          <w:rFonts w:hint="eastAsia" w:ascii="宋体" w:hAnsi="宋体" w:eastAsia="宋体" w:cs="宋体"/>
          <w:color w:val="auto"/>
          <w:sz w:val="24"/>
          <w:szCs w:val="24"/>
          <w:highlight w:val="none"/>
          <w:shd w:val="clear" w:color="auto" w:fill="FFFFFF"/>
          <w:lang w:bidi="ar"/>
        </w:rPr>
        <w:t>规定要求，且对</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造成损失的，由</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承担一切责任，并赔偿所造成的损失。</w:t>
      </w:r>
    </w:p>
    <w:p w14:paraId="699F6C0E">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（七）</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对</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提供的施工材料有权要求其作质量及环保检测，检测费用由</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承担，因施工材料未达到国家和行业标准，</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有权要求更换不合格材料，由此造成的工期延误，</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承担相应违约责任、一切经济损失及法律责任。</w:t>
      </w:r>
    </w:p>
    <w:p w14:paraId="71098D68">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（八）工程缺陷责任期为</w:t>
      </w:r>
      <w:r>
        <w:rPr>
          <w:rFonts w:hint="eastAsia" w:ascii="宋体" w:hAnsi="宋体" w:cs="宋体"/>
          <w:color w:val="auto"/>
          <w:sz w:val="24"/>
          <w:szCs w:val="24"/>
          <w:highlight w:val="none"/>
          <w:shd w:val="clear" w:color="auto" w:fill="FFFFFF"/>
          <w:lang w:val="en-US" w:eastAsia="zh-CN" w:bidi="ar"/>
        </w:rPr>
        <w:t>1</w:t>
      </w:r>
      <w:r>
        <w:rPr>
          <w:rFonts w:hint="eastAsia" w:ascii="宋体" w:hAnsi="宋体" w:eastAsia="宋体" w:cs="宋体"/>
          <w:color w:val="auto"/>
          <w:sz w:val="24"/>
          <w:szCs w:val="24"/>
          <w:highlight w:val="none"/>
          <w:shd w:val="clear" w:color="auto" w:fill="FFFFFF"/>
          <w:lang w:bidi="ar"/>
        </w:rPr>
        <w:t>年（质保期从竣工验收合格之日起计算）。</w:t>
      </w:r>
    </w:p>
    <w:p w14:paraId="7714148F">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（九）工程保修期内，所有设施设备和施工质量缺陷的维护及维修（非人为损坏）均为免费。</w:t>
      </w:r>
    </w:p>
    <w:p w14:paraId="60272A7A">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（十）工程保修期内，所有设施设备维护和施工质量缺陷维修均为现场服务，由此产生的费用均不再收取。</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应在采购方通知24小时内到现场进行维修维护，如质量保证期内</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未按时间要求对工程质量问题进行维修整改，</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有权从质量保证金中安排资金用于工程维修维护及赔偿，如有不足，将通过法律途径向</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追偿。</w:t>
      </w:r>
    </w:p>
    <w:p w14:paraId="6B6A8FF5">
      <w:pPr>
        <w:pStyle w:val="9"/>
        <w:spacing w:line="360" w:lineRule="auto"/>
        <w:ind w:firstLine="480" w:firstLineChars="200"/>
        <w:rPr>
          <w:rFonts w:hint="eastAsia" w:ascii="宋体" w:hAnsi="宋体" w:eastAsia="宋体" w:cs="宋体"/>
          <w:b w:val="0"/>
          <w:bCs w:val="0"/>
          <w:color w:val="auto"/>
          <w:kern w:val="2"/>
          <w:sz w:val="24"/>
          <w:szCs w:val="24"/>
          <w:highlight w:val="none"/>
          <w:shd w:val="clear" w:color="auto" w:fill="FFFFFF"/>
          <w:lang w:bidi="ar"/>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2"/>
          <w:sz w:val="24"/>
          <w:szCs w:val="24"/>
          <w:highlight w:val="none"/>
          <w:shd w:val="clear" w:color="auto" w:fill="FFFFFF"/>
          <w:lang w:bidi="ar"/>
        </w:rPr>
        <w:t>四、付款方式</w:t>
      </w:r>
    </w:p>
    <w:bookmarkEnd w:id="109"/>
    <w:p w14:paraId="5EEB9CC6">
      <w:pPr>
        <w:pStyle w:val="9"/>
        <w:keepNext w:val="0"/>
        <w:keepLines w:val="0"/>
        <w:widowControl/>
        <w:spacing w:line="360" w:lineRule="auto"/>
        <w:ind w:firstLine="480" w:firstLineChars="200"/>
        <w:rPr>
          <w:rFonts w:hint="eastAsia" w:ascii="宋体" w:hAnsi="宋体" w:cs="宋体"/>
          <w:color w:val="auto"/>
          <w:kern w:val="2"/>
          <w:sz w:val="24"/>
          <w:szCs w:val="24"/>
          <w:highlight w:val="none"/>
          <w:shd w:val="clear" w:color="auto" w:fill="FFFFFF"/>
          <w:lang w:eastAsia="zh-CN" w:bidi="ar"/>
        </w:rPr>
      </w:pPr>
      <w:bookmarkStart w:id="110" w:name="_Toc23575"/>
      <w:bookmarkEnd w:id="110"/>
      <w:bookmarkStart w:id="111" w:name="_Toc51655845"/>
      <w:bookmarkEnd w:id="111"/>
      <w:bookmarkStart w:id="112" w:name="_Toc8984"/>
      <w:r>
        <w:rPr>
          <w:rFonts w:hint="eastAsia" w:ascii="宋体" w:hAnsi="宋体" w:cs="宋体"/>
          <w:color w:val="auto"/>
          <w:kern w:val="2"/>
          <w:sz w:val="24"/>
          <w:szCs w:val="24"/>
          <w:highlight w:val="none"/>
          <w:shd w:val="clear" w:color="auto" w:fill="FFFFFF"/>
          <w:lang w:eastAsia="zh-CN" w:bidi="ar"/>
        </w:rPr>
        <w:t>主要材料进场后，支付至合同总价的30%；竣工验收合格后，支付至合同总价的80%；经审核部门完成结算审核，并出具正式结算审核报告后30个工作日内，支付至结算审定金额的97%；留结算审定金额的3%作为质量保证金，工程缺陷责任期满无质量争议后30日内一次性无息退还。</w:t>
      </w:r>
    </w:p>
    <w:p w14:paraId="4BE9ED13">
      <w:pPr>
        <w:pStyle w:val="9"/>
        <w:snapToGrid w:val="0"/>
        <w:spacing w:line="360" w:lineRule="auto"/>
        <w:ind w:firstLine="480" w:firstLineChars="200"/>
        <w:rPr>
          <w:rFonts w:hint="eastAsia" w:ascii="宋体" w:hAnsi="宋体" w:eastAsia="宋体" w:cs="宋体"/>
          <w:b w:val="0"/>
          <w:bCs w:val="0"/>
          <w:color w:val="auto"/>
          <w:kern w:val="2"/>
          <w:sz w:val="24"/>
          <w:szCs w:val="24"/>
          <w:highlight w:val="none"/>
          <w:shd w:val="clear" w:color="auto" w:fill="FFFFFF"/>
          <w:lang w:bidi="ar"/>
        </w:rPr>
      </w:pPr>
      <w:r>
        <w:rPr>
          <w:rFonts w:hint="eastAsia" w:ascii="宋体" w:hAnsi="宋体" w:eastAsia="宋体" w:cs="宋体"/>
          <w:b w:val="0"/>
          <w:bCs w:val="0"/>
          <w:color w:val="auto"/>
          <w:sz w:val="24"/>
          <w:szCs w:val="24"/>
          <w:highlight w:val="none"/>
          <w:shd w:val="clear" w:color="auto" w:fill="FFFFFF"/>
          <w:lang w:bidi="ar"/>
        </w:rPr>
        <w:t>※</w:t>
      </w:r>
      <w:r>
        <w:rPr>
          <w:rFonts w:hint="eastAsia" w:ascii="宋体" w:hAnsi="宋体" w:eastAsia="宋体" w:cs="宋体"/>
          <w:b w:val="0"/>
          <w:bCs w:val="0"/>
          <w:color w:val="auto"/>
          <w:sz w:val="24"/>
          <w:szCs w:val="24"/>
          <w:highlight w:val="none"/>
          <w:shd w:val="clear" w:color="auto" w:fill="FFFFFF"/>
          <w:lang w:val="en-US" w:eastAsia="zh-CN" w:bidi="ar"/>
        </w:rPr>
        <w:t>五、</w:t>
      </w:r>
      <w:r>
        <w:rPr>
          <w:rFonts w:hint="eastAsia" w:ascii="宋体" w:hAnsi="宋体" w:eastAsia="宋体" w:cs="宋体"/>
          <w:b w:val="0"/>
          <w:bCs w:val="0"/>
          <w:color w:val="auto"/>
          <w:kern w:val="2"/>
          <w:sz w:val="24"/>
          <w:szCs w:val="24"/>
          <w:highlight w:val="none"/>
          <w:shd w:val="clear" w:color="auto" w:fill="FFFFFF"/>
          <w:lang w:bidi="ar"/>
        </w:rPr>
        <w:t>履约担保</w:t>
      </w:r>
    </w:p>
    <w:p w14:paraId="6D4322E1">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lang w:val="en-US" w:eastAsia="zh-CN"/>
        </w:rPr>
        <w:t>提供的货物、服务、工程未达到采购文件规定要求，且对</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造成损失的，由</w:t>
      </w: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lang w:val="en-US" w:eastAsia="zh-CN"/>
        </w:rPr>
        <w:t>承担一切责任的同时，扣除履约保证金，并赔偿所造成的损失。</w:t>
      </w:r>
    </w:p>
    <w:p w14:paraId="242CAA87">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lang w:val="en-US" w:eastAsia="zh-CN"/>
        </w:rPr>
        <w:t>是否提供履约担保：提供。</w:t>
      </w:r>
    </w:p>
    <w:p w14:paraId="0C9CEC82">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lang w:val="en-US" w:eastAsia="zh-CN"/>
        </w:rPr>
        <w:t>提供履约担保的形式、金额及期限：</w:t>
      </w:r>
    </w:p>
    <w:p w14:paraId="3D712C90">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1.履约担保的形式：</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只接受</w:t>
      </w: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lang w:val="en-US" w:eastAsia="zh-CN"/>
        </w:rPr>
        <w:t>以支票、汇票、本票或者金融机构、担保机构出具的保函等非现金形式提交的履约保证金。</w:t>
      </w:r>
    </w:p>
    <w:p w14:paraId="20A95187">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7806C232">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3.履约担保的金额：中标金额的3%。</w:t>
      </w:r>
      <w:r>
        <w:rPr>
          <w:rFonts w:hint="eastAsia" w:ascii="宋体" w:hAnsi="宋体" w:eastAsia="宋体" w:cs="宋体"/>
          <w:color w:val="auto"/>
          <w:kern w:val="2"/>
          <w:sz w:val="24"/>
          <w:szCs w:val="24"/>
          <w:highlight w:val="none"/>
          <w:shd w:val="clear"/>
          <w:lang w:eastAsia="zh-CN" w:bidi="ar"/>
        </w:rPr>
        <w:t>中标</w:t>
      </w:r>
      <w:r>
        <w:rPr>
          <w:rFonts w:hint="eastAsia" w:ascii="宋体" w:hAnsi="宋体" w:eastAsia="宋体" w:cs="宋体"/>
          <w:color w:val="auto"/>
          <w:kern w:val="2"/>
          <w:sz w:val="24"/>
          <w:szCs w:val="24"/>
          <w:highlight w:val="none"/>
          <w:shd w:val="clear" w:color="auto" w:fill="auto"/>
          <w:lang w:bidi="ar"/>
        </w:rPr>
        <w:t>人向</w:t>
      </w:r>
      <w:r>
        <w:rPr>
          <w:rFonts w:hint="eastAsia" w:ascii="宋体" w:hAnsi="宋体" w:cs="宋体"/>
          <w:color w:val="auto"/>
          <w:kern w:val="2"/>
          <w:sz w:val="24"/>
          <w:szCs w:val="24"/>
          <w:highlight w:val="none"/>
          <w:shd w:val="clear"/>
          <w:lang w:eastAsia="zh-CN" w:bidi="ar"/>
        </w:rPr>
        <w:t>采购</w:t>
      </w:r>
      <w:r>
        <w:rPr>
          <w:rFonts w:hint="eastAsia" w:ascii="宋体" w:hAnsi="宋体" w:eastAsia="宋体" w:cs="宋体"/>
          <w:color w:val="auto"/>
          <w:kern w:val="2"/>
          <w:sz w:val="24"/>
          <w:szCs w:val="24"/>
          <w:highlight w:val="none"/>
          <w:shd w:val="clear"/>
          <w:lang w:eastAsia="zh-CN" w:bidi="ar"/>
        </w:rPr>
        <w:t>人</w:t>
      </w:r>
      <w:r>
        <w:rPr>
          <w:rFonts w:hint="eastAsia" w:ascii="宋体" w:hAnsi="宋体" w:eastAsia="宋体" w:cs="宋体"/>
          <w:color w:val="auto"/>
          <w:kern w:val="2"/>
          <w:sz w:val="24"/>
          <w:szCs w:val="24"/>
          <w:highlight w:val="none"/>
          <w:shd w:val="clear" w:color="auto" w:fill="auto"/>
          <w:lang w:bidi="ar"/>
        </w:rPr>
        <w:t>缴纳履约保证金（</w:t>
      </w:r>
      <w:r>
        <w:rPr>
          <w:rFonts w:hint="eastAsia" w:ascii="宋体" w:hAnsi="宋体" w:eastAsia="宋体" w:cs="宋体"/>
          <w:color w:val="auto"/>
          <w:kern w:val="2"/>
          <w:sz w:val="24"/>
          <w:szCs w:val="24"/>
          <w:highlight w:val="none"/>
          <w:shd w:val="clear" w:color="auto" w:fill="auto"/>
          <w:lang w:val="zh-CN" w:bidi="ar"/>
        </w:rPr>
        <w:t>户名：重庆市江北区人民政府华新街街道办事处</w:t>
      </w:r>
      <w:r>
        <w:rPr>
          <w:rFonts w:hint="eastAsia" w:ascii="宋体" w:hAnsi="宋体" w:cs="宋体"/>
          <w:color w:val="auto"/>
          <w:kern w:val="2"/>
          <w:sz w:val="24"/>
          <w:szCs w:val="24"/>
          <w:highlight w:val="none"/>
          <w:shd w:val="clear" w:color="auto" w:fill="auto"/>
          <w:lang w:val="en-US" w:eastAsia="zh-CN" w:bidi="ar"/>
        </w:rPr>
        <w:t>；</w:t>
      </w:r>
      <w:r>
        <w:rPr>
          <w:rFonts w:hint="eastAsia" w:ascii="宋体" w:hAnsi="宋体" w:eastAsia="宋体" w:cs="宋体"/>
          <w:color w:val="auto"/>
          <w:kern w:val="2"/>
          <w:sz w:val="24"/>
          <w:szCs w:val="24"/>
          <w:highlight w:val="none"/>
          <w:shd w:val="clear" w:color="auto" w:fill="auto"/>
          <w:lang w:val="zh-CN" w:bidi="ar"/>
        </w:rPr>
        <w:t>开户行：中行华新街支行；帐号：114401710650</w:t>
      </w:r>
      <w:r>
        <w:rPr>
          <w:rFonts w:hint="eastAsia" w:ascii="宋体" w:hAnsi="宋体" w:eastAsia="宋体" w:cs="宋体"/>
          <w:color w:val="auto"/>
          <w:kern w:val="2"/>
          <w:sz w:val="24"/>
          <w:szCs w:val="24"/>
          <w:highlight w:val="none"/>
          <w:shd w:val="clear" w:color="auto" w:fill="auto"/>
          <w:lang w:bidi="ar"/>
        </w:rPr>
        <w:t>），在缴款单上注明***单位缴纳</w:t>
      </w:r>
      <w:r>
        <w:rPr>
          <w:rFonts w:hint="eastAsia" w:ascii="宋体" w:hAnsi="宋体" w:cs="宋体"/>
          <w:color w:val="auto"/>
          <w:kern w:val="2"/>
          <w:sz w:val="24"/>
          <w:szCs w:val="24"/>
          <w:highlight w:val="none"/>
          <w:shd w:val="clear"/>
          <w:lang w:eastAsia="zh-CN" w:bidi="ar"/>
        </w:rPr>
        <w:t>华新社区党群服务中心装修工程项目</w:t>
      </w:r>
      <w:r>
        <w:rPr>
          <w:rFonts w:hint="eastAsia" w:ascii="宋体" w:hAnsi="宋体" w:eastAsia="宋体" w:cs="宋体"/>
          <w:color w:val="auto"/>
          <w:kern w:val="2"/>
          <w:sz w:val="24"/>
          <w:szCs w:val="24"/>
          <w:highlight w:val="none"/>
          <w:shd w:val="clear" w:color="auto" w:fill="auto"/>
          <w:lang w:bidi="ar"/>
        </w:rPr>
        <w:t>履约保证金）。</w:t>
      </w:r>
    </w:p>
    <w:p w14:paraId="31DF3806">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4.履约担保的提交时间：在合同签订前，</w:t>
      </w: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lang w:val="en-US" w:eastAsia="zh-CN"/>
        </w:rPr>
        <w:t>按担保金额向</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提交履约担保。</w:t>
      </w:r>
    </w:p>
    <w:p w14:paraId="589F8FE6">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bookmarkStart w:id="113" w:name="_Toc6007"/>
      <w:bookmarkStart w:id="114" w:name="_Toc22835"/>
      <w:r>
        <w:rPr>
          <w:rFonts w:hint="eastAsia" w:ascii="宋体" w:hAnsi="宋体" w:eastAsia="宋体" w:cs="宋体"/>
          <w:color w:val="auto"/>
          <w:kern w:val="0"/>
          <w:sz w:val="24"/>
          <w:szCs w:val="24"/>
          <w:highlight w:val="none"/>
          <w:lang w:val="en-US" w:eastAsia="zh-CN"/>
        </w:rPr>
        <w:t>5.履约担保的期限：提交履约担保之日起至竣工验收合格之日止。</w:t>
      </w:r>
      <w:bookmarkEnd w:id="113"/>
      <w:bookmarkEnd w:id="114"/>
    </w:p>
    <w:p w14:paraId="13D0C937">
      <w:pPr>
        <w:pStyle w:val="9"/>
        <w:keepNext w:val="0"/>
        <w:keepLines w:val="0"/>
        <w:widowControl/>
        <w:spacing w:line="360" w:lineRule="auto"/>
        <w:ind w:firstLine="480" w:firstLineChars="200"/>
        <w:rPr>
          <w:rFonts w:hint="eastAsia" w:ascii="宋体" w:hAnsi="宋体" w:cs="宋体"/>
          <w:color w:val="auto"/>
          <w:kern w:val="2"/>
          <w:sz w:val="24"/>
          <w:szCs w:val="24"/>
          <w:highlight w:val="none"/>
          <w:shd w:val="clear" w:color="auto" w:fill="FFFFFF"/>
          <w:lang w:eastAsia="zh-CN" w:bidi="ar"/>
        </w:rPr>
      </w:pPr>
      <w:r>
        <w:rPr>
          <w:rFonts w:hint="eastAsia" w:ascii="宋体" w:hAnsi="宋体" w:eastAsia="宋体" w:cs="宋体"/>
          <w:color w:val="auto"/>
          <w:kern w:val="0"/>
          <w:sz w:val="24"/>
          <w:szCs w:val="24"/>
          <w:highlight w:val="none"/>
          <w:lang w:val="en-US" w:eastAsia="zh-CN"/>
        </w:rPr>
        <w:t>6.履约担保的退还时间：工程通过竣工验收并达到合格标准后一次性无息退还。</w:t>
      </w:r>
    </w:p>
    <w:p w14:paraId="5ECFD1BD">
      <w:pPr>
        <w:pStyle w:val="9"/>
        <w:keepNext w:val="0"/>
        <w:keepLines w:val="0"/>
        <w:widowControl/>
        <w:spacing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shd w:val="clear" w:color="auto" w:fill="FFFFFF"/>
          <w:lang w:val="en-US" w:eastAsia="zh-CN" w:bidi="ar"/>
        </w:rPr>
        <w:t>六</w:t>
      </w:r>
      <w:r>
        <w:rPr>
          <w:rFonts w:hint="eastAsia" w:ascii="宋体" w:hAnsi="宋体" w:eastAsia="宋体" w:cs="宋体"/>
          <w:color w:val="auto"/>
          <w:sz w:val="24"/>
          <w:szCs w:val="24"/>
          <w:highlight w:val="none"/>
          <w:shd w:val="clear" w:color="auto" w:fill="FFFFFF"/>
          <w:lang w:bidi="ar"/>
        </w:rPr>
        <w:t>、</w:t>
      </w:r>
      <w:bookmarkEnd w:id="112"/>
      <w:bookmarkStart w:id="115" w:name="_Toc267320054"/>
      <w:r>
        <w:rPr>
          <w:rFonts w:hint="eastAsia" w:ascii="宋体" w:hAnsi="宋体" w:eastAsia="宋体" w:cs="宋体"/>
          <w:color w:val="auto"/>
          <w:sz w:val="24"/>
          <w:szCs w:val="24"/>
          <w:highlight w:val="none"/>
          <w:shd w:val="clear" w:color="auto" w:fill="FFFFFF"/>
          <w:lang w:bidi="ar"/>
        </w:rPr>
        <w:t>知识产权</w:t>
      </w:r>
      <w:bookmarkEnd w:id="115"/>
    </w:p>
    <w:p w14:paraId="7C6405A9">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在中华人民共和国境内使用</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提供的项目内容及服务时免受第三方提出的侵犯其专利权或其它知识产权的起诉。如果第三方提出侵权指控，</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应承担由此而引起的一切法律责任和费用。</w:t>
      </w:r>
    </w:p>
    <w:p w14:paraId="32369FAF">
      <w:pPr>
        <w:pStyle w:val="9"/>
        <w:keepNext w:val="0"/>
        <w:keepLines w:val="0"/>
        <w:widowControl/>
        <w:spacing w:line="360" w:lineRule="auto"/>
        <w:ind w:firstLine="480" w:firstLineChars="200"/>
        <w:rPr>
          <w:rFonts w:hint="eastAsia" w:ascii="宋体" w:hAnsi="宋体" w:eastAsia="宋体" w:cs="宋体"/>
          <w:color w:val="auto"/>
          <w:sz w:val="24"/>
          <w:szCs w:val="24"/>
          <w:highlight w:val="none"/>
          <w:shd w:val="clear" w:color="auto" w:fill="FFFFFF"/>
          <w:lang w:bidi="ar"/>
        </w:rPr>
      </w:pPr>
      <w:bookmarkStart w:id="116" w:name="_Toc6750"/>
      <w:bookmarkEnd w:id="116"/>
      <w:bookmarkStart w:id="117" w:name="_Toc51655846"/>
      <w:bookmarkEnd w:id="117"/>
      <w:bookmarkStart w:id="118" w:name="_Toc376184488"/>
      <w:bookmarkEnd w:id="118"/>
      <w:bookmarkStart w:id="119" w:name="_Toc19873"/>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shd w:val="clear" w:color="auto" w:fill="FFFFFF"/>
          <w:lang w:val="en-US" w:eastAsia="zh-CN" w:bidi="ar"/>
        </w:rPr>
        <w:t>七</w:t>
      </w:r>
      <w:r>
        <w:rPr>
          <w:rFonts w:hint="eastAsia" w:ascii="宋体" w:hAnsi="宋体" w:eastAsia="宋体" w:cs="宋体"/>
          <w:color w:val="auto"/>
          <w:sz w:val="24"/>
          <w:szCs w:val="24"/>
          <w:highlight w:val="none"/>
          <w:shd w:val="clear" w:color="auto" w:fill="FFFFFF"/>
          <w:lang w:bidi="ar"/>
        </w:rPr>
        <w:t>、其他</w:t>
      </w:r>
      <w:bookmarkEnd w:id="119"/>
    </w:p>
    <w:p w14:paraId="121F7E69">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（一）</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必须在</w:t>
      </w:r>
      <w:r>
        <w:rPr>
          <w:rFonts w:hint="eastAsia" w:ascii="宋体" w:hAnsi="宋体" w:cs="宋体"/>
          <w:color w:val="auto"/>
          <w:sz w:val="24"/>
          <w:szCs w:val="24"/>
          <w:highlight w:val="none"/>
          <w:shd w:val="clear" w:color="auto" w:fill="FFFFFF"/>
          <w:lang w:eastAsia="zh-CN" w:bidi="ar"/>
        </w:rPr>
        <w:t>投标文件</w:t>
      </w:r>
      <w:r>
        <w:rPr>
          <w:rFonts w:hint="eastAsia" w:ascii="宋体" w:hAnsi="宋体" w:eastAsia="宋体" w:cs="宋体"/>
          <w:color w:val="auto"/>
          <w:sz w:val="24"/>
          <w:szCs w:val="24"/>
          <w:highlight w:val="none"/>
          <w:shd w:val="clear" w:color="auto" w:fill="FFFFFF"/>
          <w:lang w:bidi="ar"/>
        </w:rPr>
        <w:t>中对以上条款和服务承诺明确列出，承诺内容必须达到本篇及</w:t>
      </w:r>
      <w:r>
        <w:rPr>
          <w:rFonts w:hint="eastAsia" w:ascii="宋体" w:hAnsi="宋体" w:cs="宋体"/>
          <w:color w:val="auto"/>
          <w:sz w:val="24"/>
          <w:szCs w:val="24"/>
          <w:highlight w:val="none"/>
          <w:shd w:val="clear" w:color="auto" w:fill="FFFFFF"/>
          <w:lang w:eastAsia="zh-CN" w:bidi="ar"/>
        </w:rPr>
        <w:t>招标文件</w:t>
      </w:r>
      <w:r>
        <w:rPr>
          <w:rFonts w:hint="eastAsia" w:ascii="宋体" w:hAnsi="宋体" w:eastAsia="宋体" w:cs="宋体"/>
          <w:color w:val="auto"/>
          <w:sz w:val="24"/>
          <w:szCs w:val="24"/>
          <w:highlight w:val="none"/>
          <w:shd w:val="clear" w:color="auto" w:fill="FFFFFF"/>
          <w:lang w:bidi="ar"/>
        </w:rPr>
        <w:t>其他条款的要求。</w:t>
      </w:r>
    </w:p>
    <w:p w14:paraId="2FBC74C9">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r>
        <w:rPr>
          <w:rFonts w:hint="eastAsia" w:ascii="宋体" w:hAnsi="宋体" w:eastAsia="宋体" w:cs="宋体"/>
          <w:color w:val="auto"/>
          <w:sz w:val="24"/>
          <w:szCs w:val="24"/>
          <w:highlight w:val="none"/>
          <w:shd w:val="clear" w:color="auto" w:fill="FFFFFF"/>
          <w:lang w:bidi="ar"/>
        </w:rPr>
        <w:t>（</w:t>
      </w:r>
      <w:r>
        <w:rPr>
          <w:rFonts w:hint="eastAsia" w:ascii="宋体" w:hAnsi="宋体" w:cs="宋体"/>
          <w:color w:val="auto"/>
          <w:sz w:val="24"/>
          <w:szCs w:val="24"/>
          <w:highlight w:val="none"/>
          <w:shd w:val="clear" w:color="auto" w:fill="FFFFFF"/>
          <w:lang w:val="en-US" w:eastAsia="zh-CN" w:bidi="ar"/>
        </w:rPr>
        <w:t>二</w:t>
      </w:r>
      <w:r>
        <w:rPr>
          <w:rFonts w:hint="eastAsia" w:ascii="宋体" w:hAnsi="宋体" w:eastAsia="宋体" w:cs="宋体"/>
          <w:color w:val="auto"/>
          <w:sz w:val="24"/>
          <w:szCs w:val="24"/>
          <w:highlight w:val="none"/>
          <w:shd w:val="clear" w:color="auto" w:fill="FFFFFF"/>
          <w:lang w:bidi="ar"/>
        </w:rPr>
        <w:t>）其他未尽事宜由供需双方在采购合同中详细约定。</w:t>
      </w:r>
    </w:p>
    <w:p w14:paraId="75A884A9">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31D0BD05">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7EFC6013">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0DD1E93C">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54EB99F7">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25A8246E">
      <w:pPr>
        <w:pStyle w:val="9"/>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1E72C5E6">
      <w:pPr>
        <w:pStyle w:val="9"/>
        <w:widowControl/>
        <w:spacing w:beforeAutospacing="0" w:afterAutospacing="0" w:line="360" w:lineRule="auto"/>
        <w:ind w:firstLine="0" w:firstLineChars="0"/>
        <w:rPr>
          <w:rFonts w:hint="eastAsia" w:ascii="宋体" w:hAnsi="宋体" w:eastAsia="宋体" w:cs="宋体"/>
          <w:color w:val="auto"/>
          <w:sz w:val="24"/>
          <w:szCs w:val="24"/>
          <w:highlight w:val="none"/>
          <w:shd w:val="clear" w:color="auto" w:fill="FFFFFF"/>
          <w:lang w:bidi="ar"/>
        </w:rPr>
      </w:pPr>
    </w:p>
    <w:bookmarkEnd w:id="101"/>
    <w:p w14:paraId="0AECF6B0">
      <w:pPr>
        <w:widowControl/>
        <w:tabs>
          <w:tab w:val="left" w:pos="2370"/>
          <w:tab w:val="center" w:pos="4320"/>
        </w:tabs>
        <w:spacing w:line="360" w:lineRule="auto"/>
        <w:outlineLvl w:val="0"/>
        <w:rPr>
          <w:rStyle w:val="21"/>
          <w:rFonts w:hint="eastAsia" w:ascii="宋体" w:hAnsi="宋体" w:eastAsia="宋体" w:cs="宋体"/>
          <w:b/>
          <w:bCs/>
          <w:color w:val="auto"/>
          <w:sz w:val="36"/>
          <w:szCs w:val="36"/>
          <w:highlight w:val="none"/>
        </w:rPr>
      </w:pPr>
      <w:bookmarkStart w:id="120" w:name="_Toc106034789"/>
      <w:bookmarkStart w:id="121" w:name="_Toc3807"/>
      <w:bookmarkStart w:id="122" w:name="_Toc14447"/>
      <w:bookmarkStart w:id="123" w:name="_Toc31282"/>
      <w:bookmarkStart w:id="124" w:name="_Toc25960"/>
      <w:bookmarkStart w:id="125" w:name="_Toc25013"/>
      <w:bookmarkStart w:id="126" w:name="_Toc7957"/>
      <w:bookmarkStart w:id="127" w:name="_Toc32593"/>
      <w:r>
        <w:rPr>
          <w:rStyle w:val="21"/>
          <w:rFonts w:hint="eastAsia" w:ascii="宋体" w:hAnsi="宋体" w:eastAsia="宋体" w:cs="宋体"/>
          <w:b/>
          <w:bCs/>
          <w:color w:val="auto"/>
          <w:sz w:val="36"/>
          <w:szCs w:val="36"/>
          <w:highlight w:val="none"/>
        </w:rPr>
        <w:t>第四篇 采购程序、评定</w:t>
      </w:r>
      <w:r>
        <w:rPr>
          <w:rStyle w:val="21"/>
          <w:rFonts w:hint="eastAsia" w:ascii="宋体" w:hAnsi="宋体" w:eastAsia="宋体" w:cs="宋体"/>
          <w:b/>
          <w:bCs/>
          <w:color w:val="auto"/>
          <w:sz w:val="36"/>
          <w:szCs w:val="36"/>
          <w:highlight w:val="none"/>
          <w:lang w:eastAsia="zh-CN"/>
        </w:rPr>
        <w:t>中标</w:t>
      </w:r>
      <w:r>
        <w:rPr>
          <w:rStyle w:val="21"/>
          <w:rFonts w:hint="eastAsia" w:ascii="宋体" w:hAnsi="宋体" w:eastAsia="宋体" w:cs="宋体"/>
          <w:b/>
          <w:bCs/>
          <w:color w:val="auto"/>
          <w:sz w:val="36"/>
          <w:szCs w:val="36"/>
          <w:highlight w:val="none"/>
        </w:rPr>
        <w:t>的标准、无效报价及采购终止</w:t>
      </w:r>
      <w:bookmarkEnd w:id="120"/>
      <w:bookmarkEnd w:id="121"/>
      <w:bookmarkEnd w:id="122"/>
      <w:bookmarkEnd w:id="123"/>
      <w:bookmarkEnd w:id="124"/>
      <w:bookmarkEnd w:id="125"/>
      <w:bookmarkEnd w:id="126"/>
      <w:bookmarkEnd w:id="127"/>
    </w:p>
    <w:p w14:paraId="5142F83E">
      <w:pPr>
        <w:pStyle w:val="3"/>
        <w:adjustRightInd w:val="0"/>
        <w:snapToGrid w:val="0"/>
        <w:spacing w:before="0" w:after="0" w:line="560" w:lineRule="exact"/>
        <w:rPr>
          <w:rFonts w:hint="eastAsia" w:ascii="宋体" w:hAnsi="宋体" w:eastAsia="宋体" w:cs="宋体"/>
          <w:color w:val="auto"/>
          <w:sz w:val="24"/>
          <w:highlight w:val="none"/>
        </w:rPr>
      </w:pPr>
      <w:bookmarkStart w:id="128" w:name="_Toc11926"/>
      <w:bookmarkStart w:id="129" w:name="_Toc27932"/>
      <w:bookmarkStart w:id="130" w:name="_Toc6046"/>
      <w:bookmarkStart w:id="131" w:name="_Toc11767"/>
      <w:bookmarkStart w:id="132" w:name="_Toc106034790"/>
      <w:bookmarkStart w:id="133" w:name="_Toc11973"/>
      <w:r>
        <w:rPr>
          <w:rFonts w:hint="eastAsia" w:ascii="宋体" w:hAnsi="宋体" w:eastAsia="宋体" w:cs="宋体"/>
          <w:color w:val="auto"/>
          <w:sz w:val="24"/>
          <w:highlight w:val="none"/>
        </w:rPr>
        <w:t>一、采购程序</w:t>
      </w:r>
      <w:bookmarkEnd w:id="128"/>
      <w:bookmarkEnd w:id="129"/>
      <w:bookmarkEnd w:id="130"/>
      <w:bookmarkEnd w:id="131"/>
      <w:bookmarkEnd w:id="132"/>
      <w:bookmarkEnd w:id="133"/>
    </w:p>
    <w:p w14:paraId="45C6EA38">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规定的时间和地点进行。</w:t>
      </w:r>
    </w:p>
    <w:p w14:paraId="3BCE9BFB">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（二）由本项目</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的资格条件、实质性响应等进行审查。 </w:t>
      </w:r>
    </w:p>
    <w:p w14:paraId="35039612">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1.资格性审查。依据法律法规和</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的规定，对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中的资格证明材料、保证金等进行审查。资格性审查内容如下：</w:t>
      </w:r>
    </w:p>
    <w:tbl>
      <w:tblPr>
        <w:tblStyle w:val="15"/>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14:paraId="0BAA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noWrap w:val="0"/>
            <w:vAlign w:val="center"/>
          </w:tcPr>
          <w:p w14:paraId="6AFBA72E">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272" w:type="dxa"/>
            <w:gridSpan w:val="2"/>
            <w:noWrap w:val="0"/>
            <w:vAlign w:val="center"/>
          </w:tcPr>
          <w:p w14:paraId="1AAFDA79">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3579" w:type="dxa"/>
            <w:noWrap w:val="0"/>
            <w:vAlign w:val="center"/>
          </w:tcPr>
          <w:p w14:paraId="2E5F0651">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735C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noWrap w:val="0"/>
            <w:vAlign w:val="center"/>
          </w:tcPr>
          <w:p w14:paraId="5FFB7A1C">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851" w:type="dxa"/>
            <w:vMerge w:val="restart"/>
            <w:noWrap w:val="0"/>
            <w:vAlign w:val="center"/>
          </w:tcPr>
          <w:p w14:paraId="5551362A">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4421" w:type="dxa"/>
            <w:noWrap w:val="0"/>
            <w:vAlign w:val="center"/>
          </w:tcPr>
          <w:p w14:paraId="5EA9B81D">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579" w:type="dxa"/>
            <w:noWrap w:val="0"/>
            <w:vAlign w:val="center"/>
          </w:tcPr>
          <w:p w14:paraId="559DAF75">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法人营业执照（副本）或社会团体法人登记证书（副本）或民办非企业单位法人登记证书（副本）或事业单位法人证书（副本）或个体工商户营业执照或有效的自然人身份证明（提供复印件）；</w:t>
            </w:r>
          </w:p>
          <w:p w14:paraId="751D3358">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法定代表人身份证明和法定代表人授权代表委托书。</w:t>
            </w:r>
          </w:p>
        </w:tc>
      </w:tr>
      <w:tr w14:paraId="028B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noWrap w:val="0"/>
            <w:vAlign w:val="center"/>
          </w:tcPr>
          <w:p w14:paraId="1A90A08C">
            <w:pPr>
              <w:rPr>
                <w:rFonts w:hint="eastAsia" w:ascii="宋体" w:hAnsi="宋体" w:eastAsia="宋体" w:cs="宋体"/>
                <w:color w:val="auto"/>
                <w:sz w:val="21"/>
                <w:szCs w:val="21"/>
                <w:highlight w:val="none"/>
              </w:rPr>
            </w:pPr>
          </w:p>
        </w:tc>
        <w:tc>
          <w:tcPr>
            <w:tcW w:w="851" w:type="dxa"/>
            <w:vMerge w:val="continue"/>
            <w:noWrap w:val="0"/>
            <w:vAlign w:val="center"/>
          </w:tcPr>
          <w:p w14:paraId="58A1787C">
            <w:pPr>
              <w:rPr>
                <w:rFonts w:hint="eastAsia" w:ascii="宋体" w:hAnsi="宋体" w:eastAsia="宋体" w:cs="宋体"/>
                <w:color w:val="auto"/>
                <w:sz w:val="21"/>
                <w:szCs w:val="21"/>
                <w:highlight w:val="none"/>
              </w:rPr>
            </w:pPr>
          </w:p>
        </w:tc>
        <w:tc>
          <w:tcPr>
            <w:tcW w:w="4421" w:type="dxa"/>
            <w:noWrap w:val="0"/>
            <w:vAlign w:val="center"/>
          </w:tcPr>
          <w:p w14:paraId="3B10E5B6">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3579" w:type="dxa"/>
            <w:vMerge w:val="restart"/>
            <w:noWrap w:val="0"/>
            <w:vAlign w:val="center"/>
          </w:tcPr>
          <w:p w14:paraId="17FBE49A">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提供《基本资格条件承诺函》（见格式文件）</w:t>
            </w:r>
          </w:p>
          <w:p w14:paraId="5C76A3CB">
            <w:pPr>
              <w:snapToGrid w:val="0"/>
              <w:rPr>
                <w:rFonts w:hint="eastAsia" w:ascii="宋体" w:hAnsi="宋体" w:eastAsia="宋体" w:cs="宋体"/>
                <w:color w:val="auto"/>
                <w:sz w:val="21"/>
                <w:szCs w:val="21"/>
                <w:highlight w:val="none"/>
              </w:rPr>
            </w:pPr>
          </w:p>
        </w:tc>
      </w:tr>
      <w:tr w14:paraId="3922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noWrap w:val="0"/>
            <w:vAlign w:val="center"/>
          </w:tcPr>
          <w:p w14:paraId="4C526FF2">
            <w:pPr>
              <w:rPr>
                <w:rFonts w:hint="eastAsia" w:ascii="宋体" w:hAnsi="宋体" w:eastAsia="宋体" w:cs="宋体"/>
                <w:color w:val="auto"/>
                <w:sz w:val="21"/>
                <w:szCs w:val="21"/>
                <w:highlight w:val="none"/>
              </w:rPr>
            </w:pPr>
          </w:p>
        </w:tc>
        <w:tc>
          <w:tcPr>
            <w:tcW w:w="851" w:type="dxa"/>
            <w:vMerge w:val="continue"/>
            <w:noWrap w:val="0"/>
            <w:vAlign w:val="center"/>
          </w:tcPr>
          <w:p w14:paraId="50836B81">
            <w:pPr>
              <w:rPr>
                <w:rFonts w:hint="eastAsia" w:ascii="宋体" w:hAnsi="宋体" w:eastAsia="宋体" w:cs="宋体"/>
                <w:color w:val="auto"/>
                <w:sz w:val="21"/>
                <w:szCs w:val="21"/>
                <w:highlight w:val="none"/>
              </w:rPr>
            </w:pPr>
          </w:p>
        </w:tc>
        <w:tc>
          <w:tcPr>
            <w:tcW w:w="4421" w:type="dxa"/>
            <w:noWrap w:val="0"/>
            <w:vAlign w:val="center"/>
          </w:tcPr>
          <w:p w14:paraId="513E20FB">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3579" w:type="dxa"/>
            <w:vMerge w:val="continue"/>
            <w:noWrap w:val="0"/>
            <w:vAlign w:val="center"/>
          </w:tcPr>
          <w:p w14:paraId="728117A0">
            <w:pPr>
              <w:snapToGrid w:val="0"/>
              <w:rPr>
                <w:rFonts w:hint="eastAsia" w:ascii="宋体" w:hAnsi="宋体" w:eastAsia="宋体" w:cs="宋体"/>
                <w:color w:val="auto"/>
                <w:sz w:val="21"/>
                <w:szCs w:val="21"/>
                <w:highlight w:val="none"/>
              </w:rPr>
            </w:pPr>
          </w:p>
        </w:tc>
      </w:tr>
      <w:tr w14:paraId="3D98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5DAA52F3">
            <w:pPr>
              <w:rPr>
                <w:rFonts w:hint="eastAsia" w:ascii="宋体" w:hAnsi="宋体" w:eastAsia="宋体" w:cs="宋体"/>
                <w:color w:val="auto"/>
                <w:sz w:val="21"/>
                <w:szCs w:val="21"/>
                <w:highlight w:val="none"/>
              </w:rPr>
            </w:pPr>
          </w:p>
        </w:tc>
        <w:tc>
          <w:tcPr>
            <w:tcW w:w="851" w:type="dxa"/>
            <w:vMerge w:val="continue"/>
            <w:noWrap w:val="0"/>
            <w:vAlign w:val="center"/>
          </w:tcPr>
          <w:p w14:paraId="378DB191">
            <w:pPr>
              <w:rPr>
                <w:rFonts w:hint="eastAsia" w:ascii="宋体" w:hAnsi="宋体" w:eastAsia="宋体" w:cs="宋体"/>
                <w:color w:val="auto"/>
                <w:sz w:val="21"/>
                <w:szCs w:val="21"/>
                <w:highlight w:val="none"/>
              </w:rPr>
            </w:pPr>
          </w:p>
        </w:tc>
        <w:tc>
          <w:tcPr>
            <w:tcW w:w="4421" w:type="dxa"/>
            <w:noWrap w:val="0"/>
            <w:vAlign w:val="center"/>
          </w:tcPr>
          <w:p w14:paraId="4113A2A1">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4.有依法缴纳税收的良好记录</w:t>
            </w:r>
          </w:p>
        </w:tc>
        <w:tc>
          <w:tcPr>
            <w:tcW w:w="3579" w:type="dxa"/>
            <w:vMerge w:val="continue"/>
            <w:noWrap w:val="0"/>
            <w:vAlign w:val="center"/>
          </w:tcPr>
          <w:p w14:paraId="241760FD">
            <w:pPr>
              <w:snapToGrid w:val="0"/>
              <w:rPr>
                <w:rFonts w:hint="eastAsia" w:ascii="宋体" w:hAnsi="宋体" w:eastAsia="宋体" w:cs="宋体"/>
                <w:color w:val="auto"/>
                <w:sz w:val="21"/>
                <w:szCs w:val="21"/>
                <w:highlight w:val="none"/>
              </w:rPr>
            </w:pPr>
          </w:p>
        </w:tc>
      </w:tr>
      <w:tr w14:paraId="5AAF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17" w:type="dxa"/>
            <w:vMerge w:val="continue"/>
            <w:noWrap w:val="0"/>
            <w:vAlign w:val="center"/>
          </w:tcPr>
          <w:p w14:paraId="5ABE0345">
            <w:pPr>
              <w:rPr>
                <w:rFonts w:hint="eastAsia" w:ascii="宋体" w:hAnsi="宋体" w:eastAsia="宋体" w:cs="宋体"/>
                <w:color w:val="auto"/>
                <w:sz w:val="21"/>
                <w:szCs w:val="21"/>
                <w:highlight w:val="none"/>
              </w:rPr>
            </w:pPr>
          </w:p>
        </w:tc>
        <w:tc>
          <w:tcPr>
            <w:tcW w:w="851" w:type="dxa"/>
            <w:vMerge w:val="continue"/>
            <w:noWrap w:val="0"/>
            <w:vAlign w:val="center"/>
          </w:tcPr>
          <w:p w14:paraId="1C78E174">
            <w:pPr>
              <w:rPr>
                <w:rFonts w:hint="eastAsia" w:ascii="宋体" w:hAnsi="宋体" w:eastAsia="宋体" w:cs="宋体"/>
                <w:color w:val="auto"/>
                <w:sz w:val="21"/>
                <w:szCs w:val="21"/>
                <w:highlight w:val="none"/>
              </w:rPr>
            </w:pPr>
          </w:p>
        </w:tc>
        <w:tc>
          <w:tcPr>
            <w:tcW w:w="4421" w:type="dxa"/>
            <w:noWrap w:val="0"/>
            <w:vAlign w:val="center"/>
          </w:tcPr>
          <w:p w14:paraId="6AEC2A75">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3579" w:type="dxa"/>
            <w:vMerge w:val="continue"/>
            <w:noWrap w:val="0"/>
            <w:vAlign w:val="center"/>
          </w:tcPr>
          <w:p w14:paraId="589B9995">
            <w:pPr>
              <w:snapToGrid w:val="0"/>
              <w:rPr>
                <w:rFonts w:hint="eastAsia" w:ascii="宋体" w:hAnsi="宋体" w:eastAsia="宋体" w:cs="宋体"/>
                <w:b/>
                <w:color w:val="auto"/>
                <w:sz w:val="21"/>
                <w:szCs w:val="21"/>
                <w:highlight w:val="none"/>
              </w:rPr>
            </w:pPr>
          </w:p>
        </w:tc>
      </w:tr>
      <w:tr w14:paraId="32D2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53401900">
            <w:pPr>
              <w:rPr>
                <w:rFonts w:hint="eastAsia" w:ascii="宋体" w:hAnsi="宋体" w:eastAsia="宋体" w:cs="宋体"/>
                <w:color w:val="auto"/>
                <w:sz w:val="21"/>
                <w:szCs w:val="21"/>
                <w:highlight w:val="none"/>
              </w:rPr>
            </w:pPr>
          </w:p>
        </w:tc>
        <w:tc>
          <w:tcPr>
            <w:tcW w:w="851" w:type="dxa"/>
            <w:vMerge w:val="continue"/>
            <w:noWrap w:val="0"/>
            <w:vAlign w:val="center"/>
          </w:tcPr>
          <w:p w14:paraId="76D624A0">
            <w:pPr>
              <w:rPr>
                <w:rFonts w:hint="eastAsia" w:ascii="宋体" w:hAnsi="宋体" w:eastAsia="宋体" w:cs="宋体"/>
                <w:color w:val="auto"/>
                <w:sz w:val="21"/>
                <w:szCs w:val="21"/>
                <w:highlight w:val="none"/>
              </w:rPr>
            </w:pPr>
          </w:p>
        </w:tc>
        <w:tc>
          <w:tcPr>
            <w:tcW w:w="4421" w:type="dxa"/>
            <w:noWrap w:val="0"/>
            <w:vAlign w:val="center"/>
          </w:tcPr>
          <w:p w14:paraId="22D2B3FD">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6.法律、行政法规规定的其他条件</w:t>
            </w:r>
          </w:p>
        </w:tc>
        <w:tc>
          <w:tcPr>
            <w:tcW w:w="3579" w:type="dxa"/>
            <w:noWrap w:val="0"/>
            <w:vAlign w:val="center"/>
          </w:tcPr>
          <w:p w14:paraId="4D06E35E">
            <w:pPr>
              <w:snapToGrid w:val="0"/>
              <w:rPr>
                <w:rFonts w:hint="eastAsia" w:ascii="宋体" w:hAnsi="宋体" w:eastAsia="宋体" w:cs="宋体"/>
                <w:color w:val="auto"/>
                <w:sz w:val="21"/>
                <w:szCs w:val="21"/>
                <w:highlight w:val="none"/>
              </w:rPr>
            </w:pPr>
          </w:p>
        </w:tc>
      </w:tr>
      <w:tr w14:paraId="596B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5E344B40">
            <w:pPr>
              <w:rPr>
                <w:rFonts w:hint="eastAsia" w:ascii="宋体" w:hAnsi="宋体" w:eastAsia="宋体" w:cs="宋体"/>
                <w:color w:val="auto"/>
                <w:sz w:val="21"/>
                <w:szCs w:val="21"/>
                <w:highlight w:val="none"/>
              </w:rPr>
            </w:pPr>
          </w:p>
        </w:tc>
        <w:tc>
          <w:tcPr>
            <w:tcW w:w="851" w:type="dxa"/>
            <w:vMerge w:val="continue"/>
            <w:noWrap w:val="0"/>
            <w:vAlign w:val="center"/>
          </w:tcPr>
          <w:p w14:paraId="2AC897FD">
            <w:pPr>
              <w:rPr>
                <w:rFonts w:hint="eastAsia" w:ascii="宋体" w:hAnsi="宋体" w:eastAsia="宋体" w:cs="宋体"/>
                <w:color w:val="auto"/>
                <w:sz w:val="21"/>
                <w:szCs w:val="21"/>
                <w:highlight w:val="none"/>
              </w:rPr>
            </w:pPr>
          </w:p>
        </w:tc>
        <w:tc>
          <w:tcPr>
            <w:tcW w:w="4421" w:type="dxa"/>
            <w:shd w:val="clear" w:color="auto" w:fill="auto"/>
            <w:noWrap w:val="0"/>
            <w:vAlign w:val="center"/>
          </w:tcPr>
          <w:p w14:paraId="6BCEB84A">
            <w:pPr>
              <w:pStyle w:val="14"/>
              <w:widowControl/>
              <w:spacing w:beforeAutospacing="0" w:afterAutospacing="0" w:line="400" w:lineRule="exact"/>
              <w:jc w:val="both"/>
              <w:rPr>
                <w:rFonts w:hint="eastAsia" w:ascii="宋体" w:hAnsi="宋体" w:eastAsia="宋体" w:cs="宋体"/>
                <w:color w:val="auto"/>
                <w:kern w:val="2"/>
                <w:sz w:val="21"/>
                <w:szCs w:val="21"/>
                <w:highlight w:val="none"/>
                <w:shd w:val="clear" w:color="auto" w:fill="auto"/>
                <w:lang w:val="zh-CN" w:eastAsia="zh-CN" w:bidi="ar-SA"/>
              </w:rPr>
            </w:pPr>
            <w:r>
              <w:rPr>
                <w:rFonts w:hint="eastAsia" w:ascii="宋体" w:hAnsi="宋体" w:eastAsia="宋体" w:cs="宋体"/>
                <w:color w:val="auto"/>
                <w:kern w:val="2"/>
                <w:sz w:val="21"/>
                <w:szCs w:val="21"/>
                <w:highlight w:val="none"/>
                <w:shd w:val="clear" w:color="auto" w:fill="auto"/>
                <w:lang w:val="zh-CN" w:bidi="ar-SA"/>
              </w:rPr>
              <w:t>7.本项目的特定资格要求</w:t>
            </w:r>
          </w:p>
        </w:tc>
        <w:tc>
          <w:tcPr>
            <w:tcW w:w="3579" w:type="dxa"/>
            <w:shd w:val="clear" w:color="auto" w:fill="auto"/>
            <w:noWrap w:val="0"/>
            <w:vAlign w:val="center"/>
          </w:tcPr>
          <w:p w14:paraId="2952F2DF">
            <w:pPr>
              <w:pStyle w:val="14"/>
              <w:widowControl/>
              <w:spacing w:beforeAutospacing="0" w:afterAutospacing="0" w:line="400" w:lineRule="exact"/>
              <w:jc w:val="both"/>
              <w:rPr>
                <w:rFonts w:hint="eastAsia" w:ascii="宋体" w:hAnsi="宋体" w:eastAsia="宋体" w:cs="宋体"/>
                <w:color w:val="auto"/>
                <w:kern w:val="2"/>
                <w:sz w:val="21"/>
                <w:szCs w:val="21"/>
                <w:highlight w:val="none"/>
                <w:shd w:val="clear" w:color="auto" w:fill="auto"/>
                <w:lang w:val="zh-CN" w:eastAsia="zh-CN" w:bidi="ar-SA"/>
              </w:rPr>
            </w:pPr>
            <w:r>
              <w:rPr>
                <w:rFonts w:hint="eastAsia" w:ascii="宋体" w:hAnsi="宋体" w:eastAsia="宋体" w:cs="宋体"/>
                <w:color w:val="auto"/>
                <w:kern w:val="2"/>
                <w:sz w:val="21"/>
                <w:szCs w:val="21"/>
                <w:highlight w:val="none"/>
                <w:shd w:val="clear" w:color="auto" w:fill="auto"/>
                <w:lang w:val="zh-CN" w:bidi="ar-SA"/>
              </w:rPr>
              <w:t>按“第一篇三、</w:t>
            </w:r>
            <w:r>
              <w:rPr>
                <w:rFonts w:hint="eastAsia" w:ascii="宋体" w:hAnsi="宋体" w:eastAsia="宋体" w:cs="宋体"/>
                <w:color w:val="auto"/>
                <w:kern w:val="2"/>
                <w:sz w:val="21"/>
                <w:szCs w:val="21"/>
                <w:highlight w:val="none"/>
                <w:shd w:val="clear"/>
                <w:lang w:val="zh-CN" w:bidi="ar-SA"/>
              </w:rPr>
              <w:t>投标人</w:t>
            </w:r>
            <w:r>
              <w:rPr>
                <w:rFonts w:hint="eastAsia" w:ascii="宋体" w:hAnsi="宋体" w:eastAsia="宋体" w:cs="宋体"/>
                <w:color w:val="auto"/>
                <w:kern w:val="2"/>
                <w:sz w:val="21"/>
                <w:szCs w:val="21"/>
                <w:highlight w:val="none"/>
                <w:shd w:val="clear" w:color="auto" w:fill="auto"/>
                <w:lang w:val="zh-CN" w:bidi="ar-SA"/>
              </w:rPr>
              <w:t>资格要求（三）本项目的特定资格要求”的要求提交。</w:t>
            </w:r>
          </w:p>
        </w:tc>
      </w:tr>
      <w:tr w14:paraId="2145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noWrap w:val="0"/>
            <w:vAlign w:val="center"/>
          </w:tcPr>
          <w:p w14:paraId="28A0C625">
            <w:pPr>
              <w:ind w:firstLine="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lang w:eastAsia="zh-CN"/>
              </w:rPr>
              <w:t>）</w:t>
            </w:r>
          </w:p>
        </w:tc>
        <w:tc>
          <w:tcPr>
            <w:tcW w:w="851" w:type="dxa"/>
            <w:noWrap w:val="0"/>
            <w:vAlign w:val="center"/>
          </w:tcPr>
          <w:p w14:paraId="2CA82B42">
            <w:pPr>
              <w:rPr>
                <w:rFonts w:hint="eastAsia" w:ascii="宋体" w:hAnsi="宋体" w:eastAsia="宋体" w:cs="宋体"/>
                <w:color w:val="auto"/>
                <w:sz w:val="21"/>
                <w:szCs w:val="21"/>
                <w:highlight w:val="none"/>
              </w:rPr>
            </w:pPr>
          </w:p>
        </w:tc>
        <w:tc>
          <w:tcPr>
            <w:tcW w:w="4421" w:type="dxa"/>
            <w:shd w:val="clear" w:color="auto" w:fill="auto"/>
            <w:noWrap w:val="0"/>
            <w:vAlign w:val="center"/>
          </w:tcPr>
          <w:p w14:paraId="05D659BA">
            <w:pPr>
              <w:snapToGrid w:val="0"/>
              <w:spacing w:line="240" w:lineRule="auto"/>
              <w:jc w:val="left"/>
              <w:rPr>
                <w:rFonts w:hint="eastAsia" w:ascii="宋体" w:hAnsi="宋体" w:eastAsia="宋体" w:cs="宋体"/>
                <w:color w:val="auto"/>
                <w:kern w:val="2"/>
                <w:sz w:val="21"/>
                <w:szCs w:val="21"/>
                <w:highlight w:val="none"/>
                <w:shd w:val="clear" w:color="auto" w:fill="auto"/>
                <w:lang w:val="zh-CN" w:eastAsia="zh-CN" w:bidi="ar"/>
              </w:rPr>
            </w:pPr>
            <w:r>
              <w:rPr>
                <w:rFonts w:hint="eastAsia" w:ascii="宋体" w:hAnsi="宋体" w:eastAsia="宋体" w:cs="宋体"/>
                <w:color w:val="auto"/>
                <w:kern w:val="2"/>
                <w:sz w:val="21"/>
                <w:szCs w:val="21"/>
                <w:highlight w:val="none"/>
                <w:shd w:val="clear" w:color="auto" w:fill="auto"/>
                <w:lang w:val="zh-CN" w:bidi="ar"/>
              </w:rPr>
              <w:t>投标保证金</w:t>
            </w:r>
          </w:p>
        </w:tc>
        <w:tc>
          <w:tcPr>
            <w:tcW w:w="3579" w:type="dxa"/>
            <w:shd w:val="clear" w:color="auto" w:fill="auto"/>
            <w:noWrap w:val="0"/>
            <w:vAlign w:val="center"/>
          </w:tcPr>
          <w:p w14:paraId="39A4F4F5">
            <w:pPr>
              <w:snapToGrid w:val="0"/>
              <w:spacing w:line="240" w:lineRule="auto"/>
              <w:rPr>
                <w:rFonts w:hint="eastAsia" w:ascii="宋体" w:hAnsi="宋体" w:eastAsia="宋体" w:cs="宋体"/>
                <w:color w:val="auto"/>
                <w:kern w:val="2"/>
                <w:sz w:val="21"/>
                <w:szCs w:val="21"/>
                <w:highlight w:val="none"/>
                <w:shd w:val="clear" w:color="auto" w:fill="auto"/>
                <w:lang w:val="zh-CN" w:eastAsia="zh-CN" w:bidi="ar"/>
              </w:rPr>
            </w:pPr>
            <w:r>
              <w:rPr>
                <w:rFonts w:hint="eastAsia" w:ascii="宋体" w:hAnsi="宋体" w:eastAsia="宋体" w:cs="宋体"/>
                <w:color w:val="auto"/>
                <w:kern w:val="2"/>
                <w:sz w:val="21"/>
                <w:szCs w:val="21"/>
                <w:highlight w:val="none"/>
                <w:shd w:val="clear" w:color="auto" w:fill="auto"/>
                <w:lang w:val="zh-CN" w:bidi="ar"/>
              </w:rPr>
              <w:t>按</w:t>
            </w:r>
            <w:r>
              <w:rPr>
                <w:rFonts w:hint="eastAsia" w:ascii="宋体" w:hAnsi="宋体" w:cs="宋体"/>
                <w:color w:val="auto"/>
                <w:kern w:val="2"/>
                <w:sz w:val="21"/>
                <w:szCs w:val="21"/>
                <w:highlight w:val="none"/>
                <w:shd w:val="clear" w:color="auto" w:fill="auto"/>
                <w:lang w:val="zh-CN" w:bidi="ar"/>
              </w:rPr>
              <w:t>招标文件</w:t>
            </w:r>
            <w:r>
              <w:rPr>
                <w:rFonts w:hint="eastAsia" w:ascii="宋体" w:hAnsi="宋体" w:eastAsia="宋体" w:cs="宋体"/>
                <w:color w:val="auto"/>
                <w:kern w:val="2"/>
                <w:sz w:val="21"/>
                <w:szCs w:val="21"/>
                <w:highlight w:val="none"/>
                <w:shd w:val="clear" w:color="auto" w:fill="auto"/>
                <w:lang w:val="zh-CN" w:bidi="ar"/>
              </w:rPr>
              <w:t>要求缴纳投标保证金</w:t>
            </w:r>
          </w:p>
        </w:tc>
      </w:tr>
    </w:tbl>
    <w:p w14:paraId="38AEB741">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550B01D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可于</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递交截止时间前通过 “信用中国”网站(www.creditchina.gov.cn)、"中国政府采购网"(www.ccgp.gov.cn)等渠道查询信用记录。</w:t>
      </w:r>
    </w:p>
    <w:p w14:paraId="02D452BA">
      <w:pPr>
        <w:numPr>
          <w:ilvl w:val="0"/>
          <w:numId w:val="2"/>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实质性响应审查。</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进行评审，并根据</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规定的采购程序、评定</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的标准等事项与实质性响应</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进行评审。未实质性响应</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按无效处理，</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应当告知有关</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。实质性响应审查内容如下：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09AE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3B252DF5">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4" w:type="dxa"/>
            <w:noWrap w:val="0"/>
            <w:vAlign w:val="center"/>
          </w:tcPr>
          <w:p w14:paraId="7EEE995A">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审查因素</w:t>
            </w:r>
          </w:p>
        </w:tc>
        <w:tc>
          <w:tcPr>
            <w:tcW w:w="6259" w:type="dxa"/>
            <w:noWrap w:val="0"/>
            <w:vAlign w:val="center"/>
          </w:tcPr>
          <w:p w14:paraId="0B99E65A">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审查标准</w:t>
            </w:r>
          </w:p>
        </w:tc>
      </w:tr>
      <w:tr w14:paraId="392C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098D995F">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4" w:type="dxa"/>
            <w:noWrap w:val="0"/>
            <w:vAlign w:val="center"/>
          </w:tcPr>
          <w:p w14:paraId="02257EB4">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签署或盖章</w:t>
            </w:r>
          </w:p>
        </w:tc>
        <w:tc>
          <w:tcPr>
            <w:tcW w:w="6259" w:type="dxa"/>
            <w:noWrap w:val="0"/>
            <w:vAlign w:val="center"/>
          </w:tcPr>
          <w:p w14:paraId="53FA4267">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按“第七篇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格式要求”要求签署或盖章。</w:t>
            </w:r>
          </w:p>
        </w:tc>
      </w:tr>
      <w:tr w14:paraId="77C4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35C7D573">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7CA6A5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6259" w:type="dxa"/>
            <w:noWrap w:val="0"/>
            <w:vAlign w:val="center"/>
          </w:tcPr>
          <w:p w14:paraId="26E362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规定的格式，签署或盖章齐全。</w:t>
            </w:r>
          </w:p>
        </w:tc>
      </w:tr>
      <w:tr w14:paraId="248D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15889F7C">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791C38FE">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6259" w:type="dxa"/>
            <w:noWrap w:val="0"/>
            <w:vAlign w:val="center"/>
          </w:tcPr>
          <w:p w14:paraId="7F1A973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6AF6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06E55227">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6A757118">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6259" w:type="dxa"/>
            <w:noWrap w:val="0"/>
            <w:vAlign w:val="center"/>
          </w:tcPr>
          <w:p w14:paraId="1558F25E">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7A0F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4C6E120B">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4" w:type="dxa"/>
            <w:noWrap w:val="0"/>
            <w:vAlign w:val="center"/>
          </w:tcPr>
          <w:p w14:paraId="3A0F5DB3">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lang w:val="zh-CN"/>
              </w:rPr>
              <w:t>份数</w:t>
            </w:r>
          </w:p>
        </w:tc>
        <w:tc>
          <w:tcPr>
            <w:tcW w:w="6259" w:type="dxa"/>
            <w:noWrap w:val="0"/>
            <w:vAlign w:val="center"/>
          </w:tcPr>
          <w:p w14:paraId="7D1E6F09">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符合</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w:t>
            </w:r>
          </w:p>
        </w:tc>
      </w:tr>
      <w:tr w14:paraId="36AB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1C9DFBD6">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4" w:type="dxa"/>
            <w:noWrap w:val="0"/>
            <w:vAlign w:val="center"/>
          </w:tcPr>
          <w:p w14:paraId="74ECA5D0">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内容</w:t>
            </w:r>
          </w:p>
        </w:tc>
        <w:tc>
          <w:tcPr>
            <w:tcW w:w="6259" w:type="dxa"/>
            <w:noWrap w:val="0"/>
            <w:vAlign w:val="center"/>
          </w:tcPr>
          <w:p w14:paraId="6ABAD0AC">
            <w:pPr>
              <w:pStyle w:val="8"/>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满足本</w:t>
            </w:r>
            <w:r>
              <w:rPr>
                <w:rFonts w:hint="eastAsia" w:ascii="宋体" w:hAnsi="宋体" w:cs="宋体"/>
                <w:color w:val="auto"/>
                <w:kern w:val="0"/>
                <w:sz w:val="24"/>
                <w:szCs w:val="24"/>
                <w:highlight w:val="none"/>
                <w:lang w:val="en-US" w:eastAsia="zh-CN"/>
              </w:rPr>
              <w:t>招标文件</w:t>
            </w:r>
            <w:r>
              <w:rPr>
                <w:rFonts w:hint="eastAsia" w:ascii="宋体" w:hAnsi="宋体" w:eastAsia="宋体" w:cs="宋体"/>
                <w:color w:val="auto"/>
                <w:kern w:val="0"/>
                <w:sz w:val="24"/>
                <w:szCs w:val="24"/>
                <w:highlight w:val="none"/>
                <w:shd w:val="clear" w:color="auto" w:fill="auto"/>
                <w:lang w:bidi="ar-SA"/>
              </w:rPr>
              <w:t>第二篇、第三篇“※”标注全部内容。</w:t>
            </w:r>
          </w:p>
        </w:tc>
      </w:tr>
      <w:tr w14:paraId="7909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1F69CF6C">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6429B559">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有效期</w:t>
            </w:r>
          </w:p>
        </w:tc>
        <w:tc>
          <w:tcPr>
            <w:tcW w:w="6259" w:type="dxa"/>
            <w:noWrap w:val="0"/>
            <w:vAlign w:val="center"/>
          </w:tcPr>
          <w:p w14:paraId="62BF30DD">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及有关承诺文件有效期为提交</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截止时间起90天。</w:t>
            </w:r>
          </w:p>
        </w:tc>
      </w:tr>
    </w:tbl>
    <w:p w14:paraId="7F7E78B6">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在对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的有效性、完整性和响应程度进行审查时，可以要求</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中含义不明确、同类问题表述不一致或者有明显文字和计算错误的内容等作出必要的澄清、说明或者更正。</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的澄清、说明或者更正不得超出</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的范围或者改变</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的实质性内容。</w:t>
      </w:r>
    </w:p>
    <w:p w14:paraId="342CCC1D">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要求</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澄清、说明或者更正</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应当以书面形式作出。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的澄清、说明或者更正应当由法定代表人（或其授权代表）或自然人（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为自然人）签署或者加盖公章。由授权代表签署的，应当附法定代表人授权书。</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为自然人的，应当由本人签署并附身份证明。</w:t>
      </w:r>
    </w:p>
    <w:p w14:paraId="3F74101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（四）评审的依据为</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（含有效的补充文件）。</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判断</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的响应，仅基于</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本身而不靠外部证据。</w:t>
      </w:r>
    </w:p>
    <w:p w14:paraId="30BCCDF2">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34" w:name="_Toc106034791"/>
      <w:bookmarkStart w:id="135" w:name="_Toc5149"/>
      <w:bookmarkStart w:id="136" w:name="_Toc22303"/>
      <w:bookmarkStart w:id="137" w:name="_Toc26139"/>
      <w:bookmarkStart w:id="138" w:name="_Toc27998"/>
      <w:bookmarkStart w:id="139" w:name="_Toc27567"/>
      <w:r>
        <w:rPr>
          <w:rFonts w:hint="eastAsia" w:ascii="宋体" w:hAnsi="宋体" w:eastAsia="宋体" w:cs="宋体"/>
          <w:color w:val="auto"/>
          <w:sz w:val="24"/>
          <w:highlight w:val="none"/>
        </w:rPr>
        <w:t>二、评定</w:t>
      </w:r>
      <w:r>
        <w:rPr>
          <w:rFonts w:hint="eastAsia" w:ascii="宋体" w:hAnsi="宋体" w:cs="宋体"/>
          <w:color w:val="auto"/>
          <w:sz w:val="24"/>
          <w:highlight w:val="none"/>
          <w:lang w:eastAsia="zh-CN"/>
        </w:rPr>
        <w:t>中标</w:t>
      </w:r>
      <w:r>
        <w:rPr>
          <w:rFonts w:hint="eastAsia" w:ascii="宋体" w:hAnsi="宋体" w:eastAsia="宋体" w:cs="宋体"/>
          <w:color w:val="auto"/>
          <w:sz w:val="24"/>
          <w:highlight w:val="none"/>
        </w:rPr>
        <w:t>的标准</w:t>
      </w:r>
      <w:bookmarkEnd w:id="134"/>
      <w:bookmarkEnd w:id="135"/>
      <w:bookmarkEnd w:id="136"/>
      <w:bookmarkEnd w:id="137"/>
      <w:bookmarkEnd w:id="138"/>
      <w:bookmarkEnd w:id="139"/>
    </w:p>
    <w:p w14:paraId="412F3213">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（一）综合评分法。</w:t>
      </w:r>
    </w:p>
    <w:p w14:paraId="57F612BF">
      <w:pPr>
        <w:pStyle w:val="9"/>
        <w:snapToGrid/>
        <w:spacing w:line="360" w:lineRule="auto"/>
        <w:ind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对已投标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的资格条件、</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的有效性、完整性和响应程度进行资格性和符合性审查，各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只有在完全符合要求的前提下，才能成为入围</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对入围</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的报价和</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按照评审因素的量化指标评审得分最高的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候选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总得分为价格、</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等评定因素分别按照相应权重值计算分项得分后相加，满分为100分（详见评审标准）若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的评审得分相同的，按照投标报价由低到高的顺序排列推荐。评审得分且投标报价相同的，按照</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指标优劣顺序排列推荐。若所推荐的成交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部分为0分，将失去成为成交候选</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的资格。</w:t>
      </w:r>
    </w:p>
    <w:p w14:paraId="15F737B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价格=</w:t>
      </w:r>
      <w:r>
        <w:rPr>
          <w:rFonts w:hint="eastAsia" w:ascii="宋体" w:hAnsi="宋体" w:cs="宋体"/>
          <w:color w:val="auto"/>
          <w:sz w:val="24"/>
          <w:szCs w:val="24"/>
          <w:highlight w:val="none"/>
          <w:lang w:eastAsia="zh-CN"/>
        </w:rPr>
        <w:t>中标投标人</w:t>
      </w:r>
      <w:r>
        <w:rPr>
          <w:rFonts w:hint="eastAsia" w:ascii="宋体" w:hAnsi="宋体" w:eastAsia="宋体" w:cs="宋体"/>
          <w:color w:val="auto"/>
          <w:sz w:val="24"/>
          <w:szCs w:val="24"/>
          <w:highlight w:val="none"/>
        </w:rPr>
        <w:t>的报价。</w:t>
      </w:r>
    </w:p>
    <w:p w14:paraId="12DAC2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highlight w:val="none"/>
        </w:rPr>
        <w:t>评审标准：</w:t>
      </w:r>
    </w:p>
    <w:tbl>
      <w:tblPr>
        <w:tblStyle w:val="1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16"/>
        <w:gridCol w:w="989"/>
        <w:gridCol w:w="1246"/>
        <w:gridCol w:w="4438"/>
        <w:gridCol w:w="1829"/>
      </w:tblGrid>
      <w:tr w14:paraId="40FD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36" w:type="dxa"/>
            <w:gridSpan w:val="2"/>
            <w:tcBorders>
              <w:top w:val="single" w:color="auto" w:sz="4" w:space="0"/>
              <w:left w:val="single" w:color="auto" w:sz="4" w:space="0"/>
              <w:bottom w:val="single" w:color="auto" w:sz="4" w:space="0"/>
              <w:right w:val="single" w:color="auto" w:sz="4" w:space="0"/>
            </w:tcBorders>
            <w:noWrap w:val="0"/>
            <w:vAlign w:val="center"/>
          </w:tcPr>
          <w:p w14:paraId="79717453">
            <w:pPr>
              <w:spacing w:line="240" w:lineRule="exact"/>
              <w:ind w:firstLine="28"/>
              <w:jc w:val="center"/>
              <w:rPr>
                <w:rFonts w:hint="eastAsia" w:ascii="宋体" w:hAnsi="宋体" w:eastAsia="宋体" w:cs="宋体"/>
                <w:color w:val="auto"/>
                <w:sz w:val="24"/>
                <w:szCs w:val="24"/>
                <w:highlight w:val="none"/>
              </w:rPr>
            </w:pPr>
            <w:bookmarkStart w:id="140" w:name="_Toc12644"/>
            <w:bookmarkStart w:id="141" w:name="_Toc29113"/>
            <w:bookmarkStart w:id="142" w:name="_Toc65660352"/>
            <w:bookmarkStart w:id="143" w:name="_Toc961"/>
            <w:bookmarkStart w:id="144" w:name="_Toc27414"/>
            <w:bookmarkStart w:id="145" w:name="_Toc13822"/>
            <w:bookmarkStart w:id="146" w:name="_Toc19473"/>
            <w:bookmarkStart w:id="147" w:name="_Toc27957"/>
            <w:bookmarkStart w:id="148" w:name="_Toc106034792"/>
            <w:r>
              <w:rPr>
                <w:rFonts w:hint="eastAsia" w:ascii="宋体" w:hAnsi="宋体" w:eastAsia="宋体" w:cs="宋体"/>
                <w:color w:val="auto"/>
                <w:sz w:val="24"/>
                <w:szCs w:val="24"/>
                <w:highlight w:val="none"/>
              </w:rPr>
              <w:t>序号</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67722BAB">
            <w:pPr>
              <w:spacing w:line="240" w:lineRule="exact"/>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评分因素及权值</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7FC5956A">
            <w:pPr>
              <w:spacing w:line="240" w:lineRule="exact"/>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4438" w:type="dxa"/>
            <w:tcBorders>
              <w:top w:val="single" w:color="auto" w:sz="4" w:space="0"/>
              <w:left w:val="single" w:color="auto" w:sz="4" w:space="0"/>
              <w:bottom w:val="single" w:color="auto" w:sz="4" w:space="0"/>
              <w:right w:val="single" w:color="auto" w:sz="4" w:space="0"/>
            </w:tcBorders>
            <w:noWrap w:val="0"/>
            <w:vAlign w:val="center"/>
          </w:tcPr>
          <w:p w14:paraId="511B49EB">
            <w:pPr>
              <w:spacing w:line="240" w:lineRule="exact"/>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D5AA4D0">
            <w:pPr>
              <w:pStyle w:val="22"/>
              <w:spacing w:line="24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说明</w:t>
            </w:r>
          </w:p>
        </w:tc>
      </w:tr>
      <w:tr w14:paraId="7BD8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14:paraId="2C4B3258">
            <w:pPr>
              <w:spacing w:line="240" w:lineRule="exact"/>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4B4182F5">
            <w:pPr>
              <w:spacing w:line="240" w:lineRule="exact"/>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经济部分</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30B32A01">
            <w:pPr>
              <w:spacing w:line="240" w:lineRule="exact"/>
              <w:ind w:firstLine="28"/>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总报价（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75FD9389">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4438" w:type="dxa"/>
            <w:tcBorders>
              <w:top w:val="single" w:color="auto" w:sz="4" w:space="0"/>
              <w:left w:val="single" w:color="auto" w:sz="4" w:space="0"/>
              <w:bottom w:val="single" w:color="auto" w:sz="4" w:space="0"/>
              <w:right w:val="single" w:color="auto" w:sz="4" w:space="0"/>
            </w:tcBorders>
            <w:noWrap w:val="0"/>
            <w:vAlign w:val="center"/>
          </w:tcPr>
          <w:p w14:paraId="4490C493">
            <w:pPr>
              <w:spacing w:line="2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有效的</w:t>
            </w:r>
            <w:r>
              <w:rPr>
                <w:rFonts w:hint="eastAsia" w:ascii="宋体" w:hAnsi="宋体" w:cs="宋体"/>
                <w:color w:val="auto"/>
                <w:sz w:val="24"/>
                <w:szCs w:val="24"/>
                <w:highlight w:val="none"/>
                <w:lang w:val="en-US" w:eastAsia="zh-CN"/>
              </w:rPr>
              <w:t>投标报价</w:t>
            </w:r>
            <w:r>
              <w:rPr>
                <w:rFonts w:hint="eastAsia" w:ascii="宋体" w:hAnsi="宋体" w:eastAsia="宋体" w:cs="宋体"/>
                <w:color w:val="auto"/>
                <w:sz w:val="24"/>
                <w:szCs w:val="24"/>
                <w:highlight w:val="none"/>
                <w:lang w:eastAsia="zh-CN"/>
              </w:rPr>
              <w:t>中的最低价为评标基准价，按照下列公式计算每个</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的投标价格得分。</w:t>
            </w:r>
          </w:p>
          <w:p w14:paraId="07A1C72A">
            <w:pPr>
              <w:spacing w:line="2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投标报价</w:t>
            </w:r>
            <w:r>
              <w:rPr>
                <w:rFonts w:hint="eastAsia" w:ascii="宋体" w:hAnsi="宋体" w:eastAsia="宋体" w:cs="宋体"/>
                <w:color w:val="auto"/>
                <w:sz w:val="24"/>
                <w:szCs w:val="24"/>
                <w:highlight w:val="none"/>
                <w:lang w:eastAsia="zh-CN"/>
              </w:rPr>
              <w:t>得分＝（评标基准价/</w:t>
            </w:r>
            <w:r>
              <w:rPr>
                <w:rFonts w:hint="eastAsia" w:ascii="宋体" w:hAnsi="宋体" w:cs="宋体"/>
                <w:color w:val="auto"/>
                <w:sz w:val="24"/>
                <w:szCs w:val="24"/>
                <w:highlight w:val="none"/>
                <w:lang w:eastAsia="zh-CN"/>
              </w:rPr>
              <w:t>投标报价</w:t>
            </w:r>
            <w:r>
              <w:rPr>
                <w:rFonts w:hint="eastAsia" w:ascii="宋体" w:hAnsi="宋体" w:eastAsia="宋体" w:cs="宋体"/>
                <w:color w:val="auto"/>
                <w:sz w:val="24"/>
                <w:szCs w:val="24"/>
                <w:highlight w:val="none"/>
                <w:lang w:eastAsia="zh-CN"/>
              </w:rPr>
              <w:t>）×价格权重×100。</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17F03AB3">
            <w:pPr>
              <w:spacing w:line="2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计算结果保留两位小数，第三位四舍五入。</w:t>
            </w:r>
          </w:p>
        </w:tc>
      </w:tr>
      <w:tr w14:paraId="7BE8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520" w:type="dxa"/>
            <w:vMerge w:val="restart"/>
            <w:tcBorders>
              <w:top w:val="single" w:color="auto" w:sz="4" w:space="0"/>
              <w:left w:val="single" w:color="auto" w:sz="4" w:space="0"/>
              <w:right w:val="single" w:color="auto" w:sz="4" w:space="0"/>
            </w:tcBorders>
            <w:noWrap w:val="0"/>
            <w:vAlign w:val="center"/>
          </w:tcPr>
          <w:p w14:paraId="2C650D8D">
            <w:pPr>
              <w:widowControl/>
              <w:spacing w:line="240" w:lineRule="exact"/>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616" w:type="dxa"/>
            <w:vMerge w:val="restart"/>
            <w:tcBorders>
              <w:top w:val="single" w:color="auto" w:sz="4" w:space="0"/>
              <w:left w:val="single" w:color="auto" w:sz="4" w:space="0"/>
              <w:right w:val="single" w:color="auto" w:sz="4" w:space="0"/>
            </w:tcBorders>
            <w:noWrap w:val="0"/>
            <w:vAlign w:val="center"/>
          </w:tcPr>
          <w:p w14:paraId="6B473BB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w:t>
            </w:r>
          </w:p>
        </w:tc>
        <w:tc>
          <w:tcPr>
            <w:tcW w:w="989" w:type="dxa"/>
            <w:vMerge w:val="restart"/>
            <w:tcBorders>
              <w:top w:val="single" w:color="auto" w:sz="4" w:space="0"/>
              <w:left w:val="single" w:color="auto" w:sz="4" w:space="0"/>
              <w:right w:val="single" w:color="auto" w:sz="4" w:space="0"/>
            </w:tcBorders>
            <w:noWrap w:val="0"/>
            <w:vAlign w:val="center"/>
          </w:tcPr>
          <w:p w14:paraId="421209A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技术方案（</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w:t>
            </w:r>
          </w:p>
        </w:tc>
        <w:tc>
          <w:tcPr>
            <w:tcW w:w="1246" w:type="dxa"/>
            <w:tcBorders>
              <w:top w:val="single" w:color="auto" w:sz="4" w:space="0"/>
              <w:left w:val="single" w:color="auto" w:sz="4" w:space="0"/>
              <w:right w:val="single" w:color="auto" w:sz="4" w:space="0"/>
            </w:tcBorders>
            <w:noWrap w:val="0"/>
            <w:vAlign w:val="center"/>
          </w:tcPr>
          <w:p w14:paraId="073144B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施工方案与技术措施（</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4438" w:type="dxa"/>
            <w:tcBorders>
              <w:top w:val="single" w:color="auto" w:sz="4" w:space="0"/>
              <w:left w:val="single" w:color="auto" w:sz="4" w:space="0"/>
              <w:bottom w:val="single" w:color="auto" w:sz="4" w:space="0"/>
              <w:right w:val="single" w:color="auto" w:sz="4" w:space="0"/>
            </w:tcBorders>
            <w:noWrap w:val="0"/>
            <w:vAlign w:val="center"/>
          </w:tcPr>
          <w:p w14:paraId="652F6187">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施工方案合理且完整，对工程认识深刻、表述全面准确，解决方案系统、安全、经济，可操作性强，保障措施有效，对施工关键技术、工艺把握准确，应用到位，阐释清晰，其主要工程不能出现遗漏，施工工艺符合设计及相关技术规范要求等。</w:t>
            </w:r>
          </w:p>
          <w:p w14:paraId="097FD722">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5A5E60ED">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79499778">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68CE76D6">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方案内容存在3处瑕疵及以上得1分。</w:t>
            </w:r>
          </w:p>
          <w:p w14:paraId="6A441266">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不提供得0分。</w:t>
            </w:r>
          </w:p>
        </w:tc>
        <w:tc>
          <w:tcPr>
            <w:tcW w:w="1829" w:type="dxa"/>
            <w:vMerge w:val="restart"/>
            <w:tcBorders>
              <w:top w:val="single" w:color="auto" w:sz="4" w:space="0"/>
              <w:left w:val="single" w:color="auto" w:sz="4" w:space="0"/>
              <w:right w:val="single" w:color="auto" w:sz="4" w:space="0"/>
            </w:tcBorders>
            <w:noWrap w:val="0"/>
            <w:vAlign w:val="center"/>
          </w:tcPr>
          <w:p w14:paraId="73341DC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小组根据</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提供的《技术方案》进行综合评分。提供技术方案，格式自拟，并加盖公章。</w:t>
            </w:r>
          </w:p>
          <w:p w14:paraId="30248DD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备注:技术方案原则上不超过 200 页，但不得将页数作为评审因素。</w:t>
            </w:r>
          </w:p>
          <w:p w14:paraId="5AC7A21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项内容中所称的“瑕疵”指方案内容缺项、内容表述不完整或缺少关键分析点，方案不具体，不完善、不完整、不合理、不可靠，现场考虑不充分、可实施程度低、关键性工序考虑不充分，现场实际情况勘查不全面、现状分析不透彻、解决方案不完善、不具体、不合理，方案内容表述前后矛盾、无连贯性，内容存在逻辑漏洞错误等任意一种情形。</w:t>
            </w:r>
          </w:p>
          <w:p w14:paraId="031CAE4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方案中出现不适用本项目特性或非专门针对本项目制定、方案中提出的措施举措不利于本项目目标的实现、现有技术条件下不可能的情形，得0分。</w:t>
            </w:r>
          </w:p>
          <w:p w14:paraId="7F8B25CA">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2.评审专家对每份技术方案独立打分</w:t>
            </w:r>
            <w:r>
              <w:rPr>
                <w:rFonts w:hint="eastAsia" w:ascii="宋体" w:hAnsi="宋体" w:cs="宋体"/>
                <w:color w:val="auto"/>
                <w:sz w:val="24"/>
                <w:szCs w:val="24"/>
                <w:highlight w:val="none"/>
                <w:lang w:eastAsia="zh-CN"/>
              </w:rPr>
              <w:t>，最后得分为各评标委员会成员的平均分。（按四舍五入法保留两位小数）</w:t>
            </w:r>
            <w:r>
              <w:rPr>
                <w:rFonts w:hint="eastAsia" w:ascii="宋体" w:hAnsi="宋体" w:eastAsia="宋体" w:cs="宋体"/>
                <w:color w:val="auto"/>
                <w:sz w:val="24"/>
                <w:szCs w:val="24"/>
                <w:highlight w:val="none"/>
              </w:rPr>
              <w:t>。</w:t>
            </w:r>
          </w:p>
        </w:tc>
      </w:tr>
      <w:tr w14:paraId="0BFA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20" w:type="dxa"/>
            <w:vMerge w:val="continue"/>
            <w:tcBorders>
              <w:left w:val="single" w:color="auto" w:sz="4" w:space="0"/>
              <w:right w:val="single" w:color="auto" w:sz="4" w:space="0"/>
            </w:tcBorders>
            <w:noWrap w:val="0"/>
            <w:vAlign w:val="center"/>
          </w:tcPr>
          <w:p w14:paraId="69F8BC75">
            <w:pPr>
              <w:widowControl/>
              <w:spacing w:line="240" w:lineRule="exact"/>
              <w:ind w:firstLine="28"/>
              <w:jc w:val="center"/>
              <w:rPr>
                <w:rFonts w:hint="eastAsia" w:ascii="宋体" w:hAnsi="宋体" w:eastAsia="宋体" w:cs="宋体"/>
                <w:color w:val="auto"/>
                <w:kern w:val="0"/>
                <w:sz w:val="24"/>
                <w:szCs w:val="24"/>
                <w:highlight w:val="none"/>
              </w:rPr>
            </w:pPr>
          </w:p>
        </w:tc>
        <w:tc>
          <w:tcPr>
            <w:tcW w:w="616" w:type="dxa"/>
            <w:vMerge w:val="continue"/>
            <w:tcBorders>
              <w:left w:val="single" w:color="auto" w:sz="4" w:space="0"/>
              <w:right w:val="single" w:color="auto" w:sz="4" w:space="0"/>
            </w:tcBorders>
            <w:noWrap w:val="0"/>
            <w:vAlign w:val="center"/>
          </w:tcPr>
          <w:p w14:paraId="00212AE2">
            <w:pPr>
              <w:spacing w:line="360" w:lineRule="auto"/>
              <w:jc w:val="center"/>
              <w:rPr>
                <w:rFonts w:hint="eastAsia" w:ascii="宋体" w:hAnsi="宋体" w:eastAsia="宋体" w:cs="宋体"/>
                <w:color w:val="auto"/>
                <w:sz w:val="24"/>
                <w:szCs w:val="24"/>
                <w:highlight w:val="none"/>
              </w:rPr>
            </w:pPr>
          </w:p>
        </w:tc>
        <w:tc>
          <w:tcPr>
            <w:tcW w:w="989" w:type="dxa"/>
            <w:vMerge w:val="continue"/>
            <w:tcBorders>
              <w:left w:val="single" w:color="auto" w:sz="4" w:space="0"/>
              <w:right w:val="single" w:color="auto" w:sz="4" w:space="0"/>
            </w:tcBorders>
            <w:noWrap w:val="0"/>
            <w:vAlign w:val="center"/>
          </w:tcPr>
          <w:p w14:paraId="3728709C">
            <w:pPr>
              <w:spacing w:line="360" w:lineRule="auto"/>
              <w:jc w:val="center"/>
              <w:rPr>
                <w:rFonts w:hint="eastAsia" w:ascii="宋体" w:hAnsi="宋体" w:eastAsia="宋体" w:cs="宋体"/>
                <w:color w:val="auto"/>
                <w:sz w:val="24"/>
                <w:szCs w:val="24"/>
                <w:highlight w:val="none"/>
              </w:rPr>
            </w:pPr>
          </w:p>
        </w:tc>
        <w:tc>
          <w:tcPr>
            <w:tcW w:w="1246" w:type="dxa"/>
            <w:tcBorders>
              <w:left w:val="single" w:color="auto" w:sz="4" w:space="0"/>
              <w:right w:val="single" w:color="auto" w:sz="4" w:space="0"/>
            </w:tcBorders>
            <w:noWrap w:val="0"/>
            <w:vAlign w:val="center"/>
          </w:tcPr>
          <w:p w14:paraId="771F3B6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项目的理解与分析（</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438" w:type="dxa"/>
            <w:tcBorders>
              <w:top w:val="single" w:color="auto" w:sz="4" w:space="0"/>
              <w:left w:val="single" w:color="auto" w:sz="4" w:space="0"/>
              <w:bottom w:val="single" w:color="auto" w:sz="4" w:space="0"/>
              <w:right w:val="single" w:color="auto" w:sz="4" w:space="0"/>
            </w:tcBorders>
            <w:noWrap w:val="0"/>
            <w:vAlign w:val="center"/>
          </w:tcPr>
          <w:p w14:paraId="7D13F100">
            <w:pPr>
              <w:pStyle w:val="4"/>
              <w:spacing w:before="20" w:after="20" w:line="360" w:lineRule="exact"/>
              <w:ind w:left="0" w:leftChars="0" w:firstLine="0" w:firstLineChars="0"/>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针对本项目背景阐述、现场情况概述、周围环境分析项目重点难点分析以及解决办法等方面打分。</w:t>
            </w:r>
          </w:p>
          <w:p w14:paraId="006DFE25">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112C4A05">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144390AC">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53350922">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方案内容存在3处瑕疵及以上得1分。</w:t>
            </w:r>
          </w:p>
          <w:p w14:paraId="53E59FA7">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不提供得0分。</w:t>
            </w:r>
          </w:p>
        </w:tc>
        <w:tc>
          <w:tcPr>
            <w:tcW w:w="1829" w:type="dxa"/>
            <w:vMerge w:val="continue"/>
            <w:tcBorders>
              <w:left w:val="single" w:color="auto" w:sz="4" w:space="0"/>
              <w:right w:val="single" w:color="auto" w:sz="4" w:space="0"/>
            </w:tcBorders>
            <w:noWrap w:val="0"/>
            <w:vAlign w:val="center"/>
          </w:tcPr>
          <w:p w14:paraId="418BF1A8">
            <w:pPr>
              <w:spacing w:line="400" w:lineRule="exact"/>
              <w:rPr>
                <w:rFonts w:hint="eastAsia" w:ascii="宋体" w:hAnsi="宋体" w:eastAsia="宋体" w:cs="宋体"/>
                <w:color w:val="auto"/>
                <w:sz w:val="24"/>
                <w:szCs w:val="24"/>
                <w:highlight w:val="none"/>
              </w:rPr>
            </w:pPr>
          </w:p>
        </w:tc>
      </w:tr>
      <w:tr w14:paraId="5D3F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20" w:type="dxa"/>
            <w:vMerge w:val="continue"/>
            <w:tcBorders>
              <w:left w:val="single" w:color="auto" w:sz="4" w:space="0"/>
              <w:right w:val="single" w:color="auto" w:sz="4" w:space="0"/>
            </w:tcBorders>
            <w:noWrap w:val="0"/>
            <w:vAlign w:val="center"/>
          </w:tcPr>
          <w:p w14:paraId="6714E28D">
            <w:pPr>
              <w:widowControl/>
              <w:spacing w:line="240" w:lineRule="exact"/>
              <w:ind w:firstLine="28"/>
              <w:jc w:val="center"/>
              <w:rPr>
                <w:rFonts w:hint="eastAsia" w:ascii="宋体" w:hAnsi="宋体" w:eastAsia="宋体" w:cs="宋体"/>
                <w:color w:val="auto"/>
                <w:kern w:val="0"/>
                <w:sz w:val="24"/>
                <w:szCs w:val="24"/>
                <w:highlight w:val="none"/>
              </w:rPr>
            </w:pPr>
          </w:p>
        </w:tc>
        <w:tc>
          <w:tcPr>
            <w:tcW w:w="616" w:type="dxa"/>
            <w:vMerge w:val="continue"/>
            <w:tcBorders>
              <w:left w:val="single" w:color="auto" w:sz="4" w:space="0"/>
              <w:right w:val="single" w:color="auto" w:sz="4" w:space="0"/>
            </w:tcBorders>
            <w:noWrap w:val="0"/>
            <w:vAlign w:val="center"/>
          </w:tcPr>
          <w:p w14:paraId="57312EDF">
            <w:pPr>
              <w:spacing w:line="360" w:lineRule="auto"/>
              <w:jc w:val="center"/>
              <w:rPr>
                <w:rFonts w:hint="eastAsia" w:ascii="宋体" w:hAnsi="宋体" w:eastAsia="宋体" w:cs="宋体"/>
                <w:color w:val="auto"/>
                <w:sz w:val="24"/>
                <w:szCs w:val="24"/>
                <w:highlight w:val="none"/>
              </w:rPr>
            </w:pPr>
          </w:p>
        </w:tc>
        <w:tc>
          <w:tcPr>
            <w:tcW w:w="989" w:type="dxa"/>
            <w:vMerge w:val="continue"/>
            <w:tcBorders>
              <w:left w:val="single" w:color="auto" w:sz="4" w:space="0"/>
              <w:right w:val="single" w:color="auto" w:sz="4" w:space="0"/>
            </w:tcBorders>
            <w:noWrap w:val="0"/>
            <w:vAlign w:val="center"/>
          </w:tcPr>
          <w:p w14:paraId="27BD1D21">
            <w:pPr>
              <w:spacing w:line="360" w:lineRule="auto"/>
              <w:jc w:val="center"/>
              <w:rPr>
                <w:rFonts w:hint="eastAsia" w:ascii="宋体" w:hAnsi="宋体" w:eastAsia="宋体" w:cs="宋体"/>
                <w:color w:val="auto"/>
                <w:sz w:val="24"/>
                <w:szCs w:val="24"/>
                <w:highlight w:val="none"/>
              </w:rPr>
            </w:pPr>
          </w:p>
        </w:tc>
        <w:tc>
          <w:tcPr>
            <w:tcW w:w="1246" w:type="dxa"/>
            <w:tcBorders>
              <w:left w:val="single" w:color="auto" w:sz="4" w:space="0"/>
              <w:right w:val="single" w:color="auto" w:sz="4" w:space="0"/>
            </w:tcBorders>
            <w:noWrap w:val="0"/>
            <w:vAlign w:val="center"/>
          </w:tcPr>
          <w:p w14:paraId="5D39D7B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质量管理体系与措施（</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4438" w:type="dxa"/>
            <w:tcBorders>
              <w:top w:val="single" w:color="auto" w:sz="4" w:space="0"/>
              <w:left w:val="single" w:color="auto" w:sz="4" w:space="0"/>
              <w:bottom w:val="single" w:color="auto" w:sz="4" w:space="0"/>
              <w:right w:val="single" w:color="auto" w:sz="4" w:space="0"/>
            </w:tcBorders>
            <w:noWrap w:val="0"/>
            <w:vAlign w:val="center"/>
          </w:tcPr>
          <w:p w14:paraId="6FC58B23">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针对本项目的质量管理体系与措施（包括但不限于：施工质量保证体系、质量检查监督机构、并有有效的控制措施和手段等内容）。</w:t>
            </w:r>
          </w:p>
          <w:p w14:paraId="31C82038">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26E4548A">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31A747C2">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208D2652">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方案内容存在3处瑕疵及以上得1分。</w:t>
            </w:r>
          </w:p>
          <w:p w14:paraId="209A3B60">
            <w:r>
              <w:rPr>
                <w:rFonts w:hint="eastAsia" w:ascii="宋体" w:hAnsi="宋体" w:eastAsia="宋体" w:cs="宋体"/>
                <w:color w:val="auto"/>
                <w:sz w:val="24"/>
                <w:szCs w:val="24"/>
                <w:highlight w:val="none"/>
              </w:rPr>
              <w:t>不提供得0分。</w:t>
            </w:r>
          </w:p>
          <w:p w14:paraId="37E4D505"/>
          <w:p w14:paraId="08FF5092"/>
          <w:p w14:paraId="68913F20"/>
          <w:p w14:paraId="5604BAFE">
            <w:pPr>
              <w:widowControl/>
              <w:jc w:val="left"/>
              <w:rPr>
                <w:rFonts w:hint="eastAsia" w:ascii="宋体" w:hAnsi="宋体" w:eastAsia="宋体" w:cs="宋体"/>
                <w:color w:val="auto"/>
                <w:sz w:val="24"/>
                <w:szCs w:val="24"/>
                <w:highlight w:val="none"/>
              </w:rPr>
            </w:pPr>
          </w:p>
        </w:tc>
        <w:tc>
          <w:tcPr>
            <w:tcW w:w="1829" w:type="dxa"/>
            <w:vMerge w:val="continue"/>
            <w:tcBorders>
              <w:left w:val="single" w:color="auto" w:sz="4" w:space="0"/>
              <w:right w:val="single" w:color="auto" w:sz="4" w:space="0"/>
            </w:tcBorders>
            <w:noWrap w:val="0"/>
            <w:vAlign w:val="center"/>
          </w:tcPr>
          <w:p w14:paraId="5FA2832E">
            <w:pPr>
              <w:spacing w:line="400" w:lineRule="exact"/>
              <w:rPr>
                <w:rFonts w:hint="eastAsia" w:ascii="宋体" w:hAnsi="宋体" w:eastAsia="宋体" w:cs="宋体"/>
                <w:color w:val="auto"/>
                <w:sz w:val="24"/>
                <w:szCs w:val="24"/>
                <w:highlight w:val="none"/>
              </w:rPr>
            </w:pPr>
          </w:p>
        </w:tc>
      </w:tr>
      <w:tr w14:paraId="30FD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jc w:val="center"/>
        </w:trPr>
        <w:tc>
          <w:tcPr>
            <w:tcW w:w="520" w:type="dxa"/>
            <w:vMerge w:val="continue"/>
            <w:tcBorders>
              <w:left w:val="single" w:color="auto" w:sz="4" w:space="0"/>
              <w:right w:val="single" w:color="auto" w:sz="4" w:space="0"/>
            </w:tcBorders>
            <w:noWrap w:val="0"/>
            <w:vAlign w:val="center"/>
          </w:tcPr>
          <w:p w14:paraId="1FC9B26C">
            <w:pPr>
              <w:widowControl/>
              <w:spacing w:line="240" w:lineRule="exact"/>
              <w:ind w:firstLine="28"/>
              <w:jc w:val="center"/>
              <w:rPr>
                <w:rFonts w:hint="eastAsia" w:ascii="宋体" w:hAnsi="宋体" w:eastAsia="宋体" w:cs="宋体"/>
                <w:color w:val="auto"/>
                <w:kern w:val="0"/>
                <w:sz w:val="24"/>
                <w:szCs w:val="24"/>
                <w:highlight w:val="none"/>
              </w:rPr>
            </w:pPr>
          </w:p>
        </w:tc>
        <w:tc>
          <w:tcPr>
            <w:tcW w:w="616" w:type="dxa"/>
            <w:vMerge w:val="continue"/>
            <w:tcBorders>
              <w:left w:val="single" w:color="auto" w:sz="4" w:space="0"/>
              <w:right w:val="single" w:color="auto" w:sz="4" w:space="0"/>
            </w:tcBorders>
            <w:noWrap w:val="0"/>
            <w:vAlign w:val="center"/>
          </w:tcPr>
          <w:p w14:paraId="344B988E">
            <w:pPr>
              <w:spacing w:line="360" w:lineRule="auto"/>
              <w:jc w:val="center"/>
              <w:rPr>
                <w:rFonts w:hint="eastAsia" w:ascii="宋体" w:hAnsi="宋体" w:eastAsia="宋体" w:cs="宋体"/>
                <w:color w:val="auto"/>
                <w:sz w:val="24"/>
                <w:szCs w:val="24"/>
                <w:highlight w:val="none"/>
              </w:rPr>
            </w:pPr>
          </w:p>
        </w:tc>
        <w:tc>
          <w:tcPr>
            <w:tcW w:w="989" w:type="dxa"/>
            <w:vMerge w:val="continue"/>
            <w:tcBorders>
              <w:left w:val="single" w:color="auto" w:sz="4" w:space="0"/>
              <w:right w:val="single" w:color="auto" w:sz="4" w:space="0"/>
            </w:tcBorders>
            <w:noWrap w:val="0"/>
            <w:vAlign w:val="center"/>
          </w:tcPr>
          <w:p w14:paraId="537CBAB8">
            <w:pPr>
              <w:spacing w:line="360" w:lineRule="auto"/>
              <w:jc w:val="center"/>
              <w:rPr>
                <w:rFonts w:hint="eastAsia" w:ascii="宋体" w:hAnsi="宋体" w:eastAsia="宋体" w:cs="宋体"/>
                <w:color w:val="auto"/>
                <w:sz w:val="24"/>
                <w:szCs w:val="24"/>
                <w:highlight w:val="none"/>
              </w:rPr>
            </w:pPr>
          </w:p>
        </w:tc>
        <w:tc>
          <w:tcPr>
            <w:tcW w:w="1246" w:type="dxa"/>
            <w:tcBorders>
              <w:left w:val="single" w:color="auto" w:sz="4" w:space="0"/>
              <w:right w:val="single" w:color="auto" w:sz="4" w:space="0"/>
            </w:tcBorders>
            <w:noWrap w:val="0"/>
            <w:vAlign w:val="center"/>
          </w:tcPr>
          <w:p w14:paraId="3F8C8EC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安全管理体系与措施（</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438" w:type="dxa"/>
            <w:tcBorders>
              <w:top w:val="single" w:color="auto" w:sz="4" w:space="0"/>
              <w:left w:val="single" w:color="auto" w:sz="4" w:space="0"/>
              <w:bottom w:val="single" w:color="auto" w:sz="4" w:space="0"/>
              <w:right w:val="single" w:color="auto" w:sz="4" w:space="0"/>
            </w:tcBorders>
            <w:noWrap w:val="0"/>
            <w:vAlign w:val="center"/>
          </w:tcPr>
          <w:p w14:paraId="68C599EE">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安全管理体系与措施（包括但不限于建立了施工安全保障体系、施工现场管理人员安全生产职责明确、施工安全保证目标明确、针对工程特点和周边环境，确定危险源并制定具体的防护措施等内容）。</w:t>
            </w:r>
          </w:p>
          <w:p w14:paraId="3967754E">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5CE1AC43">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3437D285">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21ADBF47">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方案内容存在3处瑕疵及以上得1分。</w:t>
            </w:r>
          </w:p>
          <w:p w14:paraId="3FB71F03">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不提供得0分。</w:t>
            </w:r>
          </w:p>
        </w:tc>
        <w:tc>
          <w:tcPr>
            <w:tcW w:w="1829" w:type="dxa"/>
            <w:vMerge w:val="continue"/>
            <w:tcBorders>
              <w:left w:val="single" w:color="auto" w:sz="4" w:space="0"/>
              <w:right w:val="single" w:color="auto" w:sz="4" w:space="0"/>
            </w:tcBorders>
            <w:noWrap w:val="0"/>
            <w:vAlign w:val="center"/>
          </w:tcPr>
          <w:p w14:paraId="5A0DCCCE">
            <w:pPr>
              <w:spacing w:line="400" w:lineRule="exact"/>
              <w:rPr>
                <w:rFonts w:hint="eastAsia" w:ascii="宋体" w:hAnsi="宋体" w:eastAsia="宋体" w:cs="宋体"/>
                <w:color w:val="auto"/>
                <w:sz w:val="24"/>
                <w:szCs w:val="24"/>
                <w:highlight w:val="none"/>
              </w:rPr>
            </w:pPr>
          </w:p>
        </w:tc>
      </w:tr>
      <w:tr w14:paraId="28C0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520" w:type="dxa"/>
            <w:vMerge w:val="continue"/>
            <w:tcBorders>
              <w:left w:val="single" w:color="auto" w:sz="4" w:space="0"/>
              <w:right w:val="single" w:color="auto" w:sz="4" w:space="0"/>
            </w:tcBorders>
            <w:noWrap w:val="0"/>
            <w:vAlign w:val="center"/>
          </w:tcPr>
          <w:p w14:paraId="70739003">
            <w:pPr>
              <w:widowControl/>
              <w:spacing w:line="240" w:lineRule="exact"/>
              <w:ind w:firstLine="28"/>
              <w:jc w:val="center"/>
              <w:rPr>
                <w:rFonts w:hint="eastAsia" w:ascii="宋体" w:hAnsi="宋体" w:eastAsia="宋体" w:cs="宋体"/>
                <w:color w:val="auto"/>
                <w:kern w:val="0"/>
                <w:sz w:val="24"/>
                <w:szCs w:val="24"/>
                <w:highlight w:val="none"/>
              </w:rPr>
            </w:pPr>
          </w:p>
        </w:tc>
        <w:tc>
          <w:tcPr>
            <w:tcW w:w="616" w:type="dxa"/>
            <w:vMerge w:val="continue"/>
            <w:tcBorders>
              <w:left w:val="single" w:color="auto" w:sz="4" w:space="0"/>
              <w:right w:val="single" w:color="auto" w:sz="4" w:space="0"/>
            </w:tcBorders>
            <w:noWrap w:val="0"/>
            <w:vAlign w:val="center"/>
          </w:tcPr>
          <w:p w14:paraId="00FA6AF3">
            <w:pPr>
              <w:spacing w:line="360" w:lineRule="auto"/>
              <w:jc w:val="center"/>
              <w:rPr>
                <w:rFonts w:hint="eastAsia" w:ascii="宋体" w:hAnsi="宋体" w:eastAsia="宋体" w:cs="宋体"/>
                <w:color w:val="auto"/>
                <w:sz w:val="24"/>
                <w:szCs w:val="24"/>
                <w:highlight w:val="none"/>
              </w:rPr>
            </w:pPr>
          </w:p>
        </w:tc>
        <w:tc>
          <w:tcPr>
            <w:tcW w:w="989" w:type="dxa"/>
            <w:vMerge w:val="continue"/>
            <w:tcBorders>
              <w:left w:val="single" w:color="auto" w:sz="4" w:space="0"/>
              <w:right w:val="single" w:color="auto" w:sz="4" w:space="0"/>
            </w:tcBorders>
            <w:noWrap w:val="0"/>
            <w:vAlign w:val="center"/>
          </w:tcPr>
          <w:p w14:paraId="6E6997A3">
            <w:pPr>
              <w:spacing w:line="360" w:lineRule="auto"/>
              <w:jc w:val="center"/>
              <w:rPr>
                <w:rFonts w:hint="eastAsia" w:ascii="宋体" w:hAnsi="宋体" w:eastAsia="宋体" w:cs="宋体"/>
                <w:color w:val="auto"/>
                <w:sz w:val="24"/>
                <w:szCs w:val="24"/>
                <w:highlight w:val="none"/>
              </w:rPr>
            </w:pPr>
          </w:p>
        </w:tc>
        <w:tc>
          <w:tcPr>
            <w:tcW w:w="1246" w:type="dxa"/>
            <w:tcBorders>
              <w:left w:val="single" w:color="auto" w:sz="4" w:space="0"/>
              <w:right w:val="single" w:color="auto" w:sz="4" w:space="0"/>
            </w:tcBorders>
            <w:noWrap w:val="0"/>
            <w:vAlign w:val="center"/>
          </w:tcPr>
          <w:p w14:paraId="3A7CAE2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环境保护管理体系措施（</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438" w:type="dxa"/>
            <w:tcBorders>
              <w:top w:val="single" w:color="auto" w:sz="4" w:space="0"/>
              <w:left w:val="single" w:color="auto" w:sz="4" w:space="0"/>
              <w:bottom w:val="single" w:color="auto" w:sz="4" w:space="0"/>
              <w:right w:val="single" w:color="auto" w:sz="4" w:space="0"/>
            </w:tcBorders>
            <w:noWrap w:val="0"/>
            <w:vAlign w:val="center"/>
          </w:tcPr>
          <w:p w14:paraId="1A2B1A13">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针对本项目的环境保护管理体系措施（包括但不限于：对废弃物的管理和处理措施妥当、对施工车辆有效控制、周边环境和施工工艺等内容）。</w:t>
            </w:r>
          </w:p>
          <w:p w14:paraId="16AF08EE">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72988D6E">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1D5F945F">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5E2AAD62">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方案内容存在3处瑕疵及以上得1分。</w:t>
            </w:r>
          </w:p>
          <w:p w14:paraId="7FF0EC7E">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不提供得0分。</w:t>
            </w:r>
          </w:p>
        </w:tc>
        <w:tc>
          <w:tcPr>
            <w:tcW w:w="1829" w:type="dxa"/>
            <w:vMerge w:val="continue"/>
            <w:tcBorders>
              <w:left w:val="single" w:color="auto" w:sz="4" w:space="0"/>
              <w:right w:val="single" w:color="auto" w:sz="4" w:space="0"/>
            </w:tcBorders>
            <w:noWrap w:val="0"/>
            <w:vAlign w:val="center"/>
          </w:tcPr>
          <w:p w14:paraId="7D975F84">
            <w:pPr>
              <w:spacing w:line="400" w:lineRule="exact"/>
              <w:rPr>
                <w:rFonts w:hint="eastAsia" w:ascii="宋体" w:hAnsi="宋体" w:eastAsia="宋体" w:cs="宋体"/>
                <w:color w:val="auto"/>
                <w:sz w:val="24"/>
                <w:szCs w:val="24"/>
                <w:highlight w:val="none"/>
              </w:rPr>
            </w:pPr>
          </w:p>
        </w:tc>
      </w:tr>
      <w:tr w14:paraId="215D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520" w:type="dxa"/>
            <w:vMerge w:val="continue"/>
            <w:tcBorders>
              <w:left w:val="single" w:color="auto" w:sz="4" w:space="0"/>
              <w:right w:val="single" w:color="auto" w:sz="4" w:space="0"/>
            </w:tcBorders>
            <w:noWrap w:val="0"/>
            <w:vAlign w:val="center"/>
          </w:tcPr>
          <w:p w14:paraId="1FF00897">
            <w:pPr>
              <w:widowControl/>
              <w:spacing w:line="240" w:lineRule="exact"/>
              <w:ind w:firstLine="28"/>
              <w:jc w:val="center"/>
              <w:rPr>
                <w:rFonts w:hint="eastAsia" w:ascii="宋体" w:hAnsi="宋体" w:eastAsia="宋体" w:cs="宋体"/>
                <w:color w:val="auto"/>
                <w:kern w:val="0"/>
                <w:sz w:val="24"/>
                <w:szCs w:val="24"/>
                <w:highlight w:val="none"/>
              </w:rPr>
            </w:pPr>
          </w:p>
        </w:tc>
        <w:tc>
          <w:tcPr>
            <w:tcW w:w="616" w:type="dxa"/>
            <w:vMerge w:val="continue"/>
            <w:tcBorders>
              <w:left w:val="single" w:color="auto" w:sz="4" w:space="0"/>
              <w:right w:val="single" w:color="auto" w:sz="4" w:space="0"/>
            </w:tcBorders>
            <w:noWrap w:val="0"/>
            <w:vAlign w:val="center"/>
          </w:tcPr>
          <w:p w14:paraId="11439138">
            <w:pPr>
              <w:spacing w:line="360" w:lineRule="auto"/>
              <w:jc w:val="center"/>
              <w:rPr>
                <w:rFonts w:hint="eastAsia" w:ascii="宋体" w:hAnsi="宋体" w:eastAsia="宋体" w:cs="宋体"/>
                <w:color w:val="auto"/>
                <w:sz w:val="24"/>
                <w:szCs w:val="24"/>
                <w:highlight w:val="none"/>
              </w:rPr>
            </w:pPr>
          </w:p>
        </w:tc>
        <w:tc>
          <w:tcPr>
            <w:tcW w:w="989" w:type="dxa"/>
            <w:vMerge w:val="continue"/>
            <w:tcBorders>
              <w:left w:val="single" w:color="auto" w:sz="4" w:space="0"/>
              <w:right w:val="single" w:color="auto" w:sz="4" w:space="0"/>
            </w:tcBorders>
            <w:noWrap w:val="0"/>
            <w:vAlign w:val="center"/>
          </w:tcPr>
          <w:p w14:paraId="053902D4">
            <w:pPr>
              <w:spacing w:line="360" w:lineRule="auto"/>
              <w:jc w:val="center"/>
              <w:rPr>
                <w:rFonts w:hint="eastAsia" w:ascii="宋体" w:hAnsi="宋体" w:eastAsia="宋体" w:cs="宋体"/>
                <w:color w:val="auto"/>
                <w:sz w:val="24"/>
                <w:szCs w:val="24"/>
                <w:highlight w:val="none"/>
              </w:rPr>
            </w:pPr>
          </w:p>
        </w:tc>
        <w:tc>
          <w:tcPr>
            <w:tcW w:w="1246" w:type="dxa"/>
            <w:tcBorders>
              <w:left w:val="single" w:color="auto" w:sz="4" w:space="0"/>
              <w:right w:val="single" w:color="auto" w:sz="4" w:space="0"/>
            </w:tcBorders>
            <w:noWrap w:val="0"/>
            <w:vAlign w:val="center"/>
          </w:tcPr>
          <w:p w14:paraId="3BC422C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工程进度计划与措施（</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438" w:type="dxa"/>
            <w:tcBorders>
              <w:top w:val="single" w:color="auto" w:sz="4" w:space="0"/>
              <w:left w:val="single" w:color="auto" w:sz="4" w:space="0"/>
              <w:bottom w:val="single" w:color="auto" w:sz="4" w:space="0"/>
              <w:right w:val="single" w:color="auto" w:sz="4" w:space="0"/>
            </w:tcBorders>
            <w:noWrap w:val="0"/>
            <w:vAlign w:val="center"/>
          </w:tcPr>
          <w:p w14:paraId="16E29BB2">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针对本项目的工程进度计划与措施（包括但不限于：具备有效的进度控制计划、赶工方案，雨季专项施工方案等内容）。</w:t>
            </w:r>
          </w:p>
          <w:p w14:paraId="7636CC92">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5B648BF6">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1836F361">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3A59CAFD">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方案内容存在3处瑕疵及以上得1分。</w:t>
            </w:r>
          </w:p>
          <w:p w14:paraId="51934746">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不提供得0分。</w:t>
            </w:r>
          </w:p>
        </w:tc>
        <w:tc>
          <w:tcPr>
            <w:tcW w:w="1829" w:type="dxa"/>
            <w:vMerge w:val="continue"/>
            <w:tcBorders>
              <w:left w:val="single" w:color="auto" w:sz="4" w:space="0"/>
              <w:right w:val="single" w:color="auto" w:sz="4" w:space="0"/>
            </w:tcBorders>
            <w:noWrap w:val="0"/>
            <w:vAlign w:val="center"/>
          </w:tcPr>
          <w:p w14:paraId="45F365EC">
            <w:pPr>
              <w:spacing w:line="400" w:lineRule="exact"/>
              <w:rPr>
                <w:rFonts w:hint="eastAsia" w:ascii="宋体" w:hAnsi="宋体" w:eastAsia="宋体" w:cs="宋体"/>
                <w:color w:val="auto"/>
                <w:sz w:val="24"/>
                <w:szCs w:val="24"/>
                <w:highlight w:val="none"/>
              </w:rPr>
            </w:pPr>
          </w:p>
        </w:tc>
      </w:tr>
    </w:tbl>
    <w:p w14:paraId="08BDFAF5">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三、无效</w:t>
      </w:r>
      <w:bookmarkEnd w:id="140"/>
      <w:bookmarkEnd w:id="141"/>
      <w:bookmarkEnd w:id="142"/>
      <w:r>
        <w:rPr>
          <w:rFonts w:hint="eastAsia" w:ascii="宋体" w:hAnsi="宋体" w:eastAsia="宋体" w:cs="宋体"/>
          <w:color w:val="auto"/>
          <w:sz w:val="24"/>
          <w:highlight w:val="none"/>
        </w:rPr>
        <w:t>报价</w:t>
      </w:r>
      <w:bookmarkEnd w:id="143"/>
      <w:bookmarkEnd w:id="144"/>
      <w:bookmarkEnd w:id="145"/>
      <w:bookmarkEnd w:id="146"/>
      <w:bookmarkEnd w:id="147"/>
      <w:bookmarkEnd w:id="148"/>
    </w:p>
    <w:p w14:paraId="44A7A8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发生以下条款情况之一者，视为无效报价：</w:t>
      </w:r>
    </w:p>
    <w:p w14:paraId="0BE29CC3">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不符合规定的资格条件的；</w:t>
      </w:r>
    </w:p>
    <w:p w14:paraId="6F2298C0">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未通过实质性响应审查的；</w:t>
      </w:r>
    </w:p>
    <w:p w14:paraId="04B3D62E">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未在保证金到账截止时间前足额交纳所参与包保证金的（如有）；</w:t>
      </w:r>
    </w:p>
    <w:p w14:paraId="278BC8BC">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未按“第七篇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格式要求”要求签署或盖章的；</w:t>
      </w:r>
    </w:p>
    <w:p w14:paraId="4C826338">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的报价超过采购预算或最高限价的；</w:t>
      </w:r>
    </w:p>
    <w:p w14:paraId="71407D52">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不接受</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修正后的价格的；</w:t>
      </w:r>
    </w:p>
    <w:p w14:paraId="0E55BF3F">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（七）单位负责人为同一人或者存在直接控股、管理关系的不同供应商，参加同一合同项（包）报价的；</w:t>
      </w:r>
    </w:p>
    <w:p w14:paraId="1018C1AB">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再参加该采购项目的其他采购活动的；</w:t>
      </w:r>
    </w:p>
    <w:p w14:paraId="1D91B6BC">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（九）同一合同项（包）下的货物，制造商参与报价，再委托代理商参与报价的；</w:t>
      </w:r>
    </w:p>
    <w:p w14:paraId="4CF1A1B5">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投标人投标文件</w:t>
      </w:r>
      <w:r>
        <w:rPr>
          <w:rFonts w:hint="eastAsia" w:ascii="宋体" w:hAnsi="宋体" w:eastAsia="宋体" w:cs="宋体"/>
          <w:color w:val="auto"/>
          <w:sz w:val="24"/>
          <w:szCs w:val="24"/>
          <w:highlight w:val="none"/>
        </w:rPr>
        <w:t>内容有与国家现行法律法规相违背的内容，或附有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无法接受条件的；</w:t>
      </w:r>
    </w:p>
    <w:p w14:paraId="6B525F7D">
      <w:pPr>
        <w:pStyle w:val="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（十一）法律、法规和</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规定的其他无效情形。</w:t>
      </w:r>
    </w:p>
    <w:p w14:paraId="69137233">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49" w:name="_Toc29298"/>
      <w:bookmarkStart w:id="150" w:name="_Toc65660353"/>
      <w:bookmarkStart w:id="151" w:name="_Toc22716"/>
      <w:bookmarkStart w:id="152" w:name="_Toc9262"/>
      <w:bookmarkStart w:id="153" w:name="_Toc28422"/>
      <w:bookmarkStart w:id="154" w:name="_Toc19421"/>
      <w:bookmarkStart w:id="155" w:name="_Toc106034793"/>
      <w:bookmarkStart w:id="156" w:name="_Toc22457"/>
      <w:bookmarkStart w:id="157" w:name="_Toc13488"/>
      <w:r>
        <w:rPr>
          <w:rFonts w:hint="eastAsia" w:ascii="宋体" w:hAnsi="宋体" w:eastAsia="宋体" w:cs="宋体"/>
          <w:color w:val="auto"/>
          <w:sz w:val="24"/>
          <w:highlight w:val="none"/>
        </w:rPr>
        <w:t>四、采购终止</w:t>
      </w:r>
      <w:bookmarkEnd w:id="149"/>
      <w:bookmarkEnd w:id="150"/>
      <w:bookmarkEnd w:id="151"/>
      <w:bookmarkEnd w:id="152"/>
      <w:bookmarkEnd w:id="153"/>
      <w:bookmarkEnd w:id="154"/>
      <w:bookmarkEnd w:id="155"/>
      <w:bookmarkEnd w:id="156"/>
      <w:bookmarkEnd w:id="157"/>
    </w:p>
    <w:p w14:paraId="2A68FB0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或者采购代理机构应当终止</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活动，发布项目终止公告并说明原因，重新开展采购活动：</w:t>
      </w:r>
    </w:p>
    <w:p w14:paraId="2BE46CA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方式适用情形的；</w:t>
      </w:r>
    </w:p>
    <w:p w14:paraId="2878337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5C7D92EF">
      <w:pPr>
        <w:pageBreakBefore w:val="0"/>
        <w:wordWrap/>
        <w:topLinePunct w:val="0"/>
        <w:bidi w:val="0"/>
        <w:adjustRightInd w:val="0"/>
        <w:snapToGrid w:val="0"/>
        <w:ind w:firstLine="480" w:firstLineChars="200"/>
        <w:jc w:val="both"/>
        <w:textAlignment w:val="auto"/>
        <w:outlineLvl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（三）在采购过程中符合竞争要求的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或者报价未超过采购预算的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bookmarkEnd w:id="59"/>
      <w:bookmarkEnd w:id="60"/>
      <w:bookmarkEnd w:id="61"/>
      <w:bookmarkEnd w:id="62"/>
      <w:bookmarkEnd w:id="63"/>
      <w:bookmarkEnd w:id="64"/>
      <w:bookmarkEnd w:id="76"/>
      <w:bookmarkEnd w:id="77"/>
      <w:bookmarkEnd w:id="78"/>
      <w:bookmarkStart w:id="158" w:name="_Toc342913389"/>
      <w:r>
        <w:rPr>
          <w:rFonts w:hint="eastAsia" w:ascii="宋体" w:hAnsi="宋体" w:eastAsia="宋体" w:cs="宋体"/>
          <w:color w:val="auto"/>
          <w:sz w:val="24"/>
          <w:szCs w:val="24"/>
          <w:highlight w:val="none"/>
        </w:rPr>
        <w:br w:type="page"/>
      </w:r>
      <w:bookmarkStart w:id="159" w:name="_Toc644"/>
      <w:bookmarkStart w:id="160" w:name="_Toc2089"/>
      <w:bookmarkStart w:id="161" w:name="_Toc32330"/>
      <w:bookmarkStart w:id="162" w:name="_Toc20491"/>
      <w:bookmarkStart w:id="163" w:name="_Toc21487"/>
      <w:r>
        <w:rPr>
          <w:rFonts w:hint="eastAsia" w:ascii="宋体" w:hAnsi="宋体" w:cs="宋体"/>
          <w:color w:val="auto"/>
          <w:sz w:val="24"/>
          <w:szCs w:val="24"/>
          <w:highlight w:val="none"/>
          <w:lang w:val="en-US" w:eastAsia="zh-CN"/>
        </w:rPr>
        <w:t xml:space="preserve">                             </w:t>
      </w:r>
      <w:r>
        <w:rPr>
          <w:rFonts w:hint="eastAsia" w:ascii="宋体" w:hAnsi="宋体" w:eastAsia="宋体" w:cs="宋体"/>
          <w:b/>
          <w:color w:val="auto"/>
          <w:sz w:val="32"/>
          <w:szCs w:val="32"/>
          <w:highlight w:val="none"/>
        </w:rPr>
        <w:t xml:space="preserve">第五篇  </w:t>
      </w:r>
      <w:r>
        <w:rPr>
          <w:rFonts w:hint="eastAsia" w:hAnsi="宋体" w:cs="宋体"/>
          <w:b/>
          <w:color w:val="auto"/>
          <w:sz w:val="32"/>
          <w:szCs w:val="32"/>
          <w:highlight w:val="none"/>
          <w:lang w:eastAsia="zh-CN"/>
        </w:rPr>
        <w:t>投标人</w:t>
      </w:r>
      <w:r>
        <w:rPr>
          <w:rFonts w:hint="eastAsia" w:ascii="宋体" w:hAnsi="宋体" w:eastAsia="宋体" w:cs="宋体"/>
          <w:b/>
          <w:color w:val="auto"/>
          <w:sz w:val="32"/>
          <w:szCs w:val="32"/>
          <w:highlight w:val="none"/>
        </w:rPr>
        <w:t>须知</w:t>
      </w:r>
      <w:bookmarkEnd w:id="159"/>
      <w:bookmarkEnd w:id="160"/>
      <w:bookmarkEnd w:id="161"/>
      <w:bookmarkEnd w:id="162"/>
      <w:bookmarkEnd w:id="163"/>
    </w:p>
    <w:p w14:paraId="5B30C720">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bookmarkStart w:id="164" w:name="_Toc65660359"/>
      <w:bookmarkStart w:id="165" w:name="_Toc29821"/>
      <w:bookmarkStart w:id="166" w:name="_Toc106034650"/>
      <w:bookmarkStart w:id="167" w:name="_Toc1092"/>
    </w:p>
    <w:p w14:paraId="7FB3B2F9">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投标人</w:t>
      </w:r>
    </w:p>
    <w:p w14:paraId="36A3986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p>
    <w:p w14:paraId="54A2489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是指响应</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、参加公开竞争的法人、其他组织或者自然人。</w:t>
      </w:r>
    </w:p>
    <w:p w14:paraId="2E1C7F6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条件</w:t>
      </w:r>
    </w:p>
    <w:p w14:paraId="170FE12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应完全符合</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第一篇中规定的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资格条件，并对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作出实质性响应。</w:t>
      </w:r>
    </w:p>
    <w:p w14:paraId="37C61CE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的风险</w:t>
      </w:r>
    </w:p>
    <w:p w14:paraId="4354A04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没有按照</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要求提供全部资料，或者</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没有对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在各方面作出实质性响应，可能导致</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被拒绝或评定为无效</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685E0B6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(四)法律责任</w:t>
      </w:r>
    </w:p>
    <w:p w14:paraId="022478A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违反《中华人民共和国政府采购法》、</w:t>
      </w:r>
      <w:r>
        <w:rPr>
          <w:rFonts w:hint="eastAsia" w:ascii="宋体" w:hAnsi="宋体" w:eastAsia="宋体" w:cs="宋体"/>
          <w:color w:val="auto"/>
          <w:sz w:val="24"/>
          <w:szCs w:val="24"/>
          <w:highlight w:val="none"/>
          <w:lang w:eastAsia="zh-CN"/>
        </w:rPr>
        <w:t>《中华人民共和国政府采购法实施条例》</w:t>
      </w:r>
      <w:r>
        <w:rPr>
          <w:rFonts w:hint="eastAsia" w:ascii="宋体" w:hAnsi="宋体" w:eastAsia="宋体" w:cs="宋体"/>
          <w:color w:val="auto"/>
          <w:sz w:val="24"/>
          <w:szCs w:val="24"/>
          <w:highlight w:val="none"/>
        </w:rPr>
        <w:t>等相关规定，将按规定追究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法律责任。</w:t>
      </w:r>
    </w:p>
    <w:p w14:paraId="7CE2E615">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eastAsia="zh-CN"/>
        </w:rPr>
        <w:t>招标文件</w:t>
      </w:r>
    </w:p>
    <w:p w14:paraId="4C5B8B82">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是</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编制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文件的依据，是评标委员会评判的依据和标准。</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也是</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签订合同的基础。</w:t>
      </w:r>
    </w:p>
    <w:p w14:paraId="1BB4CB30">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邀请书、</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需求、资格审查及评标办法、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须知、合同条款及格式、</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文件格式等七部分组成。</w:t>
      </w:r>
    </w:p>
    <w:p w14:paraId="682518BF">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所作的一切有效的书面通知、修改及补充，都是</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不可分割的部分。</w:t>
      </w:r>
    </w:p>
    <w:p w14:paraId="1E80A91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、澄清文件(如果有)一律在“行采家”平台（http://www.gec123.com）网上发布，请各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注意下载或到</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代理机构处领取，无论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、澄清文件的内容。</w:t>
      </w:r>
    </w:p>
    <w:p w14:paraId="6C656141">
      <w:pPr>
        <w:pageBreakBefore w:val="0"/>
        <w:wordWrap/>
        <w:topLinePunct w:val="0"/>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代理机构对已发出的</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需要进行澄清或修改的，应以书面形式或公告形式通知所有</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收受人。该澄清或者修改的内容为</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的组成部分。</w:t>
      </w:r>
    </w:p>
    <w:p w14:paraId="7203E4EA">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文件</w:t>
      </w:r>
    </w:p>
    <w:p w14:paraId="2437B96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应当按照</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的要求编制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文件，并对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提出的要求和条件作出实质性响应，</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文件原则上采用软面订本，同时应编制完整的页码、目录。</w:t>
      </w:r>
    </w:p>
    <w:p w14:paraId="0D42F04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文件组成</w:t>
      </w:r>
    </w:p>
    <w:p w14:paraId="5FC7296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文件由第七篇“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文件格式”规定的部分和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文件格式”规定的目录顺序组织编写和装订，否则有可能影响评委对</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文件的评审。</w:t>
      </w:r>
    </w:p>
    <w:p w14:paraId="54015F2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(二)联合</w:t>
      </w:r>
      <w:r>
        <w:rPr>
          <w:rFonts w:hint="eastAsia" w:ascii="宋体" w:hAnsi="宋体" w:cs="宋体"/>
          <w:color w:val="auto"/>
          <w:sz w:val="24"/>
          <w:szCs w:val="24"/>
          <w:highlight w:val="none"/>
          <w:lang w:eastAsia="zh-CN"/>
        </w:rPr>
        <w:t>投标</w:t>
      </w:r>
    </w:p>
    <w:p w14:paraId="6406B3A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本项目不接受联合体参与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6190F66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w:t>
      </w:r>
    </w:p>
    <w:p w14:paraId="0FCC5A6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截止时间起90天内。</w:t>
      </w:r>
    </w:p>
    <w:p w14:paraId="3B4A5C8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文件的份数和签字</w:t>
      </w:r>
    </w:p>
    <w:p w14:paraId="479C9B8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文件一式</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份，其中正本一份，副本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份，电子文档一份(电子文档内容应与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文件正本一致，推荐采用U盘为文件载体)。每套纸质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文件须在封面清楚地标明“正本”、“副本”或“电子文档”，副本应为正本的完整复印件，副本与正本不一致时以正本为准。</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文件电子文档与纸质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文件正本不一致时，以纸质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文件正本为准；</w:t>
      </w:r>
    </w:p>
    <w:p w14:paraId="298960C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文件正本中，</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文件格式中规定签字、盖章的地方必须按规定签字盖章；</w:t>
      </w:r>
    </w:p>
    <w:p w14:paraId="27EF51C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文件的错处作必要修改，则应在修改处加盖</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公章或由法定代其规定签字、盖章；</w:t>
      </w:r>
    </w:p>
    <w:p w14:paraId="33361F4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4.电报、电话、传真形式的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文件概不接受。</w:t>
      </w:r>
    </w:p>
    <w:p w14:paraId="739E82E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w:t>
      </w:r>
    </w:p>
    <w:p w14:paraId="7D7436C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应严格按照“</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”的格式填写报价；</w:t>
      </w:r>
    </w:p>
    <w:p w14:paraId="7B43C20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的报价为一次性报价，即在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有效期内</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价格固定不变；</w:t>
      </w:r>
    </w:p>
    <w:p w14:paraId="6340138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3.本项目只接受一个</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报价，有选择的或有条件的报价将不予接受。</w:t>
      </w:r>
    </w:p>
    <w:p w14:paraId="391F120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)修正错误</w:t>
      </w:r>
    </w:p>
    <w:p w14:paraId="02528A4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文件出现计算或表达上的错误，修正错误的原则如下:</w:t>
      </w:r>
    </w:p>
    <w:p w14:paraId="1443703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(报价表)内容与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文件中相应内容不一致的，以</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(报价表)为准；</w:t>
      </w:r>
    </w:p>
    <w:p w14:paraId="757FFE6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7533FB0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的总价为准，并修改单价；</w:t>
      </w:r>
    </w:p>
    <w:p w14:paraId="5A718F8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15D0FC6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评标委员会按上述修正错误的原则及方法调整或修正</w:t>
      </w:r>
      <w:r>
        <w:rPr>
          <w:rFonts w:hint="eastAsia" w:ascii="宋体" w:hAnsi="宋体" w:cs="宋体"/>
          <w:color w:val="auto"/>
          <w:sz w:val="24"/>
          <w:szCs w:val="24"/>
          <w:highlight w:val="none"/>
          <w:lang w:eastAsia="zh-CN"/>
        </w:rPr>
        <w:t>投标人投标</w:t>
      </w:r>
      <w:r>
        <w:rPr>
          <w:rFonts w:hint="eastAsia" w:ascii="宋体" w:hAnsi="宋体" w:eastAsia="宋体" w:cs="宋体"/>
          <w:color w:val="auto"/>
          <w:sz w:val="24"/>
          <w:szCs w:val="24"/>
          <w:highlight w:val="none"/>
        </w:rPr>
        <w:t>报价，若同时出现两种以上不一致的，按照前款规定的顺序修正，</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同意并签字确认后，调整后的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具有约束作用。如果</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不接受修正后的报价，则其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将作为无效</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处理。</w:t>
      </w:r>
    </w:p>
    <w:p w14:paraId="17AF97C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文件的递交</w:t>
      </w:r>
    </w:p>
    <w:p w14:paraId="466308C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文件的正本、副本以及电子文档均应密封送达</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地点，应在封套上注明项目名称、</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名称。若正本、副本以及电子文档分别进行密封的，还应在封套上注明“正本”“副本”、“电子文档”字样。</w:t>
      </w:r>
    </w:p>
    <w:p w14:paraId="18C2CCA9">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四、开标</w:t>
      </w:r>
    </w:p>
    <w:p w14:paraId="3C02114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（一）开标应当在</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公告”确定的时间和地点公开进行。</w:t>
      </w:r>
    </w:p>
    <w:p w14:paraId="06A3CD0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代理机构可视采购具体情况，延长</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截止时间和开标时间，并将变更时间书面通知所有</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收受人。</w:t>
      </w:r>
    </w:p>
    <w:p w14:paraId="11B8BE4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代理机构主持，邀请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和有关监督部门代表参加,有关监督部门可视情况派员现场监督。</w:t>
      </w:r>
    </w:p>
    <w:p w14:paraId="3671A46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（四）开标时，由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或者其推选的代表检查</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文件的密封情况；经确认无误后，由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代理机构工作人员当众拆封，宣布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不足三家的，不得开标。</w:t>
      </w:r>
    </w:p>
    <w:p w14:paraId="0DEA690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（五）未宣读的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价格、价格折扣和</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允许提供的备选</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方案等实质性内容等，评标时不予承认。</w:t>
      </w:r>
    </w:p>
    <w:p w14:paraId="74A6A71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（六）开标过程应由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代理机构指定专人负责记录，并存档备查。</w:t>
      </w:r>
    </w:p>
    <w:p w14:paraId="2288213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未参加开标的，视同认可开标结果。</w:t>
      </w:r>
    </w:p>
    <w:p w14:paraId="66F46767">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五、评标</w:t>
      </w:r>
    </w:p>
    <w:p w14:paraId="5632FF6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（一）见第四篇“评标”内容。</w:t>
      </w:r>
    </w:p>
    <w:p w14:paraId="7AE7ADD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（二）评标委员会的组成:将由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w:t>
      </w:r>
    </w:p>
    <w:p w14:paraId="7E861F3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或其授权的评标委员会应按照评标报告中推荐的中标候选人排名顺序确定中标人。</w:t>
      </w:r>
    </w:p>
    <w:p w14:paraId="00B24207">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p>
    <w:p w14:paraId="6E27642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（一）定标程序：中标候选人并列的，由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委托评标委员会按照</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需求的优劣顺序排列，</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需求优劣顺序相同的，按商务条款的优劣顺序排列确定中标人。</w:t>
      </w:r>
    </w:p>
    <w:p w14:paraId="5476C91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（二）定标原则</w:t>
      </w:r>
    </w:p>
    <w:p w14:paraId="1F3BEDF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代理机构应当在评标结束后2个工作日内将评标报告送</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0C8E5F6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应当自收到评标报告之日起5个工作日内按评标报告推荐的中标候选人顺序确定中标人；</w:t>
      </w:r>
    </w:p>
    <w:p w14:paraId="5A8D3B4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人或者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代理机构应当自中标人确定之日起2个工作日内，在行采家（https://www.gec123.com）网上发布。中标公告期限为</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个日</w:t>
      </w:r>
      <w:r>
        <w:rPr>
          <w:rFonts w:hint="eastAsia" w:ascii="宋体" w:hAnsi="宋体" w:cs="宋体"/>
          <w:color w:val="auto"/>
          <w:sz w:val="24"/>
          <w:szCs w:val="24"/>
          <w:highlight w:val="none"/>
          <w:lang w:val="en-US" w:eastAsia="zh-CN"/>
        </w:rPr>
        <w:t>历天</w:t>
      </w:r>
      <w:r>
        <w:rPr>
          <w:rFonts w:hint="eastAsia" w:ascii="宋体" w:hAnsi="宋体" w:eastAsia="宋体" w:cs="宋体"/>
          <w:color w:val="auto"/>
          <w:sz w:val="24"/>
          <w:szCs w:val="24"/>
          <w:highlight w:val="none"/>
        </w:rPr>
        <w:t>；</w:t>
      </w:r>
    </w:p>
    <w:p w14:paraId="59D903C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4.中标人变更</w:t>
      </w:r>
    </w:p>
    <w:p w14:paraId="60B3A7E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中标人拒绝与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可以按照评标报告推荐的中标候选人顺序确定排名下一位的候选人为中标人，也可以重新开展采购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活动。</w:t>
      </w:r>
    </w:p>
    <w:p w14:paraId="0A89249D">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七、中标</w:t>
      </w:r>
    </w:p>
    <w:p w14:paraId="1E9D3C2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依法确定中标人后，</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代理机构以书面形式发出中选通知书。</w:t>
      </w:r>
    </w:p>
    <w:p w14:paraId="553B1D6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（二）中选通知书发出后，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改变中标结果，或者中标人放弃中标，应当承担相应的法律责任。</w:t>
      </w:r>
    </w:p>
    <w:p w14:paraId="5FD766C4">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八、询问、质疑和投诉</w:t>
      </w:r>
    </w:p>
    <w:p w14:paraId="5574F804">
      <w:pPr>
        <w:pageBreakBefore w:val="0"/>
        <w:wordWrap/>
        <w:topLinePunct w:val="0"/>
        <w:bidi w:val="0"/>
        <w:adjustRightInd w:val="0"/>
        <w:snapToGrid w:val="0"/>
        <w:spacing w:line="360" w:lineRule="auto"/>
        <w:ind w:left="56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（一）询问</w:t>
      </w:r>
    </w:p>
    <w:p w14:paraId="1371C4F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代理机构应当在3个工作日内对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依法提出的询问作出答复。投资询问可以是口头或书面形式。</w:t>
      </w:r>
    </w:p>
    <w:p w14:paraId="5047182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w:t>
      </w:r>
    </w:p>
    <w:p w14:paraId="5047BEB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、采购过程和中标结果使自己的权益受到伤害的，可向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代理机构以书面形式提出质疑。</w:t>
      </w:r>
    </w:p>
    <w:p w14:paraId="4E6C39B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提出质疑的应当是参与所质疑项目采购活动的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284AFD7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44EDEC5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提出质疑的，应在依法获取</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之日或者</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公告期限届满之日起七个工作日内提出；</w:t>
      </w:r>
    </w:p>
    <w:p w14:paraId="03034FB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对采购过程提出质疑的，应在各采购程序环节结束之日起七个工作日内提出；</w:t>
      </w:r>
    </w:p>
    <w:p w14:paraId="0BCC371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对中标结果提出质疑的，应当在中标结果公告期限届满之日起七个工作内提出；</w:t>
      </w:r>
    </w:p>
    <w:p w14:paraId="3B522712">
      <w:pPr>
        <w:pageBreakBefore w:val="0"/>
        <w:wordWrap/>
        <w:topLinePunct w:val="0"/>
        <w:bidi w:val="0"/>
        <w:adjustRightInd w:val="0"/>
        <w:snapToGrid w:val="0"/>
        <w:spacing w:line="360" w:lineRule="auto"/>
        <w:ind w:left="476" w:leftChars="17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提出质疑应当提交质疑函和必要的证明材料，质疑函应当包括下列内容：1.4.1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的姓名或者名称、地址、邮编、联系人及联系电话；</w:t>
      </w:r>
    </w:p>
    <w:p w14:paraId="5CEE91D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1.4.2质疑项目的名称、项目编号以及采购执行编号；</w:t>
      </w:r>
    </w:p>
    <w:p w14:paraId="3E40C65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具体、明确的质疑事项和与质疑事项相关的请求；</w:t>
      </w:r>
    </w:p>
    <w:p w14:paraId="187A16F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1.4.4事实依据；</w:t>
      </w:r>
    </w:p>
    <w:p w14:paraId="3887114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1.4.5必要的法律依据；</w:t>
      </w:r>
    </w:p>
    <w:p w14:paraId="02F1F8F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1.4.6提出质疑的日期；</w:t>
      </w:r>
    </w:p>
    <w:p w14:paraId="464C1F8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营业执照(或事业单位法人证书，或个体工商户营业执照或有效的自然人身份证明)复印件；</w:t>
      </w:r>
    </w:p>
    <w:p w14:paraId="4E508F7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法定代表人授权委托书原件、法定代表人身份证复印件和其授权代表的身份证复印件(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为自然人的提供自然人身份证复印件)；</w:t>
      </w:r>
    </w:p>
    <w:p w14:paraId="391ED7A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为自然人的，质疑函应当由本人签字，</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为法人或者其他组织的质疑函应当由法定代表人、主要负责人，或者其授权代表签字或者盖章，并加盖公章。</w:t>
      </w:r>
    </w:p>
    <w:p w14:paraId="662CE42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5F5EEB2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代理机构应当在收到</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和其他有关</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46F048F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3AE93DA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 94号及相关法律法规要求，在法定质疑期内一次性提出针对同一采购程序环节的质疑；</w:t>
      </w:r>
    </w:p>
    <w:p w14:paraId="5638170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1BD13BE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4.质疑联系方式详见第一篇“联系方式”。</w:t>
      </w:r>
    </w:p>
    <w:p w14:paraId="682D60C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投诉</w:t>
      </w:r>
    </w:p>
    <w:p w14:paraId="551BEBC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代理机构的答复不满意，或者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代理机构未在规定时间内作出答复的，可以在答复期满后15个工作日内按照相关法律法规向相关部门提起投诉。</w:t>
      </w:r>
    </w:p>
    <w:p w14:paraId="0BA36D2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应按照《政府采购质疑和投诉办法》(财政部令第94 号及相关法律法规要求递交投诉书和必要的证明材料。投诉书范本可在财政部门户网站和中国政府采购网下载。</w:t>
      </w:r>
    </w:p>
    <w:p w14:paraId="4D750AF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w:t>
      </w:r>
    </w:p>
    <w:p w14:paraId="4809220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相关部门自受理投诉之日起30个工作日内(需要检验、检测应当履行相关的证明手续。鉴定、专家评审以及需要投诉人补正材料的，所需时间不计算在投诉处理期限内)对投诉事项作出处理决定。</w:t>
      </w:r>
    </w:p>
    <w:p w14:paraId="1486A37A">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中标</w:t>
      </w:r>
      <w:r>
        <w:rPr>
          <w:rFonts w:hint="eastAsia" w:ascii="宋体" w:hAnsi="宋体" w:eastAsia="宋体" w:cs="宋体"/>
          <w:b/>
          <w:bCs/>
          <w:color w:val="auto"/>
          <w:sz w:val="24"/>
          <w:szCs w:val="24"/>
          <w:highlight w:val="none"/>
        </w:rPr>
        <w:t>通知</w:t>
      </w:r>
      <w:bookmarkEnd w:id="164"/>
      <w:bookmarkEnd w:id="165"/>
      <w:bookmarkEnd w:id="166"/>
      <w:bookmarkEnd w:id="167"/>
    </w:p>
    <w:p w14:paraId="5E16995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确定后，</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代理机构将在行采家（https://www.gec123.com）上发布</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结果公告。</w:t>
      </w:r>
    </w:p>
    <w:p w14:paraId="65DFFFB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代理机构将以书面形式发出《中选通知书》，《中选通知书》一经发出即发生法律效力。</w:t>
      </w:r>
    </w:p>
    <w:p w14:paraId="52C7E5E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（三）《中选通知书》将作为签订合同的依据。</w:t>
      </w:r>
    </w:p>
    <w:p w14:paraId="098C73D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文件的约定，与中标人签订书面合同。所签订的合同不得对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和中标人竞</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文件作实质性修改。</w:t>
      </w:r>
    </w:p>
    <w:p w14:paraId="3B76B3B9">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十、签订合同</w:t>
      </w:r>
    </w:p>
    <w:p w14:paraId="6BF1E00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文件的约定，与中标人签订书面合同。所签订的合同不得对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和中标人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文件作实质性修改，其他未尽事宜由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和中标人在采购合同中详细约定。</w:t>
      </w:r>
    </w:p>
    <w:p w14:paraId="1138FAE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文件及澄清文件等，均为签订采购合同的依据。</w:t>
      </w:r>
    </w:p>
    <w:p w14:paraId="4E89EBA5">
      <w:pPr>
        <w:keepNext w:val="0"/>
        <w:keepLines w:val="0"/>
        <w:widowControl/>
        <w:adjustRightInd w:val="0"/>
        <w:snapToGrid w:val="0"/>
        <w:spacing w:line="360" w:lineRule="auto"/>
        <w:ind w:left="0" w:firstLine="480" w:firstLineChars="200"/>
        <w:jc w:val="left"/>
        <w:rPr>
          <w:rFonts w:hint="eastAsia"/>
          <w:color w:val="auto"/>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bookmarkEnd w:id="158"/>
      <w:bookmarkStart w:id="168" w:name="_Toc17612"/>
      <w:bookmarkStart w:id="169" w:name="_Toc32031"/>
      <w:bookmarkStart w:id="170" w:name="_Toc13468"/>
      <w:bookmarkStart w:id="171" w:name="_Toc76462348"/>
      <w:bookmarkStart w:id="172" w:name="_Toc18215"/>
      <w:bookmarkStart w:id="173" w:name="_Toc76462342"/>
      <w:bookmarkStart w:id="174" w:name="_Toc29416"/>
      <w:bookmarkStart w:id="175" w:name="_Toc303945820"/>
      <w:bookmarkStart w:id="176" w:name="_Toc102227321"/>
      <w:bookmarkStart w:id="177" w:name="_Toc342913395"/>
      <w:bookmarkStart w:id="178" w:name="_Toc148265480"/>
      <w:bookmarkStart w:id="179" w:name="_Toc76462343"/>
      <w:bookmarkStart w:id="180" w:name="_Toc106030898"/>
      <w:bookmarkStart w:id="181" w:name="_Toc106030897"/>
    </w:p>
    <w:p w14:paraId="3FFBC800">
      <w:pPr>
        <w:keepNext w:val="0"/>
        <w:keepLines w:val="0"/>
        <w:widowControl/>
        <w:spacing w:line="360" w:lineRule="auto"/>
        <w:ind w:left="0" w:firstLine="0" w:firstLineChars="0"/>
        <w:jc w:val="center"/>
        <w:rPr>
          <w:rFonts w:hint="eastAsia"/>
          <w:color w:val="auto"/>
        </w:rPr>
      </w:pPr>
    </w:p>
    <w:p w14:paraId="6CC044A4">
      <w:pPr>
        <w:keepNext w:val="0"/>
        <w:keepLines w:val="0"/>
        <w:widowControl/>
        <w:spacing w:line="360" w:lineRule="auto"/>
        <w:ind w:left="0" w:firstLine="0" w:firstLineChars="0"/>
        <w:jc w:val="both"/>
        <w:rPr>
          <w:rFonts w:hint="eastAsia"/>
          <w:color w:val="auto"/>
        </w:rPr>
      </w:pPr>
    </w:p>
    <w:p w14:paraId="5BD304AC">
      <w:pPr>
        <w:pStyle w:val="5"/>
        <w:rPr>
          <w:rFonts w:hint="eastAsia" w:eastAsia="仿宋_GB2312"/>
          <w:color w:val="auto"/>
          <w:lang w:eastAsia="zh-CN"/>
        </w:rPr>
      </w:pPr>
    </w:p>
    <w:p w14:paraId="5633EC02">
      <w:pPr>
        <w:pStyle w:val="6"/>
        <w:rPr>
          <w:rFonts w:hint="eastAsia" w:eastAsia="仿宋_GB2312"/>
          <w:color w:val="auto"/>
          <w:lang w:eastAsia="zh-CN"/>
        </w:rPr>
      </w:pPr>
    </w:p>
    <w:p w14:paraId="2EB25920">
      <w:pPr>
        <w:pStyle w:val="7"/>
        <w:rPr>
          <w:rFonts w:hint="eastAsia" w:eastAsia="仿宋_GB2312"/>
          <w:color w:val="auto"/>
          <w:lang w:eastAsia="zh-CN"/>
        </w:rPr>
      </w:pPr>
    </w:p>
    <w:p w14:paraId="3D12B84A">
      <w:pPr>
        <w:pStyle w:val="7"/>
        <w:rPr>
          <w:rFonts w:hint="eastAsia" w:eastAsia="仿宋_GB2312"/>
          <w:color w:val="auto"/>
          <w:lang w:eastAsia="zh-CN"/>
        </w:rPr>
      </w:pPr>
    </w:p>
    <w:p w14:paraId="40072C57">
      <w:pPr>
        <w:pStyle w:val="7"/>
        <w:rPr>
          <w:rFonts w:hint="eastAsia" w:eastAsia="仿宋_GB2312"/>
          <w:color w:val="auto"/>
          <w:lang w:eastAsia="zh-CN"/>
        </w:rPr>
      </w:pPr>
    </w:p>
    <w:p w14:paraId="1F4E414A">
      <w:pPr>
        <w:pStyle w:val="7"/>
        <w:rPr>
          <w:rFonts w:hint="eastAsia" w:eastAsia="仿宋_GB2312"/>
          <w:color w:val="auto"/>
          <w:lang w:eastAsia="zh-CN"/>
        </w:rPr>
      </w:pPr>
    </w:p>
    <w:p w14:paraId="3689D05A">
      <w:pPr>
        <w:pStyle w:val="7"/>
        <w:rPr>
          <w:rFonts w:hint="eastAsia" w:eastAsia="仿宋_GB2312"/>
          <w:color w:val="auto"/>
          <w:lang w:eastAsia="zh-CN"/>
        </w:rPr>
      </w:pPr>
    </w:p>
    <w:p w14:paraId="534FE28F">
      <w:pPr>
        <w:pStyle w:val="2"/>
        <w:keepNext w:val="0"/>
        <w:keepLines w:val="0"/>
        <w:widowControl/>
        <w:ind w:left="4800" w:firstLineChars="1000"/>
        <w:jc w:val="center"/>
        <w:rPr>
          <w:rFonts w:hint="eastAsia"/>
          <w:b/>
          <w:bCs w:val="0"/>
          <w:color w:val="auto"/>
        </w:rPr>
      </w:pPr>
    </w:p>
    <w:p w14:paraId="5970A953">
      <w:pPr>
        <w:pStyle w:val="2"/>
        <w:keepNext w:val="0"/>
        <w:keepLines w:val="0"/>
        <w:widowControl/>
        <w:ind w:left="0" w:firstLine="2891" w:firstLineChars="900"/>
        <w:jc w:val="both"/>
        <w:rPr>
          <w:rFonts w:hint="eastAsia"/>
          <w:b/>
          <w:bCs w:val="0"/>
          <w:color w:val="auto"/>
          <w:sz w:val="32"/>
          <w:szCs w:val="32"/>
        </w:rPr>
      </w:pPr>
      <w:r>
        <w:rPr>
          <w:rFonts w:hint="eastAsia"/>
          <w:b/>
          <w:bCs w:val="0"/>
          <w:color w:val="auto"/>
          <w:sz w:val="32"/>
          <w:szCs w:val="32"/>
        </w:rPr>
        <w:t>第六篇  合同条款及格式</w:t>
      </w:r>
    </w:p>
    <w:p w14:paraId="56F43CD2">
      <w:pPr>
        <w:pStyle w:val="14"/>
        <w:widowControl/>
        <w:spacing w:beforeAutospacing="0" w:afterAutospacing="0" w:line="700" w:lineRule="exact"/>
        <w:jc w:val="center"/>
        <w:rPr>
          <w:rFonts w:cs="宋体" w:asciiTheme="minorEastAsia" w:hAnsiTheme="minorEastAsia" w:eastAsiaTheme="minorEastAsia"/>
          <w:b/>
          <w:bCs/>
          <w:color w:val="auto"/>
          <w:szCs w:val="24"/>
          <w:shd w:val="clear" w:color="auto" w:fill="FFFFFF"/>
        </w:rPr>
      </w:pPr>
      <w:r>
        <w:rPr>
          <w:rFonts w:hint="eastAsia" w:cs="宋体" w:asciiTheme="minorEastAsia" w:hAnsiTheme="minorEastAsia" w:eastAsiaTheme="minorEastAsia"/>
          <w:b/>
          <w:bCs/>
          <w:color w:val="auto"/>
          <w:szCs w:val="24"/>
          <w:shd w:val="clear" w:color="auto" w:fill="FFFFFF"/>
        </w:rPr>
        <w:t> </w:t>
      </w:r>
    </w:p>
    <w:p w14:paraId="35F83F47">
      <w:pPr>
        <w:spacing w:before="215" w:line="219" w:lineRule="auto"/>
        <w:ind w:left="6465"/>
        <w:jc w:val="left"/>
        <w:rPr>
          <w:rFonts w:ascii="宋体" w:hAnsi="宋体" w:eastAsia="宋体" w:cs="宋体"/>
          <w:color w:val="auto"/>
          <w:sz w:val="24"/>
          <w:szCs w:val="24"/>
        </w:rPr>
      </w:pPr>
      <w:r>
        <w:rPr>
          <w:rFonts w:ascii="宋体" w:hAnsi="宋体" w:eastAsia="宋体" w:cs="宋体"/>
          <w:b/>
          <w:bCs/>
          <w:color w:val="auto"/>
          <w:spacing w:val="18"/>
          <w:sz w:val="24"/>
          <w:szCs w:val="24"/>
        </w:rPr>
        <w:t>合同编号：</w:t>
      </w:r>
    </w:p>
    <w:p w14:paraId="77C0DDBD">
      <w:pPr>
        <w:pStyle w:val="5"/>
        <w:spacing w:line="257" w:lineRule="auto"/>
        <w:jc w:val="left"/>
        <w:rPr>
          <w:color w:val="auto"/>
        </w:rPr>
      </w:pPr>
    </w:p>
    <w:p w14:paraId="4FB15084">
      <w:pPr>
        <w:pStyle w:val="5"/>
        <w:spacing w:line="257" w:lineRule="auto"/>
        <w:jc w:val="left"/>
        <w:rPr>
          <w:color w:val="auto"/>
        </w:rPr>
      </w:pPr>
    </w:p>
    <w:p w14:paraId="6E6C7955">
      <w:pPr>
        <w:pStyle w:val="5"/>
        <w:spacing w:line="258" w:lineRule="auto"/>
        <w:jc w:val="left"/>
        <w:rPr>
          <w:color w:val="auto"/>
        </w:rPr>
      </w:pPr>
    </w:p>
    <w:p w14:paraId="241E897B">
      <w:pPr>
        <w:spacing w:line="1353" w:lineRule="exact"/>
        <w:jc w:val="left"/>
        <w:rPr>
          <w:rFonts w:hint="eastAsia" w:eastAsia="宋体"/>
          <w:color w:val="auto"/>
          <w:lang w:val="en-US" w:eastAsia="zh-CN"/>
        </w:rPr>
      </w:pPr>
      <w:r>
        <w:rPr>
          <w:rFonts w:hint="eastAsia"/>
          <w:color w:val="auto"/>
          <w:lang w:val="en-US" w:eastAsia="zh-CN"/>
        </w:rPr>
        <w:t xml:space="preserve"> </w:t>
      </w:r>
    </w:p>
    <w:p w14:paraId="187440A8">
      <w:pPr>
        <w:spacing w:before="340" w:line="220" w:lineRule="auto"/>
        <w:ind w:left="1672"/>
        <w:jc w:val="left"/>
        <w:outlineLvl w:val="0"/>
        <w:rPr>
          <w:rFonts w:ascii="宋体" w:hAnsi="宋体" w:eastAsia="宋体" w:cs="宋体"/>
          <w:color w:val="auto"/>
          <w:sz w:val="70"/>
          <w:szCs w:val="70"/>
        </w:rPr>
      </w:pPr>
      <w:r>
        <w:rPr>
          <w:rFonts w:ascii="宋体" w:hAnsi="宋体" w:eastAsia="宋体" w:cs="宋体"/>
          <w:b/>
          <w:bCs/>
          <w:color w:val="auto"/>
          <w:spacing w:val="-33"/>
          <w:sz w:val="70"/>
          <w:szCs w:val="70"/>
        </w:rPr>
        <w:t>工</w:t>
      </w:r>
      <w:r>
        <w:rPr>
          <w:rFonts w:ascii="宋体" w:hAnsi="宋体" w:eastAsia="宋体" w:cs="宋体"/>
          <w:color w:val="auto"/>
          <w:spacing w:val="54"/>
          <w:sz w:val="70"/>
          <w:szCs w:val="70"/>
        </w:rPr>
        <w:t xml:space="preserve"> </w:t>
      </w:r>
      <w:r>
        <w:rPr>
          <w:rFonts w:ascii="宋体" w:hAnsi="宋体" w:eastAsia="宋体" w:cs="宋体"/>
          <w:b/>
          <w:bCs/>
          <w:color w:val="auto"/>
          <w:spacing w:val="-33"/>
          <w:sz w:val="70"/>
          <w:szCs w:val="70"/>
        </w:rPr>
        <w:t>程</w:t>
      </w:r>
      <w:r>
        <w:rPr>
          <w:rFonts w:ascii="宋体" w:hAnsi="宋体" w:eastAsia="宋体" w:cs="宋体"/>
          <w:color w:val="auto"/>
          <w:spacing w:val="52"/>
          <w:sz w:val="70"/>
          <w:szCs w:val="70"/>
        </w:rPr>
        <w:t xml:space="preserve"> </w:t>
      </w:r>
      <w:r>
        <w:rPr>
          <w:rFonts w:ascii="宋体" w:hAnsi="宋体" w:eastAsia="宋体" w:cs="宋体"/>
          <w:b/>
          <w:bCs/>
          <w:color w:val="auto"/>
          <w:spacing w:val="-33"/>
          <w:sz w:val="70"/>
          <w:szCs w:val="70"/>
        </w:rPr>
        <w:t>施</w:t>
      </w:r>
      <w:r>
        <w:rPr>
          <w:rFonts w:ascii="宋体" w:hAnsi="宋体" w:eastAsia="宋体" w:cs="宋体"/>
          <w:color w:val="auto"/>
          <w:spacing w:val="64"/>
          <w:sz w:val="70"/>
          <w:szCs w:val="70"/>
        </w:rPr>
        <w:t xml:space="preserve"> </w:t>
      </w:r>
      <w:r>
        <w:rPr>
          <w:rFonts w:ascii="宋体" w:hAnsi="宋体" w:eastAsia="宋体" w:cs="宋体"/>
          <w:b/>
          <w:bCs/>
          <w:color w:val="auto"/>
          <w:spacing w:val="-33"/>
          <w:sz w:val="70"/>
          <w:szCs w:val="70"/>
        </w:rPr>
        <w:t>工</w:t>
      </w:r>
      <w:r>
        <w:rPr>
          <w:rFonts w:ascii="宋体" w:hAnsi="宋体" w:eastAsia="宋体" w:cs="宋体"/>
          <w:color w:val="auto"/>
          <w:spacing w:val="58"/>
          <w:sz w:val="70"/>
          <w:szCs w:val="70"/>
        </w:rPr>
        <w:t xml:space="preserve"> </w:t>
      </w:r>
      <w:r>
        <w:rPr>
          <w:rFonts w:ascii="宋体" w:hAnsi="宋体" w:eastAsia="宋体" w:cs="宋体"/>
          <w:b/>
          <w:bCs/>
          <w:color w:val="auto"/>
          <w:spacing w:val="-33"/>
          <w:sz w:val="70"/>
          <w:szCs w:val="70"/>
        </w:rPr>
        <w:t>合</w:t>
      </w:r>
      <w:r>
        <w:rPr>
          <w:rFonts w:ascii="宋体" w:hAnsi="宋体" w:eastAsia="宋体" w:cs="宋体"/>
          <w:color w:val="auto"/>
          <w:spacing w:val="123"/>
          <w:sz w:val="70"/>
          <w:szCs w:val="70"/>
        </w:rPr>
        <w:t xml:space="preserve"> </w:t>
      </w:r>
      <w:r>
        <w:rPr>
          <w:rFonts w:ascii="宋体" w:hAnsi="宋体" w:eastAsia="宋体" w:cs="宋体"/>
          <w:b/>
          <w:bCs/>
          <w:color w:val="auto"/>
          <w:spacing w:val="-33"/>
          <w:sz w:val="70"/>
          <w:szCs w:val="70"/>
        </w:rPr>
        <w:t>同</w:t>
      </w:r>
    </w:p>
    <w:p w14:paraId="34067040">
      <w:pPr>
        <w:pStyle w:val="5"/>
        <w:spacing w:line="243" w:lineRule="auto"/>
        <w:jc w:val="left"/>
        <w:rPr>
          <w:color w:val="auto"/>
        </w:rPr>
      </w:pPr>
    </w:p>
    <w:p w14:paraId="56835BDF">
      <w:pPr>
        <w:pStyle w:val="5"/>
        <w:spacing w:line="243" w:lineRule="auto"/>
        <w:jc w:val="left"/>
        <w:rPr>
          <w:color w:val="auto"/>
        </w:rPr>
      </w:pPr>
    </w:p>
    <w:p w14:paraId="74BE1520">
      <w:pPr>
        <w:pStyle w:val="5"/>
        <w:spacing w:line="243" w:lineRule="auto"/>
        <w:jc w:val="left"/>
        <w:rPr>
          <w:color w:val="auto"/>
        </w:rPr>
      </w:pPr>
    </w:p>
    <w:p w14:paraId="53FC73CE">
      <w:pPr>
        <w:pStyle w:val="5"/>
        <w:spacing w:line="243" w:lineRule="auto"/>
        <w:jc w:val="left"/>
        <w:rPr>
          <w:color w:val="auto"/>
        </w:rPr>
      </w:pPr>
    </w:p>
    <w:p w14:paraId="09911BCB">
      <w:pPr>
        <w:pStyle w:val="5"/>
        <w:spacing w:line="243" w:lineRule="auto"/>
        <w:jc w:val="left"/>
        <w:rPr>
          <w:color w:val="auto"/>
        </w:rPr>
      </w:pPr>
    </w:p>
    <w:p w14:paraId="0614B9BD">
      <w:pPr>
        <w:pStyle w:val="5"/>
        <w:spacing w:line="243" w:lineRule="auto"/>
        <w:jc w:val="left"/>
        <w:rPr>
          <w:color w:val="auto"/>
        </w:rPr>
      </w:pPr>
    </w:p>
    <w:p w14:paraId="43FE82A8">
      <w:pPr>
        <w:pStyle w:val="5"/>
        <w:spacing w:line="243" w:lineRule="auto"/>
        <w:jc w:val="left"/>
        <w:rPr>
          <w:color w:val="auto"/>
        </w:rPr>
      </w:pPr>
    </w:p>
    <w:p w14:paraId="39391594">
      <w:pPr>
        <w:pStyle w:val="5"/>
        <w:spacing w:line="244" w:lineRule="auto"/>
        <w:jc w:val="left"/>
        <w:rPr>
          <w:color w:val="auto"/>
        </w:rPr>
      </w:pPr>
    </w:p>
    <w:p w14:paraId="0361FA83">
      <w:pPr>
        <w:pStyle w:val="5"/>
        <w:spacing w:line="244" w:lineRule="auto"/>
        <w:jc w:val="left"/>
        <w:rPr>
          <w:color w:val="auto"/>
        </w:rPr>
      </w:pPr>
    </w:p>
    <w:p w14:paraId="027F66B4">
      <w:pPr>
        <w:pStyle w:val="5"/>
        <w:spacing w:line="244" w:lineRule="auto"/>
        <w:jc w:val="left"/>
        <w:rPr>
          <w:color w:val="auto"/>
        </w:rPr>
      </w:pPr>
    </w:p>
    <w:p w14:paraId="6705F142">
      <w:pPr>
        <w:spacing w:before="94" w:line="219" w:lineRule="auto"/>
        <w:ind w:left="1302"/>
        <w:jc w:val="left"/>
        <w:rPr>
          <w:rFonts w:hint="default" w:ascii="宋体" w:hAnsi="宋体" w:eastAsia="宋体" w:cs="宋体"/>
          <w:color w:val="auto"/>
          <w:sz w:val="29"/>
          <w:szCs w:val="29"/>
          <w:lang w:val="en-US" w:eastAsia="zh-CN"/>
        </w:rPr>
      </w:pPr>
      <w:r>
        <w:rPr>
          <w:rFonts w:ascii="宋体" w:hAnsi="宋体" w:eastAsia="宋体" w:cs="宋体"/>
          <w:color w:val="auto"/>
          <w:spacing w:val="-4"/>
          <w:sz w:val="29"/>
          <w:szCs w:val="29"/>
          <w:u w:val="none" w:color="auto"/>
        </w:rPr>
        <w:t>工程名称：</w:t>
      </w:r>
    </w:p>
    <w:p w14:paraId="1E47D46E">
      <w:pPr>
        <w:spacing w:before="246" w:line="219" w:lineRule="auto"/>
        <w:ind w:left="1302"/>
        <w:jc w:val="left"/>
        <w:rPr>
          <w:rFonts w:ascii="宋体" w:hAnsi="宋体" w:eastAsia="宋体" w:cs="宋体"/>
          <w:color w:val="auto"/>
          <w:sz w:val="29"/>
          <w:szCs w:val="29"/>
        </w:rPr>
      </w:pPr>
      <w:r>
        <w:rPr>
          <w:rFonts w:ascii="宋体" w:hAnsi="宋体" w:eastAsia="宋体" w:cs="宋体"/>
          <w:color w:val="auto"/>
          <w:spacing w:val="46"/>
          <w:sz w:val="29"/>
          <w:szCs w:val="29"/>
          <w:u w:val="none" w:color="auto"/>
        </w:rPr>
        <w:t>工程地点：</w:t>
      </w:r>
    </w:p>
    <w:p w14:paraId="59390024">
      <w:pPr>
        <w:spacing w:before="265" w:line="219" w:lineRule="auto"/>
        <w:ind w:left="1302"/>
        <w:jc w:val="left"/>
        <w:rPr>
          <w:rFonts w:ascii="宋体" w:hAnsi="宋体" w:eastAsia="宋体" w:cs="宋体"/>
          <w:color w:val="auto"/>
          <w:sz w:val="29"/>
          <w:szCs w:val="29"/>
        </w:rPr>
      </w:pPr>
      <w:r>
        <w:rPr>
          <w:rFonts w:ascii="宋体" w:hAnsi="宋体" w:eastAsia="宋体" w:cs="宋体"/>
          <w:color w:val="auto"/>
          <w:spacing w:val="39"/>
          <w:sz w:val="29"/>
          <w:szCs w:val="29"/>
          <w:u w:val="none" w:color="auto"/>
        </w:rPr>
        <w:t>发包人(全称):</w:t>
      </w:r>
    </w:p>
    <w:p w14:paraId="2085513F">
      <w:pPr>
        <w:spacing w:before="266" w:line="219" w:lineRule="auto"/>
        <w:ind w:left="1302"/>
        <w:jc w:val="left"/>
        <w:rPr>
          <w:rFonts w:hint="default" w:ascii="宋体" w:hAnsi="宋体" w:eastAsia="宋体" w:cs="宋体"/>
          <w:color w:val="auto"/>
          <w:sz w:val="29"/>
          <w:szCs w:val="29"/>
          <w:lang w:val="en-US" w:eastAsia="zh-CN"/>
        </w:rPr>
      </w:pPr>
      <w:r>
        <w:rPr>
          <w:rFonts w:ascii="宋体" w:hAnsi="宋体" w:eastAsia="宋体" w:cs="宋体"/>
          <w:color w:val="auto"/>
          <w:spacing w:val="12"/>
          <w:sz w:val="29"/>
          <w:szCs w:val="29"/>
          <w:u w:val="none" w:color="auto"/>
        </w:rPr>
        <w:t>承包人(全称):</w:t>
      </w:r>
    </w:p>
    <w:p w14:paraId="745C9A13">
      <w:pPr>
        <w:spacing w:line="219" w:lineRule="auto"/>
        <w:jc w:val="left"/>
        <w:rPr>
          <w:rFonts w:ascii="宋体" w:hAnsi="宋体" w:eastAsia="宋体" w:cs="宋体"/>
          <w:color w:val="auto"/>
          <w:sz w:val="29"/>
          <w:szCs w:val="29"/>
        </w:rPr>
        <w:sectPr>
          <w:pgSz w:w="11920" w:h="16840"/>
          <w:pgMar w:top="1431" w:right="1417" w:bottom="1417" w:left="1417" w:header="0" w:footer="0" w:gutter="0"/>
          <w:cols w:space="720" w:num="1"/>
        </w:sectPr>
      </w:pPr>
    </w:p>
    <w:p w14:paraId="11B33A7D">
      <w:pPr>
        <w:spacing w:before="146" w:line="219" w:lineRule="auto"/>
        <w:ind w:left="2815"/>
        <w:jc w:val="left"/>
        <w:rPr>
          <w:rFonts w:ascii="宋体" w:hAnsi="宋体" w:eastAsia="宋体" w:cs="宋体"/>
          <w:color w:val="auto"/>
          <w:sz w:val="29"/>
          <w:szCs w:val="29"/>
        </w:rPr>
      </w:pPr>
      <w:r>
        <w:rPr>
          <w:rFonts w:ascii="宋体" w:hAnsi="宋体" w:eastAsia="宋体" w:cs="宋体"/>
          <w:b/>
          <w:bCs/>
          <w:color w:val="auto"/>
          <w:sz w:val="29"/>
          <w:szCs w:val="29"/>
        </w:rPr>
        <w:t>第一部分合同协议书</w:t>
      </w:r>
    </w:p>
    <w:p w14:paraId="1EA7E827">
      <w:pPr>
        <w:pStyle w:val="5"/>
        <w:spacing w:line="293" w:lineRule="auto"/>
        <w:jc w:val="left"/>
        <w:rPr>
          <w:color w:val="auto"/>
        </w:rPr>
      </w:pPr>
    </w:p>
    <w:p w14:paraId="3F540E1E">
      <w:pPr>
        <w:pStyle w:val="5"/>
        <w:spacing w:line="294" w:lineRule="auto"/>
        <w:jc w:val="left"/>
        <w:rPr>
          <w:color w:val="auto"/>
        </w:rPr>
      </w:pPr>
    </w:p>
    <w:p w14:paraId="497FDFCA">
      <w:pPr>
        <w:spacing w:before="75" w:line="235" w:lineRule="auto"/>
        <w:ind w:left="1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发包人(全称):</w:t>
      </w:r>
    </w:p>
    <w:p w14:paraId="26FAA2D2">
      <w:pPr>
        <w:spacing w:before="157" w:line="227" w:lineRule="auto"/>
        <w:ind w:left="14"/>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6409690</wp:posOffset>
                </wp:positionH>
                <wp:positionV relativeFrom="paragraph">
                  <wp:posOffset>219710</wp:posOffset>
                </wp:positionV>
                <wp:extent cx="134620" cy="996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34620" cy="99695"/>
                        </a:xfrm>
                        <a:prstGeom prst="rect">
                          <a:avLst/>
                        </a:prstGeom>
                        <a:noFill/>
                        <a:ln>
                          <a:noFill/>
                        </a:ln>
                      </wps:spPr>
                      <wps:txbx>
                        <w:txbxContent>
                          <w:p w14:paraId="59114F76"/>
                        </w:txbxContent>
                      </wps:txbx>
                      <wps:bodyPr lIns="0" tIns="0" rIns="0" bIns="0" upright="1"/>
                    </wps:wsp>
                  </a:graphicData>
                </a:graphic>
              </wp:anchor>
            </w:drawing>
          </mc:Choice>
          <mc:Fallback>
            <w:pict>
              <v:shape id="_x0000_s1026" o:spid="_x0000_s1026" o:spt="202" type="#_x0000_t202" style="position:absolute;left:0pt;margin-left:504.7pt;margin-top:17.3pt;height:7.85pt;width:10.6pt;z-index:251660288;mso-width-relative:page;mso-height-relative:page;" filled="f" stroked="f" coordsize="21600,21600" o:gfxdata="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wu+vLZAAAACwEAAA8AAAAAAAAAAQAgAAAAIgAAAGRycy9kb3ducmV2LnhtbFBLAQIU&#10;ABQAAAAIAIdO4kCPmLtTuQEAAHADAAAOAAAAAAAAAAEAIAAAACgBAABkcnMvZTJvRG9jLnhtbFBL&#10;BQYAAAAABgAGAFkBAABTBQAAAAA=&#10;">
                <v:fill on="f" focussize="0,0"/>
                <v:stroke on="f"/>
                <v:imagedata o:title=""/>
                <o:lock v:ext="edit" aspectratio="f"/>
                <v:textbox inset="0mm,0mm,0mm,0mm">
                  <w:txbxContent>
                    <w:p w14:paraId="59114F76"/>
                  </w:txbxContent>
                </v:textbox>
              </v:shape>
            </w:pict>
          </mc:Fallback>
        </mc:AlternateContent>
      </w:r>
      <w:r>
        <w:rPr>
          <w:rFonts w:hint="eastAsia" w:asciiTheme="minorEastAsia" w:hAnsiTheme="minorEastAsia" w:eastAsiaTheme="minorEastAsia" w:cstheme="minorEastAsia"/>
          <w:b/>
          <w:bCs/>
          <w:color w:val="auto"/>
          <w:spacing w:val="11"/>
          <w:sz w:val="24"/>
          <w:szCs w:val="24"/>
        </w:rPr>
        <w:t>承包人(全称):</w:t>
      </w:r>
    </w:p>
    <w:p w14:paraId="69A0DA10">
      <w:pPr>
        <w:spacing w:before="204" w:line="368" w:lineRule="auto"/>
        <w:ind w:left="319" w:leftChars="114" w:right="1346" w:firstLine="305" w:firstLineChars="12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发包人为建设</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lang w:val="en-US" w:eastAsia="zh-CN"/>
        </w:rPr>
        <w:t xml:space="preserve">                         </w:t>
      </w:r>
      <w:r>
        <w:rPr>
          <w:rFonts w:hint="eastAsia" w:asciiTheme="minorEastAsia" w:hAnsiTheme="minorEastAsia" w:eastAsiaTheme="minorEastAsia" w:cstheme="minorEastAsia"/>
          <w:color w:val="auto"/>
          <w:spacing w:val="4"/>
          <w:sz w:val="24"/>
          <w:szCs w:val="24"/>
        </w:rPr>
        <w:t>(以下简称“本工程”),</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z w:val="24"/>
          <w:szCs w:val="24"/>
        </w:rPr>
        <w:t>已</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pacing w:val="-44"/>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月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pacing w:val="56"/>
          <w:sz w:val="24"/>
          <w:szCs w:val="24"/>
          <w:u w:val="single"/>
        </w:rPr>
        <w:t xml:space="preserve"> </w:t>
      </w:r>
      <w:r>
        <w:rPr>
          <w:rFonts w:hint="eastAsia" w:asciiTheme="minorEastAsia" w:hAnsiTheme="minorEastAsia" w:eastAsiaTheme="minorEastAsia" w:cstheme="minorEastAsia"/>
          <w:color w:val="auto"/>
          <w:sz w:val="24"/>
          <w:szCs w:val="24"/>
        </w:rPr>
        <w:t>日进行了公开</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，承包人以</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lang w:val="en-US" w:eastAsia="zh-CN"/>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8"/>
          <w:sz w:val="24"/>
          <w:szCs w:val="24"/>
        </w:rPr>
        <w:t>元(大写</w:t>
      </w:r>
      <w:r>
        <w:rPr>
          <w:rFonts w:hint="eastAsia" w:asciiTheme="minorEastAsia" w:hAnsiTheme="minorEastAsia" w:eastAsiaTheme="minorEastAsia" w:cstheme="minorEastAsia"/>
          <w:color w:val="auto"/>
          <w:spacing w:val="8"/>
          <w:sz w:val="24"/>
          <w:szCs w:val="24"/>
          <w:u w:val="single"/>
        </w:rPr>
        <w:t xml:space="preserve">： </w:t>
      </w:r>
      <w:r>
        <w:rPr>
          <w:rFonts w:hint="eastAsia" w:asciiTheme="minorEastAsia" w:hAnsiTheme="minorEastAsia" w:eastAsiaTheme="minorEastAsia" w:cstheme="minorEastAsia"/>
          <w:color w:val="auto"/>
          <w:spacing w:val="8"/>
          <w:sz w:val="24"/>
          <w:szCs w:val="24"/>
          <w:u w:val="single"/>
          <w:lang w:val="en-US" w:eastAsia="zh-CN"/>
        </w:rPr>
        <w:t xml:space="preserve">          </w:t>
      </w:r>
      <w:r>
        <w:rPr>
          <w:rFonts w:hint="eastAsia" w:asciiTheme="minorEastAsia" w:hAnsiTheme="minorEastAsia" w:eastAsiaTheme="minorEastAsia" w:cstheme="minorEastAsia"/>
          <w:color w:val="auto"/>
          <w:spacing w:val="8"/>
          <w:sz w:val="24"/>
          <w:szCs w:val="24"/>
        </w:rPr>
        <w:t>)价格成为该项目的成交人。根</w:t>
      </w:r>
      <w:r>
        <w:rPr>
          <w:rFonts w:hint="eastAsia" w:asciiTheme="minorEastAsia" w:hAnsiTheme="minorEastAsia" w:eastAsiaTheme="minorEastAsia" w:cstheme="minorEastAsia"/>
          <w:color w:val="auto"/>
          <w:spacing w:val="7"/>
          <w:sz w:val="24"/>
          <w:szCs w:val="24"/>
        </w:rPr>
        <w:t>据《中华人民共和国民</w:t>
      </w:r>
      <w:r>
        <w:rPr>
          <w:rFonts w:hint="eastAsia" w:asciiTheme="minorEastAsia" w:hAnsiTheme="minorEastAsia" w:eastAsiaTheme="minorEastAsia" w:cstheme="minorEastAsia"/>
          <w:color w:val="auto"/>
          <w:spacing w:val="3"/>
          <w:sz w:val="24"/>
          <w:szCs w:val="24"/>
        </w:rPr>
        <w:t>法典》、《中华人民共和国建筑法》及有关法律规定，遵循平等、自愿、公平和诚实信</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7"/>
          <w:sz w:val="24"/>
          <w:szCs w:val="24"/>
        </w:rPr>
        <w:t>用的原则，协商一致，共同达成如下协议：</w:t>
      </w:r>
    </w:p>
    <w:p w14:paraId="518EE3F4">
      <w:pPr>
        <w:spacing w:line="219" w:lineRule="auto"/>
        <w:ind w:left="484"/>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0"/>
          <w:sz w:val="24"/>
          <w:szCs w:val="24"/>
        </w:rPr>
        <w:t>一</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b/>
          <w:bCs/>
          <w:color w:val="auto"/>
          <w:spacing w:val="-10"/>
          <w:sz w:val="24"/>
          <w:szCs w:val="24"/>
        </w:rPr>
        <w:t>、工程概况</w:t>
      </w:r>
    </w:p>
    <w:p w14:paraId="79E82ABD">
      <w:pPr>
        <w:spacing w:before="210"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1.工程名称：</w:t>
      </w:r>
    </w:p>
    <w:p w14:paraId="6D16EE39">
      <w:pPr>
        <w:spacing w:before="157"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2.工程地点：</w:t>
      </w:r>
    </w:p>
    <w:p w14:paraId="7DA91E90">
      <w:pPr>
        <w:spacing w:before="171" w:line="220"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3.工程立项批准文号:</w:t>
      </w:r>
    </w:p>
    <w:p w14:paraId="0B73E042">
      <w:pPr>
        <w:spacing w:before="232"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4.资金来源：财政资金。</w:t>
      </w:r>
    </w:p>
    <w:p w14:paraId="2437C039">
      <w:pPr>
        <w:spacing w:before="177" w:line="302" w:lineRule="auto"/>
        <w:ind w:left="11" w:right="1334"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5.工程内容：</w:t>
      </w:r>
      <w:r>
        <w:rPr>
          <w:rFonts w:hint="eastAsia" w:asciiTheme="minorEastAsia" w:hAnsiTheme="minorEastAsia" w:eastAsiaTheme="minorEastAsia" w:cstheme="minorEastAsia"/>
          <w:color w:val="auto"/>
          <w:spacing w:val="7"/>
          <w:sz w:val="24"/>
          <w:szCs w:val="24"/>
          <w:u w:val="single" w:color="auto"/>
        </w:rPr>
        <w:t>包含但不限于本次采购项目图纸及工程量清单中</w:t>
      </w:r>
      <w:r>
        <w:rPr>
          <w:rFonts w:hint="eastAsia" w:asciiTheme="minorEastAsia" w:hAnsiTheme="minorEastAsia" w:eastAsiaTheme="minorEastAsia" w:cstheme="minorEastAsia"/>
          <w:color w:val="auto"/>
          <w:spacing w:val="6"/>
          <w:sz w:val="24"/>
          <w:szCs w:val="24"/>
          <w:u w:val="single" w:color="auto"/>
        </w:rPr>
        <w:t>全部建设内容。以</w:t>
      </w:r>
      <w:r>
        <w:rPr>
          <w:rFonts w:hint="eastAsia" w:asciiTheme="minorEastAsia" w:hAnsiTheme="minorEastAsia" w:eastAsiaTheme="minorEastAsia" w:cstheme="minorEastAsia"/>
          <w:color w:val="auto"/>
          <w:spacing w:val="13"/>
          <w:sz w:val="24"/>
          <w:szCs w:val="24"/>
          <w:u w:val="single" w:color="auto"/>
        </w:rPr>
        <w:t>采购人发出的</w:t>
      </w:r>
      <w:r>
        <w:rPr>
          <w:rFonts w:hint="eastAsia" w:asciiTheme="minorEastAsia" w:hAnsiTheme="minorEastAsia" w:eastAsiaTheme="minorEastAsia" w:cstheme="minorEastAsia"/>
          <w:color w:val="auto"/>
          <w:spacing w:val="13"/>
          <w:sz w:val="24"/>
          <w:szCs w:val="24"/>
          <w:u w:val="single" w:color="auto"/>
          <w:lang w:eastAsia="zh-CN"/>
        </w:rPr>
        <w:t>招标文件</w:t>
      </w:r>
      <w:r>
        <w:rPr>
          <w:rFonts w:hint="eastAsia" w:asciiTheme="minorEastAsia" w:hAnsiTheme="minorEastAsia" w:eastAsiaTheme="minorEastAsia" w:cstheme="minorEastAsia"/>
          <w:color w:val="auto"/>
          <w:spacing w:val="13"/>
          <w:sz w:val="24"/>
          <w:szCs w:val="24"/>
          <w:u w:val="single" w:color="auto"/>
        </w:rPr>
        <w:t>、澄清、补遗等资料为准</w:t>
      </w:r>
      <w:r>
        <w:rPr>
          <w:rFonts w:hint="eastAsia" w:asciiTheme="minorEastAsia" w:hAnsiTheme="minorEastAsia" w:eastAsiaTheme="minorEastAsia" w:cstheme="minorEastAsia"/>
          <w:color w:val="auto"/>
          <w:spacing w:val="13"/>
          <w:sz w:val="24"/>
          <w:szCs w:val="24"/>
        </w:rPr>
        <w:t>。</w:t>
      </w:r>
    </w:p>
    <w:p w14:paraId="6A380268">
      <w:pPr>
        <w:spacing w:before="178"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6.工程承包范围：</w:t>
      </w:r>
    </w:p>
    <w:p w14:paraId="18C09FCF">
      <w:pPr>
        <w:spacing w:before="176"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施工图、</w:t>
      </w:r>
      <w:r>
        <w:rPr>
          <w:rFonts w:hint="eastAsia" w:asciiTheme="minorEastAsia" w:hAnsiTheme="minorEastAsia" w:eastAsiaTheme="minorEastAsia" w:cstheme="minorEastAsia"/>
          <w:color w:val="auto"/>
          <w:spacing w:val="12"/>
          <w:sz w:val="24"/>
          <w:szCs w:val="24"/>
          <w:lang w:eastAsia="zh-CN"/>
        </w:rPr>
        <w:t>招标文件</w:t>
      </w:r>
      <w:r>
        <w:rPr>
          <w:rFonts w:hint="eastAsia" w:asciiTheme="minorEastAsia" w:hAnsiTheme="minorEastAsia" w:eastAsiaTheme="minorEastAsia" w:cstheme="minorEastAsia"/>
          <w:color w:val="auto"/>
          <w:spacing w:val="12"/>
          <w:sz w:val="24"/>
          <w:szCs w:val="24"/>
        </w:rPr>
        <w:t>及补答疑补遗等所包含的施工内容(具体详见工程量清单)。</w:t>
      </w:r>
    </w:p>
    <w:p w14:paraId="18CF1D87">
      <w:pPr>
        <w:spacing w:before="196" w:line="220" w:lineRule="auto"/>
        <w:ind w:left="484"/>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二</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b/>
          <w:bCs/>
          <w:color w:val="auto"/>
          <w:spacing w:val="-7"/>
          <w:sz w:val="24"/>
          <w:szCs w:val="24"/>
        </w:rPr>
        <w:t>、合同工期</w:t>
      </w:r>
    </w:p>
    <w:p w14:paraId="502F11BE">
      <w:pPr>
        <w:spacing w:before="149"/>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计划开工日期：</w:t>
      </w:r>
      <w:r>
        <w:rPr>
          <w:rFonts w:hint="eastAsia" w:asciiTheme="minorEastAsia" w:hAnsiTheme="minorEastAsia" w:eastAsiaTheme="minorEastAsia" w:cstheme="minorEastAsia"/>
          <w:color w:val="auto"/>
          <w:spacing w:val="-56"/>
          <w:sz w:val="24"/>
          <w:szCs w:val="24"/>
          <w:u w:val="single"/>
        </w:rPr>
        <w:t xml:space="preserve"> </w:t>
      </w:r>
      <w:r>
        <w:rPr>
          <w:rFonts w:hint="eastAsia" w:asciiTheme="minorEastAsia" w:hAnsiTheme="minorEastAsia" w:eastAsiaTheme="minorEastAsia" w:cstheme="minorEastAsia"/>
          <w:color w:val="auto"/>
          <w:spacing w:val="-56"/>
          <w:sz w:val="24"/>
          <w:szCs w:val="24"/>
          <w:u w:val="single"/>
          <w:lang w:val="en-US" w:eastAsia="zh-CN"/>
        </w:rPr>
        <w:t xml:space="preserve">                                                                                                    </w:t>
      </w:r>
      <w:r>
        <w:rPr>
          <w:rFonts w:hint="eastAsia" w:asciiTheme="minorEastAsia" w:hAnsiTheme="minorEastAsia" w:eastAsiaTheme="minorEastAsia" w:cstheme="minorEastAsia"/>
          <w:color w:val="auto"/>
          <w:spacing w:val="-56"/>
          <w:sz w:val="24"/>
          <w:szCs w:val="24"/>
          <w:u w:val="none" w:color="auto"/>
          <w:lang w:val="en-US" w:eastAsia="zh-CN"/>
        </w:rPr>
        <w:t xml:space="preserve"> </w:t>
      </w:r>
      <w:r>
        <w:rPr>
          <w:rFonts w:hint="eastAsia" w:asciiTheme="minorEastAsia" w:hAnsiTheme="minorEastAsia" w:eastAsiaTheme="minorEastAsia" w:cstheme="minorEastAsia"/>
          <w:color w:val="auto"/>
          <w:spacing w:val="-8"/>
          <w:position w:val="-3"/>
          <w:sz w:val="24"/>
          <w:szCs w:val="24"/>
          <w:u w:val="none" w:color="auto"/>
        </w:rPr>
        <w:t>年</w:t>
      </w:r>
      <w:r>
        <w:rPr>
          <w:rFonts w:hint="eastAsia" w:asciiTheme="minorEastAsia" w:hAnsiTheme="minorEastAsia" w:eastAsiaTheme="minorEastAsia" w:cstheme="minorEastAsia"/>
          <w:color w:val="auto"/>
          <w:spacing w:val="30"/>
          <w:position w:val="-3"/>
          <w:sz w:val="24"/>
          <w:szCs w:val="24"/>
          <w:u w:val="single" w:color="auto"/>
        </w:rPr>
        <w:t xml:space="preserve"> </w:t>
      </w:r>
      <w:r>
        <w:rPr>
          <w:rFonts w:hint="eastAsia" w:asciiTheme="minorEastAsia" w:hAnsiTheme="minorEastAsia" w:eastAsiaTheme="minorEastAsia" w:cstheme="minorEastAsia"/>
          <w:color w:val="auto"/>
          <w:spacing w:val="30"/>
          <w:position w:val="-3"/>
          <w:sz w:val="24"/>
          <w:szCs w:val="24"/>
          <w:u w:val="single" w:color="auto"/>
          <w:lang w:val="en-US" w:eastAsia="zh-CN"/>
        </w:rPr>
        <w:t xml:space="preserve"> </w:t>
      </w:r>
      <w:r>
        <w:rPr>
          <w:rFonts w:hint="eastAsia" w:asciiTheme="minorEastAsia" w:hAnsiTheme="minorEastAsia" w:eastAsiaTheme="minorEastAsia" w:cstheme="minorEastAsia"/>
          <w:color w:val="auto"/>
          <w:spacing w:val="30"/>
          <w:position w:val="-3"/>
          <w:sz w:val="24"/>
          <w:szCs w:val="24"/>
          <w:u w:val="single" w:color="auto"/>
        </w:rPr>
        <w:t xml:space="preserve">  </w:t>
      </w:r>
      <w:r>
        <w:rPr>
          <w:rFonts w:hint="eastAsia" w:asciiTheme="minorEastAsia" w:hAnsiTheme="minorEastAsia" w:eastAsiaTheme="minorEastAsia" w:cstheme="minorEastAsia"/>
          <w:color w:val="auto"/>
          <w:spacing w:val="-8"/>
          <w:position w:val="1"/>
          <w:sz w:val="24"/>
          <w:szCs w:val="24"/>
        </w:rPr>
        <w:t>月</w:t>
      </w:r>
      <w:r>
        <w:rPr>
          <w:rFonts w:hint="eastAsia" w:asciiTheme="minorEastAsia" w:hAnsiTheme="minorEastAsia" w:eastAsiaTheme="minorEastAsia" w:cstheme="minorEastAsia"/>
          <w:color w:val="auto"/>
          <w:spacing w:val="24"/>
          <w:position w:val="1"/>
          <w:sz w:val="24"/>
          <w:szCs w:val="24"/>
          <w:u w:val="single" w:color="auto"/>
        </w:rPr>
        <w:t xml:space="preserve">    </w:t>
      </w:r>
      <w:r>
        <w:rPr>
          <w:rFonts w:hint="eastAsia" w:asciiTheme="minorEastAsia" w:hAnsiTheme="minorEastAsia" w:eastAsiaTheme="minorEastAsia" w:cstheme="minorEastAsia"/>
          <w:color w:val="auto"/>
          <w:spacing w:val="-118"/>
          <w:position w:val="1"/>
          <w:sz w:val="24"/>
          <w:szCs w:val="24"/>
        </w:rPr>
        <w:t xml:space="preserve"> </w:t>
      </w:r>
      <w:r>
        <w:rPr>
          <w:rFonts w:hint="eastAsia" w:asciiTheme="minorEastAsia" w:hAnsiTheme="minorEastAsia" w:eastAsiaTheme="minorEastAsia" w:cstheme="minorEastAsia"/>
          <w:color w:val="auto"/>
          <w:spacing w:val="-8"/>
          <w:position w:val="1"/>
          <w:sz w:val="24"/>
          <w:szCs w:val="24"/>
        </w:rPr>
        <w:t>日。</w:t>
      </w:r>
    </w:p>
    <w:p w14:paraId="574E44FF">
      <w:pPr>
        <w:spacing w:before="113"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计划竣工日期：</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
          <w:sz w:val="24"/>
          <w:szCs w:val="24"/>
        </w:rPr>
        <w:t>年</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lang w:val="en-US" w:eastAsia="zh-CN"/>
        </w:rPr>
        <w:t xml:space="preserve"> </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
          <w:sz w:val="24"/>
          <w:szCs w:val="24"/>
          <w:u w:val="none" w:color="auto"/>
        </w:rPr>
        <w:t>月</w:t>
      </w:r>
      <w:r>
        <w:rPr>
          <w:rFonts w:hint="eastAsia" w:asciiTheme="minorEastAsia" w:hAnsiTheme="minorEastAsia" w:eastAsiaTheme="minorEastAsia" w:cstheme="minorEastAsia"/>
          <w:color w:val="auto"/>
          <w:spacing w:val="22"/>
          <w:sz w:val="24"/>
          <w:szCs w:val="24"/>
          <w:u w:val="single" w:color="auto"/>
        </w:rPr>
        <w:t xml:space="preserve">    </w:t>
      </w:r>
      <w:r>
        <w:rPr>
          <w:rFonts w:hint="eastAsia" w:asciiTheme="minorEastAsia" w:hAnsiTheme="minorEastAsia" w:eastAsiaTheme="minorEastAsia" w:cstheme="minorEastAsia"/>
          <w:color w:val="auto"/>
          <w:spacing w:val="-120"/>
          <w:sz w:val="24"/>
          <w:szCs w:val="24"/>
        </w:rPr>
        <w:t xml:space="preserve"> </w:t>
      </w:r>
      <w:r>
        <w:rPr>
          <w:rFonts w:hint="eastAsia" w:asciiTheme="minorEastAsia" w:hAnsiTheme="minorEastAsia" w:eastAsiaTheme="minorEastAsia" w:cstheme="minorEastAsia"/>
          <w:color w:val="auto"/>
          <w:spacing w:val="-5"/>
          <w:sz w:val="24"/>
          <w:szCs w:val="24"/>
        </w:rPr>
        <w:t>日。</w:t>
      </w:r>
    </w:p>
    <w:p w14:paraId="19FB96BC">
      <w:pPr>
        <w:spacing w:before="170" w:line="355" w:lineRule="auto"/>
        <w:ind w:left="11" w:right="1355"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工期总日历天数：</w:t>
      </w:r>
      <w:r>
        <w:rPr>
          <w:rFonts w:hint="eastAsia" w:asciiTheme="minorEastAsia" w:hAnsiTheme="minorEastAsia" w:eastAsiaTheme="minorEastAsia" w:cstheme="minorEastAsia"/>
          <w:color w:val="auto"/>
          <w:spacing w:val="4"/>
          <w:sz w:val="24"/>
          <w:szCs w:val="24"/>
          <w:u w:val="single"/>
          <w:lang w:val="en-US" w:eastAsia="zh-CN"/>
        </w:rPr>
        <w:t xml:space="preserve">        </w:t>
      </w:r>
      <w:r>
        <w:rPr>
          <w:rFonts w:hint="eastAsia" w:asciiTheme="minorEastAsia" w:hAnsiTheme="minorEastAsia" w:eastAsiaTheme="minorEastAsia" w:cstheme="minorEastAsia"/>
          <w:color w:val="auto"/>
          <w:spacing w:val="-44"/>
          <w:sz w:val="24"/>
          <w:szCs w:val="24"/>
          <w:u w:val="single"/>
        </w:rPr>
        <w:t xml:space="preserve"> </w:t>
      </w:r>
      <w:r>
        <w:rPr>
          <w:rFonts w:hint="eastAsia" w:asciiTheme="minorEastAsia" w:hAnsiTheme="minorEastAsia" w:eastAsiaTheme="minorEastAsia" w:cstheme="minorEastAsia"/>
          <w:color w:val="auto"/>
          <w:spacing w:val="4"/>
          <w:sz w:val="24"/>
          <w:szCs w:val="24"/>
          <w:u w:val="none" w:color="auto"/>
        </w:rPr>
        <w:t>历天</w:t>
      </w:r>
      <w:r>
        <w:rPr>
          <w:rFonts w:hint="eastAsia" w:asciiTheme="minorEastAsia" w:hAnsiTheme="minorEastAsia" w:eastAsiaTheme="minorEastAsia" w:cstheme="minorEastAsia"/>
          <w:color w:val="auto"/>
          <w:spacing w:val="4"/>
          <w:sz w:val="24"/>
          <w:szCs w:val="24"/>
        </w:rPr>
        <w:t>。工期总日历天数与根据前述计划开竣工日期计算</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7"/>
          <w:sz w:val="24"/>
          <w:szCs w:val="24"/>
        </w:rPr>
        <w:t>的工期天数不一致的，以工期总日历天数为准。</w:t>
      </w:r>
    </w:p>
    <w:p w14:paraId="696DEF8E">
      <w:pPr>
        <w:spacing w:before="13" w:line="220" w:lineRule="auto"/>
        <w:ind w:left="484"/>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三</w:t>
      </w:r>
      <w:r>
        <w:rPr>
          <w:rFonts w:hint="eastAsia" w:asciiTheme="minorEastAsia" w:hAnsiTheme="minorEastAsia" w:eastAsiaTheme="minorEastAsia" w:cstheme="minorEastAsia"/>
          <w:color w:val="auto"/>
          <w:spacing w:val="-55"/>
          <w:sz w:val="24"/>
          <w:szCs w:val="24"/>
        </w:rPr>
        <w:t xml:space="preserve"> </w:t>
      </w:r>
      <w:r>
        <w:rPr>
          <w:rFonts w:hint="eastAsia" w:asciiTheme="minorEastAsia" w:hAnsiTheme="minorEastAsia" w:eastAsiaTheme="minorEastAsia" w:cstheme="minorEastAsia"/>
          <w:b/>
          <w:bCs/>
          <w:color w:val="auto"/>
          <w:spacing w:val="-7"/>
          <w:sz w:val="24"/>
          <w:szCs w:val="24"/>
        </w:rPr>
        <w:t>、质量标准</w:t>
      </w:r>
    </w:p>
    <w:p w14:paraId="1606B861">
      <w:pPr>
        <w:spacing w:before="178"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工程质量：</w:t>
      </w:r>
      <w:r>
        <w:rPr>
          <w:rFonts w:hint="eastAsia" w:asciiTheme="minorEastAsia" w:hAnsiTheme="minorEastAsia" w:eastAsiaTheme="minorEastAsia" w:cstheme="minorEastAsia"/>
          <w:color w:val="auto"/>
          <w:spacing w:val="15"/>
          <w:sz w:val="24"/>
          <w:szCs w:val="24"/>
          <w:u w:val="single" w:color="auto"/>
        </w:rPr>
        <w:t>达到国家有关施工质量验收规范</w:t>
      </w:r>
      <w:r>
        <w:rPr>
          <w:rFonts w:hint="eastAsia" w:asciiTheme="minorEastAsia" w:hAnsiTheme="minorEastAsia" w:eastAsiaTheme="minorEastAsia" w:cstheme="minorEastAsia"/>
          <w:color w:val="auto"/>
          <w:spacing w:val="14"/>
          <w:sz w:val="24"/>
          <w:szCs w:val="24"/>
          <w:u w:val="single" w:color="auto"/>
        </w:rPr>
        <w:t>要求，并达到合格标准</w:t>
      </w:r>
      <w:r>
        <w:rPr>
          <w:rFonts w:hint="eastAsia" w:asciiTheme="minorEastAsia" w:hAnsiTheme="minorEastAsia" w:eastAsiaTheme="minorEastAsia" w:cstheme="minorEastAsia"/>
          <w:color w:val="auto"/>
          <w:spacing w:val="14"/>
          <w:sz w:val="24"/>
          <w:szCs w:val="24"/>
        </w:rPr>
        <w:t>。</w:t>
      </w:r>
    </w:p>
    <w:p w14:paraId="66990471">
      <w:pPr>
        <w:spacing w:before="192" w:line="218" w:lineRule="auto"/>
        <w:ind w:left="484"/>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四</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b/>
          <w:bCs/>
          <w:color w:val="auto"/>
          <w:sz w:val="24"/>
          <w:szCs w:val="24"/>
        </w:rPr>
        <w:t>、签约合同价与合同价格形式</w:t>
      </w:r>
    </w:p>
    <w:p w14:paraId="5386FC5F">
      <w:pPr>
        <w:spacing w:before="214"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1.合同金额为：</w:t>
      </w:r>
    </w:p>
    <w:p w14:paraId="77EC1ED8">
      <w:pPr>
        <w:spacing w:before="196" w:line="219" w:lineRule="auto"/>
        <w:ind w:left="65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人民币(大写)</w:t>
      </w:r>
      <w:r>
        <w:rPr>
          <w:rFonts w:hint="eastAsia" w:asciiTheme="minorEastAsia" w:hAnsiTheme="minorEastAsia" w:eastAsiaTheme="minorEastAsia" w:cstheme="minorEastAsia"/>
          <w:color w:val="auto"/>
          <w:spacing w:val="85"/>
          <w:sz w:val="24"/>
          <w:szCs w:val="24"/>
          <w:u w:val="single" w:color="auto"/>
        </w:rPr>
        <w:t xml:space="preserve"> </w:t>
      </w:r>
      <w:r>
        <w:rPr>
          <w:rFonts w:hint="eastAsia" w:asciiTheme="minorEastAsia" w:hAnsiTheme="minorEastAsia" w:eastAsiaTheme="minorEastAsia" w:cstheme="minorEastAsia"/>
          <w:color w:val="auto"/>
          <w:spacing w:val="85"/>
          <w:sz w:val="24"/>
          <w:szCs w:val="24"/>
          <w:u w:val="single" w:color="auto"/>
          <w:lang w:val="en-US" w:eastAsia="zh-CN"/>
        </w:rPr>
        <w:t xml:space="preserve">         </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lang w:val="en-US" w:eastAsia="zh-CN"/>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11"/>
          <w:sz w:val="24"/>
          <w:szCs w:val="24"/>
        </w:rPr>
        <w:t>元);</w:t>
      </w:r>
    </w:p>
    <w:p w14:paraId="63AADC6B">
      <w:pPr>
        <w:spacing w:before="178" w:line="219" w:lineRule="auto"/>
        <w:ind w:left="761"/>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4"/>
          <w:sz w:val="24"/>
          <w:szCs w:val="24"/>
        </w:rPr>
        <w:t>其中：安全文明施工费：</w:t>
      </w:r>
    </w:p>
    <w:p w14:paraId="085FF316">
      <w:pPr>
        <w:spacing w:before="178" w:line="225" w:lineRule="auto"/>
        <w:ind w:firstLine="792"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人民币(大写)</w:t>
      </w:r>
      <w:r>
        <w:rPr>
          <w:rFonts w:hint="eastAsia" w:asciiTheme="minorEastAsia" w:hAnsiTheme="minorEastAsia" w:eastAsiaTheme="minorEastAsia" w:cstheme="minorEastAsia"/>
          <w:color w:val="auto"/>
          <w:spacing w:val="-81"/>
          <w:sz w:val="24"/>
          <w:szCs w:val="24"/>
        </w:rPr>
        <w:t xml:space="preserve"> </w:t>
      </w:r>
      <w:r>
        <w:rPr>
          <w:rFonts w:hint="eastAsia" w:asciiTheme="minorEastAsia" w:hAnsiTheme="minorEastAsia" w:eastAsiaTheme="minorEastAsia" w:cstheme="minorEastAsia"/>
          <w:color w:val="auto"/>
          <w:spacing w:val="-102"/>
          <w:sz w:val="24"/>
          <w:szCs w:val="24"/>
          <w:u w:val="single" w:color="auto"/>
        </w:rPr>
        <w:t xml:space="preserve"> </w:t>
      </w:r>
      <w:r>
        <w:rPr>
          <w:rFonts w:hint="eastAsia" w:asciiTheme="minorEastAsia" w:hAnsiTheme="minorEastAsia" w:eastAsiaTheme="minorEastAsia" w:cstheme="minorEastAsia"/>
          <w:color w:val="auto"/>
          <w:spacing w:val="-102"/>
          <w:sz w:val="24"/>
          <w:szCs w:val="24"/>
          <w:u w:val="single" w:color="auto"/>
          <w:lang w:val="en-US" w:eastAsia="zh-CN"/>
        </w:rPr>
        <w:t xml:space="preserve">                                                                                                             </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66"/>
          <w:sz w:val="24"/>
          <w:szCs w:val="24"/>
        </w:rPr>
        <w:t xml:space="preserve"> </w:t>
      </w:r>
      <w:r>
        <w:rPr>
          <w:rFonts w:hint="eastAsia" w:asciiTheme="minorEastAsia" w:hAnsiTheme="minorEastAsia" w:eastAsiaTheme="minorEastAsia" w:cstheme="minorEastAsia"/>
          <w:color w:val="auto"/>
          <w:spacing w:val="12"/>
          <w:position w:val="-1"/>
          <w:sz w:val="24"/>
          <w:szCs w:val="24"/>
          <w:u w:val="single" w:color="auto"/>
        </w:rPr>
        <w:t xml:space="preserve">   </w:t>
      </w:r>
      <w:r>
        <w:rPr>
          <w:rFonts w:hint="eastAsia" w:asciiTheme="minorEastAsia" w:hAnsiTheme="minorEastAsia" w:eastAsiaTheme="minorEastAsia" w:cstheme="minorEastAsia"/>
          <w:color w:val="auto"/>
          <w:spacing w:val="12"/>
          <w:position w:val="-1"/>
          <w:sz w:val="24"/>
          <w:szCs w:val="24"/>
          <w:u w:val="single" w:color="auto"/>
          <w:lang w:val="en-US" w:eastAsia="zh-CN"/>
        </w:rPr>
        <w:t xml:space="preserve">           </w:t>
      </w:r>
      <w:r>
        <w:rPr>
          <w:rFonts w:hint="eastAsia" w:asciiTheme="minorEastAsia" w:hAnsiTheme="minorEastAsia" w:eastAsiaTheme="minorEastAsia" w:cstheme="minorEastAsia"/>
          <w:color w:val="auto"/>
          <w:spacing w:val="12"/>
          <w:position w:val="-1"/>
          <w:sz w:val="24"/>
          <w:szCs w:val="24"/>
          <w:u w:val="single" w:color="auto"/>
        </w:rPr>
        <w:t xml:space="preserve">   </w:t>
      </w:r>
      <w:r>
        <w:rPr>
          <w:rFonts w:hint="eastAsia" w:asciiTheme="minorEastAsia" w:hAnsiTheme="minorEastAsia" w:eastAsiaTheme="minorEastAsia" w:cstheme="minorEastAsia"/>
          <w:color w:val="auto"/>
          <w:spacing w:val="12"/>
          <w:position w:val="-1"/>
          <w:sz w:val="24"/>
          <w:szCs w:val="24"/>
        </w:rPr>
        <w:t xml:space="preserve">  </w:t>
      </w:r>
      <w:r>
        <w:rPr>
          <w:rFonts w:hint="eastAsia" w:asciiTheme="minorEastAsia" w:hAnsiTheme="minorEastAsia" w:eastAsiaTheme="minorEastAsia" w:cstheme="minorEastAsia"/>
          <w:color w:val="auto"/>
          <w:spacing w:val="12"/>
          <w:position w:val="2"/>
          <w:sz w:val="24"/>
          <w:szCs w:val="24"/>
        </w:rPr>
        <w:t>元);</w:t>
      </w:r>
    </w:p>
    <w:p w14:paraId="5BCB4487">
      <w:pPr>
        <w:spacing w:before="120" w:line="218"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2. 合同价格形式：</w:t>
      </w:r>
      <w:r>
        <w:rPr>
          <w:rFonts w:hint="eastAsia" w:asciiTheme="minorEastAsia" w:hAnsiTheme="minorEastAsia" w:eastAsiaTheme="minorEastAsia" w:cstheme="minorEastAsia"/>
          <w:color w:val="auto"/>
          <w:spacing w:val="-102"/>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采用固定单价合同</w:t>
      </w:r>
      <w:r>
        <w:rPr>
          <w:rFonts w:hint="eastAsia" w:asciiTheme="minorEastAsia" w:hAnsiTheme="minorEastAsia" w:eastAsiaTheme="minorEastAsia" w:cstheme="minorEastAsia"/>
          <w:color w:val="auto"/>
          <w:spacing w:val="11"/>
          <w:sz w:val="24"/>
          <w:szCs w:val="24"/>
        </w:rPr>
        <w:t>。</w:t>
      </w:r>
    </w:p>
    <w:p w14:paraId="31E63B41">
      <w:pPr>
        <w:spacing w:before="187" w:line="220" w:lineRule="auto"/>
        <w:ind w:left="747"/>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五</w:t>
      </w:r>
      <w:r>
        <w:rPr>
          <w:rFonts w:hint="eastAsia" w:asciiTheme="minorEastAsia" w:hAnsiTheme="minorEastAsia" w:eastAsiaTheme="minorEastAsia" w:cstheme="minorEastAsia"/>
          <w:color w:val="auto"/>
          <w:spacing w:val="-59"/>
          <w:sz w:val="24"/>
          <w:szCs w:val="24"/>
        </w:rPr>
        <w:t xml:space="preserve"> </w:t>
      </w:r>
      <w:r>
        <w:rPr>
          <w:rFonts w:hint="eastAsia" w:asciiTheme="minorEastAsia" w:hAnsiTheme="minorEastAsia" w:eastAsiaTheme="minorEastAsia" w:cstheme="minorEastAsia"/>
          <w:b/>
          <w:bCs/>
          <w:color w:val="auto"/>
          <w:spacing w:val="-5"/>
          <w:sz w:val="24"/>
          <w:szCs w:val="24"/>
        </w:rPr>
        <w:t>、项目经理</w:t>
      </w:r>
    </w:p>
    <w:p w14:paraId="26444129">
      <w:pPr>
        <w:spacing w:before="157" w:line="227"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 xml:space="preserve">承包人项目经理：  </w:t>
      </w:r>
      <w:r>
        <w:rPr>
          <w:rFonts w:hint="eastAsia" w:asciiTheme="minorEastAsia" w:hAnsiTheme="minorEastAsia" w:eastAsiaTheme="minorEastAsia" w:cstheme="minorEastAsia"/>
          <w:color w:val="auto"/>
          <w:spacing w:val="-105"/>
          <w:position w:val="-2"/>
          <w:sz w:val="24"/>
          <w:szCs w:val="24"/>
          <w:u w:val="single" w:color="auto"/>
        </w:rPr>
        <w:t xml:space="preserve"> </w:t>
      </w:r>
      <w:r>
        <w:rPr>
          <w:rFonts w:hint="eastAsia" w:asciiTheme="minorEastAsia" w:hAnsiTheme="minorEastAsia" w:eastAsiaTheme="minorEastAsia" w:cstheme="minorEastAsia"/>
          <w:color w:val="auto"/>
          <w:spacing w:val="1"/>
          <w:position w:val="-2"/>
          <w:sz w:val="24"/>
          <w:szCs w:val="24"/>
          <w:u w:val="single" w:color="auto"/>
        </w:rPr>
        <w:t xml:space="preserve">  </w:t>
      </w:r>
      <w:r>
        <w:rPr>
          <w:rFonts w:hint="eastAsia" w:asciiTheme="minorEastAsia" w:hAnsiTheme="minorEastAsia" w:eastAsiaTheme="minorEastAsia" w:cstheme="minorEastAsia"/>
          <w:color w:val="auto"/>
          <w:spacing w:val="1"/>
          <w:position w:val="-2"/>
          <w:sz w:val="24"/>
          <w:szCs w:val="24"/>
          <w:u w:val="single" w:color="auto"/>
          <w:lang w:val="en-US" w:eastAsia="zh-CN"/>
        </w:rPr>
        <w:t xml:space="preserve">       </w:t>
      </w:r>
      <w:r>
        <w:rPr>
          <w:rFonts w:hint="eastAsia" w:asciiTheme="minorEastAsia" w:hAnsiTheme="minorEastAsia" w:eastAsiaTheme="minorEastAsia" w:cstheme="minorEastAsia"/>
          <w:color w:val="auto"/>
          <w:spacing w:val="1"/>
          <w:position w:val="-2"/>
          <w:sz w:val="24"/>
          <w:szCs w:val="24"/>
          <w:u w:val="single" w:color="auto"/>
        </w:rPr>
        <w:t xml:space="preserve">  </w:t>
      </w:r>
      <w:r>
        <w:rPr>
          <w:rFonts w:hint="eastAsia" w:asciiTheme="minorEastAsia" w:hAnsiTheme="minorEastAsia" w:eastAsiaTheme="minorEastAsia" w:cstheme="minorEastAsia"/>
          <w:color w:val="auto"/>
          <w:spacing w:val="-96"/>
          <w:position w:val="-2"/>
          <w:sz w:val="24"/>
          <w:szCs w:val="24"/>
          <w:lang w:eastAsia="zh-CN"/>
        </w:rPr>
        <w:t>；</w:t>
      </w:r>
      <w:r>
        <w:rPr>
          <w:rFonts w:hint="eastAsia" w:asciiTheme="minorEastAsia" w:hAnsiTheme="minorEastAsia" w:eastAsiaTheme="minorEastAsia" w:cstheme="minorEastAsia"/>
          <w:color w:val="auto"/>
          <w:spacing w:val="1"/>
          <w:position w:val="1"/>
          <w:sz w:val="24"/>
          <w:szCs w:val="24"/>
        </w:rPr>
        <w:t>技术负</w:t>
      </w:r>
      <w:r>
        <w:rPr>
          <w:rFonts w:hint="eastAsia" w:asciiTheme="minorEastAsia" w:hAnsiTheme="minorEastAsia" w:eastAsiaTheme="minorEastAsia" w:cstheme="minorEastAsia"/>
          <w:color w:val="auto"/>
          <w:position w:val="1"/>
          <w:sz w:val="24"/>
          <w:szCs w:val="24"/>
        </w:rPr>
        <w:t>责人</w:t>
      </w:r>
    </w:p>
    <w:p w14:paraId="00B324B9">
      <w:pPr>
        <w:spacing w:before="165" w:line="219" w:lineRule="auto"/>
        <w:ind w:left="747"/>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六、合同文件构成</w:t>
      </w:r>
    </w:p>
    <w:p w14:paraId="4AE1B9FC">
      <w:pPr>
        <w:spacing w:before="209"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本协议书与下列文件一起构成合同文件：</w:t>
      </w:r>
    </w:p>
    <w:p w14:paraId="2668D4EF">
      <w:pPr>
        <w:spacing w:before="217"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(1)成交通知书；</w:t>
      </w:r>
    </w:p>
    <w:p w14:paraId="6EE5E6BF">
      <w:pPr>
        <w:spacing w:before="176" w:line="218"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(2)</w:t>
      </w:r>
      <w:r>
        <w:rPr>
          <w:rFonts w:hint="eastAsia" w:asciiTheme="minorEastAsia" w:hAnsiTheme="minorEastAsia" w:eastAsiaTheme="minorEastAsia" w:cstheme="minorEastAsia"/>
          <w:color w:val="auto"/>
          <w:spacing w:val="12"/>
          <w:sz w:val="24"/>
          <w:szCs w:val="24"/>
          <w:lang w:val="en-US" w:eastAsia="zh-CN"/>
        </w:rPr>
        <w:t>招标文件</w:t>
      </w:r>
      <w:r>
        <w:rPr>
          <w:rFonts w:hint="eastAsia" w:asciiTheme="minorEastAsia" w:hAnsiTheme="minorEastAsia" w:eastAsiaTheme="minorEastAsia" w:cstheme="minorEastAsia"/>
          <w:color w:val="auto"/>
          <w:spacing w:val="12"/>
          <w:sz w:val="24"/>
          <w:szCs w:val="24"/>
        </w:rPr>
        <w:t>报价函及其明细报价表；</w:t>
      </w:r>
    </w:p>
    <w:p w14:paraId="7937700F">
      <w:pPr>
        <w:spacing w:before="199"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(3)专用合同条款及其附件；</w:t>
      </w:r>
    </w:p>
    <w:p w14:paraId="3C226E48">
      <w:pPr>
        <w:spacing w:before="169"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(4)通用合同条款；</w:t>
      </w:r>
    </w:p>
    <w:p w14:paraId="418C792B">
      <w:pPr>
        <w:spacing w:before="187"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(5)技术标准和要求；</w:t>
      </w:r>
    </w:p>
    <w:p w14:paraId="58967E3F">
      <w:pPr>
        <w:spacing w:before="158" w:line="221"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8"/>
          <w:sz w:val="24"/>
          <w:szCs w:val="24"/>
        </w:rPr>
        <w:t>(6)图纸；</w:t>
      </w:r>
    </w:p>
    <w:p w14:paraId="7F3BB2BE">
      <w:pPr>
        <w:spacing w:before="202" w:line="218"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(7)已标价工程量清单；</w:t>
      </w:r>
    </w:p>
    <w:p w14:paraId="18A24674">
      <w:pPr>
        <w:spacing w:before="200"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(8)其他合同文件。</w:t>
      </w:r>
    </w:p>
    <w:p w14:paraId="59402700">
      <w:pPr>
        <w:spacing w:before="208"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在合同订立及履行过程中形成的与合同有关的文件</w:t>
      </w:r>
      <w:r>
        <w:rPr>
          <w:rFonts w:hint="eastAsia" w:asciiTheme="minorEastAsia" w:hAnsiTheme="minorEastAsia" w:eastAsiaTheme="minorEastAsia" w:cstheme="minorEastAsia"/>
          <w:color w:val="auto"/>
          <w:spacing w:val="8"/>
          <w:sz w:val="24"/>
          <w:szCs w:val="24"/>
        </w:rPr>
        <w:t>均构成合同文件组成部分。</w:t>
      </w:r>
    </w:p>
    <w:p w14:paraId="4AB87E86">
      <w:pPr>
        <w:spacing w:before="187" w:line="333" w:lineRule="auto"/>
        <w:ind w:right="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上述文件互相补充和解释，如有不明确或不一致之处，以合同约定次</w:t>
      </w:r>
      <w:r>
        <w:rPr>
          <w:rFonts w:hint="eastAsia" w:asciiTheme="minorEastAsia" w:hAnsiTheme="minorEastAsia" w:eastAsiaTheme="minorEastAsia" w:cstheme="minorEastAsia"/>
          <w:color w:val="auto"/>
          <w:spacing w:val="8"/>
          <w:sz w:val="24"/>
          <w:szCs w:val="24"/>
        </w:rPr>
        <w:t>序在先者为</w:t>
      </w:r>
      <w:r>
        <w:rPr>
          <w:rFonts w:hint="eastAsia" w:asciiTheme="minorEastAsia" w:hAnsiTheme="minorEastAsia" w:eastAsiaTheme="minorEastAsia" w:cstheme="minorEastAsia"/>
          <w:color w:val="auto"/>
          <w:spacing w:val="2"/>
          <w:sz w:val="24"/>
          <w:szCs w:val="24"/>
        </w:rPr>
        <w:t>准。</w:t>
      </w:r>
    </w:p>
    <w:p w14:paraId="0F4072B1">
      <w:pPr>
        <w:spacing w:before="47" w:line="219" w:lineRule="auto"/>
        <w:ind w:left="747"/>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0"/>
          <w:sz w:val="24"/>
          <w:szCs w:val="24"/>
        </w:rPr>
        <w:t>七、承诺</w:t>
      </w:r>
    </w:p>
    <w:p w14:paraId="297379EE">
      <w:pPr>
        <w:spacing w:before="199" w:line="293" w:lineRule="auto"/>
        <w:ind w:left="294" w:right="63" w:firstLine="450"/>
        <w:jc w:val="left"/>
        <w:rPr>
          <w:rFonts w:hint="eastAsia" w:asciiTheme="minorEastAsia" w:hAnsiTheme="minorEastAsia" w:eastAsiaTheme="minorEastAsia" w:cstheme="minorEastAsia"/>
          <w:color w:val="auto"/>
          <w:spacing w:val="10"/>
          <w:sz w:val="24"/>
          <w:szCs w:val="24"/>
        </w:rPr>
      </w:pPr>
      <w:r>
        <w:rPr>
          <w:rFonts w:hint="eastAsia" w:asciiTheme="minorEastAsia" w:hAnsiTheme="minorEastAsia" w:eastAsiaTheme="minorEastAsia" w:cstheme="minorEastAsia"/>
          <w:color w:val="auto"/>
          <w:spacing w:val="10"/>
          <w:sz w:val="24"/>
          <w:szCs w:val="24"/>
        </w:rPr>
        <w:t>1.发包人承诺按照法律规定履行项目审批手续、筹集工程建设资金并按照合同约</w:t>
      </w:r>
    </w:p>
    <w:p w14:paraId="56AEDFF8">
      <w:pPr>
        <w:spacing w:before="199" w:line="293" w:lineRule="auto"/>
        <w:ind w:left="294" w:right="63" w:firstLine="4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定的期限和方式支付合同价款。</w:t>
      </w:r>
    </w:p>
    <w:p w14:paraId="338BD592">
      <w:pPr>
        <w:numPr>
          <w:ilvl w:val="0"/>
          <w:numId w:val="3"/>
        </w:numPr>
        <w:spacing w:before="191" w:line="298" w:lineRule="auto"/>
        <w:ind w:left="294" w:firstLine="45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承包人承诺按照法律规定及合同约定组织完成工程施工，确保工程质量和安全，</w:t>
      </w:r>
    </w:p>
    <w:p w14:paraId="0FD08A03">
      <w:pPr>
        <w:numPr>
          <w:ilvl w:val="0"/>
          <w:numId w:val="3"/>
        </w:numPr>
        <w:spacing w:before="191" w:line="298" w:lineRule="auto"/>
        <w:ind w:left="294" w:firstLine="4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不进行转包及违法分包，并在缺陷责任期及保修期内承担相应的工程维修责任。</w:t>
      </w:r>
    </w:p>
    <w:p w14:paraId="62D24F0C">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八 、词语含义</w:t>
      </w:r>
    </w:p>
    <w:p w14:paraId="5560B369">
      <w:pPr>
        <w:spacing w:before="195"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本协议书中词语含义与第二部分通用合同条款中赋予的含义相同。</w:t>
      </w:r>
    </w:p>
    <w:p w14:paraId="7BF29AC6">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九 、签订时间</w:t>
      </w:r>
    </w:p>
    <w:p w14:paraId="1A11F604">
      <w:pPr>
        <w:spacing w:before="171" w:line="228"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本合同于</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3"/>
          <w:position w:val="-2"/>
          <w:sz w:val="24"/>
          <w:szCs w:val="24"/>
        </w:rPr>
        <w:t>年</w:t>
      </w:r>
      <w:r>
        <w:rPr>
          <w:rFonts w:hint="eastAsia" w:asciiTheme="minorEastAsia" w:hAnsiTheme="minorEastAsia" w:eastAsiaTheme="minorEastAsia" w:cstheme="minorEastAsia"/>
          <w:color w:val="auto"/>
          <w:spacing w:val="-96"/>
          <w:position w:val="-2"/>
          <w:sz w:val="24"/>
          <w:szCs w:val="24"/>
        </w:rPr>
        <w:t xml:space="preserve"> </w:t>
      </w:r>
      <w:r>
        <w:rPr>
          <w:rFonts w:hint="eastAsia" w:asciiTheme="minorEastAsia" w:hAnsiTheme="minorEastAsia" w:eastAsiaTheme="minorEastAsia" w:cstheme="minorEastAsia"/>
          <w:color w:val="auto"/>
          <w:spacing w:val="-3"/>
          <w:position w:val="-2"/>
          <w:sz w:val="24"/>
          <w:szCs w:val="24"/>
          <w:u w:val="single" w:color="auto"/>
        </w:rPr>
        <w:t xml:space="preserve">      </w:t>
      </w:r>
      <w:r>
        <w:rPr>
          <w:rFonts w:hint="eastAsia" w:asciiTheme="minorEastAsia" w:hAnsiTheme="minorEastAsia" w:eastAsiaTheme="minorEastAsia" w:cstheme="minorEastAsia"/>
          <w:color w:val="auto"/>
          <w:spacing w:val="-3"/>
          <w:sz w:val="24"/>
          <w:szCs w:val="24"/>
        </w:rPr>
        <w:t>月</w:t>
      </w:r>
      <w:r>
        <w:rPr>
          <w:rFonts w:hint="eastAsia" w:asciiTheme="minorEastAsia" w:hAnsiTheme="minorEastAsia" w:eastAsiaTheme="minorEastAsia" w:cstheme="minorEastAsia"/>
          <w:color w:val="auto"/>
          <w:spacing w:val="-72"/>
          <w:sz w:val="24"/>
          <w:szCs w:val="24"/>
        </w:rPr>
        <w:t xml:space="preserve"> </w:t>
      </w:r>
      <w:r>
        <w:rPr>
          <w:rFonts w:hint="eastAsia" w:asciiTheme="minorEastAsia" w:hAnsiTheme="minorEastAsia" w:eastAsiaTheme="minorEastAsia" w:cstheme="minorEastAsia"/>
          <w:color w:val="auto"/>
          <w:spacing w:val="-3"/>
          <w:position w:val="-4"/>
          <w:sz w:val="24"/>
          <w:szCs w:val="24"/>
          <w:u w:val="single" w:color="auto"/>
        </w:rPr>
        <w:t xml:space="preserve">          </w:t>
      </w:r>
      <w:r>
        <w:rPr>
          <w:rFonts w:hint="eastAsia" w:asciiTheme="minorEastAsia" w:hAnsiTheme="minorEastAsia" w:eastAsiaTheme="minorEastAsia" w:cstheme="minorEastAsia"/>
          <w:color w:val="auto"/>
          <w:spacing w:val="-3"/>
          <w:sz w:val="24"/>
          <w:szCs w:val="24"/>
        </w:rPr>
        <w:t>日签订。</w:t>
      </w:r>
    </w:p>
    <w:p w14:paraId="3D82ACFA">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十 、签订地点</w:t>
      </w:r>
    </w:p>
    <w:p w14:paraId="1E37875E">
      <w:pPr>
        <w:spacing w:before="192"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本合同</w:t>
      </w:r>
      <w:r>
        <w:rPr>
          <w:rFonts w:hint="eastAsia" w:asciiTheme="minorEastAsia" w:hAnsiTheme="minorEastAsia" w:eastAsiaTheme="minorEastAsia" w:cstheme="minorEastAsia"/>
          <w:color w:val="auto"/>
          <w:spacing w:val="7"/>
          <w:sz w:val="24"/>
          <w:szCs w:val="24"/>
          <w:u w:val="none" w:color="auto"/>
        </w:rPr>
        <w:t>在</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7"/>
          <w:sz w:val="24"/>
          <w:szCs w:val="24"/>
          <w:u w:val="single" w:color="auto"/>
          <w:lang w:val="en-US" w:eastAsia="zh-CN"/>
        </w:rPr>
        <w:t xml:space="preserve">                      </w:t>
      </w:r>
      <w:r>
        <w:rPr>
          <w:rFonts w:hint="eastAsia" w:asciiTheme="minorEastAsia" w:hAnsiTheme="minorEastAsia" w:eastAsiaTheme="minorEastAsia" w:cstheme="minorEastAsia"/>
          <w:color w:val="auto"/>
          <w:spacing w:val="7"/>
          <w:sz w:val="24"/>
          <w:szCs w:val="24"/>
          <w:u w:val="none" w:color="auto"/>
        </w:rPr>
        <w:t>签订</w:t>
      </w:r>
      <w:r>
        <w:rPr>
          <w:rFonts w:hint="eastAsia" w:asciiTheme="minorEastAsia" w:hAnsiTheme="minorEastAsia" w:eastAsiaTheme="minorEastAsia" w:cstheme="minorEastAsia"/>
          <w:color w:val="auto"/>
          <w:spacing w:val="7"/>
          <w:sz w:val="24"/>
          <w:szCs w:val="24"/>
        </w:rPr>
        <w:t>。</w:t>
      </w:r>
    </w:p>
    <w:p w14:paraId="35A2EC95">
      <w:pPr>
        <w:spacing w:before="176" w:line="220" w:lineRule="auto"/>
        <w:ind w:left="747"/>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十</w:t>
      </w:r>
      <w:r>
        <w:rPr>
          <w:rFonts w:hint="eastAsia" w:asciiTheme="minorEastAsia" w:hAnsiTheme="minorEastAsia" w:eastAsiaTheme="minorEastAsia" w:cstheme="minorEastAsia"/>
          <w:color w:val="auto"/>
          <w:spacing w:val="-55"/>
          <w:sz w:val="24"/>
          <w:szCs w:val="24"/>
        </w:rPr>
        <w:t xml:space="preserve"> </w:t>
      </w:r>
      <w:r>
        <w:rPr>
          <w:rFonts w:hint="eastAsia" w:asciiTheme="minorEastAsia" w:hAnsiTheme="minorEastAsia" w:eastAsiaTheme="minorEastAsia" w:cstheme="minorEastAsia"/>
          <w:b/>
          <w:bCs/>
          <w:color w:val="auto"/>
          <w:spacing w:val="-2"/>
          <w:sz w:val="24"/>
          <w:szCs w:val="24"/>
        </w:rPr>
        <w:t>一、补充协议</w:t>
      </w:r>
    </w:p>
    <w:p w14:paraId="181C0556">
      <w:pPr>
        <w:spacing w:before="209"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合同未尽事宜，合同当事人另行签订补充协议，补充协议是合同的组成部分。</w:t>
      </w:r>
    </w:p>
    <w:p w14:paraId="00C43831">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p>
    <w:p w14:paraId="6C944BA9">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p>
    <w:p w14:paraId="7FC49D3E">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十二、合同生效</w:t>
      </w:r>
    </w:p>
    <w:p w14:paraId="456EB439">
      <w:pPr>
        <w:spacing w:before="134" w:line="219" w:lineRule="auto"/>
        <w:ind w:left="5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 xml:space="preserve">本合同自  </w:t>
      </w:r>
      <w:r>
        <w:rPr>
          <w:rFonts w:hint="eastAsia" w:asciiTheme="minorEastAsia" w:hAnsiTheme="minorEastAsia" w:eastAsiaTheme="minorEastAsia" w:cstheme="minorEastAsia"/>
          <w:color w:val="auto"/>
          <w:spacing w:val="-97"/>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合同各方签字盖章之日起生</w:t>
      </w:r>
      <w:r>
        <w:rPr>
          <w:rFonts w:hint="eastAsia" w:asciiTheme="minorEastAsia" w:hAnsiTheme="minorEastAsia" w:eastAsiaTheme="minorEastAsia" w:cstheme="minorEastAsia"/>
          <w:color w:val="auto"/>
          <w:spacing w:val="2"/>
          <w:sz w:val="24"/>
          <w:szCs w:val="24"/>
        </w:rPr>
        <w:t>效。</w:t>
      </w:r>
    </w:p>
    <w:p w14:paraId="48D86A30">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十三、合同份数</w:t>
      </w:r>
    </w:p>
    <w:p w14:paraId="65B4BBEF">
      <w:pPr>
        <w:spacing w:before="203" w:line="334" w:lineRule="auto"/>
        <w:ind w:right="1239" w:firstLine="5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本合同一式</w:t>
      </w:r>
      <w:r>
        <w:rPr>
          <w:rFonts w:hint="eastAsia" w:asciiTheme="minorEastAsia" w:hAnsiTheme="minorEastAsia" w:eastAsiaTheme="minorEastAsia" w:cstheme="minorEastAsia"/>
          <w:color w:val="auto"/>
          <w:spacing w:val="-47"/>
          <w:sz w:val="24"/>
          <w:szCs w:val="24"/>
          <w:u w:val="single"/>
        </w:rPr>
        <w:t xml:space="preserve"> </w:t>
      </w:r>
      <w:r>
        <w:rPr>
          <w:rFonts w:hint="eastAsia" w:asciiTheme="minorEastAsia" w:hAnsiTheme="minorEastAsia" w:eastAsiaTheme="minorEastAsia" w:cstheme="minorEastAsia"/>
          <w:color w:val="auto"/>
          <w:spacing w:val="-47"/>
          <w:sz w:val="24"/>
          <w:szCs w:val="24"/>
          <w:u w:val="single"/>
          <w:lang w:val="en-US" w:eastAsia="zh-CN"/>
        </w:rPr>
        <w:t xml:space="preserve">     </w:t>
      </w:r>
      <w:r>
        <w:rPr>
          <w:rFonts w:hint="eastAsia" w:asciiTheme="minorEastAsia" w:hAnsiTheme="minorEastAsia" w:eastAsiaTheme="minorEastAsia" w:cstheme="minorEastAsia"/>
          <w:color w:val="auto"/>
          <w:spacing w:val="-1"/>
          <w:sz w:val="24"/>
          <w:szCs w:val="24"/>
          <w:u w:val="single"/>
        </w:rPr>
        <w:t xml:space="preserve"> </w:t>
      </w:r>
      <w:r>
        <w:rPr>
          <w:rFonts w:hint="eastAsia" w:asciiTheme="minorEastAsia" w:hAnsiTheme="minorEastAsia" w:eastAsiaTheme="minorEastAsia" w:cstheme="minorEastAsia"/>
          <w:color w:val="auto"/>
          <w:spacing w:val="-1"/>
          <w:sz w:val="24"/>
          <w:szCs w:val="24"/>
        </w:rPr>
        <w:t xml:space="preserve"> 份，均具有同等法律效力，发</w:t>
      </w:r>
      <w:r>
        <w:rPr>
          <w:rFonts w:hint="eastAsia" w:asciiTheme="minorEastAsia" w:hAnsiTheme="minorEastAsia" w:eastAsiaTheme="minorEastAsia" w:cstheme="minorEastAsia"/>
          <w:color w:val="auto"/>
          <w:spacing w:val="1"/>
          <w:sz w:val="24"/>
          <w:szCs w:val="24"/>
        </w:rPr>
        <w:t>包人执</w:t>
      </w:r>
      <w:bookmarkStart w:id="182" w:name="OLE_LINK6"/>
      <w:r>
        <w:rPr>
          <w:rFonts w:hint="eastAsia" w:asciiTheme="minorEastAsia" w:hAnsiTheme="minorEastAsia" w:eastAsiaTheme="minorEastAsia" w:cstheme="minorEastAsia"/>
          <w:color w:val="auto"/>
          <w:spacing w:val="-62"/>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none" w:color="auto"/>
        </w:rPr>
        <w:t xml:space="preserve"> </w:t>
      </w:r>
      <w:r>
        <w:rPr>
          <w:rFonts w:hint="eastAsia" w:asciiTheme="minorEastAsia" w:hAnsiTheme="minorEastAsia" w:eastAsiaTheme="minorEastAsia" w:cstheme="minorEastAsia"/>
          <w:color w:val="auto"/>
          <w:spacing w:val="1"/>
          <w:sz w:val="24"/>
          <w:szCs w:val="24"/>
          <w:u w:val="none" w:color="auto"/>
          <w:lang w:val="en-US" w:eastAsia="zh-CN"/>
        </w:rPr>
        <w:t>份</w:t>
      </w:r>
      <w:r>
        <w:rPr>
          <w:rFonts w:hint="eastAsia" w:asciiTheme="minorEastAsia" w:hAnsiTheme="minorEastAsia" w:eastAsiaTheme="minorEastAsia" w:cstheme="minorEastAsia"/>
          <w:color w:val="auto"/>
          <w:spacing w:val="-40"/>
          <w:sz w:val="24"/>
          <w:szCs w:val="24"/>
        </w:rPr>
        <w:t xml:space="preserve"> </w:t>
      </w:r>
      <w:bookmarkEnd w:id="182"/>
      <w:r>
        <w:rPr>
          <w:rFonts w:hint="eastAsia" w:asciiTheme="minorEastAsia" w:hAnsiTheme="minorEastAsia" w:eastAsiaTheme="minorEastAsia" w:cstheme="minorEastAsia"/>
          <w:color w:val="auto"/>
          <w:spacing w:val="1"/>
          <w:sz w:val="24"/>
          <w:szCs w:val="24"/>
        </w:rPr>
        <w:t>,承包人执</w:t>
      </w:r>
      <w:r>
        <w:rPr>
          <w:rFonts w:hint="eastAsia" w:asciiTheme="minorEastAsia" w:hAnsiTheme="minorEastAsia" w:eastAsiaTheme="minorEastAsia" w:cstheme="minorEastAsia"/>
          <w:color w:val="auto"/>
          <w:spacing w:val="1"/>
          <w:sz w:val="24"/>
          <w:szCs w:val="24"/>
          <w:u w:val="single"/>
          <w:lang w:val="en-US" w:eastAsia="zh-CN"/>
        </w:rPr>
        <w:t xml:space="preserve">   </w:t>
      </w:r>
      <w:r>
        <w:rPr>
          <w:rFonts w:hint="eastAsia" w:asciiTheme="minorEastAsia" w:hAnsiTheme="minorEastAsia" w:eastAsiaTheme="minorEastAsia" w:cstheme="minorEastAsia"/>
          <w:color w:val="auto"/>
          <w:spacing w:val="-110"/>
          <w:sz w:val="24"/>
          <w:szCs w:val="24"/>
          <w:u w:val="single"/>
        </w:rPr>
        <w:t xml:space="preserve"> </w:t>
      </w:r>
      <w:r>
        <w:rPr>
          <w:rFonts w:hint="eastAsia" w:asciiTheme="minorEastAsia" w:hAnsiTheme="minorEastAsia" w:eastAsiaTheme="minorEastAsia" w:cstheme="minorEastAsia"/>
          <w:color w:val="auto"/>
          <w:spacing w:val="-110"/>
          <w:sz w:val="24"/>
          <w:szCs w:val="24"/>
          <w:u w:val="single"/>
          <w:lang w:val="en-US" w:eastAsia="zh-CN"/>
        </w:rPr>
        <w:t xml:space="preserve">                                       份         。</w:t>
      </w:r>
    </w:p>
    <w:p w14:paraId="75064498">
      <w:pPr>
        <w:spacing w:before="71"/>
        <w:jc w:val="left"/>
        <w:rPr>
          <w:rFonts w:hint="eastAsia" w:asciiTheme="minorEastAsia" w:hAnsiTheme="minorEastAsia" w:eastAsiaTheme="minorEastAsia" w:cstheme="minorEastAsia"/>
          <w:color w:val="auto"/>
          <w:sz w:val="24"/>
          <w:szCs w:val="24"/>
        </w:rPr>
      </w:pPr>
    </w:p>
    <w:p w14:paraId="55B891AA">
      <w:pPr>
        <w:jc w:val="left"/>
        <w:rPr>
          <w:rFonts w:hint="eastAsia" w:asciiTheme="minorEastAsia" w:hAnsiTheme="minorEastAsia" w:eastAsiaTheme="minorEastAsia" w:cstheme="minorEastAsia"/>
          <w:color w:val="auto"/>
          <w:sz w:val="24"/>
          <w:szCs w:val="24"/>
        </w:rPr>
        <w:sectPr>
          <w:footerReference r:id="rId3" w:type="default"/>
          <w:pgSz w:w="12290" w:h="17100"/>
          <w:pgMar w:top="1453" w:right="209" w:bottom="1437" w:left="1809" w:header="0" w:footer="1311" w:gutter="0"/>
          <w:cols w:equalWidth="0" w:num="1">
            <w:col w:w="10271"/>
          </w:cols>
        </w:sectPr>
      </w:pPr>
    </w:p>
    <w:p w14:paraId="44F995BB">
      <w:pPr>
        <w:pStyle w:val="5"/>
        <w:spacing w:line="250" w:lineRule="auto"/>
        <w:jc w:val="left"/>
        <w:rPr>
          <w:rFonts w:hint="eastAsia" w:asciiTheme="minorEastAsia" w:hAnsiTheme="minorEastAsia" w:eastAsiaTheme="minorEastAsia" w:cstheme="minorEastAsia"/>
          <w:color w:val="auto"/>
          <w:sz w:val="24"/>
          <w:szCs w:val="24"/>
        </w:rPr>
      </w:pPr>
    </w:p>
    <w:p w14:paraId="4138536A">
      <w:pPr>
        <w:pStyle w:val="5"/>
        <w:spacing w:line="251" w:lineRule="auto"/>
        <w:jc w:val="left"/>
        <w:rPr>
          <w:rFonts w:hint="eastAsia" w:asciiTheme="minorEastAsia" w:hAnsiTheme="minorEastAsia" w:eastAsiaTheme="minorEastAsia" w:cstheme="minorEastAsia"/>
          <w:color w:val="auto"/>
          <w:sz w:val="24"/>
          <w:szCs w:val="24"/>
        </w:rPr>
      </w:pPr>
    </w:p>
    <w:p w14:paraId="679F9F17">
      <w:pPr>
        <w:spacing w:before="78" w:line="212" w:lineRule="auto"/>
        <w:jc w:val="left"/>
        <w:rPr>
          <w:rFonts w:hint="eastAsia" w:asciiTheme="minorEastAsia" w:hAnsiTheme="minorEastAsia" w:eastAsiaTheme="minorEastAsia" w:cstheme="minorEastAsia"/>
          <w:color w:val="auto"/>
          <w:spacing w:val="-6"/>
          <w:sz w:val="24"/>
          <w:szCs w:val="24"/>
        </w:rPr>
      </w:pPr>
    </w:p>
    <w:p w14:paraId="71D6706B">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发包人：( 公章)</w:t>
      </w:r>
    </w:p>
    <w:p w14:paraId="5DF4374D">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p>
    <w:p w14:paraId="3037D8C0">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 xml:space="preserve">法定代表人或其委托代理人： ( </w:t>
      </w:r>
      <w:r>
        <w:rPr>
          <w:rFonts w:hint="eastAsia" w:asciiTheme="minorEastAsia" w:hAnsiTheme="minorEastAsia" w:eastAsiaTheme="minorEastAsia" w:cstheme="minorEastAsia"/>
          <w:color w:val="auto"/>
          <w:spacing w:val="-5"/>
          <w:sz w:val="24"/>
          <w:szCs w:val="24"/>
          <w:lang w:val="en-US" w:eastAsia="zh-CN"/>
        </w:rPr>
        <w:t>签字</w:t>
      </w:r>
      <w:r>
        <w:rPr>
          <w:rFonts w:hint="eastAsia" w:asciiTheme="minorEastAsia" w:hAnsiTheme="minorEastAsia" w:eastAsiaTheme="minorEastAsia" w:cstheme="minorEastAsia"/>
          <w:color w:val="auto"/>
          <w:spacing w:val="-5"/>
          <w:sz w:val="24"/>
          <w:szCs w:val="24"/>
        </w:rPr>
        <w:t>)</w:t>
      </w:r>
    </w:p>
    <w:p w14:paraId="382DDCAB">
      <w:pPr>
        <w:spacing w:before="203" w:line="229"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经办人：</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lang w:val="en-US" w:eastAsia="zh-CN"/>
        </w:rPr>
        <w:t>签字</w:t>
      </w:r>
      <w:r>
        <w:rPr>
          <w:rFonts w:hint="eastAsia" w:asciiTheme="minorEastAsia" w:hAnsiTheme="minorEastAsia" w:eastAsiaTheme="minorEastAsia" w:cstheme="minorEastAsia"/>
          <w:color w:val="auto"/>
          <w:spacing w:val="-5"/>
          <w:sz w:val="24"/>
          <w:szCs w:val="24"/>
        </w:rPr>
        <w:t>)</w:t>
      </w:r>
    </w:p>
    <w:p w14:paraId="452F7248">
      <w:pPr>
        <w:spacing w:before="79" w:line="219" w:lineRule="auto"/>
        <w:jc w:val="left"/>
        <w:rPr>
          <w:rFonts w:hint="eastAsia" w:asciiTheme="minorEastAsia" w:hAnsiTheme="minorEastAsia" w:eastAsiaTheme="minorEastAsia" w:cstheme="minorEastAsia"/>
          <w:color w:val="auto"/>
          <w:sz w:val="24"/>
          <w:szCs w:val="24"/>
        </w:rPr>
      </w:pPr>
    </w:p>
    <w:p w14:paraId="69DFCD15">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地  址：</w:t>
      </w:r>
    </w:p>
    <w:p w14:paraId="41808FFD">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电  话：</w:t>
      </w:r>
    </w:p>
    <w:p w14:paraId="4D92F3B0">
      <w:pPr>
        <w:spacing w:before="203" w:line="229" w:lineRule="auto"/>
        <w:jc w:val="left"/>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rPr>
        <w:t>开户银行 ：</w:t>
      </w:r>
    </w:p>
    <w:p w14:paraId="64EA699D">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账   号 ：</w:t>
      </w:r>
    </w:p>
    <w:p w14:paraId="5E042924">
      <w:pPr>
        <w:spacing w:before="203" w:line="229" w:lineRule="auto"/>
        <w:jc w:val="left"/>
        <w:rPr>
          <w:rFonts w:hint="eastAsia" w:asciiTheme="minorEastAsia" w:hAnsiTheme="minorEastAsia" w:eastAsiaTheme="minorEastAsia" w:cstheme="minorEastAsia"/>
          <w:color w:val="auto"/>
          <w:spacing w:val="-5"/>
          <w:sz w:val="24"/>
          <w:szCs w:val="24"/>
        </w:rPr>
      </w:pPr>
    </w:p>
    <w:p w14:paraId="1F625B13">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签约时间：       年      月</w:t>
      </w:r>
      <w:r>
        <w:rPr>
          <w:rFonts w:hint="eastAsia" w:asciiTheme="minorEastAsia" w:hAnsiTheme="minorEastAsia" w:eastAsiaTheme="minorEastAsia" w:cstheme="minorEastAsia"/>
          <w:color w:val="auto"/>
          <w:spacing w:val="-5"/>
          <w:sz w:val="24"/>
          <w:szCs w:val="24"/>
          <w:lang w:val="en-US" w:eastAsia="zh-CN"/>
        </w:rPr>
        <w:t xml:space="preserve">   </w:t>
      </w:r>
      <w:r>
        <w:rPr>
          <w:rFonts w:hint="eastAsia" w:asciiTheme="minorEastAsia" w:hAnsiTheme="minorEastAsia" w:eastAsiaTheme="minorEastAsia" w:cstheme="minorEastAsia"/>
          <w:color w:val="auto"/>
          <w:spacing w:val="-5"/>
          <w:sz w:val="24"/>
          <w:szCs w:val="24"/>
        </w:rPr>
        <w:t xml:space="preserve"> 日</w:t>
      </w:r>
    </w:p>
    <w:p w14:paraId="4154CF97">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签约地点：</w:t>
      </w:r>
    </w:p>
    <w:p w14:paraId="1E7B200D">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br w:type="column"/>
      </w:r>
    </w:p>
    <w:p w14:paraId="6195AFDF">
      <w:pPr>
        <w:spacing w:before="203" w:line="229" w:lineRule="auto"/>
        <w:jc w:val="left"/>
        <w:rPr>
          <w:rFonts w:hint="eastAsia" w:asciiTheme="minorEastAsia" w:hAnsiTheme="minorEastAsia" w:eastAsiaTheme="minorEastAsia" w:cstheme="minorEastAsia"/>
          <w:color w:val="auto"/>
          <w:spacing w:val="-5"/>
          <w:sz w:val="24"/>
          <w:szCs w:val="24"/>
        </w:rPr>
      </w:pPr>
    </w:p>
    <w:p w14:paraId="3A332EDA">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承包人 ：( 公章)</w:t>
      </w:r>
    </w:p>
    <w:p w14:paraId="7C07B12D">
      <w:pPr>
        <w:spacing w:before="203" w:line="229" w:lineRule="auto"/>
        <w:jc w:val="left"/>
        <w:rPr>
          <w:rFonts w:hint="eastAsia" w:asciiTheme="minorEastAsia" w:hAnsiTheme="minorEastAsia" w:eastAsiaTheme="minorEastAsia" w:cstheme="minorEastAsia"/>
          <w:color w:val="auto"/>
          <w:spacing w:val="-5"/>
          <w:sz w:val="24"/>
          <w:szCs w:val="24"/>
          <w:lang w:val="en-US" w:eastAsia="zh-CN"/>
        </w:rPr>
      </w:pPr>
    </w:p>
    <w:p w14:paraId="4B9D5EC3">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 xml:space="preserve">法定代表人或其委托代理人： ( </w:t>
      </w:r>
      <w:r>
        <w:rPr>
          <w:rFonts w:hint="eastAsia" w:asciiTheme="minorEastAsia" w:hAnsiTheme="minorEastAsia" w:eastAsiaTheme="minorEastAsia" w:cstheme="minorEastAsia"/>
          <w:color w:val="auto"/>
          <w:spacing w:val="-5"/>
          <w:sz w:val="24"/>
          <w:szCs w:val="24"/>
          <w:lang w:val="en-US" w:eastAsia="zh-CN"/>
        </w:rPr>
        <w:t>签字</w:t>
      </w:r>
      <w:r>
        <w:rPr>
          <w:rFonts w:hint="eastAsia" w:asciiTheme="minorEastAsia" w:hAnsiTheme="minorEastAsia" w:eastAsiaTheme="minorEastAsia" w:cstheme="minorEastAsia"/>
          <w:color w:val="auto"/>
          <w:spacing w:val="-5"/>
          <w:sz w:val="24"/>
          <w:szCs w:val="24"/>
        </w:rPr>
        <w:t>)</w:t>
      </w:r>
    </w:p>
    <w:p w14:paraId="07B72DF7">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lang w:val="en-US" w:eastAsia="zh-CN"/>
        </w:rPr>
        <w:t>经办人：</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lang w:val="en-US" w:eastAsia="zh-CN"/>
        </w:rPr>
        <w:t>签字</w:t>
      </w:r>
      <w:r>
        <w:rPr>
          <w:rFonts w:hint="eastAsia" w:asciiTheme="minorEastAsia" w:hAnsiTheme="minorEastAsia" w:eastAsiaTheme="minorEastAsia" w:cstheme="minorEastAsia"/>
          <w:color w:val="auto"/>
          <w:spacing w:val="-5"/>
          <w:sz w:val="24"/>
          <w:szCs w:val="24"/>
        </w:rPr>
        <w:t>)</w:t>
      </w:r>
    </w:p>
    <w:p w14:paraId="6CCBBF8A">
      <w:pPr>
        <w:spacing w:before="203" w:line="229" w:lineRule="auto"/>
        <w:jc w:val="left"/>
        <w:rPr>
          <w:rFonts w:hint="eastAsia" w:asciiTheme="minorEastAsia" w:hAnsiTheme="minorEastAsia" w:eastAsiaTheme="minorEastAsia" w:cstheme="minorEastAsia"/>
          <w:color w:val="auto"/>
          <w:spacing w:val="-5"/>
          <w:sz w:val="24"/>
          <w:szCs w:val="24"/>
        </w:rPr>
      </w:pPr>
    </w:p>
    <w:p w14:paraId="70B9156B">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rPr>
        <w:t>地  址：</w:t>
      </w:r>
    </w:p>
    <w:p w14:paraId="553A4788">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电  话：</w:t>
      </w:r>
    </w:p>
    <w:p w14:paraId="752840CD">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开 户 银 行 ：</w:t>
      </w:r>
    </w:p>
    <w:p w14:paraId="64F1F9D6">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账  号：</w:t>
      </w:r>
    </w:p>
    <w:p w14:paraId="3E101E14">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p>
    <w:p w14:paraId="4F809CCE">
      <w:pPr>
        <w:pStyle w:val="5"/>
        <w:spacing w:line="14" w:lineRule="auto"/>
        <w:jc w:val="left"/>
        <w:rPr>
          <w:color w:val="auto"/>
          <w:sz w:val="2"/>
        </w:rPr>
      </w:pPr>
      <w:r>
        <w:rPr>
          <w:rFonts w:hint="eastAsia" w:asciiTheme="minorEastAsia" w:hAnsiTheme="minorEastAsia" w:eastAsiaTheme="minorEastAsia" w:cstheme="minorEastAsia"/>
          <w:color w:val="auto"/>
          <w:sz w:val="24"/>
          <w:szCs w:val="24"/>
        </w:rPr>
        <w:br w:type="column"/>
      </w:r>
    </w:p>
    <w:p w14:paraId="015CA5E9">
      <w:pPr>
        <w:pStyle w:val="5"/>
        <w:jc w:val="left"/>
        <w:rPr>
          <w:color w:val="auto"/>
        </w:rPr>
      </w:pPr>
    </w:p>
    <w:p w14:paraId="1E5F31E3">
      <w:pPr>
        <w:pStyle w:val="5"/>
        <w:jc w:val="left"/>
        <w:rPr>
          <w:color w:val="auto"/>
        </w:rPr>
      </w:pPr>
    </w:p>
    <w:p w14:paraId="582C1B0F">
      <w:pPr>
        <w:pStyle w:val="5"/>
        <w:jc w:val="left"/>
        <w:rPr>
          <w:color w:val="auto"/>
        </w:rPr>
      </w:pPr>
    </w:p>
    <w:p w14:paraId="35E3CD35">
      <w:pPr>
        <w:pStyle w:val="5"/>
        <w:jc w:val="left"/>
        <w:rPr>
          <w:color w:val="auto"/>
        </w:rPr>
      </w:pPr>
    </w:p>
    <w:p w14:paraId="39A91439">
      <w:pPr>
        <w:pStyle w:val="5"/>
        <w:jc w:val="left"/>
        <w:rPr>
          <w:color w:val="auto"/>
        </w:rPr>
      </w:pPr>
    </w:p>
    <w:p w14:paraId="7F7558BB">
      <w:pPr>
        <w:pStyle w:val="5"/>
        <w:jc w:val="left"/>
        <w:rPr>
          <w:color w:val="auto"/>
        </w:rPr>
      </w:pPr>
    </w:p>
    <w:p w14:paraId="33540712">
      <w:pPr>
        <w:pStyle w:val="5"/>
        <w:jc w:val="left"/>
        <w:rPr>
          <w:color w:val="auto"/>
        </w:rPr>
      </w:pPr>
    </w:p>
    <w:p w14:paraId="74944AD9">
      <w:pPr>
        <w:pStyle w:val="5"/>
        <w:jc w:val="left"/>
        <w:rPr>
          <w:color w:val="auto"/>
        </w:rPr>
      </w:pPr>
    </w:p>
    <w:p w14:paraId="07FDD445">
      <w:pPr>
        <w:pStyle w:val="5"/>
        <w:jc w:val="left"/>
        <w:rPr>
          <w:color w:val="auto"/>
        </w:rPr>
      </w:pPr>
    </w:p>
    <w:p w14:paraId="751B5BF3">
      <w:pPr>
        <w:pStyle w:val="5"/>
        <w:spacing w:line="241" w:lineRule="auto"/>
        <w:jc w:val="left"/>
        <w:rPr>
          <w:color w:val="auto"/>
        </w:rPr>
      </w:pPr>
    </w:p>
    <w:p w14:paraId="08EDEDE6">
      <w:pPr>
        <w:pStyle w:val="5"/>
        <w:spacing w:line="241" w:lineRule="auto"/>
        <w:jc w:val="left"/>
        <w:rPr>
          <w:color w:val="auto"/>
        </w:rPr>
      </w:pPr>
    </w:p>
    <w:p w14:paraId="655D8A80">
      <w:pPr>
        <w:pStyle w:val="5"/>
        <w:spacing w:line="241" w:lineRule="auto"/>
        <w:jc w:val="left"/>
        <w:rPr>
          <w:color w:val="auto"/>
        </w:rPr>
      </w:pPr>
    </w:p>
    <w:p w14:paraId="60BC50E3">
      <w:pPr>
        <w:pStyle w:val="5"/>
        <w:spacing w:line="241" w:lineRule="auto"/>
        <w:jc w:val="left"/>
        <w:rPr>
          <w:color w:val="auto"/>
        </w:rPr>
      </w:pPr>
    </w:p>
    <w:p w14:paraId="179D19EB">
      <w:pPr>
        <w:pStyle w:val="5"/>
        <w:spacing w:line="241" w:lineRule="auto"/>
        <w:jc w:val="left"/>
        <w:rPr>
          <w:color w:val="auto"/>
        </w:rPr>
      </w:pPr>
    </w:p>
    <w:p w14:paraId="6099629B">
      <w:pPr>
        <w:pStyle w:val="5"/>
        <w:spacing w:line="241" w:lineRule="auto"/>
        <w:jc w:val="left"/>
        <w:rPr>
          <w:color w:val="auto"/>
        </w:rPr>
      </w:pPr>
    </w:p>
    <w:p w14:paraId="4DBF05AD">
      <w:pPr>
        <w:pStyle w:val="5"/>
        <w:spacing w:line="241" w:lineRule="auto"/>
        <w:jc w:val="left"/>
        <w:rPr>
          <w:color w:val="auto"/>
        </w:rPr>
      </w:pPr>
    </w:p>
    <w:p w14:paraId="147146F8">
      <w:pPr>
        <w:pStyle w:val="5"/>
        <w:spacing w:line="241" w:lineRule="auto"/>
        <w:jc w:val="left"/>
        <w:rPr>
          <w:color w:val="auto"/>
        </w:rPr>
      </w:pPr>
    </w:p>
    <w:p w14:paraId="7305A415">
      <w:pPr>
        <w:pStyle w:val="5"/>
        <w:spacing w:line="241" w:lineRule="auto"/>
        <w:jc w:val="left"/>
        <w:rPr>
          <w:color w:val="auto"/>
        </w:rPr>
      </w:pPr>
    </w:p>
    <w:p w14:paraId="3CC9AB49">
      <w:pPr>
        <w:pStyle w:val="5"/>
        <w:spacing w:line="241" w:lineRule="auto"/>
        <w:jc w:val="left"/>
        <w:rPr>
          <w:color w:val="auto"/>
        </w:rPr>
      </w:pPr>
    </w:p>
    <w:p w14:paraId="6CDD5FD3">
      <w:pPr>
        <w:pStyle w:val="5"/>
        <w:spacing w:line="241" w:lineRule="auto"/>
        <w:jc w:val="left"/>
        <w:rPr>
          <w:color w:val="auto"/>
        </w:rPr>
      </w:pPr>
    </w:p>
    <w:p w14:paraId="19A9B8CA">
      <w:pPr>
        <w:pStyle w:val="5"/>
        <w:spacing w:line="241" w:lineRule="auto"/>
        <w:jc w:val="left"/>
        <w:rPr>
          <w:color w:val="auto"/>
        </w:rPr>
      </w:pPr>
    </w:p>
    <w:p w14:paraId="5DD32185">
      <w:pPr>
        <w:pStyle w:val="5"/>
        <w:spacing w:line="241" w:lineRule="auto"/>
        <w:jc w:val="left"/>
        <w:rPr>
          <w:color w:val="auto"/>
        </w:rPr>
      </w:pPr>
    </w:p>
    <w:p w14:paraId="0BC54A3A">
      <w:pPr>
        <w:pStyle w:val="5"/>
        <w:spacing w:line="241" w:lineRule="auto"/>
        <w:jc w:val="left"/>
        <w:rPr>
          <w:color w:val="auto"/>
        </w:rPr>
      </w:pPr>
    </w:p>
    <w:p w14:paraId="2A6E65D9">
      <w:pPr>
        <w:pStyle w:val="5"/>
        <w:spacing w:line="241" w:lineRule="auto"/>
        <w:jc w:val="left"/>
        <w:rPr>
          <w:color w:val="auto"/>
        </w:rPr>
      </w:pPr>
    </w:p>
    <w:p w14:paraId="54092BC2">
      <w:pPr>
        <w:pStyle w:val="5"/>
        <w:spacing w:line="241" w:lineRule="auto"/>
        <w:jc w:val="left"/>
        <w:rPr>
          <w:color w:val="auto"/>
        </w:rPr>
      </w:pPr>
    </w:p>
    <w:p w14:paraId="5E5F0409">
      <w:pPr>
        <w:spacing w:line="2295" w:lineRule="exact"/>
        <w:jc w:val="left"/>
        <w:rPr>
          <w:color w:val="auto"/>
        </w:rPr>
        <w:sectPr>
          <w:type w:val="continuous"/>
          <w:pgSz w:w="12290" w:h="17100"/>
          <w:pgMar w:top="1453" w:right="209" w:bottom="1437" w:left="1809" w:header="0" w:footer="1311" w:gutter="0"/>
          <w:cols w:equalWidth="0" w:num="3">
            <w:col w:w="4201" w:space="100"/>
            <w:col w:w="5151" w:space="100"/>
            <w:col w:w="720"/>
          </w:cols>
        </w:sectPr>
      </w:pPr>
    </w:p>
    <w:p w14:paraId="5C4F122C">
      <w:pPr>
        <w:spacing w:before="142" w:line="219" w:lineRule="auto"/>
        <w:ind w:left="3206"/>
        <w:jc w:val="left"/>
        <w:rPr>
          <w:rFonts w:ascii="宋体" w:hAnsi="宋体" w:eastAsia="宋体" w:cs="宋体"/>
          <w:color w:val="auto"/>
          <w:sz w:val="29"/>
          <w:szCs w:val="29"/>
        </w:rPr>
      </w:pPr>
      <w:r>
        <w:rPr>
          <w:rFonts w:ascii="宋体" w:hAnsi="宋体" w:eastAsia="宋体" w:cs="宋体"/>
          <w:b/>
          <w:bCs/>
          <w:color w:val="auto"/>
          <w:spacing w:val="2"/>
          <w:sz w:val="29"/>
          <w:szCs w:val="29"/>
        </w:rPr>
        <w:t>第二部分通用合同条款</w:t>
      </w:r>
    </w:p>
    <w:p w14:paraId="53051B77">
      <w:pPr>
        <w:spacing w:before="206" w:line="219" w:lineRule="auto"/>
        <w:jc w:val="left"/>
        <w:rPr>
          <w:rFonts w:ascii="宋体" w:hAnsi="宋体" w:eastAsia="宋体" w:cs="宋体"/>
          <w:color w:val="auto"/>
          <w:sz w:val="24"/>
          <w:szCs w:val="24"/>
        </w:rPr>
      </w:pPr>
      <w:r>
        <w:rPr>
          <w:rFonts w:ascii="宋体" w:hAnsi="宋体" w:eastAsia="宋体" w:cs="宋体"/>
          <w:color w:val="auto"/>
          <w:spacing w:val="-1"/>
          <w:sz w:val="24"/>
          <w:szCs w:val="24"/>
        </w:rPr>
        <w:t>通用条款部分按照建设工程施工合同示范文本</w:t>
      </w:r>
      <w:r>
        <w:rPr>
          <w:rFonts w:ascii="Times New Roman" w:hAnsi="Times New Roman" w:eastAsia="Times New Roman" w:cs="Times New Roman"/>
          <w:color w:val="auto"/>
          <w:spacing w:val="-1"/>
          <w:sz w:val="24"/>
          <w:szCs w:val="24"/>
        </w:rPr>
        <w:t>G</w:t>
      </w:r>
      <w:r>
        <w:rPr>
          <w:rFonts w:ascii="Times New Roman" w:hAnsi="Times New Roman" w:eastAsia="Times New Roman" w:cs="Times New Roman"/>
          <w:color w:val="auto"/>
          <w:spacing w:val="-2"/>
          <w:sz w:val="24"/>
          <w:szCs w:val="24"/>
        </w:rPr>
        <w:t>F-2013-0201</w:t>
      </w:r>
      <w:r>
        <w:rPr>
          <w:rFonts w:ascii="宋体" w:hAnsi="宋体" w:eastAsia="宋体" w:cs="宋体"/>
          <w:color w:val="auto"/>
          <w:spacing w:val="-2"/>
          <w:sz w:val="24"/>
          <w:szCs w:val="24"/>
        </w:rPr>
        <w:t>中的通用合同条款执行。</w:t>
      </w:r>
    </w:p>
    <w:p w14:paraId="674AF92D">
      <w:pPr>
        <w:pStyle w:val="5"/>
        <w:spacing w:line="259" w:lineRule="auto"/>
        <w:jc w:val="left"/>
        <w:rPr>
          <w:color w:val="auto"/>
        </w:rPr>
      </w:pPr>
    </w:p>
    <w:p w14:paraId="68C83D70">
      <w:pPr>
        <w:pStyle w:val="5"/>
        <w:spacing w:line="259" w:lineRule="auto"/>
        <w:jc w:val="left"/>
        <w:rPr>
          <w:color w:val="auto"/>
        </w:rPr>
      </w:pPr>
    </w:p>
    <w:p w14:paraId="515F4911">
      <w:pPr>
        <w:pStyle w:val="5"/>
        <w:spacing w:line="260" w:lineRule="auto"/>
        <w:jc w:val="left"/>
        <w:rPr>
          <w:color w:val="auto"/>
        </w:rPr>
      </w:pPr>
    </w:p>
    <w:p w14:paraId="0ABC5F30">
      <w:pPr>
        <w:pStyle w:val="5"/>
        <w:spacing w:line="260" w:lineRule="auto"/>
        <w:jc w:val="left"/>
        <w:rPr>
          <w:color w:val="auto"/>
        </w:rPr>
      </w:pPr>
    </w:p>
    <w:p w14:paraId="51788FDF">
      <w:pPr>
        <w:pStyle w:val="5"/>
        <w:spacing w:line="260" w:lineRule="auto"/>
        <w:jc w:val="left"/>
        <w:rPr>
          <w:color w:val="auto"/>
        </w:rPr>
      </w:pPr>
    </w:p>
    <w:p w14:paraId="01D46F90">
      <w:pPr>
        <w:spacing w:line="2380" w:lineRule="exact"/>
        <w:ind w:firstLine="1251"/>
        <w:jc w:val="left"/>
        <w:rPr>
          <w:color w:val="auto"/>
        </w:rPr>
      </w:pPr>
    </w:p>
    <w:p w14:paraId="567236F4">
      <w:pPr>
        <w:spacing w:line="2380" w:lineRule="exact"/>
        <w:jc w:val="left"/>
        <w:rPr>
          <w:color w:val="auto"/>
        </w:rPr>
        <w:sectPr>
          <w:footerReference r:id="rId4" w:type="default"/>
          <w:pgSz w:w="12320" w:h="17120"/>
          <w:pgMar w:top="1455" w:right="1456" w:bottom="1426" w:left="1848" w:header="0" w:footer="1299" w:gutter="0"/>
          <w:cols w:space="720" w:num="1"/>
        </w:sectPr>
      </w:pPr>
    </w:p>
    <w:p w14:paraId="5CAD45E1">
      <w:pPr>
        <w:spacing w:before="58" w:line="219" w:lineRule="auto"/>
        <w:ind w:left="3563"/>
        <w:jc w:val="left"/>
        <w:rPr>
          <w:rFonts w:ascii="宋体" w:hAnsi="宋体" w:eastAsia="宋体" w:cs="宋体"/>
          <w:color w:val="auto"/>
          <w:sz w:val="29"/>
          <w:szCs w:val="29"/>
        </w:rPr>
      </w:pPr>
      <w:r>
        <w:rPr>
          <w:rFonts w:ascii="宋体" w:hAnsi="宋体" w:eastAsia="宋体" w:cs="宋体"/>
          <w:b/>
          <w:bCs/>
          <w:color w:val="auto"/>
          <w:spacing w:val="-12"/>
          <w:sz w:val="29"/>
          <w:szCs w:val="29"/>
        </w:rPr>
        <w:t>第三部分</w:t>
      </w:r>
      <w:r>
        <w:rPr>
          <w:rFonts w:ascii="宋体" w:hAnsi="宋体" w:eastAsia="宋体" w:cs="宋体"/>
          <w:color w:val="auto"/>
          <w:spacing w:val="65"/>
          <w:sz w:val="29"/>
          <w:szCs w:val="29"/>
        </w:rPr>
        <w:t xml:space="preserve">  </w:t>
      </w:r>
      <w:r>
        <w:rPr>
          <w:rFonts w:ascii="宋体" w:hAnsi="宋体" w:eastAsia="宋体" w:cs="宋体"/>
          <w:b/>
          <w:bCs/>
          <w:color w:val="auto"/>
          <w:spacing w:val="-12"/>
          <w:sz w:val="29"/>
          <w:szCs w:val="29"/>
        </w:rPr>
        <w:t>专用条款</w:t>
      </w:r>
    </w:p>
    <w:p w14:paraId="4C36BF40">
      <w:pPr>
        <w:pStyle w:val="5"/>
        <w:spacing w:line="251" w:lineRule="auto"/>
        <w:jc w:val="left"/>
        <w:rPr>
          <w:color w:val="auto"/>
        </w:rPr>
      </w:pPr>
    </w:p>
    <w:p w14:paraId="1014CF82">
      <w:pPr>
        <w:spacing w:before="75" w:line="220" w:lineRule="auto"/>
        <w:ind w:left="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1"/>
          <w:sz w:val="24"/>
          <w:szCs w:val="24"/>
        </w:rPr>
        <w:t>一般约定</w:t>
      </w:r>
    </w:p>
    <w:p w14:paraId="6A8B70A4">
      <w:pPr>
        <w:pStyle w:val="5"/>
        <w:spacing w:line="249" w:lineRule="auto"/>
        <w:jc w:val="left"/>
        <w:rPr>
          <w:rFonts w:hint="eastAsia" w:asciiTheme="minorEastAsia" w:hAnsiTheme="minorEastAsia" w:eastAsiaTheme="minorEastAsia" w:cstheme="minorEastAsia"/>
          <w:color w:val="auto"/>
          <w:sz w:val="24"/>
          <w:szCs w:val="24"/>
        </w:rPr>
      </w:pPr>
    </w:p>
    <w:p w14:paraId="2766CB71">
      <w:pPr>
        <w:spacing w:before="75" w:line="220"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pacing w:val="13"/>
          <w:sz w:val="24"/>
          <w:szCs w:val="24"/>
        </w:rPr>
        <w:t>1词语定义</w:t>
      </w:r>
    </w:p>
    <w:p w14:paraId="5A138F69">
      <w:pPr>
        <w:spacing w:before="298" w:line="221"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1.1.1合同</w:t>
      </w:r>
    </w:p>
    <w:p w14:paraId="2A1BFBCB">
      <w:pPr>
        <w:spacing w:before="181"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1.1.1.1其他合同文件包括：</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23"/>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p>
    <w:p w14:paraId="7FF15206">
      <w:pPr>
        <w:spacing w:before="168" w:line="220"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1.1.2工程和设备</w:t>
      </w:r>
    </w:p>
    <w:p w14:paraId="715D1DCA">
      <w:pPr>
        <w:spacing w:before="185"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"1.1.2.1"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pacing w:val="3"/>
          <w:sz w:val="24"/>
          <w:szCs w:val="24"/>
        </w:rPr>
        <w:t>1.1.2.1</w:t>
      </w:r>
      <w:r>
        <w:rPr>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3"/>
          <w:sz w:val="24"/>
          <w:szCs w:val="24"/>
        </w:rPr>
        <w:t xml:space="preserve">作为施工现场组成部分的其他场所包括： </w:t>
      </w:r>
      <w:r>
        <w:rPr>
          <w:rFonts w:hint="eastAsia" w:asciiTheme="minorEastAsia" w:hAnsiTheme="minorEastAsia" w:eastAsiaTheme="minorEastAsia" w:cstheme="minorEastAsia"/>
          <w:color w:val="auto"/>
          <w:spacing w:val="3"/>
          <w:sz w:val="24"/>
          <w:szCs w:val="24"/>
          <w:u w:val="single" w:color="auto"/>
        </w:rPr>
        <w:t>按现有条件施工</w:t>
      </w:r>
      <w:r>
        <w:rPr>
          <w:rFonts w:hint="eastAsia" w:asciiTheme="minorEastAsia" w:hAnsiTheme="minorEastAsia" w:eastAsiaTheme="minorEastAsia" w:cstheme="minorEastAsia"/>
          <w:color w:val="auto"/>
          <w:spacing w:val="3"/>
          <w:sz w:val="24"/>
          <w:szCs w:val="24"/>
        </w:rPr>
        <w:t>。</w:t>
      </w:r>
    </w:p>
    <w:p w14:paraId="672945AD">
      <w:pPr>
        <w:spacing w:before="198" w:line="221"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1.1.2.2永久占地包括：</w:t>
      </w:r>
      <w:r>
        <w:rPr>
          <w:rFonts w:hint="eastAsia" w:asciiTheme="minorEastAsia" w:hAnsiTheme="minorEastAsia" w:eastAsiaTheme="minorEastAsia" w:cstheme="minorEastAsia"/>
          <w:color w:val="auto"/>
          <w:spacing w:val="34"/>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75"/>
          <w:sz w:val="24"/>
          <w:szCs w:val="24"/>
        </w:rPr>
        <w:t xml:space="preserve"> </w:t>
      </w:r>
      <w:r>
        <w:rPr>
          <w:rFonts w:hint="eastAsia" w:asciiTheme="minorEastAsia" w:hAnsiTheme="minorEastAsia" w:eastAsiaTheme="minorEastAsia" w:cstheme="minorEastAsia"/>
          <w:color w:val="auto"/>
          <w:sz w:val="24"/>
          <w:szCs w:val="24"/>
        </w:rPr>
        <w:t>。</w:t>
      </w:r>
    </w:p>
    <w:p w14:paraId="0D2C9D41">
      <w:pPr>
        <w:spacing w:before="184"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1.1.2.3临时占地包括：</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
          <w:sz w:val="24"/>
          <w:szCs w:val="24"/>
        </w:rPr>
        <w:t>。</w:t>
      </w:r>
    </w:p>
    <w:p w14:paraId="123C8CBE">
      <w:pPr>
        <w:spacing w:before="177"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1.2法律</w:t>
      </w:r>
    </w:p>
    <w:p w14:paraId="408A0F79">
      <w:pPr>
        <w:spacing w:before="276" w:line="366" w:lineRule="auto"/>
        <w:ind w:left="29" w:right="1402" w:firstLine="4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适用于合同的其他规范性文件</w:t>
      </w:r>
      <w:r>
        <w:rPr>
          <w:rFonts w:hint="eastAsia" w:asciiTheme="minorEastAsia" w:hAnsiTheme="minorEastAsia" w:eastAsiaTheme="minorEastAsia" w:cstheme="minorEastAsia"/>
          <w:color w:val="auto"/>
          <w:sz w:val="24"/>
          <w:szCs w:val="24"/>
          <w:u w:val="single" w:color="auto"/>
        </w:rPr>
        <w:t>：《中华人民共和国建筑</w:t>
      </w:r>
      <w:r>
        <w:rPr>
          <w:rFonts w:hint="eastAsia" w:asciiTheme="minorEastAsia" w:hAnsiTheme="minorEastAsia" w:eastAsiaTheme="minorEastAsia" w:cstheme="minorEastAsia"/>
          <w:color w:val="auto"/>
          <w:spacing w:val="-1"/>
          <w:sz w:val="24"/>
          <w:szCs w:val="24"/>
          <w:u w:val="single" w:color="auto"/>
        </w:rPr>
        <w:t>法》、《中华人民共和国民</w:t>
      </w:r>
      <w:r>
        <w:rPr>
          <w:rFonts w:hint="eastAsia" w:asciiTheme="minorEastAsia" w:hAnsiTheme="minorEastAsia" w:eastAsiaTheme="minorEastAsia" w:cstheme="minorEastAsia"/>
          <w:color w:val="auto"/>
          <w:sz w:val="24"/>
          <w:szCs w:val="24"/>
          <w:u w:val="single" w:color="auto"/>
        </w:rPr>
        <w:t>法典》及相应的法律和地方政府的有关规定等。</w:t>
      </w:r>
    </w:p>
    <w:p w14:paraId="3FD272E2">
      <w:pPr>
        <w:spacing w:line="220"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8"/>
          <w:sz w:val="24"/>
          <w:szCs w:val="24"/>
        </w:rPr>
        <w:t>1.3标准和规范</w:t>
      </w:r>
    </w:p>
    <w:p w14:paraId="0722D46D">
      <w:pPr>
        <w:spacing w:before="275" w:line="377" w:lineRule="auto"/>
        <w:ind w:right="1322"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1.3.1适用于工程的标准规范包括</w:t>
      </w:r>
      <w:r>
        <w:rPr>
          <w:rFonts w:hint="eastAsia" w:asciiTheme="minorEastAsia" w:hAnsiTheme="minorEastAsia" w:eastAsiaTheme="minorEastAsia" w:cstheme="minorEastAsia"/>
          <w:color w:val="auto"/>
          <w:spacing w:val="-1"/>
          <w:sz w:val="24"/>
          <w:szCs w:val="24"/>
          <w:u w:val="single" w:color="auto"/>
        </w:rPr>
        <w:t>：《建设工程质量管理条例》、</w:t>
      </w:r>
      <w:r>
        <w:rPr>
          <w:rFonts w:hint="eastAsia" w:asciiTheme="minorEastAsia" w:hAnsiTheme="minorEastAsia" w:eastAsiaTheme="minorEastAsia" w:cstheme="minorEastAsia"/>
          <w:color w:val="auto"/>
          <w:spacing w:val="-2"/>
          <w:sz w:val="24"/>
          <w:szCs w:val="24"/>
          <w:u w:val="single" w:color="auto"/>
        </w:rPr>
        <w:t>国家及重庆现行与</w:t>
      </w:r>
      <w:r>
        <w:rPr>
          <w:rFonts w:hint="eastAsia" w:asciiTheme="minorEastAsia" w:hAnsiTheme="minorEastAsia" w:eastAsiaTheme="minorEastAsia" w:cstheme="minorEastAsia"/>
          <w:color w:val="auto"/>
          <w:spacing w:val="4"/>
          <w:sz w:val="24"/>
          <w:szCs w:val="24"/>
          <w:u w:val="single" w:color="auto"/>
        </w:rPr>
        <w:t>本工程相关的施工验收规范、质量标准及操作规程</w:t>
      </w:r>
      <w:r>
        <w:rPr>
          <w:rFonts w:hint="eastAsia" w:asciiTheme="minorEastAsia" w:hAnsiTheme="minorEastAsia" w:eastAsiaTheme="minorEastAsia" w:cstheme="minorEastAsia"/>
          <w:color w:val="auto"/>
          <w:spacing w:val="4"/>
          <w:sz w:val="24"/>
          <w:szCs w:val="24"/>
        </w:rPr>
        <w:t>。</w:t>
      </w:r>
    </w:p>
    <w:p w14:paraId="76C43180">
      <w:pPr>
        <w:spacing w:before="1" w:line="218"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 xml:space="preserve">1.3.2发包人提供国外标准、规范的名称：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w:t>
      </w:r>
    </w:p>
    <w:p w14:paraId="724A3B80">
      <w:pPr>
        <w:spacing w:before="197"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 xml:space="preserve">发包人提供国外标准、规范的份数：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p>
    <w:p w14:paraId="27E95D11">
      <w:pPr>
        <w:spacing w:before="197"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 xml:space="preserve">发包人提供国外标准、规范的名称：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        </w:t>
      </w:r>
      <w:r>
        <w:rPr>
          <w:rFonts w:hint="eastAsia" w:asciiTheme="minorEastAsia" w:hAnsiTheme="minorEastAsia" w:eastAsiaTheme="minorEastAsia" w:cstheme="minorEastAsia"/>
          <w:color w:val="auto"/>
          <w:sz w:val="24"/>
          <w:szCs w:val="24"/>
        </w:rPr>
        <w:t>。</w:t>
      </w:r>
    </w:p>
    <w:p w14:paraId="258C7E5B">
      <w:pPr>
        <w:spacing w:before="179"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1.3.3发包人对工程的技术标准和功能要求的特殊要求：</w:t>
      </w:r>
      <w:r>
        <w:rPr>
          <w:rFonts w:hint="eastAsia" w:asciiTheme="minorEastAsia" w:hAnsiTheme="minorEastAsia" w:eastAsiaTheme="minorEastAsia" w:cstheme="minorEastAsia"/>
          <w:color w:val="auto"/>
          <w:spacing w:val="11"/>
          <w:sz w:val="24"/>
          <w:szCs w:val="24"/>
          <w:u w:val="single" w:color="auto"/>
        </w:rPr>
        <w:t>见施工图设计文件</w:t>
      </w:r>
      <w:r>
        <w:rPr>
          <w:rFonts w:hint="eastAsia" w:asciiTheme="minorEastAsia" w:hAnsiTheme="minorEastAsia" w:eastAsiaTheme="minorEastAsia" w:cstheme="minorEastAsia"/>
          <w:color w:val="auto"/>
          <w:spacing w:val="11"/>
          <w:sz w:val="24"/>
          <w:szCs w:val="24"/>
        </w:rPr>
        <w:t>。</w:t>
      </w:r>
    </w:p>
    <w:p w14:paraId="030F1F4F">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1.4合同文件的优先顺序</w:t>
      </w:r>
    </w:p>
    <w:p w14:paraId="635197FE">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合同文件组成及优先顺序为：</w:t>
      </w:r>
    </w:p>
    <w:p w14:paraId="4B0D3E4F">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(1)合同协议书；</w:t>
      </w:r>
    </w:p>
    <w:p w14:paraId="275D1AEF">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(2)成交通知书；</w:t>
      </w:r>
    </w:p>
    <w:p w14:paraId="2CA77153">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(3)竞采采购报价函及其明细报价表；</w:t>
      </w:r>
    </w:p>
    <w:p w14:paraId="2EFC3F80">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(4)专用合同条款及其附件；</w:t>
      </w:r>
    </w:p>
    <w:p w14:paraId="1D0AAB73">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(5)通用合同条款；</w:t>
      </w:r>
    </w:p>
    <w:p w14:paraId="300E86AF">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(6)技术标准和要求；</w:t>
      </w:r>
    </w:p>
    <w:p w14:paraId="69031C73">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(7)图纸；</w:t>
      </w:r>
    </w:p>
    <w:p w14:paraId="10BCF223">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(8)已标价工程量清单；</w:t>
      </w:r>
    </w:p>
    <w:p w14:paraId="0574B291">
      <w:pPr>
        <w:spacing w:before="135" w:line="219" w:lineRule="auto"/>
        <w:ind w:left="0" w:right="0" w:firstLine="464" w:firstLineChars="200"/>
        <w:jc w:val="left"/>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(9)其他合同文件(合同实施期间合同当事人的往来文件包括信函、纪要、备忘等 ) 。</w:t>
      </w:r>
    </w:p>
    <w:p w14:paraId="4D580FFE">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1.5图纸和承包人文件</w:t>
      </w:r>
    </w:p>
    <w:p w14:paraId="50E4FD90">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1.5.1 图纸的提供</w:t>
      </w:r>
    </w:p>
    <w:p w14:paraId="17021E8A">
      <w:pPr>
        <w:spacing w:before="196"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发包人向承包人提供图纸的期限：</w:t>
      </w:r>
      <w:r>
        <w:rPr>
          <w:rFonts w:hint="eastAsia" w:asciiTheme="minorEastAsia" w:hAnsiTheme="minorEastAsia" w:eastAsiaTheme="minorEastAsia" w:cstheme="minorEastAsia"/>
          <w:color w:val="auto"/>
          <w:spacing w:val="6"/>
          <w:sz w:val="24"/>
          <w:szCs w:val="24"/>
          <w:u w:val="single" w:color="auto"/>
        </w:rPr>
        <w:t>合同签订</w:t>
      </w:r>
      <w:r>
        <w:rPr>
          <w:rFonts w:hint="eastAsia" w:asciiTheme="minorEastAsia" w:hAnsiTheme="minorEastAsia" w:eastAsiaTheme="minorEastAsia" w:cstheme="minorEastAsia"/>
          <w:color w:val="auto"/>
          <w:spacing w:val="5"/>
          <w:sz w:val="24"/>
          <w:szCs w:val="24"/>
          <w:u w:val="single" w:color="auto"/>
          <w:lang w:val="en-US" w:eastAsia="zh-CN"/>
        </w:rPr>
        <w:t>10</w:t>
      </w:r>
      <w:r>
        <w:rPr>
          <w:rFonts w:hint="eastAsia" w:asciiTheme="minorEastAsia" w:hAnsiTheme="minorEastAsia" w:eastAsiaTheme="minorEastAsia" w:cstheme="minorEastAsia"/>
          <w:color w:val="auto"/>
          <w:spacing w:val="5"/>
          <w:sz w:val="24"/>
          <w:szCs w:val="24"/>
          <w:u w:val="single" w:color="auto"/>
        </w:rPr>
        <w:t>日内提供施工图</w:t>
      </w:r>
      <w:r>
        <w:rPr>
          <w:rFonts w:hint="eastAsia" w:asciiTheme="minorEastAsia" w:hAnsiTheme="minorEastAsia" w:eastAsiaTheme="minorEastAsia" w:cstheme="minorEastAsia"/>
          <w:color w:val="auto"/>
          <w:spacing w:val="5"/>
          <w:sz w:val="24"/>
          <w:szCs w:val="24"/>
        </w:rPr>
        <w:t xml:space="preserve">  ：</w:t>
      </w:r>
    </w:p>
    <w:p w14:paraId="72FBAAFC">
      <w:pPr>
        <w:spacing w:before="13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发包人向承包人提供图纸的数量：</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lang w:val="en-US" w:eastAsia="zh-CN"/>
        </w:rPr>
        <w:t>1</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p>
    <w:p w14:paraId="3A5F6DA0">
      <w:pPr>
        <w:spacing w:before="16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发包人向承包人提供图纸的内容：</w:t>
      </w:r>
      <w:r>
        <w:rPr>
          <w:rFonts w:hint="eastAsia" w:asciiTheme="minorEastAsia" w:hAnsiTheme="minorEastAsia" w:eastAsiaTheme="minorEastAsia" w:cstheme="minorEastAsia"/>
          <w:color w:val="auto"/>
          <w:spacing w:val="-1"/>
          <w:sz w:val="24"/>
          <w:szCs w:val="24"/>
          <w:u w:val="single" w:color="auto"/>
        </w:rPr>
        <w:t xml:space="preserve">    完整</w:t>
      </w:r>
      <w:r>
        <w:rPr>
          <w:rFonts w:hint="eastAsia" w:asciiTheme="minorEastAsia" w:hAnsiTheme="minorEastAsia" w:eastAsiaTheme="minorEastAsia" w:cstheme="minorEastAsia"/>
          <w:color w:val="auto"/>
          <w:spacing w:val="-2"/>
          <w:sz w:val="24"/>
          <w:szCs w:val="24"/>
          <w:u w:val="single" w:color="auto"/>
        </w:rPr>
        <w:t>的施工图。</w:t>
      </w:r>
    </w:p>
    <w:p w14:paraId="3722390B">
      <w:pPr>
        <w:spacing w:before="177"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1.5.2承包人文件</w:t>
      </w:r>
    </w:p>
    <w:p w14:paraId="7B316A60">
      <w:pPr>
        <w:spacing w:before="184"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需要由承包人提供的文件，包括：</w:t>
      </w:r>
      <w:r>
        <w:rPr>
          <w:rFonts w:hint="eastAsia" w:asciiTheme="minorEastAsia" w:hAnsiTheme="minorEastAsia" w:eastAsiaTheme="minorEastAsia" w:cstheme="minorEastAsia"/>
          <w:color w:val="auto"/>
          <w:spacing w:val="9"/>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           ;</w:t>
      </w:r>
    </w:p>
    <w:p w14:paraId="30E53AC5">
      <w:pPr>
        <w:spacing w:before="186" w:line="221"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承包人提供的文件的期限为：</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w:t>
      </w:r>
    </w:p>
    <w:p w14:paraId="339E367B">
      <w:pPr>
        <w:spacing w:before="172"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承包人提供的文件的数量为：</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w:t>
      </w:r>
      <w:r>
        <w:rPr>
          <w:rFonts w:hint="eastAsia" w:asciiTheme="minorEastAsia" w:hAnsiTheme="minorEastAsia" w:eastAsiaTheme="minorEastAsia" w:cstheme="minorEastAsia"/>
          <w:color w:val="auto"/>
          <w:spacing w:val="20"/>
          <w:sz w:val="24"/>
          <w:szCs w:val="24"/>
          <w:u w:val="single" w:color="auto"/>
        </w:rPr>
        <w:t xml:space="preserve">    </w:t>
      </w:r>
      <w:r>
        <w:rPr>
          <w:rFonts w:hint="eastAsia" w:asciiTheme="minorEastAsia" w:hAnsiTheme="minorEastAsia" w:eastAsiaTheme="minorEastAsia" w:cstheme="minorEastAsia"/>
          <w:color w:val="auto"/>
          <w:spacing w:val="-108"/>
          <w:sz w:val="24"/>
          <w:szCs w:val="24"/>
        </w:rPr>
        <w:t xml:space="preserve"> </w:t>
      </w:r>
      <w:r>
        <w:rPr>
          <w:rFonts w:hint="eastAsia" w:asciiTheme="minorEastAsia" w:hAnsiTheme="minorEastAsia" w:eastAsiaTheme="minorEastAsia" w:cstheme="minorEastAsia"/>
          <w:color w:val="auto"/>
          <w:spacing w:val="-6"/>
          <w:sz w:val="24"/>
          <w:szCs w:val="24"/>
        </w:rPr>
        <w:t>;</w:t>
      </w:r>
    </w:p>
    <w:p w14:paraId="14C32482">
      <w:pPr>
        <w:spacing w:before="17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承包人提供的文件的形式为：</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      ;</w:t>
      </w:r>
    </w:p>
    <w:p w14:paraId="6A0765EB">
      <w:pPr>
        <w:spacing w:before="147"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发包人审批承包人文件的期限：</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0FC01909">
      <w:pPr>
        <w:spacing w:before="166" w:line="22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1.5.3现场图纸准备</w:t>
      </w:r>
    </w:p>
    <w:p w14:paraId="73642DD6">
      <w:pPr>
        <w:spacing w:before="194" w:line="22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关于现场图纸准备的约定：</w:t>
      </w:r>
      <w:r>
        <w:rPr>
          <w:rFonts w:hint="eastAsia" w:asciiTheme="minorEastAsia" w:hAnsiTheme="minorEastAsia" w:eastAsiaTheme="minorEastAsia" w:cstheme="minorEastAsia"/>
          <w:color w:val="auto"/>
          <w:spacing w:val="25"/>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p>
    <w:p w14:paraId="4D09F9FE">
      <w:pPr>
        <w:spacing w:before="177" w:line="221"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w:t>
      </w:r>
      <w:r>
        <w:rPr>
          <w:rFonts w:hint="eastAsia" w:asciiTheme="minorEastAsia" w:hAnsiTheme="minorEastAsia" w:eastAsiaTheme="minorEastAsia" w:cstheme="minorEastAsia"/>
          <w:color w:val="auto"/>
          <w:spacing w:val="-64"/>
          <w:sz w:val="24"/>
          <w:szCs w:val="24"/>
        </w:rPr>
        <w:t xml:space="preserve"> </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3"/>
          <w:sz w:val="24"/>
          <w:szCs w:val="24"/>
        </w:rPr>
        <w:t>6联络</w:t>
      </w:r>
    </w:p>
    <w:p w14:paraId="013474BE">
      <w:pPr>
        <w:spacing w:before="269" w:line="361"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1.6.1发包人和承包人应当</w:t>
      </w:r>
      <w:r>
        <w:rPr>
          <w:rFonts w:hint="eastAsia" w:asciiTheme="minorEastAsia" w:hAnsiTheme="minorEastAsia" w:eastAsiaTheme="minorEastAsia" w:cstheme="minorEastAsia"/>
          <w:color w:val="auto"/>
          <w:spacing w:val="-5"/>
          <w:sz w:val="24"/>
          <w:szCs w:val="24"/>
          <w:u w:val="none" w:color="auto"/>
        </w:rPr>
        <w:t>在</w:t>
      </w:r>
      <w:r>
        <w:rPr>
          <w:rFonts w:hint="eastAsia" w:asciiTheme="minorEastAsia" w:hAnsiTheme="minorEastAsia" w:eastAsiaTheme="minorEastAsia" w:cstheme="minorEastAsia"/>
          <w:color w:val="auto"/>
          <w:spacing w:val="37"/>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r>
        <w:rPr>
          <w:rFonts w:hint="eastAsia" w:asciiTheme="minorEastAsia" w:hAnsiTheme="minorEastAsia" w:eastAsiaTheme="minorEastAsia" w:cstheme="minorEastAsia"/>
          <w:color w:val="auto"/>
          <w:spacing w:val="-4"/>
          <w:sz w:val="24"/>
          <w:szCs w:val="24"/>
          <w:u w:val="single" w:color="auto"/>
          <w:lang w:val="en-US" w:eastAsia="zh-CN"/>
        </w:rPr>
        <w:t xml:space="preserve">  </w:t>
      </w:r>
      <w:r>
        <w:rPr>
          <w:rFonts w:hint="eastAsia" w:asciiTheme="minorEastAsia" w:hAnsiTheme="minorEastAsia" w:eastAsiaTheme="minorEastAsia" w:cstheme="minorEastAsia"/>
          <w:color w:val="auto"/>
          <w:spacing w:val="-5"/>
          <w:sz w:val="24"/>
          <w:szCs w:val="24"/>
        </w:rPr>
        <w:t xml:space="preserve">  天内将与合同有关的通知、批准、证明、证书、</w:t>
      </w:r>
      <w:r>
        <w:rPr>
          <w:rFonts w:hint="eastAsia" w:asciiTheme="minorEastAsia" w:hAnsiTheme="minorEastAsia" w:eastAsiaTheme="minorEastAsia" w:cstheme="minorEastAsia"/>
          <w:color w:val="auto"/>
          <w:spacing w:val="-3"/>
          <w:sz w:val="24"/>
          <w:szCs w:val="24"/>
        </w:rPr>
        <w:t>指示、指令、要求、请求、同意、意见、确定和决定等书面函件送达对方当事人。</w:t>
      </w:r>
    </w:p>
    <w:p w14:paraId="1C077AAF">
      <w:pPr>
        <w:spacing w:before="1" w:line="218"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1.6.2发包人接收文件的地点：</w:t>
      </w:r>
    </w:p>
    <w:p w14:paraId="6918F542">
      <w:pPr>
        <w:spacing w:before="207"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发包人指定的接收人为：</w:t>
      </w:r>
    </w:p>
    <w:p w14:paraId="542240BA">
      <w:pPr>
        <w:spacing w:before="16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承包人接收文件的地点：</w:t>
      </w:r>
    </w:p>
    <w:p w14:paraId="70A592D7">
      <w:pPr>
        <w:spacing w:before="176"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承包人指定的接收人为：</w:t>
      </w:r>
    </w:p>
    <w:p w14:paraId="5665D0D2">
      <w:pPr>
        <w:spacing w:before="19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1.7交通运输</w:t>
      </w:r>
    </w:p>
    <w:p w14:paraId="2CD4A3FD">
      <w:pPr>
        <w:spacing w:before="29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1.7.1</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5"/>
          <w:sz w:val="24"/>
          <w:szCs w:val="24"/>
        </w:rPr>
        <w:t>出入现场的权利</w:t>
      </w:r>
    </w:p>
    <w:p w14:paraId="541867CB">
      <w:pPr>
        <w:spacing w:before="182" w:line="222"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关于出入现场的权利的约定：</w:t>
      </w:r>
      <w:r>
        <w:rPr>
          <w:rFonts w:hint="eastAsia" w:asciiTheme="minorEastAsia" w:hAnsiTheme="minorEastAsia" w:eastAsiaTheme="minorEastAsia" w:cstheme="minorEastAsia"/>
          <w:color w:val="auto"/>
          <w:spacing w:val="17"/>
          <w:position w:val="1"/>
          <w:sz w:val="24"/>
          <w:szCs w:val="24"/>
          <w:u w:val="single" w:color="auto"/>
        </w:rPr>
        <w:t xml:space="preserve">     </w:t>
      </w:r>
      <w:r>
        <w:rPr>
          <w:rFonts w:hint="eastAsia" w:asciiTheme="minorEastAsia" w:hAnsiTheme="minorEastAsia" w:eastAsiaTheme="minorEastAsia" w:cstheme="minorEastAsia"/>
          <w:color w:val="auto"/>
          <w:spacing w:val="-2"/>
          <w:position w:val="1"/>
          <w:sz w:val="24"/>
          <w:szCs w:val="24"/>
          <w:u w:val="single" w:color="auto"/>
        </w:rPr>
        <w:t>/</w:t>
      </w:r>
      <w:r>
        <w:rPr>
          <w:rFonts w:hint="eastAsia" w:asciiTheme="minorEastAsia" w:hAnsiTheme="minorEastAsia" w:eastAsiaTheme="minorEastAsia" w:cstheme="minorEastAsia"/>
          <w:color w:val="auto"/>
          <w:spacing w:val="4"/>
          <w:position w:val="1"/>
          <w:sz w:val="24"/>
          <w:szCs w:val="24"/>
          <w:u w:val="single" w:color="auto"/>
        </w:rPr>
        <w:t xml:space="preserve">                  </w:t>
      </w:r>
      <w:r>
        <w:rPr>
          <w:rFonts w:hint="eastAsia" w:asciiTheme="minorEastAsia" w:hAnsiTheme="minorEastAsia" w:eastAsiaTheme="minorEastAsia" w:cstheme="minorEastAsia"/>
          <w:color w:val="auto"/>
          <w:spacing w:val="-2"/>
          <w:position w:val="1"/>
          <w:sz w:val="24"/>
          <w:szCs w:val="24"/>
          <w:u w:val="single" w:color="auto"/>
        </w:rPr>
        <w:t>。</w:t>
      </w:r>
    </w:p>
    <w:p w14:paraId="0490EC97">
      <w:pPr>
        <w:spacing w:before="17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1.7.2场内交通</w:t>
      </w:r>
    </w:p>
    <w:p w14:paraId="72EA6044">
      <w:pPr>
        <w:spacing w:before="17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关于场外交通和场内交通的边界的约定：</w:t>
      </w:r>
      <w:r>
        <w:rPr>
          <w:rFonts w:hint="eastAsia" w:asciiTheme="minorEastAsia" w:hAnsiTheme="minorEastAsia" w:eastAsiaTheme="minorEastAsia" w:cstheme="minorEastAsia"/>
          <w:color w:val="auto"/>
          <w:spacing w:val="-69"/>
          <w:sz w:val="24"/>
          <w:szCs w:val="24"/>
        </w:rPr>
        <w:t xml:space="preserve"> </w:t>
      </w:r>
      <w:r>
        <w:rPr>
          <w:rFonts w:hint="eastAsia" w:asciiTheme="minorEastAsia" w:hAnsiTheme="minorEastAsia" w:eastAsiaTheme="minorEastAsia" w:cstheme="minorEastAsia"/>
          <w:color w:val="auto"/>
          <w:spacing w:val="37"/>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现场现状  </w:t>
      </w:r>
      <w:r>
        <w:rPr>
          <w:rFonts w:hint="eastAsia" w:asciiTheme="minorEastAsia" w:hAnsiTheme="minorEastAsia" w:eastAsiaTheme="minorEastAsia" w:cstheme="minorEastAsia"/>
          <w:color w:val="auto"/>
          <w:spacing w:val="4"/>
          <w:sz w:val="24"/>
          <w:szCs w:val="24"/>
        </w:rPr>
        <w:t>。</w:t>
      </w:r>
    </w:p>
    <w:p w14:paraId="190623B6">
      <w:pPr>
        <w:spacing w:before="139" w:line="219" w:lineRule="auto"/>
        <w:ind w:left="0"/>
        <w:jc w:val="left"/>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关于发包人向承包人免费提供满足工程施工需要的场内道路和交通设施的约定：</w:t>
      </w:r>
    </w:p>
    <w:p w14:paraId="07081CD8">
      <w:pPr>
        <w:spacing w:before="139" w:line="219" w:lineRule="auto"/>
        <w:ind w:lef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1.7.3超大件和超重件的运输</w:t>
      </w:r>
    </w:p>
    <w:p w14:paraId="340F0C7D">
      <w:pPr>
        <w:spacing w:before="177" w:line="365" w:lineRule="auto"/>
        <w:ind w:right="1289"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运输超大件或超重件所需的道路和桥梁临时加固改造费用和其他有关</w:t>
      </w:r>
      <w:r>
        <w:rPr>
          <w:rFonts w:hint="eastAsia" w:asciiTheme="minorEastAsia" w:hAnsiTheme="minorEastAsia" w:eastAsiaTheme="minorEastAsia" w:cstheme="minorEastAsia"/>
          <w:color w:val="auto"/>
          <w:spacing w:val="9"/>
          <w:sz w:val="24"/>
          <w:szCs w:val="24"/>
        </w:rPr>
        <w:t>费用由</w:t>
      </w:r>
      <w:r>
        <w:rPr>
          <w:rFonts w:hint="eastAsia" w:asciiTheme="minorEastAsia" w:hAnsiTheme="minorEastAsia" w:eastAsiaTheme="minorEastAsia" w:cstheme="minorEastAsia"/>
          <w:color w:val="auto"/>
          <w:spacing w:val="36"/>
          <w:sz w:val="24"/>
          <w:szCs w:val="24"/>
          <w:u w:val="single" w:color="auto"/>
        </w:rPr>
        <w:t xml:space="preserve">  </w:t>
      </w:r>
      <w:r>
        <w:rPr>
          <w:rFonts w:hint="eastAsia" w:asciiTheme="minorEastAsia" w:hAnsiTheme="minorEastAsia" w:eastAsiaTheme="minorEastAsia" w:cstheme="minorEastAsia"/>
          <w:color w:val="auto"/>
          <w:spacing w:val="9"/>
          <w:sz w:val="24"/>
          <w:szCs w:val="24"/>
          <w:u w:val="single" w:color="auto"/>
        </w:rPr>
        <w:t>承</w:t>
      </w:r>
      <w:r>
        <w:rPr>
          <w:rFonts w:hint="eastAsia" w:asciiTheme="minorEastAsia" w:hAnsiTheme="minorEastAsia" w:eastAsiaTheme="minorEastAsia" w:cstheme="minorEastAsia"/>
          <w:color w:val="auto"/>
          <w:spacing w:val="-2"/>
          <w:sz w:val="24"/>
          <w:szCs w:val="24"/>
          <w:u w:val="single" w:color="auto"/>
        </w:rPr>
        <w:t>包人</w:t>
      </w:r>
      <w:r>
        <w:rPr>
          <w:rFonts w:hint="eastAsia" w:asciiTheme="minorEastAsia" w:hAnsiTheme="minorEastAsia" w:eastAsiaTheme="minorEastAsia" w:cstheme="minorEastAsia"/>
          <w:color w:val="auto"/>
          <w:spacing w:val="35"/>
          <w:sz w:val="24"/>
          <w:szCs w:val="24"/>
          <w:u w:val="single" w:color="auto"/>
        </w:rPr>
        <w:t xml:space="preserve"> </w:t>
      </w:r>
      <w:r>
        <w:rPr>
          <w:rFonts w:hint="eastAsia" w:asciiTheme="minorEastAsia" w:hAnsiTheme="minorEastAsia" w:eastAsiaTheme="minorEastAsia" w:cstheme="minorEastAsia"/>
          <w:color w:val="auto"/>
          <w:spacing w:val="-2"/>
          <w:sz w:val="24"/>
          <w:szCs w:val="24"/>
        </w:rPr>
        <w:t>承担。</w:t>
      </w:r>
    </w:p>
    <w:p w14:paraId="2F03F354">
      <w:pPr>
        <w:spacing w:line="219" w:lineRule="auto"/>
        <w:ind w:left="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1"/>
          <w:sz w:val="24"/>
          <w:szCs w:val="24"/>
        </w:rPr>
        <w:t>1.8知识产权</w:t>
      </w:r>
    </w:p>
    <w:p w14:paraId="56093ECD">
      <w:pPr>
        <w:spacing w:before="255" w:line="372" w:lineRule="auto"/>
        <w:ind w:right="1229"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1.8.1关于发包人提供给承包人的图纸、发包人为实施工程自行编制或委托</w:t>
      </w:r>
      <w:r>
        <w:rPr>
          <w:rFonts w:hint="eastAsia" w:asciiTheme="minorEastAsia" w:hAnsiTheme="minorEastAsia" w:eastAsiaTheme="minorEastAsia" w:cstheme="minorEastAsia"/>
          <w:color w:val="auto"/>
          <w:spacing w:val="7"/>
          <w:sz w:val="24"/>
          <w:szCs w:val="24"/>
        </w:rPr>
        <w:t>编制的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2"/>
          <w:sz w:val="24"/>
          <w:szCs w:val="24"/>
        </w:rPr>
        <w:t>技术规范以及反映发包人关于合同要求或其他类似性质的文件的著作权的归属：发包</w:t>
      </w:r>
      <w:r>
        <w:rPr>
          <w:rFonts w:hint="eastAsia" w:asciiTheme="minorEastAsia" w:hAnsiTheme="minorEastAsia" w:eastAsiaTheme="minorEastAsia" w:cstheme="minorEastAsia"/>
          <w:color w:val="auto"/>
          <w:spacing w:val="-6"/>
          <w:sz w:val="24"/>
          <w:szCs w:val="24"/>
        </w:rPr>
        <w:t>人</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6"/>
          <w:sz w:val="24"/>
          <w:szCs w:val="24"/>
        </w:rPr>
        <w:t>。</w:t>
      </w:r>
    </w:p>
    <w:p w14:paraId="62A5392E">
      <w:pPr>
        <w:tabs>
          <w:tab w:val="left" w:pos="9037"/>
        </w:tabs>
        <w:spacing w:before="2" w:line="358" w:lineRule="auto"/>
        <w:ind w:right="1151"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关于发包人提供的上述文件的使用限制的要求：</w:t>
      </w:r>
      <w:r>
        <w:rPr>
          <w:rFonts w:hint="eastAsia" w:asciiTheme="minorEastAsia" w:hAnsiTheme="minorEastAsia" w:eastAsiaTheme="minorEastAsia" w:cstheme="minorEastAsia"/>
          <w:color w:val="auto"/>
          <w:spacing w:val="5"/>
          <w:sz w:val="24"/>
          <w:szCs w:val="24"/>
          <w:u w:val="single" w:color="auto"/>
        </w:rPr>
        <w:t>承包人可</w:t>
      </w:r>
      <w:r>
        <w:rPr>
          <w:rFonts w:hint="eastAsia" w:asciiTheme="minorEastAsia" w:hAnsiTheme="minorEastAsia" w:eastAsiaTheme="minorEastAsia" w:cstheme="minorEastAsia"/>
          <w:color w:val="auto"/>
          <w:spacing w:val="4"/>
          <w:sz w:val="24"/>
          <w:szCs w:val="24"/>
          <w:u w:val="single" w:color="auto"/>
        </w:rPr>
        <w:t>以为实现合同目的复制、</w:t>
      </w:r>
      <w:r>
        <w:rPr>
          <w:rFonts w:hint="eastAsia" w:asciiTheme="minorEastAsia" w:hAnsiTheme="minorEastAsia" w:eastAsiaTheme="minorEastAsia" w:cstheme="minorEastAsia"/>
          <w:color w:val="auto"/>
          <w:spacing w:val="11"/>
          <w:sz w:val="24"/>
          <w:szCs w:val="24"/>
          <w:u w:val="single" w:color="auto"/>
        </w:rPr>
        <w:t>使用此类文件，但不能用于与合同无关的其他事项，未经发包人书面同意，</w:t>
      </w:r>
      <w:r>
        <w:rPr>
          <w:rFonts w:hint="eastAsia" w:asciiTheme="minorEastAsia" w:hAnsiTheme="minorEastAsia" w:eastAsiaTheme="minorEastAsia" w:cstheme="minorEastAsia"/>
          <w:color w:val="auto"/>
          <w:spacing w:val="11"/>
          <w:sz w:val="24"/>
          <w:szCs w:val="24"/>
          <w:u w:val="none" w:color="auto"/>
        </w:rPr>
        <w:t>承包人不</w:t>
      </w:r>
      <w:r>
        <w:rPr>
          <w:rFonts w:hint="eastAsia" w:asciiTheme="minorEastAsia" w:hAnsiTheme="minorEastAsia" w:eastAsiaTheme="minorEastAsia" w:cstheme="minorEastAsia"/>
          <w:color w:val="auto"/>
          <w:spacing w:val="8"/>
          <w:sz w:val="24"/>
          <w:szCs w:val="24"/>
        </w:rPr>
        <w:t>得为了合同以外的目的而复制、使用上述文件或将之提供给任何第三方。</w:t>
      </w:r>
    </w:p>
    <w:p w14:paraId="45B5F312">
      <w:pPr>
        <w:spacing w:before="1" w:line="219" w:lineRule="auto"/>
        <w:ind w:left="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1.8.2关于承包人为实施工程所编制文件的著作权的归属：</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5"/>
          <w:sz w:val="24"/>
          <w:szCs w:val="24"/>
          <w:u w:val="single" w:color="auto"/>
        </w:rPr>
        <w:t>发包人。</w:t>
      </w:r>
    </w:p>
    <w:p w14:paraId="6F0CD1BB">
      <w:pPr>
        <w:spacing w:before="177" w:line="367" w:lineRule="auto"/>
        <w:ind w:right="1281"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关于承包人提供的上述文件的使用限制的要求：</w:t>
      </w:r>
      <w:r>
        <w:rPr>
          <w:rFonts w:hint="eastAsia" w:asciiTheme="minorEastAsia" w:hAnsiTheme="minorEastAsia" w:eastAsiaTheme="minorEastAsia" w:cstheme="minorEastAsia"/>
          <w:color w:val="auto"/>
          <w:spacing w:val="4"/>
          <w:sz w:val="24"/>
          <w:szCs w:val="24"/>
          <w:u w:val="single" w:color="auto"/>
        </w:rPr>
        <w:t>承包人可因实施工程的运行、调试、维修、改造等目的复制、使用此类文件，但不能用于与合同无关的其他事项，未经发包人书面同意，承包人不得为了合同以外的目的而复制、使用上述文件或将之提供给任何第三方。</w:t>
      </w:r>
    </w:p>
    <w:p w14:paraId="7C60ADDC">
      <w:pPr>
        <w:spacing w:before="1" w:line="365" w:lineRule="auto"/>
        <w:ind w:right="1339"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1.8.3承包人在施工过程中所采用的专利、专有技术、技术秘密</w:t>
      </w:r>
      <w:r>
        <w:rPr>
          <w:rFonts w:hint="eastAsia" w:asciiTheme="minorEastAsia" w:hAnsiTheme="minorEastAsia" w:eastAsiaTheme="minorEastAsia" w:cstheme="minorEastAsia"/>
          <w:color w:val="auto"/>
          <w:spacing w:val="12"/>
          <w:sz w:val="24"/>
          <w:szCs w:val="24"/>
        </w:rPr>
        <w:t>的使用费的承担</w:t>
      </w:r>
      <w:r>
        <w:rPr>
          <w:rFonts w:hint="eastAsia" w:asciiTheme="minorEastAsia" w:hAnsiTheme="minorEastAsia" w:eastAsiaTheme="minorEastAsia" w:cstheme="minorEastAsia"/>
          <w:color w:val="auto"/>
          <w:spacing w:val="6"/>
          <w:sz w:val="24"/>
          <w:szCs w:val="24"/>
        </w:rPr>
        <w:t>方式：</w:t>
      </w:r>
      <w:r>
        <w:rPr>
          <w:rFonts w:hint="eastAsia" w:asciiTheme="minorEastAsia" w:hAnsiTheme="minorEastAsia" w:eastAsiaTheme="minorEastAsia" w:cstheme="minorEastAsia"/>
          <w:color w:val="auto"/>
          <w:spacing w:val="6"/>
          <w:sz w:val="24"/>
          <w:szCs w:val="24"/>
          <w:u w:val="single" w:color="auto"/>
        </w:rPr>
        <w:t>承包人承担，已包含在合同价中</w:t>
      </w:r>
      <w:r>
        <w:rPr>
          <w:rFonts w:hint="eastAsia" w:asciiTheme="minorEastAsia" w:hAnsiTheme="minorEastAsia" w:eastAsiaTheme="minorEastAsia" w:cstheme="minorEastAsia"/>
          <w:color w:val="auto"/>
          <w:spacing w:val="6"/>
          <w:sz w:val="24"/>
          <w:szCs w:val="24"/>
        </w:rPr>
        <w:t>。</w:t>
      </w:r>
    </w:p>
    <w:p w14:paraId="69CCA473">
      <w:pPr>
        <w:spacing w:line="219" w:lineRule="auto"/>
        <w:ind w:left="440"/>
        <w:jc w:val="left"/>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color w:val="auto"/>
          <w:spacing w:val="9"/>
          <w:sz w:val="24"/>
          <w:szCs w:val="24"/>
        </w:rPr>
        <w:t>1.9工程量清单错误的修正</w:t>
      </w:r>
    </w:p>
    <w:p w14:paraId="1AA300C6">
      <w:pPr>
        <w:spacing w:line="219" w:lineRule="auto"/>
        <w:ind w:left="440"/>
        <w:jc w:val="left"/>
        <w:rPr>
          <w:rFonts w:hint="eastAsia" w:asciiTheme="minorEastAsia" w:hAnsiTheme="minorEastAsia" w:eastAsiaTheme="minorEastAsia" w:cstheme="minorEastAsia"/>
          <w:color w:val="auto"/>
          <w:sz w:val="24"/>
          <w:szCs w:val="24"/>
        </w:rPr>
      </w:pPr>
    </w:p>
    <w:p w14:paraId="2864371D">
      <w:pPr>
        <w:spacing w:before="76" w:line="218" w:lineRule="auto"/>
        <w:ind w:left="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出现工程量清单错误时，是否调整合同价格：</w:t>
      </w:r>
      <w:r>
        <w:rPr>
          <w:rFonts w:hint="eastAsia" w:asciiTheme="minorEastAsia" w:hAnsiTheme="minorEastAsia" w:eastAsiaTheme="minorEastAsia" w:cstheme="minorEastAsia"/>
          <w:color w:val="auto"/>
          <w:spacing w:val="-87"/>
          <w:sz w:val="24"/>
          <w:szCs w:val="24"/>
        </w:rPr>
        <w:t xml:space="preserve"> </w:t>
      </w:r>
      <w:r>
        <w:rPr>
          <w:rFonts w:hint="eastAsia" w:asciiTheme="minorEastAsia" w:hAnsiTheme="minorEastAsia" w:eastAsiaTheme="minorEastAsia" w:cstheme="minorEastAsia"/>
          <w:color w:val="auto"/>
          <w:spacing w:val="4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采用</w:t>
      </w:r>
      <w:r>
        <w:rPr>
          <w:rFonts w:hint="eastAsia" w:asciiTheme="minorEastAsia" w:hAnsiTheme="minorEastAsia" w:eastAsiaTheme="minorEastAsia" w:cstheme="minorEastAsia"/>
          <w:color w:val="auto"/>
          <w:spacing w:val="17"/>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w:t>
      </w:r>
    </w:p>
    <w:p w14:paraId="43AD13B2">
      <w:pPr>
        <w:tabs>
          <w:tab w:val="left" w:pos="9037"/>
        </w:tabs>
        <w:spacing w:before="2" w:line="358" w:lineRule="auto"/>
        <w:ind w:right="1151" w:firstLine="440" w:firstLineChars="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2. 发包人</w:t>
      </w:r>
    </w:p>
    <w:p w14:paraId="55E63BDB">
      <w:pPr>
        <w:tabs>
          <w:tab w:val="left" w:pos="9037"/>
        </w:tabs>
        <w:spacing w:before="2" w:line="358" w:lineRule="auto"/>
        <w:ind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2. 1发包人代表</w:t>
      </w:r>
    </w:p>
    <w:p w14:paraId="337398D8">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发包人代表：</w:t>
      </w:r>
    </w:p>
    <w:p w14:paraId="398D99C3">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姓    名：</w:t>
      </w:r>
    </w:p>
    <w:p w14:paraId="027C0D1A">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身份证号：</w:t>
      </w:r>
    </w:p>
    <w:p w14:paraId="13E01563">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职    务：</w:t>
      </w:r>
    </w:p>
    <w:p w14:paraId="3C7B53ED">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联 系 电 话 ：</w:t>
      </w:r>
    </w:p>
    <w:p w14:paraId="122C0363">
      <w:pPr>
        <w:spacing w:before="179" w:line="378" w:lineRule="auto"/>
        <w:ind w:firstLine="496"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发包人对发包人代表的授权范围如下：</w:t>
      </w:r>
      <w:r>
        <w:rPr>
          <w:rFonts w:hint="eastAsia" w:asciiTheme="minorEastAsia" w:hAnsiTheme="minorEastAsia" w:eastAsiaTheme="minorEastAsia" w:cstheme="minorEastAsia"/>
          <w:color w:val="auto"/>
          <w:spacing w:val="-87"/>
          <w:sz w:val="24"/>
          <w:szCs w:val="24"/>
        </w:rPr>
        <w:t xml:space="preserve"> </w:t>
      </w:r>
      <w:r>
        <w:rPr>
          <w:rFonts w:hint="eastAsia" w:asciiTheme="minorEastAsia" w:hAnsiTheme="minorEastAsia" w:eastAsiaTheme="minorEastAsia" w:cstheme="minorEastAsia"/>
          <w:color w:val="auto"/>
          <w:spacing w:val="-103"/>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发包人代表对本</w:t>
      </w:r>
      <w:r>
        <w:rPr>
          <w:rFonts w:hint="eastAsia" w:asciiTheme="minorEastAsia" w:hAnsiTheme="minorEastAsia" w:eastAsiaTheme="minorEastAsia" w:cstheme="minorEastAsia"/>
          <w:color w:val="auto"/>
          <w:spacing w:val="3"/>
          <w:sz w:val="24"/>
          <w:szCs w:val="24"/>
          <w:u w:val="single" w:color="auto"/>
        </w:rPr>
        <w:t>工程施工过程中的质量、进度、</w:t>
      </w:r>
      <w:r>
        <w:rPr>
          <w:rFonts w:hint="eastAsia" w:asciiTheme="minorEastAsia" w:hAnsiTheme="minorEastAsia" w:eastAsiaTheme="minorEastAsia" w:cstheme="minorEastAsia"/>
          <w:color w:val="auto"/>
          <w:spacing w:val="11"/>
          <w:sz w:val="24"/>
          <w:szCs w:val="24"/>
          <w:u w:val="single" w:color="auto"/>
        </w:rPr>
        <w:t>投资、安全文明施工等进行监督和检查、协调解决必须由发包人处理的有关问题，并</w:t>
      </w:r>
      <w:r>
        <w:rPr>
          <w:rFonts w:hint="eastAsia" w:asciiTheme="minorEastAsia" w:hAnsiTheme="minorEastAsia" w:eastAsiaTheme="minorEastAsia" w:cstheme="minorEastAsia"/>
          <w:color w:val="auto"/>
          <w:spacing w:val="8"/>
          <w:sz w:val="24"/>
          <w:szCs w:val="24"/>
          <w:u w:val="single" w:color="auto"/>
        </w:rPr>
        <w:t>对工程量进行确认，最终以发包人核实并盖章确认的工程量</w:t>
      </w:r>
      <w:r>
        <w:rPr>
          <w:rFonts w:hint="eastAsia" w:asciiTheme="minorEastAsia" w:hAnsiTheme="minorEastAsia" w:eastAsiaTheme="minorEastAsia" w:cstheme="minorEastAsia"/>
          <w:color w:val="auto"/>
          <w:spacing w:val="7"/>
          <w:sz w:val="24"/>
          <w:szCs w:val="24"/>
          <w:u w:val="single" w:color="auto"/>
        </w:rPr>
        <w:t>为准</w:t>
      </w:r>
      <w:r>
        <w:rPr>
          <w:rFonts w:hint="eastAsia" w:asciiTheme="minorEastAsia" w:hAnsiTheme="minorEastAsia" w:eastAsiaTheme="minorEastAsia" w:cstheme="minorEastAsia"/>
          <w:color w:val="auto"/>
          <w:spacing w:val="7"/>
          <w:sz w:val="24"/>
          <w:szCs w:val="24"/>
        </w:rPr>
        <w:t>。</w:t>
      </w:r>
    </w:p>
    <w:p w14:paraId="3A351608">
      <w:pPr>
        <w:spacing w:before="15"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2.2施工现场、施工条件和基础资料的提供</w:t>
      </w:r>
    </w:p>
    <w:p w14:paraId="767E9FC3">
      <w:pPr>
        <w:spacing w:before="75"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2.2.1提供施工现场</w:t>
      </w:r>
    </w:p>
    <w:p w14:paraId="7A0FD1F0">
      <w:pPr>
        <w:spacing w:before="209" w:line="22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关于发包人移交施工现场的期限要求：</w:t>
      </w:r>
      <w:r>
        <w:rPr>
          <w:rFonts w:hint="eastAsia" w:asciiTheme="minorEastAsia" w:hAnsiTheme="minorEastAsia" w:eastAsiaTheme="minorEastAsia" w:cstheme="minorEastAsia"/>
          <w:color w:val="auto"/>
          <w:spacing w:val="1"/>
          <w:sz w:val="24"/>
          <w:szCs w:val="24"/>
          <w:u w:val="single" w:color="auto"/>
        </w:rPr>
        <w:t>以通知为准。</w:t>
      </w:r>
    </w:p>
    <w:p w14:paraId="09BB666D">
      <w:pPr>
        <w:spacing w:before="193"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2.2.2提供施工条件</w:t>
      </w:r>
    </w:p>
    <w:p w14:paraId="59B774AB">
      <w:pPr>
        <w:spacing w:before="198"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关于发包人应负责提供施工所需要的条件，包括：</w:t>
      </w:r>
      <w:r>
        <w:rPr>
          <w:rFonts w:hint="eastAsia" w:asciiTheme="minorEastAsia" w:hAnsiTheme="minorEastAsia" w:eastAsiaTheme="minorEastAsia" w:cstheme="minorEastAsia"/>
          <w:color w:val="auto"/>
          <w:spacing w:val="7"/>
          <w:sz w:val="24"/>
          <w:szCs w:val="24"/>
          <w:u w:val="single" w:color="auto"/>
        </w:rPr>
        <w:t>按现有条件施工</w:t>
      </w:r>
      <w:r>
        <w:rPr>
          <w:rFonts w:hint="eastAsia" w:asciiTheme="minorEastAsia" w:hAnsiTheme="minorEastAsia" w:eastAsiaTheme="minorEastAsia" w:cstheme="minorEastAsia"/>
          <w:color w:val="auto"/>
          <w:spacing w:val="7"/>
          <w:sz w:val="24"/>
          <w:szCs w:val="24"/>
        </w:rPr>
        <w:t>。</w:t>
      </w:r>
    </w:p>
    <w:p w14:paraId="0D95FB52">
      <w:pPr>
        <w:spacing w:before="168"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2.3资金来源证明及支付担保</w:t>
      </w:r>
    </w:p>
    <w:p w14:paraId="111DAB04">
      <w:pPr>
        <w:spacing w:before="316"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发包人提供资金来源证明的期限要求：</w:t>
      </w:r>
      <w:r>
        <w:rPr>
          <w:rFonts w:hint="eastAsia" w:asciiTheme="minorEastAsia" w:hAnsiTheme="minorEastAsia" w:eastAsiaTheme="minorEastAsia" w:cstheme="minorEastAsia"/>
          <w:color w:val="auto"/>
          <w:spacing w:val="-86"/>
          <w:sz w:val="24"/>
          <w:szCs w:val="24"/>
        </w:rPr>
        <w:t xml:space="preserve"> </w:t>
      </w:r>
      <w:r>
        <w:rPr>
          <w:rFonts w:hint="eastAsia" w:asciiTheme="minorEastAsia" w:hAnsiTheme="minorEastAsia" w:eastAsiaTheme="minorEastAsia" w:cstheme="minorEastAsia"/>
          <w:color w:val="auto"/>
          <w:spacing w:val="15"/>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15"/>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p>
    <w:p w14:paraId="73A9040C">
      <w:pPr>
        <w:spacing w:before="217"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发包人是否提供支付担保：</w:t>
      </w:r>
      <w:r>
        <w:rPr>
          <w:rFonts w:hint="eastAsia" w:asciiTheme="minorEastAsia" w:hAnsiTheme="minorEastAsia" w:eastAsiaTheme="minorEastAsia" w:cstheme="minorEastAsia"/>
          <w:color w:val="auto"/>
          <w:spacing w:val="-19"/>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256952FC">
      <w:pPr>
        <w:spacing w:before="197"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发包人提供支付担保的形式：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w:t>
      </w:r>
    </w:p>
    <w:p w14:paraId="044FB690">
      <w:pPr>
        <w:spacing w:before="299"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3.</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5"/>
          <w:sz w:val="24"/>
          <w:szCs w:val="24"/>
        </w:rPr>
        <w:t>承包人</w:t>
      </w:r>
    </w:p>
    <w:p w14:paraId="23E30ED8">
      <w:pPr>
        <w:pStyle w:val="5"/>
        <w:jc w:val="left"/>
        <w:rPr>
          <w:rFonts w:hint="eastAsia" w:asciiTheme="minorEastAsia" w:hAnsiTheme="minorEastAsia" w:eastAsiaTheme="minorEastAsia" w:cstheme="minorEastAsia"/>
          <w:color w:val="auto"/>
          <w:sz w:val="24"/>
          <w:szCs w:val="24"/>
        </w:rPr>
      </w:pPr>
    </w:p>
    <w:p w14:paraId="12C07E4F">
      <w:pPr>
        <w:spacing w:before="76"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3.1承包人的一般义务</w:t>
      </w:r>
    </w:p>
    <w:p w14:paraId="23026E8D">
      <w:pPr>
        <w:spacing w:before="275" w:line="347" w:lineRule="auto"/>
        <w:ind w:right="75"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 xml:space="preserve">3.1.1承包人提交的竣工资料的内容： </w:t>
      </w:r>
      <w:r>
        <w:rPr>
          <w:rFonts w:hint="eastAsia" w:asciiTheme="minorEastAsia" w:hAnsiTheme="minorEastAsia" w:eastAsiaTheme="minorEastAsia" w:cstheme="minorEastAsia"/>
          <w:color w:val="auto"/>
          <w:spacing w:val="-100"/>
          <w:sz w:val="24"/>
          <w:szCs w:val="24"/>
          <w:u w:val="single" w:color="auto"/>
        </w:rPr>
        <w:t xml:space="preserve"> </w:t>
      </w:r>
      <w:r>
        <w:rPr>
          <w:rFonts w:hint="eastAsia" w:asciiTheme="minorEastAsia" w:hAnsiTheme="minorEastAsia" w:eastAsiaTheme="minorEastAsia" w:cstheme="minorEastAsia"/>
          <w:color w:val="auto"/>
          <w:spacing w:val="9"/>
          <w:sz w:val="24"/>
          <w:szCs w:val="24"/>
          <w:u w:val="single" w:color="auto"/>
        </w:rPr>
        <w:t>施工图、开工报告、竣工验收报告、竣工</w:t>
      </w:r>
      <w:r>
        <w:rPr>
          <w:rFonts w:hint="eastAsia" w:asciiTheme="minorEastAsia" w:hAnsiTheme="minorEastAsia" w:eastAsiaTheme="minorEastAsia" w:cstheme="minorEastAsia"/>
          <w:color w:val="auto"/>
          <w:spacing w:val="11"/>
          <w:sz w:val="24"/>
          <w:szCs w:val="24"/>
          <w:u w:val="single" w:color="auto"/>
        </w:rPr>
        <w:t>图、结算书、施工影像等。</w:t>
      </w:r>
    </w:p>
    <w:p w14:paraId="5E28BE85">
      <w:pPr>
        <w:spacing w:line="221"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 xml:space="preserve">承包人需要提交的竣工资料套数： </w:t>
      </w:r>
      <w:r>
        <w:rPr>
          <w:rFonts w:hint="eastAsia" w:asciiTheme="minorEastAsia" w:hAnsiTheme="minorEastAsia" w:eastAsiaTheme="minorEastAsia" w:cstheme="minorEastAsia"/>
          <w:color w:val="auto"/>
          <w:spacing w:val="9"/>
          <w:position w:val="2"/>
          <w:sz w:val="24"/>
          <w:szCs w:val="24"/>
          <w:u w:val="single" w:color="auto"/>
        </w:rPr>
        <w:t xml:space="preserve">  </w:t>
      </w:r>
      <w:r>
        <w:rPr>
          <w:rFonts w:hint="eastAsia" w:asciiTheme="minorEastAsia" w:hAnsiTheme="minorEastAsia" w:eastAsiaTheme="minorEastAsia" w:cstheme="minorEastAsia"/>
          <w:color w:val="auto"/>
          <w:spacing w:val="9"/>
          <w:position w:val="2"/>
          <w:sz w:val="24"/>
          <w:szCs w:val="24"/>
          <w:u w:val="single" w:color="auto"/>
          <w:lang w:val="en-US" w:eastAsia="zh-CN"/>
        </w:rPr>
        <w:t>1</w:t>
      </w:r>
      <w:r>
        <w:rPr>
          <w:rFonts w:hint="eastAsia" w:asciiTheme="minorEastAsia" w:hAnsiTheme="minorEastAsia" w:eastAsiaTheme="minorEastAsia" w:cstheme="minorEastAsia"/>
          <w:color w:val="auto"/>
          <w:spacing w:val="-2"/>
          <w:position w:val="2"/>
          <w:sz w:val="24"/>
          <w:szCs w:val="24"/>
          <w:u w:val="single" w:color="auto"/>
        </w:rPr>
        <w:t xml:space="preserve"> 套</w:t>
      </w:r>
    </w:p>
    <w:p w14:paraId="0FFCD802">
      <w:pPr>
        <w:spacing w:before="187"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承包人提交的竣工资料的费用承担：</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79"/>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由承包人</w:t>
      </w:r>
      <w:r>
        <w:rPr>
          <w:rFonts w:hint="eastAsia" w:asciiTheme="minorEastAsia" w:hAnsiTheme="minorEastAsia" w:eastAsiaTheme="minorEastAsia" w:cstheme="minorEastAsia"/>
          <w:color w:val="auto"/>
          <w:spacing w:val="3"/>
          <w:sz w:val="24"/>
          <w:szCs w:val="24"/>
          <w:u w:val="single" w:color="auto"/>
        </w:rPr>
        <w:t>承担</w:t>
      </w:r>
      <w:r>
        <w:rPr>
          <w:rFonts w:hint="eastAsia" w:asciiTheme="minorEastAsia" w:hAnsiTheme="minorEastAsia" w:eastAsiaTheme="minorEastAsia" w:cstheme="minorEastAsia"/>
          <w:color w:val="auto"/>
          <w:spacing w:val="3"/>
          <w:sz w:val="24"/>
          <w:szCs w:val="24"/>
        </w:rPr>
        <w:t>。</w:t>
      </w:r>
    </w:p>
    <w:p w14:paraId="65764756">
      <w:pPr>
        <w:spacing w:before="198"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 xml:space="preserve">承包人提交的竣工资料移交时间： </w:t>
      </w:r>
      <w:r>
        <w:rPr>
          <w:rFonts w:hint="eastAsia" w:asciiTheme="minorEastAsia" w:hAnsiTheme="minorEastAsia" w:eastAsiaTheme="minorEastAsia" w:cstheme="minorEastAsia"/>
          <w:color w:val="auto"/>
          <w:spacing w:val="15"/>
          <w:sz w:val="24"/>
          <w:szCs w:val="24"/>
          <w:u w:val="single" w:color="auto"/>
        </w:rPr>
        <w:t>项目通过竣工验收14天</w:t>
      </w:r>
      <w:r>
        <w:rPr>
          <w:rFonts w:hint="eastAsia" w:asciiTheme="minorEastAsia" w:hAnsiTheme="minorEastAsia" w:eastAsiaTheme="minorEastAsia" w:cstheme="minorEastAsia"/>
          <w:color w:val="auto"/>
          <w:spacing w:val="-30"/>
          <w:sz w:val="24"/>
          <w:szCs w:val="24"/>
          <w:u w:val="single" w:color="auto"/>
        </w:rPr>
        <w:t xml:space="preserve"> </w:t>
      </w:r>
      <w:r>
        <w:rPr>
          <w:rFonts w:hint="eastAsia" w:asciiTheme="minorEastAsia" w:hAnsiTheme="minorEastAsia" w:eastAsiaTheme="minorEastAsia" w:cstheme="minorEastAsia"/>
          <w:color w:val="auto"/>
          <w:spacing w:val="15"/>
          <w:sz w:val="24"/>
          <w:szCs w:val="24"/>
          <w:u w:val="single" w:color="auto"/>
        </w:rPr>
        <w:t>内。</w:t>
      </w:r>
    </w:p>
    <w:p w14:paraId="5FA56EFA">
      <w:pPr>
        <w:spacing w:before="185"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 xml:space="preserve">承包人提交的竣工资料形式要求： </w:t>
      </w:r>
      <w:r>
        <w:rPr>
          <w:rFonts w:hint="eastAsia" w:asciiTheme="minorEastAsia" w:hAnsiTheme="minorEastAsia" w:eastAsiaTheme="minorEastAsia" w:cstheme="minorEastAsia"/>
          <w:color w:val="auto"/>
          <w:spacing w:val="3"/>
          <w:sz w:val="24"/>
          <w:szCs w:val="24"/>
          <w:u w:val="single" w:color="auto"/>
        </w:rPr>
        <w:t>书面和电子文档</w:t>
      </w:r>
      <w:r>
        <w:rPr>
          <w:rFonts w:hint="eastAsia" w:asciiTheme="minorEastAsia" w:hAnsiTheme="minorEastAsia" w:eastAsiaTheme="minorEastAsia" w:cstheme="minorEastAsia"/>
          <w:color w:val="auto"/>
          <w:spacing w:val="3"/>
          <w:sz w:val="24"/>
          <w:szCs w:val="24"/>
        </w:rPr>
        <w:t>。</w:t>
      </w:r>
    </w:p>
    <w:p w14:paraId="30C9CBF5">
      <w:pPr>
        <w:spacing w:before="169"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3.1.2承包人应履行的其他义务：</w:t>
      </w:r>
    </w:p>
    <w:p w14:paraId="3F9852CD">
      <w:pPr>
        <w:spacing w:before="165" w:line="360" w:lineRule="auto"/>
        <w:ind w:right="29"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A、承包人应对工程所需的所有货物和其他物品的包装、装载、运输、接收</w:t>
      </w:r>
      <w:r>
        <w:rPr>
          <w:rFonts w:hint="eastAsia" w:asciiTheme="minorEastAsia" w:hAnsiTheme="minorEastAsia" w:eastAsiaTheme="minorEastAsia" w:cstheme="minorEastAsia"/>
          <w:color w:val="auto"/>
          <w:sz w:val="24"/>
          <w:szCs w:val="24"/>
          <w:u w:val="single" w:color="auto"/>
        </w:rPr>
        <w:t>、卸货、</w:t>
      </w:r>
      <w:r>
        <w:rPr>
          <w:rFonts w:hint="eastAsia" w:asciiTheme="minorEastAsia" w:hAnsiTheme="minorEastAsia" w:eastAsiaTheme="minorEastAsia" w:cstheme="minorEastAsia"/>
          <w:color w:val="auto"/>
          <w:spacing w:val="-1"/>
          <w:sz w:val="24"/>
          <w:szCs w:val="24"/>
          <w:u w:val="single" w:color="auto"/>
        </w:rPr>
        <w:t>保存和保护负责。</w:t>
      </w:r>
    </w:p>
    <w:p w14:paraId="287D1DF2">
      <w:pPr>
        <w:spacing w:before="286" w:line="360" w:lineRule="auto"/>
        <w:ind w:right="208"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u w:val="single" w:color="auto"/>
        </w:rPr>
        <w:t>B、在工程实施期间，承包人应使现场避免出现一切不必要的障碍物，妥善存放并</w:t>
      </w:r>
      <w:r>
        <w:rPr>
          <w:rFonts w:hint="eastAsia" w:asciiTheme="minorEastAsia" w:hAnsiTheme="minorEastAsia" w:eastAsiaTheme="minorEastAsia" w:cstheme="minorEastAsia"/>
          <w:color w:val="auto"/>
          <w:spacing w:val="1"/>
          <w:sz w:val="24"/>
          <w:szCs w:val="24"/>
          <w:u w:val="single" w:color="auto"/>
        </w:rPr>
        <w:t>处置承包人的任何设备、材料或剩余材料。</w:t>
      </w:r>
    </w:p>
    <w:p w14:paraId="7777A755">
      <w:pPr>
        <w:spacing w:before="168" w:line="360" w:lineRule="auto"/>
        <w:ind w:left="0" w:firstLine="50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u w:val="single" w:color="auto"/>
        </w:rPr>
        <w:t>C、承包人必须按本施工合同进行组织施工，</w:t>
      </w:r>
      <w:r>
        <w:rPr>
          <w:rFonts w:hint="eastAsia" w:asciiTheme="minorEastAsia" w:hAnsiTheme="minorEastAsia" w:eastAsiaTheme="minorEastAsia" w:cstheme="minorEastAsia"/>
          <w:color w:val="auto"/>
          <w:spacing w:val="6"/>
          <w:sz w:val="24"/>
          <w:szCs w:val="24"/>
          <w:u w:val="single" w:color="auto"/>
        </w:rPr>
        <w:t>接受发包人指令。承包人项目部的管</w:t>
      </w:r>
      <w:r>
        <w:rPr>
          <w:rFonts w:hint="eastAsia" w:asciiTheme="minorEastAsia" w:hAnsiTheme="minorEastAsia" w:eastAsiaTheme="minorEastAsia" w:cstheme="minorEastAsia"/>
          <w:color w:val="auto"/>
          <w:spacing w:val="9"/>
          <w:sz w:val="24"/>
          <w:szCs w:val="24"/>
          <w:u w:val="single" w:color="auto"/>
        </w:rPr>
        <w:t>理人员均须专职在岗，不得兼任其他项目任何职务；如需变更①人员安排、②机械设</w:t>
      </w:r>
      <w:r>
        <w:rPr>
          <w:rFonts w:hint="eastAsia" w:asciiTheme="minorEastAsia" w:hAnsiTheme="minorEastAsia" w:eastAsiaTheme="minorEastAsia" w:cstheme="minorEastAsia"/>
          <w:color w:val="auto"/>
          <w:spacing w:val="4"/>
          <w:sz w:val="24"/>
          <w:szCs w:val="24"/>
          <w:u w:val="single" w:color="auto"/>
        </w:rPr>
        <w:t>备、③施工方案等，须提前一周书面上报发包人并经同意方可执行。</w:t>
      </w:r>
    </w:p>
    <w:p w14:paraId="26C19A7B">
      <w:pPr>
        <w:spacing w:before="309" w:line="360" w:lineRule="auto"/>
        <w:ind w:left="0" w:right="205" w:firstLine="459"/>
        <w:jc w:val="left"/>
        <w:rPr>
          <w:rFonts w:hint="eastAsia" w:asciiTheme="minorEastAsia" w:hAnsiTheme="minorEastAsia" w:eastAsiaTheme="minorEastAsia" w:cstheme="minorEastAsia"/>
          <w:color w:val="auto"/>
          <w:spacing w:val="7"/>
          <w:sz w:val="24"/>
          <w:szCs w:val="24"/>
          <w:u w:val="single" w:color="auto"/>
        </w:rPr>
      </w:pPr>
      <w:r>
        <w:rPr>
          <w:rFonts w:hint="eastAsia" w:asciiTheme="minorEastAsia" w:hAnsiTheme="minorEastAsia" w:eastAsiaTheme="minorEastAsia" w:cstheme="minorEastAsia"/>
          <w:color w:val="auto"/>
          <w:spacing w:val="7"/>
          <w:sz w:val="24"/>
          <w:szCs w:val="24"/>
          <w:u w:val="single" w:color="auto"/>
        </w:rPr>
        <w:t>D、对承包人的以下人员，经发包人提出，承包人必须在24小时内将其调离本工程范围，同时，承包人应在3天内完成用合格的人员(经发包人批准)代替上述调离的任何人员：</w:t>
      </w:r>
    </w:p>
    <w:p w14:paraId="519CA745">
      <w:pPr>
        <w:spacing w:before="309" w:line="360" w:lineRule="auto"/>
        <w:ind w:left="0" w:right="205" w:firstLine="459"/>
        <w:jc w:val="left"/>
        <w:rPr>
          <w:rFonts w:hint="eastAsia" w:asciiTheme="minorEastAsia" w:hAnsiTheme="minorEastAsia" w:eastAsiaTheme="minorEastAsia" w:cstheme="minorEastAsia"/>
          <w:color w:val="auto"/>
          <w:spacing w:val="7"/>
          <w:sz w:val="24"/>
          <w:szCs w:val="24"/>
          <w:u w:val="single" w:color="auto"/>
        </w:rPr>
      </w:pPr>
      <w:r>
        <w:rPr>
          <w:rFonts w:hint="eastAsia" w:asciiTheme="minorEastAsia" w:hAnsiTheme="minorEastAsia" w:eastAsiaTheme="minorEastAsia" w:cstheme="minorEastAsia"/>
          <w:color w:val="auto"/>
          <w:spacing w:val="7"/>
          <w:sz w:val="24"/>
          <w:szCs w:val="24"/>
          <w:u w:val="single" w:color="auto"/>
        </w:rPr>
        <w:t>a.发包人认为无法胜任工作者，包括：对分部分项工程施工进度及施工质量达不 到合同要求负有责任的施工人员、不熟悉本专业工作的施工人员、工作责任心不强的施工人员、不积极配合发包人工作、不积极执行发包人指令者。</w:t>
      </w:r>
    </w:p>
    <w:p w14:paraId="15522D7A">
      <w:pPr>
        <w:spacing w:before="304" w:line="360" w:lineRule="auto"/>
        <w:ind w:left="46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b.不能积极配合发包人正常工作者；</w:t>
      </w:r>
    </w:p>
    <w:p w14:paraId="74C5E220">
      <w:pPr>
        <w:spacing w:before="304" w:line="360" w:lineRule="auto"/>
        <w:ind w:left="463"/>
        <w:jc w:val="left"/>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pacing w:val="1"/>
          <w:sz w:val="24"/>
          <w:szCs w:val="24"/>
          <w:u w:val="single" w:color="auto"/>
        </w:rPr>
        <w:t>c.违反发包人或承包人工地现场管理规定者；</w:t>
      </w:r>
    </w:p>
    <w:p w14:paraId="7F27DF23">
      <w:pPr>
        <w:spacing w:before="304" w:line="360" w:lineRule="auto"/>
        <w:ind w:left="463"/>
        <w:jc w:val="left"/>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pacing w:val="1"/>
          <w:sz w:val="24"/>
          <w:szCs w:val="24"/>
          <w:u w:val="single" w:color="auto"/>
        </w:rPr>
        <w:t>d.无证上岗者(适用于按规定必须有上岗证);</w:t>
      </w:r>
    </w:p>
    <w:p w14:paraId="4159F77A">
      <w:pPr>
        <w:spacing w:before="304" w:line="360" w:lineRule="auto"/>
        <w:ind w:left="463"/>
        <w:jc w:val="left"/>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pacing w:val="1"/>
          <w:sz w:val="24"/>
          <w:szCs w:val="24"/>
          <w:u w:val="single" w:color="auto"/>
        </w:rPr>
        <w:t>e.与本</w:t>
      </w:r>
      <w:r>
        <w:rPr>
          <w:rFonts w:hint="eastAsia" w:asciiTheme="minorEastAsia" w:hAnsiTheme="minorEastAsia" w:eastAsiaTheme="minorEastAsia" w:cstheme="minorEastAsia"/>
          <w:color w:val="auto"/>
          <w:spacing w:val="1"/>
          <w:sz w:val="24"/>
          <w:szCs w:val="24"/>
          <w:u w:val="single" w:color="auto"/>
          <w:lang w:eastAsia="zh-CN"/>
        </w:rPr>
        <w:t>招标文件</w:t>
      </w:r>
      <w:r>
        <w:rPr>
          <w:rFonts w:hint="eastAsia" w:asciiTheme="minorEastAsia" w:hAnsiTheme="minorEastAsia" w:eastAsiaTheme="minorEastAsia" w:cstheme="minorEastAsia"/>
          <w:color w:val="auto"/>
          <w:spacing w:val="1"/>
          <w:sz w:val="24"/>
          <w:szCs w:val="24"/>
          <w:u w:val="single" w:color="auto"/>
        </w:rPr>
        <w:t>约定名册不符者；</w:t>
      </w:r>
    </w:p>
    <w:p w14:paraId="5CE635A2">
      <w:pPr>
        <w:spacing w:before="257" w:line="360" w:lineRule="auto"/>
        <w:ind w:left="2" w:right="1126" w:firstLine="460"/>
        <w:jc w:val="left"/>
        <w:rPr>
          <w:rFonts w:hint="eastAsia" w:asciiTheme="minorEastAsia" w:hAnsiTheme="minorEastAsia" w:eastAsiaTheme="minorEastAsia" w:cstheme="minorEastAsia"/>
          <w:color w:val="auto"/>
          <w:spacing w:val="12"/>
          <w:sz w:val="24"/>
          <w:szCs w:val="24"/>
          <w:u w:val="single" w:color="auto"/>
        </w:rPr>
      </w:pPr>
      <w:r>
        <w:rPr>
          <w:rFonts w:hint="eastAsia" w:asciiTheme="minorEastAsia" w:hAnsiTheme="minorEastAsia" w:eastAsiaTheme="minorEastAsia" w:cstheme="minorEastAsia"/>
          <w:color w:val="auto"/>
          <w:spacing w:val="8"/>
          <w:sz w:val="24"/>
          <w:szCs w:val="24"/>
        </w:rPr>
        <w:t>F、承包人在施工中的问题应本着“文来文去”的原则，而且须提前三天发文给发</w:t>
      </w:r>
      <w:r>
        <w:rPr>
          <w:rFonts w:hint="eastAsia" w:asciiTheme="minorEastAsia" w:hAnsiTheme="minorEastAsia" w:eastAsiaTheme="minorEastAsia" w:cstheme="minorEastAsia"/>
          <w:color w:val="auto"/>
          <w:spacing w:val="12"/>
          <w:sz w:val="24"/>
          <w:szCs w:val="24"/>
          <w:u w:val="single" w:color="auto"/>
        </w:rPr>
        <w:t>包人，口头汇报不作依据。承包人发文应由项目经理签署发出，发包人代表签署姓名和日期后生效。承包人、发包人代表均不得无故拒收对方文件。</w:t>
      </w:r>
    </w:p>
    <w:p w14:paraId="740EC091">
      <w:pPr>
        <w:spacing w:before="257" w:line="360" w:lineRule="auto"/>
        <w:ind w:left="2" w:right="1126" w:firstLine="460"/>
        <w:jc w:val="left"/>
        <w:rPr>
          <w:rFonts w:hint="eastAsia" w:asciiTheme="minorEastAsia" w:hAnsiTheme="minorEastAsia" w:eastAsiaTheme="minorEastAsia" w:cstheme="minorEastAsia"/>
          <w:color w:val="auto"/>
          <w:spacing w:val="12"/>
          <w:sz w:val="24"/>
          <w:szCs w:val="24"/>
          <w:u w:val="single" w:color="auto"/>
        </w:rPr>
      </w:pPr>
      <w:r>
        <w:rPr>
          <w:rFonts w:hint="eastAsia" w:asciiTheme="minorEastAsia" w:hAnsiTheme="minorEastAsia" w:eastAsiaTheme="minorEastAsia" w:cstheme="minorEastAsia"/>
          <w:color w:val="auto"/>
          <w:spacing w:val="12"/>
          <w:sz w:val="24"/>
          <w:szCs w:val="24"/>
          <w:u w:val="single" w:color="auto"/>
        </w:rPr>
        <w:t>G、停水停电、施工场地不足、在场外食宿、成品保护等所需措施的一切费用和工期承包人已充分考虑，并已考虑了各种可能因素影响施工所增加的费用。该部分费用在合同价款中已充分考虑，不另行增加。</w:t>
      </w:r>
    </w:p>
    <w:p w14:paraId="6275C5E5">
      <w:pPr>
        <w:spacing w:before="257" w:line="360" w:lineRule="auto"/>
        <w:ind w:left="2" w:right="1126" w:firstLine="460"/>
        <w:jc w:val="left"/>
        <w:rPr>
          <w:rFonts w:hint="eastAsia" w:asciiTheme="minorEastAsia" w:hAnsiTheme="minorEastAsia" w:eastAsiaTheme="minorEastAsia" w:cstheme="minorEastAsia"/>
          <w:color w:val="auto"/>
          <w:spacing w:val="12"/>
          <w:sz w:val="24"/>
          <w:szCs w:val="24"/>
          <w:u w:val="single" w:color="auto"/>
        </w:rPr>
      </w:pPr>
      <w:r>
        <w:rPr>
          <w:rFonts w:hint="eastAsia" w:asciiTheme="minorEastAsia" w:hAnsiTheme="minorEastAsia" w:eastAsiaTheme="minorEastAsia" w:cstheme="minorEastAsia"/>
          <w:color w:val="auto"/>
          <w:spacing w:val="12"/>
          <w:sz w:val="24"/>
          <w:szCs w:val="24"/>
          <w:u w:val="single" w:color="auto"/>
        </w:rPr>
        <w:t>H、承包人承担因违反以上各条而导致的一切责任和费用，且不得以任何理由停工或向发包人提出费用和工期补偿要求。承包人确保不因上述原因使发包人声誉受到不良影响。</w:t>
      </w:r>
    </w:p>
    <w:p w14:paraId="79F3A917">
      <w:pPr>
        <w:spacing w:before="257" w:line="360" w:lineRule="auto"/>
        <w:ind w:left="2" w:right="1126" w:firstLine="460"/>
        <w:jc w:val="left"/>
        <w:rPr>
          <w:rFonts w:hint="eastAsia" w:asciiTheme="minorEastAsia" w:hAnsiTheme="minorEastAsia" w:eastAsiaTheme="minorEastAsia" w:cstheme="minorEastAsia"/>
          <w:color w:val="auto"/>
          <w:spacing w:val="12"/>
          <w:sz w:val="24"/>
          <w:szCs w:val="24"/>
          <w:u w:val="single" w:color="auto"/>
        </w:rPr>
      </w:pPr>
      <w:r>
        <w:rPr>
          <w:rFonts w:hint="eastAsia" w:asciiTheme="minorEastAsia" w:hAnsiTheme="minorEastAsia" w:eastAsiaTheme="minorEastAsia" w:cstheme="minorEastAsia"/>
          <w:color w:val="auto"/>
          <w:spacing w:val="12"/>
          <w:sz w:val="24"/>
          <w:szCs w:val="24"/>
          <w:u w:val="single" w:color="auto"/>
        </w:rPr>
        <w:t>I、按合同做好施工现场保护工作，其费用已含在合同价款中，承担因自身原因违反有关规定造成的损失和罚款。</w:t>
      </w:r>
    </w:p>
    <w:p w14:paraId="60FD077E">
      <w:pPr>
        <w:spacing w:before="257" w:line="360" w:lineRule="auto"/>
        <w:ind w:left="2" w:right="1126" w:firstLine="4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u w:val="single" w:color="auto"/>
        </w:rPr>
        <w:t>J、承包人应积极支付农民工工资，若因承包人原因与农民工或劳务费结算等发生纠纷，应按重庆市有关政策规定承担责任。</w:t>
      </w:r>
    </w:p>
    <w:p w14:paraId="21DFD73B">
      <w:pPr>
        <w:spacing w:before="75" w:line="360" w:lineRule="auto"/>
        <w:ind w:left="2" w:right="1154" w:firstLine="4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u w:val="single" w:color="auto"/>
        </w:rPr>
        <w:t>K、施工临时用水用电由发包人负责指定接入位置，</w:t>
      </w:r>
      <w:r>
        <w:rPr>
          <w:rFonts w:hint="eastAsia" w:asciiTheme="minorEastAsia" w:hAnsiTheme="minorEastAsia" w:eastAsiaTheme="minorEastAsia" w:cstheme="minorEastAsia"/>
          <w:color w:val="auto"/>
          <w:spacing w:val="7"/>
          <w:sz w:val="24"/>
          <w:szCs w:val="24"/>
          <w:u w:val="single" w:color="auto"/>
        </w:rPr>
        <w:t>承包方负责接入施工现场，施</w:t>
      </w:r>
      <w:r>
        <w:rPr>
          <w:rFonts w:hint="eastAsia" w:asciiTheme="minorEastAsia" w:hAnsiTheme="minorEastAsia" w:eastAsiaTheme="minorEastAsia" w:cstheme="minorEastAsia"/>
          <w:color w:val="auto"/>
          <w:spacing w:val="11"/>
          <w:sz w:val="24"/>
          <w:szCs w:val="24"/>
          <w:u w:val="single" w:color="auto"/>
        </w:rPr>
        <w:t>工场地内用水、用电由承包人自行解决。且充分考虑水电安装的可实施性，自行联系供电、供水事宜，编制供电、供水方案，确保施工供电的及时性；所产生的供电、</w:t>
      </w:r>
      <w:r>
        <w:rPr>
          <w:rFonts w:hint="eastAsia" w:asciiTheme="minorEastAsia" w:hAnsiTheme="minorEastAsia" w:eastAsiaTheme="minorEastAsia" w:cstheme="minorEastAsia"/>
          <w:color w:val="auto"/>
          <w:spacing w:val="-1"/>
          <w:sz w:val="24"/>
          <w:szCs w:val="24"/>
          <w:u w:val="single" w:color="auto"/>
        </w:rPr>
        <w:t>水费用均已进入投标报价中，发包人不再支付任何相关费用。若使用发包方的水</w:t>
      </w:r>
      <w:r>
        <w:rPr>
          <w:rFonts w:hint="eastAsia" w:asciiTheme="minorEastAsia" w:hAnsiTheme="minorEastAsia" w:eastAsiaTheme="minorEastAsia" w:cstheme="minorEastAsia"/>
          <w:color w:val="auto"/>
          <w:spacing w:val="-2"/>
          <w:sz w:val="24"/>
          <w:szCs w:val="24"/>
          <w:u w:val="single" w:color="auto"/>
        </w:rPr>
        <w:t>电，</w:t>
      </w:r>
      <w:r>
        <w:rPr>
          <w:rFonts w:hint="eastAsia" w:asciiTheme="minorEastAsia" w:hAnsiTheme="minorEastAsia" w:eastAsiaTheme="minorEastAsia" w:cstheme="minorEastAsia"/>
          <w:color w:val="auto"/>
          <w:spacing w:val="-1"/>
          <w:sz w:val="24"/>
          <w:szCs w:val="24"/>
          <w:u w:val="single" w:color="auto"/>
        </w:rPr>
        <w:t>承包方应向发包方支付相关费用。</w:t>
      </w:r>
    </w:p>
    <w:p w14:paraId="6293C17B">
      <w:pPr>
        <w:spacing w:before="93"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3.2</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3"/>
          <w:sz w:val="24"/>
          <w:szCs w:val="24"/>
        </w:rPr>
        <w:t>承包人人员</w:t>
      </w:r>
    </w:p>
    <w:p w14:paraId="53C84E06">
      <w:pPr>
        <w:spacing w:before="272" w:line="360" w:lineRule="auto"/>
        <w:ind w:left="242" w:right="73"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8"/>
          <w:sz w:val="24"/>
          <w:szCs w:val="24"/>
        </w:rPr>
        <w:t>3.2.1 承包人提交项目管理机构及施工现场管理人员安排报告</w:t>
      </w:r>
      <w:r>
        <w:rPr>
          <w:rFonts w:hint="eastAsia" w:asciiTheme="minorEastAsia" w:hAnsiTheme="minorEastAsia" w:eastAsiaTheme="minorEastAsia" w:cstheme="minorEastAsia"/>
          <w:color w:val="auto"/>
          <w:spacing w:val="27"/>
          <w:sz w:val="24"/>
          <w:szCs w:val="24"/>
        </w:rPr>
        <w:t>的期限：</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6"/>
          <w:w w:val="98"/>
          <w:sz w:val="24"/>
          <w:szCs w:val="24"/>
          <w:u w:val="single" w:color="auto"/>
          <w:lang w:val="en-US" w:eastAsia="zh-CN"/>
        </w:rPr>
        <w:t>/</w:t>
      </w:r>
    </w:p>
    <w:p w14:paraId="2CBD0A80">
      <w:pPr>
        <w:pStyle w:val="5"/>
        <w:spacing w:before="1" w:line="360" w:lineRule="auto"/>
        <w:ind w:left="242" w:right="53"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2"/>
          <w:sz w:val="24"/>
          <w:szCs w:val="24"/>
        </w:rPr>
        <w:t>3</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42"/>
          <w:sz w:val="24"/>
          <w:szCs w:val="24"/>
        </w:rPr>
        <w:t>.</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42"/>
          <w:sz w:val="24"/>
          <w:szCs w:val="24"/>
        </w:rPr>
        <w:t>2</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42"/>
          <w:sz w:val="24"/>
          <w:szCs w:val="24"/>
        </w:rPr>
        <w:t>.</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42"/>
          <w:sz w:val="24"/>
          <w:szCs w:val="24"/>
        </w:rPr>
        <w:t>2承包人无正当理由拒绝撤换主要施工管理</w:t>
      </w:r>
      <w:r>
        <w:rPr>
          <w:rFonts w:hint="eastAsia" w:asciiTheme="minorEastAsia" w:hAnsiTheme="minorEastAsia" w:eastAsiaTheme="minorEastAsia" w:cstheme="minorEastAsia"/>
          <w:color w:val="auto"/>
          <w:spacing w:val="41"/>
          <w:sz w:val="24"/>
          <w:szCs w:val="24"/>
        </w:rPr>
        <w:t>人员的违约责任：</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u w:val="single" w:color="auto"/>
        </w:rPr>
        <w:t>/</w:t>
      </w:r>
    </w:p>
    <w:p w14:paraId="5E9F29F7">
      <w:pPr>
        <w:spacing w:before="2" w:line="360" w:lineRule="auto"/>
        <w:ind w:left="242" w:right="22"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3.2.3承包人主要施工管理人员离开施工现场的批准要求：</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8"/>
          <w:sz w:val="24"/>
          <w:szCs w:val="24"/>
          <w:u w:val="single" w:color="auto"/>
        </w:rPr>
        <w:t>必须经过发包人同</w:t>
      </w:r>
      <w:r>
        <w:rPr>
          <w:rFonts w:hint="eastAsia" w:asciiTheme="minorEastAsia" w:hAnsiTheme="minorEastAsia" w:eastAsiaTheme="minorEastAsia" w:cstheme="minorEastAsia"/>
          <w:color w:val="auto"/>
          <w:spacing w:val="-8"/>
          <w:sz w:val="24"/>
          <w:szCs w:val="24"/>
        </w:rPr>
        <w:t>意。</w:t>
      </w:r>
    </w:p>
    <w:p w14:paraId="44D4DD4E">
      <w:pPr>
        <w:spacing w:before="1" w:line="360" w:lineRule="auto"/>
        <w:ind w:left="322" w:right="52" w:firstLine="4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3.2.4承包人擅自更换主要施工管理人员的违约责任：</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83"/>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由承包</w:t>
      </w:r>
      <w:r>
        <w:rPr>
          <w:rFonts w:hint="eastAsia" w:asciiTheme="minorEastAsia" w:hAnsiTheme="minorEastAsia" w:eastAsiaTheme="minorEastAsia" w:cstheme="minorEastAsia"/>
          <w:color w:val="auto"/>
          <w:spacing w:val="-3"/>
          <w:sz w:val="24"/>
          <w:szCs w:val="24"/>
          <w:u w:val="single" w:color="auto"/>
        </w:rPr>
        <w:t>人全权承担，发包</w:t>
      </w:r>
      <w:r>
        <w:rPr>
          <w:rFonts w:hint="eastAsia" w:asciiTheme="minorEastAsia" w:hAnsiTheme="minorEastAsia" w:eastAsiaTheme="minorEastAsia" w:cstheme="minorEastAsia"/>
          <w:color w:val="auto"/>
          <w:spacing w:val="-8"/>
          <w:sz w:val="24"/>
          <w:szCs w:val="24"/>
          <w:u w:val="single" w:color="auto"/>
        </w:rPr>
        <w:t>人有权作出相关处置</w:t>
      </w:r>
      <w:r>
        <w:rPr>
          <w:rFonts w:hint="eastAsia" w:asciiTheme="minorEastAsia" w:hAnsiTheme="minorEastAsia" w:eastAsiaTheme="minorEastAsia" w:cstheme="minorEastAsia"/>
          <w:color w:val="auto"/>
          <w:spacing w:val="-8"/>
          <w:sz w:val="24"/>
          <w:szCs w:val="24"/>
        </w:rPr>
        <w:t>。</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position w:val="3"/>
          <w:sz w:val="24"/>
          <w:szCs w:val="24"/>
        </w:rPr>
        <w:drawing>
          <wp:inline distT="0" distB="0" distL="0" distR="0">
            <wp:extent cx="19050" cy="50800"/>
            <wp:effectExtent l="0" t="0" r="0" b="635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1"/>
                    <a:stretch>
                      <a:fillRect/>
                    </a:stretch>
                  </pic:blipFill>
                  <pic:spPr>
                    <a:xfrm>
                      <a:off x="0" y="0"/>
                      <a:ext cx="19052" cy="50817"/>
                    </a:xfrm>
                    <a:prstGeom prst="rect">
                      <a:avLst/>
                    </a:prstGeom>
                  </pic:spPr>
                </pic:pic>
              </a:graphicData>
            </a:graphic>
          </wp:inline>
        </w:drawing>
      </w:r>
    </w:p>
    <w:p w14:paraId="7C55285F">
      <w:pPr>
        <w:spacing w:before="2" w:line="360" w:lineRule="auto"/>
        <w:ind w:left="242"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承包人主要施工管理人员擅自离开施工现场的违约责任：</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z w:val="24"/>
          <w:szCs w:val="24"/>
          <w:u w:val="single" w:color="auto"/>
        </w:rPr>
        <w:t>由承包人全权承担，</w:t>
      </w:r>
      <w:r>
        <w:rPr>
          <w:rFonts w:hint="eastAsia" w:asciiTheme="minorEastAsia" w:hAnsiTheme="minorEastAsia" w:eastAsiaTheme="minorEastAsia" w:cstheme="minorEastAsia"/>
          <w:color w:val="auto"/>
          <w:spacing w:val="-5"/>
          <w:sz w:val="24"/>
          <w:szCs w:val="24"/>
          <w:u w:val="single" w:color="auto"/>
        </w:rPr>
        <w:t>发包人有权作出相关处置</w:t>
      </w:r>
      <w:r>
        <w:rPr>
          <w:rFonts w:hint="eastAsia" w:asciiTheme="minorEastAsia" w:hAnsiTheme="minorEastAsia" w:eastAsiaTheme="minorEastAsia" w:cstheme="minorEastAsia"/>
          <w:color w:val="auto"/>
          <w:spacing w:val="-8"/>
          <w:sz w:val="24"/>
          <w:szCs w:val="24"/>
        </w:rPr>
        <w:t>。</w:t>
      </w:r>
      <w:r>
        <w:rPr>
          <w:rFonts w:hint="eastAsia" w:asciiTheme="minorEastAsia" w:hAnsiTheme="minorEastAsia" w:eastAsiaTheme="minorEastAsia" w:cstheme="minorEastAsia"/>
          <w:color w:val="auto"/>
          <w:spacing w:val="94"/>
          <w:sz w:val="24"/>
          <w:szCs w:val="24"/>
        </w:rPr>
        <w:t xml:space="preserve"> </w:t>
      </w:r>
      <w:r>
        <w:rPr>
          <w:rFonts w:hint="eastAsia" w:asciiTheme="minorEastAsia" w:hAnsiTheme="minorEastAsia" w:eastAsiaTheme="minorEastAsia" w:cstheme="minorEastAsia"/>
          <w:color w:val="auto"/>
          <w:position w:val="2"/>
          <w:sz w:val="24"/>
          <w:szCs w:val="24"/>
        </w:rPr>
        <w:drawing>
          <wp:inline distT="0" distB="0" distL="0" distR="0">
            <wp:extent cx="31115" cy="50800"/>
            <wp:effectExtent l="0" t="0" r="6985" b="635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2"/>
                    <a:stretch>
                      <a:fillRect/>
                    </a:stretch>
                  </pic:blipFill>
                  <pic:spPr>
                    <a:xfrm>
                      <a:off x="0" y="0"/>
                      <a:ext cx="31701" cy="50817"/>
                    </a:xfrm>
                    <a:prstGeom prst="rect">
                      <a:avLst/>
                    </a:prstGeom>
                  </pic:spPr>
                </pic:pic>
              </a:graphicData>
            </a:graphic>
          </wp:inline>
        </w:drawing>
      </w:r>
    </w:p>
    <w:p w14:paraId="44E5878D">
      <w:pPr>
        <w:spacing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3</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14"/>
          <w:sz w:val="24"/>
          <w:szCs w:val="24"/>
        </w:rPr>
        <w:t>.3分包</w:t>
      </w:r>
    </w:p>
    <w:p w14:paraId="0A903A54">
      <w:pPr>
        <w:spacing w:before="304"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3.3.1分包的一般约定</w:t>
      </w:r>
    </w:p>
    <w:p w14:paraId="24B68339">
      <w:pPr>
        <w:spacing w:before="176"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禁止分包的工程包括：</w:t>
      </w:r>
      <w:r>
        <w:rPr>
          <w:rFonts w:hint="eastAsia" w:asciiTheme="minorEastAsia" w:hAnsiTheme="minorEastAsia" w:eastAsiaTheme="minorEastAsia" w:cstheme="minorEastAsia"/>
          <w:color w:val="auto"/>
          <w:spacing w:val="-3"/>
          <w:sz w:val="24"/>
          <w:szCs w:val="24"/>
          <w:u w:val="single" w:color="auto"/>
        </w:rPr>
        <w:t xml:space="preserve">不 允 许 </w:t>
      </w:r>
      <w:r>
        <w:rPr>
          <w:rFonts w:hint="eastAsia" w:asciiTheme="minorEastAsia" w:hAnsiTheme="minorEastAsia" w:eastAsiaTheme="minorEastAsia" w:cstheme="minorEastAsia"/>
          <w:color w:val="auto"/>
          <w:spacing w:val="-3"/>
          <w:sz w:val="24"/>
          <w:szCs w:val="24"/>
          <w:u w:val="single" w:color="auto"/>
          <w:lang w:val="en-US" w:eastAsia="zh-CN"/>
        </w:rPr>
        <w:t xml:space="preserve">违 法 </w:t>
      </w:r>
      <w:r>
        <w:rPr>
          <w:rFonts w:hint="eastAsia" w:asciiTheme="minorEastAsia" w:hAnsiTheme="minorEastAsia" w:eastAsiaTheme="minorEastAsia" w:cstheme="minorEastAsia"/>
          <w:color w:val="auto"/>
          <w:spacing w:val="-3"/>
          <w:sz w:val="24"/>
          <w:szCs w:val="24"/>
          <w:u w:val="single" w:color="auto"/>
        </w:rPr>
        <w:t>分 包_</w:t>
      </w:r>
    </w:p>
    <w:p w14:paraId="7718F0C5">
      <w:pPr>
        <w:spacing w:before="163"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主体结构、关键性工作的范围：</w:t>
      </w:r>
      <w:r>
        <w:rPr>
          <w:rFonts w:hint="eastAsia" w:asciiTheme="minorEastAsia" w:hAnsiTheme="minorEastAsia" w:eastAsiaTheme="minorEastAsia" w:cstheme="minorEastAsia"/>
          <w:color w:val="auto"/>
          <w:sz w:val="24"/>
          <w:szCs w:val="24"/>
          <w:u w:val="single" w:color="auto"/>
        </w:rPr>
        <w:t xml:space="preserve">         /</w:t>
      </w:r>
    </w:p>
    <w:p w14:paraId="015A4A13">
      <w:pPr>
        <w:spacing w:before="164"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3.3.2分包的确定</w:t>
      </w:r>
    </w:p>
    <w:p w14:paraId="4A343595">
      <w:pPr>
        <w:spacing w:before="163" w:line="360" w:lineRule="auto"/>
        <w:ind w:left="732"/>
        <w:jc w:val="left"/>
        <w:rPr>
          <w:rFonts w:hint="eastAsia" w:asciiTheme="minorEastAsia" w:hAnsiTheme="minorEastAsia" w:eastAsiaTheme="minorEastAsia" w:cstheme="minorEastAsia"/>
          <w:color w:val="auto"/>
          <w:spacing w:val="-3"/>
          <w:sz w:val="24"/>
          <w:szCs w:val="24"/>
          <w:u w:val="single" w:color="auto"/>
        </w:rPr>
      </w:pPr>
      <w:r>
        <w:rPr>
          <w:rFonts w:hint="eastAsia" w:asciiTheme="minorEastAsia" w:hAnsiTheme="minorEastAsia" w:eastAsiaTheme="minorEastAsia" w:cstheme="minorEastAsia"/>
          <w:color w:val="auto"/>
          <w:spacing w:val="-3"/>
          <w:sz w:val="24"/>
          <w:szCs w:val="24"/>
        </w:rPr>
        <w:t>允许分包的专业工程包括：</w:t>
      </w:r>
      <w:r>
        <w:rPr>
          <w:rFonts w:hint="eastAsia" w:asciiTheme="minorEastAsia" w:hAnsiTheme="minorEastAsia" w:eastAsiaTheme="minorEastAsia" w:cstheme="minorEastAsia"/>
          <w:color w:val="auto"/>
          <w:spacing w:val="-3"/>
          <w:sz w:val="24"/>
          <w:szCs w:val="24"/>
          <w:u w:val="single" w:color="auto"/>
          <w:lang w:val="en-US" w:eastAsia="zh-CN"/>
        </w:rPr>
        <w:t>/</w:t>
      </w:r>
    </w:p>
    <w:p w14:paraId="6B825C71">
      <w:pPr>
        <w:spacing w:before="163" w:line="360" w:lineRule="auto"/>
        <w:ind w:left="732"/>
        <w:jc w:val="left"/>
        <w:rPr>
          <w:rFonts w:hint="eastAsia" w:asciiTheme="minorEastAsia" w:hAnsiTheme="minorEastAsia" w:eastAsiaTheme="minorEastAsia" w:cstheme="minorEastAsia"/>
          <w:color w:val="auto"/>
          <w:spacing w:val="-3"/>
          <w:sz w:val="24"/>
          <w:szCs w:val="24"/>
          <w:u w:val="single" w:color="auto"/>
        </w:rPr>
      </w:pP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452755</wp:posOffset>
                </wp:positionH>
                <wp:positionV relativeFrom="paragraph">
                  <wp:posOffset>90170</wp:posOffset>
                </wp:positionV>
                <wp:extent cx="3652520" cy="2203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3652520" cy="220345"/>
                        </a:xfrm>
                        <a:prstGeom prst="rect">
                          <a:avLst/>
                        </a:prstGeom>
                        <a:noFill/>
                        <a:ln>
                          <a:noFill/>
                        </a:ln>
                      </wps:spPr>
                      <wps:txbx>
                        <w:txbxContent>
                          <w:p w14:paraId="14B7239D">
                            <w:pPr>
                              <w:pStyle w:val="5"/>
                              <w:spacing w:before="20" w:line="220" w:lineRule="auto"/>
                              <w:ind w:left="20"/>
                              <w:rPr>
                                <w:sz w:val="6"/>
                                <w:szCs w:val="6"/>
                              </w:rPr>
                            </w:pPr>
                            <w:r>
                              <w:rPr>
                                <w:rFonts w:ascii="宋体" w:hAnsi="宋体" w:eastAsia="宋体" w:cs="宋体"/>
                                <w:spacing w:val="-20"/>
                                <w:sz w:val="24"/>
                                <w:szCs w:val="24"/>
                              </w:rPr>
                              <w:t xml:space="preserve">其他关于分包的约定：: </w:t>
                            </w:r>
                            <w:r>
                              <w:rPr>
                                <w:rFonts w:ascii="宋体" w:hAnsi="宋体" w:eastAsia="宋体" w:cs="宋体"/>
                                <w:spacing w:val="11"/>
                                <w:sz w:val="24"/>
                                <w:szCs w:val="24"/>
                                <w:u w:val="single" w:color="auto"/>
                              </w:rPr>
                              <w:t xml:space="preserve">        </w:t>
                            </w:r>
                            <w:r>
                              <w:rPr>
                                <w:rFonts w:ascii="宋体" w:hAnsi="宋体" w:eastAsia="宋体" w:cs="宋体"/>
                                <w:spacing w:val="-20"/>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spacing w:val="4"/>
                                <w:w w:val="115"/>
                                <w:position w:val="4"/>
                                <w:sz w:val="6"/>
                                <w:szCs w:val="6"/>
                              </w:rPr>
                              <w:t>o</w:t>
                            </w:r>
                          </w:p>
                        </w:txbxContent>
                      </wps:txbx>
                      <wps:bodyPr lIns="0" tIns="0" rIns="0" bIns="0" upright="1"/>
                    </wps:wsp>
                  </a:graphicData>
                </a:graphic>
              </wp:anchor>
            </w:drawing>
          </mc:Choice>
          <mc:Fallback>
            <w:pict>
              <v:shape id="_x0000_s1026" o:spid="_x0000_s1026" o:spt="202" type="#_x0000_t202" style="position:absolute;left:0pt;margin-left:35.65pt;margin-top:7.1pt;height:17.35pt;width:287.6pt;z-index:251662336;mso-width-relative:page;mso-height-relative:page;" filled="f" stroked="f" coordsize="21600,21600" o:gfxdata="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gxog2AAAAAgBAAAPAAAAAAAAAAEAIAAAACIAAABkcnMvZG93bnJldi54bWxQSwEC&#10;FAAUAAAACACHTuJA+tlfirsBAAByAwAADgAAAAAAAAABACAAAAAnAQAAZHJzL2Uyb0RvYy54bWxQ&#10;SwUGAAAAAAYABgBZAQAAVAUAAAAA&#10;">
                <v:fill on="f" focussize="0,0"/>
                <v:stroke on="f"/>
                <v:imagedata o:title=""/>
                <o:lock v:ext="edit" aspectratio="f"/>
                <v:textbox inset="0mm,0mm,0mm,0mm">
                  <w:txbxContent>
                    <w:p w14:paraId="14B7239D">
                      <w:pPr>
                        <w:pStyle w:val="5"/>
                        <w:spacing w:before="20" w:line="220" w:lineRule="auto"/>
                        <w:ind w:left="20"/>
                        <w:rPr>
                          <w:sz w:val="6"/>
                          <w:szCs w:val="6"/>
                        </w:rPr>
                      </w:pPr>
                      <w:r>
                        <w:rPr>
                          <w:rFonts w:ascii="宋体" w:hAnsi="宋体" w:eastAsia="宋体" w:cs="宋体"/>
                          <w:spacing w:val="-20"/>
                          <w:sz w:val="24"/>
                          <w:szCs w:val="24"/>
                        </w:rPr>
                        <w:t xml:space="preserve">其他关于分包的约定：: </w:t>
                      </w:r>
                      <w:r>
                        <w:rPr>
                          <w:rFonts w:ascii="宋体" w:hAnsi="宋体" w:eastAsia="宋体" w:cs="宋体"/>
                          <w:spacing w:val="11"/>
                          <w:sz w:val="24"/>
                          <w:szCs w:val="24"/>
                          <w:u w:val="single" w:color="auto"/>
                        </w:rPr>
                        <w:t xml:space="preserve">        </w:t>
                      </w:r>
                      <w:r>
                        <w:rPr>
                          <w:rFonts w:ascii="宋体" w:hAnsi="宋体" w:eastAsia="宋体" w:cs="宋体"/>
                          <w:spacing w:val="-20"/>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spacing w:val="4"/>
                          <w:w w:val="115"/>
                          <w:position w:val="4"/>
                          <w:sz w:val="6"/>
                          <w:szCs w:val="6"/>
                        </w:rPr>
                        <w:t>o</w:t>
                      </w:r>
                    </w:p>
                  </w:txbxContent>
                </v:textbox>
              </v:shape>
            </w:pict>
          </mc:Fallback>
        </mc:AlternateContent>
      </w:r>
    </w:p>
    <w:p w14:paraId="4155602A">
      <w:pPr>
        <w:spacing w:before="268" w:line="360" w:lineRule="auto"/>
        <w:ind w:firstLine="780"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3.3.3分包合同价款</w:t>
      </w:r>
    </w:p>
    <w:p w14:paraId="628BEDE6">
      <w:pPr>
        <w:spacing w:before="155"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4116070</wp:posOffset>
                </wp:positionH>
                <wp:positionV relativeFrom="paragraph">
                  <wp:posOffset>159385</wp:posOffset>
                </wp:positionV>
                <wp:extent cx="44450" cy="1917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4450" cy="191770"/>
                        </a:xfrm>
                        <a:prstGeom prst="rect">
                          <a:avLst/>
                        </a:prstGeom>
                        <a:noFill/>
                        <a:ln>
                          <a:noFill/>
                        </a:ln>
                      </wps:spPr>
                      <wps:txbx>
                        <w:txbxContent>
                          <w:p w14:paraId="68129125">
                            <w:pPr>
                              <w:pStyle w:val="5"/>
                              <w:tabs>
                                <w:tab w:val="left" w:pos="50"/>
                              </w:tabs>
                              <w:spacing w:before="19"/>
                              <w:ind w:left="20"/>
                            </w:pPr>
                            <w:r>
                              <w:rPr>
                                <w:u w:val="single" w:color="auto"/>
                              </w:rPr>
                              <w:tab/>
                            </w:r>
                          </w:p>
                        </w:txbxContent>
                      </wps:txbx>
                      <wps:bodyPr lIns="0" tIns="0" rIns="0" bIns="0" upright="1"/>
                    </wps:wsp>
                  </a:graphicData>
                </a:graphic>
              </wp:anchor>
            </w:drawing>
          </mc:Choice>
          <mc:Fallback>
            <w:pict>
              <v:shape id="_x0000_s1026" o:spid="_x0000_s1026" o:spt="202" type="#_x0000_t202" style="position:absolute;left:0pt;margin-left:324.1pt;margin-top:12.55pt;height:15.1pt;width:3.5pt;z-index:251661312;mso-width-relative:page;mso-height-relative:page;" filled="f" stroked="f" coordsize="21600,21600" o:gfxdata="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m17EnYAAAACQEAAA8AAAAAAAAAAQAgAAAAIgAAAGRycy9kb3ducmV2LnhtbFBLAQIU&#10;ABQAAAAIAIdO4kDLoD2OugEAAHADAAAOAAAAAAAAAAEAIAAAACcBAABkcnMvZTJvRG9jLnhtbFBL&#10;BQYAAAAABgAGAFkBAABTBQAAAAA=&#10;">
                <v:fill on="f" focussize="0,0"/>
                <v:stroke on="f"/>
                <v:imagedata o:title=""/>
                <o:lock v:ext="edit" aspectratio="f"/>
                <v:textbox inset="0mm,0mm,0mm,0mm">
                  <w:txbxContent>
                    <w:p w14:paraId="68129125">
                      <w:pPr>
                        <w:pStyle w:val="5"/>
                        <w:tabs>
                          <w:tab w:val="left" w:pos="50"/>
                        </w:tabs>
                        <w:spacing w:before="19"/>
                        <w:ind w:left="20"/>
                      </w:pPr>
                      <w:r>
                        <w:rPr>
                          <w:u w:val="single" w:color="auto"/>
                        </w:rPr>
                        <w:tab/>
                      </w:r>
                    </w:p>
                  </w:txbxContent>
                </v:textbox>
              </v:shape>
            </w:pict>
          </mc:Fallback>
        </mc:AlternateContent>
      </w:r>
      <w:r>
        <w:rPr>
          <w:rFonts w:hint="eastAsia" w:asciiTheme="minorEastAsia" w:hAnsiTheme="minorEastAsia" w:eastAsiaTheme="minorEastAsia" w:cstheme="minorEastAsia"/>
          <w:color w:val="auto"/>
          <w:spacing w:val="20"/>
          <w:sz w:val="24"/>
          <w:szCs w:val="24"/>
        </w:rPr>
        <w:t>关于分包合同价款支付的约定：</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0"/>
          <w:sz w:val="24"/>
          <w:szCs w:val="24"/>
          <w:u w:val="single" w:color="auto"/>
        </w:rPr>
        <w:t>/</w:t>
      </w:r>
    </w:p>
    <w:p w14:paraId="46604DA9">
      <w:pPr>
        <w:spacing w:before="284"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3.4工程照管与成品、半成品保护</w:t>
      </w:r>
    </w:p>
    <w:p w14:paraId="60EC1B62">
      <w:pPr>
        <w:spacing w:before="264" w:line="360" w:lineRule="auto"/>
        <w:ind w:left="242" w:right="30"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承包人负责照管工程及工程相关的材料、工程设备的起始时间</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108"/>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工程开工至竣工</w:t>
      </w:r>
      <w:r>
        <w:rPr>
          <w:rFonts w:hint="eastAsia" w:asciiTheme="minorEastAsia" w:hAnsiTheme="minorEastAsia" w:eastAsiaTheme="minorEastAsia" w:cstheme="minorEastAsia"/>
          <w:color w:val="auto"/>
          <w:spacing w:val="12"/>
          <w:sz w:val="24"/>
          <w:szCs w:val="24"/>
          <w:u w:val="single" w:color="auto"/>
        </w:rPr>
        <w:t>验收合格并移交发包人</w:t>
      </w:r>
      <w:r>
        <w:rPr>
          <w:rFonts w:hint="eastAsia" w:asciiTheme="minorEastAsia" w:hAnsiTheme="minorEastAsia" w:eastAsiaTheme="minorEastAsia" w:cstheme="minorEastAsia"/>
          <w:color w:val="auto"/>
          <w:spacing w:val="12"/>
          <w:sz w:val="24"/>
          <w:szCs w:val="24"/>
        </w:rPr>
        <w:t>。</w:t>
      </w:r>
    </w:p>
    <w:p w14:paraId="74B993F4">
      <w:pPr>
        <w:spacing w:before="105"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3.5履约担保</w:t>
      </w:r>
    </w:p>
    <w:p w14:paraId="4C830C12">
      <w:pPr>
        <w:spacing w:before="301"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w:t>
      </w:r>
      <w:r>
        <w:rPr>
          <w:rFonts w:hint="eastAsia" w:asciiTheme="minorEastAsia" w:hAnsiTheme="minorEastAsia" w:eastAsiaTheme="minorEastAsia" w:cstheme="minorEastAsia"/>
          <w:color w:val="auto"/>
          <w:spacing w:val="-4"/>
          <w:sz w:val="24"/>
          <w:szCs w:val="24"/>
          <w:lang w:eastAsia="zh-CN"/>
        </w:rPr>
        <w:t>中标人</w:t>
      </w:r>
      <w:r>
        <w:rPr>
          <w:rFonts w:hint="eastAsia" w:asciiTheme="minorEastAsia" w:hAnsiTheme="minorEastAsia" w:eastAsiaTheme="minorEastAsia" w:cstheme="minorEastAsia"/>
          <w:color w:val="auto"/>
          <w:spacing w:val="-4"/>
          <w:sz w:val="24"/>
          <w:szCs w:val="24"/>
        </w:rPr>
        <w:t>是否提供履约担保：</w:t>
      </w:r>
      <w:r>
        <w:rPr>
          <w:rFonts w:hint="eastAsia" w:asciiTheme="minorEastAsia" w:hAnsiTheme="minorEastAsia" w:eastAsiaTheme="minorEastAsia" w:cstheme="minorEastAsia"/>
          <w:color w:val="auto"/>
          <w:spacing w:val="-4"/>
          <w:sz w:val="24"/>
          <w:szCs w:val="24"/>
          <w:u w:val="single" w:color="auto"/>
        </w:rPr>
        <w:t>提供。</w:t>
      </w:r>
    </w:p>
    <w:p w14:paraId="44D1FACC">
      <w:pPr>
        <w:spacing w:before="176" w:line="360" w:lineRule="auto"/>
        <w:ind w:left="732"/>
        <w:jc w:val="left"/>
        <w:rPr>
          <w:rFonts w:hint="eastAsia" w:asciiTheme="minorEastAsia" w:hAnsiTheme="minorEastAsia" w:eastAsiaTheme="minorEastAsia" w:cstheme="minorEastAsia"/>
          <w:color w:val="auto"/>
          <w:spacing w:val="-1"/>
          <w:position w:val="-4"/>
          <w:sz w:val="24"/>
          <w:szCs w:val="24"/>
          <w:u w:val="single" w:color="auto"/>
          <w:lang w:eastAsia="zh-CN"/>
        </w:rPr>
      </w:pPr>
      <w:r>
        <w:rPr>
          <w:rFonts w:hint="eastAsia" w:asciiTheme="minorEastAsia" w:hAnsiTheme="minorEastAsia" w:eastAsiaTheme="minorEastAsia" w:cstheme="minorEastAsia"/>
          <w:color w:val="auto"/>
          <w:spacing w:val="-1"/>
          <w:sz w:val="24"/>
          <w:szCs w:val="24"/>
        </w:rPr>
        <w:t>2、</w:t>
      </w:r>
      <w:r>
        <w:rPr>
          <w:rFonts w:hint="eastAsia" w:asciiTheme="minorEastAsia" w:hAnsiTheme="minorEastAsia" w:eastAsiaTheme="minorEastAsia" w:cstheme="minorEastAsia"/>
          <w:color w:val="auto"/>
          <w:spacing w:val="-1"/>
          <w:sz w:val="24"/>
          <w:szCs w:val="24"/>
          <w:lang w:eastAsia="zh-CN"/>
        </w:rPr>
        <w:t>中标人</w:t>
      </w:r>
      <w:r>
        <w:rPr>
          <w:rFonts w:hint="eastAsia" w:asciiTheme="minorEastAsia" w:hAnsiTheme="minorEastAsia" w:eastAsiaTheme="minorEastAsia" w:cstheme="minorEastAsia"/>
          <w:color w:val="auto"/>
          <w:spacing w:val="-1"/>
          <w:sz w:val="24"/>
          <w:szCs w:val="24"/>
        </w:rPr>
        <w:t>提供履约担保的形式、金额及期限：</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18"/>
          <w:position w:val="-4"/>
          <w:sz w:val="24"/>
          <w:szCs w:val="24"/>
          <w:u w:val="single" w:color="auto"/>
        </w:rPr>
        <w:t xml:space="preserve">     </w:t>
      </w:r>
      <w:r>
        <w:rPr>
          <w:rFonts w:hint="eastAsia" w:asciiTheme="minorEastAsia" w:hAnsiTheme="minorEastAsia" w:eastAsiaTheme="minorEastAsia" w:cstheme="minorEastAsia"/>
          <w:color w:val="auto"/>
          <w:spacing w:val="18"/>
          <w:position w:val="-4"/>
          <w:sz w:val="24"/>
          <w:szCs w:val="24"/>
          <w:u w:val="single" w:color="auto"/>
          <w:lang w:val="en-US" w:eastAsia="zh-CN"/>
        </w:rPr>
        <w:t xml:space="preserve"> </w:t>
      </w:r>
    </w:p>
    <w:p w14:paraId="56345089">
      <w:pPr>
        <w:spacing w:before="176" w:line="360" w:lineRule="auto"/>
        <w:ind w:firstLine="46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 工程质量</w:t>
      </w:r>
    </w:p>
    <w:p w14:paraId="587D7868">
      <w:pPr>
        <w:spacing w:before="314"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4.1质量要求</w:t>
      </w:r>
    </w:p>
    <w:p w14:paraId="42235E36">
      <w:pPr>
        <w:spacing w:before="280" w:line="360" w:lineRule="auto"/>
        <w:ind w:left="46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8"/>
          <w:sz w:val="24"/>
          <w:szCs w:val="24"/>
        </w:rPr>
        <w:t>达到国家有关施工质量验收规范要求，并达到合格标准。</w:t>
      </w:r>
    </w:p>
    <w:p w14:paraId="5E9BCEFD">
      <w:pPr>
        <w:spacing w:before="274" w:line="360" w:lineRule="auto"/>
        <w:ind w:right="1378"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本项目严格执行质量责任追究制度。质量事故处理实行“四不放过”原则；事故原因调查不清不放过；事故责任都没有受到教育不放过；没有防范措施不放过；相关责任人没受到处理不放过。</w:t>
      </w:r>
    </w:p>
    <w:p w14:paraId="740BA7DF">
      <w:pPr>
        <w:spacing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特殊质量标准和要求：</w:t>
      </w:r>
      <w:r>
        <w:rPr>
          <w:rFonts w:hint="eastAsia" w:asciiTheme="minorEastAsia" w:hAnsiTheme="minorEastAsia" w:eastAsiaTheme="minorEastAsia" w:cstheme="minorEastAsia"/>
          <w:color w:val="auto"/>
          <w:spacing w:val="14"/>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w:t>
      </w:r>
      <w:r>
        <w:rPr>
          <w:rFonts w:hint="eastAsia" w:asciiTheme="minorEastAsia" w:hAnsiTheme="minorEastAsia" w:eastAsiaTheme="minorEastAsia" w:cstheme="minorEastAsia"/>
          <w:color w:val="auto"/>
          <w:spacing w:val="13"/>
          <w:sz w:val="24"/>
          <w:szCs w:val="24"/>
          <w:u w:val="single" w:color="auto"/>
        </w:rPr>
        <w:t xml:space="preserve">        </w:t>
      </w:r>
      <w:r>
        <w:rPr>
          <w:rFonts w:hint="eastAsia" w:asciiTheme="minorEastAsia" w:hAnsiTheme="minorEastAsia" w:eastAsiaTheme="minorEastAsia" w:cstheme="minorEastAsia"/>
          <w:color w:val="auto"/>
          <w:sz w:val="24"/>
          <w:szCs w:val="24"/>
        </w:rPr>
        <w:t>。</w:t>
      </w:r>
    </w:p>
    <w:p w14:paraId="5B4B7FDF">
      <w:pPr>
        <w:spacing w:before="196" w:line="360" w:lineRule="auto"/>
        <w:ind w:left="97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关于工程奖项的约定：</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4AC00F87">
      <w:pPr>
        <w:spacing w:before="283"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5. 安全文明施工与环境保护</w:t>
      </w:r>
    </w:p>
    <w:p w14:paraId="3C71F020">
      <w:pPr>
        <w:spacing w:before="29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5.1安全文明施工</w:t>
      </w:r>
    </w:p>
    <w:p w14:paraId="35AB72AB">
      <w:pPr>
        <w:spacing w:before="274" w:line="360" w:lineRule="auto"/>
        <w:ind w:right="1378"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5.1.1 项目安全生产的达标目标及相应事项的约定：</w:t>
      </w:r>
      <w:r>
        <w:rPr>
          <w:rFonts w:hint="eastAsia" w:asciiTheme="minorEastAsia" w:hAnsiTheme="minorEastAsia" w:eastAsiaTheme="minorEastAsia" w:cstheme="minorEastAsia"/>
          <w:color w:val="auto"/>
          <w:sz w:val="24"/>
          <w:szCs w:val="24"/>
          <w:u w:val="single" w:color="auto"/>
        </w:rPr>
        <w:t>承包人应在施工中注意排查地下管线，做到安全文明施工。发现地下管网等安全隐患时应采取措施加以保</w:t>
      </w:r>
      <w:r>
        <w:rPr>
          <w:rFonts w:hint="eastAsia" w:asciiTheme="minorEastAsia" w:hAnsiTheme="minorEastAsia" w:eastAsiaTheme="minorEastAsia" w:cstheme="minorEastAsia"/>
          <w:color w:val="auto"/>
          <w:spacing w:val="-1"/>
          <w:sz w:val="24"/>
          <w:szCs w:val="24"/>
          <w:u w:val="single" w:color="auto"/>
        </w:rPr>
        <w:t>护。</w:t>
      </w:r>
    </w:p>
    <w:p w14:paraId="1180CF56">
      <w:pPr>
        <w:spacing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5.1.2关于治安保卫的特别约定：</w:t>
      </w:r>
    </w:p>
    <w:p w14:paraId="1DFDB9B1">
      <w:pPr>
        <w:spacing w:before="18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关于编制施工场地治安管理计划的约定：</w:t>
      </w:r>
      <w:r>
        <w:rPr>
          <w:rFonts w:hint="eastAsia" w:asciiTheme="minorEastAsia" w:hAnsiTheme="minorEastAsia" w:eastAsiaTheme="minorEastAsia" w:cstheme="minorEastAsia"/>
          <w:color w:val="auto"/>
          <w:spacing w:val="-3"/>
          <w:sz w:val="24"/>
          <w:szCs w:val="24"/>
          <w:u w:val="single" w:color="auto"/>
        </w:rPr>
        <w:t>承包人负责</w:t>
      </w:r>
      <w:r>
        <w:rPr>
          <w:rFonts w:hint="eastAsia" w:asciiTheme="minorEastAsia" w:hAnsiTheme="minorEastAsia" w:eastAsiaTheme="minorEastAsia" w:cstheme="minorEastAsia"/>
          <w:color w:val="auto"/>
          <w:spacing w:val="-3"/>
          <w:sz w:val="24"/>
          <w:szCs w:val="24"/>
        </w:rPr>
        <w:t>。</w:t>
      </w:r>
    </w:p>
    <w:p w14:paraId="05EA5AC2">
      <w:pPr>
        <w:spacing w:before="17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5.1.3文明施工</w:t>
      </w:r>
    </w:p>
    <w:p w14:paraId="5D8CCC31">
      <w:pPr>
        <w:spacing w:before="206"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合同当事人对文明施工的要求：</w:t>
      </w:r>
      <w:r>
        <w:rPr>
          <w:rFonts w:hint="eastAsia" w:asciiTheme="minorEastAsia" w:hAnsiTheme="minorEastAsia" w:eastAsiaTheme="minorEastAsia" w:cstheme="minorEastAsia"/>
          <w:color w:val="auto"/>
          <w:spacing w:val="1"/>
          <w:sz w:val="24"/>
          <w:szCs w:val="24"/>
          <w:u w:val="single" w:color="auto"/>
        </w:rPr>
        <w:t xml:space="preserve"> 承包人应</w:t>
      </w:r>
      <w:r>
        <w:rPr>
          <w:rFonts w:hint="eastAsia" w:asciiTheme="minorEastAsia" w:hAnsiTheme="minorEastAsia" w:eastAsiaTheme="minorEastAsia" w:cstheme="minorEastAsia"/>
          <w:color w:val="auto"/>
          <w:sz w:val="24"/>
          <w:szCs w:val="24"/>
          <w:u w:val="single" w:color="auto"/>
        </w:rPr>
        <w:t>做到文明施工、规范管理</w:t>
      </w:r>
      <w:r>
        <w:rPr>
          <w:rFonts w:hint="eastAsia" w:asciiTheme="minorEastAsia" w:hAnsiTheme="minorEastAsia" w:eastAsiaTheme="minorEastAsia" w:cstheme="minorEastAsia"/>
          <w:color w:val="auto"/>
          <w:spacing w:val="37"/>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w:t>
      </w:r>
    </w:p>
    <w:p w14:paraId="11BB0C8F">
      <w:pPr>
        <w:spacing w:before="15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5.1.4关于安全文明施工费支付比例和支付期限的约定：</w:t>
      </w:r>
      <w:r>
        <w:rPr>
          <w:rFonts w:hint="eastAsia" w:asciiTheme="minorEastAsia" w:hAnsiTheme="minorEastAsia" w:eastAsiaTheme="minorEastAsia" w:cstheme="minorEastAsia"/>
          <w:color w:val="auto"/>
          <w:spacing w:val="-95"/>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u w:val="none" w:color="auto"/>
        </w:rPr>
        <w:t>。</w:t>
      </w:r>
    </w:p>
    <w:p w14:paraId="5A8911BF">
      <w:pPr>
        <w:spacing w:before="276"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6. 工期和进度</w:t>
      </w:r>
    </w:p>
    <w:p w14:paraId="46DF27C1">
      <w:pPr>
        <w:spacing w:before="284"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6.1 施工组织设计</w:t>
      </w:r>
    </w:p>
    <w:p w14:paraId="4754FA57">
      <w:pPr>
        <w:spacing w:before="312"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6.1.1 合同当事人约定的施工组织设计应包括的其他内容：</w:t>
      </w:r>
      <w:r>
        <w:rPr>
          <w:rFonts w:hint="eastAsia" w:asciiTheme="minorEastAsia" w:hAnsiTheme="minorEastAsia" w:eastAsiaTheme="minorEastAsia" w:cstheme="minorEastAsia"/>
          <w:color w:val="auto"/>
          <w:spacing w:val="-2"/>
          <w:sz w:val="24"/>
          <w:szCs w:val="24"/>
          <w:u w:val="single" w:color="auto"/>
        </w:rPr>
        <w:t xml:space="preserve">       /        </w:t>
      </w:r>
      <w:r>
        <w:rPr>
          <w:rFonts w:hint="eastAsia" w:asciiTheme="minorEastAsia" w:hAnsiTheme="minorEastAsia" w:eastAsiaTheme="minorEastAsia" w:cstheme="minorEastAsia"/>
          <w:color w:val="auto"/>
          <w:spacing w:val="-2"/>
          <w:sz w:val="24"/>
          <w:szCs w:val="24"/>
        </w:rPr>
        <w:t>。</w:t>
      </w:r>
    </w:p>
    <w:p w14:paraId="68DEDC08">
      <w:pPr>
        <w:spacing w:before="18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6.1.2施工组织设计的提交和修</w:t>
      </w:r>
      <w:r>
        <w:rPr>
          <w:rFonts w:hint="eastAsia" w:asciiTheme="minorEastAsia" w:hAnsiTheme="minorEastAsia" w:eastAsiaTheme="minorEastAsia" w:cstheme="minorEastAsia"/>
          <w:color w:val="auto"/>
          <w:spacing w:val="1"/>
          <w:sz w:val="24"/>
          <w:szCs w:val="24"/>
          <w:u w:val="single" w:color="auto"/>
        </w:rPr>
        <w:t>改</w:t>
      </w:r>
      <w:r>
        <w:rPr>
          <w:rFonts w:hint="eastAsia" w:asciiTheme="minorEastAsia" w:hAnsiTheme="minorEastAsia" w:eastAsiaTheme="minorEastAsia" w:cstheme="minorEastAsia"/>
          <w:color w:val="auto"/>
          <w:spacing w:val="17"/>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p>
    <w:p w14:paraId="56BD8D2C">
      <w:pPr>
        <w:spacing w:before="176"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承包人提交详细施工组织设计的期限的约定：</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      。</w:t>
      </w:r>
    </w:p>
    <w:p w14:paraId="63B85B09">
      <w:pPr>
        <w:spacing w:before="17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发包人在收到详细的施工组织设计后确认或提出修改意见的期限：</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w:t>
      </w:r>
    </w:p>
    <w:p w14:paraId="112EAD86">
      <w:pPr>
        <w:spacing w:before="146"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6.2施工进度计划</w:t>
      </w:r>
    </w:p>
    <w:p w14:paraId="6558608A">
      <w:pPr>
        <w:spacing w:before="293"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6.2.1施工进度计划的修订</w:t>
      </w:r>
    </w:p>
    <w:p w14:paraId="208F724C">
      <w:pPr>
        <w:spacing w:before="23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发包人在收到修订的施工进度计划后确认或提出修改意见的期限：</w:t>
      </w:r>
      <w:r>
        <w:rPr>
          <w:rFonts w:hint="eastAsia" w:asciiTheme="minorEastAsia" w:hAnsiTheme="minorEastAsia" w:eastAsiaTheme="minorEastAsia" w:cstheme="minorEastAsia"/>
          <w:color w:val="auto"/>
          <w:spacing w:val="20"/>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w:t>
      </w:r>
    </w:p>
    <w:p w14:paraId="664728A9">
      <w:pPr>
        <w:spacing w:before="127" w:line="360" w:lineRule="auto"/>
        <w:ind w:left="459"/>
        <w:jc w:val="left"/>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6.3开工</w:t>
      </w:r>
    </w:p>
    <w:p w14:paraId="1B5872B0">
      <w:pPr>
        <w:spacing w:before="127"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6.3.1 开工准备</w:t>
      </w:r>
    </w:p>
    <w:p w14:paraId="274686C1">
      <w:pPr>
        <w:spacing w:before="191"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关于承包人提交工程开工报审表的期限：</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p>
    <w:p w14:paraId="6AF1F948">
      <w:pPr>
        <w:spacing w:before="155"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关于发包人应完成的其他开工准备工作及期限：</w:t>
      </w:r>
    </w:p>
    <w:p w14:paraId="1EDA0D78">
      <w:pPr>
        <w:spacing w:before="275"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由发包人办理的施工所需证件、批件的名称和完</w:t>
      </w:r>
      <w:r>
        <w:rPr>
          <w:rFonts w:hint="eastAsia" w:asciiTheme="minorEastAsia" w:hAnsiTheme="minorEastAsia" w:eastAsiaTheme="minorEastAsia" w:cstheme="minorEastAsia"/>
          <w:color w:val="auto"/>
          <w:spacing w:val="-8"/>
          <w:sz w:val="24"/>
          <w:szCs w:val="24"/>
        </w:rPr>
        <w:t>成时间：</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pacing w:val="-8"/>
          <w:sz w:val="24"/>
          <w:szCs w:val="24"/>
        </w:rPr>
        <w:t>。</w:t>
      </w:r>
    </w:p>
    <w:p w14:paraId="36928C01">
      <w:pPr>
        <w:spacing w:before="155"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水准点与座标控制点交验要求：</w:t>
      </w:r>
      <w:r>
        <w:rPr>
          <w:rFonts w:hint="eastAsia" w:asciiTheme="minorEastAsia" w:hAnsiTheme="minorEastAsia" w:eastAsiaTheme="minorEastAsia" w:cstheme="minorEastAsia"/>
          <w:color w:val="auto"/>
          <w:spacing w:val="16"/>
          <w:sz w:val="24"/>
          <w:szCs w:val="24"/>
          <w:u w:val="single" w:color="auto"/>
        </w:rPr>
        <w:t xml:space="preserve">    </w:t>
      </w:r>
      <w:r>
        <w:rPr>
          <w:rFonts w:hint="eastAsia" w:asciiTheme="minorEastAsia" w:hAnsiTheme="minorEastAsia" w:eastAsiaTheme="minorEastAsia" w:cstheme="minorEastAsia"/>
          <w:color w:val="auto"/>
          <w:spacing w:val="-9"/>
          <w:sz w:val="24"/>
          <w:szCs w:val="24"/>
          <w:u w:val="single" w:color="auto"/>
        </w:rPr>
        <w:t xml:space="preserve">/               </w:t>
      </w:r>
      <w:r>
        <w:rPr>
          <w:rFonts w:hint="eastAsia" w:asciiTheme="minorEastAsia" w:hAnsiTheme="minorEastAsia" w:eastAsiaTheme="minorEastAsia" w:cstheme="minorEastAsia"/>
          <w:color w:val="auto"/>
          <w:spacing w:val="81"/>
          <w:sz w:val="24"/>
          <w:szCs w:val="24"/>
        </w:rPr>
        <w:t xml:space="preserve"> </w:t>
      </w:r>
      <w:r>
        <w:rPr>
          <w:rFonts w:hint="eastAsia" w:asciiTheme="minorEastAsia" w:hAnsiTheme="minorEastAsia" w:eastAsiaTheme="minorEastAsia" w:cstheme="minorEastAsia"/>
          <w:color w:val="auto"/>
          <w:spacing w:val="-9"/>
          <w:sz w:val="24"/>
          <w:szCs w:val="24"/>
        </w:rPr>
        <w:t>。</w:t>
      </w:r>
    </w:p>
    <w:p w14:paraId="0B8DCA2C">
      <w:pPr>
        <w:spacing w:before="183"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图纸会审和设计交底时间：</w:t>
      </w:r>
      <w:r>
        <w:rPr>
          <w:rFonts w:hint="eastAsia" w:asciiTheme="minorEastAsia" w:hAnsiTheme="minorEastAsia" w:eastAsiaTheme="minorEastAsia" w:cstheme="minorEastAsia"/>
          <w:color w:val="auto"/>
          <w:spacing w:val="-10"/>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1"/>
          <w:sz w:val="24"/>
          <w:szCs w:val="24"/>
        </w:rPr>
        <w:t>。</w:t>
      </w:r>
    </w:p>
    <w:p w14:paraId="6DDD5DE4">
      <w:pPr>
        <w:spacing w:before="79" w:line="360" w:lineRule="auto"/>
        <w:ind w:left="462"/>
        <w:jc w:val="left"/>
        <w:rPr>
          <w:rFonts w:hint="eastAsia" w:asciiTheme="minorEastAsia" w:hAnsiTheme="minorEastAsia" w:eastAsiaTheme="minorEastAsia" w:cstheme="minorEastAsia"/>
          <w:color w:val="auto"/>
          <w:spacing w:val="-6"/>
          <w:sz w:val="10"/>
          <w:szCs w:val="10"/>
        </w:rPr>
      </w:pPr>
    </w:p>
    <w:p w14:paraId="6EE7D294">
      <w:pPr>
        <w:spacing w:before="79"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双方约定发包人应做的其他工作：</w:t>
      </w:r>
      <w:r>
        <w:rPr>
          <w:rFonts w:hint="eastAsia" w:asciiTheme="minorEastAsia" w:hAnsiTheme="minorEastAsia" w:eastAsiaTheme="minorEastAsia" w:cstheme="minorEastAsia"/>
          <w:color w:val="auto"/>
          <w:spacing w:val="9"/>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w:t>
      </w:r>
    </w:p>
    <w:p w14:paraId="1C118560">
      <w:pPr>
        <w:spacing w:before="153"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发包人委托承包人办理的工作：</w:t>
      </w:r>
      <w:r>
        <w:rPr>
          <w:rFonts w:hint="eastAsia" w:asciiTheme="minorEastAsia" w:hAnsiTheme="minorEastAsia" w:eastAsiaTheme="minorEastAsia" w:cstheme="minorEastAsia"/>
          <w:color w:val="auto"/>
          <w:spacing w:val="74"/>
          <w:sz w:val="24"/>
          <w:szCs w:val="24"/>
        </w:rPr>
        <w:t xml:space="preserve"> </w:t>
      </w:r>
      <w:r>
        <w:rPr>
          <w:rFonts w:hint="eastAsia" w:asciiTheme="minorEastAsia" w:hAnsiTheme="minorEastAsia" w:eastAsiaTheme="minorEastAsia" w:cstheme="minorEastAsia"/>
          <w:color w:val="auto"/>
          <w:spacing w:val="-107"/>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届时双方协商，以书面通知或协议为准</w:t>
      </w:r>
      <w:r>
        <w:rPr>
          <w:rFonts w:hint="eastAsia" w:asciiTheme="minorEastAsia" w:hAnsiTheme="minorEastAsia" w:eastAsiaTheme="minorEastAsia" w:cstheme="minorEastAsia"/>
          <w:color w:val="auto"/>
          <w:spacing w:val="-1"/>
          <w:sz w:val="24"/>
          <w:szCs w:val="24"/>
        </w:rPr>
        <w:t>。</w:t>
      </w:r>
    </w:p>
    <w:p w14:paraId="4431CD84">
      <w:pPr>
        <w:spacing w:before="157" w:line="360" w:lineRule="auto"/>
        <w:ind w:left="22" w:right="130"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关于承包人应完成的其他开工准备工作及期限：</w:t>
      </w:r>
      <w:r>
        <w:rPr>
          <w:rFonts w:hint="eastAsia" w:asciiTheme="minorEastAsia" w:hAnsiTheme="minorEastAsia" w:eastAsiaTheme="minorEastAsia" w:cstheme="minorEastAsia"/>
          <w:color w:val="auto"/>
          <w:spacing w:val="3"/>
          <w:sz w:val="24"/>
          <w:szCs w:val="24"/>
          <w:u w:val="single" w:color="auto"/>
        </w:rPr>
        <w:t>承包人在收到成交通知书后</w:t>
      </w:r>
      <w:r>
        <w:rPr>
          <w:rFonts w:hint="eastAsia" w:asciiTheme="minorEastAsia" w:hAnsiTheme="minorEastAsia" w:eastAsiaTheme="minorEastAsia" w:cstheme="minorEastAsia"/>
          <w:color w:val="auto"/>
          <w:spacing w:val="3"/>
          <w:sz w:val="24"/>
          <w:szCs w:val="24"/>
          <w:u w:val="single" w:color="auto"/>
          <w:lang w:val="en-US" w:eastAsia="zh-CN"/>
        </w:rPr>
        <w:t>5</w:t>
      </w:r>
      <w:r>
        <w:rPr>
          <w:rFonts w:hint="eastAsia" w:asciiTheme="minorEastAsia" w:hAnsiTheme="minorEastAsia" w:eastAsiaTheme="minorEastAsia" w:cstheme="minorEastAsia"/>
          <w:color w:val="auto"/>
          <w:spacing w:val="3"/>
          <w:sz w:val="24"/>
          <w:szCs w:val="24"/>
          <w:u w:val="single" w:color="auto"/>
        </w:rPr>
        <w:t>日</w:t>
      </w:r>
      <w:r>
        <w:rPr>
          <w:rFonts w:hint="eastAsia" w:asciiTheme="minorEastAsia" w:hAnsiTheme="minorEastAsia" w:eastAsiaTheme="minorEastAsia" w:cstheme="minorEastAsia"/>
          <w:color w:val="auto"/>
          <w:spacing w:val="5"/>
          <w:sz w:val="24"/>
          <w:szCs w:val="24"/>
          <w:u w:val="single" w:color="auto"/>
        </w:rPr>
        <w:t>内完成所有开工前准备工作</w:t>
      </w:r>
      <w:r>
        <w:rPr>
          <w:rFonts w:hint="eastAsia" w:asciiTheme="minorEastAsia" w:hAnsiTheme="minorEastAsia" w:eastAsiaTheme="minorEastAsia" w:cstheme="minorEastAsia"/>
          <w:color w:val="auto"/>
          <w:spacing w:val="5"/>
          <w:sz w:val="24"/>
          <w:szCs w:val="24"/>
        </w:rPr>
        <w:t>。</w:t>
      </w:r>
    </w:p>
    <w:p w14:paraId="14EEEC5C">
      <w:pPr>
        <w:spacing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6.4工期延误</w:t>
      </w:r>
    </w:p>
    <w:p w14:paraId="4A008383">
      <w:pPr>
        <w:spacing w:before="78"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6.4.1 因发包人原因导致工期延误</w:t>
      </w:r>
    </w:p>
    <w:p w14:paraId="447271F2">
      <w:pPr>
        <w:spacing w:before="153" w:line="360" w:lineRule="auto"/>
        <w:ind w:left="22" w:right="152"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因发包人原因导致工期延误的其他情形：</w:t>
      </w:r>
      <w:r>
        <w:rPr>
          <w:rFonts w:hint="eastAsia" w:asciiTheme="minorEastAsia" w:hAnsiTheme="minorEastAsia" w:eastAsiaTheme="minorEastAsia" w:cstheme="minorEastAsia"/>
          <w:color w:val="auto"/>
          <w:spacing w:val="-1"/>
          <w:sz w:val="24"/>
          <w:szCs w:val="24"/>
          <w:u w:val="single" w:color="auto"/>
        </w:rPr>
        <w:t>发包人只顺延工期，但不承担其它违约</w:t>
      </w:r>
      <w:r>
        <w:rPr>
          <w:rFonts w:hint="eastAsia" w:asciiTheme="minorEastAsia" w:hAnsiTheme="minorEastAsia" w:eastAsiaTheme="minorEastAsia" w:cstheme="minorEastAsia"/>
          <w:color w:val="auto"/>
          <w:spacing w:val="-3"/>
          <w:sz w:val="24"/>
          <w:szCs w:val="24"/>
          <w:u w:val="single" w:color="auto"/>
        </w:rPr>
        <w:t>责任及费用索赔</w:t>
      </w:r>
      <w:r>
        <w:rPr>
          <w:rFonts w:hint="eastAsia" w:asciiTheme="minorEastAsia" w:hAnsiTheme="minorEastAsia" w:eastAsiaTheme="minorEastAsia" w:cstheme="minorEastAsia"/>
          <w:color w:val="auto"/>
          <w:spacing w:val="-3"/>
          <w:sz w:val="24"/>
          <w:szCs w:val="24"/>
        </w:rPr>
        <w:t>。</w:t>
      </w:r>
    </w:p>
    <w:p w14:paraId="70876939">
      <w:pPr>
        <w:spacing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6.4.2因承包人原因导致工期延误</w:t>
      </w:r>
    </w:p>
    <w:p w14:paraId="709332B9">
      <w:pPr>
        <w:spacing w:before="155" w:line="360" w:lineRule="auto"/>
        <w:ind w:left="22"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因承包人原因造成工期延误，逾期竣工违约金的计算方法为：</w:t>
      </w:r>
      <w:r>
        <w:rPr>
          <w:rFonts w:hint="eastAsia" w:asciiTheme="minorEastAsia" w:hAnsiTheme="minorEastAsia" w:eastAsiaTheme="minorEastAsia" w:cstheme="minorEastAsia"/>
          <w:color w:val="auto"/>
          <w:spacing w:val="-3"/>
          <w:sz w:val="24"/>
          <w:szCs w:val="24"/>
          <w:u w:val="single" w:color="auto"/>
        </w:rPr>
        <w:t>按1000元/天计算，</w:t>
      </w:r>
      <w:r>
        <w:rPr>
          <w:rFonts w:hint="eastAsia" w:asciiTheme="minorEastAsia" w:hAnsiTheme="minorEastAsia" w:eastAsiaTheme="minorEastAsia" w:cstheme="minorEastAsia"/>
          <w:color w:val="auto"/>
          <w:spacing w:val="-1"/>
          <w:sz w:val="24"/>
          <w:szCs w:val="24"/>
          <w:u w:val="single" w:color="auto"/>
        </w:rPr>
        <w:t>所扣费用在付款结算时一并扣除。</w:t>
      </w:r>
    </w:p>
    <w:p w14:paraId="4F00AA6F">
      <w:pPr>
        <w:spacing w:before="0"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因承包人原因造成工期延误，逾期竣工违约金的上限：</w:t>
      </w:r>
      <w:r>
        <w:rPr>
          <w:rFonts w:hint="eastAsia" w:asciiTheme="minorEastAsia" w:hAnsiTheme="minorEastAsia" w:eastAsiaTheme="minorEastAsia" w:cstheme="minorEastAsia"/>
          <w:color w:val="auto"/>
          <w:spacing w:val="-1"/>
          <w:sz w:val="24"/>
          <w:szCs w:val="24"/>
          <w:u w:val="single" w:color="auto"/>
        </w:rPr>
        <w:t>累计违约金</w:t>
      </w:r>
      <w:r>
        <w:rPr>
          <w:rFonts w:hint="eastAsia" w:asciiTheme="minorEastAsia" w:hAnsiTheme="minorEastAsia" w:eastAsiaTheme="minorEastAsia" w:cstheme="minorEastAsia"/>
          <w:color w:val="auto"/>
          <w:spacing w:val="-2"/>
          <w:sz w:val="24"/>
          <w:szCs w:val="24"/>
          <w:u w:val="single" w:color="auto"/>
        </w:rPr>
        <w:t>上限不超过签</w:t>
      </w:r>
      <w:r>
        <w:rPr>
          <w:rFonts w:hint="eastAsia" w:asciiTheme="minorEastAsia" w:hAnsiTheme="minorEastAsia" w:eastAsiaTheme="minorEastAsia" w:cstheme="minorEastAsia"/>
          <w:color w:val="auto"/>
          <w:spacing w:val="-3"/>
          <w:sz w:val="24"/>
          <w:szCs w:val="24"/>
          <w:u w:val="single" w:color="auto"/>
        </w:rPr>
        <w:t>约合同价的10%。</w:t>
      </w:r>
    </w:p>
    <w:p w14:paraId="03BB60E1">
      <w:pPr>
        <w:spacing w:before="139"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6.5不利物质条件</w:t>
      </w:r>
    </w:p>
    <w:p w14:paraId="4343205F">
      <w:pPr>
        <w:spacing w:before="285" w:line="360" w:lineRule="auto"/>
        <w:ind w:left="2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不利物质条件的其他情形和有关约定：</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w:t>
      </w:r>
    </w:p>
    <w:p w14:paraId="36B0DEFB">
      <w:pPr>
        <w:spacing w:before="165"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6.6异常恶劣的气候条件</w:t>
      </w:r>
    </w:p>
    <w:p w14:paraId="5D16526B">
      <w:pPr>
        <w:spacing w:before="274" w:line="360" w:lineRule="auto"/>
        <w:ind w:left="22" w:right="164"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发包人和承包人同意以下情形视为异常恶劣的气候条件：</w:t>
      </w:r>
      <w:r>
        <w:rPr>
          <w:rFonts w:hint="eastAsia" w:asciiTheme="minorEastAsia" w:hAnsiTheme="minorEastAsia" w:eastAsiaTheme="minorEastAsia" w:cstheme="minorEastAsia"/>
          <w:color w:val="auto"/>
          <w:spacing w:val="-1"/>
          <w:sz w:val="24"/>
          <w:szCs w:val="24"/>
          <w:u w:val="single" w:color="auto"/>
        </w:rPr>
        <w:t>按政</w:t>
      </w:r>
      <w:r>
        <w:rPr>
          <w:rFonts w:hint="eastAsia" w:asciiTheme="minorEastAsia" w:hAnsiTheme="minorEastAsia" w:eastAsiaTheme="minorEastAsia" w:cstheme="minorEastAsia"/>
          <w:color w:val="auto"/>
          <w:spacing w:val="-2"/>
          <w:sz w:val="24"/>
          <w:szCs w:val="24"/>
          <w:u w:val="single" w:color="auto"/>
        </w:rPr>
        <w:t>府或相关部门文件</w:t>
      </w:r>
      <w:r>
        <w:rPr>
          <w:rFonts w:hint="eastAsia" w:asciiTheme="minorEastAsia" w:hAnsiTheme="minorEastAsia" w:eastAsiaTheme="minorEastAsia" w:cstheme="minorEastAsia"/>
          <w:color w:val="auto"/>
          <w:sz w:val="24"/>
          <w:szCs w:val="24"/>
          <w:u w:val="single" w:color="auto"/>
        </w:rPr>
        <w:t>规定执行。</w:t>
      </w:r>
    </w:p>
    <w:p w14:paraId="37616D5A">
      <w:pPr>
        <w:spacing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6.7提前竣工的奖励</w:t>
      </w:r>
    </w:p>
    <w:p w14:paraId="7328206E">
      <w:pPr>
        <w:spacing w:before="286"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6.7.1提前竣工的奖励：</w:t>
      </w:r>
      <w:r>
        <w:rPr>
          <w:rFonts w:hint="eastAsia" w:asciiTheme="minorEastAsia" w:hAnsiTheme="minorEastAsia" w:eastAsiaTheme="minorEastAsia" w:cstheme="minorEastAsia"/>
          <w:color w:val="auto"/>
          <w:spacing w:val="38"/>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不奖励</w:t>
      </w:r>
      <w:r>
        <w:rPr>
          <w:rFonts w:hint="eastAsia" w:asciiTheme="minorEastAsia" w:hAnsiTheme="minorEastAsia" w:eastAsiaTheme="minorEastAsia" w:cstheme="minorEastAsia"/>
          <w:color w:val="auto"/>
          <w:spacing w:val="30"/>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561B9001">
      <w:pPr>
        <w:spacing w:before="293"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7. 材料与设备</w:t>
      </w:r>
    </w:p>
    <w:p w14:paraId="162D9FE7">
      <w:pPr>
        <w:spacing w:before="154"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7.1材料与工程设备的保管与使用</w:t>
      </w:r>
    </w:p>
    <w:p w14:paraId="2AF6F18F">
      <w:pPr>
        <w:spacing w:before="284"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7.1.1发包人供应的材料设备的保管费用的承担：</w:t>
      </w:r>
      <w:r>
        <w:rPr>
          <w:rFonts w:hint="eastAsia" w:asciiTheme="minorEastAsia" w:hAnsiTheme="minorEastAsia" w:eastAsiaTheme="minorEastAsia" w:cstheme="minorEastAsia"/>
          <w:color w:val="auto"/>
          <w:spacing w:val="1"/>
          <w:sz w:val="24"/>
          <w:szCs w:val="24"/>
          <w:u w:val="single" w:color="auto"/>
        </w:rPr>
        <w:t>/</w:t>
      </w:r>
    </w:p>
    <w:p w14:paraId="6616C65A">
      <w:pPr>
        <w:spacing w:before="186"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7.2样品</w:t>
      </w:r>
    </w:p>
    <w:p w14:paraId="584AC8B6">
      <w:pPr>
        <w:spacing w:before="315"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7.2.1</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2"/>
          <w:sz w:val="24"/>
          <w:szCs w:val="24"/>
        </w:rPr>
        <w:t>样品的报送与封存</w:t>
      </w:r>
    </w:p>
    <w:p w14:paraId="430D4C53">
      <w:pPr>
        <w:spacing w:before="182" w:line="360" w:lineRule="auto"/>
        <w:ind w:right="10" w:firstLine="639"/>
        <w:jc w:val="left"/>
        <w:rPr>
          <w:rFonts w:hint="eastAsia" w:asciiTheme="minorEastAsia" w:hAnsiTheme="minorEastAsia" w:eastAsiaTheme="minorEastAsia" w:cstheme="minorEastAsia"/>
          <w:color w:val="auto"/>
          <w:sz w:val="24"/>
          <w:szCs w:val="24"/>
          <w:u w:val="single" w:color="auto"/>
        </w:rPr>
      </w:pPr>
      <w:r>
        <w:rPr>
          <w:rFonts w:hint="eastAsia" w:asciiTheme="minorEastAsia" w:hAnsiTheme="minorEastAsia" w:eastAsiaTheme="minorEastAsia" w:cstheme="minorEastAsia"/>
          <w:color w:val="auto"/>
          <w:sz w:val="24"/>
          <w:szCs w:val="24"/>
          <w:u w:val="single" w:color="auto"/>
        </w:rPr>
        <w:t>需要承包人报送样品的材料或工程设备，样品的种类、名称、规格、数量要求：(1)本工程施工所需全部设备、配件及材料由承包人采购，所采购的设备、配件及材料必须符合国家、地方现行规范标准及设计要求，保证质量，提供有效的产品合格证明和必要的材料检验报告，并对材料质量负责，所有材料价格均不因市场价格变化及其他政策性文件而进行调整。</w:t>
      </w:r>
    </w:p>
    <w:p w14:paraId="427A89F8">
      <w:pPr>
        <w:spacing w:before="182" w:line="360" w:lineRule="auto"/>
        <w:ind w:right="10" w:firstLine="6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(2)承包人采购的设备、配件及材料与设计或标准要求不符时，承包人应按发包人要求的时间运出施工场地，重新采购符合要求的产品，承担由此发生的费用，由此</w:t>
      </w:r>
      <w:r>
        <w:rPr>
          <w:rFonts w:hint="eastAsia" w:asciiTheme="minorEastAsia" w:hAnsiTheme="minorEastAsia" w:eastAsiaTheme="minorEastAsia" w:cstheme="minorEastAsia"/>
          <w:color w:val="auto"/>
          <w:spacing w:val="1"/>
          <w:sz w:val="24"/>
          <w:szCs w:val="24"/>
          <w:u w:val="single" w:color="auto"/>
        </w:rPr>
        <w:t>延误的工期不予顺延。</w:t>
      </w:r>
    </w:p>
    <w:p w14:paraId="5167047D">
      <w:pPr>
        <w:spacing w:before="174" w:line="360" w:lineRule="auto"/>
        <w:ind w:firstLine="60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(3)承包人在工程实施时，需先提供各种主要材料的样品，经发包人对样品确认</w:t>
      </w:r>
      <w:r>
        <w:rPr>
          <w:rFonts w:hint="eastAsia" w:asciiTheme="minorEastAsia" w:hAnsiTheme="minorEastAsia" w:eastAsiaTheme="minorEastAsia" w:cstheme="minorEastAsia"/>
          <w:color w:val="auto"/>
          <w:spacing w:val="2"/>
          <w:sz w:val="24"/>
          <w:szCs w:val="24"/>
          <w:u w:val="single" w:color="auto"/>
        </w:rPr>
        <w:t>后，承包人方可进行材料的采购和下一步的施工，由</w:t>
      </w:r>
      <w:r>
        <w:rPr>
          <w:rFonts w:hint="eastAsia" w:asciiTheme="minorEastAsia" w:hAnsiTheme="minorEastAsia" w:eastAsiaTheme="minorEastAsia" w:cstheme="minorEastAsia"/>
          <w:color w:val="auto"/>
          <w:spacing w:val="1"/>
          <w:sz w:val="24"/>
          <w:szCs w:val="24"/>
          <w:u w:val="single" w:color="auto"/>
        </w:rPr>
        <w:t>此发生的相关费用已包含在合同价款中，工程结算时发包人不另行支付该费用和调整合同价</w:t>
      </w:r>
      <w:r>
        <w:rPr>
          <w:rFonts w:hint="eastAsia" w:asciiTheme="minorEastAsia" w:hAnsiTheme="minorEastAsia" w:eastAsiaTheme="minorEastAsia" w:cstheme="minorEastAsia"/>
          <w:color w:val="auto"/>
          <w:spacing w:val="1"/>
          <w:sz w:val="24"/>
          <w:szCs w:val="24"/>
        </w:rPr>
        <w:t>。</w:t>
      </w:r>
    </w:p>
    <w:p w14:paraId="1BBAEDEF">
      <w:pPr>
        <w:spacing w:before="159"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7.3施工设备和临时设施</w:t>
      </w:r>
    </w:p>
    <w:p w14:paraId="04A1467B">
      <w:pPr>
        <w:spacing w:before="283"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7.3.1承包人提供的施工设备和临时设施</w:t>
      </w:r>
    </w:p>
    <w:p w14:paraId="124B295D">
      <w:pPr>
        <w:spacing w:before="195"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关于修建临时设施费用承担的约定：</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110"/>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承包人承担，包含在合同价中</w:t>
      </w:r>
      <w:r>
        <w:rPr>
          <w:rFonts w:hint="eastAsia" w:asciiTheme="minorEastAsia" w:hAnsiTheme="minorEastAsia" w:eastAsiaTheme="minorEastAsia" w:cstheme="minorEastAsia"/>
          <w:color w:val="auto"/>
          <w:sz w:val="24"/>
          <w:szCs w:val="24"/>
        </w:rPr>
        <w:t>。</w:t>
      </w:r>
    </w:p>
    <w:p w14:paraId="21C2B173">
      <w:pPr>
        <w:spacing w:before="309"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8.</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3"/>
          <w:sz w:val="24"/>
          <w:szCs w:val="24"/>
        </w:rPr>
        <w:t>试验与检验</w:t>
      </w:r>
    </w:p>
    <w:p w14:paraId="60CC6DEA">
      <w:pPr>
        <w:spacing w:before="296"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8.1试验设备与试验人员</w:t>
      </w:r>
    </w:p>
    <w:p w14:paraId="16085994">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8.1.1 试验设备</w:t>
      </w:r>
    </w:p>
    <w:p w14:paraId="2E46D7E8">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施工现场需要配置的试验场所：</w:t>
      </w:r>
      <w:r>
        <w:rPr>
          <w:rFonts w:hint="eastAsia" w:asciiTheme="minorEastAsia" w:hAnsiTheme="minorEastAsia" w:eastAsiaTheme="minorEastAsia" w:cstheme="minorEastAsia"/>
          <w:color w:val="auto"/>
          <w:spacing w:val="6"/>
          <w:sz w:val="24"/>
          <w:szCs w:val="24"/>
          <w:u w:val="single"/>
        </w:rPr>
        <w:t xml:space="preserve">        /</w:t>
      </w:r>
    </w:p>
    <w:p w14:paraId="63B52878">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施工现场需要配备的试验设备：</w:t>
      </w:r>
      <w:r>
        <w:rPr>
          <w:rFonts w:hint="eastAsia" w:asciiTheme="minorEastAsia" w:hAnsiTheme="minorEastAsia" w:eastAsiaTheme="minorEastAsia" w:cstheme="minorEastAsia"/>
          <w:color w:val="auto"/>
          <w:spacing w:val="6"/>
          <w:sz w:val="24"/>
          <w:szCs w:val="24"/>
          <w:u w:val="single"/>
        </w:rPr>
        <w:t xml:space="preserve">        /</w:t>
      </w:r>
    </w:p>
    <w:p w14:paraId="68555422">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施工现场需要具备的其他试验条件：</w:t>
      </w:r>
      <w:r>
        <w:rPr>
          <w:rFonts w:hint="eastAsia" w:asciiTheme="minorEastAsia" w:hAnsiTheme="minorEastAsia" w:eastAsiaTheme="minorEastAsia" w:cstheme="minorEastAsia"/>
          <w:color w:val="auto"/>
          <w:spacing w:val="6"/>
          <w:sz w:val="24"/>
          <w:szCs w:val="24"/>
          <w:u w:val="single"/>
        </w:rPr>
        <w:t xml:space="preserve">        /</w:t>
      </w:r>
    </w:p>
    <w:p w14:paraId="5F809DD6">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8.2现场工艺试验</w:t>
      </w:r>
    </w:p>
    <w:p w14:paraId="0F91257C">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现场工艺试验的有关约定：</w:t>
      </w:r>
      <w:r>
        <w:rPr>
          <w:rFonts w:hint="eastAsia" w:asciiTheme="minorEastAsia" w:hAnsiTheme="minorEastAsia" w:eastAsiaTheme="minorEastAsia" w:cstheme="minorEastAsia"/>
          <w:color w:val="auto"/>
          <w:spacing w:val="6"/>
          <w:sz w:val="24"/>
          <w:szCs w:val="24"/>
          <w:u w:val="single"/>
        </w:rPr>
        <w:t xml:space="preserve">    </w:t>
      </w:r>
      <w:bookmarkStart w:id="183" w:name="OLE_LINK7"/>
      <w:r>
        <w:rPr>
          <w:rFonts w:hint="eastAsia" w:asciiTheme="minorEastAsia" w:hAnsiTheme="minorEastAsia" w:eastAsiaTheme="minorEastAsia" w:cstheme="minorEastAsia"/>
          <w:color w:val="auto"/>
          <w:spacing w:val="6"/>
          <w:sz w:val="24"/>
          <w:szCs w:val="24"/>
          <w:u w:val="single"/>
        </w:rPr>
        <w:t xml:space="preserve"> /</w:t>
      </w:r>
      <w:bookmarkEnd w:id="183"/>
    </w:p>
    <w:p w14:paraId="11989EDB">
      <w:pPr>
        <w:spacing w:before="283" w:line="360" w:lineRule="auto"/>
        <w:ind w:left="469" w:firstLine="252" w:firstLineChars="100"/>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9. 变更</w:t>
      </w:r>
    </w:p>
    <w:p w14:paraId="30634FD8">
      <w:pPr>
        <w:spacing w:before="177"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9.1变更的范围</w:t>
      </w:r>
    </w:p>
    <w:p w14:paraId="3C936DDE">
      <w:pPr>
        <w:spacing w:before="259" w:line="360" w:lineRule="auto"/>
        <w:ind w:left="242" w:right="67"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关于变更的范围的约定：</w:t>
      </w:r>
      <w:r>
        <w:rPr>
          <w:rFonts w:hint="eastAsia" w:asciiTheme="minorEastAsia" w:hAnsiTheme="minorEastAsia" w:eastAsiaTheme="minorEastAsia" w:cstheme="minorEastAsia"/>
          <w:color w:val="auto"/>
          <w:spacing w:val="1"/>
          <w:sz w:val="24"/>
          <w:szCs w:val="24"/>
          <w:u w:val="single" w:color="auto"/>
        </w:rPr>
        <w:t>设计变更、发包人要求的施工变更及采购范围外的</w:t>
      </w:r>
      <w:r>
        <w:rPr>
          <w:rFonts w:hint="eastAsia" w:asciiTheme="minorEastAsia" w:hAnsiTheme="minorEastAsia" w:eastAsiaTheme="minorEastAsia" w:cstheme="minorEastAsia"/>
          <w:color w:val="auto"/>
          <w:sz w:val="24"/>
          <w:szCs w:val="24"/>
          <w:u w:val="single" w:color="auto"/>
        </w:rPr>
        <w:t>增项</w:t>
      </w:r>
      <w:r>
        <w:rPr>
          <w:rFonts w:hint="eastAsia" w:asciiTheme="minorEastAsia" w:hAnsiTheme="minorEastAsia" w:eastAsiaTheme="minorEastAsia" w:cstheme="minorEastAsia"/>
          <w:color w:val="auto"/>
          <w:spacing w:val="1"/>
          <w:sz w:val="24"/>
          <w:szCs w:val="24"/>
          <w:u w:val="single" w:color="auto"/>
        </w:rPr>
        <w:t>或减少、技术商洽均属工程变更。工程变更</w:t>
      </w:r>
      <w:r>
        <w:rPr>
          <w:rFonts w:hint="eastAsia" w:asciiTheme="minorEastAsia" w:hAnsiTheme="minorEastAsia" w:eastAsiaTheme="minorEastAsia" w:cstheme="minorEastAsia"/>
          <w:color w:val="auto"/>
          <w:sz w:val="24"/>
          <w:szCs w:val="24"/>
          <w:u w:val="single" w:color="auto"/>
        </w:rPr>
        <w:t>必须按程序先审批后实施。所有工程变更</w:t>
      </w:r>
      <w:r>
        <w:rPr>
          <w:rFonts w:hint="eastAsia" w:asciiTheme="minorEastAsia" w:hAnsiTheme="minorEastAsia" w:eastAsiaTheme="minorEastAsia" w:cstheme="minorEastAsia"/>
          <w:color w:val="auto"/>
          <w:spacing w:val="8"/>
          <w:sz w:val="24"/>
          <w:szCs w:val="24"/>
          <w:u w:val="single" w:color="auto"/>
        </w:rPr>
        <w:t>必须征得发包人、监理人(有监理单位的情况下)及跟审单位(有跟审单位的情</w:t>
      </w:r>
      <w:r>
        <w:rPr>
          <w:rFonts w:hint="eastAsia" w:asciiTheme="minorEastAsia" w:hAnsiTheme="minorEastAsia" w:eastAsiaTheme="minorEastAsia" w:cstheme="minorEastAsia"/>
          <w:color w:val="auto"/>
          <w:spacing w:val="7"/>
          <w:sz w:val="24"/>
          <w:szCs w:val="24"/>
          <w:u w:val="single" w:color="auto"/>
        </w:rPr>
        <w:t>况下)</w:t>
      </w:r>
      <w:r>
        <w:rPr>
          <w:rFonts w:hint="eastAsia" w:asciiTheme="minorEastAsia" w:hAnsiTheme="minorEastAsia" w:eastAsiaTheme="minorEastAsia" w:cstheme="minorEastAsia"/>
          <w:color w:val="auto"/>
          <w:sz w:val="24"/>
          <w:szCs w:val="24"/>
          <w:u w:val="single" w:color="auto"/>
        </w:rPr>
        <w:t>的同意签认后，才可以实施。承包人不得直接向设计单位提出设计变更，确需进行设</w:t>
      </w:r>
      <w:r>
        <w:rPr>
          <w:rFonts w:hint="eastAsia" w:asciiTheme="minorEastAsia" w:hAnsiTheme="minorEastAsia" w:eastAsiaTheme="minorEastAsia" w:cstheme="minorEastAsia"/>
          <w:color w:val="auto"/>
          <w:spacing w:val="7"/>
          <w:sz w:val="24"/>
          <w:szCs w:val="24"/>
          <w:u w:val="single" w:color="auto"/>
        </w:rPr>
        <w:t>计变更的，由承包人向发包人提出，经发包人、监理人(有监理单位的情况下)及跟</w:t>
      </w:r>
      <w:r>
        <w:rPr>
          <w:rFonts w:hint="eastAsia" w:asciiTheme="minorEastAsia" w:hAnsiTheme="minorEastAsia" w:eastAsiaTheme="minorEastAsia" w:cstheme="minorEastAsia"/>
          <w:color w:val="auto"/>
          <w:spacing w:val="2"/>
          <w:sz w:val="24"/>
          <w:szCs w:val="24"/>
          <w:u w:val="single" w:color="auto"/>
        </w:rPr>
        <w:t>审单位(有跟审单位的情况下)同意后，由发包人向设计单位提出进行设</w:t>
      </w:r>
      <w:r>
        <w:rPr>
          <w:rFonts w:hint="eastAsia" w:asciiTheme="minorEastAsia" w:hAnsiTheme="minorEastAsia" w:eastAsiaTheme="minorEastAsia" w:cstheme="minorEastAsia"/>
          <w:color w:val="auto"/>
          <w:spacing w:val="1"/>
          <w:sz w:val="24"/>
          <w:szCs w:val="24"/>
          <w:u w:val="single" w:color="auto"/>
        </w:rPr>
        <w:t>计变更。</w:t>
      </w:r>
      <w:r>
        <w:rPr>
          <w:rFonts w:hint="eastAsia" w:asciiTheme="minorEastAsia" w:hAnsiTheme="minorEastAsia" w:eastAsiaTheme="minorEastAsia" w:cstheme="minorEastAsia"/>
          <w:color w:val="auto"/>
          <w:spacing w:val="-6"/>
          <w:sz w:val="24"/>
          <w:szCs w:val="24"/>
          <w:u w:val="single" w:color="auto"/>
        </w:rPr>
        <w:t>施工中发生工程变更，承包人按照经发包人认可的变更设计文件，进行变更施工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6"/>
          <w:sz w:val="24"/>
          <w:szCs w:val="24"/>
        </w:rPr>
        <w:t>。</w:t>
      </w:r>
    </w:p>
    <w:p w14:paraId="0549222E">
      <w:pPr>
        <w:spacing w:before="165"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9.2“设计变更”签证资料</w:t>
      </w:r>
    </w:p>
    <w:p w14:paraId="2787073D">
      <w:pPr>
        <w:spacing w:before="302"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9.2.1设计变更必须由发包人出据资料并签字盖章后才有效；</w:t>
      </w:r>
    </w:p>
    <w:p w14:paraId="1C1A7207">
      <w:pPr>
        <w:spacing w:before="187" w:line="360" w:lineRule="auto"/>
        <w:ind w:left="242" w:right="104" w:firstLine="46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9.2.2“技术核定”、“工程量收方”、“工期顺延”和“其它事宜”的签证资料由承包人出据资料，送发包人、监理人(有监理单位的情况下)及跟审单位(有跟审单位的情况下)或设计单位审核确认签字盖章后有效；</w:t>
      </w:r>
    </w:p>
    <w:p w14:paraId="6B2893B7">
      <w:pPr>
        <w:spacing w:before="177" w:line="360" w:lineRule="auto"/>
        <w:ind w:left="242" w:right="94"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9.2.3发包人签证资料的签证人员由发包人指定的现场代表、工程部负责人、项目</w:t>
      </w:r>
      <w:r>
        <w:rPr>
          <w:rFonts w:hint="eastAsia" w:asciiTheme="minorEastAsia" w:hAnsiTheme="minorEastAsia" w:eastAsiaTheme="minorEastAsia" w:cstheme="minorEastAsia"/>
          <w:color w:val="auto"/>
          <w:spacing w:val="-8"/>
          <w:sz w:val="24"/>
          <w:szCs w:val="24"/>
        </w:rPr>
        <w:t>负责人组成。</w:t>
      </w:r>
    </w:p>
    <w:p w14:paraId="75A972EB">
      <w:pPr>
        <w:spacing w:before="187" w:line="360" w:lineRule="auto"/>
        <w:ind w:left="242" w:right="104"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9.2.4发包人签字人员：设计变更按发包人单位程序办理，</w:t>
      </w:r>
      <w:r>
        <w:rPr>
          <w:rFonts w:hint="eastAsia" w:asciiTheme="minorEastAsia" w:hAnsiTheme="minorEastAsia" w:eastAsiaTheme="minorEastAsia" w:cstheme="minorEastAsia"/>
          <w:color w:val="auto"/>
          <w:spacing w:val="-3"/>
          <w:sz w:val="24"/>
          <w:szCs w:val="24"/>
        </w:rPr>
        <w:t>经现场代表、项目负责</w:t>
      </w:r>
      <w:r>
        <w:rPr>
          <w:rFonts w:hint="eastAsia" w:asciiTheme="minorEastAsia" w:hAnsiTheme="minorEastAsia" w:eastAsiaTheme="minorEastAsia" w:cstheme="minorEastAsia"/>
          <w:color w:val="auto"/>
          <w:sz w:val="24"/>
          <w:szCs w:val="24"/>
        </w:rPr>
        <w:t>人签字并经领导审核盖章生效；现场收方签证由发包人</w:t>
      </w:r>
      <w:r>
        <w:rPr>
          <w:rFonts w:hint="eastAsia" w:asciiTheme="minorEastAsia" w:hAnsiTheme="minorEastAsia" w:eastAsiaTheme="minorEastAsia" w:cstheme="minorEastAsia"/>
          <w:color w:val="auto"/>
          <w:spacing w:val="-1"/>
          <w:sz w:val="24"/>
          <w:szCs w:val="24"/>
        </w:rPr>
        <w:t>现场代表组织，发包人现场代</w:t>
      </w:r>
      <w:r>
        <w:rPr>
          <w:rFonts w:hint="eastAsia" w:asciiTheme="minorEastAsia" w:hAnsiTheme="minorEastAsia" w:eastAsiaTheme="minorEastAsia" w:cstheme="minorEastAsia"/>
          <w:color w:val="auto"/>
          <w:spacing w:val="-3"/>
          <w:sz w:val="24"/>
          <w:szCs w:val="24"/>
        </w:rPr>
        <w:t>表以及发包人认为需要参加的人员参加。</w:t>
      </w:r>
    </w:p>
    <w:p w14:paraId="191B1C3C">
      <w:pPr>
        <w:spacing w:before="164"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9.3  变更程序</w:t>
      </w:r>
    </w:p>
    <w:p w14:paraId="7BDD556D">
      <w:pPr>
        <w:spacing w:before="284"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9.3.1变更的提出：</w:t>
      </w:r>
    </w:p>
    <w:p w14:paraId="5D797F67">
      <w:pPr>
        <w:spacing w:before="164" w:line="360" w:lineRule="auto"/>
        <w:ind w:left="242" w:firstLine="5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(1)承包人提出变更设计，必须征得发包人</w:t>
      </w:r>
      <w:r>
        <w:rPr>
          <w:rFonts w:hint="eastAsia" w:asciiTheme="minorEastAsia" w:hAnsiTheme="minorEastAsia" w:eastAsiaTheme="minorEastAsia" w:cstheme="minorEastAsia"/>
          <w:color w:val="auto"/>
          <w:spacing w:val="7"/>
          <w:sz w:val="24"/>
          <w:szCs w:val="24"/>
        </w:rPr>
        <w:t>、监理人(有监理单位的情况下)及</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跟审单位(有跟审单位的情况下)同意，经设计单位从功能结构论证后，并变更设计、</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3"/>
          <w:sz w:val="24"/>
          <w:szCs w:val="24"/>
        </w:rPr>
        <w:t>发包人确认后的费用由责任方承担。</w:t>
      </w:r>
    </w:p>
    <w:p w14:paraId="23D15FD6">
      <w:pPr>
        <w:spacing w:before="153" w:line="360" w:lineRule="auto"/>
        <w:ind w:left="8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(2)发包人确认增加的工程变更价款作为追加合同价款，在支付进度款</w:t>
      </w:r>
      <w:r>
        <w:rPr>
          <w:rFonts w:hint="eastAsia" w:asciiTheme="minorEastAsia" w:hAnsiTheme="minorEastAsia" w:eastAsiaTheme="minorEastAsia" w:cstheme="minorEastAsia"/>
          <w:color w:val="auto"/>
          <w:spacing w:val="1"/>
          <w:sz w:val="24"/>
          <w:szCs w:val="24"/>
        </w:rPr>
        <w:t>时支付。</w:t>
      </w:r>
    </w:p>
    <w:p w14:paraId="74530C99">
      <w:pPr>
        <w:spacing w:before="178" w:line="360" w:lineRule="auto"/>
        <w:ind w:left="242" w:right="71" w:firstLine="5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(3)承包人在施工中提出的合理化建议涉及到对设计图纸或施工组织设计的更改</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4"/>
          <w:sz w:val="24"/>
          <w:szCs w:val="24"/>
        </w:rPr>
        <w:t>及对材料、设备的换用，须经发包人、监理人(有监理单位</w:t>
      </w:r>
      <w:r>
        <w:rPr>
          <w:rFonts w:hint="eastAsia" w:asciiTheme="minorEastAsia" w:hAnsiTheme="minorEastAsia" w:eastAsiaTheme="minorEastAsia" w:cstheme="minorEastAsia"/>
          <w:color w:val="auto"/>
          <w:spacing w:val="3"/>
          <w:sz w:val="24"/>
          <w:szCs w:val="24"/>
        </w:rPr>
        <w:t>的情况下)及跟审单位(有</w:t>
      </w:r>
      <w:r>
        <w:rPr>
          <w:rFonts w:hint="eastAsia" w:asciiTheme="minorEastAsia" w:hAnsiTheme="minorEastAsia" w:eastAsiaTheme="minorEastAsia" w:cstheme="minorEastAsia"/>
          <w:color w:val="auto"/>
          <w:spacing w:val="-2"/>
          <w:sz w:val="24"/>
          <w:szCs w:val="24"/>
        </w:rPr>
        <w:t>跟审单位的情况下)同意。未经同意擅自更改或换用时，承包人承担由此发生的费用，</w:t>
      </w:r>
      <w:r>
        <w:rPr>
          <w:rFonts w:hint="eastAsia" w:asciiTheme="minorEastAsia" w:hAnsiTheme="minorEastAsia" w:eastAsiaTheme="minorEastAsia" w:cstheme="minorEastAsia"/>
          <w:color w:val="auto"/>
          <w:spacing w:val="-3"/>
          <w:sz w:val="24"/>
          <w:szCs w:val="24"/>
        </w:rPr>
        <w:t>并赔偿发包人的有关损失，延误的工期不予顺延。</w:t>
      </w:r>
    </w:p>
    <w:p w14:paraId="7750BD01">
      <w:pPr>
        <w:spacing w:before="165" w:line="360" w:lineRule="auto"/>
        <w:ind w:left="832"/>
        <w:jc w:val="left"/>
        <w:rPr>
          <w:rFonts w:hint="eastAsia" w:ascii="Times New Roman" w:hAnsi="Times New Roman" w:eastAsia="宋体" w:cs="Times New Roman"/>
          <w:color w:val="auto"/>
          <w:kern w:val="2"/>
          <w:sz w:val="28"/>
          <w:lang w:val="en-US" w:eastAsia="zh-CN" w:bidi="ar-SA"/>
        </w:rPr>
      </w:pPr>
      <w:r>
        <w:rPr>
          <w:rFonts w:hint="eastAsia" w:asciiTheme="minorEastAsia" w:hAnsiTheme="minorEastAsia" w:eastAsiaTheme="minorEastAsia" w:cstheme="minorEastAsia"/>
          <w:color w:val="auto"/>
          <w:spacing w:val="5"/>
          <w:sz w:val="24"/>
          <w:szCs w:val="24"/>
        </w:rPr>
        <w:t>(4)发包人变更设计按通用条款执行。</w:t>
      </w:r>
    </w:p>
    <w:p w14:paraId="3164995E">
      <w:pPr>
        <w:tabs>
          <w:tab w:val="left" w:pos="6469"/>
        </w:tabs>
        <w:spacing w:before="0" w:line="360" w:lineRule="auto"/>
        <w:ind w:left="0" w:firstLine="46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10. 价格调整</w:t>
      </w:r>
    </w:p>
    <w:p w14:paraId="44EBD523">
      <w:pPr>
        <w:spacing w:before="30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10.1 市场价格波动引起的调整</w:t>
      </w:r>
    </w:p>
    <w:p w14:paraId="0D4E493A">
      <w:pPr>
        <w:spacing w:before="78"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 xml:space="preserve">市场价格波动是否调整合同价格的约定： </w:t>
      </w:r>
      <w:r>
        <w:rPr>
          <w:rFonts w:hint="eastAsia" w:asciiTheme="minorEastAsia" w:hAnsiTheme="minorEastAsia" w:eastAsiaTheme="minorEastAsia" w:cstheme="minorEastAsia"/>
          <w:color w:val="auto"/>
          <w:spacing w:val="-105"/>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不</w:t>
      </w:r>
      <w:r>
        <w:rPr>
          <w:rFonts w:hint="eastAsia" w:asciiTheme="minorEastAsia" w:hAnsiTheme="minorEastAsia" w:eastAsiaTheme="minorEastAsia" w:cstheme="minorEastAsia"/>
          <w:color w:val="auto"/>
          <w:spacing w:val="54"/>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采</w:t>
      </w:r>
      <w:r>
        <w:rPr>
          <w:rFonts w:hint="eastAsia" w:asciiTheme="minorEastAsia" w:hAnsiTheme="minorEastAsia" w:eastAsiaTheme="minorEastAsia" w:cstheme="minorEastAsia"/>
          <w:color w:val="auto"/>
          <w:spacing w:val="57"/>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用。</w:t>
      </w:r>
    </w:p>
    <w:p w14:paraId="5DA77B6A">
      <w:pPr>
        <w:spacing w:before="317"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11.</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3"/>
          <w:sz w:val="24"/>
          <w:szCs w:val="24"/>
        </w:rPr>
        <w:t>合同价格、计量与支付</w:t>
      </w:r>
    </w:p>
    <w:p w14:paraId="1EDA1DBF">
      <w:pPr>
        <w:spacing w:before="31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11.1合同价格形式</w:t>
      </w:r>
    </w:p>
    <w:p w14:paraId="5C103722">
      <w:pPr>
        <w:spacing w:before="287"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(1)单价合同。</w:t>
      </w:r>
    </w:p>
    <w:p w14:paraId="5A16AC69">
      <w:pPr>
        <w:spacing w:before="188"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风险费用的计算方法：</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106"/>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不 调</w:t>
      </w:r>
      <w:r>
        <w:rPr>
          <w:rFonts w:hint="eastAsia" w:asciiTheme="minorEastAsia" w:hAnsiTheme="minorEastAsia" w:eastAsiaTheme="minorEastAsia" w:cstheme="minorEastAsia"/>
          <w:color w:val="auto"/>
          <w:spacing w:val="28"/>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整</w:t>
      </w:r>
      <w:r>
        <w:rPr>
          <w:rFonts w:hint="eastAsia" w:asciiTheme="minorEastAsia" w:hAnsiTheme="minorEastAsia" w:eastAsiaTheme="minorEastAsia" w:cstheme="minorEastAsia"/>
          <w:color w:val="auto"/>
          <w:spacing w:val="-1"/>
          <w:sz w:val="24"/>
          <w:szCs w:val="24"/>
        </w:rPr>
        <w:t>。</w:t>
      </w:r>
    </w:p>
    <w:p w14:paraId="2EBF8B88">
      <w:pPr>
        <w:spacing w:before="184"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风险范围以外合同价格的调整方法：</w:t>
      </w:r>
      <w:r>
        <w:rPr>
          <w:rFonts w:hint="eastAsia" w:asciiTheme="minorEastAsia" w:hAnsiTheme="minorEastAsia" w:eastAsiaTheme="minorEastAsia" w:cstheme="minorEastAsia"/>
          <w:color w:val="auto"/>
          <w:spacing w:val="-2"/>
          <w:sz w:val="24"/>
          <w:szCs w:val="24"/>
          <w:u w:val="single" w:color="auto"/>
        </w:rPr>
        <w:t xml:space="preserve">不 采 </w:t>
      </w:r>
      <w:r>
        <w:rPr>
          <w:rFonts w:hint="eastAsia" w:asciiTheme="minorEastAsia" w:hAnsiTheme="minorEastAsia" w:eastAsiaTheme="minorEastAsia" w:cstheme="minorEastAsia"/>
          <w:color w:val="auto"/>
          <w:spacing w:val="-3"/>
          <w:sz w:val="24"/>
          <w:szCs w:val="24"/>
          <w:u w:val="single" w:color="auto"/>
        </w:rPr>
        <w:t>用</w:t>
      </w:r>
      <w:r>
        <w:rPr>
          <w:rFonts w:hint="eastAsia" w:asciiTheme="minorEastAsia" w:hAnsiTheme="minorEastAsia" w:eastAsiaTheme="minorEastAsia" w:cstheme="minorEastAsia"/>
          <w:color w:val="auto"/>
          <w:spacing w:val="32"/>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w:t>
      </w:r>
    </w:p>
    <w:p w14:paraId="5F2DF73A">
      <w:pPr>
        <w:spacing w:before="19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(2)总价合同。</w:t>
      </w:r>
    </w:p>
    <w:p w14:paraId="29978F5B">
      <w:pPr>
        <w:spacing w:before="187"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风险费用的计算方法：</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106"/>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不采用</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2"/>
          <w:sz w:val="24"/>
          <w:szCs w:val="24"/>
        </w:rPr>
        <w:t>。</w:t>
      </w:r>
    </w:p>
    <w:p w14:paraId="6CC6CA84">
      <w:pPr>
        <w:spacing w:before="18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风险范围以外合同价格的调整方法：</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07"/>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不采用</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
          <w:sz w:val="24"/>
          <w:szCs w:val="24"/>
        </w:rPr>
        <w:t>。</w:t>
      </w:r>
    </w:p>
    <w:p w14:paraId="02AA9D3B">
      <w:pPr>
        <w:spacing w:before="177"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(3)其他价格方式：</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2"/>
          <w:sz w:val="24"/>
          <w:szCs w:val="24"/>
          <w:u w:val="single" w:color="auto"/>
        </w:rPr>
        <w:t>不采用</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2"/>
          <w:sz w:val="24"/>
          <w:szCs w:val="24"/>
        </w:rPr>
        <w:t>。</w:t>
      </w:r>
    </w:p>
    <w:p w14:paraId="54C1C9D4">
      <w:pPr>
        <w:spacing w:before="179"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11.2预付款</w:t>
      </w:r>
    </w:p>
    <w:p w14:paraId="2771E395">
      <w:pPr>
        <w:spacing w:before="27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11.2.1 预付款的支付</w:t>
      </w:r>
    </w:p>
    <w:p w14:paraId="13FC2E99">
      <w:pPr>
        <w:spacing w:before="22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预付款支付比例或金额：</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36"/>
          <w:sz w:val="24"/>
          <w:szCs w:val="24"/>
          <w:u w:val="single" w:color="auto"/>
        </w:rPr>
        <w:t xml:space="preserve">   </w:t>
      </w:r>
      <w:r>
        <w:rPr>
          <w:rFonts w:hint="eastAsia" w:asciiTheme="minorEastAsia" w:hAnsiTheme="minorEastAsia" w:eastAsiaTheme="minorEastAsia" w:cstheme="minorEastAsia"/>
          <w:color w:val="auto"/>
          <w:spacing w:val="-2"/>
          <w:sz w:val="24"/>
          <w:szCs w:val="24"/>
        </w:rPr>
        <w:t>。</w:t>
      </w:r>
    </w:p>
    <w:p w14:paraId="2658EBBC">
      <w:pPr>
        <w:spacing w:before="15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预付款支付期限：</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91"/>
          <w:sz w:val="24"/>
          <w:szCs w:val="24"/>
        </w:rPr>
        <w:t xml:space="preserve"> </w:t>
      </w:r>
      <w:r>
        <w:rPr>
          <w:rFonts w:hint="eastAsia" w:asciiTheme="minorEastAsia" w:hAnsiTheme="minorEastAsia" w:eastAsiaTheme="minorEastAsia" w:cstheme="minorEastAsia"/>
          <w:color w:val="auto"/>
          <w:spacing w:val="-3"/>
          <w:sz w:val="24"/>
          <w:szCs w:val="24"/>
        </w:rPr>
        <w:t>。</w:t>
      </w:r>
    </w:p>
    <w:p w14:paraId="5A786B3B">
      <w:pPr>
        <w:spacing w:before="19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预付款扣回的方式：</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pacing w:val="-7"/>
          <w:sz w:val="24"/>
          <w:szCs w:val="24"/>
          <w:u w:val="single" w:color="auto"/>
        </w:rPr>
        <w:t xml:space="preserve">   。</w:t>
      </w:r>
    </w:p>
    <w:p w14:paraId="5B78A9D5">
      <w:pPr>
        <w:spacing w:before="14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11.2.2预付款担保</w:t>
      </w:r>
    </w:p>
    <w:p w14:paraId="5BF9A13B">
      <w:pPr>
        <w:spacing w:before="18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承包人提交预付款担保的期限：</w:t>
      </w:r>
      <w:r>
        <w:rPr>
          <w:rFonts w:hint="eastAsia" w:asciiTheme="minorEastAsia" w:hAnsiTheme="minorEastAsia" w:eastAsiaTheme="minorEastAsia" w:cstheme="minorEastAsia"/>
          <w:color w:val="auto"/>
          <w:spacing w:val="28"/>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4"/>
          <w:sz w:val="24"/>
          <w:szCs w:val="24"/>
        </w:rPr>
        <w:t>。</w:t>
      </w:r>
    </w:p>
    <w:p w14:paraId="5A9DC107">
      <w:pPr>
        <w:spacing w:before="15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预付款担保的形式为：</w:t>
      </w:r>
      <w:r>
        <w:rPr>
          <w:rFonts w:hint="eastAsia" w:asciiTheme="minorEastAsia" w:hAnsiTheme="minorEastAsia" w:eastAsiaTheme="minorEastAsia" w:cstheme="minorEastAsia"/>
          <w:color w:val="auto"/>
          <w:spacing w:val="41"/>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4"/>
          <w:sz w:val="24"/>
          <w:szCs w:val="24"/>
        </w:rPr>
        <w:t>。</w:t>
      </w:r>
    </w:p>
    <w:p w14:paraId="1F26C4E1">
      <w:pPr>
        <w:spacing w:before="17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11.3计量</w:t>
      </w:r>
    </w:p>
    <w:p w14:paraId="50B8A759">
      <w:pPr>
        <w:spacing w:before="292"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11.3.1计量原则</w:t>
      </w:r>
    </w:p>
    <w:p w14:paraId="6D946A08">
      <w:pPr>
        <w:spacing w:before="171" w:line="360" w:lineRule="auto"/>
        <w:ind w:firstLine="420"/>
        <w:jc w:val="left"/>
        <w:rPr>
          <w:rFonts w:hint="eastAsia" w:ascii="Times New Roman" w:hAnsi="Times New Roman" w:eastAsia="宋体" w:cs="Times New Roman"/>
          <w:color w:val="auto"/>
          <w:kern w:val="2"/>
          <w:sz w:val="28"/>
          <w:lang w:val="en-US" w:eastAsia="zh-CN" w:bidi="ar-SA"/>
        </w:rPr>
      </w:pPr>
      <w:r>
        <w:rPr>
          <w:rFonts w:hint="eastAsia" w:asciiTheme="minorEastAsia" w:hAnsiTheme="minorEastAsia" w:eastAsiaTheme="minorEastAsia" w:cstheme="minorEastAsia"/>
          <w:color w:val="auto"/>
          <w:spacing w:val="-8"/>
          <w:sz w:val="24"/>
          <w:szCs w:val="24"/>
        </w:rPr>
        <w:t>工程量计算规则</w:t>
      </w:r>
      <w:r>
        <w:rPr>
          <w:rFonts w:hint="eastAsia" w:asciiTheme="minorEastAsia" w:hAnsiTheme="minorEastAsia" w:eastAsiaTheme="minorEastAsia" w:cstheme="minorEastAsia"/>
          <w:color w:val="auto"/>
          <w:spacing w:val="-8"/>
          <w:sz w:val="24"/>
          <w:szCs w:val="24"/>
          <w:u w:val="single" w:color="auto"/>
        </w:rPr>
        <w:t>：《建设工程工程量清单计价规范》(GB50500-2013)、《房屋建筑</w:t>
      </w:r>
      <w:r>
        <w:rPr>
          <w:rFonts w:hint="eastAsia" w:asciiTheme="minorEastAsia" w:hAnsiTheme="minorEastAsia" w:eastAsiaTheme="minorEastAsia" w:cstheme="minorEastAsia"/>
          <w:color w:val="auto"/>
          <w:spacing w:val="1"/>
          <w:sz w:val="24"/>
          <w:szCs w:val="24"/>
          <w:u w:val="single" w:color="auto"/>
        </w:rPr>
        <w:t>与装饰工程工程量计算规范》</w:t>
      </w:r>
      <w:r>
        <w:rPr>
          <w:rFonts w:hint="eastAsia" w:asciiTheme="minorEastAsia" w:hAnsiTheme="minorEastAsia" w:eastAsiaTheme="minorEastAsia" w:cstheme="minorEastAsia"/>
          <w:color w:val="auto"/>
          <w:spacing w:val="-3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z w:val="24"/>
          <w:szCs w:val="24"/>
          <w:u w:val="single" w:color="auto"/>
        </w:rPr>
        <w:t>GB</w:t>
      </w:r>
      <w:r>
        <w:rPr>
          <w:rFonts w:hint="eastAsia" w:asciiTheme="minorEastAsia" w:hAnsiTheme="minorEastAsia" w:eastAsiaTheme="minorEastAsia" w:cstheme="minorEastAsia"/>
          <w:color w:val="auto"/>
          <w:spacing w:val="1"/>
          <w:sz w:val="24"/>
          <w:szCs w:val="24"/>
          <w:u w:val="single" w:color="auto"/>
        </w:rPr>
        <w:t>50845-2013)、《仿古建筑工程工程量计算规范》</w:t>
      </w:r>
      <w:r>
        <w:rPr>
          <w:rFonts w:hint="eastAsia" w:asciiTheme="minorEastAsia" w:hAnsiTheme="minorEastAsia" w:eastAsiaTheme="minorEastAsia" w:cstheme="minorEastAsia"/>
          <w:color w:val="auto"/>
          <w:spacing w:val="-8"/>
          <w:sz w:val="24"/>
          <w:szCs w:val="24"/>
          <w:u w:val="single" w:color="auto"/>
        </w:rPr>
        <w:t>(GB50855-2013)、《市政工程工程量计算规范》(GB50857-2013)、《通用安装工程</w:t>
      </w:r>
      <w:r>
        <w:rPr>
          <w:rFonts w:hint="eastAsia" w:asciiTheme="minorEastAsia" w:hAnsiTheme="minorEastAsia" w:eastAsiaTheme="minorEastAsia" w:cstheme="minorEastAsia"/>
          <w:color w:val="auto"/>
          <w:spacing w:val="-9"/>
          <w:sz w:val="24"/>
          <w:szCs w:val="24"/>
          <w:u w:val="single" w:color="auto"/>
        </w:rPr>
        <w:t>工程</w:t>
      </w:r>
      <w:r>
        <w:rPr>
          <w:rFonts w:hint="eastAsia" w:asciiTheme="minorEastAsia" w:hAnsiTheme="minorEastAsia" w:eastAsiaTheme="minorEastAsia" w:cstheme="minorEastAsia"/>
          <w:color w:val="auto"/>
          <w:spacing w:val="-14"/>
          <w:sz w:val="24"/>
          <w:szCs w:val="24"/>
          <w:u w:val="single" w:color="auto"/>
        </w:rPr>
        <w:t>量计算规范》(GB50856-2013)、《重庆市建设工程工程量计算规则》</w:t>
      </w:r>
      <w:r>
        <w:rPr>
          <w:rFonts w:hint="eastAsia" w:asciiTheme="minorEastAsia" w:hAnsiTheme="minorEastAsia" w:eastAsiaTheme="minorEastAsia" w:cstheme="minorEastAsia"/>
          <w:color w:val="auto"/>
          <w:spacing w:val="-15"/>
          <w:sz w:val="24"/>
          <w:szCs w:val="24"/>
          <w:u w:val="single" w:color="auto"/>
        </w:rPr>
        <w:t>(CQJLGZ-2013)、《重</w:t>
      </w:r>
      <w:r>
        <w:rPr>
          <w:rFonts w:hint="eastAsia" w:asciiTheme="minorEastAsia" w:hAnsiTheme="minorEastAsia" w:eastAsiaTheme="minorEastAsia" w:cstheme="minorEastAsia"/>
          <w:color w:val="auto"/>
          <w:spacing w:val="-1"/>
          <w:sz w:val="24"/>
          <w:szCs w:val="24"/>
          <w:u w:val="single" w:color="auto"/>
        </w:rPr>
        <w:t>庆市建设工程工程量清单计价规则》(CQJJGZ-2013)约定的计量规则计算的实际合格</w:t>
      </w:r>
      <w:r>
        <w:rPr>
          <w:rFonts w:hint="eastAsia" w:asciiTheme="minorEastAsia" w:hAnsiTheme="minorEastAsia" w:eastAsiaTheme="minorEastAsia" w:cstheme="minorEastAsia"/>
          <w:color w:val="auto"/>
          <w:spacing w:val="-4"/>
          <w:sz w:val="24"/>
          <w:szCs w:val="24"/>
          <w:u w:val="single" w:color="auto"/>
        </w:rPr>
        <w:t>工程量</w:t>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color w:val="auto"/>
          <w:spacing w:val="-4"/>
          <w:sz w:val="24"/>
          <w:szCs w:val="24"/>
        </w:rPr>
        <w:t>。</w:t>
      </w:r>
    </w:p>
    <w:p w14:paraId="1DC3421B">
      <w:pPr>
        <w:spacing w:before="188" w:line="360" w:lineRule="auto"/>
        <w:ind w:right="2850"/>
        <w:jc w:val="left"/>
        <w:rPr>
          <w:rFonts w:hint="eastAsia"/>
          <w:color w:val="auto"/>
          <w:lang w:val="en-US" w:eastAsia="zh-CN"/>
        </w:rPr>
      </w:pPr>
      <w:r>
        <w:rPr>
          <w:rFonts w:hint="eastAsia" w:asciiTheme="minorEastAsia" w:hAnsiTheme="minorEastAsia" w:eastAsiaTheme="minorEastAsia" w:cstheme="minorEastAsia"/>
          <w:color w:val="auto"/>
          <w:sz w:val="24"/>
          <w:szCs w:val="24"/>
        </w:rPr>
        <w:t>发包人逾期支付进度款的违约金的计算方式：</w:t>
      </w:r>
      <w:r>
        <w:rPr>
          <w:rFonts w:hint="eastAsia" w:asciiTheme="minorEastAsia" w:hAnsiTheme="minorEastAsia" w:eastAsiaTheme="minorEastAsia" w:cstheme="minorEastAsia"/>
          <w:color w:val="auto"/>
          <w:spacing w:val="-33"/>
          <w:sz w:val="24"/>
          <w:szCs w:val="24"/>
          <w:u w:val="single"/>
          <w:lang w:val="en-US" w:eastAsia="zh-CN"/>
        </w:rPr>
        <w:t>/</w:t>
      </w:r>
    </w:p>
    <w:p w14:paraId="793867C5">
      <w:pPr>
        <w:spacing w:before="188" w:line="360" w:lineRule="auto"/>
        <w:ind w:left="0" w:right="2850" w:firstLine="226"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12.</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7"/>
          <w:sz w:val="24"/>
          <w:szCs w:val="24"/>
        </w:rPr>
        <w:t>验收</w:t>
      </w:r>
    </w:p>
    <w:p w14:paraId="743C8A60">
      <w:pPr>
        <w:spacing w:before="34"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12.1 竣工验收</w:t>
      </w:r>
    </w:p>
    <w:p w14:paraId="1ADA2C56">
      <w:pPr>
        <w:spacing w:before="315"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12.1.1竣工验收程序</w:t>
      </w:r>
    </w:p>
    <w:p w14:paraId="7B5CF92C">
      <w:pPr>
        <w:spacing w:before="173" w:line="360" w:lineRule="auto"/>
        <w:ind w:left="227" w:right="35" w:firstLine="6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(1)承包人在项目完工后5个日历天内向发包人提交</w:t>
      </w:r>
      <w:r>
        <w:rPr>
          <w:rFonts w:hint="eastAsia" w:asciiTheme="minorEastAsia" w:hAnsiTheme="minorEastAsia" w:eastAsiaTheme="minorEastAsia" w:cstheme="minorEastAsia"/>
          <w:color w:val="auto"/>
          <w:spacing w:val="3"/>
          <w:sz w:val="24"/>
          <w:szCs w:val="24"/>
        </w:rPr>
        <w:t>竣工验收申请报告及办理竣</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7"/>
          <w:sz w:val="24"/>
          <w:szCs w:val="24"/>
        </w:rPr>
        <w:t>工验收所需全部资料。</w:t>
      </w:r>
    </w:p>
    <w:p w14:paraId="261E2485">
      <w:pPr>
        <w:spacing w:before="163" w:line="360" w:lineRule="auto"/>
        <w:ind w:left="227" w:right="18" w:firstLine="6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(2)发包人应在收到竣工验收申请报告后及时开展竣工验收。工</w:t>
      </w:r>
      <w:r>
        <w:rPr>
          <w:rFonts w:hint="eastAsia" w:asciiTheme="minorEastAsia" w:hAnsiTheme="minorEastAsia" w:eastAsiaTheme="minorEastAsia" w:cstheme="minorEastAsia"/>
          <w:color w:val="auto"/>
          <w:sz w:val="24"/>
          <w:szCs w:val="24"/>
        </w:rPr>
        <w:t xml:space="preserve">程竣工验收不合 </w:t>
      </w:r>
      <w:r>
        <w:rPr>
          <w:rFonts w:hint="eastAsia" w:asciiTheme="minorEastAsia" w:hAnsiTheme="minorEastAsia" w:eastAsiaTheme="minorEastAsia" w:cstheme="minorEastAsia"/>
          <w:color w:val="auto"/>
          <w:spacing w:val="-2"/>
          <w:sz w:val="24"/>
          <w:szCs w:val="24"/>
        </w:rPr>
        <w:t>格的，应依照工程竣工验收意见在期限内完成整改，并重新履行工程竣工验收程序。</w:t>
      </w:r>
    </w:p>
    <w:p w14:paraId="5E96126D">
      <w:pPr>
        <w:spacing w:before="187" w:line="360" w:lineRule="auto"/>
        <w:ind w:left="227" w:firstLine="6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(3)发包人不按照本项约定组织竣工验收、颁发工程接收证书的违约金的计算方</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pacing w:val="-12"/>
          <w:sz w:val="24"/>
          <w:szCs w:val="24"/>
        </w:rPr>
        <w:t>法：</w:t>
      </w:r>
      <w:r>
        <w:rPr>
          <w:rFonts w:hint="eastAsia" w:asciiTheme="minorEastAsia" w:hAnsiTheme="minorEastAsia" w:eastAsiaTheme="minorEastAsia" w:cstheme="minorEastAsia"/>
          <w:color w:val="auto"/>
          <w:spacing w:val="-12"/>
          <w:sz w:val="24"/>
          <w:szCs w:val="24"/>
          <w:u w:val="single" w:color="auto"/>
        </w:rPr>
        <w:t>丕采用</w:t>
      </w:r>
      <w:r>
        <w:rPr>
          <w:rFonts w:hint="eastAsia" w:asciiTheme="minorEastAsia" w:hAnsiTheme="minorEastAsia" w:eastAsiaTheme="minorEastAsia" w:cstheme="minorEastAsia"/>
          <w:color w:val="auto"/>
          <w:spacing w:val="-12"/>
          <w:sz w:val="24"/>
          <w:szCs w:val="24"/>
        </w:rPr>
        <w:t>。</w:t>
      </w:r>
    </w:p>
    <w:p w14:paraId="423C0716">
      <w:pPr>
        <w:spacing w:before="147"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12.2.2移交、接收全部与部分工程</w:t>
      </w:r>
    </w:p>
    <w:p w14:paraId="0737822B">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drawing>
          <wp:anchor distT="0" distB="0" distL="0" distR="0" simplePos="0" relativeHeight="251663360" behindDoc="0" locked="0" layoutInCell="1" allowOverlap="1">
            <wp:simplePos x="0" y="0"/>
            <wp:positionH relativeFrom="column">
              <wp:posOffset>3775710</wp:posOffset>
            </wp:positionH>
            <wp:positionV relativeFrom="paragraph">
              <wp:posOffset>187325</wp:posOffset>
            </wp:positionV>
            <wp:extent cx="25400" cy="57150"/>
            <wp:effectExtent l="0" t="0" r="1270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3"/>
                    <a:stretch>
                      <a:fillRect/>
                    </a:stretch>
                  </pic:blipFill>
                  <pic:spPr>
                    <a:xfrm>
                      <a:off x="0" y="0"/>
                      <a:ext cx="25474" cy="57198"/>
                    </a:xfrm>
                    <a:prstGeom prst="rect">
                      <a:avLst/>
                    </a:prstGeom>
                  </pic:spPr>
                </pic:pic>
              </a:graphicData>
            </a:graphic>
          </wp:anchor>
        </w:drawing>
      </w:r>
      <w:r>
        <w:rPr>
          <w:rFonts w:hint="eastAsia" w:asciiTheme="minorEastAsia" w:hAnsiTheme="minorEastAsia" w:eastAsiaTheme="minorEastAsia" w:cstheme="minorEastAsia"/>
          <w:color w:val="auto"/>
          <w:spacing w:val="1"/>
          <w:sz w:val="24"/>
          <w:szCs w:val="24"/>
        </w:rPr>
        <w:t>承包人向发包人移交工程的期限：</w:t>
      </w:r>
      <w:r>
        <w:rPr>
          <w:rFonts w:hint="eastAsia" w:asciiTheme="minorEastAsia" w:hAnsiTheme="minorEastAsia" w:eastAsiaTheme="minorEastAsia" w:cstheme="minorEastAsia"/>
          <w:color w:val="auto"/>
          <w:spacing w:val="1"/>
          <w:sz w:val="24"/>
          <w:szCs w:val="24"/>
          <w:lang w:val="en-US" w:eastAsia="zh-CN"/>
        </w:rPr>
        <w:t>10</w:t>
      </w:r>
      <w:r>
        <w:rPr>
          <w:rFonts w:hint="eastAsia" w:asciiTheme="minorEastAsia" w:hAnsiTheme="minorEastAsia" w:eastAsiaTheme="minorEastAsia" w:cstheme="minorEastAsia"/>
          <w:color w:val="auto"/>
          <w:spacing w:val="1"/>
          <w:sz w:val="24"/>
          <w:szCs w:val="24"/>
        </w:rPr>
        <w:t>日历天</w:t>
      </w:r>
    </w:p>
    <w:p w14:paraId="08DA9C18">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发包人未按本合同约定接收全部或部分工程的，违约金的计算方法为：不采用。</w:t>
      </w:r>
    </w:p>
    <w:p w14:paraId="2DDE8E23">
      <w:pPr>
        <w:spacing w:before="163" w:line="360" w:lineRule="auto"/>
        <w:ind w:left="227" w:right="18" w:firstLine="6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承包人未按时移交工程的，违约金的计算方法为：按逾期天数1000元/天计算</w:t>
      </w:r>
      <w:r>
        <w:rPr>
          <w:rFonts w:hint="eastAsia" w:asciiTheme="minorEastAsia" w:hAnsiTheme="minorEastAsia" w:eastAsiaTheme="minorEastAsia" w:cstheme="minorEastAsia"/>
          <w:color w:val="auto"/>
          <w:spacing w:val="1"/>
          <w:sz w:val="24"/>
          <w:szCs w:val="24"/>
          <w:lang w:eastAsia="zh-CN"/>
        </w:rPr>
        <w:t>。</w:t>
      </w:r>
    </w:p>
    <w:p w14:paraId="56A81BD3">
      <w:pPr>
        <w:spacing w:before="78"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12.3竣工退场</w:t>
      </w:r>
    </w:p>
    <w:p w14:paraId="66697482">
      <w:pPr>
        <w:spacing w:before="316"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12.3.1 竣工退场</w:t>
      </w:r>
    </w:p>
    <w:p w14:paraId="6C4ED5AC">
      <w:pPr>
        <w:spacing w:before="195"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承包人完成竣工退场的期限：</w:t>
      </w:r>
      <w:r>
        <w:rPr>
          <w:rFonts w:hint="eastAsia" w:asciiTheme="minorEastAsia" w:hAnsiTheme="minorEastAsia" w:eastAsiaTheme="minorEastAsia" w:cstheme="minorEastAsia"/>
          <w:color w:val="auto"/>
          <w:spacing w:val="-1"/>
          <w:sz w:val="24"/>
          <w:szCs w:val="24"/>
          <w:u w:val="single" w:color="auto"/>
        </w:rPr>
        <w:t>竣工验收合格3日内。</w:t>
      </w:r>
    </w:p>
    <w:p w14:paraId="46F52377">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12.4工程进度款支付</w:t>
      </w:r>
    </w:p>
    <w:p w14:paraId="5DEB8A8C">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主要材料进场后，支付至合同总价的30%；竣工验收合格后，支付至合同总价的80%；经审核部门完成结算审核，并出具正式结算审核报告后30个工作日内，支付至结算审定金额的97%；留结算审定金额的3%作为质量保证金，工程缺陷责任期满无质量争议后30日内一次性无息退还。</w:t>
      </w:r>
    </w:p>
    <w:p w14:paraId="00E5A8A8">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13.1结算原则</w:t>
      </w:r>
    </w:p>
    <w:p w14:paraId="2A11A9AE">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 结算总价=分部分项工程量清单综合单价×子项工程量+措施项目费+其他项 目费+安全文明施工费+规费+税金+设计变更及新增部分金额+合同约定的其它费用(合 同如果没有约定，则取消此项目)。</w:t>
      </w:r>
    </w:p>
    <w:p w14:paraId="2435C21A">
      <w:pPr>
        <w:spacing w:before="3" w:line="360" w:lineRule="auto"/>
        <w:ind w:left="0"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2.各部分的结算原则如下：</w:t>
      </w:r>
    </w:p>
    <w:p w14:paraId="68330610">
      <w:pPr>
        <w:spacing w:before="3" w:line="360" w:lineRule="auto"/>
        <w:ind w:left="0"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(1)分部分项工程量清单结算价：</w:t>
      </w:r>
    </w:p>
    <w:p w14:paraId="37F5719D">
      <w:pPr>
        <w:spacing w:before="3" w:line="360" w:lineRule="auto"/>
        <w:ind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分部分项工程量清单项目按成交单价实行综合单价包干。工程结算时，以成交人最后成交单价为结算单价依据，乘以施工图及设计变更按《建设工程工程量清单计价规范》(GB50500-2013)</w:t>
      </w:r>
      <w:r>
        <w:rPr>
          <w:rFonts w:hint="eastAsia" w:asciiTheme="minorEastAsia" w:hAnsiTheme="minorEastAsia" w:eastAsiaTheme="minorEastAsia" w:cstheme="minorEastAsia"/>
          <w:color w:val="auto"/>
          <w:spacing w:val="-1"/>
          <w:w w:val="100"/>
          <w:sz w:val="24"/>
          <w:szCs w:val="24"/>
        </w:rPr>
        <w:t xml:space="preserve"> </w:t>
      </w:r>
      <w:r>
        <w:rPr>
          <w:rFonts w:hint="eastAsia" w:asciiTheme="minorEastAsia" w:hAnsiTheme="minorEastAsia" w:eastAsiaTheme="minorEastAsia" w:cstheme="minorEastAsia"/>
          <w:color w:val="auto"/>
          <w:spacing w:val="-1"/>
          <w:sz w:val="24"/>
          <w:szCs w:val="24"/>
        </w:rPr>
        <w:t>计算且经采购人、监理人(有监理单位的情况下)及跟审单位(有跟审单位的情况下)审核的工程量，作为该子项的结算合价。各分部分项工程量 清单子项合价累计相加，得分部分项工程量清单结算价。</w:t>
      </w:r>
    </w:p>
    <w:p w14:paraId="1C1B9139">
      <w:pPr>
        <w:spacing w:before="3" w:line="360" w:lineRule="auto"/>
        <w:ind w:left="0"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(2)措施费：</w:t>
      </w:r>
    </w:p>
    <w:p w14:paraId="6C1CFF97">
      <w:pPr>
        <w:spacing w:before="3" w:line="360" w:lineRule="auto"/>
        <w:ind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施工组织措施费：无论因设计变更或施工工艺变化等任何因素而引起实际措施费的变化，均按投标时施工组织措施项目费的报价作为结算价。</w:t>
      </w:r>
    </w:p>
    <w:p w14:paraId="755CD7A8">
      <w:pPr>
        <w:spacing w:before="3" w:line="360" w:lineRule="auto"/>
        <w:ind w:right="36"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施工技术措施费：施工技术措施清单中以项计列的项目，无</w:t>
      </w:r>
      <w:r>
        <w:rPr>
          <w:rFonts w:hint="eastAsia" w:asciiTheme="minorEastAsia" w:hAnsiTheme="minorEastAsia" w:eastAsiaTheme="minorEastAsia" w:cstheme="minorEastAsia"/>
          <w:color w:val="auto"/>
          <w:spacing w:val="1"/>
          <w:sz w:val="24"/>
          <w:szCs w:val="24"/>
        </w:rPr>
        <w:t>论因设计变更或施工工艺变化等任何因素而引起实际措施费的变化，均按投标时施工技术措施项目费的报</w:t>
      </w:r>
      <w:r>
        <w:rPr>
          <w:rFonts w:hint="eastAsia" w:asciiTheme="minorEastAsia" w:hAnsiTheme="minorEastAsia" w:eastAsiaTheme="minorEastAsia" w:cstheme="minorEastAsia"/>
          <w:color w:val="auto"/>
          <w:spacing w:val="2"/>
          <w:sz w:val="24"/>
          <w:szCs w:val="24"/>
        </w:rPr>
        <w:t>价作为结算价；施工技术措施清单中以项目编码、</w:t>
      </w:r>
      <w:r>
        <w:rPr>
          <w:rFonts w:hint="eastAsia" w:asciiTheme="minorEastAsia" w:hAnsiTheme="minorEastAsia" w:eastAsiaTheme="minorEastAsia" w:cstheme="minorEastAsia"/>
          <w:color w:val="auto"/>
          <w:spacing w:val="1"/>
          <w:sz w:val="24"/>
          <w:szCs w:val="24"/>
        </w:rPr>
        <w:t>项目名称、项目特征、工程量及计</w:t>
      </w:r>
      <w:r>
        <w:rPr>
          <w:rFonts w:hint="eastAsia" w:asciiTheme="minorEastAsia" w:hAnsiTheme="minorEastAsia" w:eastAsiaTheme="minorEastAsia" w:cstheme="minorEastAsia"/>
          <w:color w:val="auto"/>
          <w:sz w:val="24"/>
          <w:szCs w:val="24"/>
        </w:rPr>
        <w:t>量单位列项的项目，以成交人投标报价的综合单价乘以按《</w:t>
      </w:r>
      <w:r>
        <w:rPr>
          <w:rFonts w:hint="eastAsia" w:asciiTheme="minorEastAsia" w:hAnsiTheme="minorEastAsia" w:eastAsiaTheme="minorEastAsia" w:cstheme="minorEastAsia"/>
          <w:color w:val="auto"/>
          <w:spacing w:val="-1"/>
          <w:sz w:val="24"/>
          <w:szCs w:val="24"/>
        </w:rPr>
        <w:t>重庆市建设工程工程量计算规》(CQJLGZ-2013)</w:t>
      </w:r>
      <w:r>
        <w:rPr>
          <w:rFonts w:hint="eastAsia" w:asciiTheme="minorEastAsia" w:hAnsiTheme="minorEastAsia" w:eastAsiaTheme="minorEastAsia" w:cstheme="minorEastAsia"/>
          <w:color w:val="auto"/>
          <w:spacing w:val="37"/>
          <w:w w:val="101"/>
          <w:sz w:val="24"/>
          <w:szCs w:val="24"/>
        </w:rPr>
        <w:t xml:space="preserve"> </w:t>
      </w:r>
      <w:r>
        <w:rPr>
          <w:rFonts w:hint="eastAsia" w:asciiTheme="minorEastAsia" w:hAnsiTheme="minorEastAsia" w:eastAsiaTheme="minorEastAsia" w:cstheme="minorEastAsia"/>
          <w:color w:val="auto"/>
          <w:spacing w:val="-1"/>
          <w:sz w:val="24"/>
          <w:szCs w:val="24"/>
        </w:rPr>
        <w:t>约定的计量规则计算</w:t>
      </w:r>
      <w:r>
        <w:rPr>
          <w:rFonts w:hint="eastAsia" w:asciiTheme="minorEastAsia" w:hAnsiTheme="minorEastAsia" w:eastAsiaTheme="minorEastAsia" w:cstheme="minorEastAsia"/>
          <w:color w:val="auto"/>
          <w:spacing w:val="-2"/>
          <w:sz w:val="24"/>
          <w:szCs w:val="24"/>
        </w:rPr>
        <w:t>的实际合格工程量办理结算。</w:t>
      </w:r>
    </w:p>
    <w:p w14:paraId="7A1B4D12">
      <w:pPr>
        <w:spacing w:before="29" w:line="360" w:lineRule="auto"/>
        <w:ind w:firstLine="61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(3)本工程设计变更、采购工程量清单漏项或新增项目价款结算办法：工程设计变更确定后，设计变更涉及工程价款调整的，或采购工程</w:t>
      </w:r>
      <w:r>
        <w:rPr>
          <w:rFonts w:hint="eastAsia" w:asciiTheme="minorEastAsia" w:hAnsiTheme="minorEastAsia" w:eastAsiaTheme="minorEastAsia" w:cstheme="minorEastAsia"/>
          <w:color w:val="auto"/>
          <w:spacing w:val="1"/>
          <w:sz w:val="24"/>
          <w:szCs w:val="24"/>
        </w:rPr>
        <w:t>量清单中有漏项或工程施工</w:t>
      </w:r>
      <w:r>
        <w:rPr>
          <w:rFonts w:hint="eastAsia" w:asciiTheme="minorEastAsia" w:hAnsiTheme="minorEastAsia" w:eastAsiaTheme="minorEastAsia" w:cstheme="minorEastAsia"/>
          <w:color w:val="auto"/>
          <w:spacing w:val="4"/>
          <w:sz w:val="24"/>
          <w:szCs w:val="24"/>
        </w:rPr>
        <w:t>中出现新增项目，由成交人在变更项目启动后向采购人提出，经采购人、监理人(有</w:t>
      </w:r>
      <w:r>
        <w:rPr>
          <w:rFonts w:hint="eastAsia" w:asciiTheme="minorEastAsia" w:hAnsiTheme="minorEastAsia" w:eastAsiaTheme="minorEastAsia" w:cstheme="minorEastAsia"/>
          <w:color w:val="auto"/>
          <w:spacing w:val="10"/>
          <w:sz w:val="24"/>
          <w:szCs w:val="24"/>
        </w:rPr>
        <w:t>监理单位的情况下)及跟审单位(有跟审单位的情况下)审核同意后调整合同价</w:t>
      </w:r>
      <w:r>
        <w:rPr>
          <w:rFonts w:hint="eastAsia" w:asciiTheme="minorEastAsia" w:hAnsiTheme="minorEastAsia" w:eastAsiaTheme="minorEastAsia" w:cstheme="minorEastAsia"/>
          <w:color w:val="auto"/>
          <w:spacing w:val="9"/>
          <w:sz w:val="24"/>
          <w:szCs w:val="24"/>
        </w:rPr>
        <w:t>款。</w:t>
      </w:r>
      <w:r>
        <w:rPr>
          <w:rFonts w:hint="eastAsia" w:asciiTheme="minorEastAsia" w:hAnsiTheme="minorEastAsia" w:eastAsiaTheme="minorEastAsia" w:cstheme="minorEastAsia"/>
          <w:color w:val="auto"/>
          <w:spacing w:val="-9"/>
          <w:sz w:val="24"/>
          <w:szCs w:val="24"/>
        </w:rPr>
        <w:t>调整方法如下：</w:t>
      </w:r>
    </w:p>
    <w:p w14:paraId="2A68C8D8">
      <w:pPr>
        <w:spacing w:before="3" w:line="360" w:lineRule="auto"/>
        <w:ind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变更(包括签证)工程与投标报价的工程量清单中有相同的子项，原则上按投标 时的相同子项的成交综合单价报价执行；如投标报价中相同子项的成交综合单价明显 高于市场价格，其综合单价需由成交人报送采购人重新审核，以采购人、监理人(有监理单位的情况下)及跟审单位(有跟审单位的情况下)的审定的综合单价执行。</w:t>
      </w:r>
    </w:p>
    <w:p w14:paraId="43471BC3">
      <w:pPr>
        <w:spacing w:before="3" w:line="360" w:lineRule="auto"/>
        <w:ind w:left="0"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变更(包括签证)工程与投标报价的工程量清单中有类似子项的，原则上按投标 时的类似子项的成交综合单价报价执行；如投标报价中类似子项的成交综合单价明显 高于市场价格，其综合单价需由成交人报送采购人重新审核，以采购人、监理人(有监理单位的情况下)及跟审单位(有跟审单位的情况下)的审定的综合单价执行。</w:t>
      </w:r>
    </w:p>
    <w:p w14:paraId="35FC9F40">
      <w:pPr>
        <w:spacing w:before="3" w:line="360" w:lineRule="auto"/>
        <w:ind w:left="0" w:right="36"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变更(包括签证)工程与工程量清单中无相同子项或类似子项的，按照《建设工程工程量清单计价规范》(GB50500-2013)、《重庆市建设工程工程量清单计价规则》(CQJJGZ-2013)、《重庆市房屋建筑与装饰工程计价定额》(CQJZZSDE-2018)、《重庆市 市政工程计价定额》(CQSZDE-2018)、《重庆市安装工程计价定额》(CQAZDE-2018)、</w:t>
      </w:r>
      <w:r>
        <w:rPr>
          <w:rFonts w:hint="eastAsia" w:asciiTheme="minorEastAsia" w:hAnsiTheme="minorEastAsia" w:eastAsiaTheme="minorEastAsia" w:cstheme="minorEastAsia"/>
          <w:color w:val="auto"/>
          <w:spacing w:val="-9"/>
          <w:sz w:val="24"/>
          <w:szCs w:val="24"/>
        </w:rPr>
        <w:t>《重</w:t>
      </w:r>
      <w:r>
        <w:rPr>
          <w:rFonts w:hint="eastAsia" w:asciiTheme="minorEastAsia" w:hAnsiTheme="minorEastAsia" w:eastAsiaTheme="minorEastAsia" w:cstheme="minorEastAsia"/>
          <w:color w:val="auto"/>
          <w:spacing w:val="-5"/>
          <w:sz w:val="24"/>
          <w:szCs w:val="24"/>
        </w:rPr>
        <w:t>庆市建设工程费用定额》(CQFYDE-2018)、《混凝土及砂浆配合比表、施工机</w:t>
      </w:r>
      <w:r>
        <w:rPr>
          <w:rFonts w:hint="eastAsia" w:asciiTheme="minorEastAsia" w:hAnsiTheme="minorEastAsia" w:eastAsiaTheme="minorEastAsia" w:cstheme="minorEastAsia"/>
          <w:color w:val="auto"/>
          <w:spacing w:val="-6"/>
          <w:sz w:val="24"/>
          <w:szCs w:val="24"/>
        </w:rPr>
        <w:t>械台班定</w:t>
      </w:r>
      <w:r>
        <w:rPr>
          <w:rFonts w:hint="eastAsia" w:asciiTheme="minorEastAsia" w:hAnsiTheme="minorEastAsia" w:eastAsiaTheme="minorEastAsia" w:cstheme="minorEastAsia"/>
          <w:color w:val="auto"/>
          <w:spacing w:val="3"/>
          <w:sz w:val="24"/>
          <w:szCs w:val="24"/>
        </w:rPr>
        <w:t>额》(</w:t>
      </w:r>
      <w:r>
        <w:rPr>
          <w:rFonts w:hint="eastAsia" w:asciiTheme="minorEastAsia" w:hAnsiTheme="minorEastAsia" w:eastAsiaTheme="minorEastAsia" w:cstheme="minorEastAsia"/>
          <w:color w:val="auto"/>
          <w:sz w:val="24"/>
          <w:szCs w:val="24"/>
        </w:rPr>
        <w:t>CQPSDE</w:t>
      </w:r>
      <w:r>
        <w:rPr>
          <w:rFonts w:hint="eastAsia" w:asciiTheme="minorEastAsia" w:hAnsiTheme="minorEastAsia" w:eastAsiaTheme="minorEastAsia" w:cstheme="minorEastAsia"/>
          <w:color w:val="auto"/>
          <w:spacing w:val="3"/>
          <w:sz w:val="24"/>
          <w:szCs w:val="24"/>
        </w:rPr>
        <w:t>-2018) 及相关配套文件的规定进行组价(其中材料及人工费成交价中有</w:t>
      </w:r>
      <w:r>
        <w:rPr>
          <w:rFonts w:hint="eastAsia" w:asciiTheme="minorEastAsia" w:hAnsiTheme="minorEastAsia" w:eastAsiaTheme="minorEastAsia" w:cstheme="minorEastAsia"/>
          <w:color w:val="auto"/>
          <w:spacing w:val="1"/>
          <w:sz w:val="24"/>
          <w:szCs w:val="24"/>
        </w:rPr>
        <w:t>的按成交价计算；成交价中没有的材料单价按施工期</w:t>
      </w:r>
      <w:r>
        <w:rPr>
          <w:rFonts w:hint="eastAsia" w:asciiTheme="minorEastAsia" w:hAnsiTheme="minorEastAsia" w:eastAsiaTheme="minorEastAsia" w:cstheme="minorEastAsia"/>
          <w:color w:val="auto"/>
          <w:sz w:val="24"/>
          <w:szCs w:val="24"/>
        </w:rPr>
        <w:t>间重庆市建设工程造价总站主办</w:t>
      </w:r>
      <w:r>
        <w:rPr>
          <w:rFonts w:hint="eastAsia" w:asciiTheme="minorEastAsia" w:hAnsiTheme="minorEastAsia" w:eastAsiaTheme="minorEastAsia" w:cstheme="minorEastAsia"/>
          <w:color w:val="auto"/>
          <w:spacing w:val="1"/>
          <w:sz w:val="24"/>
          <w:szCs w:val="24"/>
        </w:rPr>
        <w:t>的《重庆工程造价》公布的信息价算数平均值执行；成</w:t>
      </w:r>
      <w:r>
        <w:rPr>
          <w:rFonts w:hint="eastAsia" w:asciiTheme="minorEastAsia" w:hAnsiTheme="minorEastAsia" w:eastAsiaTheme="minorEastAsia" w:cstheme="minorEastAsia"/>
          <w:color w:val="auto"/>
          <w:sz w:val="24"/>
          <w:szCs w:val="24"/>
        </w:rPr>
        <w:t>交价及《重庆工程造价》中均</w:t>
      </w:r>
      <w:r>
        <w:rPr>
          <w:rFonts w:hint="eastAsia" w:asciiTheme="minorEastAsia" w:hAnsiTheme="minorEastAsia" w:eastAsiaTheme="minorEastAsia" w:cstheme="minorEastAsia"/>
          <w:color w:val="auto"/>
          <w:spacing w:val="10"/>
          <w:sz w:val="24"/>
          <w:szCs w:val="24"/>
        </w:rPr>
        <w:t>没有的材料由采购人、监理人(有监理单位的情况下)及跟审单位(有跟审单位的情</w:t>
      </w:r>
      <w:r>
        <w:rPr>
          <w:rFonts w:hint="eastAsia" w:asciiTheme="minorEastAsia" w:hAnsiTheme="minorEastAsia" w:eastAsiaTheme="minorEastAsia" w:cstheme="minorEastAsia"/>
          <w:color w:val="auto"/>
          <w:spacing w:val="4"/>
          <w:sz w:val="24"/>
          <w:szCs w:val="24"/>
        </w:rPr>
        <w:t>况下)认质核价后，按核定的材料价格执行),组价后按成交价与最</w:t>
      </w:r>
      <w:r>
        <w:rPr>
          <w:rFonts w:hint="eastAsia" w:asciiTheme="minorEastAsia" w:hAnsiTheme="minorEastAsia" w:eastAsiaTheme="minorEastAsia" w:cstheme="minorEastAsia"/>
          <w:color w:val="auto"/>
          <w:spacing w:val="3"/>
          <w:sz w:val="24"/>
          <w:szCs w:val="24"/>
        </w:rPr>
        <w:t>高限价下浮比例下</w:t>
      </w:r>
      <w:r>
        <w:rPr>
          <w:rFonts w:hint="eastAsia" w:asciiTheme="minorEastAsia" w:hAnsiTheme="minorEastAsia" w:eastAsiaTheme="minorEastAsia" w:cstheme="minorEastAsia"/>
          <w:color w:val="auto"/>
          <w:spacing w:val="2"/>
          <w:sz w:val="24"/>
          <w:szCs w:val="24"/>
        </w:rPr>
        <w:t>浮后进入结算(其中按市场价计入的材料单</w:t>
      </w:r>
      <w:r>
        <w:rPr>
          <w:rFonts w:hint="eastAsia" w:asciiTheme="minorEastAsia" w:hAnsiTheme="minorEastAsia" w:eastAsiaTheme="minorEastAsia" w:cstheme="minorEastAsia"/>
          <w:color w:val="auto"/>
          <w:spacing w:val="1"/>
          <w:sz w:val="24"/>
          <w:szCs w:val="24"/>
        </w:rPr>
        <w:t>价或综合单价不下浮)。</w:t>
      </w:r>
    </w:p>
    <w:p w14:paraId="4CF02C87">
      <w:pPr>
        <w:spacing w:before="126" w:line="360" w:lineRule="auto"/>
        <w:ind w:left="239" w:right="130"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A、材料由成交人进行采购，其中工程的主要材料部分采购前需报监理人(有监理</w:t>
      </w:r>
      <w:r>
        <w:rPr>
          <w:rFonts w:hint="eastAsia" w:asciiTheme="minorEastAsia" w:hAnsiTheme="minorEastAsia" w:eastAsiaTheme="minorEastAsia" w:cstheme="minorEastAsia"/>
          <w:color w:val="auto"/>
          <w:spacing w:val="9"/>
          <w:sz w:val="24"/>
          <w:szCs w:val="24"/>
        </w:rPr>
        <w:t>单位的情况下)及跟审单位(有跟审单位的情况下</w:t>
      </w:r>
      <w:r>
        <w:rPr>
          <w:rFonts w:hint="eastAsia" w:asciiTheme="minorEastAsia" w:hAnsiTheme="minorEastAsia" w:eastAsiaTheme="minorEastAsia" w:cstheme="minorEastAsia"/>
          <w:color w:val="auto"/>
          <w:spacing w:val="8"/>
          <w:sz w:val="24"/>
          <w:szCs w:val="24"/>
        </w:rPr>
        <w:t>)和采购人核质核价后再行采购，</w:t>
      </w:r>
      <w:r>
        <w:rPr>
          <w:rFonts w:hint="eastAsia" w:asciiTheme="minorEastAsia" w:hAnsiTheme="minorEastAsia" w:eastAsiaTheme="minorEastAsia" w:cstheme="minorEastAsia"/>
          <w:color w:val="auto"/>
          <w:sz w:val="24"/>
          <w:szCs w:val="24"/>
        </w:rPr>
        <w:t>按结算评审部门审定后价格进行结算；如《重庆工程造价》中有的材料，核定价不得</w:t>
      </w:r>
      <w:r>
        <w:rPr>
          <w:rFonts w:hint="eastAsia" w:asciiTheme="minorEastAsia" w:hAnsiTheme="minorEastAsia" w:eastAsiaTheme="minorEastAsia" w:cstheme="minorEastAsia"/>
          <w:color w:val="auto"/>
          <w:spacing w:val="-2"/>
          <w:sz w:val="24"/>
          <w:szCs w:val="24"/>
        </w:rPr>
        <w:t>高于施工期间《重庆工程造价》信息价的算术平均</w:t>
      </w:r>
      <w:r>
        <w:rPr>
          <w:rFonts w:hint="eastAsia" w:asciiTheme="minorEastAsia" w:hAnsiTheme="minorEastAsia" w:eastAsiaTheme="minorEastAsia" w:cstheme="minorEastAsia"/>
          <w:color w:val="auto"/>
          <w:spacing w:val="-3"/>
          <w:sz w:val="24"/>
          <w:szCs w:val="24"/>
        </w:rPr>
        <w:t>值。</w:t>
      </w:r>
    </w:p>
    <w:p w14:paraId="49C5A0DB">
      <w:pPr>
        <w:spacing w:before="185" w:line="360" w:lineRule="auto"/>
        <w:ind w:left="239" w:right="91"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B、人工工日单价按投标报价中的人工工日单价执行，投标报价中没有的人工工日</w:t>
      </w:r>
      <w:r>
        <w:rPr>
          <w:rFonts w:hint="eastAsia" w:asciiTheme="minorEastAsia" w:hAnsiTheme="minorEastAsia" w:eastAsiaTheme="minorEastAsia" w:cstheme="minorEastAsia"/>
          <w:color w:val="auto"/>
          <w:spacing w:val="-2"/>
          <w:sz w:val="24"/>
          <w:szCs w:val="24"/>
        </w:rPr>
        <w:t>单价则按施工期间《重庆工程造价》公布的</w:t>
      </w:r>
      <w:r>
        <w:rPr>
          <w:rFonts w:hint="eastAsia" w:asciiTheme="minorEastAsia" w:hAnsiTheme="minorEastAsia" w:eastAsiaTheme="minorEastAsia" w:cstheme="minorEastAsia"/>
          <w:color w:val="auto"/>
          <w:spacing w:val="-3"/>
          <w:sz w:val="24"/>
          <w:szCs w:val="24"/>
        </w:rPr>
        <w:t>主城区人工指导价的算术平均值执行。</w:t>
      </w:r>
    </w:p>
    <w:p w14:paraId="2FC01901">
      <w:pPr>
        <w:spacing w:before="161" w:line="360" w:lineRule="auto"/>
        <w:ind w:left="239" w:right="14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④变更工程量按《重庆市建设工程工程量计算</w:t>
      </w:r>
      <w:r>
        <w:rPr>
          <w:rFonts w:hint="eastAsia" w:asciiTheme="minorEastAsia" w:hAnsiTheme="minorEastAsia" w:eastAsiaTheme="minorEastAsia" w:cstheme="minorEastAsia"/>
          <w:color w:val="auto"/>
          <w:spacing w:val="-1"/>
          <w:sz w:val="24"/>
          <w:szCs w:val="24"/>
        </w:rPr>
        <w:t>规则》(CQJLGZ-2013)的规定的计</w:t>
      </w:r>
      <w:r>
        <w:rPr>
          <w:rFonts w:hint="eastAsia" w:asciiTheme="minorEastAsia" w:hAnsiTheme="minorEastAsia" w:eastAsiaTheme="minorEastAsia" w:cstheme="minorEastAsia"/>
          <w:color w:val="auto"/>
          <w:spacing w:val="-7"/>
          <w:sz w:val="24"/>
          <w:szCs w:val="24"/>
        </w:rPr>
        <w:t>量规则计算。</w:t>
      </w:r>
    </w:p>
    <w:p w14:paraId="1747EB92">
      <w:pPr>
        <w:spacing w:before="165" w:line="360" w:lineRule="auto"/>
        <w:ind w:left="84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(4)其他项目清单结算金额</w:t>
      </w:r>
    </w:p>
    <w:p w14:paraId="239DEE8E">
      <w:pPr>
        <w:spacing w:before="143" w:line="360" w:lineRule="auto"/>
        <w:ind w:left="239" w:right="6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①材料采用暂估单价的，在施工过程中，使用前由成交人报价，经采购人、监理</w:t>
      </w:r>
      <w:r>
        <w:rPr>
          <w:rFonts w:hint="eastAsia" w:asciiTheme="minorEastAsia" w:hAnsiTheme="minorEastAsia" w:eastAsiaTheme="minorEastAsia" w:cstheme="minorEastAsia"/>
          <w:color w:val="auto"/>
          <w:spacing w:val="8"/>
          <w:sz w:val="24"/>
          <w:szCs w:val="24"/>
        </w:rPr>
        <w:t>人(有监理单位的情况下)及跟审单位(有跟审单位的情况下)审核同意后方可采购、</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4"/>
          <w:sz w:val="24"/>
          <w:szCs w:val="24"/>
        </w:rPr>
        <w:t>施工。结算时只对采购人核定单价与暂估单价的价差部分进行调整(调整</w:t>
      </w:r>
      <w:r>
        <w:rPr>
          <w:rFonts w:hint="eastAsia" w:asciiTheme="minorEastAsia" w:hAnsiTheme="minorEastAsia" w:eastAsiaTheme="minorEastAsia" w:cstheme="minorEastAsia"/>
          <w:color w:val="auto"/>
          <w:spacing w:val="3"/>
          <w:sz w:val="24"/>
          <w:szCs w:val="24"/>
        </w:rPr>
        <w:t>的数量根据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工程结算数量确定),该价差除税金外不再计取</w:t>
      </w:r>
      <w:r>
        <w:rPr>
          <w:rFonts w:hint="eastAsia" w:asciiTheme="minorEastAsia" w:hAnsiTheme="minorEastAsia" w:eastAsiaTheme="minorEastAsia" w:cstheme="minorEastAsia"/>
          <w:color w:val="auto"/>
          <w:spacing w:val="1"/>
          <w:sz w:val="24"/>
          <w:szCs w:val="24"/>
        </w:rPr>
        <w:t>其他任何费用。</w:t>
      </w:r>
    </w:p>
    <w:p w14:paraId="5B3272FB">
      <w:pPr>
        <w:spacing w:before="148" w:line="360" w:lineRule="auto"/>
        <w:ind w:left="239" w:right="124"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注：材料暂估单价仅指此类材料本身运至施工现场的价格，不包括这些材料</w:t>
      </w:r>
      <w:r>
        <w:rPr>
          <w:rFonts w:hint="eastAsia" w:asciiTheme="minorEastAsia" w:hAnsiTheme="minorEastAsia" w:eastAsiaTheme="minorEastAsia" w:cstheme="minorEastAsia"/>
          <w:color w:val="auto"/>
          <w:sz w:val="24"/>
          <w:szCs w:val="24"/>
        </w:rPr>
        <w:t xml:space="preserve">的安 </w:t>
      </w:r>
      <w:r>
        <w:rPr>
          <w:rFonts w:hint="eastAsia" w:asciiTheme="minorEastAsia" w:hAnsiTheme="minorEastAsia" w:eastAsiaTheme="minorEastAsia" w:cstheme="minorEastAsia"/>
          <w:color w:val="auto"/>
          <w:spacing w:val="1"/>
          <w:sz w:val="24"/>
          <w:szCs w:val="24"/>
        </w:rPr>
        <w:t>装、安装所必须的辅助材料以及发生在现场</w:t>
      </w:r>
      <w:r>
        <w:rPr>
          <w:rFonts w:hint="eastAsia" w:asciiTheme="minorEastAsia" w:hAnsiTheme="minorEastAsia" w:eastAsiaTheme="minorEastAsia" w:cstheme="minorEastAsia"/>
          <w:color w:val="auto"/>
          <w:sz w:val="24"/>
          <w:szCs w:val="24"/>
        </w:rPr>
        <w:t>内的验收、存储、保管、二次搬运、从存</w:t>
      </w:r>
      <w:r>
        <w:rPr>
          <w:rFonts w:hint="eastAsia" w:asciiTheme="minorEastAsia" w:hAnsiTheme="minorEastAsia" w:eastAsiaTheme="minorEastAsia" w:cstheme="minorEastAsia"/>
          <w:color w:val="auto"/>
          <w:spacing w:val="1"/>
          <w:sz w:val="24"/>
          <w:szCs w:val="24"/>
        </w:rPr>
        <w:t>放地点运至安装地点以及其他任何必要的辅助工作所发</w:t>
      </w:r>
      <w:r>
        <w:rPr>
          <w:rFonts w:hint="eastAsia" w:asciiTheme="minorEastAsia" w:hAnsiTheme="minorEastAsia" w:eastAsiaTheme="minorEastAsia" w:cstheme="minorEastAsia"/>
          <w:color w:val="auto"/>
          <w:sz w:val="24"/>
          <w:szCs w:val="24"/>
        </w:rPr>
        <w:t>生的费用，上述费用由供应商</w:t>
      </w:r>
      <w:r>
        <w:rPr>
          <w:rFonts w:hint="eastAsia" w:asciiTheme="minorEastAsia" w:hAnsiTheme="minorEastAsia" w:eastAsiaTheme="minorEastAsia" w:cstheme="minorEastAsia"/>
          <w:color w:val="auto"/>
          <w:spacing w:val="-3"/>
          <w:sz w:val="24"/>
          <w:szCs w:val="24"/>
        </w:rPr>
        <w:t>自行考虑计入各相应子目的综合单价报价中，成交后不再计取。</w:t>
      </w:r>
    </w:p>
    <w:p w14:paraId="24F03D9F">
      <w:pPr>
        <w:spacing w:before="36" w:line="360" w:lineRule="auto"/>
        <w:ind w:left="70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2"/>
          <w:sz w:val="24"/>
          <w:szCs w:val="24"/>
        </w:rPr>
        <w:t>②本工程采用专业工程暂估价或暂列金额采购的，结</w:t>
      </w:r>
      <w:r>
        <w:rPr>
          <w:rFonts w:hint="eastAsia" w:asciiTheme="minorEastAsia" w:hAnsiTheme="minorEastAsia" w:eastAsiaTheme="minorEastAsia" w:cstheme="minorEastAsia"/>
          <w:color w:val="auto"/>
          <w:spacing w:val="1"/>
          <w:sz w:val="24"/>
          <w:szCs w:val="24"/>
        </w:rPr>
        <w:t>算时按实结算。其中以暂列</w:t>
      </w:r>
    </w:p>
    <w:p w14:paraId="75BA2833">
      <w:pPr>
        <w:spacing w:before="177"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金额采购的施工内容实施与否由采购人决定。</w:t>
      </w:r>
    </w:p>
    <w:p w14:paraId="19EBB13C">
      <w:pPr>
        <w:spacing w:before="176" w:line="360" w:lineRule="auto"/>
        <w:ind w:right="5" w:firstLine="6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(5)安全文明施工费：按《重庆市建设工程安全文明施工费计取及使用</w:t>
      </w:r>
      <w:r>
        <w:rPr>
          <w:rFonts w:hint="eastAsia" w:asciiTheme="minorEastAsia" w:hAnsiTheme="minorEastAsia" w:eastAsiaTheme="minorEastAsia" w:cstheme="minorEastAsia"/>
          <w:color w:val="auto"/>
          <w:spacing w:val="2"/>
          <w:sz w:val="24"/>
          <w:szCs w:val="24"/>
        </w:rPr>
        <w:t>管理规定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(2024版)》(渝建管(2024)38号)</w:t>
      </w:r>
      <w:r>
        <w:rPr>
          <w:rFonts w:hint="eastAsia" w:asciiTheme="minorEastAsia" w:hAnsiTheme="minorEastAsia" w:eastAsiaTheme="minorEastAsia" w:cstheme="minorEastAsia"/>
          <w:color w:val="auto"/>
          <w:spacing w:val="1"/>
          <w:sz w:val="24"/>
          <w:szCs w:val="24"/>
        </w:rPr>
        <w:t>、《关于适用增值税新税率调整建设工程计价依据的</w:t>
      </w:r>
      <w:r>
        <w:rPr>
          <w:rFonts w:hint="eastAsia" w:asciiTheme="minorEastAsia" w:hAnsiTheme="minorEastAsia" w:eastAsiaTheme="minorEastAsia" w:cstheme="minorEastAsia"/>
          <w:color w:val="auto"/>
          <w:spacing w:val="6"/>
          <w:sz w:val="24"/>
          <w:szCs w:val="24"/>
        </w:rPr>
        <w:t>通知》(渝建【2019】143号)的规定按实结</w:t>
      </w:r>
      <w:r>
        <w:rPr>
          <w:rFonts w:hint="eastAsia" w:asciiTheme="minorEastAsia" w:hAnsiTheme="minorEastAsia" w:eastAsiaTheme="minorEastAsia" w:cstheme="minorEastAsia"/>
          <w:color w:val="auto"/>
          <w:spacing w:val="5"/>
          <w:sz w:val="24"/>
          <w:szCs w:val="24"/>
        </w:rPr>
        <w:t>算。</w:t>
      </w:r>
    </w:p>
    <w:p w14:paraId="48663049">
      <w:pPr>
        <w:spacing w:before="284" w:line="360" w:lineRule="auto"/>
        <w:ind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(6)规费：按投标费率结算，若成交人的投标报价中规费费率高于规定费率，则以规定费率结算。</w:t>
      </w:r>
    </w:p>
    <w:p w14:paraId="30E3DA40">
      <w:pPr>
        <w:spacing w:before="284" w:line="360" w:lineRule="auto"/>
        <w:ind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(7)税金：按投标费率结算，若成交人的投标报价中税金费率高于规定费率，则以规定费率结算。</w:t>
      </w:r>
    </w:p>
    <w:p w14:paraId="5D1987C9">
      <w:pPr>
        <w:spacing w:before="284" w:line="360" w:lineRule="auto"/>
        <w:ind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(8)采购人要求成交人完成合同以外施工范围内或施工范围外但与本施工项目有 密切关系的零星项目，成交人应接受采购人施工要求，并向采购人提出工程量签证。</w:t>
      </w:r>
    </w:p>
    <w:p w14:paraId="27D871DF">
      <w:pPr>
        <w:spacing w:before="284" w:line="360" w:lineRule="auto"/>
        <w:ind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3. 本工程所需材料、设备(暂估价、暂列金额除外)由供应商自行承担材料、设备价格涨跌风险，成交后不作调整。另施工用水用电、临时道路等所有工程产生费用由成交人承担，采购人不额外支付任何费用。</w:t>
      </w:r>
    </w:p>
    <w:p w14:paraId="64D89C06">
      <w:pPr>
        <w:spacing w:before="284" w:line="360" w:lineRule="auto"/>
        <w:ind w:left="0"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4. 本工程结算金额最终以审计机构审定的金额为准。</w:t>
      </w:r>
    </w:p>
    <w:p w14:paraId="223311D2">
      <w:pPr>
        <w:spacing w:before="287"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14. 缺陷责任期与保修</w:t>
      </w:r>
    </w:p>
    <w:p w14:paraId="1AABDDA4">
      <w:pPr>
        <w:spacing w:before="275"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14.1缺陷责任期</w:t>
      </w:r>
    </w:p>
    <w:p w14:paraId="32DB0AD6">
      <w:pPr>
        <w:spacing w:before="79"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缺陷责任期的具体期限：</w:t>
      </w:r>
      <w:r>
        <w:rPr>
          <w:rFonts w:hint="eastAsia" w:asciiTheme="minorEastAsia" w:hAnsiTheme="minorEastAsia" w:eastAsiaTheme="minorEastAsia" w:cstheme="minorEastAsia"/>
          <w:color w:val="auto"/>
          <w:spacing w:val="-1"/>
          <w:sz w:val="24"/>
          <w:szCs w:val="24"/>
          <w:u w:val="single"/>
          <w:lang w:val="en-US" w:eastAsia="zh-CN"/>
        </w:rPr>
        <w:t xml:space="preserve">1 </w:t>
      </w:r>
      <w:r>
        <w:rPr>
          <w:rFonts w:hint="eastAsia" w:asciiTheme="minorEastAsia" w:hAnsiTheme="minorEastAsia" w:eastAsiaTheme="minorEastAsia" w:cstheme="minorEastAsia"/>
          <w:color w:val="auto"/>
          <w:spacing w:val="-1"/>
          <w:sz w:val="24"/>
          <w:szCs w:val="24"/>
        </w:rPr>
        <w:t>年。</w:t>
      </w:r>
    </w:p>
    <w:p w14:paraId="2CB2B3D7">
      <w:pPr>
        <w:spacing w:before="156"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14.2质量保证金</w:t>
      </w:r>
    </w:p>
    <w:p w14:paraId="7D9D4768">
      <w:pPr>
        <w:spacing w:before="283"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14.2.1  质量保证金的金额或比例：</w:t>
      </w:r>
      <w:r>
        <w:rPr>
          <w:rFonts w:hint="eastAsia" w:asciiTheme="minorEastAsia" w:hAnsiTheme="minorEastAsia" w:eastAsiaTheme="minorEastAsia" w:cstheme="minorEastAsia"/>
          <w:color w:val="auto"/>
          <w:spacing w:val="-1"/>
          <w:sz w:val="24"/>
          <w:szCs w:val="24"/>
          <w:u w:val="single" w:color="auto"/>
        </w:rPr>
        <w:t>结算审核审定金额的3%。</w:t>
      </w:r>
    </w:p>
    <w:p w14:paraId="3D2688A5">
      <w:pPr>
        <w:spacing w:before="284" w:line="360" w:lineRule="auto"/>
        <w:ind w:right="2" w:firstLine="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14.2.2  按本合同第12.4条约定的</w:t>
      </w:r>
      <w:r>
        <w:rPr>
          <w:rFonts w:hint="eastAsia" w:asciiTheme="minorEastAsia" w:hAnsiTheme="minorEastAsia" w:eastAsiaTheme="minorEastAsia" w:cstheme="minorEastAsia"/>
          <w:color w:val="auto"/>
          <w:spacing w:val="5"/>
          <w:sz w:val="24"/>
          <w:szCs w:val="24"/>
          <w:lang w:val="en-US" w:eastAsia="zh-CN"/>
        </w:rPr>
        <w:t>1</w:t>
      </w:r>
      <w:r>
        <w:rPr>
          <w:rFonts w:hint="eastAsia" w:asciiTheme="minorEastAsia" w:hAnsiTheme="minorEastAsia" w:eastAsiaTheme="minorEastAsia" w:cstheme="minorEastAsia"/>
          <w:color w:val="auto"/>
          <w:spacing w:val="5"/>
          <w:sz w:val="24"/>
          <w:szCs w:val="24"/>
        </w:rPr>
        <w:t>年</w:t>
      </w:r>
      <w:r>
        <w:rPr>
          <w:rFonts w:hint="eastAsia" w:asciiTheme="minorEastAsia" w:hAnsiTheme="minorEastAsia" w:eastAsiaTheme="minorEastAsia" w:cstheme="minorEastAsia"/>
          <w:color w:val="auto"/>
          <w:spacing w:val="4"/>
          <w:sz w:val="24"/>
          <w:szCs w:val="24"/>
        </w:rPr>
        <w:t>缺陷责任期满，无质量问题后支付剩余的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3%尾款。</w:t>
      </w:r>
    </w:p>
    <w:p w14:paraId="7A5DD3B0">
      <w:pPr>
        <w:spacing w:before="282"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14.3保修</w:t>
      </w:r>
    </w:p>
    <w:p w14:paraId="6E81CE5A">
      <w:pPr>
        <w:spacing w:before="315"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14.3.1</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4"/>
          <w:sz w:val="24"/>
          <w:szCs w:val="24"/>
        </w:rPr>
        <w:t>保修责任</w:t>
      </w:r>
    </w:p>
    <w:p w14:paraId="0388C01B">
      <w:pPr>
        <w:spacing w:before="156"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工程保修期为：</w:t>
      </w:r>
      <w:r>
        <w:rPr>
          <w:rFonts w:hint="eastAsia" w:asciiTheme="minorEastAsia" w:hAnsiTheme="minorEastAsia" w:eastAsiaTheme="minorEastAsia" w:cstheme="minorEastAsia"/>
          <w:color w:val="auto"/>
          <w:spacing w:val="42"/>
          <w:sz w:val="24"/>
          <w:szCs w:val="24"/>
          <w:u w:val="single" w:color="auto"/>
        </w:rPr>
        <w:t xml:space="preserve"> </w:t>
      </w:r>
      <w:r>
        <w:rPr>
          <w:rFonts w:hint="eastAsia" w:asciiTheme="minorEastAsia" w:hAnsiTheme="minorEastAsia" w:eastAsiaTheme="minorEastAsia" w:cstheme="minorEastAsia"/>
          <w:color w:val="auto"/>
          <w:spacing w:val="42"/>
          <w:sz w:val="24"/>
          <w:szCs w:val="24"/>
          <w:u w:val="single" w:color="auto"/>
          <w:lang w:val="en-US" w:eastAsia="zh-CN"/>
        </w:rPr>
        <w:t xml:space="preserve">           </w:t>
      </w:r>
      <w:r>
        <w:rPr>
          <w:rFonts w:hint="eastAsia" w:asciiTheme="minorEastAsia" w:hAnsiTheme="minorEastAsia" w:eastAsiaTheme="minorEastAsia" w:cstheme="minorEastAsia"/>
          <w:color w:val="auto"/>
          <w:spacing w:val="42"/>
          <w:sz w:val="24"/>
          <w:szCs w:val="24"/>
          <w:u w:val="none" w:color="auto"/>
          <w:lang w:val="en-US" w:eastAsia="zh-CN"/>
        </w:rPr>
        <w:t xml:space="preserve"> </w:t>
      </w:r>
      <w:r>
        <w:rPr>
          <w:rFonts w:hint="eastAsia" w:asciiTheme="minorEastAsia" w:hAnsiTheme="minorEastAsia" w:eastAsiaTheme="minorEastAsia" w:cstheme="minorEastAsia"/>
          <w:color w:val="auto"/>
          <w:spacing w:val="-3"/>
          <w:sz w:val="24"/>
          <w:szCs w:val="24"/>
          <w:u w:val="none" w:color="auto"/>
        </w:rPr>
        <w:t>年。</w:t>
      </w:r>
    </w:p>
    <w:p w14:paraId="2683CA9A">
      <w:pPr>
        <w:spacing w:before="175"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14.3.2修复通知</w:t>
      </w:r>
    </w:p>
    <w:p w14:paraId="6BD2952C">
      <w:pPr>
        <w:spacing w:before="176" w:line="360" w:lineRule="auto"/>
        <w:ind w:left="520" w:right="2048"/>
        <w:jc w:val="left"/>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z w:val="24"/>
          <w:szCs w:val="24"/>
        </w:rPr>
        <w:drawing>
          <wp:anchor distT="0" distB="0" distL="0" distR="0" simplePos="0" relativeHeight="251664384" behindDoc="0" locked="0" layoutInCell="1" allowOverlap="1">
            <wp:simplePos x="0" y="0"/>
            <wp:positionH relativeFrom="column">
              <wp:posOffset>4514215</wp:posOffset>
            </wp:positionH>
            <wp:positionV relativeFrom="paragraph">
              <wp:posOffset>181610</wp:posOffset>
            </wp:positionV>
            <wp:extent cx="25400" cy="50800"/>
            <wp:effectExtent l="0" t="0" r="12700" b="635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4"/>
                    <a:stretch>
                      <a:fillRect/>
                    </a:stretch>
                  </pic:blipFill>
                  <pic:spPr>
                    <a:xfrm>
                      <a:off x="0" y="0"/>
                      <a:ext cx="25394" cy="50867"/>
                    </a:xfrm>
                    <a:prstGeom prst="rect">
                      <a:avLst/>
                    </a:prstGeom>
                  </pic:spPr>
                </pic:pic>
              </a:graphicData>
            </a:graphic>
          </wp:anchor>
        </w:drawing>
      </w:r>
      <w:r>
        <w:rPr>
          <w:rFonts w:hint="eastAsia" w:asciiTheme="minorEastAsia" w:hAnsiTheme="minorEastAsia" w:eastAsiaTheme="minorEastAsia" w:cstheme="minorEastAsia"/>
          <w:color w:val="auto"/>
          <w:spacing w:val="2"/>
          <w:sz w:val="24"/>
          <w:szCs w:val="24"/>
        </w:rPr>
        <w:t>承包人收到保修通知并到达工程现场的合理时间</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08"/>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24小时内</w:t>
      </w:r>
    </w:p>
    <w:p w14:paraId="781FBDC7">
      <w:pPr>
        <w:spacing w:before="176" w:line="360" w:lineRule="auto"/>
        <w:ind w:left="520" w:right="2048"/>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 违约</w:t>
      </w:r>
    </w:p>
    <w:p w14:paraId="2A6AB2CB">
      <w:pPr>
        <w:spacing w:before="48"/>
        <w:ind w:firstLine="46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15.1 发包人违约</w:t>
      </w:r>
    </w:p>
    <w:p w14:paraId="29F80A3E">
      <w:pPr>
        <w:spacing w:before="78"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15.1.1发包人违约的情形</w:t>
      </w:r>
    </w:p>
    <w:p w14:paraId="3E542750">
      <w:pPr>
        <w:spacing w:before="191"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发包人违约的其他情形：</w:t>
      </w:r>
      <w:r>
        <w:rPr>
          <w:rFonts w:hint="eastAsia" w:asciiTheme="minorEastAsia" w:hAnsiTheme="minorEastAsia" w:eastAsiaTheme="minorEastAsia" w:cstheme="minorEastAsia"/>
          <w:color w:val="auto"/>
          <w:spacing w:val="-11"/>
          <w:sz w:val="24"/>
          <w:szCs w:val="24"/>
          <w:u w:val="single" w:color="auto"/>
        </w:rPr>
        <w:t>不</w:t>
      </w:r>
      <w:r>
        <w:rPr>
          <w:rFonts w:hint="eastAsia" w:asciiTheme="minorEastAsia" w:hAnsiTheme="minorEastAsia" w:eastAsiaTheme="minorEastAsia" w:cstheme="minorEastAsia"/>
          <w:color w:val="auto"/>
          <w:spacing w:val="-16"/>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采 用</w:t>
      </w:r>
      <w:r>
        <w:rPr>
          <w:rFonts w:hint="eastAsia" w:asciiTheme="minorEastAsia" w:hAnsiTheme="minorEastAsia" w:eastAsiaTheme="minorEastAsia" w:cstheme="minorEastAsia"/>
          <w:color w:val="auto"/>
          <w:spacing w:val="-11"/>
          <w:sz w:val="24"/>
          <w:szCs w:val="24"/>
        </w:rPr>
        <w:t>。</w:t>
      </w:r>
    </w:p>
    <w:p w14:paraId="5849694E">
      <w:pPr>
        <w:spacing w:before="177"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15.1.2发包人违约的责任</w:t>
      </w:r>
    </w:p>
    <w:p w14:paraId="31F81DB1">
      <w:pPr>
        <w:spacing w:before="16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发包人违约责任的承担方式和计算方法：</w:t>
      </w:r>
    </w:p>
    <w:p w14:paraId="7624A64C">
      <w:pPr>
        <w:spacing w:before="174" w:line="360" w:lineRule="auto"/>
        <w:ind w:right="98"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(1)因发包人原因未能在计划开工日期前7</w:t>
      </w:r>
      <w:r>
        <w:rPr>
          <w:rFonts w:hint="eastAsia" w:asciiTheme="minorEastAsia" w:hAnsiTheme="minorEastAsia" w:eastAsiaTheme="minorEastAsia" w:cstheme="minorEastAsia"/>
          <w:color w:val="auto"/>
          <w:spacing w:val="-1"/>
          <w:sz w:val="24"/>
          <w:szCs w:val="24"/>
        </w:rPr>
        <w:t>天内下达开工通知的违约责任：</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1"/>
          <w:sz w:val="24"/>
          <w:szCs w:val="24"/>
          <w:u w:val="single" w:color="auto"/>
        </w:rPr>
        <w:t>工</w:t>
      </w:r>
      <w:r>
        <w:rPr>
          <w:rFonts w:hint="eastAsia" w:asciiTheme="minorEastAsia" w:hAnsiTheme="minorEastAsia" w:eastAsiaTheme="minorEastAsia" w:cstheme="minorEastAsia"/>
          <w:color w:val="auto"/>
          <w:spacing w:val="-50"/>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期</w:t>
      </w:r>
      <w:r>
        <w:rPr>
          <w:rFonts w:hint="eastAsia" w:asciiTheme="minorEastAsia" w:hAnsiTheme="minorEastAsia" w:eastAsiaTheme="minorEastAsia" w:cstheme="minorEastAsia"/>
          <w:color w:val="auto"/>
          <w:spacing w:val="-3"/>
          <w:sz w:val="24"/>
          <w:szCs w:val="24"/>
          <w:u w:val="single" w:color="auto"/>
        </w:rPr>
        <w:t>顺延，但不承担其他违约责任及费用</w:t>
      </w:r>
      <w:r>
        <w:rPr>
          <w:rFonts w:hint="eastAsia" w:asciiTheme="minorEastAsia" w:hAnsiTheme="minorEastAsia" w:eastAsiaTheme="minorEastAsia" w:cstheme="minorEastAsia"/>
          <w:color w:val="auto"/>
          <w:spacing w:val="-3"/>
          <w:sz w:val="24"/>
          <w:szCs w:val="24"/>
        </w:rPr>
        <w:t>。</w:t>
      </w:r>
    </w:p>
    <w:p w14:paraId="027CAFFD">
      <w:pPr>
        <w:spacing w:before="1"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(2)因发包人原因未能按合同约定支付合同</w:t>
      </w:r>
      <w:r>
        <w:rPr>
          <w:rFonts w:hint="eastAsia" w:asciiTheme="minorEastAsia" w:hAnsiTheme="minorEastAsia" w:eastAsiaTheme="minorEastAsia" w:cstheme="minorEastAsia"/>
          <w:color w:val="auto"/>
          <w:spacing w:val="3"/>
          <w:sz w:val="24"/>
          <w:szCs w:val="24"/>
        </w:rPr>
        <w:t>价款的违约责任：</w:t>
      </w:r>
      <w:r>
        <w:rPr>
          <w:rFonts w:hint="eastAsia" w:asciiTheme="minorEastAsia" w:hAnsiTheme="minorEastAsia" w:eastAsiaTheme="minorEastAsia" w:cstheme="minorEastAsia"/>
          <w:color w:val="auto"/>
          <w:spacing w:val="3"/>
          <w:sz w:val="24"/>
          <w:szCs w:val="24"/>
          <w:u w:val="single" w:color="auto"/>
        </w:rPr>
        <w:t>不采用</w:t>
      </w:r>
      <w:r>
        <w:rPr>
          <w:rFonts w:hint="eastAsia" w:asciiTheme="minorEastAsia" w:hAnsiTheme="minorEastAsia" w:eastAsiaTheme="minorEastAsia" w:cstheme="minorEastAsia"/>
          <w:color w:val="auto"/>
          <w:spacing w:val="3"/>
          <w:sz w:val="24"/>
          <w:szCs w:val="24"/>
        </w:rPr>
        <w:t>。</w:t>
      </w:r>
    </w:p>
    <w:p w14:paraId="491D120B">
      <w:pPr>
        <w:spacing w:before="178"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(3)发包人违反第10.1款(变更的范围)第(2)项约定，自行实施被取消的工</w:t>
      </w:r>
    </w:p>
    <w:p w14:paraId="1C1390A1">
      <w:pPr>
        <w:spacing w:before="204"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作或转由他人实施的违约责任：</w:t>
      </w:r>
      <w:r>
        <w:rPr>
          <w:rFonts w:hint="eastAsia" w:asciiTheme="minorEastAsia" w:hAnsiTheme="minorEastAsia" w:eastAsiaTheme="minorEastAsia" w:cstheme="minorEastAsia"/>
          <w:color w:val="auto"/>
          <w:spacing w:val="2"/>
          <w:sz w:val="24"/>
          <w:szCs w:val="24"/>
          <w:u w:val="single" w:color="auto"/>
        </w:rPr>
        <w:t>不采用</w:t>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pacing w:val="2"/>
          <w:sz w:val="24"/>
          <w:szCs w:val="24"/>
        </w:rPr>
        <w:t>。</w:t>
      </w:r>
    </w:p>
    <w:p w14:paraId="0C2FFDAD">
      <w:pPr>
        <w:spacing w:before="146" w:line="360" w:lineRule="auto"/>
        <w:ind w:right="104"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(4)发包人提供的材料、工程设备的规格、数量或质量不符合合同约定，或因发</w:t>
      </w:r>
      <w:r>
        <w:rPr>
          <w:rFonts w:hint="eastAsia" w:asciiTheme="minorEastAsia" w:hAnsiTheme="minorEastAsia" w:eastAsiaTheme="minorEastAsia" w:cstheme="minorEastAsia"/>
          <w:color w:val="auto"/>
          <w:spacing w:val="-1"/>
          <w:sz w:val="24"/>
          <w:szCs w:val="24"/>
        </w:rPr>
        <w:t>包人原因导致交货日期延误或交货地点变更等情况的违约责任：</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1"/>
          <w:sz w:val="24"/>
          <w:szCs w:val="24"/>
          <w:u w:val="single" w:color="auto"/>
        </w:rPr>
        <w:t>不</w:t>
      </w:r>
      <w:r>
        <w:rPr>
          <w:rFonts w:hint="eastAsia" w:asciiTheme="minorEastAsia" w:hAnsiTheme="minorEastAsia" w:eastAsiaTheme="minorEastAsia" w:cstheme="minorEastAsia"/>
          <w:color w:val="auto"/>
          <w:spacing w:val="-4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采</w:t>
      </w:r>
      <w:r>
        <w:rPr>
          <w:rFonts w:hint="eastAsia" w:asciiTheme="minorEastAsia" w:hAnsiTheme="minorEastAsia" w:eastAsiaTheme="minorEastAsia" w:cstheme="minorEastAsia"/>
          <w:color w:val="auto"/>
          <w:spacing w:val="-37"/>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用</w:t>
      </w:r>
      <w:r>
        <w:rPr>
          <w:rFonts w:hint="eastAsia" w:asciiTheme="minorEastAsia" w:hAnsiTheme="minorEastAsia" w:eastAsiaTheme="minorEastAsia" w:cstheme="minorEastAsia"/>
          <w:color w:val="auto"/>
          <w:spacing w:val="-2"/>
          <w:sz w:val="24"/>
          <w:szCs w:val="24"/>
        </w:rPr>
        <w:t>。</w:t>
      </w:r>
    </w:p>
    <w:p w14:paraId="54D54695">
      <w:pPr>
        <w:spacing w:before="157" w:line="360" w:lineRule="auto"/>
        <w:ind w:right="117"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(5)因发包人违反合同约定造成暂停施工的违约责任：</w:t>
      </w:r>
      <w:r>
        <w:rPr>
          <w:rFonts w:hint="eastAsia" w:asciiTheme="minorEastAsia" w:hAnsiTheme="minorEastAsia" w:eastAsiaTheme="minorEastAsia" w:cstheme="minorEastAsia"/>
          <w:color w:val="auto"/>
          <w:sz w:val="24"/>
          <w:szCs w:val="24"/>
          <w:u w:val="single" w:color="auto"/>
        </w:rPr>
        <w:t>工期顺延，但不</w:t>
      </w:r>
      <w:r>
        <w:rPr>
          <w:rFonts w:hint="eastAsia" w:asciiTheme="minorEastAsia" w:hAnsiTheme="minorEastAsia" w:eastAsiaTheme="minorEastAsia" w:cstheme="minorEastAsia"/>
          <w:color w:val="auto"/>
          <w:spacing w:val="-1"/>
          <w:sz w:val="24"/>
          <w:szCs w:val="24"/>
          <w:u w:val="single" w:color="auto"/>
        </w:rPr>
        <w:t>承担其他</w:t>
      </w:r>
      <w:r>
        <w:rPr>
          <w:rFonts w:hint="eastAsia" w:asciiTheme="minorEastAsia" w:hAnsiTheme="minorEastAsia" w:eastAsiaTheme="minorEastAsia" w:cstheme="minorEastAsia"/>
          <w:color w:val="auto"/>
          <w:spacing w:val="-2"/>
          <w:sz w:val="24"/>
          <w:szCs w:val="24"/>
          <w:u w:val="single" w:color="auto"/>
        </w:rPr>
        <w:t>违约责任及费用</w:t>
      </w:r>
      <w:r>
        <w:rPr>
          <w:rFonts w:hint="eastAsia" w:asciiTheme="minorEastAsia" w:hAnsiTheme="minorEastAsia" w:eastAsiaTheme="minorEastAsia" w:cstheme="minorEastAsia"/>
          <w:color w:val="auto"/>
          <w:spacing w:val="-2"/>
          <w:sz w:val="24"/>
          <w:szCs w:val="24"/>
        </w:rPr>
        <w:t>。</w:t>
      </w:r>
    </w:p>
    <w:p w14:paraId="6EC55EE4">
      <w:pPr>
        <w:spacing w:before="185" w:line="360" w:lineRule="auto"/>
        <w:ind w:right="96"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(6)发包人无正当理由没有在约定期限内发出复工指示，导致承包人无法复工的</w:t>
      </w:r>
      <w:r>
        <w:rPr>
          <w:rFonts w:hint="eastAsia" w:asciiTheme="minorEastAsia" w:hAnsiTheme="minorEastAsia" w:eastAsiaTheme="minorEastAsia" w:cstheme="minorEastAsia"/>
          <w:color w:val="auto"/>
          <w:spacing w:val="-1"/>
          <w:sz w:val="24"/>
          <w:szCs w:val="24"/>
        </w:rPr>
        <w:t>违约责任：</w:t>
      </w:r>
      <w:r>
        <w:rPr>
          <w:rFonts w:hint="eastAsia" w:asciiTheme="minorEastAsia" w:hAnsiTheme="minorEastAsia" w:eastAsiaTheme="minorEastAsia" w:cstheme="minorEastAsia"/>
          <w:color w:val="auto"/>
          <w:spacing w:val="-1"/>
          <w:sz w:val="24"/>
          <w:szCs w:val="24"/>
          <w:u w:val="single" w:color="auto"/>
        </w:rPr>
        <w:t>工期顺延，但不承担其他违约责任及费用</w:t>
      </w:r>
      <w:r>
        <w:rPr>
          <w:rFonts w:hint="eastAsia" w:asciiTheme="minorEastAsia" w:hAnsiTheme="minorEastAsia" w:eastAsiaTheme="minorEastAsia" w:cstheme="minorEastAsia"/>
          <w:color w:val="auto"/>
          <w:spacing w:val="-1"/>
          <w:sz w:val="24"/>
          <w:szCs w:val="24"/>
        </w:rPr>
        <w:t>。</w:t>
      </w:r>
    </w:p>
    <w:p w14:paraId="47E34D6C">
      <w:pPr>
        <w:spacing w:before="166"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(7)其他：</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2"/>
          <w:sz w:val="24"/>
          <w:szCs w:val="24"/>
        </w:rPr>
        <w:t>。</w:t>
      </w:r>
    </w:p>
    <w:p w14:paraId="6178ED39">
      <w:pPr>
        <w:spacing w:before="162"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15.1.3因发包人违约解除合同：</w:t>
      </w:r>
      <w:r>
        <w:rPr>
          <w:rFonts w:hint="eastAsia" w:asciiTheme="minorEastAsia" w:hAnsiTheme="minorEastAsia" w:eastAsiaTheme="minorEastAsia" w:cstheme="minorEastAsia"/>
          <w:color w:val="auto"/>
          <w:spacing w:val="62"/>
          <w:sz w:val="24"/>
          <w:szCs w:val="24"/>
        </w:rPr>
        <w:t xml:space="preserve"> </w:t>
      </w:r>
      <w:r>
        <w:rPr>
          <w:rFonts w:hint="eastAsia" w:asciiTheme="minorEastAsia" w:hAnsiTheme="minorEastAsia" w:eastAsiaTheme="minorEastAsia" w:cstheme="minorEastAsia"/>
          <w:color w:val="auto"/>
          <w:spacing w:val="-106"/>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不采用</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2"/>
          <w:sz w:val="24"/>
          <w:szCs w:val="24"/>
        </w:rPr>
        <w:t>。</w:t>
      </w:r>
    </w:p>
    <w:p w14:paraId="29344482">
      <w:pPr>
        <w:spacing w:before="147"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15.2承包人违约</w:t>
      </w:r>
    </w:p>
    <w:p w14:paraId="30344694">
      <w:pPr>
        <w:spacing w:before="31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15.2.1 承包人违约的情形</w:t>
      </w:r>
    </w:p>
    <w:p w14:paraId="4D9693EC">
      <w:pPr>
        <w:spacing w:before="18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承包人违约的其他情形：</w:t>
      </w:r>
    </w:p>
    <w:p w14:paraId="4DB177C2">
      <w:pPr>
        <w:spacing w:before="186"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u w:val="single" w:color="auto"/>
        </w:rPr>
        <w:t>(1)因承包人原因，造成拖欠民工工资。</w:t>
      </w:r>
    </w:p>
    <w:p w14:paraId="571BC6BA">
      <w:pPr>
        <w:spacing w:before="18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u w:val="single" w:color="auto"/>
        </w:rPr>
        <w:t>(2)承包人在竣工验收合格3日内未做竣工完场清理，向发包人移交工程场地。</w:t>
      </w:r>
    </w:p>
    <w:p w14:paraId="0542FDFC">
      <w:pPr>
        <w:spacing w:before="164"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u w:val="single" w:color="auto"/>
        </w:rPr>
        <w:t>(3)承包人所用材料不符合本合同要求。</w:t>
      </w:r>
    </w:p>
    <w:p w14:paraId="733F770A">
      <w:pPr>
        <w:spacing w:before="10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(4)承包人在施工中未按发包人书面意见或不明确而又不向发包人求证，致使施</w:t>
      </w:r>
    </w:p>
    <w:p w14:paraId="7FA2B014">
      <w:pPr>
        <w:spacing w:before="228"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u w:val="single" w:color="auto"/>
        </w:rPr>
        <w:t>工不能达到发包人要求。</w:t>
      </w:r>
    </w:p>
    <w:p w14:paraId="1B9B5402">
      <w:pPr>
        <w:spacing w:before="151" w:line="360" w:lineRule="auto"/>
        <w:ind w:right="96"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(5)承包人提出合理的变更涉及到对设计图纸或施工组织计划的更改及对材料的</w:t>
      </w:r>
      <w:r>
        <w:rPr>
          <w:rFonts w:hint="eastAsia" w:asciiTheme="minorEastAsia" w:hAnsiTheme="minorEastAsia" w:eastAsiaTheme="minorEastAsia" w:cstheme="minorEastAsia"/>
          <w:color w:val="auto"/>
          <w:spacing w:val="-2"/>
          <w:sz w:val="24"/>
          <w:szCs w:val="24"/>
          <w:u w:val="single" w:color="auto"/>
        </w:rPr>
        <w:t>换用时，未经发包人同意而擅自更改或换用。</w:t>
      </w:r>
    </w:p>
    <w:p w14:paraId="32313844">
      <w:pPr>
        <w:spacing w:line="360" w:lineRule="auto"/>
        <w:ind w:left="490"/>
        <w:jc w:val="left"/>
        <w:rPr>
          <w:rFonts w:hint="eastAsia" w:ascii="Times New Roman" w:hAnsi="Times New Roman" w:eastAsia="宋体" w:cs="Times New Roman"/>
          <w:color w:val="auto"/>
          <w:kern w:val="2"/>
          <w:sz w:val="28"/>
          <w:lang w:val="en-US" w:eastAsia="zh-CN" w:bidi="ar-SA"/>
        </w:rPr>
      </w:pPr>
      <w:r>
        <w:rPr>
          <w:rFonts w:hint="eastAsia" w:asciiTheme="minorEastAsia" w:hAnsiTheme="minorEastAsia" w:eastAsiaTheme="minorEastAsia" w:cstheme="minorEastAsia"/>
          <w:color w:val="auto"/>
          <w:sz w:val="24"/>
          <w:szCs w:val="24"/>
          <w:u w:val="single" w:color="auto"/>
        </w:rPr>
        <w:t>(6)未经发包人许可，承包人擅自将所承包的工程分包。</w:t>
      </w:r>
    </w:p>
    <w:p w14:paraId="1D3D22E8">
      <w:pPr>
        <w:spacing w:before="48" w:line="360" w:lineRule="auto"/>
        <w:ind w:left="0" w:firstLine="52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u w:val="single" w:color="auto"/>
        </w:rPr>
        <w:t>(7)投标文件约定的其他违约责任</w:t>
      </w:r>
      <w:r>
        <w:rPr>
          <w:rFonts w:hint="eastAsia" w:asciiTheme="minorEastAsia" w:hAnsiTheme="minorEastAsia" w:eastAsiaTheme="minorEastAsia" w:cstheme="minorEastAsia"/>
          <w:color w:val="auto"/>
          <w:spacing w:val="10"/>
          <w:sz w:val="24"/>
          <w:szCs w:val="24"/>
        </w:rPr>
        <w:t>。</w:t>
      </w:r>
    </w:p>
    <w:p w14:paraId="0AD34576">
      <w:pPr>
        <w:spacing w:before="155"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15.2.2承包人违约的责任</w:t>
      </w:r>
    </w:p>
    <w:p w14:paraId="24D51F48">
      <w:pPr>
        <w:spacing w:before="185"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承包人违约责任的承担方式和计算方法：</w:t>
      </w:r>
    </w:p>
    <w:p w14:paraId="31064093">
      <w:pPr>
        <w:spacing w:before="186" w:line="360" w:lineRule="auto"/>
        <w:ind w:right="110"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u w:val="single" w:color="auto"/>
        </w:rPr>
        <w:t>一、承包人有15.2.1款(1)条违约情形的，发包人有权将工程进度款优先支付</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u w:val="single" w:color="auto"/>
        </w:rPr>
        <w:t>给民工或从承包人履约保证金中支付；</w:t>
      </w:r>
    </w:p>
    <w:p w14:paraId="649B4EA6">
      <w:pPr>
        <w:spacing w:before="183" w:line="360" w:lineRule="auto"/>
        <w:ind w:right="100"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u w:val="single" w:color="auto"/>
        </w:rPr>
        <w:t>二、承包人有15.2.1款(2)条违约情形的，应承担由此给发包人造成的结算和</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z w:val="24"/>
          <w:szCs w:val="24"/>
          <w:u w:val="single" w:color="auto"/>
        </w:rPr>
        <w:t>支付延误的损失。</w:t>
      </w:r>
    </w:p>
    <w:p w14:paraId="438B04DC">
      <w:pPr>
        <w:spacing w:before="194" w:line="360" w:lineRule="auto"/>
        <w:ind w:right="107"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u w:val="single" w:color="auto"/>
        </w:rPr>
        <w:t>三、承包人有15.2.1款(3)条违约情形的，返工损失由承包人自负，且工期不</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2"/>
          <w:sz w:val="24"/>
          <w:szCs w:val="24"/>
          <w:u w:val="single" w:color="auto"/>
        </w:rPr>
        <w:t>得顺延，并每发现一次承担5000元违约金。</w:t>
      </w:r>
    </w:p>
    <w:p w14:paraId="16E8AE70">
      <w:pPr>
        <w:spacing w:before="173" w:line="360" w:lineRule="auto"/>
        <w:ind w:right="128"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u w:val="single" w:color="auto"/>
        </w:rPr>
        <w:t>四、承包人有15.2.1款(4)条违约</w:t>
      </w:r>
      <w:r>
        <w:rPr>
          <w:rFonts w:hint="eastAsia" w:asciiTheme="minorEastAsia" w:hAnsiTheme="minorEastAsia" w:eastAsiaTheme="minorEastAsia" w:cstheme="minorEastAsia"/>
          <w:color w:val="auto"/>
          <w:spacing w:val="10"/>
          <w:sz w:val="24"/>
          <w:szCs w:val="24"/>
          <w:u w:val="single" w:color="auto"/>
        </w:rPr>
        <w:t>情形的，发包人有权要求承包人返工并由承</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color="auto"/>
        </w:rPr>
        <w:t>包人承担返工损失，工期不得顺延。</w:t>
      </w:r>
    </w:p>
    <w:p w14:paraId="3C88BCBC">
      <w:pPr>
        <w:spacing w:before="174" w:line="360" w:lineRule="auto"/>
        <w:ind w:right="66"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u w:val="single" w:color="auto"/>
        </w:rPr>
        <w:t>五、承包人有15.2.1款(5)条违约情形的</w:t>
      </w:r>
      <w:r>
        <w:rPr>
          <w:rFonts w:hint="eastAsia" w:asciiTheme="minorEastAsia" w:hAnsiTheme="minorEastAsia" w:eastAsiaTheme="minorEastAsia" w:cstheme="minorEastAsia"/>
          <w:color w:val="auto"/>
          <w:spacing w:val="7"/>
          <w:sz w:val="24"/>
          <w:szCs w:val="24"/>
          <w:u w:val="single" w:color="auto"/>
        </w:rPr>
        <w:t>，承包人自行承担由此发生的费用，</w:t>
      </w:r>
      <w:r>
        <w:rPr>
          <w:rFonts w:hint="eastAsia" w:asciiTheme="minorEastAsia" w:hAnsiTheme="minorEastAsia" w:eastAsiaTheme="minorEastAsia" w:cstheme="minorEastAsia"/>
          <w:color w:val="auto"/>
          <w:spacing w:val="-1"/>
          <w:sz w:val="24"/>
          <w:szCs w:val="24"/>
          <w:u w:val="single" w:color="auto"/>
        </w:rPr>
        <w:t>并赔偿发包人有关的损失，且延误的工期不得顺延。</w:t>
      </w:r>
    </w:p>
    <w:p w14:paraId="35045346">
      <w:pPr>
        <w:spacing w:before="164" w:line="360" w:lineRule="auto"/>
        <w:ind w:right="148"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u w:val="single" w:color="auto"/>
        </w:rPr>
        <w:t>六、承包人有15.2.1款(6)条违约情形的，发包人将处以违规分包行为的承包</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u w:val="single" w:color="auto"/>
        </w:rPr>
        <w:t>人收取合同金额10%且不少于1万元的违约金。</w:t>
      </w:r>
    </w:p>
    <w:p w14:paraId="283DE632">
      <w:pPr>
        <w:spacing w:before="173"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七、</w:t>
      </w:r>
      <w:r>
        <w:rPr>
          <w:rFonts w:hint="eastAsia" w:asciiTheme="minorEastAsia" w:hAnsiTheme="minorEastAsia" w:eastAsiaTheme="minorEastAsia" w:cstheme="minorEastAsia"/>
          <w:color w:val="auto"/>
          <w:spacing w:val="-1"/>
          <w:sz w:val="24"/>
          <w:szCs w:val="24"/>
          <w:u w:val="single" w:color="auto"/>
          <w:lang w:eastAsia="zh-CN"/>
        </w:rPr>
        <w:t>招标文件</w:t>
      </w:r>
      <w:r>
        <w:rPr>
          <w:rFonts w:hint="eastAsia" w:asciiTheme="minorEastAsia" w:hAnsiTheme="minorEastAsia" w:eastAsiaTheme="minorEastAsia" w:cstheme="minorEastAsia"/>
          <w:color w:val="auto"/>
          <w:spacing w:val="-1"/>
          <w:sz w:val="24"/>
          <w:szCs w:val="24"/>
          <w:u w:val="single" w:color="auto"/>
        </w:rPr>
        <w:t>约定的其他方式。</w:t>
      </w:r>
    </w:p>
    <w:p w14:paraId="00C416E3">
      <w:pPr>
        <w:spacing w:before="187" w:line="360" w:lineRule="auto"/>
        <w:ind w:right="126"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本工程涉及违约金均应累计，其承担的违约金由发包人从履约保证金中扣除，不</w:t>
      </w:r>
      <w:r>
        <w:rPr>
          <w:rFonts w:hint="eastAsia" w:asciiTheme="minorEastAsia" w:hAnsiTheme="minorEastAsia" w:eastAsiaTheme="minorEastAsia" w:cstheme="minorEastAsia"/>
          <w:color w:val="auto"/>
          <w:spacing w:val="-3"/>
          <w:sz w:val="24"/>
          <w:szCs w:val="24"/>
          <w:u w:val="single" w:color="auto"/>
        </w:rPr>
        <w:t>足部分从未支付的工程款中予以扣减</w:t>
      </w:r>
      <w:r>
        <w:rPr>
          <w:rFonts w:hint="eastAsia" w:asciiTheme="minorEastAsia" w:hAnsiTheme="minorEastAsia" w:eastAsiaTheme="minorEastAsia" w:cstheme="minorEastAsia"/>
          <w:color w:val="auto"/>
          <w:spacing w:val="-3"/>
          <w:sz w:val="24"/>
          <w:szCs w:val="24"/>
        </w:rPr>
        <w:t>。</w:t>
      </w:r>
    </w:p>
    <w:p w14:paraId="6874241D">
      <w:pPr>
        <w:spacing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15.2.3因承包人违约解除合同</w:t>
      </w:r>
    </w:p>
    <w:p w14:paraId="00856786">
      <w:pPr>
        <w:spacing w:before="264"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关于承包人违约解除合同的特别约定：</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4"/>
          <w:sz w:val="24"/>
          <w:szCs w:val="24"/>
        </w:rPr>
        <w:t>。</w:t>
      </w:r>
    </w:p>
    <w:p w14:paraId="50CF74F5">
      <w:pPr>
        <w:spacing w:before="278" w:line="360" w:lineRule="auto"/>
        <w:ind w:right="183"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发包人继续使用承包人在施工现场的材料、设</w:t>
      </w:r>
      <w:r>
        <w:rPr>
          <w:rFonts w:hint="eastAsia" w:asciiTheme="minorEastAsia" w:hAnsiTheme="minorEastAsia" w:eastAsiaTheme="minorEastAsia" w:cstheme="minorEastAsia"/>
          <w:color w:val="auto"/>
          <w:spacing w:val="-1"/>
          <w:sz w:val="24"/>
          <w:szCs w:val="24"/>
        </w:rPr>
        <w:t>备、临时工程、承包人文件和由承</w:t>
      </w:r>
      <w:r>
        <w:rPr>
          <w:rFonts w:hint="eastAsia" w:asciiTheme="minorEastAsia" w:hAnsiTheme="minorEastAsia" w:eastAsiaTheme="minorEastAsia" w:cstheme="minorEastAsia"/>
          <w:color w:val="auto"/>
          <w:spacing w:val="-4"/>
          <w:sz w:val="24"/>
          <w:szCs w:val="24"/>
        </w:rPr>
        <w:t>包人或以其名义编制的其他文件的费用承担方式：</w:t>
      </w:r>
      <w:r>
        <w:rPr>
          <w:rFonts w:hint="eastAsia" w:asciiTheme="minorEastAsia" w:hAnsiTheme="minorEastAsia" w:eastAsiaTheme="minorEastAsia" w:cstheme="minorEastAsia"/>
          <w:color w:val="auto"/>
          <w:spacing w:val="-4"/>
          <w:sz w:val="24"/>
          <w:szCs w:val="24"/>
          <w:u w:val="single" w:color="auto"/>
        </w:rPr>
        <w:t>不采用。</w:t>
      </w:r>
    </w:p>
    <w:p w14:paraId="772307EF">
      <w:pPr>
        <w:spacing w:before="127"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16.</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1"/>
          <w:sz w:val="24"/>
          <w:szCs w:val="24"/>
        </w:rPr>
        <w:t>不可抗力</w:t>
      </w:r>
    </w:p>
    <w:p w14:paraId="5883BECB">
      <w:pPr>
        <w:spacing w:before="305"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16.1不可抗力的确认</w:t>
      </w:r>
    </w:p>
    <w:p w14:paraId="0B85D175">
      <w:pPr>
        <w:spacing w:before="255" w:line="360" w:lineRule="auto"/>
        <w:ind w:right="149"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除通用合同条款约定的不可抗力事件之外，视为不可抗力的其他情形：</w:t>
      </w:r>
      <w:r>
        <w:rPr>
          <w:rFonts w:hint="eastAsia" w:asciiTheme="minorEastAsia" w:hAnsiTheme="minorEastAsia" w:eastAsiaTheme="minorEastAsia" w:cstheme="minorEastAsia"/>
          <w:color w:val="auto"/>
          <w:spacing w:val="2"/>
          <w:sz w:val="24"/>
          <w:szCs w:val="24"/>
          <w:u w:val="single" w:color="auto"/>
        </w:rPr>
        <w:t>不采</w:t>
      </w:r>
      <w:r>
        <w:rPr>
          <w:rFonts w:hint="eastAsia" w:asciiTheme="minorEastAsia" w:hAnsiTheme="minorEastAsia" w:eastAsiaTheme="minorEastAsia" w:cstheme="minorEastAsia"/>
          <w:color w:val="auto"/>
          <w:spacing w:val="-6"/>
          <w:sz w:val="24"/>
          <w:szCs w:val="24"/>
          <w:u w:val="single" w:color="auto"/>
        </w:rPr>
        <w:t>用</w:t>
      </w:r>
      <w:r>
        <w:rPr>
          <w:rFonts w:hint="eastAsia" w:asciiTheme="minorEastAsia" w:hAnsiTheme="minorEastAsia" w:eastAsiaTheme="minorEastAsia" w:cstheme="minorEastAsia"/>
          <w:color w:val="auto"/>
          <w:spacing w:val="-6"/>
          <w:sz w:val="24"/>
          <w:szCs w:val="24"/>
        </w:rPr>
        <w:t>。</w:t>
      </w:r>
    </w:p>
    <w:p w14:paraId="07D764E2">
      <w:pPr>
        <w:spacing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16.2因不可抗力解除合同</w:t>
      </w:r>
    </w:p>
    <w:p w14:paraId="162E26A9">
      <w:pPr>
        <w:spacing w:before="79"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合同解除后，发包人应在商定或确定发包人应支付款项后</w:t>
      </w:r>
      <w:r>
        <w:rPr>
          <w:rFonts w:hint="eastAsia" w:asciiTheme="minorEastAsia" w:hAnsiTheme="minorEastAsia" w:eastAsiaTheme="minorEastAsia" w:cstheme="minorEastAsia"/>
          <w:color w:val="auto"/>
          <w:spacing w:val="-5"/>
          <w:sz w:val="24"/>
          <w:szCs w:val="24"/>
          <w:u w:val="single" w:color="auto"/>
        </w:rPr>
        <w:t>30</w:t>
      </w:r>
      <w:r>
        <w:rPr>
          <w:rFonts w:hint="eastAsia" w:asciiTheme="minorEastAsia" w:hAnsiTheme="minorEastAsia" w:eastAsiaTheme="minorEastAsia" w:cstheme="minorEastAsia"/>
          <w:color w:val="auto"/>
          <w:spacing w:val="-5"/>
          <w:sz w:val="24"/>
          <w:szCs w:val="24"/>
        </w:rPr>
        <w:t xml:space="preserve"> 天内完成款项的支</w:t>
      </w:r>
      <w:r>
        <w:rPr>
          <w:rFonts w:hint="eastAsia" w:asciiTheme="minorEastAsia" w:hAnsiTheme="minorEastAsia" w:eastAsiaTheme="minorEastAsia" w:cstheme="minorEastAsia"/>
          <w:color w:val="auto"/>
          <w:spacing w:val="-6"/>
          <w:sz w:val="24"/>
          <w:szCs w:val="24"/>
        </w:rPr>
        <w:t>付。</w:t>
      </w:r>
    </w:p>
    <w:p w14:paraId="7D4B0940">
      <w:pPr>
        <w:tabs>
          <w:tab w:val="left" w:pos="1379"/>
        </w:tabs>
        <w:spacing w:before="0" w:line="240" w:lineRule="auto"/>
        <w:ind w:lef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17. 保险</w:t>
      </w:r>
    </w:p>
    <w:p w14:paraId="4F222E7B">
      <w:pPr>
        <w:spacing w:before="284" w:line="220"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17.1 工程保险</w:t>
      </w:r>
    </w:p>
    <w:p w14:paraId="2D6B3930">
      <w:pPr>
        <w:spacing w:before="312" w:line="231"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关于工程保险的特别约定：</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10"/>
          <w:position w:val="-3"/>
          <w:sz w:val="24"/>
          <w:szCs w:val="24"/>
          <w:u w:val="single" w:color="auto"/>
        </w:rPr>
        <w:t xml:space="preserve">        </w:t>
      </w:r>
      <w:r>
        <w:rPr>
          <w:rFonts w:hint="eastAsia" w:asciiTheme="minorEastAsia" w:hAnsiTheme="minorEastAsia" w:eastAsiaTheme="minorEastAsia" w:cstheme="minorEastAsia"/>
          <w:color w:val="auto"/>
          <w:spacing w:val="-2"/>
          <w:position w:val="-3"/>
          <w:sz w:val="24"/>
          <w:szCs w:val="24"/>
          <w:u w:val="single" w:color="auto"/>
        </w:rPr>
        <w:t>/</w:t>
      </w:r>
      <w:r>
        <w:rPr>
          <w:rFonts w:hint="eastAsia" w:asciiTheme="minorEastAsia" w:hAnsiTheme="minorEastAsia" w:eastAsiaTheme="minorEastAsia" w:cstheme="minorEastAsia"/>
          <w:color w:val="auto"/>
          <w:spacing w:val="2"/>
          <w:position w:val="-3"/>
          <w:sz w:val="24"/>
          <w:szCs w:val="24"/>
          <w:u w:val="single" w:color="auto"/>
        </w:rPr>
        <w:t xml:space="preserve">                 </w:t>
      </w:r>
      <w:r>
        <w:rPr>
          <w:rFonts w:hint="eastAsia" w:asciiTheme="minorEastAsia" w:hAnsiTheme="minorEastAsia" w:eastAsiaTheme="minorEastAsia" w:cstheme="minorEastAsia"/>
          <w:color w:val="auto"/>
          <w:spacing w:val="-2"/>
          <w:position w:val="-3"/>
          <w:sz w:val="24"/>
          <w:szCs w:val="24"/>
          <w:u w:val="single" w:color="auto"/>
        </w:rPr>
        <w:t>。</w:t>
      </w:r>
    </w:p>
    <w:p w14:paraId="1590EDF4">
      <w:pPr>
        <w:spacing w:before="151" w:line="220"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17.2其他保险</w:t>
      </w:r>
    </w:p>
    <w:p w14:paraId="4AEDDD61">
      <w:pPr>
        <w:spacing w:before="294" w:line="224"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关于其他保险的约定：</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p>
    <w:p w14:paraId="20163C6E">
      <w:pPr>
        <w:spacing w:before="197"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承包人是否应为其施工设备等办理财产保险：</w:t>
      </w:r>
      <w:r>
        <w:rPr>
          <w:rFonts w:hint="eastAsia" w:asciiTheme="minorEastAsia" w:hAnsiTheme="minorEastAsia" w:eastAsiaTheme="minorEastAsia" w:cstheme="minorEastAsia"/>
          <w:color w:val="auto"/>
          <w:sz w:val="24"/>
          <w:szCs w:val="24"/>
          <w:u w:val="single" w:color="auto"/>
        </w:rPr>
        <w:t xml:space="preserve">     /          。</w:t>
      </w:r>
    </w:p>
    <w:p w14:paraId="1F549CEE">
      <w:pPr>
        <w:spacing w:before="14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17.3通知义务</w:t>
      </w:r>
    </w:p>
    <w:p w14:paraId="506A50E9">
      <w:pPr>
        <w:spacing w:before="30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关于变更保险合同时的通知义务的约定：</w:t>
      </w:r>
      <w:r>
        <w:rPr>
          <w:rFonts w:hint="eastAsia" w:asciiTheme="minorEastAsia" w:hAnsiTheme="minorEastAsia" w:eastAsiaTheme="minorEastAsia" w:cstheme="minorEastAsia"/>
          <w:color w:val="auto"/>
          <w:spacing w:val="-1"/>
          <w:sz w:val="24"/>
          <w:szCs w:val="24"/>
          <w:u w:val="single" w:color="auto"/>
        </w:rPr>
        <w:t>按通用条款</w:t>
      </w:r>
      <w:r>
        <w:rPr>
          <w:rFonts w:hint="eastAsia" w:asciiTheme="minorEastAsia" w:hAnsiTheme="minorEastAsia" w:eastAsiaTheme="minorEastAsia" w:cstheme="minorEastAsia"/>
          <w:color w:val="auto"/>
          <w:spacing w:val="-2"/>
          <w:sz w:val="24"/>
          <w:szCs w:val="24"/>
          <w:u w:val="single" w:color="auto"/>
        </w:rPr>
        <w:t>执行</w:t>
      </w:r>
      <w:r>
        <w:rPr>
          <w:rFonts w:hint="eastAsia" w:asciiTheme="minorEastAsia" w:hAnsiTheme="minorEastAsia" w:eastAsiaTheme="minorEastAsia" w:cstheme="minorEastAsia"/>
          <w:color w:val="auto"/>
          <w:spacing w:val="-2"/>
          <w:sz w:val="24"/>
          <w:szCs w:val="24"/>
        </w:rPr>
        <w:t>。</w:t>
      </w:r>
    </w:p>
    <w:p w14:paraId="58FD1AA1">
      <w:pPr>
        <w:spacing w:before="29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 争议解决</w:t>
      </w:r>
    </w:p>
    <w:p w14:paraId="06784BD9">
      <w:pPr>
        <w:spacing w:before="296"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18.1争议评审</w:t>
      </w:r>
    </w:p>
    <w:p w14:paraId="3D9AD69F">
      <w:pPr>
        <w:spacing w:before="31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合同当事人是否同意将工程争议提交争议评审小组决定：否。</w:t>
      </w:r>
    </w:p>
    <w:p w14:paraId="1B8A8CC1">
      <w:pPr>
        <w:spacing w:before="13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19仲裁或诉讼</w:t>
      </w:r>
    </w:p>
    <w:p w14:paraId="15D4D84E">
      <w:pPr>
        <w:spacing w:before="306"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因合同及合同有关事项发生的争议，按下列第</w:t>
      </w:r>
      <w:r>
        <w:rPr>
          <w:rFonts w:hint="eastAsia" w:asciiTheme="minorEastAsia" w:hAnsiTheme="minorEastAsia" w:eastAsiaTheme="minorEastAsia" w:cstheme="minorEastAsia"/>
          <w:color w:val="auto"/>
          <w:spacing w:val="-62"/>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(2)</w:t>
      </w:r>
      <w:r>
        <w:rPr>
          <w:rFonts w:hint="eastAsia" w:asciiTheme="minorEastAsia" w:hAnsiTheme="minorEastAsia" w:eastAsiaTheme="minorEastAsia" w:cstheme="minorEastAsia"/>
          <w:color w:val="auto"/>
          <w:spacing w:val="72"/>
          <w:sz w:val="24"/>
          <w:szCs w:val="24"/>
        </w:rPr>
        <w:t xml:space="preserve"> </w:t>
      </w:r>
      <w:r>
        <w:rPr>
          <w:rFonts w:hint="eastAsia" w:asciiTheme="minorEastAsia" w:hAnsiTheme="minorEastAsia" w:eastAsiaTheme="minorEastAsia" w:cstheme="minorEastAsia"/>
          <w:color w:val="auto"/>
          <w:spacing w:val="-5"/>
          <w:sz w:val="24"/>
          <w:szCs w:val="24"/>
        </w:rPr>
        <w:t>种方式解决：</w:t>
      </w:r>
    </w:p>
    <w:p w14:paraId="6CAAC516">
      <w:pPr>
        <w:spacing w:before="303"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(1)向</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1"/>
          <w:sz w:val="24"/>
          <w:szCs w:val="24"/>
        </w:rPr>
        <w:t>仲裁委员会申请仲裁；</w:t>
      </w:r>
    </w:p>
    <w:p w14:paraId="0856F940">
      <w:pPr>
        <w:spacing w:before="168" w:line="220"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 xml:space="preserve">(2)向 </w:t>
      </w:r>
      <w:r>
        <w:rPr>
          <w:rFonts w:hint="eastAsia" w:asciiTheme="minorEastAsia" w:hAnsiTheme="minorEastAsia" w:eastAsiaTheme="minorEastAsia" w:cstheme="minorEastAsia"/>
          <w:color w:val="auto"/>
          <w:spacing w:val="2"/>
          <w:sz w:val="24"/>
          <w:szCs w:val="24"/>
          <w:u w:val="single" w:color="auto"/>
        </w:rPr>
        <w:t>项目所在地</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2"/>
          <w:sz w:val="24"/>
          <w:szCs w:val="24"/>
        </w:rPr>
        <w:t>人民法院起诉。</w:t>
      </w:r>
    </w:p>
    <w:p w14:paraId="7B8DF5C8">
      <w:pPr>
        <w:spacing w:before="141" w:line="219" w:lineRule="auto"/>
        <w:ind w:firstLine="654"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20.本合同一式</w:t>
      </w:r>
      <w:r>
        <w:rPr>
          <w:rFonts w:hint="eastAsia" w:asciiTheme="minorEastAsia" w:hAnsiTheme="minorEastAsia" w:eastAsiaTheme="minorEastAsia" w:cstheme="minorEastAsia"/>
          <w:color w:val="auto"/>
          <w:spacing w:val="112"/>
          <w:sz w:val="24"/>
          <w:szCs w:val="24"/>
        </w:rPr>
        <w:t xml:space="preserve"> </w:t>
      </w:r>
      <w:r>
        <w:rPr>
          <w:rFonts w:hint="eastAsia" w:asciiTheme="minorEastAsia" w:hAnsiTheme="minorEastAsia" w:eastAsiaTheme="minorEastAsia" w:cstheme="minorEastAsia"/>
          <w:color w:val="auto"/>
          <w:spacing w:val="-105"/>
          <w:sz w:val="24"/>
          <w:szCs w:val="24"/>
          <w:u w:val="single" w:color="auto"/>
        </w:rPr>
        <w:t xml:space="preserve"> </w:t>
      </w:r>
      <w:r>
        <w:rPr>
          <w:rFonts w:hint="eastAsia" w:asciiTheme="minorEastAsia" w:hAnsiTheme="minorEastAsia" w:eastAsiaTheme="minorEastAsia" w:cstheme="minorEastAsia"/>
          <w:color w:val="auto"/>
          <w:spacing w:val="-105"/>
          <w:sz w:val="24"/>
          <w:szCs w:val="24"/>
          <w:u w:val="single" w:color="auto"/>
          <w:lang w:val="en-US" w:eastAsia="zh-CN"/>
        </w:rPr>
        <w:t xml:space="preserve">                                 </w:t>
      </w:r>
      <w:r>
        <w:rPr>
          <w:rFonts w:hint="eastAsia" w:asciiTheme="minorEastAsia" w:hAnsiTheme="minorEastAsia" w:eastAsiaTheme="minorEastAsia" w:cstheme="minorEastAsia"/>
          <w:color w:val="auto"/>
          <w:spacing w:val="-11"/>
          <w:sz w:val="24"/>
          <w:szCs w:val="24"/>
        </w:rPr>
        <w:t xml:space="preserve">  份，</w:t>
      </w:r>
      <w:r>
        <w:rPr>
          <w:rFonts w:hint="eastAsia" w:asciiTheme="minorEastAsia" w:hAnsiTheme="minorEastAsia" w:eastAsiaTheme="minorEastAsia" w:cstheme="minorEastAsia"/>
          <w:color w:val="auto"/>
          <w:spacing w:val="-3"/>
          <w:sz w:val="24"/>
          <w:szCs w:val="24"/>
        </w:rPr>
        <w:t>发包人</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lang w:val="en-US" w:eastAsia="zh-CN"/>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110"/>
          <w:sz w:val="24"/>
          <w:szCs w:val="24"/>
        </w:rPr>
        <w:t xml:space="preserve"> </w:t>
      </w:r>
      <w:r>
        <w:rPr>
          <w:rFonts w:hint="eastAsia" w:asciiTheme="minorEastAsia" w:hAnsiTheme="minorEastAsia" w:eastAsiaTheme="minorEastAsia" w:cstheme="minorEastAsia"/>
          <w:color w:val="auto"/>
          <w:spacing w:val="-3"/>
          <w:sz w:val="24"/>
          <w:szCs w:val="24"/>
        </w:rPr>
        <w:t>份，承包人</w:t>
      </w:r>
      <w:r>
        <w:rPr>
          <w:rFonts w:hint="eastAsia" w:asciiTheme="minorEastAsia" w:hAnsiTheme="minorEastAsia" w:eastAsiaTheme="minorEastAsia" w:cstheme="minorEastAsia"/>
          <w:color w:val="auto"/>
          <w:spacing w:val="-3"/>
          <w:sz w:val="24"/>
          <w:szCs w:val="24"/>
          <w:u w:val="single"/>
        </w:rPr>
        <w:t xml:space="preserve"> </w:t>
      </w:r>
      <w:r>
        <w:rPr>
          <w:rFonts w:hint="eastAsia" w:asciiTheme="minorEastAsia" w:hAnsiTheme="minorEastAsia" w:eastAsiaTheme="minorEastAsia" w:cstheme="minorEastAsia"/>
          <w:color w:val="auto"/>
          <w:spacing w:val="-3"/>
          <w:sz w:val="24"/>
          <w:szCs w:val="24"/>
          <w:u w:val="single"/>
          <w:lang w:val="en-US" w:eastAsia="zh-CN"/>
        </w:rPr>
        <w:t xml:space="preserve">      </w:t>
      </w:r>
      <w:r>
        <w:rPr>
          <w:rFonts w:hint="eastAsia" w:asciiTheme="minorEastAsia" w:hAnsiTheme="minorEastAsia" w:eastAsiaTheme="minorEastAsia" w:cstheme="minorEastAsia"/>
          <w:color w:val="auto"/>
          <w:spacing w:val="-3"/>
          <w:sz w:val="24"/>
          <w:szCs w:val="24"/>
          <w:u w:val="single"/>
        </w:rPr>
        <w:t xml:space="preserve"> </w:t>
      </w:r>
      <w:r>
        <w:rPr>
          <w:rFonts w:hint="eastAsia" w:asciiTheme="minorEastAsia" w:hAnsiTheme="minorEastAsia" w:eastAsiaTheme="minorEastAsia" w:cstheme="minorEastAsia"/>
          <w:color w:val="auto"/>
          <w:spacing w:val="-3"/>
          <w:sz w:val="24"/>
          <w:szCs w:val="24"/>
        </w:rPr>
        <w:t>份</w:t>
      </w:r>
    </w:p>
    <w:p w14:paraId="0B0E7178">
      <w:pPr>
        <w:spacing w:before="157"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21补充条款：</w:t>
      </w:r>
    </w:p>
    <w:p w14:paraId="20E5E360">
      <w:pPr>
        <w:spacing w:before="18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21.1 违约责任</w:t>
      </w:r>
    </w:p>
    <w:p w14:paraId="168672CD">
      <w:pPr>
        <w:spacing w:before="137" w:line="314" w:lineRule="auto"/>
        <w:ind w:left="92" w:right="117"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(1)承包人须按《工程建设标准强制性条文》、国家及重庆市</w:t>
      </w:r>
      <w:r>
        <w:rPr>
          <w:rFonts w:hint="eastAsia" w:asciiTheme="minorEastAsia" w:hAnsiTheme="minorEastAsia" w:eastAsiaTheme="minorEastAsia" w:cstheme="minorEastAsia"/>
          <w:color w:val="auto"/>
          <w:spacing w:val="-3"/>
          <w:sz w:val="24"/>
          <w:szCs w:val="24"/>
        </w:rPr>
        <w:t>现行各专业工程施</w:t>
      </w:r>
      <w:r>
        <w:rPr>
          <w:rFonts w:hint="eastAsia" w:asciiTheme="minorEastAsia" w:hAnsiTheme="minorEastAsia" w:eastAsiaTheme="minorEastAsia" w:cstheme="minorEastAsia"/>
          <w:color w:val="auto"/>
          <w:spacing w:val="-2"/>
          <w:sz w:val="24"/>
          <w:szCs w:val="24"/>
        </w:rPr>
        <w:t>工质量验收规范，对工程质量验收达到合格，否则，属承包人违约</w:t>
      </w:r>
      <w:r>
        <w:rPr>
          <w:rFonts w:hint="eastAsia" w:asciiTheme="minorEastAsia" w:hAnsiTheme="minorEastAsia" w:eastAsiaTheme="minorEastAsia" w:cstheme="minorEastAsia"/>
          <w:color w:val="auto"/>
          <w:spacing w:val="-3"/>
          <w:sz w:val="24"/>
          <w:szCs w:val="24"/>
        </w:rPr>
        <w:t>。除承包人返修达到合格，否则由此给发包人造成的结算和支付延误由承包人负责且承包人自行承担因</w:t>
      </w:r>
      <w:r>
        <w:rPr>
          <w:rFonts w:hint="eastAsia" w:asciiTheme="minorEastAsia" w:hAnsiTheme="minorEastAsia" w:eastAsiaTheme="minorEastAsia" w:cstheme="minorEastAsia"/>
          <w:color w:val="auto"/>
          <w:spacing w:val="-6"/>
          <w:sz w:val="24"/>
          <w:szCs w:val="24"/>
        </w:rPr>
        <w:t>此而造成的损失及赔偿责任。</w:t>
      </w:r>
    </w:p>
    <w:p w14:paraId="34F56D47">
      <w:pPr>
        <w:spacing w:before="164" w:line="326" w:lineRule="auto"/>
        <w:ind w:left="21" w:right="88"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(2)承包人不得以任何理由拖欠民工工资，若因承包人拖欠民工工资，导致民工上访、民工集体上访、聚众滋事，扰乱正常施工、干扰发包人及党政机关正常办公、扰乱道路交通等社会公共秩序的不良行为发生，每发生一次，发包人从承包人的工程 款中惩扣500元/次的违约金；如承包人项目经理或单位主要负责人在事件发生后不在现场妥善处理的，每出现一次，发包人从承包人的工程款中惩扣1000元/次的违约金；</w:t>
      </w:r>
    </w:p>
    <w:p w14:paraId="61B6456B">
      <w:pPr>
        <w:spacing w:before="164" w:line="326" w:lineRule="auto"/>
        <w:ind w:left="21" w:right="88"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(3)发包人有权要求更换承包人不称职的项目管理人员。承包人应在接到发包人要求更换不称职的项目管理人员书面通知后2日内更换相应的管理人员。</w:t>
      </w:r>
    </w:p>
    <w:p w14:paraId="7D0B7A7B">
      <w:pPr>
        <w:spacing w:line="220" w:lineRule="auto"/>
        <w:ind w:left="49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1"/>
          <w:sz w:val="24"/>
          <w:szCs w:val="24"/>
        </w:rPr>
        <w:t>21.2其他</w:t>
      </w:r>
    </w:p>
    <w:p w14:paraId="34922AA4">
      <w:pPr>
        <w:spacing w:before="163" w:line="219" w:lineRule="auto"/>
        <w:ind w:left="61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(1)承包人应做到文明施工、规范管理，所涉及的费</w:t>
      </w:r>
      <w:r>
        <w:rPr>
          <w:rFonts w:hint="eastAsia" w:asciiTheme="minorEastAsia" w:hAnsiTheme="minorEastAsia" w:eastAsiaTheme="minorEastAsia" w:cstheme="minorEastAsia"/>
          <w:color w:val="auto"/>
          <w:spacing w:val="2"/>
          <w:sz w:val="24"/>
          <w:szCs w:val="24"/>
        </w:rPr>
        <w:t>用由承包人承担。</w:t>
      </w:r>
    </w:p>
    <w:p w14:paraId="441BD893">
      <w:pPr>
        <w:spacing w:before="164" w:line="326" w:lineRule="auto"/>
        <w:ind w:left="21" w:right="88"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(2)承包人应在施工中注意排查地下管线，做到安全文明施工。发现地下管网等安全隐患时应采取措施加以保护。对施工不当所造成的突发隐患险情应积极组织力量排危抢险，并同时联络有关单位施救并及时通报发包人，由此造成的一切损失由承包人承担。</w:t>
      </w:r>
    </w:p>
    <w:p w14:paraId="22BDBFDA">
      <w:pPr>
        <w:spacing w:before="164" w:line="326" w:lineRule="auto"/>
        <w:ind w:left="21" w:right="88"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(3)转包、分包、农民工工资。</w:t>
      </w:r>
    </w:p>
    <w:p w14:paraId="483994AF">
      <w:pPr>
        <w:spacing w:before="151" w:line="404" w:lineRule="auto"/>
        <w:ind w:left="21" w:right="9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①、承包人不得部分或全部转让其应履行的合同义务，</w:t>
      </w:r>
      <w:r>
        <w:rPr>
          <w:rFonts w:hint="eastAsia" w:asciiTheme="minorEastAsia" w:hAnsiTheme="minorEastAsia" w:eastAsiaTheme="minorEastAsia" w:cstheme="minorEastAsia"/>
          <w:color w:val="auto"/>
          <w:spacing w:val="1"/>
          <w:sz w:val="24"/>
          <w:szCs w:val="24"/>
        </w:rPr>
        <w:t>更不得违法转包和违规分</w:t>
      </w:r>
      <w:r>
        <w:rPr>
          <w:rFonts w:hint="eastAsia" w:asciiTheme="minorEastAsia" w:hAnsiTheme="minorEastAsia" w:eastAsiaTheme="minorEastAsia" w:cstheme="minorEastAsia"/>
          <w:color w:val="auto"/>
          <w:spacing w:val="-4"/>
          <w:sz w:val="24"/>
          <w:szCs w:val="24"/>
        </w:rPr>
        <w:t>包</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4"/>
          <w:sz w:val="24"/>
          <w:szCs w:val="24"/>
        </w:rPr>
        <w:t>。</w:t>
      </w:r>
    </w:p>
    <w:p w14:paraId="4986C9CC">
      <w:pPr>
        <w:spacing w:before="1" w:line="291" w:lineRule="auto"/>
        <w:ind w:left="21" w:right="9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②、承包人不得将工程分包，如发包人发现承包人私自</w:t>
      </w:r>
      <w:r>
        <w:rPr>
          <w:rFonts w:hint="eastAsia" w:asciiTheme="minorEastAsia" w:hAnsiTheme="minorEastAsia" w:eastAsiaTheme="minorEastAsia" w:cstheme="minorEastAsia"/>
          <w:color w:val="auto"/>
          <w:spacing w:val="1"/>
          <w:sz w:val="24"/>
          <w:szCs w:val="24"/>
        </w:rPr>
        <w:t>分包的，承包人须立即纠</w:t>
      </w:r>
      <w:r>
        <w:rPr>
          <w:rFonts w:hint="eastAsia" w:asciiTheme="minorEastAsia" w:hAnsiTheme="minorEastAsia" w:eastAsiaTheme="minorEastAsia" w:cstheme="minorEastAsia"/>
          <w:color w:val="auto"/>
          <w:spacing w:val="2"/>
          <w:sz w:val="24"/>
          <w:szCs w:val="24"/>
        </w:rPr>
        <w:t>正；发包人有权对拒不纠正违规分包行为的承包人收取合同金额5%的违约金。</w:t>
      </w:r>
    </w:p>
    <w:p w14:paraId="3A77318B">
      <w:pPr>
        <w:spacing w:before="171" w:line="310" w:lineRule="auto"/>
        <w:ind w:left="21" w:right="6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③、对承包人的违法转包，</w:t>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color w:val="auto"/>
          <w:spacing w:val="1"/>
          <w:sz w:val="24"/>
          <w:szCs w:val="24"/>
        </w:rPr>
        <w:t>一旦构成事实，发包人除有权向承包人收取合同金额</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5%的违约金外，还有权部分或全部终止合同，履约保证金不予退还；承包人3日内无</w:t>
      </w:r>
      <w:r>
        <w:rPr>
          <w:rFonts w:hint="eastAsia" w:asciiTheme="minorEastAsia" w:hAnsiTheme="minorEastAsia" w:eastAsiaTheme="minorEastAsia" w:cstheme="minorEastAsia"/>
          <w:color w:val="auto"/>
          <w:spacing w:val="-3"/>
          <w:sz w:val="24"/>
          <w:szCs w:val="24"/>
        </w:rPr>
        <w:t>条件退场，并承担由此给发包人造成的损失。</w:t>
      </w:r>
    </w:p>
    <w:p w14:paraId="6B49B0A1">
      <w:pPr>
        <w:spacing w:before="143" w:line="326" w:lineRule="auto"/>
        <w:ind w:left="21" w:right="81"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④、承包人应积极支付农民工工资，若因承包人原因</w:t>
      </w:r>
      <w:r>
        <w:rPr>
          <w:rFonts w:hint="eastAsia" w:asciiTheme="minorEastAsia" w:hAnsiTheme="minorEastAsia" w:eastAsiaTheme="minorEastAsia" w:cstheme="minorEastAsia"/>
          <w:color w:val="auto"/>
          <w:spacing w:val="1"/>
          <w:sz w:val="24"/>
          <w:szCs w:val="24"/>
        </w:rPr>
        <w:t>拖欠民工工资或劳务费结算</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等发生纠纷，按重庆市有关政策规定承担责任外，发包人有权从承包人应得的任何工程</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1"/>
          <w:sz w:val="24"/>
          <w:szCs w:val="24"/>
        </w:rPr>
        <w:t>款项中扣出，并直接支付给民工。项目在支付审定金额7</w:t>
      </w:r>
      <w:r>
        <w:rPr>
          <w:rFonts w:hint="eastAsia" w:asciiTheme="minorEastAsia" w:hAnsiTheme="minorEastAsia" w:eastAsiaTheme="minorEastAsia" w:cstheme="minorEastAsia"/>
          <w:color w:val="auto"/>
          <w:spacing w:val="-2"/>
          <w:sz w:val="24"/>
          <w:szCs w:val="24"/>
          <w:lang w:val="en-US" w:eastAsia="zh-CN"/>
        </w:rPr>
        <w:t>0</w:t>
      </w:r>
      <w:r>
        <w:rPr>
          <w:rFonts w:hint="eastAsia" w:asciiTheme="minorEastAsia" w:hAnsiTheme="minorEastAsia" w:eastAsiaTheme="minorEastAsia" w:cstheme="minorEastAsia"/>
          <w:color w:val="auto"/>
          <w:spacing w:val="-2"/>
          <w:sz w:val="24"/>
          <w:szCs w:val="24"/>
        </w:rPr>
        <w:t>%前时需出具施工单位提供的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施工人员工酬支付证明(无欠薪承诺书、工资表签收记录</w:t>
      </w:r>
      <w:r>
        <w:rPr>
          <w:rFonts w:hint="eastAsia" w:asciiTheme="minorEastAsia" w:hAnsiTheme="minorEastAsia" w:eastAsiaTheme="minorEastAsia" w:cstheme="minorEastAsia"/>
          <w:color w:val="auto"/>
          <w:spacing w:val="2"/>
          <w:sz w:val="24"/>
          <w:szCs w:val="24"/>
        </w:rPr>
        <w:t>)。</w:t>
      </w:r>
    </w:p>
    <w:p w14:paraId="27C03F3C">
      <w:pPr>
        <w:spacing w:before="175" w:line="291" w:lineRule="auto"/>
        <w:ind w:left="21" w:right="88" w:firstLine="58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(4)承包人在执行本合同过程中，因承包人原因所产生的对外部造成影响而</w:t>
      </w:r>
      <w:r>
        <w:rPr>
          <w:rFonts w:hint="eastAsia" w:asciiTheme="minorEastAsia" w:hAnsiTheme="minorEastAsia" w:eastAsiaTheme="minorEastAsia" w:cstheme="minorEastAsia"/>
          <w:color w:val="auto"/>
          <w:spacing w:val="1"/>
          <w:sz w:val="24"/>
          <w:szCs w:val="24"/>
        </w:rPr>
        <w:t>要求</w:t>
      </w:r>
      <w:r>
        <w:rPr>
          <w:rFonts w:hint="eastAsia" w:asciiTheme="minorEastAsia" w:hAnsiTheme="minorEastAsia" w:eastAsiaTheme="minorEastAsia" w:cstheme="minorEastAsia"/>
          <w:color w:val="auto"/>
          <w:spacing w:val="-3"/>
          <w:sz w:val="24"/>
          <w:szCs w:val="24"/>
        </w:rPr>
        <w:t>赔偿的事故由承包人自行赔偿。</w:t>
      </w:r>
    </w:p>
    <w:p w14:paraId="502335AE">
      <w:pPr>
        <w:spacing w:before="164" w:line="287" w:lineRule="auto"/>
        <w:ind w:left="21" w:right="90" w:firstLine="58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(5)对承包人的各项违约金及承包人承担的各项损失赔偿，发包人有权</w:t>
      </w:r>
      <w:r>
        <w:rPr>
          <w:rFonts w:hint="eastAsia" w:asciiTheme="minorEastAsia" w:hAnsiTheme="minorEastAsia" w:eastAsiaTheme="minorEastAsia" w:cstheme="minorEastAsia"/>
          <w:color w:val="auto"/>
          <w:spacing w:val="1"/>
          <w:sz w:val="24"/>
          <w:szCs w:val="24"/>
        </w:rPr>
        <w:t>在应支付</w:t>
      </w:r>
      <w:r>
        <w:rPr>
          <w:rFonts w:hint="eastAsia" w:asciiTheme="minorEastAsia" w:hAnsiTheme="minorEastAsia" w:eastAsiaTheme="minorEastAsia" w:cstheme="minorEastAsia"/>
          <w:color w:val="auto"/>
          <w:spacing w:val="10"/>
          <w:sz w:val="24"/>
          <w:szCs w:val="24"/>
        </w:rPr>
        <w:t>给承包人的工程款(或保证金)中直接扣除。</w:t>
      </w:r>
    </w:p>
    <w:p w14:paraId="71D46C68">
      <w:pPr>
        <w:spacing w:before="165" w:line="326" w:lineRule="auto"/>
        <w:ind w:left="21" w:right="70" w:firstLine="58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(6)承包人在施工中发生安全事故，除承担安全事故赔偿责任外，还应承担每出</w:t>
      </w:r>
      <w:r>
        <w:rPr>
          <w:rFonts w:hint="eastAsia" w:asciiTheme="minorEastAsia" w:hAnsiTheme="minorEastAsia" w:eastAsiaTheme="minorEastAsia" w:cstheme="minorEastAsia"/>
          <w:color w:val="auto"/>
          <w:spacing w:val="8"/>
          <w:sz w:val="24"/>
          <w:szCs w:val="24"/>
        </w:rPr>
        <w:t>现重伤一人次罚款1万元，死亡一人次罚款20万元；隐瞒伤亡情况，罚</w:t>
      </w:r>
      <w:r>
        <w:rPr>
          <w:rFonts w:hint="eastAsia" w:asciiTheme="minorEastAsia" w:hAnsiTheme="minorEastAsia" w:eastAsiaTheme="minorEastAsia" w:cstheme="minorEastAsia"/>
          <w:color w:val="auto"/>
          <w:spacing w:val="7"/>
          <w:sz w:val="24"/>
          <w:szCs w:val="24"/>
        </w:rPr>
        <w:t>款3万元。造</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成第三方伤亡，罚款加倍。以上款项在发包人应支</w:t>
      </w:r>
      <w:r>
        <w:rPr>
          <w:rFonts w:hint="eastAsia" w:asciiTheme="minorEastAsia" w:hAnsiTheme="minorEastAsia" w:eastAsiaTheme="minorEastAsia" w:cstheme="minorEastAsia"/>
          <w:color w:val="auto"/>
          <w:spacing w:val="1"/>
          <w:sz w:val="24"/>
          <w:szCs w:val="24"/>
        </w:rPr>
        <w:t>付给承包人的工程款项或履约保证</w:t>
      </w:r>
      <w:r>
        <w:rPr>
          <w:rFonts w:hint="eastAsia" w:asciiTheme="minorEastAsia" w:hAnsiTheme="minorEastAsia" w:eastAsiaTheme="minorEastAsia" w:cstheme="minorEastAsia"/>
          <w:color w:val="auto"/>
          <w:spacing w:val="-1"/>
          <w:sz w:val="24"/>
          <w:szCs w:val="24"/>
        </w:rPr>
        <w:t>金中扣除。出现上述情况，承包人还必须接受国家、重庆市及行</w:t>
      </w:r>
      <w:r>
        <w:rPr>
          <w:rFonts w:hint="eastAsia" w:asciiTheme="minorEastAsia" w:hAnsiTheme="minorEastAsia" w:eastAsiaTheme="minorEastAsia" w:cstheme="minorEastAsia"/>
          <w:color w:val="auto"/>
          <w:spacing w:val="-2"/>
          <w:sz w:val="24"/>
          <w:szCs w:val="24"/>
        </w:rPr>
        <w:t>业相关规定的处罚。</w:t>
      </w:r>
    </w:p>
    <w:p w14:paraId="06A5D2A8">
      <w:pPr>
        <w:spacing w:before="165" w:line="326" w:lineRule="auto"/>
        <w:ind w:left="21" w:right="70"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(7)发包人在结算时对承包人成交工程量清单综合单价进行复核，如发现成交价中细目工程量乘以综合单价计算后不等于合价或总价时，按有利于发包人的方面执行。</w:t>
      </w:r>
    </w:p>
    <w:p w14:paraId="049F9219">
      <w:pPr>
        <w:spacing w:before="165" w:line="326" w:lineRule="auto"/>
        <w:ind w:left="21" w:right="70" w:firstLine="589" w:firstLineChars="0"/>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(8)承包人原因导致工期延期，按1000元/天计算，所扣费用在付款结算时一并扣 除 。</w:t>
      </w:r>
    </w:p>
    <w:p w14:paraId="61D14CE2">
      <w:pPr>
        <w:spacing w:before="226" w:line="219" w:lineRule="auto"/>
        <w:ind w:firstLine="544"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(9)发票开具和付款方式</w:t>
      </w:r>
    </w:p>
    <w:p w14:paraId="1AECFEAE">
      <w:pPr>
        <w:spacing w:before="187" w:line="219" w:lineRule="auto"/>
        <w:ind w:firstLine="50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发票种类：承包人向发包人开具的收款发票为增值税普通</w:t>
      </w:r>
      <w:r>
        <w:rPr>
          <w:rFonts w:hint="eastAsia" w:asciiTheme="minorEastAsia" w:hAnsiTheme="minorEastAsia" w:eastAsiaTheme="minorEastAsia" w:cstheme="minorEastAsia"/>
          <w:color w:val="auto"/>
          <w:spacing w:val="6"/>
          <w:sz w:val="24"/>
          <w:szCs w:val="24"/>
        </w:rPr>
        <w:t>发票；</w:t>
      </w:r>
    </w:p>
    <w:p w14:paraId="26666CA2">
      <w:pPr>
        <w:spacing w:before="197" w:line="219" w:lineRule="auto"/>
        <w:ind w:firstLine="50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开票时间：在发包人向承包人支付工程款前；</w:t>
      </w:r>
    </w:p>
    <w:p w14:paraId="47BE9ED4">
      <w:pPr>
        <w:spacing w:before="175" w:line="219" w:lineRule="auto"/>
        <w:ind w:firstLine="50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付款时间：发包人收到承包人合规的增值税普通发票后才支付工程款。</w:t>
      </w:r>
    </w:p>
    <w:p w14:paraId="38B37495">
      <w:pPr>
        <w:spacing w:before="269" w:line="219" w:lineRule="auto"/>
        <w:ind w:firstLine="52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(10)未尽事宜，由承、发包双方协商解决。</w:t>
      </w:r>
    </w:p>
    <w:bookmarkEnd w:id="168"/>
    <w:p w14:paraId="552DE78E">
      <w:pPr>
        <w:spacing w:line="500" w:lineRule="exact"/>
        <w:jc w:val="center"/>
        <w:rPr>
          <w:rFonts w:hint="eastAsia" w:ascii="宋体" w:hAnsi="宋体" w:eastAsia="宋体" w:cs="宋体"/>
          <w:color w:val="auto"/>
          <w:kern w:val="0"/>
          <w:sz w:val="24"/>
          <w:szCs w:val="24"/>
          <w:highlight w:val="none"/>
          <w:shd w:val="clear" w:color="auto" w:fill="FFFFFF"/>
          <w:lang w:bidi="ar"/>
        </w:rPr>
      </w:pPr>
    </w:p>
    <w:p w14:paraId="4C8CDBF3">
      <w:pPr>
        <w:spacing w:line="500" w:lineRule="exact"/>
        <w:jc w:val="center"/>
        <w:rPr>
          <w:rFonts w:hint="eastAsia" w:ascii="宋体" w:hAnsi="宋体" w:eastAsia="宋体" w:cs="宋体"/>
          <w:color w:val="auto"/>
          <w:kern w:val="0"/>
          <w:sz w:val="24"/>
          <w:szCs w:val="24"/>
          <w:highlight w:val="none"/>
          <w:shd w:val="clear" w:color="auto" w:fill="FFFFFF"/>
          <w:lang w:bidi="ar"/>
        </w:rPr>
      </w:pPr>
    </w:p>
    <w:p w14:paraId="5724DFD7">
      <w:pPr>
        <w:spacing w:line="500" w:lineRule="exact"/>
        <w:jc w:val="center"/>
        <w:rPr>
          <w:rFonts w:hint="eastAsia" w:ascii="宋体" w:hAnsi="宋体" w:eastAsia="宋体" w:cs="宋体"/>
          <w:b/>
          <w:color w:val="auto"/>
          <w:sz w:val="32"/>
          <w:szCs w:val="32"/>
          <w:highlight w:val="none"/>
        </w:rPr>
      </w:pPr>
    </w:p>
    <w:p w14:paraId="4AC8217F">
      <w:pPr>
        <w:spacing w:line="500" w:lineRule="exact"/>
        <w:jc w:val="center"/>
        <w:rPr>
          <w:rFonts w:hint="eastAsia" w:ascii="宋体" w:hAnsi="宋体" w:eastAsia="宋体" w:cs="宋体"/>
          <w:b/>
          <w:color w:val="auto"/>
          <w:sz w:val="32"/>
          <w:szCs w:val="32"/>
          <w:highlight w:val="none"/>
        </w:rPr>
      </w:pPr>
    </w:p>
    <w:p w14:paraId="70D13A4B">
      <w:pPr>
        <w:spacing w:line="500" w:lineRule="exact"/>
        <w:jc w:val="center"/>
        <w:rPr>
          <w:rFonts w:hint="eastAsia" w:ascii="宋体" w:hAnsi="宋体" w:eastAsia="宋体" w:cs="宋体"/>
          <w:b/>
          <w:color w:val="auto"/>
          <w:sz w:val="32"/>
          <w:szCs w:val="32"/>
          <w:highlight w:val="none"/>
        </w:rPr>
      </w:pPr>
    </w:p>
    <w:p w14:paraId="06E252F1">
      <w:pPr>
        <w:spacing w:line="500" w:lineRule="exact"/>
        <w:jc w:val="center"/>
        <w:rPr>
          <w:rFonts w:hint="eastAsia" w:ascii="宋体" w:hAnsi="宋体" w:eastAsia="宋体" w:cs="宋体"/>
          <w:b/>
          <w:color w:val="auto"/>
          <w:sz w:val="32"/>
          <w:szCs w:val="32"/>
          <w:highlight w:val="none"/>
        </w:rPr>
      </w:pPr>
    </w:p>
    <w:p w14:paraId="2154FA92">
      <w:pPr>
        <w:spacing w:line="500" w:lineRule="exact"/>
        <w:jc w:val="center"/>
        <w:rPr>
          <w:rFonts w:hint="eastAsia" w:ascii="宋体" w:hAnsi="宋体" w:eastAsia="宋体" w:cs="宋体"/>
          <w:b/>
          <w:color w:val="auto"/>
          <w:sz w:val="32"/>
          <w:szCs w:val="32"/>
          <w:highlight w:val="none"/>
        </w:rPr>
      </w:pPr>
    </w:p>
    <w:p w14:paraId="2F040F82">
      <w:pPr>
        <w:spacing w:line="500" w:lineRule="exact"/>
        <w:jc w:val="center"/>
        <w:rPr>
          <w:rFonts w:hint="eastAsia" w:ascii="宋体" w:hAnsi="宋体" w:eastAsia="宋体" w:cs="宋体"/>
          <w:b/>
          <w:color w:val="auto"/>
          <w:sz w:val="32"/>
          <w:szCs w:val="32"/>
          <w:highlight w:val="none"/>
        </w:rPr>
      </w:pPr>
    </w:p>
    <w:p w14:paraId="6B9E536E">
      <w:pPr>
        <w:spacing w:line="500" w:lineRule="exact"/>
        <w:jc w:val="center"/>
        <w:rPr>
          <w:rFonts w:hint="eastAsia" w:ascii="宋体" w:hAnsi="宋体" w:eastAsia="宋体" w:cs="宋体"/>
          <w:b/>
          <w:color w:val="auto"/>
          <w:sz w:val="32"/>
          <w:szCs w:val="32"/>
          <w:highlight w:val="none"/>
        </w:rPr>
      </w:pPr>
    </w:p>
    <w:p w14:paraId="7C0F313D">
      <w:pPr>
        <w:spacing w:line="500" w:lineRule="exact"/>
        <w:jc w:val="center"/>
        <w:rPr>
          <w:rFonts w:hint="eastAsia" w:ascii="宋体" w:hAnsi="宋体" w:eastAsia="宋体" w:cs="宋体"/>
          <w:b/>
          <w:color w:val="auto"/>
          <w:sz w:val="32"/>
          <w:szCs w:val="32"/>
          <w:highlight w:val="none"/>
        </w:rPr>
      </w:pPr>
    </w:p>
    <w:p w14:paraId="03383EE0">
      <w:pPr>
        <w:spacing w:line="500" w:lineRule="exact"/>
        <w:jc w:val="center"/>
        <w:rPr>
          <w:rFonts w:hint="eastAsia" w:ascii="宋体" w:hAnsi="宋体" w:eastAsia="宋体" w:cs="宋体"/>
          <w:b/>
          <w:color w:val="auto"/>
          <w:sz w:val="32"/>
          <w:szCs w:val="32"/>
          <w:highlight w:val="none"/>
        </w:rPr>
      </w:pPr>
    </w:p>
    <w:p w14:paraId="52EB97A3">
      <w:pPr>
        <w:spacing w:line="500" w:lineRule="exact"/>
        <w:jc w:val="center"/>
        <w:rPr>
          <w:rFonts w:hint="eastAsia" w:ascii="宋体" w:hAnsi="宋体" w:eastAsia="宋体" w:cs="宋体"/>
          <w:b/>
          <w:color w:val="auto"/>
          <w:sz w:val="32"/>
          <w:szCs w:val="32"/>
          <w:highlight w:val="none"/>
        </w:rPr>
      </w:pPr>
    </w:p>
    <w:p w14:paraId="16E91181">
      <w:pPr>
        <w:spacing w:line="500" w:lineRule="exact"/>
        <w:jc w:val="center"/>
        <w:rPr>
          <w:rFonts w:hint="eastAsia" w:ascii="宋体" w:hAnsi="宋体" w:eastAsia="宋体" w:cs="宋体"/>
          <w:b/>
          <w:color w:val="auto"/>
          <w:sz w:val="32"/>
          <w:szCs w:val="32"/>
          <w:highlight w:val="none"/>
        </w:rPr>
      </w:pPr>
    </w:p>
    <w:p w14:paraId="53F092CB">
      <w:pPr>
        <w:spacing w:line="500" w:lineRule="exact"/>
        <w:jc w:val="center"/>
        <w:rPr>
          <w:rFonts w:hint="eastAsia" w:ascii="宋体" w:hAnsi="宋体" w:eastAsia="宋体" w:cs="宋体"/>
          <w:b/>
          <w:color w:val="auto"/>
          <w:sz w:val="32"/>
          <w:szCs w:val="32"/>
          <w:highlight w:val="none"/>
        </w:rPr>
      </w:pPr>
    </w:p>
    <w:p w14:paraId="2C1133B3">
      <w:pPr>
        <w:spacing w:line="500" w:lineRule="exact"/>
        <w:jc w:val="center"/>
        <w:rPr>
          <w:rFonts w:hint="eastAsia" w:ascii="宋体" w:hAnsi="宋体" w:eastAsia="宋体" w:cs="宋体"/>
          <w:b/>
          <w:color w:val="auto"/>
          <w:sz w:val="32"/>
          <w:szCs w:val="32"/>
          <w:highlight w:val="none"/>
        </w:rPr>
      </w:pPr>
    </w:p>
    <w:p w14:paraId="770BB82E">
      <w:pPr>
        <w:spacing w:line="500" w:lineRule="exact"/>
        <w:jc w:val="center"/>
        <w:rPr>
          <w:rFonts w:hint="eastAsia" w:ascii="宋体" w:hAnsi="宋体" w:eastAsia="宋体" w:cs="宋体"/>
          <w:b/>
          <w:color w:val="auto"/>
          <w:sz w:val="32"/>
          <w:szCs w:val="32"/>
          <w:highlight w:val="none"/>
        </w:rPr>
      </w:pPr>
    </w:p>
    <w:p w14:paraId="68E8BCC5">
      <w:pPr>
        <w:spacing w:line="500" w:lineRule="exact"/>
        <w:jc w:val="center"/>
        <w:rPr>
          <w:rFonts w:hint="eastAsia" w:ascii="宋体" w:hAnsi="宋体" w:eastAsia="宋体" w:cs="宋体"/>
          <w:b/>
          <w:color w:val="auto"/>
          <w:sz w:val="32"/>
          <w:szCs w:val="32"/>
          <w:highlight w:val="none"/>
        </w:rPr>
      </w:pPr>
    </w:p>
    <w:p w14:paraId="0EB647B1">
      <w:pPr>
        <w:spacing w:line="500" w:lineRule="exact"/>
        <w:jc w:val="center"/>
        <w:rPr>
          <w:rFonts w:hint="eastAsia" w:ascii="宋体" w:hAnsi="宋体" w:eastAsia="宋体" w:cs="宋体"/>
          <w:b/>
          <w:color w:val="auto"/>
          <w:sz w:val="32"/>
          <w:szCs w:val="32"/>
          <w:highlight w:val="none"/>
        </w:rPr>
      </w:pPr>
    </w:p>
    <w:p w14:paraId="334C496F">
      <w:pPr>
        <w:spacing w:line="500" w:lineRule="exact"/>
        <w:jc w:val="center"/>
        <w:rPr>
          <w:rFonts w:hint="eastAsia" w:ascii="宋体" w:hAnsi="宋体" w:eastAsia="宋体" w:cs="宋体"/>
          <w:b/>
          <w:color w:val="auto"/>
          <w:sz w:val="32"/>
          <w:szCs w:val="32"/>
          <w:highlight w:val="none"/>
        </w:rPr>
      </w:pPr>
    </w:p>
    <w:bookmarkEnd w:id="169"/>
    <w:bookmarkEnd w:id="170"/>
    <w:bookmarkEnd w:id="171"/>
    <w:bookmarkEnd w:id="172"/>
    <w:p w14:paraId="1B98EBCB">
      <w:pPr>
        <w:pStyle w:val="23"/>
        <w:pageBreakBefore w:val="0"/>
        <w:wordWrap/>
        <w:topLinePunct w:val="0"/>
        <w:bidi w:val="0"/>
        <w:spacing w:line="360" w:lineRule="auto"/>
        <w:ind w:left="0" w:leftChars="0" w:firstLine="0" w:firstLineChars="0"/>
        <w:textAlignment w:val="auto"/>
        <w:rPr>
          <w:rFonts w:hint="eastAsia" w:ascii="宋体" w:hAnsi="宋体" w:eastAsia="宋体" w:cs="宋体"/>
          <w:color w:val="auto"/>
          <w:szCs w:val="28"/>
          <w:highlight w:val="none"/>
        </w:rPr>
      </w:pPr>
    </w:p>
    <w:p w14:paraId="11681429">
      <w:pPr>
        <w:pStyle w:val="2"/>
        <w:pageBreakBefore w:val="0"/>
        <w:wordWrap/>
        <w:topLinePunct w:val="0"/>
        <w:bidi w:val="0"/>
        <w:adjustRightInd w:val="0"/>
        <w:spacing w:line="360" w:lineRule="auto"/>
        <w:ind w:left="0"/>
        <w:textAlignment w:val="auto"/>
        <w:outlineLvl w:val="0"/>
        <w:rPr>
          <w:rFonts w:hint="eastAsia" w:ascii="宋体" w:hAnsi="宋体" w:eastAsia="宋体" w:cs="宋体"/>
          <w:color w:val="auto"/>
          <w:sz w:val="36"/>
          <w:szCs w:val="36"/>
          <w:highlight w:val="none"/>
        </w:rPr>
      </w:pPr>
      <w:bookmarkStart w:id="184" w:name="_Toc22952"/>
      <w:bookmarkStart w:id="185" w:name="_Toc1421"/>
      <w:bookmarkStart w:id="186" w:name="_Toc14086"/>
      <w:bookmarkStart w:id="187" w:name="_Toc8367"/>
      <w:r>
        <w:rPr>
          <w:rFonts w:hint="eastAsia" w:ascii="宋体" w:hAnsi="宋体" w:eastAsia="宋体" w:cs="宋体"/>
          <w:color w:val="auto"/>
          <w:sz w:val="36"/>
          <w:szCs w:val="36"/>
          <w:highlight w:val="none"/>
        </w:rPr>
        <w:t xml:space="preserve">第七篇 </w:t>
      </w:r>
      <w:bookmarkEnd w:id="173"/>
      <w:bookmarkEnd w:id="174"/>
      <w:bookmarkEnd w:id="175"/>
      <w:bookmarkEnd w:id="176"/>
      <w:bookmarkEnd w:id="177"/>
      <w:bookmarkEnd w:id="178"/>
      <w:bookmarkEnd w:id="179"/>
      <w:bookmarkEnd w:id="180"/>
      <w:bookmarkEnd w:id="181"/>
      <w:bookmarkStart w:id="188" w:name="_Toc9538"/>
      <w:bookmarkStart w:id="189" w:name="_Toc19762"/>
      <w:bookmarkStart w:id="190" w:name="_Toc6968"/>
      <w:bookmarkStart w:id="191" w:name="_Toc65660378"/>
      <w:bookmarkStart w:id="192" w:name="_Toc12789072"/>
      <w:bookmarkStart w:id="193" w:name="_Toc106034658"/>
      <w:r>
        <w:rPr>
          <w:rFonts w:hint="eastAsia" w:cs="宋体"/>
          <w:color w:val="auto"/>
          <w:sz w:val="36"/>
          <w:szCs w:val="36"/>
          <w:highlight w:val="none"/>
          <w:lang w:eastAsia="zh-CN"/>
        </w:rPr>
        <w:t>投标</w:t>
      </w:r>
      <w:r>
        <w:rPr>
          <w:rFonts w:hint="eastAsia" w:ascii="宋体" w:hAnsi="宋体" w:eastAsia="宋体" w:cs="宋体"/>
          <w:color w:val="auto"/>
          <w:sz w:val="36"/>
          <w:szCs w:val="36"/>
          <w:highlight w:val="none"/>
        </w:rPr>
        <w:t>文件格式</w:t>
      </w:r>
      <w:bookmarkEnd w:id="184"/>
      <w:bookmarkEnd w:id="185"/>
      <w:bookmarkEnd w:id="186"/>
      <w:bookmarkEnd w:id="187"/>
      <w:bookmarkEnd w:id="188"/>
      <w:bookmarkEnd w:id="189"/>
      <w:bookmarkEnd w:id="190"/>
      <w:bookmarkEnd w:id="191"/>
      <w:bookmarkEnd w:id="192"/>
      <w:bookmarkEnd w:id="193"/>
    </w:p>
    <w:p w14:paraId="4308FC07">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一、经济部分</w:t>
      </w:r>
    </w:p>
    <w:p w14:paraId="63EAF50A">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w:t>
      </w:r>
      <w:r>
        <w:rPr>
          <w:rFonts w:hint="eastAsia" w:ascii="宋体" w:hAnsi="宋体" w:cs="宋体"/>
          <w:color w:val="auto"/>
          <w:sz w:val="28"/>
          <w:szCs w:val="28"/>
          <w:highlight w:val="none"/>
          <w:lang w:val="en-US" w:eastAsia="zh-CN"/>
        </w:rPr>
        <w:t>采购</w:t>
      </w:r>
      <w:r>
        <w:rPr>
          <w:rFonts w:hint="eastAsia" w:ascii="宋体" w:hAnsi="宋体" w:eastAsia="宋体" w:cs="宋体"/>
          <w:color w:val="auto"/>
          <w:sz w:val="28"/>
          <w:szCs w:val="28"/>
          <w:highlight w:val="none"/>
          <w:lang w:val="en-US" w:eastAsia="zh-CN"/>
        </w:rPr>
        <w:t>报价函</w:t>
      </w:r>
    </w:p>
    <w:p w14:paraId="5048AE17">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Cs w:val="28"/>
          <w:highlight w:val="none"/>
          <w:shd w:val="clear" w:color="auto" w:fill="auto"/>
        </w:rPr>
        <w:t>已标价工程量清单</w:t>
      </w:r>
    </w:p>
    <w:p w14:paraId="749C416C">
      <w:pPr>
        <w:pageBreakBefore w:val="0"/>
        <w:wordWrap/>
        <w:topLinePunct w:val="0"/>
        <w:bidi w:val="0"/>
        <w:adjustRightInd w:val="0"/>
        <w:snapToGrid w:val="0"/>
        <w:spacing w:line="360" w:lineRule="auto"/>
        <w:ind w:firstLine="560" w:firstLineChars="200"/>
        <w:jc w:val="left"/>
        <w:textAlignment w:val="auto"/>
        <w:rPr>
          <w:rFonts w:hint="default"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Fonts w:hint="eastAsia" w:ascii="宋体" w:hAnsi="宋体" w:eastAsia="宋体" w:cs="宋体"/>
          <w:color w:val="auto"/>
          <w:sz w:val="28"/>
          <w:szCs w:val="28"/>
          <w:highlight w:val="none"/>
          <w:lang w:val="en-US" w:eastAsia="zh-CN"/>
        </w:rPr>
        <w:t>技术部分</w:t>
      </w:r>
    </w:p>
    <w:p w14:paraId="355666F4">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(一) </w:t>
      </w:r>
      <w:r>
        <w:rPr>
          <w:rFonts w:hint="eastAsia" w:ascii="宋体" w:hAnsi="宋体" w:eastAsia="宋体" w:cs="宋体"/>
          <w:color w:val="auto"/>
          <w:sz w:val="28"/>
          <w:szCs w:val="28"/>
          <w:highlight w:val="none"/>
          <w:lang w:val="en-US" w:eastAsia="zh-CN"/>
        </w:rPr>
        <w:t>技术</w:t>
      </w:r>
      <w:r>
        <w:rPr>
          <w:rFonts w:hint="eastAsia" w:ascii="宋体" w:hAnsi="宋体" w:eastAsia="宋体" w:cs="宋体"/>
          <w:color w:val="auto"/>
          <w:sz w:val="28"/>
          <w:szCs w:val="28"/>
          <w:highlight w:val="none"/>
        </w:rPr>
        <w:t>条款差异表</w:t>
      </w:r>
    </w:p>
    <w:p w14:paraId="418B2B87">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(二) </w:t>
      </w:r>
      <w:r>
        <w:rPr>
          <w:rFonts w:hint="eastAsia" w:ascii="宋体" w:hAnsi="宋体" w:eastAsia="宋体" w:cs="宋体"/>
          <w:color w:val="auto"/>
          <w:sz w:val="28"/>
          <w:szCs w:val="28"/>
          <w:highlight w:val="none"/>
          <w:lang w:eastAsia="zh-CN"/>
        </w:rPr>
        <w:t>技术</w:t>
      </w:r>
      <w:r>
        <w:rPr>
          <w:rFonts w:hint="eastAsia" w:ascii="宋体" w:hAnsi="宋体" w:cs="宋体"/>
          <w:color w:val="auto"/>
          <w:sz w:val="28"/>
          <w:szCs w:val="28"/>
          <w:highlight w:val="none"/>
          <w:lang w:eastAsia="zh-CN"/>
        </w:rPr>
        <w:t>方案</w:t>
      </w:r>
    </w:p>
    <w:p w14:paraId="2BDA5C7D">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三、商务文件</w:t>
      </w:r>
    </w:p>
    <w:p w14:paraId="37CC85F3">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(一)商务条款差异表</w:t>
      </w:r>
    </w:p>
    <w:p w14:paraId="56B4CD50">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(二)其他资料（格式自拟）</w:t>
      </w:r>
    </w:p>
    <w:p w14:paraId="05EB5ACF">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四、资格条件及其他</w:t>
      </w:r>
    </w:p>
    <w:p w14:paraId="30C9C62B">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 法人营业执照(副本) 或事业单位法人证书(副本)或个体工商户营业执照或有效的自然人身份证明或社会团体法人登记证书复印件</w:t>
      </w:r>
    </w:p>
    <w:p w14:paraId="78E2F06F">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(二)法定代表人身份证明书(格式)</w:t>
      </w:r>
    </w:p>
    <w:p w14:paraId="490713E9">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(三)法定代表人授权委托书(格式)</w:t>
      </w:r>
    </w:p>
    <w:p w14:paraId="2A3782C2">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(四)基本资格条件承诺函(格式)</w:t>
      </w:r>
    </w:p>
    <w:p w14:paraId="125FDFF6">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Cs w:val="28"/>
          <w:highlight w:val="none"/>
          <w:shd w:val="clear" w:color="auto" w:fill="auto"/>
        </w:rPr>
        <w:t>（五）特定资格条件证书或证明文件</w:t>
      </w:r>
    </w:p>
    <w:p w14:paraId="2F60FA95">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bdr w:val="single" w:color="auto" w:sz="4" w:space="0"/>
        </w:rPr>
      </w:pPr>
      <w:r>
        <w:rPr>
          <w:rFonts w:hint="eastAsia" w:ascii="宋体" w:hAnsi="宋体" w:eastAsia="宋体" w:cs="宋体"/>
          <w:color w:val="auto"/>
          <w:sz w:val="28"/>
          <w:szCs w:val="28"/>
          <w:highlight w:val="none"/>
        </w:rPr>
        <w:t>五、其他资料</w:t>
      </w:r>
    </w:p>
    <w:p w14:paraId="3808B007">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其他与项目有关的资料</w:t>
      </w:r>
    </w:p>
    <w:p w14:paraId="0665558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bdr w:val="single" w:color="auto" w:sz="4" w:space="0"/>
        </w:rPr>
        <w:sectPr>
          <w:headerReference r:id="rId5" w:type="default"/>
          <w:footerReference r:id="rId6" w:type="default"/>
          <w:footerReference r:id="rId7" w:type="even"/>
          <w:pgSz w:w="11907" w:h="16840"/>
          <w:pgMar w:top="1134" w:right="1191" w:bottom="850" w:left="1304" w:header="851" w:footer="992" w:gutter="0"/>
          <w:pgNumType w:fmt="numberInDash"/>
          <w:cols w:space="720" w:num="1"/>
          <w:docGrid w:linePitch="380" w:charSpace="-5735"/>
        </w:sectPr>
      </w:pPr>
    </w:p>
    <w:p w14:paraId="3A9FF44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bookmarkStart w:id="194" w:name="_Toc65660379"/>
      <w:bookmarkStart w:id="195" w:name="_Toc106034659"/>
      <w:bookmarkStart w:id="196" w:name="_Toc14244"/>
      <w:bookmarkStart w:id="197" w:name="_Toc313888360"/>
      <w:bookmarkStart w:id="198" w:name="_Toc313008356"/>
      <w:bookmarkStart w:id="199" w:name="_Toc26343"/>
      <w:bookmarkStart w:id="200" w:name="_Toc342913419"/>
      <w:bookmarkStart w:id="201" w:name="_Toc12789073"/>
      <w:bookmarkStart w:id="202" w:name="_Toc283382454"/>
      <w:r>
        <w:rPr>
          <w:rFonts w:hint="eastAsia" w:ascii="宋体" w:hAnsi="宋体" w:eastAsia="宋体" w:cs="宋体"/>
          <w:color w:val="auto"/>
          <w:sz w:val="24"/>
          <w:highlight w:val="none"/>
        </w:rPr>
        <w:t>一、经济部分</w:t>
      </w:r>
      <w:bookmarkEnd w:id="194"/>
      <w:bookmarkEnd w:id="195"/>
      <w:bookmarkEnd w:id="196"/>
      <w:bookmarkEnd w:id="197"/>
      <w:bookmarkEnd w:id="198"/>
      <w:bookmarkEnd w:id="199"/>
      <w:bookmarkEnd w:id="200"/>
    </w:p>
    <w:bookmarkEnd w:id="201"/>
    <w:bookmarkEnd w:id="202"/>
    <w:p w14:paraId="2704179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p>
    <w:p w14:paraId="05B08B0A">
      <w:pPr>
        <w:pageBreakBefore w:val="0"/>
        <w:tabs>
          <w:tab w:val="left" w:pos="6300"/>
        </w:tabs>
        <w:wordWrap/>
        <w:topLinePunct w:val="0"/>
        <w:bidi w:val="0"/>
        <w:adjustRightInd w:val="0"/>
        <w:snapToGrid w:val="0"/>
        <w:spacing w:line="360" w:lineRule="auto"/>
        <w:ind w:firstLine="562" w:firstLineChars="200"/>
        <w:jc w:val="center"/>
        <w:textAlignment w:val="auto"/>
        <w:rPr>
          <w:rFonts w:hint="eastAsia" w:ascii="宋体" w:hAnsi="宋体" w:eastAsia="宋体" w:cs="宋体"/>
          <w:b/>
          <w:color w:val="auto"/>
          <w:szCs w:val="28"/>
          <w:highlight w:val="none"/>
          <w:lang w:eastAsia="zh-CN"/>
        </w:rPr>
      </w:pPr>
      <w:r>
        <w:rPr>
          <w:rFonts w:hint="eastAsia" w:ascii="宋体" w:hAnsi="宋体" w:cs="宋体"/>
          <w:b/>
          <w:color w:val="auto"/>
          <w:szCs w:val="28"/>
          <w:highlight w:val="none"/>
          <w:lang w:eastAsia="zh-CN"/>
        </w:rPr>
        <w:t>采购</w:t>
      </w:r>
      <w:r>
        <w:rPr>
          <w:rFonts w:hint="eastAsia" w:ascii="宋体" w:hAnsi="宋体" w:eastAsia="宋体" w:cs="宋体"/>
          <w:b/>
          <w:color w:val="auto"/>
          <w:szCs w:val="28"/>
          <w:highlight w:val="none"/>
          <w:lang w:eastAsia="zh-CN"/>
        </w:rPr>
        <w:t>报价函</w:t>
      </w:r>
    </w:p>
    <w:p w14:paraId="35F357CC">
      <w:pPr>
        <w:pageBreakBefore w:val="0"/>
        <w:tabs>
          <w:tab w:val="left" w:pos="6300"/>
        </w:tabs>
        <w:wordWrap/>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034899B">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，经详细研究，决定参加该项目的</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w:t>
      </w:r>
    </w:p>
    <w:p w14:paraId="4613CAE6">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1.愿意按照</w:t>
      </w:r>
      <w:r>
        <w:rPr>
          <w:rFonts w:hint="eastAsia" w:ascii="宋体" w:hAnsi="宋体" w:cs="宋体"/>
          <w:color w:val="auto"/>
          <w:sz w:val="24"/>
          <w:szCs w:val="24"/>
          <w:highlight w:val="none"/>
          <w:shd w:val="clear" w:color="auto" w:fill="FFFFFF"/>
          <w:lang w:eastAsia="zh-CN"/>
        </w:rPr>
        <w:t>招标文件</w:t>
      </w:r>
      <w:r>
        <w:rPr>
          <w:rFonts w:hint="eastAsia" w:ascii="宋体" w:hAnsi="宋体" w:eastAsia="宋体" w:cs="宋体"/>
          <w:color w:val="auto"/>
          <w:sz w:val="24"/>
          <w:szCs w:val="24"/>
          <w:highlight w:val="none"/>
          <w:shd w:val="clear" w:color="auto" w:fill="FFFFFF"/>
        </w:rPr>
        <w:t>中的一切要求，提供本项目的服务，</w:t>
      </w:r>
      <w:r>
        <w:rPr>
          <w:rFonts w:hint="eastAsia" w:ascii="宋体" w:hAnsi="宋体" w:eastAsia="宋体" w:cs="宋体"/>
          <w:color w:val="auto"/>
          <w:sz w:val="24"/>
          <w:szCs w:val="24"/>
          <w:highlight w:val="none"/>
          <w:shd w:val="clear" w:color="auto" w:fill="FFFFFF"/>
          <w:lang w:val="en-US" w:eastAsia="zh-CN"/>
        </w:rPr>
        <w:t>投标</w:t>
      </w:r>
      <w:r>
        <w:rPr>
          <w:rFonts w:hint="eastAsia" w:ascii="宋体" w:hAnsi="宋体" w:eastAsia="宋体" w:cs="宋体"/>
          <w:color w:val="auto"/>
          <w:sz w:val="24"/>
          <w:szCs w:val="24"/>
          <w:highlight w:val="none"/>
          <w:shd w:val="clear" w:color="auto" w:fill="FFFFFF"/>
        </w:rPr>
        <w:t>报价为人民币大写：</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；人民币小写：</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（其中含安全文明施工费</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w:t>
      </w:r>
    </w:p>
    <w:p w14:paraId="65D4EFA7">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2、我方现提交的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电子文档</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，纸质</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 xml:space="preserve"> </w:t>
      </w:r>
    </w:p>
    <w:p w14:paraId="10F990A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的有效期为90天。</w:t>
      </w:r>
    </w:p>
    <w:p w14:paraId="67078C7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的一切规定和要求及评审办法。</w:t>
      </w:r>
    </w:p>
    <w:p w14:paraId="3BBBAC0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过程中，我方若有违规行为，接受按照本项目《</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》之规定给予惩罚。</w:t>
      </w:r>
    </w:p>
    <w:p w14:paraId="394502B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6、我方若中选，将按照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0C23BEAF">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7、我方理解，最低报价不是</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的唯一条件。</w:t>
      </w:r>
    </w:p>
    <w:p w14:paraId="4B7C60F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8、我方同意按有关规定及</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w:t>
      </w:r>
    </w:p>
    <w:p w14:paraId="71B60084">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31CDA5A">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291FBE73">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6C443704">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34176707">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p>
    <w:p w14:paraId="04C6DF36">
      <w:pPr>
        <w:pageBreakBefore w:val="0"/>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w:t>
      </w:r>
    </w:p>
    <w:p w14:paraId="622EF6A4">
      <w:pPr>
        <w:pStyle w:val="12"/>
        <w:rPr>
          <w:rFonts w:hint="eastAsia" w:ascii="宋体" w:hAnsi="宋体" w:eastAsia="宋体" w:cs="宋体"/>
          <w:color w:val="auto"/>
          <w:sz w:val="24"/>
          <w:szCs w:val="24"/>
          <w:highlight w:val="none"/>
        </w:rPr>
      </w:pPr>
    </w:p>
    <w:p w14:paraId="3AEF9BE7">
      <w:pPr>
        <w:rPr>
          <w:rFonts w:hint="eastAsia" w:ascii="宋体" w:hAnsi="宋体" w:eastAsia="宋体" w:cs="宋体"/>
          <w:color w:val="auto"/>
          <w:sz w:val="24"/>
          <w:szCs w:val="24"/>
          <w:highlight w:val="none"/>
        </w:rPr>
      </w:pPr>
    </w:p>
    <w:p w14:paraId="0B42AD84">
      <w:pPr>
        <w:pStyle w:val="12"/>
        <w:rPr>
          <w:rFonts w:hint="eastAsia" w:ascii="宋体" w:hAnsi="宋体" w:eastAsia="宋体" w:cs="宋体"/>
          <w:color w:val="auto"/>
          <w:sz w:val="24"/>
          <w:szCs w:val="24"/>
          <w:highlight w:val="none"/>
        </w:rPr>
      </w:pPr>
    </w:p>
    <w:p w14:paraId="136BC7F1">
      <w:pPr>
        <w:rPr>
          <w:rFonts w:hint="eastAsia" w:ascii="宋体" w:hAnsi="宋体" w:eastAsia="宋体" w:cs="宋体"/>
          <w:color w:val="auto"/>
          <w:sz w:val="24"/>
          <w:szCs w:val="24"/>
          <w:highlight w:val="none"/>
        </w:rPr>
      </w:pPr>
    </w:p>
    <w:p w14:paraId="45347592">
      <w:pPr>
        <w:pStyle w:val="12"/>
        <w:rPr>
          <w:rFonts w:hint="eastAsia" w:ascii="宋体" w:hAnsi="宋体" w:eastAsia="宋体" w:cs="宋体"/>
          <w:color w:val="auto"/>
          <w:sz w:val="24"/>
          <w:szCs w:val="24"/>
          <w:highlight w:val="none"/>
        </w:rPr>
      </w:pPr>
    </w:p>
    <w:p w14:paraId="2BC0D3FA">
      <w:pPr>
        <w:rPr>
          <w:rFonts w:hint="eastAsia" w:ascii="宋体" w:hAnsi="宋体" w:eastAsia="宋体" w:cs="宋体"/>
          <w:color w:val="auto"/>
          <w:sz w:val="24"/>
          <w:szCs w:val="24"/>
          <w:highlight w:val="none"/>
        </w:rPr>
      </w:pPr>
    </w:p>
    <w:p w14:paraId="058762C5">
      <w:pPr>
        <w:pStyle w:val="12"/>
        <w:rPr>
          <w:rFonts w:hint="eastAsia" w:ascii="宋体" w:hAnsi="宋体" w:eastAsia="宋体" w:cs="宋体"/>
          <w:color w:val="auto"/>
          <w:sz w:val="24"/>
          <w:szCs w:val="24"/>
          <w:highlight w:val="none"/>
        </w:rPr>
      </w:pPr>
    </w:p>
    <w:p w14:paraId="6EC93709">
      <w:pPr>
        <w:rPr>
          <w:rFonts w:hint="eastAsia" w:ascii="宋体" w:hAnsi="宋体" w:eastAsia="宋体" w:cs="宋体"/>
          <w:color w:val="auto"/>
          <w:sz w:val="24"/>
          <w:szCs w:val="24"/>
          <w:highlight w:val="none"/>
        </w:rPr>
      </w:pPr>
    </w:p>
    <w:p w14:paraId="782DF864">
      <w:pPr>
        <w:pStyle w:val="12"/>
        <w:rPr>
          <w:rFonts w:hint="eastAsia" w:ascii="宋体" w:hAnsi="宋体" w:eastAsia="宋体" w:cs="宋体"/>
          <w:color w:val="auto"/>
          <w:sz w:val="24"/>
          <w:szCs w:val="24"/>
          <w:highlight w:val="none"/>
        </w:rPr>
      </w:pPr>
    </w:p>
    <w:p w14:paraId="1A3FD7BC">
      <w:pPr>
        <w:rPr>
          <w:rFonts w:hint="eastAsia"/>
          <w:color w:val="auto"/>
        </w:rPr>
      </w:pPr>
    </w:p>
    <w:p w14:paraId="15593FD7">
      <w:pPr>
        <w:pStyle w:val="12"/>
        <w:jc w:val="both"/>
        <w:rPr>
          <w:rFonts w:hint="eastAsia" w:ascii="宋体" w:hAnsi="宋体" w:eastAsia="宋体" w:cs="宋体"/>
          <w:color w:val="auto"/>
          <w:sz w:val="24"/>
          <w:szCs w:val="24"/>
          <w:highlight w:val="none"/>
        </w:rPr>
      </w:pPr>
    </w:p>
    <w:p w14:paraId="65366908">
      <w:pPr>
        <w:pStyle w:val="14"/>
        <w:widowControl/>
        <w:spacing w:beforeAutospacing="0" w:afterAutospacing="0" w:line="500" w:lineRule="exact"/>
        <w:rPr>
          <w:rFonts w:hint="eastAsia" w:ascii="宋体" w:hAnsi="宋体" w:eastAsia="宋体" w:cs="宋体"/>
          <w:color w:val="auto"/>
          <w:highlight w:val="none"/>
        </w:rPr>
      </w:pPr>
      <w:r>
        <w:rPr>
          <w:rFonts w:hint="eastAsia" w:ascii="宋体" w:hAnsi="宋体" w:eastAsia="宋体" w:cs="宋体"/>
          <w:color w:val="auto"/>
          <w:szCs w:val="24"/>
          <w:highlight w:val="none"/>
          <w:shd w:val="clear" w:color="auto" w:fill="FFFFFF"/>
        </w:rPr>
        <w:t>（二）已标价工程量清单</w:t>
      </w:r>
    </w:p>
    <w:p w14:paraId="03E6741E">
      <w:pPr>
        <w:pStyle w:val="14"/>
        <w:widowControl/>
        <w:spacing w:beforeAutospacing="0" w:afterAutospacing="0" w:line="500" w:lineRule="exact"/>
        <w:ind w:firstLine="480"/>
        <w:jc w:val="center"/>
        <w:rPr>
          <w:rFonts w:hint="eastAsia" w:ascii="宋体" w:hAnsi="宋体" w:eastAsia="宋体" w:cs="宋体"/>
          <w:color w:val="auto"/>
          <w:szCs w:val="24"/>
          <w:highlight w:val="none"/>
        </w:rPr>
      </w:pPr>
      <w:bookmarkStart w:id="203" w:name="_Toc76462351"/>
      <w:bookmarkEnd w:id="203"/>
      <w:r>
        <w:rPr>
          <w:rFonts w:hint="eastAsia" w:ascii="宋体" w:hAnsi="宋体" w:eastAsia="宋体" w:cs="宋体"/>
          <w:color w:val="auto"/>
          <w:szCs w:val="24"/>
          <w:highlight w:val="none"/>
          <w:shd w:val="clear" w:color="auto" w:fill="FFFFFF"/>
        </w:rPr>
        <w:t>根据工程量清单报价</w:t>
      </w:r>
    </w:p>
    <w:p w14:paraId="015863BB">
      <w:pPr>
        <w:pStyle w:val="14"/>
        <w:widowControl/>
        <w:spacing w:beforeAutospacing="0" w:afterAutospacing="0" w:line="500" w:lineRule="exact"/>
        <w:ind w:firstLine="480"/>
        <w:jc w:val="center"/>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w:t>
      </w:r>
      <w:r>
        <w:rPr>
          <w:rFonts w:hint="eastAsia" w:ascii="宋体" w:hAnsi="宋体" w:eastAsia="宋体" w:cs="宋体"/>
          <w:color w:val="auto"/>
          <w:szCs w:val="24"/>
          <w:highlight w:val="none"/>
          <w:shd w:val="clear" w:color="auto" w:fill="FFFFFF"/>
          <w:lang w:eastAsia="zh-CN"/>
        </w:rPr>
        <w:t>投标人</w:t>
      </w:r>
      <w:r>
        <w:rPr>
          <w:rFonts w:hint="eastAsia" w:ascii="宋体" w:hAnsi="宋体" w:eastAsia="宋体" w:cs="宋体"/>
          <w:color w:val="auto"/>
          <w:szCs w:val="24"/>
          <w:highlight w:val="none"/>
          <w:shd w:val="clear" w:color="auto" w:fill="FFFFFF"/>
        </w:rPr>
        <w:t>按工程量清单格式报价，也装订在</w:t>
      </w:r>
      <w:r>
        <w:rPr>
          <w:rFonts w:hint="eastAsia" w:cs="宋体"/>
          <w:color w:val="auto"/>
          <w:szCs w:val="24"/>
          <w:highlight w:val="none"/>
          <w:shd w:val="clear" w:color="auto" w:fill="FFFFFF"/>
          <w:lang w:eastAsia="zh-CN"/>
        </w:rPr>
        <w:t>投标文件</w:t>
      </w:r>
      <w:r>
        <w:rPr>
          <w:rFonts w:hint="eastAsia" w:ascii="宋体" w:hAnsi="宋体" w:eastAsia="宋体" w:cs="宋体"/>
          <w:color w:val="auto"/>
          <w:szCs w:val="24"/>
          <w:highlight w:val="none"/>
          <w:shd w:val="clear" w:color="auto" w:fill="FFFFFF"/>
        </w:rPr>
        <w:t>中，也可单独成册）</w:t>
      </w:r>
    </w:p>
    <w:p w14:paraId="4BDC1D91">
      <w:pPr>
        <w:pStyle w:val="14"/>
        <w:widowControl/>
        <w:spacing w:beforeAutospacing="0" w:afterAutospacing="0" w:line="500" w:lineRule="exact"/>
        <w:ind w:firstLine="48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（根据提供的工程量清单报价，可不提供单价分析表。）</w:t>
      </w:r>
    </w:p>
    <w:p w14:paraId="500C20C8">
      <w:pPr>
        <w:spacing w:line="500" w:lineRule="exact"/>
        <w:rPr>
          <w:rFonts w:hint="eastAsia" w:ascii="宋体" w:hAnsi="宋体" w:eastAsia="宋体" w:cs="宋体"/>
          <w:color w:val="auto"/>
          <w:kern w:val="0"/>
          <w:sz w:val="24"/>
          <w:szCs w:val="24"/>
          <w:highlight w:val="none"/>
          <w:shd w:val="clear" w:color="auto" w:fill="FFFFFF"/>
          <w:lang w:bidi="ar"/>
        </w:rPr>
      </w:pPr>
    </w:p>
    <w:p w14:paraId="6ABB4575">
      <w:pPr>
        <w:spacing w:line="500" w:lineRule="exact"/>
        <w:rPr>
          <w:rFonts w:hint="eastAsia" w:ascii="宋体" w:hAnsi="宋体" w:eastAsia="宋体" w:cs="宋体"/>
          <w:color w:val="auto"/>
          <w:kern w:val="0"/>
          <w:sz w:val="24"/>
          <w:szCs w:val="24"/>
          <w:highlight w:val="none"/>
          <w:shd w:val="clear" w:color="auto" w:fill="FFFFFF"/>
          <w:lang w:bidi="ar"/>
        </w:rPr>
      </w:pPr>
    </w:p>
    <w:p w14:paraId="7A40465C">
      <w:pPr>
        <w:spacing w:line="500" w:lineRule="exact"/>
        <w:rPr>
          <w:rFonts w:hint="eastAsia" w:ascii="宋体" w:hAnsi="宋体" w:eastAsia="宋体" w:cs="宋体"/>
          <w:color w:val="auto"/>
          <w:kern w:val="0"/>
          <w:sz w:val="24"/>
          <w:szCs w:val="24"/>
          <w:highlight w:val="none"/>
          <w:shd w:val="clear" w:color="auto" w:fill="FFFFFF"/>
          <w:lang w:bidi="ar"/>
        </w:rPr>
      </w:pPr>
    </w:p>
    <w:p w14:paraId="5B27FB85">
      <w:pPr>
        <w:pStyle w:val="25"/>
        <w:spacing w:line="360" w:lineRule="auto"/>
        <w:ind w:left="1680"/>
        <w:rPr>
          <w:rFonts w:hint="eastAsia" w:ascii="宋体" w:hAnsi="宋体" w:eastAsia="宋体" w:cs="宋体"/>
          <w:color w:val="auto"/>
          <w:sz w:val="24"/>
          <w:szCs w:val="24"/>
        </w:rPr>
      </w:pPr>
    </w:p>
    <w:p w14:paraId="41D89F5C">
      <w:pPr>
        <w:pStyle w:val="25"/>
        <w:spacing w:line="360" w:lineRule="auto"/>
        <w:ind w:left="168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05EA7BD">
      <w:pPr>
        <w:rPr>
          <w:rFonts w:hint="eastAsia" w:ascii="宋体" w:hAnsi="宋体" w:eastAsia="宋体" w:cs="宋体"/>
          <w:color w:val="auto"/>
        </w:rPr>
      </w:pPr>
    </w:p>
    <w:p w14:paraId="101D06E1">
      <w:pPr>
        <w:rPr>
          <w:rFonts w:hint="eastAsia" w:ascii="宋体" w:hAnsi="宋体" w:eastAsia="宋体" w:cs="宋体"/>
          <w:color w:val="auto"/>
        </w:rPr>
      </w:pPr>
    </w:p>
    <w:p w14:paraId="41554A55">
      <w:pPr>
        <w:spacing w:line="360" w:lineRule="auto"/>
        <w:rPr>
          <w:rFonts w:hint="eastAsia" w:ascii="宋体" w:hAnsi="宋体" w:eastAsia="宋体" w:cs="宋体"/>
          <w:color w:val="auto"/>
        </w:rPr>
      </w:pP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名称（公章）或自然人签署：</w:t>
      </w:r>
    </w:p>
    <w:p w14:paraId="09CB2E10">
      <w:pPr>
        <w:bidi w:val="0"/>
        <w:spacing w:line="360" w:lineRule="auto"/>
        <w:ind w:right="480" w:firstLine="6480" w:firstLineChars="2700"/>
        <w:jc w:val="left"/>
        <w:rPr>
          <w:rFonts w:hint="eastAsia" w:ascii="宋体" w:hAnsi="宋体" w:eastAsia="宋体" w:cs="宋体"/>
          <w:color w:val="auto"/>
          <w:lang w:eastAsia="zh-CN"/>
        </w:rPr>
        <w:sectPr>
          <w:headerReference r:id="rId8" w:type="default"/>
          <w:footerReference r:id="rId9"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rPr>
        <w:t xml:space="preserve">年     月   </w:t>
      </w:r>
    </w:p>
    <w:p w14:paraId="7485312B">
      <w:pPr>
        <w:pageBreakBefore w:val="0"/>
        <w:wordWrap/>
        <w:topLinePunct w:val="0"/>
        <w:bidi w:val="0"/>
        <w:adjustRightInd w:val="0"/>
        <w:snapToGrid w:val="0"/>
        <w:spacing w:line="360" w:lineRule="auto"/>
        <w:ind w:firstLine="0" w:firstLineChars="0"/>
        <w:jc w:val="center"/>
        <w:textAlignment w:val="auto"/>
        <w:rPr>
          <w:rFonts w:hint="default" w:ascii="宋体" w:hAnsi="宋体" w:eastAsia="宋体" w:cs="宋体"/>
          <w:color w:val="auto"/>
          <w:sz w:val="24"/>
          <w:highlight w:val="none"/>
        </w:rPr>
      </w:pPr>
      <w:bookmarkStart w:id="204" w:name="_Toc65660380"/>
      <w:bookmarkStart w:id="205" w:name="_Toc313888361"/>
      <w:bookmarkStart w:id="206" w:name="_Toc14073"/>
      <w:bookmarkStart w:id="207" w:name="_Toc342913420"/>
      <w:bookmarkStart w:id="208" w:name="_Toc106034660"/>
      <w:bookmarkStart w:id="209" w:name="_Toc313008357"/>
      <w:bookmarkStart w:id="210" w:name="_Toc22655"/>
      <w:r>
        <w:rPr>
          <w:rFonts w:hint="eastAsia" w:ascii="宋体" w:hAnsi="宋体" w:eastAsia="宋体" w:cs="宋体"/>
          <w:color w:val="auto"/>
          <w:sz w:val="24"/>
          <w:highlight w:val="none"/>
        </w:rPr>
        <w:t>二、</w:t>
      </w:r>
      <w:bookmarkEnd w:id="204"/>
      <w:bookmarkEnd w:id="205"/>
      <w:bookmarkEnd w:id="206"/>
      <w:bookmarkEnd w:id="207"/>
      <w:bookmarkEnd w:id="208"/>
      <w:bookmarkEnd w:id="209"/>
      <w:bookmarkEnd w:id="210"/>
      <w:r>
        <w:rPr>
          <w:rFonts w:hint="eastAsia" w:ascii="宋体" w:hAnsi="宋体" w:eastAsia="宋体" w:cs="宋体"/>
          <w:color w:val="auto"/>
          <w:sz w:val="24"/>
          <w:highlight w:val="none"/>
          <w:lang w:val="en-US" w:eastAsia="zh-CN"/>
        </w:rPr>
        <w:t>技术部分</w:t>
      </w:r>
    </w:p>
    <w:p w14:paraId="594D053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szCs w:val="24"/>
          <w:highlight w:val="none"/>
        </w:rPr>
        <w:t xml:space="preserve">条款差异表                    </w:t>
      </w:r>
    </w:p>
    <w:p w14:paraId="7A0F576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15"/>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091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18" w:type="dxa"/>
            <w:vAlign w:val="center"/>
          </w:tcPr>
          <w:p w14:paraId="2D67C089">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vAlign w:val="center"/>
          </w:tcPr>
          <w:p w14:paraId="1BAAC2C1">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vAlign w:val="center"/>
          </w:tcPr>
          <w:p w14:paraId="44FD5AFD">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vAlign w:val="center"/>
          </w:tcPr>
          <w:p w14:paraId="5ACD2C95">
            <w:pPr>
              <w:pageBreakBefore w:val="0"/>
              <w:tabs>
                <w:tab w:val="left" w:pos="6300"/>
              </w:tabs>
              <w:wordWrap/>
              <w:topLinePunct w:val="0"/>
              <w:bidi w:val="0"/>
              <w:adjustRightInd w:val="0"/>
              <w:snapToGrid w:val="0"/>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14:paraId="014B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D22F1B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1802B2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51B9084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提醒：请注明技术参数或具体内容以及</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中技术参数</w:t>
            </w:r>
          </w:p>
        </w:tc>
        <w:tc>
          <w:tcPr>
            <w:tcW w:w="2212" w:type="dxa"/>
            <w:vAlign w:val="center"/>
          </w:tcPr>
          <w:p w14:paraId="3598CA0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A47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1E417F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A19A0E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7E53E65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76462D8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CEC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5B93F2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3F5CDAD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5894A8F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577E435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44A9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596159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76BA86D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44D42CE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62BD652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6B6C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813A7D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32D2EF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23F7E4A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163B4D4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3A1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4D802A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7068715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1CD8625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32796E5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4961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FF5526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73F8E41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5630895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7673311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7238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E878D3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72BC1A1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6E1871C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23DD330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22C9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8931E7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221BF6C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DB9560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22FE473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360A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D992AB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9F93D5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2C06324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7FF83F0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bl>
    <w:p w14:paraId="32C28AF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3B99D99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2148C82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8"/>
          <w:highlight w:val="none"/>
        </w:rPr>
        <w:t>或盖章）</w:t>
      </w:r>
    </w:p>
    <w:p w14:paraId="6F1CD5C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60B0898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9AD5F5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需求”中所列条款进行比较和响应；</w:t>
      </w:r>
    </w:p>
    <w:p w14:paraId="555E199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w:t>
      </w:r>
      <w:r>
        <w:rPr>
          <w:rFonts w:hint="eastAsia" w:ascii="宋体" w:hAnsi="宋体" w:cs="宋体"/>
          <w:color w:val="auto"/>
          <w:sz w:val="24"/>
          <w:highlight w:val="none"/>
          <w:lang w:eastAsia="zh-CN"/>
        </w:rPr>
        <w:t>招标文件</w:t>
      </w:r>
      <w:r>
        <w:rPr>
          <w:rFonts w:hint="eastAsia" w:ascii="宋体" w:hAnsi="宋体" w:eastAsia="宋体" w:cs="宋体"/>
          <w:color w:val="auto"/>
          <w:sz w:val="24"/>
          <w:szCs w:val="24"/>
          <w:highlight w:val="none"/>
        </w:rPr>
        <w:t>要求逐条如实填写，“响应情况”栏需逐条填写具体内容，并在“差异说明”项填写正偏离或负偏离，完全符合的填写“无差异”，如“响应情况”栏未填写具体内容或与“采购项目</w:t>
      </w:r>
      <w:r>
        <w:rPr>
          <w:rFonts w:hint="eastAsia" w:ascii="宋体" w:hAnsi="宋体" w:eastAsia="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”要求的内容不完全一致，则该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不能通过本项目的符合性审查。如“响应情况”栏具体内容和“采购项目</w:t>
      </w:r>
      <w:r>
        <w:rPr>
          <w:rFonts w:hint="eastAsia" w:ascii="宋体" w:hAnsi="宋体" w:eastAsia="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”栏具体内容一致但“差异说明”栏未填写则视为无差异。</w:t>
      </w:r>
    </w:p>
    <w:p w14:paraId="28B0303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14:paraId="4F05F0C1">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4.相关证明材料后附。（格式自定）</w:t>
      </w:r>
    </w:p>
    <w:p w14:paraId="0438DAED">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15222C83">
      <w:pPr>
        <w:kinsoku/>
        <w:overflowPunct/>
        <w:topLinePunct w:val="0"/>
        <w:autoSpaceDE/>
        <w:autoSpaceDN/>
        <w:bidi w:val="0"/>
        <w:snapToGrid w:val="0"/>
        <w:spacing w:line="360" w:lineRule="auto"/>
        <w:jc w:val="center"/>
        <w:rPr>
          <w:rFonts w:hint="eastAsia" w:ascii="宋体" w:hAnsi="宋体" w:eastAsia="宋体" w:cs="宋体"/>
          <w:color w:val="auto"/>
          <w:sz w:val="24"/>
          <w:szCs w:val="24"/>
          <w:highlight w:val="none"/>
          <w:bdr w:val="single" w:color="auto" w:sz="4" w:space="0"/>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方案</w:t>
      </w:r>
    </w:p>
    <w:p w14:paraId="7FDCA4F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可根据本</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“第四篇 竞采程序及方法、评审标准、无效响应和采购终止→评审标准→</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部分”中的要求提供。</w:t>
      </w:r>
    </w:p>
    <w:p w14:paraId="5C2C91B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B0C0993">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bookmarkStart w:id="211" w:name="_Toc32339"/>
      <w:bookmarkStart w:id="212" w:name="_Toc106034661"/>
      <w:bookmarkStart w:id="213" w:name="_Toc65660381"/>
      <w:bookmarkStart w:id="214" w:name="_Toc32158"/>
      <w:bookmarkStart w:id="215" w:name="_Toc313008358"/>
      <w:bookmarkStart w:id="216" w:name="_Toc342913421"/>
      <w:bookmarkStart w:id="217" w:name="_Toc313888362"/>
      <w:r>
        <w:rPr>
          <w:rFonts w:hint="eastAsia" w:ascii="宋体" w:hAnsi="宋体" w:eastAsia="宋体" w:cs="宋体"/>
          <w:color w:val="auto"/>
          <w:sz w:val="24"/>
          <w:highlight w:val="none"/>
        </w:rPr>
        <w:t>三、</w:t>
      </w:r>
      <w:bookmarkEnd w:id="211"/>
      <w:bookmarkEnd w:id="212"/>
      <w:bookmarkEnd w:id="213"/>
      <w:bookmarkEnd w:id="214"/>
      <w:r>
        <w:rPr>
          <w:rFonts w:hint="eastAsia" w:ascii="宋体" w:hAnsi="宋体" w:eastAsia="宋体" w:cs="宋体"/>
          <w:color w:val="auto"/>
          <w:sz w:val="24"/>
          <w:highlight w:val="none"/>
        </w:rPr>
        <w:t>商务文件</w:t>
      </w:r>
    </w:p>
    <w:p w14:paraId="113E9E6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（一）商务条款差异表                              </w:t>
      </w:r>
    </w:p>
    <w:p w14:paraId="766B30A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1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3407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12" w:type="dxa"/>
            <w:vAlign w:val="center"/>
          </w:tcPr>
          <w:p w14:paraId="51530CC0">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序号</w:t>
            </w:r>
          </w:p>
        </w:tc>
        <w:tc>
          <w:tcPr>
            <w:tcW w:w="3184" w:type="dxa"/>
            <w:vAlign w:val="center"/>
          </w:tcPr>
          <w:p w14:paraId="010BBFF3">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采购需求</w:t>
            </w:r>
          </w:p>
        </w:tc>
        <w:tc>
          <w:tcPr>
            <w:tcW w:w="2438" w:type="dxa"/>
            <w:vAlign w:val="center"/>
          </w:tcPr>
          <w:p w14:paraId="05D62C5E">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响应情况</w:t>
            </w:r>
          </w:p>
        </w:tc>
        <w:tc>
          <w:tcPr>
            <w:tcW w:w="2359" w:type="dxa"/>
            <w:vAlign w:val="center"/>
          </w:tcPr>
          <w:p w14:paraId="620311FC">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1"/>
                <w:highlight w:val="none"/>
              </w:rPr>
              <w:t>差异说明</w:t>
            </w:r>
          </w:p>
        </w:tc>
      </w:tr>
      <w:tr w14:paraId="204D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12CA31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357E240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65F35D4C">
            <w:pPr>
              <w:pageBreakBefore w:val="0"/>
              <w:tabs>
                <w:tab w:val="left" w:pos="6300"/>
              </w:tabs>
              <w:wordWrap/>
              <w:topLinePunct w:val="0"/>
              <w:bidi w:val="0"/>
              <w:adjustRightInd w:val="0"/>
              <w:snapToGrid w:val="0"/>
              <w:spacing w:line="360" w:lineRule="auto"/>
              <w:jc w:val="left"/>
              <w:textAlignment w:val="auto"/>
              <w:rPr>
                <w:rFonts w:hint="eastAsia" w:ascii="宋体" w:hAnsi="宋体" w:eastAsia="宋体" w:cs="宋体"/>
                <w:color w:val="auto"/>
                <w:sz w:val="21"/>
                <w:szCs w:val="24"/>
                <w:highlight w:val="none"/>
              </w:rPr>
            </w:pPr>
            <w:bookmarkStart w:id="218" w:name="_Toc27788"/>
            <w:r>
              <w:rPr>
                <w:rFonts w:hint="eastAsia" w:ascii="宋体" w:hAnsi="宋体" w:eastAsia="宋体" w:cs="宋体"/>
                <w:color w:val="auto"/>
                <w:sz w:val="21"/>
                <w:szCs w:val="21"/>
                <w:highlight w:val="none"/>
              </w:rPr>
              <w:t>提醒：请注明具体内容</w:t>
            </w:r>
            <w:bookmarkEnd w:id="218"/>
          </w:p>
        </w:tc>
        <w:tc>
          <w:tcPr>
            <w:tcW w:w="2359" w:type="dxa"/>
            <w:vAlign w:val="center"/>
          </w:tcPr>
          <w:p w14:paraId="189B340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2465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610306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5F8E7BD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7BDC32F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79F7841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4402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457331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626A195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5E6CFA0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07D1C3B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666F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3DDBA1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38C9B63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781101E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55F36F1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31E5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EA9519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3298A92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05849D8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7C14D81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151B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596CE8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75775BA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2A9F441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6FC1F6E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bl>
    <w:p w14:paraId="1782B5C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232BD3E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6796265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（签字或盖章）</w:t>
      </w:r>
    </w:p>
    <w:p w14:paraId="6B87100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55F2693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2A3534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1.本表即为对本项目“第三篇 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”中所列条款进行比较和响应；</w:t>
      </w:r>
    </w:p>
    <w:p w14:paraId="0C605419">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w:t>
      </w:r>
      <w:r>
        <w:rPr>
          <w:rFonts w:hint="eastAsia" w:ascii="宋体" w:hAnsi="宋体" w:cs="宋体"/>
          <w:color w:val="auto"/>
          <w:sz w:val="24"/>
          <w:highlight w:val="none"/>
          <w:lang w:val="en-US" w:eastAsia="zh-CN"/>
        </w:rPr>
        <w:t>招标文件</w:t>
      </w:r>
      <w:r>
        <w:rPr>
          <w:rFonts w:hint="eastAsia" w:ascii="宋体" w:hAnsi="宋体" w:eastAsia="宋体" w:cs="宋体"/>
          <w:color w:val="auto"/>
          <w:sz w:val="24"/>
          <w:highlight w:val="none"/>
        </w:rPr>
        <w:t>要求逐条如实填写，“响应情况”栏需逐条填写具体内容，并在“差异说明”项填写正偏离或负偏离，完全符合的填写“无差异”，如“响应情况”栏未填写具体内容或与“采购项目商务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”要求的内容不完全一致，则该</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不能通过本项目的符合性审查。如“响应情况”栏具体内容和“采购项目商务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”栏具体内容一致但“差异说明”栏未填写则视为无差异。</w:t>
      </w:r>
    </w:p>
    <w:p w14:paraId="22F41EB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3.该表可扩展。</w:t>
      </w:r>
    </w:p>
    <w:p w14:paraId="0AD0C5E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D904DF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063D0BB">
      <w:pPr>
        <w:snapToGrid w:val="0"/>
        <w:spacing w:line="360" w:lineRule="auto"/>
        <w:jc w:val="center"/>
        <w:rPr>
          <w:rFonts w:hint="eastAsia" w:ascii="宋体" w:hAnsi="宋体" w:eastAsia="宋体" w:cs="宋体"/>
          <w:color w:val="auto"/>
          <w:sz w:val="24"/>
          <w:szCs w:val="24"/>
          <w:highlight w:val="none"/>
        </w:rPr>
      </w:pPr>
    </w:p>
    <w:p w14:paraId="6AB803D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项目管理机构组成表</w:t>
      </w:r>
    </w:p>
    <w:tbl>
      <w:tblPr>
        <w:tblStyle w:val="15"/>
        <w:tblW w:w="0" w:type="auto"/>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1B8B7E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7A89BB06">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职务</w:t>
            </w:r>
          </w:p>
        </w:tc>
        <w:tc>
          <w:tcPr>
            <w:tcW w:w="734" w:type="dxa"/>
            <w:vMerge w:val="restart"/>
            <w:vAlign w:val="center"/>
          </w:tcPr>
          <w:p w14:paraId="2F17D2DF">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776" w:type="dxa"/>
            <w:vMerge w:val="restart"/>
            <w:vAlign w:val="center"/>
          </w:tcPr>
          <w:p w14:paraId="3ABC102A">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职称</w:t>
            </w:r>
          </w:p>
        </w:tc>
        <w:tc>
          <w:tcPr>
            <w:tcW w:w="6220" w:type="dxa"/>
            <w:gridSpan w:val="5"/>
            <w:vAlign w:val="center"/>
          </w:tcPr>
          <w:p w14:paraId="2A6F2FD2">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执业或职业资格证明</w:t>
            </w:r>
          </w:p>
        </w:tc>
        <w:tc>
          <w:tcPr>
            <w:tcW w:w="896" w:type="dxa"/>
            <w:vAlign w:val="center"/>
          </w:tcPr>
          <w:p w14:paraId="05F81C7B">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3F9B51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755BBCA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vMerge w:val="continue"/>
          </w:tcPr>
          <w:p w14:paraId="587A00E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vMerge w:val="continue"/>
          </w:tcPr>
          <w:p w14:paraId="6742E65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vAlign w:val="center"/>
          </w:tcPr>
          <w:p w14:paraId="32C3B209">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证书名称</w:t>
            </w:r>
          </w:p>
        </w:tc>
        <w:tc>
          <w:tcPr>
            <w:tcW w:w="776" w:type="dxa"/>
            <w:vAlign w:val="center"/>
          </w:tcPr>
          <w:p w14:paraId="0959C444">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级别</w:t>
            </w:r>
          </w:p>
        </w:tc>
        <w:tc>
          <w:tcPr>
            <w:tcW w:w="778" w:type="dxa"/>
            <w:vAlign w:val="center"/>
          </w:tcPr>
          <w:p w14:paraId="24E39466">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证号</w:t>
            </w:r>
          </w:p>
        </w:tc>
        <w:tc>
          <w:tcPr>
            <w:tcW w:w="776" w:type="dxa"/>
            <w:vAlign w:val="center"/>
          </w:tcPr>
          <w:p w14:paraId="4D9EBA74">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w:t>
            </w:r>
          </w:p>
        </w:tc>
        <w:tc>
          <w:tcPr>
            <w:tcW w:w="2723" w:type="dxa"/>
            <w:vAlign w:val="center"/>
          </w:tcPr>
          <w:p w14:paraId="5B0E8295">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养老保险</w:t>
            </w:r>
          </w:p>
        </w:tc>
        <w:tc>
          <w:tcPr>
            <w:tcW w:w="896" w:type="dxa"/>
          </w:tcPr>
          <w:p w14:paraId="6006576A">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6AA4C7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49789C6C">
            <w:pPr>
              <w:autoSpaceDE w:val="0"/>
              <w:autoSpaceDN w:val="0"/>
              <w:adjustRightInd w:val="0"/>
              <w:snapToGrid w:val="0"/>
              <w:jc w:val="center"/>
              <w:rPr>
                <w:rFonts w:hint="eastAsia" w:ascii="宋体" w:hAnsi="宋体" w:eastAsia="宋体" w:cs="宋体"/>
                <w:color w:val="auto"/>
                <w:kern w:val="0"/>
                <w:sz w:val="21"/>
                <w:szCs w:val="21"/>
                <w:highlight w:val="none"/>
              </w:rPr>
            </w:pPr>
          </w:p>
        </w:tc>
        <w:tc>
          <w:tcPr>
            <w:tcW w:w="734" w:type="dxa"/>
          </w:tcPr>
          <w:p w14:paraId="1FB0C61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1FF4D33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4812B52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59DA19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55E0F98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08B0B84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5FB94D7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69D87B08">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3E7D87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66CB35D3">
            <w:pPr>
              <w:autoSpaceDE w:val="0"/>
              <w:autoSpaceDN w:val="0"/>
              <w:adjustRightInd w:val="0"/>
              <w:snapToGrid w:val="0"/>
              <w:jc w:val="center"/>
              <w:rPr>
                <w:rFonts w:hint="eastAsia" w:ascii="宋体" w:hAnsi="宋体" w:eastAsia="宋体" w:cs="宋体"/>
                <w:color w:val="auto"/>
                <w:kern w:val="0"/>
                <w:sz w:val="21"/>
                <w:szCs w:val="21"/>
                <w:highlight w:val="none"/>
              </w:rPr>
            </w:pPr>
          </w:p>
        </w:tc>
        <w:tc>
          <w:tcPr>
            <w:tcW w:w="734" w:type="dxa"/>
          </w:tcPr>
          <w:p w14:paraId="5E1780F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5F5870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3D3D4A7B">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177855B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3B3808F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64CE40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334FDDF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543B9367">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617F3A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E9A258B">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1D83D4C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4FC4F3D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479C426B">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3A0A9C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1359D3A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DBBFE2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0800233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73A9B29F">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1E4DDA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1880F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6471B46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0876DFA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4AE90C6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12DCF5A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6BF82DB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704AA62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3B41878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135365C9">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09C24C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F4873F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5A8CEBF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B2F63A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20C7B5A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74DA5E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19ACBC4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5126D5D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4026DD0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347ACCDB">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5A382D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3CCB1E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4004E60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A7D76A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1F55E91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BADBE5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5172BC4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42CDCBD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391CB62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61B15CDD">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032CCD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1C4C4C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79751B6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957497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5888CBD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ACD7A9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290B883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10825C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0370938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6610BDE6">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0D7EB0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3500FF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6E86222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AD4C32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3108F80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7C12BC4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28976CB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591C2FB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12B733F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5DF113CD">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2946FD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547D62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697DC94B">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4631638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2BAB92C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4F8FDA7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7D7BC81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577288A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548E160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670B6EAE">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1C9CB8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A86EB9B">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0196444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03652F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2689516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8F5707B">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65165BF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033752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27FCFA0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7B475E89">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044CC3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B1AABC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78CDF45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75A3B1C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5CF7E8E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782CDDF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6B5AB5E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59CD3F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53511CE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5C2C8056">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3F7C16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BF5E0B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58D946C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7781726B">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68754B2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43F834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6725A17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16ADF63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07F3D50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72389E04">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7FEF6A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4EB86D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143DC01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5820128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3CC6A7C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731A028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0272C60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0F32E62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1B5A866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1CA25506">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0B954E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E72387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7318D80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19763D4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1208E3E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0A1C412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0F8C5B9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117A2D3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122D9DC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6C48BA12">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109494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D55B76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07AFA1C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F37DF6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47F5D9D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CA574F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1519F11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51765A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19577CF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0BA1FD2B">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1E5FC8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BBBF10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006D4F5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75FFD80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2A9CF1D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1F793D5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0E3E8AB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0441919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27D3267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7249B436">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52C2DD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90C2AB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687A2E0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58CEC54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3C97BCE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E03678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0863F37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70D149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581D012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6ED2BE55">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37E83E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45BAE9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2372E92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0D327DF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7551CD7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B9EEE7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62FFC93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AC211D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657D54C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0E81451A">
            <w:pPr>
              <w:autoSpaceDE w:val="0"/>
              <w:autoSpaceDN w:val="0"/>
              <w:adjustRightInd w:val="0"/>
              <w:snapToGrid w:val="0"/>
              <w:jc w:val="left"/>
              <w:rPr>
                <w:rFonts w:hint="eastAsia" w:ascii="宋体" w:hAnsi="宋体" w:eastAsia="宋体" w:cs="宋体"/>
                <w:color w:val="auto"/>
                <w:kern w:val="0"/>
                <w:sz w:val="21"/>
                <w:szCs w:val="21"/>
                <w:highlight w:val="none"/>
              </w:rPr>
            </w:pPr>
          </w:p>
        </w:tc>
      </w:tr>
    </w:tbl>
    <w:p w14:paraId="30075F50">
      <w:pPr>
        <w:spacing w:line="20" w:lineRule="exact"/>
        <w:jc w:val="center"/>
        <w:rPr>
          <w:rFonts w:hint="eastAsia" w:ascii="宋体" w:hAnsi="宋体" w:eastAsia="宋体" w:cs="宋体"/>
          <w:color w:val="auto"/>
          <w:szCs w:val="21"/>
          <w:highlight w:val="none"/>
        </w:rPr>
      </w:pPr>
    </w:p>
    <w:p w14:paraId="25B97E2E">
      <w:pPr>
        <w:pStyle w:val="14"/>
        <w:widowControl/>
        <w:spacing w:beforeAutospacing="0" w:afterAutospacing="0" w:line="500" w:lineRule="exact"/>
        <w:ind w:firstLine="48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备注：本表填写拟派人员相关信息，后附相关证明材料。</w:t>
      </w:r>
    </w:p>
    <w:p w14:paraId="2ECAB22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46CBB1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（二）其他资料（格式自拟）</w:t>
      </w:r>
    </w:p>
    <w:p w14:paraId="229B3F1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19" w:name="_Toc106034662"/>
      <w:bookmarkStart w:id="220" w:name="_Toc65660382"/>
      <w:bookmarkStart w:id="221" w:name="_Toc20162"/>
      <w:bookmarkStart w:id="222" w:name="_Toc2082"/>
      <w:r>
        <w:rPr>
          <w:rFonts w:hint="eastAsia" w:ascii="宋体" w:hAnsi="宋体" w:eastAsia="宋体" w:cs="宋体"/>
          <w:color w:val="auto"/>
          <w:sz w:val="24"/>
          <w:highlight w:val="none"/>
        </w:rPr>
        <w:t>四、</w:t>
      </w:r>
      <w:bookmarkEnd w:id="215"/>
      <w:bookmarkEnd w:id="216"/>
      <w:bookmarkEnd w:id="217"/>
      <w:r>
        <w:rPr>
          <w:rFonts w:hint="eastAsia" w:ascii="宋体" w:hAnsi="宋体" w:eastAsia="宋体" w:cs="宋体"/>
          <w:color w:val="auto"/>
          <w:sz w:val="24"/>
          <w:highlight w:val="none"/>
        </w:rPr>
        <w:t>资格条件及其他</w:t>
      </w:r>
      <w:bookmarkEnd w:id="219"/>
      <w:bookmarkEnd w:id="220"/>
      <w:bookmarkEnd w:id="221"/>
      <w:bookmarkEnd w:id="222"/>
      <w:bookmarkStart w:id="223" w:name="_Toc313008359"/>
      <w:bookmarkStart w:id="224" w:name="_Toc342913422"/>
      <w:bookmarkStart w:id="225" w:name="_Toc313888363"/>
    </w:p>
    <w:p w14:paraId="4D0DC98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（一）法人营业执照（副本）或事业单位法人证书（副本）或社会团体法人登记证书复印件</w:t>
      </w:r>
    </w:p>
    <w:p w14:paraId="3092B38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11AD07D5">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7202BF0C">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1BE7FF1E">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320DCE7A">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409AC351">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2CEBF61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C6DEA27">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3733CD3">
      <w:pPr>
        <w:tabs>
          <w:tab w:val="left" w:pos="6300"/>
        </w:tabs>
        <w:snapToGrid w:val="0"/>
        <w:spacing w:line="500" w:lineRule="exact"/>
        <w:ind w:firstLine="570"/>
        <w:rPr>
          <w:rFonts w:hint="eastAsia" w:ascii="宋体" w:hAnsi="宋体" w:eastAsia="宋体" w:cs="宋体"/>
          <w:color w:val="auto"/>
          <w:sz w:val="24"/>
          <w:szCs w:val="24"/>
          <w:highlight w:val="none"/>
        </w:rPr>
      </w:pPr>
    </w:p>
    <w:p w14:paraId="5984CC42">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56F2FEAF">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23339CD2">
      <w:pPr>
        <w:tabs>
          <w:tab w:val="left" w:pos="6300"/>
        </w:tabs>
        <w:snapToGrid w:val="0"/>
        <w:spacing w:line="500" w:lineRule="exact"/>
        <w:ind w:firstLine="570"/>
        <w:rPr>
          <w:rFonts w:hint="eastAsia" w:ascii="宋体" w:hAnsi="宋体" w:eastAsia="宋体" w:cs="宋体"/>
          <w:color w:val="auto"/>
          <w:sz w:val="24"/>
          <w:szCs w:val="24"/>
          <w:highlight w:val="none"/>
        </w:rPr>
      </w:pPr>
    </w:p>
    <w:p w14:paraId="1D6F3B5C">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5B30886">
      <w:pPr>
        <w:tabs>
          <w:tab w:val="left" w:pos="6300"/>
        </w:tabs>
        <w:snapToGrid w:val="0"/>
        <w:spacing w:line="500" w:lineRule="exact"/>
        <w:ind w:firstLine="570"/>
        <w:rPr>
          <w:rFonts w:hint="eastAsia" w:ascii="宋体" w:hAnsi="宋体" w:eastAsia="宋体" w:cs="宋体"/>
          <w:color w:val="auto"/>
          <w:sz w:val="24"/>
          <w:szCs w:val="24"/>
          <w:highlight w:val="none"/>
        </w:rPr>
      </w:pPr>
    </w:p>
    <w:p w14:paraId="57CF157C">
      <w:pPr>
        <w:tabs>
          <w:tab w:val="left" w:pos="6300"/>
        </w:tabs>
        <w:snapToGrid w:val="0"/>
        <w:spacing w:line="500" w:lineRule="exact"/>
        <w:ind w:firstLine="570"/>
        <w:rPr>
          <w:rFonts w:hint="eastAsia" w:ascii="宋体" w:hAnsi="宋体" w:eastAsia="宋体" w:cs="宋体"/>
          <w:color w:val="auto"/>
          <w:sz w:val="24"/>
          <w:szCs w:val="24"/>
          <w:highlight w:val="none"/>
        </w:rPr>
      </w:pPr>
    </w:p>
    <w:p w14:paraId="7EE02CDA">
      <w:pPr>
        <w:tabs>
          <w:tab w:val="left" w:pos="6300"/>
        </w:tabs>
        <w:snapToGrid w:val="0"/>
        <w:spacing w:line="500" w:lineRule="exact"/>
        <w:ind w:firstLine="570"/>
        <w:rPr>
          <w:rFonts w:hint="eastAsia" w:ascii="宋体" w:hAnsi="宋体" w:eastAsia="宋体" w:cs="宋体"/>
          <w:color w:val="auto"/>
          <w:sz w:val="24"/>
          <w:szCs w:val="24"/>
          <w:highlight w:val="none"/>
        </w:rPr>
      </w:pPr>
    </w:p>
    <w:p w14:paraId="6BA499EB">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公章）</w:t>
      </w:r>
    </w:p>
    <w:p w14:paraId="4C535525">
      <w:pPr>
        <w:tabs>
          <w:tab w:val="left" w:pos="6300"/>
        </w:tabs>
        <w:snapToGrid w:val="0"/>
        <w:spacing w:line="500" w:lineRule="exact"/>
        <w:ind w:firstLine="570"/>
        <w:rPr>
          <w:rFonts w:hint="eastAsia" w:ascii="宋体" w:hAnsi="宋体" w:eastAsia="宋体" w:cs="宋体"/>
          <w:color w:val="auto"/>
          <w:sz w:val="24"/>
          <w:szCs w:val="24"/>
          <w:highlight w:val="none"/>
        </w:rPr>
      </w:pPr>
    </w:p>
    <w:p w14:paraId="7165BE3B">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AF89ECA">
      <w:pPr>
        <w:tabs>
          <w:tab w:val="left" w:pos="6300"/>
        </w:tabs>
        <w:snapToGrid w:val="0"/>
        <w:spacing w:line="500" w:lineRule="exact"/>
        <w:ind w:firstLine="570"/>
        <w:rPr>
          <w:rFonts w:hint="eastAsia" w:ascii="宋体" w:hAnsi="宋体" w:eastAsia="宋体" w:cs="宋体"/>
          <w:color w:val="auto"/>
          <w:sz w:val="24"/>
          <w:szCs w:val="24"/>
          <w:highlight w:val="none"/>
        </w:rPr>
      </w:pPr>
    </w:p>
    <w:p w14:paraId="2F266B30">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（若授权他人办理并签署</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的可不填写）</w:t>
      </w:r>
    </w:p>
    <w:p w14:paraId="7EAF10AE">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56D9B0E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3F6884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5018483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7CAD38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CF0CFE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6FD64A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2361CE1">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55D0F5D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78B95E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szCs w:val="28"/>
          <w:highlight w:val="none"/>
          <w:lang w:eastAsia="zh-CN"/>
        </w:rPr>
        <w:t>采购</w:t>
      </w: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p>
    <w:p w14:paraId="53452D5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01A98A1">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3D47A52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、签约等具体工作，并签署全部有关文件、协议及合同。</w:t>
      </w:r>
    </w:p>
    <w:p w14:paraId="167B32F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049FBFF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5F75724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61DF37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7DEFAC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                                 </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法定代表人：</w:t>
      </w:r>
    </w:p>
    <w:p w14:paraId="4CBD09C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                                （签字或盖章）</w:t>
      </w:r>
    </w:p>
    <w:p w14:paraId="6542E8B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67F5ACA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E80AF3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6E7C457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559C941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57166E5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5B35708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1F21252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42606A2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    电子邮箱：</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（若法定代表人办理并签字</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的可不填写）</w:t>
      </w:r>
    </w:p>
    <w:p w14:paraId="19D2B39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C7A534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1.若为法定代表人办理并签字</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的，不提供此文件。</w:t>
      </w:r>
    </w:p>
    <w:p w14:paraId="4C8E286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78870D2E">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（四）基本资格条件承诺函（格式）</w:t>
      </w:r>
    </w:p>
    <w:p w14:paraId="3E1C4E90">
      <w:pPr>
        <w:pageBreakBefore w:val="0"/>
        <w:tabs>
          <w:tab w:val="left" w:pos="6300"/>
        </w:tabs>
        <w:wordWrap/>
        <w:topLinePunct w:val="0"/>
        <w:bidi w:val="0"/>
        <w:adjustRightInd w:val="0"/>
        <w:snapToGrid w:val="0"/>
        <w:spacing w:line="360" w:lineRule="auto"/>
        <w:ind w:firstLine="2530" w:firstLineChars="700"/>
        <w:jc w:val="center"/>
        <w:textAlignment w:val="auto"/>
        <w:rPr>
          <w:rFonts w:hint="eastAsia" w:ascii="宋体" w:hAnsi="宋体" w:eastAsia="宋体" w:cs="宋体"/>
          <w:b/>
          <w:bCs/>
          <w:color w:val="auto"/>
          <w:sz w:val="36"/>
          <w:szCs w:val="36"/>
          <w:highlight w:val="none"/>
        </w:rPr>
      </w:pPr>
    </w:p>
    <w:p w14:paraId="052EC432">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36"/>
          <w:szCs w:val="36"/>
          <w:highlight w:val="none"/>
        </w:rPr>
        <w:t>基本资格条件承诺函</w:t>
      </w:r>
    </w:p>
    <w:p w14:paraId="7EEF6A6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致（采购代理机构名称）：</w:t>
      </w:r>
    </w:p>
    <w:p w14:paraId="21EC78D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名称）郑重承诺：</w:t>
      </w:r>
    </w:p>
    <w:p w14:paraId="15E5BD1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1F15EBA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0FA93B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、采购代理机构的检查验证，配合提供相关证明材料，证明符合《中华人民共和国政府采购法》及</w:t>
      </w:r>
      <w:r>
        <w:rPr>
          <w:rFonts w:hint="eastAsia" w:ascii="宋体" w:hAnsi="宋体" w:cs="宋体"/>
          <w:color w:val="auto"/>
          <w:sz w:val="24"/>
          <w:highlight w:val="none"/>
          <w:lang w:eastAsia="zh-CN"/>
        </w:rPr>
        <w:t>招标文件</w:t>
      </w:r>
      <w:r>
        <w:rPr>
          <w:rFonts w:hint="eastAsia" w:ascii="宋体" w:hAnsi="宋体" w:eastAsia="宋体" w:cs="宋体"/>
          <w:color w:val="auto"/>
          <w:sz w:val="24"/>
          <w:highlight w:val="none"/>
        </w:rPr>
        <w:t>规定的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基本资格条件。</w:t>
      </w:r>
    </w:p>
    <w:p w14:paraId="4D02E2B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0DFDBBB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3D2235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5DA4B8F9">
      <w:pPr>
        <w:pageBreakBefore w:val="0"/>
        <w:tabs>
          <w:tab w:val="left" w:pos="6300"/>
        </w:tabs>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35CBED90">
      <w:pPr>
        <w:pageBreakBefore w:val="0"/>
        <w:widowControl/>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01750050">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26" w:name="_Toc3833"/>
      <w:bookmarkStart w:id="227" w:name="_Toc76462354"/>
      <w:bookmarkStart w:id="228" w:name="_Toc2080"/>
      <w:bookmarkStart w:id="229" w:name="_Toc65660383"/>
      <w:bookmarkStart w:id="230" w:name="_Toc106034663"/>
      <w:bookmarkStart w:id="231" w:name="_Toc17010"/>
    </w:p>
    <w:p w14:paraId="7B444619">
      <w:pPr>
        <w:spacing w:line="500" w:lineRule="exact"/>
        <w:jc w:val="center"/>
        <w:rPr>
          <w:rFonts w:hint="eastAsia" w:ascii="宋体" w:hAnsi="宋体" w:eastAsia="宋体" w:cs="宋体"/>
          <w:color w:val="auto"/>
          <w:kern w:val="0"/>
          <w:sz w:val="24"/>
          <w:szCs w:val="24"/>
          <w:highlight w:val="none"/>
          <w:shd w:val="clear" w:color="auto" w:fill="FFFFFF"/>
          <w:lang w:bidi="ar"/>
        </w:rPr>
      </w:pPr>
    </w:p>
    <w:p w14:paraId="371D14C0">
      <w:pPr>
        <w:spacing w:line="500" w:lineRule="exact"/>
        <w:jc w:val="center"/>
        <w:rPr>
          <w:rFonts w:hint="eastAsia" w:ascii="宋体" w:hAnsi="宋体" w:eastAsia="宋体" w:cs="宋体"/>
          <w:color w:val="auto"/>
          <w:kern w:val="0"/>
          <w:sz w:val="24"/>
          <w:szCs w:val="24"/>
          <w:highlight w:val="none"/>
          <w:shd w:val="clear" w:color="auto" w:fill="FFFFFF"/>
          <w:lang w:bidi="ar"/>
        </w:rPr>
      </w:pPr>
    </w:p>
    <w:p w14:paraId="3662F1EA">
      <w:pPr>
        <w:pStyle w:val="14"/>
        <w:widowControl/>
        <w:spacing w:beforeAutospacing="0" w:afterAutospacing="0" w:line="500" w:lineRule="exact"/>
        <w:ind w:firstLine="2160" w:firstLineChars="900"/>
        <w:rPr>
          <w:rFonts w:hint="eastAsia" w:ascii="宋体" w:hAnsi="宋体" w:eastAsia="宋体" w:cs="宋体"/>
          <w:color w:val="auto"/>
          <w:highlight w:val="none"/>
        </w:rPr>
      </w:pPr>
      <w:r>
        <w:rPr>
          <w:rFonts w:hint="eastAsia" w:ascii="宋体" w:hAnsi="宋体" w:eastAsia="宋体" w:cs="宋体"/>
          <w:color w:val="auto"/>
          <w:szCs w:val="24"/>
          <w:highlight w:val="none"/>
          <w:shd w:val="clear" w:color="auto" w:fill="FFFFFF"/>
        </w:rPr>
        <w:t>（五）特定资格条件证书或证明文件</w:t>
      </w:r>
    </w:p>
    <w:p w14:paraId="41D7C629">
      <w:pPr>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br w:type="page"/>
      </w:r>
    </w:p>
    <w:p w14:paraId="7A9D7E3A">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6FB86823">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五、其他资料</w:t>
      </w:r>
      <w:bookmarkEnd w:id="226"/>
      <w:bookmarkEnd w:id="227"/>
    </w:p>
    <w:p w14:paraId="67333278">
      <w:pPr>
        <w:pageBreakBefore w:val="0"/>
        <w:wordWrap/>
        <w:topLinePunct w:val="0"/>
        <w:bidi w:val="0"/>
        <w:snapToGrid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14:paraId="258A526E">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1B7681E">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823CA04">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56B6F9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C0D0F1B">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6F476D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C0CE1DB">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C46D9D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34998F5">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7210743">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E708AF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FE3072A">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99D227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D76BAD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DFEB07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D37FBEC">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bookmarkEnd w:id="223"/>
    <w:bookmarkEnd w:id="224"/>
    <w:bookmarkEnd w:id="225"/>
    <w:bookmarkEnd w:id="228"/>
    <w:bookmarkEnd w:id="229"/>
    <w:bookmarkEnd w:id="230"/>
    <w:bookmarkEnd w:id="231"/>
    <w:p w14:paraId="5F12BDB6">
      <w:pPr>
        <w:pageBreakBefore w:val="0"/>
        <w:wordWrap/>
        <w:topLinePunct w:val="0"/>
        <w:bidi w:val="0"/>
        <w:adjustRightInd w:val="0"/>
        <w:snapToGrid w:val="0"/>
        <w:spacing w:line="360" w:lineRule="auto"/>
        <w:ind w:firstLine="560" w:firstLineChars="200"/>
        <w:jc w:val="center"/>
        <w:textAlignment w:val="auto"/>
        <w:rPr>
          <w:rFonts w:hint="eastAsia" w:ascii="宋体" w:hAnsi="宋体" w:eastAsia="宋体" w:cs="宋体"/>
          <w:color w:val="auto"/>
          <w:highlight w:val="none"/>
        </w:rPr>
      </w:pPr>
    </w:p>
    <w:p w14:paraId="437E464E"/>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BB547A5-FDEB-4B4F-AB3E-CA6BB9F60B86}"/>
  </w:font>
  <w:font w:name="仿宋_GB2312">
    <w:altName w:val="仿宋"/>
    <w:panose1 w:val="02010609030101010101"/>
    <w:charset w:val="86"/>
    <w:family w:val="modern"/>
    <w:pitch w:val="default"/>
    <w:sig w:usb0="00000000" w:usb1="00000000" w:usb2="00000000" w:usb3="00000000" w:csb0="00040000" w:csb1="00000000"/>
    <w:embedRegular r:id="rId2" w:fontKey="{10107B38-4B1B-41DC-A447-9172889E5AF2}"/>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embedRegular r:id="rId3" w:fontKey="{35DAA1C8-D31A-46EC-B776-9BD4919BCC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9D94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4221">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A67B9">
    <w:pPr>
      <w:pStyle w:val="10"/>
      <w:jc w:val="center"/>
      <w:rPr>
        <w:rFonts w:ascii="宋体" w:hAns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- 21 -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F485F">
    <w:pPr>
      <w:pStyle w:val="10"/>
      <w:framePr w:wrap="around" w:vAnchor="text" w:hAnchor="margin" w:xAlign="center" w:y="1"/>
      <w:rPr>
        <w:rStyle w:val="17"/>
      </w:rPr>
    </w:pPr>
    <w:r>
      <w:fldChar w:fldCharType="begin"/>
    </w:r>
    <w:r>
      <w:rPr>
        <w:rStyle w:val="17"/>
      </w:rPr>
      <w:instrText xml:space="preserve">PAGE  </w:instrText>
    </w:r>
    <w:r>
      <w:fldChar w:fldCharType="end"/>
    </w:r>
  </w:p>
  <w:p w14:paraId="5BC27C2A">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A806">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2F95737B">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OD4XvDACAABVBAAADgAAAAAAAAABACAAAAAhAQAAZHJzL2Uyb0RvYy54bWxQSwUG&#10;AAAAAAYABgBZAQAAwwUAAAAA&#10;">
              <v:fill on="f" focussize="0,0"/>
              <v:stroke on="f" weight="0.5pt"/>
              <v:imagedata o:title=""/>
              <o:lock v:ext="edit" aspectratio="f"/>
              <v:textbox inset="0mm,0mm,0mm,0mm" style="mso-fit-shape-to-text:t;">
                <w:txbxContent>
                  <w:p w14:paraId="2F95737B">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A131">
    <w:pPr>
      <w:pStyle w:val="11"/>
      <w:jc w:val="both"/>
      <w:rPr>
        <w:rFonts w:ascii="方正仿宋_GBK" w:eastAsia="方正仿宋_GBK"/>
        <w:sz w:val="21"/>
        <w:szCs w:val="21"/>
      </w:rPr>
    </w:pPr>
    <w:r>
      <w:rPr>
        <w:rFonts w:hint="eastAsia" w:ascii="方正仿宋_GBK" w:eastAsia="方正仿宋_GBK"/>
        <w:sz w:val="21"/>
        <w:szCs w:val="21"/>
      </w:rPr>
      <w:t xml:space="preserve"> </w:t>
    </w:r>
    <w:r>
      <w:rPr>
        <w:rFonts w:hint="eastAsia" w:ascii="宋体" w:hAnsi="宋体" w:cs="宋体"/>
        <w:sz w:val="21"/>
        <w:szCs w:val="21"/>
        <w:lang w:val="en-US" w:eastAsia="zh-CN"/>
      </w:rPr>
      <w:t>重庆凯弘工程咨询有限公司</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0689A">
    <w:pPr>
      <w:pStyle w:val="11"/>
      <w:jc w:val="both"/>
      <w:rPr>
        <w:rFonts w:ascii="宋体" w:hAnsi="宋体"/>
        <w:sz w:val="21"/>
        <w:szCs w:val="21"/>
      </w:rPr>
    </w:pPr>
    <w:r>
      <w:rPr>
        <w:rFonts w:hint="eastAsia" w:ascii="宋体" w:hAnsi="宋体"/>
        <w:sz w:val="21"/>
        <w:szCs w:val="21"/>
        <w:lang w:eastAsia="zh-CN"/>
      </w:rPr>
      <w:t xml:space="preserve">重庆凯弘工程咨询有限公司 </w:t>
    </w:r>
    <w:r>
      <w:rPr>
        <w:rFonts w:hint="eastAsia" w:ascii="宋体" w:hAnsi="宋体"/>
        <w:sz w:val="21"/>
        <w:szCs w:val="21"/>
      </w:rPr>
      <w:t xml:space="preserve">                                  </w:t>
    </w:r>
    <w:r>
      <w:rPr>
        <w:rFonts w:hint="eastAsia" w:ascii="宋体" w:hAnsi="宋体"/>
        <w:sz w:val="21"/>
        <w:szCs w:val="21"/>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1C78B"/>
    <w:multiLevelType w:val="singleLevel"/>
    <w:tmpl w:val="8631C78B"/>
    <w:lvl w:ilvl="0" w:tentative="0">
      <w:start w:val="2"/>
      <w:numFmt w:val="decimal"/>
      <w:lvlText w:val="%1."/>
      <w:lvlJc w:val="left"/>
      <w:pPr>
        <w:tabs>
          <w:tab w:val="left" w:pos="312"/>
        </w:tabs>
      </w:pPr>
    </w:lvl>
  </w:abstractNum>
  <w:abstractNum w:abstractNumId="1">
    <w:nsid w:val="9CD03B0D"/>
    <w:multiLevelType w:val="singleLevel"/>
    <w:tmpl w:val="9CD03B0D"/>
    <w:lvl w:ilvl="0" w:tentative="0">
      <w:start w:val="2"/>
      <w:numFmt w:val="decimal"/>
      <w:lvlText w:val="%1."/>
      <w:lvlJc w:val="left"/>
      <w:pPr>
        <w:tabs>
          <w:tab w:val="left" w:pos="312"/>
        </w:tabs>
      </w:pPr>
    </w:lvl>
  </w:abstractNum>
  <w:abstractNum w:abstractNumId="2">
    <w:nsid w:val="CF1AC377"/>
    <w:multiLevelType w:val="singleLevel"/>
    <w:tmpl w:val="CF1AC377"/>
    <w:lvl w:ilvl="0" w:tentative="0">
      <w:start w:val="2"/>
      <w:numFmt w:val="chineseCounting"/>
      <w:suff w:val="space"/>
      <w:lvlText w:val="第%1篇"/>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02F3C"/>
    <w:rsid w:val="07F57275"/>
    <w:rsid w:val="092959CA"/>
    <w:rsid w:val="2559428A"/>
    <w:rsid w:val="34702F3C"/>
    <w:rsid w:val="39EA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1"/>
    <w:qFormat/>
    <w:uiPriority w:val="0"/>
    <w:pPr>
      <w:keepNext/>
      <w:snapToGrid w:val="0"/>
      <w:spacing w:line="360" w:lineRule="atLeast"/>
      <w:jc w:val="center"/>
      <w:outlineLvl w:val="0"/>
    </w:pPr>
    <w:rPr>
      <w:rFonts w:ascii="宋体" w:hAnsi="宋体" w:eastAsia="宋体"/>
      <w:b/>
      <w:sz w:val="28"/>
    </w:rPr>
  </w:style>
  <w:style w:type="paragraph" w:styleId="3">
    <w:name w:val="heading 2"/>
    <w:basedOn w:val="1"/>
    <w:next w:val="1"/>
    <w:qFormat/>
    <w:uiPriority w:val="0"/>
    <w:pPr>
      <w:keepNext/>
      <w:keepLines/>
      <w:outlineLvl w:val="1"/>
    </w:pPr>
    <w:rPr>
      <w:rFonts w:ascii="Arial" w:hAnsi="Arial"/>
    </w:rPr>
  </w:style>
  <w:style w:type="paragraph" w:styleId="4">
    <w:name w:val="heading 3"/>
    <w:basedOn w:val="1"/>
    <w:next w:val="1"/>
    <w:qFormat/>
    <w:uiPriority w:val="0"/>
    <w:pPr>
      <w:keepNext/>
      <w:keepLines/>
      <w:spacing w:line="360" w:lineRule="auto"/>
      <w:ind w:left="100" w:leftChars="100" w:right="100" w:rightChars="100" w:firstLine="200" w:firstLineChars="200"/>
      <w:jc w:val="left"/>
      <w:outlineLvl w:val="2"/>
    </w:p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rPr>
      <w:rFonts w:ascii="仿宋_GB2312" w:eastAsia="仿宋_GB2312"/>
      <w:sz w:val="32"/>
    </w:rPr>
  </w:style>
  <w:style w:type="paragraph" w:styleId="6">
    <w:name w:val="Body Text Indent"/>
    <w:basedOn w:val="1"/>
    <w:next w:val="7"/>
    <w:qFormat/>
    <w:uiPriority w:val="0"/>
    <w:pPr>
      <w:spacing w:line="700" w:lineRule="exact"/>
      <w:ind w:left="960"/>
    </w:pPr>
    <w:rPr>
      <w:sz w:val="44"/>
    </w:rPr>
  </w:style>
  <w:style w:type="paragraph" w:styleId="7">
    <w:name w:val="envelope return"/>
    <w:basedOn w:val="1"/>
    <w:semiHidden/>
    <w:qFormat/>
    <w:uiPriority w:val="0"/>
    <w:pPr>
      <w:snapToGrid w:val="0"/>
    </w:pPr>
    <w:rPr>
      <w:rFonts w:ascii="Arial" w:hAnsi="Arial" w:cs="Arial"/>
    </w:rPr>
  </w:style>
  <w:style w:type="paragraph" w:styleId="8">
    <w:name w:val="Date"/>
    <w:basedOn w:val="1"/>
    <w:next w:val="1"/>
    <w:qFormat/>
    <w:uiPriority w:val="0"/>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line="180" w:lineRule="auto"/>
      <w:jc w:val="center"/>
    </w:pPr>
    <w:rPr>
      <w:sz w:val="30"/>
    </w:rPr>
  </w:style>
  <w:style w:type="paragraph" w:styleId="13">
    <w:name w:val="List"/>
    <w:basedOn w:val="1"/>
    <w:semiHidden/>
    <w:qFormat/>
    <w:uiPriority w:val="0"/>
    <w:pPr>
      <w:ind w:left="200" w:hanging="200" w:hangingChars="200"/>
    </w:pPr>
  </w:style>
  <w:style w:type="paragraph" w:styleId="14">
    <w:name w:val="Normal (Web)"/>
    <w:basedOn w:val="1"/>
    <w:qFormat/>
    <w:uiPriority w:val="0"/>
    <w:pPr>
      <w:widowControl/>
      <w:spacing w:beforeAutospacing="1" w:afterAutospacing="1"/>
      <w:jc w:val="left"/>
    </w:pPr>
    <w:rPr>
      <w:rFonts w:ascii="宋体" w:hAnsi="宋体"/>
      <w:kern w:val="0"/>
      <w:sz w:val="24"/>
    </w:rPr>
  </w:style>
  <w:style w:type="character" w:styleId="17">
    <w:name w:val="page number"/>
    <w:qFormat/>
    <w:uiPriority w:val="0"/>
  </w:style>
  <w:style w:type="paragraph" w:customStyle="1" w:styleId="18">
    <w:name w:val="无间隔1"/>
    <w:qFormat/>
    <w:uiPriority w:val="0"/>
    <w:pPr>
      <w:jc w:val="both"/>
    </w:pPr>
    <w:rPr>
      <w:rFonts w:ascii="Times New Roman" w:hAnsi="Times New Roman" w:eastAsia="Times New Roman" w:cs="Times New Roman"/>
      <w:lang w:val="en-US" w:eastAsia="zh-CN" w:bidi="ar-SA"/>
    </w:rPr>
  </w:style>
  <w:style w:type="character" w:customStyle="1" w:styleId="19">
    <w:name w:val="NormalCharacter"/>
    <w:qFormat/>
    <w:uiPriority w:val="0"/>
    <w:rPr>
      <w:szCs w:val="24"/>
    </w:rPr>
  </w:style>
  <w:style w:type="paragraph" w:customStyle="1" w:styleId="20">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21">
    <w:name w:val="标题 1 Char"/>
    <w:link w:val="2"/>
    <w:qFormat/>
    <w:uiPriority w:val="0"/>
    <w:rPr>
      <w:rFonts w:ascii="宋体" w:hAnsi="宋体" w:eastAsia="宋体"/>
      <w:b/>
      <w:sz w:val="28"/>
    </w:rPr>
  </w:style>
  <w:style w:type="paragraph" w:customStyle="1" w:styleId="22">
    <w:name w:val="图例"/>
    <w:basedOn w:val="1"/>
    <w:qFormat/>
    <w:uiPriority w:val="0"/>
    <w:pPr>
      <w:spacing w:line="360" w:lineRule="auto"/>
      <w:jc w:val="center"/>
    </w:pPr>
    <w:rPr>
      <w:rFonts w:eastAsia="仿宋_GB2312"/>
      <w:b/>
      <w:sz w:val="24"/>
    </w:rPr>
  </w:style>
  <w:style w:type="paragraph" w:customStyle="1" w:styleId="23">
    <w:name w:val="电建正文"/>
    <w:basedOn w:val="24"/>
    <w:qFormat/>
    <w:uiPriority w:val="0"/>
    <w:pPr>
      <w:tabs>
        <w:tab w:val="left" w:pos="720"/>
      </w:tabs>
      <w:spacing w:line="360" w:lineRule="auto"/>
      <w:ind w:firstLine="200" w:firstLineChars="200"/>
    </w:pPr>
    <w:rPr>
      <w:rFonts w:ascii="Tahoma" w:hAnsi="Tahoma"/>
      <w:sz w:val="24"/>
    </w:rPr>
  </w:style>
  <w:style w:type="paragraph" w:customStyle="1" w:styleId="24">
    <w:name w:val="List First"/>
    <w:basedOn w:val="13"/>
    <w:next w:val="13"/>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5">
    <w:name w:val="_Style 90"/>
    <w:next w:val="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14427</Words>
  <Characters>14940</Characters>
  <Lines>0</Lines>
  <Paragraphs>0</Paragraphs>
  <TotalTime>9</TotalTime>
  <ScaleCrop>false</ScaleCrop>
  <LinksUpToDate>false</LinksUpToDate>
  <CharactersWithSpaces>15596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2025-07-07T03:57:00Z</dcterms:created>
  <dc:creator>蓝羽球</dc:creator>
  <cp:lastModifiedBy>蓝羽球</cp:lastModifiedBy>
  <dcterms:modified xsi:type="dcterms:W3CDTF">2025-07-07T06:29:18Z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D895AB30A09E4331A0693D9EC8776383_13</vt:lpwstr>
  </property>
  <property fmtid="{D5CDD505-2E9C-101B-9397-08002B2CF9AE}" pid="4" name="KSOTemplateDocerSaveRecord">
    <vt:lpwstr>eyJoZGlkIjoiMGY4Y2NhOGRlNGM3YjE5YjI2NGI0NzUzYzEyMDA1N2EiLCJ1c2VySWQiOiIyMzU1ODQzMjcifQ==</vt:lpwstr>
  </property>
</Properties>
</file>