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ED083">
      <w:pPr>
        <w:spacing w:line="700" w:lineRule="exact"/>
        <w:rPr>
          <w:rFonts w:hint="eastAsia" w:ascii="新宋体" w:hAnsi="新宋体" w:eastAsia="新宋体" w:cs="新宋体"/>
          <w:b/>
          <w:bCs/>
          <w:color w:val="auto"/>
          <w:sz w:val="36"/>
          <w:szCs w:val="36"/>
          <w:lang w:val="en-US" w:eastAsia="zh-CN"/>
        </w:rPr>
      </w:pPr>
      <w:r>
        <w:rPr>
          <w:rFonts w:hint="eastAsia" w:ascii="新宋体" w:hAnsi="新宋体" w:eastAsia="新宋体" w:cs="新宋体"/>
          <w:b/>
          <w:bCs/>
          <w:color w:val="auto"/>
          <w:sz w:val="36"/>
          <w:szCs w:val="36"/>
          <w:lang w:val="en-US" w:eastAsia="zh-CN"/>
        </w:rPr>
        <w:t xml:space="preserve"> </w:t>
      </w:r>
    </w:p>
    <w:p w14:paraId="657FAE77">
      <w:pPr>
        <w:spacing w:line="700" w:lineRule="exact"/>
        <w:rPr>
          <w:rFonts w:hint="eastAsia" w:ascii="新宋体" w:hAnsi="新宋体" w:eastAsia="新宋体" w:cs="新宋体"/>
          <w:b/>
          <w:bCs/>
          <w:color w:val="auto"/>
          <w:sz w:val="36"/>
          <w:szCs w:val="36"/>
          <w:lang w:eastAsia="zh-CN"/>
        </w:rPr>
      </w:pPr>
      <w:r>
        <w:rPr>
          <w:rFonts w:hint="eastAsia" w:ascii="新宋体" w:hAnsi="新宋体" w:eastAsia="新宋体" w:cs="新宋体"/>
          <w:b/>
          <w:bCs/>
          <w:color w:val="auto"/>
          <w:sz w:val="36"/>
          <w:szCs w:val="36"/>
        </w:rPr>
        <w:t>项目名称：</w:t>
      </w:r>
      <w:r>
        <w:rPr>
          <w:rFonts w:hint="eastAsia" w:ascii="新宋体" w:hAnsi="新宋体" w:eastAsia="新宋体" w:cs="新宋体"/>
          <w:b/>
          <w:bCs/>
          <w:color w:val="auto"/>
          <w:sz w:val="36"/>
          <w:szCs w:val="36"/>
          <w:lang w:eastAsia="zh-CN"/>
        </w:rPr>
        <w:t>重庆健康职业学院第二食堂装修工程</w:t>
      </w:r>
    </w:p>
    <w:p w14:paraId="225E66FD">
      <w:pPr>
        <w:pStyle w:val="9"/>
        <w:rPr>
          <w:rFonts w:hint="eastAsia" w:ascii="新宋体" w:hAnsi="新宋体" w:eastAsia="新宋体" w:cs="新宋体"/>
          <w:b/>
          <w:bCs/>
          <w:color w:val="auto"/>
          <w:sz w:val="36"/>
          <w:szCs w:val="36"/>
          <w:lang w:eastAsia="zh-CN"/>
        </w:rPr>
      </w:pPr>
    </w:p>
    <w:p w14:paraId="31BAB4CA">
      <w:pPr>
        <w:rPr>
          <w:rFonts w:hint="eastAsia" w:ascii="新宋体" w:hAnsi="新宋体" w:eastAsia="新宋体" w:cs="新宋体"/>
        </w:rPr>
      </w:pPr>
    </w:p>
    <w:p w14:paraId="754A2862">
      <w:pPr>
        <w:jc w:val="center"/>
        <w:rPr>
          <w:rFonts w:hint="eastAsia" w:ascii="新宋体" w:hAnsi="新宋体" w:eastAsia="新宋体" w:cs="新宋体"/>
          <w:color w:val="auto"/>
          <w:lang w:val="en-US" w:eastAsia="zh-CN"/>
        </w:rPr>
      </w:pPr>
      <w:r>
        <w:rPr>
          <w:rFonts w:hint="eastAsia" w:ascii="新宋体" w:hAnsi="新宋体" w:eastAsia="新宋体" w:cs="新宋体"/>
          <w:color w:val="auto"/>
          <w:lang w:val="en-US" w:eastAsia="zh-CN"/>
        </w:rPr>
        <w:t xml:space="preserve">                                                            </w:t>
      </w:r>
    </w:p>
    <w:p w14:paraId="06976D61">
      <w:pPr>
        <w:jc w:val="center"/>
        <w:rPr>
          <w:rFonts w:hint="eastAsia" w:ascii="新宋体" w:hAnsi="新宋体" w:eastAsia="新宋体" w:cs="新宋体"/>
          <w:color w:val="auto"/>
        </w:rPr>
      </w:pPr>
    </w:p>
    <w:p w14:paraId="1574FD46">
      <w:pPr>
        <w:spacing w:line="1600" w:lineRule="exact"/>
        <w:jc w:val="center"/>
        <w:outlineLvl w:val="0"/>
        <w:rPr>
          <w:rFonts w:hint="eastAsia" w:ascii="新宋体" w:hAnsi="新宋体" w:eastAsia="新宋体" w:cs="新宋体"/>
          <w:color w:val="auto"/>
          <w:sz w:val="96"/>
          <w:szCs w:val="18"/>
          <w:lang w:val="en-US" w:eastAsia="zh-CN"/>
        </w:rPr>
      </w:pPr>
      <w:r>
        <w:rPr>
          <w:rFonts w:hint="eastAsia" w:ascii="新宋体" w:hAnsi="新宋体" w:eastAsia="新宋体" w:cs="新宋体"/>
          <w:color w:val="auto"/>
          <w:sz w:val="96"/>
          <w:szCs w:val="18"/>
          <w:lang w:val="en-US" w:eastAsia="zh-CN"/>
        </w:rPr>
        <w:t xml:space="preserve"> </w:t>
      </w:r>
    </w:p>
    <w:p w14:paraId="0C834645">
      <w:pPr>
        <w:spacing w:line="1600" w:lineRule="exact"/>
        <w:jc w:val="center"/>
        <w:outlineLvl w:val="0"/>
        <w:rPr>
          <w:rFonts w:hint="eastAsia" w:ascii="新宋体" w:hAnsi="新宋体" w:eastAsia="新宋体" w:cs="新宋体"/>
          <w:color w:val="auto"/>
          <w:sz w:val="130"/>
          <w:szCs w:val="130"/>
        </w:rPr>
      </w:pPr>
      <w:r>
        <w:rPr>
          <w:rFonts w:hint="eastAsia" w:ascii="新宋体" w:hAnsi="新宋体" w:eastAsia="新宋体" w:cs="新宋体"/>
          <w:color w:val="auto"/>
          <w:sz w:val="96"/>
          <w:szCs w:val="96"/>
        </w:rPr>
        <w:t>竞争性磋商文件</w:t>
      </w:r>
    </w:p>
    <w:p w14:paraId="028BE7E5">
      <w:pPr>
        <w:spacing w:line="700" w:lineRule="exact"/>
        <w:rPr>
          <w:rFonts w:hint="eastAsia" w:ascii="新宋体" w:hAnsi="新宋体" w:eastAsia="新宋体" w:cs="新宋体"/>
          <w:color w:val="auto"/>
          <w:sz w:val="32"/>
        </w:rPr>
      </w:pPr>
    </w:p>
    <w:p w14:paraId="526278B1">
      <w:pPr>
        <w:pStyle w:val="26"/>
        <w:rPr>
          <w:rFonts w:hint="eastAsia" w:ascii="新宋体" w:hAnsi="新宋体" w:eastAsia="新宋体" w:cs="新宋体"/>
          <w:color w:val="auto"/>
        </w:rPr>
      </w:pPr>
    </w:p>
    <w:p w14:paraId="28A8F5BF">
      <w:pPr>
        <w:spacing w:line="700" w:lineRule="exact"/>
        <w:rPr>
          <w:rFonts w:hint="eastAsia" w:ascii="新宋体" w:hAnsi="新宋体" w:eastAsia="新宋体" w:cs="新宋体"/>
          <w:color w:val="auto"/>
          <w:sz w:val="30"/>
          <w:szCs w:val="30"/>
        </w:rPr>
      </w:pPr>
    </w:p>
    <w:p w14:paraId="480E1144">
      <w:pPr>
        <w:pStyle w:val="26"/>
        <w:rPr>
          <w:rFonts w:hint="eastAsia" w:ascii="新宋体" w:hAnsi="新宋体" w:eastAsia="新宋体" w:cs="新宋体"/>
          <w:color w:val="auto"/>
        </w:rPr>
      </w:pPr>
    </w:p>
    <w:p w14:paraId="67F8C0C8">
      <w:pPr>
        <w:pStyle w:val="26"/>
        <w:rPr>
          <w:rFonts w:hint="eastAsia" w:ascii="新宋体" w:hAnsi="新宋体" w:eastAsia="新宋体" w:cs="新宋体"/>
          <w:color w:val="auto"/>
        </w:rPr>
      </w:pPr>
    </w:p>
    <w:p w14:paraId="271E6EA6">
      <w:pPr>
        <w:spacing w:line="700" w:lineRule="exact"/>
        <w:jc w:val="center"/>
        <w:rPr>
          <w:rFonts w:hint="eastAsia" w:ascii="新宋体" w:hAnsi="新宋体" w:eastAsia="新宋体" w:cs="新宋体"/>
          <w:b/>
          <w:color w:val="auto"/>
          <w:sz w:val="36"/>
          <w:szCs w:val="36"/>
        </w:rPr>
      </w:pPr>
    </w:p>
    <w:p w14:paraId="6C5F369F">
      <w:pPr>
        <w:pStyle w:val="9"/>
        <w:rPr>
          <w:rFonts w:hint="eastAsia" w:ascii="新宋体" w:hAnsi="新宋体" w:eastAsia="新宋体" w:cs="新宋体"/>
        </w:rPr>
      </w:pPr>
    </w:p>
    <w:p w14:paraId="7AB57BF2">
      <w:pPr>
        <w:spacing w:line="500" w:lineRule="exact"/>
        <w:jc w:val="both"/>
        <w:outlineLvl w:val="0"/>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采</w:t>
      </w:r>
      <w:r>
        <w:rPr>
          <w:rFonts w:hint="eastAsia" w:ascii="新宋体" w:hAnsi="新宋体" w:eastAsia="新宋体" w:cs="新宋体"/>
          <w:b/>
          <w:bCs/>
          <w:color w:val="auto"/>
          <w:sz w:val="36"/>
          <w:szCs w:val="36"/>
          <w:lang w:val="en-US" w:eastAsia="zh-CN"/>
        </w:rPr>
        <w:t xml:space="preserve">   </w:t>
      </w:r>
      <w:r>
        <w:rPr>
          <w:rFonts w:hint="eastAsia" w:ascii="新宋体" w:hAnsi="新宋体" w:eastAsia="新宋体" w:cs="新宋体"/>
          <w:b/>
          <w:bCs/>
          <w:color w:val="auto"/>
          <w:sz w:val="36"/>
          <w:szCs w:val="36"/>
        </w:rPr>
        <w:t>购</w:t>
      </w:r>
      <w:r>
        <w:rPr>
          <w:rFonts w:hint="eastAsia" w:ascii="新宋体" w:hAnsi="新宋体" w:eastAsia="新宋体" w:cs="新宋体"/>
          <w:b/>
          <w:bCs/>
          <w:color w:val="auto"/>
          <w:sz w:val="36"/>
          <w:szCs w:val="36"/>
          <w:lang w:val="en-US" w:eastAsia="zh-CN"/>
        </w:rPr>
        <w:t xml:space="preserve">   </w:t>
      </w:r>
      <w:r>
        <w:rPr>
          <w:rFonts w:hint="eastAsia" w:ascii="新宋体" w:hAnsi="新宋体" w:eastAsia="新宋体" w:cs="新宋体"/>
          <w:b/>
          <w:bCs/>
          <w:color w:val="auto"/>
          <w:sz w:val="36"/>
          <w:szCs w:val="36"/>
        </w:rPr>
        <w:t>人：</w:t>
      </w:r>
      <w:r>
        <w:rPr>
          <w:rFonts w:hint="eastAsia" w:ascii="新宋体" w:hAnsi="新宋体" w:eastAsia="新宋体" w:cs="新宋体"/>
          <w:b/>
          <w:bCs/>
          <w:color w:val="auto"/>
          <w:sz w:val="36"/>
          <w:szCs w:val="36"/>
          <w:lang w:eastAsia="zh-CN"/>
        </w:rPr>
        <w:t>重庆健康职业学院</w:t>
      </w:r>
    </w:p>
    <w:p w14:paraId="4816CE5C">
      <w:pPr>
        <w:spacing w:line="720" w:lineRule="exact"/>
        <w:jc w:val="both"/>
        <w:outlineLvl w:val="0"/>
        <w:rPr>
          <w:rFonts w:hint="eastAsia" w:ascii="新宋体" w:hAnsi="新宋体" w:eastAsia="新宋体" w:cs="新宋体"/>
          <w:b/>
          <w:bCs/>
          <w:color w:val="auto"/>
          <w:sz w:val="36"/>
          <w:szCs w:val="36"/>
          <w:lang w:eastAsia="zh-CN"/>
        </w:rPr>
      </w:pPr>
      <w:r>
        <w:rPr>
          <w:rFonts w:hint="eastAsia" w:ascii="新宋体" w:hAnsi="新宋体" w:eastAsia="新宋体" w:cs="新宋体"/>
          <w:b/>
          <w:bCs/>
          <w:color w:val="auto"/>
          <w:sz w:val="36"/>
          <w:szCs w:val="36"/>
        </w:rPr>
        <w:t>采购代理机构：</w:t>
      </w:r>
      <w:r>
        <w:rPr>
          <w:rFonts w:hint="eastAsia" w:ascii="新宋体" w:hAnsi="新宋体" w:eastAsia="新宋体" w:cs="新宋体"/>
          <w:b/>
          <w:bCs/>
          <w:color w:val="auto"/>
          <w:sz w:val="36"/>
          <w:szCs w:val="36"/>
          <w:lang w:eastAsia="zh-CN"/>
        </w:rPr>
        <w:t>中崟工程项目管理有限公司</w:t>
      </w:r>
    </w:p>
    <w:p w14:paraId="25236562">
      <w:pPr>
        <w:pStyle w:val="9"/>
        <w:rPr>
          <w:rFonts w:hint="eastAsia" w:ascii="新宋体" w:hAnsi="新宋体" w:eastAsia="新宋体" w:cs="新宋体"/>
          <w:b/>
          <w:bCs/>
          <w:color w:val="auto"/>
          <w:sz w:val="36"/>
          <w:szCs w:val="36"/>
          <w:lang w:eastAsia="zh-CN"/>
        </w:rPr>
      </w:pPr>
    </w:p>
    <w:p w14:paraId="5D7DE68D">
      <w:pPr>
        <w:rPr>
          <w:rFonts w:hint="eastAsia" w:ascii="新宋体" w:hAnsi="新宋体" w:eastAsia="新宋体" w:cs="新宋体"/>
          <w:lang w:eastAsia="zh-CN"/>
        </w:rPr>
      </w:pPr>
    </w:p>
    <w:p w14:paraId="63088F45">
      <w:pPr>
        <w:spacing w:line="720" w:lineRule="exact"/>
        <w:jc w:val="center"/>
        <w:outlineLvl w:val="0"/>
        <w:rPr>
          <w:rFonts w:hint="eastAsia" w:ascii="新宋体" w:hAnsi="新宋体" w:eastAsia="新宋体" w:cs="新宋体"/>
          <w:b/>
          <w:bCs/>
          <w:color w:val="auto"/>
          <w:sz w:val="48"/>
          <w:szCs w:val="32"/>
        </w:rPr>
      </w:pPr>
      <w:r>
        <w:rPr>
          <w:rFonts w:hint="eastAsia" w:ascii="新宋体" w:hAnsi="新宋体" w:eastAsia="新宋体" w:cs="新宋体"/>
          <w:b/>
          <w:bCs/>
          <w:color w:val="auto"/>
          <w:sz w:val="36"/>
          <w:szCs w:val="36"/>
        </w:rPr>
        <w:t>二〇二</w:t>
      </w:r>
      <w:r>
        <w:rPr>
          <w:rFonts w:hint="eastAsia" w:ascii="新宋体" w:hAnsi="新宋体" w:eastAsia="新宋体" w:cs="新宋体"/>
          <w:b/>
          <w:bCs/>
          <w:color w:val="auto"/>
          <w:sz w:val="36"/>
          <w:szCs w:val="36"/>
          <w:lang w:val="en-US" w:eastAsia="zh-CN"/>
        </w:rPr>
        <w:t>五</w:t>
      </w:r>
      <w:r>
        <w:rPr>
          <w:rFonts w:hint="eastAsia" w:ascii="新宋体" w:hAnsi="新宋体" w:eastAsia="新宋体" w:cs="新宋体"/>
          <w:b/>
          <w:bCs/>
          <w:color w:val="auto"/>
          <w:sz w:val="36"/>
          <w:szCs w:val="36"/>
        </w:rPr>
        <w:t>年</w:t>
      </w:r>
      <w:r>
        <w:rPr>
          <w:rFonts w:hint="eastAsia" w:ascii="新宋体" w:hAnsi="新宋体" w:eastAsia="新宋体" w:cs="新宋体"/>
          <w:b/>
          <w:bCs/>
          <w:color w:val="auto"/>
          <w:sz w:val="36"/>
          <w:szCs w:val="36"/>
          <w:lang w:val="en-US" w:eastAsia="zh-CN"/>
        </w:rPr>
        <w:t>八</w:t>
      </w:r>
      <w:r>
        <w:rPr>
          <w:rFonts w:hint="eastAsia" w:ascii="新宋体" w:hAnsi="新宋体" w:eastAsia="新宋体" w:cs="新宋体"/>
          <w:b/>
          <w:bCs/>
          <w:color w:val="auto"/>
          <w:sz w:val="36"/>
          <w:szCs w:val="36"/>
        </w:rPr>
        <w:t>月</w:t>
      </w:r>
    </w:p>
    <w:p w14:paraId="13ADA39D">
      <w:pPr>
        <w:spacing w:line="480" w:lineRule="exact"/>
        <w:jc w:val="center"/>
        <w:outlineLvl w:val="0"/>
        <w:rPr>
          <w:rFonts w:hint="eastAsia" w:ascii="新宋体" w:hAnsi="新宋体" w:eastAsia="新宋体" w:cs="新宋体"/>
          <w:color w:val="auto"/>
          <w:sz w:val="44"/>
          <w:szCs w:val="28"/>
        </w:rPr>
      </w:pPr>
    </w:p>
    <w:p w14:paraId="755D5226">
      <w:pPr>
        <w:pStyle w:val="20"/>
        <w:tabs>
          <w:tab w:val="right" w:leader="dot" w:pos="9402"/>
        </w:tabs>
        <w:ind w:left="560"/>
        <w:rPr>
          <w:rFonts w:hint="eastAsia" w:ascii="新宋体" w:hAnsi="新宋体" w:eastAsia="新宋体" w:cs="新宋体"/>
          <w:color w:val="auto"/>
          <w:sz w:val="21"/>
          <w:szCs w:val="21"/>
        </w:rPr>
      </w:pPr>
    </w:p>
    <w:p w14:paraId="728677FF">
      <w:pPr>
        <w:rPr>
          <w:rFonts w:hint="eastAsia" w:ascii="新宋体" w:hAnsi="新宋体" w:eastAsia="新宋体" w:cs="新宋体"/>
          <w:b/>
          <w:bCs/>
          <w:color w:val="auto"/>
          <w:sz w:val="52"/>
          <w:szCs w:val="52"/>
        </w:rPr>
      </w:pPr>
      <w:r>
        <w:rPr>
          <w:rFonts w:hint="eastAsia" w:ascii="新宋体" w:hAnsi="新宋体" w:eastAsia="新宋体" w:cs="新宋体"/>
          <w:b/>
          <w:bCs/>
          <w:color w:val="auto"/>
          <w:sz w:val="52"/>
          <w:szCs w:val="52"/>
        </w:rPr>
        <w:br w:type="page"/>
      </w:r>
    </w:p>
    <w:p w14:paraId="486DDA05">
      <w:pPr>
        <w:pStyle w:val="20"/>
        <w:bidi w:val="0"/>
        <w:jc w:val="center"/>
        <w:rPr>
          <w:rFonts w:hint="eastAsia" w:ascii="新宋体" w:hAnsi="新宋体" w:eastAsia="新宋体" w:cs="新宋体"/>
          <w:sz w:val="36"/>
          <w:szCs w:val="22"/>
        </w:rPr>
      </w:pPr>
      <w:r>
        <w:rPr>
          <w:rFonts w:hint="eastAsia" w:ascii="新宋体" w:hAnsi="新宋体" w:eastAsia="新宋体" w:cs="新宋体"/>
          <w:sz w:val="36"/>
          <w:szCs w:val="22"/>
        </w:rPr>
        <w:t>目   录</w:t>
      </w:r>
    </w:p>
    <w:p w14:paraId="0C9937D0">
      <w:pPr>
        <w:pStyle w:val="20"/>
        <w:tabs>
          <w:tab w:val="right" w:leader="dot" w:pos="9412"/>
        </w:tabs>
        <w:rPr>
          <w:rFonts w:hint="eastAsia" w:ascii="新宋体" w:hAnsi="新宋体" w:eastAsia="新宋体" w:cs="新宋体"/>
        </w:rPr>
      </w:pPr>
      <w:r>
        <w:rPr>
          <w:rFonts w:hint="eastAsia" w:ascii="新宋体" w:hAnsi="新宋体" w:eastAsia="新宋体" w:cs="新宋体"/>
        </w:rPr>
        <w:fldChar w:fldCharType="begin"/>
      </w:r>
      <w:r>
        <w:rPr>
          <w:rFonts w:hint="eastAsia" w:ascii="新宋体" w:hAnsi="新宋体" w:eastAsia="新宋体" w:cs="新宋体"/>
        </w:rPr>
        <w:instrText xml:space="preserve"> TOC \o "1-3" \h \z </w:instrText>
      </w:r>
      <w:r>
        <w:rPr>
          <w:rFonts w:hint="eastAsia" w:ascii="新宋体" w:hAnsi="新宋体" w:eastAsia="新宋体" w:cs="新宋体"/>
        </w:rPr>
        <w:fldChar w:fldCharType="separate"/>
      </w:r>
      <w:r>
        <w:rPr>
          <w:rFonts w:hint="eastAsia" w:ascii="新宋体" w:hAnsi="新宋体" w:eastAsia="新宋体" w:cs="新宋体"/>
        </w:rPr>
        <w:fldChar w:fldCharType="begin"/>
      </w:r>
      <w:r>
        <w:rPr>
          <w:rFonts w:hint="eastAsia" w:ascii="新宋体" w:hAnsi="新宋体" w:eastAsia="新宋体" w:cs="新宋体"/>
        </w:rPr>
        <w:instrText xml:space="preserve"> HYPERLINK \l _Toc847 </w:instrText>
      </w:r>
      <w:r>
        <w:rPr>
          <w:rFonts w:hint="eastAsia" w:ascii="新宋体" w:hAnsi="新宋体" w:eastAsia="新宋体" w:cs="新宋体"/>
        </w:rPr>
        <w:fldChar w:fldCharType="separate"/>
      </w:r>
      <w:r>
        <w:rPr>
          <w:rFonts w:hint="eastAsia" w:ascii="新宋体" w:hAnsi="新宋体" w:eastAsia="新宋体" w:cs="新宋体"/>
          <w:szCs w:val="30"/>
        </w:rPr>
        <w:t>第一篇  采购邀请书</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_Toc847 \h </w:instrText>
      </w:r>
      <w:r>
        <w:rPr>
          <w:rFonts w:hint="eastAsia" w:ascii="新宋体" w:hAnsi="新宋体" w:eastAsia="新宋体" w:cs="新宋体"/>
        </w:rPr>
        <w:fldChar w:fldCharType="separate"/>
      </w:r>
      <w:r>
        <w:rPr>
          <w:rFonts w:hint="eastAsia" w:ascii="新宋体" w:hAnsi="新宋体" w:eastAsia="新宋体" w:cs="新宋体"/>
        </w:rPr>
        <w:t>- 3 -</w:t>
      </w:r>
      <w:r>
        <w:rPr>
          <w:rFonts w:hint="eastAsia" w:ascii="新宋体" w:hAnsi="新宋体" w:eastAsia="新宋体" w:cs="新宋体"/>
        </w:rPr>
        <w:fldChar w:fldCharType="end"/>
      </w:r>
      <w:r>
        <w:rPr>
          <w:rFonts w:hint="eastAsia" w:ascii="新宋体" w:hAnsi="新宋体" w:eastAsia="新宋体" w:cs="新宋体"/>
        </w:rPr>
        <w:fldChar w:fldCharType="end"/>
      </w:r>
    </w:p>
    <w:p w14:paraId="53AE0F56">
      <w:pPr>
        <w:pStyle w:val="20"/>
        <w:tabs>
          <w:tab w:val="right" w:leader="dot" w:pos="9412"/>
        </w:tabs>
        <w:ind w:left="0" w:leftChars="0" w:firstLine="0" w:firstLineChars="0"/>
        <w:rPr>
          <w:rFonts w:hint="eastAsia" w:ascii="新宋体" w:hAnsi="新宋体" w:eastAsia="新宋体" w:cs="新宋体"/>
        </w:rPr>
      </w:pPr>
    </w:p>
    <w:p w14:paraId="55F5D0DA">
      <w:pPr>
        <w:pStyle w:val="20"/>
        <w:tabs>
          <w:tab w:val="right" w:leader="dot" w:pos="9412"/>
        </w:tabs>
        <w:rPr>
          <w:rFonts w:hint="eastAsia" w:ascii="新宋体" w:hAnsi="新宋体" w:eastAsia="新宋体" w:cs="新宋体"/>
        </w:rPr>
      </w:pPr>
      <w:r>
        <w:rPr>
          <w:rFonts w:hint="eastAsia" w:ascii="新宋体" w:hAnsi="新宋体" w:eastAsia="新宋体" w:cs="新宋体"/>
          <w:bCs/>
          <w:color w:val="auto"/>
          <w:szCs w:val="21"/>
        </w:rPr>
        <w:fldChar w:fldCharType="begin"/>
      </w:r>
      <w:r>
        <w:rPr>
          <w:rFonts w:hint="eastAsia" w:ascii="新宋体" w:hAnsi="新宋体" w:eastAsia="新宋体" w:cs="新宋体"/>
          <w:bCs/>
          <w:szCs w:val="21"/>
        </w:rPr>
        <w:instrText xml:space="preserve"> HYPERLINK \l _Toc23969 </w:instrText>
      </w:r>
      <w:r>
        <w:rPr>
          <w:rFonts w:hint="eastAsia" w:ascii="新宋体" w:hAnsi="新宋体" w:eastAsia="新宋体" w:cs="新宋体"/>
          <w:bCs/>
          <w:szCs w:val="21"/>
        </w:rPr>
        <w:fldChar w:fldCharType="separate"/>
      </w:r>
      <w:r>
        <w:rPr>
          <w:rFonts w:hint="eastAsia" w:ascii="新宋体" w:hAnsi="新宋体" w:eastAsia="新宋体" w:cs="新宋体"/>
          <w:szCs w:val="30"/>
        </w:rPr>
        <w:t>第二篇  项目服务需求</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_Toc23969 \h </w:instrText>
      </w:r>
      <w:r>
        <w:rPr>
          <w:rFonts w:hint="eastAsia" w:ascii="新宋体" w:hAnsi="新宋体" w:eastAsia="新宋体" w:cs="新宋体"/>
        </w:rPr>
        <w:fldChar w:fldCharType="separate"/>
      </w:r>
      <w:r>
        <w:rPr>
          <w:rFonts w:hint="eastAsia" w:ascii="新宋体" w:hAnsi="新宋体" w:eastAsia="新宋体" w:cs="新宋体"/>
        </w:rPr>
        <w:t>- 6 -</w:t>
      </w:r>
      <w:r>
        <w:rPr>
          <w:rFonts w:hint="eastAsia" w:ascii="新宋体" w:hAnsi="新宋体" w:eastAsia="新宋体" w:cs="新宋体"/>
        </w:rPr>
        <w:fldChar w:fldCharType="end"/>
      </w:r>
      <w:r>
        <w:rPr>
          <w:rFonts w:hint="eastAsia" w:ascii="新宋体" w:hAnsi="新宋体" w:eastAsia="新宋体" w:cs="新宋体"/>
          <w:bCs/>
          <w:color w:val="auto"/>
          <w:szCs w:val="21"/>
        </w:rPr>
        <w:fldChar w:fldCharType="end"/>
      </w:r>
    </w:p>
    <w:p w14:paraId="5982B456">
      <w:pPr>
        <w:pStyle w:val="20"/>
        <w:tabs>
          <w:tab w:val="right" w:leader="dot" w:pos="9412"/>
        </w:tabs>
        <w:rPr>
          <w:rFonts w:hint="eastAsia" w:ascii="新宋体" w:hAnsi="新宋体" w:eastAsia="新宋体" w:cs="新宋体"/>
        </w:rPr>
      </w:pPr>
    </w:p>
    <w:p w14:paraId="1F844C90">
      <w:pPr>
        <w:pStyle w:val="20"/>
        <w:tabs>
          <w:tab w:val="right" w:leader="dot" w:pos="9412"/>
        </w:tabs>
        <w:ind w:left="0" w:leftChars="0" w:firstLine="560" w:firstLineChars="200"/>
        <w:rPr>
          <w:rFonts w:hint="eastAsia" w:ascii="新宋体" w:hAnsi="新宋体" w:eastAsia="新宋体" w:cs="新宋体"/>
        </w:rPr>
      </w:pPr>
      <w:r>
        <w:rPr>
          <w:rFonts w:hint="eastAsia" w:ascii="新宋体" w:hAnsi="新宋体" w:eastAsia="新宋体" w:cs="新宋体"/>
          <w:bCs/>
          <w:color w:val="auto"/>
          <w:szCs w:val="21"/>
        </w:rPr>
        <w:fldChar w:fldCharType="begin"/>
      </w:r>
      <w:r>
        <w:rPr>
          <w:rFonts w:hint="eastAsia" w:ascii="新宋体" w:hAnsi="新宋体" w:eastAsia="新宋体" w:cs="新宋体"/>
          <w:bCs/>
          <w:szCs w:val="21"/>
        </w:rPr>
        <w:instrText xml:space="preserve"> HYPERLINK \l _Toc7782 </w:instrText>
      </w:r>
      <w:r>
        <w:rPr>
          <w:rFonts w:hint="eastAsia" w:ascii="新宋体" w:hAnsi="新宋体" w:eastAsia="新宋体" w:cs="新宋体"/>
          <w:bCs/>
          <w:szCs w:val="21"/>
        </w:rPr>
        <w:fldChar w:fldCharType="separate"/>
      </w:r>
      <w:r>
        <w:rPr>
          <w:rFonts w:hint="eastAsia" w:ascii="新宋体" w:hAnsi="新宋体" w:eastAsia="新宋体" w:cs="新宋体"/>
          <w:szCs w:val="30"/>
        </w:rPr>
        <w:t>第三篇  项目商务需求</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_Toc7782 \h </w:instrText>
      </w:r>
      <w:r>
        <w:rPr>
          <w:rFonts w:hint="eastAsia" w:ascii="新宋体" w:hAnsi="新宋体" w:eastAsia="新宋体" w:cs="新宋体"/>
        </w:rPr>
        <w:fldChar w:fldCharType="separate"/>
      </w:r>
      <w:r>
        <w:rPr>
          <w:rFonts w:hint="eastAsia" w:ascii="新宋体" w:hAnsi="新宋体" w:eastAsia="新宋体" w:cs="新宋体"/>
        </w:rPr>
        <w:t>- 8 -</w:t>
      </w:r>
      <w:r>
        <w:rPr>
          <w:rFonts w:hint="eastAsia" w:ascii="新宋体" w:hAnsi="新宋体" w:eastAsia="新宋体" w:cs="新宋体"/>
        </w:rPr>
        <w:fldChar w:fldCharType="end"/>
      </w:r>
      <w:r>
        <w:rPr>
          <w:rFonts w:hint="eastAsia" w:ascii="新宋体" w:hAnsi="新宋体" w:eastAsia="新宋体" w:cs="新宋体"/>
          <w:bCs/>
          <w:color w:val="auto"/>
          <w:szCs w:val="21"/>
        </w:rPr>
        <w:fldChar w:fldCharType="end"/>
      </w:r>
    </w:p>
    <w:p w14:paraId="78B1E03F">
      <w:pPr>
        <w:pStyle w:val="20"/>
        <w:tabs>
          <w:tab w:val="right" w:leader="dot" w:pos="9412"/>
        </w:tabs>
        <w:rPr>
          <w:rFonts w:hint="eastAsia" w:ascii="新宋体" w:hAnsi="新宋体" w:eastAsia="新宋体" w:cs="新宋体"/>
        </w:rPr>
      </w:pPr>
    </w:p>
    <w:p w14:paraId="06ECB2EF">
      <w:pPr>
        <w:pStyle w:val="20"/>
        <w:tabs>
          <w:tab w:val="right" w:leader="dot" w:pos="9412"/>
        </w:tabs>
        <w:rPr>
          <w:rFonts w:hint="eastAsia" w:ascii="新宋体" w:hAnsi="新宋体" w:eastAsia="新宋体" w:cs="新宋体"/>
        </w:rPr>
      </w:pPr>
      <w:r>
        <w:rPr>
          <w:rFonts w:hint="eastAsia" w:ascii="新宋体" w:hAnsi="新宋体" w:eastAsia="新宋体" w:cs="新宋体"/>
          <w:bCs/>
          <w:color w:val="auto"/>
          <w:szCs w:val="21"/>
        </w:rPr>
        <w:fldChar w:fldCharType="begin"/>
      </w:r>
      <w:r>
        <w:rPr>
          <w:rFonts w:hint="eastAsia" w:ascii="新宋体" w:hAnsi="新宋体" w:eastAsia="新宋体" w:cs="新宋体"/>
          <w:bCs/>
          <w:szCs w:val="21"/>
        </w:rPr>
        <w:instrText xml:space="preserve"> HYPERLINK \l _Toc25696 </w:instrText>
      </w:r>
      <w:r>
        <w:rPr>
          <w:rFonts w:hint="eastAsia" w:ascii="新宋体" w:hAnsi="新宋体" w:eastAsia="新宋体" w:cs="新宋体"/>
          <w:bCs/>
          <w:szCs w:val="21"/>
        </w:rPr>
        <w:fldChar w:fldCharType="separate"/>
      </w:r>
      <w:r>
        <w:rPr>
          <w:rFonts w:hint="eastAsia" w:ascii="新宋体" w:hAnsi="新宋体" w:eastAsia="新宋体" w:cs="新宋体"/>
          <w:szCs w:val="30"/>
        </w:rPr>
        <w:t>第四篇  磋商程序及方法、评审标准、无效响应和</w:t>
      </w:r>
      <w:r>
        <w:rPr>
          <w:rFonts w:hint="eastAsia" w:ascii="新宋体" w:hAnsi="新宋体" w:eastAsia="新宋体" w:cs="新宋体"/>
          <w:szCs w:val="36"/>
        </w:rPr>
        <w:t>采购终止</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_Toc25696 \h </w:instrText>
      </w:r>
      <w:r>
        <w:rPr>
          <w:rFonts w:hint="eastAsia" w:ascii="新宋体" w:hAnsi="新宋体" w:eastAsia="新宋体" w:cs="新宋体"/>
        </w:rPr>
        <w:fldChar w:fldCharType="separate"/>
      </w:r>
      <w:r>
        <w:rPr>
          <w:rFonts w:hint="eastAsia" w:ascii="新宋体" w:hAnsi="新宋体" w:eastAsia="新宋体" w:cs="新宋体"/>
        </w:rPr>
        <w:t>- 14 -</w:t>
      </w:r>
      <w:r>
        <w:rPr>
          <w:rFonts w:hint="eastAsia" w:ascii="新宋体" w:hAnsi="新宋体" w:eastAsia="新宋体" w:cs="新宋体"/>
        </w:rPr>
        <w:fldChar w:fldCharType="end"/>
      </w:r>
      <w:r>
        <w:rPr>
          <w:rFonts w:hint="eastAsia" w:ascii="新宋体" w:hAnsi="新宋体" w:eastAsia="新宋体" w:cs="新宋体"/>
          <w:bCs/>
          <w:color w:val="auto"/>
          <w:szCs w:val="21"/>
        </w:rPr>
        <w:fldChar w:fldCharType="end"/>
      </w:r>
    </w:p>
    <w:p w14:paraId="5054AB40">
      <w:pPr>
        <w:pStyle w:val="20"/>
        <w:tabs>
          <w:tab w:val="right" w:leader="dot" w:pos="9412"/>
        </w:tabs>
        <w:rPr>
          <w:rFonts w:hint="eastAsia" w:ascii="新宋体" w:hAnsi="新宋体" w:eastAsia="新宋体" w:cs="新宋体"/>
        </w:rPr>
      </w:pPr>
    </w:p>
    <w:p w14:paraId="7E34E673">
      <w:pPr>
        <w:pStyle w:val="20"/>
        <w:tabs>
          <w:tab w:val="right" w:leader="dot" w:pos="9412"/>
        </w:tabs>
        <w:rPr>
          <w:rFonts w:hint="eastAsia" w:ascii="新宋体" w:hAnsi="新宋体" w:eastAsia="新宋体" w:cs="新宋体"/>
        </w:rPr>
      </w:pPr>
      <w:r>
        <w:rPr>
          <w:rFonts w:hint="eastAsia" w:ascii="新宋体" w:hAnsi="新宋体" w:eastAsia="新宋体" w:cs="新宋体"/>
          <w:bCs/>
          <w:color w:val="auto"/>
          <w:szCs w:val="21"/>
        </w:rPr>
        <w:fldChar w:fldCharType="begin"/>
      </w:r>
      <w:r>
        <w:rPr>
          <w:rFonts w:hint="eastAsia" w:ascii="新宋体" w:hAnsi="新宋体" w:eastAsia="新宋体" w:cs="新宋体"/>
          <w:bCs/>
          <w:szCs w:val="21"/>
        </w:rPr>
        <w:instrText xml:space="preserve"> HYPERLINK \l _Toc28143 </w:instrText>
      </w:r>
      <w:r>
        <w:rPr>
          <w:rFonts w:hint="eastAsia" w:ascii="新宋体" w:hAnsi="新宋体" w:eastAsia="新宋体" w:cs="新宋体"/>
          <w:bCs/>
          <w:szCs w:val="21"/>
        </w:rPr>
        <w:fldChar w:fldCharType="separate"/>
      </w:r>
      <w:r>
        <w:rPr>
          <w:rFonts w:hint="eastAsia" w:ascii="新宋体" w:hAnsi="新宋体" w:eastAsia="新宋体" w:cs="新宋体"/>
          <w:bCs/>
          <w:szCs w:val="30"/>
        </w:rPr>
        <w:t>第五篇  供应商须知</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_Toc28143 \h </w:instrText>
      </w:r>
      <w:r>
        <w:rPr>
          <w:rFonts w:hint="eastAsia" w:ascii="新宋体" w:hAnsi="新宋体" w:eastAsia="新宋体" w:cs="新宋体"/>
        </w:rPr>
        <w:fldChar w:fldCharType="separate"/>
      </w:r>
      <w:r>
        <w:rPr>
          <w:rFonts w:hint="eastAsia" w:ascii="新宋体" w:hAnsi="新宋体" w:eastAsia="新宋体" w:cs="新宋体"/>
        </w:rPr>
        <w:t>- 19 -</w:t>
      </w:r>
      <w:r>
        <w:rPr>
          <w:rFonts w:hint="eastAsia" w:ascii="新宋体" w:hAnsi="新宋体" w:eastAsia="新宋体" w:cs="新宋体"/>
        </w:rPr>
        <w:fldChar w:fldCharType="end"/>
      </w:r>
      <w:r>
        <w:rPr>
          <w:rFonts w:hint="eastAsia" w:ascii="新宋体" w:hAnsi="新宋体" w:eastAsia="新宋体" w:cs="新宋体"/>
          <w:bCs/>
          <w:color w:val="auto"/>
          <w:szCs w:val="21"/>
        </w:rPr>
        <w:fldChar w:fldCharType="end"/>
      </w:r>
    </w:p>
    <w:p w14:paraId="7A1F3FFC">
      <w:pPr>
        <w:pStyle w:val="20"/>
        <w:tabs>
          <w:tab w:val="right" w:leader="dot" w:pos="9412"/>
        </w:tabs>
        <w:rPr>
          <w:rFonts w:hint="eastAsia" w:ascii="新宋体" w:hAnsi="新宋体" w:eastAsia="新宋体" w:cs="新宋体"/>
        </w:rPr>
      </w:pPr>
    </w:p>
    <w:p w14:paraId="4F61909D">
      <w:pPr>
        <w:pStyle w:val="18"/>
        <w:tabs>
          <w:tab w:val="right" w:leader="dot" w:pos="9412"/>
        </w:tabs>
        <w:spacing w:line="240" w:lineRule="auto"/>
        <w:rPr>
          <w:rFonts w:hint="eastAsia" w:ascii="新宋体" w:hAnsi="新宋体" w:eastAsia="新宋体" w:cs="新宋体"/>
        </w:rPr>
      </w:pPr>
      <w:r>
        <w:rPr>
          <w:rFonts w:hint="eastAsia" w:ascii="新宋体" w:hAnsi="新宋体" w:eastAsia="新宋体" w:cs="新宋体"/>
          <w:bCs/>
          <w:color w:val="auto"/>
          <w:szCs w:val="21"/>
          <w:lang w:val="en-US" w:eastAsia="zh-CN"/>
        </w:rPr>
        <w:t xml:space="preserve">   </w:t>
      </w:r>
      <w:r>
        <w:rPr>
          <w:rFonts w:hint="eastAsia" w:ascii="新宋体" w:hAnsi="新宋体" w:eastAsia="新宋体" w:cs="新宋体"/>
          <w:bCs/>
          <w:color w:val="auto"/>
          <w:szCs w:val="21"/>
        </w:rPr>
        <w:fldChar w:fldCharType="begin"/>
      </w:r>
      <w:r>
        <w:rPr>
          <w:rFonts w:hint="eastAsia" w:ascii="新宋体" w:hAnsi="新宋体" w:eastAsia="新宋体" w:cs="新宋体"/>
          <w:bCs/>
          <w:szCs w:val="21"/>
        </w:rPr>
        <w:instrText xml:space="preserve"> HYPERLINK \l _Toc21841 </w:instrText>
      </w:r>
      <w:r>
        <w:rPr>
          <w:rFonts w:hint="eastAsia" w:ascii="新宋体" w:hAnsi="新宋体" w:eastAsia="新宋体" w:cs="新宋体"/>
          <w:bCs/>
          <w:szCs w:val="21"/>
        </w:rPr>
        <w:fldChar w:fldCharType="separate"/>
      </w:r>
      <w:r>
        <w:rPr>
          <w:rFonts w:hint="eastAsia" w:ascii="新宋体" w:hAnsi="新宋体" w:eastAsia="新宋体" w:cs="新宋体"/>
        </w:rPr>
        <w:t xml:space="preserve">第六篇  </w:t>
      </w:r>
      <w:r>
        <w:rPr>
          <w:rFonts w:hint="eastAsia" w:ascii="新宋体" w:hAnsi="新宋体" w:eastAsia="新宋体" w:cs="新宋体"/>
          <w:lang w:eastAsia="zh-CN"/>
        </w:rPr>
        <w:t>合同草案条款</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_Toc21841 \h </w:instrText>
      </w:r>
      <w:r>
        <w:rPr>
          <w:rFonts w:hint="eastAsia" w:ascii="新宋体" w:hAnsi="新宋体" w:eastAsia="新宋体" w:cs="新宋体"/>
        </w:rPr>
        <w:fldChar w:fldCharType="separate"/>
      </w:r>
      <w:r>
        <w:rPr>
          <w:rFonts w:hint="eastAsia" w:ascii="新宋体" w:hAnsi="新宋体" w:eastAsia="新宋体" w:cs="新宋体"/>
        </w:rPr>
        <w:t>- 23 -</w:t>
      </w:r>
      <w:r>
        <w:rPr>
          <w:rFonts w:hint="eastAsia" w:ascii="新宋体" w:hAnsi="新宋体" w:eastAsia="新宋体" w:cs="新宋体"/>
        </w:rPr>
        <w:fldChar w:fldCharType="end"/>
      </w:r>
      <w:r>
        <w:rPr>
          <w:rFonts w:hint="eastAsia" w:ascii="新宋体" w:hAnsi="新宋体" w:eastAsia="新宋体" w:cs="新宋体"/>
          <w:bCs/>
          <w:color w:val="auto"/>
          <w:szCs w:val="21"/>
        </w:rPr>
        <w:fldChar w:fldCharType="end"/>
      </w:r>
    </w:p>
    <w:p w14:paraId="257A7CB5">
      <w:pPr>
        <w:pStyle w:val="20"/>
        <w:tabs>
          <w:tab w:val="right" w:leader="dot" w:pos="9412"/>
        </w:tabs>
        <w:rPr>
          <w:rFonts w:hint="eastAsia" w:ascii="新宋体" w:hAnsi="新宋体" w:eastAsia="新宋体" w:cs="新宋体"/>
          <w:bCs/>
          <w:color w:val="auto"/>
          <w:szCs w:val="21"/>
        </w:rPr>
      </w:pPr>
    </w:p>
    <w:p w14:paraId="2DC2976B">
      <w:pPr>
        <w:pStyle w:val="20"/>
        <w:tabs>
          <w:tab w:val="right" w:leader="dot" w:pos="9412"/>
        </w:tabs>
        <w:ind w:left="0" w:leftChars="0" w:firstLine="560" w:firstLineChars="200"/>
        <w:rPr>
          <w:rFonts w:hint="eastAsia" w:ascii="新宋体" w:hAnsi="新宋体" w:eastAsia="新宋体" w:cs="新宋体"/>
        </w:rPr>
      </w:pPr>
      <w:r>
        <w:rPr>
          <w:rFonts w:hint="eastAsia" w:ascii="新宋体" w:hAnsi="新宋体" w:eastAsia="新宋体" w:cs="新宋体"/>
          <w:bCs/>
          <w:color w:val="auto"/>
          <w:szCs w:val="21"/>
        </w:rPr>
        <w:fldChar w:fldCharType="begin"/>
      </w:r>
      <w:r>
        <w:rPr>
          <w:rFonts w:hint="eastAsia" w:ascii="新宋体" w:hAnsi="新宋体" w:eastAsia="新宋体" w:cs="新宋体"/>
          <w:bCs/>
          <w:szCs w:val="21"/>
        </w:rPr>
        <w:instrText xml:space="preserve"> HYPERLINK \l _Toc30465 </w:instrText>
      </w:r>
      <w:r>
        <w:rPr>
          <w:rFonts w:hint="eastAsia" w:ascii="新宋体" w:hAnsi="新宋体" w:eastAsia="新宋体" w:cs="新宋体"/>
          <w:bCs/>
          <w:szCs w:val="21"/>
        </w:rPr>
        <w:fldChar w:fldCharType="separate"/>
      </w:r>
      <w:r>
        <w:rPr>
          <w:rFonts w:hint="eastAsia" w:ascii="新宋体" w:hAnsi="新宋体" w:eastAsia="新宋体" w:cs="新宋体"/>
          <w:szCs w:val="30"/>
        </w:rPr>
        <w:t>第七篇  响应文件编制要求</w:t>
      </w:r>
      <w:r>
        <w:rPr>
          <w:rFonts w:hint="eastAsia" w:ascii="新宋体" w:hAnsi="新宋体" w:eastAsia="新宋体" w:cs="新宋体"/>
        </w:rPr>
        <w:tab/>
      </w:r>
      <w:r>
        <w:rPr>
          <w:rFonts w:hint="eastAsia" w:ascii="新宋体" w:hAnsi="新宋体" w:eastAsia="新宋体" w:cs="新宋体"/>
        </w:rPr>
        <w:fldChar w:fldCharType="begin"/>
      </w:r>
      <w:r>
        <w:rPr>
          <w:rFonts w:hint="eastAsia" w:ascii="新宋体" w:hAnsi="新宋体" w:eastAsia="新宋体" w:cs="新宋体"/>
        </w:rPr>
        <w:instrText xml:space="preserve"> PAGEREF _Toc30465 \h </w:instrText>
      </w:r>
      <w:r>
        <w:rPr>
          <w:rFonts w:hint="eastAsia" w:ascii="新宋体" w:hAnsi="新宋体" w:eastAsia="新宋体" w:cs="新宋体"/>
        </w:rPr>
        <w:fldChar w:fldCharType="separate"/>
      </w:r>
      <w:r>
        <w:rPr>
          <w:rFonts w:hint="eastAsia" w:ascii="新宋体" w:hAnsi="新宋体" w:eastAsia="新宋体" w:cs="新宋体"/>
        </w:rPr>
        <w:t>- 26 -</w:t>
      </w:r>
      <w:r>
        <w:rPr>
          <w:rFonts w:hint="eastAsia" w:ascii="新宋体" w:hAnsi="新宋体" w:eastAsia="新宋体" w:cs="新宋体"/>
        </w:rPr>
        <w:fldChar w:fldCharType="end"/>
      </w:r>
      <w:r>
        <w:rPr>
          <w:rFonts w:hint="eastAsia" w:ascii="新宋体" w:hAnsi="新宋体" w:eastAsia="新宋体" w:cs="新宋体"/>
          <w:bCs/>
          <w:color w:val="auto"/>
          <w:szCs w:val="21"/>
        </w:rPr>
        <w:fldChar w:fldCharType="end"/>
      </w:r>
    </w:p>
    <w:p w14:paraId="275739B9">
      <w:pPr>
        <w:pStyle w:val="20"/>
        <w:tabs>
          <w:tab w:val="right" w:leader="dot" w:pos="9412"/>
        </w:tabs>
        <w:rPr>
          <w:rFonts w:hint="eastAsia" w:ascii="新宋体" w:hAnsi="新宋体" w:eastAsia="新宋体" w:cs="新宋体"/>
        </w:rPr>
      </w:pPr>
    </w:p>
    <w:p w14:paraId="4CEB3C20">
      <w:pPr>
        <w:ind w:firstLine="560" w:firstLineChars="200"/>
        <w:rPr>
          <w:rFonts w:hint="eastAsia"/>
        </w:rPr>
      </w:pPr>
      <w:r>
        <w:rPr>
          <w:rFonts w:hint="eastAsia" w:ascii="新宋体" w:hAnsi="新宋体" w:eastAsia="新宋体" w:cs="新宋体"/>
          <w:bCs/>
          <w:color w:val="auto"/>
          <w:szCs w:val="21"/>
          <w:lang w:val="en-US" w:eastAsia="zh-CN"/>
        </w:rPr>
        <w:t xml:space="preserve">    </w:t>
      </w:r>
    </w:p>
    <w:p w14:paraId="504E17BC">
      <w:pPr>
        <w:rPr>
          <w:rFonts w:hint="eastAsia"/>
        </w:rPr>
      </w:pPr>
    </w:p>
    <w:p w14:paraId="749A0F32">
      <w:pPr>
        <w:pStyle w:val="18"/>
        <w:tabs>
          <w:tab w:val="right" w:leader="dot" w:pos="9412"/>
        </w:tabs>
        <w:rPr>
          <w:rFonts w:hint="eastAsia" w:ascii="新宋体" w:hAnsi="新宋体" w:eastAsia="新宋体" w:cs="新宋体"/>
        </w:rPr>
      </w:pPr>
      <w:r>
        <w:rPr>
          <w:rFonts w:hint="eastAsia" w:ascii="新宋体" w:hAnsi="新宋体" w:eastAsia="新宋体" w:cs="新宋体"/>
          <w:bCs/>
          <w:color w:val="auto"/>
          <w:szCs w:val="21"/>
          <w:lang w:val="en-US" w:eastAsia="zh-CN"/>
        </w:rPr>
        <w:t xml:space="preserve"> </w:t>
      </w:r>
    </w:p>
    <w:p w14:paraId="2DD0A9B6">
      <w:pPr>
        <w:pStyle w:val="3"/>
        <w:spacing w:line="360" w:lineRule="auto"/>
        <w:jc w:val="center"/>
        <w:rPr>
          <w:rFonts w:hint="eastAsia" w:ascii="新宋体" w:hAnsi="新宋体" w:eastAsia="新宋体" w:cs="新宋体"/>
          <w:b/>
          <w:bCs/>
          <w:color w:val="auto"/>
          <w:szCs w:val="21"/>
        </w:rPr>
      </w:pPr>
      <w:r>
        <w:rPr>
          <w:rFonts w:hint="eastAsia" w:ascii="新宋体" w:hAnsi="新宋体" w:eastAsia="新宋体" w:cs="新宋体"/>
          <w:bCs/>
          <w:color w:val="auto"/>
          <w:szCs w:val="21"/>
        </w:rPr>
        <w:fldChar w:fldCharType="end"/>
      </w:r>
    </w:p>
    <w:p w14:paraId="406C79AE">
      <w:pPr>
        <w:rPr>
          <w:rFonts w:hint="eastAsia" w:ascii="新宋体" w:hAnsi="新宋体" w:eastAsia="新宋体" w:cs="新宋体"/>
          <w:b/>
          <w:bCs/>
          <w:color w:val="auto"/>
          <w:szCs w:val="21"/>
        </w:rPr>
      </w:pPr>
      <w:r>
        <w:rPr>
          <w:rFonts w:hint="eastAsia" w:ascii="新宋体" w:hAnsi="新宋体" w:eastAsia="新宋体" w:cs="新宋体"/>
          <w:b/>
          <w:bCs/>
          <w:color w:val="auto"/>
          <w:szCs w:val="21"/>
        </w:rPr>
        <w:br w:type="page"/>
      </w:r>
    </w:p>
    <w:p w14:paraId="6A89BE77">
      <w:pPr>
        <w:pStyle w:val="3"/>
        <w:spacing w:line="360" w:lineRule="auto"/>
        <w:jc w:val="center"/>
        <w:rPr>
          <w:rFonts w:hint="eastAsia" w:ascii="新宋体" w:hAnsi="新宋体" w:eastAsia="新宋体" w:cs="新宋体"/>
          <w:b w:val="0"/>
          <w:color w:val="auto"/>
          <w:szCs w:val="30"/>
        </w:rPr>
      </w:pPr>
      <w:bookmarkStart w:id="0" w:name="_Toc847"/>
      <w:r>
        <w:rPr>
          <w:rFonts w:hint="eastAsia" w:ascii="新宋体" w:hAnsi="新宋体" w:eastAsia="新宋体" w:cs="新宋体"/>
          <w:b w:val="0"/>
          <w:color w:val="auto"/>
          <w:sz w:val="36"/>
          <w:szCs w:val="30"/>
        </w:rPr>
        <w:t>第一篇  采购邀请书</w:t>
      </w:r>
      <w:bookmarkEnd w:id="0"/>
    </w:p>
    <w:p w14:paraId="1437AC6F">
      <w:pPr>
        <w:snapToGrid w:val="0"/>
        <w:spacing w:line="400" w:lineRule="exact"/>
        <w:ind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u w:val="single"/>
          <w:lang w:eastAsia="zh-CN"/>
        </w:rPr>
        <w:t>中崟工程项目管理有限公司</w:t>
      </w:r>
      <w:r>
        <w:rPr>
          <w:rFonts w:hint="eastAsia" w:ascii="新宋体" w:hAnsi="新宋体" w:eastAsia="新宋体" w:cs="新宋体"/>
          <w:color w:val="auto"/>
          <w:sz w:val="24"/>
          <w:szCs w:val="24"/>
        </w:rPr>
        <w:t>接受</w:t>
      </w:r>
      <w:r>
        <w:rPr>
          <w:rFonts w:hint="eastAsia" w:ascii="新宋体" w:hAnsi="新宋体" w:eastAsia="新宋体" w:cs="新宋体"/>
          <w:b/>
          <w:bCs/>
          <w:color w:val="auto"/>
          <w:sz w:val="24"/>
          <w:szCs w:val="24"/>
          <w:u w:val="single"/>
          <w:lang w:eastAsia="zh-CN"/>
        </w:rPr>
        <w:t>重庆健康职业学院</w:t>
      </w:r>
      <w:r>
        <w:rPr>
          <w:rFonts w:hint="eastAsia" w:ascii="新宋体" w:hAnsi="新宋体" w:eastAsia="新宋体" w:cs="新宋体"/>
          <w:color w:val="auto"/>
          <w:sz w:val="24"/>
          <w:szCs w:val="24"/>
        </w:rPr>
        <w:t>的委托，对</w:t>
      </w:r>
      <w:r>
        <w:rPr>
          <w:rFonts w:hint="eastAsia" w:ascii="新宋体" w:hAnsi="新宋体" w:eastAsia="新宋体" w:cs="新宋体"/>
          <w:b/>
          <w:bCs/>
          <w:color w:val="auto"/>
          <w:sz w:val="24"/>
          <w:szCs w:val="24"/>
          <w:u w:val="single"/>
          <w:lang w:eastAsia="zh-CN"/>
        </w:rPr>
        <w:t>重庆健康职业学院第二食堂装修工程</w:t>
      </w:r>
      <w:r>
        <w:rPr>
          <w:rFonts w:hint="eastAsia" w:ascii="新宋体" w:hAnsi="新宋体" w:eastAsia="新宋体" w:cs="新宋体"/>
          <w:color w:val="auto"/>
          <w:sz w:val="24"/>
          <w:szCs w:val="24"/>
        </w:rPr>
        <w:t>进行竞争性磋商采购。欢迎有资格的供应商前来参与磋商。</w:t>
      </w:r>
    </w:p>
    <w:p w14:paraId="6FC58DE4">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1" w:name="_Toc2292"/>
      <w:r>
        <w:rPr>
          <w:rFonts w:hint="eastAsia" w:ascii="新宋体" w:hAnsi="新宋体" w:eastAsia="新宋体" w:cs="新宋体"/>
          <w:color w:val="auto"/>
          <w:sz w:val="24"/>
        </w:rPr>
        <w:t>一、竞争性磋商内容</w:t>
      </w:r>
      <w:bookmarkEnd w:id="1"/>
    </w:p>
    <w:tbl>
      <w:tblPr>
        <w:tblStyle w:val="2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1763"/>
        <w:gridCol w:w="1770"/>
        <w:gridCol w:w="1367"/>
        <w:gridCol w:w="1423"/>
      </w:tblGrid>
      <w:tr w14:paraId="07CC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74" w:type="dxa"/>
            <w:tcBorders>
              <w:top w:val="single" w:color="auto" w:sz="4" w:space="0"/>
              <w:left w:val="single" w:color="auto" w:sz="4" w:space="0"/>
              <w:right w:val="single" w:color="auto" w:sz="4" w:space="0"/>
            </w:tcBorders>
            <w:vAlign w:val="center"/>
          </w:tcPr>
          <w:p w14:paraId="6B0F1B47">
            <w:pPr>
              <w:widowControl/>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项目名称</w:t>
            </w:r>
          </w:p>
        </w:tc>
        <w:tc>
          <w:tcPr>
            <w:tcW w:w="1763" w:type="dxa"/>
            <w:tcBorders>
              <w:top w:val="single" w:color="auto" w:sz="4" w:space="0"/>
              <w:left w:val="single" w:color="auto" w:sz="4" w:space="0"/>
              <w:right w:val="single" w:color="auto" w:sz="4" w:space="0"/>
            </w:tcBorders>
            <w:vAlign w:val="center"/>
          </w:tcPr>
          <w:p w14:paraId="0BDB6549">
            <w:pPr>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最高限价（元）</w:t>
            </w:r>
          </w:p>
        </w:tc>
        <w:tc>
          <w:tcPr>
            <w:tcW w:w="1770" w:type="dxa"/>
            <w:tcBorders>
              <w:top w:val="single" w:color="auto" w:sz="4" w:space="0"/>
              <w:left w:val="single" w:color="auto" w:sz="4" w:space="0"/>
              <w:right w:val="single" w:color="auto" w:sz="4" w:space="0"/>
            </w:tcBorders>
            <w:vAlign w:val="center"/>
          </w:tcPr>
          <w:p w14:paraId="0FE93626">
            <w:pPr>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成交供应商数量（名）</w:t>
            </w:r>
          </w:p>
        </w:tc>
        <w:tc>
          <w:tcPr>
            <w:tcW w:w="1367" w:type="dxa"/>
            <w:tcBorders>
              <w:top w:val="single" w:color="auto" w:sz="4" w:space="0"/>
              <w:left w:val="single" w:color="auto" w:sz="4" w:space="0"/>
              <w:right w:val="single" w:color="auto" w:sz="4" w:space="0"/>
            </w:tcBorders>
            <w:vAlign w:val="center"/>
          </w:tcPr>
          <w:p w14:paraId="0A3CB73D">
            <w:pPr>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磋商保证金</w:t>
            </w:r>
          </w:p>
        </w:tc>
        <w:tc>
          <w:tcPr>
            <w:tcW w:w="1423" w:type="dxa"/>
            <w:tcBorders>
              <w:top w:val="single" w:color="auto" w:sz="4" w:space="0"/>
              <w:left w:val="single" w:color="auto" w:sz="4" w:space="0"/>
              <w:right w:val="single" w:color="auto" w:sz="4" w:space="0"/>
            </w:tcBorders>
            <w:vAlign w:val="center"/>
          </w:tcPr>
          <w:p w14:paraId="438DDC10">
            <w:pPr>
              <w:jc w:val="center"/>
              <w:rPr>
                <w:rFonts w:hint="eastAsia" w:ascii="新宋体" w:hAnsi="新宋体" w:eastAsia="新宋体" w:cs="新宋体"/>
                <w:b/>
                <w:bCs/>
                <w:color w:val="auto"/>
                <w:kern w:val="0"/>
                <w:sz w:val="21"/>
                <w:szCs w:val="24"/>
                <w:lang w:val="en-US" w:eastAsia="zh-CN"/>
              </w:rPr>
            </w:pPr>
            <w:r>
              <w:rPr>
                <w:rFonts w:hint="eastAsia" w:ascii="新宋体" w:hAnsi="新宋体" w:eastAsia="新宋体" w:cs="新宋体"/>
                <w:b/>
                <w:bCs/>
                <w:color w:val="auto"/>
                <w:kern w:val="0"/>
                <w:sz w:val="21"/>
                <w:szCs w:val="24"/>
                <w:lang w:val="en-US" w:eastAsia="zh-CN"/>
              </w:rPr>
              <w:t>备注</w:t>
            </w:r>
          </w:p>
        </w:tc>
      </w:tr>
      <w:tr w14:paraId="0E4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874" w:type="dxa"/>
            <w:tcBorders>
              <w:top w:val="single" w:color="auto" w:sz="4" w:space="0"/>
              <w:left w:val="single" w:color="auto" w:sz="4" w:space="0"/>
              <w:right w:val="single" w:color="auto" w:sz="4" w:space="0"/>
            </w:tcBorders>
            <w:vAlign w:val="center"/>
          </w:tcPr>
          <w:p w14:paraId="3BD57087">
            <w:pPr>
              <w:widowControl/>
              <w:jc w:val="center"/>
              <w:rPr>
                <w:rFonts w:hint="eastAsia" w:ascii="新宋体" w:hAnsi="新宋体" w:eastAsia="新宋体" w:cs="新宋体"/>
                <w:color w:val="auto"/>
                <w:kern w:val="0"/>
                <w:sz w:val="21"/>
                <w:szCs w:val="24"/>
                <w:lang w:eastAsia="zh-CN"/>
              </w:rPr>
            </w:pPr>
            <w:r>
              <w:rPr>
                <w:rFonts w:hint="eastAsia" w:ascii="新宋体" w:hAnsi="新宋体" w:eastAsia="新宋体" w:cs="新宋体"/>
                <w:color w:val="auto"/>
                <w:kern w:val="0"/>
                <w:sz w:val="21"/>
                <w:szCs w:val="24"/>
                <w:lang w:eastAsia="zh-CN"/>
              </w:rPr>
              <w:t>重庆健康职业学院第二食堂装修工程</w:t>
            </w:r>
          </w:p>
        </w:tc>
        <w:tc>
          <w:tcPr>
            <w:tcW w:w="1763" w:type="dxa"/>
            <w:tcBorders>
              <w:top w:val="single" w:color="auto" w:sz="4" w:space="0"/>
              <w:left w:val="single" w:color="auto" w:sz="4" w:space="0"/>
              <w:right w:val="single" w:color="auto" w:sz="4" w:space="0"/>
            </w:tcBorders>
            <w:vAlign w:val="center"/>
          </w:tcPr>
          <w:p w14:paraId="3BA46DFA">
            <w:pPr>
              <w:widowControl/>
              <w:jc w:val="center"/>
              <w:rPr>
                <w:rFonts w:hint="default" w:ascii="新宋体" w:hAnsi="新宋体" w:eastAsia="新宋体" w:cs="新宋体"/>
                <w:color w:val="auto"/>
                <w:kern w:val="0"/>
                <w:sz w:val="21"/>
                <w:szCs w:val="24"/>
                <w:lang w:val="en-US"/>
              </w:rPr>
            </w:pPr>
            <w:r>
              <w:rPr>
                <w:rFonts w:hint="eastAsia" w:ascii="新宋体" w:hAnsi="新宋体" w:eastAsia="新宋体" w:cs="新宋体"/>
                <w:bCs/>
                <w:color w:val="auto"/>
                <w:sz w:val="24"/>
                <w:szCs w:val="24"/>
                <w:highlight w:val="none"/>
                <w:lang w:val="en-US" w:eastAsia="zh-CN"/>
              </w:rPr>
              <w:t xml:space="preserve">  3612597.2</w:t>
            </w:r>
          </w:p>
        </w:tc>
        <w:tc>
          <w:tcPr>
            <w:tcW w:w="1770" w:type="dxa"/>
            <w:tcBorders>
              <w:top w:val="single" w:color="auto" w:sz="4" w:space="0"/>
              <w:left w:val="single" w:color="auto" w:sz="4" w:space="0"/>
              <w:right w:val="single" w:color="auto" w:sz="4" w:space="0"/>
            </w:tcBorders>
            <w:vAlign w:val="center"/>
          </w:tcPr>
          <w:p w14:paraId="45AC2F05">
            <w:pPr>
              <w:widowControl/>
              <w:jc w:val="center"/>
              <w:rPr>
                <w:rFonts w:hint="eastAsia" w:ascii="新宋体" w:hAnsi="新宋体" w:eastAsia="新宋体" w:cs="新宋体"/>
                <w:color w:val="auto"/>
                <w:kern w:val="0"/>
                <w:sz w:val="21"/>
                <w:szCs w:val="24"/>
              </w:rPr>
            </w:pPr>
            <w:r>
              <w:rPr>
                <w:rFonts w:hint="eastAsia" w:ascii="新宋体" w:hAnsi="新宋体" w:eastAsia="新宋体" w:cs="新宋体"/>
                <w:color w:val="auto"/>
                <w:kern w:val="0"/>
                <w:sz w:val="21"/>
                <w:szCs w:val="24"/>
              </w:rPr>
              <w:t>1</w:t>
            </w:r>
          </w:p>
        </w:tc>
        <w:tc>
          <w:tcPr>
            <w:tcW w:w="1367" w:type="dxa"/>
            <w:tcBorders>
              <w:top w:val="single" w:color="auto" w:sz="4" w:space="0"/>
              <w:left w:val="single" w:color="auto" w:sz="4" w:space="0"/>
              <w:right w:val="single" w:color="auto" w:sz="4" w:space="0"/>
            </w:tcBorders>
            <w:vAlign w:val="center"/>
          </w:tcPr>
          <w:p w14:paraId="209BC1F9">
            <w:pPr>
              <w:jc w:val="center"/>
              <w:rPr>
                <w:rFonts w:hint="eastAsia" w:ascii="新宋体" w:hAnsi="新宋体" w:eastAsia="新宋体" w:cs="新宋体"/>
                <w:b/>
                <w:color w:val="auto"/>
                <w:sz w:val="21"/>
                <w:szCs w:val="21"/>
                <w:lang w:val="en-US" w:eastAsia="zh-CN"/>
              </w:rPr>
            </w:pPr>
            <w:r>
              <w:rPr>
                <w:rFonts w:hint="eastAsia" w:ascii="新宋体" w:hAnsi="新宋体" w:eastAsia="新宋体" w:cs="新宋体"/>
                <w:b/>
                <w:color w:val="auto"/>
                <w:sz w:val="21"/>
                <w:szCs w:val="21"/>
                <w:lang w:val="en-US" w:eastAsia="zh-CN"/>
              </w:rPr>
              <w:t>/</w:t>
            </w:r>
          </w:p>
        </w:tc>
        <w:tc>
          <w:tcPr>
            <w:tcW w:w="1423" w:type="dxa"/>
            <w:tcBorders>
              <w:top w:val="single" w:color="auto" w:sz="4" w:space="0"/>
              <w:left w:val="single" w:color="auto" w:sz="4" w:space="0"/>
              <w:right w:val="single" w:color="auto" w:sz="4" w:space="0"/>
            </w:tcBorders>
            <w:vAlign w:val="center"/>
          </w:tcPr>
          <w:p w14:paraId="4080228C">
            <w:pPr>
              <w:jc w:val="center"/>
              <w:rPr>
                <w:rFonts w:hint="eastAsia" w:ascii="新宋体" w:hAnsi="新宋体" w:eastAsia="新宋体" w:cs="新宋体"/>
                <w:b/>
                <w:color w:val="auto"/>
                <w:sz w:val="21"/>
                <w:szCs w:val="21"/>
                <w:lang w:val="en-US" w:eastAsia="zh-CN"/>
              </w:rPr>
            </w:pPr>
          </w:p>
        </w:tc>
      </w:tr>
    </w:tbl>
    <w:p w14:paraId="6FE22A99">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2" w:name="_Toc21957"/>
      <w:r>
        <w:rPr>
          <w:rFonts w:hint="eastAsia" w:ascii="新宋体" w:hAnsi="新宋体" w:eastAsia="新宋体" w:cs="新宋体"/>
          <w:color w:val="auto"/>
          <w:sz w:val="24"/>
        </w:rPr>
        <w:t>二、资金来源</w:t>
      </w:r>
      <w:bookmarkEnd w:id="2"/>
    </w:p>
    <w:p w14:paraId="3CA81993">
      <w:pPr>
        <w:spacing w:line="400" w:lineRule="exact"/>
        <w:ind w:firstLine="480" w:firstLineChars="200"/>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业主自筹资金,预算金额为 3612597.2元；</w:t>
      </w:r>
    </w:p>
    <w:p w14:paraId="78751D23">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3" w:name="_Toc5958"/>
      <w:r>
        <w:rPr>
          <w:rFonts w:hint="eastAsia" w:ascii="新宋体" w:hAnsi="新宋体" w:eastAsia="新宋体" w:cs="新宋体"/>
          <w:color w:val="auto"/>
          <w:sz w:val="24"/>
        </w:rPr>
        <w:t>三、供应商资格条件</w:t>
      </w:r>
      <w:bookmarkEnd w:id="3"/>
      <w:r>
        <w:rPr>
          <w:rFonts w:hint="eastAsia" w:ascii="新宋体" w:hAnsi="新宋体" w:eastAsia="新宋体" w:cs="新宋体"/>
          <w:color w:val="auto"/>
          <w:sz w:val="24"/>
        </w:rPr>
        <w:t xml:space="preserve"> </w:t>
      </w:r>
    </w:p>
    <w:p w14:paraId="59FD8AC5">
      <w:pPr>
        <w:spacing w:line="400" w:lineRule="exact"/>
        <w:ind w:firstLine="480" w:firstLineChars="20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供应商是指向采购人提供服务或者货物的法人、其他组织或者自然人。合格的供应商应首先符合政府采购法第二十二条规定的基本资格条件</w:t>
      </w:r>
      <w:r>
        <w:rPr>
          <w:rFonts w:hint="eastAsia" w:ascii="新宋体" w:hAnsi="新宋体" w:eastAsia="新宋体" w:cs="新宋体"/>
          <w:color w:val="auto"/>
          <w:sz w:val="24"/>
          <w:szCs w:val="24"/>
          <w:lang w:eastAsia="zh-CN"/>
        </w:rPr>
        <w:t>。</w:t>
      </w:r>
    </w:p>
    <w:p w14:paraId="6F58466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一</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基本资格条件</w:t>
      </w:r>
    </w:p>
    <w:p w14:paraId="1EB719D8">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1、具有独立承担民事责任的能力；</w:t>
      </w:r>
    </w:p>
    <w:p w14:paraId="23A7926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2、具有良好的商业信誉和健全的财务会计制度；</w:t>
      </w:r>
    </w:p>
    <w:p w14:paraId="53E6A32D">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3、具有履行合同所必需的设备和专业技术能力；</w:t>
      </w:r>
    </w:p>
    <w:p w14:paraId="49568279">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4、有依法缴纳税收和社会保障资金的良好记录；</w:t>
      </w:r>
    </w:p>
    <w:p w14:paraId="35D9145D">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5、参加政府采购活动前三年内，在经营活动中没有重大违法记录；</w:t>
      </w:r>
    </w:p>
    <w:p w14:paraId="1837FF0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6、法律、行政法规规定的其他条件</w:t>
      </w:r>
    </w:p>
    <w:p w14:paraId="2C372F47">
      <w:pPr>
        <w:spacing w:line="400" w:lineRule="exact"/>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（二）特定资格条件</w:t>
      </w:r>
    </w:p>
    <w:p w14:paraId="3388F07D">
      <w:pPr>
        <w:pStyle w:val="3"/>
        <w:adjustRightInd w:val="0"/>
        <w:snapToGrid w:val="0"/>
        <w:spacing w:before="0" w:after="0" w:line="400" w:lineRule="exact"/>
        <w:ind w:firstLine="480" w:firstLineChars="200"/>
        <w:rPr>
          <w:rFonts w:hint="eastAsia" w:ascii="新宋体" w:hAnsi="新宋体" w:eastAsia="新宋体" w:cs="新宋体"/>
          <w:b w:val="0"/>
          <w:bCs/>
          <w:color w:val="auto"/>
          <w:sz w:val="24"/>
        </w:rPr>
      </w:pPr>
      <w:bookmarkStart w:id="4" w:name="_Toc22359"/>
      <w:r>
        <w:rPr>
          <w:rFonts w:hint="eastAsia" w:ascii="新宋体" w:hAnsi="新宋体" w:eastAsia="新宋体" w:cs="新宋体"/>
          <w:b w:val="0"/>
          <w:bCs/>
          <w:color w:val="auto"/>
          <w:sz w:val="24"/>
        </w:rPr>
        <w:t>1.供应商须具备建设主管部门颁发的有效</w:t>
      </w:r>
      <w:r>
        <w:rPr>
          <w:rFonts w:hint="eastAsia" w:ascii="新宋体" w:hAnsi="新宋体" w:eastAsia="新宋体" w:cs="新宋体"/>
          <w:b w:val="0"/>
          <w:bCs/>
          <w:color w:val="auto"/>
          <w:sz w:val="24"/>
          <w:lang w:eastAsia="zh-CN"/>
        </w:rPr>
        <w:t>的</w:t>
      </w:r>
      <w:r>
        <w:rPr>
          <w:rFonts w:hint="eastAsia" w:ascii="新宋体" w:hAnsi="新宋体" w:eastAsia="新宋体" w:cs="新宋体"/>
          <w:b w:val="0"/>
          <w:bCs/>
          <w:color w:val="auto"/>
          <w:sz w:val="24"/>
        </w:rPr>
        <w:t>建筑工程施工总承包三级及以上资质</w:t>
      </w:r>
      <w:r>
        <w:rPr>
          <w:rFonts w:hint="eastAsia" w:ascii="新宋体" w:hAnsi="新宋体" w:eastAsia="新宋体" w:cs="新宋体"/>
          <w:b w:val="0"/>
          <w:bCs/>
          <w:color w:val="auto"/>
          <w:sz w:val="24"/>
          <w:lang w:eastAsia="zh-CN"/>
        </w:rPr>
        <w:t>或</w:t>
      </w:r>
      <w:r>
        <w:rPr>
          <w:rFonts w:hint="eastAsia" w:ascii="新宋体" w:hAnsi="新宋体" w:eastAsia="新宋体" w:cs="新宋体"/>
          <w:b w:val="0"/>
          <w:bCs/>
          <w:color w:val="auto"/>
          <w:sz w:val="24"/>
        </w:rPr>
        <w:t>建筑装修装饰工程专业承包二级及以上资质。（提供证书复印件</w:t>
      </w:r>
      <w:r>
        <w:rPr>
          <w:rFonts w:hint="eastAsia" w:ascii="新宋体" w:hAnsi="新宋体" w:eastAsia="新宋体" w:cs="新宋体"/>
          <w:b w:val="0"/>
          <w:bCs/>
          <w:color w:val="auto"/>
          <w:sz w:val="24"/>
          <w:lang w:val="en-US" w:eastAsia="zh-CN"/>
        </w:rPr>
        <w:t>并</w:t>
      </w:r>
      <w:r>
        <w:rPr>
          <w:rFonts w:hint="eastAsia" w:ascii="新宋体" w:hAnsi="新宋体" w:eastAsia="新宋体" w:cs="新宋体"/>
          <w:b w:val="0"/>
          <w:bCs/>
          <w:color w:val="auto"/>
          <w:sz w:val="24"/>
        </w:rPr>
        <w:t>加盖供应商公章）；</w:t>
      </w:r>
    </w:p>
    <w:p w14:paraId="442A61AE">
      <w:pPr>
        <w:pStyle w:val="3"/>
        <w:adjustRightInd w:val="0"/>
        <w:snapToGrid w:val="0"/>
        <w:spacing w:before="0" w:after="0" w:line="400" w:lineRule="exact"/>
        <w:ind w:firstLine="480" w:firstLineChars="200"/>
        <w:rPr>
          <w:rFonts w:hint="eastAsia" w:ascii="新宋体" w:hAnsi="新宋体" w:eastAsia="新宋体" w:cs="新宋体"/>
          <w:b w:val="0"/>
          <w:bCs/>
          <w:color w:val="auto"/>
          <w:sz w:val="24"/>
          <w:lang w:val="en-US" w:eastAsia="zh-CN"/>
        </w:rPr>
      </w:pPr>
      <w:r>
        <w:rPr>
          <w:rFonts w:hint="eastAsia" w:ascii="新宋体" w:hAnsi="新宋体" w:eastAsia="新宋体" w:cs="新宋体"/>
          <w:b w:val="0"/>
          <w:bCs/>
          <w:color w:val="auto"/>
          <w:sz w:val="24"/>
        </w:rPr>
        <w:t>2.具备建设行政主管部门颁发的有效的安全生产许可证（提供有效的安全生产许可证复印件并加盖供应商公章）。</w:t>
      </w:r>
    </w:p>
    <w:p w14:paraId="756FCFAD">
      <w:pPr>
        <w:pStyle w:val="3"/>
        <w:adjustRightInd w:val="0"/>
        <w:snapToGrid w:val="0"/>
        <w:spacing w:before="0" w:after="0" w:line="400" w:lineRule="exact"/>
        <w:ind w:firstLine="482" w:firstLineChars="200"/>
        <w:rPr>
          <w:rFonts w:hint="eastAsia" w:ascii="新宋体" w:hAnsi="新宋体" w:eastAsia="新宋体" w:cs="新宋体"/>
          <w:color w:val="auto"/>
          <w:sz w:val="24"/>
        </w:rPr>
      </w:pPr>
      <w:r>
        <w:rPr>
          <w:rFonts w:hint="eastAsia" w:ascii="新宋体" w:hAnsi="新宋体" w:eastAsia="新宋体" w:cs="新宋体"/>
          <w:color w:val="auto"/>
          <w:sz w:val="24"/>
        </w:rPr>
        <w:t>四、磋商有关说明</w:t>
      </w:r>
      <w:bookmarkEnd w:id="4"/>
    </w:p>
    <w:p w14:paraId="54C120C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（一）供应商需通过“行采家”平台（http://www.gec123.com）进行注册，成为正式供应商方能参与采购活动。</w:t>
      </w:r>
    </w:p>
    <w:p w14:paraId="24AA82B9">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（二）凡有意参加磋商的供应商，请在行采家（http://www.gec123.com）上下载或到采购代理机构处领取本项目竞争性磋商文件</w:t>
      </w:r>
      <w:r>
        <w:rPr>
          <w:rFonts w:hint="eastAsia" w:ascii="新宋体" w:hAnsi="新宋体" w:eastAsia="新宋体" w:cs="新宋体"/>
          <w:color w:val="auto"/>
          <w:sz w:val="24"/>
          <w:szCs w:val="24"/>
          <w:lang w:val="en-US" w:eastAsia="zh-CN"/>
        </w:rPr>
        <w:t>等</w:t>
      </w:r>
      <w:r>
        <w:rPr>
          <w:rFonts w:hint="eastAsia" w:ascii="新宋体" w:hAnsi="新宋体" w:eastAsia="新宋体" w:cs="新宋体"/>
          <w:color w:val="auto"/>
          <w:sz w:val="24"/>
          <w:szCs w:val="24"/>
        </w:rPr>
        <w:t>所有项目资料，无论供应商下载或领取与否，均视为已知晓所有磋商实质性要求内容。</w:t>
      </w:r>
    </w:p>
    <w:p w14:paraId="57D91D9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（三）竞争性磋商公告期限：自采购公告发布之日起</w:t>
      </w:r>
      <w:r>
        <w:rPr>
          <w:rFonts w:hint="eastAsia" w:ascii="新宋体" w:hAnsi="新宋体" w:eastAsia="新宋体" w:cs="新宋体"/>
          <w:color w:val="000000" w:themeColor="text1"/>
          <w:sz w:val="24"/>
          <w:szCs w:val="24"/>
          <w:lang w:val="en-US" w:eastAsia="zh-CN"/>
          <w14:textFill>
            <w14:solidFill>
              <w14:schemeClr w14:val="tx1"/>
            </w14:solidFill>
          </w14:textFill>
        </w:rPr>
        <w:t>五个工作日</w:t>
      </w:r>
      <w:r>
        <w:rPr>
          <w:rFonts w:hint="eastAsia" w:ascii="新宋体" w:hAnsi="新宋体" w:eastAsia="新宋体" w:cs="新宋体"/>
          <w:color w:val="000000" w:themeColor="text1"/>
          <w:sz w:val="24"/>
          <w:szCs w:val="24"/>
          <w14:textFill>
            <w14:solidFill>
              <w14:schemeClr w14:val="tx1"/>
            </w14:solidFill>
          </w14:textFill>
        </w:rPr>
        <w:t>。</w:t>
      </w:r>
    </w:p>
    <w:p w14:paraId="5AE0F71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（四）竞争性磋商文件发售期限： </w:t>
      </w:r>
    </w:p>
    <w:p w14:paraId="14BDC129">
      <w:pPr>
        <w:spacing w:line="400" w:lineRule="exact"/>
        <w:ind w:firstLine="482"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color w:val="auto"/>
          <w:sz w:val="24"/>
          <w:szCs w:val="24"/>
        </w:rPr>
        <w:t>1.竞争性磋商文件发售期：</w:t>
      </w:r>
      <w:r>
        <w:rPr>
          <w:rFonts w:hint="eastAsia" w:ascii="新宋体" w:hAnsi="新宋体" w:eastAsia="新宋体" w:cs="新宋体"/>
          <w:color w:val="000000" w:themeColor="text1"/>
          <w:sz w:val="24"/>
          <w:szCs w:val="24"/>
          <w:highlight w:val="none"/>
          <w14:textFill>
            <w14:solidFill>
              <w14:schemeClr w14:val="tx1"/>
            </w14:solidFill>
          </w14:textFill>
        </w:rPr>
        <w:t>202</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szCs w:val="24"/>
          <w:highlight w:val="none"/>
          <w14:textFill>
            <w14:solidFill>
              <w14:schemeClr w14:val="tx1"/>
            </w14:solidFill>
          </w14:textFill>
        </w:rPr>
        <w:t>年</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8</w:t>
      </w:r>
      <w:r>
        <w:rPr>
          <w:rFonts w:hint="eastAsia" w:ascii="新宋体" w:hAnsi="新宋体" w:eastAsia="新宋体" w:cs="新宋体"/>
          <w:color w:val="000000" w:themeColor="text1"/>
          <w:sz w:val="24"/>
          <w:szCs w:val="24"/>
          <w:highlight w:val="none"/>
          <w14:textFill>
            <w14:solidFill>
              <w14:schemeClr w14:val="tx1"/>
            </w14:solidFill>
          </w14:textFill>
        </w:rPr>
        <w:t>月</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21</w:t>
      </w:r>
      <w:r>
        <w:rPr>
          <w:rFonts w:hint="eastAsia" w:ascii="新宋体" w:hAnsi="新宋体" w:eastAsia="新宋体" w:cs="新宋体"/>
          <w:color w:val="000000" w:themeColor="text1"/>
          <w:sz w:val="24"/>
          <w:szCs w:val="24"/>
          <w:highlight w:val="none"/>
          <w14:textFill>
            <w14:solidFill>
              <w14:schemeClr w14:val="tx1"/>
            </w14:solidFill>
          </w14:textFill>
        </w:rPr>
        <w:t>日至202</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szCs w:val="24"/>
          <w:highlight w:val="none"/>
          <w14:textFill>
            <w14:solidFill>
              <w14:schemeClr w14:val="tx1"/>
            </w14:solidFill>
          </w14:textFill>
        </w:rPr>
        <w:t>年</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8</w:t>
      </w:r>
      <w:r>
        <w:rPr>
          <w:rFonts w:hint="eastAsia" w:ascii="新宋体" w:hAnsi="新宋体" w:eastAsia="新宋体" w:cs="新宋体"/>
          <w:color w:val="000000" w:themeColor="text1"/>
          <w:sz w:val="24"/>
          <w:szCs w:val="24"/>
          <w:highlight w:val="none"/>
          <w14:textFill>
            <w14:solidFill>
              <w14:schemeClr w14:val="tx1"/>
            </w14:solidFill>
          </w14:textFill>
        </w:rPr>
        <w:t>月</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26</w:t>
      </w:r>
      <w:r>
        <w:rPr>
          <w:rFonts w:hint="eastAsia" w:ascii="新宋体" w:hAnsi="新宋体" w:eastAsia="新宋体" w:cs="新宋体"/>
          <w:color w:val="000000" w:themeColor="text1"/>
          <w:sz w:val="24"/>
          <w:szCs w:val="24"/>
          <w:highlight w:val="none"/>
          <w14:textFill>
            <w14:solidFill>
              <w14:schemeClr w14:val="tx1"/>
            </w14:solidFill>
          </w14:textFill>
        </w:rPr>
        <w:t>日</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17:00时（工</w:t>
      </w:r>
      <w:r>
        <w:rPr>
          <w:rFonts w:hint="eastAsia" w:ascii="新宋体" w:hAnsi="新宋体" w:eastAsia="新宋体" w:cs="新宋体"/>
          <w:color w:val="000000" w:themeColor="text1"/>
          <w:sz w:val="24"/>
          <w:szCs w:val="24"/>
          <w:lang w:val="en-US" w:eastAsia="zh-CN"/>
          <w14:textFill>
            <w14:solidFill>
              <w14:schemeClr w14:val="tx1"/>
            </w14:solidFill>
          </w14:textFill>
        </w:rPr>
        <w:t>作时间）</w:t>
      </w:r>
      <w:r>
        <w:rPr>
          <w:rFonts w:hint="eastAsia" w:ascii="新宋体" w:hAnsi="新宋体" w:eastAsia="新宋体" w:cs="新宋体"/>
          <w:color w:val="000000" w:themeColor="text1"/>
          <w:sz w:val="24"/>
          <w:szCs w:val="24"/>
          <w14:textFill>
            <w14:solidFill>
              <w14:schemeClr w14:val="tx1"/>
            </w14:solidFill>
          </w14:textFill>
        </w:rPr>
        <w:t>。</w:t>
      </w:r>
    </w:p>
    <w:p w14:paraId="70FA5913">
      <w:pPr>
        <w:spacing w:line="400" w:lineRule="exact"/>
        <w:ind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2.报名方式：</w:t>
      </w:r>
    </w:p>
    <w:p w14:paraId="6BFA356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（1）现场购买磋商文件</w:t>
      </w:r>
    </w:p>
    <w:p w14:paraId="437351E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drawing>
          <wp:anchor distT="0" distB="0" distL="114300" distR="114300" simplePos="0" relativeHeight="251659264" behindDoc="0" locked="0" layoutInCell="1" allowOverlap="1">
            <wp:simplePos x="0" y="0"/>
            <wp:positionH relativeFrom="column">
              <wp:posOffset>4812665</wp:posOffset>
            </wp:positionH>
            <wp:positionV relativeFrom="paragraph">
              <wp:posOffset>778510</wp:posOffset>
            </wp:positionV>
            <wp:extent cx="1498600" cy="1849120"/>
            <wp:effectExtent l="0" t="0" r="6350" b="17780"/>
            <wp:wrapSquare wrapText="bothSides"/>
            <wp:docPr id="2" name="图片 2" descr="5e846dc0d900fb6cefe34414bcfe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846dc0d900fb6cefe34414bcfe069"/>
                    <pic:cNvPicPr>
                      <a:picLocks noChangeAspect="1"/>
                    </pic:cNvPicPr>
                  </pic:nvPicPr>
                  <pic:blipFill>
                    <a:blip r:embed="rId6"/>
                    <a:stretch>
                      <a:fillRect/>
                    </a:stretch>
                  </pic:blipFill>
                  <pic:spPr>
                    <a:xfrm>
                      <a:off x="0" y="0"/>
                      <a:ext cx="1498600" cy="1849120"/>
                    </a:xfrm>
                    <a:prstGeom prst="rect">
                      <a:avLst/>
                    </a:prstGeom>
                  </pic:spPr>
                </pic:pic>
              </a:graphicData>
            </a:graphic>
          </wp:anchor>
        </w:drawing>
      </w:r>
      <w:r>
        <w:rPr>
          <w:rFonts w:hint="eastAsia" w:ascii="新宋体" w:hAnsi="新宋体" w:eastAsia="新宋体" w:cs="新宋体"/>
          <w:color w:val="auto"/>
          <w:sz w:val="24"/>
          <w:szCs w:val="24"/>
        </w:rPr>
        <w:t>在磋商文件发售期内，供应商到采购代理机构中崟工程项目管理有限公司</w:t>
      </w:r>
      <w:r>
        <w:rPr>
          <w:rFonts w:hint="eastAsia" w:ascii="新宋体" w:hAnsi="新宋体" w:eastAsia="新宋体" w:cs="新宋体"/>
          <w:color w:val="auto"/>
          <w:sz w:val="24"/>
          <w:szCs w:val="24"/>
          <w:lang w:eastAsia="zh-CN"/>
        </w:rPr>
        <w:t>（地址：</w:t>
      </w:r>
      <w:r>
        <w:rPr>
          <w:rFonts w:hint="eastAsia" w:ascii="新宋体" w:hAnsi="新宋体" w:eastAsia="新宋体" w:cs="新宋体"/>
          <w:b/>
          <w:bCs/>
          <w:color w:val="auto"/>
          <w:sz w:val="24"/>
          <w:szCs w:val="24"/>
          <w:lang w:val="en-US" w:eastAsia="zh-CN"/>
        </w:rPr>
        <w:t>重庆市大足区棠香街道办事处五星大道666号4幢8-43）</w:t>
      </w:r>
      <w:r>
        <w:rPr>
          <w:rFonts w:hint="eastAsia" w:ascii="新宋体" w:hAnsi="新宋体" w:eastAsia="新宋体" w:cs="新宋体"/>
          <w:color w:val="auto"/>
          <w:sz w:val="24"/>
          <w:szCs w:val="24"/>
        </w:rPr>
        <w:t>递交《磋商文件发售登记表》（加盖供应商公章）可以以现金方式购买磋商文件</w:t>
      </w:r>
      <w:r>
        <w:rPr>
          <w:rFonts w:hint="eastAsia" w:ascii="新宋体" w:hAnsi="新宋体" w:eastAsia="新宋体" w:cs="新宋体"/>
          <w:color w:val="auto"/>
          <w:sz w:val="24"/>
          <w:szCs w:val="24"/>
          <w:lang w:eastAsia="zh-CN"/>
        </w:rPr>
        <w:t>，登记递交了《采购文件发售登记表》（格式详见附件）并购买采购文件的供应商，其报名才被接收</w:t>
      </w:r>
      <w:r>
        <w:rPr>
          <w:rFonts w:hint="eastAsia" w:ascii="新宋体" w:hAnsi="新宋体" w:eastAsia="新宋体" w:cs="新宋体"/>
          <w:color w:val="auto"/>
          <w:sz w:val="24"/>
          <w:szCs w:val="24"/>
        </w:rPr>
        <w:t>。</w:t>
      </w:r>
    </w:p>
    <w:p w14:paraId="5F45A026">
      <w:pPr>
        <w:numPr>
          <w:ilvl w:val="0"/>
          <w:numId w:val="1"/>
        </w:num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非现场购买磋商文件</w:t>
      </w:r>
    </w:p>
    <w:p w14:paraId="45F3AB0E">
      <w:pPr>
        <w:numPr>
          <w:ilvl w:val="0"/>
          <w:numId w:val="0"/>
        </w:numPr>
        <w:spacing w:line="400" w:lineRule="exact"/>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在磋商文件发售期内</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fldChar w:fldCharType="begin"/>
      </w:r>
      <w:r>
        <w:rPr>
          <w:rFonts w:hint="eastAsia" w:ascii="新宋体" w:hAnsi="新宋体" w:eastAsia="新宋体" w:cs="新宋体"/>
          <w:color w:val="auto"/>
          <w:sz w:val="24"/>
          <w:szCs w:val="24"/>
          <w:lang w:val="en-US" w:eastAsia="zh-CN"/>
        </w:rPr>
        <w:instrText xml:space="preserve"> HYPERLINK "mailto:（2）在比选文件发售期内，比选申请人将《比选文件发售登记表》加盖投标人公章鲜章扫描后发送至850742771@qq.com。" </w:instrText>
      </w:r>
      <w:r>
        <w:rPr>
          <w:rFonts w:hint="eastAsia" w:ascii="新宋体" w:hAnsi="新宋体" w:eastAsia="新宋体" w:cs="新宋体"/>
          <w:color w:val="auto"/>
          <w:sz w:val="24"/>
          <w:szCs w:val="24"/>
          <w:lang w:val="en-US" w:eastAsia="zh-CN"/>
        </w:rPr>
        <w:fldChar w:fldCharType="separate"/>
      </w:r>
      <w:r>
        <w:rPr>
          <w:rFonts w:hint="eastAsia" w:ascii="新宋体" w:hAnsi="新宋体" w:eastAsia="新宋体" w:cs="新宋体"/>
          <w:color w:val="auto"/>
          <w:sz w:val="24"/>
          <w:szCs w:val="24"/>
          <w:lang w:val="en-US" w:eastAsia="zh-CN"/>
        </w:rPr>
        <w:t>供应商将</w:t>
      </w:r>
      <w:r>
        <w:rPr>
          <w:rFonts w:hint="eastAsia" w:ascii="新宋体" w:hAnsi="新宋体" w:eastAsia="新宋体" w:cs="新宋体"/>
          <w:color w:val="auto"/>
          <w:sz w:val="24"/>
          <w:szCs w:val="24"/>
        </w:rPr>
        <w:t>《磋商文件发售登记表》</w:t>
      </w:r>
      <w:r>
        <w:rPr>
          <w:rFonts w:hint="eastAsia" w:ascii="新宋体" w:hAnsi="新宋体" w:eastAsia="新宋体" w:cs="新宋体"/>
          <w:color w:val="auto"/>
          <w:sz w:val="24"/>
          <w:szCs w:val="24"/>
          <w:lang w:val="en-US" w:eastAsia="zh-CN"/>
        </w:rPr>
        <w:t>加盖供应商公章扫描后发送至306237621@qq.com，</w:t>
      </w:r>
      <w:r>
        <w:rPr>
          <w:rFonts w:hint="eastAsia" w:ascii="新宋体" w:hAnsi="新宋体" w:eastAsia="新宋体" w:cs="新宋体"/>
          <w:color w:val="auto"/>
          <w:sz w:val="24"/>
          <w:szCs w:val="24"/>
          <w:lang w:val="en-US" w:eastAsia="zh-CN"/>
        </w:rPr>
        <w:fldChar w:fldCharType="end"/>
      </w:r>
      <w:r>
        <w:rPr>
          <w:rFonts w:hint="eastAsia" w:ascii="新宋体" w:hAnsi="新宋体" w:eastAsia="新宋体" w:cs="新宋体"/>
          <w:color w:val="auto"/>
          <w:sz w:val="24"/>
          <w:szCs w:val="24"/>
          <w:lang w:val="en-US" w:eastAsia="zh-CN"/>
        </w:rPr>
        <w:t>可以以微信支付方式购买磋商文件。</w:t>
      </w:r>
    </w:p>
    <w:p w14:paraId="6530EDC4">
      <w:pPr>
        <w:numPr>
          <w:ilvl w:val="0"/>
          <w:numId w:val="0"/>
        </w:numPr>
        <w:spacing w:line="400" w:lineRule="exact"/>
        <w:ind w:firstLine="480" w:firstLineChars="200"/>
        <w:jc w:val="right"/>
        <w:rPr>
          <w:rFonts w:hint="eastAsia" w:ascii="新宋体" w:hAnsi="新宋体" w:eastAsia="新宋体" w:cs="新宋体"/>
          <w:color w:val="auto"/>
          <w:sz w:val="24"/>
          <w:szCs w:val="24"/>
          <w:lang w:val="en-US" w:eastAsia="zh-CN"/>
        </w:rPr>
      </w:pPr>
    </w:p>
    <w:p w14:paraId="16533818">
      <w:pPr>
        <w:spacing w:line="400" w:lineRule="exact"/>
        <w:ind w:firstLine="482" w:firstLineChars="20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供应商须满足以下要件，其响应文件才被接受：</w:t>
      </w:r>
    </w:p>
    <w:p w14:paraId="1E16C9E8">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（1）提交采购文件购买费缴纳凭据，加盖</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公章；</w:t>
      </w:r>
    </w:p>
    <w:p w14:paraId="18B4C8B7">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（2）递交</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银行基本账户“开户许可证”复印件加盖公章；</w:t>
      </w:r>
    </w:p>
    <w:p w14:paraId="66079449">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（3）递交采购文件发售登记表，加盖</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公章；</w:t>
      </w:r>
    </w:p>
    <w:p w14:paraId="7D82D4FC">
      <w:pPr>
        <w:spacing w:line="40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（4）</w:t>
      </w:r>
      <w:r>
        <w:rPr>
          <w:rFonts w:hint="eastAsia" w:ascii="新宋体" w:hAnsi="新宋体" w:eastAsia="新宋体" w:cs="新宋体"/>
          <w:color w:val="auto"/>
          <w:sz w:val="24"/>
          <w:szCs w:val="24"/>
          <w:highlight w:val="none"/>
          <w:lang w:val="en-US" w:eastAsia="zh-CN"/>
        </w:rPr>
        <w:t>授权委托书或法定身份证明复印件，加盖供应商公章；</w:t>
      </w:r>
    </w:p>
    <w:p w14:paraId="4D3EFE49">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（5）按规定递交</w:t>
      </w:r>
      <w:r>
        <w:rPr>
          <w:rFonts w:hint="eastAsia" w:ascii="新宋体" w:hAnsi="新宋体" w:eastAsia="新宋体" w:cs="新宋体"/>
          <w:color w:val="auto"/>
          <w:sz w:val="24"/>
          <w:szCs w:val="24"/>
          <w:highlight w:val="none"/>
          <w:lang w:eastAsia="zh-CN"/>
        </w:rPr>
        <w:t>响应文件</w:t>
      </w:r>
      <w:r>
        <w:rPr>
          <w:rFonts w:hint="eastAsia" w:ascii="新宋体" w:hAnsi="新宋体" w:eastAsia="新宋体" w:cs="新宋体"/>
          <w:color w:val="auto"/>
          <w:sz w:val="24"/>
          <w:szCs w:val="24"/>
          <w:highlight w:val="none"/>
        </w:rPr>
        <w:t>。</w:t>
      </w:r>
    </w:p>
    <w:p w14:paraId="2E140996">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说明：相关原件递交起止时间：如果采购文件要求必须提交的相关原件，其递交时间与</w:t>
      </w:r>
      <w:r>
        <w:rPr>
          <w:rFonts w:hint="eastAsia" w:ascii="新宋体" w:hAnsi="新宋体" w:eastAsia="新宋体" w:cs="新宋体"/>
          <w:color w:val="auto"/>
          <w:sz w:val="24"/>
          <w:szCs w:val="24"/>
          <w:highlight w:val="none"/>
          <w:lang w:eastAsia="zh-CN"/>
        </w:rPr>
        <w:t>响应文件</w:t>
      </w:r>
      <w:r>
        <w:rPr>
          <w:rFonts w:hint="eastAsia" w:ascii="新宋体" w:hAnsi="新宋体" w:eastAsia="新宋体" w:cs="新宋体"/>
          <w:color w:val="auto"/>
          <w:sz w:val="24"/>
          <w:szCs w:val="24"/>
          <w:highlight w:val="none"/>
        </w:rPr>
        <w:t>递交时间一致（逾期不予受理）。</w:t>
      </w:r>
    </w:p>
    <w:p w14:paraId="7280E125">
      <w:pPr>
        <w:spacing w:line="400" w:lineRule="exact"/>
        <w:ind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lang w:val="en-US" w:eastAsia="zh-CN"/>
        </w:rPr>
        <w:t>4</w:t>
      </w:r>
      <w:r>
        <w:rPr>
          <w:rFonts w:hint="eastAsia" w:ascii="新宋体" w:hAnsi="新宋体" w:eastAsia="新宋体" w:cs="新宋体"/>
          <w:b/>
          <w:bCs/>
          <w:color w:val="auto"/>
          <w:sz w:val="24"/>
          <w:szCs w:val="24"/>
        </w:rPr>
        <w:t>.竞争性磋商文件售价：</w:t>
      </w:r>
      <w:r>
        <w:rPr>
          <w:rFonts w:hint="eastAsia" w:ascii="新宋体" w:hAnsi="新宋体" w:eastAsia="新宋体" w:cs="新宋体"/>
          <w:color w:val="auto"/>
          <w:sz w:val="24"/>
          <w:szCs w:val="24"/>
        </w:rPr>
        <w:t>人民币</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00.00元/包。</w:t>
      </w:r>
    </w:p>
    <w:p w14:paraId="3DC1614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）递交响应文件地点：</w:t>
      </w:r>
      <w:r>
        <w:rPr>
          <w:rFonts w:hint="eastAsia" w:ascii="宋体" w:hAnsi="宋体" w:eastAsia="宋体" w:cs="宋体"/>
          <w:color w:val="auto"/>
          <w:sz w:val="24"/>
          <w:szCs w:val="24"/>
          <w:lang w:val="en-US" w:eastAsia="zh-CN"/>
        </w:rPr>
        <w:t>重庆市大足区龙岗街道翠屏社区联盟路65号</w:t>
      </w:r>
    </w:p>
    <w:p w14:paraId="58BB5BA4">
      <w:pPr>
        <w:spacing w:line="400" w:lineRule="exact"/>
        <w:ind w:firstLine="480" w:firstLineChars="200"/>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）响应文件递交时间：</w:t>
      </w:r>
      <w:r>
        <w:rPr>
          <w:rFonts w:hint="eastAsia" w:ascii="新宋体" w:hAnsi="新宋体" w:eastAsia="新宋体" w:cs="新宋体"/>
          <w:color w:val="000000" w:themeColor="text1"/>
          <w:sz w:val="24"/>
          <w:szCs w:val="24"/>
          <w:highlight w:val="none"/>
          <w14:textFill>
            <w14:solidFill>
              <w14:schemeClr w14:val="tx1"/>
            </w14:solidFill>
          </w14:textFill>
        </w:rPr>
        <w:t>202</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5年9</w:t>
      </w:r>
      <w:r>
        <w:rPr>
          <w:rFonts w:hint="eastAsia" w:ascii="新宋体" w:hAnsi="新宋体" w:eastAsia="新宋体" w:cs="新宋体"/>
          <w:color w:val="000000" w:themeColor="text1"/>
          <w:sz w:val="24"/>
          <w:szCs w:val="24"/>
          <w:highlight w:val="none"/>
          <w14:textFill>
            <w14:solidFill>
              <w14:schemeClr w14:val="tx1"/>
            </w14:solidFill>
          </w14:textFill>
        </w:rPr>
        <w:t>月</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 xml:space="preserve"> 1</w:t>
      </w:r>
      <w:r>
        <w:rPr>
          <w:rFonts w:hint="eastAsia" w:ascii="新宋体" w:hAnsi="新宋体" w:eastAsia="新宋体" w:cs="新宋体"/>
          <w:color w:val="000000" w:themeColor="text1"/>
          <w:sz w:val="24"/>
          <w:szCs w:val="24"/>
          <w:highlight w:val="none"/>
          <w14:textFill>
            <w14:solidFill>
              <w14:schemeClr w14:val="tx1"/>
            </w14:solidFill>
          </w14:textFill>
        </w:rPr>
        <w:t>日</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15</w:t>
      </w:r>
      <w:r>
        <w:rPr>
          <w:rFonts w:hint="eastAsia" w:ascii="新宋体" w:hAnsi="新宋体" w:eastAsia="新宋体" w:cs="新宋体"/>
          <w:color w:val="000000" w:themeColor="text1"/>
          <w:sz w:val="24"/>
          <w:szCs w:val="24"/>
          <w:highlight w:val="none"/>
          <w14:textFill>
            <w14:solidFill>
              <w14:schemeClr w14:val="tx1"/>
            </w14:solidFill>
          </w14:textFill>
        </w:rPr>
        <w:t>时</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00</w:t>
      </w:r>
      <w:r>
        <w:rPr>
          <w:rFonts w:hint="eastAsia" w:ascii="新宋体" w:hAnsi="新宋体" w:eastAsia="新宋体" w:cs="新宋体"/>
          <w:color w:val="000000" w:themeColor="text1"/>
          <w:sz w:val="24"/>
          <w:szCs w:val="24"/>
          <w:highlight w:val="none"/>
          <w14:textFill>
            <w14:solidFill>
              <w14:schemeClr w14:val="tx1"/>
            </w14:solidFill>
          </w14:textFill>
        </w:rPr>
        <w:t>分</w:t>
      </w:r>
      <w:r>
        <w:rPr>
          <w:rFonts w:hint="eastAsia" w:ascii="新宋体" w:hAnsi="新宋体" w:eastAsia="新宋体" w:cs="新宋体"/>
          <w:color w:val="000000" w:themeColor="text1"/>
          <w:sz w:val="24"/>
          <w:szCs w:val="24"/>
          <w:highlight w:val="none"/>
          <w:lang w:eastAsia="zh-CN"/>
          <w14:textFill>
            <w14:solidFill>
              <w14:schemeClr w14:val="tx1"/>
            </w14:solidFill>
          </w14:textFill>
        </w:rPr>
        <w:t>至</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15点30分（北京时间）</w:t>
      </w:r>
      <w:r>
        <w:rPr>
          <w:rFonts w:hint="eastAsia" w:ascii="新宋体" w:hAnsi="新宋体" w:eastAsia="新宋体" w:cs="新宋体"/>
          <w:color w:val="000000" w:themeColor="text1"/>
          <w:sz w:val="24"/>
          <w:szCs w:val="24"/>
          <w:highlight w:val="none"/>
          <w14:textFill>
            <w14:solidFill>
              <w14:schemeClr w14:val="tx1"/>
            </w14:solidFill>
          </w14:textFill>
        </w:rPr>
        <w:t xml:space="preserve">  </w:t>
      </w:r>
    </w:p>
    <w:p w14:paraId="16C75C57">
      <w:pPr>
        <w:spacing w:line="400" w:lineRule="exact"/>
        <w:ind w:firstLine="480" w:firstLineChars="200"/>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3</w:t>
      </w:r>
      <w:r>
        <w:rPr>
          <w:rFonts w:hint="eastAsia" w:ascii="新宋体" w:hAnsi="新宋体" w:eastAsia="新宋体" w:cs="新宋体"/>
          <w:color w:val="000000" w:themeColor="text1"/>
          <w:sz w:val="24"/>
          <w:szCs w:val="24"/>
          <w:highlight w:val="none"/>
          <w14:textFill>
            <w14:solidFill>
              <w14:schemeClr w14:val="tx1"/>
            </w14:solidFill>
          </w14:textFill>
        </w:rPr>
        <w:t>）磋商开始时间：202</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5</w:t>
      </w:r>
      <w:r>
        <w:rPr>
          <w:rFonts w:hint="eastAsia" w:ascii="新宋体" w:hAnsi="新宋体" w:eastAsia="新宋体" w:cs="新宋体"/>
          <w:color w:val="000000" w:themeColor="text1"/>
          <w:sz w:val="24"/>
          <w:szCs w:val="24"/>
          <w:highlight w:val="none"/>
          <w14:textFill>
            <w14:solidFill>
              <w14:schemeClr w14:val="tx1"/>
            </w14:solidFill>
          </w14:textFill>
        </w:rPr>
        <w:t>年</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 xml:space="preserve"> 9</w:t>
      </w:r>
      <w:r>
        <w:rPr>
          <w:rFonts w:hint="eastAsia" w:ascii="新宋体" w:hAnsi="新宋体" w:eastAsia="新宋体" w:cs="新宋体"/>
          <w:color w:val="000000" w:themeColor="text1"/>
          <w:sz w:val="24"/>
          <w:szCs w:val="24"/>
          <w:highlight w:val="none"/>
          <w14:textFill>
            <w14:solidFill>
              <w14:schemeClr w14:val="tx1"/>
            </w14:solidFill>
          </w14:textFill>
        </w:rPr>
        <w:t>月</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 xml:space="preserve"> 1 </w:t>
      </w:r>
      <w:r>
        <w:rPr>
          <w:rFonts w:hint="eastAsia" w:ascii="新宋体" w:hAnsi="新宋体" w:eastAsia="新宋体" w:cs="新宋体"/>
          <w:color w:val="000000" w:themeColor="text1"/>
          <w:sz w:val="24"/>
          <w:szCs w:val="24"/>
          <w:highlight w:val="none"/>
          <w14:textFill>
            <w14:solidFill>
              <w14:schemeClr w14:val="tx1"/>
            </w14:solidFill>
          </w14:textFill>
        </w:rPr>
        <w:t>日</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15</w:t>
      </w:r>
      <w:r>
        <w:rPr>
          <w:rFonts w:hint="eastAsia" w:ascii="新宋体" w:hAnsi="新宋体" w:eastAsia="新宋体" w:cs="新宋体"/>
          <w:color w:val="000000" w:themeColor="text1"/>
          <w:sz w:val="24"/>
          <w:szCs w:val="24"/>
          <w:highlight w:val="none"/>
          <w14:textFill>
            <w14:solidFill>
              <w14:schemeClr w14:val="tx1"/>
            </w14:solidFill>
          </w14:textFill>
        </w:rPr>
        <w:t>时</w:t>
      </w:r>
      <w:r>
        <w:rPr>
          <w:rFonts w:hint="eastAsia" w:ascii="新宋体" w:hAnsi="新宋体" w:eastAsia="新宋体" w:cs="新宋体"/>
          <w:color w:val="000000" w:themeColor="text1"/>
          <w:sz w:val="24"/>
          <w:szCs w:val="24"/>
          <w:highlight w:val="none"/>
          <w:lang w:val="en-US" w:eastAsia="zh-CN"/>
          <w14:textFill>
            <w14:solidFill>
              <w14:schemeClr w14:val="tx1"/>
            </w14:solidFill>
          </w14:textFill>
        </w:rPr>
        <w:t>30</w:t>
      </w:r>
      <w:r>
        <w:rPr>
          <w:rFonts w:hint="eastAsia" w:ascii="新宋体" w:hAnsi="新宋体" w:eastAsia="新宋体" w:cs="新宋体"/>
          <w:color w:val="000000" w:themeColor="text1"/>
          <w:sz w:val="24"/>
          <w:szCs w:val="24"/>
          <w:highlight w:val="none"/>
          <w14:textFill>
            <w14:solidFill>
              <w14:schemeClr w14:val="tx1"/>
            </w14:solidFill>
          </w14:textFill>
        </w:rPr>
        <w:t>分</w:t>
      </w:r>
      <w:r>
        <w:rPr>
          <w:rFonts w:hint="eastAsia" w:ascii="新宋体" w:hAnsi="新宋体" w:eastAsia="新宋体" w:cs="新宋体"/>
          <w:color w:val="000000" w:themeColor="text1"/>
          <w:sz w:val="24"/>
          <w:szCs w:val="24"/>
          <w:highlight w:val="none"/>
          <w:lang w:eastAsia="zh-CN"/>
          <w14:textFill>
            <w14:solidFill>
              <w14:schemeClr w14:val="tx1"/>
            </w14:solidFill>
          </w14:textFill>
        </w:rPr>
        <w:t>（北京时间）</w:t>
      </w:r>
      <w:r>
        <w:rPr>
          <w:rFonts w:hint="eastAsia" w:ascii="新宋体" w:hAnsi="新宋体" w:eastAsia="新宋体" w:cs="新宋体"/>
          <w:color w:val="000000" w:themeColor="text1"/>
          <w:sz w:val="24"/>
          <w:szCs w:val="24"/>
          <w:highlight w:val="none"/>
          <w14:textFill>
            <w14:solidFill>
              <w14:schemeClr w14:val="tx1"/>
            </w14:solidFill>
          </w14:textFill>
        </w:rPr>
        <w:t xml:space="preserve">  </w:t>
      </w:r>
      <w:bookmarkStart w:id="65" w:name="_GoBack"/>
      <w:bookmarkEnd w:id="65"/>
    </w:p>
    <w:p w14:paraId="541BBCA9">
      <w:pPr>
        <w:pStyle w:val="3"/>
        <w:adjustRightInd w:val="0"/>
        <w:snapToGrid w:val="0"/>
        <w:spacing w:before="0" w:after="0" w:line="400" w:lineRule="exact"/>
        <w:ind w:firstLine="482" w:firstLineChars="200"/>
        <w:rPr>
          <w:rFonts w:hint="eastAsia" w:ascii="新宋体" w:hAnsi="新宋体" w:eastAsia="新宋体" w:cs="新宋体"/>
          <w:color w:val="auto"/>
          <w:sz w:val="24"/>
          <w:highlight w:val="none"/>
        </w:rPr>
      </w:pPr>
      <w:bookmarkStart w:id="5" w:name="_Toc21529"/>
      <w:r>
        <w:rPr>
          <w:rFonts w:hint="eastAsia" w:ascii="新宋体" w:hAnsi="新宋体" w:eastAsia="新宋体" w:cs="新宋体"/>
          <w:color w:val="auto"/>
          <w:sz w:val="24"/>
          <w:highlight w:val="none"/>
          <w:lang w:val="en-US" w:eastAsia="zh-CN"/>
        </w:rPr>
        <w:t>五</w:t>
      </w:r>
      <w:r>
        <w:rPr>
          <w:rFonts w:hint="eastAsia" w:ascii="新宋体" w:hAnsi="新宋体" w:eastAsia="新宋体" w:cs="新宋体"/>
          <w:color w:val="auto"/>
          <w:sz w:val="24"/>
          <w:highlight w:val="none"/>
        </w:rPr>
        <w:t>、采购项目需落实的政府采购政策</w:t>
      </w:r>
      <w:bookmarkEnd w:id="5"/>
    </w:p>
    <w:p w14:paraId="639CDE6F">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CC1FF56">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（二）按照财政部、工业和信息化部关于印发《政府采购促进中小企业发展管理办法》的通知（财库〔2020〕46号）的规定，落实促进中小企业发展政策。</w:t>
      </w:r>
    </w:p>
    <w:p w14:paraId="2D41C3A7">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（三）按照《财政部、司法部关于政府采购支持监狱企业发展有关问题的通知》（财库〔2014〕68号）的规定，落实支持监狱企业发展政策。</w:t>
      </w:r>
    </w:p>
    <w:p w14:paraId="601D9926">
      <w:pPr>
        <w:snapToGrid w:val="0"/>
        <w:spacing w:line="400" w:lineRule="exact"/>
        <w:ind w:firstLine="480" w:firstLineChars="200"/>
        <w:rPr>
          <w:rFonts w:hint="eastAsia" w:ascii="新宋体" w:hAnsi="新宋体" w:eastAsia="新宋体" w:cs="新宋体"/>
          <w:color w:val="auto"/>
          <w:sz w:val="24"/>
          <w:lang w:val="en-US" w:eastAsia="zh-CN"/>
        </w:rPr>
      </w:pPr>
      <w:r>
        <w:rPr>
          <w:rFonts w:hint="eastAsia" w:ascii="新宋体" w:hAnsi="新宋体" w:eastAsia="新宋体" w:cs="新宋体"/>
          <w:color w:val="auto"/>
          <w:sz w:val="24"/>
          <w:szCs w:val="24"/>
          <w:highlight w:val="none"/>
        </w:rPr>
        <w:t>（四）按照《三部门联合发布关于促进残疾人就业政府采购政策的通知》（财库〔2017〕 141号）的规定，落实支持残疾人福利性单位发展政策。</w:t>
      </w:r>
    </w:p>
    <w:p w14:paraId="5BFE4355">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6" w:name="_Toc1759"/>
      <w:r>
        <w:rPr>
          <w:rFonts w:hint="eastAsia" w:ascii="新宋体" w:hAnsi="新宋体" w:eastAsia="新宋体" w:cs="新宋体"/>
          <w:color w:val="auto"/>
          <w:sz w:val="24"/>
          <w:lang w:val="en-US" w:eastAsia="zh-CN"/>
        </w:rPr>
        <w:t>六</w:t>
      </w:r>
      <w:r>
        <w:rPr>
          <w:rFonts w:hint="eastAsia" w:ascii="新宋体" w:hAnsi="新宋体" w:eastAsia="新宋体" w:cs="新宋体"/>
          <w:color w:val="auto"/>
          <w:sz w:val="24"/>
        </w:rPr>
        <w:t>、其它有关规定</w:t>
      </w:r>
      <w:bookmarkEnd w:id="6"/>
    </w:p>
    <w:p w14:paraId="1A1BCDD9">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（一）单位负责人为同一人或者存在直接控股、管理关系的不同供应商，不得参加同一合同项（包）下的政府采购活动，否则均为无效响应。</w:t>
      </w:r>
    </w:p>
    <w:p w14:paraId="401C86DD">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（二）为采购项目提供整体设计、规范编制或者项目管理、监理、检测等服务的供应商，不得再参加该采购项目的其他采购活动。</w:t>
      </w:r>
    </w:p>
    <w:p w14:paraId="6613EEB9">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本项目的澄清文件（如果有）一律在行采家（http://www.gec123.com）上发布，请各供应商注意下载或到采购代理机构处领取；无论供应商下载或领取与否，均视同供应商已知晓本项目澄清文件（如果有）的内容。</w:t>
      </w:r>
    </w:p>
    <w:p w14:paraId="33363021">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（四）超过响应文件截止时间递交的响应文件，恕不接收。</w:t>
      </w:r>
    </w:p>
    <w:p w14:paraId="6659CA13">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（五）磋商费用：无论磋商结果如何，供应商参与本项目磋商的所有费用均应由供应商自行承担。</w:t>
      </w:r>
    </w:p>
    <w:p w14:paraId="03CFA09D">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（六）本项目不接受联合体参与磋商，否则按无效处理。</w:t>
      </w:r>
    </w:p>
    <w:p w14:paraId="7975A25D">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（七）本项目不接受合同分包，否则按无效处理。</w:t>
      </w:r>
    </w:p>
    <w:p w14:paraId="3CE6D2F8">
      <w:pPr>
        <w:snapToGrid w:val="0"/>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C78159B">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7" w:name="_Toc5021"/>
      <w:r>
        <w:rPr>
          <w:rFonts w:hint="eastAsia" w:ascii="新宋体" w:hAnsi="新宋体" w:eastAsia="新宋体" w:cs="新宋体"/>
          <w:color w:val="auto"/>
          <w:sz w:val="24"/>
          <w:lang w:val="en-US" w:eastAsia="zh-CN"/>
        </w:rPr>
        <w:t>七</w:t>
      </w:r>
      <w:r>
        <w:rPr>
          <w:rFonts w:hint="eastAsia" w:ascii="新宋体" w:hAnsi="新宋体" w:eastAsia="新宋体" w:cs="新宋体"/>
          <w:color w:val="auto"/>
          <w:sz w:val="24"/>
        </w:rPr>
        <w:t>、联系方式</w:t>
      </w:r>
      <w:bookmarkEnd w:id="7"/>
    </w:p>
    <w:p w14:paraId="10E09261">
      <w:pPr>
        <w:snapToGrid w:val="0"/>
        <w:spacing w:line="42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（一）采购人：</w:t>
      </w:r>
      <w:r>
        <w:rPr>
          <w:rFonts w:hint="eastAsia" w:ascii="新宋体" w:hAnsi="新宋体" w:eastAsia="新宋体" w:cs="新宋体"/>
          <w:color w:val="auto"/>
          <w:sz w:val="24"/>
          <w:szCs w:val="24"/>
          <w:lang w:eastAsia="zh-CN"/>
        </w:rPr>
        <w:t>重庆健康职业学院</w:t>
      </w:r>
      <w:r>
        <w:rPr>
          <w:rFonts w:hint="eastAsia" w:ascii="新宋体" w:hAnsi="新宋体" w:eastAsia="新宋体" w:cs="新宋体"/>
          <w:color w:val="auto"/>
          <w:sz w:val="24"/>
          <w:szCs w:val="24"/>
        </w:rPr>
        <w:t xml:space="preserve">     </w:t>
      </w:r>
    </w:p>
    <w:p w14:paraId="38E1F49A">
      <w:pPr>
        <w:snapToGrid w:val="0"/>
        <w:spacing w:line="420" w:lineRule="exact"/>
        <w:ind w:firstLine="1200" w:firstLineChars="5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联系人：</w:t>
      </w:r>
      <w:r>
        <w:rPr>
          <w:rFonts w:hint="eastAsia" w:ascii="新宋体" w:hAnsi="新宋体" w:eastAsia="新宋体" w:cs="新宋体"/>
          <w:color w:val="auto"/>
          <w:sz w:val="24"/>
          <w:szCs w:val="24"/>
          <w:highlight w:val="none"/>
          <w:lang w:val="en-US" w:eastAsia="zh-CN"/>
        </w:rPr>
        <w:t xml:space="preserve">赵老师 </w:t>
      </w:r>
      <w:r>
        <w:rPr>
          <w:rFonts w:hint="eastAsia" w:ascii="新宋体" w:hAnsi="新宋体" w:eastAsia="新宋体" w:cs="新宋体"/>
          <w:color w:val="auto"/>
          <w:sz w:val="24"/>
          <w:szCs w:val="24"/>
          <w:highlight w:val="none"/>
        </w:rPr>
        <w:t xml:space="preserve">  </w:t>
      </w:r>
    </w:p>
    <w:p w14:paraId="0B7C3155">
      <w:pPr>
        <w:snapToGrid w:val="0"/>
        <w:spacing w:line="420" w:lineRule="exact"/>
        <w:ind w:firstLine="1200" w:firstLineChars="5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电  话：</w:t>
      </w:r>
      <w:bookmarkStart w:id="8" w:name="OLE_LINK10"/>
      <w:bookmarkStart w:id="9" w:name="OLE_LINK9"/>
      <w:r>
        <w:rPr>
          <w:rFonts w:hint="eastAsia" w:ascii="宋体" w:hAnsi="宋体" w:eastAsia="宋体" w:cs="宋体"/>
          <w:color w:val="auto"/>
          <w:sz w:val="24"/>
          <w:szCs w:val="24"/>
          <w:highlight w:val="none"/>
        </w:rPr>
        <w:t>18996394299</w:t>
      </w:r>
      <w:bookmarkEnd w:id="8"/>
      <w:bookmarkEnd w:id="9"/>
    </w:p>
    <w:p w14:paraId="43FD2C50">
      <w:pPr>
        <w:snapToGrid w:val="0"/>
        <w:spacing w:line="420" w:lineRule="exact"/>
        <w:ind w:firstLine="1200" w:firstLineChars="5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地  址：</w:t>
      </w:r>
      <w:r>
        <w:rPr>
          <w:rFonts w:hint="eastAsia" w:ascii="新宋体" w:hAnsi="新宋体" w:eastAsia="新宋体" w:cs="新宋体"/>
          <w:color w:val="auto"/>
          <w:sz w:val="24"/>
          <w:szCs w:val="24"/>
          <w:highlight w:val="none"/>
          <w:lang w:val="en-US" w:eastAsia="zh-CN"/>
        </w:rPr>
        <w:t xml:space="preserve">重庆市大足区 </w:t>
      </w:r>
    </w:p>
    <w:p w14:paraId="609E40BD">
      <w:pPr>
        <w:spacing w:line="500" w:lineRule="exact"/>
        <w:rPr>
          <w:rFonts w:hint="eastAsia" w:ascii="新宋体" w:hAnsi="新宋体" w:eastAsia="新宋体" w:cs="新宋体"/>
          <w:color w:val="auto"/>
          <w:sz w:val="24"/>
          <w:szCs w:val="24"/>
        </w:rPr>
      </w:pPr>
    </w:p>
    <w:p w14:paraId="5C9E2A34">
      <w:pPr>
        <w:spacing w:line="500" w:lineRule="exact"/>
        <w:ind w:firstLine="480" w:firstLineChars="20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（二）采购代理机构：</w:t>
      </w:r>
      <w:r>
        <w:rPr>
          <w:rFonts w:hint="eastAsia" w:ascii="新宋体" w:hAnsi="新宋体" w:eastAsia="新宋体" w:cs="新宋体"/>
          <w:color w:val="auto"/>
          <w:sz w:val="24"/>
          <w:szCs w:val="24"/>
          <w:lang w:eastAsia="zh-CN"/>
        </w:rPr>
        <w:t>中崟工程项目管理有限公司</w:t>
      </w:r>
    </w:p>
    <w:p w14:paraId="01FF8222">
      <w:pPr>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联系人：</w:t>
      </w:r>
      <w:r>
        <w:rPr>
          <w:rFonts w:hint="eastAsia" w:ascii="新宋体" w:hAnsi="新宋体" w:eastAsia="新宋体" w:cs="新宋体"/>
          <w:color w:val="auto"/>
          <w:sz w:val="24"/>
          <w:szCs w:val="24"/>
          <w:lang w:val="en-US" w:eastAsia="zh-CN"/>
        </w:rPr>
        <w:t>李</w:t>
      </w:r>
      <w:r>
        <w:rPr>
          <w:rFonts w:hint="eastAsia" w:ascii="新宋体" w:hAnsi="新宋体" w:eastAsia="新宋体" w:cs="新宋体"/>
          <w:color w:val="auto"/>
          <w:sz w:val="24"/>
          <w:szCs w:val="24"/>
        </w:rPr>
        <w:t>老师</w:t>
      </w:r>
    </w:p>
    <w:p w14:paraId="6ED973CB">
      <w:pPr>
        <w:spacing w:line="500" w:lineRule="exact"/>
        <w:ind w:firstLine="480" w:firstLineChars="200"/>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 xml:space="preserve">      电  话：</w:t>
      </w:r>
      <w:r>
        <w:rPr>
          <w:rFonts w:hint="eastAsia" w:ascii="新宋体" w:hAnsi="新宋体" w:eastAsia="新宋体" w:cs="新宋体"/>
          <w:color w:val="auto"/>
          <w:sz w:val="24"/>
          <w:szCs w:val="24"/>
          <w:lang w:val="en-US" w:eastAsia="zh-CN"/>
        </w:rPr>
        <w:t>15123194420</w:t>
      </w:r>
    </w:p>
    <w:p w14:paraId="175C051D">
      <w:pPr>
        <w:spacing w:line="500" w:lineRule="exact"/>
        <w:ind w:firstLine="1200" w:firstLineChars="5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  址：</w:t>
      </w:r>
      <w:r>
        <w:rPr>
          <w:rFonts w:hint="eastAsia" w:ascii="新宋体" w:hAnsi="新宋体" w:eastAsia="新宋体" w:cs="新宋体"/>
          <w:color w:val="auto"/>
          <w:sz w:val="24"/>
          <w:szCs w:val="24"/>
          <w:lang w:val="en-US" w:eastAsia="zh-CN"/>
        </w:rPr>
        <w:t>重庆市大足区棠香街道办事处五星大道666号4幢8-43</w:t>
      </w:r>
    </w:p>
    <w:p w14:paraId="68008697">
      <w:pPr>
        <w:snapToGrid w:val="0"/>
        <w:spacing w:line="400" w:lineRule="exact"/>
        <w:ind w:firstLine="480" w:firstLineChars="200"/>
        <w:rPr>
          <w:rFonts w:hint="eastAsia" w:ascii="新宋体" w:hAnsi="新宋体" w:eastAsia="新宋体" w:cs="新宋体"/>
          <w:color w:val="auto"/>
          <w:sz w:val="24"/>
          <w:szCs w:val="24"/>
        </w:rPr>
      </w:pPr>
    </w:p>
    <w:p w14:paraId="3818EEE3">
      <w:pPr>
        <w:rPr>
          <w:rFonts w:hint="eastAsia" w:ascii="新宋体" w:hAnsi="新宋体" w:eastAsia="新宋体" w:cs="新宋体"/>
          <w:b w:val="0"/>
          <w:color w:val="auto"/>
          <w:sz w:val="36"/>
          <w:szCs w:val="30"/>
        </w:rPr>
      </w:pPr>
      <w:r>
        <w:rPr>
          <w:rFonts w:hint="eastAsia" w:ascii="新宋体" w:hAnsi="新宋体" w:eastAsia="新宋体" w:cs="新宋体"/>
          <w:b w:val="0"/>
          <w:color w:val="auto"/>
          <w:sz w:val="36"/>
          <w:szCs w:val="30"/>
        </w:rPr>
        <w:br w:type="page"/>
      </w:r>
    </w:p>
    <w:p w14:paraId="79CDA925">
      <w:pPr>
        <w:pStyle w:val="3"/>
        <w:spacing w:before="0" w:after="0" w:line="360" w:lineRule="auto"/>
        <w:jc w:val="center"/>
        <w:rPr>
          <w:rFonts w:hint="eastAsia" w:ascii="新宋体" w:hAnsi="新宋体" w:eastAsia="新宋体" w:cs="新宋体"/>
          <w:b w:val="0"/>
          <w:color w:val="auto"/>
          <w:sz w:val="30"/>
          <w:szCs w:val="30"/>
        </w:rPr>
      </w:pPr>
      <w:bookmarkStart w:id="10" w:name="_Toc23969"/>
      <w:r>
        <w:rPr>
          <w:rFonts w:hint="eastAsia" w:ascii="新宋体" w:hAnsi="新宋体" w:eastAsia="新宋体" w:cs="新宋体"/>
          <w:b w:val="0"/>
          <w:color w:val="auto"/>
          <w:sz w:val="36"/>
          <w:szCs w:val="30"/>
        </w:rPr>
        <w:t>第二篇  项目服务需求</w:t>
      </w:r>
      <w:bookmarkEnd w:id="10"/>
    </w:p>
    <w:p w14:paraId="13A31C66">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rPr>
      </w:pPr>
      <w:bookmarkStart w:id="11" w:name="_Toc20624"/>
      <w:r>
        <w:rPr>
          <w:rFonts w:hint="eastAsia" w:ascii="新宋体" w:hAnsi="新宋体" w:eastAsia="新宋体" w:cs="新宋体"/>
          <w:color w:val="auto"/>
          <w:sz w:val="24"/>
          <w:szCs w:val="24"/>
          <w:lang w:val="en-US" w:eastAsia="zh-CN"/>
        </w:rPr>
        <w:t>一、</w:t>
      </w:r>
      <w:r>
        <w:rPr>
          <w:rFonts w:hint="eastAsia" w:ascii="新宋体" w:hAnsi="新宋体" w:eastAsia="新宋体" w:cs="新宋体"/>
          <w:color w:val="auto"/>
          <w:sz w:val="24"/>
          <w:szCs w:val="24"/>
        </w:rPr>
        <w:t>项目基本概况介绍</w:t>
      </w:r>
      <w:bookmarkEnd w:id="11"/>
    </w:p>
    <w:p w14:paraId="3AA1D180">
      <w:pPr>
        <w:rPr>
          <w:rFonts w:hint="eastAsia" w:ascii="新宋体" w:hAnsi="新宋体" w:eastAsia="新宋体" w:cs="新宋体"/>
          <w:color w:val="auto"/>
        </w:rPr>
      </w:pPr>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868"/>
        <w:gridCol w:w="2359"/>
        <w:gridCol w:w="2116"/>
      </w:tblGrid>
      <w:tr w14:paraId="60F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44" w:type="dxa"/>
            <w:tcBorders>
              <w:top w:val="single" w:color="auto" w:sz="4" w:space="0"/>
              <w:left w:val="single" w:color="auto" w:sz="4" w:space="0"/>
              <w:right w:val="single" w:color="auto" w:sz="4" w:space="0"/>
            </w:tcBorders>
            <w:vAlign w:val="center"/>
          </w:tcPr>
          <w:p w14:paraId="59A51768">
            <w:pPr>
              <w:widowControl/>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项目名称</w:t>
            </w:r>
          </w:p>
        </w:tc>
        <w:tc>
          <w:tcPr>
            <w:tcW w:w="1868" w:type="dxa"/>
            <w:tcBorders>
              <w:top w:val="single" w:color="auto" w:sz="4" w:space="0"/>
              <w:left w:val="single" w:color="auto" w:sz="4" w:space="0"/>
              <w:right w:val="single" w:color="auto" w:sz="4" w:space="0"/>
            </w:tcBorders>
            <w:vAlign w:val="center"/>
          </w:tcPr>
          <w:p w14:paraId="53F280A2">
            <w:pPr>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最高限价（元）</w:t>
            </w:r>
          </w:p>
        </w:tc>
        <w:tc>
          <w:tcPr>
            <w:tcW w:w="2359" w:type="dxa"/>
            <w:tcBorders>
              <w:top w:val="single" w:color="auto" w:sz="4" w:space="0"/>
              <w:left w:val="single" w:color="auto" w:sz="4" w:space="0"/>
              <w:right w:val="single" w:color="auto" w:sz="4" w:space="0"/>
            </w:tcBorders>
            <w:vAlign w:val="center"/>
          </w:tcPr>
          <w:p w14:paraId="0C59069D">
            <w:pPr>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成交供应商数量（名）</w:t>
            </w:r>
          </w:p>
        </w:tc>
        <w:tc>
          <w:tcPr>
            <w:tcW w:w="2116" w:type="dxa"/>
            <w:tcBorders>
              <w:top w:val="single" w:color="auto" w:sz="4" w:space="0"/>
              <w:left w:val="single" w:color="auto" w:sz="4" w:space="0"/>
              <w:right w:val="single" w:color="auto" w:sz="4" w:space="0"/>
            </w:tcBorders>
            <w:vAlign w:val="center"/>
          </w:tcPr>
          <w:p w14:paraId="782BE368">
            <w:pPr>
              <w:jc w:val="center"/>
              <w:rPr>
                <w:rFonts w:hint="eastAsia" w:ascii="新宋体" w:hAnsi="新宋体" w:eastAsia="新宋体" w:cs="新宋体"/>
                <w:b/>
                <w:bCs/>
                <w:color w:val="auto"/>
                <w:kern w:val="0"/>
                <w:sz w:val="21"/>
                <w:szCs w:val="24"/>
              </w:rPr>
            </w:pPr>
            <w:r>
              <w:rPr>
                <w:rFonts w:hint="eastAsia" w:ascii="新宋体" w:hAnsi="新宋体" w:eastAsia="新宋体" w:cs="新宋体"/>
                <w:b/>
                <w:bCs/>
                <w:color w:val="auto"/>
                <w:kern w:val="0"/>
                <w:sz w:val="21"/>
                <w:szCs w:val="24"/>
              </w:rPr>
              <w:t>磋商保证金</w:t>
            </w:r>
          </w:p>
        </w:tc>
      </w:tr>
      <w:tr w14:paraId="187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44" w:type="dxa"/>
            <w:tcBorders>
              <w:top w:val="single" w:color="auto" w:sz="4" w:space="0"/>
              <w:left w:val="single" w:color="auto" w:sz="4" w:space="0"/>
              <w:right w:val="single" w:color="auto" w:sz="4" w:space="0"/>
            </w:tcBorders>
            <w:vAlign w:val="center"/>
          </w:tcPr>
          <w:p w14:paraId="579BEA4E">
            <w:pPr>
              <w:snapToGrid w:val="0"/>
              <w:spacing w:line="400" w:lineRule="exact"/>
              <w:outlineLvl w:val="0"/>
              <w:rPr>
                <w:rFonts w:hint="eastAsia" w:ascii="新宋体" w:hAnsi="新宋体" w:eastAsia="新宋体" w:cs="新宋体"/>
                <w:color w:val="auto"/>
                <w:sz w:val="24"/>
                <w:szCs w:val="24"/>
                <w:lang w:val="zh-CN" w:eastAsia="zh-CN"/>
              </w:rPr>
            </w:pPr>
            <w:r>
              <w:rPr>
                <w:rFonts w:hint="eastAsia" w:ascii="新宋体" w:hAnsi="新宋体" w:eastAsia="新宋体" w:cs="新宋体"/>
                <w:color w:val="auto"/>
                <w:sz w:val="24"/>
                <w:szCs w:val="24"/>
                <w:lang w:val="zh-CN" w:eastAsia="zh-CN"/>
              </w:rPr>
              <w:t>重庆健康职业学院第二食堂装修工程</w:t>
            </w:r>
          </w:p>
        </w:tc>
        <w:tc>
          <w:tcPr>
            <w:tcW w:w="1868" w:type="dxa"/>
            <w:tcBorders>
              <w:top w:val="single" w:color="auto" w:sz="4" w:space="0"/>
              <w:left w:val="single" w:color="auto" w:sz="4" w:space="0"/>
              <w:right w:val="single" w:color="auto" w:sz="4" w:space="0"/>
            </w:tcBorders>
            <w:vAlign w:val="center"/>
          </w:tcPr>
          <w:p w14:paraId="79B11C89">
            <w:pPr>
              <w:snapToGrid w:val="0"/>
              <w:spacing w:line="400" w:lineRule="exact"/>
              <w:jc w:val="center"/>
              <w:outlineLvl w:val="0"/>
              <w:rPr>
                <w:rFonts w:hint="eastAsia" w:ascii="新宋体" w:hAnsi="新宋体" w:eastAsia="新宋体" w:cs="新宋体"/>
                <w:color w:val="auto"/>
                <w:sz w:val="24"/>
                <w:szCs w:val="24"/>
                <w:lang w:val="zh-CN"/>
              </w:rPr>
            </w:pPr>
            <w:r>
              <w:rPr>
                <w:rFonts w:hint="eastAsia" w:ascii="新宋体" w:hAnsi="新宋体" w:eastAsia="新宋体" w:cs="新宋体"/>
                <w:bCs/>
                <w:color w:val="auto"/>
                <w:sz w:val="24"/>
                <w:szCs w:val="24"/>
                <w:highlight w:val="none"/>
                <w:u w:val="none"/>
                <w:lang w:val="en-US" w:eastAsia="zh-CN"/>
              </w:rPr>
              <w:t xml:space="preserve">3612597.2 </w:t>
            </w:r>
          </w:p>
        </w:tc>
        <w:tc>
          <w:tcPr>
            <w:tcW w:w="2359" w:type="dxa"/>
            <w:tcBorders>
              <w:top w:val="single" w:color="auto" w:sz="4" w:space="0"/>
              <w:left w:val="single" w:color="auto" w:sz="4" w:space="0"/>
              <w:right w:val="single" w:color="auto" w:sz="4" w:space="0"/>
            </w:tcBorders>
            <w:vAlign w:val="center"/>
          </w:tcPr>
          <w:p w14:paraId="69CA9348">
            <w:pPr>
              <w:snapToGrid w:val="0"/>
              <w:spacing w:line="400" w:lineRule="exact"/>
              <w:ind w:firstLine="480" w:firstLineChars="200"/>
              <w:outlineLvl w:val="0"/>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1</w:t>
            </w:r>
          </w:p>
        </w:tc>
        <w:tc>
          <w:tcPr>
            <w:tcW w:w="2116" w:type="dxa"/>
            <w:tcBorders>
              <w:top w:val="single" w:color="auto" w:sz="4" w:space="0"/>
              <w:left w:val="single" w:color="auto" w:sz="4" w:space="0"/>
              <w:right w:val="single" w:color="auto" w:sz="4" w:space="0"/>
            </w:tcBorders>
            <w:vAlign w:val="center"/>
          </w:tcPr>
          <w:p w14:paraId="5A582D10">
            <w:pPr>
              <w:snapToGrid w:val="0"/>
              <w:spacing w:line="400" w:lineRule="exact"/>
              <w:ind w:firstLine="480" w:firstLineChars="200"/>
              <w:outlineLvl w:val="0"/>
              <w:rPr>
                <w:rFonts w:hint="eastAsia" w:ascii="新宋体" w:hAnsi="新宋体" w:eastAsia="新宋体" w:cs="新宋体"/>
                <w:color w:val="auto"/>
                <w:sz w:val="24"/>
                <w:szCs w:val="24"/>
                <w:lang w:val="zh-CN" w:eastAsia="zh-CN"/>
              </w:rPr>
            </w:pPr>
            <w:r>
              <w:rPr>
                <w:rFonts w:hint="eastAsia" w:ascii="新宋体" w:hAnsi="新宋体" w:eastAsia="新宋体" w:cs="新宋体"/>
                <w:color w:val="auto"/>
                <w:sz w:val="24"/>
                <w:szCs w:val="24"/>
                <w:lang w:val="en-US" w:eastAsia="zh-CN"/>
              </w:rPr>
              <w:t>/</w:t>
            </w:r>
          </w:p>
        </w:tc>
      </w:tr>
    </w:tbl>
    <w:p w14:paraId="172B983A">
      <w:pPr>
        <w:snapToGrid w:val="0"/>
        <w:spacing w:line="400" w:lineRule="exact"/>
        <w:outlineLvl w:val="0"/>
        <w:rPr>
          <w:rFonts w:hint="eastAsia" w:ascii="新宋体" w:hAnsi="新宋体" w:eastAsia="新宋体" w:cs="新宋体"/>
          <w:color w:val="auto"/>
          <w:sz w:val="24"/>
          <w:szCs w:val="24"/>
          <w:lang w:val="zh-CN" w:eastAsia="zh-CN"/>
        </w:rPr>
      </w:pPr>
    </w:p>
    <w:p w14:paraId="18B11F37">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zh-CN" w:eastAsia="zh-CN"/>
        </w:rPr>
      </w:pPr>
      <w:bookmarkStart w:id="12" w:name="_Toc24516"/>
      <w:r>
        <w:rPr>
          <w:rFonts w:hint="eastAsia" w:ascii="新宋体" w:hAnsi="新宋体" w:eastAsia="新宋体" w:cs="新宋体"/>
          <w:color w:val="auto"/>
          <w:sz w:val="24"/>
          <w:szCs w:val="24"/>
          <w:lang w:val="zh-CN" w:eastAsia="zh-CN"/>
        </w:rPr>
        <w:t>二、项目概况</w:t>
      </w:r>
      <w:bookmarkEnd w:id="12"/>
    </w:p>
    <w:p w14:paraId="4CB61000">
      <w:pPr>
        <w:spacing w:line="480" w:lineRule="exact"/>
        <w:ind w:firstLine="240" w:firstLineChars="100"/>
        <w:rPr>
          <w:rFonts w:hint="eastAsia" w:ascii="新宋体" w:hAnsi="新宋体" w:eastAsia="新宋体" w:cs="新宋体"/>
          <w:b w:val="0"/>
          <w:color w:val="auto"/>
          <w:kern w:val="2"/>
          <w:sz w:val="24"/>
          <w:szCs w:val="24"/>
          <w:lang w:val="zh-CN" w:eastAsia="zh-CN" w:bidi="ar-SA"/>
        </w:rPr>
      </w:pPr>
      <w:r>
        <w:rPr>
          <w:rFonts w:hint="eastAsia" w:ascii="新宋体" w:hAnsi="新宋体" w:eastAsia="新宋体" w:cs="新宋体"/>
          <w:b w:val="0"/>
          <w:color w:val="auto"/>
          <w:kern w:val="2"/>
          <w:sz w:val="24"/>
          <w:szCs w:val="24"/>
          <w:lang w:val="zh-CN" w:eastAsia="zh-CN" w:bidi="ar-SA"/>
        </w:rPr>
        <w:t>1、工程地点：</w:t>
      </w:r>
      <w:r>
        <w:rPr>
          <w:rFonts w:hint="eastAsia" w:ascii="新宋体" w:hAnsi="新宋体" w:eastAsia="新宋体" w:cs="新宋体"/>
          <w:b w:val="0"/>
          <w:color w:val="auto"/>
          <w:kern w:val="2"/>
          <w:sz w:val="24"/>
          <w:szCs w:val="24"/>
          <w:lang w:val="en-US" w:eastAsia="zh-CN" w:bidi="ar-SA"/>
        </w:rPr>
        <w:t>重庆市大足区</w:t>
      </w:r>
      <w:r>
        <w:rPr>
          <w:rFonts w:hint="eastAsia" w:ascii="新宋体" w:hAnsi="新宋体" w:eastAsia="新宋体" w:cs="新宋体"/>
          <w:b w:val="0"/>
          <w:color w:val="auto"/>
          <w:kern w:val="2"/>
          <w:sz w:val="24"/>
          <w:szCs w:val="24"/>
          <w:lang w:val="zh-CN" w:eastAsia="zh-CN" w:bidi="ar-SA"/>
        </w:rPr>
        <w:t>。</w:t>
      </w:r>
    </w:p>
    <w:p w14:paraId="4B39F51E">
      <w:pPr>
        <w:keepNext w:val="0"/>
        <w:keepLines w:val="0"/>
        <w:widowControl/>
        <w:suppressLineNumbers w:val="0"/>
        <w:ind w:firstLine="240" w:firstLineChars="100"/>
        <w:jc w:val="left"/>
        <w:rPr>
          <w:rFonts w:hint="eastAsia" w:ascii="新宋体" w:hAnsi="新宋体" w:eastAsia="新宋体" w:cs="新宋体"/>
          <w:b w:val="0"/>
          <w:color w:val="FF0000"/>
          <w:kern w:val="2"/>
          <w:sz w:val="24"/>
          <w:szCs w:val="24"/>
          <w:highlight w:val="none"/>
          <w:lang w:val="en-US" w:eastAsia="zh-CN" w:bidi="ar-SA"/>
        </w:rPr>
      </w:pPr>
      <w:r>
        <w:rPr>
          <w:rFonts w:hint="eastAsia" w:ascii="新宋体" w:hAnsi="新宋体" w:eastAsia="新宋体" w:cs="新宋体"/>
          <w:b w:val="0"/>
          <w:color w:val="auto"/>
          <w:kern w:val="2"/>
          <w:sz w:val="24"/>
          <w:szCs w:val="24"/>
          <w:highlight w:val="none"/>
          <w:lang w:val="zh-CN" w:eastAsia="zh-CN" w:bidi="ar-SA"/>
        </w:rPr>
        <w:t>2、工程概况及采购范围：</w:t>
      </w:r>
      <w:r>
        <w:rPr>
          <w:rFonts w:hint="eastAsia" w:ascii="新宋体" w:hAnsi="新宋体" w:eastAsia="新宋体" w:cs="新宋体"/>
          <w:b w:val="0"/>
          <w:color w:val="auto"/>
          <w:kern w:val="2"/>
          <w:sz w:val="24"/>
          <w:szCs w:val="24"/>
          <w:highlight w:val="none"/>
          <w:lang w:val="en-US" w:eastAsia="zh-CN" w:bidi="ar-SA"/>
        </w:rPr>
        <w:t>本项目</w:t>
      </w:r>
      <w:r>
        <w:rPr>
          <w:rFonts w:hint="eastAsia" w:ascii="新宋体" w:hAnsi="新宋体" w:eastAsia="新宋体" w:cs="新宋体"/>
          <w:b w:val="0"/>
          <w:color w:val="auto"/>
          <w:kern w:val="2"/>
          <w:sz w:val="24"/>
          <w:szCs w:val="24"/>
          <w:highlight w:val="none"/>
          <w:lang w:val="zh-CN" w:eastAsia="zh-CN" w:bidi="ar-SA"/>
        </w:rPr>
        <w:t>主要内容包括</w:t>
      </w:r>
      <w:r>
        <w:rPr>
          <w:rFonts w:hint="eastAsia" w:ascii="新宋体" w:hAnsi="新宋体" w:eastAsia="新宋体" w:cs="新宋体"/>
          <w:b w:val="0"/>
          <w:color w:val="auto"/>
          <w:kern w:val="2"/>
          <w:sz w:val="24"/>
          <w:szCs w:val="24"/>
          <w:highlight w:val="none"/>
          <w:lang w:val="en-US" w:eastAsia="zh-CN" w:bidi="ar-SA"/>
        </w:rPr>
        <w:t>但不限于楼地面装饰工程、墙、柱面装饰与隔断、幕墙工程、天棚工程、油漆、涂料、裱糊工程等，以及采购人提供的工程量清单和图纸中所有内容以及磋商文件中补充的项目内容、答疑资料、澄清资料、其他补遗资料等相关内容。</w:t>
      </w:r>
    </w:p>
    <w:p w14:paraId="6FFC880A">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13" w:name="_Toc10576"/>
      <w:r>
        <w:rPr>
          <w:rFonts w:hint="eastAsia" w:ascii="新宋体" w:hAnsi="新宋体" w:eastAsia="新宋体" w:cs="新宋体"/>
          <w:color w:val="auto"/>
          <w:sz w:val="24"/>
          <w:szCs w:val="24"/>
          <w:lang w:val="en-US" w:eastAsia="zh-CN"/>
        </w:rPr>
        <w:t>三</w:t>
      </w:r>
      <w:r>
        <w:rPr>
          <w:rFonts w:hint="eastAsia" w:ascii="新宋体" w:hAnsi="新宋体" w:eastAsia="新宋体" w:cs="新宋体"/>
          <w:color w:val="auto"/>
          <w:sz w:val="24"/>
          <w:szCs w:val="24"/>
          <w:lang w:val="zh-CN" w:eastAsia="zh-CN"/>
        </w:rPr>
        <w:t>、质量要求</w:t>
      </w:r>
      <w:r>
        <w:rPr>
          <w:rFonts w:hint="eastAsia" w:ascii="新宋体" w:hAnsi="新宋体" w:eastAsia="新宋体" w:cs="新宋体"/>
          <w:color w:val="auto"/>
          <w:sz w:val="24"/>
          <w:szCs w:val="24"/>
          <w:lang w:val="en-US" w:eastAsia="zh-CN"/>
        </w:rPr>
        <w:t>和安全要求</w:t>
      </w:r>
      <w:bookmarkEnd w:id="13"/>
    </w:p>
    <w:p w14:paraId="0DAEA238">
      <w:pPr>
        <w:spacing w:line="480" w:lineRule="exact"/>
        <w:ind w:firstLine="480" w:firstLineChars="200"/>
        <w:rPr>
          <w:rFonts w:hint="eastAsia" w:ascii="新宋体" w:hAnsi="新宋体" w:eastAsia="新宋体" w:cs="新宋体"/>
          <w:b w:val="0"/>
          <w:color w:val="auto"/>
          <w:kern w:val="2"/>
          <w:sz w:val="24"/>
          <w:szCs w:val="24"/>
          <w:lang w:val="zh-CN" w:eastAsia="zh-CN" w:bidi="ar-SA"/>
        </w:rPr>
      </w:pPr>
      <w:r>
        <w:rPr>
          <w:rFonts w:hint="eastAsia" w:ascii="新宋体" w:hAnsi="新宋体" w:eastAsia="新宋体" w:cs="新宋体"/>
          <w:b w:val="0"/>
          <w:color w:val="auto"/>
          <w:kern w:val="2"/>
          <w:sz w:val="24"/>
          <w:szCs w:val="24"/>
          <w:lang w:val="zh-CN" w:eastAsia="zh-CN" w:bidi="ar-SA"/>
        </w:rPr>
        <w:t>质量要求达到国家现行有关施工质量验收规范要求，并达到合格标准。安全要求达到国家现行施工安全规范标准。</w:t>
      </w:r>
    </w:p>
    <w:p w14:paraId="25F4F955">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14" w:name="_Toc6559"/>
      <w:r>
        <w:rPr>
          <w:rFonts w:hint="eastAsia" w:ascii="新宋体" w:hAnsi="新宋体" w:eastAsia="新宋体" w:cs="新宋体"/>
          <w:color w:val="auto"/>
          <w:sz w:val="24"/>
          <w:szCs w:val="24"/>
          <w:lang w:val="en-US" w:eastAsia="zh-CN"/>
        </w:rPr>
        <w:t>四、投标截止日投标资格情况</w:t>
      </w:r>
      <w:bookmarkEnd w:id="14"/>
    </w:p>
    <w:p w14:paraId="3FD9157B">
      <w:pPr>
        <w:spacing w:line="480" w:lineRule="exact"/>
        <w:ind w:firstLine="480" w:firstLineChars="200"/>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供应商自行承诺不得存在下列情形之一：</w:t>
      </w:r>
    </w:p>
    <w:p w14:paraId="375E0DDD">
      <w:pPr>
        <w:spacing w:line="480" w:lineRule="exact"/>
        <w:ind w:firstLine="480" w:firstLineChars="200"/>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（1）被最高人民法院在“信用中国”网站（www.creditchina.gov.cn）列入失信被执行人名单且在被执行期内；</w:t>
      </w:r>
    </w:p>
    <w:p w14:paraId="151B2E88">
      <w:pPr>
        <w:spacing w:line="480" w:lineRule="exact"/>
        <w:ind w:firstLine="480" w:firstLineChars="200"/>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（2）被列入《重庆市工程建设领域招标投标信用管理暂行办法》规定的重点关注名单且记分达到12分且在记分有效期内；</w:t>
      </w:r>
    </w:p>
    <w:p w14:paraId="72808D06">
      <w:pPr>
        <w:spacing w:line="480" w:lineRule="exact"/>
        <w:ind w:firstLine="480" w:firstLineChars="200"/>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（3）被列入《重庆市工程建设领域招标投标信用管理暂行办法》规定的重庆市工程建设领域招标投标失信惩戒对象名单（以下称黑名单）且在有效期内；</w:t>
      </w:r>
    </w:p>
    <w:p w14:paraId="15A6530A">
      <w:pPr>
        <w:spacing w:line="480" w:lineRule="exact"/>
        <w:ind w:firstLine="480" w:firstLineChars="200"/>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（4）被国家、重庆市（含市或任意区县）有关行政部门处以暂停投标资格行政处罚，且在处罚期限内；</w:t>
      </w:r>
    </w:p>
    <w:p w14:paraId="42B22D79">
      <w:pPr>
        <w:spacing w:line="480" w:lineRule="exact"/>
        <w:ind w:firstLine="480" w:firstLineChars="200"/>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（5）被重庆市住房和城乡建设主管部门暂停在渝承揽新业务且在暂停期内。</w:t>
      </w:r>
    </w:p>
    <w:p w14:paraId="55A572AB">
      <w:pPr>
        <w:pStyle w:val="3"/>
        <w:pageBreakBefore w:val="0"/>
        <w:widowControl/>
        <w:kinsoku/>
        <w:wordWrap/>
        <w:overflowPunct/>
        <w:topLinePunct w:val="0"/>
        <w:autoSpaceDE/>
        <w:autoSpaceDN/>
        <w:bidi w:val="0"/>
        <w:adjustRightInd w:val="0"/>
        <w:snapToGrid w:val="0"/>
        <w:spacing w:before="0" w:after="0" w:line="440" w:lineRule="exact"/>
        <w:ind w:firstLine="482" w:firstLineChars="200"/>
        <w:textAlignment w:val="auto"/>
        <w:rPr>
          <w:rFonts w:hint="eastAsia" w:ascii="宋体" w:hAnsi="宋体" w:eastAsia="宋体" w:cs="宋体"/>
          <w:color w:val="auto"/>
          <w:sz w:val="24"/>
          <w:highlight w:val="none"/>
        </w:rPr>
      </w:pPr>
      <w:bookmarkStart w:id="15" w:name="_Toc5670"/>
      <w:bookmarkStart w:id="16" w:name="_Toc113374270"/>
      <w:bookmarkStart w:id="17" w:name="_Toc26794"/>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、施工要求</w:t>
      </w:r>
      <w:bookmarkEnd w:id="15"/>
      <w:bookmarkEnd w:id="16"/>
      <w:bookmarkEnd w:id="17"/>
    </w:p>
    <w:p w14:paraId="479D9847">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成交供应商负有安全施工责任，应保证所有现场施工人员及施工区域的人身财产安全。施工过程中不得对场所中其</w:t>
      </w:r>
      <w:r>
        <w:rPr>
          <w:rFonts w:hint="eastAsia" w:ascii="宋体" w:hAnsi="宋体" w:eastAsia="宋体" w:cs="宋体"/>
          <w:color w:val="auto"/>
          <w:kern w:val="2"/>
          <w:sz w:val="24"/>
          <w:szCs w:val="24"/>
          <w:highlight w:val="none"/>
          <w:lang w:eastAsia="zh-CN"/>
        </w:rPr>
        <w:t>他</w:t>
      </w:r>
      <w:r>
        <w:rPr>
          <w:rFonts w:hint="eastAsia" w:ascii="宋体" w:hAnsi="宋体" w:eastAsia="宋体" w:cs="宋体"/>
          <w:color w:val="auto"/>
          <w:kern w:val="2"/>
          <w:sz w:val="24"/>
          <w:szCs w:val="24"/>
          <w:highlight w:val="none"/>
        </w:rPr>
        <w:t>区域造成损害。若出现任何安全事故或造成损失的，由成交供应商承担所有责任。</w:t>
      </w:r>
    </w:p>
    <w:p w14:paraId="66579D4E">
      <w:pPr>
        <w:pStyle w:val="3"/>
        <w:pageBreakBefore w:val="0"/>
        <w:widowControl/>
        <w:kinsoku/>
        <w:wordWrap/>
        <w:overflowPunct/>
        <w:topLinePunct w:val="0"/>
        <w:autoSpaceDE/>
        <w:autoSpaceDN/>
        <w:bidi w:val="0"/>
        <w:adjustRightInd w:val="0"/>
        <w:snapToGrid w:val="0"/>
        <w:spacing w:before="0" w:after="0" w:line="440" w:lineRule="exact"/>
        <w:ind w:firstLine="482" w:firstLineChars="200"/>
        <w:textAlignment w:val="auto"/>
        <w:rPr>
          <w:rFonts w:hint="eastAsia" w:ascii="宋体" w:hAnsi="宋体" w:cs="宋体"/>
          <w:color w:val="auto"/>
          <w:sz w:val="24"/>
          <w:highlight w:val="none"/>
          <w:lang w:val="en-US" w:eastAsia="zh-CN"/>
        </w:rPr>
      </w:pPr>
      <w:bookmarkStart w:id="18" w:name="_Toc23509"/>
      <w:r>
        <w:rPr>
          <w:rFonts w:hint="eastAsia" w:ascii="宋体" w:hAnsi="宋体" w:cs="宋体"/>
          <w:color w:val="auto"/>
          <w:sz w:val="24"/>
          <w:highlight w:val="none"/>
          <w:lang w:val="en-US" w:eastAsia="zh-CN"/>
        </w:rPr>
        <w:t>六、</w:t>
      </w:r>
      <w:bookmarkStart w:id="19" w:name="_Toc80863889"/>
      <w:bookmarkStart w:id="20" w:name="_Toc13140"/>
      <w:bookmarkStart w:id="21" w:name="_Toc548"/>
      <w:r>
        <w:rPr>
          <w:rFonts w:hint="eastAsia" w:ascii="宋体" w:hAnsi="宋体" w:cs="宋体"/>
          <w:color w:val="auto"/>
          <w:sz w:val="24"/>
          <w:highlight w:val="none"/>
          <w:lang w:val="en-US" w:eastAsia="zh-CN"/>
        </w:rPr>
        <w:t>现场踏勘</w:t>
      </w:r>
      <w:bookmarkEnd w:id="18"/>
      <w:bookmarkEnd w:id="19"/>
    </w:p>
    <w:bookmarkEnd w:id="20"/>
    <w:bookmarkEnd w:id="21"/>
    <w:p w14:paraId="3E18435E">
      <w:pPr>
        <w:pStyle w:val="7"/>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（一）采购人不组织现场踏勘，由各供应商在竞采开始前自行到现场进行踏勘了解实际情况，踏勘产生的费用和风险等均由供应商自行承担。</w:t>
      </w:r>
    </w:p>
    <w:p w14:paraId="4B5CDA38">
      <w:pPr>
        <w:spacing w:line="480" w:lineRule="exact"/>
        <w:ind w:firstLine="480" w:firstLineChars="200"/>
        <w:rPr>
          <w:rFonts w:hint="eastAsia" w:ascii="新宋体" w:hAnsi="新宋体" w:eastAsia="新宋体" w:cs="新宋体"/>
          <w:b w:val="0"/>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（二）无论供应商是否踏勘过现场，均视为在响应截止时间之前踏勘过现场且对本项目潜在的风险和义务已完全了解，并在其响应文件中自行承诺（</w:t>
      </w:r>
      <w:r>
        <w:rPr>
          <w:rFonts w:hint="eastAsia" w:ascii="宋体" w:hAnsi="宋体" w:eastAsia="宋体" w:cs="宋体"/>
          <w:b/>
          <w:bCs/>
          <w:color w:val="auto"/>
          <w:kern w:val="2"/>
          <w:sz w:val="24"/>
          <w:szCs w:val="24"/>
          <w:highlight w:val="none"/>
          <w:lang w:val="en-US" w:eastAsia="zh-CN" w:bidi="ar-SA"/>
        </w:rPr>
        <w:t>格式自拟</w:t>
      </w:r>
      <w:r>
        <w:rPr>
          <w:rFonts w:hint="eastAsia" w:ascii="宋体" w:hAnsi="宋体" w:eastAsia="宋体" w:cs="宋体"/>
          <w:color w:val="auto"/>
          <w:kern w:val="2"/>
          <w:sz w:val="24"/>
          <w:szCs w:val="24"/>
          <w:highlight w:val="none"/>
          <w:lang w:val="en-US" w:eastAsia="zh-CN" w:bidi="ar-SA"/>
        </w:rPr>
        <w:t>）已充分考虑了本项目可能面临的不确定因素可能导致的风险，成交供应商不得以不完全了解现场情况为借口而提出延长服务期限或提出额外赔偿等要求。</w:t>
      </w:r>
    </w:p>
    <w:p w14:paraId="4F6E9AD6">
      <w:pPr>
        <w:pStyle w:val="3"/>
        <w:spacing w:before="0" w:after="0" w:line="360" w:lineRule="auto"/>
        <w:jc w:val="center"/>
        <w:rPr>
          <w:rFonts w:hint="eastAsia" w:ascii="新宋体" w:hAnsi="新宋体" w:eastAsia="新宋体" w:cs="新宋体"/>
          <w:b w:val="0"/>
          <w:color w:val="auto"/>
          <w:sz w:val="36"/>
          <w:szCs w:val="30"/>
        </w:rPr>
      </w:pPr>
      <w:bookmarkStart w:id="22" w:name="_Toc7782"/>
    </w:p>
    <w:p w14:paraId="53971D33">
      <w:pPr>
        <w:pStyle w:val="3"/>
        <w:spacing w:before="0" w:after="0" w:line="360" w:lineRule="auto"/>
        <w:jc w:val="center"/>
        <w:rPr>
          <w:rFonts w:hint="eastAsia" w:ascii="新宋体" w:hAnsi="新宋体" w:eastAsia="新宋体" w:cs="新宋体"/>
          <w:b w:val="0"/>
          <w:color w:val="auto"/>
          <w:sz w:val="36"/>
          <w:szCs w:val="30"/>
        </w:rPr>
      </w:pPr>
    </w:p>
    <w:p w14:paraId="7E3E1F76">
      <w:pPr>
        <w:rPr>
          <w:rFonts w:hint="eastAsia" w:ascii="新宋体" w:hAnsi="新宋体" w:eastAsia="新宋体" w:cs="新宋体"/>
          <w:b w:val="0"/>
          <w:color w:val="auto"/>
          <w:sz w:val="36"/>
          <w:szCs w:val="30"/>
        </w:rPr>
      </w:pPr>
    </w:p>
    <w:p w14:paraId="55770C45">
      <w:pPr>
        <w:rPr>
          <w:rFonts w:hint="eastAsia" w:ascii="新宋体" w:hAnsi="新宋体" w:eastAsia="新宋体" w:cs="新宋体"/>
          <w:b w:val="0"/>
          <w:color w:val="auto"/>
          <w:sz w:val="36"/>
          <w:szCs w:val="30"/>
        </w:rPr>
      </w:pPr>
    </w:p>
    <w:p w14:paraId="52BC0D28">
      <w:pPr>
        <w:rPr>
          <w:rFonts w:hint="eastAsia" w:ascii="新宋体" w:hAnsi="新宋体" w:eastAsia="新宋体" w:cs="新宋体"/>
          <w:b w:val="0"/>
          <w:color w:val="auto"/>
          <w:sz w:val="36"/>
          <w:szCs w:val="30"/>
        </w:rPr>
      </w:pPr>
    </w:p>
    <w:p w14:paraId="2164073B">
      <w:pPr>
        <w:rPr>
          <w:rFonts w:hint="eastAsia" w:ascii="新宋体" w:hAnsi="新宋体" w:eastAsia="新宋体" w:cs="新宋体"/>
          <w:b w:val="0"/>
          <w:color w:val="auto"/>
          <w:sz w:val="36"/>
          <w:szCs w:val="30"/>
        </w:rPr>
      </w:pPr>
    </w:p>
    <w:p w14:paraId="2BB04B30">
      <w:pPr>
        <w:rPr>
          <w:rFonts w:hint="eastAsia" w:ascii="新宋体" w:hAnsi="新宋体" w:eastAsia="新宋体" w:cs="新宋体"/>
          <w:b w:val="0"/>
          <w:color w:val="auto"/>
          <w:sz w:val="36"/>
          <w:szCs w:val="30"/>
        </w:rPr>
      </w:pPr>
    </w:p>
    <w:p w14:paraId="09D2F14B">
      <w:pPr>
        <w:rPr>
          <w:rFonts w:hint="eastAsia" w:ascii="新宋体" w:hAnsi="新宋体" w:eastAsia="新宋体" w:cs="新宋体"/>
          <w:b w:val="0"/>
          <w:color w:val="auto"/>
          <w:sz w:val="36"/>
          <w:szCs w:val="30"/>
        </w:rPr>
      </w:pPr>
    </w:p>
    <w:p w14:paraId="08093106">
      <w:pPr>
        <w:rPr>
          <w:rFonts w:hint="eastAsia" w:ascii="新宋体" w:hAnsi="新宋体" w:eastAsia="新宋体" w:cs="新宋体"/>
          <w:b w:val="0"/>
          <w:color w:val="auto"/>
          <w:sz w:val="36"/>
          <w:szCs w:val="30"/>
        </w:rPr>
      </w:pPr>
    </w:p>
    <w:p w14:paraId="7BC13EE0">
      <w:pPr>
        <w:rPr>
          <w:rFonts w:hint="eastAsia" w:ascii="新宋体" w:hAnsi="新宋体" w:eastAsia="新宋体" w:cs="新宋体"/>
          <w:b w:val="0"/>
          <w:color w:val="auto"/>
          <w:sz w:val="36"/>
          <w:szCs w:val="30"/>
        </w:rPr>
      </w:pPr>
    </w:p>
    <w:p w14:paraId="3C4A3BD4">
      <w:pPr>
        <w:rPr>
          <w:rFonts w:hint="eastAsia" w:ascii="新宋体" w:hAnsi="新宋体" w:eastAsia="新宋体" w:cs="新宋体"/>
          <w:b w:val="0"/>
          <w:color w:val="auto"/>
          <w:sz w:val="36"/>
          <w:szCs w:val="30"/>
        </w:rPr>
      </w:pPr>
    </w:p>
    <w:p w14:paraId="5226464C">
      <w:pPr>
        <w:rPr>
          <w:rFonts w:hint="eastAsia" w:ascii="新宋体" w:hAnsi="新宋体" w:eastAsia="新宋体" w:cs="新宋体"/>
          <w:b w:val="0"/>
          <w:color w:val="auto"/>
          <w:sz w:val="36"/>
          <w:szCs w:val="30"/>
        </w:rPr>
      </w:pPr>
    </w:p>
    <w:p w14:paraId="056EA0BE">
      <w:pPr>
        <w:rPr>
          <w:rFonts w:hint="eastAsia" w:ascii="新宋体" w:hAnsi="新宋体" w:eastAsia="新宋体" w:cs="新宋体"/>
          <w:b w:val="0"/>
          <w:color w:val="auto"/>
          <w:sz w:val="36"/>
          <w:szCs w:val="30"/>
        </w:rPr>
      </w:pPr>
    </w:p>
    <w:p w14:paraId="25C937ED">
      <w:pPr>
        <w:rPr>
          <w:rFonts w:hint="eastAsia" w:ascii="新宋体" w:hAnsi="新宋体" w:eastAsia="新宋体" w:cs="新宋体"/>
          <w:b w:val="0"/>
          <w:color w:val="auto"/>
          <w:sz w:val="36"/>
          <w:szCs w:val="30"/>
        </w:rPr>
      </w:pPr>
    </w:p>
    <w:p w14:paraId="0B2F7D56">
      <w:pPr>
        <w:rPr>
          <w:rFonts w:hint="eastAsia" w:ascii="新宋体" w:hAnsi="新宋体" w:eastAsia="新宋体" w:cs="新宋体"/>
          <w:b w:val="0"/>
          <w:color w:val="auto"/>
          <w:sz w:val="36"/>
          <w:szCs w:val="30"/>
        </w:rPr>
      </w:pPr>
    </w:p>
    <w:p w14:paraId="46645D3F">
      <w:pPr>
        <w:rPr>
          <w:rFonts w:hint="eastAsia" w:ascii="新宋体" w:hAnsi="新宋体" w:eastAsia="新宋体" w:cs="新宋体"/>
          <w:b w:val="0"/>
          <w:color w:val="auto"/>
          <w:sz w:val="36"/>
          <w:szCs w:val="30"/>
        </w:rPr>
      </w:pPr>
    </w:p>
    <w:p w14:paraId="4283E33F">
      <w:pPr>
        <w:rPr>
          <w:rFonts w:hint="eastAsia" w:ascii="新宋体" w:hAnsi="新宋体" w:eastAsia="新宋体" w:cs="新宋体"/>
          <w:b w:val="0"/>
          <w:color w:val="auto"/>
          <w:sz w:val="36"/>
          <w:szCs w:val="30"/>
        </w:rPr>
      </w:pPr>
    </w:p>
    <w:p w14:paraId="5965D90F">
      <w:pPr>
        <w:rPr>
          <w:rFonts w:hint="eastAsia" w:ascii="新宋体" w:hAnsi="新宋体" w:eastAsia="新宋体" w:cs="新宋体"/>
          <w:b w:val="0"/>
          <w:color w:val="auto"/>
          <w:sz w:val="36"/>
          <w:szCs w:val="30"/>
        </w:rPr>
      </w:pPr>
    </w:p>
    <w:p w14:paraId="5D05F30A">
      <w:pPr>
        <w:rPr>
          <w:rFonts w:hint="eastAsia" w:ascii="新宋体" w:hAnsi="新宋体" w:eastAsia="新宋体" w:cs="新宋体"/>
          <w:b w:val="0"/>
          <w:color w:val="auto"/>
          <w:sz w:val="36"/>
          <w:szCs w:val="30"/>
        </w:rPr>
      </w:pPr>
    </w:p>
    <w:p w14:paraId="69F5257A">
      <w:pPr>
        <w:rPr>
          <w:rFonts w:hint="eastAsia" w:ascii="新宋体" w:hAnsi="新宋体" w:eastAsia="新宋体" w:cs="新宋体"/>
          <w:b w:val="0"/>
          <w:color w:val="auto"/>
          <w:sz w:val="36"/>
          <w:szCs w:val="30"/>
        </w:rPr>
      </w:pPr>
    </w:p>
    <w:p w14:paraId="763162E4">
      <w:pPr>
        <w:pStyle w:val="3"/>
        <w:spacing w:before="0" w:after="0" w:line="360" w:lineRule="auto"/>
        <w:jc w:val="center"/>
        <w:rPr>
          <w:rFonts w:hint="eastAsia" w:ascii="新宋体" w:hAnsi="新宋体" w:eastAsia="新宋体" w:cs="新宋体"/>
          <w:b w:val="0"/>
          <w:color w:val="auto"/>
          <w:sz w:val="36"/>
          <w:szCs w:val="30"/>
        </w:rPr>
      </w:pPr>
      <w:r>
        <w:rPr>
          <w:rFonts w:hint="eastAsia" w:ascii="新宋体" w:hAnsi="新宋体" w:eastAsia="新宋体" w:cs="新宋体"/>
          <w:b w:val="0"/>
          <w:color w:val="auto"/>
          <w:sz w:val="36"/>
          <w:szCs w:val="30"/>
        </w:rPr>
        <w:t>第三篇  项目商务需求</w:t>
      </w:r>
      <w:bookmarkEnd w:id="22"/>
    </w:p>
    <w:p w14:paraId="5B5459C4">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23" w:name="_Toc27745"/>
      <w:r>
        <w:rPr>
          <w:rFonts w:hint="eastAsia" w:ascii="新宋体" w:hAnsi="新宋体" w:eastAsia="新宋体" w:cs="新宋体"/>
          <w:color w:val="auto"/>
          <w:sz w:val="24"/>
          <w:szCs w:val="24"/>
          <w:lang w:val="en-US" w:eastAsia="zh-CN"/>
        </w:rPr>
        <w:t>一、工期、地点及验收方式</w:t>
      </w:r>
      <w:bookmarkEnd w:id="23"/>
    </w:p>
    <w:p w14:paraId="213A79C4">
      <w:pPr>
        <w:snapToGrid w:val="0"/>
        <w:spacing w:line="400" w:lineRule="exact"/>
        <w:ind w:firstLine="480" w:firstLineChars="200"/>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zh-CN"/>
        </w:rPr>
        <w:t>（一）</w:t>
      </w:r>
      <w:r>
        <w:rPr>
          <w:rFonts w:hint="eastAsia" w:ascii="新宋体" w:hAnsi="新宋体" w:eastAsia="新宋体" w:cs="新宋体"/>
          <w:color w:val="auto"/>
          <w:sz w:val="24"/>
          <w:szCs w:val="24"/>
        </w:rPr>
        <w:t>实施时间</w:t>
      </w:r>
      <w:r>
        <w:rPr>
          <w:rFonts w:hint="eastAsia" w:ascii="新宋体" w:hAnsi="新宋体" w:eastAsia="新宋体" w:cs="新宋体"/>
          <w:color w:val="auto"/>
          <w:sz w:val="24"/>
          <w:szCs w:val="24"/>
          <w:lang w:val="zh-CN"/>
        </w:rPr>
        <w:t>：</w:t>
      </w:r>
      <w:r>
        <w:rPr>
          <w:rFonts w:hint="eastAsia" w:ascii="新宋体" w:hAnsi="新宋体" w:eastAsia="新宋体" w:cs="新宋体"/>
          <w:color w:val="auto"/>
          <w:sz w:val="24"/>
          <w:szCs w:val="24"/>
          <w:lang w:val="en-US" w:eastAsia="zh-CN"/>
        </w:rPr>
        <w:t>30日历天</w:t>
      </w:r>
      <w:r>
        <w:rPr>
          <w:rFonts w:hint="eastAsia" w:ascii="新宋体" w:hAnsi="新宋体" w:eastAsia="新宋体" w:cs="新宋体"/>
          <w:color w:val="auto"/>
          <w:sz w:val="24"/>
          <w:szCs w:val="24"/>
        </w:rPr>
        <w:t xml:space="preserve">。 </w:t>
      </w:r>
    </w:p>
    <w:p w14:paraId="5DF7491C">
      <w:pPr>
        <w:snapToGrid w:val="0"/>
        <w:spacing w:line="400" w:lineRule="exact"/>
        <w:ind w:firstLine="480" w:firstLineChars="200"/>
        <w:outlineLvl w:val="0"/>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（二）</w:t>
      </w:r>
      <w:r>
        <w:rPr>
          <w:rFonts w:hint="eastAsia" w:ascii="新宋体" w:hAnsi="新宋体" w:eastAsia="新宋体" w:cs="新宋体"/>
          <w:color w:val="auto"/>
          <w:sz w:val="24"/>
          <w:szCs w:val="24"/>
          <w:lang w:val="en-US" w:eastAsia="zh-CN"/>
        </w:rPr>
        <w:t>工程</w:t>
      </w:r>
      <w:r>
        <w:rPr>
          <w:rFonts w:hint="eastAsia" w:ascii="新宋体" w:hAnsi="新宋体" w:eastAsia="新宋体" w:cs="新宋体"/>
          <w:color w:val="auto"/>
          <w:sz w:val="24"/>
          <w:szCs w:val="24"/>
          <w:lang w:val="zh-CN"/>
        </w:rPr>
        <w:t>地点：重庆市</w:t>
      </w:r>
      <w:r>
        <w:rPr>
          <w:rFonts w:hint="eastAsia" w:ascii="新宋体" w:hAnsi="新宋体" w:eastAsia="新宋体" w:cs="新宋体"/>
          <w:color w:val="auto"/>
          <w:sz w:val="24"/>
          <w:szCs w:val="24"/>
          <w:lang w:val="en-US" w:eastAsia="zh-CN"/>
        </w:rPr>
        <w:t>大足区</w:t>
      </w:r>
      <w:r>
        <w:rPr>
          <w:rFonts w:hint="eastAsia" w:ascii="新宋体" w:hAnsi="新宋体" w:eastAsia="新宋体" w:cs="新宋体"/>
          <w:color w:val="auto"/>
          <w:sz w:val="24"/>
          <w:szCs w:val="24"/>
          <w:lang w:val="zh-CN"/>
        </w:rPr>
        <w:t>。</w:t>
      </w:r>
    </w:p>
    <w:p w14:paraId="66DF2C07">
      <w:pPr>
        <w:snapToGrid w:val="0"/>
        <w:spacing w:line="400" w:lineRule="exact"/>
        <w:ind w:firstLine="480" w:firstLineChars="200"/>
        <w:outlineLvl w:val="0"/>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（三）验收方式：符合国家现行有关施工质量验收规范要求，并达到合格标准。</w:t>
      </w:r>
    </w:p>
    <w:p w14:paraId="4C04A125">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24" w:name="_Toc9831"/>
      <w:r>
        <w:rPr>
          <w:rFonts w:hint="eastAsia" w:ascii="新宋体" w:hAnsi="新宋体" w:eastAsia="新宋体" w:cs="新宋体"/>
          <w:color w:val="auto"/>
          <w:sz w:val="24"/>
          <w:szCs w:val="24"/>
          <w:lang w:val="en-US" w:eastAsia="zh-CN"/>
        </w:rPr>
        <w:t>二、报价要求</w:t>
      </w:r>
      <w:bookmarkEnd w:id="24"/>
    </w:p>
    <w:p w14:paraId="5FA3882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（一）计价方式：本项目实行工程量清单计价。</w:t>
      </w:r>
    </w:p>
    <w:p w14:paraId="1AD36FE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（二）报价要求</w:t>
      </w:r>
    </w:p>
    <w:p w14:paraId="024B5257">
      <w:pPr>
        <w:snapToGrid w:val="0"/>
        <w:spacing w:line="400" w:lineRule="exact"/>
        <w:ind w:firstLine="480" w:firstLineChars="200"/>
        <w:outlineLvl w:val="0"/>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1.本次报价须为人民币报价，供应商以磋商文件、工程量清单、国家技术和经济规范及标准为依据，由供应商结合自身实力、市场行情自主合理报价。项目总价和子项目价以及各项单价不能超过</w:t>
      </w:r>
      <w:r>
        <w:rPr>
          <w:rFonts w:hint="eastAsia" w:ascii="新宋体" w:hAnsi="新宋体" w:eastAsia="新宋体" w:cs="新宋体"/>
          <w:color w:val="auto"/>
          <w:sz w:val="24"/>
          <w:szCs w:val="24"/>
          <w:lang w:val="en-US" w:eastAsia="zh-CN"/>
        </w:rPr>
        <w:t>工程量</w:t>
      </w:r>
      <w:r>
        <w:rPr>
          <w:rFonts w:hint="eastAsia" w:ascii="新宋体" w:hAnsi="新宋体" w:eastAsia="新宋体" w:cs="新宋体"/>
          <w:color w:val="auto"/>
          <w:sz w:val="24"/>
          <w:szCs w:val="24"/>
          <w:lang w:val="zh-CN"/>
        </w:rPr>
        <w:t>清单上所列价格，否则做无效响应处理。报价应包括完成采购范围内工程项目的人工费、材料费、机械费、企业管理费、利润、风险费用、措施费（含易撒漏物资密闭运输的费用）、规费、安全文明施工费、税金、政策性文件规定、报建（如需）、验收、后期服务、保险等履行完本项目的所有费用，采购人不再支付任何费用。</w:t>
      </w:r>
    </w:p>
    <w:p w14:paraId="0C0FD206">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报价依据：各供应商以磋商文件、合同条件、工程量清单、周边环境、现场勘查、国家技术和经济规范及标准、2013年《重庆市建设工程工程量清单计价规范》、2013年《重庆市建设工程工程量清单计价规则》、2013年《重庆市建设工程工程量清单计量规则》、2018年《重庆市房屋建筑与装饰工程计价定额》、《重庆市市政工程计价定额》、《重庆市通用安装工程计价定额》、《重庆市房屋修缮工程计价定额》等相关配套文件，结合自身实力、市场行情自主合理报价并按要求编制完整的投标工程量清单，未按要求编制并将被视为重大偏差，其响应文件将被否决。竞标报价应包括完成采购范围内工程项目的人工费、材料费、机械费、企业管理费、利润、风险费用、措施费（含安全文明施工费）、规费、税金、及考虑政策性文件规定的费用（含高温补贴），以及合同文件中应由成交供应商承担的所有责任、义务和一般风险等费用，采购人除此以外不支付其它费用。</w:t>
      </w:r>
    </w:p>
    <w:p w14:paraId="69BE1C1E">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供应商应认真填写工程量清单中所列的本合同各工程子目的单价和总价。供应商没有填入单价和总价的工程子目，采购人将认为该子目的价款已包括在工程量清单其他子目的单价和总价中。供应商在工程量清单中多报或少报的子目和单价或总价发包人将不予接受，并将被视为重大偏差，其响应文件将被否决。供应商须按采购人提供的工程量清单填报价格，不得随意更改工程量清单内的排序、项目编码、项目名称、项目特征、计量单位、工程量（措施项目清单除外），否则作未响应商务部分需求。供应商的报价不得超过总价最高限价，否则按无效竞标处理。</w:t>
      </w:r>
    </w:p>
    <w:p w14:paraId="581123CC">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4.报价函中的总报价必须与已标价工程量清单总报价一致，否则作未响应商务部分要求。</w:t>
      </w:r>
    </w:p>
    <w:p w14:paraId="3031A44A">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5.安全文明施工费：</w:t>
      </w:r>
    </w:p>
    <w:p w14:paraId="541C9289">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①根据《重庆城乡建设委员会关于印发&lt;重庆市建设工程安全文明施工费计取及使用管理规定(2024年版)&gt;的通知》（渝建管〔2024〕38号）规定，安全文明施工费由安全施工费、文明施工费、环境保护费及临时设施费组成。</w:t>
      </w:r>
    </w:p>
    <w:p w14:paraId="57DF4204">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②安全文明施工费的要求与内容、提取支付方法以及违反约定造成损失的赔偿等条款，按照现行规范性要求执行，做到专款专用。</w:t>
      </w:r>
    </w:p>
    <w:p w14:paraId="065C7A6D">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③工程量清单报价中的安全文明施工费必须按照采购人给出的暂定金额填报，否则视为对竞采文件不作实质性响应，其响应文件为无效响应。</w:t>
      </w:r>
    </w:p>
    <w:p w14:paraId="0A33D4A9">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本工程所需材料、设备由供应商结合市场行情及自身实力进行自主报价。人工费由供应商按重庆市建设工程造价管理总站发布的最新一期《重庆工程造价信息》公布的人工价并结合市场行情及自身实力进行自主报价，由各供应商结合市场行情自主测算计入各分部分项综合单价中。</w:t>
      </w:r>
    </w:p>
    <w:p w14:paraId="3BB8F34D">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7.措施项目费：措施项目费清单包括施工组织措施项目清单和施工技术措施项目清单两部分。</w:t>
      </w:r>
    </w:p>
    <w:p w14:paraId="7F1DB7B6">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①施工组织措施项目清单：供应商结合本工程的实际情况和国家及重庆市相关管理规定自行增减项目，并进行报价。如果漏项或不报价，视为已包含在其他项目清单综合单价内。</w:t>
      </w:r>
    </w:p>
    <w:p w14:paraId="39D836CB">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②施工技术措施项目清单：技术措施清单中以“项”计列的项目，由供应商根据本工程的实际情况结合自身的施工组织设计，以“项”为单位按总价自行报价，一旦成交，不作调整（政府另有规定除外）；技术措施清单中以清单列项（项目编码、项目名称、项目特征、工程内容、工程量及计量单位）的项目，供应商必须按采购人给出的施工技术措施项目清单按单价进行报价，同时不得擅自变改采购人提供的施工技术措施项目清单中的序号、项目编码、项目名称、项目特征、工程内容、工程量及计量单位，否则视为对采购文件不作实质性响应。</w:t>
      </w:r>
    </w:p>
    <w:p w14:paraId="56DCBF1A">
      <w:pPr>
        <w:snapToGrid w:val="0"/>
        <w:spacing w:line="400" w:lineRule="exact"/>
        <w:ind w:firstLine="480" w:firstLineChars="200"/>
        <w:outlineLvl w:val="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8.税金：按规定费率进行计算，按《重庆市建设工程费用定额》（CQFYDE-2018）、《重庆市住房和城乡建设委员会关于适用增值税新税率调整建设工程计价依据的通知》（渝建〔2019〕143号）要求执行。</w:t>
      </w:r>
    </w:p>
    <w:p w14:paraId="4B6C2AB1">
      <w:pPr>
        <w:snapToGrid w:val="0"/>
        <w:spacing w:line="400" w:lineRule="exact"/>
        <w:ind w:firstLine="480" w:firstLineChars="200"/>
        <w:outlineLvl w:val="0"/>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color w:val="auto"/>
          <w:sz w:val="24"/>
          <w:szCs w:val="24"/>
          <w:lang w:val="en-US" w:eastAsia="zh-CN"/>
        </w:rPr>
        <w:t>9.规费：由供应商按国家及重庆市有关规定报价，包含在所报的总价内</w:t>
      </w:r>
      <w:r>
        <w:rPr>
          <w:rFonts w:hint="eastAsia" w:ascii="宋体" w:hAnsi="宋体" w:eastAsia="宋体" w:cs="宋体"/>
          <w:color w:val="auto"/>
          <w:sz w:val="24"/>
          <w:szCs w:val="24"/>
          <w:highlight w:val="none"/>
          <w:lang w:val="en-US" w:eastAsia="zh-CN"/>
        </w:rPr>
        <w:t>。</w:t>
      </w:r>
    </w:p>
    <w:p w14:paraId="6C95101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bCs w:val="0"/>
          <w:color w:val="auto"/>
          <w:kern w:val="0"/>
          <w:sz w:val="24"/>
          <w:szCs w:val="24"/>
          <w:highlight w:val="none"/>
          <w:lang w:val="en-US" w:eastAsia="zh-CN"/>
        </w:rPr>
      </w:pPr>
      <w:r>
        <w:rPr>
          <w:rFonts w:hint="eastAsia" w:ascii="新宋体" w:hAnsi="新宋体" w:eastAsia="新宋体" w:cs="新宋体"/>
          <w:b w:val="0"/>
          <w:bCs w:val="0"/>
          <w:color w:val="auto"/>
          <w:kern w:val="0"/>
          <w:sz w:val="24"/>
          <w:szCs w:val="24"/>
          <w:highlight w:val="none"/>
          <w:lang w:val="en-US" w:eastAsia="zh-CN"/>
        </w:rPr>
        <w:t>10.本工程招标将设置投标总报价最高限价，投标总报价最高限价为</w:t>
      </w:r>
      <w:r>
        <w:rPr>
          <w:rFonts w:hint="eastAsia" w:ascii="新宋体" w:hAnsi="新宋体" w:eastAsia="新宋体" w:cs="新宋体"/>
          <w:b w:val="0"/>
          <w:bCs w:val="0"/>
          <w:color w:val="auto"/>
          <w:kern w:val="0"/>
          <w:sz w:val="24"/>
          <w:szCs w:val="24"/>
          <w:highlight w:val="none"/>
          <w:u w:val="single"/>
          <w:lang w:val="en-US" w:eastAsia="zh-CN"/>
        </w:rPr>
        <w:t>3612597.2</w:t>
      </w:r>
      <w:r>
        <w:rPr>
          <w:rFonts w:hint="eastAsia" w:ascii="新宋体" w:hAnsi="新宋体" w:eastAsia="新宋体" w:cs="新宋体"/>
          <w:b w:val="0"/>
          <w:bCs w:val="0"/>
          <w:color w:val="auto"/>
          <w:kern w:val="0"/>
          <w:sz w:val="24"/>
          <w:szCs w:val="24"/>
          <w:highlight w:val="none"/>
          <w:lang w:val="en-US" w:eastAsia="zh-CN"/>
        </w:rPr>
        <w:t>元（大写：</w:t>
      </w:r>
      <w:r>
        <w:rPr>
          <w:rFonts w:hint="eastAsia" w:ascii="新宋体" w:hAnsi="新宋体" w:eastAsia="新宋体" w:cs="新宋体"/>
          <w:b w:val="0"/>
          <w:bCs w:val="0"/>
          <w:color w:val="auto"/>
          <w:sz w:val="24"/>
          <w:szCs w:val="24"/>
          <w:highlight w:val="none"/>
          <w:u w:val="single"/>
          <w:lang w:val="en-US" w:eastAsia="zh-CN"/>
        </w:rPr>
        <w:t>叁佰陆拾壹万贰仟伍佰玖拾柒元贰角</w:t>
      </w:r>
      <w:r>
        <w:rPr>
          <w:rFonts w:hint="eastAsia" w:ascii="新宋体" w:hAnsi="新宋体" w:eastAsia="新宋体" w:cs="新宋体"/>
          <w:b w:val="0"/>
          <w:bCs w:val="0"/>
          <w:color w:val="auto"/>
          <w:kern w:val="0"/>
          <w:sz w:val="24"/>
          <w:szCs w:val="24"/>
          <w:highlight w:val="none"/>
          <w:lang w:val="en-US" w:eastAsia="zh-CN"/>
        </w:rPr>
        <w:t>），其中，安全文明施工费暂定金额</w:t>
      </w:r>
      <w:r>
        <w:rPr>
          <w:rFonts w:hint="eastAsia" w:ascii="新宋体" w:hAnsi="新宋体" w:eastAsia="新宋体" w:cs="新宋体"/>
          <w:b w:val="0"/>
          <w:bCs w:val="0"/>
          <w:color w:val="auto"/>
          <w:kern w:val="0"/>
          <w:sz w:val="24"/>
          <w:szCs w:val="24"/>
          <w:highlight w:val="none"/>
          <w:u w:val="single"/>
          <w:lang w:val="en-US" w:eastAsia="zh-CN"/>
        </w:rPr>
        <w:t>331070.96</w:t>
      </w:r>
      <w:r>
        <w:rPr>
          <w:rFonts w:hint="eastAsia" w:ascii="新宋体" w:hAnsi="新宋体" w:eastAsia="新宋体" w:cs="新宋体"/>
          <w:b w:val="0"/>
          <w:bCs w:val="0"/>
          <w:color w:val="auto"/>
          <w:kern w:val="0"/>
          <w:sz w:val="24"/>
          <w:szCs w:val="24"/>
          <w:highlight w:val="none"/>
          <w:lang w:val="en-US" w:eastAsia="zh-CN"/>
        </w:rPr>
        <w:t>元，供应商的投标总报价不得超过投标总报价最高限价，否则视为对招标文件不作实质性响应。</w:t>
      </w:r>
    </w:p>
    <w:p w14:paraId="673F970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bCs w:val="0"/>
          <w:color w:val="auto"/>
          <w:kern w:val="2"/>
          <w:sz w:val="24"/>
          <w:szCs w:val="24"/>
          <w:lang w:val="en-US" w:eastAsia="zh-CN" w:bidi="ar-SA"/>
        </w:rPr>
      </w:pPr>
      <w:r>
        <w:rPr>
          <w:rFonts w:hint="eastAsia" w:ascii="新宋体" w:hAnsi="新宋体" w:eastAsia="新宋体" w:cs="新宋体"/>
          <w:b w:val="0"/>
          <w:bCs w:val="0"/>
          <w:color w:val="auto"/>
          <w:kern w:val="2"/>
          <w:sz w:val="24"/>
          <w:szCs w:val="24"/>
          <w:lang w:val="en-US" w:eastAsia="zh-CN" w:bidi="ar-SA"/>
        </w:rPr>
        <w:t>本工程招标将设置全部清单综合单价最高限价，全部清单综合单价最高限价详见随本竞争性磋商文件发出的附件，供应商的每项清单综合单价报价不得超过每项清单综合单价最高限价，否则视为对招标文件不作实质性响应。</w:t>
      </w:r>
    </w:p>
    <w:p w14:paraId="32C8FC57">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新宋体" w:hAnsi="新宋体" w:eastAsia="新宋体" w:cs="新宋体"/>
          <w:b/>
          <w:bCs/>
          <w:color w:val="auto"/>
          <w:kern w:val="2"/>
          <w:sz w:val="24"/>
          <w:szCs w:val="24"/>
          <w:lang w:val="en-US" w:eastAsia="zh-CN" w:bidi="ar-SA"/>
        </w:rPr>
      </w:pPr>
      <w:r>
        <w:rPr>
          <w:rFonts w:hint="eastAsia" w:ascii="新宋体" w:hAnsi="新宋体" w:eastAsia="新宋体" w:cs="新宋体"/>
          <w:b/>
          <w:bCs/>
          <w:color w:val="auto"/>
          <w:kern w:val="2"/>
          <w:sz w:val="24"/>
          <w:szCs w:val="24"/>
          <w:lang w:val="en-US" w:eastAsia="zh-CN" w:bidi="ar-SA"/>
        </w:rPr>
        <w:t>注：最终成交单价随最后总报价同比例下浮。</w:t>
      </w:r>
    </w:p>
    <w:p w14:paraId="7637D3F2">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25" w:name="_Toc2699"/>
      <w:bookmarkStart w:id="26" w:name="_Toc27044"/>
      <w:r>
        <w:rPr>
          <w:rFonts w:hint="eastAsia" w:ascii="新宋体" w:hAnsi="新宋体" w:eastAsia="新宋体" w:cs="新宋体"/>
          <w:color w:val="auto"/>
          <w:sz w:val="24"/>
          <w:szCs w:val="24"/>
          <w:lang w:val="en-US" w:eastAsia="zh-CN"/>
        </w:rPr>
        <w:t>三、人员要求</w:t>
      </w:r>
    </w:p>
    <w:bookmarkEnd w:id="25"/>
    <w:p w14:paraId="15E9786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（一）供应商拟派的项目经理必须已在供应商本单位注册并应具有</w:t>
      </w:r>
      <w:r>
        <w:rPr>
          <w:rFonts w:hint="eastAsia" w:ascii="新宋体" w:hAnsi="新宋体" w:eastAsia="新宋体" w:cs="新宋体"/>
          <w:b w:val="0"/>
          <w:bCs w:val="0"/>
          <w:color w:val="auto"/>
          <w:sz w:val="24"/>
          <w:szCs w:val="24"/>
          <w:highlight w:val="none"/>
          <w:u w:val="single"/>
          <w:lang w:val="en-US" w:eastAsia="zh-CN"/>
        </w:rPr>
        <w:t>建筑工程专业贰级</w:t>
      </w:r>
      <w:r>
        <w:rPr>
          <w:rFonts w:hint="eastAsia" w:ascii="新宋体" w:hAnsi="新宋体" w:eastAsia="新宋体" w:cs="新宋体"/>
          <w:b w:val="0"/>
          <w:bCs w:val="0"/>
          <w:color w:val="auto"/>
          <w:sz w:val="24"/>
          <w:szCs w:val="24"/>
          <w:highlight w:val="none"/>
          <w:lang w:val="en-US" w:eastAsia="zh-CN"/>
        </w:rPr>
        <w:t>及以上注册建造师执业资格。</w:t>
      </w:r>
    </w:p>
    <w:p w14:paraId="42D2489B">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注：提供有效的拟派项目经理注册证、身份证复印件</w:t>
      </w:r>
      <w:bookmarkStart w:id="27" w:name="_Toc3761"/>
      <w:bookmarkStart w:id="28" w:name="_Toc29186"/>
      <w:bookmarkStart w:id="29" w:name="_Toc12681"/>
      <w:bookmarkStart w:id="30" w:name="_Toc5224"/>
      <w:r>
        <w:rPr>
          <w:rFonts w:hint="eastAsia" w:ascii="新宋体" w:hAnsi="新宋体" w:eastAsia="新宋体" w:cs="新宋体"/>
          <w:b w:val="0"/>
          <w:bCs w:val="0"/>
          <w:color w:val="auto"/>
          <w:sz w:val="24"/>
          <w:szCs w:val="24"/>
          <w:highlight w:val="none"/>
          <w:lang w:val="en-US" w:eastAsia="zh-CN"/>
        </w:rPr>
        <w:t>及开标月前六个月的连续养老保险证明并加盖供应商公章。</w:t>
      </w:r>
    </w:p>
    <w:p w14:paraId="5081D8D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（二）项目技术负责人：</w:t>
      </w:r>
      <w:bookmarkEnd w:id="27"/>
      <w:bookmarkEnd w:id="28"/>
      <w:bookmarkEnd w:id="29"/>
      <w:bookmarkEnd w:id="30"/>
    </w:p>
    <w:p w14:paraId="4D45172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新宋体" w:hAnsi="新宋体" w:eastAsia="新宋体" w:cs="新宋体"/>
          <w:b w:val="0"/>
          <w:bCs w:val="0"/>
          <w:color w:val="auto"/>
          <w:sz w:val="24"/>
          <w:szCs w:val="24"/>
          <w:highlight w:val="none"/>
          <w:lang w:val="en-US" w:eastAsia="zh-CN"/>
        </w:rPr>
      </w:pPr>
      <w:bookmarkStart w:id="31" w:name="_Toc24227"/>
      <w:bookmarkStart w:id="32" w:name="_Toc2002"/>
      <w:bookmarkStart w:id="33" w:name="_Toc20639"/>
      <w:bookmarkStart w:id="34" w:name="_Toc30387"/>
      <w:r>
        <w:rPr>
          <w:rFonts w:hint="eastAsia" w:ascii="新宋体" w:hAnsi="新宋体" w:eastAsia="新宋体" w:cs="新宋体"/>
          <w:b w:val="0"/>
          <w:bCs w:val="0"/>
          <w:color w:val="auto"/>
          <w:sz w:val="24"/>
          <w:szCs w:val="24"/>
          <w:highlight w:val="none"/>
          <w:lang w:val="en-US" w:eastAsia="zh-CN"/>
        </w:rPr>
        <w:t>供应商拟派的项目技术负责人应为本单位职工，具有</w:t>
      </w:r>
      <w:r>
        <w:rPr>
          <w:rFonts w:hint="eastAsia" w:ascii="新宋体" w:hAnsi="新宋体" w:eastAsia="新宋体" w:cs="新宋体"/>
          <w:b w:val="0"/>
          <w:bCs w:val="0"/>
          <w:color w:val="auto"/>
          <w:sz w:val="24"/>
          <w:szCs w:val="24"/>
          <w:highlight w:val="none"/>
          <w:u w:val="single"/>
          <w:lang w:val="en-US" w:eastAsia="zh-CN"/>
        </w:rPr>
        <w:t>工程类中级</w:t>
      </w:r>
      <w:r>
        <w:rPr>
          <w:rFonts w:hint="eastAsia" w:ascii="新宋体" w:hAnsi="新宋体" w:eastAsia="新宋体" w:cs="新宋体"/>
          <w:b w:val="0"/>
          <w:bCs w:val="0"/>
          <w:color w:val="auto"/>
          <w:sz w:val="24"/>
          <w:szCs w:val="24"/>
          <w:highlight w:val="none"/>
          <w:lang w:val="en-US" w:eastAsia="zh-CN"/>
        </w:rPr>
        <w:t>及以上技术职称。</w:t>
      </w:r>
    </w:p>
    <w:p w14:paraId="136A2C3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注：提供有效的职称证、身份证复印件及开标月前六个月的连续养老保险证明并加盖供应商公章。</w:t>
      </w:r>
      <w:bookmarkEnd w:id="31"/>
      <w:bookmarkEnd w:id="32"/>
      <w:bookmarkEnd w:id="33"/>
      <w:bookmarkEnd w:id="34"/>
    </w:p>
    <w:p w14:paraId="4088389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（三）主要管理人员</w:t>
      </w:r>
    </w:p>
    <w:p w14:paraId="70F2F171">
      <w:pPr>
        <w:spacing w:line="480" w:lineRule="exact"/>
        <w:ind w:firstLine="480" w:firstLineChars="200"/>
        <w:rPr>
          <w:rFonts w:hint="eastAsia" w:ascii="新宋体" w:hAnsi="新宋体" w:eastAsia="新宋体" w:cs="新宋体"/>
          <w:b w:val="0"/>
          <w:bCs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供应商自行承诺成交后在签订合同之前，须按照采购人的要求组建施工项目部，配置项目管理班子，出具任命文件。任命文件应当明确施工项目部的职责、岗位设置、人员配备，并书面通知采购人。相关岗位管理人员应持有主管部门要求的岗位证书。成交后不能满足该要求的，采购人可取消其成交资格，给采购人造成损失的，中标人依法承担违约赔偿责任。</w:t>
      </w:r>
      <w:r>
        <w:rPr>
          <w:rFonts w:hint="eastAsia" w:ascii="新宋体" w:hAnsi="新宋体" w:eastAsia="新宋体" w:cs="新宋体"/>
          <w:b w:val="0"/>
          <w:bCs w:val="0"/>
          <w:color w:val="auto"/>
          <w:kern w:val="2"/>
          <w:sz w:val="24"/>
          <w:szCs w:val="24"/>
          <w:lang w:val="en-US" w:eastAsia="zh-CN" w:bidi="ar-SA"/>
        </w:rPr>
        <w:t>供应商须提供承诺并加盖供应商公章（承诺格式自拟）</w:t>
      </w:r>
    </w:p>
    <w:p w14:paraId="2100C766">
      <w:pPr>
        <w:spacing w:line="480" w:lineRule="exact"/>
        <w:ind w:firstLine="480" w:firstLineChars="200"/>
        <w:rPr>
          <w:rFonts w:hint="eastAsia" w:ascii="新宋体" w:hAnsi="新宋体" w:eastAsia="新宋体" w:cs="新宋体"/>
          <w:b w:val="0"/>
          <w:bCs w:val="0"/>
          <w:color w:val="auto"/>
          <w:kern w:val="2"/>
          <w:sz w:val="24"/>
          <w:szCs w:val="24"/>
          <w:lang w:val="en-US" w:eastAsia="zh-CN" w:bidi="ar-SA"/>
        </w:rPr>
      </w:pPr>
      <w:r>
        <w:rPr>
          <w:rFonts w:hint="eastAsia" w:ascii="新宋体" w:hAnsi="新宋体" w:eastAsia="新宋体" w:cs="新宋体"/>
          <w:b w:val="0"/>
          <w:bCs w:val="0"/>
          <w:color w:val="auto"/>
          <w:kern w:val="2"/>
          <w:sz w:val="24"/>
          <w:szCs w:val="24"/>
          <w:lang w:val="en-US" w:eastAsia="zh-CN" w:bidi="ar-SA"/>
        </w:rPr>
        <w:t>（四）供应商须自拟承诺，承诺严格按照采购人给出的施工图及工程量清单施工，不得擅自增减项，若采购人后期对施工内容调整，供应商承诺严格遵守采购人的调整内容；项目经理未经采购人同意不得随意更换。供应商须提供承诺并加盖供应商公章（承诺格式自拟）</w:t>
      </w:r>
    </w:p>
    <w:p w14:paraId="635D2F5E">
      <w:pPr>
        <w:pageBreakBefore w:val="0"/>
        <w:widowControl/>
        <w:kinsoku/>
        <w:wordWrap/>
        <w:overflowPunct/>
        <w:topLinePunct w:val="0"/>
        <w:autoSpaceDE/>
        <w:autoSpaceDN/>
        <w:bidi w:val="0"/>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注：供应商未按人员要求中的规定提供相应的资料，其响应文件按</w:t>
      </w:r>
      <w:r>
        <w:rPr>
          <w:rFonts w:hint="eastAsia" w:ascii="宋体" w:hAnsi="宋体" w:cs="宋体"/>
          <w:color w:val="auto"/>
          <w:sz w:val="24"/>
          <w:szCs w:val="24"/>
          <w:highlight w:val="none"/>
          <w:lang w:val="en-US" w:eastAsia="zh-CN"/>
        </w:rPr>
        <w:t>无效投标</w:t>
      </w:r>
      <w:r>
        <w:rPr>
          <w:rFonts w:hint="eastAsia" w:ascii="宋体" w:hAnsi="宋体" w:eastAsia="宋体" w:cs="宋体"/>
          <w:color w:val="auto"/>
          <w:sz w:val="24"/>
          <w:szCs w:val="24"/>
          <w:highlight w:val="none"/>
          <w:lang w:val="en-US" w:eastAsia="zh-CN"/>
        </w:rPr>
        <w:t>处理。</w:t>
      </w:r>
    </w:p>
    <w:p w14:paraId="790B0B0F">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四、履约担保</w:t>
      </w:r>
      <w:bookmarkEnd w:id="26"/>
    </w:p>
    <w:p w14:paraId="5A9D9C9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（一）履约担保的金额：中标合同金额的10% 。</w:t>
      </w:r>
    </w:p>
    <w:p w14:paraId="5073FF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（二）履约担保的形式：转账或保函，履约保函包括银行保函、保证保险和担保保函。</w:t>
      </w:r>
    </w:p>
    <w:p w14:paraId="6D0F2DC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1、采用转账形式缴纳履约担保的，必须从中标人的基本账户通过银行转账方式直接划付到采购人提供的银行账户，其中产生的手续费由中标人承担。</w:t>
      </w:r>
    </w:p>
    <w:p w14:paraId="34D72C4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2、采用保函形式的，保函必须为不可撤销且见索即付。履约保函必须由合法经营的金融机构、担保机构出具，保函的内容必须符合磋商文件和投标承诺的要求。保函的受益人为采购人，保函原件交采购人保存。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294582F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三）履约担保的提交时间：中标人应当自成交通知书（无论中标人领取与否，成交通知书发出时间以成交通知书签发的日期为准）签发后10日内，向采购人提交履约担保，主动联系并与采购人签订政府采购合同。如中标人未按上述要求及时办理，采购人有权取消其成交资格并上报相关主管部门，不予退还投标保证金或履约保证金，并追究其法律责任。</w:t>
      </w:r>
    </w:p>
    <w:p w14:paraId="107F539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 w:val="0"/>
          <w:color w:val="auto"/>
          <w:kern w:val="2"/>
          <w:sz w:val="24"/>
          <w:szCs w:val="24"/>
          <w:lang w:val="en-US" w:eastAsia="zh-CN" w:bidi="ar-SA"/>
        </w:rPr>
        <w:t>（四）履约担保的退还时间：工程竣工验收合格后15天内退还。</w:t>
      </w:r>
    </w:p>
    <w:p w14:paraId="2F4A7BA4">
      <w:pPr>
        <w:pStyle w:val="3"/>
        <w:numPr>
          <w:ilvl w:val="0"/>
          <w:numId w:val="0"/>
        </w:numPr>
        <w:adjustRightInd w:val="0"/>
        <w:snapToGrid w:val="0"/>
        <w:spacing w:before="0" w:after="0" w:line="400" w:lineRule="exact"/>
        <w:rPr>
          <w:rFonts w:hint="eastAsia" w:ascii="新宋体" w:hAnsi="新宋体" w:eastAsia="新宋体" w:cs="新宋体"/>
          <w:b w:val="0"/>
          <w:color w:val="auto"/>
          <w:kern w:val="2"/>
          <w:sz w:val="24"/>
          <w:szCs w:val="24"/>
          <w:lang w:val="en-US" w:eastAsia="zh-CN" w:bidi="ar-SA"/>
        </w:rPr>
      </w:pPr>
      <w:bookmarkStart w:id="35" w:name="_Toc29806"/>
      <w:r>
        <w:rPr>
          <w:rFonts w:hint="eastAsia" w:ascii="新宋体" w:hAnsi="新宋体" w:eastAsia="新宋体" w:cs="新宋体"/>
          <w:color w:val="auto"/>
          <w:sz w:val="24"/>
          <w:szCs w:val="24"/>
          <w:lang w:val="en-US" w:eastAsia="zh-CN"/>
        </w:rPr>
        <w:t>五、结算原则</w:t>
      </w:r>
      <w:bookmarkEnd w:id="35"/>
      <w:r>
        <w:rPr>
          <w:rFonts w:hint="eastAsia" w:ascii="新宋体" w:hAnsi="新宋体" w:eastAsia="新宋体" w:cs="新宋体"/>
          <w:b w:val="0"/>
          <w:color w:val="auto"/>
          <w:kern w:val="2"/>
          <w:sz w:val="24"/>
          <w:szCs w:val="24"/>
          <w:lang w:val="en-US" w:eastAsia="zh-CN" w:bidi="ar-SA"/>
        </w:rPr>
        <w:t xml:space="preserve">   </w:t>
      </w:r>
    </w:p>
    <w:p w14:paraId="41A25625">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采用固定综合单价计价形式，综合单价不因工程量的增减（工程量的变化、施工方式的变化）而调整。除非合同另有约定，投标报价的工程量清单中的综合单价均已包含了承包人为实施和完成合同工程量清单项目所需的人工费、材料费、机械费、管理费、利润、风险费用、人工机械降效、预留预埋、管网保护、高温补贴费等，并考虑政策性文件规定的费用，以及合同文件中应由承包人承担的所有责任、义务和一般风险等费用。</w:t>
      </w:r>
    </w:p>
    <w:p w14:paraId="5A9D929B">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2.结算总价=分部分项工程量清单结算价+工程变更或增减部分结算+措施费（除安全文明施工费）+安全文明施工费+规费+税金+合同约定其它费用。注:最终以审计部门审计为准。</w:t>
      </w:r>
    </w:p>
    <w:p w14:paraId="10D819FB">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3.分部分项工程量清单结算价</w:t>
      </w:r>
    </w:p>
    <w:p w14:paraId="5F8A90B2">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工程结算时，以乙方在本项目投标文件中清单价为结算单价依据，乘以现场实际收方记录的工程量，各工程子项的结算金额累计相加，即得到结算金额。</w:t>
      </w:r>
    </w:p>
    <w:p w14:paraId="7400FC2D">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4.工程变更或增减部分结算</w:t>
      </w:r>
    </w:p>
    <w:p w14:paraId="7F7C065F">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已标价的工程量清单有适用于变更项目的，应采用该项目的单价。</w:t>
      </w:r>
    </w:p>
    <w:p w14:paraId="7289B44C">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已标价的工程量清单没有适用但有类似于变更工程项目的，可在合理范围内参照类似项目的单价。</w:t>
      </w:r>
    </w:p>
    <w:p w14:paraId="2C26C027">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标价的工程量清单没有适用也没有类似于变更工程项目的，按《建设工程工程量清单计价规范》（GB50500-2013）及相应的工程量计算规范，《重庆市建设工程工程量清单计价规则》（CQJJGZ-2013）、《重庆市建设工程工程量计算规则》（CQJLGZ-2013），《重庆市房屋建筑与装饰工程计价定额》、《重庆市房屋建筑与装饰工程计价定额》（CQJZZSDE-2018 、《重庆市市政工程计价定额》（CQSZDE-2018）、《重庆市建设工程费用定额》（CQFYDE-2018）、《重庆市通用安装工程计价定额》（CQAZDE-2018）、《重庆市建筑工程混凝土及砂浆配合比表定额》（CQPHBB-2018）的规定进行组价，组价原则为采用投标清单报价中的人工、材料、机械、设备单价和有关投标取费费率的基础上编制计算后按中标总价与本工程最高限价之间的下浮比例下浮，经监理、跟踪审计单位（如有）审核后报甲方按相关审批程序确定价格。当有材料缺项时，由甲方会同相关单位按市场行情认质核价。转运费、包干费、临时设施费等相关措施性费用不再计取。</w:t>
      </w:r>
    </w:p>
    <w:p w14:paraId="4EF50422">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5.措施费：</w:t>
      </w:r>
    </w:p>
    <w:p w14:paraId="714EDC8C">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施工组织措施工程费（除安全文明施工费）：施工组织措施工程按中标费率结算，如中标费率高于规定的费率，则按规定的费率进行结算。</w:t>
      </w:r>
    </w:p>
    <w:p w14:paraId="4DDB9EB8">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施工技术措施工程费：技术措施清单中在本次</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范围内以项计列的工程，无论因设计变更或施工工艺变化等任何因素而引起实际措施费的变化，均按响应时施工技术措施工程费的报价作为结算价。技术措施清单中以序号、工程编码、工程名称、工程特征、工作内容、工程量及计量单位列项的工程，综合单价不作调整，工程量按《建设工程工程量清单计量规范》（GB50500-2013）、《重庆市建设工程工程量计算规则》及其配套文件规定的计量规则及工程量清单说明按实计量。</w:t>
      </w:r>
    </w:p>
    <w:p w14:paraId="62AF7F71">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6.安全文明施工费：</w:t>
      </w:r>
    </w:p>
    <w:p w14:paraId="12EA0BD7">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新宋体" w:hAnsi="新宋体" w:eastAsia="新宋体" w:cs="新宋体"/>
          <w:b w:val="0"/>
          <w:color w:val="auto"/>
          <w:kern w:val="2"/>
          <w:sz w:val="24"/>
          <w:szCs w:val="24"/>
          <w:lang w:val="en-US" w:eastAsia="zh-CN" w:bidi="ar-SA"/>
        </w:rPr>
        <w:t>《重庆市城乡建设委员会关于适用增值税新税率调整建设工程计价依据的通知》（渝建〔2019〕143号）、《重庆市住房和城乡建设委员会关于修订发布&lt;重庆市建设工程安全文明施工费计取及使用管理规定&gt;的通知》（渝建管〔2024〕38号）</w:t>
      </w:r>
      <w:r>
        <w:rPr>
          <w:rFonts w:hint="eastAsia" w:ascii="宋体" w:hAnsi="宋体" w:eastAsia="宋体" w:cs="宋体"/>
          <w:color w:val="auto"/>
          <w:sz w:val="24"/>
          <w:szCs w:val="24"/>
          <w:highlight w:val="none"/>
          <w:lang w:val="en-US" w:eastAsia="zh-CN"/>
        </w:rPr>
        <w:t>规定</w:t>
      </w:r>
      <w:r>
        <w:rPr>
          <w:rFonts w:hint="eastAsia" w:ascii="新宋体" w:hAnsi="新宋体" w:eastAsia="新宋体" w:cs="新宋体"/>
          <w:b w:val="0"/>
          <w:color w:val="auto"/>
          <w:kern w:val="2"/>
          <w:sz w:val="24"/>
          <w:szCs w:val="24"/>
          <w:lang w:val="en-US" w:eastAsia="zh-CN" w:bidi="ar-SA"/>
        </w:rPr>
        <w:t>进行结算</w:t>
      </w:r>
      <w:r>
        <w:rPr>
          <w:rFonts w:hint="eastAsia" w:ascii="宋体" w:hAnsi="宋体" w:eastAsia="宋体" w:cs="宋体"/>
          <w:color w:val="auto"/>
          <w:sz w:val="24"/>
          <w:szCs w:val="24"/>
          <w:highlight w:val="none"/>
          <w:lang w:val="en-US" w:eastAsia="zh-CN"/>
        </w:rPr>
        <w:t>。</w:t>
      </w:r>
    </w:p>
    <w:p w14:paraId="6965DA8D">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7.规费：按规定费率结算。</w:t>
      </w:r>
    </w:p>
    <w:p w14:paraId="4BCE977E">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8.税金：根据《关于调整增值税税率的通知》财税（2018）32号文结合《重庆市建设工程费用定额》（CQFYDE-2018）按实调整。</w:t>
      </w:r>
    </w:p>
    <w:p w14:paraId="12CF54AB">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9.其他费用：以规定费率结算。</w:t>
      </w:r>
    </w:p>
    <w:p w14:paraId="6E311531">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10.工程结算中相关内容应按《重庆市住房和城乡建设委员会关于适用增值税新税率调整建设工程计价依据的通知》（渝建〔2019〕143号）的要求执行。</w:t>
      </w:r>
    </w:p>
    <w:p w14:paraId="7AC22E75">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工程结算若由相关部门按规定委托第三方审计机构进行审核，乙方应按实报送结算金额，若审减率在10%（含）以内，审核机构收取的基本审核费和审减效益费由甲方承担；若审减率超过10%，则审核机构收取的基本审核费和审减效益费全部由乙方承担。</w:t>
      </w:r>
    </w:p>
    <w:p w14:paraId="005419C8">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12.工程量变更（如有）只能在招标限价金额内增减项目，经审计审核的最终结算金额不得超过招标限价</w:t>
      </w:r>
      <w:r>
        <w:rPr>
          <w:rFonts w:hint="eastAsia" w:cs="宋体"/>
          <w:color w:val="auto"/>
          <w:sz w:val="24"/>
          <w:szCs w:val="24"/>
          <w:highlight w:val="none"/>
          <w:lang w:val="en-US" w:eastAsia="zh-CN"/>
        </w:rPr>
        <w:t>的10%</w:t>
      </w:r>
      <w:r>
        <w:rPr>
          <w:rFonts w:hint="eastAsia" w:ascii="宋体" w:hAnsi="宋体" w:eastAsia="宋体" w:cs="宋体"/>
          <w:color w:val="auto"/>
          <w:sz w:val="24"/>
          <w:szCs w:val="24"/>
          <w:highlight w:val="none"/>
          <w:lang w:val="en-US" w:eastAsia="zh-CN"/>
        </w:rPr>
        <w:t>，超出部分由乙方自行承担。</w:t>
      </w:r>
    </w:p>
    <w:p w14:paraId="02498B5B">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13.乙方根据项目完成所有竞采内容，包括完成</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范围内明示或暗示的工程的人工费、材料费、施工机具使用费、企业管理费、利润、风险费用、措施费、安全文明施工费、规费、税金、政策性文件规定的所有费用。乙方不得因低价中标等因素而要求增加工程内容、提高相关费用等事项。</w:t>
      </w:r>
    </w:p>
    <w:p w14:paraId="75977447">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36" w:name="_Toc7484"/>
      <w:r>
        <w:rPr>
          <w:rFonts w:hint="eastAsia" w:ascii="新宋体" w:hAnsi="新宋体" w:eastAsia="新宋体" w:cs="新宋体"/>
          <w:color w:val="auto"/>
          <w:sz w:val="24"/>
          <w:szCs w:val="24"/>
          <w:lang w:val="en-US" w:eastAsia="zh-CN"/>
        </w:rPr>
        <w:t>六、售后服务</w:t>
      </w:r>
      <w:bookmarkEnd w:id="36"/>
    </w:p>
    <w:p w14:paraId="0B9DD5A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在缺陷责任期内，所有施工质量缺陷维修均为现场服务，由此产生的费用由供应商承担，包含在投标报价内，不再另外计费。</w:t>
      </w:r>
    </w:p>
    <w:p w14:paraId="1F7378EC">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37" w:name="_Toc13123"/>
      <w:r>
        <w:rPr>
          <w:rFonts w:hint="eastAsia" w:ascii="新宋体" w:hAnsi="新宋体" w:eastAsia="新宋体" w:cs="新宋体"/>
          <w:color w:val="auto"/>
          <w:sz w:val="24"/>
          <w:szCs w:val="24"/>
          <w:lang w:val="en-US" w:eastAsia="zh-CN"/>
        </w:rPr>
        <w:t>七、付款方式</w:t>
      </w:r>
      <w:bookmarkEnd w:id="37"/>
    </w:p>
    <w:p w14:paraId="70E9FC0E">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1.本工程采用按月（期）支付方式，支付的金额为审定的当月（期）实际完成工程量的 80%（审批通过的变更及增量按进度款同时期同比例支付）；工程竣工验收合格，且移交完整的工程竣工资料后，支付至累计进度审定金额的 85 %；完成结算终审后（如需相关行政单位审定，结算金额按相关行政单位审定为准），支付至结算审定金额的97%；缺陷责任期满后发包人向承包人支付剩余工程款。</w:t>
      </w:r>
    </w:p>
    <w:p w14:paraId="3CDBB4E1">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2.支付款项前，乙方应提供与付款金额一致的增值税发票。</w:t>
      </w:r>
    </w:p>
    <w:p w14:paraId="4EAC039F">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38" w:name="_Toc3219"/>
      <w:r>
        <w:rPr>
          <w:rFonts w:hint="eastAsia" w:ascii="新宋体" w:hAnsi="新宋体" w:eastAsia="新宋体" w:cs="新宋体"/>
          <w:color w:val="auto"/>
          <w:sz w:val="24"/>
          <w:szCs w:val="24"/>
          <w:lang w:val="en-US" w:eastAsia="zh-CN"/>
        </w:rPr>
        <w:t>八、知识产权</w:t>
      </w:r>
      <w:bookmarkEnd w:id="38"/>
    </w:p>
    <w:p w14:paraId="4F46810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采购人在中华人民共和国境内使用供应商提供的货物及服务时免受第三方提出的侵犯其专利权或其它知识产权的起诉。如果第三方提出侵权指控，供应商应承担由此而引起的一切法律责任和费用。</w:t>
      </w:r>
    </w:p>
    <w:p w14:paraId="3371AA20">
      <w:pPr>
        <w:pStyle w:val="3"/>
        <w:numPr>
          <w:ilvl w:val="0"/>
          <w:numId w:val="0"/>
        </w:numPr>
        <w:adjustRightInd w:val="0"/>
        <w:snapToGrid w:val="0"/>
        <w:spacing w:before="0" w:after="0" w:line="400" w:lineRule="exact"/>
        <w:rPr>
          <w:rFonts w:hint="eastAsia" w:ascii="新宋体" w:hAnsi="新宋体" w:eastAsia="新宋体" w:cs="新宋体"/>
          <w:color w:val="auto"/>
          <w:sz w:val="24"/>
          <w:szCs w:val="24"/>
          <w:lang w:val="en-US" w:eastAsia="zh-CN"/>
        </w:rPr>
      </w:pPr>
      <w:bookmarkStart w:id="39" w:name="_Toc31289"/>
      <w:r>
        <w:rPr>
          <w:rFonts w:hint="eastAsia" w:ascii="新宋体" w:hAnsi="新宋体" w:eastAsia="新宋体" w:cs="新宋体"/>
          <w:color w:val="auto"/>
          <w:sz w:val="24"/>
          <w:szCs w:val="24"/>
          <w:lang w:val="en-US" w:eastAsia="zh-CN"/>
        </w:rPr>
        <w:t>九、其他</w:t>
      </w:r>
      <w:bookmarkEnd w:id="39"/>
    </w:p>
    <w:p w14:paraId="2F74752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（一）中标人确定后，由采购人和中标人按照相关规定和程序办理有关手续，签订合同。</w:t>
      </w:r>
    </w:p>
    <w:p w14:paraId="133C044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b w:val="0"/>
          <w:color w:val="auto"/>
          <w:kern w:val="2"/>
          <w:sz w:val="24"/>
          <w:szCs w:val="24"/>
          <w:lang w:val="en-US" w:eastAsia="zh-CN" w:bidi="ar-SA"/>
        </w:rPr>
      </w:pPr>
      <w:r>
        <w:rPr>
          <w:rFonts w:hint="eastAsia" w:ascii="新宋体" w:hAnsi="新宋体" w:eastAsia="新宋体" w:cs="新宋体"/>
          <w:b w:val="0"/>
          <w:color w:val="auto"/>
          <w:kern w:val="2"/>
          <w:sz w:val="24"/>
          <w:szCs w:val="24"/>
          <w:lang w:val="en-US" w:eastAsia="zh-CN" w:bidi="ar-SA"/>
        </w:rPr>
        <w:t>（二）其他未尽事宜由供需双方在采购合同中详细约定。</w:t>
      </w:r>
    </w:p>
    <w:p w14:paraId="1A9B5E4B">
      <w:pPr>
        <w:pStyle w:val="3"/>
        <w:pageBreakBefore/>
        <w:spacing w:before="0" w:after="0" w:line="360" w:lineRule="auto"/>
        <w:jc w:val="center"/>
        <w:rPr>
          <w:rFonts w:hint="eastAsia" w:ascii="新宋体" w:hAnsi="新宋体" w:eastAsia="新宋体" w:cs="新宋体"/>
          <w:b w:val="0"/>
          <w:color w:val="auto"/>
          <w:sz w:val="36"/>
          <w:szCs w:val="30"/>
        </w:rPr>
      </w:pPr>
      <w:bookmarkStart w:id="40" w:name="_Toc25696"/>
      <w:r>
        <w:rPr>
          <w:rFonts w:hint="eastAsia" w:ascii="新宋体" w:hAnsi="新宋体" w:eastAsia="新宋体" w:cs="新宋体"/>
          <w:b w:val="0"/>
          <w:color w:val="auto"/>
          <w:sz w:val="36"/>
          <w:szCs w:val="30"/>
        </w:rPr>
        <w:t>第四篇  磋商程序及方法、评审标准、无效响应和</w:t>
      </w:r>
      <w:r>
        <w:rPr>
          <w:rFonts w:hint="eastAsia" w:ascii="新宋体" w:hAnsi="新宋体" w:eastAsia="新宋体" w:cs="新宋体"/>
          <w:b w:val="0"/>
          <w:color w:val="auto"/>
          <w:sz w:val="36"/>
          <w:szCs w:val="36"/>
        </w:rPr>
        <w:t>采购终止</w:t>
      </w:r>
      <w:bookmarkEnd w:id="40"/>
    </w:p>
    <w:p w14:paraId="508E64A0">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1" w:name="_Toc28374"/>
      <w:r>
        <w:rPr>
          <w:rFonts w:hint="eastAsia" w:ascii="新宋体" w:hAnsi="新宋体" w:eastAsia="新宋体" w:cs="新宋体"/>
          <w:color w:val="auto"/>
          <w:sz w:val="24"/>
        </w:rPr>
        <w:t>一、磋商程序及方法</w:t>
      </w:r>
      <w:bookmarkEnd w:id="41"/>
    </w:p>
    <w:p w14:paraId="0E1BF5C5">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1370846">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（二）磋商小组对各供应商的资格条件、响应文件的有效性、完整性和响应程度进行审查。各供应商只有在完全符合要求的前提下，才能参与正式磋商。</w:t>
      </w:r>
    </w:p>
    <w:p w14:paraId="0E799A45">
      <w:pPr>
        <w:snapToGrid w:val="0"/>
        <w:spacing w:line="400" w:lineRule="exact"/>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1.</w:t>
      </w:r>
      <w:r>
        <w:rPr>
          <w:rFonts w:hint="eastAsia" w:ascii="新宋体" w:hAnsi="新宋体" w:eastAsia="新宋体" w:cs="新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ACD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78E43A0">
            <w:pPr>
              <w:jc w:val="center"/>
              <w:rPr>
                <w:rFonts w:hint="eastAsia" w:ascii="新宋体" w:hAnsi="新宋体" w:eastAsia="新宋体" w:cs="新宋体"/>
                <w:b/>
                <w:color w:val="auto"/>
                <w:kern w:val="0"/>
                <w:sz w:val="21"/>
                <w:szCs w:val="21"/>
              </w:rPr>
            </w:pPr>
            <w:r>
              <w:rPr>
                <w:rFonts w:hint="eastAsia" w:ascii="新宋体" w:hAnsi="新宋体" w:eastAsia="新宋体" w:cs="新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6FEFEDF">
            <w:pPr>
              <w:jc w:val="center"/>
              <w:rPr>
                <w:rFonts w:hint="eastAsia" w:ascii="新宋体" w:hAnsi="新宋体" w:eastAsia="新宋体" w:cs="新宋体"/>
                <w:b/>
                <w:color w:val="auto"/>
                <w:kern w:val="0"/>
                <w:sz w:val="21"/>
                <w:szCs w:val="21"/>
              </w:rPr>
            </w:pPr>
            <w:r>
              <w:rPr>
                <w:rFonts w:hint="eastAsia" w:ascii="新宋体" w:hAnsi="新宋体" w:eastAsia="新宋体" w:cs="新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53010E5">
            <w:pPr>
              <w:jc w:val="center"/>
              <w:rPr>
                <w:rFonts w:hint="eastAsia" w:ascii="新宋体" w:hAnsi="新宋体" w:eastAsia="新宋体" w:cs="新宋体"/>
                <w:b/>
                <w:color w:val="auto"/>
                <w:kern w:val="0"/>
                <w:sz w:val="21"/>
                <w:szCs w:val="21"/>
              </w:rPr>
            </w:pPr>
            <w:r>
              <w:rPr>
                <w:rFonts w:hint="eastAsia" w:ascii="新宋体" w:hAnsi="新宋体" w:eastAsia="新宋体" w:cs="新宋体"/>
                <w:b/>
                <w:color w:val="auto"/>
                <w:kern w:val="0"/>
                <w:sz w:val="21"/>
                <w:szCs w:val="21"/>
              </w:rPr>
              <w:t>检查内容</w:t>
            </w:r>
          </w:p>
        </w:tc>
      </w:tr>
      <w:tr w14:paraId="1DC6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C710645">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（一）</w:t>
            </w:r>
          </w:p>
        </w:tc>
        <w:tc>
          <w:tcPr>
            <w:tcW w:w="709" w:type="dxa"/>
            <w:vMerge w:val="restart"/>
            <w:vAlign w:val="center"/>
          </w:tcPr>
          <w:p w14:paraId="52E0996F">
            <w:pPr>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lang w:val="zh-CN"/>
              </w:rPr>
              <w:t>《中华人民共和国政府采购法》第二十二条规定</w:t>
            </w:r>
          </w:p>
        </w:tc>
        <w:tc>
          <w:tcPr>
            <w:tcW w:w="3118" w:type="dxa"/>
            <w:vAlign w:val="center"/>
          </w:tcPr>
          <w:p w14:paraId="13FDE181">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1.具有独立承担民事责任的能力</w:t>
            </w:r>
          </w:p>
        </w:tc>
        <w:tc>
          <w:tcPr>
            <w:tcW w:w="4984" w:type="dxa"/>
            <w:vAlign w:val="center"/>
          </w:tcPr>
          <w:p w14:paraId="0F4F2B49">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 xml:space="preserve">1.供应商法人营业执照（副本）或事业单位法人证书（副本）或个体工商户营业执照或有效的自然人身份证明或社会团体法人登记证书（提供复印件）。 </w:t>
            </w:r>
          </w:p>
          <w:p w14:paraId="3D3148C6">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2.供应商法定代表人身份证明和法定代表人授权代表委托书。</w:t>
            </w:r>
          </w:p>
        </w:tc>
      </w:tr>
      <w:tr w14:paraId="1768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87E686C">
            <w:pPr>
              <w:jc w:val="center"/>
              <w:rPr>
                <w:rFonts w:hint="eastAsia" w:ascii="新宋体" w:hAnsi="新宋体" w:eastAsia="新宋体" w:cs="新宋体"/>
                <w:color w:val="auto"/>
                <w:sz w:val="21"/>
                <w:szCs w:val="21"/>
              </w:rPr>
            </w:pPr>
          </w:p>
        </w:tc>
        <w:tc>
          <w:tcPr>
            <w:tcW w:w="709" w:type="dxa"/>
            <w:vMerge w:val="continue"/>
            <w:vAlign w:val="center"/>
          </w:tcPr>
          <w:p w14:paraId="73AD4C86">
            <w:pPr>
              <w:rPr>
                <w:rFonts w:hint="eastAsia" w:ascii="新宋体" w:hAnsi="新宋体" w:eastAsia="新宋体" w:cs="新宋体"/>
                <w:color w:val="auto"/>
                <w:sz w:val="21"/>
                <w:szCs w:val="21"/>
                <w:lang w:val="zh-CN"/>
              </w:rPr>
            </w:pPr>
          </w:p>
        </w:tc>
        <w:tc>
          <w:tcPr>
            <w:tcW w:w="3118" w:type="dxa"/>
            <w:vAlign w:val="center"/>
          </w:tcPr>
          <w:p w14:paraId="14444149">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zh-CN"/>
              </w:rPr>
              <w:t>2.</w:t>
            </w:r>
            <w:r>
              <w:rPr>
                <w:rFonts w:hint="eastAsia" w:ascii="新宋体" w:hAnsi="新宋体" w:eastAsia="新宋体" w:cs="新宋体"/>
                <w:color w:val="auto"/>
                <w:sz w:val="21"/>
                <w:szCs w:val="21"/>
              </w:rPr>
              <w:t>具有良好的商业信誉和健全的财务会计制度</w:t>
            </w:r>
          </w:p>
        </w:tc>
        <w:tc>
          <w:tcPr>
            <w:tcW w:w="4984" w:type="dxa"/>
            <w:vMerge w:val="restart"/>
            <w:vAlign w:val="center"/>
          </w:tcPr>
          <w:p w14:paraId="31A41EA9">
            <w:pPr>
              <w:rPr>
                <w:rFonts w:hint="eastAsia" w:ascii="新宋体" w:hAnsi="新宋体" w:eastAsia="新宋体" w:cs="新宋体"/>
                <w:b/>
                <w:color w:val="auto"/>
                <w:sz w:val="21"/>
                <w:szCs w:val="21"/>
              </w:rPr>
            </w:pPr>
            <w:r>
              <w:rPr>
                <w:rFonts w:hint="eastAsia" w:ascii="新宋体" w:hAnsi="新宋体" w:eastAsia="新宋体" w:cs="新宋体"/>
                <w:color w:val="auto"/>
                <w:sz w:val="21"/>
                <w:szCs w:val="21"/>
              </w:rPr>
              <w:t>供应商提供“基本资格条件承诺函”（格式详见第七篇）</w:t>
            </w:r>
          </w:p>
        </w:tc>
      </w:tr>
      <w:tr w14:paraId="3F3D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6E11853">
            <w:pPr>
              <w:jc w:val="center"/>
              <w:rPr>
                <w:rFonts w:hint="eastAsia" w:ascii="新宋体" w:hAnsi="新宋体" w:eastAsia="新宋体" w:cs="新宋体"/>
                <w:color w:val="auto"/>
                <w:sz w:val="21"/>
                <w:szCs w:val="21"/>
              </w:rPr>
            </w:pPr>
          </w:p>
        </w:tc>
        <w:tc>
          <w:tcPr>
            <w:tcW w:w="709" w:type="dxa"/>
            <w:vMerge w:val="continue"/>
            <w:vAlign w:val="center"/>
          </w:tcPr>
          <w:p w14:paraId="6285D762">
            <w:pPr>
              <w:rPr>
                <w:rFonts w:hint="eastAsia" w:ascii="新宋体" w:hAnsi="新宋体" w:eastAsia="新宋体" w:cs="新宋体"/>
                <w:color w:val="auto"/>
                <w:sz w:val="21"/>
                <w:szCs w:val="21"/>
                <w:lang w:val="zh-CN"/>
              </w:rPr>
            </w:pPr>
          </w:p>
        </w:tc>
        <w:tc>
          <w:tcPr>
            <w:tcW w:w="3118" w:type="dxa"/>
            <w:vAlign w:val="center"/>
          </w:tcPr>
          <w:p w14:paraId="30B57928">
            <w:pPr>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lang w:val="zh-CN"/>
              </w:rPr>
              <w:t>3.具有履行合同所必需的设备和专业技术能力</w:t>
            </w:r>
          </w:p>
        </w:tc>
        <w:tc>
          <w:tcPr>
            <w:tcW w:w="4984" w:type="dxa"/>
            <w:vMerge w:val="continue"/>
            <w:vAlign w:val="center"/>
          </w:tcPr>
          <w:p w14:paraId="6420E042">
            <w:pPr>
              <w:rPr>
                <w:rFonts w:hint="eastAsia" w:ascii="新宋体" w:hAnsi="新宋体" w:eastAsia="新宋体" w:cs="新宋体"/>
                <w:color w:val="auto"/>
                <w:sz w:val="21"/>
                <w:szCs w:val="21"/>
              </w:rPr>
            </w:pPr>
          </w:p>
        </w:tc>
      </w:tr>
      <w:tr w14:paraId="1138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2A4F638">
            <w:pPr>
              <w:jc w:val="center"/>
              <w:rPr>
                <w:rFonts w:hint="eastAsia" w:ascii="新宋体" w:hAnsi="新宋体" w:eastAsia="新宋体" w:cs="新宋体"/>
                <w:color w:val="auto"/>
                <w:sz w:val="21"/>
                <w:szCs w:val="21"/>
              </w:rPr>
            </w:pPr>
          </w:p>
        </w:tc>
        <w:tc>
          <w:tcPr>
            <w:tcW w:w="709" w:type="dxa"/>
            <w:vMerge w:val="continue"/>
            <w:vAlign w:val="center"/>
          </w:tcPr>
          <w:p w14:paraId="3EF1528A">
            <w:pPr>
              <w:rPr>
                <w:rFonts w:hint="eastAsia" w:ascii="新宋体" w:hAnsi="新宋体" w:eastAsia="新宋体" w:cs="新宋体"/>
                <w:color w:val="auto"/>
                <w:sz w:val="21"/>
                <w:szCs w:val="21"/>
                <w:lang w:val="zh-CN"/>
              </w:rPr>
            </w:pPr>
          </w:p>
        </w:tc>
        <w:tc>
          <w:tcPr>
            <w:tcW w:w="3118" w:type="dxa"/>
            <w:vAlign w:val="center"/>
          </w:tcPr>
          <w:p w14:paraId="5DC89633">
            <w:pPr>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lang w:val="zh-CN"/>
              </w:rPr>
              <w:t>4.有依法缴纳税收和社会保障金的良好记录</w:t>
            </w:r>
          </w:p>
        </w:tc>
        <w:tc>
          <w:tcPr>
            <w:tcW w:w="4984" w:type="dxa"/>
            <w:vMerge w:val="continue"/>
            <w:vAlign w:val="center"/>
          </w:tcPr>
          <w:p w14:paraId="34A25425">
            <w:pPr>
              <w:rPr>
                <w:rFonts w:hint="eastAsia" w:ascii="新宋体" w:hAnsi="新宋体" w:eastAsia="新宋体" w:cs="新宋体"/>
                <w:color w:val="auto"/>
                <w:sz w:val="21"/>
                <w:szCs w:val="21"/>
              </w:rPr>
            </w:pPr>
          </w:p>
        </w:tc>
      </w:tr>
      <w:tr w14:paraId="7CD9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AB1B595">
            <w:pPr>
              <w:jc w:val="center"/>
              <w:rPr>
                <w:rFonts w:hint="eastAsia" w:ascii="新宋体" w:hAnsi="新宋体" w:eastAsia="新宋体" w:cs="新宋体"/>
                <w:color w:val="auto"/>
                <w:sz w:val="21"/>
                <w:szCs w:val="21"/>
              </w:rPr>
            </w:pPr>
          </w:p>
        </w:tc>
        <w:tc>
          <w:tcPr>
            <w:tcW w:w="709" w:type="dxa"/>
            <w:vMerge w:val="continue"/>
            <w:vAlign w:val="center"/>
          </w:tcPr>
          <w:p w14:paraId="448CCC40">
            <w:pPr>
              <w:rPr>
                <w:rFonts w:hint="eastAsia" w:ascii="新宋体" w:hAnsi="新宋体" w:eastAsia="新宋体" w:cs="新宋体"/>
                <w:color w:val="auto"/>
                <w:sz w:val="21"/>
                <w:szCs w:val="21"/>
                <w:lang w:val="zh-CN"/>
              </w:rPr>
            </w:pPr>
          </w:p>
        </w:tc>
        <w:tc>
          <w:tcPr>
            <w:tcW w:w="3118" w:type="dxa"/>
            <w:vAlign w:val="center"/>
          </w:tcPr>
          <w:p w14:paraId="6B8CAB53">
            <w:pPr>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rPr>
              <w:t>5.参加政府采购活动前三年内，在经营活动中没有重大违法记录</w:t>
            </w:r>
          </w:p>
        </w:tc>
        <w:tc>
          <w:tcPr>
            <w:tcW w:w="4984" w:type="dxa"/>
            <w:vMerge w:val="continue"/>
            <w:vAlign w:val="center"/>
          </w:tcPr>
          <w:p w14:paraId="54FDA369">
            <w:pPr>
              <w:rPr>
                <w:rFonts w:hint="eastAsia" w:ascii="新宋体" w:hAnsi="新宋体" w:eastAsia="新宋体" w:cs="新宋体"/>
                <w:b/>
                <w:color w:val="auto"/>
                <w:sz w:val="21"/>
                <w:szCs w:val="21"/>
              </w:rPr>
            </w:pPr>
          </w:p>
        </w:tc>
      </w:tr>
      <w:tr w14:paraId="647E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37EDFC9">
            <w:pPr>
              <w:jc w:val="center"/>
              <w:rPr>
                <w:rFonts w:hint="eastAsia" w:ascii="新宋体" w:hAnsi="新宋体" w:eastAsia="新宋体" w:cs="新宋体"/>
                <w:color w:val="auto"/>
                <w:sz w:val="21"/>
                <w:szCs w:val="21"/>
              </w:rPr>
            </w:pPr>
          </w:p>
        </w:tc>
        <w:tc>
          <w:tcPr>
            <w:tcW w:w="709" w:type="dxa"/>
            <w:vMerge w:val="continue"/>
            <w:vAlign w:val="center"/>
          </w:tcPr>
          <w:p w14:paraId="12BE5DD9">
            <w:pPr>
              <w:rPr>
                <w:rFonts w:hint="eastAsia" w:ascii="新宋体" w:hAnsi="新宋体" w:eastAsia="新宋体" w:cs="新宋体"/>
                <w:color w:val="auto"/>
                <w:sz w:val="21"/>
                <w:szCs w:val="21"/>
              </w:rPr>
            </w:pPr>
          </w:p>
        </w:tc>
        <w:tc>
          <w:tcPr>
            <w:tcW w:w="3118" w:type="dxa"/>
            <w:vAlign w:val="center"/>
          </w:tcPr>
          <w:p w14:paraId="64B1A975">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6.法律、行政法规规定的其他条件</w:t>
            </w:r>
          </w:p>
        </w:tc>
        <w:tc>
          <w:tcPr>
            <w:tcW w:w="4984" w:type="dxa"/>
            <w:vAlign w:val="center"/>
          </w:tcPr>
          <w:p w14:paraId="4D6F6AEE">
            <w:pPr>
              <w:rPr>
                <w:rFonts w:hint="eastAsia" w:ascii="新宋体" w:hAnsi="新宋体" w:eastAsia="新宋体" w:cs="新宋体"/>
                <w:color w:val="auto"/>
                <w:sz w:val="21"/>
                <w:szCs w:val="21"/>
              </w:rPr>
            </w:pPr>
          </w:p>
        </w:tc>
      </w:tr>
      <w:tr w14:paraId="4DA5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6818602">
            <w:pPr>
              <w:jc w:val="center"/>
              <w:rPr>
                <w:rFonts w:hint="eastAsia" w:ascii="新宋体" w:hAnsi="新宋体" w:eastAsia="新宋体" w:cs="新宋体"/>
                <w:color w:val="auto"/>
                <w:sz w:val="21"/>
                <w:szCs w:val="21"/>
              </w:rPr>
            </w:pPr>
          </w:p>
        </w:tc>
        <w:tc>
          <w:tcPr>
            <w:tcW w:w="709" w:type="dxa"/>
            <w:vMerge w:val="continue"/>
            <w:vAlign w:val="center"/>
          </w:tcPr>
          <w:p w14:paraId="188FBB35">
            <w:pPr>
              <w:rPr>
                <w:rFonts w:hint="eastAsia" w:ascii="新宋体" w:hAnsi="新宋体" w:eastAsia="新宋体" w:cs="新宋体"/>
                <w:color w:val="auto"/>
                <w:sz w:val="21"/>
                <w:szCs w:val="21"/>
              </w:rPr>
            </w:pPr>
          </w:p>
        </w:tc>
        <w:tc>
          <w:tcPr>
            <w:tcW w:w="3118" w:type="dxa"/>
            <w:vAlign w:val="center"/>
          </w:tcPr>
          <w:p w14:paraId="11AC0B08">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7.本项目的特定资格要求</w:t>
            </w:r>
          </w:p>
        </w:tc>
        <w:tc>
          <w:tcPr>
            <w:tcW w:w="4984" w:type="dxa"/>
            <w:vAlign w:val="center"/>
          </w:tcPr>
          <w:p w14:paraId="1F204980">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按“第一篇三、供应商资格要求（三）本项目的特定资格要求”的要求提交（如果有）。</w:t>
            </w:r>
          </w:p>
        </w:tc>
      </w:tr>
      <w:tr w14:paraId="476E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2A19AF">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（二）</w:t>
            </w:r>
          </w:p>
        </w:tc>
        <w:tc>
          <w:tcPr>
            <w:tcW w:w="3827" w:type="dxa"/>
            <w:gridSpan w:val="2"/>
            <w:vAlign w:val="center"/>
          </w:tcPr>
          <w:p w14:paraId="0A2A2B24">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落实政府采购政策需满足的资格要求</w:t>
            </w:r>
          </w:p>
        </w:tc>
        <w:tc>
          <w:tcPr>
            <w:tcW w:w="4984" w:type="dxa"/>
            <w:vAlign w:val="center"/>
          </w:tcPr>
          <w:p w14:paraId="4D4FDFCF">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按“第一篇三、供应商资格要求（二）落实政府采购政策需满足的资格要求”的要求提交（如果有）。</w:t>
            </w:r>
          </w:p>
        </w:tc>
      </w:tr>
    </w:tbl>
    <w:p w14:paraId="4DD5A8FE">
      <w:pPr>
        <w:snapToGrid w:val="0"/>
        <w:spacing w:line="400" w:lineRule="exact"/>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注：</w:t>
      </w:r>
    </w:p>
    <w:p w14:paraId="1167A8AB">
      <w:pPr>
        <w:snapToGrid w:val="0"/>
        <w:spacing w:line="400" w:lineRule="exact"/>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fldChar w:fldCharType="begin"/>
      </w:r>
      <w:r>
        <w:rPr>
          <w:rFonts w:hint="eastAsia" w:ascii="新宋体" w:hAnsi="新宋体" w:eastAsia="新宋体" w:cs="新宋体"/>
          <w:color w:val="auto"/>
          <w:kern w:val="0"/>
          <w:sz w:val="24"/>
          <w:szCs w:val="24"/>
        </w:rPr>
        <w:instrText xml:space="preserve"> eq \o\ac(○,</w:instrText>
      </w:r>
      <w:r>
        <w:rPr>
          <w:rFonts w:hint="eastAsia" w:ascii="新宋体" w:hAnsi="新宋体" w:eastAsia="新宋体" w:cs="新宋体"/>
          <w:color w:val="auto"/>
          <w:kern w:val="0"/>
          <w:position w:val="3"/>
          <w:sz w:val="16"/>
          <w:szCs w:val="24"/>
        </w:rPr>
        <w:instrText xml:space="preserve">1</w:instrText>
      </w:r>
      <w:r>
        <w:rPr>
          <w:rFonts w:hint="eastAsia" w:ascii="新宋体" w:hAnsi="新宋体" w:eastAsia="新宋体" w:cs="新宋体"/>
          <w:color w:val="auto"/>
          <w:kern w:val="0"/>
          <w:sz w:val="24"/>
          <w:szCs w:val="24"/>
        </w:rPr>
        <w:instrText xml:space="preserve">)</w:instrText>
      </w:r>
      <w:r>
        <w:rPr>
          <w:rFonts w:hint="eastAsia" w:ascii="新宋体" w:hAnsi="新宋体" w:eastAsia="新宋体" w:cs="新宋体"/>
          <w:color w:val="auto"/>
          <w:kern w:val="0"/>
          <w:sz w:val="24"/>
          <w:szCs w:val="24"/>
        </w:rPr>
        <w:fldChar w:fldCharType="end"/>
      </w:r>
      <w:r>
        <w:rPr>
          <w:rFonts w:hint="eastAsia" w:ascii="新宋体" w:hAnsi="新宋体" w:eastAsia="新宋体" w:cs="新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E2066D6">
      <w:pPr>
        <w:snapToGrid w:val="0"/>
        <w:spacing w:line="400" w:lineRule="exact"/>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7D2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8926799">
            <w:pPr>
              <w:jc w:val="center"/>
              <w:rPr>
                <w:rFonts w:hint="eastAsia" w:ascii="新宋体" w:hAnsi="新宋体" w:eastAsia="新宋体" w:cs="新宋体"/>
                <w:b/>
                <w:color w:val="auto"/>
                <w:kern w:val="0"/>
                <w:sz w:val="21"/>
                <w:szCs w:val="21"/>
              </w:rPr>
            </w:pPr>
            <w:r>
              <w:rPr>
                <w:rFonts w:hint="eastAsia" w:ascii="新宋体" w:hAnsi="新宋体" w:eastAsia="新宋体" w:cs="新宋体"/>
                <w:b/>
                <w:color w:val="auto"/>
                <w:kern w:val="0"/>
                <w:sz w:val="21"/>
                <w:szCs w:val="21"/>
              </w:rPr>
              <w:t>序号</w:t>
            </w:r>
          </w:p>
        </w:tc>
        <w:tc>
          <w:tcPr>
            <w:tcW w:w="3544" w:type="dxa"/>
            <w:gridSpan w:val="2"/>
            <w:vAlign w:val="center"/>
          </w:tcPr>
          <w:p w14:paraId="473FB4C6">
            <w:pPr>
              <w:jc w:val="center"/>
              <w:rPr>
                <w:rFonts w:hint="eastAsia" w:ascii="新宋体" w:hAnsi="新宋体" w:eastAsia="新宋体" w:cs="新宋体"/>
                <w:b/>
                <w:color w:val="auto"/>
                <w:kern w:val="0"/>
                <w:sz w:val="21"/>
                <w:szCs w:val="21"/>
              </w:rPr>
            </w:pPr>
            <w:r>
              <w:rPr>
                <w:rFonts w:hint="eastAsia" w:ascii="新宋体" w:hAnsi="新宋体" w:eastAsia="新宋体" w:cs="新宋体"/>
                <w:b/>
                <w:color w:val="auto"/>
                <w:kern w:val="0"/>
                <w:sz w:val="21"/>
                <w:szCs w:val="21"/>
              </w:rPr>
              <w:t>评审因素</w:t>
            </w:r>
          </w:p>
        </w:tc>
        <w:tc>
          <w:tcPr>
            <w:tcW w:w="5409" w:type="dxa"/>
            <w:vAlign w:val="center"/>
          </w:tcPr>
          <w:p w14:paraId="6275D3B0">
            <w:pPr>
              <w:jc w:val="center"/>
              <w:rPr>
                <w:rFonts w:hint="eastAsia" w:ascii="新宋体" w:hAnsi="新宋体" w:eastAsia="新宋体" w:cs="新宋体"/>
                <w:b/>
                <w:color w:val="auto"/>
                <w:kern w:val="0"/>
                <w:sz w:val="21"/>
                <w:szCs w:val="21"/>
              </w:rPr>
            </w:pPr>
            <w:r>
              <w:rPr>
                <w:rFonts w:hint="eastAsia" w:ascii="新宋体" w:hAnsi="新宋体" w:eastAsia="新宋体" w:cs="新宋体"/>
                <w:b/>
                <w:color w:val="auto"/>
                <w:kern w:val="0"/>
                <w:sz w:val="21"/>
                <w:szCs w:val="21"/>
              </w:rPr>
              <w:t>评审标准</w:t>
            </w:r>
          </w:p>
        </w:tc>
      </w:tr>
      <w:tr w14:paraId="0F8D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203F864">
            <w:pPr>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1</w:t>
            </w:r>
          </w:p>
        </w:tc>
        <w:tc>
          <w:tcPr>
            <w:tcW w:w="1560" w:type="dxa"/>
            <w:vMerge w:val="restart"/>
            <w:vAlign w:val="center"/>
          </w:tcPr>
          <w:p w14:paraId="7BF531A2">
            <w:pP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有效性审查</w:t>
            </w:r>
          </w:p>
        </w:tc>
        <w:tc>
          <w:tcPr>
            <w:tcW w:w="1984" w:type="dxa"/>
            <w:vAlign w:val="center"/>
          </w:tcPr>
          <w:p w14:paraId="75F940EF">
            <w:pPr>
              <w:rPr>
                <w:rFonts w:hint="eastAsia" w:ascii="新宋体" w:hAnsi="新宋体" w:eastAsia="新宋体" w:cs="新宋体"/>
                <w:color w:val="auto"/>
                <w:kern w:val="0"/>
                <w:sz w:val="21"/>
                <w:szCs w:val="21"/>
              </w:rPr>
            </w:pPr>
            <w:r>
              <w:rPr>
                <w:rFonts w:hint="eastAsia" w:ascii="新宋体" w:hAnsi="新宋体" w:eastAsia="新宋体" w:cs="新宋体"/>
                <w:color w:val="auto"/>
                <w:sz w:val="21"/>
                <w:szCs w:val="21"/>
              </w:rPr>
              <w:t>响应文件签署或盖章</w:t>
            </w:r>
          </w:p>
        </w:tc>
        <w:tc>
          <w:tcPr>
            <w:tcW w:w="5409" w:type="dxa"/>
            <w:vAlign w:val="center"/>
          </w:tcPr>
          <w:p w14:paraId="10620482">
            <w:pPr>
              <w:rPr>
                <w:rFonts w:hint="eastAsia" w:ascii="新宋体" w:hAnsi="新宋体" w:eastAsia="新宋体" w:cs="新宋体"/>
                <w:color w:val="auto"/>
                <w:kern w:val="0"/>
                <w:sz w:val="21"/>
                <w:szCs w:val="21"/>
              </w:rPr>
            </w:pPr>
            <w:r>
              <w:rPr>
                <w:rFonts w:hint="eastAsia" w:ascii="新宋体" w:hAnsi="新宋体" w:eastAsia="新宋体" w:cs="新宋体"/>
                <w:color w:val="auto"/>
                <w:sz w:val="21"/>
                <w:szCs w:val="21"/>
              </w:rPr>
              <w:t>按竞争性磋商文件“第七篇响应文件编制要求”要求签署或盖章。</w:t>
            </w:r>
          </w:p>
        </w:tc>
      </w:tr>
      <w:tr w14:paraId="1358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FE67A61">
            <w:pPr>
              <w:jc w:val="center"/>
              <w:rPr>
                <w:rFonts w:hint="eastAsia" w:ascii="新宋体" w:hAnsi="新宋体" w:eastAsia="新宋体" w:cs="新宋体"/>
                <w:color w:val="auto"/>
                <w:kern w:val="0"/>
                <w:sz w:val="21"/>
                <w:szCs w:val="21"/>
              </w:rPr>
            </w:pPr>
          </w:p>
        </w:tc>
        <w:tc>
          <w:tcPr>
            <w:tcW w:w="1560" w:type="dxa"/>
            <w:vMerge w:val="continue"/>
            <w:vAlign w:val="center"/>
          </w:tcPr>
          <w:p w14:paraId="012CF74C">
            <w:pPr>
              <w:rPr>
                <w:rFonts w:hint="eastAsia" w:ascii="新宋体" w:hAnsi="新宋体" w:eastAsia="新宋体" w:cs="新宋体"/>
                <w:color w:val="auto"/>
                <w:kern w:val="0"/>
                <w:sz w:val="21"/>
                <w:szCs w:val="21"/>
              </w:rPr>
            </w:pPr>
          </w:p>
        </w:tc>
        <w:tc>
          <w:tcPr>
            <w:tcW w:w="1984" w:type="dxa"/>
            <w:vAlign w:val="center"/>
          </w:tcPr>
          <w:p w14:paraId="377D02E4">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法定代表人身份证明及授权委托书</w:t>
            </w:r>
          </w:p>
        </w:tc>
        <w:tc>
          <w:tcPr>
            <w:tcW w:w="5409" w:type="dxa"/>
            <w:vAlign w:val="center"/>
          </w:tcPr>
          <w:p w14:paraId="47A2CEEB">
            <w:pP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法定代表人身份证明及授权委托书有效，符合竞争性磋商文件规定的格式，签署或盖章齐全。</w:t>
            </w:r>
          </w:p>
        </w:tc>
      </w:tr>
      <w:tr w14:paraId="5602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3CF4398">
            <w:pPr>
              <w:jc w:val="center"/>
              <w:rPr>
                <w:rFonts w:hint="eastAsia" w:ascii="新宋体" w:hAnsi="新宋体" w:eastAsia="新宋体" w:cs="新宋体"/>
                <w:color w:val="auto"/>
                <w:kern w:val="0"/>
                <w:sz w:val="21"/>
                <w:szCs w:val="21"/>
              </w:rPr>
            </w:pPr>
          </w:p>
        </w:tc>
        <w:tc>
          <w:tcPr>
            <w:tcW w:w="1560" w:type="dxa"/>
            <w:vMerge w:val="continue"/>
            <w:vAlign w:val="center"/>
          </w:tcPr>
          <w:p w14:paraId="0631F36D">
            <w:pPr>
              <w:rPr>
                <w:rFonts w:hint="eastAsia" w:ascii="新宋体" w:hAnsi="新宋体" w:eastAsia="新宋体" w:cs="新宋体"/>
                <w:color w:val="auto"/>
                <w:kern w:val="0"/>
                <w:sz w:val="21"/>
                <w:szCs w:val="21"/>
              </w:rPr>
            </w:pPr>
          </w:p>
        </w:tc>
        <w:tc>
          <w:tcPr>
            <w:tcW w:w="1984" w:type="dxa"/>
            <w:vAlign w:val="center"/>
          </w:tcPr>
          <w:p w14:paraId="25798A77">
            <w:pPr>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rPr>
              <w:t>响应</w:t>
            </w:r>
            <w:r>
              <w:rPr>
                <w:rFonts w:hint="eastAsia" w:ascii="新宋体" w:hAnsi="新宋体" w:eastAsia="新宋体" w:cs="新宋体"/>
                <w:color w:val="auto"/>
                <w:sz w:val="21"/>
                <w:szCs w:val="21"/>
                <w:lang w:val="zh-CN"/>
              </w:rPr>
              <w:t>方案</w:t>
            </w:r>
          </w:p>
        </w:tc>
        <w:tc>
          <w:tcPr>
            <w:tcW w:w="5409" w:type="dxa"/>
            <w:vAlign w:val="center"/>
          </w:tcPr>
          <w:p w14:paraId="3761C877">
            <w:pPr>
              <w:rPr>
                <w:rFonts w:hint="eastAsia" w:ascii="新宋体" w:hAnsi="新宋体" w:eastAsia="新宋体" w:cs="新宋体"/>
                <w:color w:val="auto"/>
                <w:kern w:val="0"/>
                <w:sz w:val="21"/>
                <w:szCs w:val="21"/>
              </w:rPr>
            </w:pPr>
            <w:r>
              <w:rPr>
                <w:rFonts w:hint="eastAsia" w:ascii="新宋体" w:hAnsi="新宋体" w:eastAsia="新宋体" w:cs="新宋体"/>
                <w:color w:val="auto"/>
                <w:sz w:val="21"/>
                <w:szCs w:val="21"/>
                <w:lang w:val="zh-CN"/>
              </w:rPr>
              <w:t>每个包只能有一个</w:t>
            </w:r>
            <w:r>
              <w:rPr>
                <w:rFonts w:hint="eastAsia" w:ascii="新宋体" w:hAnsi="新宋体" w:eastAsia="新宋体" w:cs="新宋体"/>
                <w:color w:val="auto"/>
                <w:sz w:val="21"/>
                <w:szCs w:val="21"/>
              </w:rPr>
              <w:t>响应</w:t>
            </w:r>
            <w:r>
              <w:rPr>
                <w:rFonts w:hint="eastAsia" w:ascii="新宋体" w:hAnsi="新宋体" w:eastAsia="新宋体" w:cs="新宋体"/>
                <w:color w:val="auto"/>
                <w:sz w:val="21"/>
                <w:szCs w:val="21"/>
                <w:lang w:val="zh-CN"/>
              </w:rPr>
              <w:t>方案。</w:t>
            </w:r>
          </w:p>
        </w:tc>
      </w:tr>
      <w:tr w14:paraId="0443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958BF0E">
            <w:pPr>
              <w:jc w:val="center"/>
              <w:rPr>
                <w:rFonts w:hint="eastAsia" w:ascii="新宋体" w:hAnsi="新宋体" w:eastAsia="新宋体" w:cs="新宋体"/>
                <w:color w:val="auto"/>
                <w:kern w:val="0"/>
                <w:sz w:val="21"/>
                <w:szCs w:val="21"/>
              </w:rPr>
            </w:pPr>
          </w:p>
        </w:tc>
        <w:tc>
          <w:tcPr>
            <w:tcW w:w="1560" w:type="dxa"/>
            <w:vMerge w:val="continue"/>
            <w:vAlign w:val="center"/>
          </w:tcPr>
          <w:p w14:paraId="48A86CE1">
            <w:pPr>
              <w:rPr>
                <w:rFonts w:hint="eastAsia" w:ascii="新宋体" w:hAnsi="新宋体" w:eastAsia="新宋体" w:cs="新宋体"/>
                <w:color w:val="auto"/>
                <w:kern w:val="0"/>
                <w:sz w:val="21"/>
                <w:szCs w:val="21"/>
              </w:rPr>
            </w:pPr>
          </w:p>
        </w:tc>
        <w:tc>
          <w:tcPr>
            <w:tcW w:w="1984" w:type="dxa"/>
            <w:vAlign w:val="center"/>
          </w:tcPr>
          <w:p w14:paraId="32BA1025">
            <w:pPr>
              <w:rPr>
                <w:rFonts w:hint="eastAsia" w:ascii="新宋体" w:hAnsi="新宋体" w:eastAsia="新宋体" w:cs="新宋体"/>
                <w:color w:val="auto"/>
                <w:sz w:val="21"/>
                <w:szCs w:val="21"/>
                <w:lang w:val="zh-CN"/>
              </w:rPr>
            </w:pPr>
            <w:r>
              <w:rPr>
                <w:rFonts w:hint="eastAsia" w:ascii="新宋体" w:hAnsi="新宋体" w:eastAsia="新宋体" w:cs="新宋体"/>
                <w:color w:val="auto"/>
                <w:sz w:val="21"/>
                <w:szCs w:val="21"/>
              </w:rPr>
              <w:t>报价唯一</w:t>
            </w:r>
          </w:p>
        </w:tc>
        <w:tc>
          <w:tcPr>
            <w:tcW w:w="5409" w:type="dxa"/>
            <w:vAlign w:val="center"/>
          </w:tcPr>
          <w:p w14:paraId="4E4B119A">
            <w:pPr>
              <w:rPr>
                <w:rFonts w:hint="eastAsia" w:ascii="新宋体" w:hAnsi="新宋体" w:eastAsia="新宋体" w:cs="新宋体"/>
                <w:color w:val="auto"/>
                <w:kern w:val="0"/>
                <w:sz w:val="21"/>
                <w:szCs w:val="21"/>
              </w:rPr>
            </w:pPr>
            <w:r>
              <w:rPr>
                <w:rFonts w:hint="eastAsia" w:ascii="新宋体" w:hAnsi="新宋体" w:eastAsia="新宋体" w:cs="新宋体"/>
                <w:color w:val="auto"/>
                <w:sz w:val="21"/>
                <w:szCs w:val="21"/>
              </w:rPr>
              <w:t>只能有一个有效报价，不得提交选择性报价。</w:t>
            </w:r>
          </w:p>
        </w:tc>
      </w:tr>
      <w:tr w14:paraId="182E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4275F52">
            <w:pPr>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2</w:t>
            </w:r>
          </w:p>
        </w:tc>
        <w:tc>
          <w:tcPr>
            <w:tcW w:w="1560" w:type="dxa"/>
            <w:vAlign w:val="center"/>
          </w:tcPr>
          <w:p w14:paraId="1EE39F0E">
            <w:pP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完整性审查</w:t>
            </w:r>
          </w:p>
        </w:tc>
        <w:tc>
          <w:tcPr>
            <w:tcW w:w="1984" w:type="dxa"/>
            <w:vAlign w:val="center"/>
          </w:tcPr>
          <w:p w14:paraId="66B8B892">
            <w:pPr>
              <w:rPr>
                <w:rFonts w:hint="eastAsia" w:ascii="新宋体" w:hAnsi="新宋体" w:eastAsia="新宋体" w:cs="新宋体"/>
                <w:color w:val="auto"/>
                <w:kern w:val="0"/>
                <w:sz w:val="21"/>
                <w:szCs w:val="21"/>
              </w:rPr>
            </w:pPr>
            <w:r>
              <w:rPr>
                <w:rFonts w:hint="eastAsia" w:ascii="新宋体" w:hAnsi="新宋体" w:eastAsia="新宋体" w:cs="新宋体"/>
                <w:color w:val="auto"/>
                <w:sz w:val="21"/>
                <w:szCs w:val="21"/>
              </w:rPr>
              <w:t>响应</w:t>
            </w:r>
            <w:r>
              <w:rPr>
                <w:rFonts w:hint="eastAsia" w:ascii="新宋体" w:hAnsi="新宋体" w:eastAsia="新宋体" w:cs="新宋体"/>
                <w:color w:val="auto"/>
                <w:sz w:val="21"/>
                <w:szCs w:val="21"/>
                <w:lang w:val="zh-CN"/>
              </w:rPr>
              <w:t>文件份数</w:t>
            </w:r>
          </w:p>
        </w:tc>
        <w:tc>
          <w:tcPr>
            <w:tcW w:w="5409" w:type="dxa"/>
            <w:vAlign w:val="center"/>
          </w:tcPr>
          <w:p w14:paraId="10068FAA">
            <w:pPr>
              <w:rPr>
                <w:rFonts w:hint="eastAsia" w:ascii="新宋体" w:hAnsi="新宋体" w:eastAsia="新宋体" w:cs="新宋体"/>
                <w:color w:val="auto"/>
                <w:kern w:val="0"/>
                <w:sz w:val="21"/>
                <w:szCs w:val="21"/>
              </w:rPr>
            </w:pPr>
            <w:r>
              <w:rPr>
                <w:rFonts w:hint="eastAsia" w:ascii="新宋体" w:hAnsi="新宋体" w:eastAsia="新宋体" w:cs="新宋体"/>
                <w:color w:val="auto"/>
                <w:sz w:val="21"/>
                <w:szCs w:val="21"/>
              </w:rPr>
              <w:t>响应</w:t>
            </w:r>
            <w:r>
              <w:rPr>
                <w:rFonts w:hint="eastAsia" w:ascii="新宋体" w:hAnsi="新宋体" w:eastAsia="新宋体" w:cs="新宋体"/>
                <w:color w:val="auto"/>
                <w:sz w:val="21"/>
                <w:szCs w:val="21"/>
                <w:lang w:val="zh-CN"/>
              </w:rPr>
              <w:t>文件正、副本数量（含电子文档）符合</w:t>
            </w:r>
            <w:r>
              <w:rPr>
                <w:rFonts w:hint="eastAsia" w:ascii="新宋体" w:hAnsi="新宋体" w:eastAsia="新宋体" w:cs="新宋体"/>
                <w:color w:val="auto"/>
                <w:sz w:val="21"/>
                <w:szCs w:val="21"/>
              </w:rPr>
              <w:t>竞争性磋商</w:t>
            </w:r>
            <w:r>
              <w:rPr>
                <w:rFonts w:hint="eastAsia" w:ascii="新宋体" w:hAnsi="新宋体" w:eastAsia="新宋体" w:cs="新宋体"/>
                <w:color w:val="auto"/>
                <w:sz w:val="21"/>
                <w:szCs w:val="21"/>
                <w:lang w:val="zh-CN"/>
              </w:rPr>
              <w:t>文件要求。</w:t>
            </w:r>
          </w:p>
        </w:tc>
      </w:tr>
      <w:tr w14:paraId="3AA1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20117EC">
            <w:pPr>
              <w:jc w:val="cente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3</w:t>
            </w:r>
          </w:p>
        </w:tc>
        <w:tc>
          <w:tcPr>
            <w:tcW w:w="1560" w:type="dxa"/>
            <w:vMerge w:val="restart"/>
            <w:vAlign w:val="center"/>
          </w:tcPr>
          <w:p w14:paraId="3A3315E8">
            <w:pPr>
              <w:rPr>
                <w:rFonts w:hint="eastAsia" w:ascii="新宋体" w:hAnsi="新宋体" w:eastAsia="新宋体" w:cs="新宋体"/>
                <w:color w:val="auto"/>
                <w:sz w:val="21"/>
                <w:szCs w:val="21"/>
                <w:lang w:val="zh-CN"/>
              </w:rPr>
            </w:pPr>
            <w:r>
              <w:rPr>
                <w:rFonts w:hint="eastAsia" w:ascii="新宋体" w:hAnsi="新宋体" w:eastAsia="新宋体" w:cs="新宋体"/>
                <w:color w:val="auto"/>
                <w:kern w:val="0"/>
                <w:sz w:val="21"/>
                <w:szCs w:val="21"/>
              </w:rPr>
              <w:t>响应程度审查</w:t>
            </w:r>
          </w:p>
        </w:tc>
        <w:tc>
          <w:tcPr>
            <w:tcW w:w="1984" w:type="dxa"/>
            <w:vAlign w:val="center"/>
          </w:tcPr>
          <w:p w14:paraId="141D29A4">
            <w:pP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实质性响应</w:t>
            </w:r>
          </w:p>
        </w:tc>
        <w:tc>
          <w:tcPr>
            <w:tcW w:w="5409" w:type="dxa"/>
            <w:vAlign w:val="center"/>
          </w:tcPr>
          <w:p w14:paraId="180A9D4D">
            <w:pPr>
              <w:pStyle w:val="13"/>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对竞争性磋商文件第二、三篇规定的磋商内容作出响应。</w:t>
            </w:r>
          </w:p>
        </w:tc>
      </w:tr>
      <w:tr w14:paraId="38F7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A324758">
            <w:pPr>
              <w:jc w:val="center"/>
              <w:rPr>
                <w:rFonts w:hint="eastAsia" w:ascii="新宋体" w:hAnsi="新宋体" w:eastAsia="新宋体" w:cs="新宋体"/>
                <w:color w:val="auto"/>
                <w:kern w:val="0"/>
                <w:sz w:val="21"/>
                <w:szCs w:val="21"/>
              </w:rPr>
            </w:pPr>
          </w:p>
        </w:tc>
        <w:tc>
          <w:tcPr>
            <w:tcW w:w="1560" w:type="dxa"/>
            <w:vMerge w:val="continue"/>
            <w:vAlign w:val="center"/>
          </w:tcPr>
          <w:p w14:paraId="7FB87C8C">
            <w:pPr>
              <w:rPr>
                <w:rFonts w:hint="eastAsia" w:ascii="新宋体" w:hAnsi="新宋体" w:eastAsia="新宋体" w:cs="新宋体"/>
                <w:color w:val="auto"/>
                <w:sz w:val="21"/>
                <w:szCs w:val="21"/>
                <w:lang w:val="zh-CN"/>
              </w:rPr>
            </w:pPr>
          </w:p>
        </w:tc>
        <w:tc>
          <w:tcPr>
            <w:tcW w:w="1984" w:type="dxa"/>
            <w:vAlign w:val="center"/>
          </w:tcPr>
          <w:p w14:paraId="1A1D1DFA">
            <w:pP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磋商有效期</w:t>
            </w:r>
          </w:p>
        </w:tc>
        <w:tc>
          <w:tcPr>
            <w:tcW w:w="5409" w:type="dxa"/>
            <w:vAlign w:val="center"/>
          </w:tcPr>
          <w:p w14:paraId="44804C0F">
            <w:pPr>
              <w:rPr>
                <w:rFonts w:hint="eastAsia" w:ascii="新宋体" w:hAnsi="新宋体" w:eastAsia="新宋体" w:cs="新宋体"/>
                <w:color w:val="auto"/>
                <w:kern w:val="0"/>
                <w:sz w:val="21"/>
                <w:szCs w:val="21"/>
              </w:rPr>
            </w:pPr>
            <w:r>
              <w:rPr>
                <w:rFonts w:hint="eastAsia" w:ascii="新宋体" w:hAnsi="新宋体" w:eastAsia="新宋体" w:cs="新宋体"/>
                <w:color w:val="auto"/>
                <w:kern w:val="0"/>
                <w:sz w:val="21"/>
                <w:szCs w:val="21"/>
              </w:rPr>
              <w:t>响应文件及有关承诺文件有效期为提交响应文件截止时间起90天。</w:t>
            </w:r>
          </w:p>
        </w:tc>
      </w:tr>
    </w:tbl>
    <w:p w14:paraId="0B6280CA">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4AE256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8DEFF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EAACE6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（五）在磋商过程中磋商的任何一方不得向他人透露与磋商有关的服务资料、价格或其他信息。</w:t>
      </w:r>
    </w:p>
    <w:p w14:paraId="3F09D21A">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6F367F9">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（七）供应商在磋商时作出的所有书面承诺须由法定代表人（或其授权代表）或自然人（供应商为自然人）签署。</w:t>
      </w:r>
    </w:p>
    <w:p w14:paraId="26EC427C">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B85B41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（九）磋商小组采用综合评分法对提交最后报价的供应商的响应文件和最后报价（含有效书面承诺）进行综合评分。</w:t>
      </w:r>
      <w:r>
        <w:rPr>
          <w:rFonts w:hint="eastAsia" w:ascii="新宋体" w:hAnsi="新宋体" w:eastAsia="新宋体" w:cs="新宋体"/>
          <w:color w:val="auto"/>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新宋体" w:hAnsi="新宋体" w:eastAsia="新宋体" w:cs="新宋体"/>
          <w:color w:val="auto"/>
          <w:sz w:val="24"/>
          <w:szCs w:val="24"/>
        </w:rPr>
        <w:t>。</w:t>
      </w:r>
    </w:p>
    <w:p w14:paraId="1219650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（十）磋商小组各成员独立对每个有效响应（通过资格性审查、</w:t>
      </w:r>
      <w:r>
        <w:rPr>
          <w:rFonts w:hint="eastAsia" w:ascii="新宋体" w:hAnsi="新宋体" w:eastAsia="新宋体" w:cs="新宋体"/>
          <w:color w:val="auto"/>
          <w:kern w:val="0"/>
          <w:sz w:val="24"/>
          <w:szCs w:val="24"/>
        </w:rPr>
        <w:t>符合性审查的供应商</w:t>
      </w:r>
      <w:r>
        <w:rPr>
          <w:rFonts w:hint="eastAsia" w:ascii="新宋体" w:hAnsi="新宋体" w:eastAsia="新宋体" w:cs="新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服务部分得分为0分的供应商成为成交候选供应商，应在</w:t>
      </w:r>
      <w:r>
        <w:rPr>
          <w:rFonts w:hint="eastAsia" w:ascii="新宋体" w:hAnsi="新宋体" w:eastAsia="新宋体" w:cs="新宋体"/>
          <w:color w:val="auto"/>
          <w:kern w:val="0"/>
          <w:sz w:val="24"/>
          <w:szCs w:val="24"/>
        </w:rPr>
        <w:t>竞争性磋商文件</w:t>
      </w:r>
      <w:r>
        <w:rPr>
          <w:rFonts w:hint="eastAsia" w:ascii="新宋体" w:hAnsi="新宋体" w:eastAsia="新宋体" w:cs="新宋体"/>
          <w:color w:val="auto"/>
          <w:sz w:val="24"/>
          <w:szCs w:val="24"/>
        </w:rPr>
        <w:t>中对该种情况的处理方式予以明确。）</w:t>
      </w:r>
    </w:p>
    <w:p w14:paraId="773FEA8A">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2" w:name="_Toc18082"/>
      <w:r>
        <w:rPr>
          <w:rFonts w:hint="eastAsia" w:ascii="新宋体" w:hAnsi="新宋体" w:eastAsia="新宋体" w:cs="新宋体"/>
          <w:color w:val="auto"/>
          <w:sz w:val="24"/>
        </w:rPr>
        <w:t>二、评审标准</w:t>
      </w:r>
      <w:bookmarkEnd w:id="42"/>
    </w:p>
    <w:tbl>
      <w:tblPr>
        <w:tblStyle w:val="2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95"/>
        <w:gridCol w:w="720"/>
        <w:gridCol w:w="5377"/>
        <w:gridCol w:w="1979"/>
      </w:tblGrid>
      <w:tr w14:paraId="4D97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65" w:type="dxa"/>
            <w:vAlign w:val="center"/>
          </w:tcPr>
          <w:p w14:paraId="27DA0018">
            <w:pPr>
              <w:ind w:firstLine="28"/>
              <w:jc w:val="center"/>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序号</w:t>
            </w:r>
          </w:p>
        </w:tc>
        <w:tc>
          <w:tcPr>
            <w:tcW w:w="1095" w:type="dxa"/>
            <w:vAlign w:val="center"/>
          </w:tcPr>
          <w:p w14:paraId="50007F23">
            <w:pPr>
              <w:ind w:firstLine="28"/>
              <w:jc w:val="center"/>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评分因素及权值</w:t>
            </w:r>
          </w:p>
        </w:tc>
        <w:tc>
          <w:tcPr>
            <w:tcW w:w="720" w:type="dxa"/>
            <w:vAlign w:val="center"/>
          </w:tcPr>
          <w:p w14:paraId="1DA8D50B">
            <w:pPr>
              <w:ind w:firstLine="28"/>
              <w:jc w:val="center"/>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分值</w:t>
            </w:r>
          </w:p>
        </w:tc>
        <w:tc>
          <w:tcPr>
            <w:tcW w:w="5377" w:type="dxa"/>
            <w:vAlign w:val="center"/>
          </w:tcPr>
          <w:p w14:paraId="48AA5C34">
            <w:pPr>
              <w:ind w:firstLine="28"/>
              <w:jc w:val="center"/>
              <w:rPr>
                <w:rFonts w:hint="eastAsia" w:ascii="新宋体" w:hAnsi="新宋体" w:eastAsia="新宋体" w:cs="新宋体"/>
                <w:b/>
                <w:color w:val="auto"/>
                <w:sz w:val="21"/>
                <w:szCs w:val="21"/>
              </w:rPr>
            </w:pPr>
            <w:r>
              <w:rPr>
                <w:rFonts w:hint="eastAsia" w:ascii="新宋体" w:hAnsi="新宋体" w:eastAsia="新宋体" w:cs="新宋体"/>
                <w:b/>
                <w:color w:val="auto"/>
                <w:sz w:val="21"/>
                <w:szCs w:val="21"/>
              </w:rPr>
              <w:t>评分标准</w:t>
            </w:r>
          </w:p>
        </w:tc>
        <w:tc>
          <w:tcPr>
            <w:tcW w:w="1979" w:type="dxa"/>
            <w:vAlign w:val="center"/>
          </w:tcPr>
          <w:p w14:paraId="44E35B55">
            <w:pPr>
              <w:pStyle w:val="27"/>
              <w:spacing w:before="0" w:after="0" w:line="240" w:lineRule="auto"/>
              <w:ind w:firstLine="211" w:firstLineChars="100"/>
              <w:jc w:val="both"/>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说明</w:t>
            </w:r>
          </w:p>
        </w:tc>
      </w:tr>
      <w:tr w14:paraId="093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4451E3C8">
            <w:pPr>
              <w:ind w:firstLine="28"/>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w:t>
            </w:r>
          </w:p>
        </w:tc>
        <w:tc>
          <w:tcPr>
            <w:tcW w:w="1095" w:type="dxa"/>
            <w:vAlign w:val="center"/>
          </w:tcPr>
          <w:p w14:paraId="51E886BF">
            <w:pPr>
              <w:spacing w:line="40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磋商报价</w:t>
            </w:r>
          </w:p>
          <w:p w14:paraId="58E6F127">
            <w:pPr>
              <w:spacing w:line="40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30</w:t>
            </w:r>
            <w:r>
              <w:rPr>
                <w:rFonts w:hint="eastAsia" w:ascii="新宋体" w:hAnsi="新宋体" w:eastAsia="新宋体" w:cs="新宋体"/>
                <w:color w:val="auto"/>
                <w:sz w:val="21"/>
                <w:szCs w:val="21"/>
              </w:rPr>
              <w:t>%）</w:t>
            </w:r>
          </w:p>
        </w:tc>
        <w:tc>
          <w:tcPr>
            <w:tcW w:w="720" w:type="dxa"/>
            <w:vAlign w:val="center"/>
          </w:tcPr>
          <w:p w14:paraId="650CBDFD">
            <w:pPr>
              <w:spacing w:line="40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30</w:t>
            </w:r>
            <w:r>
              <w:rPr>
                <w:rFonts w:hint="eastAsia" w:ascii="新宋体" w:hAnsi="新宋体" w:eastAsia="新宋体" w:cs="新宋体"/>
                <w:color w:val="auto"/>
                <w:sz w:val="21"/>
                <w:szCs w:val="21"/>
              </w:rPr>
              <w:t>分</w:t>
            </w:r>
          </w:p>
        </w:tc>
        <w:tc>
          <w:tcPr>
            <w:tcW w:w="5377" w:type="dxa"/>
            <w:vAlign w:val="center"/>
          </w:tcPr>
          <w:p w14:paraId="29FE8585">
            <w:pPr>
              <w:spacing w:line="400" w:lineRule="exact"/>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满足资格性、符合性要求且最后报价最低的供应商的价格为磋商基准价，其价格分为满分。其他供应商的价格分统一按照下列公式计算：</w:t>
            </w:r>
          </w:p>
          <w:p w14:paraId="500808A1">
            <w:pPr>
              <w:spacing w:line="400" w:lineRule="exact"/>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磋商报价得分=（磋商基准价/最后磋商报价）×价格权值×100</w:t>
            </w:r>
          </w:p>
        </w:tc>
        <w:tc>
          <w:tcPr>
            <w:tcW w:w="1979" w:type="dxa"/>
            <w:vAlign w:val="center"/>
          </w:tcPr>
          <w:p w14:paraId="2659EDD1">
            <w:pPr>
              <w:spacing w:line="400" w:lineRule="exact"/>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不得超过本项目最高限价。</w:t>
            </w:r>
          </w:p>
        </w:tc>
      </w:tr>
      <w:tr w14:paraId="1B75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65" w:type="dxa"/>
            <w:vMerge w:val="restart"/>
            <w:vAlign w:val="center"/>
          </w:tcPr>
          <w:p w14:paraId="4188DACF">
            <w:pPr>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w:t>
            </w:r>
          </w:p>
        </w:tc>
        <w:tc>
          <w:tcPr>
            <w:tcW w:w="1095" w:type="dxa"/>
            <w:vMerge w:val="restart"/>
            <w:vAlign w:val="center"/>
          </w:tcPr>
          <w:p w14:paraId="00675A57">
            <w:pPr>
              <w:spacing w:line="40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技术</w:t>
            </w:r>
            <w:r>
              <w:rPr>
                <w:rFonts w:hint="eastAsia" w:ascii="新宋体" w:hAnsi="新宋体" w:eastAsia="新宋体" w:cs="新宋体"/>
                <w:color w:val="auto"/>
                <w:sz w:val="21"/>
                <w:szCs w:val="21"/>
              </w:rPr>
              <w:t>部分</w:t>
            </w:r>
          </w:p>
          <w:p w14:paraId="2F718BC6">
            <w:pPr>
              <w:spacing w:line="40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70</w:t>
            </w:r>
            <w:r>
              <w:rPr>
                <w:rFonts w:hint="eastAsia" w:ascii="新宋体" w:hAnsi="新宋体" w:eastAsia="新宋体" w:cs="新宋体"/>
                <w:color w:val="auto"/>
                <w:sz w:val="21"/>
                <w:szCs w:val="21"/>
              </w:rPr>
              <w:t>%）</w:t>
            </w:r>
          </w:p>
          <w:p w14:paraId="1D5F229F">
            <w:pPr>
              <w:spacing w:line="400" w:lineRule="exact"/>
              <w:ind w:firstLine="420" w:firstLineChars="200"/>
              <w:jc w:val="center"/>
              <w:rPr>
                <w:rFonts w:hint="eastAsia" w:ascii="新宋体" w:hAnsi="新宋体" w:eastAsia="新宋体" w:cs="新宋体"/>
                <w:color w:val="auto"/>
                <w:sz w:val="21"/>
                <w:szCs w:val="21"/>
              </w:rPr>
            </w:pPr>
          </w:p>
        </w:tc>
        <w:tc>
          <w:tcPr>
            <w:tcW w:w="720" w:type="dxa"/>
            <w:vMerge w:val="restart"/>
            <w:vAlign w:val="center"/>
          </w:tcPr>
          <w:p w14:paraId="10AA4AD5">
            <w:pPr>
              <w:spacing w:line="40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70</w:t>
            </w:r>
            <w:r>
              <w:rPr>
                <w:rFonts w:hint="eastAsia" w:ascii="新宋体" w:hAnsi="新宋体" w:eastAsia="新宋体" w:cs="新宋体"/>
                <w:color w:val="auto"/>
                <w:sz w:val="21"/>
                <w:szCs w:val="21"/>
              </w:rPr>
              <w:t>分</w:t>
            </w:r>
          </w:p>
        </w:tc>
        <w:tc>
          <w:tcPr>
            <w:tcW w:w="5377" w:type="dxa"/>
            <w:tcBorders>
              <w:bottom w:val="single" w:color="auto" w:sz="4" w:space="0"/>
            </w:tcBorders>
            <w:vAlign w:val="center"/>
          </w:tcPr>
          <w:p w14:paraId="00EA9250">
            <w:pPr>
              <w:spacing w:line="400" w:lineRule="exact"/>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lang w:val="en-US" w:eastAsia="zh-CN"/>
              </w:rPr>
              <w:t>1.</w:t>
            </w:r>
            <w:r>
              <w:rPr>
                <w:rFonts w:hint="eastAsia" w:ascii="新宋体" w:hAnsi="新宋体" w:eastAsia="新宋体" w:cs="新宋体"/>
                <w:b/>
                <w:bCs/>
                <w:color w:val="auto"/>
                <w:sz w:val="21"/>
                <w:szCs w:val="21"/>
              </w:rPr>
              <w:t>施工方案与技术措施（</w:t>
            </w:r>
            <w:r>
              <w:rPr>
                <w:rFonts w:hint="eastAsia" w:ascii="新宋体" w:hAnsi="新宋体" w:eastAsia="新宋体" w:cs="新宋体"/>
                <w:b/>
                <w:bCs/>
                <w:color w:val="auto"/>
                <w:sz w:val="21"/>
                <w:szCs w:val="21"/>
                <w:lang w:val="en-US" w:eastAsia="zh-CN"/>
              </w:rPr>
              <w:t>15</w:t>
            </w:r>
            <w:r>
              <w:rPr>
                <w:rFonts w:hint="eastAsia" w:ascii="新宋体" w:hAnsi="新宋体" w:eastAsia="新宋体" w:cs="新宋体"/>
                <w:b/>
                <w:bCs/>
                <w:color w:val="auto"/>
                <w:sz w:val="21"/>
                <w:szCs w:val="21"/>
              </w:rPr>
              <w:t>分）</w:t>
            </w:r>
          </w:p>
          <w:p w14:paraId="463B7287">
            <w:pPr>
              <w:spacing w:line="400" w:lineRule="exact"/>
              <w:ind w:firstLine="420" w:firstLineChars="200"/>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根据本项目的实际情况，提供设施设备安装及施工方案，包含不限于施工方法、施工顺序、施工器具、施工技术、对施工现场周围环境污染的保护措施等。</w:t>
            </w:r>
            <w:r>
              <w:rPr>
                <w:rFonts w:hint="eastAsia" w:ascii="宋体" w:hAnsi="宋体" w:cs="宋体"/>
                <w:b w:val="0"/>
                <w:bCs w:val="0"/>
                <w:color w:val="auto"/>
                <w:sz w:val="21"/>
                <w:szCs w:val="21"/>
                <w:highlight w:val="none"/>
                <w:lang w:val="en-US" w:eastAsia="zh-CN"/>
              </w:rPr>
              <w:t xml:space="preserve"> </w:t>
            </w:r>
          </w:p>
          <w:p w14:paraId="6F3A4B08">
            <w:pPr>
              <w:spacing w:line="400" w:lineRule="exact"/>
              <w:ind w:firstLine="420" w:firstLineChars="200"/>
              <w:rPr>
                <w:rFonts w:hint="eastAsia" w:ascii="新宋体" w:hAnsi="新宋体" w:eastAsia="新宋体" w:cs="新宋体"/>
                <w:color w:val="auto"/>
                <w:sz w:val="21"/>
                <w:szCs w:val="21"/>
                <w:lang w:val="en-US" w:eastAsia="zh-CN"/>
              </w:rPr>
            </w:pPr>
            <w:r>
              <w:rPr>
                <w:rFonts w:hint="eastAsia" w:ascii="宋体" w:hAnsi="宋体" w:eastAsia="宋体" w:cs="宋体"/>
                <w:b w:val="0"/>
                <w:bCs w:val="0"/>
                <w:color w:val="auto"/>
                <w:sz w:val="21"/>
                <w:szCs w:val="21"/>
                <w:highlight w:val="none"/>
              </w:rPr>
              <w:t>优秀得</w:t>
            </w:r>
            <w:r>
              <w:rPr>
                <w:rFonts w:hint="eastAsia" w:cs="宋体"/>
                <w:b w:val="0"/>
                <w:bCs w:val="0"/>
                <w:color w:val="auto"/>
                <w:sz w:val="21"/>
                <w:szCs w:val="21"/>
                <w:highlight w:val="none"/>
                <w:lang w:val="en-US" w:eastAsia="zh-CN"/>
              </w:rPr>
              <w:t>15-10</w:t>
            </w:r>
            <w:r>
              <w:rPr>
                <w:rFonts w:hint="eastAsia" w:ascii="宋体" w:hAnsi="宋体" w:eastAsia="宋体" w:cs="宋体"/>
                <w:b w:val="0"/>
                <w:bCs w:val="0"/>
                <w:color w:val="auto"/>
                <w:sz w:val="21"/>
                <w:szCs w:val="21"/>
                <w:highlight w:val="none"/>
              </w:rPr>
              <w:t>分，良得</w:t>
            </w:r>
            <w:r>
              <w:rPr>
                <w:rFonts w:hint="eastAsia" w:ascii="宋体" w:hAnsi="宋体" w:cs="宋体"/>
                <w:b w:val="0"/>
                <w:bCs w:val="0"/>
                <w:color w:val="auto"/>
                <w:sz w:val="21"/>
                <w:szCs w:val="21"/>
                <w:highlight w:val="none"/>
                <w:lang w:val="en-US" w:eastAsia="zh-CN"/>
              </w:rPr>
              <w:t>9-6</w:t>
            </w:r>
            <w:r>
              <w:rPr>
                <w:rFonts w:hint="eastAsia" w:ascii="宋体" w:hAnsi="宋体" w:eastAsia="宋体" w:cs="宋体"/>
                <w:b w:val="0"/>
                <w:bCs w:val="0"/>
                <w:color w:val="auto"/>
                <w:sz w:val="21"/>
                <w:szCs w:val="21"/>
                <w:highlight w:val="none"/>
              </w:rPr>
              <w:t>分，一般得</w:t>
            </w:r>
            <w:r>
              <w:rPr>
                <w:rFonts w:hint="eastAsia"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zh-CN"/>
              </w:rPr>
              <w:t>，未提供不得分。</w:t>
            </w:r>
          </w:p>
        </w:tc>
        <w:tc>
          <w:tcPr>
            <w:tcW w:w="1979" w:type="dxa"/>
            <w:vMerge w:val="restart"/>
            <w:vAlign w:val="center"/>
          </w:tcPr>
          <w:p w14:paraId="39F114D1">
            <w:pPr>
              <w:spacing w:line="400" w:lineRule="exact"/>
              <w:rPr>
                <w:rFonts w:hint="eastAsia" w:ascii="新宋体" w:hAnsi="新宋体" w:eastAsia="新宋体" w:cs="新宋体"/>
                <w:color w:val="auto"/>
                <w:sz w:val="21"/>
                <w:szCs w:val="21"/>
                <w:lang w:val="en-US" w:eastAsia="zh-CN"/>
              </w:rPr>
            </w:pPr>
          </w:p>
          <w:p w14:paraId="2A98CA5E">
            <w:pPr>
              <w:spacing w:line="400" w:lineRule="exact"/>
              <w:rPr>
                <w:rFonts w:hint="eastAsia" w:ascii="新宋体" w:hAnsi="新宋体" w:eastAsia="新宋体" w:cs="新宋体"/>
                <w:color w:val="auto"/>
                <w:sz w:val="21"/>
                <w:szCs w:val="21"/>
                <w:lang w:val="en-US" w:eastAsia="zh-CN"/>
              </w:rPr>
            </w:pPr>
          </w:p>
          <w:p w14:paraId="6BCF7AF4">
            <w:pPr>
              <w:spacing w:line="400" w:lineRule="exact"/>
              <w:rPr>
                <w:rFonts w:hint="eastAsia" w:ascii="新宋体" w:hAnsi="新宋体" w:eastAsia="新宋体" w:cs="新宋体"/>
                <w:color w:val="auto"/>
                <w:sz w:val="21"/>
                <w:szCs w:val="21"/>
                <w:lang w:val="zh-CN" w:eastAsia="zh-CN"/>
              </w:rPr>
            </w:pPr>
            <w:r>
              <w:rPr>
                <w:rFonts w:hint="eastAsia" w:ascii="新宋体" w:hAnsi="新宋体" w:eastAsia="新宋体" w:cs="新宋体"/>
                <w:color w:val="auto"/>
                <w:sz w:val="21"/>
                <w:szCs w:val="21"/>
                <w:lang w:val="en-US" w:eastAsia="zh-CN"/>
              </w:rPr>
              <w:t>磋商</w:t>
            </w:r>
            <w:r>
              <w:rPr>
                <w:rFonts w:hint="eastAsia" w:ascii="新宋体" w:hAnsi="新宋体" w:eastAsia="新宋体" w:cs="新宋体"/>
                <w:color w:val="auto"/>
                <w:sz w:val="21"/>
                <w:szCs w:val="21"/>
              </w:rPr>
              <w:t>小组根据供应商针对本项目制定的技术方案内容独立评判等级后在对应等级内独立评分</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zh-CN" w:eastAsia="zh-CN"/>
              </w:rPr>
              <w:t>“优”的标准：方案内容完整，科学合理，可操作性强，符合项目实际情况。</w:t>
            </w:r>
          </w:p>
          <w:p w14:paraId="0992E2B6">
            <w:pPr>
              <w:spacing w:line="400" w:lineRule="exact"/>
              <w:rPr>
                <w:rFonts w:hint="eastAsia" w:ascii="新宋体" w:hAnsi="新宋体" w:eastAsia="新宋体" w:cs="新宋体"/>
                <w:color w:val="auto"/>
                <w:sz w:val="21"/>
                <w:szCs w:val="21"/>
                <w:lang w:val="zh-CN" w:eastAsia="zh-CN"/>
              </w:rPr>
            </w:pPr>
            <w:r>
              <w:rPr>
                <w:rFonts w:hint="eastAsia" w:ascii="新宋体" w:hAnsi="新宋体" w:eastAsia="新宋体" w:cs="新宋体"/>
                <w:color w:val="auto"/>
                <w:sz w:val="21"/>
                <w:szCs w:val="21"/>
                <w:lang w:val="zh-CN" w:eastAsia="zh-CN"/>
              </w:rPr>
              <w:t>“良”的标准：方案内容较完整，较科学合理，可操作性较强，较符合项目实际情况。</w:t>
            </w:r>
          </w:p>
          <w:p w14:paraId="16FA1699">
            <w:pPr>
              <w:spacing w:line="400" w:lineRule="exact"/>
              <w:rPr>
                <w:rFonts w:hint="eastAsia" w:ascii="新宋体" w:hAnsi="新宋体" w:eastAsia="新宋体" w:cs="新宋体"/>
                <w:color w:val="auto"/>
                <w:sz w:val="21"/>
                <w:szCs w:val="21"/>
                <w:lang w:val="zh-CN" w:eastAsia="zh-CN"/>
              </w:rPr>
            </w:pPr>
            <w:r>
              <w:rPr>
                <w:rFonts w:hint="eastAsia" w:ascii="新宋体" w:hAnsi="新宋体" w:eastAsia="新宋体" w:cs="新宋体"/>
                <w:color w:val="auto"/>
                <w:sz w:val="21"/>
                <w:szCs w:val="21"/>
                <w:lang w:val="zh-CN" w:eastAsia="zh-CN"/>
              </w:rPr>
              <w:t>“一般”的标准：方案内容基本完整，基本科学合理，可操作性一般。</w:t>
            </w:r>
          </w:p>
          <w:p w14:paraId="6034664E">
            <w:pPr>
              <w:spacing w:line="400" w:lineRule="exact"/>
              <w:rPr>
                <w:rFonts w:hint="eastAsia" w:ascii="新宋体" w:hAnsi="新宋体" w:eastAsia="新宋体" w:cs="新宋体"/>
                <w:color w:val="auto"/>
                <w:sz w:val="21"/>
                <w:szCs w:val="21"/>
                <w:lang w:eastAsia="zh-CN"/>
              </w:rPr>
            </w:pPr>
          </w:p>
        </w:tc>
      </w:tr>
      <w:tr w14:paraId="5C53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65" w:type="dxa"/>
            <w:vMerge w:val="continue"/>
            <w:vAlign w:val="center"/>
          </w:tcPr>
          <w:p w14:paraId="1E67EA74">
            <w:pPr>
              <w:jc w:val="center"/>
              <w:rPr>
                <w:rFonts w:hint="eastAsia" w:ascii="新宋体" w:hAnsi="新宋体" w:eastAsia="新宋体" w:cs="新宋体"/>
                <w:color w:val="auto"/>
                <w:sz w:val="21"/>
                <w:szCs w:val="21"/>
              </w:rPr>
            </w:pPr>
          </w:p>
        </w:tc>
        <w:tc>
          <w:tcPr>
            <w:tcW w:w="1095" w:type="dxa"/>
            <w:vMerge w:val="continue"/>
            <w:vAlign w:val="center"/>
          </w:tcPr>
          <w:p w14:paraId="170FA261">
            <w:pPr>
              <w:spacing w:line="400" w:lineRule="exact"/>
              <w:ind w:firstLine="420" w:firstLineChars="200"/>
              <w:rPr>
                <w:rFonts w:hint="eastAsia" w:ascii="新宋体" w:hAnsi="新宋体" w:eastAsia="新宋体" w:cs="新宋体"/>
                <w:color w:val="auto"/>
                <w:sz w:val="21"/>
                <w:szCs w:val="21"/>
              </w:rPr>
            </w:pPr>
          </w:p>
        </w:tc>
        <w:tc>
          <w:tcPr>
            <w:tcW w:w="720" w:type="dxa"/>
            <w:vMerge w:val="continue"/>
            <w:vAlign w:val="center"/>
          </w:tcPr>
          <w:p w14:paraId="61557ADA">
            <w:pPr>
              <w:spacing w:line="400" w:lineRule="exact"/>
              <w:ind w:firstLine="420" w:firstLineChars="200"/>
              <w:rPr>
                <w:rFonts w:hint="eastAsia" w:ascii="新宋体" w:hAnsi="新宋体" w:eastAsia="新宋体" w:cs="新宋体"/>
                <w:color w:val="auto"/>
                <w:sz w:val="21"/>
                <w:szCs w:val="21"/>
              </w:rPr>
            </w:pPr>
          </w:p>
        </w:tc>
        <w:tc>
          <w:tcPr>
            <w:tcW w:w="5377" w:type="dxa"/>
            <w:tcBorders>
              <w:bottom w:val="single" w:color="auto" w:sz="4" w:space="0"/>
            </w:tcBorders>
            <w:vAlign w:val="center"/>
          </w:tcPr>
          <w:p w14:paraId="0FACF5C8">
            <w:pPr>
              <w:spacing w:line="400" w:lineRule="exact"/>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lang w:val="en-US" w:eastAsia="zh-CN"/>
              </w:rPr>
              <w:t>2.</w:t>
            </w:r>
            <w:r>
              <w:rPr>
                <w:rFonts w:hint="eastAsia" w:ascii="新宋体" w:hAnsi="新宋体" w:eastAsia="新宋体" w:cs="新宋体"/>
                <w:b/>
                <w:bCs/>
                <w:color w:val="auto"/>
                <w:sz w:val="21"/>
                <w:szCs w:val="21"/>
              </w:rPr>
              <w:t>质量管理体系与措施（</w:t>
            </w:r>
            <w:r>
              <w:rPr>
                <w:rFonts w:hint="eastAsia" w:ascii="新宋体" w:hAnsi="新宋体" w:eastAsia="新宋体" w:cs="新宋体"/>
                <w:b/>
                <w:bCs/>
                <w:color w:val="auto"/>
                <w:sz w:val="21"/>
                <w:szCs w:val="21"/>
                <w:lang w:val="en-US" w:eastAsia="zh-CN"/>
              </w:rPr>
              <w:t>15</w:t>
            </w:r>
            <w:r>
              <w:rPr>
                <w:rFonts w:hint="eastAsia" w:ascii="新宋体" w:hAnsi="新宋体" w:eastAsia="新宋体" w:cs="新宋体"/>
                <w:b/>
                <w:bCs/>
                <w:color w:val="auto"/>
                <w:sz w:val="21"/>
                <w:szCs w:val="21"/>
              </w:rPr>
              <w:t>分）</w:t>
            </w:r>
          </w:p>
          <w:p w14:paraId="4B3A4E7D">
            <w:pPr>
              <w:spacing w:line="400" w:lineRule="exact"/>
              <w:ind w:firstLine="420" w:firstLineChars="200"/>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质量保证措施是否健全有效，硬性措施是否切实可行，限期工程的赶工措施是否可行。保证措施具有针对性，材料的质量保证措施满足</w:t>
            </w:r>
            <w:r>
              <w:rPr>
                <w:rFonts w:hint="eastAsia" w:ascii="宋体" w:hAnsi="宋体" w:cs="宋体"/>
                <w:b w:val="0"/>
                <w:bCs w:val="0"/>
                <w:color w:val="auto"/>
                <w:sz w:val="21"/>
                <w:szCs w:val="21"/>
                <w:highlight w:val="none"/>
                <w:lang w:eastAsia="zh-CN"/>
              </w:rPr>
              <w:t>磋商</w:t>
            </w:r>
            <w:r>
              <w:rPr>
                <w:rFonts w:hint="eastAsia" w:ascii="宋体" w:hAnsi="宋体" w:eastAsia="宋体" w:cs="宋体"/>
                <w:b w:val="0"/>
                <w:bCs w:val="0"/>
                <w:color w:val="auto"/>
                <w:sz w:val="21"/>
                <w:szCs w:val="21"/>
                <w:highlight w:val="none"/>
              </w:rPr>
              <w:t>文件所要求的工程质量要求。</w:t>
            </w:r>
            <w:r>
              <w:rPr>
                <w:rFonts w:hint="eastAsia" w:ascii="宋体" w:hAnsi="宋体" w:cs="宋体"/>
                <w:b w:val="0"/>
                <w:bCs w:val="0"/>
                <w:color w:val="auto"/>
                <w:sz w:val="21"/>
                <w:szCs w:val="21"/>
                <w:highlight w:val="none"/>
                <w:lang w:val="en-US" w:eastAsia="zh-CN"/>
              </w:rPr>
              <w:t xml:space="preserve"> </w:t>
            </w:r>
          </w:p>
          <w:p w14:paraId="10D37819">
            <w:pPr>
              <w:spacing w:line="400" w:lineRule="exact"/>
              <w:ind w:firstLine="420" w:firstLineChars="200"/>
              <w:rPr>
                <w:rFonts w:hint="eastAsia" w:ascii="新宋体" w:hAnsi="新宋体" w:eastAsia="新宋体" w:cs="新宋体"/>
                <w:color w:val="auto"/>
                <w:sz w:val="21"/>
                <w:szCs w:val="21"/>
              </w:rPr>
            </w:pPr>
            <w:r>
              <w:rPr>
                <w:rFonts w:hint="eastAsia" w:ascii="宋体" w:hAnsi="宋体" w:eastAsia="宋体" w:cs="宋体"/>
                <w:b w:val="0"/>
                <w:bCs w:val="0"/>
                <w:color w:val="auto"/>
                <w:sz w:val="21"/>
                <w:szCs w:val="21"/>
                <w:highlight w:val="none"/>
              </w:rPr>
              <w:t>优秀得</w:t>
            </w:r>
            <w:r>
              <w:rPr>
                <w:rFonts w:hint="eastAsia" w:cs="宋体"/>
                <w:b w:val="0"/>
                <w:bCs w:val="0"/>
                <w:color w:val="auto"/>
                <w:sz w:val="21"/>
                <w:szCs w:val="21"/>
                <w:highlight w:val="none"/>
                <w:lang w:val="en-US" w:eastAsia="zh-CN"/>
              </w:rPr>
              <w:t>15-10</w:t>
            </w:r>
            <w:r>
              <w:rPr>
                <w:rFonts w:hint="eastAsia" w:ascii="宋体" w:hAnsi="宋体" w:eastAsia="宋体" w:cs="宋体"/>
                <w:b w:val="0"/>
                <w:bCs w:val="0"/>
                <w:color w:val="auto"/>
                <w:sz w:val="21"/>
                <w:szCs w:val="21"/>
                <w:highlight w:val="none"/>
              </w:rPr>
              <w:t>分，良得</w:t>
            </w:r>
            <w:r>
              <w:rPr>
                <w:rFonts w:hint="eastAsia" w:ascii="宋体" w:hAnsi="宋体" w:cs="宋体"/>
                <w:b w:val="0"/>
                <w:bCs w:val="0"/>
                <w:color w:val="auto"/>
                <w:sz w:val="21"/>
                <w:szCs w:val="21"/>
                <w:highlight w:val="none"/>
                <w:lang w:val="en-US" w:eastAsia="zh-CN"/>
              </w:rPr>
              <w:t>9-6</w:t>
            </w:r>
            <w:r>
              <w:rPr>
                <w:rFonts w:hint="eastAsia" w:ascii="宋体" w:hAnsi="宋体" w:eastAsia="宋体" w:cs="宋体"/>
                <w:b w:val="0"/>
                <w:bCs w:val="0"/>
                <w:color w:val="auto"/>
                <w:sz w:val="21"/>
                <w:szCs w:val="21"/>
                <w:highlight w:val="none"/>
              </w:rPr>
              <w:t>分，一般得</w:t>
            </w:r>
            <w:r>
              <w:rPr>
                <w:rFonts w:hint="eastAsia"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zh-CN"/>
              </w:rPr>
              <w:t>，未提供不得分。</w:t>
            </w:r>
          </w:p>
        </w:tc>
        <w:tc>
          <w:tcPr>
            <w:tcW w:w="1979" w:type="dxa"/>
            <w:vMerge w:val="continue"/>
            <w:vAlign w:val="center"/>
          </w:tcPr>
          <w:p w14:paraId="792CBF0D">
            <w:pPr>
              <w:spacing w:line="400" w:lineRule="exact"/>
              <w:ind w:firstLine="420" w:firstLineChars="200"/>
              <w:rPr>
                <w:rFonts w:hint="eastAsia" w:ascii="新宋体" w:hAnsi="新宋体" w:eastAsia="新宋体" w:cs="新宋体"/>
                <w:color w:val="auto"/>
                <w:sz w:val="21"/>
                <w:szCs w:val="21"/>
              </w:rPr>
            </w:pPr>
          </w:p>
        </w:tc>
      </w:tr>
      <w:tr w14:paraId="1484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65" w:type="dxa"/>
            <w:vMerge w:val="continue"/>
            <w:vAlign w:val="center"/>
          </w:tcPr>
          <w:p w14:paraId="76F7AC7E">
            <w:pPr>
              <w:jc w:val="center"/>
              <w:rPr>
                <w:rFonts w:hint="eastAsia" w:ascii="新宋体" w:hAnsi="新宋体" w:eastAsia="新宋体" w:cs="新宋体"/>
                <w:color w:val="auto"/>
                <w:sz w:val="21"/>
                <w:szCs w:val="21"/>
              </w:rPr>
            </w:pPr>
          </w:p>
        </w:tc>
        <w:tc>
          <w:tcPr>
            <w:tcW w:w="1095" w:type="dxa"/>
            <w:vMerge w:val="continue"/>
            <w:vAlign w:val="center"/>
          </w:tcPr>
          <w:p w14:paraId="1D2BB240">
            <w:pPr>
              <w:spacing w:line="400" w:lineRule="exact"/>
              <w:ind w:firstLine="420" w:firstLineChars="200"/>
              <w:rPr>
                <w:rFonts w:hint="eastAsia" w:ascii="新宋体" w:hAnsi="新宋体" w:eastAsia="新宋体" w:cs="新宋体"/>
                <w:color w:val="auto"/>
                <w:sz w:val="21"/>
                <w:szCs w:val="21"/>
              </w:rPr>
            </w:pPr>
          </w:p>
        </w:tc>
        <w:tc>
          <w:tcPr>
            <w:tcW w:w="720" w:type="dxa"/>
            <w:vMerge w:val="continue"/>
            <w:vAlign w:val="center"/>
          </w:tcPr>
          <w:p w14:paraId="6EFE146C">
            <w:pPr>
              <w:spacing w:line="400" w:lineRule="exact"/>
              <w:ind w:firstLine="420" w:firstLineChars="200"/>
              <w:rPr>
                <w:rFonts w:hint="eastAsia" w:ascii="新宋体" w:hAnsi="新宋体" w:eastAsia="新宋体" w:cs="新宋体"/>
                <w:color w:val="auto"/>
                <w:sz w:val="21"/>
                <w:szCs w:val="21"/>
              </w:rPr>
            </w:pPr>
          </w:p>
        </w:tc>
        <w:tc>
          <w:tcPr>
            <w:tcW w:w="5377" w:type="dxa"/>
            <w:vAlign w:val="center"/>
          </w:tcPr>
          <w:p w14:paraId="34B8714D">
            <w:pPr>
              <w:spacing w:line="400" w:lineRule="exact"/>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lang w:val="en-US" w:eastAsia="zh-CN"/>
              </w:rPr>
              <w:t>3.</w:t>
            </w:r>
            <w:r>
              <w:rPr>
                <w:rFonts w:hint="eastAsia" w:ascii="新宋体" w:hAnsi="新宋体" w:eastAsia="新宋体" w:cs="新宋体"/>
                <w:b/>
                <w:bCs/>
                <w:color w:val="auto"/>
                <w:sz w:val="21"/>
                <w:szCs w:val="21"/>
              </w:rPr>
              <w:t>安全管理体系与措施（</w:t>
            </w:r>
            <w:r>
              <w:rPr>
                <w:rFonts w:hint="eastAsia" w:ascii="新宋体" w:hAnsi="新宋体" w:eastAsia="新宋体" w:cs="新宋体"/>
                <w:b/>
                <w:bCs/>
                <w:color w:val="auto"/>
                <w:sz w:val="21"/>
                <w:szCs w:val="21"/>
                <w:lang w:val="en-US" w:eastAsia="zh-CN"/>
              </w:rPr>
              <w:t>15</w:t>
            </w:r>
            <w:r>
              <w:rPr>
                <w:rFonts w:hint="eastAsia" w:ascii="新宋体" w:hAnsi="新宋体" w:eastAsia="新宋体" w:cs="新宋体"/>
                <w:b/>
                <w:bCs/>
                <w:color w:val="auto"/>
                <w:sz w:val="21"/>
                <w:szCs w:val="21"/>
              </w:rPr>
              <w:t>分）</w:t>
            </w:r>
          </w:p>
          <w:p w14:paraId="69992006">
            <w:pPr>
              <w:spacing w:line="400" w:lineRule="exact"/>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安全及应急预案全有效，施工安全专项方案及安全管理保证措施具有针对性、文明施工和防止扰民措施是否得当等。</w:t>
            </w:r>
          </w:p>
          <w:p w14:paraId="3A46974A">
            <w:pPr>
              <w:spacing w:line="400" w:lineRule="exact"/>
              <w:ind w:firstLine="420" w:firstLineChars="200"/>
              <w:rPr>
                <w:rFonts w:hint="eastAsia" w:ascii="新宋体" w:hAnsi="新宋体" w:eastAsia="新宋体" w:cs="新宋体"/>
                <w:color w:val="auto"/>
                <w:sz w:val="21"/>
                <w:szCs w:val="21"/>
              </w:rPr>
            </w:pPr>
            <w:r>
              <w:rPr>
                <w:rFonts w:hint="eastAsia" w:ascii="宋体" w:hAnsi="宋体" w:eastAsia="宋体" w:cs="宋体"/>
                <w:b w:val="0"/>
                <w:bCs w:val="0"/>
                <w:color w:val="auto"/>
                <w:sz w:val="21"/>
                <w:szCs w:val="21"/>
                <w:highlight w:val="none"/>
              </w:rPr>
              <w:t>优秀得</w:t>
            </w:r>
            <w:r>
              <w:rPr>
                <w:rFonts w:hint="eastAsia" w:cs="宋体"/>
                <w:b w:val="0"/>
                <w:bCs w:val="0"/>
                <w:color w:val="auto"/>
                <w:sz w:val="21"/>
                <w:szCs w:val="21"/>
                <w:highlight w:val="none"/>
                <w:lang w:val="en-US" w:eastAsia="zh-CN"/>
              </w:rPr>
              <w:t>15-10</w:t>
            </w:r>
            <w:r>
              <w:rPr>
                <w:rFonts w:hint="eastAsia" w:ascii="宋体" w:hAnsi="宋体" w:eastAsia="宋体" w:cs="宋体"/>
                <w:b w:val="0"/>
                <w:bCs w:val="0"/>
                <w:color w:val="auto"/>
                <w:sz w:val="21"/>
                <w:szCs w:val="21"/>
                <w:highlight w:val="none"/>
              </w:rPr>
              <w:t>分，良得</w:t>
            </w:r>
            <w:r>
              <w:rPr>
                <w:rFonts w:hint="eastAsia" w:ascii="宋体" w:hAnsi="宋体" w:cs="宋体"/>
                <w:b w:val="0"/>
                <w:bCs w:val="0"/>
                <w:color w:val="auto"/>
                <w:sz w:val="21"/>
                <w:szCs w:val="21"/>
                <w:highlight w:val="none"/>
                <w:lang w:val="en-US" w:eastAsia="zh-CN"/>
              </w:rPr>
              <w:t>9-6</w:t>
            </w:r>
            <w:r>
              <w:rPr>
                <w:rFonts w:hint="eastAsia" w:ascii="宋体" w:hAnsi="宋体" w:eastAsia="宋体" w:cs="宋体"/>
                <w:b w:val="0"/>
                <w:bCs w:val="0"/>
                <w:color w:val="auto"/>
                <w:sz w:val="21"/>
                <w:szCs w:val="21"/>
                <w:highlight w:val="none"/>
              </w:rPr>
              <w:t>分，一般得</w:t>
            </w:r>
            <w:r>
              <w:rPr>
                <w:rFonts w:hint="eastAsia"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zh-CN"/>
              </w:rPr>
              <w:t>，未提供不得分。</w:t>
            </w:r>
          </w:p>
        </w:tc>
        <w:tc>
          <w:tcPr>
            <w:tcW w:w="1979" w:type="dxa"/>
            <w:vMerge w:val="continue"/>
            <w:vAlign w:val="center"/>
          </w:tcPr>
          <w:p w14:paraId="6E6BDA33">
            <w:pPr>
              <w:spacing w:line="400" w:lineRule="exact"/>
              <w:ind w:firstLine="420" w:firstLineChars="200"/>
              <w:rPr>
                <w:rFonts w:hint="eastAsia" w:ascii="新宋体" w:hAnsi="新宋体" w:eastAsia="新宋体" w:cs="新宋体"/>
                <w:color w:val="auto"/>
                <w:sz w:val="21"/>
                <w:szCs w:val="21"/>
              </w:rPr>
            </w:pPr>
          </w:p>
        </w:tc>
      </w:tr>
      <w:tr w14:paraId="44D4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65" w:type="dxa"/>
            <w:vMerge w:val="continue"/>
            <w:vAlign w:val="center"/>
          </w:tcPr>
          <w:p w14:paraId="09D9584D">
            <w:pPr>
              <w:jc w:val="center"/>
              <w:rPr>
                <w:rFonts w:hint="eastAsia" w:ascii="新宋体" w:hAnsi="新宋体" w:eastAsia="新宋体" w:cs="新宋体"/>
                <w:color w:val="auto"/>
                <w:sz w:val="21"/>
                <w:szCs w:val="21"/>
              </w:rPr>
            </w:pPr>
          </w:p>
        </w:tc>
        <w:tc>
          <w:tcPr>
            <w:tcW w:w="1095" w:type="dxa"/>
            <w:vMerge w:val="continue"/>
            <w:vAlign w:val="center"/>
          </w:tcPr>
          <w:p w14:paraId="7BA6036A">
            <w:pPr>
              <w:spacing w:line="400" w:lineRule="exact"/>
              <w:ind w:firstLine="420" w:firstLineChars="200"/>
              <w:rPr>
                <w:rFonts w:hint="eastAsia" w:ascii="新宋体" w:hAnsi="新宋体" w:eastAsia="新宋体" w:cs="新宋体"/>
                <w:color w:val="auto"/>
                <w:sz w:val="21"/>
                <w:szCs w:val="21"/>
              </w:rPr>
            </w:pPr>
          </w:p>
        </w:tc>
        <w:tc>
          <w:tcPr>
            <w:tcW w:w="720" w:type="dxa"/>
            <w:vMerge w:val="continue"/>
            <w:vAlign w:val="center"/>
          </w:tcPr>
          <w:p w14:paraId="659DC898">
            <w:pPr>
              <w:spacing w:line="400" w:lineRule="exact"/>
              <w:ind w:firstLine="420" w:firstLineChars="200"/>
              <w:rPr>
                <w:rFonts w:hint="eastAsia" w:ascii="新宋体" w:hAnsi="新宋体" w:eastAsia="新宋体" w:cs="新宋体"/>
                <w:color w:val="auto"/>
                <w:sz w:val="21"/>
                <w:szCs w:val="21"/>
              </w:rPr>
            </w:pPr>
          </w:p>
        </w:tc>
        <w:tc>
          <w:tcPr>
            <w:tcW w:w="5377" w:type="dxa"/>
            <w:vAlign w:val="center"/>
          </w:tcPr>
          <w:p w14:paraId="7FA13BD2">
            <w:pPr>
              <w:spacing w:line="400" w:lineRule="exact"/>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lang w:val="en-US" w:eastAsia="zh-CN"/>
              </w:rPr>
              <w:t>4.</w:t>
            </w:r>
            <w:r>
              <w:rPr>
                <w:rFonts w:hint="eastAsia" w:ascii="新宋体" w:hAnsi="新宋体" w:eastAsia="新宋体" w:cs="新宋体"/>
                <w:b/>
                <w:bCs/>
                <w:color w:val="auto"/>
                <w:sz w:val="21"/>
                <w:szCs w:val="21"/>
              </w:rPr>
              <w:t>工程进度计划与措施（</w:t>
            </w:r>
            <w:r>
              <w:rPr>
                <w:rFonts w:hint="eastAsia" w:ascii="新宋体" w:hAnsi="新宋体" w:eastAsia="新宋体" w:cs="新宋体"/>
                <w:b/>
                <w:bCs/>
                <w:color w:val="auto"/>
                <w:sz w:val="21"/>
                <w:szCs w:val="21"/>
                <w:lang w:val="en-US" w:eastAsia="zh-CN"/>
              </w:rPr>
              <w:t>15</w:t>
            </w:r>
            <w:r>
              <w:rPr>
                <w:rFonts w:hint="eastAsia" w:ascii="新宋体" w:hAnsi="新宋体" w:eastAsia="新宋体" w:cs="新宋体"/>
                <w:b/>
                <w:bCs/>
                <w:color w:val="auto"/>
                <w:sz w:val="21"/>
                <w:szCs w:val="21"/>
              </w:rPr>
              <w:t>分）</w:t>
            </w:r>
          </w:p>
          <w:p w14:paraId="45C0EA5F">
            <w:pPr>
              <w:spacing w:line="40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进度安排满足项目进度要求，关键线路进度安排可行、合理，实现进度安排的保证措施可行，工期安排合理可行，有序组织施工，在确保质量、降低成本、缩短工期、减轻劳动强度、提高工效等方面。</w:t>
            </w:r>
          </w:p>
          <w:p w14:paraId="06D0E7E9">
            <w:pPr>
              <w:spacing w:line="400" w:lineRule="exact"/>
              <w:ind w:firstLine="420" w:firstLineChars="200"/>
              <w:rPr>
                <w:rFonts w:hint="eastAsia" w:ascii="新宋体" w:hAnsi="新宋体" w:eastAsia="新宋体" w:cs="新宋体"/>
                <w:color w:val="auto"/>
                <w:sz w:val="21"/>
                <w:szCs w:val="21"/>
              </w:rPr>
            </w:pPr>
            <w:r>
              <w:rPr>
                <w:rFonts w:hint="eastAsia" w:ascii="宋体" w:hAnsi="宋体" w:eastAsia="宋体" w:cs="宋体"/>
                <w:b w:val="0"/>
                <w:bCs w:val="0"/>
                <w:color w:val="auto"/>
                <w:sz w:val="21"/>
                <w:szCs w:val="21"/>
                <w:highlight w:val="none"/>
              </w:rPr>
              <w:t>优秀得</w:t>
            </w:r>
            <w:r>
              <w:rPr>
                <w:rFonts w:hint="eastAsia" w:cs="宋体"/>
                <w:b w:val="0"/>
                <w:bCs w:val="0"/>
                <w:color w:val="auto"/>
                <w:sz w:val="21"/>
                <w:szCs w:val="21"/>
                <w:highlight w:val="none"/>
                <w:lang w:val="en-US" w:eastAsia="zh-CN"/>
              </w:rPr>
              <w:t>15-10</w:t>
            </w:r>
            <w:r>
              <w:rPr>
                <w:rFonts w:hint="eastAsia" w:ascii="宋体" w:hAnsi="宋体" w:eastAsia="宋体" w:cs="宋体"/>
                <w:b w:val="0"/>
                <w:bCs w:val="0"/>
                <w:color w:val="auto"/>
                <w:sz w:val="21"/>
                <w:szCs w:val="21"/>
                <w:highlight w:val="none"/>
              </w:rPr>
              <w:t>分，良得</w:t>
            </w:r>
            <w:r>
              <w:rPr>
                <w:rFonts w:hint="eastAsia" w:ascii="宋体" w:hAnsi="宋体" w:cs="宋体"/>
                <w:b w:val="0"/>
                <w:bCs w:val="0"/>
                <w:color w:val="auto"/>
                <w:sz w:val="21"/>
                <w:szCs w:val="21"/>
                <w:highlight w:val="none"/>
                <w:lang w:val="en-US" w:eastAsia="zh-CN"/>
              </w:rPr>
              <w:t>9-6</w:t>
            </w:r>
            <w:r>
              <w:rPr>
                <w:rFonts w:hint="eastAsia" w:ascii="宋体" w:hAnsi="宋体" w:eastAsia="宋体" w:cs="宋体"/>
                <w:b w:val="0"/>
                <w:bCs w:val="0"/>
                <w:color w:val="auto"/>
                <w:sz w:val="21"/>
                <w:szCs w:val="21"/>
                <w:highlight w:val="none"/>
              </w:rPr>
              <w:t>分，一般得</w:t>
            </w:r>
            <w:r>
              <w:rPr>
                <w:rFonts w:hint="eastAsia"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zh-CN"/>
              </w:rPr>
              <w:t>，未提供不得分。</w:t>
            </w:r>
          </w:p>
        </w:tc>
        <w:tc>
          <w:tcPr>
            <w:tcW w:w="1979" w:type="dxa"/>
            <w:vMerge w:val="continue"/>
            <w:vAlign w:val="center"/>
          </w:tcPr>
          <w:p w14:paraId="00089A5D">
            <w:pPr>
              <w:spacing w:line="400" w:lineRule="exact"/>
              <w:ind w:firstLine="420" w:firstLineChars="200"/>
              <w:rPr>
                <w:rFonts w:hint="eastAsia" w:ascii="新宋体" w:hAnsi="新宋体" w:eastAsia="新宋体" w:cs="新宋体"/>
                <w:color w:val="auto"/>
                <w:sz w:val="21"/>
                <w:szCs w:val="21"/>
              </w:rPr>
            </w:pPr>
          </w:p>
        </w:tc>
      </w:tr>
      <w:tr w14:paraId="33B3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65" w:type="dxa"/>
            <w:vMerge w:val="continue"/>
            <w:vAlign w:val="center"/>
          </w:tcPr>
          <w:p w14:paraId="28E58107">
            <w:pPr>
              <w:jc w:val="center"/>
              <w:rPr>
                <w:rFonts w:hint="eastAsia" w:ascii="新宋体" w:hAnsi="新宋体" w:eastAsia="新宋体" w:cs="新宋体"/>
                <w:color w:val="auto"/>
                <w:sz w:val="21"/>
                <w:szCs w:val="21"/>
                <w:lang w:val="en-US" w:eastAsia="zh-CN"/>
              </w:rPr>
            </w:pPr>
          </w:p>
        </w:tc>
        <w:tc>
          <w:tcPr>
            <w:tcW w:w="1095" w:type="dxa"/>
            <w:vMerge w:val="continue"/>
            <w:vAlign w:val="center"/>
          </w:tcPr>
          <w:p w14:paraId="794A57A5">
            <w:pPr>
              <w:spacing w:line="400" w:lineRule="exact"/>
              <w:jc w:val="center"/>
              <w:rPr>
                <w:rFonts w:hint="eastAsia" w:ascii="新宋体" w:hAnsi="新宋体" w:eastAsia="新宋体" w:cs="新宋体"/>
                <w:color w:val="auto"/>
                <w:sz w:val="21"/>
                <w:szCs w:val="21"/>
              </w:rPr>
            </w:pPr>
          </w:p>
        </w:tc>
        <w:tc>
          <w:tcPr>
            <w:tcW w:w="720" w:type="dxa"/>
            <w:vMerge w:val="continue"/>
            <w:vAlign w:val="center"/>
          </w:tcPr>
          <w:p w14:paraId="2E9C5C32">
            <w:pPr>
              <w:spacing w:line="400" w:lineRule="exact"/>
              <w:rPr>
                <w:rFonts w:hint="eastAsia" w:ascii="新宋体" w:hAnsi="新宋体" w:eastAsia="新宋体" w:cs="新宋体"/>
                <w:color w:val="auto"/>
                <w:sz w:val="21"/>
                <w:szCs w:val="21"/>
              </w:rPr>
            </w:pPr>
          </w:p>
        </w:tc>
        <w:tc>
          <w:tcPr>
            <w:tcW w:w="5377" w:type="dxa"/>
            <w:tcBorders>
              <w:bottom w:val="single" w:color="auto" w:sz="4" w:space="0"/>
            </w:tcBorders>
            <w:vAlign w:val="center"/>
          </w:tcPr>
          <w:p w14:paraId="4A75411D">
            <w:pPr>
              <w:spacing w:line="400" w:lineRule="exact"/>
              <w:rPr>
                <w:rFonts w:hint="eastAsia" w:ascii="新宋体" w:hAnsi="新宋体" w:eastAsia="新宋体" w:cs="新宋体"/>
                <w:b/>
                <w:bCs/>
                <w:color w:val="auto"/>
                <w:sz w:val="21"/>
                <w:szCs w:val="21"/>
                <w:lang w:eastAsia="zh-CN"/>
              </w:rPr>
            </w:pPr>
            <w:r>
              <w:rPr>
                <w:rFonts w:hint="eastAsia" w:ascii="新宋体" w:hAnsi="新宋体" w:eastAsia="新宋体" w:cs="新宋体"/>
                <w:b/>
                <w:bCs/>
                <w:color w:val="auto"/>
                <w:sz w:val="21"/>
                <w:szCs w:val="21"/>
                <w:lang w:val="en-US" w:eastAsia="zh-CN"/>
              </w:rPr>
              <w:t>5.</w:t>
            </w:r>
            <w:r>
              <w:rPr>
                <w:rFonts w:hint="eastAsia" w:ascii="新宋体" w:hAnsi="新宋体" w:eastAsia="新宋体" w:cs="新宋体"/>
                <w:b/>
                <w:bCs/>
                <w:color w:val="auto"/>
                <w:sz w:val="21"/>
                <w:szCs w:val="21"/>
              </w:rPr>
              <w:t>资源配备计划与先进性</w:t>
            </w:r>
            <w:r>
              <w:rPr>
                <w:rFonts w:hint="eastAsia" w:ascii="新宋体" w:hAnsi="新宋体" w:eastAsia="新宋体" w:cs="新宋体"/>
                <w:b/>
                <w:bCs/>
                <w:color w:val="auto"/>
                <w:sz w:val="21"/>
                <w:szCs w:val="21"/>
                <w:lang w:eastAsia="zh-CN"/>
              </w:rPr>
              <w:t>（</w:t>
            </w:r>
            <w:r>
              <w:rPr>
                <w:rFonts w:hint="eastAsia" w:ascii="新宋体" w:hAnsi="新宋体" w:eastAsia="新宋体" w:cs="新宋体"/>
                <w:b/>
                <w:bCs/>
                <w:color w:val="auto"/>
                <w:sz w:val="21"/>
                <w:szCs w:val="21"/>
                <w:lang w:val="en-US" w:eastAsia="zh-CN"/>
              </w:rPr>
              <w:t>10分</w:t>
            </w:r>
            <w:r>
              <w:rPr>
                <w:rFonts w:hint="eastAsia" w:ascii="新宋体" w:hAnsi="新宋体" w:eastAsia="新宋体" w:cs="新宋体"/>
                <w:b/>
                <w:bCs/>
                <w:color w:val="auto"/>
                <w:sz w:val="21"/>
                <w:szCs w:val="21"/>
                <w:lang w:eastAsia="zh-CN"/>
              </w:rPr>
              <w:t>）</w:t>
            </w:r>
          </w:p>
          <w:p w14:paraId="14BD6A37">
            <w:pPr>
              <w:spacing w:line="400" w:lineRule="exact"/>
              <w:ind w:firstLine="420" w:firstLineChars="200"/>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val="en-US" w:eastAsia="zh-CN"/>
              </w:rPr>
              <w:t>资源配备计划合理性、</w:t>
            </w:r>
            <w:r>
              <w:rPr>
                <w:rFonts w:hint="eastAsia" w:ascii="新宋体" w:hAnsi="新宋体" w:eastAsia="新宋体" w:cs="新宋体"/>
                <w:color w:val="auto"/>
                <w:sz w:val="21"/>
                <w:szCs w:val="21"/>
              </w:rPr>
              <w:t>组织机构</w:t>
            </w:r>
            <w:r>
              <w:rPr>
                <w:rFonts w:hint="eastAsia" w:ascii="新宋体" w:hAnsi="新宋体" w:eastAsia="新宋体" w:cs="新宋体"/>
                <w:color w:val="auto"/>
                <w:sz w:val="21"/>
                <w:szCs w:val="21"/>
                <w:lang w:val="en-US" w:eastAsia="zh-CN"/>
              </w:rPr>
              <w:t>及人员安排得当，</w:t>
            </w:r>
            <w:r>
              <w:rPr>
                <w:rFonts w:hint="eastAsia" w:ascii="新宋体" w:hAnsi="新宋体" w:eastAsia="新宋体" w:cs="新宋体"/>
                <w:color w:val="auto"/>
                <w:sz w:val="21"/>
                <w:szCs w:val="21"/>
              </w:rPr>
              <w:t>技术工艺和施工机械选择</w:t>
            </w:r>
            <w:r>
              <w:rPr>
                <w:rFonts w:hint="eastAsia" w:ascii="新宋体" w:hAnsi="新宋体" w:eastAsia="新宋体" w:cs="新宋体"/>
                <w:color w:val="auto"/>
                <w:sz w:val="21"/>
                <w:szCs w:val="21"/>
                <w:lang w:val="en-US" w:eastAsia="zh-CN"/>
              </w:rPr>
              <w:t>及</w:t>
            </w:r>
            <w:r>
              <w:rPr>
                <w:rFonts w:hint="eastAsia" w:ascii="新宋体" w:hAnsi="新宋体" w:eastAsia="新宋体" w:cs="新宋体"/>
                <w:color w:val="auto"/>
                <w:sz w:val="21"/>
                <w:szCs w:val="21"/>
              </w:rPr>
              <w:t>提供符合项目要求且具有先进性</w:t>
            </w:r>
            <w:r>
              <w:rPr>
                <w:rFonts w:hint="eastAsia" w:ascii="新宋体" w:hAnsi="新宋体" w:eastAsia="新宋体" w:cs="新宋体"/>
                <w:color w:val="auto"/>
                <w:sz w:val="21"/>
                <w:szCs w:val="21"/>
                <w:lang w:eastAsia="zh-CN"/>
              </w:rPr>
              <w:t>、适用性、针对性等方面。</w:t>
            </w:r>
          </w:p>
          <w:p w14:paraId="1CB29EBE">
            <w:pPr>
              <w:spacing w:line="400" w:lineRule="exact"/>
              <w:ind w:firstLine="420" w:firstLineChars="200"/>
              <w:rPr>
                <w:rFonts w:hint="eastAsia" w:ascii="新宋体" w:hAnsi="新宋体" w:eastAsia="新宋体" w:cs="新宋体"/>
                <w:color w:val="auto"/>
                <w:sz w:val="21"/>
                <w:szCs w:val="21"/>
              </w:rPr>
            </w:pPr>
            <w:r>
              <w:rPr>
                <w:rFonts w:hint="eastAsia" w:ascii="宋体" w:hAnsi="宋体" w:eastAsia="宋体" w:cs="宋体"/>
                <w:b w:val="0"/>
                <w:bCs w:val="0"/>
                <w:color w:val="auto"/>
                <w:sz w:val="21"/>
                <w:szCs w:val="21"/>
                <w:highlight w:val="none"/>
              </w:rPr>
              <w:t>优秀得</w:t>
            </w:r>
            <w:r>
              <w:rPr>
                <w:rFonts w:hint="eastAsia" w:cs="宋体"/>
                <w:b w:val="0"/>
                <w:bCs w:val="0"/>
                <w:color w:val="auto"/>
                <w:sz w:val="21"/>
                <w:szCs w:val="21"/>
                <w:highlight w:val="none"/>
                <w:lang w:val="en-US" w:eastAsia="zh-CN"/>
              </w:rPr>
              <w:t>10-8</w:t>
            </w:r>
            <w:r>
              <w:rPr>
                <w:rFonts w:hint="eastAsia" w:ascii="宋体" w:hAnsi="宋体" w:eastAsia="宋体" w:cs="宋体"/>
                <w:b w:val="0"/>
                <w:bCs w:val="0"/>
                <w:color w:val="auto"/>
                <w:sz w:val="21"/>
                <w:szCs w:val="21"/>
                <w:highlight w:val="none"/>
              </w:rPr>
              <w:t>分，良得</w:t>
            </w:r>
            <w:r>
              <w:rPr>
                <w:rFonts w:hint="eastAsia" w:ascii="宋体" w:hAnsi="宋体" w:cs="宋体"/>
                <w:b w:val="0"/>
                <w:bCs w:val="0"/>
                <w:color w:val="auto"/>
                <w:sz w:val="21"/>
                <w:szCs w:val="21"/>
                <w:highlight w:val="none"/>
                <w:lang w:val="en-US" w:eastAsia="zh-CN"/>
              </w:rPr>
              <w:t>7-5</w:t>
            </w:r>
            <w:r>
              <w:rPr>
                <w:rFonts w:hint="eastAsia" w:ascii="宋体" w:hAnsi="宋体" w:eastAsia="宋体" w:cs="宋体"/>
                <w:b w:val="0"/>
                <w:bCs w:val="0"/>
                <w:color w:val="auto"/>
                <w:sz w:val="21"/>
                <w:szCs w:val="21"/>
                <w:highlight w:val="none"/>
              </w:rPr>
              <w:t>分，一般得</w:t>
            </w:r>
            <w:r>
              <w:rPr>
                <w:rFonts w:hint="eastAsia"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zh-CN"/>
              </w:rPr>
              <w:t>，未提供不得分。</w:t>
            </w:r>
          </w:p>
        </w:tc>
        <w:tc>
          <w:tcPr>
            <w:tcW w:w="1979" w:type="dxa"/>
            <w:vMerge w:val="continue"/>
            <w:vAlign w:val="center"/>
          </w:tcPr>
          <w:p w14:paraId="47355443">
            <w:pPr>
              <w:spacing w:line="400" w:lineRule="exact"/>
              <w:ind w:firstLine="420" w:firstLineChars="200"/>
              <w:rPr>
                <w:rFonts w:hint="eastAsia" w:ascii="新宋体" w:hAnsi="新宋体" w:eastAsia="新宋体" w:cs="新宋体"/>
                <w:color w:val="auto"/>
                <w:sz w:val="21"/>
                <w:szCs w:val="21"/>
                <w:lang w:val="en-US" w:eastAsia="zh-CN"/>
              </w:rPr>
            </w:pPr>
          </w:p>
        </w:tc>
      </w:tr>
    </w:tbl>
    <w:p w14:paraId="710E18C3">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3" w:name="_Toc9190"/>
      <w:r>
        <w:rPr>
          <w:rFonts w:hint="eastAsia" w:ascii="新宋体" w:hAnsi="新宋体" w:eastAsia="新宋体" w:cs="新宋体"/>
          <w:color w:val="auto"/>
          <w:sz w:val="24"/>
        </w:rPr>
        <w:t>三、无效响应</w:t>
      </w:r>
      <w:bookmarkEnd w:id="43"/>
    </w:p>
    <w:p w14:paraId="36304935">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供应商发生以下条款情况之一者，视为无效响应，其响应文件将被拒绝：</w:t>
      </w:r>
    </w:p>
    <w:p w14:paraId="5FC56585">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（一）供应商不符合规定的资格条件的；</w:t>
      </w:r>
    </w:p>
    <w:p w14:paraId="58F52E41">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（二）供应商的法定代表人（或其授权代表）或自然人未参加磋商；</w:t>
      </w:r>
    </w:p>
    <w:p w14:paraId="72274A37">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（三）供应商所提交的响应文件不按“第七篇响应文件编制要求”要求签署或盖章；</w:t>
      </w:r>
    </w:p>
    <w:p w14:paraId="24973D17">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（四）供应商的最后报价超过采购预算或最高限价的；</w:t>
      </w:r>
    </w:p>
    <w:p w14:paraId="3CD19411">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（五）法定代表人为同一个人的两个及两个以上法人，母公司、全资子公司及其控股公司，在同一包采购中同时参与磋商；</w:t>
      </w:r>
    </w:p>
    <w:p w14:paraId="6DCEF8D3">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（六）单位负责人为同一人或者存在直接控股、管理关系的不同供应商，参加同一合同项下的政府采购活动的；</w:t>
      </w:r>
    </w:p>
    <w:p w14:paraId="2018946E">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（七）为采购项目提供整体设计、规范编制或者项目管理、监理、检测等服务的供应商，再参加该采购项目的其他采购活动；</w:t>
      </w:r>
    </w:p>
    <w:p w14:paraId="12D2E532">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（八）供应商磋商有效期不满足竞争性磋商文件要求的；</w:t>
      </w:r>
    </w:p>
    <w:p w14:paraId="4BB8CFE9">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（九）供应商响应文件内容有与国家现行法律法规相违背的内容，或附有采购人无法接受的条件；</w:t>
      </w:r>
    </w:p>
    <w:p w14:paraId="172E1132">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（十）法律、法规和竞争性磋商文件规定的其他无效情形。</w:t>
      </w:r>
    </w:p>
    <w:p w14:paraId="559B4954">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4" w:name="_Toc16269"/>
      <w:r>
        <w:rPr>
          <w:rFonts w:hint="eastAsia" w:ascii="新宋体" w:hAnsi="新宋体" w:eastAsia="新宋体" w:cs="新宋体"/>
          <w:color w:val="auto"/>
          <w:sz w:val="24"/>
        </w:rPr>
        <w:t>四、采购终止</w:t>
      </w:r>
      <w:bookmarkEnd w:id="44"/>
    </w:p>
    <w:p w14:paraId="5068BDCB">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出现下列情形之一的，采购人或者采购代理机构应当终止竞争性磋商采购活动，发布项目终止公告并说明原因，重新开展采购活动：</w:t>
      </w:r>
    </w:p>
    <w:p w14:paraId="7EFB39BB">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（一）因情况变化，不再符合规定的竞争性磋商采购方式适用情形的；</w:t>
      </w:r>
    </w:p>
    <w:p w14:paraId="6B7A4C23">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（二）出现影响采购公正的违法、违规行为的；</w:t>
      </w:r>
    </w:p>
    <w:p w14:paraId="6DF22627">
      <w:pPr>
        <w:snapToGrid w:val="0"/>
        <w:spacing w:line="400" w:lineRule="exact"/>
        <w:ind w:firstLine="46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17F442A8">
      <w:pPr>
        <w:pStyle w:val="3"/>
        <w:pageBreakBefore/>
        <w:spacing w:before="0" w:after="0" w:line="360" w:lineRule="auto"/>
        <w:jc w:val="center"/>
        <w:rPr>
          <w:rFonts w:hint="eastAsia" w:ascii="新宋体" w:hAnsi="新宋体" w:eastAsia="新宋体" w:cs="新宋体"/>
          <w:b w:val="0"/>
          <w:bCs/>
          <w:color w:val="auto"/>
          <w:sz w:val="36"/>
          <w:szCs w:val="30"/>
        </w:rPr>
      </w:pPr>
      <w:bookmarkStart w:id="45" w:name="_Toc28143"/>
      <w:r>
        <w:rPr>
          <w:rFonts w:hint="eastAsia" w:ascii="新宋体" w:hAnsi="新宋体" w:eastAsia="新宋体" w:cs="新宋体"/>
          <w:b w:val="0"/>
          <w:bCs/>
          <w:color w:val="auto"/>
          <w:sz w:val="36"/>
          <w:szCs w:val="30"/>
        </w:rPr>
        <w:t>第五篇  供应商须知</w:t>
      </w:r>
      <w:bookmarkEnd w:id="45"/>
    </w:p>
    <w:p w14:paraId="2DC8FF1A">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6" w:name="_Toc19383"/>
      <w:r>
        <w:rPr>
          <w:rFonts w:hint="eastAsia" w:ascii="新宋体" w:hAnsi="新宋体" w:eastAsia="新宋体" w:cs="新宋体"/>
          <w:color w:val="auto"/>
          <w:sz w:val="24"/>
        </w:rPr>
        <w:t>一、磋商费用</w:t>
      </w:r>
      <w:bookmarkEnd w:id="46"/>
    </w:p>
    <w:p w14:paraId="3206C64F">
      <w:pPr>
        <w:pStyle w:val="28"/>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2D3352E7">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7" w:name="_Toc28872"/>
      <w:r>
        <w:rPr>
          <w:rFonts w:hint="eastAsia" w:ascii="新宋体" w:hAnsi="新宋体" w:eastAsia="新宋体" w:cs="新宋体"/>
          <w:color w:val="auto"/>
          <w:sz w:val="24"/>
        </w:rPr>
        <w:t>二、竞争性磋商文件</w:t>
      </w:r>
      <w:bookmarkEnd w:id="47"/>
    </w:p>
    <w:p w14:paraId="4E2872CD">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（一）竞争性磋商文件由采购邀请书、项目服务需求、供应商须知、项目商务需求、磋商程序及方法、评审标准、无效响应和采购终止、供应商须知</w:t>
      </w:r>
      <w:r>
        <w:rPr>
          <w:rFonts w:hint="eastAsia" w:ascii="新宋体" w:hAnsi="新宋体" w:eastAsia="新宋体" w:cs="新宋体"/>
          <w:b/>
          <w:color w:val="auto"/>
          <w:sz w:val="24"/>
          <w:szCs w:val="24"/>
        </w:rPr>
        <w:t>、</w:t>
      </w:r>
      <w:r>
        <w:rPr>
          <w:rFonts w:hint="eastAsia" w:ascii="新宋体" w:hAnsi="新宋体" w:eastAsia="新宋体" w:cs="新宋体"/>
          <w:color w:val="auto"/>
          <w:sz w:val="24"/>
          <w:szCs w:val="24"/>
        </w:rPr>
        <w:t>政府采购合同</w:t>
      </w:r>
      <w:r>
        <w:rPr>
          <w:rFonts w:hint="eastAsia" w:ascii="新宋体" w:hAnsi="新宋体" w:eastAsia="新宋体" w:cs="新宋体"/>
          <w:b/>
          <w:color w:val="auto"/>
          <w:sz w:val="24"/>
          <w:szCs w:val="24"/>
        </w:rPr>
        <w:t>、</w:t>
      </w:r>
      <w:r>
        <w:rPr>
          <w:rFonts w:hint="eastAsia" w:ascii="新宋体" w:hAnsi="新宋体" w:eastAsia="新宋体" w:cs="新宋体"/>
          <w:color w:val="auto"/>
          <w:sz w:val="24"/>
          <w:szCs w:val="24"/>
        </w:rPr>
        <w:t>响应文件编制要求七部分组成。</w:t>
      </w:r>
    </w:p>
    <w:p w14:paraId="5FF70B65">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（二）采购人（或采购代理机构）所作的一切有效的书面通知、修改及补充，都是竞争性磋商文件不可分割的部分。</w:t>
      </w:r>
    </w:p>
    <w:p w14:paraId="2C669562">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（三）竞争性磋商文件的解释</w:t>
      </w:r>
    </w:p>
    <w:p w14:paraId="0EEDEAB1">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421AC091">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（四）本竞争性磋商文件中，磋商小组根据与供应商进行磋商可能实质性变动的内容为竞争性磋商文件第二、三、六篇全部内容。</w:t>
      </w:r>
    </w:p>
    <w:p w14:paraId="383A5F9A">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（五）评审的依据为竞争性磋商文件和响应文件（含有效的书面承诺）。磋商小组判断响应文件对竞争性磋商文件的响应，仅基于响应文件本身而不靠外部证据。</w:t>
      </w:r>
    </w:p>
    <w:p w14:paraId="21BEC0E8">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8" w:name="_Toc6854"/>
      <w:r>
        <w:rPr>
          <w:rFonts w:hint="eastAsia" w:ascii="新宋体" w:hAnsi="新宋体" w:eastAsia="新宋体" w:cs="新宋体"/>
          <w:color w:val="auto"/>
          <w:sz w:val="24"/>
        </w:rPr>
        <w:t>三、磋商要求</w:t>
      </w:r>
      <w:bookmarkEnd w:id="48"/>
    </w:p>
    <w:p w14:paraId="5C7A533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（一）响应文件</w:t>
      </w:r>
    </w:p>
    <w:p w14:paraId="1A2243BA">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4D01CE6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2.响应文件组成</w:t>
      </w:r>
    </w:p>
    <w:p w14:paraId="4DAB007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8335B0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（二）磋商有效期：响应文件及有关承诺文件有效期为提交响应文件截止时间起90天。</w:t>
      </w:r>
    </w:p>
    <w:p w14:paraId="02D3785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（三）修正错误</w:t>
      </w:r>
    </w:p>
    <w:p w14:paraId="50127A5D">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1.若供应商所递交的响应文件或最后报价中的价格出现大写金额和小写金额不一致的错误，以大写金额修正为准。</w:t>
      </w:r>
    </w:p>
    <w:p w14:paraId="7FC8F28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4D84CD1">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（五）提交响应文件的份数和签署</w:t>
      </w:r>
    </w:p>
    <w:p w14:paraId="23409B60">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1.响应文件一式</w:t>
      </w:r>
      <w:r>
        <w:rPr>
          <w:rFonts w:hint="eastAsia" w:ascii="新宋体" w:hAnsi="新宋体" w:eastAsia="新宋体" w:cs="新宋体"/>
          <w:color w:val="auto"/>
          <w:sz w:val="24"/>
          <w:szCs w:val="24"/>
          <w:lang w:val="en-US" w:eastAsia="zh-CN"/>
        </w:rPr>
        <w:t>三</w:t>
      </w:r>
      <w:r>
        <w:rPr>
          <w:rFonts w:hint="eastAsia" w:ascii="新宋体" w:hAnsi="新宋体" w:eastAsia="新宋体" w:cs="新宋体"/>
          <w:color w:val="auto"/>
          <w:sz w:val="24"/>
          <w:szCs w:val="24"/>
        </w:rPr>
        <w:t>份，其中正本一份，副本</w:t>
      </w:r>
      <w:r>
        <w:rPr>
          <w:rFonts w:hint="eastAsia" w:ascii="新宋体" w:hAnsi="新宋体" w:eastAsia="新宋体" w:cs="新宋体"/>
          <w:color w:val="auto"/>
          <w:sz w:val="24"/>
          <w:szCs w:val="24"/>
          <w:lang w:val="en-US" w:eastAsia="zh-CN"/>
        </w:rPr>
        <w:t>二</w:t>
      </w:r>
      <w:r>
        <w:rPr>
          <w:rFonts w:hint="eastAsia" w:ascii="新宋体" w:hAnsi="新宋体" w:eastAsia="新宋体" w:cs="新宋体"/>
          <w:color w:val="auto"/>
          <w:sz w:val="24"/>
          <w:szCs w:val="24"/>
        </w:rPr>
        <w:t>份，副本可为正本的复印件，应与正本一致，如出现不一致情况以正本为准。</w:t>
      </w:r>
    </w:p>
    <w:p w14:paraId="4556B0D5">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r>
        <w:rPr>
          <w:rFonts w:hint="eastAsia" w:ascii="新宋体" w:hAnsi="新宋体" w:eastAsia="新宋体" w:cs="新宋体"/>
          <w:color w:val="auto"/>
          <w:sz w:val="24"/>
        </w:rPr>
        <w:t>响应文件按竞争性磋商文件“第七篇响应文件编制要求”要求签署或盖章。</w:t>
      </w:r>
    </w:p>
    <w:p w14:paraId="10B8BCFB">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（六）响应文件的递交</w:t>
      </w:r>
    </w:p>
    <w:p w14:paraId="60282135">
      <w:pPr>
        <w:pStyle w:val="12"/>
        <w:spacing w:line="4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响应文件的正本、副本均应密封送达磋商地点，应在封套上注明磋商项目名称、供应商名称。若正本、副本分别进行密封的，还应在封套上注明“正本”、“副本”、字样。</w:t>
      </w:r>
    </w:p>
    <w:p w14:paraId="332B6C9D">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（七）供应商参与人员</w:t>
      </w:r>
    </w:p>
    <w:p w14:paraId="25C30F29">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各个供应商应当派1-2名代表参与磋商，至少1人应为法定代表人（或其授权代表）或自然人（供应商为自然人）。</w:t>
      </w:r>
    </w:p>
    <w:p w14:paraId="5882117C">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49" w:name="_Toc5097"/>
      <w:r>
        <w:rPr>
          <w:rFonts w:hint="eastAsia" w:ascii="新宋体" w:hAnsi="新宋体" w:eastAsia="新宋体" w:cs="新宋体"/>
          <w:color w:val="auto"/>
          <w:sz w:val="24"/>
        </w:rPr>
        <w:t>四、成交供应商的确认和变更</w:t>
      </w:r>
      <w:bookmarkEnd w:id="49"/>
    </w:p>
    <w:p w14:paraId="2D1975DA">
      <w:pPr>
        <w:snapToGrid w:val="0"/>
        <w:spacing w:line="400" w:lineRule="exact"/>
        <w:ind w:firstLine="480" w:firstLineChars="200"/>
        <w:outlineLvl w:val="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（一）成交供应商的确认</w:t>
      </w:r>
    </w:p>
    <w:p w14:paraId="24838973">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CD4BD">
      <w:pPr>
        <w:snapToGrid w:val="0"/>
        <w:spacing w:line="400" w:lineRule="exact"/>
        <w:ind w:firstLine="480" w:firstLineChars="200"/>
        <w:outlineLvl w:val="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（二）成交供应商的变更</w:t>
      </w:r>
    </w:p>
    <w:p w14:paraId="75C4D567">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rPr>
        <w:t>成交供应商拒绝与采购人签订合同的，采购人可以按照评标报告推荐的成交候选供应商顺序，确定排名下一位的候选人为成交供应商，也可以重新开展政府采购活动。</w:t>
      </w:r>
    </w:p>
    <w:p w14:paraId="17402FBE">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50" w:name="_Toc15130"/>
      <w:r>
        <w:rPr>
          <w:rFonts w:hint="eastAsia" w:ascii="新宋体" w:hAnsi="新宋体" w:eastAsia="新宋体" w:cs="新宋体"/>
          <w:color w:val="auto"/>
          <w:sz w:val="24"/>
        </w:rPr>
        <w:t>五、成交通知</w:t>
      </w:r>
      <w:bookmarkEnd w:id="50"/>
    </w:p>
    <w:p w14:paraId="63DFD69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（一）成交供应商确定后，采购代理机构将在行采家（www.gec123.com）发布成交结果公告。</w:t>
      </w:r>
    </w:p>
    <w:p w14:paraId="14190B39">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（二）结果公告发出同时，采购代理机构将以书面形式发出《成交通知书》。《成交通知书》一经发出即发生法律效力。</w:t>
      </w:r>
    </w:p>
    <w:p w14:paraId="5981781D">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（三）《成交通知书》将作为签订合同的依据。</w:t>
      </w:r>
    </w:p>
    <w:p w14:paraId="0611BAA9">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51" w:name="_Toc26093"/>
      <w:r>
        <w:rPr>
          <w:rFonts w:hint="eastAsia" w:ascii="新宋体" w:hAnsi="新宋体" w:eastAsia="新宋体" w:cs="新宋体"/>
          <w:color w:val="auto"/>
          <w:sz w:val="24"/>
        </w:rPr>
        <w:t>六、关于质疑和投诉</w:t>
      </w:r>
      <w:bookmarkEnd w:id="51"/>
    </w:p>
    <w:p w14:paraId="04D8D2E2">
      <w:pPr>
        <w:spacing w:line="400" w:lineRule="exact"/>
        <w:ind w:firstLine="480" w:firstLineChars="200"/>
        <w:outlineLvl w:val="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（一）质疑</w:t>
      </w:r>
    </w:p>
    <w:p w14:paraId="6F63EAB8">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供应商认为采购文件、采购过程和成交结果使自己的权益收到伤害的，可向采购人或采购代理机构以书面形式提出质疑。</w:t>
      </w:r>
    </w:p>
    <w:p w14:paraId="70A31C18">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提出质疑的应当是参与所质疑项目采购活动的供应商。 </w:t>
      </w:r>
    </w:p>
    <w:p w14:paraId="2550D200">
      <w:pPr>
        <w:spacing w:line="400" w:lineRule="exact"/>
        <w:ind w:right="12" w:firstLine="480"/>
        <w:outlineLvl w:val="2"/>
        <w:rPr>
          <w:rFonts w:hint="eastAsia" w:ascii="新宋体" w:hAnsi="新宋体" w:eastAsia="新宋体" w:cs="新宋体"/>
          <w:color w:val="auto"/>
          <w:sz w:val="24"/>
        </w:rPr>
      </w:pPr>
      <w:r>
        <w:rPr>
          <w:rFonts w:hint="eastAsia" w:ascii="新宋体" w:hAnsi="新宋体" w:eastAsia="新宋体" w:cs="新宋体"/>
          <w:color w:val="auto"/>
          <w:sz w:val="24"/>
        </w:rPr>
        <w:t>1.质疑时限、内容</w:t>
      </w:r>
    </w:p>
    <w:p w14:paraId="752B0760">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供应商认为采购文件、采购过程、成交结果使自己的权益受到损害的，可以在知道或者应知其权益受到损害之日起7个工作日内，以书面形式向采购人、采购代理机构提出质疑。</w:t>
      </w:r>
    </w:p>
    <w:p w14:paraId="4D2FB4DB">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1.2供应商提出质疑应当提交质疑函和必要的证明材料，质疑函应当包括下列内容：</w:t>
      </w:r>
    </w:p>
    <w:p w14:paraId="72E87A35">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1.2.1供应商的姓名或者名称、地址、邮编、联系人及联系电话；</w:t>
      </w:r>
    </w:p>
    <w:p w14:paraId="07FE09CB">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1.2.2质疑项目的名称、项目号以及采购执行编号；</w:t>
      </w:r>
    </w:p>
    <w:p w14:paraId="32805077">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1.2.3具体、明确的质疑事项和与质疑事项相关的请求；</w:t>
      </w:r>
    </w:p>
    <w:p w14:paraId="12D7B09A">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1.2.4事实依据；</w:t>
      </w:r>
    </w:p>
    <w:p w14:paraId="05A27F1B">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1.2.5必要的法律依据；</w:t>
      </w:r>
    </w:p>
    <w:p w14:paraId="0A5EB038">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1.2.6提出质疑的日期；</w:t>
      </w:r>
    </w:p>
    <w:p w14:paraId="78F85A0F">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1.2.7营业执照（或事业单位法人证书，或个体工商户营业执照或有效的自然人身份证明）复印件；</w:t>
      </w:r>
    </w:p>
    <w:p w14:paraId="78B558D5">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1.2.8法定代表人授权委托书原件、法定代表人身份证复印件和其授权代表的身份证复印件（供应商为自然人的提供自然人身份证复印件）；</w:t>
      </w:r>
    </w:p>
    <w:p w14:paraId="1E9884EF">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1.3供应商为自然人的，质疑函应当由本人签字；供应商为法人或者其他组织的，质疑函应当由法定代表人、主要负责人，或者其授权代表签字或者盖章，并加盖公章。</w:t>
      </w:r>
    </w:p>
    <w:p w14:paraId="50AB11C3">
      <w:pPr>
        <w:spacing w:line="400" w:lineRule="exact"/>
        <w:ind w:right="12" w:firstLine="480"/>
        <w:outlineLvl w:val="2"/>
        <w:rPr>
          <w:rFonts w:hint="eastAsia" w:ascii="新宋体" w:hAnsi="新宋体" w:eastAsia="新宋体" w:cs="新宋体"/>
          <w:color w:val="auto"/>
          <w:sz w:val="24"/>
        </w:rPr>
      </w:pPr>
      <w:r>
        <w:rPr>
          <w:rFonts w:hint="eastAsia" w:ascii="新宋体" w:hAnsi="新宋体" w:eastAsia="新宋体" w:cs="新宋体"/>
          <w:color w:val="auto"/>
          <w:sz w:val="24"/>
        </w:rPr>
        <w:t>2.质疑答复</w:t>
      </w:r>
    </w:p>
    <w:p w14:paraId="16F10267">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采购人、采购代理机构应当在收到供应商的书面质疑后七个工作日内作出答复，并以书面形式通知质疑供应商和其他有关供应商。</w:t>
      </w:r>
    </w:p>
    <w:p w14:paraId="2330F741">
      <w:pPr>
        <w:spacing w:line="400" w:lineRule="exact"/>
        <w:ind w:right="12" w:firstLine="480"/>
        <w:outlineLvl w:val="2"/>
        <w:rPr>
          <w:rFonts w:hint="eastAsia" w:ascii="新宋体" w:hAnsi="新宋体" w:eastAsia="新宋体" w:cs="新宋体"/>
          <w:color w:val="auto"/>
          <w:sz w:val="24"/>
        </w:rPr>
      </w:pPr>
      <w:r>
        <w:rPr>
          <w:rFonts w:hint="eastAsia" w:ascii="新宋体" w:hAnsi="新宋体" w:eastAsia="新宋体" w:cs="新宋体"/>
          <w:color w:val="auto"/>
          <w:sz w:val="24"/>
        </w:rPr>
        <w:t>3.其他</w:t>
      </w:r>
    </w:p>
    <w:p w14:paraId="5EEF0AE3">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3.1供应商应按照《政府采购质疑和投诉办法》（财政部令第94号）及相关法律法规要求，在法定质疑期内一次性提出针对同一采购程序环节的质疑。</w:t>
      </w:r>
    </w:p>
    <w:p w14:paraId="0C46F9FA">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3.2质疑函范本可在财政部门户网站和中国政府采购网下载。</w:t>
      </w:r>
    </w:p>
    <w:p w14:paraId="47248C3F">
      <w:pPr>
        <w:spacing w:line="400" w:lineRule="exact"/>
        <w:ind w:right="12" w:firstLine="480"/>
        <w:outlineLvl w:val="2"/>
        <w:rPr>
          <w:rFonts w:hint="eastAsia" w:ascii="新宋体" w:hAnsi="新宋体" w:eastAsia="新宋体" w:cs="新宋体"/>
          <w:color w:val="auto"/>
          <w:sz w:val="24"/>
        </w:rPr>
      </w:pPr>
      <w:r>
        <w:rPr>
          <w:rFonts w:hint="eastAsia" w:ascii="新宋体" w:hAnsi="新宋体" w:eastAsia="新宋体" w:cs="新宋体"/>
          <w:color w:val="auto"/>
          <w:sz w:val="24"/>
        </w:rPr>
        <w:t>（二）投诉</w:t>
      </w:r>
    </w:p>
    <w:p w14:paraId="4003BFC5">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1.供应商对采购人、采购代理机构的答复不满意，或者采购人、采购代理机构未在规定时间内作出答复的，可以在答复期满后15个工作日内按照相关法律法规向财政部门提起投诉。</w:t>
      </w:r>
    </w:p>
    <w:p w14:paraId="2ED1C744">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2.供应商应按照《政府采购质疑和投诉办法》（财政部令第94号）及相关法律法规要求递交投诉书和必要的证明材料。投诉书范本可在财政部门户网站和中国政府采购网下载。</w:t>
      </w:r>
    </w:p>
    <w:p w14:paraId="64992670">
      <w:pPr>
        <w:spacing w:line="400" w:lineRule="exact"/>
        <w:ind w:right="12" w:firstLine="480"/>
        <w:rPr>
          <w:rFonts w:hint="eastAsia" w:ascii="新宋体" w:hAnsi="新宋体" w:eastAsia="新宋体" w:cs="新宋体"/>
          <w:color w:val="auto"/>
          <w:sz w:val="24"/>
        </w:rPr>
      </w:pPr>
      <w:r>
        <w:rPr>
          <w:rFonts w:hint="eastAsia" w:ascii="新宋体" w:hAnsi="新宋体" w:eastAsia="新宋体" w:cs="新宋体"/>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EA42B8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6C70FFBD">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52" w:name="_Toc15279"/>
      <w:r>
        <w:rPr>
          <w:rFonts w:hint="eastAsia" w:ascii="新宋体" w:hAnsi="新宋体" w:eastAsia="新宋体" w:cs="新宋体"/>
          <w:color w:val="auto"/>
          <w:sz w:val="24"/>
        </w:rPr>
        <w:t>七、采购代理服务费</w:t>
      </w:r>
      <w:bookmarkEnd w:id="52"/>
    </w:p>
    <w:p w14:paraId="4D75AE3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auto"/>
          <w:sz w:val="24"/>
        </w:rPr>
      </w:pPr>
      <w:r>
        <w:rPr>
          <w:rFonts w:hint="eastAsia" w:ascii="新宋体" w:hAnsi="新宋体" w:eastAsia="新宋体" w:cs="新宋体"/>
          <w:color w:val="auto"/>
          <w:sz w:val="24"/>
        </w:rPr>
        <w:t>（一）</w:t>
      </w:r>
      <w:bookmarkStart w:id="53" w:name="OLE_LINK7"/>
      <w:bookmarkStart w:id="54" w:name="OLE_LINK8"/>
      <w:r>
        <w:rPr>
          <w:rFonts w:hint="eastAsia" w:ascii="新宋体" w:hAnsi="新宋体" w:eastAsia="新宋体" w:cs="新宋体"/>
          <w:color w:val="auto"/>
          <w:sz w:val="24"/>
          <w:lang w:eastAsia="zh-CN"/>
        </w:rPr>
        <w:t>本项目</w:t>
      </w:r>
      <w:r>
        <w:rPr>
          <w:rFonts w:hint="eastAsia" w:ascii="新宋体" w:hAnsi="新宋体" w:eastAsia="新宋体" w:cs="新宋体"/>
          <w:color w:val="auto"/>
          <w:sz w:val="24"/>
        </w:rPr>
        <w:t>采购代理服务</w:t>
      </w:r>
      <w:bookmarkEnd w:id="53"/>
      <w:bookmarkEnd w:id="54"/>
      <w:r>
        <w:rPr>
          <w:rFonts w:hint="eastAsia" w:ascii="新宋体" w:hAnsi="新宋体" w:eastAsia="新宋体" w:cs="新宋体"/>
          <w:color w:val="auto"/>
          <w:sz w:val="24"/>
          <w:lang w:eastAsia="zh-CN"/>
        </w:rPr>
        <w:t>费按</w:t>
      </w:r>
      <w:r>
        <w:rPr>
          <w:rFonts w:hint="eastAsia" w:ascii="新宋体" w:hAnsi="新宋体" w:eastAsia="新宋体" w:cs="新宋体"/>
          <w:color w:val="auto"/>
          <w:sz w:val="24"/>
        </w:rPr>
        <w:t>国家计委颁发《招标代理服务收费管理暂行办法》的（计价格【2002】1980号）</w:t>
      </w:r>
      <w:r>
        <w:rPr>
          <w:rFonts w:hint="eastAsia" w:ascii="新宋体" w:hAnsi="新宋体" w:eastAsia="新宋体" w:cs="新宋体"/>
          <w:color w:val="auto"/>
          <w:sz w:val="24"/>
          <w:lang w:eastAsia="zh-CN"/>
        </w:rPr>
        <w:t>文件规定的</w:t>
      </w:r>
      <w:r>
        <w:rPr>
          <w:rFonts w:hint="eastAsia" w:ascii="新宋体" w:hAnsi="新宋体" w:eastAsia="新宋体" w:cs="新宋体"/>
          <w:color w:val="auto"/>
          <w:sz w:val="24"/>
          <w:lang w:val="en-US" w:eastAsia="zh-CN"/>
        </w:rPr>
        <w:t>80%计取，代理服务费为：</w:t>
      </w:r>
      <w:r>
        <w:rPr>
          <w:rFonts w:hint="eastAsia" w:ascii="新宋体" w:hAnsi="新宋体" w:eastAsia="新宋体" w:cs="新宋体"/>
          <w:color w:val="auto"/>
          <w:sz w:val="24"/>
          <w:u w:val="single"/>
          <w:lang w:val="en-US" w:eastAsia="zh-CN"/>
        </w:rPr>
        <w:t>22600.00元</w:t>
      </w:r>
      <w:r>
        <w:rPr>
          <w:rFonts w:hint="eastAsia" w:ascii="新宋体" w:hAnsi="新宋体" w:eastAsia="新宋体" w:cs="新宋体"/>
          <w:color w:val="auto"/>
          <w:sz w:val="24"/>
          <w:u w:val="none"/>
          <w:lang w:val="en-US" w:eastAsia="zh-CN"/>
        </w:rPr>
        <w:t>；由</w:t>
      </w:r>
      <w:r>
        <w:rPr>
          <w:rFonts w:hint="eastAsia" w:ascii="新宋体" w:hAnsi="新宋体" w:eastAsia="新宋体" w:cs="新宋体"/>
          <w:color w:val="auto"/>
          <w:sz w:val="24"/>
        </w:rPr>
        <w:t>成交供应商在领取成交</w:t>
      </w:r>
      <w:r>
        <w:rPr>
          <w:rFonts w:hint="eastAsia" w:ascii="新宋体" w:hAnsi="新宋体" w:eastAsia="新宋体" w:cs="新宋体"/>
          <w:color w:val="auto"/>
          <w:sz w:val="24"/>
          <w:lang w:eastAsia="zh-CN"/>
        </w:rPr>
        <w:t>（中标）</w:t>
      </w:r>
      <w:r>
        <w:rPr>
          <w:rFonts w:hint="eastAsia" w:ascii="新宋体" w:hAnsi="新宋体" w:eastAsia="新宋体" w:cs="新宋体"/>
          <w:color w:val="auto"/>
          <w:sz w:val="24"/>
        </w:rPr>
        <w:t>通知书前向采购代理机构缴纳。</w:t>
      </w:r>
    </w:p>
    <w:p w14:paraId="299AAFA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auto"/>
          <w:sz w:val="24"/>
          <w:lang w:eastAsia="zh-CN"/>
        </w:rPr>
      </w:pPr>
      <w:r>
        <w:rPr>
          <w:rFonts w:hint="eastAsia" w:ascii="新宋体" w:hAnsi="新宋体" w:eastAsia="新宋体" w:cs="新宋体"/>
          <w:color w:val="auto"/>
          <w:sz w:val="24"/>
          <w:lang w:eastAsia="zh-CN"/>
        </w:rPr>
        <w:t>计算式如下：</w:t>
      </w:r>
    </w:p>
    <w:p w14:paraId="2D1A9B0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auto"/>
          <w:sz w:val="24"/>
          <w:lang w:eastAsia="zh-CN"/>
        </w:rPr>
      </w:pPr>
      <w:r>
        <w:rPr>
          <w:rFonts w:hint="eastAsia" w:ascii="宋体" w:hAnsi="宋体" w:eastAsia="宋体" w:cs="宋体"/>
          <w:color w:val="auto"/>
          <w:sz w:val="24"/>
          <w:lang w:eastAsia="zh-CN"/>
        </w:rPr>
        <w:drawing>
          <wp:anchor distT="0" distB="0" distL="114300" distR="114300" simplePos="0" relativeHeight="251660288" behindDoc="0" locked="0" layoutInCell="1" allowOverlap="1">
            <wp:simplePos x="0" y="0"/>
            <wp:positionH relativeFrom="column">
              <wp:posOffset>394335</wp:posOffset>
            </wp:positionH>
            <wp:positionV relativeFrom="paragraph">
              <wp:posOffset>71755</wp:posOffset>
            </wp:positionV>
            <wp:extent cx="4579620" cy="2482215"/>
            <wp:effectExtent l="0" t="0" r="11430" b="13335"/>
            <wp:wrapSquare wrapText="bothSides"/>
            <wp:docPr id="3" name="图片 3" descr="175556521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5565214259"/>
                    <pic:cNvPicPr>
                      <a:picLocks noChangeAspect="1"/>
                    </pic:cNvPicPr>
                  </pic:nvPicPr>
                  <pic:blipFill>
                    <a:blip r:embed="rId7"/>
                    <a:stretch>
                      <a:fillRect/>
                    </a:stretch>
                  </pic:blipFill>
                  <pic:spPr>
                    <a:xfrm>
                      <a:off x="0" y="0"/>
                      <a:ext cx="4579620" cy="2482215"/>
                    </a:xfrm>
                    <a:prstGeom prst="rect">
                      <a:avLst/>
                    </a:prstGeom>
                    <a:noFill/>
                    <a:ln>
                      <a:noFill/>
                    </a:ln>
                  </pic:spPr>
                </pic:pic>
              </a:graphicData>
            </a:graphic>
          </wp:anchor>
        </w:drawing>
      </w:r>
    </w:p>
    <w:p w14:paraId="21CAACA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FF0000"/>
          <w:sz w:val="24"/>
          <w:lang w:eastAsia="zh-CN"/>
        </w:rPr>
      </w:pPr>
    </w:p>
    <w:p w14:paraId="52F906C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FF0000"/>
          <w:sz w:val="24"/>
          <w:lang w:eastAsia="zh-CN"/>
        </w:rPr>
      </w:pPr>
    </w:p>
    <w:p w14:paraId="077DB06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FF0000"/>
          <w:sz w:val="24"/>
          <w:lang w:eastAsia="zh-CN"/>
        </w:rPr>
      </w:pPr>
    </w:p>
    <w:p w14:paraId="0C17F2A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FF0000"/>
          <w:sz w:val="24"/>
          <w:lang w:eastAsia="zh-CN"/>
        </w:rPr>
      </w:pPr>
    </w:p>
    <w:p w14:paraId="31B7BD0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新宋体" w:hAnsi="新宋体" w:eastAsia="新宋体" w:cs="新宋体"/>
          <w:color w:val="FF0000"/>
          <w:sz w:val="24"/>
          <w:lang w:eastAsia="zh-CN"/>
        </w:rPr>
      </w:pPr>
    </w:p>
    <w:p w14:paraId="73AD2062">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55" w:name="_Toc20842"/>
    </w:p>
    <w:p w14:paraId="01AEF82A">
      <w:pPr>
        <w:pStyle w:val="3"/>
        <w:adjustRightInd w:val="0"/>
        <w:snapToGrid w:val="0"/>
        <w:spacing w:before="0" w:after="0" w:line="400" w:lineRule="exact"/>
        <w:ind w:firstLine="482" w:firstLineChars="200"/>
        <w:rPr>
          <w:rFonts w:hint="eastAsia" w:ascii="新宋体" w:hAnsi="新宋体" w:eastAsia="新宋体" w:cs="新宋体"/>
          <w:color w:val="auto"/>
          <w:sz w:val="24"/>
        </w:rPr>
      </w:pPr>
    </w:p>
    <w:p w14:paraId="47C56C0D">
      <w:pPr>
        <w:pStyle w:val="3"/>
        <w:adjustRightInd w:val="0"/>
        <w:snapToGrid w:val="0"/>
        <w:spacing w:before="0" w:after="0" w:line="400" w:lineRule="exact"/>
        <w:ind w:firstLine="482" w:firstLineChars="200"/>
        <w:rPr>
          <w:rFonts w:hint="eastAsia" w:ascii="新宋体" w:hAnsi="新宋体" w:eastAsia="新宋体" w:cs="新宋体"/>
          <w:color w:val="auto"/>
          <w:sz w:val="24"/>
        </w:rPr>
      </w:pPr>
      <w:r>
        <w:rPr>
          <w:rFonts w:hint="eastAsia" w:ascii="新宋体" w:hAnsi="新宋体" w:eastAsia="新宋体" w:cs="新宋体"/>
          <w:color w:val="auto"/>
          <w:sz w:val="24"/>
        </w:rPr>
        <w:t>八、签订合同</w:t>
      </w:r>
      <w:bookmarkEnd w:id="55"/>
    </w:p>
    <w:p w14:paraId="78F068E4">
      <w:pPr>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w:t>
      </w:r>
      <w:r>
        <w:rPr>
          <w:rFonts w:hint="eastAsia" w:ascii="新宋体" w:hAnsi="新宋体" w:eastAsia="新宋体" w:cs="新宋体"/>
          <w:color w:val="auto"/>
          <w:sz w:val="24"/>
        </w:rPr>
        <w:t>采购人原则上应在成交通知书发出之日起</w:t>
      </w:r>
      <w:r>
        <w:rPr>
          <w:rFonts w:hint="eastAsia" w:ascii="新宋体" w:hAnsi="新宋体" w:eastAsia="新宋体" w:cs="新宋体"/>
          <w:color w:val="auto"/>
          <w:sz w:val="24"/>
          <w:lang w:val="en-US" w:eastAsia="zh-CN"/>
        </w:rPr>
        <w:t>二</w:t>
      </w:r>
      <w:r>
        <w:rPr>
          <w:rFonts w:hint="eastAsia" w:ascii="新宋体" w:hAnsi="新宋体" w:eastAsia="新宋体" w:cs="新宋体"/>
          <w:color w:val="auto"/>
          <w:sz w:val="24"/>
        </w:rPr>
        <w:t>十日内和成交供应商签订政府采购合同，无正当理由不得拒绝或拖延合同签订</w:t>
      </w:r>
      <w:r>
        <w:rPr>
          <w:rFonts w:hint="eastAsia" w:ascii="新宋体" w:hAnsi="新宋体" w:eastAsia="新宋体" w:cs="新宋体"/>
          <w:color w:val="auto"/>
          <w:sz w:val="24"/>
          <w:szCs w:val="24"/>
        </w:rPr>
        <w:t>。所签订的合同不得对竞争性磋商文件和供应商的响应文件作实质性修改。其他未尽事宜由采购人和成交供应商在采购合同中详细约定。</w:t>
      </w:r>
    </w:p>
    <w:p w14:paraId="7725E6FD">
      <w:pPr>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（二）竞争性磋商文件、供应商的响应文件及澄清文件等，均为签订政府采购合同的依据。</w:t>
      </w:r>
    </w:p>
    <w:p w14:paraId="22EF0A85">
      <w:pPr>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（三）合同生效条款由供需双方约定，法律、行政法规规定应当办理批准、登记等手续后生效的合同，依照其规定。</w:t>
      </w:r>
    </w:p>
    <w:p w14:paraId="4FE27D3B">
      <w:pPr>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eastAsia="zh-CN"/>
        </w:rPr>
        <w:t>四</w:t>
      </w:r>
      <w:r>
        <w:rPr>
          <w:rFonts w:hint="eastAsia" w:ascii="新宋体" w:hAnsi="新宋体" w:eastAsia="新宋体" w:cs="新宋体"/>
          <w:color w:val="auto"/>
          <w:sz w:val="24"/>
          <w:szCs w:val="24"/>
        </w:rPr>
        <w:t>）合同原则上应按照《重庆市政府采购合同》签订，相关单位要求适用合同通用格式版本的，应按其要求另行签订其他合同。</w:t>
      </w:r>
    </w:p>
    <w:p w14:paraId="2108C7F7">
      <w:pPr>
        <w:spacing w:line="400" w:lineRule="exact"/>
        <w:ind w:firstLine="360" w:firstLineChars="1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eastAsia="zh-CN"/>
        </w:rPr>
        <w:t>五</w:t>
      </w:r>
      <w:r>
        <w:rPr>
          <w:rFonts w:hint="eastAsia" w:ascii="新宋体" w:hAnsi="新宋体" w:eastAsia="新宋体" w:cs="新宋体"/>
          <w:color w:val="auto"/>
          <w:sz w:val="24"/>
          <w:szCs w:val="24"/>
        </w:rPr>
        <w:t>）采购人要求成交供应商提供履约保证金的，应当在竞争性磋商文件中予以约定。成交供应商履约完毕后，采购人根据采购文件规定无息退还其履约保证金。</w:t>
      </w:r>
    </w:p>
    <w:p w14:paraId="4C58139F">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56" w:name="_Toc15911"/>
      <w:r>
        <w:rPr>
          <w:rFonts w:hint="eastAsia" w:ascii="新宋体" w:hAnsi="新宋体" w:eastAsia="新宋体" w:cs="新宋体"/>
          <w:color w:val="auto"/>
          <w:sz w:val="24"/>
          <w:lang w:eastAsia="zh-CN"/>
        </w:rPr>
        <w:t>九</w:t>
      </w:r>
      <w:r>
        <w:rPr>
          <w:rFonts w:hint="eastAsia" w:ascii="新宋体" w:hAnsi="新宋体" w:eastAsia="新宋体" w:cs="新宋体"/>
          <w:color w:val="auto"/>
          <w:sz w:val="24"/>
        </w:rPr>
        <w:t>、政府采购信用融资</w:t>
      </w:r>
      <w:bookmarkEnd w:id="56"/>
    </w:p>
    <w:p w14:paraId="0F567C0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F6C156E">
      <w:pPr>
        <w:pStyle w:val="2"/>
        <w:spacing w:before="120" w:after="120"/>
        <w:rPr>
          <w:rFonts w:hint="eastAsia" w:ascii="新宋体" w:hAnsi="新宋体" w:eastAsia="新宋体" w:cs="新宋体"/>
        </w:rPr>
      </w:pPr>
      <w:r>
        <w:rPr>
          <w:rFonts w:hint="eastAsia" w:ascii="新宋体" w:hAnsi="新宋体" w:eastAsia="新宋体" w:cs="新宋体"/>
          <w:color w:val="auto"/>
          <w:sz w:val="36"/>
          <w:szCs w:val="30"/>
        </w:rPr>
        <w:br w:type="page"/>
      </w:r>
      <w:bookmarkStart w:id="57" w:name="_Toc21841"/>
      <w:r>
        <w:rPr>
          <w:rFonts w:hint="eastAsia" w:ascii="新宋体" w:hAnsi="新宋体" w:eastAsia="新宋体" w:cs="新宋体"/>
        </w:rPr>
        <w:t>第六篇  合同草案条款</w:t>
      </w:r>
      <w:bookmarkEnd w:id="57"/>
    </w:p>
    <w:p w14:paraId="6F521066">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1、定义</w:t>
      </w:r>
    </w:p>
    <w:p w14:paraId="5D4CE1A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1.1甲方（需方）即采购人，是指通过竞争性磋商采购，接受合同货物及服务的各级国家机关、事业单位和团体组织。</w:t>
      </w:r>
    </w:p>
    <w:p w14:paraId="4F5FAB95">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1.2乙方（供方）即成交供应商，是指成交后提供合同货物和服务的自然人、法人及其他组织。</w:t>
      </w:r>
    </w:p>
    <w:p w14:paraId="06CB9EB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1.3合同是指由甲乙双方按照竞争性磋商文件和响应文件的实质性内容，通过协商一致达成的书面协议。</w:t>
      </w:r>
    </w:p>
    <w:p w14:paraId="50208CED">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1.4合同价格指以成交价格为依据，在供方全面履行合同义务后，需方（或财政部门）应支付给供方的金额。</w:t>
      </w:r>
    </w:p>
    <w:p w14:paraId="3B6D8C6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1.5技术资料是指合同货物及其相关的设计、制造、监造、检验、验收等文件（包括图纸、各种文字说明、标准）。</w:t>
      </w:r>
    </w:p>
    <w:p w14:paraId="0C628E28">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2、货物内容（合同内容）</w:t>
      </w:r>
    </w:p>
    <w:p w14:paraId="292CE3E8">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合同包括以下内容：货物名称、型号规格、技术参数、数量（单位）等内容。</w:t>
      </w:r>
    </w:p>
    <w:p w14:paraId="255834C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3、合同价格</w:t>
      </w:r>
    </w:p>
    <w:p w14:paraId="1715FF5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3.1合同价格即合同总价。</w:t>
      </w:r>
    </w:p>
    <w:p w14:paraId="7B0490C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3.2合同价格包括合同货物、技术资料、合同货物的税费、运杂费、保险费、包装费、装卸费及与货物有关的供方应纳的税费，所有税费由乙方负担。</w:t>
      </w:r>
    </w:p>
    <w:p w14:paraId="5ACD1F7D">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3.3合同货物单价为不变价。</w:t>
      </w:r>
    </w:p>
    <w:p w14:paraId="56D7188C">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4、转包或分包</w:t>
      </w:r>
    </w:p>
    <w:p w14:paraId="2F38E6B1">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4.1本合同范围的货物，应由乙方直接供应，不得转让他人供应；</w:t>
      </w:r>
    </w:p>
    <w:p w14:paraId="2FB915EA">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4.2非经甲方书面同意，乙方不得将本合同范围的货物全部或部分分包给他人供应；</w:t>
      </w:r>
    </w:p>
    <w:p w14:paraId="447F1CA4">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4.3如有转让和未经甲方同意的分包行为，甲方有权解除合同，没收履约保证金并追究乙方的违约责任。</w:t>
      </w:r>
    </w:p>
    <w:p w14:paraId="74A72A9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5、质量保证及售后服务</w:t>
      </w:r>
    </w:p>
    <w:p w14:paraId="6D29D706">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5.1乙方应按竞争性磋商文件规定的货物性能、技术要求、质量标准向甲方提供未经使用的全新产品。</w:t>
      </w:r>
    </w:p>
    <w:p w14:paraId="3460873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5.2乙方提供的货物在质保期内因货物本身的质量问题发生故障，乙方应负责免费更换。对达不到技术要求者，根据实际情况，经双方协商，可按以下办法处理：</w:t>
      </w:r>
    </w:p>
    <w:p w14:paraId="4A3D7A5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5.2.1更换：由乙方承担所发生的全部费用。</w:t>
      </w:r>
    </w:p>
    <w:p w14:paraId="5F058244">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5.2.2贬值处理：由甲乙双方合议定价。</w:t>
      </w:r>
    </w:p>
    <w:p w14:paraId="58F14B04">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5.2.3退货处理：乙方应退还甲方支付的合同款，同时应承担该货物的直接费用（运输、保险、检验、货款利息及银行手续费等）。</w:t>
      </w:r>
    </w:p>
    <w:p w14:paraId="394796E8">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5.3 如在使用过程中发生质量问题，乙方应同本项目“第三篇  采购商务需求”对质量保证及售后服务内容的约定。</w:t>
      </w:r>
    </w:p>
    <w:p w14:paraId="58DAB44B">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5.4在质保期内，乙方应对货物出现的质量及安全问题负责处理解决并承担一切费用。</w:t>
      </w:r>
    </w:p>
    <w:p w14:paraId="5A7F2FA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6、付款</w:t>
      </w:r>
    </w:p>
    <w:p w14:paraId="303B703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6.1本合同使用货币币制如未作特别说明均为人民币。</w:t>
      </w:r>
    </w:p>
    <w:p w14:paraId="5433D62C">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6.2付款方式：银行转账、现金支票。</w:t>
      </w:r>
    </w:p>
    <w:p w14:paraId="48A21ADA">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6.3付款方法：同本项目“第三篇  采购商务需求”中关于付款方式的约定。</w:t>
      </w:r>
    </w:p>
    <w:p w14:paraId="2820C65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7、检查验收</w:t>
      </w:r>
    </w:p>
    <w:p w14:paraId="0900051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7.1供方应随货物提供合格证和质量证明文件，如是国外进口的货物还须提供入关证明。</w:t>
      </w:r>
    </w:p>
    <w:p w14:paraId="006C0AA5">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7.2货物验收</w:t>
      </w:r>
    </w:p>
    <w:p w14:paraId="2F0A63BD">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55ACB025">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7.3货物验收报告应由需方、供方经办人签字，并加盖双方公章，以此作为支付凭据。</w:t>
      </w:r>
    </w:p>
    <w:p w14:paraId="44DC7CF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8、索赔</w:t>
      </w:r>
    </w:p>
    <w:p w14:paraId="75C85DD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供方对货物与合同要求不符负有责任，并且需方已于规定交货内和质量保证期内提出索赔，供方应按需方同意的下述一种或多种方法解决索赔事宜。</w:t>
      </w:r>
    </w:p>
    <w:p w14:paraId="099133DA">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C77F821">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8.2根据货物的疵劣和受损程度以及需方遭受损失的金额，经双方同意降低货物价格。</w:t>
      </w:r>
    </w:p>
    <w:p w14:paraId="5621F67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9、知识产权</w:t>
      </w:r>
    </w:p>
    <w:p w14:paraId="2109D0F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9.1甲方在中华人民共和国境内使用乙方提供的货物及服务时免受第三方提出的侵犯其专利权或其它知识产权的起诉。如果第三方提出侵权指控，乙方承担由此而引起的一切法律责任和费用。</w:t>
      </w:r>
    </w:p>
    <w:p w14:paraId="051DF3B6">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9.2若涉及软件开发等服务类项目知识产权的，知识产权归采购人所有。</w:t>
      </w:r>
    </w:p>
    <w:p w14:paraId="151B7BF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10、合同争议的解决</w:t>
      </w:r>
    </w:p>
    <w:p w14:paraId="645850DF">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10.1当事人友好协商达成一致</w:t>
      </w:r>
    </w:p>
    <w:p w14:paraId="3AFDE121">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10.2在60天内当事人协商不能达成协议的，可提请采购人当地仲裁机构仲裁。</w:t>
      </w:r>
    </w:p>
    <w:p w14:paraId="62EB0B75">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11、违约责任</w:t>
      </w:r>
    </w:p>
    <w:p w14:paraId="2EEEC1A1">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按《中华人民共和国合同法》、《中华人民共和国政府采购法》有关条款，或由供需双方约定。</w:t>
      </w:r>
    </w:p>
    <w:p w14:paraId="3F2CED9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12、合同生效及其它</w:t>
      </w:r>
    </w:p>
    <w:p w14:paraId="65FC7D6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12.1合同生效及其效力应符合《中华人民共和国合同法》有关规定。</w:t>
      </w:r>
    </w:p>
    <w:p w14:paraId="6CA8F2E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12.2合同应经当事人法定代表人或委托代理人签字，加盖双方合同专用章或公章。</w:t>
      </w:r>
    </w:p>
    <w:p w14:paraId="27A40EA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12.3合同所包括附件，是合同不可分割的一部分，具有同等法法律效力。</w:t>
      </w:r>
    </w:p>
    <w:p w14:paraId="3ADDF269">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12.4合同需提供担保的，按《中华人民共和国担保法》规定执行。</w:t>
      </w:r>
    </w:p>
    <w:p w14:paraId="0776E72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12.5本合同条件未尽事宜依照《中华人民共和国合同法》，由供需双方共同协商确定。</w:t>
      </w:r>
    </w:p>
    <w:p w14:paraId="1B901908">
      <w:pPr>
        <w:rPr>
          <w:rFonts w:hint="eastAsia" w:ascii="新宋体" w:hAnsi="新宋体" w:eastAsia="新宋体" w:cs="新宋体"/>
          <w:b w:val="0"/>
          <w:color w:val="auto"/>
          <w:sz w:val="36"/>
          <w:szCs w:val="30"/>
        </w:rPr>
      </w:pPr>
      <w:r>
        <w:rPr>
          <w:rFonts w:hint="eastAsia" w:ascii="新宋体" w:hAnsi="新宋体" w:eastAsia="新宋体" w:cs="新宋体"/>
          <w:color w:val="000000"/>
          <w:sz w:val="24"/>
          <w:szCs w:val="24"/>
        </w:rPr>
        <w:br w:type="page"/>
      </w:r>
      <w:bookmarkStart w:id="58" w:name="_Toc30465"/>
    </w:p>
    <w:p w14:paraId="2E3D787C">
      <w:pPr>
        <w:pStyle w:val="3"/>
        <w:spacing w:before="0" w:after="0" w:line="360" w:lineRule="auto"/>
        <w:jc w:val="center"/>
        <w:rPr>
          <w:rFonts w:hint="eastAsia" w:ascii="新宋体" w:hAnsi="新宋体" w:eastAsia="新宋体" w:cs="新宋体"/>
          <w:b w:val="0"/>
          <w:color w:val="auto"/>
          <w:sz w:val="36"/>
          <w:szCs w:val="30"/>
        </w:rPr>
      </w:pPr>
    </w:p>
    <w:p w14:paraId="0CC85405">
      <w:pPr>
        <w:pStyle w:val="3"/>
        <w:spacing w:before="0" w:after="0" w:line="360" w:lineRule="auto"/>
        <w:jc w:val="center"/>
        <w:rPr>
          <w:rFonts w:hint="eastAsia" w:ascii="新宋体" w:hAnsi="新宋体" w:eastAsia="新宋体" w:cs="新宋体"/>
          <w:b w:val="0"/>
          <w:color w:val="auto"/>
          <w:sz w:val="36"/>
          <w:szCs w:val="30"/>
        </w:rPr>
      </w:pPr>
      <w:r>
        <w:rPr>
          <w:rFonts w:hint="eastAsia" w:ascii="新宋体" w:hAnsi="新宋体" w:eastAsia="新宋体" w:cs="新宋体"/>
          <w:b w:val="0"/>
          <w:color w:val="auto"/>
          <w:sz w:val="36"/>
          <w:szCs w:val="30"/>
        </w:rPr>
        <w:t>第七篇  响应文件编制要求</w:t>
      </w:r>
      <w:bookmarkEnd w:id="58"/>
    </w:p>
    <w:p w14:paraId="70956315">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一、经济部分</w:t>
      </w:r>
    </w:p>
    <w:p w14:paraId="699DC91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（一）竞争性磋商报价函</w:t>
      </w:r>
    </w:p>
    <w:p w14:paraId="3BEA2C8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（二）工程量清单</w:t>
      </w:r>
    </w:p>
    <w:p w14:paraId="235D241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w:t>
      </w:r>
      <w:r>
        <w:rPr>
          <w:rFonts w:hint="eastAsia" w:ascii="新宋体" w:hAnsi="新宋体" w:eastAsia="新宋体" w:cs="新宋体"/>
          <w:color w:val="auto"/>
          <w:sz w:val="24"/>
          <w:szCs w:val="24"/>
          <w:lang w:val="en-US" w:eastAsia="zh-CN"/>
        </w:rPr>
        <w:t>技术</w:t>
      </w:r>
      <w:r>
        <w:rPr>
          <w:rFonts w:hint="eastAsia" w:ascii="新宋体" w:hAnsi="新宋体" w:eastAsia="新宋体" w:cs="新宋体"/>
          <w:color w:val="auto"/>
          <w:sz w:val="24"/>
          <w:szCs w:val="24"/>
        </w:rPr>
        <w:t>部分</w:t>
      </w:r>
    </w:p>
    <w:p w14:paraId="7F078FF0">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w:t>
      </w:r>
      <w:r>
        <w:rPr>
          <w:rFonts w:hint="eastAsia" w:ascii="新宋体" w:hAnsi="新宋体" w:eastAsia="新宋体" w:cs="新宋体"/>
          <w:color w:val="auto"/>
          <w:sz w:val="24"/>
          <w:szCs w:val="24"/>
          <w:lang w:val="en-US" w:eastAsia="zh-CN"/>
        </w:rPr>
        <w:t>技术</w:t>
      </w:r>
      <w:r>
        <w:rPr>
          <w:rFonts w:hint="eastAsia" w:ascii="新宋体" w:hAnsi="新宋体" w:eastAsia="新宋体" w:cs="新宋体"/>
          <w:color w:val="auto"/>
          <w:sz w:val="24"/>
          <w:szCs w:val="24"/>
        </w:rPr>
        <w:t>响应偏离表</w:t>
      </w:r>
    </w:p>
    <w:p w14:paraId="51BF5E95">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（二）其他资料（格式自定）</w:t>
      </w:r>
    </w:p>
    <w:p w14:paraId="6871F663">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三、商务部分</w:t>
      </w:r>
    </w:p>
    <w:p w14:paraId="3FE76F2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（一）商务响应偏离表</w:t>
      </w:r>
    </w:p>
    <w:p w14:paraId="6CAF7689">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（二）其它优惠服务承诺（格式自定）</w:t>
      </w:r>
    </w:p>
    <w:p w14:paraId="0C8BAF92">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四、资格条件及其他</w:t>
      </w:r>
    </w:p>
    <w:p w14:paraId="629930E6">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（一）法人营业执照（副本）或事业单位法人证书（副本）或个体工商户营业执照或有效的自然人身份证明或社会团体法人登记证书复印件</w:t>
      </w:r>
    </w:p>
    <w:p w14:paraId="3DC401B9">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（二）法定代表人身份证明书（格式）</w:t>
      </w:r>
    </w:p>
    <w:p w14:paraId="5369221D">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（三）法定代表人授权委托书（格式）</w:t>
      </w:r>
    </w:p>
    <w:p w14:paraId="5BD11EF8">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（四）基本资格条件承诺函（格式）</w:t>
      </w:r>
    </w:p>
    <w:p w14:paraId="79B7408C">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（五）特定资格条件证书或证明文件</w:t>
      </w:r>
    </w:p>
    <w:p w14:paraId="453654D7">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五、其他资料</w:t>
      </w:r>
    </w:p>
    <w:p w14:paraId="0544752C">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一</w:t>
      </w:r>
      <w:r>
        <w:rPr>
          <w:rFonts w:hint="eastAsia" w:ascii="新宋体" w:hAnsi="新宋体" w:eastAsia="新宋体" w:cs="新宋体"/>
          <w:color w:val="auto"/>
          <w:sz w:val="24"/>
          <w:szCs w:val="24"/>
        </w:rPr>
        <w:t>）其他与项目有关的资料</w:t>
      </w:r>
    </w:p>
    <w:p w14:paraId="6E1F08F7">
      <w:pPr>
        <w:rPr>
          <w:rFonts w:hint="eastAsia" w:ascii="新宋体" w:hAnsi="新宋体" w:eastAsia="新宋体" w:cs="新宋体"/>
          <w:color w:val="auto"/>
          <w:sz w:val="24"/>
        </w:rPr>
      </w:pPr>
      <w:r>
        <w:rPr>
          <w:rFonts w:hint="eastAsia" w:ascii="新宋体" w:hAnsi="新宋体" w:eastAsia="新宋体" w:cs="新宋体"/>
          <w:color w:val="auto"/>
          <w:sz w:val="24"/>
        </w:rPr>
        <w:br w:type="page"/>
      </w:r>
    </w:p>
    <w:p w14:paraId="471A9765">
      <w:pPr>
        <w:rPr>
          <w:rFonts w:hint="eastAsia" w:ascii="新宋体" w:hAnsi="新宋体" w:eastAsia="新宋体" w:cs="新宋体"/>
          <w:color w:val="auto"/>
          <w:sz w:val="24"/>
        </w:rPr>
      </w:pPr>
    </w:p>
    <w:p w14:paraId="691622A8">
      <w:pPr>
        <w:rPr>
          <w:rFonts w:hint="eastAsia" w:ascii="新宋体" w:hAnsi="新宋体" w:eastAsia="新宋体" w:cs="新宋体"/>
          <w:color w:val="auto"/>
          <w:sz w:val="24"/>
        </w:rPr>
      </w:pPr>
    </w:p>
    <w:p w14:paraId="452BF52D">
      <w:pPr>
        <w:autoSpaceDE w:val="0"/>
        <w:autoSpaceDN w:val="0"/>
        <w:adjustRightInd w:val="0"/>
        <w:snapToGrid w:val="0"/>
        <w:spacing w:line="360" w:lineRule="auto"/>
        <w:jc w:val="center"/>
        <w:rPr>
          <w:rFonts w:hint="eastAsia" w:ascii="宋体" w:hAnsi="宋体" w:eastAsia="宋体" w:cs="宋体"/>
          <w:b/>
          <w:color w:val="auto"/>
          <w:kern w:val="0"/>
          <w:szCs w:val="28"/>
          <w:highlight w:val="none"/>
          <w:u w:val="single"/>
          <w:lang w:bidi="ar"/>
        </w:rPr>
      </w:pPr>
    </w:p>
    <w:p w14:paraId="038FF0B0">
      <w:pPr>
        <w:autoSpaceDE w:val="0"/>
        <w:autoSpaceDN w:val="0"/>
        <w:adjustRightInd w:val="0"/>
        <w:snapToGrid w:val="0"/>
        <w:spacing w:line="360" w:lineRule="auto"/>
        <w:jc w:val="center"/>
        <w:rPr>
          <w:rFonts w:hint="eastAsia" w:ascii="宋体" w:hAnsi="宋体" w:eastAsia="宋体" w:cs="宋体"/>
          <w:color w:val="auto"/>
          <w:kern w:val="0"/>
          <w:sz w:val="44"/>
          <w:szCs w:val="44"/>
          <w:highlight w:val="none"/>
          <w:u w:val="single"/>
        </w:rPr>
      </w:pPr>
      <w:r>
        <w:rPr>
          <w:rFonts w:hint="eastAsia" w:ascii="宋体" w:hAnsi="宋体" w:eastAsia="宋体" w:cs="宋体"/>
          <w:b/>
          <w:color w:val="auto"/>
          <w:kern w:val="0"/>
          <w:szCs w:val="28"/>
          <w:highlight w:val="none"/>
          <w:u w:val="single"/>
          <w:lang w:bidi="ar"/>
        </w:rPr>
        <w:t xml:space="preserve">                 （项目名称</w:t>
      </w:r>
      <w:r>
        <w:rPr>
          <w:rFonts w:hint="eastAsia" w:ascii="宋体" w:hAnsi="宋体" w:eastAsia="宋体" w:cs="宋体"/>
          <w:b/>
          <w:color w:val="auto"/>
          <w:spacing w:val="1"/>
          <w:kern w:val="0"/>
          <w:szCs w:val="28"/>
          <w:highlight w:val="none"/>
          <w:u w:val="single"/>
          <w:lang w:bidi="ar"/>
        </w:rPr>
        <w:t>）</w:t>
      </w:r>
      <w:r>
        <w:rPr>
          <w:rFonts w:hint="eastAsia" w:ascii="宋体" w:hAnsi="宋体" w:eastAsia="宋体" w:cs="宋体"/>
          <w:b/>
          <w:color w:val="auto"/>
          <w:kern w:val="0"/>
          <w:szCs w:val="28"/>
          <w:highlight w:val="none"/>
          <w:u w:val="single"/>
          <w:lang w:bidi="ar"/>
        </w:rPr>
        <w:t xml:space="preserve">    </w:t>
      </w:r>
    </w:p>
    <w:p w14:paraId="70A8D47A">
      <w:pPr>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lang w:bidi="ar"/>
        </w:rPr>
        <w:t xml:space="preserve"> </w:t>
      </w:r>
    </w:p>
    <w:p w14:paraId="2635EDEB">
      <w:pPr>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lang w:bidi="ar"/>
        </w:rPr>
        <w:t xml:space="preserve">  </w:t>
      </w:r>
    </w:p>
    <w:p w14:paraId="7E0E3474">
      <w:pPr>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lang w:bidi="ar"/>
        </w:rPr>
        <w:t>响  应  文  件</w:t>
      </w:r>
    </w:p>
    <w:p w14:paraId="161EECC5">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lang w:bidi="ar"/>
        </w:rPr>
        <w:t xml:space="preserve"> </w:t>
      </w:r>
    </w:p>
    <w:p w14:paraId="78AD2951">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r>
        <w:rPr>
          <w:rFonts w:hint="eastAsia" w:ascii="宋体" w:hAnsi="宋体" w:eastAsia="宋体" w:cs="宋体"/>
          <w:b/>
          <w:color w:val="auto"/>
          <w:kern w:val="0"/>
          <w:sz w:val="20"/>
          <w:highlight w:val="none"/>
          <w:lang w:bidi="ar"/>
        </w:rPr>
        <w:t xml:space="preserve"> </w:t>
      </w:r>
    </w:p>
    <w:p w14:paraId="325B96FC">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r>
        <w:rPr>
          <w:rFonts w:hint="eastAsia" w:ascii="宋体" w:hAnsi="宋体" w:eastAsia="宋体" w:cs="宋体"/>
          <w:b/>
          <w:color w:val="auto"/>
          <w:kern w:val="0"/>
          <w:sz w:val="20"/>
          <w:highlight w:val="none"/>
          <w:lang w:bidi="ar"/>
        </w:rPr>
        <w:t xml:space="preserve"> </w:t>
      </w:r>
    </w:p>
    <w:p w14:paraId="1BB8C33F">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r>
        <w:rPr>
          <w:rFonts w:hint="eastAsia" w:ascii="宋体" w:hAnsi="宋体" w:eastAsia="宋体" w:cs="宋体"/>
          <w:b/>
          <w:color w:val="auto"/>
          <w:kern w:val="0"/>
          <w:sz w:val="20"/>
          <w:highlight w:val="none"/>
          <w:lang w:bidi="ar"/>
        </w:rPr>
        <w:t xml:space="preserve"> </w:t>
      </w:r>
    </w:p>
    <w:p w14:paraId="4E8DE33F">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r>
        <w:rPr>
          <w:rFonts w:hint="eastAsia" w:ascii="宋体" w:hAnsi="宋体" w:eastAsia="宋体" w:cs="宋体"/>
          <w:b/>
          <w:color w:val="auto"/>
          <w:kern w:val="0"/>
          <w:sz w:val="20"/>
          <w:highlight w:val="none"/>
          <w:lang w:bidi="ar"/>
        </w:rPr>
        <w:t xml:space="preserve"> </w:t>
      </w:r>
    </w:p>
    <w:p w14:paraId="615F3774">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r>
        <w:rPr>
          <w:rFonts w:hint="eastAsia" w:ascii="宋体" w:hAnsi="宋体" w:eastAsia="宋体" w:cs="宋体"/>
          <w:b/>
          <w:color w:val="auto"/>
          <w:kern w:val="0"/>
          <w:sz w:val="20"/>
          <w:highlight w:val="none"/>
          <w:lang w:bidi="ar"/>
        </w:rPr>
        <w:t xml:space="preserve"> </w:t>
      </w:r>
    </w:p>
    <w:p w14:paraId="6E2AB096">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p>
    <w:p w14:paraId="480BD74B">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r>
        <w:rPr>
          <w:rFonts w:hint="eastAsia" w:ascii="宋体" w:hAnsi="宋体" w:eastAsia="宋体" w:cs="宋体"/>
          <w:b/>
          <w:color w:val="auto"/>
          <w:kern w:val="0"/>
          <w:sz w:val="20"/>
          <w:highlight w:val="none"/>
          <w:lang w:bidi="ar"/>
        </w:rPr>
        <w:t xml:space="preserve"> </w:t>
      </w:r>
    </w:p>
    <w:p w14:paraId="54A15C95">
      <w:pPr>
        <w:autoSpaceDE w:val="0"/>
        <w:autoSpaceDN w:val="0"/>
        <w:adjustRightInd w:val="0"/>
        <w:snapToGrid w:val="0"/>
        <w:spacing w:line="360" w:lineRule="auto"/>
        <w:jc w:val="left"/>
        <w:rPr>
          <w:rFonts w:hint="eastAsia" w:ascii="宋体" w:hAnsi="宋体" w:eastAsia="宋体" w:cs="宋体"/>
          <w:b/>
          <w:color w:val="auto"/>
          <w:kern w:val="0"/>
          <w:sz w:val="20"/>
          <w:highlight w:val="none"/>
        </w:rPr>
      </w:pPr>
      <w:r>
        <w:rPr>
          <w:rFonts w:hint="eastAsia" w:ascii="宋体" w:hAnsi="宋体" w:eastAsia="宋体" w:cs="宋体"/>
          <w:b/>
          <w:color w:val="auto"/>
          <w:kern w:val="0"/>
          <w:sz w:val="20"/>
          <w:highlight w:val="none"/>
          <w:lang w:bidi="ar"/>
        </w:rPr>
        <w:t xml:space="preserve"> </w:t>
      </w:r>
    </w:p>
    <w:p w14:paraId="51531CF6">
      <w:pPr>
        <w:autoSpaceDE w:val="0"/>
        <w:autoSpaceDN w:val="0"/>
        <w:adjustRightInd w:val="0"/>
        <w:snapToGrid w:val="0"/>
        <w:spacing w:line="360" w:lineRule="auto"/>
        <w:jc w:val="center"/>
        <w:rPr>
          <w:rFonts w:hint="eastAsia" w:ascii="宋体" w:hAnsi="宋体" w:eastAsia="宋体" w:cs="宋体"/>
          <w:b/>
          <w:color w:val="auto"/>
          <w:kern w:val="0"/>
          <w:szCs w:val="28"/>
          <w:highlight w:val="none"/>
        </w:rPr>
      </w:pPr>
      <w:r>
        <w:rPr>
          <w:rFonts w:hint="eastAsia" w:ascii="宋体" w:hAnsi="宋体" w:eastAsia="宋体" w:cs="宋体"/>
          <w:b/>
          <w:color w:val="auto"/>
          <w:kern w:val="0"/>
          <w:szCs w:val="28"/>
          <w:highlight w:val="none"/>
          <w:lang w:bidi="ar"/>
        </w:rPr>
        <w:t>供应商</w:t>
      </w:r>
      <w:r>
        <w:rPr>
          <w:rFonts w:hint="eastAsia" w:ascii="宋体" w:hAnsi="宋体" w:eastAsia="宋体" w:cs="宋体"/>
          <w:b/>
          <w:color w:val="auto"/>
          <w:spacing w:val="1"/>
          <w:kern w:val="0"/>
          <w:szCs w:val="28"/>
          <w:highlight w:val="none"/>
          <w:lang w:bidi="ar"/>
        </w:rPr>
        <w:t>：</w:t>
      </w:r>
      <w:r>
        <w:rPr>
          <w:rFonts w:hint="eastAsia" w:ascii="宋体" w:hAnsi="宋体" w:eastAsia="宋体" w:cs="宋体"/>
          <w:b/>
          <w:color w:val="auto"/>
          <w:kern w:val="0"/>
          <w:szCs w:val="28"/>
          <w:highlight w:val="none"/>
          <w:u w:val="single"/>
          <w:lang w:bidi="ar"/>
        </w:rPr>
        <w:t xml:space="preserve">                   </w:t>
      </w:r>
      <w:r>
        <w:rPr>
          <w:rFonts w:hint="eastAsia" w:ascii="宋体" w:hAnsi="宋体" w:eastAsia="宋体" w:cs="宋体"/>
          <w:b/>
          <w:color w:val="auto"/>
          <w:kern w:val="0"/>
          <w:szCs w:val="28"/>
          <w:highlight w:val="none"/>
          <w:lang w:bidi="ar"/>
        </w:rPr>
        <w:t>（盖单位章）</w:t>
      </w:r>
    </w:p>
    <w:p w14:paraId="6DF9F432">
      <w:pPr>
        <w:autoSpaceDE w:val="0"/>
        <w:autoSpaceDN w:val="0"/>
        <w:adjustRightInd w:val="0"/>
        <w:snapToGrid w:val="0"/>
        <w:spacing w:line="360" w:lineRule="auto"/>
        <w:jc w:val="center"/>
        <w:rPr>
          <w:rFonts w:hint="eastAsia" w:ascii="宋体" w:hAnsi="宋体" w:eastAsia="宋体" w:cs="宋体"/>
          <w:b/>
          <w:color w:val="auto"/>
          <w:kern w:val="0"/>
          <w:szCs w:val="28"/>
          <w:highlight w:val="none"/>
        </w:rPr>
      </w:pPr>
      <w:r>
        <w:rPr>
          <w:rFonts w:hint="eastAsia" w:ascii="宋体" w:hAnsi="宋体" w:eastAsia="宋体" w:cs="宋体"/>
          <w:b/>
          <w:color w:val="auto"/>
          <w:kern w:val="0"/>
          <w:szCs w:val="28"/>
          <w:highlight w:val="none"/>
          <w:lang w:bidi="ar"/>
        </w:rPr>
        <w:t>法定代表人或其委托代理人：</w:t>
      </w:r>
      <w:r>
        <w:rPr>
          <w:rFonts w:hint="eastAsia" w:ascii="宋体" w:hAnsi="宋体" w:eastAsia="宋体" w:cs="宋体"/>
          <w:b/>
          <w:color w:val="auto"/>
          <w:kern w:val="0"/>
          <w:szCs w:val="28"/>
          <w:highlight w:val="none"/>
          <w:u w:val="single"/>
          <w:lang w:bidi="ar"/>
        </w:rPr>
        <w:t xml:space="preserve">       </w:t>
      </w:r>
      <w:r>
        <w:rPr>
          <w:rFonts w:hint="eastAsia" w:ascii="宋体" w:hAnsi="宋体" w:eastAsia="宋体" w:cs="宋体"/>
          <w:b/>
          <w:color w:val="auto"/>
          <w:kern w:val="0"/>
          <w:szCs w:val="28"/>
          <w:highlight w:val="none"/>
          <w:lang w:bidi="ar"/>
        </w:rPr>
        <w:t>（签字或盖章）</w:t>
      </w:r>
    </w:p>
    <w:p w14:paraId="09D10E3A">
      <w:pPr>
        <w:autoSpaceDE w:val="0"/>
        <w:autoSpaceDN w:val="0"/>
        <w:adjustRightInd w:val="0"/>
        <w:snapToGrid w:val="0"/>
        <w:spacing w:line="360" w:lineRule="auto"/>
        <w:jc w:val="center"/>
        <w:rPr>
          <w:rFonts w:hint="eastAsia" w:ascii="宋体" w:hAnsi="宋体" w:eastAsia="宋体" w:cs="宋体"/>
          <w:b/>
          <w:color w:val="auto"/>
          <w:kern w:val="0"/>
          <w:szCs w:val="28"/>
          <w:highlight w:val="none"/>
          <w:lang w:bidi="ar"/>
        </w:rPr>
      </w:pPr>
      <w:r>
        <w:rPr>
          <w:rFonts w:hint="eastAsia" w:ascii="宋体" w:hAnsi="宋体" w:eastAsia="宋体" w:cs="宋体"/>
          <w:b/>
          <w:color w:val="auto"/>
          <w:kern w:val="0"/>
          <w:szCs w:val="28"/>
          <w:highlight w:val="none"/>
          <w:u w:val="single"/>
          <w:lang w:bidi="ar"/>
        </w:rPr>
        <w:t xml:space="preserve">      </w:t>
      </w:r>
      <w:r>
        <w:rPr>
          <w:rFonts w:hint="eastAsia" w:ascii="宋体" w:hAnsi="宋体" w:eastAsia="宋体" w:cs="宋体"/>
          <w:b/>
          <w:color w:val="auto"/>
          <w:kern w:val="0"/>
          <w:szCs w:val="28"/>
          <w:highlight w:val="none"/>
          <w:lang w:bidi="ar"/>
        </w:rPr>
        <w:t>年</w:t>
      </w:r>
      <w:r>
        <w:rPr>
          <w:rFonts w:hint="eastAsia" w:ascii="宋体" w:hAnsi="宋体" w:eastAsia="宋体" w:cs="宋体"/>
          <w:b/>
          <w:color w:val="auto"/>
          <w:kern w:val="0"/>
          <w:szCs w:val="28"/>
          <w:highlight w:val="none"/>
          <w:u w:val="single"/>
          <w:lang w:bidi="ar"/>
        </w:rPr>
        <w:t xml:space="preserve">    </w:t>
      </w:r>
      <w:r>
        <w:rPr>
          <w:rFonts w:hint="eastAsia" w:ascii="宋体" w:hAnsi="宋体" w:eastAsia="宋体" w:cs="宋体"/>
          <w:b/>
          <w:color w:val="auto"/>
          <w:kern w:val="0"/>
          <w:szCs w:val="28"/>
          <w:highlight w:val="none"/>
          <w:lang w:bidi="ar"/>
        </w:rPr>
        <w:t>月</w:t>
      </w:r>
      <w:r>
        <w:rPr>
          <w:rFonts w:hint="eastAsia" w:ascii="宋体" w:hAnsi="宋体" w:eastAsia="宋体" w:cs="宋体"/>
          <w:b/>
          <w:color w:val="auto"/>
          <w:kern w:val="0"/>
          <w:szCs w:val="28"/>
          <w:highlight w:val="none"/>
          <w:u w:val="single"/>
          <w:lang w:bidi="ar"/>
        </w:rPr>
        <w:t xml:space="preserve">    </w:t>
      </w:r>
      <w:r>
        <w:rPr>
          <w:rFonts w:hint="eastAsia" w:ascii="宋体" w:hAnsi="宋体" w:eastAsia="宋体" w:cs="宋体"/>
          <w:b/>
          <w:color w:val="auto"/>
          <w:kern w:val="0"/>
          <w:szCs w:val="28"/>
          <w:highlight w:val="none"/>
          <w:lang w:bidi="ar"/>
        </w:rPr>
        <w:t>日</w:t>
      </w:r>
    </w:p>
    <w:p w14:paraId="1CDEA9AE">
      <w:pPr>
        <w:rPr>
          <w:rFonts w:hint="eastAsia" w:ascii="新宋体" w:hAnsi="新宋体" w:eastAsia="新宋体" w:cs="新宋体"/>
          <w:color w:val="auto"/>
          <w:sz w:val="24"/>
        </w:rPr>
      </w:pPr>
    </w:p>
    <w:p w14:paraId="776A07F1">
      <w:pPr>
        <w:rPr>
          <w:rFonts w:hint="eastAsia" w:ascii="新宋体" w:hAnsi="新宋体" w:eastAsia="新宋体" w:cs="新宋体"/>
          <w:color w:val="auto"/>
          <w:sz w:val="24"/>
        </w:rPr>
      </w:pPr>
    </w:p>
    <w:p w14:paraId="222513C9">
      <w:pPr>
        <w:rPr>
          <w:rFonts w:hint="eastAsia" w:ascii="新宋体" w:hAnsi="新宋体" w:eastAsia="新宋体" w:cs="新宋体"/>
          <w:color w:val="auto"/>
          <w:sz w:val="24"/>
        </w:rPr>
      </w:pPr>
    </w:p>
    <w:p w14:paraId="40EEE6C6">
      <w:pPr>
        <w:rPr>
          <w:rFonts w:hint="eastAsia" w:ascii="新宋体" w:hAnsi="新宋体" w:eastAsia="新宋体" w:cs="新宋体"/>
          <w:color w:val="auto"/>
          <w:sz w:val="24"/>
        </w:rPr>
      </w:pPr>
    </w:p>
    <w:p w14:paraId="56B9E7F1">
      <w:pPr>
        <w:rPr>
          <w:rFonts w:hint="eastAsia" w:ascii="新宋体" w:hAnsi="新宋体" w:eastAsia="新宋体" w:cs="新宋体"/>
          <w:color w:val="auto"/>
          <w:sz w:val="24"/>
        </w:rPr>
      </w:pPr>
    </w:p>
    <w:p w14:paraId="60061889">
      <w:pPr>
        <w:rPr>
          <w:rFonts w:hint="eastAsia" w:ascii="新宋体" w:hAnsi="新宋体" w:eastAsia="新宋体" w:cs="新宋体"/>
          <w:color w:val="auto"/>
          <w:sz w:val="24"/>
        </w:rPr>
      </w:pPr>
    </w:p>
    <w:p w14:paraId="6A68F929">
      <w:pPr>
        <w:rPr>
          <w:rFonts w:hint="eastAsia" w:ascii="新宋体" w:hAnsi="新宋体" w:eastAsia="新宋体" w:cs="新宋体"/>
          <w:color w:val="auto"/>
          <w:sz w:val="24"/>
        </w:rPr>
      </w:pPr>
    </w:p>
    <w:p w14:paraId="31A9E0D1">
      <w:pPr>
        <w:rPr>
          <w:rFonts w:hint="eastAsia" w:ascii="新宋体" w:hAnsi="新宋体" w:eastAsia="新宋体" w:cs="新宋体"/>
          <w:color w:val="auto"/>
          <w:sz w:val="24"/>
        </w:rPr>
      </w:pPr>
    </w:p>
    <w:p w14:paraId="6EDA2EF5">
      <w:pPr>
        <w:rPr>
          <w:rFonts w:hint="eastAsia" w:ascii="新宋体" w:hAnsi="新宋体" w:eastAsia="新宋体" w:cs="新宋体"/>
          <w:color w:val="auto"/>
          <w:sz w:val="24"/>
        </w:rPr>
      </w:pPr>
    </w:p>
    <w:p w14:paraId="3FD23DC2">
      <w:pPr>
        <w:rPr>
          <w:rFonts w:hint="eastAsia" w:ascii="新宋体" w:hAnsi="新宋体" w:eastAsia="新宋体" w:cs="新宋体"/>
          <w:color w:val="auto"/>
          <w:sz w:val="24"/>
        </w:rPr>
      </w:pPr>
    </w:p>
    <w:p w14:paraId="6566BC08">
      <w:pPr>
        <w:rPr>
          <w:rFonts w:hint="eastAsia" w:ascii="新宋体" w:hAnsi="新宋体" w:eastAsia="新宋体" w:cs="新宋体"/>
          <w:color w:val="auto"/>
          <w:sz w:val="24"/>
        </w:rPr>
      </w:pPr>
    </w:p>
    <w:p w14:paraId="56ADBBD1">
      <w:pPr>
        <w:rPr>
          <w:rFonts w:hint="eastAsia" w:ascii="新宋体" w:hAnsi="新宋体" w:eastAsia="新宋体" w:cs="新宋体"/>
          <w:color w:val="auto"/>
          <w:sz w:val="24"/>
        </w:rPr>
      </w:pPr>
    </w:p>
    <w:p w14:paraId="3838BE80">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59" w:name="_Toc28870"/>
      <w:r>
        <w:rPr>
          <w:rFonts w:hint="eastAsia" w:ascii="新宋体" w:hAnsi="新宋体" w:eastAsia="新宋体" w:cs="新宋体"/>
          <w:color w:val="auto"/>
          <w:sz w:val="24"/>
        </w:rPr>
        <w:t>一、经济部分</w:t>
      </w:r>
      <w:bookmarkEnd w:id="59"/>
    </w:p>
    <w:p w14:paraId="04E2E06D">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（一）竞争性磋商报价函</w:t>
      </w:r>
    </w:p>
    <w:p w14:paraId="6740186D">
      <w:pPr>
        <w:jc w:val="center"/>
        <w:rPr>
          <w:rFonts w:hint="eastAsia" w:ascii="新宋体" w:hAnsi="新宋体" w:eastAsia="新宋体" w:cs="新宋体"/>
          <w:b/>
          <w:color w:val="auto"/>
          <w:szCs w:val="28"/>
        </w:rPr>
      </w:pPr>
      <w:r>
        <w:rPr>
          <w:rFonts w:hint="eastAsia" w:ascii="新宋体" w:hAnsi="新宋体" w:eastAsia="新宋体" w:cs="新宋体"/>
          <w:b/>
          <w:color w:val="auto"/>
          <w:szCs w:val="28"/>
        </w:rPr>
        <w:t>竞争性磋商报价函</w:t>
      </w:r>
    </w:p>
    <w:p w14:paraId="0E679B9C">
      <w:pPr>
        <w:tabs>
          <w:tab w:val="left" w:pos="6300"/>
        </w:tabs>
        <w:snapToGrid w:val="0"/>
        <w:spacing w:line="312"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rPr>
        <w:t>（采购</w:t>
      </w:r>
      <w:r>
        <w:rPr>
          <w:rFonts w:hint="eastAsia" w:ascii="新宋体" w:hAnsi="新宋体" w:eastAsia="新宋体" w:cs="新宋体"/>
          <w:color w:val="auto"/>
          <w:sz w:val="24"/>
          <w:szCs w:val="24"/>
          <w:u w:val="single"/>
          <w:lang w:eastAsia="zh-CN"/>
        </w:rPr>
        <w:t>人</w:t>
      </w:r>
      <w:r>
        <w:rPr>
          <w:rFonts w:hint="eastAsia" w:ascii="新宋体" w:hAnsi="新宋体" w:eastAsia="新宋体" w:cs="新宋体"/>
          <w:color w:val="auto"/>
          <w:sz w:val="24"/>
          <w:szCs w:val="24"/>
          <w:u w:val="single"/>
        </w:rPr>
        <w:t>名称）</w:t>
      </w:r>
      <w:r>
        <w:rPr>
          <w:rFonts w:hint="eastAsia" w:ascii="新宋体" w:hAnsi="新宋体" w:eastAsia="新宋体" w:cs="新宋体"/>
          <w:color w:val="auto"/>
          <w:sz w:val="24"/>
          <w:szCs w:val="24"/>
        </w:rPr>
        <w:t>：</w:t>
      </w:r>
    </w:p>
    <w:p w14:paraId="45B41CC3">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我方收到____________________________（磋商项目名称）的竞争性磋商文件，经详细研究，决定参加该项目的磋商。</w:t>
      </w:r>
    </w:p>
    <w:p w14:paraId="7B8D9724">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1.愿意按照竞争性磋商文件中的一切要求，提供本项目的服务，初始报价为人民币大写：</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元</w:t>
      </w:r>
      <w:r>
        <w:rPr>
          <w:rFonts w:hint="eastAsia" w:ascii="新宋体" w:hAnsi="新宋体" w:eastAsia="新宋体" w:cs="新宋体"/>
          <w:color w:val="auto"/>
          <w:sz w:val="24"/>
          <w:szCs w:val="24"/>
          <w:lang w:val="en-US" w:eastAsia="zh-CN"/>
        </w:rPr>
        <w:t>,</w:t>
      </w:r>
      <w:r>
        <w:rPr>
          <w:rFonts w:hint="eastAsia" w:ascii="新宋体" w:hAnsi="新宋体" w:eastAsia="新宋体" w:cs="新宋体"/>
          <w:color w:val="auto"/>
          <w:sz w:val="24"/>
          <w:szCs w:val="24"/>
        </w:rPr>
        <w:t>人民币小写：</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元</w:t>
      </w:r>
      <w:r>
        <w:rPr>
          <w:rFonts w:hint="eastAsia" w:ascii="新宋体" w:hAnsi="新宋体" w:eastAsia="新宋体" w:cs="新宋体"/>
          <w:color w:val="auto"/>
          <w:sz w:val="24"/>
          <w:szCs w:val="24"/>
          <w:lang w:eastAsia="zh-CN"/>
        </w:rPr>
        <w:t>；其中安全文明施工费暂定金额为</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none"/>
          <w:lang w:val="en-US" w:eastAsia="zh-CN"/>
        </w:rPr>
        <w:t>元</w:t>
      </w:r>
      <w:r>
        <w:rPr>
          <w:rFonts w:hint="eastAsia" w:ascii="新宋体" w:hAnsi="新宋体" w:eastAsia="新宋体" w:cs="新宋体"/>
          <w:color w:val="auto"/>
          <w:sz w:val="24"/>
          <w:szCs w:val="24"/>
        </w:rPr>
        <w:t>。以我公司最后报价为准。该工程项目经理为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，身份证号码为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none"/>
          <w:lang w:eastAsia="zh-CN"/>
        </w:rPr>
        <w:t>。</w:t>
      </w:r>
      <w:r>
        <w:rPr>
          <w:rFonts w:hint="eastAsia" w:ascii="新宋体" w:hAnsi="新宋体" w:eastAsia="新宋体" w:cs="新宋体"/>
          <w:color w:val="auto"/>
          <w:sz w:val="24"/>
          <w:szCs w:val="24"/>
          <w:u w:val="none"/>
        </w:rPr>
        <w:t xml:space="preserve"> </w:t>
      </w:r>
    </w:p>
    <w:p w14:paraId="7995BCA9">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2.我方现提交的响应文件为：响应文件正本</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份，副本</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份。</w:t>
      </w:r>
    </w:p>
    <w:p w14:paraId="5C1AA584">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3.我方承诺：本次磋商的有效期为提交响应文件截止时间起90天。</w:t>
      </w:r>
    </w:p>
    <w:p w14:paraId="2112A383">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4.我方完全理解和接受贵方竞争性磋商文件的一切规定和要求及评审办法。</w:t>
      </w:r>
    </w:p>
    <w:p w14:paraId="622565AD">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5.在整个竞争性磋商过程中，我方若有违规行为，接受按照《中华人民共和国政府采购法》和《竞争性磋商文件》之规定给予惩罚。</w:t>
      </w:r>
    </w:p>
    <w:p w14:paraId="6681BF20">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6.我方若成为成交供应商，将按照最终磋商结果签订合同，并且严格履行合同义务。本承诺函将成为合同不可分割的一部分，与合同具有同等的法律效力。</w:t>
      </w:r>
    </w:p>
    <w:p w14:paraId="19147F1B">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7.如果我方成为成交供应商，保证在接到成交通知书后，向采购代理机构</w:t>
      </w:r>
      <w:r>
        <w:rPr>
          <w:rFonts w:hint="eastAsia" w:ascii="新宋体" w:hAnsi="新宋体" w:eastAsia="新宋体" w:cs="新宋体"/>
          <w:color w:val="auto"/>
          <w:sz w:val="24"/>
        </w:rPr>
        <w:t>缴纳</w:t>
      </w:r>
      <w:r>
        <w:rPr>
          <w:rFonts w:hint="eastAsia" w:ascii="新宋体" w:hAnsi="新宋体" w:eastAsia="新宋体" w:cs="新宋体"/>
          <w:color w:val="auto"/>
          <w:sz w:val="24"/>
          <w:szCs w:val="24"/>
        </w:rPr>
        <w:t>竞争性磋商文件规定的采购代理服务费。</w:t>
      </w:r>
    </w:p>
    <w:p w14:paraId="7BDB9201">
      <w:pPr>
        <w:tabs>
          <w:tab w:val="left" w:pos="6300"/>
        </w:tabs>
        <w:snapToGrid w:val="0"/>
        <w:spacing w:line="312"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w:t>
      </w:r>
      <w:r>
        <w:rPr>
          <w:rFonts w:hint="eastAsia" w:ascii="新宋体" w:hAnsi="新宋体" w:eastAsia="新宋体" w:cs="新宋体"/>
          <w:color w:val="auto"/>
          <w:sz w:val="24"/>
          <w:szCs w:val="28"/>
        </w:rPr>
        <w:t>我方未</w:t>
      </w:r>
      <w:r>
        <w:rPr>
          <w:rFonts w:hint="eastAsia" w:ascii="新宋体" w:hAnsi="新宋体" w:eastAsia="新宋体" w:cs="新宋体"/>
          <w:color w:val="auto"/>
          <w:sz w:val="24"/>
          <w:szCs w:val="24"/>
        </w:rPr>
        <w:t>为采购项目提供整体设计、规范编制或者项目管理、监理、检测等服务。</w:t>
      </w:r>
    </w:p>
    <w:p w14:paraId="56C1742D">
      <w:pPr>
        <w:tabs>
          <w:tab w:val="left" w:pos="6300"/>
        </w:tabs>
        <w:snapToGrid w:val="0"/>
        <w:spacing w:line="312" w:lineRule="auto"/>
        <w:ind w:firstLine="57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供应商（公章）或自然人签署：</w:t>
      </w:r>
    </w:p>
    <w:p w14:paraId="6D26E9BB">
      <w:pPr>
        <w:tabs>
          <w:tab w:val="left" w:pos="6300"/>
        </w:tabs>
        <w:snapToGrid w:val="0"/>
        <w:spacing w:line="312" w:lineRule="auto"/>
        <w:ind w:firstLine="57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地址：  </w:t>
      </w:r>
    </w:p>
    <w:p w14:paraId="29DC46BD">
      <w:pPr>
        <w:tabs>
          <w:tab w:val="left" w:pos="6300"/>
        </w:tabs>
        <w:snapToGrid w:val="0"/>
        <w:spacing w:line="312" w:lineRule="auto"/>
        <w:ind w:firstLine="57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电话：                                             传真：</w:t>
      </w:r>
    </w:p>
    <w:p w14:paraId="10862C50">
      <w:pPr>
        <w:tabs>
          <w:tab w:val="left" w:pos="6300"/>
        </w:tabs>
        <w:snapToGrid w:val="0"/>
        <w:spacing w:line="312" w:lineRule="auto"/>
        <w:ind w:firstLine="57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网址：                                             邮编：</w:t>
      </w:r>
    </w:p>
    <w:p w14:paraId="3712CA9B">
      <w:pPr>
        <w:tabs>
          <w:tab w:val="left" w:pos="6300"/>
        </w:tabs>
        <w:snapToGrid w:val="0"/>
        <w:spacing w:line="312" w:lineRule="auto"/>
        <w:ind w:firstLine="57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联系人：</w:t>
      </w:r>
    </w:p>
    <w:p w14:paraId="6F220A10">
      <w:pPr>
        <w:tabs>
          <w:tab w:val="left" w:pos="2895"/>
        </w:tabs>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年   月   日</w:t>
      </w:r>
    </w:p>
    <w:p w14:paraId="39946E3B">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14:paraId="346C88FA">
      <w:pPr>
        <w:tabs>
          <w:tab w:val="left" w:pos="2895"/>
        </w:tabs>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w:t>
      </w:r>
      <w:r>
        <w:rPr>
          <w:rFonts w:hint="eastAsia" w:ascii="新宋体" w:hAnsi="新宋体" w:eastAsia="新宋体" w:cs="新宋体"/>
          <w:color w:val="auto"/>
          <w:sz w:val="24"/>
          <w:szCs w:val="24"/>
          <w:lang w:eastAsia="zh-CN"/>
        </w:rPr>
        <w:t>报价明细表</w:t>
      </w:r>
      <w:r>
        <w:rPr>
          <w:rFonts w:hint="eastAsia" w:ascii="新宋体" w:hAnsi="新宋体" w:eastAsia="新宋体" w:cs="新宋体"/>
          <w:color w:val="auto"/>
          <w:sz w:val="24"/>
          <w:szCs w:val="24"/>
        </w:rPr>
        <w:t xml:space="preserve">                             </w:t>
      </w:r>
    </w:p>
    <w:p w14:paraId="1E9664F6">
      <w:pPr>
        <w:pStyle w:val="15"/>
        <w:numPr>
          <w:ilvl w:val="0"/>
          <w:numId w:val="0"/>
        </w:numPr>
        <w:ind w:left="753" w:lef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（已标价工程量清单）</w:t>
      </w:r>
    </w:p>
    <w:p w14:paraId="1239946F">
      <w:pPr>
        <w:snapToGrid w:val="0"/>
        <w:spacing w:line="500" w:lineRule="exact"/>
        <w:ind w:firstLine="480" w:firstLineChars="200"/>
        <w:rPr>
          <w:rFonts w:hint="eastAsia" w:ascii="新宋体" w:hAnsi="新宋体" w:eastAsia="新宋体" w:cs="新宋体"/>
          <w:color w:val="auto"/>
          <w:sz w:val="24"/>
          <w:szCs w:val="28"/>
        </w:rPr>
      </w:pPr>
    </w:p>
    <w:p w14:paraId="0600A410">
      <w:pPr>
        <w:pStyle w:val="18"/>
        <w:spacing w:line="360" w:lineRule="auto"/>
        <w:rPr>
          <w:rFonts w:hint="eastAsia" w:ascii="新宋体" w:hAnsi="新宋体" w:eastAsia="新宋体" w:cs="新宋体"/>
          <w:color w:val="auto"/>
          <w:sz w:val="24"/>
          <w:szCs w:val="24"/>
        </w:rPr>
      </w:pPr>
    </w:p>
    <w:p w14:paraId="05E315BB">
      <w:pPr>
        <w:pStyle w:val="18"/>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w:t>
      </w:r>
    </w:p>
    <w:p w14:paraId="1DD7DF30">
      <w:pPr>
        <w:rPr>
          <w:rFonts w:hint="eastAsia" w:ascii="新宋体" w:hAnsi="新宋体" w:eastAsia="新宋体" w:cs="新宋体"/>
          <w:color w:val="auto"/>
        </w:rPr>
      </w:pPr>
    </w:p>
    <w:p w14:paraId="0B42AAE9">
      <w:pPr>
        <w:rPr>
          <w:rFonts w:hint="eastAsia" w:ascii="新宋体" w:hAnsi="新宋体" w:eastAsia="新宋体" w:cs="新宋体"/>
          <w:color w:val="auto"/>
          <w:sz w:val="24"/>
        </w:rPr>
      </w:pPr>
      <w:r>
        <w:rPr>
          <w:rFonts w:hint="eastAsia" w:ascii="新宋体" w:hAnsi="新宋体" w:eastAsia="新宋体" w:cs="新宋体"/>
          <w:color w:val="auto"/>
          <w:sz w:val="24"/>
        </w:rPr>
        <w:br w:type="page"/>
      </w:r>
    </w:p>
    <w:p w14:paraId="26212477">
      <w:pPr>
        <w:pStyle w:val="3"/>
        <w:adjustRightInd w:val="0"/>
        <w:snapToGrid w:val="0"/>
        <w:spacing w:before="0" w:after="0" w:line="400" w:lineRule="exact"/>
        <w:ind w:firstLine="482" w:firstLineChars="200"/>
        <w:rPr>
          <w:rFonts w:hint="eastAsia" w:ascii="新宋体" w:hAnsi="新宋体" w:eastAsia="新宋体" w:cs="新宋体"/>
          <w:color w:val="auto"/>
          <w:sz w:val="24"/>
        </w:rPr>
      </w:pPr>
    </w:p>
    <w:p w14:paraId="427905F2">
      <w:pPr>
        <w:pStyle w:val="3"/>
        <w:adjustRightInd w:val="0"/>
        <w:snapToGrid w:val="0"/>
        <w:spacing w:before="0" w:after="0" w:line="400" w:lineRule="exact"/>
        <w:ind w:firstLine="482" w:firstLineChars="200"/>
        <w:rPr>
          <w:rFonts w:hint="eastAsia" w:ascii="新宋体" w:hAnsi="新宋体" w:eastAsia="新宋体" w:cs="新宋体"/>
          <w:color w:val="auto"/>
          <w:sz w:val="24"/>
        </w:rPr>
      </w:pPr>
      <w:bookmarkStart w:id="60" w:name="_Toc12012"/>
      <w:r>
        <w:rPr>
          <w:rFonts w:hint="eastAsia" w:ascii="新宋体" w:hAnsi="新宋体" w:eastAsia="新宋体" w:cs="新宋体"/>
          <w:color w:val="auto"/>
          <w:sz w:val="24"/>
        </w:rPr>
        <w:t>二、</w:t>
      </w:r>
      <w:r>
        <w:rPr>
          <w:rFonts w:hint="eastAsia" w:ascii="新宋体" w:hAnsi="新宋体" w:eastAsia="新宋体" w:cs="新宋体"/>
          <w:color w:val="auto"/>
          <w:sz w:val="24"/>
          <w:lang w:val="en-US" w:eastAsia="zh-CN"/>
        </w:rPr>
        <w:t>技术</w:t>
      </w:r>
      <w:r>
        <w:rPr>
          <w:rFonts w:hint="eastAsia" w:ascii="新宋体" w:hAnsi="新宋体" w:eastAsia="新宋体" w:cs="新宋体"/>
          <w:color w:val="auto"/>
          <w:sz w:val="24"/>
        </w:rPr>
        <w:t>部分</w:t>
      </w:r>
      <w:bookmarkEnd w:id="60"/>
    </w:p>
    <w:p w14:paraId="5CFA0ADC">
      <w:pPr>
        <w:tabs>
          <w:tab w:val="left" w:pos="6300"/>
        </w:tabs>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w:t>
      </w:r>
      <w:r>
        <w:rPr>
          <w:rFonts w:hint="eastAsia" w:ascii="新宋体" w:hAnsi="新宋体" w:eastAsia="新宋体" w:cs="新宋体"/>
          <w:color w:val="auto"/>
          <w:sz w:val="24"/>
          <w:szCs w:val="24"/>
          <w:lang w:val="en-US" w:eastAsia="zh-CN"/>
        </w:rPr>
        <w:t>技术</w:t>
      </w:r>
      <w:r>
        <w:rPr>
          <w:rFonts w:hint="eastAsia" w:ascii="新宋体" w:hAnsi="新宋体" w:eastAsia="新宋体" w:cs="新宋体"/>
          <w:color w:val="auto"/>
          <w:sz w:val="24"/>
          <w:szCs w:val="24"/>
        </w:rPr>
        <w:t xml:space="preserve">响应偏离表                               </w:t>
      </w:r>
    </w:p>
    <w:p w14:paraId="08C1AF3E">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磋商项目名称：</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135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1A93E559">
            <w:pPr>
              <w:tabs>
                <w:tab w:val="left" w:pos="6300"/>
              </w:tabs>
              <w:snapToGrid w:val="0"/>
              <w:spacing w:line="500" w:lineRule="exact"/>
              <w:jc w:val="center"/>
              <w:outlineLvl w:val="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序号</w:t>
            </w:r>
          </w:p>
        </w:tc>
        <w:tc>
          <w:tcPr>
            <w:tcW w:w="2967" w:type="dxa"/>
            <w:vAlign w:val="center"/>
          </w:tcPr>
          <w:p w14:paraId="46D93D8D">
            <w:pPr>
              <w:tabs>
                <w:tab w:val="left" w:pos="6300"/>
              </w:tabs>
              <w:snapToGrid w:val="0"/>
              <w:spacing w:line="500" w:lineRule="exact"/>
              <w:jc w:val="center"/>
              <w:outlineLvl w:val="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采购需求</w:t>
            </w:r>
          </w:p>
        </w:tc>
        <w:tc>
          <w:tcPr>
            <w:tcW w:w="3081" w:type="dxa"/>
            <w:vAlign w:val="center"/>
          </w:tcPr>
          <w:p w14:paraId="7EFF9FEB">
            <w:pPr>
              <w:tabs>
                <w:tab w:val="left" w:pos="6300"/>
              </w:tabs>
              <w:snapToGrid w:val="0"/>
              <w:spacing w:line="500" w:lineRule="exact"/>
              <w:jc w:val="center"/>
              <w:outlineLvl w:val="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响应情况</w:t>
            </w:r>
          </w:p>
        </w:tc>
        <w:tc>
          <w:tcPr>
            <w:tcW w:w="2309" w:type="dxa"/>
            <w:vAlign w:val="center"/>
          </w:tcPr>
          <w:p w14:paraId="11EEEC8C">
            <w:pPr>
              <w:tabs>
                <w:tab w:val="left" w:pos="6300"/>
              </w:tabs>
              <w:snapToGrid w:val="0"/>
              <w:spacing w:line="500" w:lineRule="exact"/>
              <w:jc w:val="center"/>
              <w:outlineLvl w:val="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差异说明</w:t>
            </w:r>
          </w:p>
        </w:tc>
      </w:tr>
      <w:tr w14:paraId="1A13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275C8AD">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02D75353">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5DD0EEB2">
            <w:pPr>
              <w:tabs>
                <w:tab w:val="left" w:pos="6300"/>
              </w:tabs>
              <w:snapToGrid w:val="0"/>
              <w:spacing w:line="500" w:lineRule="exact"/>
              <w:outlineLvl w:val="0"/>
              <w:rPr>
                <w:rFonts w:hint="eastAsia" w:ascii="新宋体" w:hAnsi="新宋体" w:eastAsia="新宋体" w:cs="新宋体"/>
                <w:color w:val="auto"/>
                <w:sz w:val="21"/>
                <w:szCs w:val="21"/>
              </w:rPr>
            </w:pPr>
          </w:p>
        </w:tc>
        <w:tc>
          <w:tcPr>
            <w:tcW w:w="2309" w:type="dxa"/>
            <w:vAlign w:val="center"/>
          </w:tcPr>
          <w:p w14:paraId="21037CBA">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0215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3388220">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0A088FD7">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7213A839">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77305039">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06D6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2300D98">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657E98B7">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2137177E">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51C6DDDD">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4619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245D847">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767AAE70">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5C120B47">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3EFC302F">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0CC8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DD1AA94">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51FEEDD5">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471A7DCC">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3C4D1FE8">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3977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5C414F">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28BDBDB8">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03BB1274">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6BA23B2D">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1E96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8B58017">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650A2AD3">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645B36B1">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7BC327E6">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6662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7C2A4D7">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5F4F91E8">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005F8CEA">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2596C2B0">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0435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DDB79D1">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5AF2B688">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4FA01A1C">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19B766B8">
            <w:pPr>
              <w:tabs>
                <w:tab w:val="left" w:pos="6300"/>
              </w:tabs>
              <w:snapToGrid w:val="0"/>
              <w:spacing w:line="500" w:lineRule="exact"/>
              <w:jc w:val="center"/>
              <w:outlineLvl w:val="0"/>
              <w:rPr>
                <w:rFonts w:hint="eastAsia" w:ascii="新宋体" w:hAnsi="新宋体" w:eastAsia="新宋体" w:cs="新宋体"/>
                <w:color w:val="auto"/>
                <w:sz w:val="21"/>
                <w:szCs w:val="21"/>
              </w:rPr>
            </w:pPr>
          </w:p>
        </w:tc>
      </w:tr>
      <w:tr w14:paraId="5597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3B9EA98">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967" w:type="dxa"/>
            <w:vAlign w:val="center"/>
          </w:tcPr>
          <w:p w14:paraId="26733890">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3081" w:type="dxa"/>
            <w:vAlign w:val="center"/>
          </w:tcPr>
          <w:p w14:paraId="5D50307C">
            <w:pPr>
              <w:tabs>
                <w:tab w:val="left" w:pos="6300"/>
              </w:tabs>
              <w:snapToGrid w:val="0"/>
              <w:spacing w:line="500" w:lineRule="exact"/>
              <w:jc w:val="center"/>
              <w:outlineLvl w:val="0"/>
              <w:rPr>
                <w:rFonts w:hint="eastAsia" w:ascii="新宋体" w:hAnsi="新宋体" w:eastAsia="新宋体" w:cs="新宋体"/>
                <w:color w:val="auto"/>
                <w:sz w:val="21"/>
                <w:szCs w:val="21"/>
              </w:rPr>
            </w:pPr>
          </w:p>
        </w:tc>
        <w:tc>
          <w:tcPr>
            <w:tcW w:w="2309" w:type="dxa"/>
            <w:vAlign w:val="center"/>
          </w:tcPr>
          <w:p w14:paraId="13C9E5B9">
            <w:pPr>
              <w:tabs>
                <w:tab w:val="left" w:pos="6300"/>
              </w:tabs>
              <w:snapToGrid w:val="0"/>
              <w:spacing w:line="500" w:lineRule="exact"/>
              <w:jc w:val="center"/>
              <w:outlineLvl w:val="0"/>
              <w:rPr>
                <w:rFonts w:hint="eastAsia" w:ascii="新宋体" w:hAnsi="新宋体" w:eastAsia="新宋体" w:cs="新宋体"/>
                <w:color w:val="auto"/>
                <w:sz w:val="21"/>
                <w:szCs w:val="21"/>
              </w:rPr>
            </w:pPr>
          </w:p>
        </w:tc>
      </w:tr>
    </w:tbl>
    <w:p w14:paraId="5CD7CEAF">
      <w:pPr>
        <w:spacing w:line="500" w:lineRule="exact"/>
        <w:ind w:firstLine="600" w:firstLineChars="250"/>
        <w:rPr>
          <w:rFonts w:hint="eastAsia" w:ascii="新宋体" w:hAnsi="新宋体" w:eastAsia="新宋体" w:cs="新宋体"/>
          <w:color w:val="auto"/>
          <w:sz w:val="24"/>
          <w:szCs w:val="28"/>
        </w:rPr>
      </w:pPr>
      <w:r>
        <w:rPr>
          <w:rFonts w:hint="eastAsia" w:ascii="新宋体" w:hAnsi="新宋体" w:eastAsia="新宋体" w:cs="新宋体"/>
          <w:color w:val="auto"/>
          <w:sz w:val="24"/>
          <w:szCs w:val="28"/>
        </w:rPr>
        <w:t xml:space="preserve">供应商：                            </w:t>
      </w:r>
      <w:r>
        <w:rPr>
          <w:rFonts w:hint="eastAsia" w:ascii="新宋体" w:hAnsi="新宋体" w:eastAsia="新宋体" w:cs="新宋体"/>
          <w:color w:val="auto"/>
          <w:sz w:val="24"/>
          <w:szCs w:val="24"/>
        </w:rPr>
        <w:t>法定代表人（或其授权代表）或自然人：</w:t>
      </w:r>
    </w:p>
    <w:p w14:paraId="46195E27">
      <w:pPr>
        <w:spacing w:line="500" w:lineRule="exact"/>
        <w:rPr>
          <w:rFonts w:hint="eastAsia" w:ascii="新宋体" w:hAnsi="新宋体" w:eastAsia="新宋体" w:cs="新宋体"/>
          <w:color w:val="auto"/>
          <w:sz w:val="24"/>
          <w:szCs w:val="28"/>
        </w:rPr>
      </w:pPr>
      <w:r>
        <w:rPr>
          <w:rFonts w:hint="eastAsia" w:ascii="新宋体" w:hAnsi="新宋体" w:eastAsia="新宋体" w:cs="新宋体"/>
          <w:color w:val="auto"/>
          <w:sz w:val="24"/>
          <w:szCs w:val="28"/>
        </w:rPr>
        <w:t xml:space="preserve">    </w:t>
      </w:r>
    </w:p>
    <w:p w14:paraId="375D20A1">
      <w:pPr>
        <w:spacing w:line="500" w:lineRule="exact"/>
        <w:ind w:firstLine="720" w:firstLineChars="300"/>
        <w:rPr>
          <w:rFonts w:hint="eastAsia" w:ascii="新宋体" w:hAnsi="新宋体" w:eastAsia="新宋体" w:cs="新宋体"/>
          <w:color w:val="auto"/>
          <w:sz w:val="24"/>
          <w:szCs w:val="28"/>
        </w:rPr>
      </w:pPr>
      <w:r>
        <w:rPr>
          <w:rFonts w:hint="eastAsia" w:ascii="新宋体" w:hAnsi="新宋体" w:eastAsia="新宋体" w:cs="新宋体"/>
          <w:color w:val="auto"/>
          <w:sz w:val="24"/>
          <w:szCs w:val="28"/>
        </w:rPr>
        <w:t>（供应商公章）                               （签署或盖章）</w:t>
      </w:r>
    </w:p>
    <w:p w14:paraId="0975F680">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szCs w:val="28"/>
        </w:rPr>
        <w:t xml:space="preserve">                                              年     月     日</w:t>
      </w:r>
    </w:p>
    <w:p w14:paraId="59429F6E">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注：</w:t>
      </w:r>
    </w:p>
    <w:p w14:paraId="528C5577">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rPr>
        <w:t>.</w:t>
      </w:r>
      <w:r>
        <w:rPr>
          <w:rFonts w:hint="eastAsia" w:ascii="新宋体" w:hAnsi="新宋体" w:eastAsia="新宋体" w:cs="新宋体"/>
          <w:color w:val="auto"/>
          <w:sz w:val="24"/>
          <w:szCs w:val="24"/>
        </w:rPr>
        <w:t>本表即为对本项目“第二篇  项目服务需求”中所列条款进行比较和响应；</w:t>
      </w:r>
    </w:p>
    <w:p w14:paraId="1B4EEA4B">
      <w:pPr>
        <w:snapToGrid w:val="0"/>
        <w:spacing w:line="400" w:lineRule="exact"/>
        <w:ind w:firstLine="480" w:firstLineChars="200"/>
        <w:jc w:val="left"/>
        <w:rPr>
          <w:rFonts w:hint="eastAsia" w:ascii="新宋体" w:hAnsi="新宋体" w:eastAsia="新宋体" w:cs="新宋体"/>
          <w:color w:val="auto"/>
          <w:sz w:val="24"/>
        </w:rPr>
      </w:pPr>
      <w:r>
        <w:rPr>
          <w:rFonts w:hint="eastAsia" w:ascii="新宋体" w:hAnsi="新宋体" w:eastAsia="新宋体" w:cs="新宋体"/>
          <w:color w:val="auto"/>
          <w:sz w:val="24"/>
        </w:rPr>
        <w:t>2.本表可扩展。</w:t>
      </w:r>
    </w:p>
    <w:p w14:paraId="7EA02D2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3.该表必须按照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要求逐条如实填写，根据响应情况在“差异说明”项填写正偏离或负偏离及原因，完全符合的填写“无差异”。</w:t>
      </w:r>
    </w:p>
    <w:p w14:paraId="3DFE8BF8">
      <w:pPr>
        <w:snapToGrid w:val="0"/>
        <w:spacing w:line="400" w:lineRule="exact"/>
        <w:ind w:firstLine="480" w:firstLineChars="200"/>
        <w:jc w:val="left"/>
        <w:rPr>
          <w:rFonts w:hint="eastAsia" w:ascii="新宋体" w:hAnsi="新宋体" w:eastAsia="新宋体" w:cs="新宋体"/>
          <w:color w:val="auto"/>
          <w:sz w:val="24"/>
        </w:rPr>
      </w:pPr>
    </w:p>
    <w:p w14:paraId="55634F67">
      <w:pPr>
        <w:tabs>
          <w:tab w:val="left" w:pos="6300"/>
        </w:tabs>
        <w:snapToGrid w:val="0"/>
        <w:spacing w:line="400" w:lineRule="exact"/>
        <w:ind w:firstLine="560" w:firstLineChars="200"/>
        <w:rPr>
          <w:rFonts w:hint="eastAsia" w:ascii="新宋体" w:hAnsi="新宋体" w:eastAsia="新宋体" w:cs="新宋体"/>
          <w:color w:val="auto"/>
          <w:szCs w:val="24"/>
        </w:rPr>
      </w:pPr>
      <w:r>
        <w:rPr>
          <w:rFonts w:hint="eastAsia" w:ascii="新宋体" w:hAnsi="新宋体" w:eastAsia="新宋体" w:cs="新宋体"/>
          <w:color w:val="auto"/>
          <w:szCs w:val="24"/>
        </w:rPr>
        <w:br w:type="page"/>
      </w:r>
      <w:r>
        <w:rPr>
          <w:rFonts w:hint="eastAsia" w:ascii="新宋体" w:hAnsi="新宋体" w:eastAsia="新宋体" w:cs="新宋体"/>
          <w:color w:val="auto"/>
          <w:sz w:val="24"/>
          <w:szCs w:val="24"/>
        </w:rPr>
        <w:t>（二）</w:t>
      </w:r>
      <w:r>
        <w:rPr>
          <w:rFonts w:hint="eastAsia" w:ascii="新宋体" w:hAnsi="新宋体" w:eastAsia="新宋体" w:cs="新宋体"/>
          <w:color w:val="auto"/>
          <w:sz w:val="24"/>
          <w:szCs w:val="24"/>
          <w:lang w:val="en-US" w:eastAsia="zh-CN"/>
        </w:rPr>
        <w:t>技术方案</w:t>
      </w:r>
      <w:r>
        <w:rPr>
          <w:rFonts w:hint="eastAsia" w:ascii="新宋体" w:hAnsi="新宋体" w:eastAsia="新宋体" w:cs="新宋体"/>
          <w:color w:val="auto"/>
          <w:sz w:val="24"/>
          <w:szCs w:val="24"/>
        </w:rPr>
        <w:t>（格式自定）</w:t>
      </w:r>
    </w:p>
    <w:p w14:paraId="5404519E">
      <w:pPr>
        <w:pStyle w:val="3"/>
        <w:adjustRightInd w:val="0"/>
        <w:snapToGrid w:val="0"/>
        <w:spacing w:before="0" w:after="0" w:line="400" w:lineRule="exact"/>
        <w:ind w:firstLine="640" w:firstLineChars="200"/>
        <w:rPr>
          <w:rFonts w:hint="eastAsia" w:ascii="新宋体" w:hAnsi="新宋体" w:eastAsia="新宋体" w:cs="新宋体"/>
          <w:color w:val="auto"/>
          <w:sz w:val="24"/>
        </w:rPr>
      </w:pPr>
      <w:r>
        <w:rPr>
          <w:rFonts w:hint="eastAsia" w:ascii="新宋体" w:hAnsi="新宋体" w:eastAsia="新宋体" w:cs="新宋体"/>
          <w:b w:val="0"/>
          <w:color w:val="auto"/>
        </w:rPr>
        <w:br w:type="page"/>
      </w:r>
      <w:bookmarkStart w:id="61" w:name="_Toc3592"/>
      <w:r>
        <w:rPr>
          <w:rFonts w:hint="eastAsia" w:ascii="新宋体" w:hAnsi="新宋体" w:eastAsia="新宋体" w:cs="新宋体"/>
          <w:color w:val="auto"/>
          <w:sz w:val="24"/>
        </w:rPr>
        <w:t>三、商务部分</w:t>
      </w:r>
      <w:bookmarkEnd w:id="61"/>
    </w:p>
    <w:p w14:paraId="7F307D90">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（一）商务响应偏离表                                </w:t>
      </w:r>
    </w:p>
    <w:p w14:paraId="51373E79">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磋商项目名称： </w:t>
      </w:r>
    </w:p>
    <w:tbl>
      <w:tblPr>
        <w:tblStyle w:val="2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C89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F79C5E0">
            <w:pPr>
              <w:snapToGrid w:val="0"/>
              <w:spacing w:line="360" w:lineRule="auto"/>
              <w:ind w:firstLine="465"/>
              <w:rPr>
                <w:rFonts w:hint="eastAsia" w:ascii="新宋体" w:hAnsi="新宋体" w:eastAsia="新宋体" w:cs="新宋体"/>
                <w:color w:val="auto"/>
                <w:sz w:val="21"/>
                <w:szCs w:val="24"/>
              </w:rPr>
            </w:pPr>
            <w:r>
              <w:rPr>
                <w:rFonts w:hint="eastAsia" w:ascii="新宋体" w:hAnsi="新宋体" w:eastAsia="新宋体" w:cs="新宋体"/>
                <w:color w:val="auto"/>
                <w:sz w:val="21"/>
                <w:szCs w:val="24"/>
              </w:rPr>
              <w:t>序号</w:t>
            </w:r>
          </w:p>
        </w:tc>
        <w:tc>
          <w:tcPr>
            <w:tcW w:w="3179" w:type="dxa"/>
            <w:vAlign w:val="center"/>
          </w:tcPr>
          <w:p w14:paraId="5F71ECC9">
            <w:pPr>
              <w:tabs>
                <w:tab w:val="left" w:pos="6300"/>
              </w:tabs>
              <w:snapToGrid w:val="0"/>
              <w:spacing w:line="360" w:lineRule="auto"/>
              <w:jc w:val="center"/>
              <w:outlineLvl w:val="0"/>
              <w:rPr>
                <w:rFonts w:hint="eastAsia" w:ascii="新宋体" w:hAnsi="新宋体" w:eastAsia="新宋体" w:cs="新宋体"/>
                <w:color w:val="auto"/>
                <w:sz w:val="21"/>
                <w:szCs w:val="24"/>
              </w:rPr>
            </w:pPr>
            <w:r>
              <w:rPr>
                <w:rFonts w:hint="eastAsia" w:ascii="新宋体" w:hAnsi="新宋体" w:eastAsia="新宋体" w:cs="新宋体"/>
                <w:color w:val="auto"/>
                <w:sz w:val="21"/>
                <w:szCs w:val="24"/>
              </w:rPr>
              <w:t>磋商项目商务需求</w:t>
            </w:r>
          </w:p>
        </w:tc>
        <w:tc>
          <w:tcPr>
            <w:tcW w:w="2434" w:type="dxa"/>
            <w:vAlign w:val="center"/>
          </w:tcPr>
          <w:p w14:paraId="6DF7E515">
            <w:pPr>
              <w:tabs>
                <w:tab w:val="left" w:pos="6300"/>
              </w:tabs>
              <w:snapToGrid w:val="0"/>
              <w:spacing w:line="360" w:lineRule="auto"/>
              <w:jc w:val="center"/>
              <w:outlineLvl w:val="0"/>
              <w:rPr>
                <w:rFonts w:hint="eastAsia" w:ascii="新宋体" w:hAnsi="新宋体" w:eastAsia="新宋体" w:cs="新宋体"/>
                <w:color w:val="auto"/>
                <w:sz w:val="21"/>
                <w:szCs w:val="24"/>
              </w:rPr>
            </w:pPr>
            <w:r>
              <w:rPr>
                <w:rFonts w:hint="eastAsia" w:ascii="新宋体" w:hAnsi="新宋体" w:eastAsia="新宋体" w:cs="新宋体"/>
                <w:color w:val="auto"/>
                <w:sz w:val="21"/>
                <w:szCs w:val="24"/>
              </w:rPr>
              <w:t>响应情况</w:t>
            </w:r>
          </w:p>
        </w:tc>
        <w:tc>
          <w:tcPr>
            <w:tcW w:w="2355" w:type="dxa"/>
            <w:vAlign w:val="center"/>
          </w:tcPr>
          <w:p w14:paraId="5DDCA58E">
            <w:pPr>
              <w:tabs>
                <w:tab w:val="left" w:pos="6300"/>
              </w:tabs>
              <w:snapToGrid w:val="0"/>
              <w:spacing w:line="360" w:lineRule="auto"/>
              <w:jc w:val="center"/>
              <w:outlineLvl w:val="0"/>
              <w:rPr>
                <w:rFonts w:hint="eastAsia" w:ascii="新宋体" w:hAnsi="新宋体" w:eastAsia="新宋体" w:cs="新宋体"/>
                <w:color w:val="auto"/>
                <w:sz w:val="21"/>
                <w:szCs w:val="24"/>
              </w:rPr>
            </w:pPr>
            <w:r>
              <w:rPr>
                <w:rFonts w:hint="eastAsia" w:ascii="新宋体" w:hAnsi="新宋体" w:eastAsia="新宋体" w:cs="新宋体"/>
                <w:color w:val="auto"/>
                <w:sz w:val="21"/>
                <w:szCs w:val="24"/>
              </w:rPr>
              <w:t>偏离说明</w:t>
            </w:r>
          </w:p>
        </w:tc>
      </w:tr>
      <w:tr w14:paraId="17F6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BD293E">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3179" w:type="dxa"/>
            <w:vAlign w:val="center"/>
          </w:tcPr>
          <w:p w14:paraId="21403123">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434" w:type="dxa"/>
            <w:vAlign w:val="center"/>
          </w:tcPr>
          <w:p w14:paraId="48338948">
            <w:pPr>
              <w:tabs>
                <w:tab w:val="left" w:pos="6300"/>
              </w:tabs>
              <w:snapToGrid w:val="0"/>
              <w:spacing w:line="360" w:lineRule="auto"/>
              <w:outlineLvl w:val="0"/>
              <w:rPr>
                <w:rFonts w:hint="eastAsia" w:ascii="新宋体" w:hAnsi="新宋体" w:eastAsia="新宋体" w:cs="新宋体"/>
                <w:color w:val="auto"/>
                <w:sz w:val="21"/>
                <w:szCs w:val="24"/>
              </w:rPr>
            </w:pPr>
          </w:p>
        </w:tc>
        <w:tc>
          <w:tcPr>
            <w:tcW w:w="2355" w:type="dxa"/>
            <w:vAlign w:val="center"/>
          </w:tcPr>
          <w:p w14:paraId="16F445E8">
            <w:pPr>
              <w:tabs>
                <w:tab w:val="left" w:pos="6300"/>
              </w:tabs>
              <w:snapToGrid w:val="0"/>
              <w:spacing w:line="360" w:lineRule="auto"/>
              <w:jc w:val="center"/>
              <w:outlineLvl w:val="0"/>
              <w:rPr>
                <w:rFonts w:hint="eastAsia" w:ascii="新宋体" w:hAnsi="新宋体" w:eastAsia="新宋体" w:cs="新宋体"/>
                <w:color w:val="auto"/>
                <w:sz w:val="21"/>
                <w:szCs w:val="24"/>
              </w:rPr>
            </w:pPr>
          </w:p>
        </w:tc>
      </w:tr>
      <w:tr w14:paraId="7661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CEC092E">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3179" w:type="dxa"/>
            <w:vAlign w:val="center"/>
          </w:tcPr>
          <w:p w14:paraId="7A7CCB4B">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434" w:type="dxa"/>
            <w:vAlign w:val="center"/>
          </w:tcPr>
          <w:p w14:paraId="50A659FB">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355" w:type="dxa"/>
            <w:vAlign w:val="center"/>
          </w:tcPr>
          <w:p w14:paraId="48882E4D">
            <w:pPr>
              <w:tabs>
                <w:tab w:val="left" w:pos="6300"/>
              </w:tabs>
              <w:snapToGrid w:val="0"/>
              <w:spacing w:line="360" w:lineRule="auto"/>
              <w:jc w:val="center"/>
              <w:outlineLvl w:val="0"/>
              <w:rPr>
                <w:rFonts w:hint="eastAsia" w:ascii="新宋体" w:hAnsi="新宋体" w:eastAsia="新宋体" w:cs="新宋体"/>
                <w:color w:val="auto"/>
                <w:sz w:val="21"/>
                <w:szCs w:val="24"/>
              </w:rPr>
            </w:pPr>
          </w:p>
        </w:tc>
      </w:tr>
      <w:tr w14:paraId="4379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430A671">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3179" w:type="dxa"/>
            <w:vAlign w:val="center"/>
          </w:tcPr>
          <w:p w14:paraId="1B027E9B">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434" w:type="dxa"/>
            <w:vAlign w:val="center"/>
          </w:tcPr>
          <w:p w14:paraId="7C72BEE4">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355" w:type="dxa"/>
            <w:vAlign w:val="center"/>
          </w:tcPr>
          <w:p w14:paraId="559C67C9">
            <w:pPr>
              <w:tabs>
                <w:tab w:val="left" w:pos="6300"/>
              </w:tabs>
              <w:snapToGrid w:val="0"/>
              <w:spacing w:line="360" w:lineRule="auto"/>
              <w:jc w:val="center"/>
              <w:outlineLvl w:val="0"/>
              <w:rPr>
                <w:rFonts w:hint="eastAsia" w:ascii="新宋体" w:hAnsi="新宋体" w:eastAsia="新宋体" w:cs="新宋体"/>
                <w:color w:val="auto"/>
                <w:sz w:val="21"/>
                <w:szCs w:val="24"/>
              </w:rPr>
            </w:pPr>
          </w:p>
        </w:tc>
      </w:tr>
      <w:tr w14:paraId="37F8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58594F">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3179" w:type="dxa"/>
            <w:vAlign w:val="center"/>
          </w:tcPr>
          <w:p w14:paraId="111792A8">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434" w:type="dxa"/>
            <w:vAlign w:val="center"/>
          </w:tcPr>
          <w:p w14:paraId="3EB30FD2">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355" w:type="dxa"/>
            <w:vAlign w:val="center"/>
          </w:tcPr>
          <w:p w14:paraId="2CBBD510">
            <w:pPr>
              <w:tabs>
                <w:tab w:val="left" w:pos="6300"/>
              </w:tabs>
              <w:snapToGrid w:val="0"/>
              <w:spacing w:line="360" w:lineRule="auto"/>
              <w:jc w:val="center"/>
              <w:outlineLvl w:val="0"/>
              <w:rPr>
                <w:rFonts w:hint="eastAsia" w:ascii="新宋体" w:hAnsi="新宋体" w:eastAsia="新宋体" w:cs="新宋体"/>
                <w:color w:val="auto"/>
                <w:sz w:val="21"/>
                <w:szCs w:val="24"/>
              </w:rPr>
            </w:pPr>
          </w:p>
        </w:tc>
      </w:tr>
      <w:tr w14:paraId="1027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4145E4">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3179" w:type="dxa"/>
            <w:vAlign w:val="center"/>
          </w:tcPr>
          <w:p w14:paraId="287845B6">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434" w:type="dxa"/>
            <w:vAlign w:val="center"/>
          </w:tcPr>
          <w:p w14:paraId="2226FABB">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355" w:type="dxa"/>
            <w:vAlign w:val="center"/>
          </w:tcPr>
          <w:p w14:paraId="3E30EF1A">
            <w:pPr>
              <w:tabs>
                <w:tab w:val="left" w:pos="6300"/>
              </w:tabs>
              <w:snapToGrid w:val="0"/>
              <w:spacing w:line="360" w:lineRule="auto"/>
              <w:jc w:val="center"/>
              <w:outlineLvl w:val="0"/>
              <w:rPr>
                <w:rFonts w:hint="eastAsia" w:ascii="新宋体" w:hAnsi="新宋体" w:eastAsia="新宋体" w:cs="新宋体"/>
                <w:color w:val="auto"/>
                <w:sz w:val="21"/>
                <w:szCs w:val="24"/>
              </w:rPr>
            </w:pPr>
          </w:p>
        </w:tc>
      </w:tr>
      <w:tr w14:paraId="6373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E2CB8B">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3179" w:type="dxa"/>
            <w:vAlign w:val="center"/>
          </w:tcPr>
          <w:p w14:paraId="38F58F16">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434" w:type="dxa"/>
            <w:vAlign w:val="center"/>
          </w:tcPr>
          <w:p w14:paraId="45639FDF">
            <w:pPr>
              <w:tabs>
                <w:tab w:val="left" w:pos="6300"/>
              </w:tabs>
              <w:snapToGrid w:val="0"/>
              <w:spacing w:line="360" w:lineRule="auto"/>
              <w:jc w:val="center"/>
              <w:outlineLvl w:val="0"/>
              <w:rPr>
                <w:rFonts w:hint="eastAsia" w:ascii="新宋体" w:hAnsi="新宋体" w:eastAsia="新宋体" w:cs="新宋体"/>
                <w:color w:val="auto"/>
                <w:sz w:val="21"/>
                <w:szCs w:val="24"/>
              </w:rPr>
            </w:pPr>
          </w:p>
        </w:tc>
        <w:tc>
          <w:tcPr>
            <w:tcW w:w="2355" w:type="dxa"/>
            <w:vAlign w:val="center"/>
          </w:tcPr>
          <w:p w14:paraId="23A5CE52">
            <w:pPr>
              <w:tabs>
                <w:tab w:val="left" w:pos="6300"/>
              </w:tabs>
              <w:snapToGrid w:val="0"/>
              <w:spacing w:line="360" w:lineRule="auto"/>
              <w:jc w:val="center"/>
              <w:outlineLvl w:val="0"/>
              <w:rPr>
                <w:rFonts w:hint="eastAsia" w:ascii="新宋体" w:hAnsi="新宋体" w:eastAsia="新宋体" w:cs="新宋体"/>
                <w:color w:val="auto"/>
                <w:sz w:val="21"/>
                <w:szCs w:val="24"/>
              </w:rPr>
            </w:pPr>
          </w:p>
        </w:tc>
      </w:tr>
    </w:tbl>
    <w:p w14:paraId="2FC77AD3">
      <w:pPr>
        <w:snapToGrid w:val="0"/>
        <w:spacing w:line="360" w:lineRule="auto"/>
        <w:ind w:firstLine="465"/>
        <w:rPr>
          <w:rFonts w:hint="eastAsia" w:ascii="新宋体" w:hAnsi="新宋体" w:eastAsia="新宋体" w:cs="新宋体"/>
          <w:color w:val="auto"/>
          <w:sz w:val="24"/>
          <w:szCs w:val="24"/>
        </w:rPr>
      </w:pPr>
    </w:p>
    <w:p w14:paraId="4926BEA3">
      <w:pPr>
        <w:spacing w:line="500" w:lineRule="exact"/>
        <w:ind w:firstLine="600" w:firstLineChars="250"/>
        <w:rPr>
          <w:rFonts w:hint="eastAsia" w:ascii="新宋体" w:hAnsi="新宋体" w:eastAsia="新宋体" w:cs="新宋体"/>
          <w:color w:val="auto"/>
          <w:sz w:val="24"/>
          <w:szCs w:val="28"/>
        </w:rPr>
      </w:pPr>
      <w:r>
        <w:rPr>
          <w:rFonts w:hint="eastAsia" w:ascii="新宋体" w:hAnsi="新宋体" w:eastAsia="新宋体" w:cs="新宋体"/>
          <w:color w:val="auto"/>
          <w:sz w:val="24"/>
          <w:szCs w:val="28"/>
        </w:rPr>
        <w:t xml:space="preserve">供应商：                          </w:t>
      </w:r>
      <w:r>
        <w:rPr>
          <w:rFonts w:hint="eastAsia" w:ascii="新宋体" w:hAnsi="新宋体" w:eastAsia="新宋体" w:cs="新宋体"/>
          <w:color w:val="auto"/>
          <w:sz w:val="24"/>
          <w:szCs w:val="24"/>
        </w:rPr>
        <w:t>法定代表人（或其授权代表）或自然人：</w:t>
      </w:r>
    </w:p>
    <w:p w14:paraId="0BEC12CF">
      <w:pPr>
        <w:spacing w:line="500" w:lineRule="exact"/>
        <w:rPr>
          <w:rFonts w:hint="eastAsia" w:ascii="新宋体" w:hAnsi="新宋体" w:eastAsia="新宋体" w:cs="新宋体"/>
          <w:color w:val="auto"/>
          <w:sz w:val="24"/>
          <w:szCs w:val="28"/>
        </w:rPr>
      </w:pPr>
      <w:r>
        <w:rPr>
          <w:rFonts w:hint="eastAsia" w:ascii="新宋体" w:hAnsi="新宋体" w:eastAsia="新宋体" w:cs="新宋体"/>
          <w:color w:val="auto"/>
          <w:sz w:val="24"/>
          <w:szCs w:val="28"/>
        </w:rPr>
        <w:t xml:space="preserve">    </w:t>
      </w:r>
    </w:p>
    <w:p w14:paraId="3F2B827C">
      <w:pPr>
        <w:spacing w:line="500" w:lineRule="exact"/>
        <w:ind w:firstLine="360" w:firstLineChars="150"/>
        <w:rPr>
          <w:rFonts w:hint="eastAsia" w:ascii="新宋体" w:hAnsi="新宋体" w:eastAsia="新宋体" w:cs="新宋体"/>
          <w:color w:val="auto"/>
          <w:sz w:val="24"/>
          <w:szCs w:val="28"/>
        </w:rPr>
      </w:pPr>
      <w:r>
        <w:rPr>
          <w:rFonts w:hint="eastAsia" w:ascii="新宋体" w:hAnsi="新宋体" w:eastAsia="新宋体" w:cs="新宋体"/>
          <w:color w:val="auto"/>
          <w:sz w:val="24"/>
          <w:szCs w:val="28"/>
        </w:rPr>
        <w:t>（供应商公章）                                 （签署或盖章）</w:t>
      </w:r>
    </w:p>
    <w:p w14:paraId="6C894BE0">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szCs w:val="28"/>
        </w:rPr>
        <w:t xml:space="preserve">                                            年     月     日</w:t>
      </w:r>
    </w:p>
    <w:p w14:paraId="53C172A2">
      <w:pPr>
        <w:tabs>
          <w:tab w:val="left" w:pos="6300"/>
        </w:tabs>
        <w:snapToGrid w:val="0"/>
        <w:spacing w:line="4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注：</w:t>
      </w:r>
    </w:p>
    <w:p w14:paraId="5D25B212">
      <w:pPr>
        <w:tabs>
          <w:tab w:val="left" w:pos="6300"/>
        </w:tabs>
        <w:snapToGrid w:val="0"/>
        <w:spacing w:line="4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rPr>
        <w:t>.</w:t>
      </w:r>
      <w:r>
        <w:rPr>
          <w:rFonts w:hint="eastAsia" w:ascii="新宋体" w:hAnsi="新宋体" w:eastAsia="新宋体" w:cs="新宋体"/>
          <w:color w:val="auto"/>
          <w:sz w:val="24"/>
          <w:szCs w:val="24"/>
        </w:rPr>
        <w:t>本表即为对本项目“第三篇  项目商务需求”中所列条款进行比较和响应；</w:t>
      </w:r>
    </w:p>
    <w:p w14:paraId="027E5BE0">
      <w:pPr>
        <w:snapToGrid w:val="0"/>
        <w:spacing w:line="4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2.本表可扩展。</w:t>
      </w:r>
    </w:p>
    <w:p w14:paraId="59466C5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3.该表必须按照</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要求逐条如实填写，根据响应情况在“差异说明”项填写正偏离或负偏离及原因，完全符合的填写“无差异”。</w:t>
      </w:r>
    </w:p>
    <w:p w14:paraId="32D9D4D7">
      <w:pPr>
        <w:snapToGrid w:val="0"/>
        <w:spacing w:line="400" w:lineRule="exact"/>
        <w:ind w:firstLine="480" w:firstLineChars="200"/>
        <w:rPr>
          <w:rFonts w:hint="eastAsia" w:ascii="新宋体" w:hAnsi="新宋体" w:eastAsia="新宋体" w:cs="新宋体"/>
          <w:color w:val="auto"/>
          <w:sz w:val="24"/>
        </w:rPr>
      </w:pPr>
    </w:p>
    <w:p w14:paraId="0E1209D2">
      <w:pPr>
        <w:snapToGrid w:val="0"/>
        <w:spacing w:line="400" w:lineRule="exact"/>
        <w:ind w:firstLine="480" w:firstLineChars="200"/>
        <w:rPr>
          <w:rFonts w:hint="eastAsia" w:ascii="新宋体" w:hAnsi="新宋体" w:eastAsia="新宋体" w:cs="新宋体"/>
          <w:color w:val="auto"/>
          <w:sz w:val="24"/>
        </w:rPr>
      </w:pPr>
    </w:p>
    <w:p w14:paraId="55C5EE3B">
      <w:pPr>
        <w:snapToGrid w:val="0"/>
        <w:spacing w:line="400" w:lineRule="exact"/>
        <w:ind w:firstLine="480" w:firstLineChars="200"/>
        <w:rPr>
          <w:rFonts w:hint="eastAsia" w:ascii="新宋体" w:hAnsi="新宋体" w:eastAsia="新宋体" w:cs="新宋体"/>
          <w:color w:val="auto"/>
          <w:sz w:val="24"/>
        </w:rPr>
      </w:pPr>
    </w:p>
    <w:p w14:paraId="11BFFC3C">
      <w:pPr>
        <w:snapToGrid w:val="0"/>
        <w:spacing w:line="400" w:lineRule="exact"/>
        <w:ind w:firstLine="480" w:firstLineChars="200"/>
        <w:rPr>
          <w:rFonts w:hint="eastAsia" w:ascii="新宋体" w:hAnsi="新宋体" w:eastAsia="新宋体" w:cs="新宋体"/>
          <w:color w:val="auto"/>
          <w:sz w:val="24"/>
        </w:rPr>
      </w:pPr>
    </w:p>
    <w:p w14:paraId="38F0F4DC">
      <w:pPr>
        <w:snapToGrid w:val="0"/>
        <w:spacing w:line="400" w:lineRule="exact"/>
        <w:ind w:firstLine="480" w:firstLineChars="200"/>
        <w:rPr>
          <w:rFonts w:hint="eastAsia" w:ascii="新宋体" w:hAnsi="新宋体" w:eastAsia="新宋体" w:cs="新宋体"/>
          <w:color w:val="auto"/>
          <w:sz w:val="24"/>
        </w:rPr>
      </w:pPr>
    </w:p>
    <w:p w14:paraId="5918FB92">
      <w:pPr>
        <w:snapToGrid w:val="0"/>
        <w:spacing w:line="400" w:lineRule="exact"/>
        <w:ind w:firstLine="480" w:firstLineChars="200"/>
        <w:rPr>
          <w:rFonts w:hint="eastAsia" w:ascii="新宋体" w:hAnsi="新宋体" w:eastAsia="新宋体" w:cs="新宋体"/>
          <w:color w:val="auto"/>
          <w:sz w:val="24"/>
        </w:rPr>
      </w:pPr>
    </w:p>
    <w:p w14:paraId="203964C1">
      <w:pPr>
        <w:snapToGrid w:val="0"/>
        <w:spacing w:line="400" w:lineRule="exact"/>
        <w:ind w:firstLine="480" w:firstLineChars="200"/>
        <w:rPr>
          <w:rFonts w:hint="eastAsia" w:ascii="新宋体" w:hAnsi="新宋体" w:eastAsia="新宋体" w:cs="新宋体"/>
          <w:color w:val="auto"/>
          <w:sz w:val="24"/>
        </w:rPr>
      </w:pPr>
    </w:p>
    <w:p w14:paraId="59A23259">
      <w:pPr>
        <w:snapToGrid w:val="0"/>
        <w:spacing w:line="400" w:lineRule="exact"/>
        <w:ind w:firstLine="480" w:firstLineChars="200"/>
        <w:rPr>
          <w:rFonts w:hint="eastAsia" w:ascii="新宋体" w:hAnsi="新宋体" w:eastAsia="新宋体" w:cs="新宋体"/>
          <w:color w:val="auto"/>
          <w:sz w:val="24"/>
        </w:rPr>
      </w:pPr>
    </w:p>
    <w:p w14:paraId="41C50377">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w:t>
      </w:r>
      <w:r>
        <w:rPr>
          <w:rFonts w:hint="eastAsia" w:ascii="新宋体" w:hAnsi="新宋体" w:eastAsia="新宋体" w:cs="新宋体"/>
          <w:color w:val="auto"/>
          <w:sz w:val="24"/>
          <w:szCs w:val="24"/>
          <w:lang w:val="en-US" w:eastAsia="zh-CN"/>
        </w:rPr>
        <w:t>商务部分其他资料</w:t>
      </w:r>
      <w:r>
        <w:rPr>
          <w:rFonts w:hint="eastAsia" w:ascii="新宋体" w:hAnsi="新宋体" w:eastAsia="新宋体" w:cs="新宋体"/>
          <w:color w:val="auto"/>
          <w:sz w:val="24"/>
          <w:szCs w:val="24"/>
        </w:rPr>
        <w:t>（格式自定）</w:t>
      </w:r>
    </w:p>
    <w:p w14:paraId="2F9EF014">
      <w:pPr>
        <w:snapToGrid w:val="0"/>
        <w:spacing w:line="400" w:lineRule="exact"/>
        <w:ind w:firstLine="480" w:firstLineChars="200"/>
        <w:rPr>
          <w:rFonts w:hint="eastAsia" w:ascii="新宋体" w:hAnsi="新宋体" w:eastAsia="新宋体" w:cs="新宋体"/>
          <w:color w:val="auto"/>
          <w:sz w:val="24"/>
          <w:szCs w:val="24"/>
        </w:rPr>
      </w:pPr>
    </w:p>
    <w:p w14:paraId="1D2011DA">
      <w:pPr>
        <w:pStyle w:val="3"/>
        <w:adjustRightInd w:val="0"/>
        <w:snapToGrid w:val="0"/>
        <w:spacing w:before="0" w:after="0" w:line="400" w:lineRule="exact"/>
        <w:ind w:firstLine="482" w:firstLineChars="200"/>
        <w:rPr>
          <w:rFonts w:hint="eastAsia" w:ascii="新宋体" w:hAnsi="新宋体" w:eastAsia="新宋体" w:cs="新宋体"/>
          <w:color w:val="auto"/>
          <w:sz w:val="24"/>
        </w:rPr>
      </w:pPr>
      <w:r>
        <w:rPr>
          <w:rFonts w:hint="eastAsia" w:ascii="新宋体" w:hAnsi="新宋体" w:eastAsia="新宋体" w:cs="新宋体"/>
          <w:color w:val="auto"/>
          <w:sz w:val="24"/>
          <w:szCs w:val="24"/>
        </w:rPr>
        <w:br w:type="page"/>
      </w:r>
      <w:bookmarkStart w:id="62" w:name="_Toc4155"/>
      <w:r>
        <w:rPr>
          <w:rFonts w:hint="eastAsia" w:ascii="新宋体" w:hAnsi="新宋体" w:eastAsia="新宋体" w:cs="新宋体"/>
          <w:color w:val="auto"/>
          <w:sz w:val="24"/>
        </w:rPr>
        <w:t>四、资格条件</w:t>
      </w:r>
      <w:bookmarkEnd w:id="62"/>
    </w:p>
    <w:p w14:paraId="6F371416">
      <w:pPr>
        <w:tabs>
          <w:tab w:val="left" w:pos="6300"/>
        </w:tabs>
        <w:snapToGrid w:val="0"/>
        <w:spacing w:line="400" w:lineRule="exact"/>
        <w:ind w:firstLine="57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（一）法人营业执照（副本）或事业单位法人证书（副本）或个体工商户营业执照或有效的自然人身份证明或社会团体法人登记证书复印件</w:t>
      </w:r>
    </w:p>
    <w:p w14:paraId="3DF0BBF6">
      <w:pPr>
        <w:tabs>
          <w:tab w:val="left" w:pos="6300"/>
        </w:tabs>
        <w:snapToGrid w:val="0"/>
        <w:spacing w:line="400" w:lineRule="exact"/>
        <w:ind w:firstLine="570"/>
        <w:rPr>
          <w:rFonts w:hint="eastAsia" w:ascii="新宋体" w:hAnsi="新宋体" w:eastAsia="新宋体" w:cs="新宋体"/>
          <w:color w:val="auto"/>
        </w:rPr>
      </w:pPr>
    </w:p>
    <w:p w14:paraId="16B9E05D">
      <w:pPr>
        <w:tabs>
          <w:tab w:val="left" w:pos="6300"/>
        </w:tabs>
        <w:snapToGrid w:val="0"/>
        <w:spacing w:line="500" w:lineRule="exact"/>
        <w:ind w:firstLine="570"/>
        <w:rPr>
          <w:rFonts w:hint="eastAsia" w:ascii="新宋体" w:hAnsi="新宋体" w:eastAsia="新宋体" w:cs="新宋体"/>
          <w:color w:val="auto"/>
        </w:rPr>
      </w:pPr>
    </w:p>
    <w:p w14:paraId="799EE5ED">
      <w:pPr>
        <w:tabs>
          <w:tab w:val="left" w:pos="6300"/>
        </w:tabs>
        <w:snapToGrid w:val="0"/>
        <w:spacing w:line="500" w:lineRule="exact"/>
        <w:ind w:firstLine="570"/>
        <w:rPr>
          <w:rFonts w:hint="eastAsia" w:ascii="新宋体" w:hAnsi="新宋体" w:eastAsia="新宋体" w:cs="新宋体"/>
          <w:color w:val="auto"/>
        </w:rPr>
      </w:pPr>
    </w:p>
    <w:p w14:paraId="63A34D1C">
      <w:pPr>
        <w:tabs>
          <w:tab w:val="left" w:pos="6300"/>
        </w:tabs>
        <w:snapToGrid w:val="0"/>
        <w:spacing w:line="500" w:lineRule="exact"/>
        <w:ind w:firstLine="570"/>
        <w:rPr>
          <w:rFonts w:hint="eastAsia" w:ascii="新宋体" w:hAnsi="新宋体" w:eastAsia="新宋体" w:cs="新宋体"/>
          <w:color w:val="auto"/>
        </w:rPr>
      </w:pPr>
    </w:p>
    <w:p w14:paraId="7427A257">
      <w:pPr>
        <w:tabs>
          <w:tab w:val="left" w:pos="6300"/>
        </w:tabs>
        <w:snapToGrid w:val="0"/>
        <w:spacing w:line="500" w:lineRule="exact"/>
        <w:ind w:firstLine="570"/>
        <w:rPr>
          <w:rFonts w:hint="eastAsia" w:ascii="新宋体" w:hAnsi="新宋体" w:eastAsia="新宋体" w:cs="新宋体"/>
          <w:color w:val="auto"/>
        </w:rPr>
      </w:pPr>
    </w:p>
    <w:p w14:paraId="39FCED4D">
      <w:pPr>
        <w:snapToGrid w:val="0"/>
        <w:spacing w:line="400" w:lineRule="exact"/>
        <w:ind w:firstLine="560" w:firstLineChars="200"/>
        <w:rPr>
          <w:rFonts w:hint="eastAsia" w:ascii="新宋体" w:hAnsi="新宋体" w:eastAsia="新宋体" w:cs="新宋体"/>
          <w:color w:val="auto"/>
          <w:sz w:val="24"/>
          <w:szCs w:val="24"/>
        </w:rPr>
      </w:pPr>
      <w:r>
        <w:rPr>
          <w:rFonts w:hint="eastAsia" w:ascii="新宋体" w:hAnsi="新宋体" w:eastAsia="新宋体" w:cs="新宋体"/>
          <w:color w:val="auto"/>
        </w:rPr>
        <w:br w:type="page"/>
      </w:r>
      <w:r>
        <w:rPr>
          <w:rFonts w:hint="eastAsia" w:ascii="新宋体" w:hAnsi="新宋体" w:eastAsia="新宋体" w:cs="新宋体"/>
          <w:color w:val="auto"/>
          <w:sz w:val="24"/>
          <w:szCs w:val="24"/>
        </w:rPr>
        <w:t>（二）法定代表人身份证明书（格式）</w:t>
      </w:r>
    </w:p>
    <w:p w14:paraId="5E1A3FDB">
      <w:pPr>
        <w:tabs>
          <w:tab w:val="left" w:pos="6300"/>
        </w:tabs>
        <w:snapToGrid w:val="0"/>
        <w:spacing w:line="500" w:lineRule="exact"/>
        <w:ind w:firstLine="570"/>
        <w:rPr>
          <w:rFonts w:hint="eastAsia" w:ascii="新宋体" w:hAnsi="新宋体" w:eastAsia="新宋体" w:cs="新宋体"/>
          <w:color w:val="auto"/>
          <w:sz w:val="24"/>
        </w:rPr>
      </w:pPr>
    </w:p>
    <w:p w14:paraId="799C940A">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磋商项目名称：</w:t>
      </w:r>
      <w:r>
        <w:rPr>
          <w:rFonts w:hint="eastAsia" w:ascii="新宋体" w:hAnsi="新宋体" w:eastAsia="新宋体" w:cs="新宋体"/>
          <w:color w:val="auto"/>
          <w:sz w:val="24"/>
          <w:u w:val="single"/>
        </w:rPr>
        <w:t xml:space="preserve">                                                </w:t>
      </w:r>
    </w:p>
    <w:p w14:paraId="34FE8A21">
      <w:pPr>
        <w:tabs>
          <w:tab w:val="left" w:pos="6300"/>
        </w:tabs>
        <w:snapToGrid w:val="0"/>
        <w:spacing w:line="500" w:lineRule="exact"/>
        <w:ind w:firstLine="570"/>
        <w:rPr>
          <w:rFonts w:hint="eastAsia" w:ascii="新宋体" w:hAnsi="新宋体" w:eastAsia="新宋体" w:cs="新宋体"/>
          <w:color w:val="auto"/>
          <w:sz w:val="24"/>
        </w:rPr>
      </w:pPr>
    </w:p>
    <w:p w14:paraId="316F64BD">
      <w:pPr>
        <w:tabs>
          <w:tab w:val="left" w:pos="6300"/>
        </w:tabs>
        <w:snapToGrid w:val="0"/>
        <w:spacing w:line="500" w:lineRule="exact"/>
        <w:rPr>
          <w:rFonts w:hint="eastAsia" w:ascii="新宋体" w:hAnsi="新宋体" w:eastAsia="新宋体" w:cs="新宋体"/>
          <w:color w:val="auto"/>
          <w:sz w:val="24"/>
        </w:rPr>
      </w:pPr>
      <w:r>
        <w:rPr>
          <w:rFonts w:hint="eastAsia" w:ascii="新宋体" w:hAnsi="新宋体" w:eastAsia="新宋体" w:cs="新宋体"/>
          <w:color w:val="auto"/>
          <w:sz w:val="24"/>
        </w:rPr>
        <w:t>致：</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（采购</w:t>
      </w:r>
      <w:r>
        <w:rPr>
          <w:rFonts w:hint="eastAsia" w:ascii="新宋体" w:hAnsi="新宋体" w:eastAsia="新宋体" w:cs="新宋体"/>
          <w:color w:val="auto"/>
          <w:sz w:val="24"/>
          <w:lang w:eastAsia="zh-CN"/>
        </w:rPr>
        <w:t>人</w:t>
      </w:r>
      <w:r>
        <w:rPr>
          <w:rFonts w:hint="eastAsia" w:ascii="新宋体" w:hAnsi="新宋体" w:eastAsia="新宋体" w:cs="新宋体"/>
          <w:color w:val="auto"/>
          <w:sz w:val="24"/>
        </w:rPr>
        <w:t>名称）：</w:t>
      </w:r>
    </w:p>
    <w:p w14:paraId="6AC57603">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（法定代表人姓名）在</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（供应商名称）任</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（职务名称）职务，是（供应商名称）</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的法定代表人。</w:t>
      </w:r>
    </w:p>
    <w:p w14:paraId="7D669FBD">
      <w:pPr>
        <w:tabs>
          <w:tab w:val="left" w:pos="6300"/>
        </w:tabs>
        <w:snapToGrid w:val="0"/>
        <w:spacing w:line="500" w:lineRule="exact"/>
        <w:ind w:firstLine="570"/>
        <w:rPr>
          <w:rFonts w:hint="eastAsia" w:ascii="新宋体" w:hAnsi="新宋体" w:eastAsia="新宋体" w:cs="新宋体"/>
          <w:color w:val="auto"/>
          <w:sz w:val="24"/>
        </w:rPr>
      </w:pPr>
    </w:p>
    <w:p w14:paraId="3C3E3C3A">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特此证明。</w:t>
      </w:r>
    </w:p>
    <w:p w14:paraId="3F25A581">
      <w:pPr>
        <w:tabs>
          <w:tab w:val="left" w:pos="6300"/>
        </w:tabs>
        <w:snapToGrid w:val="0"/>
        <w:spacing w:line="500" w:lineRule="exact"/>
        <w:ind w:firstLine="570"/>
        <w:rPr>
          <w:rFonts w:hint="eastAsia" w:ascii="新宋体" w:hAnsi="新宋体" w:eastAsia="新宋体" w:cs="新宋体"/>
          <w:color w:val="auto"/>
          <w:sz w:val="24"/>
        </w:rPr>
      </w:pPr>
    </w:p>
    <w:p w14:paraId="2F4A67A5">
      <w:pPr>
        <w:tabs>
          <w:tab w:val="left" w:pos="6300"/>
        </w:tabs>
        <w:snapToGrid w:val="0"/>
        <w:spacing w:line="500" w:lineRule="exact"/>
        <w:ind w:firstLine="570"/>
        <w:rPr>
          <w:rFonts w:hint="eastAsia" w:ascii="新宋体" w:hAnsi="新宋体" w:eastAsia="新宋体" w:cs="新宋体"/>
          <w:color w:val="auto"/>
          <w:sz w:val="24"/>
        </w:rPr>
      </w:pPr>
    </w:p>
    <w:p w14:paraId="0BB4001F">
      <w:pPr>
        <w:tabs>
          <w:tab w:val="left" w:pos="6300"/>
        </w:tabs>
        <w:snapToGrid w:val="0"/>
        <w:spacing w:line="500" w:lineRule="exact"/>
        <w:ind w:firstLine="570"/>
        <w:rPr>
          <w:rFonts w:hint="eastAsia" w:ascii="新宋体" w:hAnsi="新宋体" w:eastAsia="新宋体" w:cs="新宋体"/>
          <w:color w:val="auto"/>
          <w:sz w:val="24"/>
        </w:rPr>
      </w:pPr>
    </w:p>
    <w:p w14:paraId="2065DA5D">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 xml:space="preserve">                                             （供应商公章）</w:t>
      </w:r>
    </w:p>
    <w:p w14:paraId="4892203D">
      <w:pPr>
        <w:tabs>
          <w:tab w:val="left" w:pos="6300"/>
        </w:tabs>
        <w:snapToGrid w:val="0"/>
        <w:spacing w:line="500" w:lineRule="exact"/>
        <w:ind w:firstLine="570"/>
        <w:rPr>
          <w:rFonts w:hint="eastAsia" w:ascii="新宋体" w:hAnsi="新宋体" w:eastAsia="新宋体" w:cs="新宋体"/>
          <w:color w:val="auto"/>
          <w:sz w:val="24"/>
        </w:rPr>
      </w:pPr>
    </w:p>
    <w:p w14:paraId="72B107FE">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 xml:space="preserve">                                             年   月   日</w:t>
      </w:r>
    </w:p>
    <w:p w14:paraId="1018EEDA">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法定代表人电话：XXXXXXX      电子邮箱：XXXXXX@XXXXX（若授权他人办理并签署响应文件的可不填写）</w:t>
      </w:r>
    </w:p>
    <w:p w14:paraId="69116AF6">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（附：法定代表人身份证正反面复印件）</w:t>
      </w:r>
    </w:p>
    <w:p w14:paraId="1FB6F1E1">
      <w:pPr>
        <w:tabs>
          <w:tab w:val="left" w:pos="6300"/>
        </w:tabs>
        <w:snapToGrid w:val="0"/>
        <w:spacing w:line="500" w:lineRule="exact"/>
        <w:ind w:firstLine="570"/>
        <w:rPr>
          <w:rFonts w:hint="eastAsia" w:ascii="新宋体" w:hAnsi="新宋体" w:eastAsia="新宋体" w:cs="新宋体"/>
          <w:color w:val="auto"/>
          <w:sz w:val="24"/>
        </w:rPr>
      </w:pPr>
    </w:p>
    <w:p w14:paraId="7D9F11A1">
      <w:pPr>
        <w:tabs>
          <w:tab w:val="left" w:pos="6300"/>
        </w:tabs>
        <w:snapToGrid w:val="0"/>
        <w:spacing w:line="500" w:lineRule="exact"/>
        <w:ind w:firstLine="570"/>
        <w:rPr>
          <w:rFonts w:hint="eastAsia" w:ascii="新宋体" w:hAnsi="新宋体" w:eastAsia="新宋体" w:cs="新宋体"/>
          <w:color w:val="auto"/>
          <w:sz w:val="24"/>
        </w:rPr>
      </w:pPr>
    </w:p>
    <w:p w14:paraId="70095564">
      <w:pPr>
        <w:tabs>
          <w:tab w:val="left" w:pos="6300"/>
        </w:tabs>
        <w:snapToGrid w:val="0"/>
        <w:spacing w:line="500" w:lineRule="exact"/>
        <w:ind w:firstLine="570"/>
        <w:rPr>
          <w:rFonts w:hint="eastAsia" w:ascii="新宋体" w:hAnsi="新宋体" w:eastAsia="新宋体" w:cs="新宋体"/>
          <w:color w:val="auto"/>
          <w:sz w:val="24"/>
        </w:rPr>
      </w:pPr>
    </w:p>
    <w:p w14:paraId="3A50CDE2">
      <w:pPr>
        <w:tabs>
          <w:tab w:val="left" w:pos="6300"/>
        </w:tabs>
        <w:snapToGrid w:val="0"/>
        <w:spacing w:line="500" w:lineRule="exact"/>
        <w:ind w:firstLine="570"/>
        <w:rPr>
          <w:rFonts w:hint="eastAsia" w:ascii="新宋体" w:hAnsi="新宋体" w:eastAsia="新宋体" w:cs="新宋体"/>
          <w:color w:val="auto"/>
          <w:sz w:val="24"/>
        </w:rPr>
      </w:pPr>
    </w:p>
    <w:p w14:paraId="60B99E2D">
      <w:pPr>
        <w:tabs>
          <w:tab w:val="left" w:pos="6300"/>
        </w:tabs>
        <w:snapToGrid w:val="0"/>
        <w:spacing w:line="500" w:lineRule="exact"/>
        <w:ind w:firstLine="570"/>
        <w:rPr>
          <w:rFonts w:hint="eastAsia" w:ascii="新宋体" w:hAnsi="新宋体" w:eastAsia="新宋体" w:cs="新宋体"/>
          <w:color w:val="auto"/>
          <w:sz w:val="24"/>
        </w:rPr>
      </w:pPr>
    </w:p>
    <w:p w14:paraId="4650B326">
      <w:pPr>
        <w:tabs>
          <w:tab w:val="left" w:pos="6300"/>
        </w:tabs>
        <w:snapToGrid w:val="0"/>
        <w:spacing w:line="500" w:lineRule="exact"/>
        <w:ind w:firstLine="570"/>
        <w:rPr>
          <w:rFonts w:hint="eastAsia" w:ascii="新宋体" w:hAnsi="新宋体" w:eastAsia="新宋体" w:cs="新宋体"/>
          <w:color w:val="auto"/>
          <w:sz w:val="24"/>
        </w:rPr>
      </w:pPr>
    </w:p>
    <w:p w14:paraId="0BAEDAB8">
      <w:pPr>
        <w:snapToGrid w:val="0"/>
        <w:spacing w:line="400" w:lineRule="exact"/>
        <w:ind w:firstLine="560" w:firstLineChars="200"/>
        <w:rPr>
          <w:rFonts w:hint="eastAsia" w:ascii="新宋体" w:hAnsi="新宋体" w:eastAsia="新宋体" w:cs="新宋体"/>
          <w:color w:val="auto"/>
          <w:sz w:val="24"/>
          <w:szCs w:val="24"/>
        </w:rPr>
      </w:pPr>
      <w:r>
        <w:rPr>
          <w:rFonts w:hint="eastAsia" w:ascii="新宋体" w:hAnsi="新宋体" w:eastAsia="新宋体" w:cs="新宋体"/>
          <w:color w:val="auto"/>
        </w:rPr>
        <w:br w:type="column"/>
      </w:r>
      <w:r>
        <w:rPr>
          <w:rFonts w:hint="eastAsia" w:ascii="新宋体" w:hAnsi="新宋体" w:eastAsia="新宋体" w:cs="新宋体"/>
          <w:color w:val="auto"/>
          <w:sz w:val="24"/>
          <w:szCs w:val="24"/>
        </w:rPr>
        <w:t>（三）法定代表人授权委托书（格式）</w:t>
      </w:r>
    </w:p>
    <w:p w14:paraId="1B90CD1D">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 xml:space="preserve">    </w:t>
      </w:r>
    </w:p>
    <w:p w14:paraId="0DF62AB4">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szCs w:val="28"/>
        </w:rPr>
        <w:t>磋商项目名称</w:t>
      </w:r>
      <w:r>
        <w:rPr>
          <w:rFonts w:hint="eastAsia" w:ascii="新宋体" w:hAnsi="新宋体" w:eastAsia="新宋体" w:cs="新宋体"/>
          <w:color w:val="auto"/>
          <w:sz w:val="24"/>
        </w:rPr>
        <w:t>：</w:t>
      </w:r>
      <w:r>
        <w:rPr>
          <w:rFonts w:hint="eastAsia" w:ascii="新宋体" w:hAnsi="新宋体" w:eastAsia="新宋体" w:cs="新宋体"/>
          <w:color w:val="auto"/>
          <w:sz w:val="24"/>
          <w:u w:val="single"/>
        </w:rPr>
        <w:t xml:space="preserve">                                                </w:t>
      </w:r>
    </w:p>
    <w:p w14:paraId="089B01FF">
      <w:pPr>
        <w:tabs>
          <w:tab w:val="left" w:pos="6300"/>
        </w:tabs>
        <w:snapToGrid w:val="0"/>
        <w:spacing w:line="500" w:lineRule="exact"/>
        <w:ind w:firstLine="570"/>
        <w:rPr>
          <w:rFonts w:hint="eastAsia" w:ascii="新宋体" w:hAnsi="新宋体" w:eastAsia="新宋体" w:cs="新宋体"/>
          <w:color w:val="auto"/>
          <w:sz w:val="24"/>
        </w:rPr>
      </w:pPr>
    </w:p>
    <w:p w14:paraId="6D18AC47">
      <w:pPr>
        <w:tabs>
          <w:tab w:val="left" w:pos="6300"/>
        </w:tabs>
        <w:snapToGrid w:val="0"/>
        <w:spacing w:line="500" w:lineRule="exact"/>
        <w:rPr>
          <w:rFonts w:hint="eastAsia" w:ascii="新宋体" w:hAnsi="新宋体" w:eastAsia="新宋体" w:cs="新宋体"/>
          <w:color w:val="auto"/>
          <w:sz w:val="24"/>
        </w:rPr>
      </w:pPr>
      <w:r>
        <w:rPr>
          <w:rFonts w:hint="eastAsia" w:ascii="新宋体" w:hAnsi="新宋体" w:eastAsia="新宋体" w:cs="新宋体"/>
          <w:color w:val="auto"/>
          <w:sz w:val="24"/>
        </w:rPr>
        <w:t>致：</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（采购</w:t>
      </w:r>
      <w:r>
        <w:rPr>
          <w:rFonts w:hint="eastAsia" w:ascii="新宋体" w:hAnsi="新宋体" w:eastAsia="新宋体" w:cs="新宋体"/>
          <w:color w:val="auto"/>
          <w:sz w:val="24"/>
          <w:lang w:eastAsia="zh-CN"/>
        </w:rPr>
        <w:t>人</w:t>
      </w:r>
      <w:r>
        <w:rPr>
          <w:rFonts w:hint="eastAsia" w:ascii="新宋体" w:hAnsi="新宋体" w:eastAsia="新宋体" w:cs="新宋体"/>
          <w:color w:val="auto"/>
          <w:sz w:val="24"/>
        </w:rPr>
        <w:t>名称）：</w:t>
      </w:r>
    </w:p>
    <w:p w14:paraId="3F48B23D">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（供应商法定代表人名称）是</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（供应商名称）的法定代表人，特授权</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（被授权人姓名及身份证代码）代表我单位全权办理上述项目的磋商、签约等具体工作，并签署全部有关文件、协议及合同。</w:t>
      </w:r>
    </w:p>
    <w:p w14:paraId="0FF4B56F">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我单位对被授权人的</w:t>
      </w:r>
      <w:r>
        <w:rPr>
          <w:rFonts w:hint="eastAsia" w:ascii="新宋体" w:hAnsi="新宋体" w:eastAsia="新宋体" w:cs="新宋体"/>
          <w:color w:val="auto"/>
          <w:sz w:val="24"/>
          <w:szCs w:val="28"/>
        </w:rPr>
        <w:t>签署</w:t>
      </w:r>
      <w:r>
        <w:rPr>
          <w:rFonts w:hint="eastAsia" w:ascii="新宋体" w:hAnsi="新宋体" w:eastAsia="新宋体" w:cs="新宋体"/>
          <w:color w:val="auto"/>
          <w:sz w:val="24"/>
        </w:rPr>
        <w:t>负全部责任。</w:t>
      </w:r>
    </w:p>
    <w:p w14:paraId="168EB921">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在撤销授权的书面通知以前，本授权书一直有效。被授权人在授权书有效期内签署的所有文件不因授权的撤销而失效。</w:t>
      </w:r>
    </w:p>
    <w:p w14:paraId="2383986D">
      <w:pPr>
        <w:tabs>
          <w:tab w:val="left" w:pos="6300"/>
        </w:tabs>
        <w:snapToGrid w:val="0"/>
        <w:spacing w:line="500" w:lineRule="exact"/>
        <w:ind w:firstLine="570"/>
        <w:rPr>
          <w:rFonts w:hint="eastAsia" w:ascii="新宋体" w:hAnsi="新宋体" w:eastAsia="新宋体" w:cs="新宋体"/>
          <w:color w:val="auto"/>
          <w:sz w:val="24"/>
        </w:rPr>
      </w:pPr>
    </w:p>
    <w:p w14:paraId="7C641F92">
      <w:pPr>
        <w:tabs>
          <w:tab w:val="left" w:pos="6300"/>
        </w:tabs>
        <w:snapToGrid w:val="0"/>
        <w:spacing w:line="500" w:lineRule="exact"/>
        <w:ind w:firstLine="570"/>
        <w:rPr>
          <w:rFonts w:hint="eastAsia" w:ascii="新宋体" w:hAnsi="新宋体" w:eastAsia="新宋体" w:cs="新宋体"/>
          <w:color w:val="auto"/>
          <w:sz w:val="24"/>
        </w:rPr>
      </w:pPr>
    </w:p>
    <w:p w14:paraId="73FF7E3E">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被授权人：                                 供应商法定代表人：</w:t>
      </w:r>
    </w:p>
    <w:p w14:paraId="233D198E">
      <w:pPr>
        <w:tabs>
          <w:tab w:val="left" w:pos="6300"/>
        </w:tabs>
        <w:snapToGrid w:val="0"/>
        <w:spacing w:line="500" w:lineRule="exact"/>
        <w:ind w:firstLine="570"/>
        <w:rPr>
          <w:rFonts w:hint="eastAsia" w:ascii="新宋体" w:hAnsi="新宋体" w:eastAsia="新宋体" w:cs="新宋体"/>
          <w:color w:val="auto"/>
          <w:sz w:val="24"/>
          <w:szCs w:val="28"/>
        </w:rPr>
      </w:pPr>
      <w:r>
        <w:rPr>
          <w:rFonts w:hint="eastAsia" w:ascii="新宋体" w:hAnsi="新宋体" w:eastAsia="新宋体" w:cs="新宋体"/>
          <w:color w:val="auto"/>
          <w:sz w:val="24"/>
          <w:szCs w:val="28"/>
        </w:rPr>
        <w:t>（签署或盖章）                                （签署或盖章）</w:t>
      </w:r>
    </w:p>
    <w:p w14:paraId="36680122">
      <w:pPr>
        <w:tabs>
          <w:tab w:val="left" w:pos="6300"/>
        </w:tabs>
        <w:snapToGrid w:val="0"/>
        <w:spacing w:line="500" w:lineRule="exact"/>
        <w:ind w:firstLine="570"/>
        <w:rPr>
          <w:rFonts w:hint="eastAsia" w:ascii="新宋体" w:hAnsi="新宋体" w:eastAsia="新宋体" w:cs="新宋体"/>
          <w:color w:val="auto"/>
          <w:sz w:val="24"/>
          <w:szCs w:val="28"/>
        </w:rPr>
      </w:pPr>
    </w:p>
    <w:p w14:paraId="3CF2863E">
      <w:pPr>
        <w:tabs>
          <w:tab w:val="left" w:pos="6300"/>
        </w:tabs>
        <w:snapToGrid w:val="0"/>
        <w:spacing w:line="500" w:lineRule="exact"/>
        <w:ind w:firstLine="570"/>
        <w:rPr>
          <w:rFonts w:hint="eastAsia" w:ascii="新宋体" w:hAnsi="新宋体" w:eastAsia="新宋体" w:cs="新宋体"/>
          <w:color w:val="auto"/>
          <w:sz w:val="24"/>
        </w:rPr>
      </w:pPr>
    </w:p>
    <w:p w14:paraId="58FC8D44">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（附：被授权人身份证正反面复印件）</w:t>
      </w:r>
    </w:p>
    <w:p w14:paraId="5F789F99">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 xml:space="preserve">                                          </w:t>
      </w:r>
    </w:p>
    <w:p w14:paraId="741E86BD">
      <w:pPr>
        <w:tabs>
          <w:tab w:val="left" w:pos="6300"/>
        </w:tabs>
        <w:snapToGrid w:val="0"/>
        <w:spacing w:line="500" w:lineRule="exact"/>
        <w:ind w:firstLine="570"/>
        <w:rPr>
          <w:rFonts w:hint="eastAsia" w:ascii="新宋体" w:hAnsi="新宋体" w:eastAsia="新宋体" w:cs="新宋体"/>
          <w:color w:val="auto"/>
          <w:sz w:val="24"/>
        </w:rPr>
      </w:pPr>
    </w:p>
    <w:p w14:paraId="6BC7E962">
      <w:pPr>
        <w:tabs>
          <w:tab w:val="left" w:pos="6300"/>
        </w:tabs>
        <w:snapToGrid w:val="0"/>
        <w:spacing w:line="500" w:lineRule="exact"/>
        <w:ind w:firstLine="570"/>
        <w:rPr>
          <w:rFonts w:hint="eastAsia" w:ascii="新宋体" w:hAnsi="新宋体" w:eastAsia="新宋体" w:cs="新宋体"/>
          <w:color w:val="auto"/>
          <w:sz w:val="24"/>
        </w:rPr>
      </w:pPr>
    </w:p>
    <w:p w14:paraId="64071F66">
      <w:pPr>
        <w:tabs>
          <w:tab w:val="left" w:pos="6300"/>
        </w:tabs>
        <w:snapToGrid w:val="0"/>
        <w:spacing w:line="500" w:lineRule="exact"/>
        <w:ind w:right="480" w:firstLine="570"/>
        <w:jc w:val="right"/>
        <w:rPr>
          <w:rFonts w:hint="eastAsia" w:ascii="新宋体" w:hAnsi="新宋体" w:eastAsia="新宋体" w:cs="新宋体"/>
          <w:color w:val="auto"/>
          <w:sz w:val="24"/>
        </w:rPr>
      </w:pPr>
      <w:r>
        <w:rPr>
          <w:rFonts w:hint="eastAsia" w:ascii="新宋体" w:hAnsi="新宋体" w:eastAsia="新宋体" w:cs="新宋体"/>
          <w:color w:val="auto"/>
          <w:sz w:val="24"/>
        </w:rPr>
        <w:t>（供应商公章）</w:t>
      </w:r>
    </w:p>
    <w:p w14:paraId="5D848F52">
      <w:pPr>
        <w:tabs>
          <w:tab w:val="left" w:pos="6300"/>
        </w:tabs>
        <w:snapToGrid w:val="0"/>
        <w:spacing w:line="500" w:lineRule="exact"/>
        <w:ind w:right="480" w:firstLine="570"/>
        <w:jc w:val="right"/>
        <w:rPr>
          <w:rFonts w:hint="eastAsia" w:ascii="新宋体" w:hAnsi="新宋体" w:eastAsia="新宋体" w:cs="新宋体"/>
          <w:color w:val="auto"/>
          <w:sz w:val="24"/>
        </w:rPr>
      </w:pPr>
      <w:r>
        <w:rPr>
          <w:rFonts w:hint="eastAsia" w:ascii="新宋体" w:hAnsi="新宋体" w:eastAsia="新宋体" w:cs="新宋体"/>
          <w:color w:val="auto"/>
          <w:sz w:val="24"/>
        </w:rPr>
        <w:t>年   月   日</w:t>
      </w:r>
    </w:p>
    <w:p w14:paraId="5ED37325">
      <w:pPr>
        <w:tabs>
          <w:tab w:val="left" w:pos="6300"/>
        </w:tabs>
        <w:snapToGrid w:val="0"/>
        <w:spacing w:line="500" w:lineRule="exact"/>
        <w:ind w:right="480" w:firstLine="570"/>
        <w:jc w:val="left"/>
        <w:rPr>
          <w:rFonts w:hint="eastAsia" w:ascii="新宋体" w:hAnsi="新宋体" w:eastAsia="新宋体" w:cs="新宋体"/>
          <w:color w:val="auto"/>
          <w:sz w:val="24"/>
        </w:rPr>
      </w:pPr>
      <w:r>
        <w:rPr>
          <w:rFonts w:hint="eastAsia" w:ascii="新宋体" w:hAnsi="新宋体" w:eastAsia="新宋体" w:cs="新宋体"/>
          <w:color w:val="auto"/>
          <w:sz w:val="24"/>
        </w:rPr>
        <w:t>被授权人电话：XXXXXXX     电子邮箱：XXXXXX@XXXXX（若法定代表人办理并签署响应文件的可不填写）</w:t>
      </w:r>
    </w:p>
    <w:p w14:paraId="0F9A8BF7">
      <w:pPr>
        <w:tabs>
          <w:tab w:val="left" w:pos="6300"/>
        </w:tabs>
        <w:snapToGrid w:val="0"/>
        <w:spacing w:line="500" w:lineRule="exact"/>
        <w:ind w:right="480" w:firstLine="570"/>
        <w:jc w:val="left"/>
        <w:rPr>
          <w:rFonts w:hint="eastAsia" w:ascii="新宋体" w:hAnsi="新宋体" w:eastAsia="新宋体" w:cs="新宋体"/>
          <w:color w:val="auto"/>
          <w:sz w:val="24"/>
        </w:rPr>
      </w:pPr>
      <w:r>
        <w:rPr>
          <w:rFonts w:hint="eastAsia" w:ascii="新宋体" w:hAnsi="新宋体" w:eastAsia="新宋体" w:cs="新宋体"/>
          <w:color w:val="auto"/>
          <w:sz w:val="24"/>
        </w:rPr>
        <w:t>注：</w:t>
      </w:r>
    </w:p>
    <w:p w14:paraId="09D55226">
      <w:pPr>
        <w:tabs>
          <w:tab w:val="left" w:pos="6300"/>
        </w:tabs>
        <w:snapToGrid w:val="0"/>
        <w:spacing w:line="500" w:lineRule="exact"/>
        <w:ind w:right="480" w:firstLine="570"/>
        <w:jc w:val="left"/>
        <w:rPr>
          <w:rFonts w:hint="eastAsia" w:ascii="新宋体" w:hAnsi="新宋体" w:eastAsia="新宋体" w:cs="新宋体"/>
          <w:color w:val="auto"/>
          <w:sz w:val="24"/>
        </w:rPr>
      </w:pPr>
      <w:r>
        <w:rPr>
          <w:rFonts w:hint="eastAsia" w:ascii="新宋体" w:hAnsi="新宋体" w:eastAsia="新宋体" w:cs="新宋体"/>
          <w:color w:val="auto"/>
          <w:sz w:val="24"/>
        </w:rPr>
        <w:t>1.若为法定代表人办理并签署响应文件的，不提供此文件。</w:t>
      </w:r>
    </w:p>
    <w:p w14:paraId="3503D489">
      <w:pPr>
        <w:tabs>
          <w:tab w:val="left" w:pos="6300"/>
        </w:tabs>
        <w:snapToGrid w:val="0"/>
        <w:spacing w:line="500" w:lineRule="exact"/>
        <w:ind w:firstLine="570"/>
        <w:rPr>
          <w:rFonts w:hint="eastAsia" w:ascii="新宋体" w:hAnsi="新宋体" w:eastAsia="新宋体" w:cs="新宋体"/>
          <w:color w:val="auto"/>
          <w:sz w:val="24"/>
        </w:rPr>
      </w:pPr>
      <w:r>
        <w:rPr>
          <w:rFonts w:hint="eastAsia" w:ascii="新宋体" w:hAnsi="新宋体" w:eastAsia="新宋体" w:cs="新宋体"/>
          <w:color w:val="auto"/>
          <w:sz w:val="24"/>
        </w:rPr>
        <w:t>2.若为联合体参与的，法定代表人授权委托书由联合体主办方</w:t>
      </w:r>
      <w:r>
        <w:rPr>
          <w:rFonts w:hint="eastAsia" w:ascii="新宋体" w:hAnsi="新宋体" w:eastAsia="新宋体" w:cs="新宋体"/>
          <w:color w:val="auto"/>
          <w:kern w:val="0"/>
          <w:sz w:val="24"/>
          <w:szCs w:val="24"/>
        </w:rPr>
        <w:t>（主体）</w:t>
      </w:r>
      <w:r>
        <w:rPr>
          <w:rFonts w:hint="eastAsia" w:ascii="新宋体" w:hAnsi="新宋体" w:eastAsia="新宋体" w:cs="新宋体"/>
          <w:color w:val="auto"/>
          <w:sz w:val="24"/>
        </w:rPr>
        <w:t>出具。</w:t>
      </w:r>
    </w:p>
    <w:p w14:paraId="5AF5A34E">
      <w:pPr>
        <w:tabs>
          <w:tab w:val="left" w:pos="6300"/>
        </w:tabs>
        <w:snapToGrid w:val="0"/>
        <w:spacing w:line="500" w:lineRule="exact"/>
        <w:ind w:firstLine="570"/>
        <w:rPr>
          <w:rFonts w:hint="eastAsia" w:ascii="新宋体" w:hAnsi="新宋体" w:eastAsia="新宋体" w:cs="新宋体"/>
          <w:color w:val="auto"/>
          <w:sz w:val="24"/>
          <w:szCs w:val="24"/>
        </w:rPr>
      </w:pPr>
      <w:r>
        <w:rPr>
          <w:rFonts w:hint="eastAsia" w:ascii="新宋体" w:hAnsi="新宋体" w:eastAsia="新宋体" w:cs="新宋体"/>
          <w:color w:val="auto"/>
        </w:rPr>
        <w:br w:type="column"/>
      </w:r>
      <w:r>
        <w:rPr>
          <w:rFonts w:hint="eastAsia" w:ascii="新宋体" w:hAnsi="新宋体" w:eastAsia="新宋体" w:cs="新宋体"/>
          <w:color w:val="auto"/>
          <w:sz w:val="24"/>
          <w:szCs w:val="24"/>
        </w:rPr>
        <w:t>（四）</w:t>
      </w:r>
      <w:r>
        <w:rPr>
          <w:rFonts w:hint="eastAsia" w:ascii="新宋体" w:hAnsi="新宋体" w:eastAsia="新宋体" w:cs="新宋体"/>
          <w:color w:val="auto"/>
          <w:sz w:val="24"/>
          <w:szCs w:val="28"/>
        </w:rPr>
        <w:t>基本资格条件承诺函</w:t>
      </w:r>
    </w:p>
    <w:p w14:paraId="4050C740">
      <w:pPr>
        <w:tabs>
          <w:tab w:val="left" w:pos="6300"/>
        </w:tabs>
        <w:snapToGrid w:val="0"/>
        <w:spacing w:line="500" w:lineRule="exact"/>
        <w:ind w:firstLine="643" w:firstLineChars="200"/>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基本资格条件承诺函</w:t>
      </w:r>
    </w:p>
    <w:p w14:paraId="499FC3D9">
      <w:pPr>
        <w:tabs>
          <w:tab w:val="left" w:pos="6300"/>
        </w:tabs>
        <w:snapToGrid w:val="0"/>
        <w:spacing w:line="530" w:lineRule="exact"/>
        <w:rPr>
          <w:rFonts w:hint="eastAsia" w:ascii="新宋体" w:hAnsi="新宋体" w:eastAsia="新宋体" w:cs="新宋体"/>
          <w:color w:val="auto"/>
          <w:sz w:val="24"/>
        </w:rPr>
      </w:pPr>
    </w:p>
    <w:p w14:paraId="12D4CC1B">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致</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（采购</w:t>
      </w:r>
      <w:r>
        <w:rPr>
          <w:rFonts w:hint="eastAsia" w:ascii="新宋体" w:hAnsi="新宋体" w:eastAsia="新宋体" w:cs="新宋体"/>
          <w:color w:val="auto"/>
          <w:sz w:val="24"/>
          <w:lang w:eastAsia="zh-CN"/>
        </w:rPr>
        <w:t>人</w:t>
      </w:r>
      <w:r>
        <w:rPr>
          <w:rFonts w:hint="eastAsia" w:ascii="新宋体" w:hAnsi="新宋体" w:eastAsia="新宋体" w:cs="新宋体"/>
          <w:color w:val="auto"/>
          <w:sz w:val="24"/>
        </w:rPr>
        <w:t>名称）：</w:t>
      </w:r>
    </w:p>
    <w:p w14:paraId="0389A5F0">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 xml:space="preserve">    </w:t>
      </w:r>
      <w:r>
        <w:rPr>
          <w:rFonts w:hint="eastAsia" w:ascii="新宋体" w:hAnsi="新宋体" w:eastAsia="新宋体" w:cs="新宋体"/>
          <w:color w:val="auto"/>
          <w:sz w:val="24"/>
          <w:u w:val="single"/>
        </w:rPr>
        <w:t xml:space="preserve">              </w:t>
      </w:r>
      <w:r>
        <w:rPr>
          <w:rFonts w:hint="eastAsia" w:ascii="新宋体" w:hAnsi="新宋体" w:eastAsia="新宋体" w:cs="新宋体"/>
          <w:color w:val="auto"/>
          <w:sz w:val="24"/>
        </w:rPr>
        <w:t>（供应商名称）郑重承诺：</w:t>
      </w:r>
    </w:p>
    <w:p w14:paraId="2E2C07ED">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1.我方具有良好的商业信誉和健全的财务会计制度，具有履行合同所必需的设备和专业技术能力，具</w:t>
      </w:r>
      <w:r>
        <w:rPr>
          <w:rFonts w:hint="eastAsia" w:ascii="新宋体" w:hAnsi="新宋体" w:eastAsia="新宋体" w:cs="新宋体"/>
          <w:color w:val="auto"/>
          <w:sz w:val="24"/>
          <w:lang w:val="zh-CN"/>
        </w:rPr>
        <w:t>有依法缴纳税收和社会保障金的良好记录</w:t>
      </w:r>
      <w:r>
        <w:rPr>
          <w:rFonts w:hint="eastAsia" w:ascii="新宋体" w:hAnsi="新宋体" w:eastAsia="新宋体" w:cs="新宋体"/>
          <w:color w:val="auto"/>
          <w:sz w:val="24"/>
        </w:rPr>
        <w:t>，参加本项目采购活动前三年内无重大违法活动记录。</w:t>
      </w:r>
    </w:p>
    <w:p w14:paraId="1D19BBB8">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2.我方未列入在信用中国网站（www.creditchina.gov.cn）“失信被执行人”、“重大税收违法案件当事人名单”中，也未列入中国政府采购网（www.ccgp.gov.cn）“政府采购严重违法失信行为记录名单”中。</w:t>
      </w:r>
    </w:p>
    <w:p w14:paraId="42C9C9A1">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3.我方在采购项目评审（评标）环节结束后，随时接受采购人、采购代理机构的检查验证，配合提供相关证明材料，证明符合《中华人民共和国政府采购法》规定的供应商基本资格条件。</w:t>
      </w:r>
    </w:p>
    <w:p w14:paraId="06C757F4">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我方对以上承诺负全部法律责任。</w:t>
      </w:r>
    </w:p>
    <w:p w14:paraId="3E55E9EE">
      <w:pPr>
        <w:tabs>
          <w:tab w:val="left" w:pos="6300"/>
        </w:tabs>
        <w:snapToGrid w:val="0"/>
        <w:spacing w:line="500" w:lineRule="exact"/>
        <w:ind w:firstLine="480" w:firstLineChars="200"/>
        <w:rPr>
          <w:rFonts w:hint="eastAsia" w:ascii="新宋体" w:hAnsi="新宋体" w:eastAsia="新宋体" w:cs="新宋体"/>
          <w:color w:val="auto"/>
          <w:sz w:val="24"/>
        </w:rPr>
      </w:pPr>
      <w:r>
        <w:rPr>
          <w:rFonts w:hint="eastAsia" w:ascii="新宋体" w:hAnsi="新宋体" w:eastAsia="新宋体" w:cs="新宋体"/>
          <w:color w:val="auto"/>
          <w:sz w:val="24"/>
        </w:rPr>
        <w:t>特此承诺。</w:t>
      </w:r>
    </w:p>
    <w:p w14:paraId="06CBE0E5">
      <w:pPr>
        <w:tabs>
          <w:tab w:val="left" w:pos="6300"/>
        </w:tabs>
        <w:snapToGrid w:val="0"/>
        <w:spacing w:line="500" w:lineRule="exact"/>
        <w:ind w:firstLine="480" w:firstLineChars="200"/>
        <w:rPr>
          <w:rFonts w:hint="eastAsia" w:ascii="新宋体" w:hAnsi="新宋体" w:eastAsia="新宋体" w:cs="新宋体"/>
          <w:color w:val="auto"/>
          <w:sz w:val="24"/>
        </w:rPr>
      </w:pPr>
    </w:p>
    <w:p w14:paraId="10C802AA">
      <w:pPr>
        <w:tabs>
          <w:tab w:val="left" w:pos="6300"/>
        </w:tabs>
        <w:snapToGrid w:val="0"/>
        <w:spacing w:line="500" w:lineRule="exact"/>
        <w:ind w:firstLine="480" w:firstLineChars="200"/>
        <w:jc w:val="right"/>
        <w:rPr>
          <w:rFonts w:hint="eastAsia" w:ascii="新宋体" w:hAnsi="新宋体" w:eastAsia="新宋体" w:cs="新宋体"/>
          <w:color w:val="auto"/>
          <w:sz w:val="24"/>
        </w:rPr>
      </w:pPr>
      <w:r>
        <w:rPr>
          <w:rFonts w:hint="eastAsia" w:ascii="新宋体" w:hAnsi="新宋体" w:eastAsia="新宋体" w:cs="新宋体"/>
          <w:color w:val="auto"/>
          <w:sz w:val="24"/>
        </w:rPr>
        <w:t>（供应商公章）</w:t>
      </w:r>
    </w:p>
    <w:p w14:paraId="73698A16">
      <w:pPr>
        <w:tabs>
          <w:tab w:val="left" w:pos="6300"/>
        </w:tabs>
        <w:snapToGrid w:val="0"/>
        <w:spacing w:line="500" w:lineRule="exact"/>
        <w:ind w:firstLine="7920" w:firstLineChars="3300"/>
        <w:rPr>
          <w:rFonts w:hint="eastAsia" w:ascii="新宋体" w:hAnsi="新宋体" w:eastAsia="新宋体" w:cs="新宋体"/>
          <w:color w:val="auto"/>
          <w:sz w:val="24"/>
          <w:szCs w:val="24"/>
        </w:rPr>
      </w:pPr>
      <w:r>
        <w:rPr>
          <w:rFonts w:hint="eastAsia" w:ascii="新宋体" w:hAnsi="新宋体" w:eastAsia="新宋体" w:cs="新宋体"/>
          <w:color w:val="auto"/>
          <w:sz w:val="24"/>
        </w:rPr>
        <w:t>年   月   日</w:t>
      </w:r>
    </w:p>
    <w:p w14:paraId="1376C606">
      <w:pPr>
        <w:snapToGrid w:val="0"/>
        <w:spacing w:line="400" w:lineRule="exact"/>
        <w:ind w:firstLine="560" w:firstLineChars="200"/>
        <w:rPr>
          <w:rFonts w:hint="eastAsia" w:ascii="新宋体" w:hAnsi="新宋体" w:eastAsia="新宋体" w:cs="新宋体"/>
          <w:color w:val="auto"/>
          <w:sz w:val="24"/>
          <w:szCs w:val="24"/>
        </w:rPr>
      </w:pPr>
      <w:r>
        <w:rPr>
          <w:rFonts w:hint="eastAsia" w:ascii="新宋体" w:hAnsi="新宋体" w:eastAsia="新宋体" w:cs="新宋体"/>
          <w:color w:val="auto"/>
        </w:rPr>
        <w:br w:type="page"/>
      </w:r>
      <w:r>
        <w:rPr>
          <w:rFonts w:hint="eastAsia" w:ascii="新宋体" w:hAnsi="新宋体" w:eastAsia="新宋体" w:cs="新宋体"/>
          <w:color w:val="auto"/>
          <w:sz w:val="24"/>
          <w:szCs w:val="24"/>
        </w:rPr>
        <w:t>（五）特定资格条件证明文件</w:t>
      </w:r>
    </w:p>
    <w:p w14:paraId="53C14961">
      <w:pPr>
        <w:tabs>
          <w:tab w:val="left" w:pos="6300"/>
        </w:tabs>
        <w:snapToGrid w:val="0"/>
        <w:spacing w:line="400" w:lineRule="exact"/>
        <w:ind w:firstLine="480" w:firstLineChars="200"/>
        <w:rPr>
          <w:rFonts w:hint="eastAsia" w:ascii="新宋体" w:hAnsi="新宋体" w:eastAsia="新宋体" w:cs="新宋体"/>
          <w:color w:val="auto"/>
          <w:sz w:val="24"/>
          <w:szCs w:val="24"/>
        </w:rPr>
      </w:pPr>
    </w:p>
    <w:p w14:paraId="29F0470D">
      <w:pPr>
        <w:pStyle w:val="3"/>
        <w:adjustRightInd w:val="0"/>
        <w:snapToGrid w:val="0"/>
        <w:spacing w:before="0" w:after="0" w:line="400" w:lineRule="exact"/>
        <w:ind w:firstLine="560" w:firstLineChars="200"/>
        <w:rPr>
          <w:rFonts w:hint="eastAsia" w:ascii="新宋体" w:hAnsi="新宋体" w:eastAsia="新宋体" w:cs="新宋体"/>
          <w:color w:val="auto"/>
          <w:sz w:val="24"/>
        </w:rPr>
      </w:pPr>
      <w:r>
        <w:rPr>
          <w:rFonts w:hint="eastAsia" w:ascii="新宋体" w:hAnsi="新宋体" w:eastAsia="新宋体" w:cs="新宋体"/>
          <w:b w:val="0"/>
          <w:color w:val="auto"/>
          <w:sz w:val="28"/>
        </w:rPr>
        <w:br w:type="page"/>
      </w:r>
      <w:bookmarkStart w:id="63" w:name="_Toc9852"/>
      <w:r>
        <w:rPr>
          <w:rFonts w:hint="eastAsia" w:ascii="新宋体" w:hAnsi="新宋体" w:eastAsia="新宋体" w:cs="新宋体"/>
          <w:color w:val="auto"/>
          <w:sz w:val="24"/>
        </w:rPr>
        <w:t>五、其他资料</w:t>
      </w:r>
      <w:bookmarkEnd w:id="63"/>
    </w:p>
    <w:p w14:paraId="2CFC2FCC">
      <w:pPr>
        <w:snapToGrid w:val="0"/>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一</w:t>
      </w:r>
      <w:r>
        <w:rPr>
          <w:rFonts w:hint="eastAsia" w:ascii="新宋体" w:hAnsi="新宋体" w:eastAsia="新宋体" w:cs="新宋体"/>
          <w:color w:val="auto"/>
          <w:sz w:val="24"/>
          <w:szCs w:val="24"/>
        </w:rPr>
        <w:t>）其他与项目有关的资料</w:t>
      </w:r>
    </w:p>
    <w:p w14:paraId="1858147B">
      <w:pPr>
        <w:spacing w:line="4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其他与项目有关的资料（自附）：供应商总体情况介绍、其他与本项目有关的资料等。</w:t>
      </w:r>
    </w:p>
    <w:p w14:paraId="429D904F">
      <w:pPr>
        <w:spacing w:line="360" w:lineRule="auto"/>
        <w:ind w:firstLine="480" w:firstLineChars="200"/>
        <w:rPr>
          <w:rFonts w:hint="eastAsia" w:ascii="新宋体" w:hAnsi="新宋体" w:eastAsia="新宋体" w:cs="新宋体"/>
          <w:color w:val="auto"/>
          <w:sz w:val="24"/>
          <w:szCs w:val="24"/>
        </w:rPr>
      </w:pPr>
    </w:p>
    <w:p w14:paraId="13BE4C34">
      <w:pPr>
        <w:spacing w:line="360" w:lineRule="auto"/>
        <w:ind w:firstLine="480" w:firstLineChars="200"/>
        <w:jc w:val="center"/>
        <w:rPr>
          <w:rFonts w:hint="eastAsia" w:ascii="新宋体" w:hAnsi="新宋体" w:eastAsia="新宋体" w:cs="新宋体"/>
          <w:color w:val="auto"/>
          <w:sz w:val="24"/>
          <w:szCs w:val="24"/>
        </w:rPr>
      </w:pPr>
    </w:p>
    <w:p w14:paraId="70A25EBF">
      <w:pPr>
        <w:spacing w:line="360" w:lineRule="auto"/>
        <w:ind w:firstLine="480" w:firstLineChars="200"/>
        <w:jc w:val="center"/>
        <w:rPr>
          <w:rFonts w:hint="eastAsia" w:ascii="新宋体" w:hAnsi="新宋体" w:eastAsia="新宋体" w:cs="新宋体"/>
          <w:color w:val="auto"/>
          <w:sz w:val="24"/>
          <w:szCs w:val="24"/>
        </w:rPr>
      </w:pPr>
    </w:p>
    <w:p w14:paraId="2F8BE730">
      <w:pPr>
        <w:spacing w:line="360" w:lineRule="auto"/>
        <w:ind w:firstLine="480" w:firstLineChars="200"/>
        <w:jc w:val="center"/>
        <w:rPr>
          <w:rFonts w:hint="eastAsia" w:ascii="新宋体" w:hAnsi="新宋体" w:eastAsia="新宋体" w:cs="新宋体"/>
          <w:color w:val="auto"/>
          <w:sz w:val="24"/>
          <w:szCs w:val="24"/>
        </w:rPr>
      </w:pPr>
    </w:p>
    <w:p w14:paraId="26B4AB10">
      <w:pPr>
        <w:spacing w:line="360" w:lineRule="auto"/>
        <w:ind w:firstLine="480" w:firstLineChars="200"/>
        <w:jc w:val="center"/>
        <w:rPr>
          <w:rFonts w:hint="eastAsia" w:ascii="新宋体" w:hAnsi="新宋体" w:eastAsia="新宋体" w:cs="新宋体"/>
          <w:color w:val="auto"/>
          <w:sz w:val="24"/>
          <w:szCs w:val="24"/>
        </w:rPr>
      </w:pPr>
    </w:p>
    <w:p w14:paraId="0402798E">
      <w:pPr>
        <w:spacing w:line="360" w:lineRule="auto"/>
        <w:ind w:firstLine="480" w:firstLineChars="200"/>
        <w:jc w:val="center"/>
        <w:rPr>
          <w:rFonts w:hint="eastAsia" w:ascii="新宋体" w:hAnsi="新宋体" w:eastAsia="新宋体" w:cs="新宋体"/>
          <w:color w:val="auto"/>
          <w:sz w:val="24"/>
          <w:szCs w:val="24"/>
        </w:rPr>
      </w:pPr>
    </w:p>
    <w:p w14:paraId="65FD93B7">
      <w:pPr>
        <w:spacing w:line="360" w:lineRule="auto"/>
        <w:ind w:firstLine="480" w:firstLineChars="200"/>
        <w:jc w:val="center"/>
        <w:rPr>
          <w:rFonts w:hint="eastAsia" w:ascii="新宋体" w:hAnsi="新宋体" w:eastAsia="新宋体" w:cs="新宋体"/>
          <w:color w:val="auto"/>
          <w:sz w:val="24"/>
          <w:szCs w:val="24"/>
        </w:rPr>
      </w:pPr>
    </w:p>
    <w:p w14:paraId="1917D6C0">
      <w:pPr>
        <w:spacing w:line="360" w:lineRule="auto"/>
        <w:ind w:firstLine="480" w:firstLineChars="200"/>
        <w:jc w:val="center"/>
        <w:rPr>
          <w:rFonts w:hint="eastAsia" w:ascii="新宋体" w:hAnsi="新宋体" w:eastAsia="新宋体" w:cs="新宋体"/>
          <w:color w:val="auto"/>
          <w:sz w:val="24"/>
          <w:szCs w:val="24"/>
        </w:rPr>
      </w:pPr>
    </w:p>
    <w:p w14:paraId="1468764B">
      <w:pPr>
        <w:spacing w:line="360" w:lineRule="auto"/>
        <w:ind w:firstLine="480" w:firstLineChars="200"/>
        <w:jc w:val="center"/>
        <w:rPr>
          <w:rFonts w:hint="eastAsia" w:ascii="新宋体" w:hAnsi="新宋体" w:eastAsia="新宋体" w:cs="新宋体"/>
          <w:color w:val="auto"/>
          <w:sz w:val="24"/>
          <w:szCs w:val="24"/>
        </w:rPr>
      </w:pPr>
    </w:p>
    <w:p w14:paraId="43B4C6A4">
      <w:pPr>
        <w:spacing w:line="360" w:lineRule="auto"/>
        <w:ind w:firstLine="480" w:firstLineChars="200"/>
        <w:jc w:val="center"/>
        <w:rPr>
          <w:rFonts w:hint="eastAsia" w:ascii="新宋体" w:hAnsi="新宋体" w:eastAsia="新宋体" w:cs="新宋体"/>
          <w:color w:val="auto"/>
          <w:sz w:val="24"/>
          <w:szCs w:val="24"/>
        </w:rPr>
      </w:pPr>
    </w:p>
    <w:p w14:paraId="1AFE7D96">
      <w:pPr>
        <w:spacing w:line="360" w:lineRule="auto"/>
        <w:ind w:firstLine="480" w:firstLineChars="200"/>
        <w:jc w:val="center"/>
        <w:rPr>
          <w:rFonts w:hint="eastAsia" w:ascii="新宋体" w:hAnsi="新宋体" w:eastAsia="新宋体" w:cs="新宋体"/>
          <w:color w:val="auto"/>
          <w:sz w:val="24"/>
          <w:szCs w:val="24"/>
        </w:rPr>
      </w:pPr>
    </w:p>
    <w:p w14:paraId="14201B2E">
      <w:pPr>
        <w:spacing w:line="360" w:lineRule="auto"/>
        <w:ind w:firstLine="480" w:firstLineChars="200"/>
        <w:jc w:val="center"/>
        <w:rPr>
          <w:rFonts w:hint="eastAsia" w:ascii="新宋体" w:hAnsi="新宋体" w:eastAsia="新宋体" w:cs="新宋体"/>
          <w:color w:val="auto"/>
          <w:sz w:val="24"/>
          <w:szCs w:val="24"/>
        </w:rPr>
      </w:pPr>
    </w:p>
    <w:p w14:paraId="40668108">
      <w:pPr>
        <w:spacing w:line="360" w:lineRule="auto"/>
        <w:ind w:firstLine="480" w:firstLineChars="200"/>
        <w:jc w:val="center"/>
        <w:rPr>
          <w:rFonts w:hint="eastAsia" w:ascii="新宋体" w:hAnsi="新宋体" w:eastAsia="新宋体" w:cs="新宋体"/>
          <w:color w:val="auto"/>
          <w:sz w:val="24"/>
          <w:szCs w:val="24"/>
        </w:rPr>
      </w:pPr>
    </w:p>
    <w:p w14:paraId="2915ECC8">
      <w:pPr>
        <w:spacing w:line="360" w:lineRule="auto"/>
        <w:ind w:firstLine="480" w:firstLineChars="200"/>
        <w:jc w:val="center"/>
        <w:rPr>
          <w:rFonts w:hint="eastAsia" w:ascii="新宋体" w:hAnsi="新宋体" w:eastAsia="新宋体" w:cs="新宋体"/>
          <w:color w:val="auto"/>
          <w:sz w:val="24"/>
          <w:szCs w:val="24"/>
        </w:rPr>
      </w:pPr>
    </w:p>
    <w:p w14:paraId="18C54BE6">
      <w:pPr>
        <w:spacing w:line="360" w:lineRule="auto"/>
        <w:ind w:firstLine="480" w:firstLineChars="200"/>
        <w:jc w:val="center"/>
        <w:rPr>
          <w:rFonts w:hint="eastAsia" w:ascii="新宋体" w:hAnsi="新宋体" w:eastAsia="新宋体" w:cs="新宋体"/>
          <w:color w:val="auto"/>
          <w:sz w:val="24"/>
          <w:szCs w:val="24"/>
        </w:rPr>
      </w:pPr>
    </w:p>
    <w:p w14:paraId="2A66E65A">
      <w:pPr>
        <w:spacing w:line="360" w:lineRule="auto"/>
        <w:ind w:firstLine="480" w:firstLineChars="200"/>
        <w:jc w:val="center"/>
        <w:rPr>
          <w:rFonts w:hint="eastAsia" w:ascii="新宋体" w:hAnsi="新宋体" w:eastAsia="新宋体" w:cs="新宋体"/>
          <w:color w:val="auto"/>
          <w:sz w:val="24"/>
          <w:szCs w:val="24"/>
        </w:rPr>
      </w:pPr>
    </w:p>
    <w:p w14:paraId="3554CCA1">
      <w:pPr>
        <w:spacing w:line="360" w:lineRule="auto"/>
        <w:jc w:val="center"/>
        <w:outlineLvl w:val="0"/>
        <w:rPr>
          <w:rFonts w:hint="eastAsia" w:ascii="新宋体" w:hAnsi="新宋体" w:eastAsia="新宋体" w:cs="新宋体"/>
          <w:color w:val="auto"/>
        </w:rPr>
      </w:pPr>
      <w:r>
        <w:rPr>
          <w:rFonts w:hint="eastAsia" w:ascii="新宋体" w:hAnsi="新宋体" w:eastAsia="新宋体" w:cs="新宋体"/>
          <w:color w:val="auto"/>
          <w:sz w:val="24"/>
          <w:szCs w:val="24"/>
        </w:rPr>
        <w:t>（结束）</w:t>
      </w:r>
    </w:p>
    <w:p w14:paraId="751D01B5">
      <w:pPr>
        <w:rPr>
          <w:rFonts w:hint="eastAsia" w:ascii="新宋体" w:hAnsi="新宋体" w:eastAsia="新宋体" w:cs="新宋体"/>
          <w:color w:val="auto"/>
        </w:rPr>
      </w:pPr>
      <w:r>
        <w:rPr>
          <w:rFonts w:hint="eastAsia" w:ascii="新宋体" w:hAnsi="新宋体" w:eastAsia="新宋体" w:cs="新宋体"/>
          <w:color w:val="auto"/>
        </w:rPr>
        <w:br w:type="page"/>
      </w:r>
    </w:p>
    <w:p w14:paraId="41372D7B">
      <w:pPr>
        <w:pStyle w:val="32"/>
        <w:rPr>
          <w:rFonts w:hint="eastAsia" w:ascii="新宋体" w:hAnsi="新宋体" w:eastAsia="新宋体" w:cs="新宋体"/>
          <w:color w:val="000000"/>
        </w:rPr>
      </w:pPr>
      <w:bookmarkStart w:id="64" w:name="_Toc23265"/>
      <w:r>
        <w:rPr>
          <w:rFonts w:hint="eastAsia" w:ascii="新宋体" w:hAnsi="新宋体" w:eastAsia="新宋体" w:cs="新宋体"/>
          <w:color w:val="000000"/>
        </w:rPr>
        <w:t>附件一（1）：最后报价表  项目总价报价</w:t>
      </w:r>
      <w:bookmarkEnd w:id="64"/>
    </w:p>
    <w:p w14:paraId="45A44757">
      <w:pPr>
        <w:ind w:firstLine="480"/>
        <w:rPr>
          <w:rFonts w:hint="eastAsia" w:ascii="新宋体" w:hAnsi="新宋体" w:eastAsia="新宋体" w:cs="新宋体"/>
          <w:color w:val="000000"/>
        </w:rPr>
      </w:pPr>
    </w:p>
    <w:p w14:paraId="4607FC36">
      <w:pPr>
        <w:pStyle w:val="5"/>
        <w:tabs>
          <w:tab w:val="left" w:pos="720"/>
        </w:tabs>
        <w:spacing w:before="24" w:after="24"/>
        <w:ind w:firstLine="527"/>
        <w:rPr>
          <w:rFonts w:hint="eastAsia" w:ascii="新宋体" w:hAnsi="新宋体" w:eastAsia="新宋体" w:cs="新宋体"/>
          <w:color w:val="000000"/>
        </w:rPr>
      </w:pPr>
      <w:r>
        <w:rPr>
          <w:rFonts w:hint="eastAsia" w:ascii="新宋体" w:hAnsi="新宋体" w:eastAsia="新宋体" w:cs="新宋体"/>
          <w:color w:val="000000"/>
        </w:rPr>
        <w:t xml:space="preserve">                           时间：    年   月    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451"/>
      </w:tblGrid>
      <w:tr w14:paraId="1A98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940" w:type="dxa"/>
            <w:noWrap w:val="0"/>
            <w:vAlign w:val="center"/>
          </w:tcPr>
          <w:p w14:paraId="42174844">
            <w:pPr>
              <w:jc w:val="center"/>
              <w:rPr>
                <w:rFonts w:hint="eastAsia" w:ascii="新宋体" w:hAnsi="新宋体" w:eastAsia="新宋体" w:cs="新宋体"/>
                <w:color w:val="000000"/>
                <w:szCs w:val="28"/>
              </w:rPr>
            </w:pPr>
            <w:r>
              <w:rPr>
                <w:rFonts w:hint="eastAsia" w:ascii="新宋体" w:hAnsi="新宋体" w:eastAsia="新宋体" w:cs="新宋体"/>
                <w:color w:val="000000"/>
                <w:szCs w:val="28"/>
              </w:rPr>
              <w:t>项目名称</w:t>
            </w:r>
          </w:p>
        </w:tc>
        <w:tc>
          <w:tcPr>
            <w:tcW w:w="6451" w:type="dxa"/>
            <w:noWrap w:val="0"/>
            <w:vAlign w:val="center"/>
          </w:tcPr>
          <w:p w14:paraId="4573443B">
            <w:pPr>
              <w:jc w:val="center"/>
              <w:rPr>
                <w:rFonts w:hint="eastAsia" w:ascii="新宋体" w:hAnsi="新宋体" w:eastAsia="新宋体" w:cs="新宋体"/>
                <w:color w:val="000000"/>
                <w:szCs w:val="28"/>
              </w:rPr>
            </w:pPr>
          </w:p>
        </w:tc>
      </w:tr>
      <w:tr w14:paraId="1026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940" w:type="dxa"/>
            <w:noWrap w:val="0"/>
            <w:vAlign w:val="center"/>
          </w:tcPr>
          <w:p w14:paraId="2BFE8F41">
            <w:pPr>
              <w:jc w:val="center"/>
              <w:rPr>
                <w:rFonts w:hint="eastAsia" w:ascii="新宋体" w:hAnsi="新宋体" w:eastAsia="新宋体" w:cs="新宋体"/>
                <w:color w:val="000000"/>
                <w:szCs w:val="28"/>
                <w:lang w:val="en-US" w:eastAsia="zh-CN"/>
              </w:rPr>
            </w:pPr>
            <w:r>
              <w:rPr>
                <w:rFonts w:hint="eastAsia" w:ascii="新宋体" w:hAnsi="新宋体" w:eastAsia="新宋体" w:cs="新宋体"/>
                <w:color w:val="000000"/>
                <w:szCs w:val="28"/>
                <w:lang w:val="en-US" w:eastAsia="zh-CN"/>
              </w:rPr>
              <w:t>项目号</w:t>
            </w:r>
          </w:p>
        </w:tc>
        <w:tc>
          <w:tcPr>
            <w:tcW w:w="6451" w:type="dxa"/>
            <w:noWrap w:val="0"/>
            <w:vAlign w:val="center"/>
          </w:tcPr>
          <w:p w14:paraId="57A1CFC7">
            <w:pPr>
              <w:jc w:val="center"/>
              <w:rPr>
                <w:rFonts w:hint="eastAsia" w:ascii="新宋体" w:hAnsi="新宋体" w:eastAsia="新宋体" w:cs="新宋体"/>
                <w:color w:val="000000"/>
                <w:szCs w:val="28"/>
              </w:rPr>
            </w:pPr>
          </w:p>
        </w:tc>
      </w:tr>
      <w:tr w14:paraId="4257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940" w:type="dxa"/>
            <w:noWrap w:val="0"/>
            <w:vAlign w:val="center"/>
          </w:tcPr>
          <w:p w14:paraId="3BF5775F">
            <w:pPr>
              <w:spacing w:line="500" w:lineRule="exact"/>
              <w:jc w:val="center"/>
              <w:rPr>
                <w:rFonts w:hint="eastAsia" w:ascii="新宋体" w:hAnsi="新宋体" w:eastAsia="新宋体" w:cs="新宋体"/>
                <w:color w:val="000000"/>
                <w:szCs w:val="28"/>
                <w:lang w:eastAsia="zh-CN"/>
              </w:rPr>
            </w:pPr>
            <w:r>
              <w:rPr>
                <w:rFonts w:hint="eastAsia" w:ascii="新宋体" w:hAnsi="新宋体" w:eastAsia="新宋体" w:cs="新宋体"/>
                <w:color w:val="000000"/>
                <w:szCs w:val="28"/>
                <w:lang w:eastAsia="zh-CN"/>
              </w:rPr>
              <w:t>供应商名称</w:t>
            </w:r>
          </w:p>
        </w:tc>
        <w:tc>
          <w:tcPr>
            <w:tcW w:w="6451" w:type="dxa"/>
            <w:noWrap w:val="0"/>
            <w:vAlign w:val="center"/>
          </w:tcPr>
          <w:p w14:paraId="322CB6E4">
            <w:pPr>
              <w:spacing w:line="500" w:lineRule="exact"/>
              <w:jc w:val="center"/>
              <w:rPr>
                <w:rFonts w:hint="eastAsia" w:ascii="新宋体" w:hAnsi="新宋体" w:eastAsia="新宋体" w:cs="新宋体"/>
                <w:color w:val="000000"/>
                <w:szCs w:val="28"/>
              </w:rPr>
            </w:pPr>
          </w:p>
        </w:tc>
      </w:tr>
      <w:tr w14:paraId="3350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exact"/>
          <w:jc w:val="center"/>
        </w:trPr>
        <w:tc>
          <w:tcPr>
            <w:tcW w:w="2940" w:type="dxa"/>
            <w:noWrap w:val="0"/>
            <w:vAlign w:val="center"/>
          </w:tcPr>
          <w:p w14:paraId="328C685B">
            <w:pPr>
              <w:jc w:val="center"/>
              <w:rPr>
                <w:rFonts w:hint="eastAsia" w:ascii="新宋体" w:hAnsi="新宋体" w:eastAsia="新宋体" w:cs="新宋体"/>
                <w:color w:val="000000"/>
                <w:szCs w:val="28"/>
              </w:rPr>
            </w:pPr>
            <w:r>
              <w:rPr>
                <w:rFonts w:hint="eastAsia" w:ascii="新宋体" w:hAnsi="新宋体" w:eastAsia="新宋体" w:cs="新宋体"/>
                <w:color w:val="000000"/>
                <w:szCs w:val="28"/>
              </w:rPr>
              <w:t>总价报价</w:t>
            </w:r>
          </w:p>
        </w:tc>
        <w:tc>
          <w:tcPr>
            <w:tcW w:w="6451" w:type="dxa"/>
            <w:noWrap w:val="0"/>
            <w:vAlign w:val="center"/>
          </w:tcPr>
          <w:p w14:paraId="512B2979">
            <w:pPr>
              <w:wordWrap w:val="0"/>
              <w:rPr>
                <w:rFonts w:hint="eastAsia" w:ascii="新宋体" w:hAnsi="新宋体" w:eastAsia="新宋体" w:cs="新宋体"/>
                <w:color w:val="000000"/>
                <w:szCs w:val="28"/>
              </w:rPr>
            </w:pPr>
            <w:r>
              <w:rPr>
                <w:rFonts w:hint="eastAsia" w:ascii="新宋体" w:hAnsi="新宋体" w:eastAsia="新宋体" w:cs="新宋体"/>
                <w:color w:val="000000"/>
                <w:szCs w:val="28"/>
              </w:rPr>
              <w:t>小写￥            （大写：                 ）</w:t>
            </w:r>
          </w:p>
        </w:tc>
      </w:tr>
      <w:tr w14:paraId="7140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8" w:hRule="atLeast"/>
          <w:jc w:val="center"/>
        </w:trPr>
        <w:tc>
          <w:tcPr>
            <w:tcW w:w="9391" w:type="dxa"/>
            <w:gridSpan w:val="2"/>
            <w:noWrap w:val="0"/>
            <w:vAlign w:val="top"/>
          </w:tcPr>
          <w:p w14:paraId="6BDE2BA8">
            <w:pPr>
              <w:ind w:firstLine="480"/>
              <w:rPr>
                <w:rFonts w:hint="eastAsia" w:ascii="新宋体" w:hAnsi="新宋体" w:eastAsia="新宋体" w:cs="新宋体"/>
                <w:color w:val="000000"/>
              </w:rPr>
            </w:pPr>
            <w:r>
              <w:rPr>
                <w:rFonts w:hint="eastAsia" w:ascii="新宋体" w:hAnsi="新宋体" w:eastAsia="新宋体" w:cs="新宋体"/>
                <w:color w:val="000000"/>
                <w:lang w:val="en-US" w:eastAsia="zh-CN"/>
              </w:rPr>
              <w:t>供应商</w:t>
            </w:r>
            <w:r>
              <w:rPr>
                <w:rFonts w:hint="eastAsia" w:ascii="新宋体" w:hAnsi="新宋体" w:eastAsia="新宋体" w:cs="新宋体"/>
                <w:color w:val="000000"/>
              </w:rPr>
              <w:t>其他承诺或需要澄清的内容：</w:t>
            </w:r>
          </w:p>
        </w:tc>
      </w:tr>
    </w:tbl>
    <w:p w14:paraId="359810AB">
      <w:pPr>
        <w:pStyle w:val="33"/>
        <w:spacing w:before="120" w:after="120"/>
        <w:rPr>
          <w:rFonts w:hint="eastAsia" w:ascii="新宋体" w:hAnsi="新宋体" w:eastAsia="新宋体" w:cs="新宋体"/>
          <w:color w:val="000000"/>
        </w:rPr>
      </w:pPr>
    </w:p>
    <w:p w14:paraId="4A24C349">
      <w:pPr>
        <w:ind w:firstLine="480"/>
        <w:rPr>
          <w:rFonts w:hint="eastAsia" w:ascii="新宋体" w:hAnsi="新宋体" w:eastAsia="新宋体" w:cs="新宋体"/>
          <w:color w:val="000000"/>
        </w:rPr>
      </w:pPr>
      <w:r>
        <w:rPr>
          <w:rFonts w:hint="eastAsia" w:ascii="新宋体" w:hAnsi="新宋体" w:eastAsia="新宋体" w:cs="新宋体"/>
          <w:color w:val="000000"/>
          <w:lang w:eastAsia="zh-CN"/>
        </w:rPr>
        <w:t>供应商</w:t>
      </w:r>
      <w:r>
        <w:rPr>
          <w:rFonts w:hint="eastAsia" w:ascii="新宋体" w:hAnsi="新宋体" w:eastAsia="新宋体" w:cs="新宋体"/>
          <w:color w:val="000000"/>
        </w:rPr>
        <w:t>：                                    法定代表人或授权代表：</w:t>
      </w:r>
    </w:p>
    <w:p w14:paraId="5D6C504C">
      <w:pPr>
        <w:ind w:firstLine="480"/>
        <w:rPr>
          <w:rFonts w:hint="eastAsia" w:ascii="新宋体" w:hAnsi="新宋体" w:eastAsia="新宋体" w:cs="新宋体"/>
          <w:color w:val="000000"/>
        </w:rPr>
      </w:pPr>
      <w:r>
        <w:rPr>
          <w:rFonts w:hint="eastAsia" w:ascii="新宋体" w:hAnsi="新宋体" w:eastAsia="新宋体" w:cs="新宋体"/>
          <w:color w:val="000000"/>
        </w:rPr>
        <w:t>（</w:t>
      </w:r>
      <w:r>
        <w:rPr>
          <w:rFonts w:hint="eastAsia" w:ascii="新宋体" w:hAnsi="新宋体" w:eastAsia="新宋体" w:cs="新宋体"/>
          <w:color w:val="000000"/>
          <w:lang w:eastAsia="zh-CN"/>
        </w:rPr>
        <w:t>供应商</w:t>
      </w:r>
      <w:r>
        <w:rPr>
          <w:rFonts w:hint="eastAsia" w:ascii="新宋体" w:hAnsi="新宋体" w:eastAsia="新宋体" w:cs="新宋体"/>
          <w:color w:val="000000"/>
        </w:rPr>
        <w:t>公章）                                    （签字或盖章）</w:t>
      </w:r>
    </w:p>
    <w:p w14:paraId="195230C4">
      <w:pPr>
        <w:ind w:firstLine="480"/>
        <w:rPr>
          <w:rFonts w:hint="eastAsia" w:ascii="新宋体" w:hAnsi="新宋体" w:eastAsia="新宋体" w:cs="新宋体"/>
          <w:color w:val="000000"/>
        </w:rPr>
      </w:pPr>
    </w:p>
    <w:p w14:paraId="1EA201E5">
      <w:pPr>
        <w:ind w:firstLine="480"/>
        <w:rPr>
          <w:rFonts w:hint="eastAsia" w:ascii="新宋体" w:hAnsi="新宋体" w:eastAsia="新宋体" w:cs="新宋体"/>
          <w:color w:val="000000"/>
        </w:rPr>
      </w:pPr>
    </w:p>
    <w:p w14:paraId="17841605">
      <w:pPr>
        <w:ind w:firstLine="480"/>
        <w:rPr>
          <w:rFonts w:hint="eastAsia" w:ascii="新宋体" w:hAnsi="新宋体" w:eastAsia="新宋体" w:cs="新宋体"/>
          <w:color w:val="000000"/>
        </w:rPr>
      </w:pPr>
    </w:p>
    <w:p w14:paraId="588E1226">
      <w:pPr>
        <w:ind w:firstLine="480"/>
        <w:rPr>
          <w:rFonts w:hint="eastAsia" w:ascii="新宋体" w:hAnsi="新宋体" w:eastAsia="新宋体" w:cs="新宋体"/>
          <w:color w:val="000000"/>
        </w:rPr>
      </w:pPr>
      <w:r>
        <w:rPr>
          <w:rFonts w:hint="eastAsia" w:ascii="新宋体" w:hAnsi="新宋体" w:eastAsia="新宋体" w:cs="新宋体"/>
          <w:color w:val="000000"/>
        </w:rPr>
        <w:t xml:space="preserve">                                       </w:t>
      </w:r>
    </w:p>
    <w:p w14:paraId="1301E78E">
      <w:pPr>
        <w:ind w:firstLine="480"/>
        <w:rPr>
          <w:rFonts w:hint="eastAsia" w:ascii="新宋体" w:hAnsi="新宋体" w:eastAsia="新宋体" w:cs="新宋体"/>
          <w:color w:val="000000"/>
        </w:rPr>
      </w:pPr>
      <w:r>
        <w:rPr>
          <w:rFonts w:hint="eastAsia" w:ascii="新宋体" w:hAnsi="新宋体" w:eastAsia="新宋体" w:cs="新宋体"/>
          <w:color w:val="000000"/>
        </w:rPr>
        <w:t xml:space="preserve">                                               年     月    日</w:t>
      </w:r>
    </w:p>
    <w:p w14:paraId="6FA28E9E">
      <w:pPr>
        <w:ind w:firstLine="480"/>
        <w:rPr>
          <w:rFonts w:hint="eastAsia" w:ascii="新宋体" w:hAnsi="新宋体" w:eastAsia="新宋体" w:cs="新宋体"/>
          <w:color w:val="000000"/>
        </w:rPr>
      </w:pPr>
    </w:p>
    <w:p w14:paraId="1FCC842F">
      <w:pPr>
        <w:rPr>
          <w:rFonts w:hint="eastAsia" w:ascii="新宋体" w:hAnsi="新宋体" w:eastAsia="新宋体" w:cs="新宋体"/>
          <w:color w:val="000000"/>
        </w:rPr>
      </w:pPr>
      <w:r>
        <w:rPr>
          <w:rFonts w:hint="eastAsia" w:ascii="新宋体" w:hAnsi="新宋体" w:eastAsia="新宋体" w:cs="新宋体"/>
          <w:color w:val="000000"/>
        </w:rPr>
        <w:br w:type="page"/>
      </w:r>
    </w:p>
    <w:p w14:paraId="45710595">
      <w:pPr>
        <w:jc w:val="center"/>
        <w:rPr>
          <w:rFonts w:hint="eastAsia" w:ascii="新宋体" w:hAnsi="新宋体" w:eastAsia="新宋体" w:cs="新宋体"/>
          <w:color w:val="auto"/>
          <w:sz w:val="36"/>
          <w:szCs w:val="36"/>
          <w:highlight w:val="none"/>
          <w:lang w:eastAsia="zh-CN"/>
        </w:rPr>
      </w:pPr>
      <w:r>
        <w:rPr>
          <w:rFonts w:hint="eastAsia" w:ascii="新宋体" w:hAnsi="新宋体" w:eastAsia="新宋体" w:cs="新宋体"/>
          <w:color w:val="auto"/>
          <w:sz w:val="36"/>
          <w:szCs w:val="36"/>
          <w:highlight w:val="none"/>
        </w:rPr>
        <w:t>附件二：</w:t>
      </w:r>
      <w:r>
        <w:rPr>
          <w:rFonts w:hint="eastAsia" w:ascii="新宋体" w:hAnsi="新宋体" w:eastAsia="新宋体" w:cs="新宋体"/>
          <w:color w:val="auto"/>
          <w:sz w:val="36"/>
          <w:szCs w:val="36"/>
          <w:highlight w:val="none"/>
          <w:lang w:eastAsia="zh-CN"/>
        </w:rPr>
        <w:t>中崟工程项目管理有限公司</w:t>
      </w:r>
    </w:p>
    <w:p w14:paraId="2E9FEF3B">
      <w:pPr>
        <w:jc w:val="center"/>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t>采购文件发售登记表</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453"/>
        <w:gridCol w:w="1078"/>
        <w:gridCol w:w="4069"/>
      </w:tblGrid>
      <w:tr w14:paraId="4EDC41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79" w:type="dxa"/>
            <w:noWrap w:val="0"/>
            <w:vAlign w:val="center"/>
          </w:tcPr>
          <w:p w14:paraId="7C24B9D1">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项目号</w:t>
            </w:r>
          </w:p>
        </w:tc>
        <w:tc>
          <w:tcPr>
            <w:tcW w:w="7600" w:type="dxa"/>
            <w:gridSpan w:val="3"/>
            <w:noWrap w:val="0"/>
            <w:vAlign w:val="center"/>
          </w:tcPr>
          <w:p w14:paraId="3FA3962C">
            <w:pPr>
              <w:ind w:firstLine="0" w:firstLineChars="0"/>
              <w:jc w:val="center"/>
              <w:rPr>
                <w:rFonts w:hint="eastAsia" w:ascii="新宋体" w:hAnsi="新宋体" w:eastAsia="新宋体" w:cs="新宋体"/>
                <w:color w:val="auto"/>
                <w:sz w:val="28"/>
                <w:szCs w:val="21"/>
                <w:highlight w:val="none"/>
                <w:lang w:val="en-US" w:eastAsia="zh-CN"/>
              </w:rPr>
            </w:pPr>
            <w:r>
              <w:rPr>
                <w:rFonts w:hint="eastAsia" w:ascii="新宋体" w:hAnsi="新宋体" w:eastAsia="新宋体" w:cs="新宋体"/>
                <w:color w:val="auto"/>
                <w:sz w:val="28"/>
                <w:szCs w:val="21"/>
                <w:highlight w:val="none"/>
                <w:lang w:val="en-US" w:eastAsia="zh-CN"/>
              </w:rPr>
              <w:t>/</w:t>
            </w:r>
          </w:p>
        </w:tc>
      </w:tr>
      <w:tr w14:paraId="02153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879" w:type="dxa"/>
            <w:noWrap w:val="0"/>
            <w:vAlign w:val="center"/>
          </w:tcPr>
          <w:p w14:paraId="5809F74D">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项目名称</w:t>
            </w:r>
          </w:p>
        </w:tc>
        <w:tc>
          <w:tcPr>
            <w:tcW w:w="7600" w:type="dxa"/>
            <w:gridSpan w:val="3"/>
            <w:noWrap w:val="0"/>
            <w:vAlign w:val="center"/>
          </w:tcPr>
          <w:p w14:paraId="47707390">
            <w:pPr>
              <w:ind w:firstLine="0" w:firstLineChars="0"/>
              <w:jc w:val="center"/>
              <w:rPr>
                <w:rFonts w:hint="eastAsia" w:ascii="新宋体" w:hAnsi="新宋体" w:eastAsia="新宋体" w:cs="新宋体"/>
                <w:color w:val="auto"/>
                <w:sz w:val="28"/>
                <w:szCs w:val="21"/>
                <w:highlight w:val="none"/>
              </w:rPr>
            </w:pPr>
          </w:p>
        </w:tc>
      </w:tr>
      <w:tr w14:paraId="42388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79" w:type="dxa"/>
            <w:noWrap w:val="0"/>
            <w:vAlign w:val="center"/>
          </w:tcPr>
          <w:p w14:paraId="18BB6A7F">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供应商名称</w:t>
            </w:r>
          </w:p>
        </w:tc>
        <w:tc>
          <w:tcPr>
            <w:tcW w:w="7600" w:type="dxa"/>
            <w:gridSpan w:val="3"/>
            <w:noWrap w:val="0"/>
            <w:vAlign w:val="center"/>
          </w:tcPr>
          <w:p w14:paraId="73741AB7">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（供应商公章）</w:t>
            </w:r>
          </w:p>
        </w:tc>
      </w:tr>
      <w:tr w14:paraId="05473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79" w:type="dxa"/>
            <w:noWrap w:val="0"/>
            <w:vAlign w:val="center"/>
          </w:tcPr>
          <w:p w14:paraId="21220849">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联系人</w:t>
            </w:r>
          </w:p>
        </w:tc>
        <w:tc>
          <w:tcPr>
            <w:tcW w:w="2453" w:type="dxa"/>
            <w:noWrap w:val="0"/>
            <w:vAlign w:val="center"/>
          </w:tcPr>
          <w:p w14:paraId="60A8F96E">
            <w:pPr>
              <w:ind w:firstLine="0" w:firstLineChars="0"/>
              <w:jc w:val="center"/>
              <w:rPr>
                <w:rFonts w:hint="eastAsia" w:ascii="新宋体" w:hAnsi="新宋体" w:eastAsia="新宋体" w:cs="新宋体"/>
                <w:color w:val="auto"/>
                <w:sz w:val="28"/>
                <w:szCs w:val="21"/>
                <w:highlight w:val="none"/>
              </w:rPr>
            </w:pPr>
          </w:p>
        </w:tc>
        <w:tc>
          <w:tcPr>
            <w:tcW w:w="1078" w:type="dxa"/>
            <w:noWrap w:val="0"/>
            <w:vAlign w:val="center"/>
          </w:tcPr>
          <w:p w14:paraId="180E8AEA">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手机</w:t>
            </w:r>
          </w:p>
        </w:tc>
        <w:tc>
          <w:tcPr>
            <w:tcW w:w="4069" w:type="dxa"/>
            <w:noWrap w:val="0"/>
            <w:vAlign w:val="center"/>
          </w:tcPr>
          <w:p w14:paraId="1DCF7830">
            <w:pPr>
              <w:ind w:firstLine="0" w:firstLineChars="0"/>
              <w:jc w:val="center"/>
              <w:rPr>
                <w:rFonts w:hint="eastAsia" w:ascii="新宋体" w:hAnsi="新宋体" w:eastAsia="新宋体" w:cs="新宋体"/>
                <w:color w:val="auto"/>
                <w:sz w:val="28"/>
                <w:szCs w:val="21"/>
                <w:highlight w:val="none"/>
              </w:rPr>
            </w:pPr>
          </w:p>
        </w:tc>
      </w:tr>
      <w:tr w14:paraId="0D0C0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79" w:type="dxa"/>
            <w:noWrap w:val="0"/>
            <w:vAlign w:val="center"/>
          </w:tcPr>
          <w:p w14:paraId="28E096C5">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办公电话</w:t>
            </w:r>
          </w:p>
        </w:tc>
        <w:tc>
          <w:tcPr>
            <w:tcW w:w="2453" w:type="dxa"/>
            <w:noWrap w:val="0"/>
            <w:vAlign w:val="center"/>
          </w:tcPr>
          <w:p w14:paraId="7A4709A5">
            <w:pPr>
              <w:ind w:firstLine="0" w:firstLineChars="0"/>
              <w:jc w:val="center"/>
              <w:rPr>
                <w:rFonts w:hint="eastAsia" w:ascii="新宋体" w:hAnsi="新宋体" w:eastAsia="新宋体" w:cs="新宋体"/>
                <w:color w:val="auto"/>
                <w:sz w:val="28"/>
                <w:szCs w:val="21"/>
                <w:highlight w:val="none"/>
              </w:rPr>
            </w:pPr>
          </w:p>
        </w:tc>
        <w:tc>
          <w:tcPr>
            <w:tcW w:w="1078" w:type="dxa"/>
            <w:noWrap w:val="0"/>
            <w:vAlign w:val="center"/>
          </w:tcPr>
          <w:p w14:paraId="1D84F292">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传真</w:t>
            </w:r>
          </w:p>
        </w:tc>
        <w:tc>
          <w:tcPr>
            <w:tcW w:w="4069" w:type="dxa"/>
            <w:noWrap w:val="0"/>
            <w:vAlign w:val="center"/>
          </w:tcPr>
          <w:p w14:paraId="67DCF497">
            <w:pPr>
              <w:ind w:firstLine="0" w:firstLineChars="0"/>
              <w:jc w:val="center"/>
              <w:rPr>
                <w:rFonts w:hint="eastAsia" w:ascii="新宋体" w:hAnsi="新宋体" w:eastAsia="新宋体" w:cs="新宋体"/>
                <w:color w:val="auto"/>
                <w:sz w:val="28"/>
                <w:szCs w:val="21"/>
                <w:highlight w:val="none"/>
              </w:rPr>
            </w:pPr>
          </w:p>
        </w:tc>
      </w:tr>
      <w:tr w14:paraId="262C2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79" w:type="dxa"/>
            <w:noWrap w:val="0"/>
            <w:vAlign w:val="center"/>
          </w:tcPr>
          <w:p w14:paraId="2F28CAEB">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E-mail</w:t>
            </w:r>
          </w:p>
        </w:tc>
        <w:tc>
          <w:tcPr>
            <w:tcW w:w="7600" w:type="dxa"/>
            <w:gridSpan w:val="3"/>
            <w:noWrap w:val="0"/>
            <w:vAlign w:val="center"/>
          </w:tcPr>
          <w:p w14:paraId="4BADFEF7">
            <w:pPr>
              <w:ind w:firstLine="0" w:firstLineChars="0"/>
              <w:jc w:val="center"/>
              <w:rPr>
                <w:rFonts w:hint="eastAsia" w:ascii="新宋体" w:hAnsi="新宋体" w:eastAsia="新宋体" w:cs="新宋体"/>
                <w:color w:val="auto"/>
                <w:sz w:val="28"/>
                <w:szCs w:val="21"/>
                <w:highlight w:val="none"/>
              </w:rPr>
            </w:pPr>
          </w:p>
        </w:tc>
      </w:tr>
      <w:tr w14:paraId="2F1C8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879" w:type="dxa"/>
            <w:noWrap w:val="0"/>
            <w:vAlign w:val="center"/>
          </w:tcPr>
          <w:p w14:paraId="1D799324">
            <w:pPr>
              <w:ind w:firstLine="0" w:firstLineChars="0"/>
              <w:jc w:val="center"/>
              <w:rPr>
                <w:rFonts w:hint="eastAsia" w:ascii="新宋体" w:hAnsi="新宋体" w:eastAsia="新宋体" w:cs="新宋体"/>
                <w:color w:val="auto"/>
                <w:sz w:val="28"/>
                <w:szCs w:val="21"/>
                <w:highlight w:val="none"/>
              </w:rPr>
            </w:pPr>
            <w:r>
              <w:rPr>
                <w:rFonts w:hint="eastAsia" w:ascii="新宋体" w:hAnsi="新宋体" w:eastAsia="新宋体" w:cs="新宋体"/>
                <w:color w:val="auto"/>
                <w:sz w:val="28"/>
                <w:szCs w:val="21"/>
                <w:highlight w:val="none"/>
              </w:rPr>
              <w:t>单位地址</w:t>
            </w:r>
          </w:p>
        </w:tc>
        <w:tc>
          <w:tcPr>
            <w:tcW w:w="7600" w:type="dxa"/>
            <w:gridSpan w:val="3"/>
            <w:noWrap w:val="0"/>
            <w:vAlign w:val="center"/>
          </w:tcPr>
          <w:p w14:paraId="0DBA2D1D">
            <w:pPr>
              <w:ind w:firstLine="0" w:firstLineChars="0"/>
              <w:jc w:val="center"/>
              <w:rPr>
                <w:rFonts w:hint="eastAsia" w:ascii="新宋体" w:hAnsi="新宋体" w:eastAsia="新宋体" w:cs="新宋体"/>
                <w:color w:val="auto"/>
                <w:sz w:val="28"/>
                <w:szCs w:val="21"/>
                <w:highlight w:val="none"/>
              </w:rPr>
            </w:pPr>
          </w:p>
        </w:tc>
      </w:tr>
    </w:tbl>
    <w:p w14:paraId="572DF12C">
      <w:pPr>
        <w:spacing w:line="600" w:lineRule="exact"/>
        <w:ind w:firstLine="480"/>
        <w:rPr>
          <w:rFonts w:hint="eastAsia" w:ascii="新宋体" w:hAnsi="新宋体" w:eastAsia="新宋体" w:cs="新宋体"/>
          <w:color w:val="auto"/>
          <w:highlight w:val="none"/>
        </w:rPr>
      </w:pPr>
      <w:r>
        <w:rPr>
          <w:rFonts w:hint="eastAsia" w:ascii="新宋体" w:hAnsi="新宋体" w:eastAsia="新宋体" w:cs="新宋体"/>
          <w:color w:val="auto"/>
          <w:highlight w:val="none"/>
        </w:rPr>
        <w:t>采购文件售价：</w:t>
      </w: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 xml:space="preserve">00元/份 </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 xml:space="preserve"> 发售人：</w:t>
      </w:r>
      <w:r>
        <w:rPr>
          <w:rFonts w:hint="eastAsia" w:ascii="新宋体" w:hAnsi="新宋体" w:eastAsia="新宋体" w:cs="新宋体"/>
          <w:color w:val="auto"/>
          <w:highlight w:val="none"/>
          <w:lang w:eastAsia="zh-CN"/>
        </w:rPr>
        <w:t>中崟工程项目管理有限公司</w:t>
      </w:r>
      <w:r>
        <w:rPr>
          <w:rFonts w:hint="eastAsia" w:ascii="新宋体" w:hAnsi="新宋体" w:eastAsia="新宋体" w:cs="新宋体"/>
          <w:color w:val="auto"/>
          <w:highlight w:val="none"/>
        </w:rPr>
        <w:t xml:space="preserve">    </w:t>
      </w:r>
    </w:p>
    <w:p w14:paraId="2CE87386">
      <w:pPr>
        <w:spacing w:line="600" w:lineRule="exact"/>
        <w:ind w:firstLine="480"/>
        <w:rPr>
          <w:rFonts w:hint="eastAsia" w:ascii="新宋体" w:hAnsi="新宋体" w:eastAsia="新宋体" w:cs="新宋体"/>
          <w:color w:val="auto"/>
          <w:highlight w:val="none"/>
        </w:rPr>
      </w:pPr>
    </w:p>
    <w:p w14:paraId="2E5BBF9D">
      <w:pPr>
        <w:spacing w:line="600" w:lineRule="exact"/>
        <w:ind w:firstLine="480"/>
        <w:rPr>
          <w:rFonts w:hint="eastAsia" w:ascii="新宋体" w:hAnsi="新宋体" w:eastAsia="新宋体" w:cs="新宋体"/>
          <w:color w:val="auto"/>
          <w:highlight w:val="none"/>
        </w:rPr>
      </w:pPr>
    </w:p>
    <w:p w14:paraId="6CB692DE">
      <w:pPr>
        <w:tabs>
          <w:tab w:val="left" w:pos="5760"/>
        </w:tabs>
        <w:autoSpaceDE w:val="0"/>
        <w:autoSpaceDN w:val="0"/>
        <w:adjustRightInd w:val="0"/>
        <w:spacing w:line="360" w:lineRule="auto"/>
        <w:jc w:val="left"/>
        <w:rPr>
          <w:rFonts w:hint="eastAsia" w:ascii="新宋体" w:hAnsi="新宋体" w:eastAsia="新宋体" w:cs="新宋体"/>
          <w:color w:val="auto"/>
          <w:sz w:val="24"/>
          <w:szCs w:val="24"/>
          <w:highlight w:val="none"/>
        </w:rPr>
      </w:pPr>
    </w:p>
    <w:p w14:paraId="3546B42A">
      <w:pPr>
        <w:pStyle w:val="9"/>
        <w:rPr>
          <w:rFonts w:hint="eastAsia" w:ascii="新宋体" w:hAnsi="新宋体" w:eastAsia="新宋体" w:cs="新宋体"/>
        </w:rPr>
      </w:pPr>
    </w:p>
    <w:sectPr>
      <w:headerReference r:id="rId3" w:type="default"/>
      <w:footerReference r:id="rId4" w:type="default"/>
      <w:pgSz w:w="11907" w:h="16840"/>
      <w:pgMar w:top="1134" w:right="1191" w:bottom="1134" w:left="1304" w:header="79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C67273F-1BAD-471A-BD68-1F518B6F879F}"/>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embedRegular r:id="rId2" w:fontKey="{1CE689A8-6467-4B3F-8CE1-7CD202AB50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0377">
    <w:pPr>
      <w:pStyle w:val="16"/>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DCB04">
    <w:pPr>
      <w:pStyle w:val="17"/>
      <w:jc w:val="both"/>
      <w:rPr>
        <w:rFonts w:hint="eastAsia" w:ascii="仿宋" w:hAnsi="仿宋" w:eastAsia="仿宋" w:cs="仿宋"/>
        <w:sz w:val="21"/>
        <w:szCs w:val="21"/>
      </w:rPr>
    </w:pPr>
    <w:r>
      <w:rPr>
        <w:rFonts w:hint="eastAsia" w:ascii="仿宋" w:hAnsi="仿宋" w:eastAsia="仿宋" w:cs="仿宋"/>
        <w:sz w:val="21"/>
        <w:szCs w:val="21"/>
      </w:rPr>
      <w:t>中崟工程项目管理有限公司</w:t>
    </w:r>
    <w:r>
      <w:rPr>
        <w:rFonts w:hint="eastAsia" w:ascii="仿宋" w:hAnsi="仿宋" w:eastAsia="仿宋" w:cs="仿宋"/>
        <w:sz w:val="21"/>
        <w:szCs w:val="21"/>
        <w:lang w:val="en-US" w:eastAsia="zh-CN"/>
      </w:rPr>
      <w:t>---------------------------------------------------</w:t>
    </w:r>
    <w:r>
      <w:rPr>
        <w:rFonts w:hint="eastAsia" w:ascii="仿宋" w:hAnsi="仿宋" w:eastAsia="仿宋" w:cs="仿宋"/>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BD73F"/>
    <w:multiLevelType w:val="singleLevel"/>
    <w:tmpl w:val="D08BD73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WQzODliZTE0OGUxNmNjZjUxMzc5ZDc0NTE1NDAifQ=="/>
  </w:docVars>
  <w:rsids>
    <w:rsidRoot w:val="0E20283E"/>
    <w:rsid w:val="00126DB3"/>
    <w:rsid w:val="00153108"/>
    <w:rsid w:val="00156984"/>
    <w:rsid w:val="00240EC9"/>
    <w:rsid w:val="0039762C"/>
    <w:rsid w:val="003F6B8C"/>
    <w:rsid w:val="00433C24"/>
    <w:rsid w:val="0077047E"/>
    <w:rsid w:val="00816A14"/>
    <w:rsid w:val="008B38B9"/>
    <w:rsid w:val="00973850"/>
    <w:rsid w:val="00A15C25"/>
    <w:rsid w:val="00CD5021"/>
    <w:rsid w:val="02465BF3"/>
    <w:rsid w:val="02785724"/>
    <w:rsid w:val="03C40034"/>
    <w:rsid w:val="041F054D"/>
    <w:rsid w:val="04E46289"/>
    <w:rsid w:val="05B11678"/>
    <w:rsid w:val="05E80C2E"/>
    <w:rsid w:val="061D6D0E"/>
    <w:rsid w:val="06691760"/>
    <w:rsid w:val="08030185"/>
    <w:rsid w:val="08B34B2C"/>
    <w:rsid w:val="08B94AC9"/>
    <w:rsid w:val="08D5018A"/>
    <w:rsid w:val="09241E75"/>
    <w:rsid w:val="0BEF1CDC"/>
    <w:rsid w:val="0CF342EE"/>
    <w:rsid w:val="0D4C612B"/>
    <w:rsid w:val="0E20283E"/>
    <w:rsid w:val="0EFD7A26"/>
    <w:rsid w:val="0F55683B"/>
    <w:rsid w:val="101221A5"/>
    <w:rsid w:val="110750FF"/>
    <w:rsid w:val="114610BD"/>
    <w:rsid w:val="11F04063"/>
    <w:rsid w:val="12A84C29"/>
    <w:rsid w:val="1340403C"/>
    <w:rsid w:val="147F6DE6"/>
    <w:rsid w:val="14981502"/>
    <w:rsid w:val="15255D52"/>
    <w:rsid w:val="15662C56"/>
    <w:rsid w:val="161A7B96"/>
    <w:rsid w:val="16467BBB"/>
    <w:rsid w:val="165D4F05"/>
    <w:rsid w:val="176522C3"/>
    <w:rsid w:val="17832E98"/>
    <w:rsid w:val="17E9192D"/>
    <w:rsid w:val="18BF5A44"/>
    <w:rsid w:val="19E572D1"/>
    <w:rsid w:val="19EB5065"/>
    <w:rsid w:val="19F67F50"/>
    <w:rsid w:val="1A2B77F4"/>
    <w:rsid w:val="1AE87493"/>
    <w:rsid w:val="1BCA309A"/>
    <w:rsid w:val="1C687A5F"/>
    <w:rsid w:val="1D232E00"/>
    <w:rsid w:val="1D9755A3"/>
    <w:rsid w:val="1E116D00"/>
    <w:rsid w:val="1EB56775"/>
    <w:rsid w:val="1F2702C8"/>
    <w:rsid w:val="1F2D3FC9"/>
    <w:rsid w:val="1FB042F7"/>
    <w:rsid w:val="1FF0272D"/>
    <w:rsid w:val="20030B18"/>
    <w:rsid w:val="2018533D"/>
    <w:rsid w:val="210E325E"/>
    <w:rsid w:val="222B1658"/>
    <w:rsid w:val="226B2464"/>
    <w:rsid w:val="232F6FE5"/>
    <w:rsid w:val="23D9206E"/>
    <w:rsid w:val="247B4595"/>
    <w:rsid w:val="254C6870"/>
    <w:rsid w:val="25641E0C"/>
    <w:rsid w:val="26C82B9C"/>
    <w:rsid w:val="2718029D"/>
    <w:rsid w:val="28262599"/>
    <w:rsid w:val="283200F4"/>
    <w:rsid w:val="28402771"/>
    <w:rsid w:val="28B05368"/>
    <w:rsid w:val="28F026EE"/>
    <w:rsid w:val="29072946"/>
    <w:rsid w:val="29373C1B"/>
    <w:rsid w:val="2A102562"/>
    <w:rsid w:val="2A824E71"/>
    <w:rsid w:val="2AEF03C9"/>
    <w:rsid w:val="2B732DA8"/>
    <w:rsid w:val="2BC03B14"/>
    <w:rsid w:val="2BD018D9"/>
    <w:rsid w:val="2C5100DA"/>
    <w:rsid w:val="2D522D59"/>
    <w:rsid w:val="2E456552"/>
    <w:rsid w:val="2E8B4996"/>
    <w:rsid w:val="2EB86D24"/>
    <w:rsid w:val="2FFA53A6"/>
    <w:rsid w:val="306A783A"/>
    <w:rsid w:val="30D2231F"/>
    <w:rsid w:val="32084820"/>
    <w:rsid w:val="32B274A6"/>
    <w:rsid w:val="33D01B22"/>
    <w:rsid w:val="33D1020F"/>
    <w:rsid w:val="351E1A43"/>
    <w:rsid w:val="35A66E4C"/>
    <w:rsid w:val="35D20C0D"/>
    <w:rsid w:val="35E23BAB"/>
    <w:rsid w:val="35EB17CF"/>
    <w:rsid w:val="3613011F"/>
    <w:rsid w:val="366B6193"/>
    <w:rsid w:val="36F86858"/>
    <w:rsid w:val="379206B0"/>
    <w:rsid w:val="3AF61AE4"/>
    <w:rsid w:val="3B227EA4"/>
    <w:rsid w:val="3B964376"/>
    <w:rsid w:val="3BA45A80"/>
    <w:rsid w:val="3BD0595B"/>
    <w:rsid w:val="3BFF0E00"/>
    <w:rsid w:val="3C654848"/>
    <w:rsid w:val="3C9112CB"/>
    <w:rsid w:val="3CA358B3"/>
    <w:rsid w:val="3D204F6B"/>
    <w:rsid w:val="3E000ECE"/>
    <w:rsid w:val="3E1F291C"/>
    <w:rsid w:val="3F2A5F0E"/>
    <w:rsid w:val="43B52163"/>
    <w:rsid w:val="43C605A1"/>
    <w:rsid w:val="44000AFA"/>
    <w:rsid w:val="4492209A"/>
    <w:rsid w:val="45A53077"/>
    <w:rsid w:val="45D1241A"/>
    <w:rsid w:val="46C027C2"/>
    <w:rsid w:val="46EC35B7"/>
    <w:rsid w:val="477C38BE"/>
    <w:rsid w:val="47906638"/>
    <w:rsid w:val="479C6D8B"/>
    <w:rsid w:val="491D7175"/>
    <w:rsid w:val="498E191C"/>
    <w:rsid w:val="49E267DD"/>
    <w:rsid w:val="4AE03433"/>
    <w:rsid w:val="4C7F12C1"/>
    <w:rsid w:val="4D7D31BB"/>
    <w:rsid w:val="4D937D79"/>
    <w:rsid w:val="4E50267E"/>
    <w:rsid w:val="4E9F7BA0"/>
    <w:rsid w:val="4EE5726A"/>
    <w:rsid w:val="4FD955DD"/>
    <w:rsid w:val="50574197"/>
    <w:rsid w:val="50EE68AA"/>
    <w:rsid w:val="510E0CFA"/>
    <w:rsid w:val="51121A49"/>
    <w:rsid w:val="51DE2E7B"/>
    <w:rsid w:val="55855303"/>
    <w:rsid w:val="56217508"/>
    <w:rsid w:val="56236169"/>
    <w:rsid w:val="56492897"/>
    <w:rsid w:val="574D65C9"/>
    <w:rsid w:val="58EA46AA"/>
    <w:rsid w:val="59467B1D"/>
    <w:rsid w:val="598F04FE"/>
    <w:rsid w:val="59EC09AE"/>
    <w:rsid w:val="5AB75F5E"/>
    <w:rsid w:val="5AF37FC3"/>
    <w:rsid w:val="5C981DBF"/>
    <w:rsid w:val="5D0E0C3E"/>
    <w:rsid w:val="5D8B36D2"/>
    <w:rsid w:val="5F4104EC"/>
    <w:rsid w:val="611B4D6D"/>
    <w:rsid w:val="62195750"/>
    <w:rsid w:val="6245689F"/>
    <w:rsid w:val="62525FDC"/>
    <w:rsid w:val="628B082B"/>
    <w:rsid w:val="63B07F9D"/>
    <w:rsid w:val="642B176B"/>
    <w:rsid w:val="64600BBC"/>
    <w:rsid w:val="65C50D3B"/>
    <w:rsid w:val="66BC7784"/>
    <w:rsid w:val="67320EE4"/>
    <w:rsid w:val="685A261F"/>
    <w:rsid w:val="686A08CF"/>
    <w:rsid w:val="686F768D"/>
    <w:rsid w:val="68C373A6"/>
    <w:rsid w:val="691203C6"/>
    <w:rsid w:val="69416A41"/>
    <w:rsid w:val="694E6877"/>
    <w:rsid w:val="6B030D4C"/>
    <w:rsid w:val="6B881251"/>
    <w:rsid w:val="6C376EFF"/>
    <w:rsid w:val="6D2A6A64"/>
    <w:rsid w:val="6D7E0B5E"/>
    <w:rsid w:val="6D7F07CC"/>
    <w:rsid w:val="6D8F347F"/>
    <w:rsid w:val="6DD20540"/>
    <w:rsid w:val="6EB85181"/>
    <w:rsid w:val="6EC9578D"/>
    <w:rsid w:val="6F082981"/>
    <w:rsid w:val="6FA32AFD"/>
    <w:rsid w:val="6FD01C52"/>
    <w:rsid w:val="708E6C0B"/>
    <w:rsid w:val="70B76860"/>
    <w:rsid w:val="711B0B5D"/>
    <w:rsid w:val="71582B12"/>
    <w:rsid w:val="71AD789B"/>
    <w:rsid w:val="72933E69"/>
    <w:rsid w:val="73E00CF4"/>
    <w:rsid w:val="741956BE"/>
    <w:rsid w:val="764E2F2B"/>
    <w:rsid w:val="76A651B8"/>
    <w:rsid w:val="76FF1D00"/>
    <w:rsid w:val="77C95A31"/>
    <w:rsid w:val="78605FFE"/>
    <w:rsid w:val="78C17316"/>
    <w:rsid w:val="7A3915B3"/>
    <w:rsid w:val="7AB91427"/>
    <w:rsid w:val="7C363040"/>
    <w:rsid w:val="7DBC0075"/>
    <w:rsid w:val="7EA20C8B"/>
    <w:rsid w:val="7FC7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next w:val="1"/>
    <w:qFormat/>
    <w:uiPriority w:val="0"/>
    <w:pPr>
      <w:keepNext/>
      <w:keepLines/>
      <w:spacing w:before="50" w:beforeLines="50" w:after="50" w:afterLines="50" w:line="380" w:lineRule="exact"/>
      <w:jc w:val="center"/>
      <w:outlineLvl w:val="0"/>
    </w:pPr>
    <w:rPr>
      <w:rFonts w:ascii="Times New Roman" w:hAnsi="Times New Roman" w:eastAsia="黑体" w:cs="Times New Roman"/>
      <w:b/>
      <w:bCs/>
      <w:kern w:val="44"/>
      <w:sz w:val="32"/>
      <w:szCs w:val="4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paragraph" w:styleId="5">
    <w:name w:val="heading 4"/>
    <w:basedOn w:val="1"/>
    <w:next w:val="1"/>
    <w:qFormat/>
    <w:uiPriority w:val="0"/>
    <w:pPr>
      <w:jc w:val="center"/>
      <w:outlineLvl w:val="3"/>
    </w:p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napToGrid w:val="0"/>
      <w:spacing w:line="360" w:lineRule="auto"/>
      <w:ind w:firstLine="420"/>
    </w:pPr>
    <w:rPr>
      <w:rFonts w:ascii="Times New Roman" w:hAnsi="Times New Roman" w:cs="Times New Roman"/>
      <w:sz w:val="20"/>
      <w:szCs w:val="20"/>
    </w:rPr>
  </w:style>
  <w:style w:type="paragraph" w:styleId="8">
    <w:name w:val="Document Map"/>
    <w:basedOn w:val="1"/>
    <w:next w:val="1"/>
    <w:qFormat/>
    <w:uiPriority w:val="0"/>
    <w:pPr>
      <w:shd w:val="clear" w:color="auto" w:fill="000080"/>
    </w:pPr>
  </w:style>
  <w:style w:type="paragraph" w:styleId="9">
    <w:name w:val="Body Text"/>
    <w:basedOn w:val="1"/>
    <w:next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Plain Text"/>
    <w:basedOn w:val="1"/>
    <w:next w:val="8"/>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Balloon Text"/>
    <w:basedOn w:val="1"/>
    <w:semiHidden/>
    <w:qFormat/>
    <w:uiPriority w:val="0"/>
    <w:rPr>
      <w:rFonts w:ascii="Times New Roman" w:hAnsi="Times New Roman" w:cs="Times New Roman"/>
      <w:sz w:val="2"/>
      <w:szCs w:val="2"/>
      <w:lang w:val="zh-CN"/>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spacing w:line="180" w:lineRule="auto"/>
      <w:jc w:val="center"/>
    </w:pPr>
    <w:rPr>
      <w:sz w:val="30"/>
    </w:rPr>
  </w:style>
  <w:style w:type="paragraph" w:styleId="19">
    <w:name w:val="index 7"/>
    <w:basedOn w:val="1"/>
    <w:next w:val="1"/>
    <w:qFormat/>
    <w:uiPriority w:val="0"/>
    <w:pPr>
      <w:ind w:left="2520"/>
    </w:pPr>
  </w:style>
  <w:style w:type="paragraph" w:styleId="20">
    <w:name w:val="toc 2"/>
    <w:basedOn w:val="1"/>
    <w:next w:val="1"/>
    <w:qFormat/>
    <w:uiPriority w:val="39"/>
    <w:pPr>
      <w:ind w:left="420" w:leftChars="200"/>
    </w:pPr>
  </w:style>
  <w:style w:type="paragraph" w:styleId="21">
    <w:name w:val="Body Text First Indent"/>
    <w:basedOn w:val="9"/>
    <w:next w:val="1"/>
    <w:qFormat/>
    <w:uiPriority w:val="0"/>
    <w:pPr>
      <w:spacing w:line="360" w:lineRule="auto"/>
      <w:ind w:firstLine="420"/>
    </w:pPr>
    <w:rPr>
      <w:rFonts w:ascii="宋体" w:hAnsi="宋体"/>
      <w:sz w:val="24"/>
    </w:rPr>
  </w:style>
  <w:style w:type="character" w:styleId="24">
    <w:name w:val="page number"/>
    <w:basedOn w:val="23"/>
    <w:qFormat/>
    <w:uiPriority w:val="0"/>
  </w:style>
  <w:style w:type="character" w:styleId="25">
    <w:name w:val="Hyperlink"/>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图例"/>
    <w:basedOn w:val="1"/>
    <w:qFormat/>
    <w:uiPriority w:val="0"/>
    <w:pPr>
      <w:spacing w:before="120" w:after="120" w:line="360" w:lineRule="auto"/>
      <w:jc w:val="center"/>
    </w:pPr>
    <w:rPr>
      <w:rFonts w:eastAsia="仿宋_GB2312"/>
      <w:b/>
      <w:sz w:val="24"/>
    </w:rPr>
  </w:style>
  <w:style w:type="paragraph" w:customStyle="1" w:styleId="28">
    <w:name w:val="1"/>
    <w:basedOn w:val="1"/>
    <w:next w:val="12"/>
    <w:qFormat/>
    <w:uiPriority w:val="0"/>
    <w:rPr>
      <w:rFonts w:ascii="宋体" w:hAnsi="Courier New"/>
      <w:sz w:val="21"/>
    </w:rPr>
  </w:style>
  <w:style w:type="paragraph" w:customStyle="1" w:styleId="2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0">
    <w:name w:val="无间隔1"/>
    <w:basedOn w:val="1"/>
    <w:qFormat/>
    <w:uiPriority w:val="1"/>
    <w:pPr>
      <w:spacing w:line="400" w:lineRule="exact"/>
    </w:pPr>
    <w:rPr>
      <w:sz w:val="24"/>
    </w:rPr>
  </w:style>
  <w:style w:type="paragraph" w:customStyle="1" w:styleId="31">
    <w:name w:val="列出段落11"/>
    <w:basedOn w:val="1"/>
    <w:qFormat/>
    <w:uiPriority w:val="0"/>
    <w:pPr>
      <w:ind w:firstLine="420" w:firstLineChars="200"/>
    </w:pPr>
    <w:rPr>
      <w:sz w:val="28"/>
      <w:szCs w:val="28"/>
    </w:rPr>
  </w:style>
  <w:style w:type="paragraph" w:customStyle="1" w:styleId="32">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3">
    <w:name w:val="开评标用项目名称"/>
    <w:basedOn w:val="2"/>
    <w:semiHidden/>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19512</Words>
  <Characters>20402</Characters>
  <Lines>136</Lines>
  <Paragraphs>38</Paragraphs>
  <TotalTime>1</TotalTime>
  <ScaleCrop>false</ScaleCrop>
  <LinksUpToDate>false</LinksUpToDate>
  <CharactersWithSpaces>21960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2022-08-12T02:20:00Z</dcterms:created>
  <dc:creator>96</dc:creator>
  <cp:lastModifiedBy>L</cp:lastModifiedBy>
  <cp:lastPrinted>2024-10-15T07:25:00Z</cp:lastPrinted>
  <dcterms:modified xsi:type="dcterms:W3CDTF">2025-08-21T06:40:32Z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643E08B0733847D7A7C9EA6A48177BF3_13</vt:lpwstr>
  </property>
  <property fmtid="{D5CDD505-2E9C-101B-9397-08002B2CF9AE}" pid="4" name="KSOTemplateDocerSaveRecord">
    <vt:lpwstr>eyJoZGlkIjoiYjQ5YTk2MjM4ZWNhZTg4MmQ3YmYwM2I4ODI4YzIwNDciLCJ1c2VySWQiOiI2Mjg5MjMyNzcifQ==</vt:lpwstr>
  </property>
</Properties>
</file>