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661CAB">
      <w:pPr>
        <w:spacing w:line="1600" w:lineRule="exact"/>
        <w:jc w:val="center"/>
        <w:outlineLvl w:val="0"/>
        <w:rPr>
          <w:rFonts w:ascii="方正黑体_GBK" w:eastAsia="方正黑体_GBK"/>
          <w:color w:val="auto"/>
          <w:sz w:val="100"/>
          <w:highlight w:val="none"/>
        </w:rPr>
      </w:pPr>
    </w:p>
    <w:p w14:paraId="182F7B29">
      <w:pPr>
        <w:spacing w:line="1600" w:lineRule="exact"/>
        <w:jc w:val="center"/>
        <w:outlineLvl w:val="0"/>
        <w:rPr>
          <w:rFonts w:hint="eastAsia"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竞争性磋商文件</w:t>
      </w:r>
    </w:p>
    <w:p w14:paraId="47057465">
      <w:pPr>
        <w:spacing w:line="700" w:lineRule="exact"/>
        <w:jc w:val="center"/>
        <w:rPr>
          <w:rFonts w:ascii="方正黑体_GBK" w:eastAsia="方正黑体_GBK"/>
          <w:color w:val="auto"/>
          <w:sz w:val="72"/>
          <w:szCs w:val="72"/>
          <w:highlight w:val="none"/>
        </w:rPr>
      </w:pPr>
    </w:p>
    <w:p w14:paraId="2AF29DAF">
      <w:pPr>
        <w:spacing w:line="700" w:lineRule="exact"/>
        <w:jc w:val="center"/>
        <w:rPr>
          <w:rFonts w:hint="eastAsia" w:ascii="黑体" w:eastAsia="黑体"/>
          <w:color w:val="auto"/>
          <w:sz w:val="32"/>
          <w:highlight w:val="none"/>
        </w:rPr>
      </w:pPr>
    </w:p>
    <w:p w14:paraId="4469007E">
      <w:pPr>
        <w:spacing w:line="700" w:lineRule="exact"/>
        <w:jc w:val="center"/>
        <w:rPr>
          <w:rFonts w:hint="eastAsia" w:ascii="黑体" w:eastAsia="黑体"/>
          <w:color w:val="auto"/>
          <w:sz w:val="32"/>
          <w:highlight w:val="none"/>
        </w:rPr>
      </w:pPr>
    </w:p>
    <w:p w14:paraId="23061C7F">
      <w:pPr>
        <w:spacing w:line="700" w:lineRule="exact"/>
        <w:jc w:val="center"/>
        <w:rPr>
          <w:rFonts w:hint="eastAsia" w:ascii="黑体" w:eastAsia="黑体"/>
          <w:color w:val="auto"/>
          <w:sz w:val="32"/>
          <w:highlight w:val="none"/>
        </w:rPr>
      </w:pPr>
    </w:p>
    <w:p w14:paraId="0CF7AF0C">
      <w:pPr>
        <w:spacing w:line="500" w:lineRule="exact"/>
        <w:ind w:firstLine="1440" w:firstLineChars="400"/>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 xml:space="preserve"> </w:t>
      </w:r>
    </w:p>
    <w:p w14:paraId="2F9EB06A">
      <w:pPr>
        <w:spacing w:line="500" w:lineRule="exact"/>
        <w:ind w:firstLine="1440" w:firstLineChars="400"/>
        <w:outlineLvl w:val="0"/>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采购执行编号：SCIT-CQFQ-2025070023</w:t>
      </w:r>
    </w:p>
    <w:p w14:paraId="2E4CB3F7">
      <w:pPr>
        <w:spacing w:line="500" w:lineRule="exact"/>
        <w:ind w:left="3954" w:leftChars="512" w:hanging="2520" w:hangingChars="700"/>
        <w:outlineLvl w:val="0"/>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磋商项目名称：</w:t>
      </w:r>
      <w:r>
        <w:rPr>
          <w:rFonts w:hint="eastAsia" w:ascii="仿宋" w:hAnsi="仿宋" w:cs="仿宋"/>
          <w:b/>
          <w:bCs/>
          <w:color w:val="auto"/>
          <w:sz w:val="32"/>
          <w:szCs w:val="32"/>
          <w:highlight w:val="none"/>
          <w:u w:val="single"/>
          <w:lang w:val="en-US" w:eastAsia="zh-CN"/>
        </w:rPr>
        <w:t>《重庆市璧山区矿产资源规划(2026-2030年)》</w:t>
      </w:r>
    </w:p>
    <w:p w14:paraId="7E6A9ECB">
      <w:pPr>
        <w:spacing w:line="700" w:lineRule="exact"/>
        <w:ind w:firstLine="1749" w:firstLineChars="486"/>
        <w:rPr>
          <w:rFonts w:hint="eastAsia" w:ascii="方正小标宋_GBK" w:hAnsi="宋体" w:eastAsia="方正小标宋_GBK"/>
          <w:color w:val="auto"/>
          <w:sz w:val="36"/>
          <w:szCs w:val="36"/>
          <w:highlight w:val="none"/>
        </w:rPr>
      </w:pPr>
    </w:p>
    <w:p w14:paraId="70F03433">
      <w:pPr>
        <w:spacing w:line="700" w:lineRule="exact"/>
        <w:ind w:firstLine="1749" w:firstLineChars="486"/>
        <w:rPr>
          <w:rFonts w:hint="eastAsia" w:ascii="方正小标宋_GBK" w:hAnsi="宋体" w:eastAsia="方正小标宋_GBK"/>
          <w:color w:val="auto"/>
          <w:sz w:val="36"/>
          <w:szCs w:val="36"/>
          <w:highlight w:val="none"/>
        </w:rPr>
      </w:pPr>
    </w:p>
    <w:p w14:paraId="12BAE375">
      <w:pPr>
        <w:spacing w:line="700" w:lineRule="exact"/>
        <w:ind w:firstLine="1749" w:firstLineChars="486"/>
        <w:rPr>
          <w:rFonts w:hint="eastAsia" w:ascii="方正小标宋_GBK" w:hAnsi="宋体" w:eastAsia="方正小标宋_GBK"/>
          <w:color w:val="auto"/>
          <w:sz w:val="36"/>
          <w:szCs w:val="36"/>
          <w:highlight w:val="none"/>
        </w:rPr>
      </w:pPr>
    </w:p>
    <w:p w14:paraId="18A0FC6E">
      <w:pPr>
        <w:spacing w:line="700" w:lineRule="exact"/>
        <w:rPr>
          <w:rFonts w:hint="eastAsia" w:ascii="方正小标宋_GBK" w:hAnsi="宋体" w:eastAsia="方正小标宋_GBK"/>
          <w:b/>
          <w:color w:val="auto"/>
          <w:sz w:val="36"/>
          <w:szCs w:val="36"/>
          <w:highlight w:val="none"/>
        </w:rPr>
      </w:pPr>
    </w:p>
    <w:p w14:paraId="65FA5234">
      <w:pPr>
        <w:spacing w:line="500" w:lineRule="exact"/>
        <w:jc w:val="center"/>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 xml:space="preserve">采购人：重庆市璧山区规划和自然资源局 </w:t>
      </w:r>
    </w:p>
    <w:p w14:paraId="4D19D2C7">
      <w:pPr>
        <w:spacing w:line="500" w:lineRule="exact"/>
        <w:jc w:val="center"/>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采购代理机构：四川国际招标有限责任公司</w:t>
      </w:r>
    </w:p>
    <w:p w14:paraId="5FF56A48">
      <w:pPr>
        <w:spacing w:line="500" w:lineRule="exact"/>
        <w:jc w:val="center"/>
        <w:outlineLvl w:val="0"/>
        <w:rPr>
          <w:rFonts w:hint="eastAsia" w:ascii="方正小标宋_GBK" w:eastAsia="方正小标宋_GBK"/>
          <w:color w:val="auto"/>
          <w:sz w:val="36"/>
          <w:szCs w:val="36"/>
          <w:highlight w:val="none"/>
        </w:rPr>
      </w:pPr>
    </w:p>
    <w:p w14:paraId="0B6DFCFD">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二〇二五年</w:t>
      </w:r>
      <w:r>
        <w:rPr>
          <w:rFonts w:hint="eastAsia" w:ascii="方正小标宋_GBK" w:hAnsi="宋体" w:eastAsia="方正小标宋_GBK"/>
          <w:color w:val="auto"/>
          <w:sz w:val="36"/>
          <w:szCs w:val="36"/>
          <w:highlight w:val="none"/>
          <w:lang w:val="en-US" w:eastAsia="zh-CN"/>
        </w:rPr>
        <w:t>七</w:t>
      </w:r>
      <w:r>
        <w:rPr>
          <w:rFonts w:hint="eastAsia" w:ascii="方正小标宋_GBK" w:hAnsi="宋体" w:eastAsia="方正小标宋_GBK"/>
          <w:color w:val="auto"/>
          <w:sz w:val="36"/>
          <w:szCs w:val="36"/>
          <w:highlight w:val="none"/>
        </w:rPr>
        <w:t>月</w:t>
      </w:r>
    </w:p>
    <w:p w14:paraId="164F667B">
      <w:pPr>
        <w:spacing w:line="720" w:lineRule="exact"/>
        <w:jc w:val="center"/>
        <w:outlineLvl w:val="0"/>
        <w:rPr>
          <w:rFonts w:ascii="方正黑体_GBK" w:hAnsi="宋体" w:eastAsia="方正黑体_GBK"/>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26532EE4">
      <w:pPr>
        <w:spacing w:line="480" w:lineRule="exact"/>
        <w:jc w:val="center"/>
        <w:outlineLvl w:val="0"/>
        <w:rPr>
          <w:rFonts w:hint="eastAsia"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34251394">
      <w:pPr>
        <w:pStyle w:val="45"/>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_Toc8822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第一篇  采购邀请书</w:t>
      </w:r>
      <w:r>
        <w:tab/>
      </w:r>
      <w:r>
        <w:fldChar w:fldCharType="begin"/>
      </w:r>
      <w:r>
        <w:instrText xml:space="preserve"> PAGEREF _Toc8822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3A4A932C">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_Toc7248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一、竞争性磋商内容</w:t>
      </w:r>
      <w:r>
        <w:tab/>
      </w:r>
      <w:r>
        <w:fldChar w:fldCharType="begin"/>
      </w:r>
      <w:r>
        <w:instrText xml:space="preserve"> PAGEREF _Toc7248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65A997B1">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_Toc22406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二、资金来源</w:t>
      </w:r>
      <w:r>
        <w:tab/>
      </w:r>
      <w:r>
        <w:fldChar w:fldCharType="begin"/>
      </w:r>
      <w:r>
        <w:instrText xml:space="preserve"> PAGEREF _Toc22406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2ED89286">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_Toc13254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三、供应商资格条件</w:t>
      </w:r>
      <w:r>
        <w:tab/>
      </w:r>
      <w:r>
        <w:fldChar w:fldCharType="begin"/>
      </w:r>
      <w:r>
        <w:instrText xml:space="preserve"> PAGEREF _Toc13254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04624E69">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_Toc7374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四、磋商有关说明</w:t>
      </w:r>
      <w:r>
        <w:tab/>
      </w:r>
      <w:r>
        <w:fldChar w:fldCharType="begin"/>
      </w:r>
      <w:r>
        <w:instrText xml:space="preserve"> PAGEREF _Toc7374 \h </w:instrText>
      </w:r>
      <w:r>
        <w:fldChar w:fldCharType="separate"/>
      </w:r>
      <w:r>
        <w:t>- 3 -</w:t>
      </w:r>
      <w:r>
        <w:fldChar w:fldCharType="end"/>
      </w:r>
      <w:r>
        <w:rPr>
          <w:rFonts w:hint="eastAsia" w:ascii="方正仿宋_GBK" w:hAnsi="宋体" w:eastAsia="方正仿宋_GBK"/>
          <w:color w:val="auto"/>
          <w:szCs w:val="21"/>
          <w:highlight w:val="none"/>
        </w:rPr>
        <w:fldChar w:fldCharType="end"/>
      </w:r>
    </w:p>
    <w:p w14:paraId="5A805668">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_Toc12818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五、保证金</w:t>
      </w:r>
      <w:r>
        <w:tab/>
      </w:r>
      <w:r>
        <w:fldChar w:fldCharType="begin"/>
      </w:r>
      <w:r>
        <w:instrText xml:space="preserve"> PAGEREF _Toc12818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274F0F24">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_Toc25634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六、其它有关规定</w:t>
      </w:r>
      <w:r>
        <w:tab/>
      </w:r>
      <w:r>
        <w:fldChar w:fldCharType="begin"/>
      </w:r>
      <w:r>
        <w:instrText xml:space="preserve"> PAGEREF _Toc25634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721D2F5">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_Toc3980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七、联系方式</w:t>
      </w:r>
      <w:r>
        <w:tab/>
      </w:r>
      <w:r>
        <w:fldChar w:fldCharType="begin"/>
      </w:r>
      <w:r>
        <w:instrText xml:space="preserve"> PAGEREF _Toc3980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2E3F7383">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_Toc17131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项目服务需求</w:t>
      </w:r>
      <w:r>
        <w:tab/>
      </w:r>
      <w:r>
        <w:fldChar w:fldCharType="begin"/>
      </w:r>
      <w:r>
        <w:instrText xml:space="preserve"> PAGEREF _Toc17131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9E43B2E">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_Toc22698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一、采购内容</w:t>
      </w:r>
      <w:r>
        <w:tab/>
      </w:r>
      <w:r>
        <w:fldChar w:fldCharType="begin"/>
      </w:r>
      <w:r>
        <w:instrText xml:space="preserve"> PAGEREF _Toc22698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0EE27115">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_Toc21963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bCs/>
          <w:highlight w:val="none"/>
        </w:rPr>
        <w:t>二、服务范围及服务内容</w:t>
      </w:r>
      <w:r>
        <w:tab/>
      </w:r>
      <w:r>
        <w:fldChar w:fldCharType="begin"/>
      </w:r>
      <w:r>
        <w:instrText xml:space="preserve"> PAGEREF _Toc21963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7FFCE206">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_Toc31097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第三篇  项目商务需求</w:t>
      </w:r>
      <w:r>
        <w:tab/>
      </w:r>
      <w:r>
        <w:fldChar w:fldCharType="begin"/>
      </w:r>
      <w:r>
        <w:instrText xml:space="preserve"> PAGEREF _Toc31097 \h </w:instrText>
      </w:r>
      <w:r>
        <w:fldChar w:fldCharType="separate"/>
      </w:r>
      <w:r>
        <w:t>- 6 -</w:t>
      </w:r>
      <w:r>
        <w:fldChar w:fldCharType="end"/>
      </w:r>
      <w:r>
        <w:rPr>
          <w:rFonts w:hint="eastAsia" w:ascii="方正仿宋_GBK" w:hAnsi="宋体" w:eastAsia="方正仿宋_GBK"/>
          <w:color w:val="auto"/>
          <w:szCs w:val="21"/>
          <w:highlight w:val="none"/>
        </w:rPr>
        <w:fldChar w:fldCharType="end"/>
      </w:r>
    </w:p>
    <w:p w14:paraId="57DC1824">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_Toc31406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一、服务时间、地点及验收方式</w:t>
      </w:r>
      <w:r>
        <w:tab/>
      </w:r>
      <w:r>
        <w:fldChar w:fldCharType="begin"/>
      </w:r>
      <w:r>
        <w:instrText xml:space="preserve"> PAGEREF _Toc31406 \h </w:instrText>
      </w:r>
      <w:r>
        <w:fldChar w:fldCharType="separate"/>
      </w:r>
      <w:r>
        <w:t>- 6 -</w:t>
      </w:r>
      <w:r>
        <w:fldChar w:fldCharType="end"/>
      </w:r>
      <w:r>
        <w:rPr>
          <w:rFonts w:hint="eastAsia" w:ascii="方正仿宋_GBK" w:hAnsi="宋体" w:eastAsia="方正仿宋_GBK"/>
          <w:color w:val="auto"/>
          <w:szCs w:val="21"/>
          <w:highlight w:val="none"/>
        </w:rPr>
        <w:fldChar w:fldCharType="end"/>
      </w:r>
    </w:p>
    <w:p w14:paraId="197EF4E2">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_Toc14853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二、报价要求</w:t>
      </w:r>
      <w:r>
        <w:tab/>
      </w:r>
      <w:r>
        <w:fldChar w:fldCharType="begin"/>
      </w:r>
      <w:r>
        <w:instrText xml:space="preserve"> PAGEREF _Toc14853 \h </w:instrText>
      </w:r>
      <w:r>
        <w:fldChar w:fldCharType="separate"/>
      </w:r>
      <w:r>
        <w:t>- 6 -</w:t>
      </w:r>
      <w:r>
        <w:fldChar w:fldCharType="end"/>
      </w:r>
      <w:r>
        <w:rPr>
          <w:rFonts w:hint="eastAsia" w:ascii="方正仿宋_GBK" w:hAnsi="宋体" w:eastAsia="方正仿宋_GBK"/>
          <w:color w:val="auto"/>
          <w:szCs w:val="21"/>
          <w:highlight w:val="none"/>
        </w:rPr>
        <w:fldChar w:fldCharType="end"/>
      </w:r>
    </w:p>
    <w:p w14:paraId="2F855466">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_Toc23568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w:t>
      </w:r>
      <w:r>
        <w:rPr>
          <w:rFonts w:hint="eastAsia" w:ascii="方正仿宋_GBK" w:hAnsi="宋体" w:eastAsia="方正仿宋_GBK"/>
          <w:highlight w:val="none"/>
        </w:rPr>
        <w:t>三、付款方式</w:t>
      </w:r>
      <w:r>
        <w:tab/>
      </w:r>
      <w:r>
        <w:fldChar w:fldCharType="begin"/>
      </w:r>
      <w:r>
        <w:instrText xml:space="preserve"> PAGEREF _Toc23568 \h </w:instrText>
      </w:r>
      <w:r>
        <w:fldChar w:fldCharType="separate"/>
      </w:r>
      <w:r>
        <w:t>- 6 -</w:t>
      </w:r>
      <w:r>
        <w:fldChar w:fldCharType="end"/>
      </w:r>
      <w:r>
        <w:rPr>
          <w:rFonts w:hint="eastAsia" w:ascii="方正仿宋_GBK" w:hAnsi="宋体" w:eastAsia="方正仿宋_GBK"/>
          <w:color w:val="auto"/>
          <w:szCs w:val="21"/>
          <w:highlight w:val="none"/>
        </w:rPr>
        <w:fldChar w:fldCharType="end"/>
      </w:r>
    </w:p>
    <w:p w14:paraId="14CCE912">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_Toc6895 </w:instrText>
      </w:r>
      <w:r>
        <w:rPr>
          <w:rFonts w:hint="eastAsia" w:ascii="方正仿宋_GBK" w:hAnsi="宋体" w:eastAsia="方正仿宋_GBK"/>
          <w:szCs w:val="21"/>
          <w:highlight w:val="none"/>
        </w:rPr>
        <w:fldChar w:fldCharType="separate"/>
      </w:r>
      <w:r>
        <w:rPr>
          <w:rFonts w:hint="eastAsia" w:ascii="方正仿宋_GBK" w:hAnsi="宋体" w:eastAsia="方正仿宋_GBK"/>
          <w:szCs w:val="24"/>
          <w:highlight w:val="none"/>
        </w:rPr>
        <w:t>※四、知识产权及保密</w:t>
      </w:r>
      <w:r>
        <w:tab/>
      </w:r>
      <w:r>
        <w:fldChar w:fldCharType="begin"/>
      </w:r>
      <w:r>
        <w:instrText xml:space="preserve"> PAGEREF _Toc6895 \h </w:instrText>
      </w:r>
      <w:r>
        <w:fldChar w:fldCharType="separate"/>
      </w:r>
      <w:r>
        <w:t>- 6 -</w:t>
      </w:r>
      <w:r>
        <w:fldChar w:fldCharType="end"/>
      </w:r>
      <w:r>
        <w:rPr>
          <w:rFonts w:hint="eastAsia" w:ascii="方正仿宋_GBK" w:hAnsi="宋体" w:eastAsia="方正仿宋_GBK"/>
          <w:color w:val="auto"/>
          <w:szCs w:val="21"/>
          <w:highlight w:val="none"/>
        </w:rPr>
        <w:fldChar w:fldCharType="end"/>
      </w:r>
    </w:p>
    <w:p w14:paraId="1362C313">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_Toc24508 </w:instrText>
      </w:r>
      <w:r>
        <w:rPr>
          <w:rFonts w:hint="eastAsia" w:ascii="方正仿宋_GBK" w:hAnsi="宋体" w:eastAsia="方正仿宋_GBK"/>
          <w:szCs w:val="21"/>
          <w:highlight w:val="none"/>
        </w:rPr>
        <w:fldChar w:fldCharType="separate"/>
      </w:r>
      <w:r>
        <w:rPr>
          <w:rFonts w:hint="eastAsia" w:ascii="方正小标宋_GBK" w:hAnsi="方正小标宋_GBK" w:eastAsia="方正小标宋_GBK" w:cs="方正小标宋_GBK"/>
          <w:szCs w:val="36"/>
          <w:highlight w:val="none"/>
        </w:rPr>
        <w:t>第四篇  磋商程序及方法、评审标准、无效响应和采购终止</w:t>
      </w:r>
      <w:r>
        <w:tab/>
      </w:r>
      <w:r>
        <w:fldChar w:fldCharType="begin"/>
      </w:r>
      <w:r>
        <w:instrText xml:space="preserve"> PAGEREF _Toc24508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2E7ACC8E">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_Toc31682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一、磋商程序及方法</w:t>
      </w:r>
      <w:r>
        <w:tab/>
      </w:r>
      <w:r>
        <w:fldChar w:fldCharType="begin"/>
      </w:r>
      <w:r>
        <w:instrText xml:space="preserve"> PAGEREF _Toc31682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43DFE9CF">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_Toc23644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二、评审标准</w:t>
      </w:r>
      <w:r>
        <w:tab/>
      </w:r>
      <w:r>
        <w:fldChar w:fldCharType="begin"/>
      </w:r>
      <w:r>
        <w:instrText xml:space="preserve"> PAGEREF _Toc23644 \h </w:instrText>
      </w:r>
      <w:r>
        <w:fldChar w:fldCharType="separate"/>
      </w:r>
      <w:r>
        <w:t>- 9 -</w:t>
      </w:r>
      <w:r>
        <w:fldChar w:fldCharType="end"/>
      </w:r>
      <w:r>
        <w:rPr>
          <w:rFonts w:hint="eastAsia" w:ascii="方正仿宋_GBK" w:hAnsi="宋体" w:eastAsia="方正仿宋_GBK"/>
          <w:color w:val="auto"/>
          <w:szCs w:val="21"/>
          <w:highlight w:val="none"/>
        </w:rPr>
        <w:fldChar w:fldCharType="end"/>
      </w:r>
    </w:p>
    <w:p w14:paraId="43341A04">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三、无效响应</w:t>
      </w:r>
      <w:r>
        <w:tab/>
      </w:r>
      <w:r>
        <w:fldChar w:fldCharType="begin"/>
      </w:r>
      <w:r>
        <w:instrText xml:space="preserve"> PAGEREF _Toc188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68A40FC2">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_Toc21634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四、采购终止</w:t>
      </w:r>
      <w:r>
        <w:tab/>
      </w:r>
      <w:r>
        <w:fldChar w:fldCharType="begin"/>
      </w:r>
      <w:r>
        <w:instrText xml:space="preserve"> PAGEREF _Toc21634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18072E30">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_Toc7214 </w:instrText>
      </w:r>
      <w:r>
        <w:rPr>
          <w:rFonts w:hint="eastAsia" w:ascii="方正仿宋_GBK" w:hAnsi="宋体" w:eastAsia="方正仿宋_GBK"/>
          <w:szCs w:val="21"/>
          <w:highlight w:val="none"/>
        </w:rPr>
        <w:fldChar w:fldCharType="separate"/>
      </w:r>
      <w:r>
        <w:rPr>
          <w:rFonts w:hint="eastAsia" w:ascii="方正小标宋_GBK" w:hAnsi="宋体" w:eastAsia="方正小标宋_GBK"/>
          <w:bCs/>
          <w:szCs w:val="30"/>
          <w:highlight w:val="none"/>
        </w:rPr>
        <w:t>第五篇  供应商须知</w:t>
      </w:r>
      <w:r>
        <w:tab/>
      </w:r>
      <w:r>
        <w:fldChar w:fldCharType="begin"/>
      </w:r>
      <w:r>
        <w:instrText xml:space="preserve"> PAGEREF _Toc7214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2BB17863">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_Toc11038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一、磋商费用</w:t>
      </w:r>
      <w:r>
        <w:tab/>
      </w:r>
      <w:r>
        <w:fldChar w:fldCharType="begin"/>
      </w:r>
      <w:r>
        <w:instrText xml:space="preserve"> PAGEREF _Toc11038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4BB30D26">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_Toc32678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二、竞争性磋商文件</w:t>
      </w:r>
      <w:r>
        <w:tab/>
      </w:r>
      <w:r>
        <w:fldChar w:fldCharType="begin"/>
      </w:r>
      <w:r>
        <w:instrText xml:space="preserve"> PAGEREF _Toc32678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489D447F">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_Toc9335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三、磋商要求</w:t>
      </w:r>
      <w:r>
        <w:tab/>
      </w:r>
      <w:r>
        <w:fldChar w:fldCharType="begin"/>
      </w:r>
      <w:r>
        <w:instrText xml:space="preserve"> PAGEREF _Toc9335 \h </w:instrText>
      </w:r>
      <w:r>
        <w:fldChar w:fldCharType="separate"/>
      </w:r>
      <w:r>
        <w:t>- 12 -</w:t>
      </w:r>
      <w:r>
        <w:fldChar w:fldCharType="end"/>
      </w:r>
      <w:r>
        <w:rPr>
          <w:rFonts w:hint="eastAsia" w:ascii="方正仿宋_GBK" w:hAnsi="宋体" w:eastAsia="方正仿宋_GBK"/>
          <w:color w:val="auto"/>
          <w:szCs w:val="21"/>
          <w:highlight w:val="none"/>
        </w:rPr>
        <w:fldChar w:fldCharType="end"/>
      </w:r>
    </w:p>
    <w:p w14:paraId="1D04DED2">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_Toc7027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四、成交供应商的确认和变更</w:t>
      </w:r>
      <w:r>
        <w:tab/>
      </w:r>
      <w:r>
        <w:fldChar w:fldCharType="begin"/>
      </w:r>
      <w:r>
        <w:instrText xml:space="preserve"> PAGEREF _Toc7027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7BE09731">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_Toc24614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五、成交通知</w:t>
      </w:r>
      <w:r>
        <w:tab/>
      </w:r>
      <w:r>
        <w:fldChar w:fldCharType="begin"/>
      </w:r>
      <w:r>
        <w:instrText xml:space="preserve"> PAGEREF _Toc24614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036A0A6D">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_Toc18247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六、关于质疑和投诉</w:t>
      </w:r>
      <w:r>
        <w:tab/>
      </w:r>
      <w:r>
        <w:fldChar w:fldCharType="begin"/>
      </w:r>
      <w:r>
        <w:instrText xml:space="preserve"> PAGEREF _Toc18247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2AD6780B">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_Toc7073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七、采购代理服务费</w:t>
      </w:r>
      <w:r>
        <w:tab/>
      </w:r>
      <w:r>
        <w:fldChar w:fldCharType="begin"/>
      </w:r>
      <w:r>
        <w:instrText xml:space="preserve"> PAGEREF _Toc7073 \h </w:instrText>
      </w:r>
      <w:r>
        <w:fldChar w:fldCharType="separate"/>
      </w:r>
      <w:r>
        <w:t>- 15 -</w:t>
      </w:r>
      <w:r>
        <w:fldChar w:fldCharType="end"/>
      </w:r>
      <w:r>
        <w:rPr>
          <w:rFonts w:hint="eastAsia" w:ascii="方正仿宋_GBK" w:hAnsi="宋体" w:eastAsia="方正仿宋_GBK"/>
          <w:color w:val="auto"/>
          <w:szCs w:val="21"/>
          <w:highlight w:val="none"/>
        </w:rPr>
        <w:fldChar w:fldCharType="end"/>
      </w:r>
    </w:p>
    <w:p w14:paraId="42AABFAF">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_Toc17676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八、签订合同</w:t>
      </w:r>
      <w:r>
        <w:tab/>
      </w:r>
      <w:r>
        <w:fldChar w:fldCharType="begin"/>
      </w:r>
      <w:r>
        <w:instrText xml:space="preserve"> PAGEREF _Toc17676 \h </w:instrText>
      </w:r>
      <w:r>
        <w:fldChar w:fldCharType="separate"/>
      </w:r>
      <w:r>
        <w:t>- 15 -</w:t>
      </w:r>
      <w:r>
        <w:fldChar w:fldCharType="end"/>
      </w:r>
      <w:r>
        <w:rPr>
          <w:rFonts w:hint="eastAsia" w:ascii="方正仿宋_GBK" w:hAnsi="宋体" w:eastAsia="方正仿宋_GBK"/>
          <w:color w:val="auto"/>
          <w:szCs w:val="21"/>
          <w:highlight w:val="none"/>
        </w:rPr>
        <w:fldChar w:fldCharType="end"/>
      </w:r>
    </w:p>
    <w:p w14:paraId="29E5A69A">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_Toc19026 </w:instrText>
      </w:r>
      <w:r>
        <w:rPr>
          <w:rFonts w:hint="eastAsia" w:ascii="方正仿宋_GBK" w:hAnsi="宋体" w:eastAsia="方正仿宋_GBK"/>
          <w:szCs w:val="21"/>
          <w:highlight w:val="none"/>
        </w:rPr>
        <w:fldChar w:fldCharType="separate"/>
      </w:r>
      <w:r>
        <w:rPr>
          <w:rFonts w:hint="eastAsia" w:ascii="方正仿宋_GBK" w:hAnsi="方正仿宋_GBK" w:eastAsia="方正仿宋_GBK" w:cs="方正仿宋_GBK"/>
          <w:szCs w:val="24"/>
          <w:highlight w:val="none"/>
        </w:rPr>
        <w:t>九、项目验收</w:t>
      </w:r>
      <w:r>
        <w:tab/>
      </w:r>
      <w:r>
        <w:fldChar w:fldCharType="begin"/>
      </w:r>
      <w:r>
        <w:instrText xml:space="preserve"> PAGEREF _Toc19026 \h </w:instrText>
      </w:r>
      <w:r>
        <w:fldChar w:fldCharType="separate"/>
      </w:r>
      <w:r>
        <w:t>- 15 -</w:t>
      </w:r>
      <w:r>
        <w:fldChar w:fldCharType="end"/>
      </w:r>
      <w:r>
        <w:rPr>
          <w:rFonts w:hint="eastAsia" w:ascii="方正仿宋_GBK" w:hAnsi="宋体" w:eastAsia="方正仿宋_GBK"/>
          <w:color w:val="auto"/>
          <w:szCs w:val="21"/>
          <w:highlight w:val="none"/>
        </w:rPr>
        <w:fldChar w:fldCharType="end"/>
      </w:r>
    </w:p>
    <w:p w14:paraId="63DF7136">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_Toc5916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采购合同</w:t>
      </w:r>
      <w:r>
        <w:tab/>
      </w:r>
      <w:r>
        <w:fldChar w:fldCharType="begin"/>
      </w:r>
      <w:r>
        <w:instrText xml:space="preserve"> PAGEREF _Toc5916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6B742FA9">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_Toc14171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第七篇  响应文件编制要求</w:t>
      </w:r>
      <w:r>
        <w:tab/>
      </w:r>
      <w:r>
        <w:fldChar w:fldCharType="begin"/>
      </w:r>
      <w:r>
        <w:instrText xml:space="preserve"> PAGEREF _Toc14171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49A86CE5">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_Toc11644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一、经济部分</w:t>
      </w:r>
      <w:r>
        <w:tab/>
      </w:r>
      <w:r>
        <w:fldChar w:fldCharType="begin"/>
      </w:r>
      <w:r>
        <w:instrText xml:space="preserve"> PAGEREF _Toc11644 \h </w:instrText>
      </w:r>
      <w:r>
        <w:fldChar w:fldCharType="separate"/>
      </w:r>
      <w:r>
        <w:t>- 18 -</w:t>
      </w:r>
      <w:r>
        <w:fldChar w:fldCharType="end"/>
      </w:r>
      <w:r>
        <w:rPr>
          <w:rFonts w:hint="eastAsia" w:ascii="方正仿宋_GBK" w:hAnsi="宋体" w:eastAsia="方正仿宋_GBK"/>
          <w:color w:val="auto"/>
          <w:szCs w:val="21"/>
          <w:highlight w:val="none"/>
        </w:rPr>
        <w:fldChar w:fldCharType="end"/>
      </w:r>
    </w:p>
    <w:p w14:paraId="20EE120E">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_Toc18027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二、服务部分</w:t>
      </w:r>
      <w:r>
        <w:tab/>
      </w:r>
      <w:r>
        <w:fldChar w:fldCharType="begin"/>
      </w:r>
      <w:r>
        <w:instrText xml:space="preserve"> PAGEREF _Toc18027 \h </w:instrText>
      </w:r>
      <w:r>
        <w:fldChar w:fldCharType="separate"/>
      </w:r>
      <w:r>
        <w:t>- 20 -</w:t>
      </w:r>
      <w:r>
        <w:fldChar w:fldCharType="end"/>
      </w:r>
      <w:r>
        <w:rPr>
          <w:rFonts w:hint="eastAsia" w:ascii="方正仿宋_GBK" w:hAnsi="宋体" w:eastAsia="方正仿宋_GBK"/>
          <w:color w:val="auto"/>
          <w:szCs w:val="21"/>
          <w:highlight w:val="none"/>
        </w:rPr>
        <w:fldChar w:fldCharType="end"/>
      </w:r>
    </w:p>
    <w:p w14:paraId="60B413B8">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_Toc18904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三、商务部分</w:t>
      </w:r>
      <w:r>
        <w:tab/>
      </w:r>
      <w:r>
        <w:fldChar w:fldCharType="begin"/>
      </w:r>
      <w:r>
        <w:instrText xml:space="preserve"> PAGEREF _Toc18904 \h </w:instrText>
      </w:r>
      <w:r>
        <w:fldChar w:fldCharType="separate"/>
      </w:r>
      <w:r>
        <w:t>- 22 -</w:t>
      </w:r>
      <w:r>
        <w:fldChar w:fldCharType="end"/>
      </w:r>
      <w:r>
        <w:rPr>
          <w:rFonts w:hint="eastAsia" w:ascii="方正仿宋_GBK" w:hAnsi="宋体" w:eastAsia="方正仿宋_GBK"/>
          <w:color w:val="auto"/>
          <w:szCs w:val="21"/>
          <w:highlight w:val="none"/>
        </w:rPr>
        <w:fldChar w:fldCharType="end"/>
      </w:r>
    </w:p>
    <w:p w14:paraId="62027E7F">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_Toc21589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四、资格条件</w:t>
      </w:r>
      <w:r>
        <w:tab/>
      </w:r>
      <w:r>
        <w:fldChar w:fldCharType="begin"/>
      </w:r>
      <w:r>
        <w:instrText xml:space="preserve"> PAGEREF _Toc21589 \h </w:instrText>
      </w:r>
      <w:r>
        <w:fldChar w:fldCharType="separate"/>
      </w:r>
      <w:r>
        <w:t>- 24 -</w:t>
      </w:r>
      <w:r>
        <w:fldChar w:fldCharType="end"/>
      </w:r>
      <w:r>
        <w:rPr>
          <w:rFonts w:hint="eastAsia" w:ascii="方正仿宋_GBK" w:hAnsi="宋体" w:eastAsia="方正仿宋_GBK"/>
          <w:color w:val="auto"/>
          <w:szCs w:val="21"/>
          <w:highlight w:val="none"/>
        </w:rPr>
        <w:fldChar w:fldCharType="end"/>
      </w:r>
    </w:p>
    <w:p w14:paraId="3C6A9DB8">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_Toc14400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五、其他资料</w:t>
      </w:r>
      <w:r>
        <w:tab/>
      </w:r>
      <w:r>
        <w:fldChar w:fldCharType="begin"/>
      </w:r>
      <w:r>
        <w:instrText xml:space="preserve"> PAGEREF _Toc14400 \h </w:instrText>
      </w:r>
      <w:r>
        <w:fldChar w:fldCharType="separate"/>
      </w:r>
      <w:r>
        <w:t>- 29 -</w:t>
      </w:r>
      <w:r>
        <w:fldChar w:fldCharType="end"/>
      </w:r>
      <w:r>
        <w:rPr>
          <w:rFonts w:hint="eastAsia" w:ascii="方正仿宋_GBK" w:hAnsi="宋体" w:eastAsia="方正仿宋_GBK"/>
          <w:color w:val="auto"/>
          <w:szCs w:val="21"/>
          <w:highlight w:val="none"/>
        </w:rPr>
        <w:fldChar w:fldCharType="end"/>
      </w:r>
    </w:p>
    <w:p w14:paraId="1485E560">
      <w:pPr>
        <w:pStyle w:val="45"/>
        <w:tabs>
          <w:tab w:val="right" w:leader="dot" w:pos="9402"/>
        </w:tabs>
        <w:spacing w:line="480" w:lineRule="exact"/>
        <w:ind w:left="560"/>
        <w:jc w:val="center"/>
        <w:rPr>
          <w:rFonts w:ascii="方正仿宋_GBK" w:hAnsi="Calibri" w:eastAsia="方正仿宋_GBK"/>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highlight w:val="none"/>
        </w:rPr>
        <w:fldChar w:fldCharType="end"/>
      </w:r>
    </w:p>
    <w:p w14:paraId="657AAC2A">
      <w:pPr>
        <w:pStyle w:val="4"/>
        <w:spacing w:line="360" w:lineRule="auto"/>
        <w:jc w:val="center"/>
        <w:rPr>
          <w:rFonts w:hint="eastAsia" w:ascii="方正小标宋_GBK" w:hAnsi="宋体" w:eastAsia="方正小标宋_GBK"/>
          <w:b w:val="0"/>
          <w:color w:val="auto"/>
          <w:szCs w:val="30"/>
          <w:highlight w:val="none"/>
        </w:rPr>
      </w:pPr>
      <w:bookmarkStart w:id="0" w:name="_Toc12789052"/>
      <w:bookmarkStart w:id="1" w:name="_Toc11641050"/>
      <w:bookmarkStart w:id="2" w:name="_Toc8822"/>
      <w:bookmarkStart w:id="3" w:name="_Toc76462316"/>
      <w:r>
        <w:rPr>
          <w:rFonts w:hint="eastAsia" w:ascii="方正小标宋_GBK" w:hAnsi="宋体" w:eastAsia="方正小标宋_GBK"/>
          <w:b w:val="0"/>
          <w:color w:val="auto"/>
          <w:sz w:val="36"/>
          <w:szCs w:val="30"/>
          <w:highlight w:val="none"/>
        </w:rPr>
        <w:t>第一篇  采购邀请书</w:t>
      </w:r>
      <w:bookmarkEnd w:id="0"/>
      <w:bookmarkEnd w:id="1"/>
      <w:bookmarkEnd w:id="2"/>
      <w:bookmarkEnd w:id="3"/>
    </w:p>
    <w:p w14:paraId="40108F0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四川国际招标有限责任公司（以下简称：采购代理机构）接受重庆市璧山区规划和自然资源局（以下简称：采购人）的委托，对</w:t>
      </w:r>
      <w:r>
        <w:rPr>
          <w:rFonts w:hint="eastAsia" w:ascii="方正仿宋_GBK" w:hAnsi="宋体" w:eastAsia="方正仿宋_GBK" w:cs="宋体"/>
          <w:b/>
          <w:bCs/>
          <w:color w:val="auto"/>
          <w:kern w:val="0"/>
          <w:sz w:val="21"/>
          <w:szCs w:val="24"/>
          <w:highlight w:val="none"/>
          <w:lang w:val="en-US" w:eastAsia="zh-CN"/>
        </w:rPr>
        <w:t>《重庆市璧山区矿产资源规划(2026-2030年)》</w:t>
      </w:r>
      <w:r>
        <w:rPr>
          <w:rFonts w:hint="eastAsia" w:ascii="方正仿宋_GBK" w:hAnsi="宋体" w:eastAsia="方正仿宋_GBK"/>
          <w:color w:val="auto"/>
          <w:sz w:val="24"/>
          <w:szCs w:val="24"/>
          <w:highlight w:val="none"/>
        </w:rPr>
        <w:t>项目进行竞争性磋商采购。欢迎有资格的供应商前来参与磋商。</w:t>
      </w:r>
    </w:p>
    <w:p w14:paraId="09A43987">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4" w:name="_Toc317775175"/>
      <w:bookmarkStart w:id="5" w:name="_Toc313893526"/>
      <w:bookmarkStart w:id="6" w:name="_Toc76462317"/>
      <w:bookmarkStart w:id="7" w:name="_Toc7248"/>
      <w:r>
        <w:rPr>
          <w:rFonts w:hint="eastAsia" w:ascii="方正仿宋_GBK" w:hAnsi="宋体" w:eastAsia="方正仿宋_GBK"/>
          <w:color w:val="auto"/>
          <w:sz w:val="24"/>
          <w:highlight w:val="none"/>
        </w:rPr>
        <w:t>一、竞争性磋商内容</w:t>
      </w:r>
      <w:bookmarkEnd w:id="4"/>
      <w:bookmarkEnd w:id="5"/>
      <w:bookmarkEnd w:id="6"/>
      <w:bookmarkEnd w:id="7"/>
    </w:p>
    <w:tbl>
      <w:tblPr>
        <w:tblStyle w:val="5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448"/>
        <w:gridCol w:w="1773"/>
        <w:gridCol w:w="2403"/>
      </w:tblGrid>
      <w:tr w14:paraId="0A9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69" w:type="pct"/>
            <w:tcBorders>
              <w:top w:val="single" w:color="auto" w:sz="4" w:space="0"/>
              <w:left w:val="single" w:color="auto" w:sz="4" w:space="0"/>
              <w:right w:val="single" w:color="auto" w:sz="4" w:space="0"/>
            </w:tcBorders>
            <w:noWrap w:val="0"/>
            <w:vAlign w:val="center"/>
          </w:tcPr>
          <w:p w14:paraId="2701FF5E">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标的名称</w:t>
            </w:r>
          </w:p>
        </w:tc>
        <w:tc>
          <w:tcPr>
            <w:tcW w:w="780" w:type="pct"/>
            <w:tcBorders>
              <w:top w:val="single" w:color="auto" w:sz="4" w:space="0"/>
              <w:left w:val="single" w:color="auto" w:sz="4" w:space="0"/>
              <w:right w:val="single" w:color="auto" w:sz="4" w:space="0"/>
            </w:tcBorders>
            <w:noWrap w:val="0"/>
            <w:vAlign w:val="center"/>
          </w:tcPr>
          <w:p w14:paraId="23812D34">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316838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（万元）</w:t>
            </w:r>
          </w:p>
        </w:tc>
        <w:tc>
          <w:tcPr>
            <w:tcW w:w="955" w:type="pct"/>
            <w:tcBorders>
              <w:top w:val="single" w:color="auto" w:sz="4" w:space="0"/>
              <w:left w:val="single" w:color="auto" w:sz="4" w:space="0"/>
              <w:right w:val="single" w:color="auto" w:sz="4" w:space="0"/>
            </w:tcBorders>
            <w:noWrap w:val="0"/>
            <w:vAlign w:val="center"/>
          </w:tcPr>
          <w:p w14:paraId="07C33F97">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94" w:type="pct"/>
            <w:tcBorders>
              <w:top w:val="single" w:color="auto" w:sz="4" w:space="0"/>
              <w:left w:val="single" w:color="auto" w:sz="4" w:space="0"/>
              <w:right w:val="single" w:color="auto" w:sz="4" w:space="0"/>
            </w:tcBorders>
            <w:noWrap w:val="0"/>
            <w:vAlign w:val="center"/>
          </w:tcPr>
          <w:p w14:paraId="1CBC9C87">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采购标的对应的中小企业划分标准所属行业</w:t>
            </w:r>
          </w:p>
        </w:tc>
      </w:tr>
      <w:tr w14:paraId="19C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69" w:type="pct"/>
            <w:tcBorders>
              <w:top w:val="single" w:color="auto" w:sz="4" w:space="0"/>
              <w:left w:val="single" w:color="auto" w:sz="4" w:space="0"/>
              <w:right w:val="single" w:color="auto" w:sz="4" w:space="0"/>
            </w:tcBorders>
            <w:noWrap w:val="0"/>
            <w:vAlign w:val="center"/>
          </w:tcPr>
          <w:p w14:paraId="54F60A9F">
            <w:pPr>
              <w:jc w:val="center"/>
              <w:rPr>
                <w:rFonts w:hint="eastAsia" w:ascii="方正仿宋_GBK" w:hAnsi="宋体" w:eastAsia="方正仿宋_GBK" w:cs="宋体"/>
                <w:color w:val="auto"/>
                <w:kern w:val="0"/>
                <w:sz w:val="21"/>
                <w:szCs w:val="24"/>
                <w:highlight w:val="none"/>
              </w:rPr>
            </w:pPr>
            <w:bookmarkStart w:id="8" w:name="_Hlk344477914"/>
            <w:r>
              <w:rPr>
                <w:rFonts w:hint="eastAsia" w:ascii="方正仿宋_GBK" w:hAnsi="宋体" w:eastAsia="方正仿宋_GBK" w:cs="宋体"/>
                <w:b/>
                <w:bCs/>
                <w:color w:val="auto"/>
                <w:kern w:val="0"/>
                <w:sz w:val="21"/>
                <w:szCs w:val="24"/>
                <w:highlight w:val="none"/>
                <w:lang w:val="en-US" w:eastAsia="zh-CN"/>
              </w:rPr>
              <w:t>《重庆市璧山区矿产资源规划(2026-2030年)》</w:t>
            </w:r>
          </w:p>
        </w:tc>
        <w:tc>
          <w:tcPr>
            <w:tcW w:w="780" w:type="pct"/>
            <w:tcBorders>
              <w:top w:val="single" w:color="auto" w:sz="4" w:space="0"/>
              <w:left w:val="single" w:color="auto" w:sz="4" w:space="0"/>
              <w:right w:val="single" w:color="auto" w:sz="4" w:space="0"/>
            </w:tcBorders>
            <w:noWrap w:val="0"/>
            <w:vAlign w:val="center"/>
          </w:tcPr>
          <w:p w14:paraId="458687A9">
            <w:pPr>
              <w:widowControl/>
              <w:jc w:val="center"/>
              <w:rPr>
                <w:rFonts w:hint="default" w:ascii="方正仿宋_GBK" w:hAnsi="宋体" w:eastAsia="方正仿宋_GBK" w:cs="宋体"/>
                <w:color w:val="auto"/>
                <w:kern w:val="0"/>
                <w:sz w:val="21"/>
                <w:szCs w:val="24"/>
                <w:highlight w:val="none"/>
                <w:lang w:val="en-US" w:eastAsia="zh-CN"/>
              </w:rPr>
            </w:pPr>
            <w:r>
              <w:rPr>
                <w:rFonts w:hint="eastAsia" w:ascii="方正仿宋_GBK" w:hAnsi="宋体" w:eastAsia="方正仿宋_GBK" w:cs="宋体"/>
                <w:strike w:val="0"/>
                <w:dstrike w:val="0"/>
                <w:color w:val="auto"/>
                <w:kern w:val="0"/>
                <w:sz w:val="21"/>
                <w:szCs w:val="24"/>
                <w:highlight w:val="none"/>
                <w:lang w:val="en-US" w:eastAsia="zh-CN"/>
              </w:rPr>
              <w:t>40</w:t>
            </w:r>
          </w:p>
        </w:tc>
        <w:tc>
          <w:tcPr>
            <w:tcW w:w="955" w:type="pct"/>
            <w:tcBorders>
              <w:top w:val="single" w:color="auto" w:sz="4" w:space="0"/>
              <w:left w:val="single" w:color="auto" w:sz="4" w:space="0"/>
              <w:right w:val="single" w:color="auto" w:sz="4" w:space="0"/>
            </w:tcBorders>
            <w:noWrap w:val="0"/>
            <w:vAlign w:val="center"/>
          </w:tcPr>
          <w:p w14:paraId="2C227ED5">
            <w:pPr>
              <w:widowControl/>
              <w:jc w:val="center"/>
              <w:rPr>
                <w:rFonts w:hint="eastAsia" w:ascii="方正仿宋_GBK" w:hAnsi="宋体" w:eastAsia="方正仿宋_GBK"/>
                <w:b/>
                <w:color w:val="auto"/>
                <w:sz w:val="21"/>
                <w:szCs w:val="21"/>
                <w:highlight w:val="none"/>
              </w:rPr>
            </w:pPr>
            <w:r>
              <w:rPr>
                <w:rFonts w:hint="eastAsia" w:ascii="方正仿宋_GBK" w:hAnsi="宋体" w:eastAsia="方正仿宋_GBK" w:cs="宋体"/>
                <w:color w:val="auto"/>
                <w:kern w:val="0"/>
                <w:sz w:val="21"/>
                <w:szCs w:val="24"/>
                <w:highlight w:val="none"/>
              </w:rPr>
              <w:t>1</w:t>
            </w:r>
          </w:p>
        </w:tc>
        <w:tc>
          <w:tcPr>
            <w:tcW w:w="1294" w:type="pct"/>
            <w:tcBorders>
              <w:top w:val="single" w:color="auto" w:sz="4" w:space="0"/>
              <w:left w:val="single" w:color="auto" w:sz="4" w:space="0"/>
              <w:right w:val="single" w:color="auto" w:sz="4" w:space="0"/>
            </w:tcBorders>
            <w:noWrap w:val="0"/>
            <w:vAlign w:val="center"/>
          </w:tcPr>
          <w:p w14:paraId="6738B01D">
            <w:pPr>
              <w:jc w:val="center"/>
              <w:rPr>
                <w:rFonts w:hint="eastAsia" w:ascii="方正仿宋_GBK" w:hAnsi="宋体" w:eastAsia="方正仿宋_GBK"/>
                <w:b/>
                <w:color w:val="auto"/>
                <w:sz w:val="21"/>
                <w:szCs w:val="21"/>
                <w:highlight w:val="none"/>
              </w:rPr>
            </w:pPr>
            <w:r>
              <w:rPr>
                <w:rFonts w:hint="eastAsia" w:ascii="方正仿宋_GBK" w:hAnsi="宋体" w:eastAsia="方正仿宋_GBK" w:cs="宋体"/>
                <w:b/>
                <w:bCs/>
                <w:color w:val="auto"/>
                <w:kern w:val="0"/>
                <w:sz w:val="21"/>
                <w:szCs w:val="24"/>
                <w:highlight w:val="none"/>
              </w:rPr>
              <w:t>其他未列明行业</w:t>
            </w:r>
          </w:p>
        </w:tc>
      </w:tr>
      <w:bookmarkEnd w:id="8"/>
    </w:tbl>
    <w:p w14:paraId="2FF65284">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 w:name="_Toc76462318"/>
      <w:bookmarkStart w:id="10" w:name="_Toc22406"/>
      <w:bookmarkStart w:id="11" w:name="_Toc373860293"/>
      <w:bookmarkStart w:id="12" w:name="_Toc317775178"/>
      <w:r>
        <w:rPr>
          <w:rFonts w:hint="eastAsia" w:ascii="方正仿宋_GBK" w:hAnsi="宋体" w:eastAsia="方正仿宋_GBK"/>
          <w:color w:val="auto"/>
          <w:sz w:val="24"/>
          <w:highlight w:val="none"/>
        </w:rPr>
        <w:t>二、资金来源</w:t>
      </w:r>
      <w:bookmarkEnd w:id="9"/>
      <w:bookmarkEnd w:id="10"/>
    </w:p>
    <w:p w14:paraId="1EA58C1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财政预算资金，预算金额为</w:t>
      </w:r>
      <w:r>
        <w:rPr>
          <w:rFonts w:hint="eastAsia" w:ascii="方正仿宋_GBK" w:hAnsi="仿宋" w:eastAsia="方正仿宋_GBK"/>
          <w:strike w:val="0"/>
          <w:dstrike w:val="0"/>
          <w:color w:val="auto"/>
          <w:sz w:val="24"/>
          <w:szCs w:val="24"/>
          <w:highlight w:val="none"/>
          <w:lang w:val="en-US" w:eastAsia="zh-CN"/>
        </w:rPr>
        <w:t>40</w:t>
      </w:r>
      <w:r>
        <w:rPr>
          <w:rFonts w:hint="eastAsia" w:ascii="方正仿宋_GBK" w:hAnsi="仿宋" w:eastAsia="方正仿宋_GBK"/>
          <w:color w:val="auto"/>
          <w:sz w:val="24"/>
          <w:szCs w:val="24"/>
          <w:highlight w:val="none"/>
        </w:rPr>
        <w:t>万元</w:t>
      </w:r>
      <w:r>
        <w:rPr>
          <w:rFonts w:hint="eastAsia" w:ascii="方正仿宋_GBK" w:hAnsi="宋体" w:eastAsia="方正仿宋_GBK"/>
          <w:color w:val="auto"/>
          <w:sz w:val="24"/>
          <w:szCs w:val="24"/>
          <w:highlight w:val="none"/>
        </w:rPr>
        <w:t>。</w:t>
      </w:r>
    </w:p>
    <w:p w14:paraId="63594FF6">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 w:name="_Toc13254"/>
      <w:bookmarkStart w:id="14" w:name="_Toc76462319"/>
      <w:r>
        <w:rPr>
          <w:rFonts w:hint="eastAsia" w:ascii="方正仿宋_GBK" w:hAnsi="宋体" w:eastAsia="方正仿宋_GBK"/>
          <w:color w:val="auto"/>
          <w:sz w:val="24"/>
          <w:highlight w:val="none"/>
        </w:rPr>
        <w:t>三、供应商资格条件</w:t>
      </w:r>
      <w:bookmarkEnd w:id="13"/>
      <w:bookmarkEnd w:id="14"/>
    </w:p>
    <w:p w14:paraId="22D1452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6E8FA4F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（二）本项目的特定资格要求：供应商应具备行政主管部门颁发的测绘乙级及以上资质（提供资质证书复印件并加盖供应商公章）。</w:t>
      </w:r>
    </w:p>
    <w:p w14:paraId="11C3277F">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7374"/>
      <w:bookmarkStart w:id="16" w:name="_Toc76462320"/>
      <w:r>
        <w:rPr>
          <w:rFonts w:hint="eastAsia" w:ascii="方正仿宋_GBK" w:hAnsi="宋体" w:eastAsia="方正仿宋_GBK"/>
          <w:color w:val="auto"/>
          <w:sz w:val="24"/>
          <w:highlight w:val="none"/>
        </w:rPr>
        <w:t>四、磋商有关说明</w:t>
      </w:r>
      <w:bookmarkEnd w:id="11"/>
      <w:bookmarkEnd w:id="15"/>
      <w:bookmarkEnd w:id="16"/>
    </w:p>
    <w:p w14:paraId="25809960">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（一）凡有意参加磋商的供应商，请于公告发布之日（2025年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24</w:t>
      </w:r>
      <w:r>
        <w:rPr>
          <w:rFonts w:hint="eastAsia" w:ascii="方正仿宋_GBK" w:hAnsi="宋体" w:eastAsia="方正仿宋_GBK"/>
          <w:color w:val="auto"/>
          <w:sz w:val="24"/>
          <w:szCs w:val="24"/>
          <w:highlight w:val="none"/>
        </w:rPr>
        <w:t>日）起至提交首次响应文件截止时间之前，在</w:t>
      </w:r>
      <w:r>
        <w:rPr>
          <w:rFonts w:eastAsia="方正仿宋_GBK"/>
          <w:color w:val="auto"/>
          <w:sz w:val="24"/>
          <w:szCs w:val="24"/>
          <w:highlight w:val="none"/>
        </w:rPr>
        <w:t>采购代理机构领取或在</w:t>
      </w:r>
      <w:r>
        <w:rPr>
          <w:rFonts w:hint="eastAsia" w:eastAsia="方正仿宋_GBK"/>
          <w:color w:val="auto"/>
          <w:sz w:val="24"/>
          <w:szCs w:val="24"/>
          <w:highlight w:val="none"/>
        </w:rPr>
        <w:t>“行采家”（http://www.gec123.com）网</w:t>
      </w:r>
      <w:r>
        <w:rPr>
          <w:rFonts w:hint="eastAsia" w:ascii="方正仿宋_GBK" w:hAnsi="宋体" w:eastAsia="方正仿宋_GBK"/>
          <w:color w:val="auto"/>
          <w:sz w:val="24"/>
          <w:szCs w:val="24"/>
          <w:highlight w:val="none"/>
        </w:rPr>
        <w:t>上下载本项目竞争性磋商文件以及补遗等磋商前公布的所有项目资料，无论供应商下载与否，均视为已知晓所有磋商实质性要求内容。</w:t>
      </w:r>
    </w:p>
    <w:p w14:paraId="58DA807D">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（二）报名及磋商文件提供期限：</w:t>
      </w:r>
    </w:p>
    <w:p w14:paraId="18A1481C">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1.磋商文件提供期限：2025年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24</w:t>
      </w:r>
      <w:r>
        <w:rPr>
          <w:rFonts w:hint="eastAsia" w:ascii="方正仿宋_GBK" w:hAnsi="宋体" w:eastAsia="方正仿宋_GBK"/>
          <w:color w:val="auto"/>
          <w:sz w:val="24"/>
          <w:szCs w:val="24"/>
          <w:highlight w:val="none"/>
        </w:rPr>
        <w:t>日至2025年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日17:00（工作日）。</w:t>
      </w:r>
    </w:p>
    <w:p w14:paraId="6F2E171B">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2.磋商文件提供期限内：</w:t>
      </w:r>
    </w:p>
    <w:p w14:paraId="6C289AC7">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（1）现场购买磋商文件</w:t>
      </w:r>
    </w:p>
    <w:p w14:paraId="63EBD89A">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在磋商文件发售期内，供应商到采购代理机构重庆市渝北区星光大道90号土星A2座2409递交《磋商文件发售登记表》（加盖供应商公章）并以现金方式购买磋商文件。</w:t>
      </w:r>
    </w:p>
    <w:p w14:paraId="68C9518D">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（2）非现场购买磋商文件</w:t>
      </w:r>
    </w:p>
    <w:p w14:paraId="19D6466F">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在竞争性磋商文件发售期内，供应商将磋商文件购买费扫描二维码付款，并将付款截图和《磋商文件发售登记表》（加盖供应商公章）扫描发送至</w:t>
      </w:r>
      <w:r>
        <w:rPr>
          <w:rFonts w:ascii="方正仿宋_GBK" w:hAnsi="宋体" w:eastAsia="方正仿宋_GBK"/>
          <w:color w:val="auto"/>
          <w:sz w:val="24"/>
          <w:szCs w:val="24"/>
          <w:highlight w:val="none"/>
        </w:rPr>
        <w:t>18723615109</w:t>
      </w:r>
      <w:r>
        <w:rPr>
          <w:rFonts w:hint="eastAsia" w:ascii="方正仿宋_GBK" w:hAnsi="宋体" w:eastAsia="方正仿宋_GBK"/>
          <w:color w:val="auto"/>
          <w:sz w:val="24"/>
          <w:szCs w:val="24"/>
          <w:highlight w:val="none"/>
        </w:rPr>
        <w:t>@163.com。电子发票发送到磋商文件发售登记表填写的邮箱。</w:t>
      </w:r>
    </w:p>
    <w:p w14:paraId="715C25B5">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3.磋商文件售价：人民币300元/包。售后不退。</w:t>
      </w:r>
    </w:p>
    <w:p w14:paraId="5DF7127D">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4.若未进行报名及购买磋商文件的，不接受其响应文件。</w:t>
      </w:r>
    </w:p>
    <w:p w14:paraId="76E2D3C9">
      <w:pPr>
        <w:spacing w:line="38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（五）递交响应文件地点：重庆市璧山区规划和自然资源局会议室</w:t>
      </w:r>
    </w:p>
    <w:p w14:paraId="61D5C9D3">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（六）响应文件递交截止时间：2025年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日北京时间1</w:t>
      </w:r>
      <w:r>
        <w:rPr>
          <w:rFonts w:ascii="方正仿宋_GBK" w:hAnsi="宋体" w:eastAsia="方正仿宋_GBK"/>
          <w:color w:val="auto"/>
          <w:sz w:val="24"/>
          <w:szCs w:val="24"/>
          <w:highlight w:val="none"/>
        </w:rPr>
        <w:t>4</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rPr>
        <w:t>0</w:t>
      </w:r>
    </w:p>
    <w:p w14:paraId="6892C656">
      <w:pPr>
        <w:spacing w:line="3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（七）磋商</w:t>
      </w:r>
      <w:r>
        <w:rPr>
          <w:rFonts w:ascii="方正仿宋_GBK" w:hAnsi="宋体" w:eastAsia="方正仿宋_GBK"/>
          <w:color w:val="auto"/>
          <w:sz w:val="24"/>
          <w:szCs w:val="24"/>
          <w:highlight w:val="none"/>
        </w:rPr>
        <w:t>开始</w:t>
      </w:r>
      <w:r>
        <w:rPr>
          <w:rFonts w:hint="eastAsia" w:ascii="方正仿宋_GBK" w:hAnsi="宋体" w:eastAsia="方正仿宋_GBK"/>
          <w:color w:val="auto"/>
          <w:sz w:val="24"/>
          <w:szCs w:val="24"/>
          <w:highlight w:val="none"/>
        </w:rPr>
        <w:t>时间：2025年</w:t>
      </w:r>
      <w:r>
        <w:rPr>
          <w:rFonts w:hint="eastAsia" w:ascii="方正仿宋_GBK" w:hAnsi="宋体" w:eastAsia="方正仿宋_GBK"/>
          <w:color w:val="auto"/>
          <w:sz w:val="24"/>
          <w:szCs w:val="24"/>
          <w:highlight w:val="none"/>
          <w:lang w:val="en-US" w:eastAsia="zh-CN"/>
        </w:rPr>
        <w:t>8</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日北京时间1</w:t>
      </w:r>
      <w:r>
        <w:rPr>
          <w:rFonts w:ascii="方正仿宋_GBK" w:hAnsi="宋体" w:eastAsia="方正仿宋_GBK"/>
          <w:color w:val="auto"/>
          <w:sz w:val="24"/>
          <w:szCs w:val="24"/>
          <w:highlight w:val="none"/>
        </w:rPr>
        <w:t>4</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rPr>
        <w:t>0</w:t>
      </w:r>
    </w:p>
    <w:p w14:paraId="34DC767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（八）磋商地点：同递交响应文件地点</w:t>
      </w:r>
    </w:p>
    <w:p w14:paraId="4195FBB9">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 w:name="_Toc373860294"/>
      <w:bookmarkStart w:id="18" w:name="_Toc76462321"/>
      <w:bookmarkStart w:id="19" w:name="_Toc12818"/>
      <w:r>
        <w:rPr>
          <w:rFonts w:hint="eastAsia" w:ascii="方正仿宋_GBK" w:hAnsi="宋体" w:eastAsia="方正仿宋_GBK"/>
          <w:color w:val="auto"/>
          <w:sz w:val="24"/>
          <w:highlight w:val="none"/>
        </w:rPr>
        <w:t>五、</w:t>
      </w:r>
      <w:bookmarkEnd w:id="12"/>
      <w:bookmarkEnd w:id="17"/>
      <w:bookmarkEnd w:id="18"/>
      <w:r>
        <w:rPr>
          <w:rFonts w:hint="eastAsia" w:ascii="方正仿宋_GBK" w:hAnsi="宋体" w:eastAsia="方正仿宋_GBK"/>
          <w:color w:val="auto"/>
          <w:sz w:val="24"/>
          <w:highlight w:val="none"/>
        </w:rPr>
        <w:t>保证金</w:t>
      </w:r>
      <w:bookmarkEnd w:id="19"/>
    </w:p>
    <w:p w14:paraId="74BF2236">
      <w:pPr>
        <w:spacing w:line="380" w:lineRule="exact"/>
        <w:ind w:firstLine="480" w:firstLineChars="200"/>
        <w:rPr>
          <w:rFonts w:ascii="方正仿宋_GBK" w:hAnsi="宋体" w:eastAsia="方正仿宋_GBK"/>
          <w:color w:val="auto"/>
          <w:sz w:val="24"/>
          <w:szCs w:val="24"/>
          <w:highlight w:val="none"/>
        </w:rPr>
      </w:pPr>
      <w:bookmarkStart w:id="20" w:name="_Toc76462322"/>
      <w:bookmarkStart w:id="21" w:name="_Toc480466699"/>
      <w:r>
        <w:rPr>
          <w:rFonts w:hint="eastAsia" w:ascii="方正仿宋_GBK" w:hAnsi="宋体" w:eastAsia="方正仿宋_GBK"/>
          <w:color w:val="auto"/>
          <w:sz w:val="24"/>
          <w:szCs w:val="24"/>
          <w:highlight w:val="none"/>
        </w:rPr>
        <w:t>本项目不收取保证金。</w:t>
      </w:r>
    </w:p>
    <w:p w14:paraId="0C343120">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25634"/>
      <w:r>
        <w:rPr>
          <w:rFonts w:hint="eastAsia" w:ascii="方正仿宋_GBK" w:hAnsi="宋体" w:eastAsia="方正仿宋_GBK"/>
          <w:color w:val="auto"/>
          <w:sz w:val="24"/>
          <w:highlight w:val="none"/>
        </w:rPr>
        <w:t>六、其它有关规定</w:t>
      </w:r>
      <w:bookmarkEnd w:id="20"/>
      <w:bookmarkEnd w:id="21"/>
      <w:bookmarkEnd w:id="22"/>
    </w:p>
    <w:p w14:paraId="0E14B6D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，否则均为无效响应。</w:t>
      </w:r>
    </w:p>
    <w:p w14:paraId="377E0E3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27BA694B">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澄清文件（如果有）一律在“行采家”（http://www.gec123.com）上发布，请各供应商注意下载或到采购代理机构处领取；无论供应商下载或领取与否，均视同供应商已知晓本项目澄清文件（如果有）的内容。</w:t>
      </w:r>
    </w:p>
    <w:p w14:paraId="3B342958">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（四）超过响应文件截止时间递交的响应文件，恕不接收。</w:t>
      </w:r>
    </w:p>
    <w:p w14:paraId="208D590E">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（五）磋商费用：无论磋商结果如何，供应商参与本项目磋商的所有费用均应由供应商自行承担。</w:t>
      </w:r>
    </w:p>
    <w:p w14:paraId="44FCD270">
      <w:pPr>
        <w:snapToGrid w:val="0"/>
        <w:spacing w:line="400" w:lineRule="exact"/>
        <w:ind w:firstLine="360" w:firstLineChars="150"/>
        <w:rPr>
          <w:rFonts w:hint="eastAsia" w:ascii="方正仿宋_GBK" w:hAnsi="宋体" w:eastAsia="方正仿宋_GBK"/>
          <w:b/>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b/>
          <w:iCs/>
          <w:color w:val="auto"/>
          <w:sz w:val="24"/>
          <w:szCs w:val="24"/>
          <w:highlight w:val="none"/>
        </w:rPr>
        <w:t>本项目不接受联合体参与磋商，否则按无效处理</w:t>
      </w:r>
      <w:r>
        <w:rPr>
          <w:rFonts w:hint="eastAsia" w:ascii="方正仿宋_GBK" w:hAnsi="宋体" w:eastAsia="方正仿宋_GBK"/>
          <w:b/>
          <w:color w:val="auto"/>
          <w:sz w:val="24"/>
          <w:szCs w:val="24"/>
          <w:highlight w:val="none"/>
        </w:rPr>
        <w:t>。</w:t>
      </w:r>
    </w:p>
    <w:p w14:paraId="51D57DC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b/>
          <w:iCs/>
          <w:color w:val="auto"/>
          <w:sz w:val="24"/>
          <w:szCs w:val="24"/>
          <w:highlight w:val="none"/>
        </w:rPr>
        <w:t>本项目不接受合同分包，否则按无效处理</w:t>
      </w:r>
      <w:r>
        <w:rPr>
          <w:rFonts w:hint="eastAsia" w:ascii="方正仿宋_GBK" w:hAnsi="宋体" w:eastAsia="方正仿宋_GBK"/>
          <w:b/>
          <w:color w:val="auto"/>
          <w:sz w:val="24"/>
          <w:szCs w:val="24"/>
          <w:highlight w:val="none"/>
        </w:rPr>
        <w:t>。</w:t>
      </w:r>
    </w:p>
    <w:p w14:paraId="2B7D6223">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w:t>
      </w:r>
      <w:bookmarkStart w:id="23" w:name="_Toc480466700"/>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115B15C">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4" w:name="_Toc76462323"/>
      <w:bookmarkStart w:id="25" w:name="_Toc3980"/>
      <w:r>
        <w:rPr>
          <w:rFonts w:hint="eastAsia" w:ascii="方正仿宋_GBK" w:hAnsi="宋体" w:eastAsia="方正仿宋_GBK"/>
          <w:color w:val="auto"/>
          <w:sz w:val="24"/>
          <w:highlight w:val="none"/>
        </w:rPr>
        <w:t>七、联系方式</w:t>
      </w:r>
      <w:bookmarkEnd w:id="23"/>
      <w:bookmarkEnd w:id="24"/>
      <w:bookmarkEnd w:id="25"/>
    </w:p>
    <w:p w14:paraId="388B9225">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（一）采购人：重庆市璧山区规划和自然资源局</w:t>
      </w:r>
    </w:p>
    <w:p w14:paraId="69CD22F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联系人：张老师 </w:t>
      </w:r>
    </w:p>
    <w:p w14:paraId="59CB8D2F">
      <w:pPr>
        <w:tabs>
          <w:tab w:val="left" w:pos="2509"/>
        </w:tabs>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话：15825911572</w:t>
      </w:r>
    </w:p>
    <w:p w14:paraId="573A7D3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址：重庆市璧山区璧泉街道铁山路1号附3号</w:t>
      </w:r>
    </w:p>
    <w:p w14:paraId="48F05CC0">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（二）采购代理机构：四川国际招标有限责任公司</w:t>
      </w:r>
    </w:p>
    <w:p w14:paraId="1173C15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联系人：阎志鹏、甘鹏、丁春来</w:t>
      </w:r>
    </w:p>
    <w:p w14:paraId="0D32CC7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w:t>
      </w:r>
      <w:r>
        <w:rPr>
          <w:rFonts w:ascii="方正仿宋_GBK" w:hAnsi="宋体" w:eastAsia="方正仿宋_GBK"/>
          <w:color w:val="auto"/>
          <w:sz w:val="24"/>
          <w:szCs w:val="24"/>
          <w:highlight w:val="none"/>
        </w:rPr>
        <w:t>023-67825237</w:t>
      </w:r>
    </w:p>
    <w:p w14:paraId="4E7640B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址：重庆市渝北区星光大道90号土星A2座2409</w:t>
      </w:r>
    </w:p>
    <w:p w14:paraId="0AB6D228">
      <w:pPr>
        <w:snapToGrid w:val="0"/>
        <w:spacing w:line="400" w:lineRule="exact"/>
        <w:ind w:firstLine="480" w:firstLineChars="200"/>
        <w:rPr>
          <w:rFonts w:hint="eastAsia" w:ascii="方正仿宋_GBK" w:hAnsi="宋体" w:eastAsia="方正仿宋_GBK"/>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688B60F5">
      <w:pPr>
        <w:pStyle w:val="4"/>
        <w:spacing w:before="0" w:after="0" w:line="360" w:lineRule="auto"/>
        <w:jc w:val="center"/>
        <w:rPr>
          <w:rFonts w:hint="eastAsia" w:ascii="方正小标宋_GBK" w:hAnsi="宋体" w:eastAsia="方正小标宋_GBK"/>
          <w:b w:val="0"/>
          <w:color w:val="auto"/>
          <w:sz w:val="30"/>
          <w:szCs w:val="30"/>
          <w:highlight w:val="none"/>
        </w:rPr>
      </w:pPr>
      <w:bookmarkStart w:id="26" w:name="_Toc17131"/>
      <w:bookmarkStart w:id="27" w:name="_Toc76462324"/>
      <w:r>
        <w:rPr>
          <w:rFonts w:hint="eastAsia" w:ascii="方正小标宋_GBK" w:hAnsi="宋体" w:eastAsia="方正小标宋_GBK"/>
          <w:b w:val="0"/>
          <w:color w:val="auto"/>
          <w:sz w:val="36"/>
          <w:szCs w:val="30"/>
          <w:highlight w:val="none"/>
        </w:rPr>
        <w:t>第二篇  项目服务需求</w:t>
      </w:r>
      <w:bookmarkEnd w:id="26"/>
      <w:bookmarkEnd w:id="27"/>
    </w:p>
    <w:p w14:paraId="0460459E">
      <w:pPr>
        <w:spacing w:line="400" w:lineRule="exact"/>
        <w:ind w:firstLine="480" w:firstLineChars="200"/>
        <w:rPr>
          <w:rFonts w:hint="eastAsia" w:ascii="方正仿宋_GBK" w:hAnsi="宋体" w:eastAsia="方正仿宋_GBK"/>
          <w:color w:val="auto"/>
          <w:sz w:val="24"/>
          <w:szCs w:val="24"/>
          <w:highlight w:val="none"/>
        </w:rPr>
      </w:pPr>
      <w:bookmarkStart w:id="28" w:name="_Toc76462325"/>
      <w:bookmarkStart w:id="29" w:name="_Toc12789058"/>
      <w:r>
        <w:rPr>
          <w:rFonts w:hint="eastAsia" w:ascii="方正仿宋_GBK" w:hAnsi="宋体" w:eastAsia="方正仿宋_GBK"/>
          <w:color w:val="auto"/>
          <w:sz w:val="24"/>
          <w:szCs w:val="24"/>
          <w:highlight w:val="none"/>
        </w:rPr>
        <w:t>“※”标注的服务需求为符合性审查中的实质性要求，响应文件若不满足按无效响应处理。</w:t>
      </w:r>
    </w:p>
    <w:p w14:paraId="16A4F963">
      <w:pPr>
        <w:pStyle w:val="4"/>
        <w:adjustRightInd w:val="0"/>
        <w:snapToGrid w:val="0"/>
        <w:spacing w:before="0" w:after="0" w:line="500" w:lineRule="exact"/>
        <w:rPr>
          <w:rFonts w:hint="eastAsia" w:ascii="方正仿宋_GBK" w:hAnsi="宋体" w:eastAsia="方正仿宋_GBK"/>
          <w:color w:val="auto"/>
          <w:sz w:val="24"/>
          <w:highlight w:val="none"/>
        </w:rPr>
      </w:pPr>
      <w:bookmarkStart w:id="30" w:name="_Toc22698"/>
      <w:r>
        <w:rPr>
          <w:rFonts w:hint="eastAsia" w:ascii="方正仿宋_GBK" w:hAnsi="宋体" w:eastAsia="方正仿宋_GBK"/>
          <w:color w:val="auto"/>
          <w:sz w:val="24"/>
          <w:highlight w:val="none"/>
        </w:rPr>
        <w:t>一、</w:t>
      </w:r>
      <w:bookmarkEnd w:id="28"/>
      <w:r>
        <w:rPr>
          <w:rFonts w:hint="eastAsia" w:ascii="方正仿宋_GBK" w:hAnsi="宋体" w:eastAsia="方正仿宋_GBK"/>
          <w:color w:val="auto"/>
          <w:sz w:val="24"/>
          <w:highlight w:val="none"/>
        </w:rPr>
        <w:t>采购内容</w:t>
      </w:r>
      <w:bookmarkEnd w:id="30"/>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8"/>
        <w:gridCol w:w="2768"/>
        <w:gridCol w:w="1648"/>
      </w:tblGrid>
      <w:tr w14:paraId="65B3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706" w:type="pct"/>
            <w:noWrap w:val="0"/>
            <w:vAlign w:val="center"/>
          </w:tcPr>
          <w:p w14:paraId="6A8C2386">
            <w:pPr>
              <w:widowControl/>
              <w:spacing w:line="240" w:lineRule="atLeast"/>
              <w:jc w:val="center"/>
              <w:rPr>
                <w:rFonts w:hint="eastAsia" w:ascii="方正仿宋_GBK" w:hAnsi="方正仿宋_GBK" w:eastAsia="方正仿宋_GBK" w:cs="方正仿宋_GBK"/>
                <w:b/>
                <w:bCs/>
                <w:color w:val="auto"/>
                <w:spacing w:val="17"/>
                <w:kern w:val="0"/>
                <w:sz w:val="24"/>
                <w:szCs w:val="24"/>
                <w:highlight w:val="none"/>
              </w:rPr>
            </w:pPr>
            <w:r>
              <w:rPr>
                <w:rFonts w:hint="eastAsia" w:ascii="方正仿宋_GBK" w:hAnsi="方正仿宋_GBK" w:eastAsia="方正仿宋_GBK" w:cs="方正仿宋_GBK"/>
                <w:b/>
                <w:bCs/>
                <w:color w:val="auto"/>
                <w:spacing w:val="17"/>
                <w:kern w:val="0"/>
                <w:sz w:val="24"/>
                <w:szCs w:val="24"/>
                <w:highlight w:val="none"/>
              </w:rPr>
              <w:t>项目名称</w:t>
            </w:r>
          </w:p>
        </w:tc>
        <w:tc>
          <w:tcPr>
            <w:tcW w:w="1438" w:type="pct"/>
            <w:noWrap w:val="0"/>
            <w:vAlign w:val="center"/>
          </w:tcPr>
          <w:p w14:paraId="5AA10F3E">
            <w:pPr>
              <w:spacing w:line="240" w:lineRule="atLeast"/>
              <w:jc w:val="center"/>
              <w:rPr>
                <w:rFonts w:hint="eastAsia" w:ascii="方正仿宋_GBK" w:hAnsi="方正仿宋_GBK" w:eastAsia="方正仿宋_GBK" w:cs="方正仿宋_GBK"/>
                <w:b/>
                <w:bCs/>
                <w:color w:val="auto"/>
                <w:spacing w:val="17"/>
                <w:kern w:val="0"/>
                <w:sz w:val="24"/>
                <w:szCs w:val="24"/>
                <w:highlight w:val="none"/>
              </w:rPr>
            </w:pPr>
            <w:r>
              <w:rPr>
                <w:rFonts w:hint="eastAsia" w:ascii="方正仿宋_GBK" w:hAnsi="方正仿宋_GBK" w:eastAsia="方正仿宋_GBK" w:cs="方正仿宋_GBK"/>
                <w:b/>
                <w:bCs/>
                <w:color w:val="auto"/>
                <w:spacing w:val="17"/>
                <w:kern w:val="0"/>
                <w:sz w:val="24"/>
                <w:szCs w:val="24"/>
                <w:highlight w:val="none"/>
              </w:rPr>
              <w:t>数量</w:t>
            </w:r>
          </w:p>
        </w:tc>
        <w:tc>
          <w:tcPr>
            <w:tcW w:w="856" w:type="pct"/>
            <w:noWrap w:val="0"/>
            <w:vAlign w:val="center"/>
          </w:tcPr>
          <w:p w14:paraId="51F53A11">
            <w:pPr>
              <w:spacing w:line="240" w:lineRule="atLeast"/>
              <w:jc w:val="center"/>
              <w:rPr>
                <w:rFonts w:hint="eastAsia" w:ascii="方正仿宋_GBK" w:hAnsi="方正仿宋_GBK" w:eastAsia="方正仿宋_GBK" w:cs="方正仿宋_GBK"/>
                <w:b/>
                <w:bCs/>
                <w:color w:val="auto"/>
                <w:spacing w:val="17"/>
                <w:kern w:val="0"/>
                <w:sz w:val="24"/>
                <w:szCs w:val="24"/>
                <w:highlight w:val="none"/>
              </w:rPr>
            </w:pPr>
            <w:r>
              <w:rPr>
                <w:rFonts w:hint="eastAsia" w:ascii="方正仿宋_GBK" w:hAnsi="方正仿宋_GBK" w:eastAsia="方正仿宋_GBK" w:cs="方正仿宋_GBK"/>
                <w:b/>
                <w:bCs/>
                <w:color w:val="auto"/>
                <w:spacing w:val="17"/>
                <w:kern w:val="0"/>
                <w:sz w:val="24"/>
                <w:szCs w:val="24"/>
                <w:highlight w:val="none"/>
              </w:rPr>
              <w:t>备注</w:t>
            </w:r>
          </w:p>
        </w:tc>
      </w:tr>
      <w:tr w14:paraId="43C9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706" w:type="pct"/>
            <w:noWrap w:val="0"/>
            <w:vAlign w:val="center"/>
          </w:tcPr>
          <w:p w14:paraId="776FB934">
            <w:pPr>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s="宋体"/>
                <w:b/>
                <w:bCs/>
                <w:color w:val="auto"/>
                <w:kern w:val="0"/>
                <w:sz w:val="21"/>
                <w:szCs w:val="24"/>
                <w:highlight w:val="none"/>
                <w:lang w:val="en-US" w:eastAsia="zh-CN"/>
              </w:rPr>
              <w:t>《重庆市璧山区矿产资源规划(2026-2030年)》</w:t>
            </w:r>
          </w:p>
        </w:tc>
        <w:tc>
          <w:tcPr>
            <w:tcW w:w="1438" w:type="pct"/>
            <w:noWrap w:val="0"/>
            <w:vAlign w:val="center"/>
          </w:tcPr>
          <w:p w14:paraId="37B9AFAA">
            <w:pPr>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1项</w:t>
            </w:r>
          </w:p>
        </w:tc>
        <w:tc>
          <w:tcPr>
            <w:tcW w:w="856" w:type="pct"/>
            <w:noWrap w:val="0"/>
            <w:vAlign w:val="center"/>
          </w:tcPr>
          <w:p w14:paraId="61CD1612">
            <w:pPr>
              <w:widowControl/>
              <w:spacing w:line="240" w:lineRule="atLeast"/>
              <w:jc w:val="center"/>
              <w:rPr>
                <w:rFonts w:ascii="宋体" w:hAnsi="宋体" w:cs="宋体"/>
                <w:color w:val="auto"/>
                <w:spacing w:val="17"/>
                <w:sz w:val="22"/>
                <w:szCs w:val="22"/>
                <w:highlight w:val="none"/>
              </w:rPr>
            </w:pPr>
          </w:p>
        </w:tc>
      </w:tr>
    </w:tbl>
    <w:p w14:paraId="3F048623">
      <w:pPr>
        <w:pStyle w:val="4"/>
        <w:spacing w:before="0" w:after="0" w:line="500" w:lineRule="exact"/>
        <w:rPr>
          <w:rFonts w:eastAsia="方正仿宋_GBK"/>
          <w:color w:val="auto"/>
          <w:highlight w:val="none"/>
        </w:rPr>
      </w:pPr>
      <w:bookmarkStart w:id="31" w:name="_Toc21963"/>
      <w:r>
        <w:rPr>
          <w:rFonts w:hint="eastAsia" w:ascii="方正仿宋_GBK" w:hAnsi="宋体" w:eastAsia="方正仿宋_GBK"/>
          <w:color w:val="auto"/>
          <w:sz w:val="24"/>
          <w:szCs w:val="24"/>
          <w:highlight w:val="none"/>
        </w:rPr>
        <w:t>※</w:t>
      </w:r>
      <w:r>
        <w:rPr>
          <w:rFonts w:hint="eastAsia" w:ascii="方正仿宋_GBK" w:hAnsi="宋体" w:eastAsia="方正仿宋_GBK"/>
          <w:bCs/>
          <w:color w:val="auto"/>
          <w:sz w:val="24"/>
          <w:highlight w:val="none"/>
        </w:rPr>
        <w:t>二、服务范围及服务内容</w:t>
      </w:r>
      <w:bookmarkEnd w:id="31"/>
    </w:p>
    <w:p w14:paraId="460276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宋体" w:eastAsia="方正仿宋_GBK" w:cs="Times New Roman"/>
          <w:color w:val="auto"/>
          <w:sz w:val="24"/>
          <w:szCs w:val="24"/>
          <w:highlight w:val="none"/>
          <w:lang w:val="zh-CN"/>
        </w:rPr>
      </w:pPr>
      <w:r>
        <w:rPr>
          <w:rFonts w:hint="eastAsia" w:ascii="方正仿宋_GBK" w:hAnsi="宋体" w:eastAsia="方正仿宋_GBK" w:cs="Times New Roman"/>
          <w:color w:val="auto"/>
          <w:sz w:val="24"/>
          <w:szCs w:val="24"/>
          <w:highlight w:val="none"/>
          <w:lang w:val="en-US" w:eastAsia="zh-CN"/>
        </w:rPr>
        <w:t>1、</w:t>
      </w:r>
      <w:r>
        <w:rPr>
          <w:rFonts w:hint="eastAsia" w:ascii="方正仿宋_GBK" w:hAnsi="宋体" w:eastAsia="方正仿宋_GBK" w:cs="Times New Roman"/>
          <w:color w:val="auto"/>
          <w:sz w:val="24"/>
          <w:szCs w:val="24"/>
          <w:highlight w:val="none"/>
          <w:lang w:val="zh-CN"/>
        </w:rPr>
        <w:t>按照《重庆市矿产资源规划(2026</w:t>
      </w:r>
      <w:r>
        <w:rPr>
          <w:rFonts w:hint="eastAsia" w:ascii="方正仿宋_GBK" w:hAnsi="宋体" w:eastAsia="方正仿宋_GBK" w:cs="Times New Roman"/>
          <w:color w:val="auto"/>
          <w:sz w:val="24"/>
          <w:szCs w:val="24"/>
          <w:highlight w:val="none"/>
          <w:lang w:val="zh-CN" w:eastAsia="zh-CN"/>
        </w:rPr>
        <w:t>—</w:t>
      </w:r>
      <w:r>
        <w:rPr>
          <w:rFonts w:hint="eastAsia" w:ascii="方正仿宋_GBK" w:hAnsi="宋体" w:eastAsia="方正仿宋_GBK" w:cs="Times New Roman"/>
          <w:color w:val="auto"/>
          <w:sz w:val="24"/>
          <w:szCs w:val="24"/>
          <w:highlight w:val="none"/>
          <w:lang w:val="zh-CN"/>
        </w:rPr>
        <w:t>2030)编制工作方案》的通知（渝规资〔2025〕35号)要求开展编制《</w:t>
      </w:r>
      <w:r>
        <w:rPr>
          <w:rFonts w:hint="eastAsia" w:ascii="方正仿宋_GBK" w:hAnsi="宋体" w:eastAsia="方正仿宋_GBK" w:cs="Times New Roman"/>
          <w:color w:val="auto"/>
          <w:sz w:val="24"/>
          <w:szCs w:val="24"/>
          <w:highlight w:val="none"/>
          <w:lang w:val="en-US" w:eastAsia="zh-CN"/>
        </w:rPr>
        <w:t>璧山</w:t>
      </w:r>
      <w:r>
        <w:rPr>
          <w:rFonts w:hint="eastAsia" w:ascii="方正仿宋_GBK" w:hAnsi="宋体" w:eastAsia="方正仿宋_GBK" w:cs="Times New Roman"/>
          <w:color w:val="auto"/>
          <w:sz w:val="24"/>
          <w:szCs w:val="24"/>
          <w:highlight w:val="none"/>
          <w:lang w:val="zh-CN"/>
        </w:rPr>
        <w:t>区矿产资源规划（2026</w:t>
      </w:r>
      <w:r>
        <w:rPr>
          <w:rFonts w:hint="eastAsia" w:ascii="方正仿宋_GBK" w:hAnsi="宋体" w:eastAsia="方正仿宋_GBK" w:cs="Times New Roman"/>
          <w:color w:val="auto"/>
          <w:sz w:val="24"/>
          <w:szCs w:val="24"/>
          <w:highlight w:val="none"/>
          <w:lang w:val="zh-CN" w:eastAsia="zh-CN"/>
        </w:rPr>
        <w:t>—</w:t>
      </w:r>
      <w:r>
        <w:rPr>
          <w:rFonts w:hint="eastAsia" w:ascii="方正仿宋_GBK" w:hAnsi="宋体" w:eastAsia="方正仿宋_GBK" w:cs="Times New Roman"/>
          <w:color w:val="auto"/>
          <w:sz w:val="24"/>
          <w:szCs w:val="24"/>
          <w:highlight w:val="none"/>
          <w:lang w:val="zh-CN"/>
        </w:rPr>
        <w:t>2030年)》工作。</w:t>
      </w:r>
    </w:p>
    <w:p w14:paraId="13710FC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8"/>
          <w:szCs w:val="28"/>
          <w:highlight w:val="none"/>
          <w:lang w:val="en-US" w:eastAsia="zh-CN"/>
        </w:rPr>
      </w:pPr>
      <w:r>
        <w:rPr>
          <w:rFonts w:hint="eastAsia" w:ascii="方正仿宋_GBK" w:hAnsi="宋体" w:eastAsia="方正仿宋_GBK"/>
          <w:color w:val="auto"/>
          <w:sz w:val="24"/>
          <w:szCs w:val="24"/>
          <w:highlight w:val="none"/>
        </w:rPr>
        <w:t>2、</w:t>
      </w:r>
      <w:r>
        <w:rPr>
          <w:rFonts w:hint="eastAsia" w:ascii="方正仿宋_GBK" w:hAnsi="宋体" w:eastAsia="方正仿宋_GBK" w:cs="Times New Roman"/>
          <w:color w:val="auto"/>
          <w:sz w:val="24"/>
          <w:szCs w:val="24"/>
          <w:highlight w:val="none"/>
          <w:lang w:val="en-US" w:eastAsia="zh-CN"/>
        </w:rPr>
        <w:t>主要服务内容有：一是全面评估上一轮矿产资源总体规划实施成效，总结经验，分析问题，查找原因，做好本轮矿产资源规划编制。二是充分体现规划目标，需明确基础地质调查与矿产勘查、矿产资源合理开发利用与保护、矿业转型升级与绿色发展、矿山地质环境保护与治理恢复等目标。三是同步开展矿业权设置区划工作，满足入库技术要求。以专题研究成果为基础，结合“十四五”矿规实施成效评估，开展规划编制工作，主要包括：编制规划大纲、规划文本、规划编制说明、规划图表、规划附件及规划数据库等。</w:t>
      </w:r>
    </w:p>
    <w:p w14:paraId="44D70434">
      <w:pPr>
        <w:numPr>
          <w:ilvl w:val="0"/>
          <w:numId w:val="0"/>
        </w:numPr>
        <w:spacing w:line="400" w:lineRule="exact"/>
        <w:ind w:firstLine="480" w:firstLineChars="200"/>
        <w:rPr>
          <w:rFonts w:ascii="方正仿宋_GBK" w:hAnsi="宋体" w:eastAsia="方正仿宋_GBK"/>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5DB0A516">
      <w:pPr>
        <w:pStyle w:val="4"/>
        <w:spacing w:before="0" w:after="0" w:line="360" w:lineRule="auto"/>
        <w:jc w:val="center"/>
        <w:rPr>
          <w:rFonts w:hint="eastAsia" w:ascii="方正小标宋_GBK" w:hAnsi="宋体" w:eastAsia="方正小标宋_GBK"/>
          <w:b w:val="0"/>
          <w:color w:val="auto"/>
          <w:sz w:val="36"/>
          <w:szCs w:val="30"/>
          <w:highlight w:val="none"/>
        </w:rPr>
      </w:pPr>
      <w:bookmarkStart w:id="32" w:name="_Toc31097"/>
      <w:bookmarkStart w:id="33" w:name="_Toc76462327"/>
      <w:r>
        <w:rPr>
          <w:rFonts w:hint="eastAsia" w:ascii="方正小标宋_GBK" w:hAnsi="宋体" w:eastAsia="方正小标宋_GBK"/>
          <w:b w:val="0"/>
          <w:color w:val="auto"/>
          <w:sz w:val="36"/>
          <w:szCs w:val="30"/>
          <w:highlight w:val="none"/>
        </w:rPr>
        <w:t xml:space="preserve">第三篇  </w:t>
      </w:r>
      <w:bookmarkEnd w:id="29"/>
      <w:r>
        <w:rPr>
          <w:rFonts w:hint="eastAsia" w:ascii="方正小标宋_GBK" w:hAnsi="宋体" w:eastAsia="方正小标宋_GBK"/>
          <w:b w:val="0"/>
          <w:color w:val="auto"/>
          <w:sz w:val="36"/>
          <w:szCs w:val="30"/>
          <w:highlight w:val="none"/>
        </w:rPr>
        <w:t>项目商务需求</w:t>
      </w:r>
      <w:bookmarkEnd w:id="32"/>
      <w:bookmarkEnd w:id="33"/>
    </w:p>
    <w:p w14:paraId="33D0173D">
      <w:pPr>
        <w:pStyle w:val="34"/>
        <w:spacing w:line="400" w:lineRule="exact"/>
        <w:ind w:firstLine="480" w:firstLineChars="200"/>
        <w:rPr>
          <w:rFonts w:hint="eastAsia" w:ascii="方正仿宋_GBK" w:hAnsi="宋体" w:eastAsia="方正仿宋_GBK"/>
          <w:color w:val="auto"/>
          <w:sz w:val="24"/>
          <w:szCs w:val="24"/>
          <w:highlight w:val="none"/>
        </w:rPr>
      </w:pPr>
      <w:bookmarkStart w:id="34" w:name="_Toc344475120"/>
      <w:bookmarkStart w:id="35" w:name="_Toc76462328"/>
      <w:r>
        <w:rPr>
          <w:rFonts w:hint="eastAsia" w:ascii="方正仿宋_GBK" w:hAnsi="宋体" w:eastAsia="方正仿宋_GBK"/>
          <w:color w:val="auto"/>
          <w:sz w:val="24"/>
          <w:szCs w:val="24"/>
          <w:highlight w:val="none"/>
        </w:rPr>
        <w:t>“※”标注的商务需求为符合性审查中的实质性要求，响应文件若不满足按无效响应处理。</w:t>
      </w:r>
    </w:p>
    <w:p w14:paraId="6F746306">
      <w:pPr>
        <w:pStyle w:val="4"/>
        <w:adjustRightInd w:val="0"/>
        <w:snapToGrid w:val="0"/>
        <w:spacing w:before="0" w:after="0" w:line="400" w:lineRule="exact"/>
        <w:ind w:firstLine="482" w:firstLineChars="200"/>
        <w:rPr>
          <w:rFonts w:ascii="方正仿宋_GBK" w:hAnsi="宋体" w:eastAsia="方正仿宋_GBK"/>
          <w:color w:val="auto"/>
          <w:sz w:val="24"/>
          <w:highlight w:val="none"/>
        </w:rPr>
      </w:pPr>
      <w:bookmarkStart w:id="36" w:name="_Toc31406"/>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一、</w:t>
      </w:r>
      <w:bookmarkEnd w:id="34"/>
      <w:bookmarkEnd w:id="35"/>
      <w:r>
        <w:rPr>
          <w:rFonts w:hint="eastAsia" w:ascii="方正仿宋_GBK" w:hAnsi="宋体" w:eastAsia="方正仿宋_GBK"/>
          <w:color w:val="auto"/>
          <w:sz w:val="24"/>
          <w:highlight w:val="none"/>
        </w:rPr>
        <w:t>服务时间、地点及验收方式</w:t>
      </w:r>
      <w:bookmarkEnd w:id="36"/>
    </w:p>
    <w:p w14:paraId="75B1D107">
      <w:pPr>
        <w:pStyle w:val="3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（一）服务时间：合同签订之日起开始实施，并于202</w:t>
      </w:r>
      <w:r>
        <w:rPr>
          <w:rFonts w:hint="eastAsia" w:ascii="方正仿宋_GBK" w:hAnsi="宋体" w:eastAsia="方正仿宋_GBK"/>
          <w:color w:val="auto"/>
          <w:sz w:val="24"/>
          <w:szCs w:val="24"/>
          <w:highlight w:val="none"/>
          <w:lang w:val="en-US" w:eastAsia="zh-CN"/>
        </w:rPr>
        <w:t>6</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月3</w:t>
      </w: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日前</w:t>
      </w:r>
      <w:r>
        <w:rPr>
          <w:rFonts w:hint="eastAsia" w:ascii="方正仿宋_GBK" w:hAnsi="宋体" w:eastAsia="方正仿宋_GBK"/>
          <w:color w:val="auto"/>
          <w:sz w:val="24"/>
          <w:szCs w:val="24"/>
          <w:highlight w:val="none"/>
          <w:lang w:val="en-US" w:eastAsia="zh-CN"/>
        </w:rPr>
        <w:t>完成</w:t>
      </w:r>
      <w:r>
        <w:rPr>
          <w:rFonts w:hint="eastAsia" w:ascii="方正仿宋_GBK" w:hAnsi="宋体" w:eastAsia="方正仿宋_GBK"/>
          <w:color w:val="auto"/>
          <w:sz w:val="24"/>
          <w:szCs w:val="24"/>
          <w:highlight w:val="none"/>
        </w:rPr>
        <w:t>。</w:t>
      </w:r>
    </w:p>
    <w:p w14:paraId="11064BC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（二）服务地点：重庆市璧山区（采购人指定地点）。</w:t>
      </w:r>
    </w:p>
    <w:p w14:paraId="60DCC806">
      <w:pPr>
        <w:spacing w:line="400" w:lineRule="exact"/>
        <w:ind w:firstLine="480" w:firstLineChars="200"/>
        <w:rPr>
          <w:rFonts w:hint="eastAsia"/>
          <w:color w:val="auto"/>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highlight w:val="none"/>
        </w:rPr>
        <w:t>验收</w:t>
      </w:r>
      <w:r>
        <w:rPr>
          <w:rFonts w:hint="eastAsia" w:ascii="方正仿宋_GBK" w:hAnsi="宋体" w:eastAsia="方正仿宋_GBK"/>
          <w:color w:val="auto"/>
          <w:sz w:val="24"/>
          <w:szCs w:val="24"/>
          <w:highlight w:val="none"/>
        </w:rPr>
        <w:t>方式：通过采购人组织的验收，参照财政部关于进一步加强政府采购需求和履约验收管理的指导意见（财库〔2016〕205号）的要求验收。</w:t>
      </w:r>
    </w:p>
    <w:p w14:paraId="6677B03B">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37" w:name="_Toc344475121"/>
      <w:bookmarkStart w:id="38" w:name="_Toc76462329"/>
      <w:bookmarkStart w:id="39" w:name="_Toc14853"/>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二、</w:t>
      </w:r>
      <w:bookmarkEnd w:id="37"/>
      <w:r>
        <w:rPr>
          <w:rFonts w:hint="eastAsia" w:ascii="方正仿宋_GBK" w:hAnsi="宋体" w:eastAsia="方正仿宋_GBK"/>
          <w:color w:val="auto"/>
          <w:sz w:val="24"/>
          <w:highlight w:val="none"/>
        </w:rPr>
        <w:t>报价要求</w:t>
      </w:r>
      <w:bookmarkEnd w:id="38"/>
      <w:bookmarkEnd w:id="39"/>
    </w:p>
    <w:p w14:paraId="4E98D0CA">
      <w:pPr>
        <w:pStyle w:val="16"/>
        <w:spacing w:line="400" w:lineRule="exact"/>
        <w:ind w:firstLine="480" w:firstLineChars="200"/>
        <w:rPr>
          <w:rFonts w:hint="eastAsia" w:ascii="方正仿宋_GBK" w:hAnsi="宋体" w:eastAsia="方正仿宋_GBK"/>
          <w:color w:val="auto"/>
          <w:szCs w:val="24"/>
          <w:highlight w:val="none"/>
        </w:rPr>
      </w:pPr>
      <w:bookmarkStart w:id="40" w:name="_Toc344475122"/>
      <w:bookmarkStart w:id="41" w:name="_Toc76462330"/>
      <w:r>
        <w:rPr>
          <w:rFonts w:hint="eastAsia" w:ascii="方正仿宋_GBK" w:hAnsi="宋体" w:eastAsia="方正仿宋_GBK"/>
          <w:color w:val="auto"/>
          <w:szCs w:val="24"/>
          <w:highlight w:val="none"/>
        </w:rPr>
        <w:t>本次报价为人民币报价，报价包括完成本项目所需的服务费、人工费、差旅费及各种应纳的税费等全部费用。因成交供应商自身原因造成漏报、少报皆由其自行承担责任，采购人不再补偿。</w:t>
      </w:r>
    </w:p>
    <w:p w14:paraId="6BE54E92">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42" w:name="_Toc23568"/>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highlight w:val="none"/>
        </w:rPr>
        <w:t>三、付款方式</w:t>
      </w:r>
      <w:bookmarkEnd w:id="40"/>
      <w:bookmarkEnd w:id="41"/>
      <w:bookmarkEnd w:id="42"/>
    </w:p>
    <w:p w14:paraId="76C826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供应商完成全部工作内容后，经验收合格后由成交供应商提供足额发票，采购人一次性支付全部工作费用。</w:t>
      </w:r>
    </w:p>
    <w:p w14:paraId="049E6BF1">
      <w:pPr>
        <w:pStyle w:val="4"/>
        <w:adjustRightInd w:val="0"/>
        <w:snapToGrid w:val="0"/>
        <w:spacing w:before="0" w:after="0" w:line="400" w:lineRule="exact"/>
        <w:ind w:firstLine="482" w:firstLineChars="200"/>
        <w:rPr>
          <w:rFonts w:hint="eastAsia" w:ascii="方正仿宋_GBK" w:hAnsi="宋体" w:eastAsia="方正仿宋_GBK"/>
          <w:color w:val="auto"/>
          <w:sz w:val="24"/>
          <w:szCs w:val="24"/>
          <w:highlight w:val="none"/>
        </w:rPr>
      </w:pPr>
      <w:bookmarkStart w:id="43" w:name="_Toc76373881"/>
      <w:bookmarkStart w:id="44" w:name="_Toc13932"/>
      <w:bookmarkStart w:id="45" w:name="_Toc267320052"/>
      <w:bookmarkStart w:id="46" w:name="_Toc11857"/>
      <w:bookmarkStart w:id="47" w:name="_Toc128480302"/>
      <w:bookmarkStart w:id="48" w:name="_Toc10965"/>
      <w:bookmarkStart w:id="49" w:name="_Toc32358"/>
      <w:bookmarkStart w:id="50" w:name="_Toc20741"/>
      <w:bookmarkStart w:id="51" w:name="_Toc149227711"/>
      <w:bookmarkStart w:id="52" w:name="_Toc6895"/>
      <w:r>
        <w:rPr>
          <w:rFonts w:hint="eastAsia" w:ascii="方正仿宋_GBK" w:hAnsi="宋体" w:eastAsia="方正仿宋_GBK"/>
          <w:color w:val="auto"/>
          <w:sz w:val="24"/>
          <w:szCs w:val="24"/>
          <w:highlight w:val="none"/>
        </w:rPr>
        <w:t>※四、知识产权</w:t>
      </w:r>
      <w:bookmarkEnd w:id="43"/>
      <w:bookmarkEnd w:id="44"/>
      <w:bookmarkEnd w:id="45"/>
      <w:bookmarkEnd w:id="46"/>
      <w:bookmarkEnd w:id="47"/>
      <w:bookmarkEnd w:id="48"/>
      <w:bookmarkEnd w:id="49"/>
      <w:bookmarkEnd w:id="50"/>
      <w:bookmarkEnd w:id="51"/>
      <w:r>
        <w:rPr>
          <w:rFonts w:hint="eastAsia" w:ascii="方正仿宋_GBK" w:hAnsi="宋体" w:eastAsia="方正仿宋_GBK"/>
          <w:color w:val="auto"/>
          <w:sz w:val="24"/>
          <w:szCs w:val="24"/>
          <w:highlight w:val="none"/>
        </w:rPr>
        <w:t>及保密</w:t>
      </w:r>
      <w:bookmarkEnd w:id="52"/>
    </w:p>
    <w:p w14:paraId="20E2BF8C">
      <w:pPr>
        <w:snapToGrid w:val="0"/>
        <w:spacing w:line="400" w:lineRule="exact"/>
        <w:ind w:firstLine="54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知识产权：采购人在中华人民共和国境内使用成交供应商提供的货物及服务时免受第三方提出的侵犯其专利权或其它知识产权的起诉。如果第三方提出侵权指控，成交供应商应承担由此而引起的一切法律责任和费用。本项目过程文件和成果资料的知识产权归采购人所有，成交供应商需配合采购人对本项目知识产权进行保护。</w:t>
      </w:r>
    </w:p>
    <w:p w14:paraId="19C0BE09">
      <w:pPr>
        <w:snapToGrid w:val="0"/>
        <w:spacing w:line="400" w:lineRule="exact"/>
        <w:ind w:firstLine="54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（二）保密：成交供应商在本项目执行过程中应对所获悉的所有项目内容进行保密，未经采购人允许不得随意公布、不得转交给第三方。若有违反，采购人将有权追究其相关法律责任。</w:t>
      </w:r>
    </w:p>
    <w:p w14:paraId="0BCB5F2F">
      <w:pPr>
        <w:pStyle w:val="16"/>
        <w:spacing w:line="400" w:lineRule="exact"/>
        <w:ind w:firstLine="480" w:firstLineChars="200"/>
        <w:rPr>
          <w:rFonts w:hint="eastAsia" w:ascii="方正仿宋_GBK" w:hAnsi="宋体" w:eastAsia="方正仿宋_GBK"/>
          <w:color w:val="auto"/>
          <w:szCs w:val="24"/>
          <w:highlight w:val="none"/>
        </w:rPr>
      </w:pPr>
    </w:p>
    <w:p w14:paraId="05F79F18">
      <w:pPr>
        <w:pStyle w:val="16"/>
        <w:spacing w:line="400" w:lineRule="exact"/>
        <w:ind w:firstLine="480" w:firstLineChars="200"/>
        <w:rPr>
          <w:rFonts w:hint="eastAsia" w:ascii="方正仿宋_GBK" w:hAnsi="宋体" w:eastAsia="方正仿宋_GBK"/>
          <w:color w:val="auto"/>
          <w:szCs w:val="24"/>
          <w:highlight w:val="none"/>
        </w:rPr>
        <w:sectPr>
          <w:pgSz w:w="11907" w:h="16840"/>
          <w:pgMar w:top="1134" w:right="1191" w:bottom="1134" w:left="1304" w:header="964" w:footer="992" w:gutter="0"/>
          <w:pgNumType w:fmt="numberInDash"/>
          <w:cols w:space="720" w:num="1"/>
          <w:docGrid w:linePitch="312" w:charSpace="0"/>
        </w:sectPr>
      </w:pPr>
    </w:p>
    <w:p w14:paraId="632FAB23">
      <w:pPr>
        <w:pStyle w:val="4"/>
        <w:spacing w:before="0" w:after="0" w:line="360" w:lineRule="auto"/>
        <w:jc w:val="center"/>
        <w:rPr>
          <w:color w:val="auto"/>
          <w:highlight w:val="none"/>
        </w:rPr>
      </w:pPr>
      <w:bookmarkStart w:id="53" w:name="_Toc24508"/>
      <w:bookmarkStart w:id="54" w:name="_Toc76462333"/>
      <w:r>
        <w:rPr>
          <w:rFonts w:hint="eastAsia" w:ascii="方正小标宋_GBK" w:hAnsi="方正小标宋_GBK" w:eastAsia="方正小标宋_GBK" w:cs="方正小标宋_GBK"/>
          <w:color w:val="auto"/>
          <w:sz w:val="36"/>
          <w:szCs w:val="36"/>
          <w:highlight w:val="none"/>
        </w:rPr>
        <w:t>第四篇  磋商程序及方法、评审标准、无效响应和采购终止</w:t>
      </w:r>
      <w:bookmarkEnd w:id="53"/>
    </w:p>
    <w:p w14:paraId="79057F7E">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55" w:name="_Toc31682"/>
      <w:r>
        <w:rPr>
          <w:rFonts w:hint="eastAsia" w:ascii="方正仿宋_GBK" w:hAnsi="宋体" w:eastAsia="方正仿宋_GBK"/>
          <w:color w:val="auto"/>
          <w:sz w:val="24"/>
          <w:highlight w:val="none"/>
        </w:rPr>
        <w:t>一、磋商程序及方法</w:t>
      </w:r>
      <w:bookmarkEnd w:id="54"/>
      <w:bookmarkEnd w:id="55"/>
    </w:p>
    <w:p w14:paraId="07E86CE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7DD13A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（二）磋商小组对各供应商的资格条件、响应文件的有效性、完整性和响应程度进行审查。各供应商只有在完全符合要求的前提下，才能参与正式磋商。</w:t>
      </w:r>
    </w:p>
    <w:p w14:paraId="3065ED2E">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62F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56AF5953">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CDE3D7E">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A4DF78C">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4C43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EBD5B1F">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40587ED0">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14:paraId="579A4F1E">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14:paraId="10E2792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89D0497">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089A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930FC7D">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7DD0550">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1ADA417C">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14:paraId="790F8A38">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434D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FD8861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250582A">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52D83D79">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14:paraId="1D0D7F64">
            <w:pPr>
              <w:rPr>
                <w:rFonts w:hint="eastAsia" w:ascii="方正仿宋_GBK" w:hAnsi="仿宋" w:eastAsia="方正仿宋_GBK"/>
                <w:color w:val="auto"/>
                <w:sz w:val="21"/>
                <w:szCs w:val="21"/>
                <w:highlight w:val="none"/>
              </w:rPr>
            </w:pPr>
          </w:p>
        </w:tc>
      </w:tr>
      <w:tr w14:paraId="03E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CA75B7E">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933F94F">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89C7BF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14:paraId="5098D7FF">
            <w:pPr>
              <w:rPr>
                <w:rFonts w:hint="eastAsia" w:ascii="方正仿宋_GBK" w:hAnsi="仿宋" w:eastAsia="方正仿宋_GBK"/>
                <w:color w:val="auto"/>
                <w:sz w:val="21"/>
                <w:szCs w:val="21"/>
                <w:highlight w:val="none"/>
              </w:rPr>
            </w:pPr>
          </w:p>
        </w:tc>
      </w:tr>
      <w:tr w14:paraId="5284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1A0CF9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21275B8">
            <w:pPr>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5A8596E3">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4984" w:type="dxa"/>
            <w:vMerge w:val="continue"/>
            <w:noWrap w:val="0"/>
            <w:vAlign w:val="center"/>
          </w:tcPr>
          <w:p w14:paraId="65109347">
            <w:pPr>
              <w:rPr>
                <w:rFonts w:hint="eastAsia" w:ascii="方正仿宋_GBK" w:hAnsi="仿宋" w:eastAsia="方正仿宋_GBK"/>
                <w:b/>
                <w:color w:val="auto"/>
                <w:sz w:val="21"/>
                <w:szCs w:val="21"/>
                <w:highlight w:val="none"/>
              </w:rPr>
            </w:pPr>
          </w:p>
        </w:tc>
      </w:tr>
      <w:tr w14:paraId="005F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0753F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715DCE8">
            <w:pPr>
              <w:rPr>
                <w:rFonts w:hint="eastAsia" w:ascii="方正仿宋_GBK" w:hAnsi="仿宋" w:eastAsia="方正仿宋_GBK" w:cs="仿宋_GB2312"/>
                <w:color w:val="auto"/>
                <w:sz w:val="21"/>
                <w:szCs w:val="21"/>
                <w:highlight w:val="none"/>
              </w:rPr>
            </w:pPr>
          </w:p>
        </w:tc>
        <w:tc>
          <w:tcPr>
            <w:tcW w:w="3118" w:type="dxa"/>
            <w:noWrap w:val="0"/>
            <w:vAlign w:val="center"/>
          </w:tcPr>
          <w:p w14:paraId="1F86AE00">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noWrap w:val="0"/>
            <w:vAlign w:val="center"/>
          </w:tcPr>
          <w:p w14:paraId="2E5A8825">
            <w:pPr>
              <w:rPr>
                <w:rFonts w:hint="eastAsia" w:ascii="方正仿宋_GBK" w:hAnsi="仿宋" w:eastAsia="方正仿宋_GBK"/>
                <w:color w:val="auto"/>
                <w:sz w:val="21"/>
                <w:szCs w:val="21"/>
                <w:highlight w:val="none"/>
              </w:rPr>
            </w:pPr>
          </w:p>
        </w:tc>
      </w:tr>
      <w:tr w14:paraId="02F1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7AAB18E">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8BF50EF">
            <w:pPr>
              <w:rPr>
                <w:rFonts w:hint="eastAsia" w:ascii="方正仿宋_GBK" w:hAnsi="仿宋" w:eastAsia="方正仿宋_GBK" w:cs="仿宋_GB2312"/>
                <w:color w:val="auto"/>
                <w:sz w:val="21"/>
                <w:szCs w:val="21"/>
                <w:highlight w:val="none"/>
              </w:rPr>
            </w:pPr>
          </w:p>
        </w:tc>
        <w:tc>
          <w:tcPr>
            <w:tcW w:w="3118" w:type="dxa"/>
            <w:noWrap w:val="0"/>
            <w:vAlign w:val="center"/>
          </w:tcPr>
          <w:p w14:paraId="4BF83179">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14:paraId="3B7EEF9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1AF5074B">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1058EF4D">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482F65A6">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符合性审查资料表如下：</w:t>
      </w:r>
    </w:p>
    <w:tbl>
      <w:tblPr>
        <w:tblStyle w:val="5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B3B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CB485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noWrap w:val="0"/>
            <w:vAlign w:val="center"/>
          </w:tcPr>
          <w:p w14:paraId="5152D603">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noWrap w:val="0"/>
            <w:vAlign w:val="center"/>
          </w:tcPr>
          <w:p w14:paraId="513560CA">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258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0E437F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noWrap w:val="0"/>
            <w:vAlign w:val="center"/>
          </w:tcPr>
          <w:p w14:paraId="34228BB1">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noWrap w:val="0"/>
            <w:vAlign w:val="center"/>
          </w:tcPr>
          <w:p w14:paraId="6B598A0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5409" w:type="dxa"/>
            <w:noWrap w:val="0"/>
            <w:vAlign w:val="center"/>
          </w:tcPr>
          <w:p w14:paraId="022ED22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按竞争性磋商文件“第七篇响应文件编制要求”要求签署或盖章。</w:t>
            </w:r>
          </w:p>
        </w:tc>
      </w:tr>
      <w:tr w14:paraId="01CC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AFB1A0A">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14:paraId="2ECAE847">
            <w:pPr>
              <w:rPr>
                <w:rFonts w:hint="eastAsia" w:ascii="方正仿宋_GBK" w:hAnsi="宋体" w:eastAsia="方正仿宋_GBK" w:cs="宋体"/>
                <w:color w:val="auto"/>
                <w:kern w:val="0"/>
                <w:sz w:val="21"/>
                <w:szCs w:val="21"/>
                <w:highlight w:val="none"/>
              </w:rPr>
            </w:pPr>
          </w:p>
        </w:tc>
        <w:tc>
          <w:tcPr>
            <w:tcW w:w="1984" w:type="dxa"/>
            <w:noWrap w:val="0"/>
            <w:vAlign w:val="center"/>
          </w:tcPr>
          <w:p w14:paraId="6AF5ED79">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noWrap w:val="0"/>
            <w:vAlign w:val="center"/>
          </w:tcPr>
          <w:p w14:paraId="4D31533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法定代表人身份证明及授权委托书有效，符合竞争性磋商文件规定的格式，签署或盖章齐全。</w:t>
            </w:r>
          </w:p>
        </w:tc>
      </w:tr>
      <w:tr w14:paraId="14E7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80955FA">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14:paraId="1732D2A8">
            <w:pPr>
              <w:rPr>
                <w:rFonts w:hint="eastAsia" w:ascii="方正仿宋_GBK" w:hAnsi="宋体" w:eastAsia="方正仿宋_GBK" w:cs="宋体"/>
                <w:color w:val="auto"/>
                <w:kern w:val="0"/>
                <w:sz w:val="21"/>
                <w:szCs w:val="21"/>
                <w:highlight w:val="none"/>
              </w:rPr>
            </w:pPr>
          </w:p>
        </w:tc>
        <w:tc>
          <w:tcPr>
            <w:tcW w:w="1984" w:type="dxa"/>
            <w:noWrap w:val="0"/>
            <w:vAlign w:val="center"/>
          </w:tcPr>
          <w:p w14:paraId="01A81061">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noWrap w:val="0"/>
            <w:vAlign w:val="center"/>
          </w:tcPr>
          <w:p w14:paraId="048EDDC4">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4473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98F8446">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14:paraId="08D3ABEE">
            <w:pPr>
              <w:rPr>
                <w:rFonts w:hint="eastAsia" w:ascii="方正仿宋_GBK" w:hAnsi="宋体" w:eastAsia="方正仿宋_GBK" w:cs="宋体"/>
                <w:color w:val="auto"/>
                <w:kern w:val="0"/>
                <w:sz w:val="21"/>
                <w:szCs w:val="21"/>
                <w:highlight w:val="none"/>
              </w:rPr>
            </w:pPr>
          </w:p>
        </w:tc>
        <w:tc>
          <w:tcPr>
            <w:tcW w:w="1984" w:type="dxa"/>
            <w:noWrap w:val="0"/>
            <w:vAlign w:val="center"/>
          </w:tcPr>
          <w:p w14:paraId="3FBCEF20">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noWrap w:val="0"/>
            <w:vAlign w:val="center"/>
          </w:tcPr>
          <w:p w14:paraId="3F5B68F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368E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46632EDE">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noWrap w:val="0"/>
            <w:vAlign w:val="center"/>
          </w:tcPr>
          <w:p w14:paraId="02A5F38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noWrap w:val="0"/>
            <w:vAlign w:val="center"/>
          </w:tcPr>
          <w:p w14:paraId="0440893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noWrap w:val="0"/>
            <w:vAlign w:val="center"/>
          </w:tcPr>
          <w:p w14:paraId="7C2BF8D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文件正、副本数量（含电子文档）符合</w:t>
            </w:r>
            <w:r>
              <w:rPr>
                <w:rFonts w:hint="eastAsia" w:ascii="方正仿宋_GBK" w:hAnsi="宋体" w:eastAsia="方正仿宋_GBK" w:cs="仿宋_GB2312"/>
                <w:color w:val="auto"/>
                <w:sz w:val="21"/>
                <w:szCs w:val="21"/>
                <w:highlight w:val="none"/>
              </w:rPr>
              <w:t>竞争性磋商</w:t>
            </w:r>
            <w:r>
              <w:rPr>
                <w:rFonts w:hint="eastAsia" w:ascii="方正仿宋_GBK" w:hAnsi="宋体" w:eastAsia="方正仿宋_GBK" w:cs="仿宋_GB2312"/>
                <w:color w:val="auto"/>
                <w:sz w:val="21"/>
                <w:szCs w:val="21"/>
                <w:highlight w:val="none"/>
                <w:lang w:val="zh-CN"/>
              </w:rPr>
              <w:t>文件要求。</w:t>
            </w:r>
          </w:p>
        </w:tc>
      </w:tr>
      <w:tr w14:paraId="7717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B2D64E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noWrap w:val="0"/>
            <w:vAlign w:val="center"/>
          </w:tcPr>
          <w:p w14:paraId="7CD5B785">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响应程度审查</w:t>
            </w:r>
          </w:p>
        </w:tc>
        <w:tc>
          <w:tcPr>
            <w:tcW w:w="1984" w:type="dxa"/>
            <w:noWrap w:val="0"/>
            <w:vAlign w:val="center"/>
          </w:tcPr>
          <w:p w14:paraId="58B0D6A6">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实质性响应</w:t>
            </w:r>
          </w:p>
        </w:tc>
        <w:tc>
          <w:tcPr>
            <w:tcW w:w="5409" w:type="dxa"/>
            <w:noWrap w:val="0"/>
            <w:vAlign w:val="center"/>
          </w:tcPr>
          <w:p w14:paraId="32D8D79C">
            <w:pPr>
              <w:pStyle w:val="33"/>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竞争性磋商文件第二篇、第三篇“</w:t>
            </w:r>
            <w:r>
              <w:rPr>
                <w:rFonts w:hint="eastAsia" w:ascii="方正仿宋_GBK" w:hAnsi="宋体" w:eastAsia="方正仿宋_GBK"/>
                <w:color w:val="auto"/>
                <w:sz w:val="24"/>
                <w:szCs w:val="24"/>
                <w:highlight w:val="none"/>
              </w:rPr>
              <w:t>※</w:t>
            </w:r>
            <w:r>
              <w:rPr>
                <w:rFonts w:hint="eastAsia" w:ascii="方正仿宋_GBK" w:hAnsi="宋体" w:eastAsia="方正仿宋_GBK" w:cs="宋体"/>
                <w:color w:val="auto"/>
                <w:kern w:val="0"/>
                <w:sz w:val="21"/>
                <w:szCs w:val="21"/>
                <w:highlight w:val="none"/>
              </w:rPr>
              <w:t>”标注部分。</w:t>
            </w:r>
          </w:p>
        </w:tc>
      </w:tr>
      <w:tr w14:paraId="44D8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8D3A150">
            <w:pPr>
              <w:jc w:val="center"/>
              <w:rPr>
                <w:rFonts w:hint="eastAsia" w:ascii="方正仿宋_GBK" w:hAnsi="宋体" w:eastAsia="方正仿宋_GBK" w:cs="宋体"/>
                <w:color w:val="auto"/>
                <w:kern w:val="0"/>
                <w:sz w:val="21"/>
                <w:szCs w:val="21"/>
                <w:highlight w:val="none"/>
              </w:rPr>
            </w:pPr>
          </w:p>
        </w:tc>
        <w:tc>
          <w:tcPr>
            <w:tcW w:w="1560" w:type="dxa"/>
            <w:vMerge w:val="continue"/>
            <w:noWrap w:val="0"/>
            <w:vAlign w:val="center"/>
          </w:tcPr>
          <w:p w14:paraId="4EFFACE8">
            <w:pPr>
              <w:rPr>
                <w:rFonts w:hint="eastAsia" w:ascii="方正仿宋_GBK" w:hAnsi="宋体" w:eastAsia="方正仿宋_GBK" w:cs="仿宋_GB2312"/>
                <w:color w:val="auto"/>
                <w:sz w:val="21"/>
                <w:szCs w:val="21"/>
                <w:highlight w:val="none"/>
                <w:lang w:val="zh-CN"/>
              </w:rPr>
            </w:pPr>
          </w:p>
        </w:tc>
        <w:tc>
          <w:tcPr>
            <w:tcW w:w="1984" w:type="dxa"/>
            <w:noWrap w:val="0"/>
            <w:vAlign w:val="center"/>
          </w:tcPr>
          <w:p w14:paraId="0A2D856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磋商有效期</w:t>
            </w:r>
          </w:p>
        </w:tc>
        <w:tc>
          <w:tcPr>
            <w:tcW w:w="5409" w:type="dxa"/>
            <w:noWrap w:val="0"/>
            <w:vAlign w:val="center"/>
          </w:tcPr>
          <w:p w14:paraId="1A7B819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03A242C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12D26F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65AF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0B6936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（五）在磋商过程中磋商的任何一方不得向他人透露与磋商有关的服务资料、价格或其他信息。</w:t>
      </w:r>
    </w:p>
    <w:p w14:paraId="69ACC7B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23FCCE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（七）供应商在磋商时作出的所有书面承诺须由法定代表人（或其授权代表）或自然人（供应商为自然人）签署。</w:t>
      </w:r>
    </w:p>
    <w:p w14:paraId="3ABB1B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的供应商，</w:t>
      </w:r>
      <w:r>
        <w:rPr>
          <w:rFonts w:hint="eastAsia" w:ascii="方正仿宋_GBK" w:hAnsi="宋体" w:eastAsia="方正仿宋_GBK"/>
          <w:color w:val="auto"/>
          <w:sz w:val="24"/>
          <w:szCs w:val="24"/>
          <w:highlight w:val="none"/>
        </w:rPr>
        <w:t>视为放弃最后报价，以供应商响应文件中的报价为准。</w:t>
      </w:r>
    </w:p>
    <w:p w14:paraId="4ECBF2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（九）磋商小组采用综合评分法对提交最后报价的供应商的响应文件和最后报价（含有效书面承诺）进行综合评分。</w:t>
      </w:r>
      <w:r>
        <w:rPr>
          <w:rFonts w:hint="eastAsia" w:ascii="方正仿宋_GBK" w:hAnsi="宋体" w:eastAsia="方正仿宋_GBK" w:cs="宋体"/>
          <w:color w:val="auto"/>
          <w:kern w:val="0"/>
          <w:sz w:val="24"/>
          <w:szCs w:val="24"/>
          <w:highlight w:val="none"/>
        </w:rPr>
        <w:t>综合评分法，是指响应</w:t>
      </w:r>
      <w:r>
        <w:rPr>
          <w:rFonts w:ascii="方正仿宋_GBK" w:hAnsi="宋体" w:eastAsia="方正仿宋_GBK" w:cs="宋体"/>
          <w:color w:val="auto"/>
          <w:kern w:val="0"/>
          <w:sz w:val="24"/>
          <w:szCs w:val="24"/>
          <w:highlight w:val="none"/>
        </w:rPr>
        <w:t>文件满足</w:t>
      </w:r>
      <w:r>
        <w:rPr>
          <w:rFonts w:hint="eastAsia" w:ascii="方正仿宋_GBK" w:hAnsi="宋体" w:eastAsia="方正仿宋_GBK" w:cs="宋体"/>
          <w:color w:val="auto"/>
          <w:kern w:val="0"/>
          <w:sz w:val="24"/>
          <w:szCs w:val="24"/>
          <w:highlight w:val="none"/>
        </w:rPr>
        <w:t>竞争性磋商</w:t>
      </w:r>
      <w:r>
        <w:rPr>
          <w:rFonts w:ascii="方正仿宋_GBK" w:hAnsi="宋体" w:eastAsia="方正仿宋_GBK" w:cs="宋体"/>
          <w:color w:val="auto"/>
          <w:kern w:val="0"/>
          <w:sz w:val="24"/>
          <w:szCs w:val="24"/>
          <w:highlight w:val="none"/>
        </w:rPr>
        <w:t>文件全部实质性要求且按照评审因素的量化指标评审得分最高的供应商为</w:t>
      </w:r>
      <w:r>
        <w:rPr>
          <w:rFonts w:hint="eastAsia" w:ascii="方正仿宋_GBK" w:hAnsi="宋体" w:eastAsia="方正仿宋_GBK" w:cs="宋体"/>
          <w:color w:val="auto"/>
          <w:kern w:val="0"/>
          <w:sz w:val="24"/>
          <w:szCs w:val="24"/>
          <w:highlight w:val="none"/>
        </w:rPr>
        <w:t>成交</w:t>
      </w:r>
      <w:r>
        <w:rPr>
          <w:rFonts w:ascii="方正仿宋_GBK" w:hAnsi="宋体" w:eastAsia="方正仿宋_GBK" w:cs="宋体"/>
          <w:color w:val="auto"/>
          <w:kern w:val="0"/>
          <w:sz w:val="24"/>
          <w:szCs w:val="24"/>
          <w:highlight w:val="none"/>
        </w:rPr>
        <w:t>候选</w:t>
      </w:r>
      <w:r>
        <w:rPr>
          <w:rFonts w:hint="eastAsia" w:ascii="方正仿宋_GBK" w:hAnsi="宋体" w:eastAsia="方正仿宋_GBK" w:cs="宋体"/>
          <w:color w:val="auto"/>
          <w:kern w:val="0"/>
          <w:sz w:val="24"/>
          <w:szCs w:val="24"/>
          <w:highlight w:val="none"/>
        </w:rPr>
        <w:t>供应商</w:t>
      </w:r>
      <w:r>
        <w:rPr>
          <w:rFonts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rPr>
        <w:t>评审</w:t>
      </w:r>
      <w:r>
        <w:rPr>
          <w:rFonts w:ascii="方正仿宋_GBK" w:hAnsi="宋体" w:eastAsia="方正仿宋_GBK" w:cs="宋体"/>
          <w:color w:val="auto"/>
          <w:kern w:val="0"/>
          <w:sz w:val="24"/>
          <w:szCs w:val="24"/>
          <w:highlight w:val="none"/>
        </w:rPr>
        <w:t>方法</w:t>
      </w:r>
      <w:r>
        <w:rPr>
          <w:rFonts w:hint="eastAsia" w:ascii="方正仿宋_GBK" w:hAnsi="宋体" w:eastAsia="方正仿宋_GBK" w:cs="宋体"/>
          <w:color w:val="auto"/>
          <w:kern w:val="0"/>
          <w:sz w:val="24"/>
          <w:szCs w:val="24"/>
          <w:highlight w:val="none"/>
        </w:rPr>
        <w:t>。供应商总得分为价格、服务、商务等评定因素分别按照相应权重值计算分项得分后相加，满分为100分</w:t>
      </w:r>
      <w:r>
        <w:rPr>
          <w:rFonts w:hint="eastAsia" w:ascii="方正仿宋_GBK" w:hAnsi="宋体" w:eastAsia="方正仿宋_GBK"/>
          <w:color w:val="auto"/>
          <w:sz w:val="24"/>
          <w:szCs w:val="24"/>
          <w:highlight w:val="none"/>
        </w:rPr>
        <w:t>。</w:t>
      </w:r>
    </w:p>
    <w:p w14:paraId="5D6B3C1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（十）磋商小组各成员独立对每个有效响应（通过资格性审查、</w:t>
      </w:r>
      <w:r>
        <w:rPr>
          <w:rFonts w:hint="eastAsia" w:ascii="方正仿宋_GBK" w:hAnsi="宋体" w:eastAsia="方正仿宋_GBK" w:cs="宋体"/>
          <w:color w:val="auto"/>
          <w:kern w:val="0"/>
          <w:sz w:val="24"/>
          <w:szCs w:val="24"/>
          <w:highlight w:val="none"/>
        </w:rPr>
        <w:t>符合性审查的供应商</w:t>
      </w:r>
      <w:r>
        <w:rPr>
          <w:rFonts w:hint="eastAsia" w:ascii="方正仿宋_GBK" w:hAnsi="宋体" w:eastAsia="方正仿宋_GBK"/>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5AECF1D9">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56" w:name="_Toc76462334"/>
      <w:bookmarkStart w:id="57" w:name="_Toc23644"/>
      <w:r>
        <w:rPr>
          <w:rFonts w:hint="eastAsia" w:ascii="方正仿宋_GBK" w:hAnsi="宋体" w:eastAsia="方正仿宋_GBK"/>
          <w:color w:val="auto"/>
          <w:sz w:val="24"/>
          <w:highlight w:val="none"/>
        </w:rPr>
        <w:t>二、</w:t>
      </w:r>
      <w:bookmarkStart w:id="58" w:name="_Toc342913394"/>
      <w:bookmarkStart w:id="59" w:name="_Toc102227320"/>
      <w:r>
        <w:rPr>
          <w:rFonts w:hint="eastAsia" w:ascii="方正仿宋_GBK" w:hAnsi="宋体" w:eastAsia="方正仿宋_GBK"/>
          <w:color w:val="auto"/>
          <w:sz w:val="24"/>
          <w:highlight w:val="none"/>
        </w:rPr>
        <w:t>评审标准</w:t>
      </w:r>
      <w:bookmarkEnd w:id="56"/>
      <w:bookmarkEnd w:id="57"/>
    </w:p>
    <w:tbl>
      <w:tblPr>
        <w:tblStyle w:val="57"/>
        <w:tblW w:w="973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091"/>
        <w:gridCol w:w="1490"/>
        <w:gridCol w:w="4340"/>
        <w:gridCol w:w="2195"/>
      </w:tblGrid>
      <w:tr w14:paraId="706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1BA0FD04">
            <w:pPr>
              <w:ind w:firstLine="28"/>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1091" w:type="dxa"/>
            <w:noWrap w:val="0"/>
            <w:vAlign w:val="center"/>
          </w:tcPr>
          <w:p w14:paraId="0DA76146">
            <w:pPr>
              <w:ind w:firstLine="28"/>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评分因素及权值</w:t>
            </w:r>
          </w:p>
        </w:tc>
        <w:tc>
          <w:tcPr>
            <w:tcW w:w="1490" w:type="dxa"/>
            <w:noWrap w:val="0"/>
            <w:vAlign w:val="center"/>
          </w:tcPr>
          <w:p w14:paraId="73A3C261">
            <w:pPr>
              <w:ind w:firstLine="28"/>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分值</w:t>
            </w:r>
          </w:p>
        </w:tc>
        <w:tc>
          <w:tcPr>
            <w:tcW w:w="4340" w:type="dxa"/>
            <w:noWrap w:val="0"/>
            <w:vAlign w:val="center"/>
          </w:tcPr>
          <w:p w14:paraId="4FA15B77">
            <w:pPr>
              <w:ind w:firstLine="28"/>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评分标准</w:t>
            </w:r>
          </w:p>
        </w:tc>
        <w:tc>
          <w:tcPr>
            <w:tcW w:w="2195" w:type="dxa"/>
            <w:noWrap w:val="0"/>
            <w:vAlign w:val="center"/>
          </w:tcPr>
          <w:p w14:paraId="39B47B5E">
            <w:pPr>
              <w:pStyle w:val="235"/>
              <w:spacing w:before="0" w:after="0" w:line="240" w:lineRule="auto"/>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说明</w:t>
            </w:r>
          </w:p>
        </w:tc>
      </w:tr>
      <w:tr w14:paraId="5A71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6A0A6210">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091" w:type="dxa"/>
            <w:noWrap w:val="0"/>
            <w:vAlign w:val="center"/>
          </w:tcPr>
          <w:p w14:paraId="757B3AA2">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磋商报价</w:t>
            </w:r>
          </w:p>
          <w:p w14:paraId="484B2DD7">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w:t>
            </w:r>
          </w:p>
        </w:tc>
        <w:tc>
          <w:tcPr>
            <w:tcW w:w="1490" w:type="dxa"/>
            <w:noWrap w:val="0"/>
            <w:vAlign w:val="center"/>
          </w:tcPr>
          <w:p w14:paraId="5DE90FA3">
            <w:pPr>
              <w:ind w:firstLine="28"/>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分</w:t>
            </w:r>
          </w:p>
        </w:tc>
        <w:tc>
          <w:tcPr>
            <w:tcW w:w="4340" w:type="dxa"/>
            <w:noWrap w:val="0"/>
            <w:vAlign w:val="center"/>
          </w:tcPr>
          <w:p w14:paraId="0AB65EA6">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满足资格性、符合性要求且最后报价最低的供应商的价格为磋商基准价，其价格分为满分。其他供应商的价格分统一按照下列公式计算：</w:t>
            </w:r>
          </w:p>
          <w:p w14:paraId="3CAC042B">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磋商报价得分=（磋商基准价/最后磋商报价）×价格权值×100</w:t>
            </w:r>
          </w:p>
        </w:tc>
        <w:tc>
          <w:tcPr>
            <w:tcW w:w="2195" w:type="dxa"/>
            <w:noWrap w:val="0"/>
            <w:vAlign w:val="center"/>
          </w:tcPr>
          <w:p w14:paraId="5364B208">
            <w:pPr>
              <w:ind w:left="-38"/>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对小微企业的价格用扣除后的价格参与评审，详见“（二）关于小微企业报价扣除比例说明”</w:t>
            </w:r>
          </w:p>
        </w:tc>
      </w:tr>
      <w:tr w14:paraId="24F9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20" w:type="dxa"/>
            <w:vMerge w:val="restart"/>
            <w:noWrap w:val="0"/>
            <w:vAlign w:val="center"/>
          </w:tcPr>
          <w:p w14:paraId="32BAB205">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091" w:type="dxa"/>
            <w:vMerge w:val="restart"/>
            <w:noWrap w:val="0"/>
            <w:vAlign w:val="center"/>
          </w:tcPr>
          <w:p w14:paraId="1BC073B3">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服务部分</w:t>
            </w:r>
          </w:p>
          <w:p w14:paraId="1CF28E4C">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50</w:t>
            </w:r>
            <w:r>
              <w:rPr>
                <w:rFonts w:hint="eastAsia" w:ascii="方正仿宋_GBK" w:hAnsi="宋体" w:eastAsia="方正仿宋_GBK"/>
                <w:color w:val="auto"/>
                <w:sz w:val="21"/>
                <w:szCs w:val="21"/>
                <w:highlight w:val="none"/>
              </w:rPr>
              <w:t>%）</w:t>
            </w:r>
          </w:p>
        </w:tc>
        <w:tc>
          <w:tcPr>
            <w:tcW w:w="1490" w:type="dxa"/>
            <w:vMerge w:val="restart"/>
            <w:noWrap w:val="0"/>
            <w:vAlign w:val="center"/>
          </w:tcPr>
          <w:p w14:paraId="284CB397">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技术</w:t>
            </w:r>
            <w:r>
              <w:rPr>
                <w:rFonts w:hint="eastAsia" w:ascii="方正仿宋_GBK" w:hAnsi="宋体" w:eastAsia="方正仿宋_GBK"/>
                <w:color w:val="auto"/>
                <w:sz w:val="21"/>
                <w:szCs w:val="21"/>
                <w:highlight w:val="none"/>
              </w:rPr>
              <w:t>方案</w:t>
            </w:r>
          </w:p>
          <w:p w14:paraId="7C1F9C88">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35</w:t>
            </w:r>
            <w:r>
              <w:rPr>
                <w:rFonts w:hint="eastAsia" w:ascii="方正仿宋_GBK" w:hAnsi="宋体" w:eastAsia="方正仿宋_GBK"/>
                <w:color w:val="auto"/>
                <w:sz w:val="21"/>
                <w:szCs w:val="21"/>
                <w:highlight w:val="none"/>
              </w:rPr>
              <w:t>分）</w:t>
            </w:r>
          </w:p>
        </w:tc>
        <w:tc>
          <w:tcPr>
            <w:tcW w:w="4340" w:type="dxa"/>
            <w:noWrap w:val="0"/>
            <w:vAlign w:val="center"/>
          </w:tcPr>
          <w:p w14:paraId="0DB2E8D8">
            <w:pPr>
              <w:spacing w:line="240" w:lineRule="atLeas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上一轮矿规实施成效</w:t>
            </w:r>
            <w:r>
              <w:rPr>
                <w:rFonts w:hint="eastAsia" w:ascii="方正仿宋_GBK" w:hAnsi="方正仿宋_GBK" w:eastAsia="方正仿宋_GBK" w:cs="方正仿宋_GBK"/>
                <w:color w:val="auto"/>
                <w:sz w:val="21"/>
                <w:szCs w:val="21"/>
                <w:highlight w:val="none"/>
              </w:rPr>
              <w:t>分析（</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w:t>
            </w:r>
          </w:p>
          <w:p w14:paraId="33574A46">
            <w:pPr>
              <w:keepNext w:val="0"/>
              <w:keepLines w:val="0"/>
              <w:pageBreakBefore w:val="0"/>
              <w:widowControl w:val="0"/>
              <w:kinsoku/>
              <w:wordWrap/>
              <w:overflowPunct/>
              <w:topLinePunct w:val="0"/>
              <w:autoSpaceDE/>
              <w:autoSpaceDN/>
              <w:bidi w:val="0"/>
              <w:adjustRightInd/>
              <w:snapToGrid/>
              <w:spacing w:line="240" w:lineRule="atLeast"/>
              <w:ind w:firstLine="420"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全面评估上一轮矿产资源总体规划实施成效，总结经验，分析问题，查找原因，做好本轮矿产资源规划编制。分析判断合理，阐述清楚，论据充分的，得</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2</w:t>
            </w:r>
            <w:r>
              <w:rPr>
                <w:rFonts w:hint="default" w:ascii="方正仿宋_GBK" w:hAnsi="方正仿宋_GBK" w:eastAsia="方正仿宋_GBK" w:cs="方正仿宋_GBK"/>
                <w:color w:val="auto"/>
                <w:sz w:val="21"/>
                <w:szCs w:val="21"/>
                <w:highlight w:val="none"/>
                <w:lang w:val="en-US" w:eastAsia="zh-CN"/>
              </w:rPr>
              <w:t>分，直至扣完为止；未提供得0分</w:t>
            </w:r>
            <w:r>
              <w:rPr>
                <w:rFonts w:hint="default" w:ascii="宋体" w:hAnsi="宋体" w:eastAsia="宋体" w:cs="宋体"/>
                <w:color w:val="auto"/>
                <w:kern w:val="2"/>
                <w:sz w:val="24"/>
                <w:szCs w:val="24"/>
                <w:highlight w:val="none"/>
                <w:lang w:val="en-US" w:eastAsia="zh-CN" w:bidi="ar-SA"/>
              </w:rPr>
              <w:t>。</w:t>
            </w:r>
          </w:p>
        </w:tc>
        <w:tc>
          <w:tcPr>
            <w:tcW w:w="2195" w:type="dxa"/>
            <w:vMerge w:val="restart"/>
            <w:noWrap w:val="0"/>
            <w:vAlign w:val="center"/>
          </w:tcPr>
          <w:p w14:paraId="19E6FD9A">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提供相关方案，格式自定。</w:t>
            </w:r>
          </w:p>
          <w:p w14:paraId="403C8E5D">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注：本项内容中所称的“瑕疵”是指：</w:t>
            </w:r>
          </w:p>
          <w:p w14:paraId="59F66F4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①内容表述不完整或缺少关键分析点或情况介绍说明；</w:t>
            </w:r>
          </w:p>
          <w:p w14:paraId="1DC92857">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②计划及措施无科学合理性、无可行性或先进性、安排的团队人员不够高效专业；</w:t>
            </w:r>
          </w:p>
          <w:p w14:paraId="224A952B">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③内容表述前后矛盾、无连贯性、内容存在逻辑漏洞；</w:t>
            </w:r>
          </w:p>
          <w:p w14:paraId="43E4894C">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④常识性错误；</w:t>
            </w:r>
          </w:p>
          <w:p w14:paraId="3CF46E1E">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⑤计划措施保障安排并不适用本项目特性或非专门针对本项目制定；</w:t>
            </w:r>
          </w:p>
          <w:p w14:paraId="0251AC4E">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⑥方案中提出的措施举措不利于本项目目标的实现，不适用于采购人单位现有情况；</w:t>
            </w:r>
          </w:p>
          <w:p w14:paraId="28272E29">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⑦现有技术条件下不可能实现采购目标；</w:t>
            </w:r>
          </w:p>
          <w:p w14:paraId="4923295E">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上述任意一种情形为1处瑕疵。</w:t>
            </w:r>
          </w:p>
        </w:tc>
      </w:tr>
      <w:tr w14:paraId="373D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20" w:type="dxa"/>
            <w:vMerge w:val="continue"/>
            <w:noWrap w:val="0"/>
            <w:vAlign w:val="center"/>
          </w:tcPr>
          <w:p w14:paraId="73315883">
            <w:pPr>
              <w:ind w:firstLine="28"/>
              <w:jc w:val="center"/>
              <w:rPr>
                <w:color w:val="auto"/>
                <w:highlight w:val="none"/>
              </w:rPr>
            </w:pPr>
          </w:p>
        </w:tc>
        <w:tc>
          <w:tcPr>
            <w:tcW w:w="1091" w:type="dxa"/>
            <w:vMerge w:val="continue"/>
            <w:noWrap w:val="0"/>
            <w:vAlign w:val="center"/>
          </w:tcPr>
          <w:p w14:paraId="5606B95A">
            <w:pPr>
              <w:ind w:firstLine="28"/>
              <w:jc w:val="center"/>
              <w:rPr>
                <w:color w:val="auto"/>
                <w:highlight w:val="none"/>
              </w:rPr>
            </w:pPr>
          </w:p>
        </w:tc>
        <w:tc>
          <w:tcPr>
            <w:tcW w:w="1490" w:type="dxa"/>
            <w:vMerge w:val="continue"/>
            <w:noWrap w:val="0"/>
            <w:vAlign w:val="center"/>
          </w:tcPr>
          <w:p w14:paraId="509912B7">
            <w:pPr>
              <w:ind w:firstLine="28"/>
              <w:jc w:val="center"/>
              <w:rPr>
                <w:rFonts w:hint="eastAsia" w:ascii="方正仿宋_GBK" w:hAnsi="宋体" w:eastAsia="方正仿宋_GBK"/>
                <w:color w:val="auto"/>
                <w:sz w:val="21"/>
                <w:szCs w:val="21"/>
                <w:highlight w:val="none"/>
              </w:rPr>
            </w:pPr>
          </w:p>
        </w:tc>
        <w:tc>
          <w:tcPr>
            <w:tcW w:w="4340" w:type="dxa"/>
            <w:tcBorders>
              <w:bottom w:val="single" w:color="auto" w:sz="4" w:space="0"/>
            </w:tcBorders>
            <w:noWrap w:val="0"/>
            <w:vAlign w:val="center"/>
          </w:tcPr>
          <w:p w14:paraId="737C8DF7">
            <w:pPr>
              <w:spacing w:line="240" w:lineRule="atLeas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本轮矿规规划和分析</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w:t>
            </w:r>
          </w:p>
          <w:p w14:paraId="6369E384">
            <w:pPr>
              <w:spacing w:line="240" w:lineRule="atLeas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充分体现规划目标，需明确基础地质调查与矿产勘查、矿产资源合理开发利用与保护、矿业转型升级与绿色发展、矿山地质环境保护与治理恢复等目标：</w:t>
            </w:r>
            <w:r>
              <w:rPr>
                <w:rFonts w:hint="eastAsia" w:ascii="方正仿宋_GBK" w:hAnsi="方正仿宋_GBK" w:eastAsia="方正仿宋_GBK" w:cs="方正仿宋_GBK"/>
                <w:color w:val="auto"/>
                <w:sz w:val="21"/>
                <w:szCs w:val="21"/>
                <w:highlight w:val="none"/>
                <w:lang w:val="en-US" w:eastAsia="zh-CN"/>
              </w:rPr>
              <w:t>资料收集齐全，内容丰富，问题分析精准，措施针对性强，方案内容不存在瑕疵得</w:t>
            </w:r>
            <w:r>
              <w:rPr>
                <w:rFonts w:hint="eastAsia" w:ascii="方正仿宋_GBK" w:hAnsi="方正仿宋_GBK" w:eastAsia="方正仿宋_GBK" w:cs="方正仿宋_GBK"/>
                <w:color w:val="auto"/>
                <w:sz w:val="21"/>
                <w:szCs w:val="21"/>
                <w:highlight w:val="none"/>
              </w:rPr>
              <w:t>得</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2</w:t>
            </w:r>
            <w:r>
              <w:rPr>
                <w:rFonts w:hint="default" w:ascii="方正仿宋_GBK" w:hAnsi="方正仿宋_GBK" w:eastAsia="方正仿宋_GBK" w:cs="方正仿宋_GBK"/>
                <w:color w:val="auto"/>
                <w:sz w:val="21"/>
                <w:szCs w:val="21"/>
                <w:highlight w:val="none"/>
                <w:lang w:val="en-US" w:eastAsia="zh-CN"/>
              </w:rPr>
              <w:t>分，直至扣完为止；未提供得0分</w:t>
            </w:r>
          </w:p>
        </w:tc>
        <w:tc>
          <w:tcPr>
            <w:tcW w:w="2195" w:type="dxa"/>
            <w:vMerge w:val="continue"/>
            <w:noWrap w:val="0"/>
            <w:vAlign w:val="center"/>
          </w:tcPr>
          <w:p w14:paraId="6C5453E0">
            <w:pPr>
              <w:rPr>
                <w:rFonts w:hint="eastAsia" w:ascii="方正仿宋_GBK" w:hAnsi="宋体" w:eastAsia="方正仿宋_GBK"/>
                <w:color w:val="auto"/>
                <w:sz w:val="21"/>
                <w:szCs w:val="21"/>
                <w:highlight w:val="none"/>
              </w:rPr>
            </w:pPr>
          </w:p>
        </w:tc>
      </w:tr>
      <w:tr w14:paraId="002D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 w:type="dxa"/>
            <w:vMerge w:val="continue"/>
            <w:noWrap w:val="0"/>
            <w:vAlign w:val="center"/>
          </w:tcPr>
          <w:p w14:paraId="05E87B2F">
            <w:pPr>
              <w:ind w:firstLine="28"/>
              <w:jc w:val="center"/>
              <w:rPr>
                <w:color w:val="auto"/>
                <w:highlight w:val="none"/>
              </w:rPr>
            </w:pPr>
          </w:p>
        </w:tc>
        <w:tc>
          <w:tcPr>
            <w:tcW w:w="1091" w:type="dxa"/>
            <w:vMerge w:val="continue"/>
            <w:noWrap w:val="0"/>
            <w:vAlign w:val="center"/>
          </w:tcPr>
          <w:p w14:paraId="66CF2D65">
            <w:pPr>
              <w:ind w:firstLine="28"/>
              <w:jc w:val="center"/>
              <w:rPr>
                <w:color w:val="auto"/>
                <w:highlight w:val="none"/>
              </w:rPr>
            </w:pPr>
          </w:p>
        </w:tc>
        <w:tc>
          <w:tcPr>
            <w:tcW w:w="1490" w:type="dxa"/>
            <w:vMerge w:val="continue"/>
            <w:noWrap w:val="0"/>
            <w:vAlign w:val="center"/>
          </w:tcPr>
          <w:p w14:paraId="4B2AD073">
            <w:pPr>
              <w:ind w:firstLine="28"/>
              <w:jc w:val="center"/>
              <w:rPr>
                <w:rFonts w:hint="eastAsia" w:ascii="方正仿宋_GBK" w:hAnsi="宋体" w:eastAsia="方正仿宋_GBK"/>
                <w:color w:val="auto"/>
                <w:sz w:val="21"/>
                <w:szCs w:val="21"/>
                <w:highlight w:val="none"/>
              </w:rPr>
            </w:pPr>
          </w:p>
        </w:tc>
        <w:tc>
          <w:tcPr>
            <w:tcW w:w="4340" w:type="dxa"/>
            <w:tcBorders>
              <w:bottom w:val="single" w:color="auto" w:sz="4" w:space="0"/>
            </w:tcBorders>
            <w:noWrap w:val="0"/>
            <w:vAlign w:val="center"/>
          </w:tcPr>
          <w:p w14:paraId="2D5FB069">
            <w:pPr>
              <w:spacing w:line="240" w:lineRule="atLeas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技术路线和技术方法（10分）</w:t>
            </w:r>
          </w:p>
          <w:p w14:paraId="5FE02D77">
            <w:pPr>
              <w:spacing w:line="240" w:lineRule="atLeas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根据已有工作成果资料，结合本次工作对象、工作内容，确定需采用的技术路线和技术方法。</w:t>
            </w:r>
          </w:p>
          <w:p w14:paraId="06BA059C">
            <w:pPr>
              <w:spacing w:line="240" w:lineRule="atLeast"/>
              <w:ind w:firstLine="210" w:firstLineChars="1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方案内容不存在瑕疵得得10分；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2</w:t>
            </w:r>
            <w:r>
              <w:rPr>
                <w:rFonts w:hint="default" w:ascii="方正仿宋_GBK" w:hAnsi="方正仿宋_GBK" w:eastAsia="方正仿宋_GBK" w:cs="方正仿宋_GBK"/>
                <w:color w:val="auto"/>
                <w:sz w:val="21"/>
                <w:szCs w:val="21"/>
                <w:highlight w:val="none"/>
                <w:lang w:val="en-US" w:eastAsia="zh-CN"/>
              </w:rPr>
              <w:t>分，直至扣完为止；未提供得0分</w:t>
            </w:r>
          </w:p>
        </w:tc>
        <w:tc>
          <w:tcPr>
            <w:tcW w:w="2195" w:type="dxa"/>
            <w:vMerge w:val="continue"/>
            <w:noWrap w:val="0"/>
            <w:vAlign w:val="center"/>
          </w:tcPr>
          <w:p w14:paraId="08FDEB13">
            <w:pPr>
              <w:rPr>
                <w:rFonts w:hint="eastAsia" w:ascii="方正仿宋_GBK" w:hAnsi="宋体" w:eastAsia="方正仿宋_GBK"/>
                <w:color w:val="auto"/>
                <w:sz w:val="21"/>
                <w:szCs w:val="21"/>
                <w:highlight w:val="none"/>
              </w:rPr>
            </w:pPr>
          </w:p>
        </w:tc>
      </w:tr>
      <w:tr w14:paraId="3570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20" w:type="dxa"/>
            <w:vMerge w:val="continue"/>
            <w:noWrap w:val="0"/>
            <w:vAlign w:val="center"/>
          </w:tcPr>
          <w:p w14:paraId="657014D1">
            <w:pPr>
              <w:ind w:firstLine="28"/>
              <w:jc w:val="center"/>
              <w:rPr>
                <w:color w:val="auto"/>
                <w:highlight w:val="none"/>
              </w:rPr>
            </w:pPr>
          </w:p>
        </w:tc>
        <w:tc>
          <w:tcPr>
            <w:tcW w:w="1091" w:type="dxa"/>
            <w:vMerge w:val="continue"/>
            <w:noWrap w:val="0"/>
            <w:vAlign w:val="center"/>
          </w:tcPr>
          <w:p w14:paraId="44FA0F26">
            <w:pPr>
              <w:ind w:firstLine="28"/>
              <w:jc w:val="center"/>
              <w:rPr>
                <w:color w:val="auto"/>
                <w:highlight w:val="none"/>
              </w:rPr>
            </w:pPr>
          </w:p>
        </w:tc>
        <w:tc>
          <w:tcPr>
            <w:tcW w:w="1490" w:type="dxa"/>
            <w:vMerge w:val="continue"/>
            <w:noWrap w:val="0"/>
            <w:vAlign w:val="center"/>
          </w:tcPr>
          <w:p w14:paraId="40800670">
            <w:pPr>
              <w:ind w:firstLine="28"/>
              <w:jc w:val="center"/>
              <w:rPr>
                <w:rFonts w:hint="eastAsia" w:ascii="方正仿宋_GBK" w:hAnsi="宋体" w:eastAsia="方正仿宋_GBK"/>
                <w:color w:val="auto"/>
                <w:sz w:val="21"/>
                <w:szCs w:val="21"/>
                <w:highlight w:val="none"/>
              </w:rPr>
            </w:pPr>
          </w:p>
        </w:tc>
        <w:tc>
          <w:tcPr>
            <w:tcW w:w="4340" w:type="dxa"/>
            <w:tcBorders>
              <w:bottom w:val="single" w:color="auto" w:sz="4" w:space="0"/>
            </w:tcBorders>
            <w:noWrap w:val="0"/>
            <w:vAlign w:val="center"/>
          </w:tcPr>
          <w:p w14:paraId="72F17D98">
            <w:pPr>
              <w:spacing w:line="240" w:lineRule="atLeas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预期成果</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t>分）</w:t>
            </w:r>
          </w:p>
          <w:p w14:paraId="534C200E">
            <w:pPr>
              <w:spacing w:line="240" w:lineRule="atLeas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供应商</w:t>
            </w:r>
            <w:r>
              <w:rPr>
                <w:rFonts w:hint="eastAsia" w:ascii="方正仿宋_GBK" w:hAnsi="方正仿宋_GBK" w:eastAsia="方正仿宋_GBK" w:cs="方正仿宋_GBK"/>
                <w:color w:val="auto"/>
                <w:sz w:val="21"/>
                <w:szCs w:val="21"/>
                <w:highlight w:val="none"/>
                <w:lang w:val="en-US" w:eastAsia="zh-CN"/>
              </w:rPr>
              <w:t>提供预期成果资料计划，满足政策文件及相关规范要求，成果内容全面，符合实际。方案内容不存在瑕疵得5分；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1</w:t>
            </w:r>
            <w:r>
              <w:rPr>
                <w:rFonts w:hint="default" w:ascii="方正仿宋_GBK" w:hAnsi="方正仿宋_GBK" w:eastAsia="方正仿宋_GBK" w:cs="方正仿宋_GBK"/>
                <w:color w:val="auto"/>
                <w:sz w:val="21"/>
                <w:szCs w:val="21"/>
                <w:highlight w:val="none"/>
                <w:lang w:val="en-US" w:eastAsia="zh-CN"/>
              </w:rPr>
              <w:t>分，直至扣完为止。未提供得0分</w:t>
            </w:r>
            <w:r>
              <w:rPr>
                <w:rFonts w:hint="eastAsia" w:ascii="方正仿宋_GBK" w:hAnsi="方正仿宋_GBK" w:eastAsia="方正仿宋_GBK" w:cs="方正仿宋_GBK"/>
                <w:color w:val="auto"/>
                <w:sz w:val="21"/>
                <w:szCs w:val="21"/>
                <w:highlight w:val="none"/>
                <w:lang w:val="en-US" w:eastAsia="zh-CN"/>
              </w:rPr>
              <w:t>。</w:t>
            </w:r>
          </w:p>
        </w:tc>
        <w:tc>
          <w:tcPr>
            <w:tcW w:w="2195" w:type="dxa"/>
            <w:vMerge w:val="continue"/>
            <w:noWrap w:val="0"/>
            <w:vAlign w:val="center"/>
          </w:tcPr>
          <w:p w14:paraId="7ABCBE5E">
            <w:pPr>
              <w:rPr>
                <w:rFonts w:hint="eastAsia" w:ascii="方正仿宋_GBK" w:hAnsi="宋体" w:eastAsia="方正仿宋_GBK"/>
                <w:color w:val="auto"/>
                <w:sz w:val="21"/>
                <w:szCs w:val="21"/>
                <w:highlight w:val="none"/>
              </w:rPr>
            </w:pPr>
          </w:p>
        </w:tc>
      </w:tr>
      <w:tr w14:paraId="74D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620" w:type="dxa"/>
            <w:vMerge w:val="continue"/>
            <w:noWrap w:val="0"/>
            <w:vAlign w:val="center"/>
          </w:tcPr>
          <w:p w14:paraId="3F04AA07">
            <w:pPr>
              <w:ind w:firstLine="28"/>
              <w:jc w:val="center"/>
              <w:rPr>
                <w:color w:val="auto"/>
                <w:highlight w:val="none"/>
              </w:rPr>
            </w:pPr>
          </w:p>
        </w:tc>
        <w:tc>
          <w:tcPr>
            <w:tcW w:w="1091" w:type="dxa"/>
            <w:vMerge w:val="continue"/>
            <w:noWrap w:val="0"/>
            <w:vAlign w:val="center"/>
          </w:tcPr>
          <w:p w14:paraId="4E7793F1">
            <w:pPr>
              <w:ind w:firstLine="28"/>
              <w:jc w:val="center"/>
              <w:rPr>
                <w:color w:val="auto"/>
                <w:highlight w:val="none"/>
              </w:rPr>
            </w:pPr>
          </w:p>
        </w:tc>
        <w:tc>
          <w:tcPr>
            <w:tcW w:w="1490" w:type="dxa"/>
            <w:noWrap w:val="0"/>
            <w:vAlign w:val="center"/>
          </w:tcPr>
          <w:p w14:paraId="26256FB9">
            <w:pPr>
              <w:ind w:firstLine="28" w:firstLineChars="0"/>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安全、质量保证措施（5分）</w:t>
            </w:r>
          </w:p>
        </w:tc>
        <w:tc>
          <w:tcPr>
            <w:tcW w:w="4340" w:type="dxa"/>
            <w:tcBorders>
              <w:bottom w:val="single" w:color="auto" w:sz="4" w:space="0"/>
            </w:tcBorders>
            <w:noWrap w:val="0"/>
            <w:vAlign w:val="center"/>
          </w:tcPr>
          <w:p w14:paraId="619927FB">
            <w:pPr>
              <w:spacing w:line="240" w:lineRule="atLeas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供应商有安全、质量和文明生产保证措施，方案内容不存在瑕疵得得5分</w:t>
            </w:r>
            <w:r>
              <w:rPr>
                <w:rFonts w:hint="eastAsia" w:ascii="方正仿宋_GBK" w:hAnsi="方正仿宋_GBK" w:eastAsia="方正仿宋_GBK" w:cs="方正仿宋_GBK"/>
                <w:color w:val="auto"/>
                <w:sz w:val="21"/>
                <w:szCs w:val="21"/>
                <w:highlight w:val="none"/>
                <w:lang w:eastAsia="zh-CN"/>
              </w:rPr>
              <w:t>；</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1</w:t>
            </w:r>
            <w:r>
              <w:rPr>
                <w:rFonts w:hint="default" w:ascii="方正仿宋_GBK" w:hAnsi="方正仿宋_GBK" w:eastAsia="方正仿宋_GBK" w:cs="方正仿宋_GBK"/>
                <w:color w:val="auto"/>
                <w:sz w:val="21"/>
                <w:szCs w:val="21"/>
                <w:highlight w:val="none"/>
                <w:lang w:val="en-US" w:eastAsia="zh-CN"/>
              </w:rPr>
              <w:t>分，直至扣完为止；未提供得0分</w:t>
            </w:r>
          </w:p>
        </w:tc>
        <w:tc>
          <w:tcPr>
            <w:tcW w:w="2195" w:type="dxa"/>
            <w:vMerge w:val="continue"/>
            <w:noWrap w:val="0"/>
            <w:vAlign w:val="center"/>
          </w:tcPr>
          <w:p w14:paraId="747C3838">
            <w:pPr>
              <w:rPr>
                <w:rFonts w:hint="eastAsia" w:ascii="方正仿宋_GBK" w:hAnsi="宋体" w:eastAsia="方正仿宋_GBK"/>
                <w:color w:val="auto"/>
                <w:sz w:val="21"/>
                <w:szCs w:val="21"/>
                <w:highlight w:val="none"/>
              </w:rPr>
            </w:pPr>
          </w:p>
        </w:tc>
      </w:tr>
      <w:tr w14:paraId="1D89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620" w:type="dxa"/>
            <w:vMerge w:val="continue"/>
            <w:noWrap w:val="0"/>
            <w:vAlign w:val="center"/>
          </w:tcPr>
          <w:p w14:paraId="140BA4C6">
            <w:pPr>
              <w:ind w:firstLine="28"/>
              <w:jc w:val="center"/>
              <w:rPr>
                <w:color w:val="auto"/>
                <w:highlight w:val="none"/>
              </w:rPr>
            </w:pPr>
          </w:p>
        </w:tc>
        <w:tc>
          <w:tcPr>
            <w:tcW w:w="1091" w:type="dxa"/>
            <w:vMerge w:val="continue"/>
            <w:noWrap w:val="0"/>
            <w:vAlign w:val="center"/>
          </w:tcPr>
          <w:p w14:paraId="41F4686B">
            <w:pPr>
              <w:ind w:firstLine="28"/>
              <w:jc w:val="center"/>
              <w:rPr>
                <w:color w:val="auto"/>
                <w:highlight w:val="none"/>
              </w:rPr>
            </w:pPr>
          </w:p>
        </w:tc>
        <w:tc>
          <w:tcPr>
            <w:tcW w:w="1490" w:type="dxa"/>
            <w:noWrap w:val="0"/>
            <w:vAlign w:val="center"/>
          </w:tcPr>
          <w:p w14:paraId="4C5EB11A">
            <w:pPr>
              <w:ind w:firstLine="28" w:firstLineChars="0"/>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进度保证措施（5分）</w:t>
            </w:r>
          </w:p>
        </w:tc>
        <w:tc>
          <w:tcPr>
            <w:tcW w:w="4340" w:type="dxa"/>
            <w:tcBorders>
              <w:bottom w:val="single" w:color="auto" w:sz="4" w:space="0"/>
            </w:tcBorders>
            <w:noWrap w:val="0"/>
            <w:vAlign w:val="center"/>
          </w:tcPr>
          <w:p w14:paraId="40A7C1E1">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供应商</w:t>
            </w:r>
            <w:r>
              <w:rPr>
                <w:rFonts w:hint="eastAsia" w:ascii="方正仿宋_GBK" w:hAnsi="方正仿宋_GBK" w:eastAsia="方正仿宋_GBK" w:cs="方正仿宋_GBK"/>
                <w:color w:val="auto"/>
                <w:sz w:val="21"/>
                <w:szCs w:val="21"/>
                <w:highlight w:val="none"/>
                <w:lang w:val="en-US" w:eastAsia="zh-CN"/>
              </w:rPr>
              <w:t>提供进度保证措施计划，</w:t>
            </w:r>
            <w:r>
              <w:rPr>
                <w:rFonts w:hint="eastAsia" w:ascii="方正仿宋_GBK" w:hAnsi="宋体" w:eastAsia="方正仿宋_GBK"/>
                <w:color w:val="auto"/>
                <w:sz w:val="21"/>
                <w:szCs w:val="21"/>
                <w:highlight w:val="none"/>
              </w:rPr>
              <w:t>对人员团队、时间进度、内容进度进行合理安排。方案内容不存在瑕疵得5分；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1</w:t>
            </w:r>
            <w:r>
              <w:rPr>
                <w:rFonts w:hint="default" w:ascii="方正仿宋_GBK" w:hAnsi="方正仿宋_GBK" w:eastAsia="方正仿宋_GBK" w:cs="方正仿宋_GBK"/>
                <w:color w:val="auto"/>
                <w:sz w:val="21"/>
                <w:szCs w:val="21"/>
                <w:highlight w:val="none"/>
                <w:lang w:val="en-US" w:eastAsia="zh-CN"/>
              </w:rPr>
              <w:t>分，直至扣完为止；未提供得0分</w:t>
            </w:r>
          </w:p>
        </w:tc>
        <w:tc>
          <w:tcPr>
            <w:tcW w:w="2195" w:type="dxa"/>
            <w:vMerge w:val="continue"/>
            <w:noWrap w:val="0"/>
            <w:vAlign w:val="center"/>
          </w:tcPr>
          <w:p w14:paraId="55053478">
            <w:pPr>
              <w:rPr>
                <w:rFonts w:hint="eastAsia" w:ascii="方正仿宋_GBK" w:hAnsi="宋体" w:eastAsia="方正仿宋_GBK"/>
                <w:color w:val="auto"/>
                <w:sz w:val="21"/>
                <w:szCs w:val="21"/>
                <w:highlight w:val="none"/>
              </w:rPr>
            </w:pPr>
          </w:p>
        </w:tc>
      </w:tr>
      <w:tr w14:paraId="140E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20" w:type="dxa"/>
            <w:vMerge w:val="continue"/>
            <w:noWrap w:val="0"/>
            <w:vAlign w:val="center"/>
          </w:tcPr>
          <w:p w14:paraId="7657EFB7">
            <w:pPr>
              <w:ind w:firstLine="28"/>
              <w:jc w:val="center"/>
              <w:rPr>
                <w:rFonts w:hint="eastAsia" w:ascii="方正仿宋_GBK" w:hAnsi="宋体" w:eastAsia="方正仿宋_GBK"/>
                <w:color w:val="auto"/>
                <w:sz w:val="21"/>
                <w:szCs w:val="21"/>
                <w:highlight w:val="none"/>
              </w:rPr>
            </w:pPr>
          </w:p>
        </w:tc>
        <w:tc>
          <w:tcPr>
            <w:tcW w:w="1091" w:type="dxa"/>
            <w:vMerge w:val="continue"/>
            <w:noWrap w:val="0"/>
            <w:vAlign w:val="center"/>
          </w:tcPr>
          <w:p w14:paraId="21440785">
            <w:pPr>
              <w:ind w:firstLine="28"/>
              <w:jc w:val="center"/>
              <w:rPr>
                <w:rFonts w:hint="eastAsia" w:ascii="方正仿宋_GBK" w:hAnsi="宋体" w:eastAsia="方正仿宋_GBK"/>
                <w:color w:val="auto"/>
                <w:sz w:val="21"/>
                <w:szCs w:val="21"/>
                <w:highlight w:val="none"/>
              </w:rPr>
            </w:pPr>
          </w:p>
        </w:tc>
        <w:tc>
          <w:tcPr>
            <w:tcW w:w="1490" w:type="dxa"/>
            <w:noWrap w:val="0"/>
            <w:vAlign w:val="center"/>
          </w:tcPr>
          <w:p w14:paraId="29B08FB1">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保密</w:t>
            </w:r>
            <w:r>
              <w:rPr>
                <w:rFonts w:hint="eastAsia" w:ascii="方正仿宋_GBK" w:hAnsi="宋体" w:eastAsia="方正仿宋_GBK"/>
                <w:color w:val="auto"/>
                <w:sz w:val="21"/>
                <w:szCs w:val="21"/>
                <w:highlight w:val="none"/>
              </w:rPr>
              <w:t>措施（5分）</w:t>
            </w:r>
          </w:p>
        </w:tc>
        <w:tc>
          <w:tcPr>
            <w:tcW w:w="4340" w:type="dxa"/>
            <w:tcBorders>
              <w:bottom w:val="single" w:color="auto" w:sz="4" w:space="0"/>
            </w:tcBorders>
            <w:noWrap w:val="0"/>
            <w:vAlign w:val="center"/>
          </w:tcPr>
          <w:p w14:paraId="312FCED8">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w:t>
            </w:r>
            <w:r>
              <w:rPr>
                <w:rFonts w:hint="eastAsia" w:ascii="方正仿宋_GBK" w:hAnsi="宋体" w:eastAsia="方正仿宋_GBK"/>
                <w:color w:val="auto"/>
                <w:sz w:val="21"/>
                <w:szCs w:val="21"/>
                <w:highlight w:val="none"/>
                <w:lang w:val="en-US" w:eastAsia="zh-CN"/>
              </w:rPr>
              <w:t>制定有完整的保密措施制度的</w:t>
            </w:r>
            <w:r>
              <w:rPr>
                <w:rFonts w:hint="eastAsia" w:ascii="方正仿宋_GBK" w:hAnsi="宋体" w:eastAsia="方正仿宋_GBK"/>
                <w:color w:val="auto"/>
                <w:sz w:val="21"/>
                <w:szCs w:val="21"/>
                <w:highlight w:val="none"/>
              </w:rPr>
              <w:t>，方案内容不存在瑕疵得5分；</w:t>
            </w:r>
            <w:r>
              <w:rPr>
                <w:rFonts w:hint="default" w:ascii="方正仿宋_GBK" w:hAnsi="方正仿宋_GBK" w:eastAsia="方正仿宋_GBK" w:cs="方正仿宋_GBK"/>
                <w:color w:val="auto"/>
                <w:sz w:val="21"/>
                <w:szCs w:val="21"/>
                <w:highlight w:val="none"/>
                <w:lang w:val="en-US" w:eastAsia="zh-CN"/>
              </w:rPr>
              <w:t>每存在1处瑕疵，扣</w:t>
            </w:r>
            <w:r>
              <w:rPr>
                <w:rFonts w:hint="eastAsia" w:ascii="方正仿宋_GBK" w:hAnsi="方正仿宋_GBK" w:eastAsia="方正仿宋_GBK" w:cs="方正仿宋_GBK"/>
                <w:color w:val="auto"/>
                <w:sz w:val="21"/>
                <w:szCs w:val="21"/>
                <w:highlight w:val="none"/>
                <w:lang w:val="en-US" w:eastAsia="zh-CN"/>
              </w:rPr>
              <w:t>1</w:t>
            </w:r>
            <w:r>
              <w:rPr>
                <w:rFonts w:hint="default" w:ascii="方正仿宋_GBK" w:hAnsi="方正仿宋_GBK" w:eastAsia="方正仿宋_GBK" w:cs="方正仿宋_GBK"/>
                <w:color w:val="auto"/>
                <w:sz w:val="21"/>
                <w:szCs w:val="21"/>
                <w:highlight w:val="none"/>
                <w:lang w:val="en-US" w:eastAsia="zh-CN"/>
              </w:rPr>
              <w:t>分，直至扣完为止；未提供得0分</w:t>
            </w:r>
          </w:p>
        </w:tc>
        <w:tc>
          <w:tcPr>
            <w:tcW w:w="2195" w:type="dxa"/>
            <w:vMerge w:val="continue"/>
            <w:noWrap w:val="0"/>
            <w:vAlign w:val="center"/>
          </w:tcPr>
          <w:p w14:paraId="1D37494D">
            <w:pPr>
              <w:rPr>
                <w:rFonts w:hint="eastAsia" w:ascii="方正仿宋_GBK" w:hAnsi="宋体" w:eastAsia="方正仿宋_GBK"/>
                <w:color w:val="auto"/>
                <w:sz w:val="21"/>
                <w:szCs w:val="21"/>
                <w:highlight w:val="none"/>
              </w:rPr>
            </w:pPr>
          </w:p>
        </w:tc>
      </w:tr>
      <w:tr w14:paraId="450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20" w:type="dxa"/>
            <w:vMerge w:val="restart"/>
            <w:noWrap w:val="0"/>
            <w:vAlign w:val="center"/>
          </w:tcPr>
          <w:p w14:paraId="5BAAAF96">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091" w:type="dxa"/>
            <w:vMerge w:val="restart"/>
            <w:noWrap w:val="0"/>
            <w:vAlign w:val="center"/>
          </w:tcPr>
          <w:p w14:paraId="63254817">
            <w:pPr>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商务部分（</w:t>
            </w:r>
            <w:r>
              <w:rPr>
                <w:rFonts w:hint="eastAsia" w:ascii="方正仿宋_GBK" w:hAnsi="宋体" w:eastAsia="方正仿宋_GBK"/>
                <w:color w:val="auto"/>
                <w:sz w:val="21"/>
                <w:szCs w:val="21"/>
                <w:highlight w:val="none"/>
                <w:lang w:val="en-US" w:eastAsia="zh-CN"/>
              </w:rPr>
              <w:t>30</w:t>
            </w:r>
            <w:r>
              <w:rPr>
                <w:rFonts w:hint="eastAsia" w:ascii="方正仿宋_GBK" w:hAnsi="宋体" w:eastAsia="方正仿宋_GBK"/>
                <w:color w:val="auto"/>
                <w:sz w:val="21"/>
                <w:szCs w:val="21"/>
                <w:highlight w:val="none"/>
              </w:rPr>
              <w:t>%）</w:t>
            </w:r>
          </w:p>
        </w:tc>
        <w:tc>
          <w:tcPr>
            <w:tcW w:w="1490" w:type="dxa"/>
            <w:vMerge w:val="restart"/>
            <w:noWrap w:val="0"/>
            <w:vAlign w:val="center"/>
          </w:tcPr>
          <w:p w14:paraId="567DE360">
            <w:pPr>
              <w:jc w:val="center"/>
              <w:rPr>
                <w:rFonts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人员配置及技术能力（</w:t>
            </w:r>
            <w:r>
              <w:rPr>
                <w:rFonts w:hint="eastAsia" w:ascii="方正仿宋_GBK" w:hAnsi="宋体" w:eastAsia="方正仿宋_GBK" w:cs="宋体"/>
                <w:color w:val="auto"/>
                <w:sz w:val="21"/>
                <w:szCs w:val="21"/>
                <w:highlight w:val="none"/>
                <w:lang w:val="en-US" w:eastAsia="zh-CN"/>
              </w:rPr>
              <w:t>8</w:t>
            </w:r>
            <w:r>
              <w:rPr>
                <w:rFonts w:hint="eastAsia" w:ascii="方正仿宋_GBK" w:hAnsi="宋体" w:eastAsia="方正仿宋_GBK" w:cs="宋体"/>
                <w:color w:val="auto"/>
                <w:sz w:val="21"/>
                <w:szCs w:val="21"/>
                <w:highlight w:val="none"/>
              </w:rPr>
              <w:t>分）</w:t>
            </w:r>
          </w:p>
        </w:tc>
        <w:tc>
          <w:tcPr>
            <w:tcW w:w="4340" w:type="dxa"/>
            <w:noWrap w:val="0"/>
            <w:vAlign w:val="center"/>
          </w:tcPr>
          <w:p w14:paraId="7F8775E3">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1、项目负责人</w:t>
            </w:r>
          </w:p>
          <w:p w14:paraId="6D1D2F92">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拟投入本项目的项目负责人具有</w:t>
            </w:r>
            <w:r>
              <w:rPr>
                <w:rFonts w:hint="eastAsia" w:ascii="方正仿宋_GBK" w:hAnsi="宋体" w:eastAsia="方正仿宋_GBK" w:cs="宋体"/>
                <w:color w:val="auto"/>
                <w:sz w:val="21"/>
                <w:szCs w:val="21"/>
                <w:highlight w:val="none"/>
                <w:lang w:val="en-US" w:eastAsia="zh-CN"/>
              </w:rPr>
              <w:t>地质或地质矿产</w:t>
            </w:r>
            <w:r>
              <w:rPr>
                <w:rFonts w:hint="eastAsia" w:ascii="方正仿宋_GBK" w:hAnsi="宋体" w:eastAsia="方正仿宋_GBK" w:cs="宋体"/>
                <w:color w:val="auto"/>
                <w:sz w:val="21"/>
                <w:szCs w:val="21"/>
                <w:highlight w:val="none"/>
              </w:rPr>
              <w:t>类专业正高级工程师职称</w:t>
            </w:r>
            <w:r>
              <w:rPr>
                <w:rFonts w:hint="eastAsia" w:ascii="方正仿宋_GBK" w:hAnsi="宋体" w:eastAsia="方正仿宋_GBK" w:cs="宋体"/>
                <w:color w:val="auto"/>
                <w:sz w:val="21"/>
                <w:szCs w:val="21"/>
                <w:highlight w:val="none"/>
                <w:lang w:val="en-US" w:eastAsia="zh-CN"/>
              </w:rPr>
              <w:t>的得2分，具有地质或地质矿产</w:t>
            </w:r>
            <w:r>
              <w:rPr>
                <w:rFonts w:hint="eastAsia" w:ascii="方正仿宋_GBK" w:hAnsi="宋体" w:eastAsia="方正仿宋_GBK" w:cs="宋体"/>
                <w:color w:val="auto"/>
                <w:sz w:val="21"/>
                <w:szCs w:val="21"/>
                <w:highlight w:val="none"/>
              </w:rPr>
              <w:t>类专业高级工程师职称</w:t>
            </w:r>
            <w:r>
              <w:rPr>
                <w:rFonts w:hint="eastAsia" w:ascii="方正仿宋_GBK" w:hAnsi="宋体" w:eastAsia="方正仿宋_GBK" w:cs="宋体"/>
                <w:color w:val="auto"/>
                <w:sz w:val="21"/>
                <w:szCs w:val="21"/>
                <w:highlight w:val="none"/>
                <w:lang w:val="en-US" w:eastAsia="zh-CN"/>
              </w:rPr>
              <w:t>的得1分</w:t>
            </w:r>
            <w:r>
              <w:rPr>
                <w:rFonts w:hint="eastAsia" w:ascii="方正仿宋_GBK" w:hAnsi="宋体" w:eastAsia="方正仿宋_GBK" w:cs="宋体"/>
                <w:color w:val="auto"/>
                <w:sz w:val="21"/>
                <w:szCs w:val="21"/>
                <w:highlight w:val="none"/>
              </w:rPr>
              <w:t>。</w:t>
            </w:r>
          </w:p>
        </w:tc>
        <w:tc>
          <w:tcPr>
            <w:tcW w:w="2195" w:type="dxa"/>
            <w:vMerge w:val="restart"/>
            <w:noWrap w:val="0"/>
            <w:vAlign w:val="center"/>
          </w:tcPr>
          <w:p w14:paraId="1E2C5202">
            <w:p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响应文件中须提供拟投入本项目的团队人员一览表，证书复印件，并提供供应商在近半年任意一个月为其缴纳的社保证明，并加盖供应商公章。</w:t>
            </w:r>
            <w:r>
              <w:rPr>
                <w:rFonts w:hint="eastAsia" w:ascii="方正仿宋_GBK" w:hAnsi="宋体" w:eastAsia="方正仿宋_GBK" w:cs="宋体"/>
                <w:color w:val="auto"/>
                <w:sz w:val="21"/>
                <w:szCs w:val="21"/>
                <w:highlight w:val="none"/>
                <w:lang w:val="en-US" w:eastAsia="zh-CN"/>
              </w:rPr>
              <w:t>人员为退休返聘的，须提供退休证明和返聘证明材料。</w:t>
            </w:r>
          </w:p>
        </w:tc>
      </w:tr>
      <w:tr w14:paraId="7984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20" w:type="dxa"/>
            <w:vMerge w:val="continue"/>
            <w:noWrap w:val="0"/>
            <w:vAlign w:val="center"/>
          </w:tcPr>
          <w:p w14:paraId="6ACD63B8">
            <w:pPr>
              <w:ind w:firstLine="28"/>
              <w:jc w:val="center"/>
              <w:rPr>
                <w:rFonts w:hint="eastAsia" w:ascii="方正仿宋_GBK" w:hAnsi="宋体" w:eastAsia="方正仿宋_GBK"/>
                <w:color w:val="auto"/>
                <w:sz w:val="21"/>
                <w:szCs w:val="21"/>
                <w:highlight w:val="none"/>
              </w:rPr>
            </w:pPr>
          </w:p>
        </w:tc>
        <w:tc>
          <w:tcPr>
            <w:tcW w:w="1091" w:type="dxa"/>
            <w:vMerge w:val="continue"/>
            <w:noWrap w:val="0"/>
            <w:vAlign w:val="center"/>
          </w:tcPr>
          <w:p w14:paraId="39AB07A3">
            <w:pPr>
              <w:ind w:firstLine="28"/>
              <w:jc w:val="center"/>
              <w:rPr>
                <w:rFonts w:hint="eastAsia" w:ascii="方正仿宋_GBK" w:hAnsi="宋体" w:eastAsia="方正仿宋_GBK"/>
                <w:color w:val="auto"/>
                <w:sz w:val="21"/>
                <w:szCs w:val="21"/>
                <w:highlight w:val="none"/>
              </w:rPr>
            </w:pPr>
          </w:p>
        </w:tc>
        <w:tc>
          <w:tcPr>
            <w:tcW w:w="1490" w:type="dxa"/>
            <w:vMerge w:val="continue"/>
            <w:noWrap w:val="0"/>
            <w:vAlign w:val="center"/>
          </w:tcPr>
          <w:p w14:paraId="726FCE4E">
            <w:pPr>
              <w:jc w:val="center"/>
              <w:rPr>
                <w:rFonts w:ascii="方正仿宋_GBK" w:hAnsi="宋体" w:eastAsia="方正仿宋_GBK" w:cs="宋体"/>
                <w:color w:val="auto"/>
                <w:sz w:val="21"/>
                <w:szCs w:val="21"/>
                <w:highlight w:val="none"/>
              </w:rPr>
            </w:pPr>
          </w:p>
        </w:tc>
        <w:tc>
          <w:tcPr>
            <w:tcW w:w="4340" w:type="dxa"/>
            <w:noWrap w:val="0"/>
            <w:vAlign w:val="center"/>
          </w:tcPr>
          <w:p w14:paraId="6ED6EA93">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2、技术负责人</w:t>
            </w:r>
          </w:p>
          <w:p w14:paraId="2EB6E8FD">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拟投入本项目的技术负责人具有地质</w:t>
            </w:r>
            <w:r>
              <w:rPr>
                <w:rFonts w:hint="eastAsia" w:ascii="方正仿宋_GBK" w:hAnsi="宋体" w:eastAsia="方正仿宋_GBK" w:cs="宋体"/>
                <w:color w:val="auto"/>
                <w:sz w:val="21"/>
                <w:szCs w:val="21"/>
                <w:highlight w:val="none"/>
                <w:lang w:val="en-US" w:eastAsia="zh-CN"/>
              </w:rPr>
              <w:t>或地质矿产或测绘</w:t>
            </w:r>
            <w:r>
              <w:rPr>
                <w:rFonts w:hint="eastAsia" w:ascii="方正仿宋_GBK" w:hAnsi="宋体" w:eastAsia="方正仿宋_GBK" w:cs="宋体"/>
                <w:color w:val="auto"/>
                <w:sz w:val="21"/>
                <w:szCs w:val="21"/>
                <w:highlight w:val="none"/>
              </w:rPr>
              <w:t>专业类高级工程师的得</w:t>
            </w:r>
            <w:r>
              <w:rPr>
                <w:rFonts w:hint="eastAsia" w:ascii="方正仿宋_GBK" w:hAnsi="宋体" w:eastAsia="方正仿宋_GBK" w:cs="宋体"/>
                <w:color w:val="auto"/>
                <w:sz w:val="21"/>
                <w:szCs w:val="21"/>
                <w:highlight w:val="none"/>
                <w:lang w:val="en-US" w:eastAsia="zh-CN"/>
              </w:rPr>
              <w:t>2</w:t>
            </w:r>
            <w:r>
              <w:rPr>
                <w:rFonts w:hint="eastAsia" w:ascii="方正仿宋_GBK" w:hAnsi="宋体" w:eastAsia="方正仿宋_GBK" w:cs="宋体"/>
                <w:color w:val="auto"/>
                <w:sz w:val="21"/>
                <w:szCs w:val="21"/>
                <w:highlight w:val="none"/>
              </w:rPr>
              <w:t>分。</w:t>
            </w:r>
          </w:p>
        </w:tc>
        <w:tc>
          <w:tcPr>
            <w:tcW w:w="2195" w:type="dxa"/>
            <w:vMerge w:val="continue"/>
            <w:noWrap w:val="0"/>
            <w:vAlign w:val="center"/>
          </w:tcPr>
          <w:p w14:paraId="3245863F">
            <w:pPr>
              <w:rPr>
                <w:rFonts w:hint="eastAsia" w:ascii="方正仿宋_GBK" w:hAnsi="宋体" w:eastAsia="方正仿宋_GBK" w:cs="宋体"/>
                <w:color w:val="auto"/>
                <w:sz w:val="21"/>
                <w:szCs w:val="21"/>
                <w:highlight w:val="none"/>
              </w:rPr>
            </w:pPr>
          </w:p>
        </w:tc>
      </w:tr>
      <w:tr w14:paraId="1E2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20" w:type="dxa"/>
            <w:vMerge w:val="continue"/>
            <w:noWrap w:val="0"/>
            <w:vAlign w:val="center"/>
          </w:tcPr>
          <w:p w14:paraId="2FC54605">
            <w:pPr>
              <w:ind w:firstLine="28"/>
              <w:jc w:val="center"/>
              <w:rPr>
                <w:rFonts w:hint="eastAsia" w:ascii="方正仿宋_GBK" w:hAnsi="宋体" w:eastAsia="方正仿宋_GBK"/>
                <w:color w:val="auto"/>
                <w:sz w:val="21"/>
                <w:szCs w:val="21"/>
                <w:highlight w:val="none"/>
              </w:rPr>
            </w:pPr>
          </w:p>
        </w:tc>
        <w:tc>
          <w:tcPr>
            <w:tcW w:w="1091" w:type="dxa"/>
            <w:vMerge w:val="continue"/>
            <w:noWrap w:val="0"/>
            <w:vAlign w:val="center"/>
          </w:tcPr>
          <w:p w14:paraId="4E8BD6FF">
            <w:pPr>
              <w:ind w:firstLine="28"/>
              <w:jc w:val="center"/>
              <w:rPr>
                <w:rFonts w:hint="eastAsia" w:ascii="方正仿宋_GBK" w:hAnsi="宋体" w:eastAsia="方正仿宋_GBK"/>
                <w:color w:val="auto"/>
                <w:sz w:val="21"/>
                <w:szCs w:val="21"/>
                <w:highlight w:val="none"/>
              </w:rPr>
            </w:pPr>
          </w:p>
        </w:tc>
        <w:tc>
          <w:tcPr>
            <w:tcW w:w="1490" w:type="dxa"/>
            <w:vMerge w:val="continue"/>
            <w:noWrap w:val="0"/>
            <w:vAlign w:val="center"/>
          </w:tcPr>
          <w:p w14:paraId="5B88E179">
            <w:pPr>
              <w:jc w:val="center"/>
              <w:rPr>
                <w:rFonts w:ascii="方正仿宋_GBK" w:hAnsi="宋体" w:eastAsia="方正仿宋_GBK" w:cs="宋体"/>
                <w:color w:val="auto"/>
                <w:sz w:val="21"/>
                <w:szCs w:val="21"/>
                <w:highlight w:val="none"/>
              </w:rPr>
            </w:pPr>
          </w:p>
        </w:tc>
        <w:tc>
          <w:tcPr>
            <w:tcW w:w="4340" w:type="dxa"/>
            <w:noWrap w:val="0"/>
            <w:vAlign w:val="center"/>
          </w:tcPr>
          <w:p w14:paraId="12C56EB4">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3、其他项目主要人员（除技术负责人和项目负责人以外人员）</w:t>
            </w:r>
          </w:p>
          <w:p w14:paraId="18B6EB12">
            <w:pPr>
              <w:spacing w:line="240" w:lineRule="atLeast"/>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拟投入本项目的主要技术人员具有地质矿产</w:t>
            </w:r>
            <w:r>
              <w:rPr>
                <w:rFonts w:hint="eastAsia" w:ascii="方正仿宋_GBK" w:hAnsi="宋体" w:eastAsia="方正仿宋_GBK" w:cs="宋体"/>
                <w:color w:val="auto"/>
                <w:sz w:val="21"/>
                <w:szCs w:val="21"/>
                <w:highlight w:val="none"/>
                <w:lang w:val="en-US" w:eastAsia="zh-CN"/>
              </w:rPr>
              <w:t>或地质</w:t>
            </w:r>
            <w:r>
              <w:rPr>
                <w:rFonts w:hint="eastAsia" w:ascii="方正仿宋_GBK" w:hAnsi="宋体" w:eastAsia="方正仿宋_GBK" w:cs="宋体"/>
                <w:color w:val="auto"/>
                <w:sz w:val="21"/>
                <w:szCs w:val="21"/>
                <w:highlight w:val="none"/>
              </w:rPr>
              <w:t>或测量或水工环专业类专业工程师及以上职称，每提供一人得</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分，最高得</w:t>
            </w:r>
            <w:r>
              <w:rPr>
                <w:rFonts w:hint="eastAsia" w:ascii="方正仿宋_GBK" w:hAnsi="宋体" w:eastAsia="方正仿宋_GBK" w:cs="宋体"/>
                <w:color w:val="auto"/>
                <w:sz w:val="21"/>
                <w:szCs w:val="21"/>
                <w:highlight w:val="none"/>
                <w:lang w:val="en-US" w:eastAsia="zh-CN"/>
              </w:rPr>
              <w:t>4</w:t>
            </w:r>
            <w:r>
              <w:rPr>
                <w:rFonts w:hint="eastAsia" w:ascii="方正仿宋_GBK" w:hAnsi="宋体" w:eastAsia="方正仿宋_GBK" w:cs="宋体"/>
                <w:color w:val="auto"/>
                <w:sz w:val="21"/>
                <w:szCs w:val="21"/>
                <w:highlight w:val="none"/>
              </w:rPr>
              <w:t>分。</w:t>
            </w:r>
          </w:p>
        </w:tc>
        <w:tc>
          <w:tcPr>
            <w:tcW w:w="2195" w:type="dxa"/>
            <w:vMerge w:val="continue"/>
            <w:noWrap w:val="0"/>
            <w:vAlign w:val="center"/>
          </w:tcPr>
          <w:p w14:paraId="010CF036">
            <w:pPr>
              <w:rPr>
                <w:rFonts w:hint="eastAsia" w:ascii="方正仿宋_GBK" w:hAnsi="宋体" w:eastAsia="方正仿宋_GBK" w:cs="宋体"/>
                <w:color w:val="auto"/>
                <w:sz w:val="21"/>
                <w:szCs w:val="21"/>
                <w:highlight w:val="none"/>
              </w:rPr>
            </w:pPr>
          </w:p>
        </w:tc>
      </w:tr>
      <w:tr w14:paraId="0230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620" w:type="dxa"/>
            <w:vMerge w:val="continue"/>
            <w:noWrap w:val="0"/>
            <w:vAlign w:val="center"/>
          </w:tcPr>
          <w:p w14:paraId="07DD598A">
            <w:pPr>
              <w:ind w:firstLine="28"/>
              <w:jc w:val="center"/>
              <w:rPr>
                <w:rFonts w:hint="eastAsia" w:ascii="方正仿宋_GBK" w:hAnsi="宋体" w:eastAsia="方正仿宋_GBK"/>
                <w:color w:val="auto"/>
                <w:sz w:val="21"/>
                <w:szCs w:val="21"/>
                <w:highlight w:val="none"/>
              </w:rPr>
            </w:pPr>
          </w:p>
        </w:tc>
        <w:tc>
          <w:tcPr>
            <w:tcW w:w="1091" w:type="dxa"/>
            <w:vMerge w:val="continue"/>
            <w:noWrap w:val="0"/>
            <w:vAlign w:val="center"/>
          </w:tcPr>
          <w:p w14:paraId="2240702B">
            <w:pPr>
              <w:ind w:firstLine="28"/>
              <w:jc w:val="center"/>
              <w:rPr>
                <w:rFonts w:hint="eastAsia" w:ascii="方正仿宋_GBK" w:hAnsi="宋体" w:eastAsia="方正仿宋_GBK"/>
                <w:color w:val="auto"/>
                <w:sz w:val="21"/>
                <w:szCs w:val="21"/>
                <w:highlight w:val="none"/>
              </w:rPr>
            </w:pPr>
          </w:p>
        </w:tc>
        <w:tc>
          <w:tcPr>
            <w:tcW w:w="1490" w:type="dxa"/>
            <w:noWrap w:val="0"/>
            <w:vAlign w:val="center"/>
          </w:tcPr>
          <w:p w14:paraId="54F9296D">
            <w:pPr>
              <w:ind w:firstLine="28"/>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r>
              <w:rPr>
                <w:rFonts w:hint="eastAsia" w:ascii="方正仿宋_GBK" w:hAnsi="宋体" w:eastAsia="方正仿宋_GBK"/>
                <w:color w:val="auto"/>
                <w:sz w:val="21"/>
                <w:szCs w:val="21"/>
                <w:highlight w:val="none"/>
                <w:lang w:val="en-US" w:eastAsia="zh-CN"/>
              </w:rPr>
              <w:t>22</w:t>
            </w:r>
            <w:r>
              <w:rPr>
                <w:rFonts w:hint="eastAsia" w:ascii="方正仿宋_GBK" w:hAnsi="宋体" w:eastAsia="方正仿宋_GBK"/>
                <w:color w:val="auto"/>
                <w:sz w:val="21"/>
                <w:szCs w:val="21"/>
                <w:highlight w:val="none"/>
              </w:rPr>
              <w:t>分）</w:t>
            </w:r>
          </w:p>
        </w:tc>
        <w:tc>
          <w:tcPr>
            <w:tcW w:w="4340" w:type="dxa"/>
            <w:tcBorders>
              <w:top w:val="single" w:color="auto" w:sz="4" w:space="0"/>
              <w:left w:val="single" w:color="auto" w:sz="4" w:space="0"/>
              <w:bottom w:val="single" w:color="auto" w:sz="4" w:space="0"/>
              <w:right w:val="single" w:color="auto" w:sz="4" w:space="0"/>
            </w:tcBorders>
            <w:noWrap w:val="0"/>
            <w:vAlign w:val="center"/>
          </w:tcPr>
          <w:p w14:paraId="3676C4C7">
            <w:pPr>
              <w:numPr>
                <w:ilvl w:val="0"/>
                <w:numId w:val="13"/>
              </w:numPr>
              <w:ind w:firstLine="28"/>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供应商提供2020年1月1日至磋商文件递交截止日前（以合同签订日期为准），具有</w:t>
            </w:r>
            <w:r>
              <w:rPr>
                <w:rFonts w:hint="eastAsia" w:ascii="方正仿宋_GBK" w:hAnsi="宋体" w:eastAsia="方正仿宋_GBK" w:cs="宋体"/>
                <w:color w:val="auto"/>
                <w:sz w:val="21"/>
                <w:szCs w:val="21"/>
                <w:highlight w:val="none"/>
                <w:lang w:val="en-US" w:eastAsia="zh-CN"/>
              </w:rPr>
              <w:t>区县级及以上矿产资源规划编制（或矿产资源规划调整）</w:t>
            </w:r>
            <w:r>
              <w:rPr>
                <w:rFonts w:hint="eastAsia" w:ascii="方正仿宋_GBK" w:hAnsi="宋体" w:eastAsia="方正仿宋_GBK" w:cs="宋体"/>
                <w:color w:val="auto"/>
                <w:sz w:val="21"/>
                <w:szCs w:val="21"/>
                <w:highlight w:val="none"/>
              </w:rPr>
              <w:t>业绩的，每提供一个得</w:t>
            </w:r>
            <w:r>
              <w:rPr>
                <w:rFonts w:hint="eastAsia" w:ascii="方正仿宋_GBK" w:hAnsi="宋体" w:eastAsia="方正仿宋_GBK" w:cs="宋体"/>
                <w:color w:val="auto"/>
                <w:sz w:val="21"/>
                <w:szCs w:val="21"/>
                <w:highlight w:val="none"/>
                <w:lang w:val="en-US" w:eastAsia="zh-CN"/>
              </w:rPr>
              <w:t>2</w:t>
            </w:r>
            <w:r>
              <w:rPr>
                <w:rFonts w:hint="eastAsia" w:ascii="方正仿宋_GBK" w:hAnsi="宋体" w:eastAsia="方正仿宋_GBK" w:cs="宋体"/>
                <w:color w:val="auto"/>
                <w:sz w:val="21"/>
                <w:szCs w:val="21"/>
                <w:highlight w:val="none"/>
              </w:rPr>
              <w:t>分，本项最高</w:t>
            </w:r>
            <w:r>
              <w:rPr>
                <w:rFonts w:hint="eastAsia" w:ascii="方正仿宋_GBK" w:hAnsi="宋体" w:eastAsia="方正仿宋_GBK" w:cs="宋体"/>
                <w:color w:val="auto"/>
                <w:sz w:val="21"/>
                <w:szCs w:val="21"/>
                <w:highlight w:val="none"/>
                <w:lang w:val="en-US" w:eastAsia="zh-CN"/>
              </w:rPr>
              <w:t>10</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w:t>
            </w:r>
          </w:p>
          <w:p w14:paraId="207FB3FA">
            <w:pPr>
              <w:numPr>
                <w:ilvl w:val="0"/>
                <w:numId w:val="13"/>
              </w:numPr>
              <w:ind w:firstLine="28"/>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val="en-US" w:eastAsia="zh-CN"/>
              </w:rPr>
              <w:t>具有其它矿产资源相关业绩（包括采矿权技术出让报告或矿产资源勘查报告）的</w:t>
            </w:r>
            <w:r>
              <w:rPr>
                <w:rFonts w:hint="eastAsia" w:ascii="方正仿宋_GBK" w:hAnsi="宋体" w:eastAsia="方正仿宋_GBK" w:cs="宋体"/>
                <w:color w:val="auto"/>
                <w:sz w:val="21"/>
                <w:szCs w:val="21"/>
                <w:highlight w:val="none"/>
              </w:rPr>
              <w:t>，每提供一个得</w:t>
            </w:r>
            <w:r>
              <w:rPr>
                <w:rFonts w:hint="eastAsia" w:ascii="方正仿宋_GBK" w:hAnsi="宋体" w:eastAsia="方正仿宋_GBK" w:cs="宋体"/>
                <w:color w:val="auto"/>
                <w:sz w:val="21"/>
                <w:szCs w:val="21"/>
                <w:highlight w:val="none"/>
                <w:lang w:val="en-US" w:eastAsia="zh-CN"/>
              </w:rPr>
              <w:t>1.5</w:t>
            </w:r>
            <w:r>
              <w:rPr>
                <w:rFonts w:hint="eastAsia" w:ascii="方正仿宋_GBK" w:hAnsi="宋体" w:eastAsia="方正仿宋_GBK" w:cs="宋体"/>
                <w:color w:val="auto"/>
                <w:sz w:val="21"/>
                <w:szCs w:val="21"/>
                <w:highlight w:val="none"/>
              </w:rPr>
              <w:t>分，本项最高</w:t>
            </w:r>
            <w:r>
              <w:rPr>
                <w:rFonts w:hint="eastAsia" w:ascii="方正仿宋_GBK" w:hAnsi="宋体" w:eastAsia="方正仿宋_GBK" w:cs="宋体"/>
                <w:color w:val="auto"/>
                <w:sz w:val="21"/>
                <w:szCs w:val="21"/>
                <w:highlight w:val="none"/>
                <w:lang w:val="en-US" w:eastAsia="zh-CN"/>
              </w:rPr>
              <w:t>12</w:t>
            </w:r>
            <w:r>
              <w:rPr>
                <w:rFonts w:hint="eastAsia" w:ascii="方正仿宋_GBK" w:hAnsi="宋体" w:eastAsia="方正仿宋_GBK" w:cs="宋体"/>
                <w:color w:val="auto"/>
                <w:sz w:val="21"/>
                <w:szCs w:val="21"/>
                <w:highlight w:val="none"/>
              </w:rPr>
              <w:t>分。</w:t>
            </w:r>
          </w:p>
        </w:tc>
        <w:tc>
          <w:tcPr>
            <w:tcW w:w="2195" w:type="dxa"/>
            <w:noWrap w:val="0"/>
            <w:vAlign w:val="center"/>
          </w:tcPr>
          <w:p w14:paraId="18A53ECC">
            <w:pP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提供合同复印件并加盖供应商公章。</w:t>
            </w:r>
          </w:p>
        </w:tc>
      </w:tr>
    </w:tbl>
    <w:p w14:paraId="5009437E">
      <w:pPr>
        <w:snapToGrid w:val="0"/>
        <w:spacing w:line="400" w:lineRule="exact"/>
        <w:ind w:firstLine="465"/>
        <w:rPr>
          <w:rFonts w:hint="eastAsia" w:ascii="方正仿宋_GBK" w:hAnsi="宋体" w:eastAsia="方正仿宋_GBK"/>
          <w:color w:val="auto"/>
          <w:sz w:val="24"/>
          <w:szCs w:val="24"/>
          <w:highlight w:val="none"/>
        </w:rPr>
      </w:pPr>
      <w:bookmarkStart w:id="60" w:name="_Toc76462335"/>
      <w:r>
        <w:rPr>
          <w:rFonts w:hint="eastAsia" w:ascii="方正仿宋_GBK" w:hAnsi="宋体" w:eastAsia="方正仿宋_GBK"/>
          <w:b/>
          <w:bCs/>
          <w:color w:val="auto"/>
          <w:sz w:val="24"/>
          <w:szCs w:val="24"/>
          <w:highlight w:val="none"/>
        </w:rPr>
        <w:t>说明：</w:t>
      </w:r>
    </w:p>
    <w:p w14:paraId="007CFCCB">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小组认为供应商的最后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19687A06">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（二）关于小微企业报价扣除比例说明</w:t>
      </w:r>
    </w:p>
    <w:p w14:paraId="55351AC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1.对小微型企业给予10%的扣除，以扣除后的报价参与评审。</w:t>
      </w:r>
    </w:p>
    <w:p w14:paraId="3308047E">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2.监狱企业、残疾人福利性单位视同小型、微型企业。</w:t>
      </w:r>
    </w:p>
    <w:p w14:paraId="05D3F661">
      <w:pPr>
        <w:snapToGrid w:val="0"/>
        <w:spacing w:line="400" w:lineRule="exact"/>
        <w:ind w:firstLine="465"/>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响应文件中提供中小企业声明函或监狱企业、残疾人福利性单位证明文件，格式详见第七篇。</w:t>
      </w:r>
    </w:p>
    <w:p w14:paraId="634E67FF">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1" w:name="_Toc188"/>
      <w:r>
        <w:rPr>
          <w:rFonts w:hint="eastAsia" w:ascii="方正仿宋_GBK" w:hAnsi="宋体" w:eastAsia="方正仿宋_GBK"/>
          <w:color w:val="auto"/>
          <w:sz w:val="24"/>
          <w:highlight w:val="none"/>
        </w:rPr>
        <w:t>三、无效响应</w:t>
      </w:r>
      <w:bookmarkEnd w:id="60"/>
      <w:bookmarkEnd w:id="61"/>
    </w:p>
    <w:p w14:paraId="78E0E45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供应商发生以下条款情况之一者，视为无效响应，其响应文件将被拒绝：</w:t>
      </w:r>
    </w:p>
    <w:p w14:paraId="7AEEE0D3">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5CBBB43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（二）供应商的法定代表人（或其授权代表）或自然人未参加磋商；</w:t>
      </w:r>
    </w:p>
    <w:p w14:paraId="41FBA17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（三）供应商所提交的响应文件不按“第七篇响应文件编制要求”要求签署或盖章；</w:t>
      </w:r>
    </w:p>
    <w:p w14:paraId="70448A02">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（四）供应商的最后报价超过采购预算或最高限价的；</w:t>
      </w:r>
    </w:p>
    <w:p w14:paraId="50B9B5F5">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（五）法定代表人为同一个人的两个及两个以上法人，母公司、全资子公司及其控股公司，在同一包采购中同时参与磋商；</w:t>
      </w:r>
    </w:p>
    <w:p w14:paraId="368D2C54">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（六）单位负责人为同一人或者存在直接控股、管理关系的不同供应商，参加同一合同项下的采购活动的；</w:t>
      </w:r>
    </w:p>
    <w:p w14:paraId="07D50E43">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ascii="方正仿宋_GBK" w:hAnsi="宋体" w:eastAsia="方正仿宋_GBK"/>
          <w:color w:val="auto"/>
          <w:sz w:val="24"/>
          <w:szCs w:val="24"/>
          <w:highlight w:val="none"/>
        </w:rPr>
        <w:t>为采购项目提供整体设计、规范编制或者项目管理、监理、检测等服务的供应商，再参加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0BF285C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（八）供应商磋商有效期不满足竞争性磋商文件要求的；</w:t>
      </w:r>
    </w:p>
    <w:p w14:paraId="4C3BCBB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（九）供应商响应文件内容有与国家现行法律法规相违背的内容，或附有采购人无法接受的条件；</w:t>
      </w:r>
    </w:p>
    <w:p w14:paraId="39B0A314">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（十）法律、法规和竞争性磋商文件规定的其他无效情形。</w:t>
      </w:r>
    </w:p>
    <w:p w14:paraId="7395D557">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2" w:name="_Toc76462336"/>
      <w:bookmarkStart w:id="63" w:name="_Toc21634"/>
      <w:r>
        <w:rPr>
          <w:rFonts w:hint="eastAsia" w:ascii="方正仿宋_GBK" w:hAnsi="宋体" w:eastAsia="方正仿宋_GBK"/>
          <w:color w:val="auto"/>
          <w:sz w:val="24"/>
          <w:highlight w:val="none"/>
        </w:rPr>
        <w:t>四、</w:t>
      </w:r>
      <w:bookmarkEnd w:id="58"/>
      <w:bookmarkEnd w:id="59"/>
      <w:r>
        <w:rPr>
          <w:rFonts w:hint="eastAsia" w:ascii="方正仿宋_GBK" w:hAnsi="宋体" w:eastAsia="方正仿宋_GBK"/>
          <w:color w:val="auto"/>
          <w:sz w:val="24"/>
          <w:highlight w:val="none"/>
        </w:rPr>
        <w:t>采购终止</w:t>
      </w:r>
      <w:bookmarkEnd w:id="62"/>
      <w:bookmarkEnd w:id="63"/>
    </w:p>
    <w:p w14:paraId="6095AB8C">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出现下列情形之一的，采购人或者采购代理机构应当终止竞争性磋商采购活动，发布项目终止公告并说明原因，重新开展采购活动：</w:t>
      </w:r>
    </w:p>
    <w:p w14:paraId="2AE9964E">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（一）因情况变化，不再符合规定的竞争性磋商采购方式适用情形的；</w:t>
      </w:r>
    </w:p>
    <w:p w14:paraId="0006352B">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82630CB">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6BA2051">
      <w:pPr>
        <w:spacing w:line="400" w:lineRule="exact"/>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5B070A86">
      <w:pPr>
        <w:pStyle w:val="4"/>
        <w:pageBreakBefore/>
        <w:spacing w:before="0" w:after="0" w:line="360" w:lineRule="auto"/>
        <w:jc w:val="center"/>
        <w:rPr>
          <w:rFonts w:hint="eastAsia" w:ascii="方正小标宋_GBK" w:hAnsi="宋体" w:eastAsia="方正小标宋_GBK"/>
          <w:b w:val="0"/>
          <w:bCs/>
          <w:color w:val="auto"/>
          <w:sz w:val="36"/>
          <w:szCs w:val="30"/>
          <w:highlight w:val="none"/>
        </w:rPr>
      </w:pPr>
      <w:bookmarkStart w:id="64" w:name="_Toc76462337"/>
      <w:bookmarkStart w:id="65" w:name="_Toc102227313"/>
      <w:bookmarkStart w:id="66" w:name="_Toc7214"/>
      <w:r>
        <w:rPr>
          <w:rFonts w:hint="eastAsia" w:ascii="方正小标宋_GBK" w:hAnsi="宋体" w:eastAsia="方正小标宋_GBK"/>
          <w:b w:val="0"/>
          <w:bCs/>
          <w:color w:val="auto"/>
          <w:sz w:val="36"/>
          <w:szCs w:val="30"/>
          <w:highlight w:val="none"/>
        </w:rPr>
        <w:t>第五篇  供应商须知</w:t>
      </w:r>
      <w:bookmarkEnd w:id="64"/>
      <w:bookmarkEnd w:id="65"/>
      <w:bookmarkEnd w:id="66"/>
    </w:p>
    <w:p w14:paraId="2DF4127B">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67" w:name="_Toc76462338"/>
      <w:bookmarkStart w:id="68" w:name="_Toc342913389"/>
      <w:bookmarkStart w:id="69" w:name="_Toc11038"/>
      <w:r>
        <w:rPr>
          <w:rFonts w:hint="eastAsia" w:ascii="方正仿宋_GBK" w:hAnsi="宋体" w:eastAsia="方正仿宋_GBK"/>
          <w:color w:val="auto"/>
          <w:sz w:val="24"/>
          <w:highlight w:val="none"/>
        </w:rPr>
        <w:t>一、磋商费用</w:t>
      </w:r>
      <w:bookmarkEnd w:id="67"/>
      <w:bookmarkEnd w:id="68"/>
      <w:bookmarkEnd w:id="69"/>
    </w:p>
    <w:p w14:paraId="5506D898">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4B7A700C">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0" w:name="_Toc76462339"/>
      <w:bookmarkStart w:id="71" w:name="_Toc32678"/>
      <w:bookmarkStart w:id="72" w:name="_Toc342913391"/>
      <w:r>
        <w:rPr>
          <w:rFonts w:hint="eastAsia" w:ascii="方正仿宋_GBK" w:hAnsi="宋体" w:eastAsia="方正仿宋_GBK"/>
          <w:color w:val="auto"/>
          <w:sz w:val="24"/>
          <w:highlight w:val="none"/>
        </w:rPr>
        <w:t>二、竞争性磋商文件</w:t>
      </w:r>
      <w:bookmarkEnd w:id="70"/>
      <w:bookmarkEnd w:id="71"/>
      <w:bookmarkEnd w:id="72"/>
    </w:p>
    <w:p w14:paraId="735CA98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（一）竞争性磋商文件由采购邀请书、项目服务需求、供应商须知、项目商务需求、磋商程序及方法、评审标准、无效响应和采购终止、供应商须知</w:t>
      </w:r>
      <w:r>
        <w:rPr>
          <w:rFonts w:hint="eastAsia" w:ascii="方正仿宋_GBK" w:hAnsi="宋体" w:eastAsia="方正仿宋_GBK"/>
          <w:b/>
          <w:color w:val="auto"/>
          <w:sz w:val="24"/>
          <w:szCs w:val="24"/>
          <w:highlight w:val="none"/>
        </w:rPr>
        <w:t>、</w:t>
      </w:r>
      <w:r>
        <w:rPr>
          <w:rFonts w:hint="eastAsia" w:ascii="方正仿宋_GBK" w:hAnsi="宋体" w:eastAsia="方正仿宋_GBK"/>
          <w:color w:val="auto"/>
          <w:sz w:val="24"/>
          <w:szCs w:val="24"/>
          <w:highlight w:val="none"/>
        </w:rPr>
        <w:t>采购合同</w:t>
      </w:r>
      <w:r>
        <w:rPr>
          <w:rFonts w:hint="eastAsia" w:ascii="方正仿宋_GBK" w:hAnsi="宋体" w:eastAsia="方正仿宋_GBK"/>
          <w:b/>
          <w:color w:val="auto"/>
          <w:sz w:val="24"/>
          <w:szCs w:val="24"/>
          <w:highlight w:val="none"/>
        </w:rPr>
        <w:t>、</w:t>
      </w:r>
      <w:r>
        <w:rPr>
          <w:rFonts w:hint="eastAsia" w:ascii="方正仿宋_GBK" w:hAnsi="宋体" w:eastAsia="方正仿宋_GBK"/>
          <w:color w:val="auto"/>
          <w:sz w:val="24"/>
          <w:szCs w:val="24"/>
          <w:highlight w:val="none"/>
        </w:rPr>
        <w:t>响应文件编制要求七部分组成。</w:t>
      </w:r>
    </w:p>
    <w:p w14:paraId="5A0CB6C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（二）采购人（或采购代理机构）所作的一切有效的书面通知、修改及补充，都是竞争性磋商文件不可分割的部分。</w:t>
      </w:r>
    </w:p>
    <w:p w14:paraId="6526F18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（三）竞争性磋商文件的解释</w:t>
      </w:r>
    </w:p>
    <w:p w14:paraId="39D8F75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3" w:name="_Toc318159780"/>
      <w:bookmarkStart w:id="74" w:name="_Toc318166429"/>
      <w:bookmarkStart w:id="75" w:name="_Toc318159349"/>
      <w:bookmarkStart w:id="76" w:name="_Toc318159160"/>
    </w:p>
    <w:p w14:paraId="341CE6D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（四）本竞争性磋商文件中，磋商小组根据与供应商进行磋商可能实质性变动的内容为竞争性磋商文件第二、三、六篇全部内容。</w:t>
      </w:r>
    </w:p>
    <w:p w14:paraId="5AA1E70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3"/>
    <w:bookmarkEnd w:id="74"/>
    <w:bookmarkEnd w:id="75"/>
    <w:bookmarkEnd w:id="76"/>
    <w:p w14:paraId="08075921">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7" w:name="_Toc76462340"/>
      <w:bookmarkStart w:id="78" w:name="_Toc102227318"/>
      <w:bookmarkStart w:id="79" w:name="_Toc9335"/>
      <w:bookmarkStart w:id="80" w:name="_Toc342913392"/>
      <w:bookmarkStart w:id="81" w:name="_Toc179714297"/>
      <w:r>
        <w:rPr>
          <w:rFonts w:hint="eastAsia" w:ascii="方正仿宋_GBK" w:hAnsi="宋体" w:eastAsia="方正仿宋_GBK"/>
          <w:color w:val="auto"/>
          <w:sz w:val="24"/>
          <w:highlight w:val="none"/>
        </w:rPr>
        <w:t>三、磋商要求</w:t>
      </w:r>
      <w:bookmarkEnd w:id="77"/>
      <w:bookmarkEnd w:id="78"/>
      <w:bookmarkEnd w:id="79"/>
      <w:bookmarkEnd w:id="80"/>
      <w:bookmarkEnd w:id="81"/>
    </w:p>
    <w:p w14:paraId="3E61A1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088AC0E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767553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2.响应文件组成</w:t>
      </w:r>
    </w:p>
    <w:p w14:paraId="638C0C5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0215E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（二）联合体</w:t>
      </w:r>
    </w:p>
    <w:p w14:paraId="7675BA7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本项目不接受联合体。</w:t>
      </w:r>
    </w:p>
    <w:p w14:paraId="583DF61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（三）磋商有效期：响应文件及有关承诺文件有效期为提交响应文件截止时间起90天。</w:t>
      </w:r>
    </w:p>
    <w:p w14:paraId="2B22EDD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（四）修正错误</w:t>
      </w:r>
    </w:p>
    <w:p w14:paraId="3EE0639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1.若供应商所递交的响应文件或最后报价中的价格出现大写金额和小写金额不一致的错误，以大写金额修正为准。</w:t>
      </w:r>
    </w:p>
    <w:p w14:paraId="104760B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3292344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（五）提交响应文件的份数和签署</w:t>
      </w:r>
    </w:p>
    <w:p w14:paraId="0306ADF1">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057143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响应文件按竞争性磋商文件“第七篇响应文件编制要求”要求签署或盖章。</w:t>
      </w:r>
    </w:p>
    <w:p w14:paraId="3B5B7E37">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（六）响应文件的递交</w:t>
      </w:r>
    </w:p>
    <w:p w14:paraId="33E5655D">
      <w:pPr>
        <w:pStyle w:val="31"/>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520A2FF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（七）供应商参与人员</w:t>
      </w:r>
    </w:p>
    <w:p w14:paraId="6147DB5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各个供应商应当派1-2名代表参与磋商，至少1人应为法定代表人（或其授权代表）或自然人（供应商为自然人）。</w:t>
      </w:r>
    </w:p>
    <w:p w14:paraId="57035E46">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2" w:name="_Toc76462341"/>
      <w:bookmarkStart w:id="83" w:name="_Toc7027"/>
      <w:r>
        <w:rPr>
          <w:rFonts w:hint="eastAsia" w:ascii="方正仿宋_GBK" w:hAnsi="宋体" w:eastAsia="方正仿宋_GBK"/>
          <w:color w:val="auto"/>
          <w:sz w:val="24"/>
          <w:highlight w:val="none"/>
        </w:rPr>
        <w:t>四、成交供应商的确认和变更</w:t>
      </w:r>
      <w:bookmarkEnd w:id="82"/>
      <w:bookmarkEnd w:id="83"/>
    </w:p>
    <w:p w14:paraId="30930EFA">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（一）成交供应商的确认</w:t>
      </w:r>
    </w:p>
    <w:p w14:paraId="0AAA92B8">
      <w:pPr>
        <w:snapToGrid w:val="0"/>
        <w:spacing w:line="400" w:lineRule="exact"/>
        <w:ind w:firstLine="480" w:firstLineChars="200"/>
        <w:rPr>
          <w:rFonts w:hint="eastAsia" w:ascii="方正仿宋_GBK" w:hAnsi="宋体" w:eastAsia="方正仿宋_GBK"/>
          <w:color w:val="auto"/>
          <w:sz w:val="24"/>
          <w:szCs w:val="24"/>
          <w:highlight w:val="none"/>
        </w:rPr>
      </w:pPr>
      <w:r>
        <w:rPr>
          <w:rFonts w:ascii="方正仿宋_GBK" w:hAnsi="宋体" w:eastAsia="方正仿宋_GBK"/>
          <w:color w:val="auto"/>
          <w:sz w:val="24"/>
          <w:szCs w:val="24"/>
          <w:highlight w:val="none"/>
        </w:rPr>
        <w:t>采购代理机构应当在评审结束后2个工作日内将评审报告送采购人确认。采购人应当在收到评审报告后5个工作日内</w:t>
      </w:r>
      <w:r>
        <w:rPr>
          <w:rFonts w:hint="eastAsia" w:ascii="方正仿宋_GBK" w:hAnsi="宋体" w:eastAsia="方正仿宋_GBK"/>
          <w:color w:val="auto"/>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182676">
      <w:pPr>
        <w:snapToGrid w:val="0"/>
        <w:spacing w:line="400" w:lineRule="exact"/>
        <w:ind w:firstLine="480" w:firstLineChars="20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1A4DB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highlight w:val="none"/>
        </w:rPr>
        <w:t>成交供应商拒绝与采购人签订合同的，采购人可以按照评标报告推荐的成交候选供应商顺序，确定排名下一位的候选人为成交供应商，也可以开展采购活动。</w:t>
      </w:r>
    </w:p>
    <w:p w14:paraId="06773740">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4" w:name="_Toc102227321"/>
      <w:bookmarkStart w:id="85" w:name="_Toc24614"/>
      <w:bookmarkStart w:id="86" w:name="_Toc76462342"/>
      <w:bookmarkStart w:id="87" w:name="_Toc342913395"/>
      <w:r>
        <w:rPr>
          <w:rFonts w:hint="eastAsia" w:ascii="方正仿宋_GBK" w:hAnsi="宋体" w:eastAsia="方正仿宋_GBK"/>
          <w:color w:val="auto"/>
          <w:sz w:val="24"/>
          <w:highlight w:val="none"/>
        </w:rPr>
        <w:t>五、成交通知</w:t>
      </w:r>
      <w:bookmarkEnd w:id="84"/>
      <w:bookmarkEnd w:id="85"/>
      <w:bookmarkEnd w:id="86"/>
      <w:bookmarkEnd w:id="87"/>
    </w:p>
    <w:p w14:paraId="4910FF6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（一）成交供应商确定后，采购代理机构将在“行采家”（http://www.gec123.com）上发布成交结果公告。</w:t>
      </w:r>
    </w:p>
    <w:p w14:paraId="3F7BA46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（二）结果公告发出同时，采购代理机构将以书面形式发出《成交通知书》。《成交通知书》一经发出即发生法律效力。</w:t>
      </w:r>
    </w:p>
    <w:p w14:paraId="575869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4B3E63AA">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88" w:name="_Toc76462343"/>
      <w:bookmarkStart w:id="89" w:name="_Toc18247"/>
      <w:r>
        <w:rPr>
          <w:rFonts w:hint="eastAsia" w:ascii="方正仿宋_GBK" w:hAnsi="宋体" w:eastAsia="方正仿宋_GBK"/>
          <w:color w:val="auto"/>
          <w:sz w:val="24"/>
          <w:highlight w:val="none"/>
        </w:rPr>
        <w:t>六、关于质疑和投诉</w:t>
      </w:r>
      <w:bookmarkEnd w:id="88"/>
      <w:bookmarkEnd w:id="89"/>
    </w:p>
    <w:p w14:paraId="6C5559D3">
      <w:pPr>
        <w:spacing w:line="400" w:lineRule="exact"/>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（一）质疑</w:t>
      </w:r>
    </w:p>
    <w:p w14:paraId="4D0CA39F">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供应商认为采购文件、采购过程和成交结果使自己的权益收到伤害的，可向采购人或采购代理机构以书面形式提出质疑。</w:t>
      </w:r>
    </w:p>
    <w:p w14:paraId="4071006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提出质疑的应当是参与所质疑项目采购活动的供应商。 </w:t>
      </w:r>
    </w:p>
    <w:p w14:paraId="53C753EA">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3995252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72D71F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47F242E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22B1AFC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1.2.2质疑项目的名称、采购执行编号；</w:t>
      </w:r>
    </w:p>
    <w:p w14:paraId="6F129EC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1D380A7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3A90E44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44A51C4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6E11CC6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37B7BE3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61AAD44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08F66D7D">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199A6FD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29FF84C9">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9BCBEB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59B939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2388A292">
      <w:pPr>
        <w:spacing w:line="400" w:lineRule="exact"/>
        <w:ind w:right="12" w:firstLine="480"/>
        <w:outlineLvl w:val="2"/>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4A37A64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1.供应商对采购人、采购代理机构的答复不满意，或者采购人、采购代理机构未在规定时间内作出答复的，可以在答复期满后15个工作日内按照相关法律法规向上一级部门提起投诉。</w:t>
      </w:r>
    </w:p>
    <w:p w14:paraId="21986C2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0FAF9E6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CB146B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4.在确定受理投诉后，相关部门自受理投诉之日起30个工作日内（需要检验、检测、鉴定、专家评审以及需要投诉人补正材料的，所需时间不计算在投诉处理期限内）对投诉事项做出处理决定。</w:t>
      </w:r>
    </w:p>
    <w:p w14:paraId="0A1733E8">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0" w:name="_Toc7073"/>
      <w:bookmarkStart w:id="91" w:name="_Toc76462344"/>
      <w:r>
        <w:rPr>
          <w:rFonts w:hint="eastAsia" w:ascii="方正仿宋_GBK" w:hAnsi="宋体" w:eastAsia="方正仿宋_GBK"/>
          <w:color w:val="auto"/>
          <w:sz w:val="24"/>
          <w:highlight w:val="none"/>
        </w:rPr>
        <w:t>七、采购代理服务费</w:t>
      </w:r>
      <w:bookmarkEnd w:id="90"/>
      <w:bookmarkEnd w:id="91"/>
    </w:p>
    <w:p w14:paraId="289FA53E">
      <w:pPr>
        <w:spacing w:line="400" w:lineRule="exact"/>
        <w:ind w:firstLine="480" w:firstLineChars="200"/>
        <w:rPr>
          <w:rFonts w:hint="eastAsia" w:ascii="方正仿宋_GBK" w:hAnsi="宋体" w:eastAsia="方正仿宋_GBK"/>
          <w:color w:val="auto"/>
          <w:sz w:val="24"/>
          <w:highlight w:val="none"/>
        </w:rPr>
      </w:pPr>
      <w:bookmarkStart w:id="92" w:name="_Toc102227322"/>
      <w:bookmarkStart w:id="93" w:name="_Toc342913396"/>
      <w:bookmarkStart w:id="94" w:name="_Toc76462346"/>
      <w:bookmarkStart w:id="95" w:name="_Toc11641055"/>
      <w:bookmarkStart w:id="96" w:name="_Toc12789059"/>
      <w:r>
        <w:rPr>
          <w:rFonts w:hint="eastAsia" w:ascii="方正仿宋_GBK" w:hAnsi="宋体" w:eastAsia="方正仿宋_GBK"/>
          <w:color w:val="auto"/>
          <w:sz w:val="24"/>
          <w:highlight w:val="none"/>
        </w:rPr>
        <w:t>本采购项目采购代理服务费根据采购单位与采购代理机构委托协议约定，由采购单位向采购代理机构缴纳本项目采购代理服务费。</w:t>
      </w:r>
    </w:p>
    <w:p w14:paraId="3629E584">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97" w:name="_Toc17676"/>
      <w:r>
        <w:rPr>
          <w:rFonts w:hint="eastAsia" w:ascii="方正仿宋_GBK" w:hAnsi="宋体" w:eastAsia="方正仿宋_GBK"/>
          <w:color w:val="auto"/>
          <w:sz w:val="24"/>
          <w:highlight w:val="none"/>
        </w:rPr>
        <w:t>八、签订</w:t>
      </w:r>
      <w:bookmarkEnd w:id="92"/>
      <w:r>
        <w:rPr>
          <w:rFonts w:hint="eastAsia" w:ascii="方正仿宋_GBK" w:hAnsi="宋体" w:eastAsia="方正仿宋_GBK"/>
          <w:color w:val="auto"/>
          <w:sz w:val="24"/>
          <w:highlight w:val="none"/>
        </w:rPr>
        <w:t>合同</w:t>
      </w:r>
      <w:bookmarkEnd w:id="93"/>
      <w:bookmarkEnd w:id="94"/>
      <w:bookmarkEnd w:id="97"/>
    </w:p>
    <w:p w14:paraId="3CA5666F">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24"/>
          <w:szCs w:val="24"/>
          <w:highlight w:val="none"/>
        </w:rPr>
        <w:t>。所签订的合同不得对竞争性磋商文件和供应商的响应文件作实质性修改。其他未尽事宜由采购人和成交供应商在采购合同中详细约定。</w:t>
      </w:r>
    </w:p>
    <w:p w14:paraId="6738F98D">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（二）竞争性磋商文件、供应商的响应文件及澄清文件等，均为签订采购合同的依据。</w:t>
      </w:r>
    </w:p>
    <w:p w14:paraId="08455B70">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6E78CCBF">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（四）合同原则上应按照《采购合同》签订，相关单位要求适用合同通用格式版本的，应按其要求另行签订其他合同。</w:t>
      </w:r>
      <w:bookmarkStart w:id="132" w:name="_GoBack"/>
      <w:bookmarkEnd w:id="132"/>
    </w:p>
    <w:p w14:paraId="5B2BA976">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369B8C1F">
      <w:pPr>
        <w:pStyle w:val="4"/>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98" w:name="_Toc19026"/>
      <w:r>
        <w:rPr>
          <w:rFonts w:hint="eastAsia" w:ascii="方正仿宋_GBK" w:hAnsi="方正仿宋_GBK" w:eastAsia="方正仿宋_GBK" w:cs="方正仿宋_GBK"/>
          <w:color w:val="auto"/>
          <w:sz w:val="24"/>
          <w:szCs w:val="24"/>
          <w:highlight w:val="none"/>
        </w:rPr>
        <w:t>九、项目验收</w:t>
      </w:r>
      <w:bookmarkEnd w:id="98"/>
    </w:p>
    <w:p w14:paraId="71FE5111">
      <w:pPr>
        <w:spacing w:line="400" w:lineRule="exact"/>
        <w:ind w:firstLine="360" w:firstLineChars="150"/>
        <w:rPr>
          <w:rFonts w:hint="eastAsia"/>
          <w:color w:val="auto"/>
          <w:highlight w:val="none"/>
        </w:rPr>
      </w:pPr>
      <w:r>
        <w:rPr>
          <w:rFonts w:hint="eastAsia" w:ascii="方正仿宋_GBK" w:hAnsi="宋体" w:eastAsia="方正仿宋_GBK"/>
          <w:color w:val="auto"/>
          <w:sz w:val="24"/>
          <w:szCs w:val="24"/>
          <w:highlight w:val="none"/>
        </w:rPr>
        <w:t>合同执行完毕，采购人或采购代理机构原则上应在7个工作日内组织履约情况验收，不得无故拖延或附加额外条件。</w:t>
      </w:r>
    </w:p>
    <w:p w14:paraId="3BB300D1">
      <w:pPr>
        <w:pStyle w:val="4"/>
        <w:spacing w:before="0" w:after="0" w:line="360" w:lineRule="auto"/>
        <w:jc w:val="center"/>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9" w:name="_Toc5916"/>
      <w:bookmarkStart w:id="100" w:name="_Toc76462348"/>
      <w:r>
        <w:rPr>
          <w:rFonts w:hint="eastAsia" w:ascii="方正小标宋_GBK" w:hAnsi="宋体" w:eastAsia="方正小标宋_GBK"/>
          <w:b w:val="0"/>
          <w:color w:val="auto"/>
          <w:sz w:val="36"/>
          <w:szCs w:val="30"/>
          <w:highlight w:val="none"/>
        </w:rPr>
        <w:t xml:space="preserve">第六篇  </w:t>
      </w:r>
      <w:bookmarkEnd w:id="95"/>
      <w:bookmarkEnd w:id="96"/>
      <w:r>
        <w:rPr>
          <w:rFonts w:hint="eastAsia" w:ascii="方正小标宋_GBK" w:hAnsi="宋体" w:eastAsia="方正小标宋_GBK"/>
          <w:b w:val="0"/>
          <w:color w:val="auto"/>
          <w:sz w:val="36"/>
          <w:szCs w:val="30"/>
          <w:highlight w:val="none"/>
        </w:rPr>
        <w:t>采购合同</w:t>
      </w:r>
      <w:bookmarkEnd w:id="99"/>
      <w:bookmarkEnd w:id="100"/>
    </w:p>
    <w:p w14:paraId="1F18C25E">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采购合同</w:t>
      </w:r>
    </w:p>
    <w:p w14:paraId="509BC2D1">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E00F66D">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61B47E0B">
      <w:pPr>
        <w:spacing w:line="500" w:lineRule="exact"/>
        <w:rPr>
          <w:rFonts w:hint="eastAsia" w:ascii="方正仿宋_GBK" w:eastAsia="方正仿宋_GBK"/>
          <w:color w:val="auto"/>
          <w:sz w:val="24"/>
          <w:highlight w:val="none"/>
        </w:rPr>
      </w:pPr>
    </w:p>
    <w:p w14:paraId="78F761BF">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770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7AD252B">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磋商项目名称</w:t>
            </w:r>
          </w:p>
        </w:tc>
        <w:tc>
          <w:tcPr>
            <w:tcW w:w="984" w:type="dxa"/>
            <w:noWrap w:val="0"/>
            <w:vAlign w:val="center"/>
          </w:tcPr>
          <w:p w14:paraId="08955CE1">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05E8B997">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1EC64666">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5AF7814B">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w:t>
            </w:r>
          </w:p>
        </w:tc>
        <w:tc>
          <w:tcPr>
            <w:tcW w:w="1567" w:type="dxa"/>
            <w:noWrap w:val="0"/>
            <w:vAlign w:val="center"/>
          </w:tcPr>
          <w:p w14:paraId="5EA6F9D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服务地点</w:t>
            </w:r>
          </w:p>
        </w:tc>
      </w:tr>
      <w:tr w14:paraId="6ACE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427FBFC">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60303370">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6EC18BB3">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7BD96A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10A2D43E">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2DA105EE">
            <w:pPr>
              <w:spacing w:line="240" w:lineRule="atLeast"/>
              <w:jc w:val="center"/>
              <w:rPr>
                <w:rFonts w:hint="eastAsia" w:ascii="方正仿宋_GBK" w:eastAsia="方正仿宋_GBK"/>
                <w:color w:val="auto"/>
                <w:sz w:val="21"/>
                <w:szCs w:val="21"/>
                <w:highlight w:val="none"/>
              </w:rPr>
            </w:pPr>
          </w:p>
        </w:tc>
      </w:tr>
      <w:tr w14:paraId="703E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A201AD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2E0CB012">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D16469A">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03A6D5E8">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B73FFD7">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99C2D46">
            <w:pPr>
              <w:spacing w:line="240" w:lineRule="atLeast"/>
              <w:jc w:val="center"/>
              <w:rPr>
                <w:rFonts w:hint="eastAsia" w:ascii="方正仿宋_GBK" w:eastAsia="方正仿宋_GBK"/>
                <w:color w:val="auto"/>
                <w:sz w:val="21"/>
                <w:szCs w:val="21"/>
                <w:highlight w:val="none"/>
              </w:rPr>
            </w:pPr>
          </w:p>
        </w:tc>
      </w:tr>
      <w:tr w14:paraId="3FE4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B188C3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2CA6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2B57A0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4B42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1" w:hRule="atLeast"/>
        </w:trPr>
        <w:tc>
          <w:tcPr>
            <w:tcW w:w="9613" w:type="dxa"/>
            <w:gridSpan w:val="7"/>
            <w:noWrap w:val="0"/>
            <w:vAlign w:val="top"/>
          </w:tcPr>
          <w:p w14:paraId="0EB6091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一、服务要求</w:t>
            </w:r>
          </w:p>
        </w:tc>
      </w:tr>
      <w:tr w14:paraId="430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28" w:type="dxa"/>
            <w:gridSpan w:val="8"/>
            <w:noWrap w:val="0"/>
            <w:vAlign w:val="top"/>
          </w:tcPr>
          <w:p w14:paraId="281AAD5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二、考核方式</w:t>
            </w:r>
          </w:p>
        </w:tc>
      </w:tr>
      <w:tr w14:paraId="517E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628" w:type="dxa"/>
            <w:gridSpan w:val="8"/>
            <w:noWrap w:val="0"/>
            <w:vAlign w:val="top"/>
          </w:tcPr>
          <w:p w14:paraId="259FBE73">
            <w:pPr>
              <w:spacing w:line="240" w:lineRule="atLeast"/>
              <w:rPr>
                <w:rFonts w:hint="eastAsia"/>
                <w:color w:val="auto"/>
                <w:highlight w:val="none"/>
              </w:rPr>
            </w:pPr>
            <w:r>
              <w:rPr>
                <w:rFonts w:hint="eastAsia" w:ascii="方正仿宋_GBK" w:eastAsia="方正仿宋_GBK"/>
                <w:color w:val="auto"/>
                <w:sz w:val="21"/>
                <w:szCs w:val="21"/>
                <w:highlight w:val="none"/>
              </w:rPr>
              <w:t>三、付款方式：</w:t>
            </w:r>
          </w:p>
        </w:tc>
      </w:tr>
      <w:tr w14:paraId="06EA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A3A01D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四、违约责任：</w:t>
            </w:r>
          </w:p>
          <w:p w14:paraId="13600BE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按《中华人民共和国民法典》、《中华人民共和国政府采购法》执行，或按双方约定。</w:t>
            </w:r>
          </w:p>
        </w:tc>
      </w:tr>
      <w:tr w14:paraId="0529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90C075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五、其他约定事项：</w:t>
            </w:r>
          </w:p>
          <w:p w14:paraId="1E9AC9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31F64FA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11C304E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7EBABF4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017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374A787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076667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5491A9F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2F3BC43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6BAFD9B2">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3BC2084C">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194F245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0AFB1CC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5F421E1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60A169D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29F4524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39C03DA6">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5145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6B4787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31D1D8B6">
            <w:pPr>
              <w:spacing w:line="240" w:lineRule="atLeast"/>
              <w:rPr>
                <w:rFonts w:hint="eastAsia" w:ascii="方正仿宋_GBK" w:eastAsia="方正仿宋_GBK"/>
                <w:color w:val="auto"/>
                <w:sz w:val="21"/>
                <w:szCs w:val="21"/>
                <w:highlight w:val="none"/>
              </w:rPr>
            </w:pPr>
          </w:p>
          <w:p w14:paraId="719E82F6">
            <w:pPr>
              <w:spacing w:line="240" w:lineRule="atLeast"/>
              <w:rPr>
                <w:rFonts w:hint="eastAsia" w:ascii="方正仿宋_GBK" w:eastAsia="方正仿宋_GBK"/>
                <w:color w:val="auto"/>
                <w:sz w:val="21"/>
                <w:szCs w:val="21"/>
                <w:highlight w:val="none"/>
              </w:rPr>
            </w:pPr>
          </w:p>
        </w:tc>
      </w:tr>
    </w:tbl>
    <w:p w14:paraId="6B662F75">
      <w:pPr>
        <w:rPr>
          <w:rFonts w:hint="eastAsia" w:ascii="方正仿宋_GBK" w:eastAsia="方正仿宋_GBK"/>
          <w:color w:val="auto"/>
          <w:sz w:val="24"/>
          <w:highlight w:val="none"/>
        </w:rPr>
      </w:pPr>
      <w:r>
        <w:rPr>
          <w:rFonts w:hint="eastAsia" w:ascii="方正仿宋_GBK" w:eastAsia="方正仿宋_GBK"/>
          <w:color w:val="auto"/>
          <w:sz w:val="24"/>
          <w:highlight w:val="none"/>
        </w:rPr>
        <w:t>签约时间：           年   月   日      签约地点：</w:t>
      </w:r>
    </w:p>
    <w:p w14:paraId="6DD72FF8">
      <w:pPr>
        <w:tabs>
          <w:tab w:val="left" w:pos="9000"/>
        </w:tabs>
        <w:spacing w:line="276" w:lineRule="auto"/>
        <w:jc w:val="center"/>
        <w:rPr>
          <w:rFonts w:hint="eastAsia" w:ascii="方正仿宋_GBK" w:eastAsia="方正仿宋_GBK"/>
          <w:color w:val="auto"/>
          <w:sz w:val="21"/>
          <w:szCs w:val="21"/>
          <w:highlight w:val="none"/>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560F926F">
      <w:pPr>
        <w:pStyle w:val="4"/>
        <w:spacing w:before="0" w:after="0" w:line="360" w:lineRule="auto"/>
        <w:jc w:val="center"/>
        <w:rPr>
          <w:rFonts w:hint="eastAsia" w:ascii="方正小标宋_GBK" w:hAnsi="宋体" w:eastAsia="方正小标宋_GBK"/>
          <w:b w:val="0"/>
          <w:color w:val="auto"/>
          <w:sz w:val="36"/>
          <w:szCs w:val="30"/>
          <w:highlight w:val="none"/>
        </w:rPr>
      </w:pPr>
      <w:bookmarkStart w:id="101" w:name="_Hlt41879464"/>
      <w:bookmarkEnd w:id="101"/>
      <w:bookmarkStart w:id="102" w:name="_Toc76462349"/>
      <w:bookmarkStart w:id="103" w:name="_Toc14171"/>
      <w:r>
        <w:rPr>
          <w:rFonts w:hint="eastAsia" w:ascii="方正小标宋_GBK" w:hAnsi="宋体" w:eastAsia="方正小标宋_GBK"/>
          <w:b w:val="0"/>
          <w:color w:val="auto"/>
          <w:sz w:val="36"/>
          <w:szCs w:val="30"/>
          <w:highlight w:val="none"/>
        </w:rPr>
        <w:t>第七篇  响应文件编制要求</w:t>
      </w:r>
      <w:bookmarkEnd w:id="102"/>
      <w:bookmarkEnd w:id="103"/>
    </w:p>
    <w:p w14:paraId="1D399DB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一、经济部分</w:t>
      </w:r>
    </w:p>
    <w:p w14:paraId="588FCF1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（一）竞争性磋商报价函</w:t>
      </w:r>
    </w:p>
    <w:p w14:paraId="11FD17E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p>
    <w:p w14:paraId="6BBF6E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二、服务部分</w:t>
      </w:r>
    </w:p>
    <w:p w14:paraId="384FD3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5F8B51C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35A73B2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w:t>
      </w:r>
    </w:p>
    <w:p w14:paraId="527905D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（一）商务响应偏离表</w:t>
      </w:r>
    </w:p>
    <w:p w14:paraId="2CF5EAF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5BA0580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四、资格条件及其他</w:t>
      </w:r>
    </w:p>
    <w:p w14:paraId="01E9143F">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607EE41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5C1422E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1C8123D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3B6684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3AEBAC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五、其他资料</w:t>
      </w:r>
    </w:p>
    <w:p w14:paraId="5DE5484F">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2943C48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（二）其他与项目有关的资料</w:t>
      </w:r>
    </w:p>
    <w:p w14:paraId="05434B21">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8FD4A67">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4" w:name="_Toc11644"/>
      <w:bookmarkStart w:id="105" w:name="_Toc313888360"/>
      <w:bookmarkStart w:id="106" w:name="_Toc313008356"/>
      <w:bookmarkStart w:id="107" w:name="_Toc342913419"/>
      <w:bookmarkStart w:id="108" w:name="_Toc76462350"/>
      <w:bookmarkStart w:id="109" w:name="_Toc12789073"/>
      <w:bookmarkStart w:id="110" w:name="_Toc283382454"/>
      <w:r>
        <w:rPr>
          <w:rFonts w:hint="eastAsia" w:ascii="方正仿宋_GBK" w:hAnsi="宋体" w:eastAsia="方正仿宋_GBK"/>
          <w:color w:val="auto"/>
          <w:sz w:val="24"/>
          <w:highlight w:val="none"/>
        </w:rPr>
        <w:t>一、经济部分</w:t>
      </w:r>
      <w:bookmarkEnd w:id="104"/>
      <w:bookmarkEnd w:id="105"/>
      <w:bookmarkEnd w:id="106"/>
      <w:bookmarkEnd w:id="107"/>
      <w:bookmarkEnd w:id="108"/>
    </w:p>
    <w:bookmarkEnd w:id="109"/>
    <w:bookmarkEnd w:id="110"/>
    <w:p w14:paraId="2F07533D">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（一）竞争性磋商报价函</w:t>
      </w:r>
    </w:p>
    <w:p w14:paraId="325059D6">
      <w:pPr>
        <w:jc w:val="center"/>
        <w:rPr>
          <w:rFonts w:hint="eastAsia" w:ascii="方正仿宋_GBK" w:eastAsia="方正仿宋_GBK"/>
          <w:b/>
          <w:color w:val="auto"/>
          <w:szCs w:val="28"/>
          <w:highlight w:val="none"/>
        </w:rPr>
      </w:pPr>
      <w:r>
        <w:rPr>
          <w:rFonts w:hint="eastAsia" w:ascii="方正仿宋_GBK" w:eastAsia="方正仿宋_GBK"/>
          <w:b/>
          <w:color w:val="auto"/>
          <w:szCs w:val="28"/>
          <w:highlight w:val="none"/>
        </w:rPr>
        <w:t>竞争性磋商报价函</w:t>
      </w:r>
    </w:p>
    <w:p w14:paraId="17E78573">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（采购代理机构名称）</w:t>
      </w:r>
      <w:r>
        <w:rPr>
          <w:rFonts w:hint="eastAsia" w:ascii="方正仿宋_GBK" w:hAnsi="宋体" w:eastAsia="方正仿宋_GBK"/>
          <w:color w:val="auto"/>
          <w:sz w:val="24"/>
          <w:szCs w:val="24"/>
          <w:highlight w:val="none"/>
        </w:rPr>
        <w:t>：</w:t>
      </w:r>
    </w:p>
    <w:p w14:paraId="5FB0C13C">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我方收到____________________________（磋商项目名称）的竞争性磋商文件，经详细研究，决定参加该项目的磋商。</w:t>
      </w:r>
    </w:p>
    <w:p w14:paraId="4E4C6B6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1.愿意按照竞争性磋商文件中的一切要求，提供本项目的服务，初始报价为人民币大写：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元。以我公司最后报价为准。</w:t>
      </w:r>
    </w:p>
    <w:p w14:paraId="78AD351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份，电子文档</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3EC0F1BF">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3.我方承诺：本次磋商的有效期为提交响应文件截止时间起90天。</w:t>
      </w:r>
    </w:p>
    <w:p w14:paraId="3A49C77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4.我方完全理解和接受贵方竞争性磋商文件的一切规定和要求及评审办法。</w:t>
      </w:r>
    </w:p>
    <w:p w14:paraId="54E37169">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5.在整个竞争性磋商过程中，我方若有违规行为，接受按照《中华人民共和国政府采购法》和《竞争性磋商文件》之规定给予惩罚。</w:t>
      </w:r>
    </w:p>
    <w:p w14:paraId="189C40E9">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6.我方若成为成交供应商，将按照最终磋商结果签订合同，并且严格履行合同义务。本承诺函将成为合同不可分割的一部分，与合同具有同等的法律效力。</w:t>
      </w:r>
    </w:p>
    <w:p w14:paraId="4796A0D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ascii="方正仿宋_GBK" w:hAnsi="宋体" w:eastAsia="方正仿宋_GBK"/>
          <w:color w:val="auto"/>
          <w:sz w:val="24"/>
          <w:szCs w:val="24"/>
          <w:highlight w:val="none"/>
        </w:rPr>
        <w:t>7</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0A9A44DC">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27F0FC93">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647D24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35755ABF">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3B2E1CDF">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77DD22A4">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4900C176">
      <w:pPr>
        <w:tabs>
          <w:tab w:val="left" w:pos="2895"/>
        </w:tabs>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（二）明细报价表                             </w:t>
      </w:r>
    </w:p>
    <w:p w14:paraId="5421535A">
      <w:pPr>
        <w:spacing w:line="400" w:lineRule="exact"/>
        <w:ind w:firstLine="480" w:firstLineChars="200"/>
        <w:rPr>
          <w:rFonts w:hint="eastAsia"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 xml:space="preserve">磋商项目名称：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45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6136DFA6">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1557" w:type="dxa"/>
            <w:noWrap w:val="0"/>
            <w:vAlign w:val="center"/>
          </w:tcPr>
          <w:p w14:paraId="05B225C3">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名称</w:t>
            </w:r>
          </w:p>
        </w:tc>
        <w:tc>
          <w:tcPr>
            <w:tcW w:w="3127" w:type="dxa"/>
            <w:noWrap w:val="0"/>
            <w:vAlign w:val="center"/>
          </w:tcPr>
          <w:p w14:paraId="5AA5166E">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相关信息</w:t>
            </w:r>
          </w:p>
        </w:tc>
        <w:tc>
          <w:tcPr>
            <w:tcW w:w="1235" w:type="dxa"/>
            <w:noWrap w:val="0"/>
            <w:vAlign w:val="center"/>
          </w:tcPr>
          <w:p w14:paraId="47553049">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w:t>
            </w:r>
          </w:p>
        </w:tc>
        <w:tc>
          <w:tcPr>
            <w:tcW w:w="1235" w:type="dxa"/>
            <w:noWrap w:val="0"/>
            <w:vAlign w:val="center"/>
          </w:tcPr>
          <w:p w14:paraId="3D793CD9">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单价</w:t>
            </w:r>
          </w:p>
        </w:tc>
        <w:tc>
          <w:tcPr>
            <w:tcW w:w="1235" w:type="dxa"/>
            <w:noWrap w:val="0"/>
            <w:vAlign w:val="center"/>
          </w:tcPr>
          <w:p w14:paraId="0EB6833D">
            <w:pPr>
              <w:jc w:val="center"/>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合计</w:t>
            </w:r>
          </w:p>
        </w:tc>
      </w:tr>
      <w:tr w14:paraId="60D5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780A2CF">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557" w:type="dxa"/>
            <w:noWrap w:val="0"/>
            <w:vAlign w:val="center"/>
          </w:tcPr>
          <w:p w14:paraId="28A0F285">
            <w:pPr>
              <w:jc w:val="center"/>
              <w:rPr>
                <w:rFonts w:hint="eastAsia" w:ascii="方正仿宋_GBK" w:hAnsi="宋体" w:eastAsia="方正仿宋_GBK"/>
                <w:color w:val="auto"/>
                <w:sz w:val="21"/>
                <w:szCs w:val="21"/>
                <w:highlight w:val="none"/>
              </w:rPr>
            </w:pPr>
          </w:p>
        </w:tc>
        <w:tc>
          <w:tcPr>
            <w:tcW w:w="3127" w:type="dxa"/>
            <w:noWrap w:val="0"/>
            <w:vAlign w:val="top"/>
          </w:tcPr>
          <w:p w14:paraId="10B4E04A">
            <w:pPr>
              <w:jc w:val="center"/>
              <w:rPr>
                <w:rFonts w:ascii="方正仿宋_GBK" w:hAnsi="宋体" w:eastAsia="方正仿宋_GBK"/>
                <w:color w:val="auto"/>
                <w:sz w:val="21"/>
                <w:szCs w:val="21"/>
                <w:highlight w:val="none"/>
              </w:rPr>
            </w:pPr>
          </w:p>
        </w:tc>
        <w:tc>
          <w:tcPr>
            <w:tcW w:w="1235" w:type="dxa"/>
            <w:noWrap w:val="0"/>
            <w:vAlign w:val="center"/>
          </w:tcPr>
          <w:p w14:paraId="33ECA948">
            <w:pPr>
              <w:jc w:val="center"/>
              <w:rPr>
                <w:rFonts w:ascii="方正仿宋_GBK" w:hAnsi="宋体" w:eastAsia="方正仿宋_GBK"/>
                <w:color w:val="auto"/>
                <w:sz w:val="21"/>
                <w:szCs w:val="21"/>
                <w:highlight w:val="none"/>
              </w:rPr>
            </w:pPr>
          </w:p>
        </w:tc>
        <w:tc>
          <w:tcPr>
            <w:tcW w:w="1235" w:type="dxa"/>
            <w:noWrap w:val="0"/>
            <w:vAlign w:val="top"/>
          </w:tcPr>
          <w:p w14:paraId="2104EAD4">
            <w:pPr>
              <w:jc w:val="center"/>
              <w:rPr>
                <w:rFonts w:hint="eastAsia" w:ascii="方正仿宋_GBK" w:hAnsi="宋体" w:eastAsia="方正仿宋_GBK"/>
                <w:color w:val="auto"/>
                <w:sz w:val="21"/>
                <w:szCs w:val="21"/>
                <w:highlight w:val="none"/>
              </w:rPr>
            </w:pPr>
          </w:p>
        </w:tc>
        <w:tc>
          <w:tcPr>
            <w:tcW w:w="1235" w:type="dxa"/>
            <w:noWrap w:val="0"/>
            <w:vAlign w:val="top"/>
          </w:tcPr>
          <w:p w14:paraId="3FC55D90">
            <w:pPr>
              <w:jc w:val="center"/>
              <w:rPr>
                <w:rFonts w:hint="eastAsia" w:ascii="方正仿宋_GBK" w:hAnsi="宋体" w:eastAsia="方正仿宋_GBK"/>
                <w:color w:val="auto"/>
                <w:sz w:val="21"/>
                <w:szCs w:val="21"/>
                <w:highlight w:val="none"/>
              </w:rPr>
            </w:pPr>
          </w:p>
        </w:tc>
      </w:tr>
      <w:tr w14:paraId="2802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41273E">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557" w:type="dxa"/>
            <w:noWrap w:val="0"/>
            <w:vAlign w:val="center"/>
          </w:tcPr>
          <w:p w14:paraId="20F0BDAB">
            <w:pPr>
              <w:jc w:val="center"/>
              <w:rPr>
                <w:rFonts w:hint="eastAsia" w:ascii="方正仿宋_GBK" w:hAnsi="宋体" w:eastAsia="方正仿宋_GBK"/>
                <w:color w:val="auto"/>
                <w:sz w:val="21"/>
                <w:szCs w:val="21"/>
                <w:highlight w:val="none"/>
              </w:rPr>
            </w:pPr>
          </w:p>
        </w:tc>
        <w:tc>
          <w:tcPr>
            <w:tcW w:w="3127" w:type="dxa"/>
            <w:noWrap w:val="0"/>
            <w:vAlign w:val="top"/>
          </w:tcPr>
          <w:p w14:paraId="104CB30C">
            <w:pPr>
              <w:jc w:val="center"/>
              <w:rPr>
                <w:rFonts w:hint="eastAsia" w:ascii="方正仿宋_GBK" w:hAnsi="宋体" w:eastAsia="方正仿宋_GBK"/>
                <w:color w:val="auto"/>
                <w:sz w:val="21"/>
                <w:szCs w:val="21"/>
                <w:highlight w:val="none"/>
              </w:rPr>
            </w:pPr>
          </w:p>
        </w:tc>
        <w:tc>
          <w:tcPr>
            <w:tcW w:w="1235" w:type="dxa"/>
            <w:noWrap w:val="0"/>
            <w:vAlign w:val="center"/>
          </w:tcPr>
          <w:p w14:paraId="0C26D4AC">
            <w:pPr>
              <w:jc w:val="center"/>
              <w:rPr>
                <w:rFonts w:hint="eastAsia" w:ascii="方正仿宋_GBK" w:hAnsi="宋体" w:eastAsia="方正仿宋_GBK"/>
                <w:color w:val="auto"/>
                <w:sz w:val="21"/>
                <w:szCs w:val="21"/>
                <w:highlight w:val="none"/>
              </w:rPr>
            </w:pPr>
          </w:p>
        </w:tc>
        <w:tc>
          <w:tcPr>
            <w:tcW w:w="1235" w:type="dxa"/>
            <w:noWrap w:val="0"/>
            <w:vAlign w:val="top"/>
          </w:tcPr>
          <w:p w14:paraId="75A3AF30">
            <w:pPr>
              <w:jc w:val="center"/>
              <w:rPr>
                <w:rFonts w:hint="eastAsia" w:ascii="方正仿宋_GBK" w:hAnsi="宋体" w:eastAsia="方正仿宋_GBK"/>
                <w:color w:val="auto"/>
                <w:sz w:val="21"/>
                <w:szCs w:val="21"/>
                <w:highlight w:val="none"/>
              </w:rPr>
            </w:pPr>
          </w:p>
        </w:tc>
        <w:tc>
          <w:tcPr>
            <w:tcW w:w="1235" w:type="dxa"/>
            <w:noWrap w:val="0"/>
            <w:vAlign w:val="top"/>
          </w:tcPr>
          <w:p w14:paraId="49AC168C">
            <w:pPr>
              <w:jc w:val="center"/>
              <w:rPr>
                <w:rFonts w:hint="eastAsia" w:ascii="方正仿宋_GBK" w:hAnsi="宋体" w:eastAsia="方正仿宋_GBK"/>
                <w:color w:val="auto"/>
                <w:sz w:val="21"/>
                <w:szCs w:val="21"/>
                <w:highlight w:val="none"/>
              </w:rPr>
            </w:pPr>
          </w:p>
        </w:tc>
      </w:tr>
      <w:tr w14:paraId="3D12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C0BF79">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557" w:type="dxa"/>
            <w:noWrap w:val="0"/>
            <w:vAlign w:val="center"/>
          </w:tcPr>
          <w:p w14:paraId="4D5AC40A">
            <w:pPr>
              <w:jc w:val="center"/>
              <w:rPr>
                <w:rFonts w:hint="eastAsia" w:ascii="方正仿宋_GBK" w:hAnsi="宋体" w:eastAsia="方正仿宋_GBK"/>
                <w:color w:val="auto"/>
                <w:sz w:val="21"/>
                <w:szCs w:val="21"/>
                <w:highlight w:val="none"/>
              </w:rPr>
            </w:pPr>
          </w:p>
        </w:tc>
        <w:tc>
          <w:tcPr>
            <w:tcW w:w="3127" w:type="dxa"/>
            <w:noWrap w:val="0"/>
            <w:vAlign w:val="top"/>
          </w:tcPr>
          <w:p w14:paraId="783B7428">
            <w:pPr>
              <w:jc w:val="center"/>
              <w:rPr>
                <w:rFonts w:hint="eastAsia" w:ascii="方正仿宋_GBK" w:hAnsi="宋体" w:eastAsia="方正仿宋_GBK"/>
                <w:color w:val="auto"/>
                <w:sz w:val="21"/>
                <w:szCs w:val="21"/>
                <w:highlight w:val="none"/>
              </w:rPr>
            </w:pPr>
          </w:p>
        </w:tc>
        <w:tc>
          <w:tcPr>
            <w:tcW w:w="1235" w:type="dxa"/>
            <w:noWrap w:val="0"/>
            <w:vAlign w:val="center"/>
          </w:tcPr>
          <w:p w14:paraId="28F2F851">
            <w:pPr>
              <w:jc w:val="center"/>
              <w:rPr>
                <w:rFonts w:hint="eastAsia" w:ascii="方正仿宋_GBK" w:hAnsi="宋体" w:eastAsia="方正仿宋_GBK"/>
                <w:color w:val="auto"/>
                <w:sz w:val="21"/>
                <w:szCs w:val="21"/>
                <w:highlight w:val="none"/>
              </w:rPr>
            </w:pPr>
          </w:p>
        </w:tc>
        <w:tc>
          <w:tcPr>
            <w:tcW w:w="1235" w:type="dxa"/>
            <w:noWrap w:val="0"/>
            <w:vAlign w:val="top"/>
          </w:tcPr>
          <w:p w14:paraId="2C60C60E">
            <w:pPr>
              <w:jc w:val="center"/>
              <w:rPr>
                <w:rFonts w:hint="eastAsia" w:ascii="方正仿宋_GBK" w:hAnsi="宋体" w:eastAsia="方正仿宋_GBK"/>
                <w:color w:val="auto"/>
                <w:sz w:val="21"/>
                <w:szCs w:val="21"/>
                <w:highlight w:val="none"/>
              </w:rPr>
            </w:pPr>
          </w:p>
        </w:tc>
        <w:tc>
          <w:tcPr>
            <w:tcW w:w="1235" w:type="dxa"/>
            <w:noWrap w:val="0"/>
            <w:vAlign w:val="top"/>
          </w:tcPr>
          <w:p w14:paraId="153A9EE5">
            <w:pPr>
              <w:jc w:val="center"/>
              <w:rPr>
                <w:rFonts w:hint="eastAsia" w:ascii="方正仿宋_GBK" w:hAnsi="宋体" w:eastAsia="方正仿宋_GBK"/>
                <w:color w:val="auto"/>
                <w:sz w:val="21"/>
                <w:szCs w:val="21"/>
                <w:highlight w:val="none"/>
              </w:rPr>
            </w:pPr>
          </w:p>
        </w:tc>
      </w:tr>
      <w:tr w14:paraId="0867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D4E54DD">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w:t>
            </w:r>
          </w:p>
        </w:tc>
        <w:tc>
          <w:tcPr>
            <w:tcW w:w="1557" w:type="dxa"/>
            <w:noWrap w:val="0"/>
            <w:vAlign w:val="center"/>
          </w:tcPr>
          <w:p w14:paraId="2E02E8BD">
            <w:pPr>
              <w:jc w:val="center"/>
              <w:rPr>
                <w:rFonts w:hint="eastAsia" w:ascii="方正仿宋_GBK" w:hAnsi="宋体" w:eastAsia="方正仿宋_GBK"/>
                <w:color w:val="auto"/>
                <w:sz w:val="21"/>
                <w:szCs w:val="21"/>
                <w:highlight w:val="none"/>
              </w:rPr>
            </w:pPr>
          </w:p>
        </w:tc>
        <w:tc>
          <w:tcPr>
            <w:tcW w:w="3127" w:type="dxa"/>
            <w:noWrap w:val="0"/>
            <w:vAlign w:val="top"/>
          </w:tcPr>
          <w:p w14:paraId="5C7F4425">
            <w:pPr>
              <w:jc w:val="center"/>
              <w:rPr>
                <w:rFonts w:hint="eastAsia" w:ascii="方正仿宋_GBK" w:hAnsi="宋体" w:eastAsia="方正仿宋_GBK"/>
                <w:color w:val="auto"/>
                <w:sz w:val="21"/>
                <w:szCs w:val="21"/>
                <w:highlight w:val="none"/>
              </w:rPr>
            </w:pPr>
          </w:p>
        </w:tc>
        <w:tc>
          <w:tcPr>
            <w:tcW w:w="1235" w:type="dxa"/>
            <w:noWrap w:val="0"/>
            <w:vAlign w:val="center"/>
          </w:tcPr>
          <w:p w14:paraId="39465473">
            <w:pPr>
              <w:jc w:val="center"/>
              <w:rPr>
                <w:rFonts w:hint="eastAsia" w:ascii="方正仿宋_GBK" w:hAnsi="宋体" w:eastAsia="方正仿宋_GBK"/>
                <w:color w:val="auto"/>
                <w:sz w:val="21"/>
                <w:szCs w:val="21"/>
                <w:highlight w:val="none"/>
              </w:rPr>
            </w:pPr>
          </w:p>
        </w:tc>
        <w:tc>
          <w:tcPr>
            <w:tcW w:w="1235" w:type="dxa"/>
            <w:noWrap w:val="0"/>
            <w:vAlign w:val="top"/>
          </w:tcPr>
          <w:p w14:paraId="2F80B869">
            <w:pPr>
              <w:jc w:val="center"/>
              <w:rPr>
                <w:rFonts w:hint="eastAsia" w:ascii="方正仿宋_GBK" w:hAnsi="宋体" w:eastAsia="方正仿宋_GBK"/>
                <w:color w:val="auto"/>
                <w:sz w:val="21"/>
                <w:szCs w:val="21"/>
                <w:highlight w:val="none"/>
              </w:rPr>
            </w:pPr>
          </w:p>
        </w:tc>
        <w:tc>
          <w:tcPr>
            <w:tcW w:w="1235" w:type="dxa"/>
            <w:noWrap w:val="0"/>
            <w:vAlign w:val="top"/>
          </w:tcPr>
          <w:p w14:paraId="41BB5CBB">
            <w:pPr>
              <w:jc w:val="center"/>
              <w:rPr>
                <w:rFonts w:hint="eastAsia" w:ascii="方正仿宋_GBK" w:hAnsi="宋体" w:eastAsia="方正仿宋_GBK"/>
                <w:color w:val="auto"/>
                <w:sz w:val="21"/>
                <w:szCs w:val="21"/>
                <w:highlight w:val="none"/>
              </w:rPr>
            </w:pPr>
          </w:p>
        </w:tc>
      </w:tr>
      <w:tr w14:paraId="004B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213217C">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w:t>
            </w:r>
          </w:p>
        </w:tc>
        <w:tc>
          <w:tcPr>
            <w:tcW w:w="1557" w:type="dxa"/>
            <w:noWrap w:val="0"/>
            <w:vAlign w:val="center"/>
          </w:tcPr>
          <w:p w14:paraId="5EA4CFFA">
            <w:pPr>
              <w:jc w:val="center"/>
              <w:rPr>
                <w:rFonts w:hint="eastAsia" w:ascii="方正仿宋_GBK" w:hAnsi="宋体" w:eastAsia="方正仿宋_GBK"/>
                <w:color w:val="auto"/>
                <w:sz w:val="21"/>
                <w:szCs w:val="21"/>
                <w:highlight w:val="none"/>
              </w:rPr>
            </w:pPr>
          </w:p>
        </w:tc>
        <w:tc>
          <w:tcPr>
            <w:tcW w:w="3127" w:type="dxa"/>
            <w:noWrap w:val="0"/>
            <w:vAlign w:val="top"/>
          </w:tcPr>
          <w:p w14:paraId="21E10AA8">
            <w:pPr>
              <w:jc w:val="center"/>
              <w:rPr>
                <w:rFonts w:hint="eastAsia" w:ascii="方正仿宋_GBK" w:hAnsi="宋体" w:eastAsia="方正仿宋_GBK"/>
                <w:color w:val="auto"/>
                <w:sz w:val="21"/>
                <w:szCs w:val="21"/>
                <w:highlight w:val="none"/>
              </w:rPr>
            </w:pPr>
          </w:p>
        </w:tc>
        <w:tc>
          <w:tcPr>
            <w:tcW w:w="1235" w:type="dxa"/>
            <w:noWrap w:val="0"/>
            <w:vAlign w:val="center"/>
          </w:tcPr>
          <w:p w14:paraId="70F4D749">
            <w:pPr>
              <w:jc w:val="center"/>
              <w:rPr>
                <w:rFonts w:hint="eastAsia" w:ascii="方正仿宋_GBK" w:hAnsi="宋体" w:eastAsia="方正仿宋_GBK"/>
                <w:color w:val="auto"/>
                <w:sz w:val="21"/>
                <w:szCs w:val="21"/>
                <w:highlight w:val="none"/>
              </w:rPr>
            </w:pPr>
          </w:p>
        </w:tc>
        <w:tc>
          <w:tcPr>
            <w:tcW w:w="1235" w:type="dxa"/>
            <w:noWrap w:val="0"/>
            <w:vAlign w:val="top"/>
          </w:tcPr>
          <w:p w14:paraId="10287564">
            <w:pPr>
              <w:jc w:val="center"/>
              <w:rPr>
                <w:rFonts w:hint="eastAsia" w:ascii="方正仿宋_GBK" w:hAnsi="宋体" w:eastAsia="方正仿宋_GBK"/>
                <w:color w:val="auto"/>
                <w:sz w:val="21"/>
                <w:szCs w:val="21"/>
                <w:highlight w:val="none"/>
              </w:rPr>
            </w:pPr>
          </w:p>
        </w:tc>
        <w:tc>
          <w:tcPr>
            <w:tcW w:w="1235" w:type="dxa"/>
            <w:noWrap w:val="0"/>
            <w:vAlign w:val="top"/>
          </w:tcPr>
          <w:p w14:paraId="45E74BC1">
            <w:pPr>
              <w:jc w:val="center"/>
              <w:rPr>
                <w:rFonts w:hint="eastAsia" w:ascii="方正仿宋_GBK" w:hAnsi="宋体" w:eastAsia="方正仿宋_GBK"/>
                <w:color w:val="auto"/>
                <w:sz w:val="21"/>
                <w:szCs w:val="21"/>
                <w:highlight w:val="none"/>
              </w:rPr>
            </w:pPr>
          </w:p>
        </w:tc>
      </w:tr>
      <w:tr w14:paraId="67E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FEB2995">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w:t>
            </w:r>
          </w:p>
        </w:tc>
        <w:tc>
          <w:tcPr>
            <w:tcW w:w="1557" w:type="dxa"/>
            <w:noWrap w:val="0"/>
            <w:vAlign w:val="center"/>
          </w:tcPr>
          <w:p w14:paraId="255C10E8">
            <w:pPr>
              <w:jc w:val="center"/>
              <w:rPr>
                <w:rFonts w:hint="eastAsia" w:ascii="方正仿宋_GBK" w:hAnsi="宋体" w:eastAsia="方正仿宋_GBK"/>
                <w:color w:val="auto"/>
                <w:sz w:val="21"/>
                <w:szCs w:val="21"/>
                <w:highlight w:val="none"/>
              </w:rPr>
            </w:pPr>
          </w:p>
        </w:tc>
        <w:tc>
          <w:tcPr>
            <w:tcW w:w="3127" w:type="dxa"/>
            <w:noWrap w:val="0"/>
            <w:vAlign w:val="top"/>
          </w:tcPr>
          <w:p w14:paraId="326B73A7">
            <w:pPr>
              <w:jc w:val="center"/>
              <w:rPr>
                <w:rFonts w:hint="eastAsia" w:ascii="方正仿宋_GBK" w:hAnsi="宋体" w:eastAsia="方正仿宋_GBK"/>
                <w:color w:val="auto"/>
                <w:sz w:val="21"/>
                <w:szCs w:val="21"/>
                <w:highlight w:val="none"/>
              </w:rPr>
            </w:pPr>
          </w:p>
        </w:tc>
        <w:tc>
          <w:tcPr>
            <w:tcW w:w="1235" w:type="dxa"/>
            <w:noWrap w:val="0"/>
            <w:vAlign w:val="center"/>
          </w:tcPr>
          <w:p w14:paraId="6BC32032">
            <w:pPr>
              <w:jc w:val="center"/>
              <w:rPr>
                <w:rFonts w:hint="eastAsia" w:ascii="方正仿宋_GBK" w:hAnsi="宋体" w:eastAsia="方正仿宋_GBK"/>
                <w:color w:val="auto"/>
                <w:sz w:val="21"/>
                <w:szCs w:val="21"/>
                <w:highlight w:val="none"/>
              </w:rPr>
            </w:pPr>
          </w:p>
        </w:tc>
        <w:tc>
          <w:tcPr>
            <w:tcW w:w="1235" w:type="dxa"/>
            <w:noWrap w:val="0"/>
            <w:vAlign w:val="top"/>
          </w:tcPr>
          <w:p w14:paraId="7D1E3723">
            <w:pPr>
              <w:jc w:val="center"/>
              <w:rPr>
                <w:rFonts w:hint="eastAsia" w:ascii="方正仿宋_GBK" w:hAnsi="宋体" w:eastAsia="方正仿宋_GBK"/>
                <w:color w:val="auto"/>
                <w:sz w:val="21"/>
                <w:szCs w:val="21"/>
                <w:highlight w:val="none"/>
              </w:rPr>
            </w:pPr>
          </w:p>
        </w:tc>
        <w:tc>
          <w:tcPr>
            <w:tcW w:w="1235" w:type="dxa"/>
            <w:noWrap w:val="0"/>
            <w:vAlign w:val="top"/>
          </w:tcPr>
          <w:p w14:paraId="33164C47">
            <w:pPr>
              <w:jc w:val="center"/>
              <w:rPr>
                <w:rFonts w:hint="eastAsia" w:ascii="方正仿宋_GBK" w:hAnsi="宋体" w:eastAsia="方正仿宋_GBK"/>
                <w:color w:val="auto"/>
                <w:sz w:val="21"/>
                <w:szCs w:val="21"/>
                <w:highlight w:val="none"/>
              </w:rPr>
            </w:pPr>
          </w:p>
        </w:tc>
      </w:tr>
      <w:tr w14:paraId="4D32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994380D">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7</w:t>
            </w:r>
          </w:p>
        </w:tc>
        <w:tc>
          <w:tcPr>
            <w:tcW w:w="1557" w:type="dxa"/>
            <w:noWrap w:val="0"/>
            <w:vAlign w:val="center"/>
          </w:tcPr>
          <w:p w14:paraId="3903903E">
            <w:pPr>
              <w:jc w:val="center"/>
              <w:rPr>
                <w:rFonts w:hint="eastAsia" w:ascii="方正仿宋_GBK" w:hAnsi="宋体" w:eastAsia="方正仿宋_GBK"/>
                <w:color w:val="auto"/>
                <w:sz w:val="21"/>
                <w:szCs w:val="21"/>
                <w:highlight w:val="none"/>
              </w:rPr>
            </w:pPr>
          </w:p>
        </w:tc>
        <w:tc>
          <w:tcPr>
            <w:tcW w:w="3127" w:type="dxa"/>
            <w:noWrap w:val="0"/>
            <w:vAlign w:val="top"/>
          </w:tcPr>
          <w:p w14:paraId="130B520E">
            <w:pPr>
              <w:jc w:val="center"/>
              <w:rPr>
                <w:rFonts w:hint="eastAsia" w:ascii="方正仿宋_GBK" w:hAnsi="宋体" w:eastAsia="方正仿宋_GBK"/>
                <w:color w:val="auto"/>
                <w:sz w:val="21"/>
                <w:szCs w:val="21"/>
                <w:highlight w:val="none"/>
              </w:rPr>
            </w:pPr>
          </w:p>
        </w:tc>
        <w:tc>
          <w:tcPr>
            <w:tcW w:w="1235" w:type="dxa"/>
            <w:noWrap w:val="0"/>
            <w:vAlign w:val="center"/>
          </w:tcPr>
          <w:p w14:paraId="16E31432">
            <w:pPr>
              <w:jc w:val="center"/>
              <w:rPr>
                <w:rFonts w:hint="eastAsia" w:ascii="方正仿宋_GBK" w:hAnsi="宋体" w:eastAsia="方正仿宋_GBK"/>
                <w:color w:val="auto"/>
                <w:sz w:val="21"/>
                <w:szCs w:val="21"/>
                <w:highlight w:val="none"/>
              </w:rPr>
            </w:pPr>
          </w:p>
        </w:tc>
        <w:tc>
          <w:tcPr>
            <w:tcW w:w="1235" w:type="dxa"/>
            <w:noWrap w:val="0"/>
            <w:vAlign w:val="top"/>
          </w:tcPr>
          <w:p w14:paraId="217ADD1E">
            <w:pPr>
              <w:jc w:val="center"/>
              <w:rPr>
                <w:rFonts w:hint="eastAsia" w:ascii="方正仿宋_GBK" w:hAnsi="宋体" w:eastAsia="方正仿宋_GBK"/>
                <w:color w:val="auto"/>
                <w:sz w:val="21"/>
                <w:szCs w:val="21"/>
                <w:highlight w:val="none"/>
              </w:rPr>
            </w:pPr>
          </w:p>
        </w:tc>
        <w:tc>
          <w:tcPr>
            <w:tcW w:w="1235" w:type="dxa"/>
            <w:noWrap w:val="0"/>
            <w:vAlign w:val="top"/>
          </w:tcPr>
          <w:p w14:paraId="6968AE34">
            <w:pPr>
              <w:jc w:val="center"/>
              <w:rPr>
                <w:rFonts w:hint="eastAsia" w:ascii="方正仿宋_GBK" w:hAnsi="宋体" w:eastAsia="方正仿宋_GBK"/>
                <w:color w:val="auto"/>
                <w:sz w:val="21"/>
                <w:szCs w:val="21"/>
                <w:highlight w:val="none"/>
              </w:rPr>
            </w:pPr>
          </w:p>
        </w:tc>
      </w:tr>
      <w:tr w14:paraId="2B1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4874EA2">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8</w:t>
            </w:r>
          </w:p>
        </w:tc>
        <w:tc>
          <w:tcPr>
            <w:tcW w:w="1557" w:type="dxa"/>
            <w:noWrap w:val="0"/>
            <w:vAlign w:val="center"/>
          </w:tcPr>
          <w:p w14:paraId="26C55C7B">
            <w:pPr>
              <w:jc w:val="center"/>
              <w:rPr>
                <w:rFonts w:hint="eastAsia" w:ascii="方正仿宋_GBK" w:hAnsi="宋体" w:eastAsia="方正仿宋_GBK"/>
                <w:color w:val="auto"/>
                <w:sz w:val="21"/>
                <w:szCs w:val="21"/>
                <w:highlight w:val="none"/>
              </w:rPr>
            </w:pPr>
          </w:p>
        </w:tc>
        <w:tc>
          <w:tcPr>
            <w:tcW w:w="3127" w:type="dxa"/>
            <w:noWrap w:val="0"/>
            <w:vAlign w:val="top"/>
          </w:tcPr>
          <w:p w14:paraId="74E45BFE">
            <w:pPr>
              <w:jc w:val="center"/>
              <w:rPr>
                <w:rFonts w:hint="eastAsia" w:ascii="方正仿宋_GBK" w:hAnsi="宋体" w:eastAsia="方正仿宋_GBK"/>
                <w:color w:val="auto"/>
                <w:sz w:val="21"/>
                <w:szCs w:val="21"/>
                <w:highlight w:val="none"/>
              </w:rPr>
            </w:pPr>
          </w:p>
        </w:tc>
        <w:tc>
          <w:tcPr>
            <w:tcW w:w="1235" w:type="dxa"/>
            <w:noWrap w:val="0"/>
            <w:vAlign w:val="center"/>
          </w:tcPr>
          <w:p w14:paraId="2FEC1A88">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235" w:type="dxa"/>
            <w:noWrap w:val="0"/>
            <w:vAlign w:val="top"/>
          </w:tcPr>
          <w:p w14:paraId="5D1DBC31">
            <w:pPr>
              <w:jc w:val="center"/>
              <w:rPr>
                <w:rFonts w:hint="eastAsia" w:ascii="方正仿宋_GBK" w:hAnsi="宋体" w:eastAsia="方正仿宋_GBK"/>
                <w:color w:val="auto"/>
                <w:sz w:val="21"/>
                <w:szCs w:val="21"/>
                <w:highlight w:val="none"/>
              </w:rPr>
            </w:pPr>
          </w:p>
        </w:tc>
        <w:tc>
          <w:tcPr>
            <w:tcW w:w="1235" w:type="dxa"/>
            <w:noWrap w:val="0"/>
            <w:vAlign w:val="top"/>
          </w:tcPr>
          <w:p w14:paraId="1CC6D046">
            <w:pPr>
              <w:jc w:val="center"/>
              <w:rPr>
                <w:rFonts w:hint="eastAsia" w:ascii="方正仿宋_GBK" w:hAnsi="宋体" w:eastAsia="方正仿宋_GBK"/>
                <w:color w:val="auto"/>
                <w:sz w:val="21"/>
                <w:szCs w:val="21"/>
                <w:highlight w:val="none"/>
              </w:rPr>
            </w:pPr>
          </w:p>
        </w:tc>
      </w:tr>
      <w:tr w14:paraId="376F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A01844">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9</w:t>
            </w:r>
          </w:p>
        </w:tc>
        <w:tc>
          <w:tcPr>
            <w:tcW w:w="1557" w:type="dxa"/>
            <w:noWrap w:val="0"/>
            <w:vAlign w:val="center"/>
          </w:tcPr>
          <w:p w14:paraId="677DDE5E">
            <w:pPr>
              <w:jc w:val="center"/>
              <w:rPr>
                <w:rFonts w:hint="eastAsia" w:ascii="方正仿宋_GBK" w:hAnsi="宋体" w:eastAsia="方正仿宋_GBK"/>
                <w:color w:val="auto"/>
                <w:sz w:val="21"/>
                <w:szCs w:val="21"/>
                <w:highlight w:val="none"/>
              </w:rPr>
            </w:pPr>
          </w:p>
        </w:tc>
        <w:tc>
          <w:tcPr>
            <w:tcW w:w="3127" w:type="dxa"/>
            <w:noWrap w:val="0"/>
            <w:vAlign w:val="top"/>
          </w:tcPr>
          <w:p w14:paraId="453B4CB6">
            <w:pPr>
              <w:jc w:val="center"/>
              <w:rPr>
                <w:rFonts w:hint="eastAsia" w:ascii="方正仿宋_GBK" w:hAnsi="宋体" w:eastAsia="方正仿宋_GBK"/>
                <w:color w:val="auto"/>
                <w:sz w:val="21"/>
                <w:szCs w:val="21"/>
                <w:highlight w:val="none"/>
              </w:rPr>
            </w:pPr>
          </w:p>
        </w:tc>
        <w:tc>
          <w:tcPr>
            <w:tcW w:w="1235" w:type="dxa"/>
            <w:noWrap w:val="0"/>
            <w:vAlign w:val="center"/>
          </w:tcPr>
          <w:p w14:paraId="7778C8FF">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235" w:type="dxa"/>
            <w:noWrap w:val="0"/>
            <w:vAlign w:val="top"/>
          </w:tcPr>
          <w:p w14:paraId="218FF8BE">
            <w:pPr>
              <w:jc w:val="center"/>
              <w:rPr>
                <w:rFonts w:hint="eastAsia" w:ascii="方正仿宋_GBK" w:hAnsi="宋体" w:eastAsia="方正仿宋_GBK"/>
                <w:color w:val="auto"/>
                <w:sz w:val="21"/>
                <w:szCs w:val="21"/>
                <w:highlight w:val="none"/>
              </w:rPr>
            </w:pPr>
          </w:p>
        </w:tc>
        <w:tc>
          <w:tcPr>
            <w:tcW w:w="1235" w:type="dxa"/>
            <w:noWrap w:val="0"/>
            <w:vAlign w:val="top"/>
          </w:tcPr>
          <w:p w14:paraId="39158C4D">
            <w:pPr>
              <w:jc w:val="center"/>
              <w:rPr>
                <w:rFonts w:hint="eastAsia" w:ascii="方正仿宋_GBK" w:hAnsi="宋体" w:eastAsia="方正仿宋_GBK"/>
                <w:color w:val="auto"/>
                <w:sz w:val="21"/>
                <w:szCs w:val="21"/>
                <w:highlight w:val="none"/>
              </w:rPr>
            </w:pPr>
          </w:p>
        </w:tc>
      </w:tr>
      <w:tr w14:paraId="095A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A4CFD63">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1557" w:type="dxa"/>
            <w:noWrap w:val="0"/>
            <w:vAlign w:val="center"/>
          </w:tcPr>
          <w:p w14:paraId="3010B5A3">
            <w:pPr>
              <w:jc w:val="center"/>
              <w:rPr>
                <w:rFonts w:hint="eastAsia" w:ascii="方正仿宋_GBK" w:hAnsi="宋体" w:eastAsia="方正仿宋_GBK"/>
                <w:color w:val="auto"/>
                <w:sz w:val="21"/>
                <w:szCs w:val="21"/>
                <w:highlight w:val="none"/>
              </w:rPr>
            </w:pPr>
          </w:p>
        </w:tc>
        <w:tc>
          <w:tcPr>
            <w:tcW w:w="3127" w:type="dxa"/>
            <w:noWrap w:val="0"/>
            <w:vAlign w:val="top"/>
          </w:tcPr>
          <w:p w14:paraId="14BA65FC">
            <w:pPr>
              <w:jc w:val="center"/>
              <w:rPr>
                <w:rFonts w:hint="eastAsia" w:ascii="方正仿宋_GBK" w:hAnsi="宋体" w:eastAsia="方正仿宋_GBK"/>
                <w:color w:val="auto"/>
                <w:sz w:val="21"/>
                <w:szCs w:val="21"/>
                <w:highlight w:val="none"/>
              </w:rPr>
            </w:pPr>
          </w:p>
        </w:tc>
        <w:tc>
          <w:tcPr>
            <w:tcW w:w="1235" w:type="dxa"/>
            <w:noWrap w:val="0"/>
            <w:vAlign w:val="center"/>
          </w:tcPr>
          <w:p w14:paraId="76E5B253">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235" w:type="dxa"/>
            <w:noWrap w:val="0"/>
            <w:vAlign w:val="top"/>
          </w:tcPr>
          <w:p w14:paraId="7C2BF226">
            <w:pPr>
              <w:jc w:val="center"/>
              <w:rPr>
                <w:rFonts w:hint="eastAsia" w:ascii="方正仿宋_GBK" w:hAnsi="宋体" w:eastAsia="方正仿宋_GBK"/>
                <w:color w:val="auto"/>
                <w:sz w:val="21"/>
                <w:szCs w:val="21"/>
                <w:highlight w:val="none"/>
              </w:rPr>
            </w:pPr>
          </w:p>
        </w:tc>
        <w:tc>
          <w:tcPr>
            <w:tcW w:w="1235" w:type="dxa"/>
            <w:noWrap w:val="0"/>
            <w:vAlign w:val="top"/>
          </w:tcPr>
          <w:p w14:paraId="538FE2EB">
            <w:pPr>
              <w:jc w:val="center"/>
              <w:rPr>
                <w:rFonts w:hint="eastAsia" w:ascii="方正仿宋_GBK" w:hAnsi="宋体" w:eastAsia="方正仿宋_GBK"/>
                <w:color w:val="auto"/>
                <w:sz w:val="21"/>
                <w:szCs w:val="21"/>
                <w:highlight w:val="none"/>
              </w:rPr>
            </w:pPr>
          </w:p>
        </w:tc>
      </w:tr>
      <w:tr w14:paraId="5134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88D9EE">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11</w:t>
            </w:r>
          </w:p>
        </w:tc>
        <w:tc>
          <w:tcPr>
            <w:tcW w:w="1557" w:type="dxa"/>
            <w:noWrap w:val="0"/>
            <w:vAlign w:val="center"/>
          </w:tcPr>
          <w:p w14:paraId="51F749E2">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3127" w:type="dxa"/>
            <w:noWrap w:val="0"/>
            <w:vAlign w:val="top"/>
          </w:tcPr>
          <w:p w14:paraId="2296DBFA">
            <w:pPr>
              <w:jc w:val="center"/>
              <w:rPr>
                <w:rFonts w:hint="eastAsia" w:ascii="方正仿宋_GBK" w:hAnsi="宋体" w:eastAsia="方正仿宋_GBK"/>
                <w:color w:val="auto"/>
                <w:sz w:val="21"/>
                <w:szCs w:val="21"/>
                <w:highlight w:val="none"/>
              </w:rPr>
            </w:pPr>
          </w:p>
        </w:tc>
        <w:tc>
          <w:tcPr>
            <w:tcW w:w="1235" w:type="dxa"/>
            <w:noWrap w:val="0"/>
            <w:vAlign w:val="center"/>
          </w:tcPr>
          <w:p w14:paraId="1F3A493B">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235" w:type="dxa"/>
            <w:noWrap w:val="0"/>
            <w:vAlign w:val="top"/>
          </w:tcPr>
          <w:p w14:paraId="35A8E6DE">
            <w:pPr>
              <w:jc w:val="center"/>
              <w:rPr>
                <w:rFonts w:hint="eastAsia" w:ascii="方正仿宋_GBK" w:hAnsi="宋体" w:eastAsia="方正仿宋_GBK"/>
                <w:color w:val="auto"/>
                <w:sz w:val="21"/>
                <w:szCs w:val="21"/>
                <w:highlight w:val="none"/>
              </w:rPr>
            </w:pPr>
          </w:p>
        </w:tc>
        <w:tc>
          <w:tcPr>
            <w:tcW w:w="1235" w:type="dxa"/>
            <w:noWrap w:val="0"/>
            <w:vAlign w:val="top"/>
          </w:tcPr>
          <w:p w14:paraId="0A49246F">
            <w:pPr>
              <w:jc w:val="center"/>
              <w:rPr>
                <w:rFonts w:hint="eastAsia" w:ascii="方正仿宋_GBK" w:hAnsi="宋体" w:eastAsia="方正仿宋_GBK"/>
                <w:color w:val="auto"/>
                <w:sz w:val="21"/>
                <w:szCs w:val="21"/>
                <w:highlight w:val="none"/>
              </w:rPr>
            </w:pPr>
          </w:p>
        </w:tc>
      </w:tr>
      <w:tr w14:paraId="1F9B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F29EE1F">
            <w:pPr>
              <w:pStyle w:val="24"/>
              <w:spacing w:line="240" w:lineRule="atLeast"/>
              <w:ind w:left="3920"/>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12</w:t>
            </w:r>
          </w:p>
        </w:tc>
        <w:tc>
          <w:tcPr>
            <w:tcW w:w="1557" w:type="dxa"/>
            <w:noWrap w:val="0"/>
            <w:vAlign w:val="center"/>
          </w:tcPr>
          <w:p w14:paraId="7759F90C">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总计</w:t>
            </w:r>
          </w:p>
        </w:tc>
        <w:tc>
          <w:tcPr>
            <w:tcW w:w="6832" w:type="dxa"/>
            <w:gridSpan w:val="4"/>
            <w:noWrap w:val="0"/>
            <w:vAlign w:val="top"/>
          </w:tcPr>
          <w:p w14:paraId="4A61034B">
            <w:pPr>
              <w:rPr>
                <w:rFonts w:hint="eastAsia" w:ascii="方正仿宋_GBK" w:hAnsi="宋体" w:eastAsia="方正仿宋_GBK"/>
                <w:color w:val="auto"/>
                <w:sz w:val="21"/>
                <w:szCs w:val="21"/>
                <w:highlight w:val="none"/>
              </w:rPr>
            </w:pPr>
          </w:p>
        </w:tc>
      </w:tr>
    </w:tbl>
    <w:p w14:paraId="4CBAA51A">
      <w:pPr>
        <w:snapToGrid w:val="0"/>
        <w:spacing w:line="500" w:lineRule="exact"/>
        <w:ind w:firstLine="480" w:firstLineChars="200"/>
        <w:rPr>
          <w:rFonts w:hint="eastAsia" w:ascii="方正仿宋_GBK" w:hAnsi="宋体" w:eastAsia="方正仿宋_GBK"/>
          <w:color w:val="auto"/>
          <w:sz w:val="24"/>
          <w:szCs w:val="28"/>
          <w:highlight w:val="none"/>
        </w:rPr>
      </w:pPr>
    </w:p>
    <w:p w14:paraId="709D4E3F">
      <w:pPr>
        <w:snapToGrid w:val="0"/>
        <w:spacing w:line="5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14:paraId="54290BA5">
      <w:pPr>
        <w:snapToGrid w:val="0"/>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2.该表可扩展</w:t>
      </w:r>
      <w:bookmarkStart w:id="111" w:name="OLE_LINK1"/>
      <w:bookmarkStart w:id="112" w:name="OLE_LINK2"/>
      <w:r>
        <w:rPr>
          <w:rFonts w:hint="eastAsia" w:ascii="方正仿宋_GBK" w:hAnsi="宋体" w:eastAsia="方正仿宋_GBK"/>
          <w:color w:val="auto"/>
          <w:sz w:val="24"/>
          <w:szCs w:val="28"/>
          <w:highlight w:val="none"/>
        </w:rPr>
        <w:t>。</w:t>
      </w:r>
      <w:bookmarkEnd w:id="111"/>
      <w:bookmarkEnd w:id="112"/>
    </w:p>
    <w:p w14:paraId="10F9618D">
      <w:pPr>
        <w:pStyle w:val="2"/>
        <w:spacing w:line="360" w:lineRule="auto"/>
        <w:rPr>
          <w:rFonts w:hint="eastAsia" w:ascii="方正仿宋_GBK" w:hAnsi="宋体" w:eastAsia="方正仿宋_GBK"/>
          <w:color w:val="auto"/>
          <w:sz w:val="24"/>
          <w:szCs w:val="24"/>
          <w:highlight w:val="none"/>
        </w:rPr>
      </w:pPr>
    </w:p>
    <w:p w14:paraId="3F9A9B13">
      <w:pPr>
        <w:pStyle w:val="2"/>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236A3E86">
      <w:pPr>
        <w:rPr>
          <w:rFonts w:hint="eastAsia"/>
          <w:color w:val="auto"/>
          <w:highlight w:val="none"/>
        </w:rPr>
      </w:pPr>
    </w:p>
    <w:p w14:paraId="62078472">
      <w:pPr>
        <w:rPr>
          <w:rFonts w:hint="eastAsia"/>
          <w:color w:val="auto"/>
          <w:highlight w:val="none"/>
        </w:rPr>
      </w:pPr>
    </w:p>
    <w:p w14:paraId="1B75CC28">
      <w:pPr>
        <w:spacing w:line="360" w:lineRule="auto"/>
        <w:rPr>
          <w:rFonts w:hint="eastAsia"/>
          <w:color w:val="auto"/>
          <w:highlight w:val="none"/>
        </w:rPr>
      </w:pPr>
      <w:r>
        <w:rPr>
          <w:rFonts w:hint="eastAsia" w:ascii="方正仿宋_GBK" w:hAnsi="宋体" w:eastAsia="方正仿宋_GBK"/>
          <w:color w:val="auto"/>
          <w:sz w:val="24"/>
          <w:szCs w:val="24"/>
          <w:highlight w:val="none"/>
        </w:rPr>
        <w:t xml:space="preserve">                                             供应商名称（公章）或自然人签署：</w:t>
      </w:r>
    </w:p>
    <w:p w14:paraId="47EF6502">
      <w:pPr>
        <w:spacing w:line="360" w:lineRule="auto"/>
        <w:ind w:right="480" w:firstLine="6480" w:firstLineChars="27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6A2D2AD7">
      <w:pPr>
        <w:snapToGrid w:val="0"/>
        <w:spacing w:line="360" w:lineRule="auto"/>
        <w:ind w:firstLine="480" w:firstLineChars="200"/>
        <w:rPr>
          <w:rFonts w:hint="eastAsia" w:ascii="方正仿宋_GBK" w:hAnsi="宋体" w:eastAsia="方正仿宋_GBK"/>
          <w:color w:val="auto"/>
          <w:sz w:val="24"/>
          <w:szCs w:val="24"/>
          <w:highlight w:val="none"/>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321BE15E">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13" w:name="_Toc342913420"/>
      <w:bookmarkStart w:id="114" w:name="_Toc313008357"/>
      <w:bookmarkStart w:id="115" w:name="_Toc18027"/>
      <w:bookmarkStart w:id="116" w:name="_Toc76462351"/>
      <w:bookmarkStart w:id="117" w:name="_Toc313888361"/>
      <w:r>
        <w:rPr>
          <w:rFonts w:hint="eastAsia" w:ascii="方正仿宋_GBK" w:hAnsi="宋体" w:eastAsia="方正仿宋_GBK"/>
          <w:color w:val="auto"/>
          <w:sz w:val="24"/>
          <w:highlight w:val="none"/>
        </w:rPr>
        <w:t>二、服务部分</w:t>
      </w:r>
      <w:bookmarkEnd w:id="113"/>
      <w:bookmarkEnd w:id="114"/>
      <w:bookmarkEnd w:id="115"/>
      <w:bookmarkEnd w:id="116"/>
      <w:bookmarkEnd w:id="117"/>
    </w:p>
    <w:p w14:paraId="6869144D">
      <w:pPr>
        <w:tabs>
          <w:tab w:val="left" w:pos="6300"/>
        </w:tabs>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（一）服务响应偏离表                        </w:t>
      </w:r>
    </w:p>
    <w:p w14:paraId="29AF4FA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4D37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14:paraId="02571EE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1541" w:type="pct"/>
            <w:noWrap w:val="0"/>
            <w:vAlign w:val="center"/>
          </w:tcPr>
          <w:p w14:paraId="2AB577B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采购需求</w:t>
            </w:r>
          </w:p>
        </w:tc>
        <w:tc>
          <w:tcPr>
            <w:tcW w:w="1600" w:type="pct"/>
            <w:noWrap w:val="0"/>
            <w:vAlign w:val="center"/>
          </w:tcPr>
          <w:p w14:paraId="5D70FBD2">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响应情况</w:t>
            </w:r>
          </w:p>
        </w:tc>
        <w:tc>
          <w:tcPr>
            <w:tcW w:w="1199" w:type="pct"/>
            <w:noWrap w:val="0"/>
            <w:vAlign w:val="center"/>
          </w:tcPr>
          <w:p w14:paraId="1388BD2F">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14:paraId="2F2A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768A49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3013E36A">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5CAFAFB6">
            <w:pPr>
              <w:tabs>
                <w:tab w:val="left" w:pos="6300"/>
              </w:tabs>
              <w:snapToGrid w:val="0"/>
              <w:spacing w:line="500" w:lineRule="exact"/>
              <w:outlineLvl w:val="0"/>
              <w:rPr>
                <w:rFonts w:hint="eastAsia" w:ascii="方正仿宋_GBK" w:hAnsi="宋体" w:eastAsia="方正仿宋_GBK"/>
                <w:color w:val="auto"/>
                <w:sz w:val="21"/>
                <w:szCs w:val="21"/>
                <w:highlight w:val="none"/>
              </w:rPr>
            </w:pPr>
            <w:r>
              <w:rPr>
                <w:rFonts w:ascii="方正仿宋_GBK" w:hAnsi="仿宋" w:eastAsia="方正仿宋_GBK"/>
                <w:color w:val="auto"/>
                <w:sz w:val="21"/>
                <w:szCs w:val="21"/>
                <w:highlight w:val="none"/>
              </w:rPr>
              <w:t>提醒</w:t>
            </w:r>
            <w:r>
              <w:rPr>
                <w:rFonts w:hint="eastAsia" w:ascii="方正仿宋_GBK" w:hAnsi="仿宋" w:eastAsia="方正仿宋_GBK"/>
                <w:color w:val="auto"/>
                <w:sz w:val="21"/>
                <w:szCs w:val="21"/>
                <w:highlight w:val="none"/>
              </w:rPr>
              <w:t>：</w:t>
            </w:r>
            <w:r>
              <w:rPr>
                <w:rFonts w:ascii="方正仿宋_GBK" w:hAnsi="仿宋" w:eastAsia="方正仿宋_GBK"/>
                <w:color w:val="auto"/>
                <w:sz w:val="21"/>
                <w:szCs w:val="21"/>
                <w:highlight w:val="none"/>
              </w:rPr>
              <w:t>请注明</w:t>
            </w:r>
            <w:r>
              <w:rPr>
                <w:rFonts w:hint="eastAsia" w:ascii="方正仿宋_GBK" w:hAnsi="仿宋" w:eastAsia="方正仿宋_GBK"/>
                <w:color w:val="auto"/>
                <w:sz w:val="21"/>
                <w:szCs w:val="21"/>
                <w:highlight w:val="none"/>
              </w:rPr>
              <w:t>技术参数</w:t>
            </w:r>
            <w:r>
              <w:rPr>
                <w:rFonts w:ascii="方正仿宋_GBK" w:hAnsi="仿宋" w:eastAsia="方正仿宋_GBK"/>
                <w:color w:val="auto"/>
                <w:sz w:val="21"/>
                <w:szCs w:val="21"/>
                <w:highlight w:val="none"/>
              </w:rPr>
              <w:t>或具体内容以及</w:t>
            </w:r>
            <w:r>
              <w:rPr>
                <w:rFonts w:hint="eastAsia" w:ascii="方正仿宋_GBK" w:hAnsi="仿宋" w:eastAsia="方正仿宋_GBK"/>
                <w:color w:val="auto"/>
                <w:sz w:val="21"/>
                <w:szCs w:val="21"/>
                <w:highlight w:val="none"/>
              </w:rPr>
              <w:t>响应文件</w:t>
            </w:r>
            <w:r>
              <w:rPr>
                <w:rFonts w:ascii="方正仿宋_GBK" w:hAnsi="仿宋" w:eastAsia="方正仿宋_GBK"/>
                <w:color w:val="auto"/>
                <w:sz w:val="21"/>
                <w:szCs w:val="21"/>
                <w:highlight w:val="none"/>
              </w:rPr>
              <w:t>中</w:t>
            </w:r>
            <w:r>
              <w:rPr>
                <w:rFonts w:hint="eastAsia" w:ascii="方正仿宋_GBK" w:hAnsi="仿宋" w:eastAsia="方正仿宋_GBK"/>
                <w:color w:val="auto"/>
                <w:sz w:val="21"/>
                <w:szCs w:val="21"/>
                <w:highlight w:val="none"/>
              </w:rPr>
              <w:t>技术参数</w:t>
            </w:r>
            <w:r>
              <w:rPr>
                <w:rFonts w:ascii="方正仿宋_GBK" w:hAnsi="仿宋" w:eastAsia="方正仿宋_GBK"/>
                <w:color w:val="auto"/>
                <w:sz w:val="21"/>
                <w:szCs w:val="21"/>
                <w:highlight w:val="none"/>
              </w:rPr>
              <w:t>或</w:t>
            </w:r>
            <w:r>
              <w:rPr>
                <w:rFonts w:hint="eastAsia" w:ascii="方正仿宋_GBK" w:hAnsi="仿宋" w:eastAsia="方正仿宋_GBK"/>
                <w:color w:val="auto"/>
                <w:sz w:val="21"/>
                <w:szCs w:val="21"/>
                <w:highlight w:val="none"/>
              </w:rPr>
              <w:t>具体</w:t>
            </w:r>
            <w:r>
              <w:rPr>
                <w:rFonts w:ascii="方正仿宋_GBK" w:hAnsi="仿宋" w:eastAsia="方正仿宋_GBK"/>
                <w:color w:val="auto"/>
                <w:sz w:val="21"/>
                <w:szCs w:val="21"/>
                <w:highlight w:val="none"/>
              </w:rPr>
              <w:t>内容</w:t>
            </w:r>
            <w:r>
              <w:rPr>
                <w:rFonts w:hint="eastAsia" w:ascii="方正仿宋_GBK" w:hAnsi="仿宋" w:eastAsia="方正仿宋_GBK"/>
                <w:color w:val="auto"/>
                <w:sz w:val="21"/>
                <w:szCs w:val="21"/>
                <w:highlight w:val="none"/>
              </w:rPr>
              <w:t>的</w:t>
            </w:r>
            <w:r>
              <w:rPr>
                <w:rFonts w:ascii="方正仿宋_GBK" w:hAnsi="仿宋" w:eastAsia="方正仿宋_GBK"/>
                <w:color w:val="auto"/>
                <w:sz w:val="21"/>
                <w:szCs w:val="21"/>
                <w:highlight w:val="none"/>
              </w:rPr>
              <w:t>位置（</w:t>
            </w:r>
            <w:r>
              <w:rPr>
                <w:rFonts w:hint="eastAsia" w:ascii="方正仿宋_GBK" w:hAnsi="仿宋" w:eastAsia="方正仿宋_GBK"/>
                <w:color w:val="auto"/>
                <w:sz w:val="21"/>
                <w:szCs w:val="21"/>
                <w:highlight w:val="none"/>
              </w:rPr>
              <w:t>页码</w:t>
            </w:r>
            <w:r>
              <w:rPr>
                <w:rFonts w:ascii="方正仿宋_GBK" w:hAnsi="仿宋" w:eastAsia="方正仿宋_GBK"/>
                <w:color w:val="auto"/>
                <w:sz w:val="21"/>
                <w:szCs w:val="21"/>
                <w:highlight w:val="none"/>
              </w:rPr>
              <w:t>）</w:t>
            </w:r>
          </w:p>
        </w:tc>
        <w:tc>
          <w:tcPr>
            <w:tcW w:w="1199" w:type="pct"/>
            <w:noWrap w:val="0"/>
            <w:vAlign w:val="center"/>
          </w:tcPr>
          <w:p w14:paraId="3DA43C1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54C7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E23F53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6E48F8A4">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1D698238">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356C7E8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2C5F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D6F4372">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39FAC639">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44FCCEF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20367379">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3F71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45EA36D">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574F9F0F">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2806A9C1">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3A08FAB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442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C029029">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42EBE47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25EC0A98">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5BEA802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7DA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CA8744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7A86427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3971C34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2C975C2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753B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5245C3F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16B8AC7C">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29AF4CDB">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3C8DD97D">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17D2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A632FE7">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7E78DA27">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3FA490AB">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18262F4F">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6093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FC1B63A">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0488734E">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1B6B6738">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33BCE46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r w14:paraId="568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AC2DF26">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541" w:type="pct"/>
            <w:noWrap w:val="0"/>
            <w:vAlign w:val="center"/>
          </w:tcPr>
          <w:p w14:paraId="3A361E0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600" w:type="pct"/>
            <w:noWrap w:val="0"/>
            <w:vAlign w:val="center"/>
          </w:tcPr>
          <w:p w14:paraId="6C8F27D3">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c>
          <w:tcPr>
            <w:tcW w:w="1199" w:type="pct"/>
            <w:noWrap w:val="0"/>
            <w:vAlign w:val="center"/>
          </w:tcPr>
          <w:p w14:paraId="1D04A7E9">
            <w:pPr>
              <w:tabs>
                <w:tab w:val="left" w:pos="6300"/>
              </w:tabs>
              <w:snapToGrid w:val="0"/>
              <w:spacing w:line="500" w:lineRule="exact"/>
              <w:jc w:val="center"/>
              <w:outlineLvl w:val="0"/>
              <w:rPr>
                <w:rFonts w:hint="eastAsia" w:ascii="方正仿宋_GBK" w:hAnsi="宋体" w:eastAsia="方正仿宋_GBK"/>
                <w:color w:val="auto"/>
                <w:sz w:val="21"/>
                <w:szCs w:val="21"/>
                <w:highlight w:val="none"/>
              </w:rPr>
            </w:pPr>
          </w:p>
        </w:tc>
      </w:tr>
    </w:tbl>
    <w:p w14:paraId="04EBD7C1">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20E95FAA">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B5903AA">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06F3F64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092A5260">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28C9BEA">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项目服务需求”中所列条款进行比较和响应；</w:t>
      </w:r>
    </w:p>
    <w:p w14:paraId="2C0B1F45">
      <w:pPr>
        <w:snapToGrid w:val="0"/>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p>
    <w:p w14:paraId="367ABD60">
      <w:pPr>
        <w:tabs>
          <w:tab w:val="left" w:pos="6300"/>
        </w:tabs>
        <w:snapToGrid w:val="0"/>
        <w:spacing w:line="400" w:lineRule="exact"/>
        <w:ind w:firstLine="560" w:firstLineChars="200"/>
        <w:rPr>
          <w:rFonts w:hint="eastAsia" w:ascii="方正仿宋_GBK" w:hAnsi="宋体" w:eastAsia="方正仿宋_GBK"/>
          <w:color w:val="auto"/>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（二）其他资料（格式自定）</w:t>
      </w:r>
    </w:p>
    <w:p w14:paraId="7E512CE8">
      <w:pPr>
        <w:pStyle w:val="4"/>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118" w:name="_Toc76462352"/>
      <w:bookmarkStart w:id="119" w:name="_Toc313008358"/>
      <w:bookmarkStart w:id="120" w:name="_Toc313888362"/>
      <w:bookmarkStart w:id="121" w:name="_Toc342913421"/>
      <w:bookmarkStart w:id="122" w:name="_Toc18904"/>
      <w:r>
        <w:rPr>
          <w:rFonts w:hint="eastAsia" w:ascii="方正仿宋_GBK" w:hAnsi="宋体" w:eastAsia="方正仿宋_GBK"/>
          <w:color w:val="auto"/>
          <w:sz w:val="24"/>
          <w:highlight w:val="none"/>
        </w:rPr>
        <w:t>三、商务部分</w:t>
      </w:r>
      <w:bookmarkEnd w:id="118"/>
      <w:bookmarkEnd w:id="119"/>
      <w:bookmarkEnd w:id="120"/>
      <w:bookmarkEnd w:id="121"/>
      <w:bookmarkEnd w:id="122"/>
    </w:p>
    <w:p w14:paraId="601F7DF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（一）商务响应偏离表                                </w:t>
      </w:r>
    </w:p>
    <w:p w14:paraId="3FDE5954">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磋商项目名称： </w:t>
      </w:r>
    </w:p>
    <w:tbl>
      <w:tblPr>
        <w:tblStyle w:val="5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FDE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C029A13">
            <w:pPr>
              <w:snapToGrid w:val="0"/>
              <w:spacing w:line="360" w:lineRule="auto"/>
              <w:ind w:firstLine="465"/>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序号</w:t>
            </w:r>
          </w:p>
        </w:tc>
        <w:tc>
          <w:tcPr>
            <w:tcW w:w="3179" w:type="dxa"/>
            <w:noWrap w:val="0"/>
            <w:vAlign w:val="center"/>
          </w:tcPr>
          <w:p w14:paraId="75A4837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磋商项目商务需求</w:t>
            </w:r>
          </w:p>
        </w:tc>
        <w:tc>
          <w:tcPr>
            <w:tcW w:w="2434" w:type="dxa"/>
            <w:noWrap w:val="0"/>
            <w:vAlign w:val="center"/>
          </w:tcPr>
          <w:p w14:paraId="219E49F9">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响应情况</w:t>
            </w:r>
          </w:p>
        </w:tc>
        <w:tc>
          <w:tcPr>
            <w:tcW w:w="2355" w:type="dxa"/>
            <w:noWrap w:val="0"/>
            <w:vAlign w:val="center"/>
          </w:tcPr>
          <w:p w14:paraId="3539974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偏离说明</w:t>
            </w:r>
          </w:p>
        </w:tc>
      </w:tr>
      <w:tr w14:paraId="2D2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A98166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58ED641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18DCC59E">
            <w:pPr>
              <w:tabs>
                <w:tab w:val="left" w:pos="6300"/>
              </w:tabs>
              <w:snapToGrid w:val="0"/>
              <w:spacing w:line="360" w:lineRule="auto"/>
              <w:outlineLvl w:val="0"/>
              <w:rPr>
                <w:rFonts w:hint="eastAsia" w:ascii="方正仿宋_GBK" w:hAnsi="宋体" w:eastAsia="方正仿宋_GBK"/>
                <w:color w:val="auto"/>
                <w:sz w:val="21"/>
                <w:szCs w:val="24"/>
                <w:highlight w:val="none"/>
              </w:rPr>
            </w:pPr>
            <w:r>
              <w:rPr>
                <w:rFonts w:ascii="方正仿宋_GBK" w:hAnsi="仿宋" w:eastAsia="方正仿宋_GBK"/>
                <w:color w:val="auto"/>
                <w:sz w:val="21"/>
                <w:szCs w:val="21"/>
                <w:highlight w:val="none"/>
              </w:rPr>
              <w:t>提醒</w:t>
            </w:r>
            <w:r>
              <w:rPr>
                <w:rFonts w:hint="eastAsia" w:ascii="方正仿宋_GBK" w:hAnsi="仿宋" w:eastAsia="方正仿宋_GBK"/>
                <w:color w:val="auto"/>
                <w:sz w:val="21"/>
                <w:szCs w:val="21"/>
                <w:highlight w:val="none"/>
              </w:rPr>
              <w:t>：</w:t>
            </w:r>
            <w:r>
              <w:rPr>
                <w:rFonts w:ascii="方正仿宋_GBK" w:hAnsi="仿宋" w:eastAsia="方正仿宋_GBK"/>
                <w:color w:val="auto"/>
                <w:sz w:val="21"/>
                <w:szCs w:val="21"/>
                <w:highlight w:val="none"/>
              </w:rPr>
              <w:t>请注明具体内容以及</w:t>
            </w:r>
            <w:r>
              <w:rPr>
                <w:rFonts w:hint="eastAsia" w:ascii="方正仿宋_GBK" w:hAnsi="仿宋" w:eastAsia="方正仿宋_GBK"/>
                <w:color w:val="auto"/>
                <w:sz w:val="21"/>
                <w:szCs w:val="21"/>
                <w:highlight w:val="none"/>
              </w:rPr>
              <w:t>响应文件</w:t>
            </w:r>
            <w:r>
              <w:rPr>
                <w:rFonts w:ascii="方正仿宋_GBK" w:hAnsi="仿宋" w:eastAsia="方正仿宋_GBK"/>
                <w:color w:val="auto"/>
                <w:sz w:val="21"/>
                <w:szCs w:val="21"/>
                <w:highlight w:val="none"/>
              </w:rPr>
              <w:t>中</w:t>
            </w:r>
            <w:r>
              <w:rPr>
                <w:rFonts w:hint="eastAsia" w:ascii="方正仿宋_GBK" w:hAnsi="仿宋" w:eastAsia="方正仿宋_GBK"/>
                <w:color w:val="auto"/>
                <w:sz w:val="21"/>
                <w:szCs w:val="21"/>
                <w:highlight w:val="none"/>
              </w:rPr>
              <w:t>具体</w:t>
            </w:r>
            <w:r>
              <w:rPr>
                <w:rFonts w:ascii="方正仿宋_GBK" w:hAnsi="仿宋" w:eastAsia="方正仿宋_GBK"/>
                <w:color w:val="auto"/>
                <w:sz w:val="21"/>
                <w:szCs w:val="21"/>
                <w:highlight w:val="none"/>
              </w:rPr>
              <w:t>内容</w:t>
            </w:r>
            <w:r>
              <w:rPr>
                <w:rFonts w:hint="eastAsia" w:ascii="方正仿宋_GBK" w:hAnsi="仿宋" w:eastAsia="方正仿宋_GBK"/>
                <w:color w:val="auto"/>
                <w:sz w:val="21"/>
                <w:szCs w:val="21"/>
                <w:highlight w:val="none"/>
              </w:rPr>
              <w:t>的</w:t>
            </w:r>
            <w:r>
              <w:rPr>
                <w:rFonts w:ascii="方正仿宋_GBK" w:hAnsi="仿宋" w:eastAsia="方正仿宋_GBK"/>
                <w:color w:val="auto"/>
                <w:sz w:val="21"/>
                <w:szCs w:val="21"/>
                <w:highlight w:val="none"/>
              </w:rPr>
              <w:t>位置（</w:t>
            </w:r>
            <w:r>
              <w:rPr>
                <w:rFonts w:hint="eastAsia" w:ascii="方正仿宋_GBK" w:hAnsi="仿宋" w:eastAsia="方正仿宋_GBK"/>
                <w:color w:val="auto"/>
                <w:sz w:val="21"/>
                <w:szCs w:val="21"/>
                <w:highlight w:val="none"/>
              </w:rPr>
              <w:t>页码</w:t>
            </w:r>
            <w:r>
              <w:rPr>
                <w:rFonts w:ascii="方正仿宋_GBK" w:hAnsi="仿宋" w:eastAsia="方正仿宋_GBK"/>
                <w:color w:val="auto"/>
                <w:sz w:val="21"/>
                <w:szCs w:val="21"/>
                <w:highlight w:val="none"/>
              </w:rPr>
              <w:t>）</w:t>
            </w:r>
          </w:p>
        </w:tc>
        <w:tc>
          <w:tcPr>
            <w:tcW w:w="2355" w:type="dxa"/>
            <w:noWrap w:val="0"/>
            <w:vAlign w:val="center"/>
          </w:tcPr>
          <w:p w14:paraId="53C7F20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3D09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F1E6F3">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395E3AF0">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0F1FA1C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3BF297B1">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5BF8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72FCD0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0DE2C2A0">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31890E0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5B9B9C1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1FA5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5B151F8">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28A9535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118E3F6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4F904B7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4685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C654C98">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72373FA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6DC50AF1">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54DB38FF">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20E6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45EBD6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281B17C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1FB6BFE">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5634756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bl>
    <w:p w14:paraId="401B8656">
      <w:pPr>
        <w:snapToGrid w:val="0"/>
        <w:spacing w:line="360" w:lineRule="auto"/>
        <w:ind w:firstLine="465"/>
        <w:rPr>
          <w:rFonts w:hint="eastAsia" w:ascii="方正仿宋_GBK" w:hAnsi="宋体" w:eastAsia="方正仿宋_GBK"/>
          <w:color w:val="auto"/>
          <w:sz w:val="24"/>
          <w:szCs w:val="24"/>
          <w:highlight w:val="none"/>
        </w:rPr>
      </w:pPr>
    </w:p>
    <w:p w14:paraId="5B434EF9">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64B0AB30">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26D460C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D908932">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A6BA10B">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157491C6">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688207DA">
      <w:pPr>
        <w:snapToGrid w:val="0"/>
        <w:spacing w:line="400" w:lineRule="exact"/>
        <w:ind w:firstLine="480" w:firstLineChars="200"/>
        <w:rPr>
          <w:rFonts w:hint="eastAsia" w:ascii="方正仿宋_GBK" w:eastAsia="方正仿宋_GBK"/>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highlight w:val="none"/>
        </w:rPr>
        <w:t>2.本表可扩展。</w:t>
      </w:r>
    </w:p>
    <w:p w14:paraId="76D78387">
      <w:pPr>
        <w:snapToGrid w:val="0"/>
        <w:spacing w:line="400" w:lineRule="exact"/>
        <w:ind w:firstLine="480" w:firstLineChars="200"/>
        <w:rPr>
          <w:rFonts w:hint="eastAsia" w:ascii="方正仿宋_GBK" w:hAnsi="宋体" w:eastAsia="方正仿宋_GBK"/>
          <w:color w:val="auto"/>
          <w:sz w:val="24"/>
          <w:szCs w:val="24"/>
          <w:highlight w:val="none"/>
        </w:rPr>
      </w:pPr>
      <w:bookmarkStart w:id="123" w:name="_Toc283382459"/>
      <w:r>
        <w:rPr>
          <w:rFonts w:hint="eastAsia" w:ascii="方正仿宋_GBK" w:hAnsi="宋体" w:eastAsia="方正仿宋_GBK"/>
          <w:color w:val="auto"/>
          <w:sz w:val="24"/>
          <w:szCs w:val="24"/>
          <w:highlight w:val="none"/>
        </w:rPr>
        <w:t>（二）其它优惠承诺（格式自定）</w:t>
      </w:r>
    </w:p>
    <w:p w14:paraId="6F3431B6">
      <w:pPr>
        <w:snapToGrid w:val="0"/>
        <w:spacing w:line="400" w:lineRule="exact"/>
        <w:ind w:firstLine="480" w:firstLineChars="200"/>
        <w:rPr>
          <w:rFonts w:hint="eastAsia" w:ascii="方正仿宋_GBK" w:hAnsi="宋体" w:eastAsia="方正仿宋_GBK"/>
          <w:color w:val="auto"/>
          <w:sz w:val="24"/>
          <w:szCs w:val="24"/>
          <w:highlight w:val="none"/>
        </w:rPr>
      </w:pPr>
    </w:p>
    <w:p w14:paraId="700B4161">
      <w:pPr>
        <w:pStyle w:val="4"/>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123"/>
      <w:bookmarkStart w:id="124" w:name="_Toc342913422"/>
      <w:bookmarkStart w:id="125" w:name="_Toc76462353"/>
      <w:bookmarkStart w:id="126" w:name="_Toc313888363"/>
      <w:bookmarkStart w:id="127" w:name="_Toc313008359"/>
      <w:bookmarkStart w:id="128" w:name="_Toc21589"/>
      <w:r>
        <w:rPr>
          <w:rFonts w:hint="eastAsia" w:ascii="方正仿宋_GBK" w:hAnsi="宋体" w:eastAsia="方正仿宋_GBK"/>
          <w:color w:val="auto"/>
          <w:sz w:val="24"/>
          <w:highlight w:val="none"/>
        </w:rPr>
        <w:t>四、资格条件</w:t>
      </w:r>
      <w:bookmarkEnd w:id="124"/>
      <w:bookmarkEnd w:id="125"/>
      <w:bookmarkEnd w:id="126"/>
      <w:bookmarkEnd w:id="127"/>
      <w:bookmarkEnd w:id="128"/>
    </w:p>
    <w:p w14:paraId="7E5A41B4">
      <w:pPr>
        <w:tabs>
          <w:tab w:val="left" w:pos="6300"/>
        </w:tabs>
        <w:snapToGrid w:val="0"/>
        <w:spacing w:line="400" w:lineRule="exact"/>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369F9013">
      <w:pPr>
        <w:tabs>
          <w:tab w:val="left" w:pos="6300"/>
        </w:tabs>
        <w:snapToGrid w:val="0"/>
        <w:spacing w:line="400" w:lineRule="exact"/>
        <w:ind w:firstLine="570"/>
        <w:rPr>
          <w:rFonts w:hint="eastAsia" w:ascii="方正仿宋_GBK" w:hAnsi="宋体" w:eastAsia="方正仿宋_GBK"/>
          <w:color w:val="auto"/>
          <w:highlight w:val="none"/>
        </w:rPr>
      </w:pPr>
    </w:p>
    <w:p w14:paraId="0B108F8A">
      <w:pPr>
        <w:tabs>
          <w:tab w:val="left" w:pos="6300"/>
        </w:tabs>
        <w:snapToGrid w:val="0"/>
        <w:spacing w:line="500" w:lineRule="exact"/>
        <w:ind w:firstLine="570"/>
        <w:rPr>
          <w:rFonts w:hint="eastAsia" w:ascii="方正仿宋_GBK" w:hAnsi="宋体" w:eastAsia="方正仿宋_GBK"/>
          <w:color w:val="auto"/>
          <w:highlight w:val="none"/>
        </w:rPr>
      </w:pPr>
    </w:p>
    <w:p w14:paraId="74CC9BFF">
      <w:pPr>
        <w:tabs>
          <w:tab w:val="left" w:pos="6300"/>
        </w:tabs>
        <w:snapToGrid w:val="0"/>
        <w:spacing w:line="500" w:lineRule="exact"/>
        <w:ind w:firstLine="570"/>
        <w:rPr>
          <w:rFonts w:hint="eastAsia" w:ascii="方正仿宋_GBK" w:hAnsi="宋体" w:eastAsia="方正仿宋_GBK"/>
          <w:color w:val="auto"/>
          <w:highlight w:val="none"/>
        </w:rPr>
      </w:pPr>
    </w:p>
    <w:p w14:paraId="3882149F">
      <w:pPr>
        <w:tabs>
          <w:tab w:val="left" w:pos="6300"/>
        </w:tabs>
        <w:snapToGrid w:val="0"/>
        <w:spacing w:line="500" w:lineRule="exact"/>
        <w:ind w:firstLine="570"/>
        <w:rPr>
          <w:rFonts w:hint="eastAsia" w:ascii="方正仿宋_GBK" w:hAnsi="宋体" w:eastAsia="方正仿宋_GBK"/>
          <w:color w:val="auto"/>
          <w:highlight w:val="none"/>
        </w:rPr>
      </w:pPr>
    </w:p>
    <w:p w14:paraId="3993BAD7">
      <w:pPr>
        <w:tabs>
          <w:tab w:val="left" w:pos="6300"/>
        </w:tabs>
        <w:snapToGrid w:val="0"/>
        <w:spacing w:line="500" w:lineRule="exact"/>
        <w:ind w:firstLine="570"/>
        <w:rPr>
          <w:rFonts w:hint="eastAsia" w:ascii="方正仿宋_GBK" w:hAnsi="宋体" w:eastAsia="方正仿宋_GBK"/>
          <w:color w:val="auto"/>
          <w:highlight w:val="none"/>
        </w:rPr>
      </w:pPr>
    </w:p>
    <w:p w14:paraId="2B53DB1D">
      <w:pPr>
        <w:snapToGrid w:val="0"/>
        <w:spacing w:line="400" w:lineRule="exact"/>
        <w:ind w:firstLine="560" w:firstLineChars="200"/>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11A313CE">
      <w:pPr>
        <w:tabs>
          <w:tab w:val="left" w:pos="6300"/>
        </w:tabs>
        <w:snapToGrid w:val="0"/>
        <w:spacing w:line="500" w:lineRule="exact"/>
        <w:ind w:firstLine="570"/>
        <w:rPr>
          <w:rFonts w:hint="eastAsia" w:ascii="方正仿宋_GBK" w:hAnsi="宋体" w:eastAsia="方正仿宋_GBK"/>
          <w:color w:val="auto"/>
          <w:sz w:val="24"/>
          <w:highlight w:val="none"/>
        </w:rPr>
      </w:pPr>
    </w:p>
    <w:p w14:paraId="146CB8D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磋商项目名称：</w:t>
      </w:r>
      <w:r>
        <w:rPr>
          <w:rFonts w:hint="eastAsia" w:ascii="方正仿宋_GBK" w:hAnsi="宋体" w:eastAsia="方正仿宋_GBK"/>
          <w:color w:val="auto"/>
          <w:sz w:val="24"/>
          <w:highlight w:val="none"/>
          <w:u w:val="single"/>
        </w:rPr>
        <w:t xml:space="preserve">                                                </w:t>
      </w:r>
    </w:p>
    <w:p w14:paraId="60E50776">
      <w:pPr>
        <w:tabs>
          <w:tab w:val="left" w:pos="6300"/>
        </w:tabs>
        <w:snapToGrid w:val="0"/>
        <w:spacing w:line="500" w:lineRule="exact"/>
        <w:ind w:firstLine="570"/>
        <w:rPr>
          <w:rFonts w:hint="eastAsia" w:ascii="方正仿宋_GBK" w:hAnsi="宋体" w:eastAsia="方正仿宋_GBK"/>
          <w:color w:val="auto"/>
          <w:sz w:val="24"/>
          <w:highlight w:val="none"/>
        </w:rPr>
      </w:pPr>
    </w:p>
    <w:p w14:paraId="5F45437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1F0043D8">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69DCA917">
      <w:pPr>
        <w:tabs>
          <w:tab w:val="left" w:pos="6300"/>
        </w:tabs>
        <w:snapToGrid w:val="0"/>
        <w:spacing w:line="500" w:lineRule="exact"/>
        <w:ind w:firstLine="570"/>
        <w:rPr>
          <w:rFonts w:hint="eastAsia" w:ascii="方正仿宋_GBK" w:hAnsi="宋体" w:eastAsia="方正仿宋_GBK"/>
          <w:color w:val="auto"/>
          <w:sz w:val="24"/>
          <w:highlight w:val="none"/>
        </w:rPr>
      </w:pPr>
    </w:p>
    <w:p w14:paraId="48890B77">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398B020A">
      <w:pPr>
        <w:tabs>
          <w:tab w:val="left" w:pos="6300"/>
        </w:tabs>
        <w:snapToGrid w:val="0"/>
        <w:spacing w:line="500" w:lineRule="exact"/>
        <w:ind w:firstLine="570"/>
        <w:rPr>
          <w:rFonts w:hint="eastAsia" w:ascii="方正仿宋_GBK" w:hAnsi="宋体" w:eastAsia="方正仿宋_GBK"/>
          <w:color w:val="auto"/>
          <w:sz w:val="24"/>
          <w:highlight w:val="none"/>
        </w:rPr>
      </w:pPr>
    </w:p>
    <w:p w14:paraId="7295990A">
      <w:pPr>
        <w:tabs>
          <w:tab w:val="left" w:pos="6300"/>
        </w:tabs>
        <w:snapToGrid w:val="0"/>
        <w:spacing w:line="500" w:lineRule="exact"/>
        <w:ind w:firstLine="570"/>
        <w:rPr>
          <w:rFonts w:hint="eastAsia" w:ascii="方正仿宋_GBK" w:hAnsi="宋体" w:eastAsia="方正仿宋_GBK"/>
          <w:color w:val="auto"/>
          <w:sz w:val="24"/>
          <w:highlight w:val="none"/>
        </w:rPr>
      </w:pPr>
    </w:p>
    <w:p w14:paraId="3D15B08F">
      <w:pPr>
        <w:tabs>
          <w:tab w:val="left" w:pos="6300"/>
        </w:tabs>
        <w:snapToGrid w:val="0"/>
        <w:spacing w:line="500" w:lineRule="exact"/>
        <w:ind w:firstLine="570"/>
        <w:rPr>
          <w:rFonts w:hint="eastAsia" w:ascii="方正仿宋_GBK" w:hAnsi="宋体" w:eastAsia="方正仿宋_GBK"/>
          <w:color w:val="auto"/>
          <w:sz w:val="24"/>
          <w:highlight w:val="none"/>
        </w:rPr>
      </w:pPr>
    </w:p>
    <w:p w14:paraId="470A80B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7FA8A909">
      <w:pPr>
        <w:tabs>
          <w:tab w:val="left" w:pos="6300"/>
        </w:tabs>
        <w:snapToGrid w:val="0"/>
        <w:spacing w:line="500" w:lineRule="exact"/>
        <w:ind w:firstLine="570"/>
        <w:rPr>
          <w:rFonts w:hint="eastAsia" w:ascii="方正仿宋_GBK" w:hAnsi="宋体" w:eastAsia="方正仿宋_GBK"/>
          <w:color w:val="auto"/>
          <w:sz w:val="24"/>
          <w:highlight w:val="none"/>
        </w:rPr>
      </w:pPr>
    </w:p>
    <w:p w14:paraId="09F878E6">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5CD3D2EB">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08DB8EF2">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0374D484">
      <w:pPr>
        <w:tabs>
          <w:tab w:val="left" w:pos="6300"/>
        </w:tabs>
        <w:snapToGrid w:val="0"/>
        <w:spacing w:line="500" w:lineRule="exact"/>
        <w:ind w:firstLine="570"/>
        <w:rPr>
          <w:rFonts w:hint="eastAsia" w:ascii="方正仿宋_GBK" w:hAnsi="宋体" w:eastAsia="方正仿宋_GBK"/>
          <w:color w:val="auto"/>
          <w:sz w:val="24"/>
          <w:highlight w:val="none"/>
        </w:rPr>
      </w:pPr>
    </w:p>
    <w:p w14:paraId="736F3860">
      <w:pPr>
        <w:tabs>
          <w:tab w:val="left" w:pos="6300"/>
        </w:tabs>
        <w:snapToGrid w:val="0"/>
        <w:spacing w:line="500" w:lineRule="exact"/>
        <w:ind w:firstLine="570"/>
        <w:rPr>
          <w:rFonts w:hint="eastAsia" w:ascii="方正仿宋_GBK" w:hAnsi="宋体" w:eastAsia="方正仿宋_GBK"/>
          <w:color w:val="auto"/>
          <w:sz w:val="24"/>
          <w:highlight w:val="none"/>
        </w:rPr>
      </w:pPr>
    </w:p>
    <w:p w14:paraId="4D268030">
      <w:pPr>
        <w:tabs>
          <w:tab w:val="left" w:pos="6300"/>
        </w:tabs>
        <w:snapToGrid w:val="0"/>
        <w:spacing w:line="500" w:lineRule="exact"/>
        <w:ind w:firstLine="570"/>
        <w:rPr>
          <w:rFonts w:hint="eastAsia" w:ascii="方正仿宋_GBK" w:hAnsi="宋体" w:eastAsia="方正仿宋_GBK"/>
          <w:color w:val="auto"/>
          <w:sz w:val="24"/>
          <w:highlight w:val="none"/>
        </w:rPr>
      </w:pPr>
    </w:p>
    <w:p w14:paraId="4A098599">
      <w:pPr>
        <w:tabs>
          <w:tab w:val="left" w:pos="6300"/>
        </w:tabs>
        <w:snapToGrid w:val="0"/>
        <w:spacing w:line="500" w:lineRule="exact"/>
        <w:ind w:firstLine="570"/>
        <w:rPr>
          <w:rFonts w:hint="eastAsia" w:ascii="方正仿宋_GBK" w:hAnsi="宋体" w:eastAsia="方正仿宋_GBK"/>
          <w:color w:val="auto"/>
          <w:sz w:val="24"/>
          <w:highlight w:val="none"/>
        </w:rPr>
      </w:pPr>
    </w:p>
    <w:p w14:paraId="3D79E40E">
      <w:pPr>
        <w:tabs>
          <w:tab w:val="left" w:pos="6300"/>
        </w:tabs>
        <w:snapToGrid w:val="0"/>
        <w:spacing w:line="500" w:lineRule="exact"/>
        <w:ind w:firstLine="570"/>
        <w:rPr>
          <w:rFonts w:hint="eastAsia" w:ascii="方正仿宋_GBK" w:hAnsi="宋体" w:eastAsia="方正仿宋_GBK"/>
          <w:color w:val="auto"/>
          <w:sz w:val="24"/>
          <w:highlight w:val="none"/>
        </w:rPr>
      </w:pPr>
    </w:p>
    <w:p w14:paraId="6F070035">
      <w:pPr>
        <w:tabs>
          <w:tab w:val="left" w:pos="6300"/>
        </w:tabs>
        <w:snapToGrid w:val="0"/>
        <w:spacing w:line="500" w:lineRule="exact"/>
        <w:ind w:firstLine="570"/>
        <w:rPr>
          <w:rFonts w:hint="eastAsia" w:ascii="方正仿宋_GBK" w:hAnsi="宋体" w:eastAsia="方正仿宋_GBK"/>
          <w:color w:val="auto"/>
          <w:sz w:val="24"/>
          <w:highlight w:val="none"/>
        </w:rPr>
      </w:pPr>
    </w:p>
    <w:p w14:paraId="6E405105">
      <w:pPr>
        <w:snapToGrid w:val="0"/>
        <w:spacing w:line="400" w:lineRule="exact"/>
        <w:ind w:firstLine="560" w:firstLineChars="200"/>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6CAEAFB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728E4B3F">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磋商项目名称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03ECDF0">
      <w:pPr>
        <w:tabs>
          <w:tab w:val="left" w:pos="6300"/>
        </w:tabs>
        <w:snapToGrid w:val="0"/>
        <w:spacing w:line="500" w:lineRule="exact"/>
        <w:ind w:firstLine="570"/>
        <w:rPr>
          <w:rFonts w:hint="eastAsia" w:ascii="方正仿宋_GBK" w:hAnsi="宋体" w:eastAsia="方正仿宋_GBK"/>
          <w:color w:val="auto"/>
          <w:sz w:val="24"/>
          <w:highlight w:val="none"/>
        </w:rPr>
      </w:pPr>
    </w:p>
    <w:p w14:paraId="2115265E">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57C3DFBD">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（被授权人姓名及身份证代码）代表我单位全权办理上述项目的磋商、签约等具体工作，并签署全部有关文件、协议及合同。</w:t>
      </w:r>
    </w:p>
    <w:p w14:paraId="3562204D">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778E65D3">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50A854B0">
      <w:pPr>
        <w:tabs>
          <w:tab w:val="left" w:pos="6300"/>
        </w:tabs>
        <w:snapToGrid w:val="0"/>
        <w:spacing w:line="500" w:lineRule="exact"/>
        <w:ind w:firstLine="570"/>
        <w:rPr>
          <w:rFonts w:hint="eastAsia" w:ascii="方正仿宋_GBK" w:hAnsi="宋体" w:eastAsia="方正仿宋_GBK"/>
          <w:color w:val="auto"/>
          <w:sz w:val="24"/>
          <w:highlight w:val="none"/>
        </w:rPr>
      </w:pPr>
    </w:p>
    <w:p w14:paraId="0749BE23">
      <w:pPr>
        <w:tabs>
          <w:tab w:val="left" w:pos="6300"/>
        </w:tabs>
        <w:snapToGrid w:val="0"/>
        <w:spacing w:line="500" w:lineRule="exact"/>
        <w:ind w:firstLine="570"/>
        <w:rPr>
          <w:rFonts w:hint="eastAsia" w:ascii="方正仿宋_GBK" w:hAnsi="宋体" w:eastAsia="方正仿宋_GBK"/>
          <w:color w:val="auto"/>
          <w:sz w:val="24"/>
          <w:highlight w:val="none"/>
        </w:rPr>
      </w:pPr>
    </w:p>
    <w:p w14:paraId="043C8A3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6EBB5A37">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2C3F9D6C">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6002B9D2">
      <w:pPr>
        <w:tabs>
          <w:tab w:val="left" w:pos="6300"/>
        </w:tabs>
        <w:snapToGrid w:val="0"/>
        <w:spacing w:line="500" w:lineRule="exact"/>
        <w:ind w:firstLine="570"/>
        <w:rPr>
          <w:rFonts w:hint="eastAsia" w:ascii="方正仿宋_GBK" w:hAnsi="宋体" w:eastAsia="方正仿宋_GBK"/>
          <w:color w:val="auto"/>
          <w:sz w:val="24"/>
          <w:highlight w:val="none"/>
        </w:rPr>
      </w:pPr>
    </w:p>
    <w:p w14:paraId="1FDBC21E">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74C13877">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7CFF3CA2">
      <w:pPr>
        <w:tabs>
          <w:tab w:val="left" w:pos="6300"/>
        </w:tabs>
        <w:snapToGrid w:val="0"/>
        <w:spacing w:line="500" w:lineRule="exact"/>
        <w:ind w:firstLine="570"/>
        <w:rPr>
          <w:rFonts w:hint="eastAsia" w:ascii="方正仿宋_GBK" w:hAnsi="宋体" w:eastAsia="方正仿宋_GBK"/>
          <w:color w:val="auto"/>
          <w:sz w:val="24"/>
          <w:highlight w:val="none"/>
        </w:rPr>
      </w:pPr>
    </w:p>
    <w:p w14:paraId="511E27C8">
      <w:pPr>
        <w:tabs>
          <w:tab w:val="left" w:pos="6300"/>
        </w:tabs>
        <w:snapToGrid w:val="0"/>
        <w:spacing w:line="500" w:lineRule="exact"/>
        <w:ind w:firstLine="570"/>
        <w:rPr>
          <w:rFonts w:hint="eastAsia" w:ascii="方正仿宋_GBK" w:hAnsi="宋体" w:eastAsia="方正仿宋_GBK"/>
          <w:color w:val="auto"/>
          <w:sz w:val="24"/>
          <w:highlight w:val="none"/>
        </w:rPr>
      </w:pPr>
    </w:p>
    <w:p w14:paraId="21030EF4">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38EEF1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0A94D16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064EA6B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5F26DC6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72ED8160">
      <w:pPr>
        <w:tabs>
          <w:tab w:val="left" w:pos="6300"/>
        </w:tabs>
        <w:snapToGrid w:val="0"/>
        <w:spacing w:line="500" w:lineRule="exact"/>
        <w:ind w:firstLine="570"/>
        <w:rPr>
          <w:rFonts w:hint="eastAsia" w:ascii="方正仿宋_GBK" w:hAnsi="仿宋" w:eastAsia="方正仿宋_GBK"/>
          <w:color w:val="auto"/>
          <w:sz w:val="24"/>
          <w:highlight w:val="none"/>
        </w:rPr>
      </w:pPr>
    </w:p>
    <w:p w14:paraId="531785A8">
      <w:pPr>
        <w:tabs>
          <w:tab w:val="left" w:pos="6300"/>
        </w:tabs>
        <w:snapToGrid w:val="0"/>
        <w:spacing w:line="500" w:lineRule="exact"/>
        <w:ind w:firstLine="570"/>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8"/>
          <w:highlight w:val="none"/>
        </w:rPr>
        <w:t>基本资格条件承诺函</w:t>
      </w:r>
    </w:p>
    <w:p w14:paraId="4F6CCD54">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5558A1E8">
      <w:pPr>
        <w:tabs>
          <w:tab w:val="left" w:pos="6300"/>
        </w:tabs>
        <w:snapToGrid w:val="0"/>
        <w:spacing w:line="530" w:lineRule="exact"/>
        <w:rPr>
          <w:color w:val="auto"/>
          <w:sz w:val="24"/>
          <w:highlight w:val="none"/>
        </w:rPr>
      </w:pPr>
    </w:p>
    <w:p w14:paraId="63D967CB">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（采购代理机构名称）：</w:t>
      </w:r>
    </w:p>
    <w:p w14:paraId="724314C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142B4B00">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7649AD83">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F9F89D9">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5454959">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97C1098">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44ECE6C6">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663B7BC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2868EEB">
      <w:pPr>
        <w:tabs>
          <w:tab w:val="left" w:pos="6300"/>
        </w:tabs>
        <w:snapToGrid w:val="0"/>
        <w:spacing w:line="500" w:lineRule="exact"/>
        <w:ind w:firstLine="7920" w:firstLineChars="33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1114B2A8">
      <w:pPr>
        <w:snapToGrid w:val="0"/>
        <w:spacing w:line="400" w:lineRule="exact"/>
        <w:ind w:firstLine="560" w:firstLineChars="200"/>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（五）特定资格条件证明文件</w:t>
      </w:r>
    </w:p>
    <w:p w14:paraId="7E798B24">
      <w:pPr>
        <w:tabs>
          <w:tab w:val="left" w:pos="6300"/>
        </w:tabs>
        <w:snapToGrid w:val="0"/>
        <w:spacing w:line="400" w:lineRule="exact"/>
        <w:ind w:firstLine="480" w:firstLineChars="200"/>
        <w:rPr>
          <w:rFonts w:hint="eastAsia" w:ascii="方正仿宋_GBK" w:hAnsi="宋体" w:eastAsia="方正仿宋_GBK"/>
          <w:color w:val="auto"/>
          <w:sz w:val="24"/>
          <w:szCs w:val="24"/>
          <w:highlight w:val="none"/>
        </w:rPr>
      </w:pPr>
    </w:p>
    <w:p w14:paraId="2873092C">
      <w:pPr>
        <w:pStyle w:val="4"/>
        <w:adjustRightInd w:val="0"/>
        <w:snapToGrid w:val="0"/>
        <w:spacing w:before="0" w:after="0" w:line="400" w:lineRule="exact"/>
        <w:ind w:firstLine="560" w:firstLineChars="200"/>
        <w:rPr>
          <w:rFonts w:hint="eastAsia" w:ascii="方正仿宋_GBK" w:hAnsi="宋体" w:eastAsia="方正仿宋_GBK"/>
          <w:color w:val="auto"/>
          <w:sz w:val="24"/>
          <w:highlight w:val="none"/>
        </w:rPr>
      </w:pPr>
      <w:bookmarkStart w:id="129" w:name="_Toc14422"/>
      <w:r>
        <w:rPr>
          <w:rFonts w:ascii="方正仿宋_GBK" w:hAnsi="宋体" w:eastAsia="方正仿宋_GBK"/>
          <w:b w:val="0"/>
          <w:color w:val="auto"/>
          <w:sz w:val="28"/>
          <w:highlight w:val="none"/>
        </w:rPr>
        <w:br w:type="page"/>
      </w:r>
      <w:bookmarkStart w:id="130" w:name="_Toc76462354"/>
      <w:bookmarkStart w:id="131" w:name="_Toc14400"/>
      <w:r>
        <w:rPr>
          <w:rFonts w:hint="eastAsia" w:ascii="方正仿宋_GBK" w:hAnsi="宋体" w:eastAsia="方正仿宋_GBK"/>
          <w:color w:val="auto"/>
          <w:sz w:val="24"/>
          <w:highlight w:val="none"/>
        </w:rPr>
        <w:t>五、其他资料</w:t>
      </w:r>
      <w:bookmarkEnd w:id="129"/>
      <w:bookmarkEnd w:id="130"/>
      <w:bookmarkEnd w:id="131"/>
    </w:p>
    <w:p w14:paraId="48CB80C5">
      <w:pPr>
        <w:tabs>
          <w:tab w:val="left" w:pos="6300"/>
        </w:tabs>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1FA19E3D">
      <w:pPr>
        <w:tabs>
          <w:tab w:val="left" w:pos="6300"/>
        </w:tabs>
        <w:snapToGrid w:val="0"/>
        <w:spacing w:line="500" w:lineRule="exact"/>
        <w:ind w:firstLine="560" w:firstLineChars="200"/>
        <w:jc w:val="center"/>
        <w:rPr>
          <w:rFonts w:hint="eastAsia" w:ascii="方正仿宋_GBK" w:hAnsi="宋体" w:eastAsia="方正仿宋_GBK"/>
          <w:color w:val="auto"/>
          <w:highlight w:val="none"/>
        </w:rPr>
      </w:pPr>
      <w:r>
        <w:rPr>
          <w:rFonts w:hint="eastAsia" w:ascii="方正仿宋_GBK" w:hAnsi="宋体" w:eastAsia="方正仿宋_GBK"/>
          <w:color w:val="auto"/>
          <w:highlight w:val="none"/>
        </w:rPr>
        <w:t>中小企业声明函</w:t>
      </w:r>
    </w:p>
    <w:p w14:paraId="3E9B2E5D">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本公司郑重声明，根据《政府采购促进中小企业发展管理办法》（</w:t>
      </w:r>
      <w:r>
        <w:rPr>
          <w:rFonts w:hint="eastAsia" w:ascii="方正仿宋_GBK" w:hAnsi="宋体" w:eastAsia="方正仿宋_GBK"/>
          <w:color w:val="auto"/>
          <w:sz w:val="24"/>
          <w:szCs w:val="24"/>
          <w:highlight w:val="none"/>
        </w:rPr>
        <w:t>财库〔2020〕46号</w:t>
      </w:r>
      <w:r>
        <w:rPr>
          <w:rFonts w:hint="eastAsia" w:ascii="方正仿宋_GBK" w:hAnsi="仿宋" w:eastAsia="方正仿宋_GBK"/>
          <w:color w:val="auto"/>
          <w:sz w:val="24"/>
          <w:szCs w:val="28"/>
          <w:highlight w:val="none"/>
        </w:rPr>
        <w:t>）的规定，本公司参加</w:t>
      </w:r>
      <w:r>
        <w:rPr>
          <w:rFonts w:hint="eastAsia" w:ascii="方正仿宋_GBK" w:hAnsi="仿宋" w:eastAsia="方正仿宋_GBK"/>
          <w:i/>
          <w:color w:val="auto"/>
          <w:sz w:val="24"/>
          <w:szCs w:val="28"/>
          <w:highlight w:val="none"/>
          <w:u w:val="single"/>
        </w:rPr>
        <w:t>（单位名称）</w:t>
      </w:r>
      <w:r>
        <w:rPr>
          <w:rFonts w:hint="eastAsia" w:ascii="方正仿宋_GBK" w:hAnsi="仿宋" w:eastAsia="方正仿宋_GBK"/>
          <w:color w:val="auto"/>
          <w:sz w:val="24"/>
          <w:szCs w:val="28"/>
          <w:highlight w:val="none"/>
        </w:rPr>
        <w:t>的</w:t>
      </w:r>
      <w:r>
        <w:rPr>
          <w:rFonts w:hint="eastAsia" w:ascii="方正仿宋_GBK" w:hAnsi="仿宋" w:eastAsia="方正仿宋_GBK"/>
          <w:i/>
          <w:color w:val="auto"/>
          <w:sz w:val="24"/>
          <w:szCs w:val="28"/>
          <w:highlight w:val="none"/>
          <w:u w:val="single"/>
        </w:rPr>
        <w:t>（项目名称）</w:t>
      </w:r>
      <w:r>
        <w:rPr>
          <w:rFonts w:hint="eastAsia" w:ascii="方正仿宋_GBK" w:hAnsi="仿宋" w:eastAsia="方正仿宋_GBK"/>
          <w:color w:val="auto"/>
          <w:sz w:val="24"/>
          <w:szCs w:val="28"/>
          <w:highlight w:val="none"/>
        </w:rPr>
        <w:t>采购活动，服务全部由符合政策要求的中小企业承接。相关企业（含联合体中的中小企业、签订分包意向协议的中小企业）的具体情况如下：</w:t>
      </w:r>
    </w:p>
    <w:p w14:paraId="548EE3D1">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w:t>
      </w:r>
      <w:r>
        <w:rPr>
          <w:rFonts w:hint="eastAsia" w:ascii="方正仿宋_GBK" w:hAnsi="仿宋" w:eastAsia="方正仿宋_GBK"/>
          <w:i/>
          <w:color w:val="auto"/>
          <w:sz w:val="24"/>
          <w:szCs w:val="28"/>
          <w:highlight w:val="none"/>
          <w:u w:val="single"/>
        </w:rPr>
        <w:t>（标的名称）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7593ACDE">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4DC63D02">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w:t>
      </w:r>
      <w:r>
        <w:rPr>
          <w:rFonts w:hint="eastAsia" w:ascii="方正仿宋_GBK" w:hAnsi="仿宋" w:eastAsia="方正仿宋_GBK"/>
          <w:i/>
          <w:color w:val="auto"/>
          <w:sz w:val="24"/>
          <w:szCs w:val="28"/>
          <w:highlight w:val="none"/>
          <w:u w:val="single"/>
        </w:rPr>
        <w:t xml:space="preserve"> （标的名称）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6D25686F">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534F82D0">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ascii="方正仿宋_GBK" w:hAnsi="仿宋" w:eastAsia="方正仿宋_GBK"/>
          <w:color w:val="auto"/>
          <w:sz w:val="24"/>
          <w:szCs w:val="28"/>
          <w:highlight w:val="none"/>
        </w:rPr>
        <w:t>……</w:t>
      </w:r>
    </w:p>
    <w:p w14:paraId="3B54BF52">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以上企业，不属于大企业的分支机构，不存在控股股东为大企业的情形，也不存在与大企业的负责人为同一人的情形。</w:t>
      </w:r>
    </w:p>
    <w:p w14:paraId="6FB54296">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本企业对上述声明内容的真实性负责。如有虚假，将依法承担相应责任。</w:t>
      </w:r>
    </w:p>
    <w:p w14:paraId="4991B07E">
      <w:pPr>
        <w:tabs>
          <w:tab w:val="left" w:pos="6300"/>
        </w:tabs>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w:t>
      </w:r>
    </w:p>
    <w:p w14:paraId="5D346E88">
      <w:pPr>
        <w:tabs>
          <w:tab w:val="left" w:pos="6300"/>
        </w:tabs>
        <w:snapToGrid w:val="0"/>
        <w:spacing w:line="500" w:lineRule="exact"/>
        <w:ind w:firstLine="6120" w:firstLineChars="25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企业名称（盖章）： </w:t>
      </w:r>
    </w:p>
    <w:p w14:paraId="6AF45453">
      <w:pPr>
        <w:tabs>
          <w:tab w:val="left" w:pos="6300"/>
        </w:tabs>
        <w:snapToGrid w:val="0"/>
        <w:spacing w:line="500" w:lineRule="exact"/>
        <w:ind w:right="784" w:firstLine="6120" w:firstLineChars="255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日期：</w:t>
      </w:r>
    </w:p>
    <w:p w14:paraId="57A519F5">
      <w:pPr>
        <w:tabs>
          <w:tab w:val="left" w:pos="6300"/>
        </w:tabs>
        <w:snapToGrid w:val="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填写时应注意以下事项：</w:t>
      </w:r>
    </w:p>
    <w:p w14:paraId="60D7F539">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1.从业人员、营业收入、资产总额填报上一年度数据，无上一年度数据的新成立企业可不填报。</w:t>
      </w:r>
    </w:p>
    <w:p w14:paraId="1628A5FB">
      <w:pPr>
        <w:tabs>
          <w:tab w:val="left" w:pos="6300"/>
        </w:tabs>
        <w:snapToGrid w:val="0"/>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2.中小企业应当按照《中小企业划型标准规定》（工信部联企业〔2011〕300号），如实填写并提交《中小企业声明函》。</w:t>
      </w:r>
    </w:p>
    <w:p w14:paraId="1FD9C73D">
      <w:pPr>
        <w:tabs>
          <w:tab w:val="left" w:pos="6300"/>
        </w:tabs>
        <w:snapToGrid w:val="0"/>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5C6D2773">
      <w:pPr>
        <w:tabs>
          <w:tab w:val="left" w:pos="6300"/>
        </w:tabs>
        <w:snapToGrid w:val="0"/>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4.本声明函“企业名称（盖章）”处为供应商盖章。</w:t>
      </w:r>
    </w:p>
    <w:p w14:paraId="288FF4F0">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注：各行业划型标准：</w:t>
      </w:r>
    </w:p>
    <w:p w14:paraId="08442BA8">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3DA3C34">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B491696">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2CF6D7">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6E92DA">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B51BCA">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810922">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DAE4E1">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7F3C42">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86EB8B">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09BB6B">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3D015">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3C788F">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0A57A6">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8A17EE">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4BD6C9">
      <w:pPr>
        <w:tabs>
          <w:tab w:val="left" w:pos="6300"/>
        </w:tabs>
        <w:snapToGrid w:val="0"/>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87FBD0F">
      <w:pPr>
        <w:tabs>
          <w:tab w:val="left" w:pos="6300"/>
        </w:tabs>
        <w:snapToGrid w:val="0"/>
        <w:spacing w:line="500" w:lineRule="exact"/>
        <w:ind w:firstLine="480" w:firstLineChars="200"/>
        <w:jc w:val="center"/>
        <w:rPr>
          <w:rFonts w:hint="eastAsia" w:ascii="方正仿宋_GBK" w:hAnsi="宋体" w:eastAsia="方正仿宋_GBK"/>
          <w:color w:val="auto"/>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highlight w:val="none"/>
        </w:rPr>
        <w:t>监狱企业证明文件</w:t>
      </w:r>
    </w:p>
    <w:p w14:paraId="5D8F0E53">
      <w:pPr>
        <w:tabs>
          <w:tab w:val="left" w:pos="6300"/>
        </w:tabs>
        <w:snapToGrid w:val="0"/>
        <w:spacing w:line="4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以省级以上监狱管理局、戒毒管理局（含新疆生产建设兵团）出具的属于监狱企业的证明文件为准。</w:t>
      </w:r>
    </w:p>
    <w:p w14:paraId="4D1D20DE">
      <w:pPr>
        <w:tabs>
          <w:tab w:val="left" w:pos="6300"/>
        </w:tabs>
        <w:snapToGrid w:val="0"/>
        <w:spacing w:line="500" w:lineRule="exact"/>
        <w:ind w:firstLine="480" w:firstLineChars="200"/>
        <w:jc w:val="center"/>
        <w:rPr>
          <w:rFonts w:hint="eastAsia" w:ascii="方正仿宋_GBK" w:hAnsi="宋体" w:eastAsia="方正仿宋_GBK"/>
          <w:color w:val="auto"/>
          <w:highlight w:val="none"/>
        </w:rPr>
      </w:pPr>
      <w:r>
        <w:rPr>
          <w:rFonts w:ascii="方正仿宋_GBK" w:hAnsi="仿宋" w:eastAsia="方正仿宋_GBK"/>
          <w:color w:val="auto"/>
          <w:sz w:val="24"/>
          <w:highlight w:val="none"/>
        </w:rPr>
        <w:br w:type="page"/>
      </w:r>
      <w:r>
        <w:rPr>
          <w:rFonts w:hint="eastAsia" w:ascii="方正仿宋_GBK" w:hAnsi="宋体" w:eastAsia="方正仿宋_GBK"/>
          <w:color w:val="auto"/>
          <w:highlight w:val="none"/>
        </w:rPr>
        <w:t>残疾人福利性单位声明函</w:t>
      </w:r>
    </w:p>
    <w:p w14:paraId="62108B4D">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26B77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本单位对上述声明的真实性负责。如有虚假，将依法承担相应责任。</w:t>
      </w:r>
    </w:p>
    <w:p w14:paraId="7ABA92F8">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448B8AD7">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2BB980CD">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供应商名称（盖章）：</w:t>
      </w:r>
    </w:p>
    <w:p w14:paraId="3A425AB8">
      <w:pPr>
        <w:snapToGrid w:val="0"/>
        <w:spacing w:line="44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日  期：</w:t>
      </w:r>
    </w:p>
    <w:p w14:paraId="18B69867">
      <w:pPr>
        <w:snapToGrid w:val="0"/>
        <w:spacing w:line="440" w:lineRule="exact"/>
        <w:ind w:firstLine="480" w:firstLineChars="200"/>
        <w:rPr>
          <w:rFonts w:hint="eastAsia" w:ascii="方正仿宋_GBK" w:hAnsi="仿宋" w:eastAsia="方正仿宋_GBK"/>
          <w:color w:val="auto"/>
          <w:sz w:val="24"/>
          <w:highlight w:val="none"/>
        </w:rPr>
      </w:pPr>
    </w:p>
    <w:p w14:paraId="5DF2543D">
      <w:pPr>
        <w:snapToGrid w:val="0"/>
        <w:spacing w:line="440" w:lineRule="exact"/>
        <w:ind w:firstLine="480" w:firstLineChars="200"/>
        <w:rPr>
          <w:rFonts w:hint="eastAsia" w:ascii="方正仿宋_GBK" w:hAnsi="仿宋" w:eastAsia="方正仿宋_GBK"/>
          <w:color w:val="auto"/>
          <w:sz w:val="24"/>
          <w:highlight w:val="none"/>
        </w:rPr>
      </w:pPr>
    </w:p>
    <w:p w14:paraId="3D641737">
      <w:pPr>
        <w:snapToGrid w:val="0"/>
        <w:spacing w:line="440" w:lineRule="exact"/>
        <w:ind w:firstLine="480" w:firstLineChars="200"/>
        <w:rPr>
          <w:rFonts w:hint="eastAsia" w:ascii="方正仿宋_GBK" w:hAnsi="仿宋" w:eastAsia="方正仿宋_GBK"/>
          <w:color w:val="auto"/>
          <w:sz w:val="24"/>
          <w:highlight w:val="none"/>
        </w:rPr>
      </w:pPr>
    </w:p>
    <w:p w14:paraId="6BD3D491">
      <w:pPr>
        <w:snapToGrid w:val="0"/>
        <w:spacing w:line="440" w:lineRule="exact"/>
        <w:ind w:firstLine="480" w:firstLineChars="200"/>
        <w:rPr>
          <w:rFonts w:hint="eastAsia" w:ascii="方正仿宋_GBK" w:hAnsi="仿宋" w:eastAsia="方正仿宋_GBK"/>
          <w:color w:val="auto"/>
          <w:sz w:val="24"/>
          <w:highlight w:val="none"/>
        </w:rPr>
      </w:pPr>
    </w:p>
    <w:p w14:paraId="37E465FA">
      <w:pPr>
        <w:snapToGrid w:val="0"/>
        <w:spacing w:line="440" w:lineRule="exact"/>
        <w:ind w:firstLine="480" w:firstLineChars="200"/>
        <w:rPr>
          <w:rFonts w:hint="eastAsia" w:ascii="方正仿宋_GBK" w:hAnsi="仿宋" w:eastAsia="方正仿宋_GBK"/>
          <w:color w:val="auto"/>
          <w:sz w:val="24"/>
          <w:highlight w:val="none"/>
        </w:rPr>
      </w:pPr>
    </w:p>
    <w:p w14:paraId="66D9005A">
      <w:pPr>
        <w:snapToGrid w:val="0"/>
        <w:spacing w:line="440" w:lineRule="exact"/>
        <w:ind w:firstLine="480" w:firstLineChars="200"/>
        <w:rPr>
          <w:rFonts w:hint="eastAsia" w:ascii="方正仿宋_GBK" w:hAnsi="仿宋" w:eastAsia="方正仿宋_GBK"/>
          <w:color w:val="auto"/>
          <w:sz w:val="24"/>
          <w:highlight w:val="none"/>
        </w:rPr>
      </w:pPr>
    </w:p>
    <w:p w14:paraId="54465EA9">
      <w:pPr>
        <w:snapToGrid w:val="0"/>
        <w:spacing w:line="440" w:lineRule="exact"/>
        <w:ind w:firstLine="480" w:firstLineChars="200"/>
        <w:rPr>
          <w:rFonts w:hint="eastAsia" w:ascii="方正仿宋_GBK" w:hAnsi="仿宋" w:eastAsia="方正仿宋_GBK"/>
          <w:color w:val="auto"/>
          <w:sz w:val="24"/>
          <w:highlight w:val="none"/>
        </w:rPr>
      </w:pPr>
    </w:p>
    <w:p w14:paraId="125773E9">
      <w:pPr>
        <w:snapToGrid w:val="0"/>
        <w:spacing w:line="440" w:lineRule="exact"/>
        <w:ind w:firstLine="480" w:firstLineChars="200"/>
        <w:rPr>
          <w:rFonts w:hint="eastAsia" w:ascii="方正仿宋_GBK" w:hAnsi="仿宋" w:eastAsia="方正仿宋_GBK"/>
          <w:color w:val="auto"/>
          <w:sz w:val="24"/>
          <w:highlight w:val="none"/>
        </w:rPr>
      </w:pPr>
    </w:p>
    <w:p w14:paraId="24A4DDD8">
      <w:pPr>
        <w:snapToGrid w:val="0"/>
        <w:spacing w:line="440" w:lineRule="exact"/>
        <w:ind w:firstLine="480" w:firstLineChars="200"/>
        <w:rPr>
          <w:rFonts w:hint="eastAsia" w:ascii="方正仿宋_GBK" w:hAnsi="仿宋" w:eastAsia="方正仿宋_GBK"/>
          <w:color w:val="auto"/>
          <w:sz w:val="24"/>
          <w:highlight w:val="none"/>
        </w:rPr>
      </w:pPr>
    </w:p>
    <w:p w14:paraId="53CE5BC0">
      <w:pPr>
        <w:snapToGrid w:val="0"/>
        <w:spacing w:line="440" w:lineRule="exact"/>
        <w:ind w:firstLine="480" w:firstLineChars="200"/>
        <w:rPr>
          <w:rFonts w:hint="eastAsia" w:ascii="方正仿宋_GBK" w:hAnsi="仿宋" w:eastAsia="方正仿宋_GBK"/>
          <w:color w:val="auto"/>
          <w:sz w:val="24"/>
          <w:highlight w:val="none"/>
        </w:rPr>
      </w:pPr>
    </w:p>
    <w:p w14:paraId="661C55AB">
      <w:pPr>
        <w:snapToGrid w:val="0"/>
        <w:spacing w:line="440" w:lineRule="exact"/>
        <w:ind w:firstLine="480" w:firstLineChars="200"/>
        <w:rPr>
          <w:rFonts w:hint="eastAsia" w:ascii="方正仿宋_GBK" w:hAnsi="仿宋" w:eastAsia="方正仿宋_GBK"/>
          <w:color w:val="auto"/>
          <w:sz w:val="24"/>
          <w:highlight w:val="none"/>
        </w:rPr>
      </w:pPr>
    </w:p>
    <w:p w14:paraId="1E2B79A7">
      <w:pPr>
        <w:snapToGrid w:val="0"/>
        <w:spacing w:line="440" w:lineRule="exact"/>
        <w:ind w:firstLine="480" w:firstLineChars="200"/>
        <w:rPr>
          <w:rFonts w:hint="eastAsia" w:ascii="方正仿宋_GBK" w:hAnsi="仿宋" w:eastAsia="方正仿宋_GBK"/>
          <w:color w:val="auto"/>
          <w:sz w:val="24"/>
          <w:highlight w:val="none"/>
        </w:rPr>
      </w:pPr>
    </w:p>
    <w:p w14:paraId="796AD825">
      <w:pPr>
        <w:snapToGrid w:val="0"/>
        <w:spacing w:line="440" w:lineRule="exact"/>
        <w:ind w:firstLine="480" w:firstLineChars="200"/>
        <w:rPr>
          <w:rFonts w:hint="eastAsia" w:ascii="方正仿宋_GBK" w:hAnsi="仿宋" w:eastAsia="方正仿宋_GBK"/>
          <w:color w:val="auto"/>
          <w:sz w:val="24"/>
          <w:highlight w:val="none"/>
        </w:rPr>
      </w:pPr>
      <w:r>
        <w:rPr>
          <w:rFonts w:hint="eastAsia" w:ascii="方正仿宋_GBK" w:hAnsi="宋体" w:eastAsia="方正仿宋_GBK" w:cs="宋体"/>
          <w:color w:val="auto"/>
          <w:kern w:val="0"/>
          <w:sz w:val="24"/>
          <w:highlight w:val="none"/>
        </w:rPr>
        <w:t>若成交供应商为残疾人福利性单位的，将在结果公告时公告其《残疾人福利性单位声明函》。</w:t>
      </w:r>
    </w:p>
    <w:p w14:paraId="17409558">
      <w:pPr>
        <w:snapToGrid w:val="0"/>
        <w:spacing w:line="440" w:lineRule="exact"/>
        <w:ind w:firstLine="480" w:firstLineChars="200"/>
        <w:rPr>
          <w:rFonts w:hint="eastAsia" w:ascii="方正仿宋_GBK" w:hAnsi="仿宋" w:eastAsia="方正仿宋_GBK"/>
          <w:color w:val="auto"/>
          <w:sz w:val="24"/>
          <w:highlight w:val="none"/>
        </w:rPr>
      </w:pPr>
    </w:p>
    <w:p w14:paraId="2E5AA098">
      <w:pPr>
        <w:snapToGrid w:val="0"/>
        <w:spacing w:line="400" w:lineRule="exact"/>
        <w:ind w:firstLine="480" w:firstLineChars="200"/>
        <w:rPr>
          <w:rFonts w:hint="eastAsia"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（二）其他与项目有关的资料</w:t>
      </w:r>
    </w:p>
    <w:p w14:paraId="7751E30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其他与项目有关的资料（自附）：供应商总体情况介绍、其他与本项目有关的资料等。</w:t>
      </w:r>
    </w:p>
    <w:p w14:paraId="2456B91D">
      <w:pPr>
        <w:spacing w:line="360" w:lineRule="auto"/>
        <w:ind w:firstLine="480" w:firstLineChars="200"/>
        <w:rPr>
          <w:rFonts w:hint="eastAsia" w:ascii="方正仿宋_GBK" w:hAnsi="宋体" w:eastAsia="方正仿宋_GBK"/>
          <w:color w:val="auto"/>
          <w:sz w:val="24"/>
          <w:szCs w:val="24"/>
          <w:highlight w:val="none"/>
        </w:rPr>
      </w:pPr>
    </w:p>
    <w:p w14:paraId="152D075D">
      <w:pPr>
        <w:spacing w:line="360" w:lineRule="auto"/>
        <w:ind w:firstLine="480" w:firstLineChars="200"/>
        <w:jc w:val="center"/>
        <w:rPr>
          <w:rFonts w:hint="eastAsia" w:ascii="方正仿宋_GBK" w:hAnsi="宋体" w:eastAsia="方正仿宋_GBK"/>
          <w:color w:val="auto"/>
          <w:sz w:val="24"/>
          <w:szCs w:val="24"/>
          <w:highlight w:val="none"/>
        </w:rPr>
      </w:pPr>
    </w:p>
    <w:p w14:paraId="74895CC0">
      <w:pPr>
        <w:spacing w:line="360" w:lineRule="auto"/>
        <w:ind w:firstLine="480" w:firstLineChars="200"/>
        <w:jc w:val="center"/>
        <w:rPr>
          <w:rFonts w:hint="eastAsia" w:ascii="方正仿宋_GBK" w:hAnsi="宋体" w:eastAsia="方正仿宋_GBK"/>
          <w:color w:val="auto"/>
          <w:sz w:val="24"/>
          <w:szCs w:val="24"/>
          <w:highlight w:val="none"/>
        </w:rPr>
      </w:pPr>
    </w:p>
    <w:p w14:paraId="44E1CA84">
      <w:pPr>
        <w:spacing w:line="360" w:lineRule="auto"/>
        <w:ind w:firstLine="480" w:firstLineChars="200"/>
        <w:jc w:val="center"/>
        <w:rPr>
          <w:rFonts w:hint="eastAsia" w:ascii="方正仿宋_GBK" w:hAnsi="宋体" w:eastAsia="方正仿宋_GBK"/>
          <w:color w:val="auto"/>
          <w:sz w:val="24"/>
          <w:szCs w:val="24"/>
          <w:highlight w:val="none"/>
        </w:rPr>
      </w:pPr>
    </w:p>
    <w:p w14:paraId="4CBE8DB3">
      <w:pPr>
        <w:spacing w:line="360" w:lineRule="auto"/>
        <w:ind w:firstLine="480" w:firstLineChars="200"/>
        <w:jc w:val="center"/>
        <w:rPr>
          <w:rFonts w:hint="eastAsia" w:ascii="方正仿宋_GBK" w:hAnsi="宋体" w:eastAsia="方正仿宋_GBK"/>
          <w:color w:val="auto"/>
          <w:sz w:val="24"/>
          <w:szCs w:val="24"/>
          <w:highlight w:val="none"/>
        </w:rPr>
      </w:pPr>
    </w:p>
    <w:p w14:paraId="38824C2E">
      <w:pPr>
        <w:spacing w:line="360" w:lineRule="auto"/>
        <w:ind w:firstLine="480" w:firstLineChars="200"/>
        <w:jc w:val="center"/>
        <w:rPr>
          <w:rFonts w:hint="eastAsia" w:ascii="方正仿宋_GBK" w:hAnsi="宋体" w:eastAsia="方正仿宋_GBK"/>
          <w:color w:val="auto"/>
          <w:sz w:val="24"/>
          <w:szCs w:val="24"/>
          <w:highlight w:val="none"/>
        </w:rPr>
      </w:pPr>
    </w:p>
    <w:p w14:paraId="56835130">
      <w:pPr>
        <w:spacing w:line="360" w:lineRule="auto"/>
        <w:ind w:firstLine="480" w:firstLineChars="200"/>
        <w:jc w:val="center"/>
        <w:rPr>
          <w:rFonts w:hint="eastAsia" w:ascii="方正仿宋_GBK" w:hAnsi="宋体" w:eastAsia="方正仿宋_GBK"/>
          <w:color w:val="auto"/>
          <w:sz w:val="24"/>
          <w:szCs w:val="24"/>
          <w:highlight w:val="none"/>
        </w:rPr>
      </w:pPr>
    </w:p>
    <w:p w14:paraId="72C1266A">
      <w:pPr>
        <w:spacing w:line="360" w:lineRule="auto"/>
        <w:ind w:firstLine="480" w:firstLineChars="200"/>
        <w:jc w:val="center"/>
        <w:rPr>
          <w:rFonts w:hint="eastAsia" w:ascii="方正仿宋_GBK" w:hAnsi="宋体" w:eastAsia="方正仿宋_GBK"/>
          <w:color w:val="auto"/>
          <w:sz w:val="24"/>
          <w:szCs w:val="24"/>
          <w:highlight w:val="none"/>
        </w:rPr>
      </w:pPr>
    </w:p>
    <w:p w14:paraId="53F82292">
      <w:pPr>
        <w:spacing w:line="360" w:lineRule="auto"/>
        <w:ind w:firstLine="480" w:firstLineChars="200"/>
        <w:jc w:val="center"/>
        <w:rPr>
          <w:rFonts w:hint="eastAsia" w:ascii="方正仿宋_GBK" w:hAnsi="宋体" w:eastAsia="方正仿宋_GBK"/>
          <w:color w:val="auto"/>
          <w:sz w:val="24"/>
          <w:szCs w:val="24"/>
          <w:highlight w:val="none"/>
        </w:rPr>
      </w:pPr>
    </w:p>
    <w:p w14:paraId="17448437">
      <w:pPr>
        <w:spacing w:line="360" w:lineRule="auto"/>
        <w:ind w:firstLine="480" w:firstLineChars="200"/>
        <w:jc w:val="center"/>
        <w:rPr>
          <w:rFonts w:hint="eastAsia" w:ascii="方正仿宋_GBK" w:hAnsi="宋体" w:eastAsia="方正仿宋_GBK"/>
          <w:color w:val="auto"/>
          <w:sz w:val="24"/>
          <w:szCs w:val="24"/>
          <w:highlight w:val="none"/>
        </w:rPr>
      </w:pPr>
    </w:p>
    <w:p w14:paraId="156EAD4A">
      <w:pPr>
        <w:spacing w:line="360" w:lineRule="auto"/>
        <w:ind w:firstLine="480" w:firstLineChars="200"/>
        <w:jc w:val="center"/>
        <w:rPr>
          <w:rFonts w:hint="eastAsia" w:ascii="方正仿宋_GBK" w:hAnsi="宋体" w:eastAsia="方正仿宋_GBK"/>
          <w:color w:val="auto"/>
          <w:sz w:val="24"/>
          <w:szCs w:val="24"/>
          <w:highlight w:val="none"/>
        </w:rPr>
      </w:pPr>
    </w:p>
    <w:p w14:paraId="6AAF5F9F">
      <w:pPr>
        <w:spacing w:line="360" w:lineRule="auto"/>
        <w:ind w:firstLine="480" w:firstLineChars="200"/>
        <w:jc w:val="center"/>
        <w:rPr>
          <w:rFonts w:hint="eastAsia" w:ascii="方正仿宋_GBK" w:hAnsi="宋体" w:eastAsia="方正仿宋_GBK"/>
          <w:color w:val="auto"/>
          <w:sz w:val="24"/>
          <w:szCs w:val="24"/>
          <w:highlight w:val="none"/>
        </w:rPr>
      </w:pPr>
    </w:p>
    <w:p w14:paraId="2B474357">
      <w:pPr>
        <w:spacing w:line="360" w:lineRule="auto"/>
        <w:ind w:firstLine="480" w:firstLineChars="200"/>
        <w:jc w:val="center"/>
        <w:rPr>
          <w:rFonts w:hint="eastAsia" w:ascii="方正仿宋_GBK" w:hAnsi="宋体" w:eastAsia="方正仿宋_GBK"/>
          <w:color w:val="auto"/>
          <w:sz w:val="24"/>
          <w:szCs w:val="24"/>
          <w:highlight w:val="none"/>
        </w:rPr>
      </w:pPr>
    </w:p>
    <w:p w14:paraId="33070017">
      <w:pPr>
        <w:spacing w:line="360" w:lineRule="auto"/>
        <w:ind w:firstLine="480" w:firstLineChars="200"/>
        <w:jc w:val="center"/>
        <w:rPr>
          <w:rFonts w:hint="eastAsia" w:ascii="方正仿宋_GBK" w:hAnsi="宋体" w:eastAsia="方正仿宋_GBK"/>
          <w:color w:val="auto"/>
          <w:sz w:val="24"/>
          <w:szCs w:val="24"/>
          <w:highlight w:val="none"/>
        </w:rPr>
      </w:pPr>
    </w:p>
    <w:p w14:paraId="68BECC8F">
      <w:pPr>
        <w:spacing w:line="360" w:lineRule="auto"/>
        <w:ind w:firstLine="480" w:firstLineChars="200"/>
        <w:jc w:val="center"/>
        <w:rPr>
          <w:rFonts w:hint="eastAsia" w:ascii="方正仿宋_GBK" w:hAnsi="宋体" w:eastAsia="方正仿宋_GBK"/>
          <w:color w:val="auto"/>
          <w:sz w:val="24"/>
          <w:szCs w:val="24"/>
          <w:highlight w:val="none"/>
        </w:rPr>
      </w:pPr>
    </w:p>
    <w:p w14:paraId="5AF1B95F">
      <w:pPr>
        <w:spacing w:line="360" w:lineRule="auto"/>
        <w:ind w:firstLine="480" w:firstLineChars="200"/>
        <w:jc w:val="center"/>
        <w:rPr>
          <w:rFonts w:hint="eastAsia" w:ascii="方正仿宋_GBK" w:hAnsi="宋体" w:eastAsia="方正仿宋_GBK"/>
          <w:color w:val="auto"/>
          <w:sz w:val="24"/>
          <w:szCs w:val="24"/>
          <w:highlight w:val="none"/>
        </w:rPr>
      </w:pPr>
    </w:p>
    <w:p w14:paraId="42F61C00">
      <w:pPr>
        <w:spacing w:line="360" w:lineRule="auto"/>
        <w:ind w:firstLine="480" w:firstLineChars="200"/>
        <w:jc w:val="center"/>
        <w:outlineLvl w:val="0"/>
        <w:rPr>
          <w:rFonts w:hint="eastAsia" w:ascii="方正仿宋_GBK" w:hAnsi="宋体" w:eastAsia="方正仿宋_GBK"/>
          <w:color w:val="auto"/>
          <w:highlight w:val="none"/>
        </w:rPr>
      </w:pPr>
      <w:r>
        <w:rPr>
          <w:rFonts w:hint="eastAsia" w:ascii="方正仿宋_GBK" w:hAnsi="宋体" w:eastAsia="方正仿宋_GBK"/>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CBE2C4-B2E2-4EA8-B52E-423F1C4BFC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C69684-E4F3-4974-B248-53D7E94222EC}"/>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embedRegular r:id="rId3" w:fontKey="{0879D595-61B5-432B-97A4-192B5D3086E9}"/>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8"/>
    <w:family w:val="decorative"/>
    <w:pitch w:val="default"/>
    <w:sig w:usb0="00000000" w:usb1="00000000" w:usb2="00000010" w:usb3="00000000" w:csb0="0010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CF1988BF-274F-4862-B193-BACA268487EA}"/>
  </w:font>
  <w:font w:name="方正小标宋_GBK">
    <w:panose1 w:val="03000509000000000000"/>
    <w:charset w:val="86"/>
    <w:family w:val="script"/>
    <w:pitch w:val="default"/>
    <w:sig w:usb0="00000001" w:usb1="080E0000" w:usb2="00000000" w:usb3="00000000" w:csb0="00040000" w:csb1="00000000"/>
    <w:embedRegular r:id="rId5" w:fontKey="{1647FC5A-F83C-40FB-8DD9-1C211C7B82CF}"/>
  </w:font>
  <w:font w:name="仿宋">
    <w:panose1 w:val="02010609060101010101"/>
    <w:charset w:val="86"/>
    <w:family w:val="auto"/>
    <w:pitch w:val="default"/>
    <w:sig w:usb0="800002BF" w:usb1="38CF7CFA" w:usb2="00000016" w:usb3="00000000" w:csb0="00040001" w:csb1="00000000"/>
    <w:embedRegular r:id="rId6" w:fontKey="{CA3CE48B-4E87-46E9-8A8D-B84148B7CF12}"/>
  </w:font>
  <w:font w:name="方正仿宋_GBK">
    <w:panose1 w:val="03000509000000000000"/>
    <w:charset w:val="86"/>
    <w:family w:val="auto"/>
    <w:pitch w:val="default"/>
    <w:sig w:usb0="00000001" w:usb1="080E0000" w:usb2="00000000" w:usb3="00000000" w:csb0="00040000" w:csb1="00000000"/>
    <w:embedRegular r:id="rId7" w:fontKey="{465E1ED2-3317-4FEB-9624-28E5286C68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D401">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- 4 -</w:t>
    </w:r>
    <w:r>
      <w:rPr>
        <w:rFonts w:ascii="宋体"/>
        <w:sz w:val="21"/>
        <w:szCs w:val="21"/>
      </w:rPr>
      <w:fldChar w:fldCharType="end"/>
    </w:r>
  </w:p>
  <w:p w14:paraId="6EB79B1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572D">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374F9B1">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6A20">
    <w:pPr>
      <w:pStyle w:val="36"/>
      <w:framePr w:wrap="around" w:vAnchor="text" w:hAnchor="margin" w:xAlign="center" w:y="1"/>
      <w:rPr>
        <w:rStyle w:val="61"/>
      </w:rPr>
    </w:pPr>
  </w:p>
  <w:p w14:paraId="6AFBE048">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F874">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6B50">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00241364">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20CA">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AAB0">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D979F97">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19F89">
    <w:pPr>
      <w:pStyle w:val="37"/>
      <w:jc w:val="both"/>
      <w:rPr>
        <w:rFonts w:hint="eastAsia" w:ascii="方正仿宋_GBK" w:eastAsia="方正仿宋_GBK"/>
        <w:sz w:val="21"/>
        <w:szCs w:val="21"/>
      </w:rPr>
    </w:pPr>
    <w:r>
      <w:rPr>
        <w:rFonts w:hint="eastAsia" w:ascii="方正仿宋_GBK" w:eastAsia="方正仿宋_GBK"/>
        <w:sz w:val="21"/>
        <w:szCs w:val="21"/>
      </w:rPr>
      <w:t>四川国际招标有限责任公司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C763">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65C9">
    <w:pPr>
      <w:pStyle w:val="37"/>
      <w:jc w:val="both"/>
      <w:rPr>
        <w:rFonts w:hint="eastAsia" w:ascii="方正仿宋_GBK" w:eastAsia="方正仿宋_GBK"/>
        <w:sz w:val="21"/>
        <w:szCs w:val="21"/>
      </w:rPr>
    </w:pPr>
    <w:r>
      <w:rPr>
        <w:rFonts w:hint="eastAsia" w:ascii="方正仿宋_GBK" w:eastAsia="方正仿宋_GBK"/>
        <w:sz w:val="21"/>
        <w:szCs w:val="21"/>
      </w:rPr>
      <w:t xml:space="preserve">  四川国际招标有限责任公司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70"/>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8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3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31CE7E3"/>
    <w:multiLevelType w:val="singleLevel"/>
    <w:tmpl w:val="331CE7E3"/>
    <w:lvl w:ilvl="0" w:tentative="0">
      <w:start w:val="1"/>
      <w:numFmt w:val="decimal"/>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Y0NDVmNWJiZjdjMzJjMWY0OTRjZDI1MjlkNmUifQ=="/>
  </w:docVars>
  <w:rsids>
    <w:rsidRoot w:val="73ED34DD"/>
    <w:rsid w:val="000014C5"/>
    <w:rsid w:val="00002AE4"/>
    <w:rsid w:val="00003626"/>
    <w:rsid w:val="000040DE"/>
    <w:rsid w:val="000070F0"/>
    <w:rsid w:val="000075E8"/>
    <w:rsid w:val="00011B4B"/>
    <w:rsid w:val="0001494A"/>
    <w:rsid w:val="00016B79"/>
    <w:rsid w:val="00017816"/>
    <w:rsid w:val="00032ACA"/>
    <w:rsid w:val="0003632F"/>
    <w:rsid w:val="00043835"/>
    <w:rsid w:val="000453A9"/>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BB0"/>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2F94"/>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5256"/>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05B"/>
    <w:rsid w:val="002F3278"/>
    <w:rsid w:val="002F3DE3"/>
    <w:rsid w:val="002F632E"/>
    <w:rsid w:val="003021BC"/>
    <w:rsid w:val="0030440F"/>
    <w:rsid w:val="003048E9"/>
    <w:rsid w:val="00310AF9"/>
    <w:rsid w:val="00310DAA"/>
    <w:rsid w:val="0031465E"/>
    <w:rsid w:val="00315742"/>
    <w:rsid w:val="003163B3"/>
    <w:rsid w:val="003200C6"/>
    <w:rsid w:val="00322A7A"/>
    <w:rsid w:val="00324C41"/>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2203"/>
    <w:rsid w:val="00373122"/>
    <w:rsid w:val="00375B20"/>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406"/>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850E7"/>
    <w:rsid w:val="004928A2"/>
    <w:rsid w:val="004945C5"/>
    <w:rsid w:val="00494610"/>
    <w:rsid w:val="004953EC"/>
    <w:rsid w:val="00497ADD"/>
    <w:rsid w:val="004A0D29"/>
    <w:rsid w:val="004A0DE1"/>
    <w:rsid w:val="004A2410"/>
    <w:rsid w:val="004A27AC"/>
    <w:rsid w:val="004A3995"/>
    <w:rsid w:val="004B2246"/>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A7E50"/>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4C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0E28"/>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1A78"/>
    <w:rsid w:val="009E717E"/>
    <w:rsid w:val="009E737D"/>
    <w:rsid w:val="009F18FA"/>
    <w:rsid w:val="00A0197B"/>
    <w:rsid w:val="00A02768"/>
    <w:rsid w:val="00A03977"/>
    <w:rsid w:val="00A06013"/>
    <w:rsid w:val="00A104A7"/>
    <w:rsid w:val="00A10E95"/>
    <w:rsid w:val="00A12904"/>
    <w:rsid w:val="00A15FBF"/>
    <w:rsid w:val="00A1616D"/>
    <w:rsid w:val="00A1783B"/>
    <w:rsid w:val="00A224AC"/>
    <w:rsid w:val="00A2304A"/>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4E0B"/>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52B6"/>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B7C64"/>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30D5"/>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67CB4"/>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40C5"/>
    <w:rsid w:val="00FA56FF"/>
    <w:rsid w:val="00FA767D"/>
    <w:rsid w:val="00FB693B"/>
    <w:rsid w:val="00FC3C96"/>
    <w:rsid w:val="00FD2470"/>
    <w:rsid w:val="00FD5823"/>
    <w:rsid w:val="00FD7BE0"/>
    <w:rsid w:val="00FE1C27"/>
    <w:rsid w:val="00FE326F"/>
    <w:rsid w:val="00FE5C31"/>
    <w:rsid w:val="00FF0F20"/>
    <w:rsid w:val="00FF1B0E"/>
    <w:rsid w:val="00FF268A"/>
    <w:rsid w:val="00FF748B"/>
    <w:rsid w:val="011E131A"/>
    <w:rsid w:val="016D15A6"/>
    <w:rsid w:val="02704AC1"/>
    <w:rsid w:val="02C67BA4"/>
    <w:rsid w:val="02EE62C2"/>
    <w:rsid w:val="03771E7F"/>
    <w:rsid w:val="046B5C31"/>
    <w:rsid w:val="04716941"/>
    <w:rsid w:val="04BD3C2F"/>
    <w:rsid w:val="053368E4"/>
    <w:rsid w:val="066C37F1"/>
    <w:rsid w:val="08626C5A"/>
    <w:rsid w:val="08A57417"/>
    <w:rsid w:val="09650DF8"/>
    <w:rsid w:val="0A684510"/>
    <w:rsid w:val="0B796B5A"/>
    <w:rsid w:val="0D676C19"/>
    <w:rsid w:val="0E8A221C"/>
    <w:rsid w:val="103D0AB9"/>
    <w:rsid w:val="134F1F3F"/>
    <w:rsid w:val="146318FD"/>
    <w:rsid w:val="147A5E14"/>
    <w:rsid w:val="14A20F4A"/>
    <w:rsid w:val="14F74BCE"/>
    <w:rsid w:val="152D5EF8"/>
    <w:rsid w:val="17A1211B"/>
    <w:rsid w:val="17A857FA"/>
    <w:rsid w:val="18273A1C"/>
    <w:rsid w:val="188F79BC"/>
    <w:rsid w:val="18ED7A84"/>
    <w:rsid w:val="192A37C4"/>
    <w:rsid w:val="1A270C30"/>
    <w:rsid w:val="1ABB4576"/>
    <w:rsid w:val="1B0855B9"/>
    <w:rsid w:val="1CD75A11"/>
    <w:rsid w:val="1D596426"/>
    <w:rsid w:val="1D5F5A06"/>
    <w:rsid w:val="1DA076B9"/>
    <w:rsid w:val="1DF148B0"/>
    <w:rsid w:val="1F012649"/>
    <w:rsid w:val="1FBA69AD"/>
    <w:rsid w:val="20006634"/>
    <w:rsid w:val="21864056"/>
    <w:rsid w:val="21DE0D09"/>
    <w:rsid w:val="264F6618"/>
    <w:rsid w:val="26D03AE4"/>
    <w:rsid w:val="27BD17C6"/>
    <w:rsid w:val="27F42ED2"/>
    <w:rsid w:val="2927562A"/>
    <w:rsid w:val="29397DA2"/>
    <w:rsid w:val="299B1B74"/>
    <w:rsid w:val="2A874820"/>
    <w:rsid w:val="2AA01F44"/>
    <w:rsid w:val="2C80418A"/>
    <w:rsid w:val="2CD6078C"/>
    <w:rsid w:val="2E5A3DAC"/>
    <w:rsid w:val="2E657AA1"/>
    <w:rsid w:val="2EDF67DA"/>
    <w:rsid w:val="322862ED"/>
    <w:rsid w:val="33027632"/>
    <w:rsid w:val="332146B4"/>
    <w:rsid w:val="33912F5E"/>
    <w:rsid w:val="34263A13"/>
    <w:rsid w:val="35BA6F50"/>
    <w:rsid w:val="365E13D4"/>
    <w:rsid w:val="36BA3BC5"/>
    <w:rsid w:val="371B281F"/>
    <w:rsid w:val="374558A4"/>
    <w:rsid w:val="38021C59"/>
    <w:rsid w:val="38631D79"/>
    <w:rsid w:val="38C509BB"/>
    <w:rsid w:val="38CD161E"/>
    <w:rsid w:val="38D138B9"/>
    <w:rsid w:val="38FB262F"/>
    <w:rsid w:val="39AB195F"/>
    <w:rsid w:val="3A493023"/>
    <w:rsid w:val="3A717ADF"/>
    <w:rsid w:val="3A9248CD"/>
    <w:rsid w:val="3AB14F96"/>
    <w:rsid w:val="3BBF5B96"/>
    <w:rsid w:val="3BC03617"/>
    <w:rsid w:val="3D225B16"/>
    <w:rsid w:val="3D4E71D1"/>
    <w:rsid w:val="3D576BA0"/>
    <w:rsid w:val="3D5A72FE"/>
    <w:rsid w:val="3D9C7225"/>
    <w:rsid w:val="3DC1203B"/>
    <w:rsid w:val="3DF93B92"/>
    <w:rsid w:val="3F176151"/>
    <w:rsid w:val="406334F2"/>
    <w:rsid w:val="40915D57"/>
    <w:rsid w:val="42EE6268"/>
    <w:rsid w:val="435E59BE"/>
    <w:rsid w:val="43E048FB"/>
    <w:rsid w:val="44466E54"/>
    <w:rsid w:val="452C7897"/>
    <w:rsid w:val="45815C6A"/>
    <w:rsid w:val="482C0C91"/>
    <w:rsid w:val="485B3D58"/>
    <w:rsid w:val="497B7CB3"/>
    <w:rsid w:val="4A2A2D74"/>
    <w:rsid w:val="4A747264"/>
    <w:rsid w:val="4AB565D5"/>
    <w:rsid w:val="4B2D12E0"/>
    <w:rsid w:val="4B5856BF"/>
    <w:rsid w:val="4B8F185D"/>
    <w:rsid w:val="4BEB6B31"/>
    <w:rsid w:val="4BEF7B53"/>
    <w:rsid w:val="4C827F9F"/>
    <w:rsid w:val="4CE7764E"/>
    <w:rsid w:val="4D647B89"/>
    <w:rsid w:val="4DD36371"/>
    <w:rsid w:val="4E8B0A28"/>
    <w:rsid w:val="4F0771E0"/>
    <w:rsid w:val="4F6072C8"/>
    <w:rsid w:val="4FA04231"/>
    <w:rsid w:val="4FCF5EA6"/>
    <w:rsid w:val="50C20AE0"/>
    <w:rsid w:val="511300BE"/>
    <w:rsid w:val="51EA1C3B"/>
    <w:rsid w:val="52071C9E"/>
    <w:rsid w:val="52AC605F"/>
    <w:rsid w:val="52B256B5"/>
    <w:rsid w:val="52D92ACB"/>
    <w:rsid w:val="537577B4"/>
    <w:rsid w:val="53B4776F"/>
    <w:rsid w:val="53D721D5"/>
    <w:rsid w:val="55B44C65"/>
    <w:rsid w:val="5602599E"/>
    <w:rsid w:val="598F7C67"/>
    <w:rsid w:val="5B563E80"/>
    <w:rsid w:val="5B6B1700"/>
    <w:rsid w:val="5B7976B8"/>
    <w:rsid w:val="5C1D1988"/>
    <w:rsid w:val="5C924EE5"/>
    <w:rsid w:val="5C931379"/>
    <w:rsid w:val="5CA67F0E"/>
    <w:rsid w:val="5D3E6817"/>
    <w:rsid w:val="5E1216FE"/>
    <w:rsid w:val="5E91012A"/>
    <w:rsid w:val="5FD603CC"/>
    <w:rsid w:val="611D0AE5"/>
    <w:rsid w:val="61484998"/>
    <w:rsid w:val="61973D22"/>
    <w:rsid w:val="630C6D5D"/>
    <w:rsid w:val="657D7DA4"/>
    <w:rsid w:val="65896749"/>
    <w:rsid w:val="659C092C"/>
    <w:rsid w:val="670B00C0"/>
    <w:rsid w:val="6723497B"/>
    <w:rsid w:val="67695A5D"/>
    <w:rsid w:val="676E5BF7"/>
    <w:rsid w:val="67AF4863"/>
    <w:rsid w:val="67D31EFE"/>
    <w:rsid w:val="67E31342"/>
    <w:rsid w:val="683851C9"/>
    <w:rsid w:val="688962AF"/>
    <w:rsid w:val="69230C63"/>
    <w:rsid w:val="69647D0A"/>
    <w:rsid w:val="698123E4"/>
    <w:rsid w:val="6A097E59"/>
    <w:rsid w:val="6A130D52"/>
    <w:rsid w:val="6A2E3D63"/>
    <w:rsid w:val="6BAA566B"/>
    <w:rsid w:val="6E3556C0"/>
    <w:rsid w:val="6E8E48D2"/>
    <w:rsid w:val="6EA1477B"/>
    <w:rsid w:val="6FE969BF"/>
    <w:rsid w:val="705F762E"/>
    <w:rsid w:val="70702A82"/>
    <w:rsid w:val="709E5EC9"/>
    <w:rsid w:val="718F3E6A"/>
    <w:rsid w:val="735E758E"/>
    <w:rsid w:val="73ED34DD"/>
    <w:rsid w:val="74D70DF7"/>
    <w:rsid w:val="74FD5723"/>
    <w:rsid w:val="75045DEC"/>
    <w:rsid w:val="756D2ECF"/>
    <w:rsid w:val="75742C0F"/>
    <w:rsid w:val="75F71D08"/>
    <w:rsid w:val="78283BA0"/>
    <w:rsid w:val="789F3DA6"/>
    <w:rsid w:val="78A52377"/>
    <w:rsid w:val="78CB2920"/>
    <w:rsid w:val="79A77AAA"/>
    <w:rsid w:val="7AD324E9"/>
    <w:rsid w:val="7B5B7497"/>
    <w:rsid w:val="7B88510A"/>
    <w:rsid w:val="7CAF2AE1"/>
    <w:rsid w:val="7D047BC3"/>
    <w:rsid w:val="7D417612"/>
    <w:rsid w:val="7D697259"/>
    <w:rsid w:val="7D8A69EA"/>
    <w:rsid w:val="7DAB35DD"/>
    <w:rsid w:val="7EB41F81"/>
    <w:rsid w:val="7F384312"/>
    <w:rsid w:val="7F7817D5"/>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2"/>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ody Text Indent 2"/>
    <w:basedOn w:val="1"/>
    <w:link w:val="7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7"/>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20"/>
    <w:next w:val="20"/>
    <w:link w:val="78"/>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79"/>
    <w:qFormat/>
    <w:uiPriority w:val="0"/>
    <w:pPr>
      <w:spacing w:after="120" w:afterLines="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68">
    <w:name w:val="表格文本"/>
    <w:qFormat/>
    <w:uiPriority w:val="0"/>
    <w:pPr>
      <w:tabs>
        <w:tab w:val="decimal" w:pos="0"/>
      </w:tabs>
    </w:pPr>
    <w:rPr>
      <w:rFonts w:ascii="Arial" w:hAnsi="Arial" w:eastAsia="宋体" w:cs="Times New Roman"/>
      <w:sz w:val="21"/>
      <w:lang w:val="en-US" w:eastAsia="zh-CN" w:bidi="ar-SA"/>
    </w:rPr>
  </w:style>
  <w:style w:type="paragraph" w:customStyle="1" w:styleId="69">
    <w:name w:val="Table Text"/>
    <w:link w:val="96"/>
    <w:qFormat/>
    <w:uiPriority w:val="0"/>
    <w:pPr>
      <w:snapToGrid w:val="0"/>
      <w:spacing w:before="80" w:after="80"/>
    </w:pPr>
    <w:rPr>
      <w:rFonts w:ascii="Arial" w:hAnsi="Arial" w:eastAsia="宋体" w:cs="Times New Roman"/>
      <w:kern w:val="2"/>
      <w:sz w:val="18"/>
      <w:lang w:val="en-US" w:eastAsia="zh-CN" w:bidi="ar-SA"/>
    </w:rPr>
  </w:style>
  <w:style w:type="paragraph" w:customStyle="1" w:styleId="70">
    <w:name w:val="样式1"/>
    <w:basedOn w:val="6"/>
    <w:qFormat/>
    <w:uiPriority w:val="0"/>
    <w:pPr>
      <w:tabs>
        <w:tab w:val="left" w:pos="720"/>
      </w:tabs>
      <w:spacing w:before="500" w:beforeLines="0" w:beforeAutospacing="0" w:after="260" w:afterLines="0" w:afterAutospacing="0" w:line="560" w:lineRule="atLeast"/>
      <w:ind w:left="420" w:hanging="420"/>
    </w:pPr>
  </w:style>
  <w:style w:type="character" w:customStyle="1" w:styleId="71">
    <w:name w:val="标题 2 字符"/>
    <w:link w:val="4"/>
    <w:qFormat/>
    <w:uiPriority w:val="0"/>
    <w:rPr>
      <w:rFonts w:ascii="Arial" w:hAnsi="Arial" w:eastAsia="黑体"/>
      <w:b/>
      <w:kern w:val="2"/>
      <w:sz w:val="32"/>
    </w:rPr>
  </w:style>
  <w:style w:type="character" w:customStyle="1" w:styleId="72">
    <w:name w:val="标题 3 字符"/>
    <w:link w:val="5"/>
    <w:qFormat/>
    <w:uiPriority w:val="0"/>
    <w:rPr>
      <w:rFonts w:eastAsia="宋体"/>
      <w:b/>
      <w:kern w:val="2"/>
      <w:sz w:val="32"/>
      <w:lang w:val="en-US" w:eastAsia="zh-CN"/>
    </w:rPr>
  </w:style>
  <w:style w:type="character" w:customStyle="1" w:styleId="73">
    <w:name w:val="批注文字 字符"/>
    <w:link w:val="20"/>
    <w:qFormat/>
    <w:uiPriority w:val="0"/>
    <w:rPr>
      <w:sz w:val="24"/>
    </w:rPr>
  </w:style>
  <w:style w:type="character" w:customStyle="1" w:styleId="74">
    <w:name w:val="正文文本缩进 字符"/>
    <w:link w:val="24"/>
    <w:qFormat/>
    <w:uiPriority w:val="0"/>
    <w:rPr>
      <w:kern w:val="2"/>
      <w:sz w:val="44"/>
    </w:rPr>
  </w:style>
  <w:style w:type="character" w:customStyle="1" w:styleId="75">
    <w:name w:val="日期 字符"/>
    <w:link w:val="33"/>
    <w:qFormat/>
    <w:uiPriority w:val="0"/>
    <w:rPr>
      <w:kern w:val="2"/>
      <w:sz w:val="28"/>
    </w:rPr>
  </w:style>
  <w:style w:type="character" w:customStyle="1" w:styleId="76">
    <w:name w:val="正文文本缩进 2 字符"/>
    <w:link w:val="34"/>
    <w:qFormat/>
    <w:uiPriority w:val="0"/>
    <w:rPr>
      <w:kern w:val="2"/>
      <w:sz w:val="28"/>
    </w:rPr>
  </w:style>
  <w:style w:type="character" w:customStyle="1" w:styleId="77">
    <w:name w:val="脚注文本 字符"/>
    <w:link w:val="40"/>
    <w:qFormat/>
    <w:uiPriority w:val="0"/>
    <w:rPr>
      <w:kern w:val="2"/>
      <w:sz w:val="18"/>
    </w:rPr>
  </w:style>
  <w:style w:type="character" w:customStyle="1" w:styleId="78">
    <w:name w:val="批注主题 字符"/>
    <w:link w:val="54"/>
    <w:qFormat/>
    <w:uiPriority w:val="0"/>
  </w:style>
  <w:style w:type="character" w:customStyle="1" w:styleId="79">
    <w:name w:val="正文首行缩进 2 字符"/>
    <w:link w:val="56"/>
    <w:qFormat/>
    <w:uiPriority w:val="0"/>
  </w:style>
  <w:style w:type="character" w:customStyle="1" w:styleId="80">
    <w:name w:val="v151"/>
    <w:qFormat/>
    <w:uiPriority w:val="0"/>
    <w:rPr>
      <w:sz w:val="18"/>
    </w:rPr>
  </w:style>
  <w:style w:type="character" w:customStyle="1" w:styleId="81">
    <w:name w:val=" Char Char7"/>
    <w:qFormat/>
    <w:uiPriority w:val="0"/>
    <w:rPr>
      <w:rFonts w:ascii="宋体" w:hAnsi="宋体" w:eastAsia="宋体"/>
      <w:kern w:val="2"/>
      <w:sz w:val="28"/>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content-white1"/>
    <w:qFormat/>
    <w:uiPriority w:val="0"/>
    <w:rPr>
      <w:rFonts w:ascii="_x000B__x000C_" w:hAnsi="_x000B__x000C_"/>
      <w:color w:val="auto"/>
      <w:sz w:val="18"/>
      <w:u w:val="none"/>
    </w:rPr>
  </w:style>
  <w:style w:type="character" w:customStyle="1" w:styleId="86">
    <w:name w:val="正文 + 三号 Char"/>
    <w:qFormat/>
    <w:uiPriority w:val="0"/>
    <w:rPr>
      <w:rFonts w:eastAsia="宋体"/>
      <w:kern w:val="2"/>
      <w:sz w:val="21"/>
      <w:lang w:val="en-US" w:eastAsia="zh-CN"/>
    </w:rPr>
  </w:style>
  <w:style w:type="character" w:customStyle="1" w:styleId="87">
    <w:name w:val="H2 Char"/>
    <w:qFormat/>
    <w:uiPriority w:val="0"/>
    <w:rPr>
      <w:rFonts w:ascii="Arial" w:hAnsi="Arial" w:eastAsia="宋体"/>
      <w:kern w:val="2"/>
      <w:sz w:val="28"/>
      <w:lang w:val="en-US" w:eastAsia="zh-CN"/>
    </w:rPr>
  </w:style>
  <w:style w:type="character" w:customStyle="1" w:styleId="88">
    <w:name w:val=" Char Char3"/>
    <w:qFormat/>
    <w:uiPriority w:val="0"/>
    <w:rPr>
      <w:rFonts w:eastAsia="宋体"/>
      <w:kern w:val="2"/>
      <w:sz w:val="18"/>
      <w:lang w:val="en-US" w:eastAsia="zh-CN"/>
    </w:rPr>
  </w:style>
  <w:style w:type="character" w:customStyle="1" w:styleId="89">
    <w:name w:val=" Char Char4"/>
    <w:qFormat/>
    <w:uiPriority w:val="0"/>
    <w:rPr>
      <w:rFonts w:eastAsia="宋体"/>
      <w:b/>
      <w:kern w:val="2"/>
      <w:sz w:val="21"/>
      <w:lang w:val="en-US" w:eastAsia="zh-CN"/>
    </w:rPr>
  </w:style>
  <w:style w:type="character" w:customStyle="1" w:styleId="90">
    <w:name w:val="Table Text Char1 Char"/>
    <w:qFormat/>
    <w:uiPriority w:val="0"/>
    <w:rPr>
      <w:rFonts w:ascii="Arial" w:hAnsi="Arial"/>
      <w:kern w:val="2"/>
      <w:sz w:val="18"/>
      <w:lang w:val="en-US" w:eastAsia="zh-CN" w:bidi="ar-SA"/>
    </w:rPr>
  </w:style>
  <w:style w:type="character" w:customStyle="1" w:styleId="91">
    <w:name w:val=" Char Char5"/>
    <w:qFormat/>
    <w:uiPriority w:val="0"/>
    <w:rPr>
      <w:rFonts w:ascii="Arial" w:hAnsi="Arial" w:eastAsia="宋体"/>
      <w:b/>
      <w:smallCaps/>
      <w:kern w:val="28"/>
      <w:sz w:val="36"/>
      <w:lang w:val="en-US" w:eastAsia="en-US"/>
    </w:rPr>
  </w:style>
  <w:style w:type="character" w:customStyle="1" w:styleId="92">
    <w:name w:val=" Char Char"/>
    <w:qFormat/>
    <w:uiPriority w:val="0"/>
    <w:rPr>
      <w:rFonts w:ascii="宋体" w:hAnsi="宋体" w:eastAsia="宋体"/>
      <w:kern w:val="2"/>
      <w:sz w:val="24"/>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able Text Char"/>
    <w:link w:val="69"/>
    <w:qFormat/>
    <w:uiPriority w:val="0"/>
    <w:rPr>
      <w:rFonts w:ascii="Arial" w:hAnsi="Arial"/>
      <w:kern w:val="2"/>
      <w:sz w:val="18"/>
      <w:lang w:val="en-US" w:eastAsia="zh-CN" w:bidi="ar-SA"/>
    </w:rPr>
  </w:style>
  <w:style w:type="character" w:customStyle="1" w:styleId="97">
    <w:name w:val=" 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 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 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next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9">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textAlignment w:val="baseline"/>
    </w:pPr>
    <w:rPr>
      <w:kern w:val="0"/>
      <w:sz w:val="18"/>
    </w:rPr>
  </w:style>
  <w:style w:type="paragraph" w:customStyle="1" w:styleId="111">
    <w:name w:val="Title - Revision"/>
    <w:basedOn w:val="53"/>
    <w:qFormat/>
    <w:uiPriority w:val="0"/>
    <w:pPr>
      <w:spacing w:before="720" w:beforeLines="0" w:beforeAutospacing="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4">
    <w:name w:val="二级条标题"/>
    <w:basedOn w:val="115"/>
    <w:next w:val="117"/>
    <w:qFormat/>
    <w:uiPriority w:val="0"/>
    <w:pPr>
      <w:ind w:left="840"/>
      <w:outlineLvl w:val="3"/>
    </w:pPr>
  </w:style>
  <w:style w:type="paragraph" w:customStyle="1" w:styleId="115">
    <w:name w:val="一级条标题"/>
    <w:basedOn w:val="116"/>
    <w:next w:val="117"/>
    <w:qFormat/>
    <w:uiPriority w:val="0"/>
    <w:pPr>
      <w:numPr>
        <w:ilvl w:val="1"/>
        <w:numId w:val="0"/>
      </w:numPr>
      <w:spacing w:before="0" w:beforeLines="0" w:beforeAutospacing="0" w:after="0" w:afterLines="0" w:afterAutospacing="0"/>
      <w:ind w:left="525"/>
      <w:outlineLvl w:val="2"/>
    </w:pPr>
    <w:rPr>
      <w:sz w:val="21"/>
    </w:rPr>
  </w:style>
  <w:style w:type="paragraph" w:customStyle="1" w:styleId="11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2">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7">
    <w:name w:val=" Char Char14 Char Char"/>
    <w:basedOn w:val="1"/>
    <w:qFormat/>
    <w:uiPriority w:val="0"/>
    <w:rPr>
      <w:sz w:val="21"/>
      <w:szCs w:val="24"/>
    </w:rPr>
  </w:style>
  <w:style w:type="paragraph" w:customStyle="1" w:styleId="12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9">
    <w:name w:val=" Char2 Char Char Char Char Char Char"/>
    <w:basedOn w:val="1"/>
    <w:qFormat/>
    <w:uiPriority w:val="0"/>
    <w:rPr>
      <w:rFonts w:ascii="仿宋_GB2312"/>
      <w:b/>
      <w:sz w:val="30"/>
    </w:rPr>
  </w:style>
  <w:style w:type="paragraph" w:customStyle="1" w:styleId="130">
    <w:name w:val="_Style 126"/>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5">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3"/>
    <w:qFormat/>
    <w:uiPriority w:val="0"/>
    <w:pPr>
      <w:suppressAutoHyphens/>
      <w:jc w:val="left"/>
    </w:pPr>
    <w:rPr>
      <w:rFonts w:ascii="Times New Roman" w:eastAsia="Times New Roman"/>
      <w:kern w:val="0"/>
      <w:sz w:val="24"/>
    </w:rPr>
  </w:style>
  <w:style w:type="paragraph" w:customStyle="1" w:styleId="138">
    <w:name w:val=" Char Char Char Char Char Char Char"/>
    <w:basedOn w:val="1"/>
    <w:qFormat/>
    <w:uiPriority w:val="0"/>
    <w:rPr>
      <w:rFonts w:ascii="Tahoma" w:hAnsi="Tahoma"/>
      <w:sz w:val="24"/>
    </w:rPr>
  </w:style>
  <w:style w:type="paragraph" w:customStyle="1" w:styleId="139">
    <w:name w:val="样式2"/>
    <w:basedOn w:val="6"/>
    <w:qFormat/>
    <w:uiPriority w:val="0"/>
    <w:pPr>
      <w:numPr>
        <w:ilvl w:val="0"/>
        <w:numId w:val="7"/>
      </w:numPr>
      <w:spacing w:before="560" w:beforeLines="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2">
    <w:name w:val="1"/>
    <w:basedOn w:val="1"/>
    <w:next w:val="31"/>
    <w:qFormat/>
    <w:uiPriority w:val="0"/>
    <w:rPr>
      <w:rFonts w:ascii="宋体" w:hAnsi="Courier New"/>
      <w:sz w:val="21"/>
    </w:rPr>
  </w:style>
  <w:style w:type="paragraph" w:customStyle="1" w:styleId="14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5">
    <w:name w:val="Char Char Char Char Char Char Char"/>
    <w:basedOn w:val="18"/>
    <w:qFormat/>
    <w:uiPriority w:val="0"/>
    <w:rPr>
      <w:rFonts w:ascii="宋体" w:hAnsi="Tahoma"/>
    </w:rPr>
  </w:style>
  <w:style w:type="paragraph" w:customStyle="1" w:styleId="146">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3">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4">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55">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56">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basedOn w:val="31"/>
    <w:qFormat/>
    <w:uiPriority w:val="0"/>
    <w:pPr>
      <w:widowControl w:val="0"/>
      <w:autoSpaceDE w:val="0"/>
      <w:autoSpaceDN w:val="0"/>
      <w:adjustRightInd w:val="0"/>
    </w:pPr>
    <w:rPr>
      <w:rFonts w:ascii="宋体"/>
      <w:color w:val="000000"/>
      <w:sz w:val="24"/>
      <w:lang w:val="en-US" w:eastAsia="zh-CN" w:bidi="ar-SA"/>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Title - Date"/>
    <w:basedOn w:val="53"/>
    <w:next w:val="1"/>
    <w:qFormat/>
    <w:uiPriority w:val="0"/>
    <w:pPr>
      <w:spacing w:before="240" w:beforeLines="0" w:beforeAutospacing="0" w:after="720" w:afterLines="0" w:afterAutospacing="0"/>
    </w:pPr>
    <w:rPr>
      <w:sz w:val="28"/>
    </w:rPr>
  </w:style>
  <w:style w:type="paragraph" w:customStyle="1" w:styleId="167">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0">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3">
    <w:name w:val="样式4"/>
    <w:basedOn w:val="6"/>
    <w:qFormat/>
    <w:uiPriority w:val="0"/>
    <w:pPr>
      <w:adjustRightInd w:val="0"/>
      <w:snapToGrid w:val="0"/>
    </w:pPr>
  </w:style>
  <w:style w:type="paragraph" w:customStyle="1" w:styleId="174">
    <w:name w:val="摘要"/>
    <w:basedOn w:val="1"/>
    <w:next w:val="4"/>
    <w:qFormat/>
    <w:uiPriority w:val="0"/>
    <w:pPr>
      <w:spacing w:line="360" w:lineRule="auto"/>
    </w:pPr>
    <w:rPr>
      <w:rFonts w:eastAsia="黑体"/>
      <w:sz w:val="20"/>
    </w:rPr>
  </w:style>
  <w:style w:type="paragraph" w:customStyle="1" w:styleId="175">
    <w:name w:val=" Char Char 字元 字元 字元 Char Char Char Char"/>
    <w:basedOn w:val="1"/>
    <w:qFormat/>
    <w:uiPriority w:val="0"/>
    <w:pPr>
      <w:adjustRightInd w:val="0"/>
      <w:spacing w:line="360" w:lineRule="auto"/>
    </w:pPr>
    <w:rPr>
      <w:kern w:val="0"/>
      <w:sz w:val="24"/>
    </w:rPr>
  </w:style>
  <w:style w:type="paragraph" w:customStyle="1" w:styleId="176">
    <w:name w:val="可研正文"/>
    <w:basedOn w:val="23"/>
    <w:qFormat/>
    <w:uiPriority w:val="0"/>
    <w:pPr>
      <w:adjustRightInd w:val="0"/>
      <w:snapToGrid w:val="0"/>
      <w:spacing w:line="440" w:lineRule="exact"/>
      <w:ind w:firstLine="567"/>
    </w:pPr>
    <w:rPr>
      <w:sz w:val="28"/>
    </w:rPr>
  </w:style>
  <w:style w:type="paragraph" w:customStyle="1" w:styleId="17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标书正文:  0.74 厘米"/>
    <w:basedOn w:val="1"/>
    <w:qFormat/>
    <w:uiPriority w:val="0"/>
    <w:pPr>
      <w:snapToGrid w:val="0"/>
      <w:spacing w:line="360" w:lineRule="auto"/>
      <w:ind w:firstLine="420"/>
    </w:pPr>
    <w:rPr>
      <w:sz w:val="24"/>
    </w:rPr>
  </w:style>
  <w:style w:type="paragraph" w:customStyle="1" w:styleId="181">
    <w:name w:val="样式 正文缩进正文（首行缩进两字）表正文正文非缩进特点标题4段1 + 首行缩进:  2 字符"/>
    <w:basedOn w:val="16"/>
    <w:qFormat/>
    <w:uiPriority w:val="0"/>
    <w:pPr>
      <w:ind w:firstLine="480" w:firstLineChars="200"/>
    </w:pPr>
  </w:style>
  <w:style w:type="paragraph" w:customStyle="1" w:styleId="18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3">
    <w:name w:val=" Char1 Char Char Char"/>
    <w:basedOn w:val="1"/>
    <w:qFormat/>
    <w:uiPriority w:val="0"/>
    <w:rPr>
      <w:rFonts w:ascii="Tahoma" w:hAnsi="Tahoma"/>
      <w:sz w:val="24"/>
    </w:rPr>
  </w:style>
  <w:style w:type="paragraph" w:customStyle="1" w:styleId="18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5">
    <w:name w:val="文章正文"/>
    <w:basedOn w:val="1"/>
    <w:qFormat/>
    <w:uiPriority w:val="0"/>
    <w:pPr>
      <w:ind w:firstLine="560" w:firstLineChars="200"/>
    </w:pPr>
    <w:rPr>
      <w:rFonts w:ascii="仿宋_GB2312" w:hAnsi="宋体" w:eastAsia="仿宋_GB2312"/>
      <w:color w:val="000000"/>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8">
    <w:name w:val=" Char Char1 Char"/>
    <w:basedOn w:val="1"/>
    <w:qFormat/>
    <w:uiPriority w:val="0"/>
    <w:rPr>
      <w:rFonts w:ascii="Tahoma" w:hAnsi="Tahoma"/>
      <w:sz w:val="24"/>
      <w:szCs w:val="24"/>
    </w:rPr>
  </w:style>
  <w:style w:type="paragraph" w:customStyle="1" w:styleId="189">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1 Char Char Char"/>
    <w:basedOn w:val="1"/>
    <w:qFormat/>
    <w:uiPriority w:val="0"/>
    <w:rPr>
      <w:rFonts w:ascii="Tahoma" w:hAnsi="Tahoma"/>
      <w:sz w:val="30"/>
    </w:rPr>
  </w:style>
  <w:style w:type="paragraph" w:customStyle="1" w:styleId="194">
    <w:name w:val="表头文本"/>
    <w:qFormat/>
    <w:uiPriority w:val="0"/>
    <w:pPr>
      <w:jc w:val="center"/>
    </w:pPr>
    <w:rPr>
      <w:rFonts w:ascii="Arial" w:hAnsi="Arial" w:eastAsia="宋体" w:cs="Times New Roman"/>
      <w:b/>
      <w:sz w:val="21"/>
      <w:lang w:val="en-US" w:eastAsia="zh-CN" w:bidi="ar-SA"/>
    </w:rPr>
  </w:style>
  <w:style w:type="paragraph" w:customStyle="1" w:styleId="19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6">
    <w:name w:val=" Char Char Char"/>
    <w:basedOn w:val="1"/>
    <w:qFormat/>
    <w:uiPriority w:val="0"/>
    <w:rPr>
      <w:rFonts w:ascii="Tahoma" w:hAnsi="Tahoma"/>
      <w:sz w:val="24"/>
    </w:rPr>
  </w:style>
  <w:style w:type="paragraph" w:customStyle="1" w:styleId="19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N Feature"/>
    <w:next w:val="20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3">
    <w:name w:val="首行缩进"/>
    <w:basedOn w:val="1"/>
    <w:qFormat/>
    <w:uiPriority w:val="0"/>
    <w:pPr>
      <w:numPr>
        <w:ilvl w:val="0"/>
        <w:numId w:val="11"/>
      </w:numPr>
      <w:spacing w:line="360" w:lineRule="auto"/>
    </w:pPr>
    <w:rPr>
      <w:rFonts w:eastAsia="仿宋_GB2312"/>
    </w:r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正文表格"/>
    <w:basedOn w:val="1"/>
    <w:qFormat/>
    <w:uiPriority w:val="0"/>
    <w:pPr>
      <w:adjustRightInd w:val="0"/>
      <w:spacing w:before="40" w:beforeLines="0" w:beforeAutospacing="0" w:after="40" w:afterLines="0" w:afterAutospacing="0"/>
    </w:pPr>
    <w:rPr>
      <w:sz w:val="24"/>
    </w:rPr>
  </w:style>
  <w:style w:type="paragraph" w:customStyle="1" w:styleId="206">
    <w:name w:val="表文字"/>
    <w:qFormat/>
    <w:uiPriority w:val="0"/>
    <w:rPr>
      <w:rFonts w:ascii="宋体" w:hAnsi="Times New Roman" w:eastAsia="宋体" w:cs="Times New Roman"/>
      <w:kern w:val="2"/>
      <w:lang w:val="en-US" w:eastAsia="zh-CN" w:bidi="ar-SA"/>
    </w:rPr>
  </w:style>
  <w:style w:type="paragraph" w:customStyle="1" w:styleId="207">
    <w:name w:val="表格内文字"/>
    <w:basedOn w:val="31"/>
    <w:qFormat/>
    <w:uiPriority w:val="0"/>
    <w:pPr>
      <w:adjustRightInd w:val="0"/>
    </w:pPr>
    <w:rPr>
      <w:color w:val="000000"/>
      <w:lang w:val="en-GB"/>
    </w:rPr>
  </w:style>
  <w:style w:type="paragraph" w:customStyle="1" w:styleId="208">
    <w:name w:val="Body Text Indent 2"/>
    <w:basedOn w:val="1"/>
    <w:qFormat/>
    <w:uiPriority w:val="0"/>
    <w:pPr>
      <w:adjustRightInd w:val="0"/>
      <w:spacing w:before="120" w:beforeLines="0" w:beforeAutospacing="0"/>
      <w:ind w:firstLine="420"/>
      <w:textAlignment w:val="baseline"/>
    </w:pPr>
    <w:rPr>
      <w:sz w:val="24"/>
    </w:rPr>
  </w:style>
  <w:style w:type="paragraph" w:customStyle="1" w:styleId="209">
    <w:name w:val="标题无"/>
    <w:basedOn w:val="1"/>
    <w:qFormat/>
    <w:uiPriority w:val="0"/>
    <w:pPr>
      <w:spacing w:line="360" w:lineRule="auto"/>
    </w:pPr>
    <w:rPr>
      <w:sz w:val="24"/>
    </w:rPr>
  </w:style>
  <w:style w:type="paragraph" w:customStyle="1" w:styleId="210">
    <w:name w:val="af"/>
    <w:basedOn w:val="1"/>
    <w:qFormat/>
    <w:uiPriority w:val="0"/>
    <w:pPr>
      <w:widowControl/>
      <w:spacing w:line="300" w:lineRule="atLeast"/>
      <w:jc w:val="left"/>
    </w:pPr>
    <w:rPr>
      <w:rFonts w:ascii="宋体" w:hAnsi="宋体"/>
      <w:kern w:val="0"/>
      <w:sz w:val="18"/>
    </w:rPr>
  </w:style>
  <w:style w:type="paragraph" w:customStyle="1" w:styleId="211">
    <w:name w:val="简单回函地址"/>
    <w:basedOn w:val="1"/>
    <w:qFormat/>
    <w:uiPriority w:val="0"/>
    <w:pPr>
      <w:adjustRightInd w:val="0"/>
      <w:snapToGrid w:val="0"/>
      <w:spacing w:line="360" w:lineRule="auto"/>
    </w:pPr>
    <w:rPr>
      <w:sz w:val="2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正文（首行不缩进）"/>
    <w:basedOn w:val="1"/>
    <w:qFormat/>
    <w:uiPriority w:val="0"/>
    <w:pPr>
      <w:autoSpaceDE w:val="0"/>
      <w:autoSpaceDN w:val="0"/>
      <w:adjustRightInd w:val="0"/>
      <w:spacing w:line="360" w:lineRule="auto"/>
      <w:jc w:val="left"/>
    </w:pPr>
    <w:rPr>
      <w:kern w:val="0"/>
      <w:sz w:val="21"/>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图片文字"/>
    <w:basedOn w:val="1"/>
    <w:qFormat/>
    <w:uiPriority w:val="0"/>
    <w:pPr>
      <w:spacing w:line="240" w:lineRule="atLeast"/>
      <w:jc w:val="center"/>
    </w:pPr>
    <w:rPr>
      <w:sz w:val="21"/>
    </w:rPr>
  </w:style>
  <w:style w:type="paragraph" w:customStyle="1" w:styleId="21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2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首行缩进 1"/>
    <w:basedOn w:val="1"/>
    <w:qFormat/>
    <w:uiPriority w:val="0"/>
    <w:pPr>
      <w:spacing w:after="120" w:afterLines="0" w:afterAutospacing="0" w:line="360" w:lineRule="auto"/>
      <w:ind w:firstLine="200" w:firstLineChars="200"/>
    </w:pPr>
    <w:rPr>
      <w:sz w:val="24"/>
    </w:rPr>
  </w:style>
  <w:style w:type="paragraph" w:customStyle="1" w:styleId="223">
    <w:name w:val=" Char"/>
    <w:basedOn w:val="1"/>
    <w:qFormat/>
    <w:uiPriority w:val="0"/>
    <w:pPr>
      <w:spacing w:line="240" w:lineRule="atLeast"/>
      <w:ind w:left="420" w:firstLine="420"/>
    </w:pPr>
    <w:rPr>
      <w:kern w:val="0"/>
      <w:sz w:val="21"/>
    </w:rPr>
  </w:style>
  <w:style w:type="paragraph" w:customStyle="1" w:styleId="22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8">
    <w:name w:val=" Char1"/>
    <w:basedOn w:val="1"/>
    <w:qFormat/>
    <w:uiPriority w:val="0"/>
    <w:rPr>
      <w:sz w:val="21"/>
    </w:rPr>
  </w:style>
  <w:style w:type="paragraph" w:customStyle="1" w:styleId="229">
    <w:name w:val="Note"/>
    <w:basedOn w:val="1"/>
    <w:qFormat/>
    <w:uiPriority w:val="0"/>
    <w:pPr>
      <w:pBdr>
        <w:top w:val="single" w:color="auto" w:sz="12" w:space="3"/>
        <w:bottom w:val="single" w:color="auto" w:sz="12" w:space="3"/>
      </w:pBdr>
      <w:spacing w:line="360" w:lineRule="auto"/>
    </w:pPr>
    <w:rPr>
      <w:sz w:val="24"/>
    </w:rPr>
  </w:style>
  <w:style w:type="paragraph" w:customStyle="1" w:styleId="230">
    <w:name w:val=" Char Char Char Char Char Char Char Char Char Char Char Char Char Char Char Char"/>
    <w:basedOn w:val="1"/>
    <w:qFormat/>
    <w:uiPriority w:val="0"/>
    <w:pPr>
      <w:tabs>
        <w:tab w:val="left" w:pos="360"/>
      </w:tabs>
    </w:pPr>
    <w:rPr>
      <w:sz w:val="24"/>
    </w:rPr>
  </w:style>
  <w:style w:type="paragraph" w:customStyle="1" w:styleId="231">
    <w:name w:val="样式 宋体 五号 行距: 单倍行距"/>
    <w:basedOn w:val="1"/>
    <w:qFormat/>
    <w:uiPriority w:val="0"/>
    <w:pPr>
      <w:adjustRightInd w:val="0"/>
      <w:jc w:val="left"/>
    </w:pPr>
    <w:rPr>
      <w:rFonts w:ascii="宋体" w:hAnsi="宋体"/>
      <w:kern w:val="0"/>
      <w:sz w:val="21"/>
    </w:rPr>
  </w:style>
  <w:style w:type="paragraph" w:customStyle="1" w:styleId="232">
    <w:name w:val="操作步骤"/>
    <w:basedOn w:val="1"/>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4">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5">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20013;&#20171;&#36229;&#24066;\2025&#24180;&#39033;&#30446;\&#29863;&#23665;&#21306;&#30719;&#20135;&#35268;&#210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璧山区矿产规划.dot</Template>
  <Manager>罗成</Manager>
  <Pages>35</Pages>
  <Words>16039</Words>
  <Characters>16947</Characters>
  <Lines>147</Lines>
  <Paragraphs>41</Paragraphs>
  <TotalTime>6</TotalTime>
  <ScaleCrop>false</ScaleCrop>
  <LinksUpToDate>false</LinksUpToDate>
  <CharactersWithSpaces>18411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2025-07-21T03:46:00Z</dcterms:created>
  <dc:creator>○</dc:creator>
  <cp:lastModifiedBy>如果</cp:lastModifiedBy>
  <dcterms:modified xsi:type="dcterms:W3CDTF">2025-07-24T08:47:56Z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28C3B58022D5410797A6FF1787126370_13</vt:lpwstr>
  </property>
  <property fmtid="{D5CDD505-2E9C-101B-9397-08002B2CF9AE}" pid="4" name="KSOTemplateDocerSaveRecord">
    <vt:lpwstr>eyJoZGlkIjoiZjFmMTE4YmFmMTc1ZjI3MTcwOTE2NTEyNzQ4Mzc4NzgiLCJ1c2VySWQiOiI5MzYyMTE4ODIifQ==</vt:lpwstr>
  </property>
</Properties>
</file>