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A9E10F">
      <w:pPr>
        <w:ind w:firstLine="1668"/>
        <w:jc w:val="center"/>
        <w:rPr>
          <w:rFonts w:ascii="Arial Unicode MS" w:hAnsi="华文中宋" w:eastAsia="Arial Unicode MS"/>
          <w:bCs/>
          <w:sz w:val="84"/>
          <w:szCs w:val="84"/>
        </w:rPr>
      </w:pPr>
    </w:p>
    <w:p w14:paraId="64CB1C82">
      <w:pPr>
        <w:ind w:firstLine="1896" w:firstLineChars="400"/>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重庆市沙坪坝区人民医院</w:t>
      </w:r>
    </w:p>
    <w:p w14:paraId="0E86F268">
      <w:pPr>
        <w:jc w:val="center"/>
        <w:rPr>
          <w:rFonts w:ascii="方正黑体_GBK" w:hAnsi="方正黑体_GBK" w:eastAsia="方正黑体_GBK" w:cs="方正黑体_GBK"/>
          <w:bCs/>
          <w:sz w:val="84"/>
          <w:szCs w:val="84"/>
        </w:rPr>
      </w:pPr>
      <w:r>
        <w:rPr>
          <w:rFonts w:hint="eastAsia" w:ascii="方正黑体_GBK" w:hAnsi="方正黑体_GBK" w:eastAsia="方正黑体_GBK" w:cs="方正黑体_GBK"/>
          <w:bCs/>
          <w:sz w:val="84"/>
          <w:szCs w:val="84"/>
        </w:rPr>
        <w:t>询比采购文件</w:t>
      </w:r>
    </w:p>
    <w:p w14:paraId="026ACE2C">
      <w:pPr>
        <w:ind w:firstLine="2844" w:firstLineChars="600"/>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（综合评分法）</w:t>
      </w:r>
    </w:p>
    <w:p w14:paraId="445F2C3D">
      <w:pPr>
        <w:ind w:firstLine="1669"/>
        <w:rPr>
          <w:rFonts w:ascii="华文中宋" w:hAnsi="华文中宋" w:eastAsia="华文中宋"/>
          <w:b/>
          <w:bCs/>
          <w:sz w:val="84"/>
          <w:szCs w:val="84"/>
        </w:rPr>
      </w:pPr>
    </w:p>
    <w:p w14:paraId="280752B5">
      <w:pPr>
        <w:pStyle w:val="3"/>
        <w:ind w:firstLine="630"/>
        <w:jc w:val="both"/>
      </w:pPr>
    </w:p>
    <w:p w14:paraId="38235730">
      <w:pPr>
        <w:spacing w:line="0" w:lineRule="atLeast"/>
        <w:ind w:firstLine="1770" w:firstLineChars="500"/>
        <w:rPr>
          <w:rFonts w:ascii="宋体" w:hAnsi="宋体"/>
          <w:bCs/>
          <w:snapToGrid w:val="0"/>
          <w:kern w:val="0"/>
          <w:sz w:val="32"/>
          <w:szCs w:val="32"/>
        </w:rPr>
      </w:pPr>
      <w:r>
        <w:rPr>
          <w:rFonts w:hint="eastAsia" w:ascii="宋体" w:hAnsi="宋体"/>
          <w:bCs/>
          <w:snapToGrid w:val="0"/>
          <w:kern w:val="0"/>
          <w:sz w:val="36"/>
          <w:szCs w:val="36"/>
        </w:rPr>
        <w:t>项目名称：</w:t>
      </w:r>
      <w:r>
        <w:rPr>
          <w:rFonts w:hint="eastAsia" w:ascii="宋体" w:hAnsi="宋体"/>
          <w:bCs/>
          <w:snapToGrid w:val="0"/>
          <w:kern w:val="0"/>
          <w:sz w:val="32"/>
          <w:szCs w:val="32"/>
        </w:rPr>
        <w:t>重庆市沙坪坝区人民医院</w:t>
      </w:r>
    </w:p>
    <w:p w14:paraId="3B43FB9B">
      <w:pPr>
        <w:snapToGrid w:val="0"/>
        <w:spacing w:line="320" w:lineRule="exact"/>
        <w:jc w:val="center"/>
        <w:rPr>
          <w:rFonts w:ascii="宋体" w:hAnsi="宋体"/>
          <w:bCs/>
          <w:snapToGrid w:val="0"/>
          <w:kern w:val="0"/>
          <w:sz w:val="32"/>
          <w:szCs w:val="32"/>
        </w:rPr>
      </w:pPr>
      <w:r>
        <w:rPr>
          <w:rFonts w:hint="eastAsia" w:ascii="宋体" w:hAnsi="宋体"/>
          <w:bCs/>
          <w:snapToGrid w:val="0"/>
          <w:kern w:val="0"/>
          <w:sz w:val="32"/>
          <w:szCs w:val="32"/>
          <w:lang w:val="en-US" w:eastAsia="zh-CN"/>
        </w:rPr>
        <w:t xml:space="preserve">  分子病理外检</w:t>
      </w:r>
      <w:r>
        <w:rPr>
          <w:rFonts w:hint="eastAsia" w:ascii="宋体" w:hAnsi="宋体"/>
          <w:bCs/>
          <w:snapToGrid w:val="0"/>
          <w:kern w:val="0"/>
          <w:sz w:val="32"/>
          <w:szCs w:val="32"/>
        </w:rPr>
        <w:t>服务</w:t>
      </w:r>
    </w:p>
    <w:p w14:paraId="6EE51701">
      <w:pPr>
        <w:adjustRightInd w:val="0"/>
        <w:snapToGrid w:val="0"/>
        <w:spacing w:line="560" w:lineRule="exact"/>
        <w:ind w:firstLine="1770" w:firstLineChars="500"/>
        <w:rPr>
          <w:rFonts w:hint="default" w:ascii="宋体" w:hAnsi="宋体" w:eastAsia="宋体"/>
          <w:bCs/>
          <w:snapToGrid w:val="0"/>
          <w:kern w:val="0"/>
          <w:sz w:val="36"/>
          <w:szCs w:val="36"/>
          <w:lang w:val="en-US" w:eastAsia="zh-CN"/>
        </w:rPr>
      </w:pPr>
      <w:r>
        <w:rPr>
          <w:rFonts w:hint="eastAsia" w:ascii="宋体" w:hAnsi="宋体"/>
          <w:bCs/>
          <w:snapToGrid w:val="0"/>
          <w:kern w:val="0"/>
          <w:sz w:val="36"/>
          <w:szCs w:val="36"/>
        </w:rPr>
        <w:t>项目计划号：YN2025H02</w:t>
      </w:r>
      <w:r>
        <w:rPr>
          <w:rFonts w:hint="eastAsia" w:ascii="宋体" w:hAnsi="宋体"/>
          <w:bCs/>
          <w:snapToGrid w:val="0"/>
          <w:kern w:val="0"/>
          <w:sz w:val="36"/>
          <w:szCs w:val="36"/>
          <w:lang w:val="en-US" w:eastAsia="zh-CN"/>
        </w:rPr>
        <w:t>5</w:t>
      </w:r>
      <w:r>
        <w:rPr>
          <w:rFonts w:hint="eastAsia" w:ascii="宋体" w:hAnsi="宋体"/>
          <w:bCs/>
          <w:snapToGrid w:val="0"/>
          <w:kern w:val="0"/>
          <w:sz w:val="36"/>
          <w:szCs w:val="36"/>
        </w:rPr>
        <w:t>-</w:t>
      </w:r>
      <w:r>
        <w:rPr>
          <w:rFonts w:hint="eastAsia" w:ascii="宋体" w:hAnsi="宋体"/>
          <w:bCs/>
          <w:snapToGrid w:val="0"/>
          <w:kern w:val="0"/>
          <w:sz w:val="36"/>
          <w:szCs w:val="36"/>
          <w:lang w:val="en-US" w:eastAsia="zh-CN"/>
        </w:rPr>
        <w:t>143072</w:t>
      </w:r>
    </w:p>
    <w:p w14:paraId="6E943772">
      <w:pPr>
        <w:adjustRightInd w:val="0"/>
        <w:snapToGrid w:val="0"/>
        <w:spacing w:line="560" w:lineRule="exact"/>
        <w:ind w:firstLine="1586" w:firstLineChars="448"/>
        <w:rPr>
          <w:rFonts w:ascii="宋体" w:hAnsi="宋体"/>
          <w:bCs/>
          <w:snapToGrid w:val="0"/>
          <w:kern w:val="0"/>
          <w:sz w:val="36"/>
          <w:szCs w:val="36"/>
        </w:rPr>
      </w:pPr>
    </w:p>
    <w:p w14:paraId="42FE2A85">
      <w:pPr>
        <w:ind w:firstLine="596"/>
        <w:rPr>
          <w:rFonts w:ascii="宋体" w:hAnsi="宋体"/>
          <w:bCs/>
          <w:spacing w:val="-28"/>
          <w:sz w:val="36"/>
          <w:szCs w:val="36"/>
        </w:rPr>
      </w:pPr>
    </w:p>
    <w:p w14:paraId="77D8F236">
      <w:pPr>
        <w:ind w:firstLine="596"/>
        <w:rPr>
          <w:rFonts w:ascii="宋体" w:hAnsi="宋体"/>
          <w:bCs/>
          <w:spacing w:val="-28"/>
          <w:sz w:val="36"/>
          <w:szCs w:val="36"/>
        </w:rPr>
      </w:pPr>
    </w:p>
    <w:p w14:paraId="0C570F67">
      <w:pPr>
        <w:ind w:firstLine="2086" w:firstLineChars="700"/>
        <w:rPr>
          <w:rFonts w:ascii="宋体" w:hAnsi="宋体"/>
          <w:bCs/>
          <w:snapToGrid w:val="0"/>
          <w:spacing w:val="-28"/>
          <w:kern w:val="0"/>
          <w:sz w:val="36"/>
          <w:szCs w:val="36"/>
        </w:rPr>
      </w:pPr>
      <w:r>
        <w:rPr>
          <w:rFonts w:hint="eastAsia" w:ascii="宋体" w:hAnsi="宋体"/>
          <w:bCs/>
          <w:snapToGrid w:val="0"/>
          <w:spacing w:val="-28"/>
          <w:kern w:val="0"/>
          <w:sz w:val="36"/>
          <w:szCs w:val="36"/>
        </w:rPr>
        <w:t>采购人：重庆市沙坪坝区人民医院</w:t>
      </w:r>
    </w:p>
    <w:p w14:paraId="534E9CC6">
      <w:pPr>
        <w:ind w:firstLine="3624" w:firstLineChars="1200"/>
        <w:rPr>
          <w:rFonts w:ascii="宋体" w:hAnsi="宋体"/>
          <w:snapToGrid w:val="0"/>
          <w:kern w:val="0"/>
          <w:sz w:val="32"/>
          <w:szCs w:val="32"/>
        </w:rPr>
      </w:pPr>
      <w:r>
        <w:rPr>
          <w:rFonts w:hint="eastAsia" w:ascii="宋体" w:hAnsi="宋体"/>
          <w:bCs/>
          <w:snapToGrid w:val="0"/>
          <w:spacing w:val="-26"/>
          <w:kern w:val="0"/>
          <w:sz w:val="36"/>
          <w:szCs w:val="36"/>
        </w:rPr>
        <w:t>2025年 7月</w:t>
      </w:r>
    </w:p>
    <w:p w14:paraId="5BFBAF14">
      <w:pPr>
        <w:ind w:firstLine="871"/>
        <w:rPr>
          <w:rFonts w:ascii="宋体" w:hAnsi="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8" w:header="851" w:footer="567" w:gutter="0"/>
          <w:cols w:space="720" w:num="1"/>
          <w:docGrid w:type="linesAndChars" w:linePitch="375" w:charSpace="-1260"/>
        </w:sectPr>
      </w:pPr>
    </w:p>
    <w:p w14:paraId="419F59D4">
      <w:pPr>
        <w:spacing w:line="360" w:lineRule="auto"/>
        <w:ind w:firstLine="868"/>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14:paraId="3AE45A85">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采购邀请</w:t>
      </w:r>
    </w:p>
    <w:p w14:paraId="7B3DB88B">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项目技术（服务）及商务需求</w:t>
      </w:r>
    </w:p>
    <w:p w14:paraId="669021D5">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采购程序及评审方法</w:t>
      </w:r>
    </w:p>
    <w:p w14:paraId="78521876">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第四部分  供应商须知</w:t>
      </w:r>
    </w:p>
    <w:p w14:paraId="2822EB16">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第五部分  合同主要条款和格式合同</w:t>
      </w:r>
    </w:p>
    <w:p w14:paraId="1AB8C604">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第六部分  响应文件格式</w:t>
      </w:r>
    </w:p>
    <w:p w14:paraId="7FD0F052">
      <w:pPr>
        <w:spacing w:line="360" w:lineRule="auto"/>
        <w:ind w:firstLine="548" w:firstLineChars="200"/>
        <w:rPr>
          <w:rFonts w:ascii="仿宋_GB2312" w:hAnsi="宋体" w:eastAsia="仿宋_GB2312"/>
          <w:sz w:val="28"/>
          <w:szCs w:val="28"/>
        </w:rPr>
      </w:pPr>
      <w:bookmarkStart w:id="0" w:name="_Toc231610029"/>
      <w:bookmarkStart w:id="1" w:name="_Toc279567050"/>
    </w:p>
    <w:p w14:paraId="1A152B72">
      <w:pPr>
        <w:pStyle w:val="2"/>
        <w:tabs>
          <w:tab w:val="center" w:pos="4677"/>
        </w:tabs>
        <w:spacing w:before="0" w:afterLines="100" w:line="560" w:lineRule="exact"/>
        <w:ind w:firstLine="869"/>
        <w:rPr>
          <w:rFonts w:ascii="华文中宋" w:hAnsi="华文中宋" w:eastAsia="华文中宋"/>
          <w:szCs w:val="44"/>
        </w:rPr>
      </w:pPr>
    </w:p>
    <w:p w14:paraId="1ECA8C70">
      <w:pPr>
        <w:pStyle w:val="2"/>
        <w:tabs>
          <w:tab w:val="center" w:pos="4677"/>
        </w:tabs>
        <w:spacing w:before="0" w:afterLines="100" w:line="560" w:lineRule="exact"/>
        <w:ind w:firstLine="869"/>
        <w:rPr>
          <w:rFonts w:ascii="华文中宋" w:hAnsi="华文中宋" w:eastAsia="华文中宋"/>
          <w:szCs w:val="44"/>
        </w:rPr>
      </w:pPr>
    </w:p>
    <w:p w14:paraId="3050C0A9">
      <w:pPr>
        <w:pStyle w:val="2"/>
        <w:tabs>
          <w:tab w:val="center" w:pos="4677"/>
        </w:tabs>
        <w:spacing w:before="0" w:afterLines="100" w:line="560" w:lineRule="exact"/>
        <w:ind w:firstLine="869"/>
        <w:rPr>
          <w:rFonts w:ascii="华文中宋" w:hAnsi="华文中宋" w:eastAsia="华文中宋"/>
          <w:szCs w:val="44"/>
        </w:rPr>
      </w:pPr>
    </w:p>
    <w:p w14:paraId="3F65BAFD">
      <w:pPr>
        <w:pStyle w:val="2"/>
        <w:tabs>
          <w:tab w:val="center" w:pos="4677"/>
        </w:tabs>
        <w:spacing w:before="0" w:afterLines="100" w:line="560" w:lineRule="exact"/>
        <w:ind w:firstLine="869"/>
        <w:rPr>
          <w:rFonts w:ascii="华文中宋" w:hAnsi="华文中宋" w:eastAsia="华文中宋"/>
          <w:szCs w:val="44"/>
        </w:rPr>
      </w:pPr>
    </w:p>
    <w:p w14:paraId="134354A9">
      <w:pPr>
        <w:pStyle w:val="2"/>
        <w:tabs>
          <w:tab w:val="center" w:pos="4677"/>
        </w:tabs>
        <w:spacing w:before="0" w:afterLines="100" w:line="560" w:lineRule="exact"/>
        <w:ind w:firstLine="869"/>
        <w:rPr>
          <w:rFonts w:ascii="华文中宋" w:hAnsi="华文中宋" w:eastAsia="华文中宋"/>
          <w:szCs w:val="44"/>
        </w:rPr>
      </w:pPr>
    </w:p>
    <w:p w14:paraId="2BD65287">
      <w:pPr>
        <w:pStyle w:val="2"/>
        <w:tabs>
          <w:tab w:val="center" w:pos="4677"/>
        </w:tabs>
        <w:spacing w:before="0" w:afterLines="100" w:line="560" w:lineRule="exact"/>
        <w:ind w:firstLine="869"/>
        <w:rPr>
          <w:rFonts w:ascii="华文中宋" w:hAnsi="华文中宋" w:eastAsia="华文中宋"/>
          <w:szCs w:val="44"/>
        </w:rPr>
      </w:pPr>
    </w:p>
    <w:p w14:paraId="61D4B1EC">
      <w:pPr>
        <w:pStyle w:val="2"/>
        <w:tabs>
          <w:tab w:val="center" w:pos="4677"/>
        </w:tabs>
        <w:spacing w:before="0" w:afterLines="100" w:line="560" w:lineRule="exact"/>
        <w:ind w:firstLine="869"/>
        <w:rPr>
          <w:rFonts w:ascii="华文中宋" w:hAnsi="华文中宋" w:eastAsia="华文中宋"/>
          <w:szCs w:val="44"/>
        </w:rPr>
      </w:pPr>
    </w:p>
    <w:p w14:paraId="2E5158EA">
      <w:pPr>
        <w:rPr>
          <w:rFonts w:ascii="华文中宋" w:hAnsi="华文中宋" w:eastAsia="华文中宋"/>
          <w:szCs w:val="44"/>
        </w:rPr>
      </w:pPr>
    </w:p>
    <w:p w14:paraId="328F088A">
      <w:pPr>
        <w:rPr>
          <w:rFonts w:ascii="华文中宋" w:hAnsi="华文中宋" w:eastAsia="华文中宋"/>
          <w:szCs w:val="44"/>
        </w:rPr>
      </w:pPr>
    </w:p>
    <w:p w14:paraId="1BB896C2">
      <w:pPr>
        <w:rPr>
          <w:rFonts w:ascii="华文中宋" w:hAnsi="华文中宋" w:eastAsia="华文中宋"/>
          <w:szCs w:val="44"/>
        </w:rPr>
      </w:pPr>
    </w:p>
    <w:p w14:paraId="408B39BF">
      <w:pPr>
        <w:rPr>
          <w:rFonts w:ascii="华文中宋" w:hAnsi="华文中宋" w:eastAsia="华文中宋"/>
          <w:szCs w:val="44"/>
        </w:rPr>
      </w:pPr>
    </w:p>
    <w:p w14:paraId="257C725A">
      <w:pPr>
        <w:pStyle w:val="2"/>
        <w:tabs>
          <w:tab w:val="center" w:pos="4677"/>
        </w:tabs>
        <w:spacing w:before="0" w:afterLines="100" w:line="560" w:lineRule="exact"/>
        <w:ind w:firstLine="869"/>
        <w:rPr>
          <w:rFonts w:ascii="方正黑体_GBK" w:hAnsi="方正黑体_GBK" w:eastAsia="方正黑体_GBK" w:cs="方正黑体_GBK"/>
          <w:b w:val="0"/>
        </w:rPr>
      </w:pPr>
      <w:r>
        <w:rPr>
          <w:rFonts w:ascii="华文中宋" w:hAnsi="华文中宋" w:eastAsia="华文中宋"/>
          <w:szCs w:val="44"/>
        </w:rPr>
        <w:tab/>
      </w:r>
      <w:r>
        <w:rPr>
          <w:rFonts w:hint="eastAsia" w:ascii="方正黑体_GBK" w:hAnsi="方正黑体_GBK" w:eastAsia="方正黑体_GBK" w:cs="方正黑体_GBK"/>
          <w:b w:val="0"/>
        </w:rPr>
        <w:t xml:space="preserve">第一部分  </w:t>
      </w:r>
      <w:bookmarkEnd w:id="0"/>
      <w:bookmarkEnd w:id="1"/>
      <w:r>
        <w:rPr>
          <w:rFonts w:hint="eastAsia" w:ascii="方正黑体_GBK" w:hAnsi="方正黑体_GBK" w:eastAsia="方正黑体_GBK" w:cs="方正黑体_GBK"/>
          <w:b w:val="0"/>
        </w:rPr>
        <w:t>采购邀请</w:t>
      </w:r>
    </w:p>
    <w:p w14:paraId="7B07829D">
      <w:pPr>
        <w:pStyle w:val="57"/>
        <w:numPr>
          <w:ilvl w:val="0"/>
          <w:numId w:val="2"/>
        </w:numPr>
        <w:autoSpaceDE w:val="0"/>
        <w:autoSpaceDN w:val="0"/>
        <w:adjustRightInd w:val="0"/>
        <w:snapToGrid w:val="0"/>
        <w:spacing w:line="400" w:lineRule="exact"/>
        <w:ind w:firstLineChars="0"/>
        <w:outlineLvl w:val="0"/>
        <w:rPr>
          <w:rFonts w:hint="eastAsia" w:ascii="黑体" w:hAnsi="宋体" w:eastAsia="黑体" w:cs="宋体"/>
          <w:bCs/>
          <w:kern w:val="0"/>
          <w:lang w:val="zh-CN"/>
        </w:rPr>
      </w:pPr>
      <w:r>
        <w:rPr>
          <w:rFonts w:hint="eastAsia" w:ascii="黑体" w:hAnsi="宋体" w:eastAsia="黑体" w:cs="宋体"/>
          <w:bCs/>
        </w:rPr>
        <w:t>采购</w:t>
      </w:r>
      <w:r>
        <w:rPr>
          <w:rFonts w:hint="eastAsia" w:ascii="黑体" w:hAnsi="宋体" w:eastAsia="黑体" w:cs="宋体"/>
          <w:bCs/>
          <w:lang w:val="zh-CN"/>
        </w:rPr>
        <w:t>项目</w:t>
      </w:r>
      <w:r>
        <w:rPr>
          <w:rFonts w:hint="eastAsia" w:ascii="黑体" w:hAnsi="宋体" w:eastAsia="黑体" w:cs="宋体"/>
          <w:bCs/>
          <w:kern w:val="0"/>
          <w:lang w:val="zh-CN"/>
        </w:rPr>
        <w:t>名称</w:t>
      </w:r>
    </w:p>
    <w:p w14:paraId="412E75A9">
      <w:pPr>
        <w:autoSpaceDE w:val="0"/>
        <w:autoSpaceDN w:val="0"/>
        <w:adjustRightInd w:val="0"/>
        <w:snapToGrid w:val="0"/>
        <w:spacing w:line="400" w:lineRule="exact"/>
        <w:outlineLvl w:val="0"/>
        <w:rPr>
          <w:rFonts w:hint="eastAsia" w:ascii="黑体" w:hAnsi="宋体" w:eastAsia="黑体" w:cs="宋体"/>
          <w:bCs/>
          <w:kern w:val="0"/>
          <w:lang w:val="zh-CN"/>
        </w:rPr>
      </w:pPr>
    </w:p>
    <w:tbl>
      <w:tblPr>
        <w:tblStyle w:val="26"/>
        <w:tblW w:w="10206" w:type="dxa"/>
        <w:tblInd w:w="-459" w:type="dxa"/>
        <w:tblLayout w:type="autofit"/>
        <w:tblCellMar>
          <w:top w:w="0" w:type="dxa"/>
          <w:left w:w="108" w:type="dxa"/>
          <w:bottom w:w="0" w:type="dxa"/>
          <w:right w:w="108" w:type="dxa"/>
        </w:tblCellMar>
      </w:tblPr>
      <w:tblGrid>
        <w:gridCol w:w="3686"/>
        <w:gridCol w:w="1134"/>
        <w:gridCol w:w="1134"/>
        <w:gridCol w:w="1414"/>
        <w:gridCol w:w="2838"/>
      </w:tblGrid>
      <w:tr w14:paraId="553163B2">
        <w:tblPrEx>
          <w:tblCellMar>
            <w:top w:w="0" w:type="dxa"/>
            <w:left w:w="108" w:type="dxa"/>
            <w:bottom w:w="0" w:type="dxa"/>
            <w:right w:w="108" w:type="dxa"/>
          </w:tblCellMar>
        </w:tblPrEx>
        <w:trPr>
          <w:trHeight w:val="540" w:hRule="atLeast"/>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8B3A0">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8AE8D5E">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预估金额</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4881BE6">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服务年限</w:t>
            </w:r>
          </w:p>
        </w:tc>
        <w:tc>
          <w:tcPr>
            <w:tcW w:w="1414" w:type="dxa"/>
            <w:tcBorders>
              <w:top w:val="single" w:color="auto" w:sz="4" w:space="0"/>
              <w:left w:val="nil"/>
              <w:bottom w:val="single" w:color="auto" w:sz="4" w:space="0"/>
              <w:right w:val="single" w:color="auto" w:sz="4" w:space="0"/>
            </w:tcBorders>
            <w:shd w:val="clear" w:color="auto" w:fill="auto"/>
            <w:noWrap/>
            <w:vAlign w:val="center"/>
          </w:tcPr>
          <w:p w14:paraId="06425EA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拟成交</w:t>
            </w:r>
          </w:p>
          <w:p w14:paraId="0E36CCDE">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w:t>
            </w:r>
          </w:p>
        </w:tc>
        <w:tc>
          <w:tcPr>
            <w:tcW w:w="2838" w:type="dxa"/>
            <w:tcBorders>
              <w:top w:val="single" w:color="auto" w:sz="4" w:space="0"/>
              <w:left w:val="nil"/>
              <w:bottom w:val="single" w:color="auto" w:sz="4" w:space="0"/>
              <w:right w:val="single" w:color="auto" w:sz="4" w:space="0"/>
            </w:tcBorders>
            <w:shd w:val="clear" w:color="auto" w:fill="auto"/>
            <w:noWrap/>
            <w:vAlign w:val="center"/>
          </w:tcPr>
          <w:p w14:paraId="74B3A1EC">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14:paraId="18C20876">
        <w:tblPrEx>
          <w:tblCellMar>
            <w:top w:w="0" w:type="dxa"/>
            <w:left w:w="108" w:type="dxa"/>
            <w:bottom w:w="0" w:type="dxa"/>
            <w:right w:w="108" w:type="dxa"/>
          </w:tblCellMar>
        </w:tblPrEx>
        <w:trPr>
          <w:trHeight w:val="1080" w:hRule="atLeast"/>
        </w:trPr>
        <w:tc>
          <w:tcPr>
            <w:tcW w:w="3686" w:type="dxa"/>
            <w:tcBorders>
              <w:top w:val="nil"/>
              <w:left w:val="single" w:color="auto" w:sz="4" w:space="0"/>
              <w:bottom w:val="single" w:color="auto" w:sz="4" w:space="0"/>
              <w:right w:val="single" w:color="auto" w:sz="4" w:space="0"/>
            </w:tcBorders>
            <w:shd w:val="clear" w:color="auto" w:fill="auto"/>
            <w:vAlign w:val="center"/>
          </w:tcPr>
          <w:p w14:paraId="03F69EE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重庆市沙坪坝区人民医院</w:t>
            </w:r>
          </w:p>
          <w:p w14:paraId="0CC7AD64">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 xml:space="preserve">  分子病理外检</w:t>
            </w:r>
            <w:r>
              <w:rPr>
                <w:rFonts w:hint="eastAsia" w:ascii="宋体" w:hAnsi="宋体" w:cs="宋体"/>
                <w:color w:val="000000"/>
                <w:kern w:val="0"/>
                <w:sz w:val="22"/>
                <w:szCs w:val="22"/>
              </w:rPr>
              <w:t>服务</w:t>
            </w:r>
          </w:p>
        </w:tc>
        <w:tc>
          <w:tcPr>
            <w:tcW w:w="1134" w:type="dxa"/>
            <w:tcBorders>
              <w:top w:val="nil"/>
              <w:left w:val="nil"/>
              <w:bottom w:val="single" w:color="auto" w:sz="4" w:space="0"/>
              <w:right w:val="single" w:color="auto" w:sz="4" w:space="0"/>
            </w:tcBorders>
            <w:shd w:val="clear" w:color="auto" w:fill="auto"/>
            <w:noWrap/>
            <w:vAlign w:val="center"/>
          </w:tcPr>
          <w:p w14:paraId="2AC5F1DA">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30</w:t>
            </w:r>
            <w:r>
              <w:rPr>
                <w:rFonts w:hint="eastAsia" w:ascii="宋体" w:hAnsi="宋体" w:cs="宋体"/>
                <w:color w:val="000000"/>
                <w:kern w:val="0"/>
                <w:sz w:val="22"/>
                <w:szCs w:val="22"/>
              </w:rPr>
              <w:t>万元/年</w:t>
            </w:r>
          </w:p>
        </w:tc>
        <w:tc>
          <w:tcPr>
            <w:tcW w:w="1134" w:type="dxa"/>
            <w:tcBorders>
              <w:top w:val="nil"/>
              <w:left w:val="nil"/>
              <w:bottom w:val="single" w:color="auto" w:sz="4" w:space="0"/>
              <w:right w:val="single" w:color="auto" w:sz="4" w:space="0"/>
            </w:tcBorders>
            <w:shd w:val="clear" w:color="auto" w:fill="auto"/>
            <w:noWrap/>
            <w:vAlign w:val="center"/>
          </w:tcPr>
          <w:p w14:paraId="59BA249A">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年</w:t>
            </w:r>
          </w:p>
        </w:tc>
        <w:tc>
          <w:tcPr>
            <w:tcW w:w="1414" w:type="dxa"/>
            <w:tcBorders>
              <w:top w:val="nil"/>
              <w:left w:val="nil"/>
              <w:bottom w:val="single" w:color="auto" w:sz="4" w:space="0"/>
              <w:right w:val="single" w:color="auto" w:sz="4" w:space="0"/>
            </w:tcBorders>
            <w:shd w:val="clear" w:color="auto" w:fill="auto"/>
            <w:noWrap/>
            <w:vAlign w:val="center"/>
          </w:tcPr>
          <w:p w14:paraId="757ECD80">
            <w:pPr>
              <w:widowControl/>
              <w:jc w:val="center"/>
              <w:rPr>
                <w:rFonts w:ascii="宋体" w:hAnsi="宋体" w:cs="宋体"/>
                <w:color w:val="000000"/>
                <w:kern w:val="0"/>
                <w:sz w:val="22"/>
                <w:szCs w:val="22"/>
              </w:rPr>
            </w:pPr>
            <w:r>
              <w:rPr>
                <w:rFonts w:hint="eastAsia" w:ascii="宋体" w:hAnsi="宋体" w:cs="宋体"/>
                <w:color w:val="000000"/>
                <w:kern w:val="0"/>
                <w:sz w:val="22"/>
                <w:szCs w:val="22"/>
              </w:rPr>
              <w:t>两家</w:t>
            </w:r>
          </w:p>
        </w:tc>
        <w:tc>
          <w:tcPr>
            <w:tcW w:w="2838" w:type="dxa"/>
            <w:tcBorders>
              <w:top w:val="nil"/>
              <w:left w:val="nil"/>
              <w:bottom w:val="single" w:color="auto" w:sz="4" w:space="0"/>
              <w:right w:val="single" w:color="auto" w:sz="4" w:space="0"/>
            </w:tcBorders>
            <w:shd w:val="clear" w:color="auto" w:fill="auto"/>
            <w:vAlign w:val="center"/>
          </w:tcPr>
          <w:p w14:paraId="00FA838A">
            <w:pPr>
              <w:widowControl/>
              <w:jc w:val="center"/>
              <w:rPr>
                <w:rFonts w:ascii="宋体" w:hAnsi="宋体" w:cs="宋体"/>
                <w:color w:val="000000"/>
                <w:kern w:val="0"/>
                <w:sz w:val="22"/>
                <w:szCs w:val="22"/>
              </w:rPr>
            </w:pPr>
            <w:r>
              <w:rPr>
                <w:rFonts w:hint="eastAsia" w:ascii="宋体" w:hAnsi="宋体" w:cs="宋体"/>
                <w:color w:val="000000"/>
                <w:kern w:val="0"/>
                <w:sz w:val="22"/>
                <w:szCs w:val="22"/>
              </w:rPr>
              <w:t>报价包含材料费、制作费、人工费、辅材费、运输费、税费、安装费等完成本项目所有工作内容的费用。</w:t>
            </w:r>
          </w:p>
        </w:tc>
      </w:tr>
    </w:tbl>
    <w:p w14:paraId="08D20C1A">
      <w:pPr>
        <w:autoSpaceDE w:val="0"/>
        <w:autoSpaceDN w:val="0"/>
        <w:adjustRightInd w:val="0"/>
        <w:snapToGrid w:val="0"/>
        <w:spacing w:line="400" w:lineRule="exact"/>
        <w:outlineLvl w:val="0"/>
        <w:rPr>
          <w:rFonts w:ascii="黑体" w:hAnsi="宋体" w:eastAsia="黑体"/>
        </w:rPr>
      </w:pPr>
    </w:p>
    <w:p w14:paraId="4E23A7C9">
      <w:pPr>
        <w:pStyle w:val="37"/>
        <w:numPr>
          <w:ilvl w:val="0"/>
          <w:numId w:val="3"/>
        </w:numPr>
        <w:snapToGrid w:val="0"/>
        <w:spacing w:line="240" w:lineRule="auto"/>
        <w:ind w:firstLine="548"/>
        <w:jc w:val="both"/>
        <w:rPr>
          <w:rFonts w:ascii="黑体" w:hAnsi="宋体" w:eastAsia="黑体"/>
          <w:color w:val="auto"/>
          <w:sz w:val="28"/>
          <w:szCs w:val="28"/>
        </w:rPr>
      </w:pPr>
      <w:r>
        <w:rPr>
          <w:rFonts w:hint="eastAsia" w:ascii="黑体" w:hAnsi="宋体" w:eastAsia="黑体"/>
          <w:color w:val="auto"/>
          <w:sz w:val="28"/>
          <w:szCs w:val="28"/>
        </w:rPr>
        <w:t>供应商资格条件</w:t>
      </w:r>
    </w:p>
    <w:p w14:paraId="5B8454EB">
      <w:pPr>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一般条件：具备《政府采购法》第二十二条规定条件，须提供以下资料</w:t>
      </w:r>
    </w:p>
    <w:p w14:paraId="57CB3A28">
      <w:pPr>
        <w:pStyle w:val="8"/>
        <w:spacing w:line="400" w:lineRule="exact"/>
        <w:ind w:firstLine="465"/>
        <w:rPr>
          <w:rFonts w:ascii="方正仿宋_GBK" w:hAnsi="宋体" w:eastAsia="方正仿宋_GBK"/>
          <w:szCs w:val="24"/>
        </w:rPr>
      </w:pPr>
      <w:r>
        <w:rPr>
          <w:rFonts w:hint="eastAsia" w:ascii="方正仿宋_GBK" w:hAnsi="宋体" w:eastAsia="方正仿宋_GBK"/>
          <w:szCs w:val="24"/>
        </w:rPr>
        <w:t>1.供应商法人营业执照（三证合一）复印件（加盖供应商公章鲜章）、供应商法定代表人身份证明/法定代表人授权代表委托书</w:t>
      </w:r>
    </w:p>
    <w:p w14:paraId="325B2397">
      <w:pPr>
        <w:pStyle w:val="22"/>
        <w:numPr>
          <w:ilvl w:val="0"/>
          <w:numId w:val="5"/>
        </w:numPr>
        <w:spacing w:line="400" w:lineRule="exact"/>
        <w:ind w:firstLine="465"/>
        <w:rPr>
          <w:rFonts w:ascii="方正仿宋_GBK" w:hAnsi="宋体" w:eastAsia="方正仿宋_GBK"/>
          <w:szCs w:val="24"/>
        </w:rPr>
      </w:pPr>
      <w:r>
        <w:rPr>
          <w:rFonts w:hint="eastAsia" w:ascii="方正仿宋_GBK" w:hAnsi="宋体" w:eastAsia="方正仿宋_GBK"/>
          <w:szCs w:val="24"/>
        </w:rPr>
        <w:t>供应商以书面形式提供规定格式的《基本资格条件承诺函》（加盖供应商公章鲜章）</w:t>
      </w:r>
    </w:p>
    <w:p w14:paraId="063EB78E">
      <w:pPr>
        <w:pStyle w:val="22"/>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落实政府采购政策需满足的资格要求：无</w:t>
      </w:r>
    </w:p>
    <w:p w14:paraId="5907E078">
      <w:pPr>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特定资格条件：</w:t>
      </w:r>
    </w:p>
    <w:p w14:paraId="7A739690">
      <w:pPr>
        <w:pStyle w:val="22"/>
        <w:numPr>
          <w:ilvl w:val="0"/>
          <w:numId w:val="0"/>
        </w:num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1.</w:t>
      </w:r>
      <w:r>
        <w:rPr>
          <w:rFonts w:hint="eastAsia" w:ascii="方正仿宋_GBK" w:hAnsi="宋体" w:eastAsia="方正仿宋_GBK"/>
          <w:szCs w:val="24"/>
          <w:lang w:val="en-US" w:eastAsia="zh-CN"/>
        </w:rPr>
        <w:t>供应商</w:t>
      </w:r>
      <w:r>
        <w:rPr>
          <w:rFonts w:hint="eastAsia" w:ascii="方正仿宋_GBK" w:hAnsi="宋体" w:eastAsia="方正仿宋_GBK"/>
          <w:szCs w:val="24"/>
        </w:rPr>
        <w:t>具有医疗机构执业许可证（提供证书复印件并加盖投标人公章）</w:t>
      </w:r>
    </w:p>
    <w:p w14:paraId="073C34B4">
      <w:pPr>
        <w:pStyle w:val="22"/>
        <w:numPr>
          <w:ilvl w:val="0"/>
          <w:numId w:val="0"/>
        </w:num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rPr>
        <w:t>2.</w:t>
      </w:r>
      <w:r>
        <w:rPr>
          <w:rFonts w:hint="eastAsia" w:ascii="方正仿宋_GBK" w:hAnsi="宋体" w:eastAsia="方正仿宋_GBK"/>
          <w:szCs w:val="24"/>
          <w:lang w:val="en-US" w:eastAsia="zh-CN"/>
        </w:rPr>
        <w:t>供应商</w:t>
      </w:r>
      <w:r>
        <w:rPr>
          <w:rFonts w:hint="eastAsia" w:ascii="方正仿宋_GBK" w:hAnsi="宋体" w:eastAsia="方正仿宋_GBK"/>
          <w:szCs w:val="24"/>
        </w:rPr>
        <w:t>具有二级及以上生物安全实验室备案；且实验室取得临床基因扩增检验技术PCR资格。（提供证明材料复印件加盖投标人公章）</w:t>
      </w:r>
    </w:p>
    <w:p w14:paraId="553CE7DD">
      <w:pPr>
        <w:pStyle w:val="22"/>
        <w:numPr>
          <w:ilvl w:val="0"/>
          <w:numId w:val="0"/>
        </w:numPr>
        <w:spacing w:line="400" w:lineRule="exact"/>
        <w:ind w:firstLine="468" w:firstLineChars="200"/>
        <w:rPr>
          <w:rFonts w:hint="default" w:ascii="方正仿宋_GBK" w:hAnsi="宋体" w:eastAsia="方正仿宋_GBK"/>
          <w:szCs w:val="24"/>
          <w:lang w:val="en-US" w:eastAsia="zh-CN"/>
        </w:rPr>
      </w:pPr>
      <w:r>
        <w:rPr>
          <w:rFonts w:hint="eastAsia" w:ascii="方正仿宋_GBK" w:hAnsi="宋体" w:eastAsia="方正仿宋_GBK"/>
          <w:szCs w:val="24"/>
          <w:lang w:val="en-US" w:eastAsia="zh-CN"/>
        </w:rPr>
        <w:t>3.供应商2022年-2024年每年国家级室间质评均为合格（提供合格报告，</w:t>
      </w:r>
      <w:r>
        <w:rPr>
          <w:rFonts w:hint="eastAsia" w:ascii="方正仿宋_GBK" w:hAnsi="宋体" w:eastAsia="方正仿宋_GBK"/>
          <w:szCs w:val="24"/>
        </w:rPr>
        <w:t>提供证明材料复印件加盖投标人公章）</w:t>
      </w:r>
    </w:p>
    <w:p w14:paraId="50ADCEEE">
      <w:pPr>
        <w:pStyle w:val="22"/>
        <w:numPr>
          <w:ilvl w:val="0"/>
          <w:numId w:val="0"/>
        </w:numPr>
        <w:spacing w:line="400" w:lineRule="exact"/>
        <w:ind w:firstLine="468" w:firstLineChars="200"/>
        <w:rPr>
          <w:rFonts w:hint="eastAsia" w:ascii="方正仿宋_GBK" w:hAnsi="宋体" w:eastAsia="方正仿宋_GBK"/>
          <w:szCs w:val="24"/>
        </w:rPr>
      </w:pPr>
      <w:r>
        <w:rPr>
          <w:rFonts w:hint="eastAsia" w:ascii="方正仿宋_GBK" w:hAnsi="宋体" w:eastAsia="方正仿宋_GBK"/>
          <w:szCs w:val="24"/>
          <w:lang w:val="en-US" w:eastAsia="zh-CN"/>
        </w:rPr>
        <w:t>4.基因检测机构或医疗机构的下属科室具备病理诊断的资质，实现形态学与分子检测结合</w:t>
      </w:r>
      <w:r>
        <w:rPr>
          <w:rFonts w:hint="eastAsia" w:ascii="方正仿宋_GBK" w:hAnsi="宋体" w:eastAsia="方正仿宋_GBK"/>
          <w:szCs w:val="24"/>
        </w:rPr>
        <w:t>（提供证明材料复印件加盖投标人公章）</w:t>
      </w:r>
    </w:p>
    <w:p w14:paraId="20BCED77">
      <w:pPr>
        <w:pStyle w:val="37"/>
        <w:snapToGrid w:val="0"/>
        <w:spacing w:line="400" w:lineRule="exact"/>
        <w:ind w:firstLine="0"/>
        <w:jc w:val="both"/>
        <w:rPr>
          <w:rFonts w:ascii="黑体" w:eastAsia="黑体"/>
          <w:color w:val="auto"/>
          <w:kern w:val="2"/>
          <w:sz w:val="28"/>
          <w:szCs w:val="28"/>
        </w:rPr>
      </w:pPr>
      <w:r>
        <w:rPr>
          <w:rFonts w:hint="eastAsia" w:ascii="黑体" w:eastAsia="黑体"/>
          <w:color w:val="auto"/>
          <w:kern w:val="2"/>
          <w:sz w:val="28"/>
          <w:szCs w:val="28"/>
        </w:rPr>
        <w:t>三、投标、开标相关说明</w:t>
      </w:r>
    </w:p>
    <w:p w14:paraId="500A32E5">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凡有意参加本采购项目的供应商，请在行采家-电子竞采（https://www.gec123.com/）下载本项目采购文件以及图纸、澄清等公布的所有项目资料，无论供应商下载或领取与否，均视为已知晓所有本次采购项目实质性要求内容。</w:t>
      </w:r>
    </w:p>
    <w:p w14:paraId="053B3C9E">
      <w:pPr>
        <w:pStyle w:val="37"/>
        <w:snapToGrid w:val="0"/>
        <w:spacing w:line="400" w:lineRule="exact"/>
        <w:jc w:val="both"/>
        <w:rPr>
          <w:rFonts w:ascii="方正仿宋_GBK" w:hAnsi="宋体" w:eastAsia="方正仿宋_GBK"/>
          <w:szCs w:val="24"/>
          <w:u w:val="single"/>
        </w:rPr>
      </w:pPr>
      <w:r>
        <w:rPr>
          <w:rFonts w:hint="eastAsia" w:ascii="方正仿宋_GBK" w:hAnsi="宋体" w:eastAsia="方正仿宋_GBK"/>
          <w:szCs w:val="24"/>
        </w:rPr>
        <w:t>（二）采购公告期限：自采购公告发布之日起三个工作日，即</w:t>
      </w:r>
      <w:r>
        <w:rPr>
          <w:rFonts w:hint="eastAsia" w:ascii="方正仿宋_GBK" w:hAnsi="宋体" w:eastAsia="方正仿宋_GBK"/>
          <w:szCs w:val="24"/>
          <w:u w:val="single"/>
        </w:rPr>
        <w:t>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21</w:t>
      </w:r>
      <w:r>
        <w:rPr>
          <w:rFonts w:hint="eastAsia" w:ascii="方正仿宋_GBK" w:hAnsi="宋体" w:eastAsia="方正仿宋_GBK"/>
          <w:szCs w:val="24"/>
          <w:u w:val="single"/>
        </w:rPr>
        <w:t>日至2025年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24</w:t>
      </w:r>
      <w:r>
        <w:rPr>
          <w:rFonts w:hint="eastAsia" w:ascii="方正仿宋_GBK" w:hAnsi="宋体" w:eastAsia="方正仿宋_GBK"/>
          <w:szCs w:val="24"/>
          <w:u w:val="single"/>
        </w:rPr>
        <w:t>日</w:t>
      </w:r>
    </w:p>
    <w:p w14:paraId="14BED120">
      <w:pPr>
        <w:pStyle w:val="37"/>
        <w:snapToGrid w:val="0"/>
        <w:spacing w:line="400" w:lineRule="exact"/>
        <w:ind w:firstLine="468" w:firstLineChars="200"/>
        <w:jc w:val="both"/>
        <w:rPr>
          <w:rFonts w:ascii="方正仿宋_GBK" w:hAnsi="宋体" w:eastAsia="方正仿宋_GBK"/>
          <w:szCs w:val="24"/>
        </w:rPr>
      </w:pPr>
      <w:r>
        <w:rPr>
          <w:rFonts w:hint="eastAsia" w:ascii="方正仿宋_GBK" w:hAnsi="宋体" w:eastAsia="方正仿宋_GBK"/>
          <w:szCs w:val="24"/>
        </w:rPr>
        <w:t>（三）递交响应文件时间、地点、方式</w:t>
      </w:r>
    </w:p>
    <w:p w14:paraId="358F1FBC">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递交起止时间：</w:t>
      </w:r>
      <w:r>
        <w:rPr>
          <w:rFonts w:hint="eastAsia" w:ascii="方正仿宋_GBK" w:hAnsi="宋体" w:eastAsia="方正仿宋_GBK"/>
          <w:szCs w:val="24"/>
          <w:u w:val="single"/>
        </w:rPr>
        <w:t>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25</w:t>
      </w:r>
      <w:r>
        <w:rPr>
          <w:rFonts w:hint="eastAsia" w:ascii="方正仿宋_GBK" w:hAnsi="宋体" w:eastAsia="方正仿宋_GBK"/>
          <w:szCs w:val="24"/>
          <w:u w:val="single"/>
        </w:rPr>
        <w:t>日上午8点30分-9点</w:t>
      </w:r>
    </w:p>
    <w:p w14:paraId="46D9CDE5">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递交地点：</w:t>
      </w:r>
      <w:r>
        <w:rPr>
          <w:rFonts w:hint="eastAsia" w:ascii="方正仿宋_GBK" w:hAnsi="宋体" w:eastAsia="方正仿宋_GBK"/>
          <w:szCs w:val="24"/>
          <w:u w:val="single"/>
        </w:rPr>
        <w:t xml:space="preserve">沙坪坝区井口街道嘉朗路2号沙坪坝区人民医院新院区行政楼二楼招标采购办213 办公室  </w:t>
      </w:r>
    </w:p>
    <w:p w14:paraId="32154E7B">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开标时间：</w:t>
      </w:r>
      <w:r>
        <w:rPr>
          <w:rFonts w:hint="eastAsia" w:ascii="方正仿宋_GBK" w:hAnsi="宋体" w:eastAsia="方正仿宋_GBK"/>
          <w:szCs w:val="24"/>
          <w:u w:val="single"/>
        </w:rPr>
        <w:t xml:space="preserve">2025年 </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25</w:t>
      </w:r>
      <w:r>
        <w:rPr>
          <w:rFonts w:hint="eastAsia" w:ascii="方正仿宋_GBK" w:hAnsi="宋体" w:eastAsia="方正仿宋_GBK"/>
          <w:szCs w:val="24"/>
          <w:u w:val="single"/>
        </w:rPr>
        <w:t>日上午9点30分</w:t>
      </w:r>
    </w:p>
    <w:p w14:paraId="2669C6C8">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开标地点：</w:t>
      </w:r>
      <w:r>
        <w:rPr>
          <w:rFonts w:hint="eastAsia" w:ascii="方正仿宋_GBK" w:hAnsi="宋体" w:eastAsia="方正仿宋_GBK"/>
          <w:szCs w:val="24"/>
          <w:u w:val="single"/>
        </w:rPr>
        <w:t xml:space="preserve">沙坪坝区人民医院新院区行政楼212会议室    </w:t>
      </w:r>
    </w:p>
    <w:p w14:paraId="703C8B3F">
      <w:pPr>
        <w:spacing w:line="400" w:lineRule="exact"/>
        <w:ind w:left="234" w:leftChars="100" w:firstLine="468" w:firstLineChars="200"/>
        <w:rPr>
          <w:rFonts w:ascii="方正仿宋_GBK" w:hAnsi="宋体" w:eastAsia="方正仿宋_GBK"/>
          <w:szCs w:val="24"/>
        </w:rPr>
      </w:pPr>
      <w:r>
        <w:rPr>
          <w:rFonts w:hint="eastAsia" w:ascii="方正仿宋_GBK" w:hAnsi="宋体" w:eastAsia="方正仿宋_GBK"/>
          <w:szCs w:val="24"/>
        </w:rPr>
        <w:t>递交方式：</w:t>
      </w:r>
      <w:r>
        <w:rPr>
          <w:rFonts w:hint="eastAsia" w:ascii="方正仿宋_GBK" w:hAnsi="宋体" w:eastAsia="方正仿宋_GBK"/>
          <w:b/>
          <w:bCs/>
          <w:szCs w:val="24"/>
        </w:rPr>
        <w:t>按照“行采家”采购公告规定时间上传响应文件电子版</w:t>
      </w:r>
      <w:r>
        <w:rPr>
          <w:rFonts w:hint="eastAsia" w:ascii="方正仿宋_GBK" w:hAnsi="宋体" w:eastAsia="方正仿宋_GBK"/>
          <w:szCs w:val="24"/>
        </w:rPr>
        <w:t>；</w:t>
      </w:r>
      <w:r>
        <w:rPr>
          <w:rFonts w:hint="eastAsia" w:ascii="方正仿宋_GBK" w:hAnsi="宋体" w:eastAsia="方正仿宋_GBK"/>
          <w:b/>
          <w:bCs/>
          <w:szCs w:val="24"/>
        </w:rPr>
        <w:t>现场递交响应文件正本原件1份。</w:t>
      </w:r>
      <w:r>
        <w:rPr>
          <w:rFonts w:hint="eastAsia" w:ascii="方正仿宋_GBK" w:hAnsi="宋体" w:eastAsia="方正仿宋_GBK"/>
          <w:szCs w:val="24"/>
        </w:rPr>
        <w:t>现场递交的响应文件用牛皮纸袋密封并在封口处加盖投标供应商公章鲜章（投标人为自然人的应本人亲笔签名）送达。不在规定递交时间内递交的响应文件不予接收，未按要求提供的响应文件不予接收。</w:t>
      </w:r>
    </w:p>
    <w:p w14:paraId="52D7AB1F">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（四）履约保证金</w:t>
      </w:r>
    </w:p>
    <w:p w14:paraId="4CAAC463">
      <w:pPr>
        <w:snapToGrid w:val="0"/>
        <w:spacing w:line="400" w:lineRule="exact"/>
        <w:ind w:firstLine="468" w:firstLineChars="200"/>
        <w:rPr>
          <w:rFonts w:ascii="方正仿宋_GB2312" w:hAnsi="方正仿宋_GB2312" w:eastAsia="方正仿宋_GB2312" w:cs="方正仿宋_GB2312"/>
          <w:color w:val="000000"/>
          <w:kern w:val="0"/>
          <w:szCs w:val="24"/>
          <w:u w:val="single"/>
        </w:rPr>
      </w:pPr>
      <w:r>
        <w:rPr>
          <w:rFonts w:ascii="方正仿宋_GB2312" w:hAnsi="方正仿宋_GB2312" w:eastAsia="方正仿宋_GB2312" w:cs="方正仿宋_GB2312"/>
          <w:color w:val="000000"/>
          <w:kern w:val="0"/>
          <w:szCs w:val="24"/>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rPr>
        <w:t>履约保证金</w:t>
      </w:r>
      <w:r>
        <w:rPr>
          <w:rFonts w:hint="eastAsia" w:ascii="方正仿宋_GB2312" w:hAnsi="方正仿宋_GB2312" w:eastAsia="方正仿宋_GB2312" w:cs="方正仿宋_GB2312"/>
          <w:color w:val="000000"/>
          <w:kern w:val="0"/>
          <w:szCs w:val="24"/>
        </w:rPr>
        <w:t>：0</w:t>
      </w:r>
      <w:r>
        <w:rPr>
          <w:rFonts w:hint="eastAsia" w:ascii="方正仿宋_GB2312" w:hAnsi="方正仿宋_GB2312" w:eastAsia="方正仿宋_GB2312" w:cs="方正仿宋_GB2312"/>
          <w:color w:val="000000"/>
          <w:kern w:val="0"/>
          <w:szCs w:val="24"/>
          <w:u w:val="single"/>
        </w:rPr>
        <w:t xml:space="preserve">% </w:t>
      </w:r>
      <w:r>
        <w:rPr>
          <w:rFonts w:ascii="方正仿宋_GB2312" w:hAnsi="方正仿宋_GB2312" w:eastAsia="方正仿宋_GB2312" w:cs="方正仿宋_GB2312"/>
          <w:color w:val="000000"/>
          <w:kern w:val="0"/>
          <w:szCs w:val="24"/>
          <w:u w:val="single"/>
        </w:rPr>
        <w:t>。</w:t>
      </w:r>
    </w:p>
    <w:p w14:paraId="1FBA551F">
      <w:pPr>
        <w:snapToGrid w:val="0"/>
        <w:spacing w:line="400" w:lineRule="exact"/>
        <w:ind w:firstLine="468" w:firstLineChars="200"/>
        <w:rPr>
          <w:rFonts w:ascii="方正仿宋_GB2312" w:hAnsi="方正仿宋_GB2312" w:eastAsia="方正仿宋_GB2312" w:cs="方正仿宋_GB2312"/>
          <w:color w:val="000000"/>
          <w:kern w:val="0"/>
          <w:szCs w:val="24"/>
        </w:rPr>
      </w:pPr>
      <w:r>
        <w:rPr>
          <w:rFonts w:ascii="方正仿宋_GB2312" w:hAnsi="方正仿宋_GB2312" w:eastAsia="方正仿宋_GB2312" w:cs="方正仿宋_GB2312"/>
          <w:color w:val="000000"/>
          <w:kern w:val="0"/>
          <w:szCs w:val="24"/>
        </w:rPr>
        <w:t>（</w:t>
      </w:r>
      <w:r>
        <w:rPr>
          <w:rFonts w:hint="eastAsia" w:ascii="方正仿宋_GB2312" w:hAnsi="方正仿宋_GB2312" w:eastAsia="方正仿宋_GB2312" w:cs="方正仿宋_GB2312"/>
          <w:color w:val="000000"/>
          <w:kern w:val="0"/>
          <w:szCs w:val="24"/>
        </w:rPr>
        <w:t>五</w:t>
      </w:r>
      <w:r>
        <w:rPr>
          <w:rFonts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u w:val="single"/>
        </w:rPr>
        <w:t>不接受</w:t>
      </w:r>
      <w:r>
        <w:rPr>
          <w:rFonts w:ascii="方正仿宋_GB2312" w:hAnsi="方正仿宋_GB2312" w:eastAsia="方正仿宋_GB2312" w:cs="方正仿宋_GB2312"/>
          <w:color w:val="000000"/>
          <w:kern w:val="0"/>
          <w:szCs w:val="24"/>
        </w:rPr>
        <w:t>联合体参与投标，否则按无效投标处理。</w:t>
      </w:r>
    </w:p>
    <w:p w14:paraId="4EF4043E">
      <w:pPr>
        <w:snapToGrid w:val="0"/>
        <w:spacing w:line="400" w:lineRule="exact"/>
        <w:ind w:firstLine="468" w:firstLineChars="200"/>
        <w:rPr>
          <w:rFonts w:ascii="方正仿宋_GB2312" w:hAnsi="方正仿宋_GB2312" w:eastAsia="方正仿宋_GB2312" w:cs="方正仿宋_GB2312"/>
          <w:color w:val="000000"/>
          <w:kern w:val="0"/>
          <w:szCs w:val="24"/>
        </w:rPr>
      </w:pPr>
      <w:r>
        <w:rPr>
          <w:rFonts w:ascii="方正仿宋_GB2312" w:hAnsi="方正仿宋_GB2312" w:eastAsia="方正仿宋_GB2312" w:cs="方正仿宋_GB2312"/>
          <w:color w:val="000000"/>
          <w:kern w:val="0"/>
          <w:szCs w:val="24"/>
        </w:rPr>
        <w:t>（</w:t>
      </w:r>
      <w:r>
        <w:rPr>
          <w:rFonts w:hint="eastAsia" w:ascii="方正仿宋_GB2312" w:hAnsi="方正仿宋_GB2312" w:eastAsia="方正仿宋_GB2312" w:cs="方正仿宋_GB2312"/>
          <w:color w:val="000000"/>
          <w:kern w:val="0"/>
          <w:szCs w:val="24"/>
        </w:rPr>
        <w:t>六</w:t>
      </w:r>
      <w:r>
        <w:rPr>
          <w:rFonts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u w:val="single"/>
        </w:rPr>
        <w:t>不接受</w:t>
      </w:r>
      <w:r>
        <w:rPr>
          <w:rFonts w:ascii="方正仿宋_GB2312" w:hAnsi="方正仿宋_GB2312" w:eastAsia="方正仿宋_GB2312" w:cs="方正仿宋_GB2312"/>
          <w:color w:val="000000"/>
          <w:kern w:val="0"/>
          <w:szCs w:val="24"/>
        </w:rPr>
        <w:t>合同分包，否则按无效投标处理。</w:t>
      </w:r>
    </w:p>
    <w:p w14:paraId="0517B7AB">
      <w:pPr>
        <w:snapToGrid w:val="0"/>
        <w:spacing w:line="400" w:lineRule="exact"/>
        <w:ind w:firstLine="468" w:firstLineChars="200"/>
        <w:rPr>
          <w:rFonts w:eastAsia="方正仿宋_GBK"/>
          <w:szCs w:val="24"/>
        </w:rPr>
      </w:pPr>
      <w:r>
        <w:rPr>
          <w:rFonts w:hint="eastAsia" w:ascii="方正仿宋_GB2312" w:hAnsi="方正仿宋_GB2312" w:eastAsia="方正仿宋_GB2312" w:cs="方正仿宋_GB2312"/>
          <w:kern w:val="0"/>
          <w:szCs w:val="24"/>
        </w:rPr>
        <w:t>（七）在我院采购活动中有不良信息记录的供应商</w:t>
      </w:r>
      <w:r>
        <w:rPr>
          <w:rFonts w:hint="eastAsia" w:eastAsia="方正仿宋_GBK"/>
          <w:szCs w:val="24"/>
        </w:rPr>
        <w:t>将被</w:t>
      </w:r>
      <w:r>
        <w:rPr>
          <w:rFonts w:eastAsia="方正仿宋_GBK"/>
          <w:szCs w:val="24"/>
        </w:rPr>
        <w:t>拒绝参与</w:t>
      </w:r>
      <w:r>
        <w:rPr>
          <w:rFonts w:hint="eastAsia" w:eastAsia="方正仿宋_GBK"/>
          <w:szCs w:val="24"/>
        </w:rPr>
        <w:t>本项目</w:t>
      </w:r>
      <w:r>
        <w:rPr>
          <w:rFonts w:eastAsia="方正仿宋_GBK"/>
          <w:szCs w:val="24"/>
        </w:rPr>
        <w:t>采购。</w:t>
      </w:r>
    </w:p>
    <w:p w14:paraId="0D1A54A9">
      <w:pPr>
        <w:pStyle w:val="37"/>
        <w:snapToGrid w:val="0"/>
        <w:spacing w:line="400" w:lineRule="exact"/>
        <w:ind w:firstLine="548" w:firstLineChars="200"/>
        <w:jc w:val="both"/>
        <w:rPr>
          <w:rFonts w:hint="eastAsia" w:ascii="黑体" w:eastAsia="黑体"/>
          <w:color w:val="auto"/>
          <w:kern w:val="2"/>
          <w:sz w:val="28"/>
          <w:szCs w:val="28"/>
        </w:rPr>
      </w:pPr>
      <w:r>
        <w:rPr>
          <w:rFonts w:hint="eastAsia" w:ascii="黑体" w:eastAsia="黑体"/>
          <w:color w:val="auto"/>
          <w:kern w:val="2"/>
          <w:sz w:val="28"/>
          <w:szCs w:val="28"/>
        </w:rPr>
        <w:t>四、报价要求</w:t>
      </w:r>
    </w:p>
    <w:p w14:paraId="41138BEC">
      <w:pPr>
        <w:spacing w:line="400" w:lineRule="exact"/>
        <w:ind w:firstLine="702" w:firstLineChars="300"/>
        <w:rPr>
          <w:rFonts w:hint="eastAsia" w:ascii="方正仿宋_GBK" w:hAnsi="方正仿宋_GBK" w:eastAsia="方正仿宋_GBK" w:cs="方正仿宋_GBK"/>
          <w:color w:val="auto"/>
          <w:sz w:val="24"/>
          <w:szCs w:val="24"/>
          <w:highlight w:val="none"/>
          <w:lang w:val="en-US" w:eastAsia="zh-CN"/>
        </w:rPr>
      </w:pPr>
      <w:r>
        <w:rPr>
          <w:rFonts w:hint="eastAsia" w:ascii="方正仿宋_GB2312" w:hAnsi="方正仿宋_GB2312" w:eastAsia="方正仿宋_GB2312" w:cs="方正仿宋_GB2312"/>
          <w:color w:val="000000"/>
          <w:kern w:val="0"/>
          <w:szCs w:val="24"/>
          <w:lang w:val="en-US" w:eastAsia="zh-CN"/>
        </w:rPr>
        <w:t>1、</w:t>
      </w:r>
      <w:r>
        <w:rPr>
          <w:rFonts w:hint="eastAsia" w:ascii="方正仿宋_GB2312" w:hAnsi="方正仿宋_GB2312" w:eastAsia="方正仿宋_GB2312" w:cs="方正仿宋_GB2312"/>
          <w:color w:val="000000"/>
          <w:kern w:val="0"/>
          <w:szCs w:val="24"/>
        </w:rPr>
        <w:t>本次报价须为人民币报价</w:t>
      </w:r>
      <w:r>
        <w:rPr>
          <w:rFonts w:hint="eastAsia" w:ascii="方正仿宋_GB2312" w:hAnsi="方正仿宋_GB2312" w:eastAsia="方正仿宋_GB2312" w:cs="方正仿宋_GB2312"/>
          <w:color w:val="000000"/>
          <w:kern w:val="0"/>
          <w:szCs w:val="24"/>
          <w:lang w:eastAsia="zh-CN"/>
        </w:rPr>
        <w:t>，</w:t>
      </w:r>
      <w:r>
        <w:rPr>
          <w:rFonts w:hint="eastAsia" w:ascii="方正仿宋_GBK" w:hAnsi="方正仿宋_GBK" w:eastAsia="方正仿宋_GBK" w:cs="方正仿宋_GBK"/>
          <w:color w:val="auto"/>
          <w:sz w:val="24"/>
          <w:szCs w:val="24"/>
          <w:highlight w:val="none"/>
          <w:lang w:val="en-US" w:eastAsia="zh-CN"/>
        </w:rPr>
        <w:t>执行</w:t>
      </w:r>
      <w:r>
        <w:rPr>
          <w:rFonts w:hint="eastAsia" w:ascii="方正仿宋_GBK" w:hAnsi="方正仿宋_GBK" w:eastAsia="方正仿宋_GBK" w:cs="方正仿宋_GBK"/>
          <w:dstrike w:val="0"/>
          <w:color w:val="auto"/>
          <w:sz w:val="24"/>
          <w:szCs w:val="24"/>
          <w:highlight w:val="none"/>
          <w:lang w:val="en-US" w:eastAsia="zh-CN"/>
        </w:rPr>
        <w:t>包干</w:t>
      </w:r>
      <w:r>
        <w:rPr>
          <w:rFonts w:hint="eastAsia" w:ascii="方正仿宋_GBK" w:hAnsi="方正仿宋_GBK" w:eastAsia="方正仿宋_GBK" w:cs="方正仿宋_GBK"/>
          <w:color w:val="auto"/>
          <w:sz w:val="24"/>
          <w:szCs w:val="24"/>
          <w:highlight w:val="none"/>
          <w:lang w:val="en-US" w:eastAsia="zh-CN"/>
        </w:rPr>
        <w:t>报价，单价以重庆市</w:t>
      </w:r>
      <w:r>
        <w:rPr>
          <w:rFonts w:hint="eastAsia" w:ascii="方正仿宋_GBK" w:hAnsi="方正仿宋_GBK" w:eastAsia="方正仿宋_GBK" w:cs="方正仿宋_GBK"/>
          <w:color w:val="auto"/>
          <w:kern w:val="2"/>
          <w:sz w:val="24"/>
          <w:szCs w:val="24"/>
          <w:highlight w:val="none"/>
          <w:lang w:val="en-US" w:eastAsia="zh-CN"/>
        </w:rPr>
        <w:t>三</w:t>
      </w:r>
      <w:r>
        <w:rPr>
          <w:rFonts w:hint="eastAsia" w:ascii="方正仿宋_GBK" w:hAnsi="方正仿宋_GBK" w:eastAsia="方正仿宋_GBK" w:cs="方正仿宋_GBK"/>
          <w:color w:val="auto"/>
          <w:sz w:val="24"/>
          <w:szCs w:val="24"/>
          <w:highlight w:val="none"/>
          <w:lang w:val="en-US" w:eastAsia="zh-CN"/>
        </w:rPr>
        <w:t>级甲等医院</w:t>
      </w:r>
      <w:r>
        <w:rPr>
          <w:rFonts w:hint="eastAsia" w:ascii="方正仿宋_GBK" w:hAnsi="方正仿宋_GBK" w:eastAsia="方正仿宋_GBK" w:cs="方正仿宋_GBK"/>
          <w:color w:val="auto"/>
          <w:kern w:val="2"/>
          <w:sz w:val="24"/>
          <w:szCs w:val="24"/>
          <w:highlight w:val="none"/>
          <w:lang w:val="en-US" w:eastAsia="zh-CN"/>
        </w:rPr>
        <w:t>物价标准</w:t>
      </w:r>
      <w:r>
        <w:rPr>
          <w:rFonts w:hint="eastAsia" w:ascii="方正仿宋_GBK" w:hAnsi="方正仿宋_GBK" w:eastAsia="方正仿宋_GBK" w:cs="方正仿宋_GBK"/>
          <w:color w:val="auto"/>
          <w:sz w:val="24"/>
          <w:szCs w:val="24"/>
          <w:highlight w:val="none"/>
          <w:lang w:val="en-US" w:eastAsia="zh-CN"/>
        </w:rPr>
        <w:t>为基准价，该项目最高限价为：</w:t>
      </w:r>
      <w:r>
        <w:rPr>
          <w:rFonts w:hint="eastAsia" w:ascii="方正仿宋_GBK" w:hAnsi="方正仿宋_GBK" w:eastAsia="方正仿宋_GBK" w:cs="方正仿宋_GBK"/>
          <w:b w:val="0"/>
          <w:bCs w:val="0"/>
          <w:color w:val="auto"/>
          <w:sz w:val="24"/>
          <w:szCs w:val="24"/>
          <w:highlight w:val="none"/>
          <w:lang w:val="en-US" w:eastAsia="zh-CN"/>
        </w:rPr>
        <w:t>基准价*</w:t>
      </w:r>
      <w:r>
        <w:rPr>
          <w:rFonts w:hint="eastAsia" w:ascii="方正仿宋_GBK" w:hAnsi="方正仿宋_GBK" w:eastAsia="方正仿宋_GBK" w:cs="方正仿宋_GBK"/>
          <w:b w:val="0"/>
          <w:bCs w:val="0"/>
          <w:color w:val="auto"/>
          <w:kern w:val="2"/>
          <w:sz w:val="24"/>
          <w:szCs w:val="24"/>
          <w:highlight w:val="none"/>
          <w:lang w:val="en-US" w:eastAsia="zh-CN"/>
        </w:rPr>
        <w:t>70%</w:t>
      </w:r>
      <w:r>
        <w:rPr>
          <w:rFonts w:hint="eastAsia" w:ascii="方正仿宋_GBK" w:hAnsi="方正仿宋_GBK" w:eastAsia="方正仿宋_GBK" w:cs="方正仿宋_GBK"/>
          <w:color w:val="auto"/>
          <w:kern w:val="2"/>
          <w:sz w:val="24"/>
          <w:szCs w:val="24"/>
          <w:highlight w:val="none"/>
          <w:lang w:val="en-US" w:eastAsia="zh-CN"/>
        </w:rPr>
        <w:t>，超过最高报价的为无效报价（我院未进行物价备案的项目按设定的最高收费标准为基准价进行报价，超过最高收费价格为无效报价）。</w:t>
      </w:r>
    </w:p>
    <w:p w14:paraId="36130163">
      <w:pPr>
        <w:pStyle w:val="37"/>
        <w:snapToGrid w:val="0"/>
        <w:spacing w:line="400" w:lineRule="exact"/>
        <w:jc w:val="both"/>
        <w:rPr>
          <w:rFonts w:hint="eastAsia" w:ascii="方正仿宋_GB2312" w:hAnsi="方正仿宋_GB2312" w:eastAsia="方正仿宋_GB2312" w:cs="方正仿宋_GB2312"/>
          <w:color w:val="000000"/>
          <w:kern w:val="0"/>
          <w:szCs w:val="24"/>
        </w:rPr>
      </w:pPr>
      <w:r>
        <w:rPr>
          <w:rFonts w:hint="eastAsia" w:ascii="方正仿宋_GBK" w:hAnsi="方正仿宋_GBK" w:eastAsia="方正仿宋_GBK" w:cs="方正仿宋_GBK"/>
          <w:color w:val="auto"/>
          <w:kern w:val="2"/>
          <w:sz w:val="24"/>
          <w:szCs w:val="24"/>
          <w:highlight w:val="none"/>
          <w:lang w:val="en-US" w:eastAsia="zh-CN"/>
        </w:rPr>
        <w:t>2、报价包括完成本项目所需的服务费、标本检测项目费用、人工费、标本送取运输搬运费用、储存费、通讯费、培训费、保险费、各种应纳的税费等完成本项目所需的一切费用。因成交供应商自身原因造成漏报、少报皆由其自行承担责任，采购人不再补偿。</w:t>
      </w:r>
      <w:bookmarkStart w:id="2" w:name="OLE_LINK3"/>
      <w:bookmarkStart w:id="3" w:name="OLE_LINK4"/>
    </w:p>
    <w:bookmarkEnd w:id="2"/>
    <w:bookmarkEnd w:id="3"/>
    <w:p w14:paraId="16B13C30">
      <w:pPr>
        <w:autoSpaceDE w:val="0"/>
        <w:autoSpaceDN w:val="0"/>
        <w:adjustRightInd w:val="0"/>
        <w:snapToGrid w:val="0"/>
        <w:spacing w:line="400" w:lineRule="exact"/>
        <w:ind w:firstLine="548" w:firstLineChars="200"/>
        <w:rPr>
          <w:rFonts w:ascii="黑体" w:hAnsi="宋体" w:eastAsia="黑体" w:cs="宋体"/>
          <w:bCs/>
          <w:kern w:val="0"/>
          <w:sz w:val="28"/>
          <w:szCs w:val="28"/>
          <w:lang w:val="zh-CN"/>
        </w:rPr>
      </w:pPr>
      <w:r>
        <w:rPr>
          <w:rFonts w:hint="eastAsia" w:ascii="黑体" w:hAnsi="宋体" w:eastAsia="黑体" w:cs="宋体"/>
          <w:bCs/>
          <w:kern w:val="0"/>
          <w:sz w:val="28"/>
          <w:szCs w:val="28"/>
        </w:rPr>
        <w:t>五</w:t>
      </w:r>
      <w:r>
        <w:rPr>
          <w:rFonts w:hint="eastAsia" w:ascii="黑体" w:hAnsi="宋体" w:eastAsia="黑体" w:cs="宋体"/>
          <w:bCs/>
          <w:kern w:val="0"/>
          <w:sz w:val="28"/>
          <w:szCs w:val="28"/>
          <w:lang w:val="zh-CN"/>
        </w:rPr>
        <w:t>、联系方式</w:t>
      </w:r>
    </w:p>
    <w:p w14:paraId="5029454C">
      <w:pPr>
        <w:pStyle w:val="37"/>
        <w:snapToGrid w:val="0"/>
        <w:spacing w:line="400" w:lineRule="exact"/>
        <w:ind w:firstLine="468" w:firstLineChars="200"/>
        <w:jc w:val="both"/>
        <w:rPr>
          <w:rFonts w:ascii="方正仿宋_GBK" w:hAnsi="宋体" w:eastAsia="方正仿宋_GBK"/>
          <w:szCs w:val="24"/>
        </w:rPr>
      </w:pPr>
      <w:r>
        <w:rPr>
          <w:rFonts w:hint="eastAsia" w:ascii="方正仿宋_GBK" w:hAnsi="宋体" w:eastAsia="方正仿宋_GBK"/>
          <w:szCs w:val="24"/>
        </w:rPr>
        <w:t xml:space="preserve">联 系 人：阮老师  </w:t>
      </w:r>
    </w:p>
    <w:p w14:paraId="719265E3">
      <w:pPr>
        <w:pStyle w:val="37"/>
        <w:snapToGrid w:val="0"/>
        <w:spacing w:line="400" w:lineRule="exact"/>
        <w:ind w:firstLine="468" w:firstLineChars="200"/>
        <w:jc w:val="both"/>
        <w:rPr>
          <w:rFonts w:ascii="方正仿宋_GBK" w:hAnsi="宋体" w:eastAsia="方正仿宋_GBK"/>
          <w:szCs w:val="24"/>
        </w:rPr>
        <w:sectPr>
          <w:headerReference r:id="rId10" w:type="first"/>
          <w:footerReference r:id="rId12" w:type="first"/>
          <w:headerReference r:id="rId9" w:type="default"/>
          <w:footerReference r:id="rId11" w:type="default"/>
          <w:pgSz w:w="11906" w:h="16838"/>
          <w:pgMar w:top="1418" w:right="1134" w:bottom="1134" w:left="1418" w:header="851" w:footer="851" w:gutter="0"/>
          <w:pgNumType w:start="1"/>
          <w:cols w:space="720" w:num="1"/>
          <w:docGrid w:type="linesAndChars" w:linePitch="396" w:charSpace="-1260"/>
        </w:sectPr>
      </w:pPr>
      <w:r>
        <w:rPr>
          <w:rFonts w:hint="eastAsia" w:ascii="方正仿宋_GBK" w:hAnsi="宋体" w:eastAsia="方正仿宋_GBK"/>
          <w:szCs w:val="24"/>
        </w:rPr>
        <w:t>联系电话：65542556</w:t>
      </w:r>
    </w:p>
    <w:p w14:paraId="60E88D02">
      <w:pPr>
        <w:pStyle w:val="2"/>
        <w:keepNext w:val="0"/>
        <w:keepLines w:val="0"/>
        <w:tabs>
          <w:tab w:val="center" w:pos="4677"/>
        </w:tabs>
        <w:spacing w:before="0" w:after="0" w:line="240" w:lineRule="auto"/>
        <w:ind w:firstLine="871"/>
        <w:rPr>
          <w:rFonts w:ascii="方正黑体_GBK" w:hAnsi="方正黑体_GBK" w:eastAsia="方正黑体_GBK" w:cs="方正黑体_GBK"/>
          <w:b w:val="0"/>
          <w:lang w:val="zh-CN"/>
        </w:rPr>
      </w:pPr>
      <w:bookmarkStart w:id="4" w:name="_Toc279567051"/>
      <w:r>
        <w:tab/>
      </w:r>
      <w:r>
        <w:rPr>
          <w:rFonts w:hint="eastAsia" w:ascii="方正黑体_GBK" w:hAnsi="方正黑体_GBK" w:eastAsia="方正黑体_GBK" w:cs="方正黑体_GBK"/>
          <w:b w:val="0"/>
        </w:rPr>
        <w:t xml:space="preserve">第二部分  </w:t>
      </w:r>
      <w:bookmarkEnd w:id="4"/>
      <w:bookmarkStart w:id="5" w:name="_Toc279567052"/>
      <w:bookmarkStart w:id="6" w:name="_Toc231610030"/>
      <w:r>
        <w:rPr>
          <w:rFonts w:hint="eastAsia" w:ascii="方正黑体_GBK" w:hAnsi="方正黑体_GBK" w:eastAsia="方正黑体_GBK" w:cs="方正黑体_GBK"/>
          <w:b w:val="0"/>
        </w:rPr>
        <w:t>项目技术、服务及商务需求</w:t>
      </w:r>
    </w:p>
    <w:p w14:paraId="00454D7E">
      <w:pPr>
        <w:pStyle w:val="37"/>
        <w:snapToGrid w:val="0"/>
        <w:spacing w:line="400" w:lineRule="exact"/>
        <w:ind w:firstLine="548" w:firstLineChars="200"/>
        <w:jc w:val="both"/>
        <w:rPr>
          <w:rFonts w:ascii="黑体" w:eastAsia="黑体"/>
          <w:color w:val="auto"/>
          <w:kern w:val="2"/>
          <w:sz w:val="28"/>
          <w:szCs w:val="28"/>
        </w:rPr>
      </w:pPr>
      <w:bookmarkStart w:id="7" w:name="_Toc106030879"/>
      <w:bookmarkStart w:id="8" w:name="_Toc344475116"/>
      <w:bookmarkStart w:id="9" w:name="_Toc423441128"/>
      <w:bookmarkStart w:id="10" w:name="_Toc313536013"/>
      <w:r>
        <w:rPr>
          <w:rFonts w:hint="eastAsia" w:ascii="黑体" w:eastAsia="黑体"/>
          <w:color w:val="auto"/>
          <w:kern w:val="2"/>
          <w:sz w:val="28"/>
          <w:szCs w:val="28"/>
        </w:rPr>
        <w:t>一、项目基本概况介绍</w:t>
      </w:r>
      <w:bookmarkEnd w:id="7"/>
    </w:p>
    <w:p w14:paraId="3BA9BA07">
      <w:pPr>
        <w:spacing w:line="0" w:lineRule="atLeast"/>
        <w:ind w:firstLine="702" w:firstLineChars="300"/>
        <w:rPr>
          <w:rFonts w:hint="eastAsia" w:ascii="方正仿宋_GBK" w:hAnsi="方正仿宋_GBK" w:eastAsia="方正仿宋_GBK" w:cs="方正仿宋_GBK"/>
          <w:lang w:val="en-US" w:eastAsia="zh-CN"/>
        </w:rPr>
      </w:pPr>
      <w:bookmarkStart w:id="11" w:name="OLE_LINK1"/>
      <w:r>
        <w:rPr>
          <w:rFonts w:hint="eastAsia" w:ascii="方正仿宋_GBK" w:hAnsi="方正仿宋_GBK" w:eastAsia="方正仿宋_GBK" w:cs="方正仿宋_GBK"/>
          <w:lang w:val="en-US" w:eastAsia="zh-CN"/>
        </w:rPr>
        <w:t>为临床各类穿刺、手术等送检到病理科的蜡块标本、玻片标本及血液标本提供</w:t>
      </w:r>
      <w:r>
        <w:rPr>
          <w:rFonts w:hint="eastAsia" w:ascii="方正仿宋_GBK" w:hAnsi="方正仿宋_GBK" w:eastAsia="方正仿宋_GBK" w:cs="方正仿宋_GBK"/>
        </w:rPr>
        <w:t>病理诊断检查</w:t>
      </w:r>
      <w:r>
        <w:rPr>
          <w:rFonts w:hint="eastAsia" w:ascii="方正仿宋_GBK" w:hAnsi="方正仿宋_GBK" w:eastAsia="方正仿宋_GBK" w:cs="方正仿宋_GBK"/>
          <w:lang w:eastAsia="zh-CN"/>
        </w:rPr>
        <w:t>、免疫</w:t>
      </w:r>
      <w:r>
        <w:rPr>
          <w:rFonts w:hint="eastAsia" w:ascii="方正仿宋_GBK" w:hAnsi="方正仿宋_GBK" w:eastAsia="方正仿宋_GBK" w:cs="方正仿宋_GBK"/>
          <w:lang w:val="en-US" w:eastAsia="zh-CN"/>
        </w:rPr>
        <w:t>组织化学染色检查，原位杂交、荧光PCR</w:t>
      </w:r>
      <w:r>
        <w:rPr>
          <w:rFonts w:hint="eastAsia" w:ascii="方正仿宋_GBK" w:hAnsi="方正仿宋_GBK" w:eastAsia="方正仿宋_GBK" w:cs="方正仿宋_GBK"/>
          <w:lang w:eastAsia="zh-CN"/>
        </w:rPr>
        <w:t>病理检查、</w:t>
      </w:r>
      <w:r>
        <w:rPr>
          <w:rFonts w:hint="eastAsia" w:ascii="方正仿宋_GBK" w:hAnsi="方正仿宋_GBK" w:eastAsia="方正仿宋_GBK" w:cs="方正仿宋_GBK"/>
          <w:lang w:val="en-US" w:eastAsia="zh-CN"/>
        </w:rPr>
        <w:t>分子病理检测、</w:t>
      </w:r>
      <w:r>
        <w:rPr>
          <w:rFonts w:hint="eastAsia" w:ascii="方正仿宋_GBK" w:hAnsi="方正仿宋_GBK" w:eastAsia="方正仿宋_GBK" w:cs="方正仿宋_GBK"/>
          <w:lang w:eastAsia="zh-CN"/>
        </w:rPr>
        <w:t>超微结构电子显微镜检查</w:t>
      </w:r>
      <w:r>
        <w:rPr>
          <w:rFonts w:hint="eastAsia" w:ascii="方正仿宋_GBK" w:hAnsi="方正仿宋_GBK" w:eastAsia="方正仿宋_GBK" w:cs="方正仿宋_GBK"/>
          <w:lang w:val="en-US" w:eastAsia="zh-CN"/>
        </w:rPr>
        <w:t>服务。</w:t>
      </w:r>
    </w:p>
    <w:bookmarkEnd w:id="11"/>
    <w:p w14:paraId="3FC993E2">
      <w:pPr>
        <w:pStyle w:val="37"/>
        <w:numPr>
          <w:ilvl w:val="0"/>
          <w:numId w:val="0"/>
        </w:numPr>
        <w:snapToGrid w:val="0"/>
        <w:spacing w:line="500" w:lineRule="exact"/>
        <w:ind w:left="466" w:leftChars="0"/>
        <w:jc w:val="both"/>
        <w:rPr>
          <w:rFonts w:ascii="黑体" w:eastAsia="黑体"/>
          <w:color w:val="auto"/>
          <w:kern w:val="2"/>
          <w:sz w:val="28"/>
          <w:szCs w:val="28"/>
        </w:rPr>
      </w:pPr>
      <w:r>
        <w:rPr>
          <w:rFonts w:hint="eastAsia" w:ascii="黑体" w:eastAsia="黑体"/>
          <w:color w:val="auto"/>
          <w:kern w:val="2"/>
          <w:sz w:val="28"/>
          <w:szCs w:val="28"/>
          <w:lang w:val="en-US" w:eastAsia="zh-CN"/>
        </w:rPr>
        <w:t>二、</w:t>
      </w:r>
      <w:r>
        <w:rPr>
          <w:rFonts w:hint="eastAsia" w:ascii="黑体" w:eastAsia="黑体"/>
          <w:color w:val="auto"/>
          <w:kern w:val="2"/>
          <w:sz w:val="28"/>
          <w:szCs w:val="28"/>
        </w:rPr>
        <w:t>服务内容及服务标准</w:t>
      </w:r>
    </w:p>
    <w:p w14:paraId="11BC9AA6">
      <w:pPr>
        <w:spacing w:line="0" w:lineRule="atLeast"/>
        <w:ind w:firstLine="468" w:firstLineChars="200"/>
        <w:rPr>
          <w:rFonts w:ascii="黑体" w:eastAsia="黑体"/>
          <w:sz w:val="28"/>
          <w:szCs w:val="28"/>
        </w:rPr>
      </w:pPr>
      <w:r>
        <w:rPr>
          <w:rFonts w:hint="eastAsia" w:ascii="方正仿宋_GBK" w:hAnsi="方正仿宋_GB2312" w:eastAsia="方正仿宋_GBK" w:cs="方正仿宋_GB2312"/>
          <w:b/>
          <w:bCs/>
          <w:color w:val="000000"/>
          <w:kern w:val="0"/>
          <w:szCs w:val="24"/>
          <w:u w:color="000000"/>
        </w:rPr>
        <w:t>1. 服务内容：</w:t>
      </w:r>
    </w:p>
    <w:bookmarkEnd w:id="8"/>
    <w:bookmarkEnd w:id="9"/>
    <w:bookmarkEnd w:id="10"/>
    <w:p w14:paraId="162187DB">
      <w:pPr>
        <w:ind w:firstLine="1884" w:firstLineChars="600"/>
        <w:rPr>
          <w:rFonts w:hint="eastAsia"/>
          <w:lang w:val="en-US" w:eastAsia="zh-CN"/>
        </w:rPr>
      </w:pPr>
      <w:r>
        <w:rPr>
          <w:rFonts w:hint="eastAsia" w:ascii="方正黑体_GBK" w:hAnsi="方正黑体_GBK" w:eastAsia="方正黑体_GBK" w:cs="方正黑体_GBK"/>
          <w:b w:val="0"/>
          <w:bCs w:val="0"/>
          <w:sz w:val="32"/>
          <w:szCs w:val="32"/>
          <w:lang w:val="en-US" w:eastAsia="zh-CN"/>
        </w:rPr>
        <w:t>外检项目清单与物价（共计34项）</w:t>
      </w:r>
    </w:p>
    <w:tbl>
      <w:tblPr>
        <w:tblStyle w:val="26"/>
        <w:tblW w:w="9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937"/>
        <w:gridCol w:w="1188"/>
        <w:gridCol w:w="1461"/>
        <w:gridCol w:w="913"/>
        <w:gridCol w:w="668"/>
        <w:gridCol w:w="600"/>
        <w:gridCol w:w="1037"/>
        <w:gridCol w:w="709"/>
        <w:gridCol w:w="1173"/>
      </w:tblGrid>
      <w:tr w14:paraId="594B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tcBorders>
              <w:top w:val="single" w:color="000000" w:sz="8" w:space="0"/>
              <w:left w:val="single" w:color="000000" w:sz="8" w:space="0"/>
              <w:bottom w:val="single" w:color="000000" w:sz="8" w:space="0"/>
              <w:right w:val="single" w:color="000000" w:sz="8" w:space="0"/>
            </w:tcBorders>
            <w:noWrap w:val="0"/>
            <w:vAlign w:val="center"/>
          </w:tcPr>
          <w:p w14:paraId="177C74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937" w:type="dxa"/>
            <w:tcBorders>
              <w:top w:val="single" w:color="000000" w:sz="8" w:space="0"/>
              <w:left w:val="nil"/>
              <w:bottom w:val="single" w:color="000000" w:sz="8" w:space="0"/>
              <w:right w:val="single" w:color="000000" w:sz="8" w:space="0"/>
            </w:tcBorders>
            <w:noWrap w:val="0"/>
            <w:vAlign w:val="center"/>
          </w:tcPr>
          <w:p w14:paraId="306CF7CC">
            <w:pPr>
              <w:keepNext w:val="0"/>
              <w:keepLines w:val="0"/>
              <w:widowControl/>
              <w:suppressLineNumbers w:val="0"/>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医嘱名称</w:t>
            </w:r>
          </w:p>
        </w:tc>
        <w:tc>
          <w:tcPr>
            <w:tcW w:w="1188" w:type="dxa"/>
            <w:tcBorders>
              <w:top w:val="single" w:color="000000" w:sz="8" w:space="0"/>
              <w:left w:val="nil"/>
              <w:bottom w:val="single" w:color="000000" w:sz="8" w:space="0"/>
              <w:right w:val="single" w:color="000000" w:sz="8" w:space="0"/>
            </w:tcBorders>
            <w:noWrap w:val="0"/>
            <w:vAlign w:val="center"/>
          </w:tcPr>
          <w:p w14:paraId="5C49D161">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物价收费编码</w:t>
            </w:r>
          </w:p>
        </w:tc>
        <w:tc>
          <w:tcPr>
            <w:tcW w:w="1461" w:type="dxa"/>
            <w:tcBorders>
              <w:top w:val="single" w:color="000000" w:sz="8" w:space="0"/>
              <w:left w:val="nil"/>
              <w:bottom w:val="single" w:color="000000" w:sz="8" w:space="0"/>
              <w:right w:val="single" w:color="000000" w:sz="8" w:space="0"/>
            </w:tcBorders>
            <w:noWrap w:val="0"/>
            <w:vAlign w:val="center"/>
          </w:tcPr>
          <w:p w14:paraId="6A94DDA8">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项目名称</w:t>
            </w:r>
          </w:p>
        </w:tc>
        <w:tc>
          <w:tcPr>
            <w:tcW w:w="913" w:type="dxa"/>
            <w:tcBorders>
              <w:top w:val="single" w:color="000000" w:sz="8" w:space="0"/>
              <w:left w:val="nil"/>
              <w:bottom w:val="single" w:color="000000" w:sz="8" w:space="0"/>
              <w:right w:val="single" w:color="000000" w:sz="8" w:space="0"/>
            </w:tcBorders>
            <w:noWrap w:val="0"/>
            <w:vAlign w:val="center"/>
          </w:tcPr>
          <w:p w14:paraId="39B92687">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计价单位</w:t>
            </w:r>
          </w:p>
        </w:tc>
        <w:tc>
          <w:tcPr>
            <w:tcW w:w="668" w:type="dxa"/>
            <w:tcBorders>
              <w:top w:val="single" w:color="000000" w:sz="8" w:space="0"/>
              <w:left w:val="nil"/>
              <w:bottom w:val="single" w:color="000000" w:sz="8" w:space="0"/>
              <w:right w:val="single" w:color="000000" w:sz="8" w:space="0"/>
            </w:tcBorders>
            <w:noWrap w:val="0"/>
            <w:vAlign w:val="center"/>
          </w:tcPr>
          <w:p w14:paraId="23C86C77">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单价</w:t>
            </w:r>
          </w:p>
        </w:tc>
        <w:tc>
          <w:tcPr>
            <w:tcW w:w="600" w:type="dxa"/>
            <w:tcBorders>
              <w:top w:val="single" w:color="000000" w:sz="8" w:space="0"/>
              <w:left w:val="nil"/>
              <w:bottom w:val="single" w:color="000000" w:sz="8" w:space="0"/>
              <w:right w:val="single" w:color="000000" w:sz="8" w:space="0"/>
            </w:tcBorders>
            <w:noWrap w:val="0"/>
            <w:vAlign w:val="center"/>
          </w:tcPr>
          <w:p w14:paraId="1DD5D51B">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数量</w:t>
            </w:r>
          </w:p>
        </w:tc>
        <w:tc>
          <w:tcPr>
            <w:tcW w:w="1037" w:type="dxa"/>
            <w:tcBorders>
              <w:top w:val="single" w:color="000000" w:sz="8" w:space="0"/>
              <w:left w:val="nil"/>
              <w:bottom w:val="single" w:color="000000" w:sz="8" w:space="0"/>
              <w:right w:val="single" w:color="auto" w:sz="4" w:space="0"/>
            </w:tcBorders>
            <w:noWrap w:val="0"/>
            <w:vAlign w:val="center"/>
          </w:tcPr>
          <w:p w14:paraId="4BB041F1">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价格合计（基准价）</w:t>
            </w:r>
          </w:p>
        </w:tc>
        <w:tc>
          <w:tcPr>
            <w:tcW w:w="709" w:type="dxa"/>
            <w:tcBorders>
              <w:top w:val="single" w:color="auto" w:sz="4" w:space="0"/>
              <w:left w:val="single" w:color="auto" w:sz="4" w:space="0"/>
              <w:bottom w:val="single" w:color="auto" w:sz="4" w:space="0"/>
              <w:right w:val="single" w:color="auto" w:sz="4" w:space="0"/>
            </w:tcBorders>
            <w:noWrap/>
            <w:vAlign w:val="center"/>
          </w:tcPr>
          <w:p w14:paraId="207C9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173" w:type="dxa"/>
            <w:tcBorders>
              <w:top w:val="single" w:color="auto" w:sz="4" w:space="0"/>
              <w:left w:val="single" w:color="auto" w:sz="4" w:space="0"/>
              <w:bottom w:val="single" w:color="auto" w:sz="4" w:space="0"/>
              <w:right w:val="single" w:color="auto" w:sz="4" w:space="0"/>
            </w:tcBorders>
            <w:noWrap/>
            <w:vAlign w:val="center"/>
          </w:tcPr>
          <w:p w14:paraId="3D82E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预估总价</w:t>
            </w:r>
          </w:p>
        </w:tc>
      </w:tr>
      <w:tr w14:paraId="2C91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597A57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37" w:type="dxa"/>
            <w:vMerge w:val="restart"/>
            <w:tcBorders>
              <w:top w:val="nil"/>
              <w:left w:val="nil"/>
              <w:right w:val="single" w:color="000000" w:sz="8" w:space="0"/>
            </w:tcBorders>
            <w:noWrap w:val="0"/>
            <w:vAlign w:val="center"/>
          </w:tcPr>
          <w:p w14:paraId="4B1E86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人类MGMT基因甲基化检测(7个CpG位点)+病理彩色图文分析报告</w:t>
            </w:r>
          </w:p>
          <w:p w14:paraId="2DE98B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（病理标本）</w:t>
            </w:r>
          </w:p>
        </w:tc>
        <w:tc>
          <w:tcPr>
            <w:tcW w:w="1188" w:type="dxa"/>
            <w:tcBorders>
              <w:top w:val="nil"/>
              <w:left w:val="nil"/>
              <w:bottom w:val="single" w:color="000000" w:sz="8" w:space="0"/>
              <w:right w:val="single" w:color="000000" w:sz="8" w:space="0"/>
            </w:tcBorders>
            <w:noWrap w:val="0"/>
            <w:vAlign w:val="center"/>
          </w:tcPr>
          <w:p w14:paraId="00C11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4F47C4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181A13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0087C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2494BD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413DEC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1451.8</w:t>
            </w:r>
          </w:p>
        </w:tc>
        <w:tc>
          <w:tcPr>
            <w:tcW w:w="709" w:type="dxa"/>
            <w:vMerge w:val="restart"/>
            <w:tcBorders>
              <w:top w:val="single" w:color="auto" w:sz="4" w:space="0"/>
              <w:left w:val="nil"/>
              <w:bottom w:val="single" w:color="auto" w:sz="4" w:space="0"/>
              <w:right w:val="single" w:color="000000" w:sz="8" w:space="0"/>
            </w:tcBorders>
            <w:noWrap w:val="0"/>
            <w:vAlign w:val="center"/>
          </w:tcPr>
          <w:p w14:paraId="4865A4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14:paraId="39B455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7259</w:t>
            </w:r>
          </w:p>
        </w:tc>
      </w:tr>
      <w:tr w14:paraId="44EB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BA061FC">
            <w:pPr>
              <w:jc w:val="center"/>
              <w:rPr>
                <w:rFonts w:hint="eastAsia" w:ascii="宋体" w:hAnsi="宋体" w:eastAsia="宋体" w:cs="宋体"/>
                <w:i w:val="0"/>
                <w:iCs w:val="0"/>
                <w:color w:val="000000"/>
                <w:sz w:val="16"/>
                <w:szCs w:val="16"/>
                <w:u w:val="none"/>
              </w:rPr>
            </w:pPr>
          </w:p>
        </w:tc>
        <w:tc>
          <w:tcPr>
            <w:tcW w:w="937" w:type="dxa"/>
            <w:vMerge w:val="continue"/>
            <w:tcBorders>
              <w:left w:val="nil"/>
              <w:right w:val="single" w:color="000000" w:sz="8" w:space="0"/>
            </w:tcBorders>
            <w:noWrap w:val="0"/>
            <w:vAlign w:val="center"/>
          </w:tcPr>
          <w:p w14:paraId="5D977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9A2FF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2B7E1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46DA69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E7F60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784A21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13477AF9">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0C4FC5F">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72B99D00">
            <w:pPr>
              <w:jc w:val="center"/>
              <w:rPr>
                <w:rFonts w:hint="eastAsia" w:ascii="宋体" w:hAnsi="宋体" w:eastAsia="宋体" w:cs="宋体"/>
                <w:i w:val="0"/>
                <w:iCs w:val="0"/>
                <w:color w:val="000000"/>
                <w:sz w:val="16"/>
                <w:szCs w:val="16"/>
                <w:u w:val="none"/>
              </w:rPr>
            </w:pPr>
          </w:p>
        </w:tc>
      </w:tr>
      <w:tr w14:paraId="5AF2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6244C2C">
            <w:pPr>
              <w:jc w:val="center"/>
              <w:rPr>
                <w:rFonts w:hint="eastAsia" w:ascii="宋体" w:hAnsi="宋体" w:eastAsia="宋体" w:cs="宋体"/>
                <w:i w:val="0"/>
                <w:iCs w:val="0"/>
                <w:color w:val="000000"/>
                <w:sz w:val="16"/>
                <w:szCs w:val="16"/>
                <w:u w:val="none"/>
              </w:rPr>
            </w:pPr>
          </w:p>
        </w:tc>
        <w:tc>
          <w:tcPr>
            <w:tcW w:w="937" w:type="dxa"/>
            <w:vMerge w:val="continue"/>
            <w:tcBorders>
              <w:left w:val="nil"/>
              <w:right w:val="single" w:color="000000" w:sz="8" w:space="0"/>
            </w:tcBorders>
            <w:noWrap/>
            <w:vAlign w:val="center"/>
          </w:tcPr>
          <w:p w14:paraId="6F4BE24A">
            <w:pPr>
              <w:rPr>
                <w:rFonts w:hint="eastAsia" w:ascii="宋体" w:hAnsi="宋体" w:eastAsia="宋体" w:cs="宋体"/>
                <w:i w:val="0"/>
                <w:iCs w:val="0"/>
                <w:color w:val="000000"/>
                <w:sz w:val="22"/>
                <w:szCs w:val="22"/>
                <w:u w:val="none"/>
              </w:rPr>
            </w:pPr>
          </w:p>
        </w:tc>
        <w:tc>
          <w:tcPr>
            <w:tcW w:w="1188" w:type="dxa"/>
            <w:tcBorders>
              <w:top w:val="nil"/>
              <w:left w:val="nil"/>
              <w:bottom w:val="single" w:color="000000" w:sz="8" w:space="0"/>
              <w:right w:val="single" w:color="000000" w:sz="8" w:space="0"/>
            </w:tcBorders>
            <w:noWrap w:val="0"/>
            <w:vAlign w:val="center"/>
          </w:tcPr>
          <w:p w14:paraId="31A19C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2B2060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每增加一个位点加收100*6</w:t>
            </w:r>
          </w:p>
        </w:tc>
        <w:tc>
          <w:tcPr>
            <w:tcW w:w="913" w:type="dxa"/>
            <w:tcBorders>
              <w:top w:val="nil"/>
              <w:left w:val="nil"/>
              <w:bottom w:val="single" w:color="000000" w:sz="8" w:space="0"/>
              <w:right w:val="single" w:color="000000" w:sz="8" w:space="0"/>
            </w:tcBorders>
            <w:noWrap/>
            <w:vAlign w:val="center"/>
          </w:tcPr>
          <w:p w14:paraId="7BA12D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位点</w:t>
            </w:r>
          </w:p>
        </w:tc>
        <w:tc>
          <w:tcPr>
            <w:tcW w:w="668" w:type="dxa"/>
            <w:tcBorders>
              <w:top w:val="nil"/>
              <w:left w:val="nil"/>
              <w:bottom w:val="single" w:color="000000" w:sz="8" w:space="0"/>
              <w:right w:val="single" w:color="000000" w:sz="8" w:space="0"/>
            </w:tcBorders>
            <w:noWrap/>
            <w:vAlign w:val="center"/>
          </w:tcPr>
          <w:p w14:paraId="1CAE76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14:paraId="3A005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37" w:type="dxa"/>
            <w:vMerge w:val="continue"/>
            <w:tcBorders>
              <w:top w:val="nil"/>
              <w:left w:val="nil"/>
              <w:bottom w:val="single" w:color="000000" w:sz="8" w:space="0"/>
              <w:right w:val="single" w:color="000000" w:sz="8" w:space="0"/>
            </w:tcBorders>
            <w:noWrap w:val="0"/>
            <w:vAlign w:val="center"/>
          </w:tcPr>
          <w:p w14:paraId="7BC5AE6D">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7C15DD26">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07F8A63C">
            <w:pPr>
              <w:jc w:val="center"/>
              <w:rPr>
                <w:rFonts w:hint="eastAsia" w:ascii="宋体" w:hAnsi="宋体" w:eastAsia="宋体" w:cs="宋体"/>
                <w:i w:val="0"/>
                <w:iCs w:val="0"/>
                <w:color w:val="000000"/>
                <w:sz w:val="16"/>
                <w:szCs w:val="16"/>
                <w:u w:val="none"/>
              </w:rPr>
            </w:pPr>
          </w:p>
        </w:tc>
      </w:tr>
      <w:tr w14:paraId="58D4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6412A80">
            <w:pPr>
              <w:jc w:val="center"/>
              <w:rPr>
                <w:rFonts w:hint="eastAsia" w:ascii="宋体" w:hAnsi="宋体" w:eastAsia="宋体" w:cs="宋体"/>
                <w:i w:val="0"/>
                <w:iCs w:val="0"/>
                <w:color w:val="000000"/>
                <w:sz w:val="16"/>
                <w:szCs w:val="16"/>
                <w:u w:val="none"/>
              </w:rPr>
            </w:pPr>
          </w:p>
        </w:tc>
        <w:tc>
          <w:tcPr>
            <w:tcW w:w="937" w:type="dxa"/>
            <w:vMerge w:val="continue"/>
            <w:tcBorders>
              <w:left w:val="nil"/>
              <w:bottom w:val="single" w:color="000000" w:sz="8" w:space="0"/>
              <w:right w:val="single" w:color="000000" w:sz="8" w:space="0"/>
            </w:tcBorders>
            <w:noWrap/>
            <w:vAlign w:val="center"/>
          </w:tcPr>
          <w:p w14:paraId="2FB80252">
            <w:pPr>
              <w:rPr>
                <w:rFonts w:hint="eastAsia" w:ascii="宋体" w:hAnsi="宋体" w:eastAsia="宋体" w:cs="宋体"/>
                <w:i w:val="0"/>
                <w:iCs w:val="0"/>
                <w:color w:val="000000"/>
                <w:sz w:val="22"/>
                <w:szCs w:val="22"/>
                <w:u w:val="none"/>
              </w:rPr>
            </w:pPr>
          </w:p>
        </w:tc>
        <w:tc>
          <w:tcPr>
            <w:tcW w:w="1188" w:type="dxa"/>
            <w:tcBorders>
              <w:top w:val="nil"/>
              <w:left w:val="nil"/>
              <w:bottom w:val="single" w:color="000000" w:sz="8" w:space="0"/>
              <w:right w:val="single" w:color="000000" w:sz="8" w:space="0"/>
            </w:tcBorders>
            <w:noWrap w:val="0"/>
            <w:vAlign w:val="center"/>
          </w:tcPr>
          <w:p w14:paraId="52848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6DB7C8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14:paraId="1402E9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次（位点）</w:t>
            </w:r>
          </w:p>
        </w:tc>
        <w:tc>
          <w:tcPr>
            <w:tcW w:w="668" w:type="dxa"/>
            <w:tcBorders>
              <w:top w:val="nil"/>
              <w:left w:val="nil"/>
              <w:bottom w:val="single" w:color="000000" w:sz="8" w:space="0"/>
              <w:right w:val="single" w:color="000000" w:sz="8" w:space="0"/>
            </w:tcBorders>
            <w:noWrap w:val="0"/>
            <w:vAlign w:val="center"/>
          </w:tcPr>
          <w:p w14:paraId="5D9049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14:paraId="33AA99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2D004CBB">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9F2D22F">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2FD6829E">
            <w:pPr>
              <w:jc w:val="center"/>
              <w:rPr>
                <w:rFonts w:hint="eastAsia" w:ascii="宋体" w:hAnsi="宋体" w:eastAsia="宋体" w:cs="宋体"/>
                <w:i w:val="0"/>
                <w:iCs w:val="0"/>
                <w:color w:val="000000"/>
                <w:sz w:val="16"/>
                <w:szCs w:val="16"/>
                <w:u w:val="none"/>
              </w:rPr>
            </w:pPr>
          </w:p>
        </w:tc>
      </w:tr>
      <w:tr w14:paraId="2524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42762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37" w:type="dxa"/>
            <w:vMerge w:val="restart"/>
            <w:tcBorders>
              <w:top w:val="nil"/>
              <w:left w:val="nil"/>
              <w:bottom w:val="single" w:color="000000" w:sz="8" w:space="0"/>
              <w:right w:val="single" w:color="000000" w:sz="8" w:space="0"/>
            </w:tcBorders>
            <w:noWrap w:val="0"/>
            <w:vAlign w:val="center"/>
          </w:tcPr>
          <w:p w14:paraId="75BF28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人类SDC2基因甲基化检测（粪便标本））</w:t>
            </w:r>
          </w:p>
        </w:tc>
        <w:tc>
          <w:tcPr>
            <w:tcW w:w="1188" w:type="dxa"/>
            <w:tcBorders>
              <w:top w:val="nil"/>
              <w:left w:val="nil"/>
              <w:bottom w:val="single" w:color="000000" w:sz="8" w:space="0"/>
              <w:right w:val="single" w:color="000000" w:sz="8" w:space="0"/>
            </w:tcBorders>
            <w:noWrap w:val="0"/>
            <w:vAlign w:val="center"/>
          </w:tcPr>
          <w:p w14:paraId="1775C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064F3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01946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8263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6B9605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0D8E1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63F24D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14:paraId="2F699A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4619</w:t>
            </w:r>
          </w:p>
        </w:tc>
      </w:tr>
      <w:tr w14:paraId="0C9B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0134831">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5F70360">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56853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09833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4A5A77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FF5E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3D6C1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0C495674">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C6D2827">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7696FE1">
            <w:pPr>
              <w:jc w:val="center"/>
              <w:rPr>
                <w:rFonts w:hint="eastAsia" w:ascii="宋体" w:hAnsi="宋体" w:eastAsia="宋体" w:cs="宋体"/>
                <w:i w:val="0"/>
                <w:iCs w:val="0"/>
                <w:color w:val="000000"/>
                <w:sz w:val="16"/>
                <w:szCs w:val="16"/>
                <w:u w:val="none"/>
              </w:rPr>
            </w:pPr>
          </w:p>
        </w:tc>
      </w:tr>
      <w:tr w14:paraId="5F2E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C1699F8">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E966EBF">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B602B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250700024</w:t>
            </w:r>
          </w:p>
        </w:tc>
        <w:tc>
          <w:tcPr>
            <w:tcW w:w="1461" w:type="dxa"/>
            <w:tcBorders>
              <w:top w:val="nil"/>
              <w:left w:val="nil"/>
              <w:bottom w:val="single" w:color="000000" w:sz="8" w:space="0"/>
              <w:right w:val="single" w:color="000000" w:sz="8" w:space="0"/>
            </w:tcBorders>
            <w:noWrap w:val="0"/>
            <w:vAlign w:val="center"/>
          </w:tcPr>
          <w:p w14:paraId="4C699F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人类SDC2甲基化检测900*1</w:t>
            </w:r>
          </w:p>
        </w:tc>
        <w:tc>
          <w:tcPr>
            <w:tcW w:w="913" w:type="dxa"/>
            <w:tcBorders>
              <w:top w:val="nil"/>
              <w:left w:val="nil"/>
              <w:bottom w:val="single" w:color="000000" w:sz="8" w:space="0"/>
              <w:right w:val="single" w:color="000000" w:sz="8" w:space="0"/>
            </w:tcBorders>
            <w:noWrap w:val="0"/>
            <w:vAlign w:val="center"/>
          </w:tcPr>
          <w:p w14:paraId="033B7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64D13A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600" w:type="dxa"/>
            <w:tcBorders>
              <w:top w:val="nil"/>
              <w:left w:val="nil"/>
              <w:bottom w:val="single" w:color="000000" w:sz="8" w:space="0"/>
              <w:right w:val="single" w:color="000000" w:sz="8" w:space="0"/>
            </w:tcBorders>
            <w:noWrap w:val="0"/>
            <w:vAlign w:val="center"/>
          </w:tcPr>
          <w:p w14:paraId="68C300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553B8C11">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62DEC0F">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FC3822B">
            <w:pPr>
              <w:jc w:val="center"/>
              <w:rPr>
                <w:rFonts w:hint="eastAsia" w:ascii="宋体" w:hAnsi="宋体" w:eastAsia="宋体" w:cs="宋体"/>
                <w:i w:val="0"/>
                <w:iCs w:val="0"/>
                <w:color w:val="000000"/>
                <w:sz w:val="16"/>
                <w:szCs w:val="16"/>
                <w:u w:val="none"/>
              </w:rPr>
            </w:pPr>
          </w:p>
        </w:tc>
      </w:tr>
      <w:tr w14:paraId="76C1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01E611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37" w:type="dxa"/>
            <w:vMerge w:val="restart"/>
            <w:tcBorders>
              <w:top w:val="nil"/>
              <w:left w:val="nil"/>
              <w:bottom w:val="single" w:color="000000" w:sz="8" w:space="0"/>
              <w:right w:val="single" w:color="000000" w:sz="8" w:space="0"/>
            </w:tcBorders>
            <w:noWrap w:val="0"/>
            <w:vAlign w:val="center"/>
          </w:tcPr>
          <w:p w14:paraId="30ED14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人SHOX2、RASSF1A基因甲基化DNA检测</w:t>
            </w:r>
          </w:p>
        </w:tc>
        <w:tc>
          <w:tcPr>
            <w:tcW w:w="1188" w:type="dxa"/>
            <w:tcBorders>
              <w:top w:val="nil"/>
              <w:left w:val="nil"/>
              <w:bottom w:val="single" w:color="000000" w:sz="8" w:space="0"/>
              <w:right w:val="single" w:color="000000" w:sz="8" w:space="0"/>
            </w:tcBorders>
            <w:noWrap w:val="0"/>
            <w:vAlign w:val="center"/>
          </w:tcPr>
          <w:p w14:paraId="579B1B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2AA43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674332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3CA01B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0D07F7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30360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951.8</w:t>
            </w:r>
          </w:p>
        </w:tc>
        <w:tc>
          <w:tcPr>
            <w:tcW w:w="709" w:type="dxa"/>
            <w:vMerge w:val="restart"/>
            <w:tcBorders>
              <w:top w:val="single" w:color="auto" w:sz="4" w:space="0"/>
              <w:left w:val="nil"/>
              <w:bottom w:val="single" w:color="auto" w:sz="4" w:space="0"/>
              <w:right w:val="single" w:color="000000" w:sz="8" w:space="0"/>
            </w:tcBorders>
            <w:noWrap w:val="0"/>
            <w:vAlign w:val="center"/>
          </w:tcPr>
          <w:p w14:paraId="221E39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173" w:type="dxa"/>
            <w:vMerge w:val="restart"/>
            <w:tcBorders>
              <w:top w:val="single" w:color="auto" w:sz="4" w:space="0"/>
              <w:left w:val="nil"/>
              <w:bottom w:val="single" w:color="auto" w:sz="4" w:space="0"/>
              <w:right w:val="single" w:color="000000" w:sz="8" w:space="0"/>
            </w:tcBorders>
            <w:noWrap w:val="0"/>
            <w:vAlign w:val="center"/>
          </w:tcPr>
          <w:p w14:paraId="1BF3C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5710.8</w:t>
            </w:r>
          </w:p>
        </w:tc>
      </w:tr>
      <w:tr w14:paraId="5F7C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6AF267E3">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083DB33">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E5995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133C7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4A2C1A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6DA0B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557233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5FE746B6">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53BADA41">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24AE76A4">
            <w:pPr>
              <w:jc w:val="center"/>
              <w:rPr>
                <w:rFonts w:hint="eastAsia" w:ascii="宋体" w:hAnsi="宋体" w:eastAsia="宋体" w:cs="宋体"/>
                <w:i w:val="0"/>
                <w:iCs w:val="0"/>
                <w:color w:val="000000"/>
                <w:sz w:val="16"/>
                <w:szCs w:val="16"/>
                <w:u w:val="none"/>
              </w:rPr>
            </w:pPr>
          </w:p>
        </w:tc>
      </w:tr>
      <w:tr w14:paraId="1124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88826FB">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7096354">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5C7C61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3EE63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14:paraId="23FB11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8F0B4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14:paraId="682C4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62D9875F">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479B27B">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3E7AF06">
            <w:pPr>
              <w:jc w:val="center"/>
              <w:rPr>
                <w:rFonts w:hint="eastAsia" w:ascii="宋体" w:hAnsi="宋体" w:eastAsia="宋体" w:cs="宋体"/>
                <w:i w:val="0"/>
                <w:iCs w:val="0"/>
                <w:color w:val="000000"/>
                <w:sz w:val="16"/>
                <w:szCs w:val="16"/>
                <w:u w:val="none"/>
              </w:rPr>
            </w:pPr>
          </w:p>
        </w:tc>
      </w:tr>
      <w:tr w14:paraId="23FF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6098909">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815F94F">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5B6D92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12EDF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913" w:type="dxa"/>
            <w:tcBorders>
              <w:top w:val="nil"/>
              <w:left w:val="nil"/>
              <w:bottom w:val="single" w:color="000000" w:sz="8" w:space="0"/>
              <w:right w:val="single" w:color="000000" w:sz="8" w:space="0"/>
            </w:tcBorders>
            <w:noWrap w:val="0"/>
            <w:vAlign w:val="center"/>
          </w:tcPr>
          <w:p w14:paraId="2B6C8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48ADFB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14:paraId="115FAC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6580DE2B">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0E80278">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0B784780">
            <w:pPr>
              <w:jc w:val="center"/>
              <w:rPr>
                <w:rFonts w:hint="eastAsia" w:ascii="宋体" w:hAnsi="宋体" w:eastAsia="宋体" w:cs="宋体"/>
                <w:i w:val="0"/>
                <w:iCs w:val="0"/>
                <w:color w:val="000000"/>
                <w:sz w:val="16"/>
                <w:szCs w:val="16"/>
                <w:u w:val="none"/>
              </w:rPr>
            </w:pPr>
          </w:p>
        </w:tc>
      </w:tr>
      <w:tr w14:paraId="711E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342E3D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37" w:type="dxa"/>
            <w:vMerge w:val="restart"/>
            <w:tcBorders>
              <w:top w:val="nil"/>
              <w:left w:val="nil"/>
              <w:bottom w:val="single" w:color="000000" w:sz="8" w:space="0"/>
              <w:right w:val="single" w:color="000000" w:sz="8" w:space="0"/>
            </w:tcBorders>
            <w:noWrap w:val="0"/>
            <w:vAlign w:val="center"/>
          </w:tcPr>
          <w:p w14:paraId="18D79B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人Twist1基因甲基化检测</w:t>
            </w:r>
          </w:p>
        </w:tc>
        <w:tc>
          <w:tcPr>
            <w:tcW w:w="1188" w:type="dxa"/>
            <w:tcBorders>
              <w:top w:val="nil"/>
              <w:left w:val="nil"/>
              <w:bottom w:val="single" w:color="000000" w:sz="8" w:space="0"/>
              <w:right w:val="single" w:color="000000" w:sz="8" w:space="0"/>
            </w:tcBorders>
            <w:noWrap w:val="0"/>
            <w:vAlign w:val="center"/>
          </w:tcPr>
          <w:p w14:paraId="52D0A6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1B365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7A206B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5752B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502BC8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35A449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851.8</w:t>
            </w:r>
          </w:p>
        </w:tc>
        <w:tc>
          <w:tcPr>
            <w:tcW w:w="709" w:type="dxa"/>
            <w:vMerge w:val="restart"/>
            <w:tcBorders>
              <w:top w:val="single" w:color="auto" w:sz="4" w:space="0"/>
              <w:left w:val="nil"/>
              <w:bottom w:val="single" w:color="auto" w:sz="4" w:space="0"/>
              <w:right w:val="single" w:color="000000" w:sz="8" w:space="0"/>
            </w:tcBorders>
            <w:noWrap w:val="0"/>
            <w:vAlign w:val="center"/>
          </w:tcPr>
          <w:p w14:paraId="0C4910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14:paraId="34500B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2555.4</w:t>
            </w:r>
          </w:p>
        </w:tc>
      </w:tr>
      <w:tr w14:paraId="3DE7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5B8D308">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29D0C3B">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6F6037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27F223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690E40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379656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33F0F7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7EB55BD">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56EADF1">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792C3D4C">
            <w:pPr>
              <w:jc w:val="center"/>
              <w:rPr>
                <w:rFonts w:hint="eastAsia" w:ascii="宋体" w:hAnsi="宋体" w:eastAsia="宋体" w:cs="宋体"/>
                <w:i w:val="0"/>
                <w:iCs w:val="0"/>
                <w:color w:val="000000"/>
                <w:sz w:val="16"/>
                <w:szCs w:val="16"/>
                <w:u w:val="none"/>
              </w:rPr>
            </w:pPr>
          </w:p>
        </w:tc>
      </w:tr>
      <w:tr w14:paraId="400D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3BE1851">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C733D25">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694D7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41C02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14:paraId="0784BF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5308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14:paraId="7B3892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0DBA5D30">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7DB922C4">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093269D6">
            <w:pPr>
              <w:jc w:val="center"/>
              <w:rPr>
                <w:rFonts w:hint="eastAsia" w:ascii="宋体" w:hAnsi="宋体" w:eastAsia="宋体" w:cs="宋体"/>
                <w:i w:val="0"/>
                <w:iCs w:val="0"/>
                <w:color w:val="000000"/>
                <w:sz w:val="16"/>
                <w:szCs w:val="16"/>
                <w:u w:val="none"/>
              </w:rPr>
            </w:pPr>
          </w:p>
        </w:tc>
      </w:tr>
      <w:tr w14:paraId="3ABF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79DA64D">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9F876F1">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490A7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21ECFC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913" w:type="dxa"/>
            <w:tcBorders>
              <w:top w:val="nil"/>
              <w:left w:val="nil"/>
              <w:bottom w:val="single" w:color="000000" w:sz="8" w:space="0"/>
              <w:right w:val="single" w:color="000000" w:sz="8" w:space="0"/>
            </w:tcBorders>
            <w:noWrap w:val="0"/>
            <w:vAlign w:val="center"/>
          </w:tcPr>
          <w:p w14:paraId="791E0D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109768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14:paraId="43354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37" w:type="dxa"/>
            <w:vMerge w:val="continue"/>
            <w:tcBorders>
              <w:top w:val="nil"/>
              <w:left w:val="nil"/>
              <w:bottom w:val="single" w:color="000000" w:sz="8" w:space="0"/>
              <w:right w:val="single" w:color="000000" w:sz="8" w:space="0"/>
            </w:tcBorders>
            <w:noWrap w:val="0"/>
            <w:vAlign w:val="center"/>
          </w:tcPr>
          <w:p w14:paraId="2D80ABAA">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4D429D6D">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5873F4AE">
            <w:pPr>
              <w:jc w:val="center"/>
              <w:rPr>
                <w:rFonts w:hint="eastAsia" w:ascii="宋体" w:hAnsi="宋体" w:eastAsia="宋体" w:cs="宋体"/>
                <w:i w:val="0"/>
                <w:iCs w:val="0"/>
                <w:color w:val="000000"/>
                <w:sz w:val="16"/>
                <w:szCs w:val="16"/>
                <w:u w:val="none"/>
              </w:rPr>
            </w:pPr>
          </w:p>
        </w:tc>
      </w:tr>
      <w:tr w14:paraId="0AF1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5C4997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37" w:type="dxa"/>
            <w:vMerge w:val="restart"/>
            <w:tcBorders>
              <w:top w:val="nil"/>
              <w:left w:val="nil"/>
              <w:bottom w:val="single" w:color="000000" w:sz="8" w:space="0"/>
              <w:right w:val="single" w:color="000000" w:sz="8" w:space="0"/>
            </w:tcBorders>
            <w:noWrap w:val="0"/>
            <w:vAlign w:val="center"/>
          </w:tcPr>
          <w:p w14:paraId="5CBFB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人ASTN1/DLX1/ITGA4/RXFP3/SOX17/ZNF671基因甲基化检测</w:t>
            </w:r>
          </w:p>
        </w:tc>
        <w:tc>
          <w:tcPr>
            <w:tcW w:w="1188" w:type="dxa"/>
            <w:tcBorders>
              <w:top w:val="nil"/>
              <w:left w:val="nil"/>
              <w:bottom w:val="single" w:color="000000" w:sz="8" w:space="0"/>
              <w:right w:val="single" w:color="000000" w:sz="8" w:space="0"/>
            </w:tcBorders>
            <w:noWrap w:val="0"/>
            <w:vAlign w:val="center"/>
          </w:tcPr>
          <w:p w14:paraId="290EC6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A85FA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52CC01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9D415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4B8E9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2A8FCB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1351.8</w:t>
            </w:r>
          </w:p>
        </w:tc>
        <w:tc>
          <w:tcPr>
            <w:tcW w:w="709" w:type="dxa"/>
            <w:vMerge w:val="restart"/>
            <w:tcBorders>
              <w:top w:val="single" w:color="auto" w:sz="4" w:space="0"/>
              <w:left w:val="nil"/>
              <w:bottom w:val="single" w:color="auto" w:sz="4" w:space="0"/>
              <w:right w:val="single" w:color="000000" w:sz="8" w:space="0"/>
            </w:tcBorders>
            <w:noWrap w:val="0"/>
            <w:vAlign w:val="center"/>
          </w:tcPr>
          <w:p w14:paraId="40ABD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73" w:type="dxa"/>
            <w:vMerge w:val="restart"/>
            <w:tcBorders>
              <w:top w:val="single" w:color="auto" w:sz="4" w:space="0"/>
              <w:left w:val="nil"/>
              <w:bottom w:val="single" w:color="auto" w:sz="4" w:space="0"/>
              <w:right w:val="single" w:color="000000" w:sz="8" w:space="0"/>
            </w:tcBorders>
            <w:noWrap w:val="0"/>
            <w:vAlign w:val="center"/>
          </w:tcPr>
          <w:p w14:paraId="3E649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27036</w:t>
            </w:r>
          </w:p>
        </w:tc>
      </w:tr>
      <w:tr w14:paraId="36D9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0DAC1FF">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288734F4">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3789A3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39949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0D892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501C2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413BAE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608AA9C7">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6909B9EC">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1746A4F">
            <w:pPr>
              <w:jc w:val="center"/>
              <w:rPr>
                <w:rFonts w:hint="eastAsia" w:ascii="宋体" w:hAnsi="宋体" w:eastAsia="宋体" w:cs="宋体"/>
                <w:i w:val="0"/>
                <w:iCs w:val="0"/>
                <w:color w:val="000000"/>
                <w:sz w:val="16"/>
                <w:szCs w:val="16"/>
                <w:u w:val="none"/>
              </w:rPr>
            </w:pPr>
          </w:p>
        </w:tc>
      </w:tr>
      <w:tr w14:paraId="747A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CB3F239">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2F95A112">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AE843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6A3B54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913" w:type="dxa"/>
            <w:tcBorders>
              <w:top w:val="nil"/>
              <w:left w:val="nil"/>
              <w:bottom w:val="single" w:color="000000" w:sz="8" w:space="0"/>
              <w:right w:val="single" w:color="000000" w:sz="8" w:space="0"/>
            </w:tcBorders>
            <w:noWrap w:val="0"/>
            <w:vAlign w:val="center"/>
          </w:tcPr>
          <w:p w14:paraId="649EA8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F4DB2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600" w:type="dxa"/>
            <w:tcBorders>
              <w:top w:val="nil"/>
              <w:left w:val="nil"/>
              <w:bottom w:val="single" w:color="000000" w:sz="8" w:space="0"/>
              <w:right w:val="single" w:color="000000" w:sz="8" w:space="0"/>
            </w:tcBorders>
            <w:noWrap w:val="0"/>
            <w:vAlign w:val="center"/>
          </w:tcPr>
          <w:p w14:paraId="5F57F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026352ED">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681DAB10">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3AC9BF1C">
            <w:pPr>
              <w:jc w:val="center"/>
              <w:rPr>
                <w:rFonts w:hint="eastAsia" w:ascii="宋体" w:hAnsi="宋体" w:eastAsia="宋体" w:cs="宋体"/>
                <w:i w:val="0"/>
                <w:iCs w:val="0"/>
                <w:color w:val="000000"/>
                <w:sz w:val="16"/>
                <w:szCs w:val="16"/>
                <w:u w:val="none"/>
              </w:rPr>
            </w:pPr>
          </w:p>
        </w:tc>
      </w:tr>
      <w:tr w14:paraId="3410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39F7D2D">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C57F98F">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60DF1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461" w:type="dxa"/>
            <w:tcBorders>
              <w:top w:val="nil"/>
              <w:left w:val="nil"/>
              <w:bottom w:val="single" w:color="000000" w:sz="8" w:space="0"/>
              <w:right w:val="single" w:color="000000" w:sz="8" w:space="0"/>
            </w:tcBorders>
            <w:noWrap w:val="0"/>
            <w:vAlign w:val="center"/>
          </w:tcPr>
          <w:p w14:paraId="120807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913" w:type="dxa"/>
            <w:tcBorders>
              <w:top w:val="nil"/>
              <w:left w:val="nil"/>
              <w:bottom w:val="single" w:color="000000" w:sz="8" w:space="0"/>
              <w:right w:val="single" w:color="000000" w:sz="8" w:space="0"/>
            </w:tcBorders>
            <w:noWrap w:val="0"/>
            <w:vAlign w:val="center"/>
          </w:tcPr>
          <w:p w14:paraId="1A4D39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37FF2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nil"/>
              <w:left w:val="nil"/>
              <w:bottom w:val="single" w:color="000000" w:sz="8" w:space="0"/>
              <w:right w:val="single" w:color="000000" w:sz="8" w:space="0"/>
            </w:tcBorders>
            <w:noWrap w:val="0"/>
            <w:vAlign w:val="center"/>
          </w:tcPr>
          <w:p w14:paraId="25302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37" w:type="dxa"/>
            <w:vMerge w:val="continue"/>
            <w:tcBorders>
              <w:top w:val="nil"/>
              <w:left w:val="nil"/>
              <w:bottom w:val="single" w:color="000000" w:sz="8" w:space="0"/>
              <w:right w:val="single" w:color="000000" w:sz="8" w:space="0"/>
            </w:tcBorders>
            <w:noWrap w:val="0"/>
            <w:vAlign w:val="center"/>
          </w:tcPr>
          <w:p w14:paraId="6C8D6C71">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47FC9075">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7B43986E">
            <w:pPr>
              <w:jc w:val="center"/>
              <w:rPr>
                <w:rFonts w:hint="eastAsia" w:ascii="宋体" w:hAnsi="宋体" w:eastAsia="宋体" w:cs="宋体"/>
                <w:i w:val="0"/>
                <w:iCs w:val="0"/>
                <w:color w:val="000000"/>
                <w:sz w:val="16"/>
                <w:szCs w:val="16"/>
                <w:u w:val="none"/>
              </w:rPr>
            </w:pPr>
          </w:p>
        </w:tc>
      </w:tr>
      <w:tr w14:paraId="63F5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5A732B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37" w:type="dxa"/>
            <w:vMerge w:val="restart"/>
            <w:tcBorders>
              <w:top w:val="nil"/>
              <w:left w:val="nil"/>
              <w:bottom w:val="single" w:color="000000" w:sz="8" w:space="0"/>
              <w:right w:val="single" w:color="000000" w:sz="8" w:space="0"/>
            </w:tcBorders>
            <w:noWrap w:val="0"/>
            <w:vAlign w:val="center"/>
          </w:tcPr>
          <w:p w14:paraId="66735D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（自费）结核杆菌基因分型检测（病理组织标本）</w:t>
            </w:r>
          </w:p>
        </w:tc>
        <w:tc>
          <w:tcPr>
            <w:tcW w:w="1188" w:type="dxa"/>
            <w:tcBorders>
              <w:top w:val="nil"/>
              <w:left w:val="nil"/>
              <w:bottom w:val="single" w:color="000000" w:sz="8" w:space="0"/>
              <w:right w:val="single" w:color="000000" w:sz="8" w:space="0"/>
            </w:tcBorders>
            <w:noWrap w:val="0"/>
            <w:vAlign w:val="center"/>
          </w:tcPr>
          <w:p w14:paraId="1DBBD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036EC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09ED0D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3032A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6631C1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007F8D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6C6C7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3" w:type="dxa"/>
            <w:vMerge w:val="restart"/>
            <w:tcBorders>
              <w:top w:val="single" w:color="auto" w:sz="4" w:space="0"/>
              <w:left w:val="nil"/>
              <w:bottom w:val="single" w:color="auto" w:sz="4" w:space="0"/>
              <w:right w:val="single" w:color="000000" w:sz="8" w:space="0"/>
            </w:tcBorders>
            <w:noWrap w:val="0"/>
            <w:vAlign w:val="center"/>
          </w:tcPr>
          <w:p w14:paraId="2D3DC8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3357</w:t>
            </w:r>
          </w:p>
        </w:tc>
      </w:tr>
      <w:tr w14:paraId="093C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0D80E4B">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1A07B20E">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531BE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4E6445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2A14BB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1B21F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12D24F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C2FC6A3">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C78F2DC">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2B13E86B">
            <w:pPr>
              <w:jc w:val="center"/>
              <w:rPr>
                <w:rFonts w:hint="eastAsia" w:ascii="宋体" w:hAnsi="宋体" w:eastAsia="宋体" w:cs="宋体"/>
                <w:i w:val="0"/>
                <w:iCs w:val="0"/>
                <w:color w:val="000000"/>
                <w:sz w:val="16"/>
                <w:szCs w:val="16"/>
                <w:u w:val="none"/>
              </w:rPr>
            </w:pPr>
          </w:p>
        </w:tc>
      </w:tr>
      <w:tr w14:paraId="0068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109C61A9">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3BFA416">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0E51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0F4B2E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913" w:type="dxa"/>
            <w:tcBorders>
              <w:top w:val="nil"/>
              <w:left w:val="nil"/>
              <w:bottom w:val="single" w:color="000000" w:sz="8" w:space="0"/>
              <w:right w:val="single" w:color="000000" w:sz="8" w:space="0"/>
            </w:tcBorders>
            <w:noWrap w:val="0"/>
            <w:vAlign w:val="center"/>
          </w:tcPr>
          <w:p w14:paraId="706C55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2EA2BB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4C323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243EB7FF">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3E37AD7">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59B3BE56">
            <w:pPr>
              <w:jc w:val="center"/>
              <w:rPr>
                <w:rFonts w:hint="eastAsia" w:ascii="宋体" w:hAnsi="宋体" w:eastAsia="宋体" w:cs="宋体"/>
                <w:i w:val="0"/>
                <w:iCs w:val="0"/>
                <w:color w:val="000000"/>
                <w:sz w:val="16"/>
                <w:szCs w:val="16"/>
                <w:u w:val="none"/>
              </w:rPr>
            </w:pPr>
          </w:p>
        </w:tc>
      </w:tr>
      <w:tr w14:paraId="1C90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43C41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37" w:type="dxa"/>
            <w:vMerge w:val="restart"/>
            <w:tcBorders>
              <w:top w:val="nil"/>
              <w:left w:val="nil"/>
              <w:bottom w:val="single" w:color="000000" w:sz="8" w:space="0"/>
              <w:right w:val="single" w:color="000000" w:sz="8" w:space="0"/>
            </w:tcBorders>
            <w:noWrap w:val="0"/>
            <w:vAlign w:val="center"/>
          </w:tcPr>
          <w:p w14:paraId="0B3AA7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人类KRAS基因突变检测（荧光PCR法）（病理标本）</w:t>
            </w:r>
          </w:p>
        </w:tc>
        <w:tc>
          <w:tcPr>
            <w:tcW w:w="1188" w:type="dxa"/>
            <w:tcBorders>
              <w:top w:val="nil"/>
              <w:left w:val="nil"/>
              <w:bottom w:val="single" w:color="000000" w:sz="8" w:space="0"/>
              <w:right w:val="single" w:color="000000" w:sz="8" w:space="0"/>
            </w:tcBorders>
            <w:noWrap w:val="0"/>
            <w:vAlign w:val="center"/>
          </w:tcPr>
          <w:p w14:paraId="283770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26E3DE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79F62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53A79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5DB9B0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041786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301153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73" w:type="dxa"/>
            <w:vMerge w:val="restart"/>
            <w:tcBorders>
              <w:top w:val="single" w:color="auto" w:sz="4" w:space="0"/>
              <w:left w:val="nil"/>
              <w:bottom w:val="single" w:color="auto" w:sz="4" w:space="0"/>
              <w:right w:val="single" w:color="000000" w:sz="8" w:space="0"/>
            </w:tcBorders>
            <w:noWrap w:val="0"/>
            <w:vAlign w:val="center"/>
          </w:tcPr>
          <w:p w14:paraId="73E4C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r>
      <w:tr w14:paraId="2DAA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4DC4BD0">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4021EAFD">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71E579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346436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458FB8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53CF9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7AFF8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1E82FFCD">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E6730B1">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87EBE7D">
            <w:pPr>
              <w:jc w:val="center"/>
              <w:rPr>
                <w:rFonts w:hint="eastAsia" w:ascii="宋体" w:hAnsi="宋体" w:eastAsia="宋体" w:cs="宋体"/>
                <w:i w:val="0"/>
                <w:iCs w:val="0"/>
                <w:color w:val="000000"/>
                <w:sz w:val="16"/>
                <w:szCs w:val="16"/>
                <w:u w:val="none"/>
              </w:rPr>
            </w:pPr>
          </w:p>
        </w:tc>
      </w:tr>
      <w:tr w14:paraId="4B78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198C0EF">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19B74824">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00707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1E056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核酸多聚酶链反应检查诊断200*11</w:t>
            </w:r>
          </w:p>
        </w:tc>
        <w:tc>
          <w:tcPr>
            <w:tcW w:w="913" w:type="dxa"/>
            <w:tcBorders>
              <w:top w:val="nil"/>
              <w:left w:val="nil"/>
              <w:bottom w:val="single" w:color="000000" w:sz="8" w:space="0"/>
              <w:right w:val="single" w:color="000000" w:sz="8" w:space="0"/>
            </w:tcBorders>
            <w:noWrap w:val="0"/>
            <w:vAlign w:val="center"/>
          </w:tcPr>
          <w:p w14:paraId="1591EE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61D24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23D3EE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37" w:type="dxa"/>
            <w:vMerge w:val="continue"/>
            <w:tcBorders>
              <w:top w:val="nil"/>
              <w:left w:val="nil"/>
              <w:bottom w:val="single" w:color="000000" w:sz="8" w:space="0"/>
              <w:right w:val="single" w:color="000000" w:sz="8" w:space="0"/>
            </w:tcBorders>
            <w:noWrap w:val="0"/>
            <w:vAlign w:val="center"/>
          </w:tcPr>
          <w:p w14:paraId="29CCFCAA">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722692A8">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34260525">
            <w:pPr>
              <w:jc w:val="center"/>
              <w:rPr>
                <w:rFonts w:hint="eastAsia" w:ascii="宋体" w:hAnsi="宋体" w:eastAsia="宋体" w:cs="宋体"/>
                <w:i w:val="0"/>
                <w:iCs w:val="0"/>
                <w:color w:val="000000"/>
                <w:sz w:val="16"/>
                <w:szCs w:val="16"/>
                <w:u w:val="none"/>
              </w:rPr>
            </w:pPr>
          </w:p>
        </w:tc>
      </w:tr>
      <w:tr w14:paraId="5F16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51A861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37" w:type="dxa"/>
            <w:vMerge w:val="restart"/>
            <w:tcBorders>
              <w:top w:val="nil"/>
              <w:left w:val="nil"/>
              <w:bottom w:val="single" w:color="000000" w:sz="8" w:space="0"/>
              <w:right w:val="single" w:color="000000" w:sz="8" w:space="0"/>
            </w:tcBorders>
            <w:noWrap w:val="0"/>
            <w:vAlign w:val="center"/>
          </w:tcPr>
          <w:p w14:paraId="4B571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人类EGFR基因突变检测（荧光PCR法）（病理标本）</w:t>
            </w:r>
          </w:p>
        </w:tc>
        <w:tc>
          <w:tcPr>
            <w:tcW w:w="1188" w:type="dxa"/>
            <w:tcBorders>
              <w:top w:val="nil"/>
              <w:left w:val="nil"/>
              <w:bottom w:val="single" w:color="000000" w:sz="8" w:space="0"/>
              <w:right w:val="single" w:color="000000" w:sz="8" w:space="0"/>
            </w:tcBorders>
            <w:noWrap w:val="0"/>
            <w:vAlign w:val="center"/>
          </w:tcPr>
          <w:p w14:paraId="173B2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FE71E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61C119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0285E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6414AB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29D50F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760BB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14:paraId="315D86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4271.4</w:t>
            </w:r>
          </w:p>
        </w:tc>
      </w:tr>
      <w:tr w14:paraId="454C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C30F65F">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3AD0909A">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38358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4D764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01ACF3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3FED81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0169C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415FEBD8">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A15D809">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47BCBA0F">
            <w:pPr>
              <w:jc w:val="center"/>
              <w:rPr>
                <w:rFonts w:hint="eastAsia" w:ascii="宋体" w:hAnsi="宋体" w:eastAsia="宋体" w:cs="宋体"/>
                <w:i w:val="0"/>
                <w:iCs w:val="0"/>
                <w:color w:val="000000"/>
                <w:sz w:val="16"/>
                <w:szCs w:val="16"/>
                <w:u w:val="none"/>
              </w:rPr>
            </w:pPr>
          </w:p>
        </w:tc>
      </w:tr>
      <w:tr w14:paraId="32A9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5FDE321">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3C12099">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F96FC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3420FB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913" w:type="dxa"/>
            <w:tcBorders>
              <w:top w:val="nil"/>
              <w:left w:val="nil"/>
              <w:bottom w:val="single" w:color="000000" w:sz="8" w:space="0"/>
              <w:right w:val="single" w:color="000000" w:sz="8" w:space="0"/>
            </w:tcBorders>
            <w:noWrap w:val="0"/>
            <w:vAlign w:val="center"/>
          </w:tcPr>
          <w:p w14:paraId="02B432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21ED6F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3D7302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37" w:type="dxa"/>
            <w:vMerge w:val="continue"/>
            <w:tcBorders>
              <w:top w:val="nil"/>
              <w:left w:val="nil"/>
              <w:bottom w:val="single" w:color="000000" w:sz="8" w:space="0"/>
              <w:right w:val="single" w:color="000000" w:sz="8" w:space="0"/>
            </w:tcBorders>
            <w:noWrap w:val="0"/>
            <w:vAlign w:val="center"/>
          </w:tcPr>
          <w:p w14:paraId="27E01EF0">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507DA23D">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FC3D618">
            <w:pPr>
              <w:jc w:val="center"/>
              <w:rPr>
                <w:rFonts w:hint="eastAsia" w:ascii="宋体" w:hAnsi="宋体" w:eastAsia="宋体" w:cs="宋体"/>
                <w:i w:val="0"/>
                <w:iCs w:val="0"/>
                <w:color w:val="000000"/>
                <w:sz w:val="16"/>
                <w:szCs w:val="16"/>
                <w:u w:val="none"/>
              </w:rPr>
            </w:pPr>
          </w:p>
        </w:tc>
      </w:tr>
      <w:tr w14:paraId="2E48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1292D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37" w:type="dxa"/>
            <w:vMerge w:val="restart"/>
            <w:tcBorders>
              <w:top w:val="nil"/>
              <w:left w:val="nil"/>
              <w:bottom w:val="single" w:color="000000" w:sz="8" w:space="0"/>
              <w:right w:val="single" w:color="000000" w:sz="8" w:space="0"/>
            </w:tcBorders>
            <w:noWrap w:val="0"/>
            <w:vAlign w:val="center"/>
          </w:tcPr>
          <w:p w14:paraId="4BD965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人类BRAF基因V600E突变检测（荧光PCR法）（病理标本）</w:t>
            </w:r>
          </w:p>
        </w:tc>
        <w:tc>
          <w:tcPr>
            <w:tcW w:w="1188" w:type="dxa"/>
            <w:tcBorders>
              <w:top w:val="nil"/>
              <w:left w:val="nil"/>
              <w:bottom w:val="single" w:color="000000" w:sz="8" w:space="0"/>
              <w:right w:val="single" w:color="000000" w:sz="8" w:space="0"/>
            </w:tcBorders>
            <w:noWrap w:val="0"/>
            <w:vAlign w:val="center"/>
          </w:tcPr>
          <w:p w14:paraId="56C240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4ACC2E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00B853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C375A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20A68B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71A4F0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176B2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14:paraId="36267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1119</w:t>
            </w:r>
          </w:p>
        </w:tc>
      </w:tr>
      <w:tr w14:paraId="376A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4CB9E19">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11B2A719">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865D4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183579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46939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6C300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64E0D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380B3922">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44C70D81">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6049E2A">
            <w:pPr>
              <w:jc w:val="center"/>
              <w:rPr>
                <w:rFonts w:hint="eastAsia" w:ascii="宋体" w:hAnsi="宋体" w:eastAsia="宋体" w:cs="宋体"/>
                <w:i w:val="0"/>
                <w:iCs w:val="0"/>
                <w:color w:val="000000"/>
                <w:sz w:val="16"/>
                <w:szCs w:val="16"/>
                <w:u w:val="none"/>
              </w:rPr>
            </w:pPr>
          </w:p>
        </w:tc>
      </w:tr>
      <w:tr w14:paraId="7167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673C8294">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1A34C57D">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D435E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6D1E4B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913" w:type="dxa"/>
            <w:tcBorders>
              <w:top w:val="nil"/>
              <w:left w:val="nil"/>
              <w:bottom w:val="single" w:color="000000" w:sz="8" w:space="0"/>
              <w:right w:val="single" w:color="000000" w:sz="8" w:space="0"/>
            </w:tcBorders>
            <w:noWrap w:val="0"/>
            <w:vAlign w:val="center"/>
          </w:tcPr>
          <w:p w14:paraId="23265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51F8C0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33F882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6A2F5209">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B9BAD31">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39B1695E">
            <w:pPr>
              <w:jc w:val="center"/>
              <w:rPr>
                <w:rFonts w:hint="eastAsia" w:ascii="宋体" w:hAnsi="宋体" w:eastAsia="宋体" w:cs="宋体"/>
                <w:i w:val="0"/>
                <w:iCs w:val="0"/>
                <w:color w:val="000000"/>
                <w:sz w:val="16"/>
                <w:szCs w:val="16"/>
                <w:u w:val="none"/>
              </w:rPr>
            </w:pPr>
          </w:p>
        </w:tc>
      </w:tr>
      <w:tr w14:paraId="55BA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130A5F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37" w:type="dxa"/>
            <w:vMerge w:val="restart"/>
            <w:tcBorders>
              <w:top w:val="nil"/>
              <w:left w:val="nil"/>
              <w:bottom w:val="single" w:color="000000" w:sz="8" w:space="0"/>
              <w:right w:val="single" w:color="000000" w:sz="8" w:space="0"/>
            </w:tcBorders>
            <w:noWrap w:val="0"/>
            <w:vAlign w:val="center"/>
          </w:tcPr>
          <w:p w14:paraId="68DFD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人类NRAS基因突变检测（荧光PCR法）（病理标本）</w:t>
            </w:r>
          </w:p>
        </w:tc>
        <w:tc>
          <w:tcPr>
            <w:tcW w:w="1188" w:type="dxa"/>
            <w:tcBorders>
              <w:top w:val="nil"/>
              <w:left w:val="nil"/>
              <w:bottom w:val="single" w:color="000000" w:sz="8" w:space="0"/>
              <w:right w:val="single" w:color="000000" w:sz="8" w:space="0"/>
            </w:tcBorders>
            <w:noWrap w:val="0"/>
            <w:vAlign w:val="center"/>
          </w:tcPr>
          <w:p w14:paraId="20EACD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454C3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27A834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DE22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47031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54A444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05C9E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14:paraId="20D44E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7119</w:t>
            </w:r>
          </w:p>
        </w:tc>
      </w:tr>
      <w:tr w14:paraId="7DC6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441879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470F01AC">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3D5538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4E72C0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64DB9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0EA8FF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097702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4397BD7E">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7BA81F7">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3471FF17">
            <w:pPr>
              <w:jc w:val="center"/>
              <w:rPr>
                <w:rFonts w:hint="eastAsia" w:ascii="宋体" w:hAnsi="宋体" w:eastAsia="宋体" w:cs="宋体"/>
                <w:i w:val="0"/>
                <w:iCs w:val="0"/>
                <w:color w:val="000000"/>
                <w:sz w:val="16"/>
                <w:szCs w:val="16"/>
                <w:u w:val="none"/>
              </w:rPr>
            </w:pPr>
          </w:p>
        </w:tc>
      </w:tr>
      <w:tr w14:paraId="3527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B9C0FC3">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CFFF2E1">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79CAE1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0DF2F7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913" w:type="dxa"/>
            <w:tcBorders>
              <w:top w:val="nil"/>
              <w:left w:val="nil"/>
              <w:bottom w:val="single" w:color="000000" w:sz="8" w:space="0"/>
              <w:right w:val="single" w:color="000000" w:sz="8" w:space="0"/>
            </w:tcBorders>
            <w:noWrap w:val="0"/>
            <w:vAlign w:val="center"/>
          </w:tcPr>
          <w:p w14:paraId="25A21C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4D197E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1F52FD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37" w:type="dxa"/>
            <w:vMerge w:val="continue"/>
            <w:tcBorders>
              <w:top w:val="nil"/>
              <w:left w:val="nil"/>
              <w:bottom w:val="single" w:color="000000" w:sz="8" w:space="0"/>
              <w:right w:val="single" w:color="000000" w:sz="8" w:space="0"/>
            </w:tcBorders>
            <w:noWrap w:val="0"/>
            <w:vAlign w:val="center"/>
          </w:tcPr>
          <w:p w14:paraId="169AAE81">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E7E0820">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34C09C8">
            <w:pPr>
              <w:jc w:val="center"/>
              <w:rPr>
                <w:rFonts w:hint="eastAsia" w:ascii="宋体" w:hAnsi="宋体" w:eastAsia="宋体" w:cs="宋体"/>
                <w:i w:val="0"/>
                <w:iCs w:val="0"/>
                <w:color w:val="000000"/>
                <w:sz w:val="16"/>
                <w:szCs w:val="16"/>
                <w:u w:val="none"/>
              </w:rPr>
            </w:pPr>
          </w:p>
        </w:tc>
      </w:tr>
      <w:tr w14:paraId="7A47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75F758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37" w:type="dxa"/>
            <w:vMerge w:val="restart"/>
            <w:tcBorders>
              <w:top w:val="nil"/>
              <w:left w:val="nil"/>
              <w:bottom w:val="single" w:color="000000" w:sz="8" w:space="0"/>
              <w:right w:val="single" w:color="000000" w:sz="8" w:space="0"/>
            </w:tcBorders>
            <w:noWrap w:val="0"/>
            <w:vAlign w:val="center"/>
          </w:tcPr>
          <w:p w14:paraId="5ABD98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人类PIK3CA基因突变检测（荧光PCR法）（病理标本）</w:t>
            </w:r>
          </w:p>
        </w:tc>
        <w:tc>
          <w:tcPr>
            <w:tcW w:w="1188" w:type="dxa"/>
            <w:tcBorders>
              <w:top w:val="nil"/>
              <w:left w:val="nil"/>
              <w:bottom w:val="single" w:color="000000" w:sz="8" w:space="0"/>
              <w:right w:val="single" w:color="000000" w:sz="8" w:space="0"/>
            </w:tcBorders>
            <w:noWrap w:val="0"/>
            <w:vAlign w:val="center"/>
          </w:tcPr>
          <w:p w14:paraId="54D6A3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988E2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05AD71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DC4C4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16C494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0A450C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5FD9E0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14:paraId="2CB02F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3071.4</w:t>
            </w:r>
          </w:p>
        </w:tc>
      </w:tr>
      <w:tr w14:paraId="7430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437A85D">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8331C7F">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365C7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0E1722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00D377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CEE8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17EBCD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98DE51D">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58229B3">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C26859F">
            <w:pPr>
              <w:jc w:val="center"/>
              <w:rPr>
                <w:rFonts w:hint="eastAsia" w:ascii="宋体" w:hAnsi="宋体" w:eastAsia="宋体" w:cs="宋体"/>
                <w:i w:val="0"/>
                <w:iCs w:val="0"/>
                <w:color w:val="000000"/>
                <w:sz w:val="16"/>
                <w:szCs w:val="16"/>
                <w:u w:val="none"/>
              </w:rPr>
            </w:pPr>
          </w:p>
        </w:tc>
      </w:tr>
      <w:tr w14:paraId="5FA8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7DA21A6A">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49549F11">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7C9F74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7A6874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核酸多聚酶链反应检查诊断200*5</w:t>
            </w:r>
          </w:p>
        </w:tc>
        <w:tc>
          <w:tcPr>
            <w:tcW w:w="913" w:type="dxa"/>
            <w:tcBorders>
              <w:top w:val="nil"/>
              <w:left w:val="nil"/>
              <w:bottom w:val="single" w:color="000000" w:sz="8" w:space="0"/>
              <w:right w:val="single" w:color="000000" w:sz="8" w:space="0"/>
            </w:tcBorders>
            <w:noWrap w:val="0"/>
            <w:vAlign w:val="center"/>
          </w:tcPr>
          <w:p w14:paraId="6D5AEB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4AF425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09A75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37" w:type="dxa"/>
            <w:vMerge w:val="continue"/>
            <w:tcBorders>
              <w:top w:val="nil"/>
              <w:left w:val="nil"/>
              <w:bottom w:val="single" w:color="000000" w:sz="8" w:space="0"/>
              <w:right w:val="single" w:color="000000" w:sz="8" w:space="0"/>
            </w:tcBorders>
            <w:noWrap w:val="0"/>
            <w:vAlign w:val="center"/>
          </w:tcPr>
          <w:p w14:paraId="6749286E">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099088C1">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34EBE87F">
            <w:pPr>
              <w:jc w:val="center"/>
              <w:rPr>
                <w:rFonts w:hint="eastAsia" w:ascii="宋体" w:hAnsi="宋体" w:eastAsia="宋体" w:cs="宋体"/>
                <w:i w:val="0"/>
                <w:iCs w:val="0"/>
                <w:color w:val="000000"/>
                <w:sz w:val="16"/>
                <w:szCs w:val="16"/>
                <w:u w:val="none"/>
              </w:rPr>
            </w:pPr>
          </w:p>
        </w:tc>
      </w:tr>
      <w:tr w14:paraId="62E2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05659B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37" w:type="dxa"/>
            <w:vMerge w:val="restart"/>
            <w:tcBorders>
              <w:top w:val="nil"/>
              <w:left w:val="nil"/>
              <w:bottom w:val="single" w:color="000000" w:sz="8" w:space="0"/>
              <w:right w:val="single" w:color="000000" w:sz="8" w:space="0"/>
            </w:tcBorders>
            <w:noWrap w:val="0"/>
            <w:vAlign w:val="center"/>
          </w:tcPr>
          <w:p w14:paraId="7D25DD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人BRAF/TERT/CCDC6-RET基因突变检测（荧光PCR法）（病理标本）</w:t>
            </w:r>
          </w:p>
        </w:tc>
        <w:tc>
          <w:tcPr>
            <w:tcW w:w="1188" w:type="dxa"/>
            <w:tcBorders>
              <w:top w:val="nil"/>
              <w:left w:val="nil"/>
              <w:bottom w:val="single" w:color="000000" w:sz="8" w:space="0"/>
              <w:right w:val="single" w:color="000000" w:sz="8" w:space="0"/>
            </w:tcBorders>
            <w:noWrap w:val="0"/>
            <w:vAlign w:val="center"/>
          </w:tcPr>
          <w:p w14:paraId="473AD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16C5A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1C5F0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5277A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3F657E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445031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4DA29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14:paraId="3810B4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9119</w:t>
            </w:r>
          </w:p>
        </w:tc>
      </w:tr>
      <w:tr w14:paraId="07F4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6FE78C77">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8A30EEF">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231E2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ADBC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6593A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A1DF0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06F1FC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0C92491C">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4B94841">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93322CB">
            <w:pPr>
              <w:jc w:val="center"/>
              <w:rPr>
                <w:rFonts w:hint="eastAsia" w:ascii="宋体" w:hAnsi="宋体" w:eastAsia="宋体" w:cs="宋体"/>
                <w:i w:val="0"/>
                <w:iCs w:val="0"/>
                <w:color w:val="000000"/>
                <w:sz w:val="16"/>
                <w:szCs w:val="16"/>
                <w:u w:val="none"/>
              </w:rPr>
            </w:pPr>
          </w:p>
        </w:tc>
      </w:tr>
      <w:tr w14:paraId="1818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B7FE232">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E3C38C4">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4B539C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4E7A7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核酸多聚酶链反应检查诊断200*9</w:t>
            </w:r>
          </w:p>
        </w:tc>
        <w:tc>
          <w:tcPr>
            <w:tcW w:w="913" w:type="dxa"/>
            <w:tcBorders>
              <w:top w:val="nil"/>
              <w:left w:val="nil"/>
              <w:bottom w:val="single" w:color="000000" w:sz="8" w:space="0"/>
              <w:right w:val="single" w:color="000000" w:sz="8" w:space="0"/>
            </w:tcBorders>
            <w:noWrap w:val="0"/>
            <w:vAlign w:val="center"/>
          </w:tcPr>
          <w:p w14:paraId="3B3C0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043009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3C025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37" w:type="dxa"/>
            <w:vMerge w:val="continue"/>
            <w:tcBorders>
              <w:top w:val="nil"/>
              <w:left w:val="nil"/>
              <w:bottom w:val="single" w:color="000000" w:sz="8" w:space="0"/>
              <w:right w:val="single" w:color="000000" w:sz="8" w:space="0"/>
            </w:tcBorders>
            <w:noWrap w:val="0"/>
            <w:vAlign w:val="center"/>
          </w:tcPr>
          <w:p w14:paraId="3B736A16">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0E92564">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3EB9F162">
            <w:pPr>
              <w:jc w:val="center"/>
              <w:rPr>
                <w:rFonts w:hint="eastAsia" w:ascii="宋体" w:hAnsi="宋体" w:eastAsia="宋体" w:cs="宋体"/>
                <w:i w:val="0"/>
                <w:iCs w:val="0"/>
                <w:color w:val="000000"/>
                <w:sz w:val="16"/>
                <w:szCs w:val="16"/>
                <w:u w:val="none"/>
              </w:rPr>
            </w:pPr>
          </w:p>
        </w:tc>
      </w:tr>
      <w:tr w14:paraId="40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70B6A5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37" w:type="dxa"/>
            <w:vMerge w:val="restart"/>
            <w:tcBorders>
              <w:top w:val="nil"/>
              <w:left w:val="nil"/>
              <w:bottom w:val="single" w:color="000000" w:sz="8" w:space="0"/>
              <w:right w:val="single" w:color="000000" w:sz="8" w:space="0"/>
            </w:tcBorders>
            <w:noWrap w:val="0"/>
            <w:vAlign w:val="center"/>
          </w:tcPr>
          <w:p w14:paraId="3375A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人类ALK基因融合和ROS1基因融合联合检测（荧光PCR法）（病理标本）</w:t>
            </w:r>
          </w:p>
        </w:tc>
        <w:tc>
          <w:tcPr>
            <w:tcW w:w="1188" w:type="dxa"/>
            <w:tcBorders>
              <w:top w:val="nil"/>
              <w:left w:val="nil"/>
              <w:bottom w:val="single" w:color="000000" w:sz="8" w:space="0"/>
              <w:right w:val="single" w:color="000000" w:sz="8" w:space="0"/>
            </w:tcBorders>
            <w:noWrap w:val="0"/>
            <w:vAlign w:val="center"/>
          </w:tcPr>
          <w:p w14:paraId="32EE43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FEA5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3D1E2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682FEF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6C96C0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4B699E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5B064F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14:paraId="767FB9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4271.4</w:t>
            </w:r>
          </w:p>
        </w:tc>
      </w:tr>
      <w:tr w14:paraId="124B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0BC3E27">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29C6274C">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4F707C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16F17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6D56FC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3ADFC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49BF15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7750B9C">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64A92A47">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041E8F25">
            <w:pPr>
              <w:jc w:val="center"/>
              <w:rPr>
                <w:rFonts w:hint="eastAsia" w:ascii="宋体" w:hAnsi="宋体" w:eastAsia="宋体" w:cs="宋体"/>
                <w:i w:val="0"/>
                <w:iCs w:val="0"/>
                <w:color w:val="000000"/>
                <w:sz w:val="16"/>
                <w:szCs w:val="16"/>
                <w:u w:val="none"/>
              </w:rPr>
            </w:pPr>
          </w:p>
        </w:tc>
      </w:tr>
      <w:tr w14:paraId="5225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ED50F3B">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2C382C28">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67D848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461" w:type="dxa"/>
            <w:tcBorders>
              <w:top w:val="nil"/>
              <w:left w:val="nil"/>
              <w:bottom w:val="single" w:color="000000" w:sz="8" w:space="0"/>
              <w:right w:val="single" w:color="000000" w:sz="8" w:space="0"/>
            </w:tcBorders>
            <w:noWrap w:val="0"/>
            <w:vAlign w:val="center"/>
          </w:tcPr>
          <w:p w14:paraId="17EC6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913" w:type="dxa"/>
            <w:tcBorders>
              <w:top w:val="nil"/>
              <w:left w:val="nil"/>
              <w:bottom w:val="single" w:color="000000" w:sz="8" w:space="0"/>
              <w:right w:val="single" w:color="000000" w:sz="8" w:space="0"/>
            </w:tcBorders>
            <w:noWrap w:val="0"/>
            <w:vAlign w:val="center"/>
          </w:tcPr>
          <w:p w14:paraId="411715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694AD4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00" w:type="dxa"/>
            <w:tcBorders>
              <w:top w:val="nil"/>
              <w:left w:val="nil"/>
              <w:bottom w:val="single" w:color="000000" w:sz="8" w:space="0"/>
              <w:right w:val="single" w:color="000000" w:sz="8" w:space="0"/>
            </w:tcBorders>
            <w:noWrap w:val="0"/>
            <w:vAlign w:val="center"/>
          </w:tcPr>
          <w:p w14:paraId="459A2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37" w:type="dxa"/>
            <w:vMerge w:val="continue"/>
            <w:tcBorders>
              <w:top w:val="nil"/>
              <w:left w:val="nil"/>
              <w:bottom w:val="single" w:color="000000" w:sz="8" w:space="0"/>
              <w:right w:val="single" w:color="000000" w:sz="8" w:space="0"/>
            </w:tcBorders>
            <w:noWrap w:val="0"/>
            <w:vAlign w:val="center"/>
          </w:tcPr>
          <w:p w14:paraId="3B4BEF1B">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50A23DC0">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026A8DD4">
            <w:pPr>
              <w:jc w:val="center"/>
              <w:rPr>
                <w:rFonts w:hint="eastAsia" w:ascii="宋体" w:hAnsi="宋体" w:eastAsia="宋体" w:cs="宋体"/>
                <w:i w:val="0"/>
                <w:iCs w:val="0"/>
                <w:color w:val="000000"/>
                <w:sz w:val="16"/>
                <w:szCs w:val="16"/>
                <w:u w:val="none"/>
              </w:rPr>
            </w:pPr>
          </w:p>
        </w:tc>
      </w:tr>
      <w:tr w14:paraId="6D0B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4DD9B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37" w:type="dxa"/>
            <w:vMerge w:val="restart"/>
            <w:tcBorders>
              <w:top w:val="nil"/>
              <w:left w:val="nil"/>
              <w:bottom w:val="single" w:color="000000" w:sz="8" w:space="0"/>
              <w:right w:val="single" w:color="000000" w:sz="8" w:space="0"/>
            </w:tcBorders>
            <w:noWrap w:val="0"/>
            <w:vAlign w:val="center"/>
          </w:tcPr>
          <w:p w14:paraId="3A2DBF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脑胶质瘤IDH1基因突变位点检测</w:t>
            </w:r>
          </w:p>
        </w:tc>
        <w:tc>
          <w:tcPr>
            <w:tcW w:w="1188" w:type="dxa"/>
            <w:tcBorders>
              <w:top w:val="nil"/>
              <w:left w:val="nil"/>
              <w:bottom w:val="single" w:color="000000" w:sz="8" w:space="0"/>
              <w:right w:val="single" w:color="000000" w:sz="8" w:space="0"/>
            </w:tcBorders>
            <w:noWrap w:val="0"/>
            <w:vAlign w:val="center"/>
          </w:tcPr>
          <w:p w14:paraId="3BA765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645DB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35FA07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A5B6C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7A7D67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1218B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09F726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173" w:type="dxa"/>
            <w:vMerge w:val="restart"/>
            <w:tcBorders>
              <w:top w:val="single" w:color="auto" w:sz="4" w:space="0"/>
              <w:left w:val="nil"/>
              <w:bottom w:val="single" w:color="auto" w:sz="4" w:space="0"/>
              <w:right w:val="single" w:color="000000" w:sz="8" w:space="0"/>
            </w:tcBorders>
            <w:noWrap w:val="0"/>
            <w:vAlign w:val="center"/>
          </w:tcPr>
          <w:p w14:paraId="0503E0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4519</w:t>
            </w:r>
          </w:p>
        </w:tc>
      </w:tr>
      <w:tr w14:paraId="42EB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A760A51">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8174ACC">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3148E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562FB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304FE7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3E3B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51D5F0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24BB369">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4E9021B">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4DF7FE2B">
            <w:pPr>
              <w:jc w:val="center"/>
              <w:rPr>
                <w:rFonts w:hint="eastAsia" w:ascii="宋体" w:hAnsi="宋体" w:eastAsia="宋体" w:cs="宋体"/>
                <w:i w:val="0"/>
                <w:iCs w:val="0"/>
                <w:color w:val="000000"/>
                <w:sz w:val="16"/>
                <w:szCs w:val="16"/>
                <w:u w:val="none"/>
              </w:rPr>
            </w:pPr>
          </w:p>
        </w:tc>
      </w:tr>
      <w:tr w14:paraId="3795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C7108E2">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17343AC5">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6E965C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5D0C5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913" w:type="dxa"/>
            <w:tcBorders>
              <w:top w:val="nil"/>
              <w:left w:val="nil"/>
              <w:bottom w:val="single" w:color="000000" w:sz="8" w:space="0"/>
              <w:right w:val="single" w:color="000000" w:sz="8" w:space="0"/>
            </w:tcBorders>
            <w:noWrap w:val="0"/>
            <w:vAlign w:val="center"/>
          </w:tcPr>
          <w:p w14:paraId="3829E7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60E44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6F5BC1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14:paraId="611A2395">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800A77E">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73EB8579">
            <w:pPr>
              <w:jc w:val="center"/>
              <w:rPr>
                <w:rFonts w:hint="eastAsia" w:ascii="宋体" w:hAnsi="宋体" w:eastAsia="宋体" w:cs="宋体"/>
                <w:i w:val="0"/>
                <w:iCs w:val="0"/>
                <w:color w:val="000000"/>
                <w:sz w:val="16"/>
                <w:szCs w:val="16"/>
                <w:u w:val="none"/>
              </w:rPr>
            </w:pPr>
          </w:p>
        </w:tc>
      </w:tr>
      <w:tr w14:paraId="3C68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71CFAB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37" w:type="dxa"/>
            <w:vMerge w:val="restart"/>
            <w:tcBorders>
              <w:top w:val="nil"/>
              <w:left w:val="nil"/>
              <w:bottom w:val="single" w:color="000000" w:sz="8" w:space="0"/>
              <w:right w:val="single" w:color="000000" w:sz="8" w:space="0"/>
            </w:tcBorders>
            <w:noWrap w:val="0"/>
            <w:vAlign w:val="center"/>
          </w:tcPr>
          <w:p w14:paraId="09D568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脑胶质瘤TERT基因突变位点检测（病理组织标本）</w:t>
            </w:r>
          </w:p>
        </w:tc>
        <w:tc>
          <w:tcPr>
            <w:tcW w:w="1188" w:type="dxa"/>
            <w:tcBorders>
              <w:top w:val="nil"/>
              <w:left w:val="nil"/>
              <w:bottom w:val="single" w:color="000000" w:sz="8" w:space="0"/>
              <w:right w:val="single" w:color="000000" w:sz="8" w:space="0"/>
            </w:tcBorders>
            <w:noWrap w:val="0"/>
            <w:vAlign w:val="center"/>
          </w:tcPr>
          <w:p w14:paraId="18EF4C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194ED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6FAA1F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314FAE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547CF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6E1DFC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462074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single" w:color="auto" w:sz="4" w:space="0"/>
              <w:left w:val="nil"/>
              <w:bottom w:val="single" w:color="auto" w:sz="4" w:space="0"/>
              <w:right w:val="single" w:color="000000" w:sz="8" w:space="0"/>
            </w:tcBorders>
            <w:noWrap w:val="0"/>
            <w:vAlign w:val="center"/>
          </w:tcPr>
          <w:p w14:paraId="5D569C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2711.4</w:t>
            </w:r>
          </w:p>
        </w:tc>
      </w:tr>
      <w:tr w14:paraId="03DA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72006F70">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320DB09B">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E37DF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2AC4B3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6C3F64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16699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1B9C71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17B6C8F0">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32423886">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41E3128">
            <w:pPr>
              <w:jc w:val="center"/>
              <w:rPr>
                <w:rFonts w:hint="eastAsia" w:ascii="宋体" w:hAnsi="宋体" w:eastAsia="宋体" w:cs="宋体"/>
                <w:i w:val="0"/>
                <w:iCs w:val="0"/>
                <w:color w:val="000000"/>
                <w:sz w:val="16"/>
                <w:szCs w:val="16"/>
                <w:u w:val="none"/>
              </w:rPr>
            </w:pPr>
          </w:p>
        </w:tc>
      </w:tr>
      <w:tr w14:paraId="454D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68DA99C5">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199D24A">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B802F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6CD511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913" w:type="dxa"/>
            <w:tcBorders>
              <w:top w:val="nil"/>
              <w:left w:val="nil"/>
              <w:bottom w:val="single" w:color="000000" w:sz="8" w:space="0"/>
              <w:right w:val="single" w:color="000000" w:sz="8" w:space="0"/>
            </w:tcBorders>
            <w:noWrap w:val="0"/>
            <w:vAlign w:val="center"/>
          </w:tcPr>
          <w:p w14:paraId="04D6D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055BC9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38D57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14:paraId="410E0C76">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5E207FFA">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8AC9152">
            <w:pPr>
              <w:jc w:val="center"/>
              <w:rPr>
                <w:rFonts w:hint="eastAsia" w:ascii="宋体" w:hAnsi="宋体" w:eastAsia="宋体" w:cs="宋体"/>
                <w:i w:val="0"/>
                <w:iCs w:val="0"/>
                <w:color w:val="000000"/>
                <w:sz w:val="16"/>
                <w:szCs w:val="16"/>
                <w:u w:val="none"/>
              </w:rPr>
            </w:pPr>
          </w:p>
        </w:tc>
      </w:tr>
      <w:tr w14:paraId="3A69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02A184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37" w:type="dxa"/>
            <w:vMerge w:val="restart"/>
            <w:tcBorders>
              <w:top w:val="nil"/>
              <w:left w:val="nil"/>
              <w:bottom w:val="single" w:color="000000" w:sz="8" w:space="0"/>
              <w:right w:val="single" w:color="000000" w:sz="8" w:space="0"/>
            </w:tcBorders>
            <w:noWrap w:val="0"/>
            <w:vAlign w:val="center"/>
          </w:tcPr>
          <w:p w14:paraId="684C81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微卫星不稳定MSI检测（病理组织标本）</w:t>
            </w:r>
          </w:p>
        </w:tc>
        <w:tc>
          <w:tcPr>
            <w:tcW w:w="1188" w:type="dxa"/>
            <w:tcBorders>
              <w:top w:val="nil"/>
              <w:left w:val="nil"/>
              <w:bottom w:val="single" w:color="000000" w:sz="8" w:space="0"/>
              <w:right w:val="single" w:color="000000" w:sz="8" w:space="0"/>
            </w:tcBorders>
            <w:noWrap w:val="0"/>
            <w:vAlign w:val="center"/>
          </w:tcPr>
          <w:p w14:paraId="0F0EE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6DA406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66EFE2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372B65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71F65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27A414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7B350E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14:paraId="7E12DB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r>
      <w:tr w14:paraId="4199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21C4E7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47E7198">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73C281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02DBA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63EC0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52D68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48297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30A2878D">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4BE08EEF">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038FF5B2">
            <w:pPr>
              <w:jc w:val="center"/>
              <w:rPr>
                <w:rFonts w:hint="eastAsia" w:ascii="宋体" w:hAnsi="宋体" w:eastAsia="宋体" w:cs="宋体"/>
                <w:i w:val="0"/>
                <w:iCs w:val="0"/>
                <w:color w:val="000000"/>
                <w:sz w:val="16"/>
                <w:szCs w:val="16"/>
                <w:u w:val="none"/>
              </w:rPr>
            </w:pPr>
          </w:p>
        </w:tc>
      </w:tr>
      <w:tr w14:paraId="5409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1170F2E5">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9776809">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E279C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267710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脱氧核糖核酸(DNA)测序440*5</w:t>
            </w:r>
          </w:p>
        </w:tc>
        <w:tc>
          <w:tcPr>
            <w:tcW w:w="913" w:type="dxa"/>
            <w:tcBorders>
              <w:top w:val="nil"/>
              <w:left w:val="nil"/>
              <w:bottom w:val="single" w:color="000000" w:sz="8" w:space="0"/>
              <w:right w:val="single" w:color="000000" w:sz="8" w:space="0"/>
            </w:tcBorders>
            <w:noWrap w:val="0"/>
            <w:vAlign w:val="center"/>
          </w:tcPr>
          <w:p w14:paraId="2F4C08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5983F6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7375A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37" w:type="dxa"/>
            <w:vMerge w:val="continue"/>
            <w:tcBorders>
              <w:top w:val="nil"/>
              <w:left w:val="nil"/>
              <w:bottom w:val="single" w:color="000000" w:sz="8" w:space="0"/>
              <w:right w:val="single" w:color="000000" w:sz="8" w:space="0"/>
            </w:tcBorders>
            <w:noWrap w:val="0"/>
            <w:vAlign w:val="center"/>
          </w:tcPr>
          <w:p w14:paraId="47F177ED">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45620BAE">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AFE1ED0">
            <w:pPr>
              <w:jc w:val="center"/>
              <w:rPr>
                <w:rFonts w:hint="eastAsia" w:ascii="宋体" w:hAnsi="宋体" w:eastAsia="宋体" w:cs="宋体"/>
                <w:i w:val="0"/>
                <w:iCs w:val="0"/>
                <w:color w:val="000000"/>
                <w:sz w:val="16"/>
                <w:szCs w:val="16"/>
                <w:u w:val="none"/>
              </w:rPr>
            </w:pPr>
          </w:p>
        </w:tc>
      </w:tr>
      <w:tr w14:paraId="324A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7A7373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37" w:type="dxa"/>
            <w:vMerge w:val="restart"/>
            <w:tcBorders>
              <w:top w:val="nil"/>
              <w:left w:val="nil"/>
              <w:bottom w:val="single" w:color="000000" w:sz="8" w:space="0"/>
              <w:right w:val="single" w:color="000000" w:sz="8" w:space="0"/>
            </w:tcBorders>
            <w:noWrap w:val="0"/>
            <w:vAlign w:val="center"/>
          </w:tcPr>
          <w:p w14:paraId="70438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BRCA1/2基因检测（血液标本）</w:t>
            </w:r>
          </w:p>
        </w:tc>
        <w:tc>
          <w:tcPr>
            <w:tcW w:w="1188" w:type="dxa"/>
            <w:tcBorders>
              <w:top w:val="nil"/>
              <w:left w:val="nil"/>
              <w:bottom w:val="single" w:color="000000" w:sz="8" w:space="0"/>
              <w:right w:val="single" w:color="000000" w:sz="8" w:space="0"/>
            </w:tcBorders>
            <w:noWrap w:val="0"/>
            <w:vAlign w:val="center"/>
          </w:tcPr>
          <w:p w14:paraId="0708F4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32B6D0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5A8C1C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67D7BE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58E8AB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215D66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5743.8</w:t>
            </w:r>
          </w:p>
        </w:tc>
        <w:tc>
          <w:tcPr>
            <w:tcW w:w="709" w:type="dxa"/>
            <w:vMerge w:val="restart"/>
            <w:tcBorders>
              <w:top w:val="single" w:color="auto" w:sz="4" w:space="0"/>
              <w:left w:val="nil"/>
              <w:bottom w:val="single" w:color="auto" w:sz="4" w:space="0"/>
              <w:right w:val="single" w:color="000000" w:sz="8" w:space="0"/>
            </w:tcBorders>
            <w:noWrap w:val="0"/>
            <w:vAlign w:val="center"/>
          </w:tcPr>
          <w:p w14:paraId="21B89D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14:paraId="57E68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11487.6</w:t>
            </w:r>
          </w:p>
        </w:tc>
      </w:tr>
      <w:tr w14:paraId="573D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689C1AD4">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33944331">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476CD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8F42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20FB9F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1A1A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1886A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3D61422B">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BC3205A">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69BB66F">
            <w:pPr>
              <w:jc w:val="center"/>
              <w:rPr>
                <w:rFonts w:hint="eastAsia" w:ascii="宋体" w:hAnsi="宋体" w:eastAsia="宋体" w:cs="宋体"/>
                <w:i w:val="0"/>
                <w:iCs w:val="0"/>
                <w:color w:val="000000"/>
                <w:sz w:val="16"/>
                <w:szCs w:val="16"/>
                <w:u w:val="none"/>
              </w:rPr>
            </w:pPr>
          </w:p>
        </w:tc>
      </w:tr>
      <w:tr w14:paraId="5467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F60882E">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4E3A51BD">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51CB2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343CF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脱氧核糖核酸(DNA)测序440*13</w:t>
            </w:r>
          </w:p>
        </w:tc>
        <w:tc>
          <w:tcPr>
            <w:tcW w:w="913" w:type="dxa"/>
            <w:tcBorders>
              <w:top w:val="nil"/>
              <w:left w:val="nil"/>
              <w:bottom w:val="single" w:color="000000" w:sz="8" w:space="0"/>
              <w:right w:val="single" w:color="000000" w:sz="8" w:space="0"/>
            </w:tcBorders>
            <w:noWrap w:val="0"/>
            <w:vAlign w:val="center"/>
          </w:tcPr>
          <w:p w14:paraId="4C2C1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5B878B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052762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37" w:type="dxa"/>
            <w:vMerge w:val="continue"/>
            <w:tcBorders>
              <w:top w:val="nil"/>
              <w:left w:val="nil"/>
              <w:bottom w:val="single" w:color="000000" w:sz="8" w:space="0"/>
              <w:right w:val="single" w:color="000000" w:sz="8" w:space="0"/>
            </w:tcBorders>
            <w:noWrap w:val="0"/>
            <w:vAlign w:val="center"/>
          </w:tcPr>
          <w:p w14:paraId="0747ECB9">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0B5A66D">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17C3155">
            <w:pPr>
              <w:jc w:val="center"/>
              <w:rPr>
                <w:rFonts w:hint="eastAsia" w:ascii="宋体" w:hAnsi="宋体" w:eastAsia="宋体" w:cs="宋体"/>
                <w:i w:val="0"/>
                <w:iCs w:val="0"/>
                <w:color w:val="000000"/>
                <w:sz w:val="16"/>
                <w:szCs w:val="16"/>
                <w:u w:val="none"/>
              </w:rPr>
            </w:pPr>
          </w:p>
        </w:tc>
      </w:tr>
      <w:tr w14:paraId="3637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39BAD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37" w:type="dxa"/>
            <w:vMerge w:val="restart"/>
            <w:tcBorders>
              <w:top w:val="nil"/>
              <w:left w:val="nil"/>
              <w:bottom w:val="single" w:color="000000" w:sz="8" w:space="0"/>
              <w:right w:val="single" w:color="000000" w:sz="8" w:space="0"/>
            </w:tcBorders>
            <w:noWrap w:val="0"/>
            <w:vAlign w:val="center"/>
          </w:tcPr>
          <w:p w14:paraId="00D5E4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肺癌13驱动基因检测（病理组织标本）</w:t>
            </w:r>
          </w:p>
        </w:tc>
        <w:tc>
          <w:tcPr>
            <w:tcW w:w="1188" w:type="dxa"/>
            <w:tcBorders>
              <w:top w:val="nil"/>
              <w:left w:val="nil"/>
              <w:bottom w:val="single" w:color="000000" w:sz="8" w:space="0"/>
              <w:right w:val="single" w:color="000000" w:sz="8" w:space="0"/>
            </w:tcBorders>
            <w:noWrap w:val="0"/>
            <w:vAlign w:val="center"/>
          </w:tcPr>
          <w:p w14:paraId="46FC54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4F8A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14D5C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45705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22728C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21AB5D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6623.8</w:t>
            </w:r>
          </w:p>
        </w:tc>
        <w:tc>
          <w:tcPr>
            <w:tcW w:w="709" w:type="dxa"/>
            <w:vMerge w:val="restart"/>
            <w:tcBorders>
              <w:top w:val="single" w:color="auto" w:sz="4" w:space="0"/>
              <w:left w:val="nil"/>
              <w:bottom w:val="single" w:color="auto" w:sz="4" w:space="0"/>
              <w:right w:val="single" w:color="000000" w:sz="8" w:space="0"/>
            </w:tcBorders>
            <w:noWrap w:val="0"/>
            <w:vAlign w:val="center"/>
          </w:tcPr>
          <w:p w14:paraId="7FC88D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173" w:type="dxa"/>
            <w:vMerge w:val="restart"/>
            <w:tcBorders>
              <w:top w:val="single" w:color="auto" w:sz="4" w:space="0"/>
              <w:left w:val="nil"/>
              <w:bottom w:val="single" w:color="auto" w:sz="4" w:space="0"/>
              <w:right w:val="single" w:color="000000" w:sz="8" w:space="0"/>
            </w:tcBorders>
            <w:noWrap w:val="0"/>
            <w:vAlign w:val="center"/>
          </w:tcPr>
          <w:p w14:paraId="62B9F1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79485.6</w:t>
            </w:r>
          </w:p>
        </w:tc>
      </w:tr>
      <w:tr w14:paraId="6BD8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7224A3A">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31081361">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EDC91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68C6F1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1A034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658908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3ED8B5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69CF2759">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5520067">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E64180C">
            <w:pPr>
              <w:jc w:val="center"/>
              <w:rPr>
                <w:rFonts w:hint="eastAsia" w:ascii="宋体" w:hAnsi="宋体" w:eastAsia="宋体" w:cs="宋体"/>
                <w:i w:val="0"/>
                <w:iCs w:val="0"/>
                <w:color w:val="000000"/>
                <w:sz w:val="16"/>
                <w:szCs w:val="16"/>
                <w:u w:val="none"/>
              </w:rPr>
            </w:pPr>
          </w:p>
        </w:tc>
      </w:tr>
      <w:tr w14:paraId="4D20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11AC677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F195DE8">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4D7B6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63946F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脱氧核糖核酸(DNA)测序440*15</w:t>
            </w:r>
          </w:p>
        </w:tc>
        <w:tc>
          <w:tcPr>
            <w:tcW w:w="913" w:type="dxa"/>
            <w:tcBorders>
              <w:top w:val="nil"/>
              <w:left w:val="nil"/>
              <w:bottom w:val="single" w:color="000000" w:sz="8" w:space="0"/>
              <w:right w:val="single" w:color="000000" w:sz="8" w:space="0"/>
            </w:tcBorders>
            <w:noWrap w:val="0"/>
            <w:vAlign w:val="center"/>
          </w:tcPr>
          <w:p w14:paraId="477B1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43D1DC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218938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37" w:type="dxa"/>
            <w:vMerge w:val="continue"/>
            <w:tcBorders>
              <w:top w:val="nil"/>
              <w:left w:val="nil"/>
              <w:bottom w:val="single" w:color="000000" w:sz="8" w:space="0"/>
              <w:right w:val="single" w:color="000000" w:sz="8" w:space="0"/>
            </w:tcBorders>
            <w:noWrap w:val="0"/>
            <w:vAlign w:val="center"/>
          </w:tcPr>
          <w:p w14:paraId="74ED49DE">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4ED3997">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5050CBC4">
            <w:pPr>
              <w:jc w:val="center"/>
              <w:rPr>
                <w:rFonts w:hint="eastAsia" w:ascii="宋体" w:hAnsi="宋体" w:eastAsia="宋体" w:cs="宋体"/>
                <w:i w:val="0"/>
                <w:iCs w:val="0"/>
                <w:color w:val="000000"/>
                <w:sz w:val="16"/>
                <w:szCs w:val="16"/>
                <w:u w:val="none"/>
              </w:rPr>
            </w:pPr>
          </w:p>
        </w:tc>
      </w:tr>
      <w:tr w14:paraId="67B5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25F1F6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37" w:type="dxa"/>
            <w:vMerge w:val="restart"/>
            <w:tcBorders>
              <w:top w:val="nil"/>
              <w:left w:val="nil"/>
              <w:bottom w:val="single" w:color="000000" w:sz="8" w:space="0"/>
              <w:right w:val="single" w:color="000000" w:sz="8" w:space="0"/>
            </w:tcBorders>
            <w:noWrap w:val="0"/>
            <w:vAlign w:val="center"/>
          </w:tcPr>
          <w:p w14:paraId="31E7B2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人类10基因突变高通量测序（组织标本）</w:t>
            </w:r>
          </w:p>
        </w:tc>
        <w:tc>
          <w:tcPr>
            <w:tcW w:w="1188" w:type="dxa"/>
            <w:tcBorders>
              <w:top w:val="nil"/>
              <w:left w:val="nil"/>
              <w:bottom w:val="single" w:color="000000" w:sz="8" w:space="0"/>
              <w:right w:val="single" w:color="000000" w:sz="8" w:space="0"/>
            </w:tcBorders>
            <w:noWrap w:val="0"/>
            <w:vAlign w:val="center"/>
          </w:tcPr>
          <w:p w14:paraId="28D854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4145B8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79308B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C97A0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420D14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58967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6B4065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14:paraId="45828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r>
      <w:tr w14:paraId="5D68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55723819">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506D2794">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6F847D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34CDC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4AD4F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1B0C7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25F43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50239084">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08FB1455">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50FFDEBE">
            <w:pPr>
              <w:jc w:val="center"/>
              <w:rPr>
                <w:rFonts w:hint="eastAsia" w:ascii="宋体" w:hAnsi="宋体" w:eastAsia="宋体" w:cs="宋体"/>
                <w:i w:val="0"/>
                <w:iCs w:val="0"/>
                <w:color w:val="000000"/>
                <w:sz w:val="16"/>
                <w:szCs w:val="16"/>
                <w:u w:val="none"/>
              </w:rPr>
            </w:pPr>
          </w:p>
        </w:tc>
      </w:tr>
      <w:tr w14:paraId="06E6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1500A92">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690B620">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5C50B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0A9F99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913" w:type="dxa"/>
            <w:tcBorders>
              <w:top w:val="nil"/>
              <w:left w:val="nil"/>
              <w:bottom w:val="single" w:color="000000" w:sz="8" w:space="0"/>
              <w:right w:val="single" w:color="000000" w:sz="8" w:space="0"/>
            </w:tcBorders>
            <w:noWrap w:val="0"/>
            <w:vAlign w:val="center"/>
          </w:tcPr>
          <w:p w14:paraId="2810F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2F5017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01D73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37" w:type="dxa"/>
            <w:vMerge w:val="continue"/>
            <w:tcBorders>
              <w:top w:val="nil"/>
              <w:left w:val="nil"/>
              <w:bottom w:val="single" w:color="000000" w:sz="8" w:space="0"/>
              <w:right w:val="single" w:color="000000" w:sz="8" w:space="0"/>
            </w:tcBorders>
            <w:noWrap w:val="0"/>
            <w:vAlign w:val="center"/>
          </w:tcPr>
          <w:p w14:paraId="1077444E">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6F50ADD0">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5D63211F">
            <w:pPr>
              <w:jc w:val="center"/>
              <w:rPr>
                <w:rFonts w:hint="eastAsia" w:ascii="宋体" w:hAnsi="宋体" w:eastAsia="宋体" w:cs="宋体"/>
                <w:i w:val="0"/>
                <w:iCs w:val="0"/>
                <w:color w:val="000000"/>
                <w:sz w:val="16"/>
                <w:szCs w:val="16"/>
                <w:u w:val="none"/>
              </w:rPr>
            </w:pPr>
          </w:p>
        </w:tc>
      </w:tr>
      <w:tr w14:paraId="0617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224FB4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37" w:type="dxa"/>
            <w:vMerge w:val="restart"/>
            <w:tcBorders>
              <w:top w:val="nil"/>
              <w:left w:val="nil"/>
              <w:bottom w:val="single" w:color="000000" w:sz="8" w:space="0"/>
              <w:right w:val="single" w:color="000000" w:sz="8" w:space="0"/>
            </w:tcBorders>
            <w:noWrap w:val="0"/>
            <w:vAlign w:val="center"/>
          </w:tcPr>
          <w:p w14:paraId="28F38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（自费)116基因测序（病理标本）</w:t>
            </w:r>
          </w:p>
        </w:tc>
        <w:tc>
          <w:tcPr>
            <w:tcW w:w="1188" w:type="dxa"/>
            <w:tcBorders>
              <w:top w:val="nil"/>
              <w:left w:val="nil"/>
              <w:bottom w:val="single" w:color="000000" w:sz="8" w:space="0"/>
              <w:right w:val="single" w:color="000000" w:sz="8" w:space="0"/>
            </w:tcBorders>
            <w:noWrap w:val="0"/>
            <w:vAlign w:val="center"/>
          </w:tcPr>
          <w:p w14:paraId="38299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AE808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1FAE28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5F5BF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7B65E9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24B73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6D2F6C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14:paraId="213134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15007.6</w:t>
            </w:r>
          </w:p>
        </w:tc>
      </w:tr>
      <w:tr w14:paraId="52EA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8BBD606">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4DFC7C5A">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8B4BB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33D544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15AE7F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8F4DB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4117E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ADA9B67">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228BAB6C">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65200C85">
            <w:pPr>
              <w:jc w:val="center"/>
              <w:rPr>
                <w:rFonts w:hint="eastAsia" w:ascii="宋体" w:hAnsi="宋体" w:eastAsia="宋体" w:cs="宋体"/>
                <w:i w:val="0"/>
                <w:iCs w:val="0"/>
                <w:color w:val="000000"/>
                <w:sz w:val="16"/>
                <w:szCs w:val="16"/>
                <w:u w:val="none"/>
              </w:rPr>
            </w:pPr>
          </w:p>
        </w:tc>
      </w:tr>
      <w:tr w14:paraId="0071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0C0BB6F">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56E14DBD">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C55C3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398F5D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913" w:type="dxa"/>
            <w:tcBorders>
              <w:top w:val="nil"/>
              <w:left w:val="nil"/>
              <w:bottom w:val="single" w:color="000000" w:sz="8" w:space="0"/>
              <w:right w:val="single" w:color="000000" w:sz="8" w:space="0"/>
            </w:tcBorders>
            <w:noWrap w:val="0"/>
            <w:vAlign w:val="center"/>
          </w:tcPr>
          <w:p w14:paraId="7659B1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40982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6D0287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37" w:type="dxa"/>
            <w:vMerge w:val="continue"/>
            <w:tcBorders>
              <w:top w:val="nil"/>
              <w:left w:val="nil"/>
              <w:bottom w:val="single" w:color="000000" w:sz="8" w:space="0"/>
              <w:right w:val="single" w:color="000000" w:sz="8" w:space="0"/>
            </w:tcBorders>
            <w:noWrap w:val="0"/>
            <w:vAlign w:val="center"/>
          </w:tcPr>
          <w:p w14:paraId="1BFC5D4E">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3BD6102">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453584B">
            <w:pPr>
              <w:jc w:val="center"/>
              <w:rPr>
                <w:rFonts w:hint="eastAsia" w:ascii="宋体" w:hAnsi="宋体" w:eastAsia="宋体" w:cs="宋体"/>
                <w:i w:val="0"/>
                <w:iCs w:val="0"/>
                <w:color w:val="000000"/>
                <w:sz w:val="16"/>
                <w:szCs w:val="16"/>
                <w:u w:val="none"/>
              </w:rPr>
            </w:pPr>
          </w:p>
        </w:tc>
      </w:tr>
      <w:tr w14:paraId="337B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6920BD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37" w:type="dxa"/>
            <w:vMerge w:val="restart"/>
            <w:tcBorders>
              <w:top w:val="nil"/>
              <w:left w:val="nil"/>
              <w:bottom w:val="single" w:color="000000" w:sz="8" w:space="0"/>
              <w:right w:val="single" w:color="000000" w:sz="8" w:space="0"/>
            </w:tcBorders>
            <w:noWrap w:val="0"/>
            <w:vAlign w:val="center"/>
          </w:tcPr>
          <w:p w14:paraId="2DE03F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（自费)116基因测序（血液标本）</w:t>
            </w:r>
          </w:p>
        </w:tc>
        <w:tc>
          <w:tcPr>
            <w:tcW w:w="1188" w:type="dxa"/>
            <w:tcBorders>
              <w:top w:val="nil"/>
              <w:left w:val="nil"/>
              <w:bottom w:val="single" w:color="000000" w:sz="8" w:space="0"/>
              <w:right w:val="single" w:color="000000" w:sz="8" w:space="0"/>
            </w:tcBorders>
            <w:noWrap w:val="0"/>
            <w:vAlign w:val="center"/>
          </w:tcPr>
          <w:p w14:paraId="503CF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6F22C4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6E343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05D5D6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239921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1CF5AD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7CD42E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14:paraId="11074C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15007.6</w:t>
            </w:r>
          </w:p>
        </w:tc>
      </w:tr>
      <w:tr w14:paraId="107D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1E96E8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5D08786C">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4A114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686F3C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7A2059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C16C7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0C4972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6314F211">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047179CA">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1B4EF8C0">
            <w:pPr>
              <w:jc w:val="center"/>
              <w:rPr>
                <w:rFonts w:hint="eastAsia" w:ascii="宋体" w:hAnsi="宋体" w:eastAsia="宋体" w:cs="宋体"/>
                <w:i w:val="0"/>
                <w:iCs w:val="0"/>
                <w:color w:val="000000"/>
                <w:sz w:val="16"/>
                <w:szCs w:val="16"/>
                <w:u w:val="none"/>
              </w:rPr>
            </w:pPr>
          </w:p>
        </w:tc>
      </w:tr>
      <w:tr w14:paraId="0488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91CEB5D">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1938526C">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589DA2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376330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913" w:type="dxa"/>
            <w:tcBorders>
              <w:top w:val="nil"/>
              <w:left w:val="nil"/>
              <w:bottom w:val="single" w:color="000000" w:sz="8" w:space="0"/>
              <w:right w:val="single" w:color="000000" w:sz="8" w:space="0"/>
            </w:tcBorders>
            <w:noWrap w:val="0"/>
            <w:vAlign w:val="center"/>
          </w:tcPr>
          <w:p w14:paraId="35483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27D5DA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1E4306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37" w:type="dxa"/>
            <w:vMerge w:val="continue"/>
            <w:tcBorders>
              <w:top w:val="nil"/>
              <w:left w:val="nil"/>
              <w:bottom w:val="single" w:color="000000" w:sz="8" w:space="0"/>
              <w:right w:val="single" w:color="000000" w:sz="8" w:space="0"/>
            </w:tcBorders>
            <w:noWrap w:val="0"/>
            <w:vAlign w:val="center"/>
          </w:tcPr>
          <w:p w14:paraId="17C4233F">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749596C7">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5ACCF220">
            <w:pPr>
              <w:jc w:val="center"/>
              <w:rPr>
                <w:rFonts w:hint="eastAsia" w:ascii="宋体" w:hAnsi="宋体" w:eastAsia="宋体" w:cs="宋体"/>
                <w:i w:val="0"/>
                <w:iCs w:val="0"/>
                <w:color w:val="000000"/>
                <w:sz w:val="16"/>
                <w:szCs w:val="16"/>
                <w:u w:val="none"/>
              </w:rPr>
            </w:pPr>
          </w:p>
        </w:tc>
      </w:tr>
      <w:tr w14:paraId="76A5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6B6F5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37" w:type="dxa"/>
            <w:vMerge w:val="restart"/>
            <w:tcBorders>
              <w:top w:val="nil"/>
              <w:left w:val="nil"/>
              <w:bottom w:val="single" w:color="000000" w:sz="8" w:space="0"/>
              <w:right w:val="single" w:color="000000" w:sz="8" w:space="0"/>
            </w:tcBorders>
            <w:noWrap w:val="0"/>
            <w:vAlign w:val="center"/>
          </w:tcPr>
          <w:p w14:paraId="1DCBC2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非小细胞肺癌组织TMB检测</w:t>
            </w:r>
          </w:p>
        </w:tc>
        <w:tc>
          <w:tcPr>
            <w:tcW w:w="1188" w:type="dxa"/>
            <w:tcBorders>
              <w:top w:val="nil"/>
              <w:left w:val="nil"/>
              <w:bottom w:val="single" w:color="000000" w:sz="8" w:space="0"/>
              <w:right w:val="single" w:color="000000" w:sz="8" w:space="0"/>
            </w:tcBorders>
            <w:noWrap w:val="0"/>
            <w:vAlign w:val="center"/>
          </w:tcPr>
          <w:p w14:paraId="49288A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0A8E7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541CB2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29FAA1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7EF266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729642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08AB2D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14:paraId="4FC73D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r>
      <w:tr w14:paraId="0A49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D6F24C7">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B095FA0">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D077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1FE2C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2FD8A2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29A8F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6B9D1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60E52E9A">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6A6AE28E">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215E0FD6">
            <w:pPr>
              <w:jc w:val="center"/>
              <w:rPr>
                <w:rFonts w:hint="eastAsia" w:ascii="宋体" w:hAnsi="宋体" w:eastAsia="宋体" w:cs="宋体"/>
                <w:i w:val="0"/>
                <w:iCs w:val="0"/>
                <w:color w:val="000000"/>
                <w:sz w:val="16"/>
                <w:szCs w:val="16"/>
                <w:u w:val="none"/>
              </w:rPr>
            </w:pPr>
          </w:p>
        </w:tc>
      </w:tr>
      <w:tr w14:paraId="2652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090FD3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1B90700">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51F88D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111CE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913" w:type="dxa"/>
            <w:tcBorders>
              <w:top w:val="nil"/>
              <w:left w:val="nil"/>
              <w:bottom w:val="single" w:color="000000" w:sz="8" w:space="0"/>
              <w:right w:val="single" w:color="000000" w:sz="8" w:space="0"/>
            </w:tcBorders>
            <w:noWrap w:val="0"/>
            <w:vAlign w:val="center"/>
          </w:tcPr>
          <w:p w14:paraId="004CC2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4EA98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02B36F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37" w:type="dxa"/>
            <w:vMerge w:val="continue"/>
            <w:tcBorders>
              <w:top w:val="nil"/>
              <w:left w:val="nil"/>
              <w:bottom w:val="single" w:color="000000" w:sz="8" w:space="0"/>
              <w:right w:val="single" w:color="000000" w:sz="8" w:space="0"/>
            </w:tcBorders>
            <w:noWrap w:val="0"/>
            <w:vAlign w:val="center"/>
          </w:tcPr>
          <w:p w14:paraId="650FAF53">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074CB4EA">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20B20C34">
            <w:pPr>
              <w:jc w:val="center"/>
              <w:rPr>
                <w:rFonts w:hint="eastAsia" w:ascii="宋体" w:hAnsi="宋体" w:eastAsia="宋体" w:cs="宋体"/>
                <w:i w:val="0"/>
                <w:iCs w:val="0"/>
                <w:color w:val="000000"/>
                <w:sz w:val="16"/>
                <w:szCs w:val="16"/>
                <w:u w:val="none"/>
              </w:rPr>
            </w:pPr>
          </w:p>
        </w:tc>
      </w:tr>
      <w:tr w14:paraId="2FF7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056B9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937" w:type="dxa"/>
            <w:vMerge w:val="restart"/>
            <w:tcBorders>
              <w:top w:val="nil"/>
              <w:left w:val="nil"/>
              <w:bottom w:val="single" w:color="000000" w:sz="8" w:space="0"/>
              <w:right w:val="single" w:color="000000" w:sz="8" w:space="0"/>
            </w:tcBorders>
            <w:noWrap w:val="0"/>
            <w:vAlign w:val="center"/>
          </w:tcPr>
          <w:p w14:paraId="1F07CE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（自费)425基因测序（病理标本）</w:t>
            </w:r>
          </w:p>
        </w:tc>
        <w:tc>
          <w:tcPr>
            <w:tcW w:w="1188" w:type="dxa"/>
            <w:tcBorders>
              <w:top w:val="nil"/>
              <w:left w:val="nil"/>
              <w:bottom w:val="single" w:color="000000" w:sz="8" w:space="0"/>
              <w:right w:val="single" w:color="000000" w:sz="8" w:space="0"/>
            </w:tcBorders>
            <w:noWrap w:val="0"/>
            <w:vAlign w:val="center"/>
          </w:tcPr>
          <w:p w14:paraId="1CA548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78DEF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097C19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75C52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19D231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1B9AF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66A808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auto" w:sz="4" w:space="0"/>
              <w:left w:val="nil"/>
              <w:bottom w:val="single" w:color="auto" w:sz="4" w:space="0"/>
              <w:right w:val="single" w:color="000000" w:sz="8" w:space="0"/>
            </w:tcBorders>
            <w:noWrap w:val="0"/>
            <w:vAlign w:val="center"/>
          </w:tcPr>
          <w:p w14:paraId="220C1A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19407.6</w:t>
            </w:r>
          </w:p>
        </w:tc>
      </w:tr>
      <w:tr w14:paraId="56BE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6AD2DCC3">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4B6314CA">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60ACF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676AA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2E611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E4EAC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1EB7F3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224C81E8">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53F77C22">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42F08AF9">
            <w:pPr>
              <w:jc w:val="center"/>
              <w:rPr>
                <w:rFonts w:hint="eastAsia" w:ascii="宋体" w:hAnsi="宋体" w:eastAsia="宋体" w:cs="宋体"/>
                <w:i w:val="0"/>
                <w:iCs w:val="0"/>
                <w:color w:val="000000"/>
                <w:sz w:val="16"/>
                <w:szCs w:val="16"/>
                <w:u w:val="none"/>
              </w:rPr>
            </w:pPr>
          </w:p>
        </w:tc>
      </w:tr>
      <w:tr w14:paraId="5699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60FF3E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3C1B740">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1BFE7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7E56F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913" w:type="dxa"/>
            <w:tcBorders>
              <w:top w:val="nil"/>
              <w:left w:val="nil"/>
              <w:bottom w:val="single" w:color="000000" w:sz="8" w:space="0"/>
              <w:right w:val="single" w:color="000000" w:sz="8" w:space="0"/>
            </w:tcBorders>
            <w:noWrap w:val="0"/>
            <w:vAlign w:val="center"/>
          </w:tcPr>
          <w:p w14:paraId="76674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2AD67C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63454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37" w:type="dxa"/>
            <w:vMerge w:val="continue"/>
            <w:tcBorders>
              <w:top w:val="nil"/>
              <w:left w:val="nil"/>
              <w:bottom w:val="single" w:color="000000" w:sz="8" w:space="0"/>
              <w:right w:val="single" w:color="000000" w:sz="8" w:space="0"/>
            </w:tcBorders>
            <w:noWrap w:val="0"/>
            <w:vAlign w:val="center"/>
          </w:tcPr>
          <w:p w14:paraId="3EA14F05">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5AE4ED7A">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564571C6">
            <w:pPr>
              <w:jc w:val="center"/>
              <w:rPr>
                <w:rFonts w:hint="eastAsia" w:ascii="宋体" w:hAnsi="宋体" w:eastAsia="宋体" w:cs="宋体"/>
                <w:i w:val="0"/>
                <w:iCs w:val="0"/>
                <w:color w:val="000000"/>
                <w:sz w:val="16"/>
                <w:szCs w:val="16"/>
                <w:u w:val="none"/>
              </w:rPr>
            </w:pPr>
          </w:p>
        </w:tc>
      </w:tr>
      <w:tr w14:paraId="7E32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47F75B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937" w:type="dxa"/>
            <w:vMerge w:val="restart"/>
            <w:tcBorders>
              <w:top w:val="nil"/>
              <w:left w:val="nil"/>
              <w:bottom w:val="single" w:color="000000" w:sz="8" w:space="0"/>
              <w:right w:val="single" w:color="000000" w:sz="8" w:space="0"/>
            </w:tcBorders>
            <w:noWrap w:val="0"/>
            <w:vAlign w:val="center"/>
          </w:tcPr>
          <w:p w14:paraId="757AEA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（自费)425基因测序（血液标本）</w:t>
            </w:r>
          </w:p>
        </w:tc>
        <w:tc>
          <w:tcPr>
            <w:tcW w:w="1188" w:type="dxa"/>
            <w:tcBorders>
              <w:top w:val="nil"/>
              <w:left w:val="nil"/>
              <w:bottom w:val="single" w:color="000000" w:sz="8" w:space="0"/>
              <w:right w:val="single" w:color="000000" w:sz="8" w:space="0"/>
            </w:tcBorders>
            <w:noWrap w:val="0"/>
            <w:vAlign w:val="center"/>
          </w:tcPr>
          <w:p w14:paraId="3D6D9C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62CFD4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2322C8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0720B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38A345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532AAE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709" w:type="dxa"/>
            <w:vMerge w:val="restart"/>
            <w:tcBorders>
              <w:top w:val="single" w:color="auto" w:sz="4" w:space="0"/>
              <w:left w:val="nil"/>
              <w:bottom w:val="single" w:color="auto" w:sz="4" w:space="0"/>
              <w:right w:val="single" w:color="000000" w:sz="8" w:space="0"/>
            </w:tcBorders>
            <w:noWrap w:val="0"/>
            <w:vAlign w:val="center"/>
          </w:tcPr>
          <w:p w14:paraId="543AE6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3" w:type="dxa"/>
            <w:vMerge w:val="restart"/>
            <w:tcBorders>
              <w:top w:val="single" w:color="auto" w:sz="4" w:space="0"/>
              <w:left w:val="nil"/>
              <w:bottom w:val="single" w:color="auto" w:sz="4" w:space="0"/>
              <w:right w:val="single" w:color="000000" w:sz="8" w:space="0"/>
            </w:tcBorders>
            <w:noWrap w:val="0"/>
            <w:vAlign w:val="center"/>
          </w:tcPr>
          <w:p w14:paraId="0E6C88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r>
      <w:tr w14:paraId="4CC9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2E43014">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238A0EAF">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6F235A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233CE6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27082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3E687A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77D6A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11574FE">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169C457E">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00E86CC0">
            <w:pPr>
              <w:jc w:val="center"/>
              <w:rPr>
                <w:rFonts w:hint="eastAsia" w:ascii="宋体" w:hAnsi="宋体" w:eastAsia="宋体" w:cs="宋体"/>
                <w:i w:val="0"/>
                <w:iCs w:val="0"/>
                <w:color w:val="000000"/>
                <w:sz w:val="16"/>
                <w:szCs w:val="16"/>
                <w:u w:val="none"/>
              </w:rPr>
            </w:pPr>
          </w:p>
        </w:tc>
      </w:tr>
      <w:tr w14:paraId="57C6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54242C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28AEC0C">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409486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6CA555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913" w:type="dxa"/>
            <w:tcBorders>
              <w:top w:val="nil"/>
              <w:left w:val="nil"/>
              <w:bottom w:val="single" w:color="000000" w:sz="8" w:space="0"/>
              <w:right w:val="single" w:color="000000" w:sz="8" w:space="0"/>
            </w:tcBorders>
            <w:noWrap w:val="0"/>
            <w:vAlign w:val="center"/>
          </w:tcPr>
          <w:p w14:paraId="6C8325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636F68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7A6640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37" w:type="dxa"/>
            <w:vMerge w:val="continue"/>
            <w:tcBorders>
              <w:top w:val="nil"/>
              <w:left w:val="nil"/>
              <w:bottom w:val="single" w:color="000000" w:sz="8" w:space="0"/>
              <w:right w:val="single" w:color="000000" w:sz="8" w:space="0"/>
            </w:tcBorders>
            <w:noWrap w:val="0"/>
            <w:vAlign w:val="center"/>
          </w:tcPr>
          <w:p w14:paraId="435C22FB">
            <w:pPr>
              <w:jc w:val="center"/>
              <w:rPr>
                <w:rFonts w:hint="eastAsia" w:ascii="宋体" w:hAnsi="宋体" w:eastAsia="宋体" w:cs="宋体"/>
                <w:i w:val="0"/>
                <w:iCs w:val="0"/>
                <w:color w:val="000000"/>
                <w:sz w:val="16"/>
                <w:szCs w:val="16"/>
                <w:u w:val="none"/>
              </w:rPr>
            </w:pPr>
          </w:p>
        </w:tc>
        <w:tc>
          <w:tcPr>
            <w:tcW w:w="709" w:type="dxa"/>
            <w:vMerge w:val="continue"/>
            <w:tcBorders>
              <w:top w:val="single" w:color="auto" w:sz="4" w:space="0"/>
              <w:left w:val="nil"/>
              <w:bottom w:val="single" w:color="auto" w:sz="4" w:space="0"/>
              <w:right w:val="single" w:color="000000" w:sz="8" w:space="0"/>
            </w:tcBorders>
            <w:noWrap w:val="0"/>
            <w:vAlign w:val="center"/>
          </w:tcPr>
          <w:p w14:paraId="49A70026">
            <w:pPr>
              <w:jc w:val="center"/>
              <w:rPr>
                <w:rFonts w:hint="eastAsia" w:ascii="宋体" w:hAnsi="宋体" w:eastAsia="宋体" w:cs="宋体"/>
                <w:i w:val="0"/>
                <w:iCs w:val="0"/>
                <w:color w:val="000000"/>
                <w:sz w:val="16"/>
                <w:szCs w:val="16"/>
                <w:u w:val="none"/>
              </w:rPr>
            </w:pPr>
          </w:p>
        </w:tc>
        <w:tc>
          <w:tcPr>
            <w:tcW w:w="1173" w:type="dxa"/>
            <w:vMerge w:val="continue"/>
            <w:tcBorders>
              <w:top w:val="single" w:color="auto" w:sz="4" w:space="0"/>
              <w:left w:val="nil"/>
              <w:bottom w:val="single" w:color="auto" w:sz="4" w:space="0"/>
              <w:right w:val="single" w:color="000000" w:sz="8" w:space="0"/>
            </w:tcBorders>
            <w:noWrap w:val="0"/>
            <w:vAlign w:val="center"/>
          </w:tcPr>
          <w:p w14:paraId="7385311D">
            <w:pPr>
              <w:jc w:val="center"/>
              <w:rPr>
                <w:rFonts w:hint="eastAsia" w:ascii="宋体" w:hAnsi="宋体" w:eastAsia="宋体" w:cs="宋体"/>
                <w:i w:val="0"/>
                <w:iCs w:val="0"/>
                <w:color w:val="000000"/>
                <w:sz w:val="16"/>
                <w:szCs w:val="16"/>
                <w:u w:val="none"/>
              </w:rPr>
            </w:pPr>
          </w:p>
        </w:tc>
      </w:tr>
      <w:tr w14:paraId="562A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single" w:color="000000" w:sz="8" w:space="0"/>
              <w:right w:val="single" w:color="000000" w:sz="8" w:space="0"/>
            </w:tcBorders>
            <w:noWrap w:val="0"/>
            <w:vAlign w:val="center"/>
          </w:tcPr>
          <w:p w14:paraId="37B371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937" w:type="dxa"/>
            <w:tcBorders>
              <w:top w:val="nil"/>
              <w:left w:val="nil"/>
              <w:bottom w:val="single" w:color="000000" w:sz="8" w:space="0"/>
              <w:right w:val="single" w:color="000000" w:sz="8" w:space="0"/>
            </w:tcBorders>
            <w:noWrap w:val="0"/>
            <w:vAlign w:val="center"/>
          </w:tcPr>
          <w:p w14:paraId="0296EA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（自费)静脉血栓LeidenV因子和凝血酶原2021OA基因检测</w:t>
            </w:r>
          </w:p>
        </w:tc>
        <w:tc>
          <w:tcPr>
            <w:tcW w:w="1188" w:type="dxa"/>
            <w:tcBorders>
              <w:top w:val="nil"/>
              <w:left w:val="nil"/>
              <w:bottom w:val="single" w:color="000000" w:sz="8" w:space="0"/>
              <w:right w:val="single" w:color="000000" w:sz="8" w:space="0"/>
            </w:tcBorders>
            <w:noWrap w:val="0"/>
            <w:vAlign w:val="center"/>
          </w:tcPr>
          <w:p w14:paraId="056C9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461" w:type="dxa"/>
            <w:tcBorders>
              <w:top w:val="nil"/>
              <w:left w:val="nil"/>
              <w:bottom w:val="single" w:color="000000" w:sz="8" w:space="0"/>
              <w:right w:val="single" w:color="000000" w:sz="8" w:space="0"/>
            </w:tcBorders>
            <w:noWrap w:val="0"/>
            <w:vAlign w:val="center"/>
          </w:tcPr>
          <w:p w14:paraId="3062E6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913" w:type="dxa"/>
            <w:tcBorders>
              <w:top w:val="nil"/>
              <w:left w:val="nil"/>
              <w:bottom w:val="single" w:color="000000" w:sz="8" w:space="0"/>
              <w:right w:val="single" w:color="000000" w:sz="8" w:space="0"/>
            </w:tcBorders>
            <w:noWrap w:val="0"/>
            <w:vAlign w:val="center"/>
          </w:tcPr>
          <w:p w14:paraId="63440C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668" w:type="dxa"/>
            <w:tcBorders>
              <w:top w:val="nil"/>
              <w:left w:val="nil"/>
              <w:bottom w:val="single" w:color="000000" w:sz="8" w:space="0"/>
              <w:right w:val="single" w:color="000000" w:sz="8" w:space="0"/>
            </w:tcBorders>
            <w:noWrap w:val="0"/>
            <w:vAlign w:val="center"/>
          </w:tcPr>
          <w:p w14:paraId="094AEE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600" w:type="dxa"/>
            <w:tcBorders>
              <w:top w:val="nil"/>
              <w:left w:val="nil"/>
              <w:bottom w:val="single" w:color="000000" w:sz="8" w:space="0"/>
              <w:right w:val="single" w:color="000000" w:sz="8" w:space="0"/>
            </w:tcBorders>
            <w:noWrap w:val="0"/>
            <w:vAlign w:val="center"/>
          </w:tcPr>
          <w:p w14:paraId="5FCD6C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nil"/>
              <w:left w:val="nil"/>
              <w:bottom w:val="single" w:color="000000" w:sz="8" w:space="0"/>
              <w:right w:val="single" w:color="000000" w:sz="8" w:space="0"/>
            </w:tcBorders>
            <w:noWrap w:val="0"/>
            <w:vAlign w:val="center"/>
          </w:tcPr>
          <w:p w14:paraId="559A14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880</w:t>
            </w:r>
          </w:p>
        </w:tc>
        <w:tc>
          <w:tcPr>
            <w:tcW w:w="709" w:type="dxa"/>
            <w:tcBorders>
              <w:top w:val="single" w:color="auto" w:sz="4" w:space="0"/>
              <w:left w:val="nil"/>
              <w:bottom w:val="single" w:color="000000" w:sz="8" w:space="0"/>
              <w:right w:val="single" w:color="000000" w:sz="8" w:space="0"/>
            </w:tcBorders>
            <w:noWrap w:val="0"/>
            <w:vAlign w:val="center"/>
          </w:tcPr>
          <w:p w14:paraId="091A6E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tcBorders>
              <w:top w:val="single" w:color="auto" w:sz="4" w:space="0"/>
              <w:left w:val="nil"/>
              <w:bottom w:val="single" w:color="000000" w:sz="8" w:space="0"/>
              <w:right w:val="single" w:color="000000" w:sz="8" w:space="0"/>
            </w:tcBorders>
            <w:noWrap w:val="0"/>
            <w:vAlign w:val="center"/>
          </w:tcPr>
          <w:p w14:paraId="59DA1D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2640</w:t>
            </w:r>
          </w:p>
        </w:tc>
      </w:tr>
      <w:tr w14:paraId="6A75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single" w:color="000000" w:sz="8" w:space="0"/>
              <w:right w:val="single" w:color="000000" w:sz="8" w:space="0"/>
            </w:tcBorders>
            <w:noWrap w:val="0"/>
            <w:vAlign w:val="center"/>
          </w:tcPr>
          <w:p w14:paraId="381C4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937" w:type="dxa"/>
            <w:tcBorders>
              <w:top w:val="nil"/>
              <w:left w:val="nil"/>
              <w:bottom w:val="single" w:color="000000" w:sz="8" w:space="0"/>
              <w:right w:val="single" w:color="000000" w:sz="8" w:space="0"/>
            </w:tcBorders>
            <w:noWrap w:val="0"/>
            <w:vAlign w:val="center"/>
          </w:tcPr>
          <w:p w14:paraId="4D55F9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(PD-1)程序性死亡蛋白-1检测</w:t>
            </w:r>
          </w:p>
        </w:tc>
        <w:tc>
          <w:tcPr>
            <w:tcW w:w="1188" w:type="dxa"/>
            <w:tcBorders>
              <w:top w:val="nil"/>
              <w:left w:val="nil"/>
              <w:bottom w:val="single" w:color="000000" w:sz="8" w:space="0"/>
              <w:right w:val="single" w:color="000000" w:sz="8" w:space="0"/>
            </w:tcBorders>
            <w:noWrap w:val="0"/>
            <w:vAlign w:val="center"/>
          </w:tcPr>
          <w:p w14:paraId="1CFBA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270700006</w:t>
            </w:r>
          </w:p>
        </w:tc>
        <w:tc>
          <w:tcPr>
            <w:tcW w:w="1461" w:type="dxa"/>
            <w:tcBorders>
              <w:top w:val="nil"/>
              <w:left w:val="nil"/>
              <w:bottom w:val="single" w:color="000000" w:sz="8" w:space="0"/>
              <w:right w:val="single" w:color="000000" w:sz="8" w:space="0"/>
            </w:tcBorders>
            <w:noWrap w:val="0"/>
            <w:vAlign w:val="center"/>
          </w:tcPr>
          <w:p w14:paraId="3E5DFA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程序性死亡蛋白-1检测</w:t>
            </w:r>
          </w:p>
        </w:tc>
        <w:tc>
          <w:tcPr>
            <w:tcW w:w="913" w:type="dxa"/>
            <w:tcBorders>
              <w:top w:val="nil"/>
              <w:left w:val="nil"/>
              <w:bottom w:val="single" w:color="000000" w:sz="8" w:space="0"/>
              <w:right w:val="single" w:color="000000" w:sz="8" w:space="0"/>
            </w:tcBorders>
            <w:noWrap w:val="0"/>
            <w:vAlign w:val="center"/>
          </w:tcPr>
          <w:p w14:paraId="07E662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043B9A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600" w:type="dxa"/>
            <w:tcBorders>
              <w:top w:val="nil"/>
              <w:left w:val="nil"/>
              <w:bottom w:val="single" w:color="000000" w:sz="8" w:space="0"/>
              <w:right w:val="single" w:color="000000" w:sz="8" w:space="0"/>
            </w:tcBorders>
            <w:noWrap w:val="0"/>
            <w:vAlign w:val="center"/>
          </w:tcPr>
          <w:p w14:paraId="2D1CE7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nil"/>
              <w:left w:val="nil"/>
              <w:bottom w:val="single" w:color="000000" w:sz="8" w:space="0"/>
              <w:right w:val="single" w:color="000000" w:sz="8" w:space="0"/>
            </w:tcBorders>
            <w:noWrap w:val="0"/>
            <w:vAlign w:val="center"/>
          </w:tcPr>
          <w:p w14:paraId="427E49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709" w:type="dxa"/>
            <w:tcBorders>
              <w:top w:val="nil"/>
              <w:left w:val="nil"/>
              <w:bottom w:val="single" w:color="000000" w:sz="8" w:space="0"/>
              <w:right w:val="single" w:color="000000" w:sz="8" w:space="0"/>
            </w:tcBorders>
            <w:noWrap w:val="0"/>
            <w:vAlign w:val="center"/>
          </w:tcPr>
          <w:p w14:paraId="67A186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73" w:type="dxa"/>
            <w:tcBorders>
              <w:top w:val="nil"/>
              <w:left w:val="nil"/>
              <w:bottom w:val="single" w:color="000000" w:sz="8" w:space="0"/>
              <w:right w:val="single" w:color="000000" w:sz="8" w:space="0"/>
            </w:tcBorders>
            <w:noWrap w:val="0"/>
            <w:vAlign w:val="center"/>
          </w:tcPr>
          <w:p w14:paraId="6F3EF6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r>
      <w:tr w14:paraId="1D0D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89" w:type="dxa"/>
            <w:tcBorders>
              <w:top w:val="nil"/>
              <w:left w:val="single" w:color="000000" w:sz="8" w:space="0"/>
              <w:bottom w:val="single" w:color="000000" w:sz="8" w:space="0"/>
              <w:right w:val="single" w:color="000000" w:sz="8" w:space="0"/>
            </w:tcBorders>
            <w:noWrap w:val="0"/>
            <w:vAlign w:val="center"/>
          </w:tcPr>
          <w:p w14:paraId="70E613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937" w:type="dxa"/>
            <w:tcBorders>
              <w:top w:val="nil"/>
              <w:left w:val="nil"/>
              <w:bottom w:val="single" w:color="000000" w:sz="8" w:space="0"/>
              <w:right w:val="single" w:color="000000" w:sz="8" w:space="0"/>
            </w:tcBorders>
            <w:noWrap w:val="0"/>
            <w:vAlign w:val="center"/>
          </w:tcPr>
          <w:p w14:paraId="7CB23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病原微生物转录组（RNA）高通量测序</w:t>
            </w:r>
          </w:p>
        </w:tc>
        <w:tc>
          <w:tcPr>
            <w:tcW w:w="1188" w:type="dxa"/>
            <w:vMerge w:val="restart"/>
            <w:tcBorders>
              <w:top w:val="nil"/>
              <w:left w:val="nil"/>
              <w:bottom w:val="single" w:color="000000" w:sz="8" w:space="0"/>
              <w:right w:val="single" w:color="000000" w:sz="8" w:space="0"/>
            </w:tcBorders>
            <w:noWrap w:val="0"/>
            <w:vAlign w:val="center"/>
          </w:tcPr>
          <w:p w14:paraId="0A1D2B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250700028</w:t>
            </w:r>
          </w:p>
        </w:tc>
        <w:tc>
          <w:tcPr>
            <w:tcW w:w="1461" w:type="dxa"/>
            <w:vMerge w:val="restart"/>
            <w:tcBorders>
              <w:top w:val="nil"/>
              <w:left w:val="nil"/>
              <w:bottom w:val="single" w:color="000000" w:sz="8" w:space="0"/>
              <w:right w:val="single" w:color="000000" w:sz="8" w:space="0"/>
            </w:tcBorders>
            <w:noWrap w:val="0"/>
            <w:vAlign w:val="center"/>
          </w:tcPr>
          <w:p w14:paraId="63FA4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病原微生物高通量测序</w:t>
            </w:r>
          </w:p>
        </w:tc>
        <w:tc>
          <w:tcPr>
            <w:tcW w:w="913" w:type="dxa"/>
            <w:vMerge w:val="restart"/>
            <w:tcBorders>
              <w:top w:val="nil"/>
              <w:left w:val="nil"/>
              <w:bottom w:val="single" w:color="000000" w:sz="8" w:space="0"/>
              <w:right w:val="single" w:color="000000" w:sz="8" w:space="0"/>
            </w:tcBorders>
            <w:noWrap w:val="0"/>
            <w:vAlign w:val="center"/>
          </w:tcPr>
          <w:p w14:paraId="30B56B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vMerge w:val="restart"/>
            <w:tcBorders>
              <w:top w:val="nil"/>
              <w:left w:val="nil"/>
              <w:bottom w:val="single" w:color="000000" w:sz="8" w:space="0"/>
              <w:right w:val="single" w:color="000000" w:sz="8" w:space="0"/>
            </w:tcBorders>
            <w:noWrap w:val="0"/>
            <w:vAlign w:val="center"/>
          </w:tcPr>
          <w:p w14:paraId="1507A2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600" w:type="dxa"/>
            <w:vMerge w:val="restart"/>
            <w:tcBorders>
              <w:top w:val="nil"/>
              <w:left w:val="nil"/>
              <w:bottom w:val="single" w:color="000000" w:sz="8" w:space="0"/>
              <w:right w:val="single" w:color="000000" w:sz="8" w:space="0"/>
            </w:tcBorders>
            <w:noWrap w:val="0"/>
            <w:vAlign w:val="center"/>
          </w:tcPr>
          <w:p w14:paraId="79E6EC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5F6385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709" w:type="dxa"/>
            <w:vMerge w:val="restart"/>
            <w:tcBorders>
              <w:top w:val="nil"/>
              <w:left w:val="nil"/>
              <w:bottom w:val="single" w:color="000000" w:sz="8" w:space="0"/>
              <w:right w:val="single" w:color="000000" w:sz="8" w:space="0"/>
            </w:tcBorders>
            <w:noWrap w:val="0"/>
            <w:vAlign w:val="center"/>
          </w:tcPr>
          <w:p w14:paraId="3DFDD6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nil"/>
              <w:left w:val="nil"/>
              <w:bottom w:val="single" w:color="000000" w:sz="8" w:space="0"/>
              <w:right w:val="single" w:color="000000" w:sz="8" w:space="0"/>
            </w:tcBorders>
            <w:noWrap w:val="0"/>
            <w:vAlign w:val="center"/>
          </w:tcPr>
          <w:p w14:paraId="21FE3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3800</w:t>
            </w:r>
          </w:p>
        </w:tc>
      </w:tr>
      <w:tr w14:paraId="21D3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89" w:type="dxa"/>
            <w:tcBorders>
              <w:top w:val="nil"/>
              <w:left w:val="single" w:color="000000" w:sz="8" w:space="0"/>
              <w:bottom w:val="single" w:color="000000" w:sz="8" w:space="0"/>
              <w:right w:val="single" w:color="000000" w:sz="8" w:space="0"/>
            </w:tcBorders>
            <w:noWrap w:val="0"/>
            <w:vAlign w:val="center"/>
          </w:tcPr>
          <w:p w14:paraId="3740FE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937" w:type="dxa"/>
            <w:tcBorders>
              <w:top w:val="nil"/>
              <w:left w:val="nil"/>
              <w:bottom w:val="single" w:color="000000" w:sz="8" w:space="0"/>
              <w:right w:val="single" w:color="000000" w:sz="8" w:space="0"/>
            </w:tcBorders>
            <w:noWrap w:val="0"/>
            <w:vAlign w:val="center"/>
          </w:tcPr>
          <w:p w14:paraId="7BF0F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病原微生物（DNA）高通量测序</w:t>
            </w:r>
          </w:p>
        </w:tc>
        <w:tc>
          <w:tcPr>
            <w:tcW w:w="1188" w:type="dxa"/>
            <w:vMerge w:val="continue"/>
            <w:tcBorders>
              <w:top w:val="nil"/>
              <w:left w:val="nil"/>
              <w:bottom w:val="single" w:color="000000" w:sz="8" w:space="0"/>
              <w:right w:val="single" w:color="000000" w:sz="8" w:space="0"/>
            </w:tcBorders>
            <w:noWrap w:val="0"/>
            <w:vAlign w:val="center"/>
          </w:tcPr>
          <w:p w14:paraId="4C10E686">
            <w:pPr>
              <w:jc w:val="center"/>
              <w:rPr>
                <w:rFonts w:hint="eastAsia" w:ascii="宋体" w:hAnsi="宋体" w:eastAsia="宋体" w:cs="宋体"/>
                <w:i w:val="0"/>
                <w:iCs w:val="0"/>
                <w:color w:val="000000"/>
                <w:sz w:val="16"/>
                <w:szCs w:val="16"/>
                <w:u w:val="none"/>
              </w:rPr>
            </w:pPr>
          </w:p>
        </w:tc>
        <w:tc>
          <w:tcPr>
            <w:tcW w:w="1461" w:type="dxa"/>
            <w:vMerge w:val="continue"/>
            <w:tcBorders>
              <w:top w:val="nil"/>
              <w:left w:val="nil"/>
              <w:bottom w:val="single" w:color="000000" w:sz="8" w:space="0"/>
              <w:right w:val="single" w:color="000000" w:sz="8" w:space="0"/>
            </w:tcBorders>
            <w:noWrap w:val="0"/>
            <w:vAlign w:val="center"/>
          </w:tcPr>
          <w:p w14:paraId="599E479B">
            <w:pPr>
              <w:jc w:val="center"/>
              <w:rPr>
                <w:rFonts w:hint="eastAsia" w:ascii="宋体" w:hAnsi="宋体" w:eastAsia="宋体" w:cs="宋体"/>
                <w:i w:val="0"/>
                <w:iCs w:val="0"/>
                <w:color w:val="000000"/>
                <w:sz w:val="16"/>
                <w:szCs w:val="16"/>
                <w:u w:val="none"/>
              </w:rPr>
            </w:pPr>
          </w:p>
        </w:tc>
        <w:tc>
          <w:tcPr>
            <w:tcW w:w="913" w:type="dxa"/>
            <w:vMerge w:val="continue"/>
            <w:tcBorders>
              <w:top w:val="nil"/>
              <w:left w:val="nil"/>
              <w:bottom w:val="single" w:color="000000" w:sz="8" w:space="0"/>
              <w:right w:val="single" w:color="000000" w:sz="8" w:space="0"/>
            </w:tcBorders>
            <w:noWrap w:val="0"/>
            <w:vAlign w:val="center"/>
          </w:tcPr>
          <w:p w14:paraId="35081FD8">
            <w:pPr>
              <w:jc w:val="center"/>
              <w:rPr>
                <w:rFonts w:hint="eastAsia" w:ascii="宋体" w:hAnsi="宋体" w:eastAsia="宋体" w:cs="宋体"/>
                <w:i w:val="0"/>
                <w:iCs w:val="0"/>
                <w:color w:val="000000"/>
                <w:sz w:val="16"/>
                <w:szCs w:val="16"/>
                <w:u w:val="none"/>
              </w:rPr>
            </w:pPr>
          </w:p>
        </w:tc>
        <w:tc>
          <w:tcPr>
            <w:tcW w:w="668" w:type="dxa"/>
            <w:vMerge w:val="continue"/>
            <w:tcBorders>
              <w:top w:val="nil"/>
              <w:left w:val="nil"/>
              <w:bottom w:val="single" w:color="000000" w:sz="8" w:space="0"/>
              <w:right w:val="single" w:color="000000" w:sz="8" w:space="0"/>
            </w:tcBorders>
            <w:noWrap w:val="0"/>
            <w:vAlign w:val="center"/>
          </w:tcPr>
          <w:p w14:paraId="3D746390">
            <w:pPr>
              <w:jc w:val="center"/>
              <w:rPr>
                <w:rFonts w:hint="eastAsia" w:ascii="宋体" w:hAnsi="宋体" w:eastAsia="宋体" w:cs="宋体"/>
                <w:i w:val="0"/>
                <w:iCs w:val="0"/>
                <w:color w:val="000000"/>
                <w:sz w:val="16"/>
                <w:szCs w:val="16"/>
                <w:u w:val="none"/>
              </w:rPr>
            </w:pPr>
          </w:p>
        </w:tc>
        <w:tc>
          <w:tcPr>
            <w:tcW w:w="600" w:type="dxa"/>
            <w:vMerge w:val="continue"/>
            <w:tcBorders>
              <w:top w:val="nil"/>
              <w:left w:val="nil"/>
              <w:bottom w:val="single" w:color="000000" w:sz="8" w:space="0"/>
              <w:right w:val="single" w:color="000000" w:sz="8" w:space="0"/>
            </w:tcBorders>
            <w:noWrap w:val="0"/>
            <w:vAlign w:val="center"/>
          </w:tcPr>
          <w:p w14:paraId="3AE14C23">
            <w:pPr>
              <w:jc w:val="center"/>
              <w:rPr>
                <w:rFonts w:hint="eastAsia" w:ascii="宋体" w:hAnsi="宋体" w:eastAsia="宋体" w:cs="宋体"/>
                <w:i w:val="0"/>
                <w:iCs w:val="0"/>
                <w:color w:val="000000"/>
                <w:sz w:val="16"/>
                <w:szCs w:val="16"/>
                <w:u w:val="none"/>
              </w:rPr>
            </w:pPr>
          </w:p>
        </w:tc>
        <w:tc>
          <w:tcPr>
            <w:tcW w:w="1037" w:type="dxa"/>
            <w:vMerge w:val="continue"/>
            <w:tcBorders>
              <w:top w:val="nil"/>
              <w:left w:val="nil"/>
              <w:bottom w:val="single" w:color="000000" w:sz="8" w:space="0"/>
              <w:right w:val="single" w:color="000000" w:sz="8" w:space="0"/>
            </w:tcBorders>
            <w:noWrap w:val="0"/>
            <w:vAlign w:val="center"/>
          </w:tcPr>
          <w:p w14:paraId="013A9D67">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7BFD7E79">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4B77A7A2">
            <w:pPr>
              <w:jc w:val="center"/>
              <w:rPr>
                <w:rFonts w:hint="eastAsia" w:ascii="宋体" w:hAnsi="宋体" w:eastAsia="宋体" w:cs="宋体"/>
                <w:i w:val="0"/>
                <w:iCs w:val="0"/>
                <w:color w:val="000000"/>
                <w:sz w:val="16"/>
                <w:szCs w:val="16"/>
                <w:u w:val="none"/>
              </w:rPr>
            </w:pPr>
          </w:p>
        </w:tc>
      </w:tr>
      <w:tr w14:paraId="5B0C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7A0B2D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937" w:type="dxa"/>
            <w:vMerge w:val="restart"/>
            <w:tcBorders>
              <w:top w:val="nil"/>
              <w:left w:val="nil"/>
              <w:bottom w:val="single" w:color="000000" w:sz="8" w:space="0"/>
              <w:right w:val="single" w:color="000000" w:sz="8" w:space="0"/>
            </w:tcBorders>
            <w:noWrap w:val="0"/>
            <w:vAlign w:val="center"/>
          </w:tcPr>
          <w:p w14:paraId="6BB59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EB病毒基因检测</w:t>
            </w:r>
          </w:p>
        </w:tc>
        <w:tc>
          <w:tcPr>
            <w:tcW w:w="1188" w:type="dxa"/>
            <w:tcBorders>
              <w:top w:val="nil"/>
              <w:left w:val="nil"/>
              <w:bottom w:val="single" w:color="000000" w:sz="8" w:space="0"/>
              <w:right w:val="single" w:color="000000" w:sz="8" w:space="0"/>
            </w:tcBorders>
            <w:noWrap w:val="0"/>
            <w:vAlign w:val="center"/>
          </w:tcPr>
          <w:p w14:paraId="2A1CA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25E00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09DEC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997C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05A81D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10AAB4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128.3</w:t>
            </w:r>
          </w:p>
        </w:tc>
        <w:tc>
          <w:tcPr>
            <w:tcW w:w="709" w:type="dxa"/>
            <w:vMerge w:val="restart"/>
            <w:tcBorders>
              <w:top w:val="nil"/>
              <w:left w:val="nil"/>
              <w:bottom w:val="single" w:color="000000" w:sz="8" w:space="0"/>
              <w:right w:val="single" w:color="000000" w:sz="8" w:space="0"/>
            </w:tcBorders>
            <w:noWrap w:val="0"/>
            <w:vAlign w:val="center"/>
          </w:tcPr>
          <w:p w14:paraId="5A8284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nil"/>
              <w:left w:val="nil"/>
              <w:bottom w:val="single" w:color="000000" w:sz="8" w:space="0"/>
              <w:right w:val="single" w:color="000000" w:sz="8" w:space="0"/>
            </w:tcBorders>
            <w:noWrap w:val="0"/>
            <w:vAlign w:val="center"/>
          </w:tcPr>
          <w:p w14:paraId="4389D7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384.9</w:t>
            </w:r>
          </w:p>
        </w:tc>
      </w:tr>
      <w:tr w14:paraId="057C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81AF43A">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5373130">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04F7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9CBA9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367CBF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57DC15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621A5A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42856BD7">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77BA5F3E">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729F4A7E">
            <w:pPr>
              <w:jc w:val="center"/>
              <w:rPr>
                <w:rFonts w:hint="eastAsia" w:ascii="宋体" w:hAnsi="宋体" w:eastAsia="宋体" w:cs="宋体"/>
                <w:i w:val="0"/>
                <w:iCs w:val="0"/>
                <w:color w:val="000000"/>
                <w:sz w:val="16"/>
                <w:szCs w:val="16"/>
                <w:u w:val="none"/>
              </w:rPr>
            </w:pPr>
          </w:p>
        </w:tc>
      </w:tr>
      <w:tr w14:paraId="2302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D020A37">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82B7EF4">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9B8EE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14:paraId="3AF2E0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X1次</w:t>
            </w:r>
          </w:p>
        </w:tc>
        <w:tc>
          <w:tcPr>
            <w:tcW w:w="913" w:type="dxa"/>
            <w:tcBorders>
              <w:top w:val="nil"/>
              <w:left w:val="nil"/>
              <w:bottom w:val="single" w:color="000000" w:sz="8" w:space="0"/>
              <w:right w:val="single" w:color="000000" w:sz="8" w:space="0"/>
            </w:tcBorders>
            <w:noWrap w:val="0"/>
            <w:vAlign w:val="center"/>
          </w:tcPr>
          <w:p w14:paraId="7EC65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nil"/>
              <w:bottom w:val="single" w:color="000000" w:sz="8" w:space="0"/>
              <w:right w:val="single" w:color="000000" w:sz="8" w:space="0"/>
            </w:tcBorders>
            <w:noWrap w:val="0"/>
            <w:vAlign w:val="center"/>
          </w:tcPr>
          <w:p w14:paraId="6DE1B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single" w:color="000000" w:sz="8" w:space="0"/>
              <w:right w:val="single" w:color="000000" w:sz="8" w:space="0"/>
            </w:tcBorders>
            <w:noWrap w:val="0"/>
            <w:vAlign w:val="center"/>
          </w:tcPr>
          <w:p w14:paraId="3A72C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7B162E87">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58F015D2">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12257DB2">
            <w:pPr>
              <w:jc w:val="center"/>
              <w:rPr>
                <w:rFonts w:hint="eastAsia" w:ascii="宋体" w:hAnsi="宋体" w:eastAsia="宋体" w:cs="宋体"/>
                <w:i w:val="0"/>
                <w:iCs w:val="0"/>
                <w:color w:val="000000"/>
                <w:sz w:val="16"/>
                <w:szCs w:val="16"/>
                <w:u w:val="none"/>
              </w:rPr>
            </w:pPr>
          </w:p>
        </w:tc>
      </w:tr>
      <w:tr w14:paraId="05E5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1697F34B">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2B47F640">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258E99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270700001</w:t>
            </w:r>
          </w:p>
        </w:tc>
        <w:tc>
          <w:tcPr>
            <w:tcW w:w="1461" w:type="dxa"/>
            <w:tcBorders>
              <w:top w:val="nil"/>
              <w:left w:val="nil"/>
              <w:bottom w:val="single" w:color="000000" w:sz="8" w:space="0"/>
              <w:right w:val="single" w:color="000000" w:sz="8" w:space="0"/>
            </w:tcBorders>
            <w:noWrap w:val="0"/>
            <w:vAlign w:val="center"/>
          </w:tcPr>
          <w:p w14:paraId="185E11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原位杂交技术 X1次</w:t>
            </w:r>
          </w:p>
        </w:tc>
        <w:tc>
          <w:tcPr>
            <w:tcW w:w="913" w:type="dxa"/>
            <w:tcBorders>
              <w:top w:val="nil"/>
              <w:left w:val="nil"/>
              <w:bottom w:val="single" w:color="000000" w:sz="8" w:space="0"/>
              <w:right w:val="single" w:color="000000" w:sz="8" w:space="0"/>
            </w:tcBorders>
            <w:noWrap w:val="0"/>
            <w:vAlign w:val="center"/>
          </w:tcPr>
          <w:p w14:paraId="32302A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68" w:type="dxa"/>
            <w:tcBorders>
              <w:top w:val="nil"/>
              <w:left w:val="nil"/>
              <w:bottom w:val="single" w:color="000000" w:sz="8" w:space="0"/>
              <w:right w:val="single" w:color="000000" w:sz="8" w:space="0"/>
            </w:tcBorders>
            <w:noWrap w:val="0"/>
            <w:vAlign w:val="center"/>
          </w:tcPr>
          <w:p w14:paraId="43E008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600" w:type="dxa"/>
            <w:tcBorders>
              <w:top w:val="nil"/>
              <w:left w:val="nil"/>
              <w:bottom w:val="single" w:color="000000" w:sz="8" w:space="0"/>
              <w:right w:val="single" w:color="000000" w:sz="8" w:space="0"/>
            </w:tcBorders>
            <w:noWrap w:val="0"/>
            <w:vAlign w:val="center"/>
          </w:tcPr>
          <w:p w14:paraId="363CC6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557D505F">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7F9CB8A7">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5F8DA578">
            <w:pPr>
              <w:jc w:val="center"/>
              <w:rPr>
                <w:rFonts w:hint="eastAsia" w:ascii="宋体" w:hAnsi="宋体" w:eastAsia="宋体" w:cs="宋体"/>
                <w:i w:val="0"/>
                <w:iCs w:val="0"/>
                <w:color w:val="000000"/>
                <w:sz w:val="16"/>
                <w:szCs w:val="16"/>
                <w:u w:val="none"/>
              </w:rPr>
            </w:pPr>
          </w:p>
        </w:tc>
      </w:tr>
      <w:tr w14:paraId="6AB7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63C49B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37" w:type="dxa"/>
            <w:vMerge w:val="restart"/>
            <w:tcBorders>
              <w:top w:val="nil"/>
              <w:left w:val="nil"/>
              <w:bottom w:val="single" w:color="000000" w:sz="8" w:space="0"/>
              <w:right w:val="single" w:color="000000" w:sz="8" w:space="0"/>
            </w:tcBorders>
            <w:noWrap w:val="0"/>
            <w:vAlign w:val="center"/>
          </w:tcPr>
          <w:p w14:paraId="436ADE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FISH检测技术（组织标本）</w:t>
            </w:r>
          </w:p>
        </w:tc>
        <w:tc>
          <w:tcPr>
            <w:tcW w:w="1188" w:type="dxa"/>
            <w:tcBorders>
              <w:top w:val="nil"/>
              <w:left w:val="nil"/>
              <w:bottom w:val="single" w:color="000000" w:sz="8" w:space="0"/>
              <w:right w:val="single" w:color="000000" w:sz="8" w:space="0"/>
            </w:tcBorders>
            <w:noWrap w:val="0"/>
            <w:vAlign w:val="center"/>
          </w:tcPr>
          <w:p w14:paraId="6BD743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16CE49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78C71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00F7D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0EF3E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7564C7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848.8</w:t>
            </w:r>
          </w:p>
        </w:tc>
        <w:tc>
          <w:tcPr>
            <w:tcW w:w="709" w:type="dxa"/>
            <w:vMerge w:val="restart"/>
            <w:tcBorders>
              <w:top w:val="nil"/>
              <w:left w:val="nil"/>
              <w:bottom w:val="single" w:color="000000" w:sz="8" w:space="0"/>
              <w:right w:val="single" w:color="000000" w:sz="8" w:space="0"/>
            </w:tcBorders>
            <w:noWrap w:val="0"/>
            <w:vAlign w:val="center"/>
          </w:tcPr>
          <w:p w14:paraId="52384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73" w:type="dxa"/>
            <w:vMerge w:val="restart"/>
            <w:tcBorders>
              <w:top w:val="nil"/>
              <w:left w:val="nil"/>
              <w:bottom w:val="single" w:color="000000" w:sz="8" w:space="0"/>
              <w:right w:val="single" w:color="000000" w:sz="8" w:space="0"/>
            </w:tcBorders>
            <w:noWrap w:val="0"/>
            <w:vAlign w:val="center"/>
          </w:tcPr>
          <w:p w14:paraId="243B5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2546.4</w:t>
            </w:r>
          </w:p>
        </w:tc>
      </w:tr>
      <w:tr w14:paraId="760C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6F2967AD">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BBFCD38">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16823F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02C96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7A325A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5C8FD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7D8FA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43534CB9">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393FE5CE">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16FACC15">
            <w:pPr>
              <w:jc w:val="center"/>
              <w:rPr>
                <w:rFonts w:hint="eastAsia" w:ascii="宋体" w:hAnsi="宋体" w:eastAsia="宋体" w:cs="宋体"/>
                <w:i w:val="0"/>
                <w:iCs w:val="0"/>
                <w:color w:val="000000"/>
                <w:sz w:val="16"/>
                <w:szCs w:val="16"/>
                <w:u w:val="none"/>
              </w:rPr>
            </w:pPr>
          </w:p>
        </w:tc>
      </w:tr>
      <w:tr w14:paraId="325B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35D74C3">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399E74BD">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3A4E79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14:paraId="5B885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913" w:type="dxa"/>
            <w:tcBorders>
              <w:top w:val="nil"/>
              <w:left w:val="nil"/>
              <w:bottom w:val="single" w:color="000000" w:sz="8" w:space="0"/>
              <w:right w:val="single" w:color="000000" w:sz="8" w:space="0"/>
            </w:tcBorders>
            <w:noWrap w:val="0"/>
            <w:vAlign w:val="center"/>
          </w:tcPr>
          <w:p w14:paraId="716587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nil"/>
              <w:bottom w:val="single" w:color="000000" w:sz="8" w:space="0"/>
              <w:right w:val="single" w:color="000000" w:sz="8" w:space="0"/>
            </w:tcBorders>
            <w:noWrap w:val="0"/>
            <w:vAlign w:val="center"/>
          </w:tcPr>
          <w:p w14:paraId="18D644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single" w:color="000000" w:sz="8" w:space="0"/>
              <w:right w:val="single" w:color="000000" w:sz="8" w:space="0"/>
            </w:tcBorders>
            <w:noWrap w:val="0"/>
            <w:vAlign w:val="center"/>
          </w:tcPr>
          <w:p w14:paraId="24E2BB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14:paraId="32645058">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19084B97">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7878020D">
            <w:pPr>
              <w:jc w:val="center"/>
              <w:rPr>
                <w:rFonts w:hint="eastAsia" w:ascii="宋体" w:hAnsi="宋体" w:eastAsia="宋体" w:cs="宋体"/>
                <w:i w:val="0"/>
                <w:iCs w:val="0"/>
                <w:color w:val="000000"/>
                <w:sz w:val="16"/>
                <w:szCs w:val="16"/>
                <w:u w:val="none"/>
              </w:rPr>
            </w:pPr>
          </w:p>
        </w:tc>
      </w:tr>
      <w:tr w14:paraId="0ABA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962B445">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06E9CD09">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3D117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461" w:type="dxa"/>
            <w:tcBorders>
              <w:top w:val="nil"/>
              <w:left w:val="nil"/>
              <w:bottom w:val="single" w:color="000000" w:sz="8" w:space="0"/>
              <w:right w:val="single" w:color="000000" w:sz="8" w:space="0"/>
            </w:tcBorders>
            <w:noWrap w:val="0"/>
            <w:vAlign w:val="center"/>
          </w:tcPr>
          <w:p w14:paraId="1EF0EB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X次</w:t>
            </w:r>
          </w:p>
        </w:tc>
        <w:tc>
          <w:tcPr>
            <w:tcW w:w="913" w:type="dxa"/>
            <w:tcBorders>
              <w:top w:val="nil"/>
              <w:left w:val="nil"/>
              <w:bottom w:val="single" w:color="000000" w:sz="8" w:space="0"/>
              <w:right w:val="single" w:color="000000" w:sz="8" w:space="0"/>
            </w:tcBorders>
            <w:noWrap w:val="0"/>
            <w:vAlign w:val="center"/>
          </w:tcPr>
          <w:p w14:paraId="52F5DE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52CDFA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600" w:type="dxa"/>
            <w:tcBorders>
              <w:top w:val="nil"/>
              <w:left w:val="nil"/>
              <w:bottom w:val="single" w:color="000000" w:sz="8" w:space="0"/>
              <w:right w:val="single" w:color="000000" w:sz="8" w:space="0"/>
            </w:tcBorders>
            <w:noWrap w:val="0"/>
            <w:vAlign w:val="center"/>
          </w:tcPr>
          <w:p w14:paraId="5BD676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4C7E313F">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47C2C593">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659FBAE3">
            <w:pPr>
              <w:jc w:val="center"/>
              <w:rPr>
                <w:rFonts w:hint="eastAsia" w:ascii="宋体" w:hAnsi="宋体" w:eastAsia="宋体" w:cs="宋体"/>
                <w:i w:val="0"/>
                <w:iCs w:val="0"/>
                <w:color w:val="000000"/>
                <w:sz w:val="16"/>
                <w:szCs w:val="16"/>
                <w:u w:val="none"/>
              </w:rPr>
            </w:pPr>
          </w:p>
        </w:tc>
      </w:tr>
      <w:tr w14:paraId="522D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26A9C2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937" w:type="dxa"/>
            <w:vMerge w:val="restart"/>
            <w:tcBorders>
              <w:top w:val="nil"/>
              <w:left w:val="nil"/>
              <w:bottom w:val="single" w:color="000000" w:sz="8" w:space="0"/>
              <w:right w:val="single" w:color="000000" w:sz="8" w:space="0"/>
            </w:tcBorders>
            <w:noWrap w:val="0"/>
            <w:vAlign w:val="center"/>
          </w:tcPr>
          <w:p w14:paraId="28BDE2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HER2/TOPOIIa荧光原位杂交检测（组织标本）</w:t>
            </w:r>
          </w:p>
        </w:tc>
        <w:tc>
          <w:tcPr>
            <w:tcW w:w="1188" w:type="dxa"/>
            <w:tcBorders>
              <w:top w:val="nil"/>
              <w:left w:val="nil"/>
              <w:bottom w:val="single" w:color="000000" w:sz="8" w:space="0"/>
              <w:right w:val="single" w:color="000000" w:sz="8" w:space="0"/>
            </w:tcBorders>
            <w:noWrap w:val="0"/>
            <w:vAlign w:val="center"/>
          </w:tcPr>
          <w:p w14:paraId="43F14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28FA93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single" w:color="000000" w:sz="8" w:space="0"/>
            </w:tcBorders>
            <w:noWrap w:val="0"/>
            <w:vAlign w:val="center"/>
          </w:tcPr>
          <w:p w14:paraId="5BB201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0C75E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nil"/>
              <w:left w:val="nil"/>
              <w:bottom w:val="single" w:color="000000" w:sz="8" w:space="0"/>
              <w:right w:val="single" w:color="000000" w:sz="8" w:space="0"/>
            </w:tcBorders>
            <w:noWrap w:val="0"/>
            <w:vAlign w:val="center"/>
          </w:tcPr>
          <w:p w14:paraId="4D0E77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nil"/>
              <w:left w:val="nil"/>
              <w:bottom w:val="single" w:color="000000" w:sz="8" w:space="0"/>
              <w:right w:val="single" w:color="000000" w:sz="8" w:space="0"/>
            </w:tcBorders>
            <w:noWrap w:val="0"/>
            <w:vAlign w:val="center"/>
          </w:tcPr>
          <w:p w14:paraId="6705E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709" w:type="dxa"/>
            <w:vMerge w:val="restart"/>
            <w:tcBorders>
              <w:top w:val="nil"/>
              <w:left w:val="nil"/>
              <w:bottom w:val="single" w:color="000000" w:sz="8" w:space="0"/>
              <w:right w:val="single" w:color="000000" w:sz="8" w:space="0"/>
            </w:tcBorders>
            <w:noWrap w:val="0"/>
            <w:vAlign w:val="center"/>
          </w:tcPr>
          <w:p w14:paraId="205AEB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nil"/>
              <w:left w:val="nil"/>
              <w:bottom w:val="single" w:color="000000" w:sz="8" w:space="0"/>
              <w:right w:val="single" w:color="000000" w:sz="8" w:space="0"/>
            </w:tcBorders>
            <w:noWrap w:val="0"/>
            <w:vAlign w:val="center"/>
          </w:tcPr>
          <w:p w14:paraId="4305E8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3237.6</w:t>
            </w:r>
          </w:p>
        </w:tc>
      </w:tr>
      <w:tr w14:paraId="56B5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1505A8D6">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30225422">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7E6C3F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5C3234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single" w:color="000000" w:sz="8" w:space="0"/>
            </w:tcBorders>
            <w:noWrap w:val="0"/>
            <w:vAlign w:val="center"/>
          </w:tcPr>
          <w:p w14:paraId="32C31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71FC65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35D360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nil"/>
              <w:left w:val="nil"/>
              <w:bottom w:val="single" w:color="000000" w:sz="8" w:space="0"/>
              <w:right w:val="single" w:color="000000" w:sz="8" w:space="0"/>
            </w:tcBorders>
            <w:noWrap w:val="0"/>
            <w:vAlign w:val="center"/>
          </w:tcPr>
          <w:p w14:paraId="2AD6B5D3">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7ED0446C">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7FED09E6">
            <w:pPr>
              <w:jc w:val="center"/>
              <w:rPr>
                <w:rFonts w:hint="eastAsia" w:ascii="宋体" w:hAnsi="宋体" w:eastAsia="宋体" w:cs="宋体"/>
                <w:i w:val="0"/>
                <w:iCs w:val="0"/>
                <w:color w:val="000000"/>
                <w:sz w:val="16"/>
                <w:szCs w:val="16"/>
                <w:u w:val="none"/>
              </w:rPr>
            </w:pPr>
          </w:p>
        </w:tc>
      </w:tr>
      <w:tr w14:paraId="4D1F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4BF9D5D0">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5CF09F5D">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721C5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461" w:type="dxa"/>
            <w:tcBorders>
              <w:top w:val="nil"/>
              <w:left w:val="nil"/>
              <w:bottom w:val="single" w:color="000000" w:sz="8" w:space="0"/>
              <w:right w:val="single" w:color="000000" w:sz="8" w:space="0"/>
            </w:tcBorders>
            <w:noWrap w:val="0"/>
            <w:vAlign w:val="center"/>
          </w:tcPr>
          <w:p w14:paraId="4CEFC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913" w:type="dxa"/>
            <w:tcBorders>
              <w:top w:val="nil"/>
              <w:left w:val="nil"/>
              <w:bottom w:val="single" w:color="000000" w:sz="8" w:space="0"/>
              <w:right w:val="single" w:color="000000" w:sz="8" w:space="0"/>
            </w:tcBorders>
            <w:noWrap w:val="0"/>
            <w:vAlign w:val="center"/>
          </w:tcPr>
          <w:p w14:paraId="1F697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nil"/>
              <w:bottom w:val="single" w:color="000000" w:sz="8" w:space="0"/>
              <w:right w:val="single" w:color="000000" w:sz="8" w:space="0"/>
            </w:tcBorders>
            <w:noWrap w:val="0"/>
            <w:vAlign w:val="center"/>
          </w:tcPr>
          <w:p w14:paraId="435F7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600" w:type="dxa"/>
            <w:tcBorders>
              <w:top w:val="nil"/>
              <w:left w:val="nil"/>
              <w:bottom w:val="single" w:color="000000" w:sz="8" w:space="0"/>
              <w:right w:val="single" w:color="000000" w:sz="8" w:space="0"/>
            </w:tcBorders>
            <w:noWrap w:val="0"/>
            <w:vAlign w:val="center"/>
          </w:tcPr>
          <w:p w14:paraId="2986EF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14:paraId="55BF3520">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733ED99C">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70BD9F17">
            <w:pPr>
              <w:jc w:val="center"/>
              <w:rPr>
                <w:rFonts w:hint="eastAsia" w:ascii="宋体" w:hAnsi="宋体" w:eastAsia="宋体" w:cs="宋体"/>
                <w:i w:val="0"/>
                <w:iCs w:val="0"/>
                <w:color w:val="000000"/>
                <w:sz w:val="16"/>
                <w:szCs w:val="16"/>
                <w:u w:val="none"/>
              </w:rPr>
            </w:pPr>
          </w:p>
        </w:tc>
      </w:tr>
      <w:tr w14:paraId="6D23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099A8847">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BD60FD6">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0A80DB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14:paraId="0757F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913" w:type="dxa"/>
            <w:tcBorders>
              <w:top w:val="nil"/>
              <w:left w:val="nil"/>
              <w:bottom w:val="single" w:color="000000" w:sz="8" w:space="0"/>
              <w:right w:val="single" w:color="000000" w:sz="8" w:space="0"/>
            </w:tcBorders>
            <w:noWrap w:val="0"/>
            <w:vAlign w:val="center"/>
          </w:tcPr>
          <w:p w14:paraId="14C8A2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nil"/>
              <w:bottom w:val="single" w:color="000000" w:sz="8" w:space="0"/>
              <w:right w:val="single" w:color="000000" w:sz="8" w:space="0"/>
            </w:tcBorders>
            <w:noWrap w:val="0"/>
            <w:vAlign w:val="center"/>
          </w:tcPr>
          <w:p w14:paraId="39999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single" w:color="000000" w:sz="8" w:space="0"/>
              <w:right w:val="single" w:color="000000" w:sz="8" w:space="0"/>
            </w:tcBorders>
            <w:noWrap w:val="0"/>
            <w:vAlign w:val="center"/>
          </w:tcPr>
          <w:p w14:paraId="62FA96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nil"/>
              <w:left w:val="nil"/>
              <w:bottom w:val="single" w:color="000000" w:sz="8" w:space="0"/>
              <w:right w:val="single" w:color="000000" w:sz="8" w:space="0"/>
            </w:tcBorders>
            <w:noWrap w:val="0"/>
            <w:vAlign w:val="center"/>
          </w:tcPr>
          <w:p w14:paraId="0C242E66">
            <w:pPr>
              <w:jc w:val="center"/>
              <w:rPr>
                <w:rFonts w:hint="eastAsia" w:ascii="宋体" w:hAnsi="宋体" w:eastAsia="宋体" w:cs="宋体"/>
                <w:i w:val="0"/>
                <w:iCs w:val="0"/>
                <w:color w:val="000000"/>
                <w:sz w:val="16"/>
                <w:szCs w:val="16"/>
                <w:u w:val="none"/>
              </w:rPr>
            </w:pPr>
          </w:p>
        </w:tc>
        <w:tc>
          <w:tcPr>
            <w:tcW w:w="709" w:type="dxa"/>
            <w:vMerge w:val="continue"/>
            <w:tcBorders>
              <w:top w:val="nil"/>
              <w:left w:val="nil"/>
              <w:bottom w:val="single" w:color="000000" w:sz="8" w:space="0"/>
              <w:right w:val="single" w:color="000000" w:sz="8" w:space="0"/>
            </w:tcBorders>
            <w:noWrap w:val="0"/>
            <w:vAlign w:val="center"/>
          </w:tcPr>
          <w:p w14:paraId="0FFCE628">
            <w:pPr>
              <w:jc w:val="center"/>
              <w:rPr>
                <w:rFonts w:hint="eastAsia" w:ascii="宋体" w:hAnsi="宋体" w:eastAsia="宋体" w:cs="宋体"/>
                <w:i w:val="0"/>
                <w:iCs w:val="0"/>
                <w:color w:val="000000"/>
                <w:sz w:val="16"/>
                <w:szCs w:val="16"/>
                <w:u w:val="none"/>
              </w:rPr>
            </w:pPr>
          </w:p>
        </w:tc>
        <w:tc>
          <w:tcPr>
            <w:tcW w:w="1173" w:type="dxa"/>
            <w:vMerge w:val="continue"/>
            <w:tcBorders>
              <w:top w:val="nil"/>
              <w:left w:val="nil"/>
              <w:bottom w:val="single" w:color="000000" w:sz="8" w:space="0"/>
              <w:right w:val="single" w:color="000000" w:sz="8" w:space="0"/>
            </w:tcBorders>
            <w:noWrap w:val="0"/>
            <w:vAlign w:val="center"/>
          </w:tcPr>
          <w:p w14:paraId="725DDCEC">
            <w:pPr>
              <w:jc w:val="center"/>
              <w:rPr>
                <w:rFonts w:hint="eastAsia" w:ascii="宋体" w:hAnsi="宋体" w:eastAsia="宋体" w:cs="宋体"/>
                <w:i w:val="0"/>
                <w:iCs w:val="0"/>
                <w:color w:val="000000"/>
                <w:sz w:val="16"/>
                <w:szCs w:val="16"/>
                <w:u w:val="none"/>
              </w:rPr>
            </w:pPr>
          </w:p>
        </w:tc>
      </w:tr>
      <w:tr w14:paraId="1EC3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4" w:hRule="atLeast"/>
        </w:trPr>
        <w:tc>
          <w:tcPr>
            <w:tcW w:w="589" w:type="dxa"/>
            <w:vMerge w:val="restart"/>
            <w:tcBorders>
              <w:top w:val="nil"/>
              <w:left w:val="single" w:color="000000" w:sz="8" w:space="0"/>
              <w:bottom w:val="single" w:color="000000" w:sz="8" w:space="0"/>
              <w:right w:val="single" w:color="000000" w:sz="8" w:space="0"/>
            </w:tcBorders>
            <w:noWrap w:val="0"/>
            <w:vAlign w:val="center"/>
          </w:tcPr>
          <w:p w14:paraId="67F6EB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937" w:type="dxa"/>
            <w:vMerge w:val="restart"/>
            <w:tcBorders>
              <w:top w:val="nil"/>
              <w:left w:val="nil"/>
              <w:bottom w:val="single" w:color="000000" w:sz="8" w:space="0"/>
              <w:right w:val="single" w:color="000000" w:sz="8" w:space="0"/>
            </w:tcBorders>
            <w:noWrap w:val="0"/>
            <w:vAlign w:val="center"/>
          </w:tcPr>
          <w:p w14:paraId="76624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脑胶质瘤1p/19q基因检测（FISH）（病理组织标本）</w:t>
            </w:r>
          </w:p>
        </w:tc>
        <w:tc>
          <w:tcPr>
            <w:tcW w:w="1188" w:type="dxa"/>
            <w:tcBorders>
              <w:top w:val="nil"/>
              <w:left w:val="nil"/>
              <w:bottom w:val="single" w:color="000000" w:sz="8" w:space="0"/>
              <w:right w:val="single" w:color="000000" w:sz="8" w:space="0"/>
            </w:tcBorders>
            <w:noWrap w:val="0"/>
            <w:vAlign w:val="center"/>
          </w:tcPr>
          <w:p w14:paraId="5BFA89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254E76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913" w:type="dxa"/>
            <w:tcBorders>
              <w:top w:val="nil"/>
              <w:left w:val="nil"/>
              <w:bottom w:val="single" w:color="000000" w:sz="8" w:space="0"/>
              <w:right w:val="nil"/>
            </w:tcBorders>
            <w:noWrap w:val="0"/>
            <w:vAlign w:val="center"/>
          </w:tcPr>
          <w:p w14:paraId="52C5B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single" w:color="000000" w:sz="8" w:space="0"/>
              <w:left w:val="single" w:color="000000" w:sz="8" w:space="0"/>
              <w:bottom w:val="single" w:color="000000" w:sz="8" w:space="0"/>
              <w:right w:val="single" w:color="000000" w:sz="8" w:space="0"/>
            </w:tcBorders>
            <w:noWrap w:val="0"/>
            <w:vAlign w:val="center"/>
          </w:tcPr>
          <w:p w14:paraId="1B93C8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00" w:type="dxa"/>
            <w:tcBorders>
              <w:top w:val="single" w:color="000000" w:sz="8" w:space="0"/>
              <w:left w:val="nil"/>
              <w:bottom w:val="single" w:color="000000" w:sz="8" w:space="0"/>
              <w:right w:val="single" w:color="000000" w:sz="8" w:space="0"/>
            </w:tcBorders>
            <w:noWrap w:val="0"/>
            <w:vAlign w:val="center"/>
          </w:tcPr>
          <w:p w14:paraId="7B50B3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restart"/>
            <w:tcBorders>
              <w:top w:val="single" w:color="000000" w:sz="8" w:space="0"/>
              <w:left w:val="nil"/>
              <w:bottom w:val="single" w:color="000000" w:sz="8" w:space="0"/>
              <w:right w:val="single" w:color="000000" w:sz="8" w:space="0"/>
            </w:tcBorders>
            <w:noWrap w:val="0"/>
            <w:vAlign w:val="center"/>
          </w:tcPr>
          <w:p w14:paraId="343C88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709" w:type="dxa"/>
            <w:vMerge w:val="restart"/>
            <w:tcBorders>
              <w:top w:val="single" w:color="000000" w:sz="8" w:space="0"/>
              <w:left w:val="nil"/>
              <w:bottom w:val="single" w:color="000000" w:sz="8" w:space="0"/>
              <w:right w:val="single" w:color="000000" w:sz="8" w:space="0"/>
            </w:tcBorders>
            <w:noWrap w:val="0"/>
            <w:vAlign w:val="center"/>
          </w:tcPr>
          <w:p w14:paraId="56AEF4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vMerge w:val="restart"/>
            <w:tcBorders>
              <w:top w:val="single" w:color="000000" w:sz="8" w:space="0"/>
              <w:left w:val="nil"/>
              <w:bottom w:val="single" w:color="000000" w:sz="8" w:space="0"/>
              <w:right w:val="single" w:color="000000" w:sz="8" w:space="0"/>
            </w:tcBorders>
            <w:noWrap w:val="0"/>
            <w:vAlign w:val="center"/>
          </w:tcPr>
          <w:p w14:paraId="77191B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3237.6</w:t>
            </w:r>
          </w:p>
        </w:tc>
      </w:tr>
      <w:tr w14:paraId="1298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37F4116C">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7C7FCD56">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41D326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461" w:type="dxa"/>
            <w:tcBorders>
              <w:top w:val="nil"/>
              <w:left w:val="nil"/>
              <w:bottom w:val="single" w:color="000000" w:sz="8" w:space="0"/>
              <w:right w:val="single" w:color="000000" w:sz="8" w:space="0"/>
            </w:tcBorders>
            <w:noWrap w:val="0"/>
            <w:vAlign w:val="center"/>
          </w:tcPr>
          <w:p w14:paraId="07D48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913" w:type="dxa"/>
            <w:tcBorders>
              <w:top w:val="nil"/>
              <w:left w:val="nil"/>
              <w:bottom w:val="single" w:color="000000" w:sz="8" w:space="0"/>
              <w:right w:val="nil"/>
            </w:tcBorders>
            <w:noWrap w:val="0"/>
            <w:vAlign w:val="center"/>
          </w:tcPr>
          <w:p w14:paraId="70BBBE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single" w:color="000000" w:sz="8" w:space="0"/>
              <w:bottom w:val="single" w:color="000000" w:sz="8" w:space="0"/>
              <w:right w:val="single" w:color="000000" w:sz="8" w:space="0"/>
            </w:tcBorders>
            <w:noWrap w:val="0"/>
            <w:vAlign w:val="center"/>
          </w:tcPr>
          <w:p w14:paraId="487C58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600" w:type="dxa"/>
            <w:tcBorders>
              <w:top w:val="nil"/>
              <w:left w:val="nil"/>
              <w:bottom w:val="single" w:color="000000" w:sz="8" w:space="0"/>
              <w:right w:val="single" w:color="000000" w:sz="8" w:space="0"/>
            </w:tcBorders>
            <w:noWrap w:val="0"/>
            <w:vAlign w:val="center"/>
          </w:tcPr>
          <w:p w14:paraId="1D36C6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vMerge w:val="continue"/>
            <w:tcBorders>
              <w:top w:val="single" w:color="000000" w:sz="8" w:space="0"/>
              <w:left w:val="nil"/>
              <w:bottom w:val="single" w:color="000000" w:sz="8" w:space="0"/>
              <w:right w:val="single" w:color="000000" w:sz="8" w:space="0"/>
            </w:tcBorders>
            <w:noWrap w:val="0"/>
            <w:vAlign w:val="center"/>
          </w:tcPr>
          <w:p w14:paraId="7526CD92">
            <w:pPr>
              <w:jc w:val="center"/>
              <w:rPr>
                <w:rFonts w:hint="eastAsia" w:ascii="宋体" w:hAnsi="宋体" w:eastAsia="宋体" w:cs="宋体"/>
                <w:i w:val="0"/>
                <w:iCs w:val="0"/>
                <w:color w:val="000000"/>
                <w:sz w:val="16"/>
                <w:szCs w:val="16"/>
                <w:u w:val="none"/>
              </w:rPr>
            </w:pPr>
          </w:p>
        </w:tc>
        <w:tc>
          <w:tcPr>
            <w:tcW w:w="709" w:type="dxa"/>
            <w:vMerge w:val="continue"/>
            <w:tcBorders>
              <w:top w:val="single" w:color="000000" w:sz="8" w:space="0"/>
              <w:left w:val="nil"/>
              <w:bottom w:val="single" w:color="000000" w:sz="8" w:space="0"/>
              <w:right w:val="single" w:color="000000" w:sz="8" w:space="0"/>
            </w:tcBorders>
            <w:noWrap w:val="0"/>
            <w:vAlign w:val="center"/>
          </w:tcPr>
          <w:p w14:paraId="31D94D6D">
            <w:pPr>
              <w:jc w:val="center"/>
              <w:rPr>
                <w:rFonts w:hint="eastAsia" w:ascii="宋体" w:hAnsi="宋体" w:eastAsia="宋体" w:cs="宋体"/>
                <w:i w:val="0"/>
                <w:iCs w:val="0"/>
                <w:color w:val="000000"/>
                <w:sz w:val="16"/>
                <w:szCs w:val="16"/>
                <w:u w:val="none"/>
              </w:rPr>
            </w:pPr>
          </w:p>
        </w:tc>
        <w:tc>
          <w:tcPr>
            <w:tcW w:w="1173" w:type="dxa"/>
            <w:vMerge w:val="continue"/>
            <w:tcBorders>
              <w:top w:val="single" w:color="000000" w:sz="8" w:space="0"/>
              <w:left w:val="nil"/>
              <w:bottom w:val="single" w:color="000000" w:sz="8" w:space="0"/>
              <w:right w:val="single" w:color="000000" w:sz="8" w:space="0"/>
            </w:tcBorders>
            <w:noWrap w:val="0"/>
            <w:vAlign w:val="center"/>
          </w:tcPr>
          <w:p w14:paraId="453DD0CA">
            <w:pPr>
              <w:jc w:val="center"/>
              <w:rPr>
                <w:rFonts w:hint="eastAsia" w:ascii="宋体" w:hAnsi="宋体" w:eastAsia="宋体" w:cs="宋体"/>
                <w:i w:val="0"/>
                <w:iCs w:val="0"/>
                <w:color w:val="000000"/>
                <w:sz w:val="16"/>
                <w:szCs w:val="16"/>
                <w:u w:val="none"/>
              </w:rPr>
            </w:pPr>
          </w:p>
        </w:tc>
      </w:tr>
      <w:tr w14:paraId="5333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7A2B81A0">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6EE5592E">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3E05FC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461" w:type="dxa"/>
            <w:tcBorders>
              <w:top w:val="nil"/>
              <w:left w:val="nil"/>
              <w:bottom w:val="single" w:color="000000" w:sz="8" w:space="0"/>
              <w:right w:val="single" w:color="000000" w:sz="8" w:space="0"/>
            </w:tcBorders>
            <w:noWrap w:val="0"/>
            <w:vAlign w:val="center"/>
          </w:tcPr>
          <w:p w14:paraId="21E396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913" w:type="dxa"/>
            <w:tcBorders>
              <w:top w:val="nil"/>
              <w:left w:val="nil"/>
              <w:bottom w:val="single" w:color="000000" w:sz="8" w:space="0"/>
              <w:right w:val="nil"/>
            </w:tcBorders>
            <w:noWrap w:val="0"/>
            <w:vAlign w:val="center"/>
          </w:tcPr>
          <w:p w14:paraId="49FC1E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single" w:color="000000" w:sz="8" w:space="0"/>
              <w:bottom w:val="single" w:color="000000" w:sz="8" w:space="0"/>
              <w:right w:val="single" w:color="000000" w:sz="8" w:space="0"/>
            </w:tcBorders>
            <w:noWrap w:val="0"/>
            <w:vAlign w:val="center"/>
          </w:tcPr>
          <w:p w14:paraId="27477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600" w:type="dxa"/>
            <w:tcBorders>
              <w:top w:val="nil"/>
              <w:left w:val="nil"/>
              <w:bottom w:val="single" w:color="000000" w:sz="8" w:space="0"/>
              <w:right w:val="single" w:color="000000" w:sz="8" w:space="0"/>
            </w:tcBorders>
            <w:noWrap w:val="0"/>
            <w:vAlign w:val="center"/>
          </w:tcPr>
          <w:p w14:paraId="0F7FF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single" w:color="000000" w:sz="8" w:space="0"/>
              <w:left w:val="nil"/>
              <w:bottom w:val="single" w:color="000000" w:sz="8" w:space="0"/>
              <w:right w:val="single" w:color="000000" w:sz="8" w:space="0"/>
            </w:tcBorders>
            <w:noWrap w:val="0"/>
            <w:vAlign w:val="center"/>
          </w:tcPr>
          <w:p w14:paraId="37767171">
            <w:pPr>
              <w:jc w:val="center"/>
              <w:rPr>
                <w:rFonts w:hint="eastAsia" w:ascii="宋体" w:hAnsi="宋体" w:eastAsia="宋体" w:cs="宋体"/>
                <w:i w:val="0"/>
                <w:iCs w:val="0"/>
                <w:color w:val="000000"/>
                <w:sz w:val="16"/>
                <w:szCs w:val="16"/>
                <w:u w:val="none"/>
              </w:rPr>
            </w:pPr>
          </w:p>
        </w:tc>
        <w:tc>
          <w:tcPr>
            <w:tcW w:w="709" w:type="dxa"/>
            <w:vMerge w:val="continue"/>
            <w:tcBorders>
              <w:top w:val="single" w:color="000000" w:sz="8" w:space="0"/>
              <w:left w:val="nil"/>
              <w:bottom w:val="single" w:color="000000" w:sz="8" w:space="0"/>
              <w:right w:val="single" w:color="000000" w:sz="8" w:space="0"/>
            </w:tcBorders>
            <w:noWrap w:val="0"/>
            <w:vAlign w:val="center"/>
          </w:tcPr>
          <w:p w14:paraId="5D39E5DA">
            <w:pPr>
              <w:jc w:val="center"/>
              <w:rPr>
                <w:rFonts w:hint="eastAsia" w:ascii="宋体" w:hAnsi="宋体" w:eastAsia="宋体" w:cs="宋体"/>
                <w:i w:val="0"/>
                <w:iCs w:val="0"/>
                <w:color w:val="000000"/>
                <w:sz w:val="16"/>
                <w:szCs w:val="16"/>
                <w:u w:val="none"/>
              </w:rPr>
            </w:pPr>
          </w:p>
        </w:tc>
        <w:tc>
          <w:tcPr>
            <w:tcW w:w="1173" w:type="dxa"/>
            <w:vMerge w:val="continue"/>
            <w:tcBorders>
              <w:top w:val="single" w:color="000000" w:sz="8" w:space="0"/>
              <w:left w:val="nil"/>
              <w:bottom w:val="single" w:color="000000" w:sz="8" w:space="0"/>
              <w:right w:val="single" w:color="000000" w:sz="8" w:space="0"/>
            </w:tcBorders>
            <w:noWrap w:val="0"/>
            <w:vAlign w:val="center"/>
          </w:tcPr>
          <w:p w14:paraId="50B862C5">
            <w:pPr>
              <w:jc w:val="center"/>
              <w:rPr>
                <w:rFonts w:hint="eastAsia" w:ascii="宋体" w:hAnsi="宋体" w:eastAsia="宋体" w:cs="宋体"/>
                <w:i w:val="0"/>
                <w:iCs w:val="0"/>
                <w:color w:val="000000"/>
                <w:sz w:val="16"/>
                <w:szCs w:val="16"/>
                <w:u w:val="none"/>
              </w:rPr>
            </w:pPr>
          </w:p>
        </w:tc>
      </w:tr>
      <w:tr w14:paraId="709E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589" w:type="dxa"/>
            <w:vMerge w:val="continue"/>
            <w:tcBorders>
              <w:top w:val="nil"/>
              <w:left w:val="single" w:color="000000" w:sz="8" w:space="0"/>
              <w:bottom w:val="single" w:color="000000" w:sz="8" w:space="0"/>
              <w:right w:val="single" w:color="000000" w:sz="8" w:space="0"/>
            </w:tcBorders>
            <w:noWrap w:val="0"/>
            <w:vAlign w:val="center"/>
          </w:tcPr>
          <w:p w14:paraId="24372E5F">
            <w:pPr>
              <w:jc w:val="center"/>
              <w:rPr>
                <w:rFonts w:hint="eastAsia" w:ascii="宋体" w:hAnsi="宋体" w:eastAsia="宋体" w:cs="宋体"/>
                <w:i w:val="0"/>
                <w:iCs w:val="0"/>
                <w:color w:val="000000"/>
                <w:sz w:val="16"/>
                <w:szCs w:val="16"/>
                <w:u w:val="none"/>
              </w:rPr>
            </w:pPr>
          </w:p>
        </w:tc>
        <w:tc>
          <w:tcPr>
            <w:tcW w:w="937" w:type="dxa"/>
            <w:vMerge w:val="continue"/>
            <w:tcBorders>
              <w:top w:val="nil"/>
              <w:left w:val="nil"/>
              <w:bottom w:val="single" w:color="000000" w:sz="8" w:space="0"/>
              <w:right w:val="single" w:color="000000" w:sz="8" w:space="0"/>
            </w:tcBorders>
            <w:noWrap w:val="0"/>
            <w:vAlign w:val="center"/>
          </w:tcPr>
          <w:p w14:paraId="200D33E1">
            <w:pPr>
              <w:jc w:val="center"/>
              <w:rPr>
                <w:rFonts w:hint="eastAsia" w:ascii="宋体" w:hAnsi="宋体" w:eastAsia="宋体" w:cs="宋体"/>
                <w:i w:val="0"/>
                <w:iCs w:val="0"/>
                <w:color w:val="000000"/>
                <w:sz w:val="16"/>
                <w:szCs w:val="16"/>
                <w:u w:val="none"/>
              </w:rPr>
            </w:pPr>
          </w:p>
        </w:tc>
        <w:tc>
          <w:tcPr>
            <w:tcW w:w="1188" w:type="dxa"/>
            <w:tcBorders>
              <w:top w:val="nil"/>
              <w:left w:val="nil"/>
              <w:bottom w:val="single" w:color="000000" w:sz="8" w:space="0"/>
              <w:right w:val="single" w:color="000000" w:sz="8" w:space="0"/>
            </w:tcBorders>
            <w:noWrap w:val="0"/>
            <w:vAlign w:val="center"/>
          </w:tcPr>
          <w:p w14:paraId="7F1E6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461" w:type="dxa"/>
            <w:tcBorders>
              <w:top w:val="nil"/>
              <w:left w:val="nil"/>
              <w:bottom w:val="single" w:color="000000" w:sz="8" w:space="0"/>
              <w:right w:val="single" w:color="000000" w:sz="8" w:space="0"/>
            </w:tcBorders>
            <w:noWrap w:val="0"/>
            <w:vAlign w:val="center"/>
          </w:tcPr>
          <w:p w14:paraId="70A32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913" w:type="dxa"/>
            <w:tcBorders>
              <w:top w:val="nil"/>
              <w:left w:val="nil"/>
              <w:bottom w:val="single" w:color="000000" w:sz="8" w:space="0"/>
              <w:right w:val="nil"/>
            </w:tcBorders>
            <w:noWrap w:val="0"/>
            <w:vAlign w:val="center"/>
          </w:tcPr>
          <w:p w14:paraId="2181BC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668" w:type="dxa"/>
            <w:tcBorders>
              <w:top w:val="nil"/>
              <w:left w:val="single" w:color="000000" w:sz="8" w:space="0"/>
              <w:bottom w:val="single" w:color="000000" w:sz="8" w:space="0"/>
              <w:right w:val="single" w:color="000000" w:sz="8" w:space="0"/>
            </w:tcBorders>
            <w:noWrap w:val="0"/>
            <w:vAlign w:val="center"/>
          </w:tcPr>
          <w:p w14:paraId="363241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600" w:type="dxa"/>
            <w:tcBorders>
              <w:top w:val="nil"/>
              <w:left w:val="nil"/>
              <w:bottom w:val="nil"/>
              <w:right w:val="single" w:color="000000" w:sz="8" w:space="0"/>
            </w:tcBorders>
            <w:noWrap w:val="0"/>
            <w:vAlign w:val="center"/>
          </w:tcPr>
          <w:p w14:paraId="32D91B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vMerge w:val="continue"/>
            <w:tcBorders>
              <w:top w:val="single" w:color="000000" w:sz="8" w:space="0"/>
              <w:left w:val="nil"/>
              <w:bottom w:val="single" w:color="000000" w:sz="8" w:space="0"/>
              <w:right w:val="single" w:color="000000" w:sz="8" w:space="0"/>
            </w:tcBorders>
            <w:noWrap w:val="0"/>
            <w:vAlign w:val="center"/>
          </w:tcPr>
          <w:p w14:paraId="528B5614">
            <w:pPr>
              <w:jc w:val="center"/>
              <w:rPr>
                <w:rFonts w:hint="eastAsia" w:ascii="宋体" w:hAnsi="宋体" w:eastAsia="宋体" w:cs="宋体"/>
                <w:i w:val="0"/>
                <w:iCs w:val="0"/>
                <w:color w:val="000000"/>
                <w:sz w:val="16"/>
                <w:szCs w:val="16"/>
                <w:u w:val="none"/>
              </w:rPr>
            </w:pPr>
          </w:p>
        </w:tc>
        <w:tc>
          <w:tcPr>
            <w:tcW w:w="709" w:type="dxa"/>
            <w:vMerge w:val="continue"/>
            <w:tcBorders>
              <w:top w:val="single" w:color="000000" w:sz="8" w:space="0"/>
              <w:left w:val="nil"/>
              <w:bottom w:val="single" w:color="000000" w:sz="8" w:space="0"/>
              <w:right w:val="single" w:color="000000" w:sz="8" w:space="0"/>
            </w:tcBorders>
            <w:noWrap w:val="0"/>
            <w:vAlign w:val="center"/>
          </w:tcPr>
          <w:p w14:paraId="1E669EE4">
            <w:pPr>
              <w:jc w:val="center"/>
              <w:rPr>
                <w:rFonts w:hint="eastAsia" w:ascii="宋体" w:hAnsi="宋体" w:eastAsia="宋体" w:cs="宋体"/>
                <w:i w:val="0"/>
                <w:iCs w:val="0"/>
                <w:color w:val="000000"/>
                <w:sz w:val="16"/>
                <w:szCs w:val="16"/>
                <w:u w:val="none"/>
              </w:rPr>
            </w:pPr>
          </w:p>
        </w:tc>
        <w:tc>
          <w:tcPr>
            <w:tcW w:w="1173" w:type="dxa"/>
            <w:vMerge w:val="continue"/>
            <w:tcBorders>
              <w:top w:val="single" w:color="000000" w:sz="8" w:space="0"/>
              <w:left w:val="nil"/>
              <w:bottom w:val="single" w:color="000000" w:sz="8" w:space="0"/>
              <w:right w:val="single" w:color="000000" w:sz="8" w:space="0"/>
            </w:tcBorders>
            <w:noWrap w:val="0"/>
            <w:vAlign w:val="center"/>
          </w:tcPr>
          <w:p w14:paraId="771D3E3C">
            <w:pPr>
              <w:jc w:val="center"/>
              <w:rPr>
                <w:rFonts w:hint="eastAsia" w:ascii="宋体" w:hAnsi="宋体" w:eastAsia="宋体" w:cs="宋体"/>
                <w:i w:val="0"/>
                <w:iCs w:val="0"/>
                <w:color w:val="000000"/>
                <w:sz w:val="16"/>
                <w:szCs w:val="16"/>
                <w:u w:val="none"/>
              </w:rPr>
            </w:pPr>
          </w:p>
        </w:tc>
      </w:tr>
      <w:tr w14:paraId="1FFD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single" w:color="000000" w:sz="8" w:space="0"/>
              <w:right w:val="single" w:color="000000" w:sz="8" w:space="0"/>
            </w:tcBorders>
            <w:noWrap w:val="0"/>
            <w:vAlign w:val="center"/>
          </w:tcPr>
          <w:p w14:paraId="32F3A9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937" w:type="dxa"/>
            <w:tcBorders>
              <w:top w:val="nil"/>
              <w:left w:val="nil"/>
              <w:bottom w:val="single" w:color="000000" w:sz="8" w:space="0"/>
              <w:right w:val="single" w:color="000000" w:sz="8" w:space="0"/>
            </w:tcBorders>
            <w:noWrap w:val="0"/>
            <w:vAlign w:val="center"/>
          </w:tcPr>
          <w:p w14:paraId="3EFA4E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1188" w:type="dxa"/>
            <w:tcBorders>
              <w:top w:val="nil"/>
              <w:left w:val="nil"/>
              <w:bottom w:val="single" w:color="000000" w:sz="8" w:space="0"/>
              <w:right w:val="single" w:color="000000" w:sz="8" w:space="0"/>
            </w:tcBorders>
            <w:noWrap w:val="0"/>
            <w:vAlign w:val="center"/>
          </w:tcPr>
          <w:p w14:paraId="3CD7DE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270700007</w:t>
            </w:r>
          </w:p>
        </w:tc>
        <w:tc>
          <w:tcPr>
            <w:tcW w:w="1461" w:type="dxa"/>
            <w:tcBorders>
              <w:top w:val="nil"/>
              <w:left w:val="nil"/>
              <w:bottom w:val="single" w:color="000000" w:sz="8" w:space="0"/>
              <w:right w:val="single" w:color="000000" w:sz="8" w:space="0"/>
            </w:tcBorders>
            <w:noWrap w:val="0"/>
            <w:vAlign w:val="center"/>
          </w:tcPr>
          <w:p w14:paraId="375F98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913" w:type="dxa"/>
            <w:tcBorders>
              <w:top w:val="nil"/>
              <w:left w:val="nil"/>
              <w:bottom w:val="nil"/>
              <w:right w:val="nil"/>
            </w:tcBorders>
            <w:noWrap w:val="0"/>
            <w:vAlign w:val="center"/>
          </w:tcPr>
          <w:p w14:paraId="6420D8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nil"/>
              <w:left w:val="single" w:color="000000" w:sz="8" w:space="0"/>
              <w:bottom w:val="nil"/>
              <w:right w:val="nil"/>
            </w:tcBorders>
            <w:noWrap w:val="0"/>
            <w:vAlign w:val="center"/>
          </w:tcPr>
          <w:p w14:paraId="56C6EE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600" w:type="dxa"/>
            <w:tcBorders>
              <w:top w:val="single" w:color="000000" w:sz="4" w:space="0"/>
              <w:left w:val="single" w:color="000000" w:sz="4" w:space="0"/>
              <w:bottom w:val="nil"/>
              <w:right w:val="single" w:color="000000" w:sz="4" w:space="0"/>
            </w:tcBorders>
            <w:noWrap w:val="0"/>
            <w:vAlign w:val="center"/>
          </w:tcPr>
          <w:p w14:paraId="01B881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000000" w:sz="4" w:space="0"/>
              <w:left w:val="single" w:color="000000" w:sz="4" w:space="0"/>
              <w:bottom w:val="nil"/>
              <w:right w:val="single" w:color="000000" w:sz="4" w:space="0"/>
            </w:tcBorders>
            <w:noWrap w:val="0"/>
            <w:vAlign w:val="center"/>
          </w:tcPr>
          <w:p w14:paraId="7232A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709" w:type="dxa"/>
            <w:tcBorders>
              <w:top w:val="single" w:color="000000" w:sz="4" w:space="0"/>
              <w:left w:val="single" w:color="000000" w:sz="4" w:space="0"/>
              <w:bottom w:val="nil"/>
              <w:right w:val="single" w:color="000000" w:sz="4" w:space="0"/>
            </w:tcBorders>
            <w:noWrap w:val="0"/>
            <w:vAlign w:val="center"/>
          </w:tcPr>
          <w:p w14:paraId="7BE3B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tcBorders>
              <w:top w:val="single" w:color="000000" w:sz="4" w:space="0"/>
              <w:left w:val="single" w:color="000000" w:sz="4" w:space="0"/>
              <w:bottom w:val="nil"/>
              <w:right w:val="single" w:color="000000" w:sz="8" w:space="0"/>
            </w:tcBorders>
            <w:noWrap w:val="0"/>
            <w:vAlign w:val="center"/>
          </w:tcPr>
          <w:p w14:paraId="70A1E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2700</w:t>
            </w:r>
          </w:p>
        </w:tc>
      </w:tr>
      <w:tr w14:paraId="1DB8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589" w:type="dxa"/>
            <w:tcBorders>
              <w:top w:val="nil"/>
              <w:left w:val="single" w:color="000000" w:sz="8" w:space="0"/>
              <w:bottom w:val="nil"/>
              <w:right w:val="single" w:color="000000" w:sz="8" w:space="0"/>
            </w:tcBorders>
            <w:noWrap w:val="0"/>
            <w:vAlign w:val="center"/>
          </w:tcPr>
          <w:p w14:paraId="3E3EC0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937" w:type="dxa"/>
            <w:tcBorders>
              <w:top w:val="nil"/>
              <w:left w:val="nil"/>
              <w:bottom w:val="nil"/>
              <w:right w:val="single" w:color="000000" w:sz="8" w:space="0"/>
            </w:tcBorders>
            <w:noWrap w:val="0"/>
            <w:vAlign w:val="center"/>
          </w:tcPr>
          <w:p w14:paraId="4E56CF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线下疑难病理会诊（蜡块及玻片）</w:t>
            </w:r>
          </w:p>
        </w:tc>
        <w:tc>
          <w:tcPr>
            <w:tcW w:w="1188" w:type="dxa"/>
            <w:tcBorders>
              <w:top w:val="nil"/>
              <w:left w:val="nil"/>
              <w:bottom w:val="nil"/>
              <w:right w:val="single" w:color="000000" w:sz="8" w:space="0"/>
            </w:tcBorders>
            <w:noWrap w:val="0"/>
            <w:vAlign w:val="center"/>
          </w:tcPr>
          <w:p w14:paraId="70DC07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270800007.YW</w:t>
            </w:r>
          </w:p>
        </w:tc>
        <w:tc>
          <w:tcPr>
            <w:tcW w:w="1461" w:type="dxa"/>
            <w:tcBorders>
              <w:top w:val="nil"/>
              <w:left w:val="nil"/>
              <w:bottom w:val="nil"/>
              <w:right w:val="nil"/>
            </w:tcBorders>
            <w:noWrap w:val="0"/>
            <w:vAlign w:val="center"/>
          </w:tcPr>
          <w:p w14:paraId="10FA9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疑难病理会诊（三甲医院）</w:t>
            </w:r>
          </w:p>
        </w:tc>
        <w:tc>
          <w:tcPr>
            <w:tcW w:w="913" w:type="dxa"/>
            <w:tcBorders>
              <w:top w:val="single" w:color="000000" w:sz="8" w:space="0"/>
              <w:left w:val="single" w:color="000000" w:sz="8" w:space="0"/>
              <w:bottom w:val="nil"/>
              <w:right w:val="nil"/>
            </w:tcBorders>
            <w:noWrap w:val="0"/>
            <w:vAlign w:val="center"/>
          </w:tcPr>
          <w:p w14:paraId="397F16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68" w:type="dxa"/>
            <w:tcBorders>
              <w:top w:val="single" w:color="000000" w:sz="8" w:space="0"/>
              <w:left w:val="single" w:color="000000" w:sz="8" w:space="0"/>
              <w:bottom w:val="nil"/>
              <w:right w:val="single" w:color="000000" w:sz="4" w:space="0"/>
            </w:tcBorders>
            <w:noWrap w:val="0"/>
            <w:vAlign w:val="center"/>
          </w:tcPr>
          <w:p w14:paraId="20FA9C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w:t>
            </w:r>
          </w:p>
        </w:tc>
        <w:tc>
          <w:tcPr>
            <w:tcW w:w="600" w:type="dxa"/>
            <w:tcBorders>
              <w:top w:val="single" w:color="000000" w:sz="8" w:space="0"/>
              <w:left w:val="single" w:color="000000" w:sz="4" w:space="0"/>
              <w:bottom w:val="nil"/>
              <w:right w:val="single" w:color="000000" w:sz="4" w:space="0"/>
            </w:tcBorders>
            <w:noWrap w:val="0"/>
            <w:vAlign w:val="center"/>
          </w:tcPr>
          <w:p w14:paraId="0D5DE6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000000" w:sz="8" w:space="0"/>
              <w:left w:val="single" w:color="000000" w:sz="4" w:space="0"/>
              <w:bottom w:val="nil"/>
              <w:right w:val="single" w:color="000000" w:sz="4" w:space="0"/>
            </w:tcBorders>
            <w:noWrap w:val="0"/>
            <w:vAlign w:val="center"/>
          </w:tcPr>
          <w:p w14:paraId="7E41D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408.8</w:t>
            </w:r>
          </w:p>
        </w:tc>
        <w:tc>
          <w:tcPr>
            <w:tcW w:w="709" w:type="dxa"/>
            <w:tcBorders>
              <w:top w:val="single" w:color="000000" w:sz="8" w:space="0"/>
              <w:left w:val="single" w:color="000000" w:sz="4" w:space="0"/>
              <w:bottom w:val="nil"/>
              <w:right w:val="single" w:color="000000" w:sz="4" w:space="0"/>
            </w:tcBorders>
            <w:noWrap w:val="0"/>
            <w:vAlign w:val="center"/>
          </w:tcPr>
          <w:p w14:paraId="07079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73" w:type="dxa"/>
            <w:tcBorders>
              <w:top w:val="single" w:color="000000" w:sz="8" w:space="0"/>
              <w:left w:val="single" w:color="000000" w:sz="4" w:space="0"/>
              <w:bottom w:val="nil"/>
              <w:right w:val="single" w:color="000000" w:sz="8" w:space="0"/>
            </w:tcBorders>
            <w:noWrap w:val="0"/>
            <w:vAlign w:val="center"/>
          </w:tcPr>
          <w:p w14:paraId="2D7F94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817.6</w:t>
            </w:r>
          </w:p>
        </w:tc>
      </w:tr>
    </w:tbl>
    <w:p w14:paraId="334054B4">
      <w:pPr>
        <w:spacing w:line="0" w:lineRule="atLeast"/>
        <w:rPr>
          <w:rFonts w:ascii="方正仿宋_GBK" w:hAnsi="方正仿宋_GBK" w:eastAsia="方正仿宋_GBK" w:cs="方正仿宋_GBK"/>
        </w:rPr>
      </w:pPr>
    </w:p>
    <w:p w14:paraId="57DB1F67">
      <w:pPr>
        <w:numPr>
          <w:ilvl w:val="0"/>
          <w:numId w:val="0"/>
        </w:numPr>
        <w:spacing w:line="0" w:lineRule="atLeast"/>
        <w:rPr>
          <w:rFonts w:hint="eastAsia" w:ascii="方正仿宋_GBK" w:hAnsi="宋体" w:eastAsia="方正仿宋_GBK" w:cs="Times New Roman"/>
          <w:b/>
          <w:bCs/>
          <w:color w:val="auto"/>
          <w:szCs w:val="24"/>
          <w:highlight w:val="none"/>
          <w:lang w:val="en-US" w:eastAsia="zh-CN"/>
        </w:rPr>
      </w:pPr>
      <w:r>
        <w:rPr>
          <w:rFonts w:hint="eastAsia" w:ascii="方正仿宋_GBK" w:hAnsi="方正仿宋_GBK" w:eastAsia="方正仿宋_GBK" w:cs="方正仿宋_GBK"/>
          <w:b/>
          <w:bCs/>
          <w:lang w:val="en-US" w:eastAsia="zh-CN"/>
        </w:rPr>
        <w:t>3.</w:t>
      </w:r>
      <w:r>
        <w:rPr>
          <w:rFonts w:hint="eastAsia" w:ascii="方正仿宋_GBK" w:hAnsi="方正仿宋_GBK" w:eastAsia="方正仿宋_GBK" w:cs="方正仿宋_GBK"/>
          <w:b/>
          <w:bCs/>
        </w:rPr>
        <w:t>服务标准</w:t>
      </w:r>
      <w:r>
        <w:rPr>
          <w:rFonts w:hint="eastAsia" w:ascii="方正仿宋_GBK" w:hAnsi="宋体" w:eastAsia="方正仿宋_GBK" w:cs="Times New Roman"/>
          <w:b/>
          <w:bCs/>
          <w:color w:val="auto"/>
          <w:szCs w:val="24"/>
          <w:highlight w:val="none"/>
          <w:lang w:val="en-US" w:eastAsia="zh-CN"/>
        </w:rPr>
        <w:t>（提供检测服务方案及物流运输方案、</w:t>
      </w:r>
      <w:r>
        <w:rPr>
          <w:rFonts w:hint="eastAsia" w:ascii="方正仿宋_GBK" w:hAnsi="宋体" w:eastAsia="方正仿宋_GBK" w:cs="Times New Roman"/>
          <w:b/>
          <w:bCs/>
          <w:color w:val="auto"/>
          <w:sz w:val="24"/>
          <w:szCs w:val="24"/>
          <w:highlight w:val="none"/>
          <w:lang w:val="en-US" w:eastAsia="zh-CN"/>
        </w:rPr>
        <w:t>学科建设支持方案</w:t>
      </w:r>
      <w:r>
        <w:rPr>
          <w:rFonts w:hint="eastAsia" w:ascii="方正仿宋_GBK" w:hAnsi="宋体" w:eastAsia="方正仿宋_GBK" w:cs="Times New Roman"/>
          <w:b/>
          <w:bCs/>
          <w:color w:val="auto"/>
          <w:szCs w:val="24"/>
          <w:highlight w:val="none"/>
          <w:lang w:val="en-US" w:eastAsia="zh-CN"/>
        </w:rPr>
        <w:t>）</w:t>
      </w:r>
    </w:p>
    <w:p w14:paraId="3D223A17">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3.1标本管理</w:t>
      </w:r>
    </w:p>
    <w:p w14:paraId="592E1063">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3.1.1</w:t>
      </w:r>
      <w:r>
        <w:rPr>
          <w:rFonts w:hint="eastAsia" w:ascii="方正仿宋_GBK" w:hAnsi="宋体" w:eastAsia="方正仿宋_GBK" w:cs="Times New Roman"/>
          <w:color w:val="auto"/>
          <w:sz w:val="24"/>
          <w:szCs w:val="24"/>
          <w:highlight w:val="none"/>
        </w:rPr>
        <w:t>样本运送要求：样本运输应严格按照《重庆市医疗机构外送样本检测管理办法（试行）》文件规定实施。</w:t>
      </w:r>
      <w:r>
        <w:rPr>
          <w:rFonts w:hint="eastAsia" w:ascii="方正仿宋_GBK" w:hAnsi="宋体" w:eastAsia="方正仿宋_GBK" w:cs="Times New Roman"/>
          <w:color w:val="auto"/>
          <w:sz w:val="24"/>
          <w:szCs w:val="24"/>
          <w:highlight w:val="none"/>
          <w:lang w:val="en-US" w:eastAsia="zh-CN"/>
        </w:rPr>
        <w:t>同时满足《中华人民共和国生物安全法》、《病原微生物实验室生物安全管理条例》、《中华人民共和国人类遗传资源管理条例》等法律法规的规定。</w:t>
      </w:r>
    </w:p>
    <w:p w14:paraId="43E2A128">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3.1.2标本管理：</w:t>
      </w:r>
      <w:r>
        <w:rPr>
          <w:rFonts w:hint="eastAsia" w:ascii="方正仿宋_GBK" w:hAnsi="方正仿宋_GB2312" w:eastAsia="方正仿宋_GBK" w:cs="方正仿宋_GB2312"/>
          <w:b w:val="0"/>
          <w:bCs w:val="0"/>
          <w:color w:val="auto"/>
          <w:kern w:val="0"/>
          <w:szCs w:val="24"/>
          <w:highlight w:val="none"/>
          <w:lang w:val="en-US" w:eastAsia="zh-CN"/>
        </w:rPr>
        <w:t>专人取送标本，标本接收人员负责标本质量的初检、标识的核对、标本的接收登记及包装储存；必须配置专用标本箱，标本箱每周至少一次的清洁消毒；规范化进行标本接收、登记和包装流程，保证标本质量和安全，特别注意玻片(玻璃制品)送检时防止压碎或者摔碎。</w:t>
      </w:r>
    </w:p>
    <w:p w14:paraId="1D1D3F96">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3.1.3标</w:t>
      </w:r>
      <w:r>
        <w:rPr>
          <w:rFonts w:hint="eastAsia" w:ascii="方正仿宋_GBK" w:hAnsi="宋体" w:eastAsia="方正仿宋_GBK" w:cs="Times New Roman"/>
          <w:color w:val="auto"/>
          <w:sz w:val="24"/>
          <w:szCs w:val="24"/>
          <w:highlight w:val="none"/>
          <w:lang w:val="en-US" w:eastAsia="zh-CN"/>
        </w:rPr>
        <w:t>本收取时间：</w:t>
      </w:r>
      <w:r>
        <w:rPr>
          <w:rFonts w:hint="eastAsia" w:ascii="方正仿宋_GBK" w:hAnsi="方正仿宋_GB2312" w:eastAsia="方正仿宋_GBK" w:cs="方正仿宋_GB2312"/>
          <w:b w:val="0"/>
          <w:bCs w:val="0"/>
          <w:color w:val="auto"/>
          <w:kern w:val="0"/>
          <w:szCs w:val="24"/>
          <w:highlight w:val="none"/>
          <w:lang w:val="en-US" w:eastAsia="zh-CN"/>
        </w:rPr>
        <w:t>每日来院接收标本的服务，来院服务时间为：上午8：30至17：30，服务频次为：每日下午15:00前的标本，当天送达，超过15:00的标本，第二日到达，节假日除外。遇特殊标本如血液标本有时限要求，可紧急收取后当天到达检测机构。</w:t>
      </w:r>
    </w:p>
    <w:p w14:paraId="27C7D472">
      <w:pPr>
        <w:spacing w:line="400" w:lineRule="exact"/>
        <w:ind w:firstLine="468" w:firstLineChars="200"/>
        <w:rPr>
          <w:rFonts w:hint="eastAsia" w:ascii="方正仿宋_GBK" w:hAnsi="方正仿宋_GB2312" w:eastAsia="方正仿宋_GBK" w:cs="方正仿宋_GB2312"/>
          <w:b w:val="0"/>
          <w:bCs w:val="0"/>
          <w:color w:val="auto"/>
          <w:kern w:val="0"/>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3.1.4剩余样本处置方式:按照国家相关法律法规进行管理及处置，</w:t>
      </w:r>
      <w:r>
        <w:rPr>
          <w:rFonts w:hint="eastAsia" w:ascii="方正仿宋_GBK" w:hAnsi="方正仿宋_GB2312" w:eastAsia="方正仿宋_GBK" w:cs="方正仿宋_GB2312"/>
          <w:b w:val="0"/>
          <w:bCs w:val="0"/>
          <w:color w:val="auto"/>
          <w:kern w:val="0"/>
          <w:sz w:val="24"/>
          <w:szCs w:val="24"/>
          <w:highlight w:val="none"/>
          <w:lang w:val="en-US" w:eastAsia="zh-CN"/>
        </w:rPr>
        <w:t>保证对医疗机构送检的标本按规定保存时限进行保存，以备医疗机构复查。</w:t>
      </w:r>
      <w:r>
        <w:rPr>
          <w:rFonts w:hint="eastAsia" w:ascii="方正仿宋_GBK" w:hAnsi="宋体" w:eastAsia="方正仿宋_GBK" w:cs="Times New Roman"/>
          <w:color w:val="auto"/>
          <w:sz w:val="24"/>
          <w:szCs w:val="24"/>
          <w:highlight w:val="none"/>
          <w:lang w:val="en-US" w:eastAsia="zh-CN"/>
        </w:rPr>
        <w:t>同时满足《中华人民共和国生物安全法》、《病原微生物实验室生物安全管理条例》、《中华人民共和国人类遗传资源管理条例》等法律法规的规定。</w:t>
      </w:r>
    </w:p>
    <w:p w14:paraId="7AA5C24A">
      <w:pPr>
        <w:spacing w:line="400" w:lineRule="exact"/>
        <w:ind w:firstLine="468" w:firstLineChars="200"/>
        <w:rPr>
          <w:rFonts w:hint="eastAsia" w:ascii="方正仿宋_GBK" w:hAnsi="宋体" w:eastAsia="方正仿宋_GBK" w:cs="Times New Roman"/>
          <w:b w:val="0"/>
          <w:bCs w:val="0"/>
          <w:color w:val="auto"/>
          <w:kern w:val="2"/>
          <w:szCs w:val="24"/>
          <w:highlight w:val="none"/>
          <w:lang w:val="en-US" w:eastAsia="zh-CN"/>
        </w:rPr>
      </w:pPr>
      <w:r>
        <w:rPr>
          <w:rFonts w:hint="eastAsia" w:ascii="方正仿宋_GBK" w:hAnsi="宋体" w:eastAsia="方正仿宋_GBK" w:cs="Times New Roman"/>
          <w:b w:val="0"/>
          <w:bCs w:val="0"/>
          <w:color w:val="auto"/>
          <w:kern w:val="2"/>
          <w:szCs w:val="24"/>
          <w:highlight w:val="none"/>
          <w:lang w:val="en-US" w:eastAsia="zh-CN"/>
        </w:rPr>
        <w:t>3.1.5标本运输：具有生物标本运输资质或提供与具有生物标本运输资质公司的委托运输合同（提供证明材料复印件加盖投标人公章）</w:t>
      </w:r>
    </w:p>
    <w:p w14:paraId="1F8B86E4">
      <w:pPr>
        <w:spacing w:line="400" w:lineRule="exact"/>
        <w:ind w:firstLine="468" w:firstLineChars="200"/>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3.1.6</w:t>
      </w:r>
      <w:r>
        <w:rPr>
          <w:rFonts w:hint="eastAsia" w:ascii="方正仿宋_GBK" w:hAnsi="方正仿宋_GBK" w:eastAsia="方正仿宋_GBK" w:cs="方正仿宋_GBK"/>
          <w:color w:val="auto"/>
          <w:sz w:val="24"/>
          <w:szCs w:val="24"/>
          <w:highlight w:val="none"/>
        </w:rPr>
        <w:t>标本冷链物流</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要求</w:t>
      </w:r>
      <w:r>
        <w:rPr>
          <w:rFonts w:hint="eastAsia" w:ascii="方正仿宋_GBK" w:hAnsi="方正仿宋_GBK" w:eastAsia="方正仿宋_GBK" w:cs="方正仿宋_GBK"/>
          <w:color w:val="auto"/>
          <w:kern w:val="0"/>
          <w:sz w:val="24"/>
          <w:szCs w:val="24"/>
          <w:highlight w:val="none"/>
          <w:lang w:val="en-US" w:eastAsia="zh-CN"/>
        </w:rPr>
        <w:t>石蜡标本送检前后一致，转运前后外观保持一致；血液标本需在2小时内安全送达检测机构，且保证送检血液标本到达检测结构仍可正常使用；玻片(易碎品)，转运前后需保持外观一致。</w:t>
      </w:r>
    </w:p>
    <w:p w14:paraId="5BCE09A2">
      <w:pPr>
        <w:spacing w:line="400" w:lineRule="exact"/>
        <w:ind w:firstLine="468" w:firstLineChars="200"/>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3.1.7</w:t>
      </w:r>
      <w:r>
        <w:rPr>
          <w:rFonts w:hint="eastAsia" w:ascii="方正仿宋_GBK" w:hAnsi="方正仿宋_GB2312" w:eastAsia="方正仿宋_GBK" w:cs="方正仿宋_GB2312"/>
          <w:b w:val="0"/>
          <w:bCs w:val="0"/>
          <w:color w:val="auto"/>
          <w:kern w:val="0"/>
          <w:szCs w:val="24"/>
          <w:highlight w:val="none"/>
          <w:lang w:val="en-US" w:eastAsia="zh-CN"/>
        </w:rPr>
        <w:t>紧急情况下1小时内能到达现场收取标本。（提供承诺书，格式自拟）</w:t>
      </w:r>
    </w:p>
    <w:p w14:paraId="0621C837">
      <w:pPr>
        <w:spacing w:line="400" w:lineRule="exact"/>
        <w:rPr>
          <w:rFonts w:hint="default" w:ascii="方正仿宋_GBK" w:hAnsi="方正仿宋_GB2312" w:eastAsia="方正仿宋_GBK" w:cs="方正仿宋_GB2312"/>
          <w:b/>
          <w:bCs/>
          <w:color w:val="auto"/>
          <w:kern w:val="0"/>
          <w:szCs w:val="24"/>
          <w:highlight w:val="none"/>
          <w:lang w:val="en-US" w:eastAsia="zh-CN"/>
        </w:rPr>
      </w:pPr>
      <w:r>
        <w:rPr>
          <w:rFonts w:hint="eastAsia" w:ascii="方正仿宋_GBK" w:hAnsi="方正仿宋_GB2312" w:eastAsia="方正仿宋_GBK" w:cs="方正仿宋_GB2312"/>
          <w:b/>
          <w:bCs/>
          <w:color w:val="auto"/>
          <w:kern w:val="0"/>
          <w:szCs w:val="24"/>
          <w:highlight w:val="none"/>
          <w:lang w:val="en-US" w:eastAsia="zh-CN"/>
        </w:rPr>
        <w:t>3.2物价收费</w:t>
      </w:r>
    </w:p>
    <w:p w14:paraId="09A9F473">
      <w:pPr>
        <w:spacing w:line="400" w:lineRule="exact"/>
        <w:ind w:firstLine="468" w:firstLineChars="2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中标供应商实验室开展检验项目必须符合重庆市物价管理相关规定，严禁对检验检查项目套收和分解收费，并且对医保物价检查结果负责，如存在违规行为须等额承担医保物价罚款处罚。如果存在对物价收费标准疑问，需要通过沙坪坝区物价局和医院物价部门备案。（提供承诺书，格式自拟）</w:t>
      </w:r>
    </w:p>
    <w:p w14:paraId="73083605">
      <w:pPr>
        <w:spacing w:line="400" w:lineRule="exact"/>
        <w:rPr>
          <w:rFonts w:hint="eastAsia" w:ascii="方正仿宋_GBK" w:hAnsi="宋体" w:eastAsia="方正仿宋_GBK" w:cs="Times New Roman"/>
          <w:b/>
          <w:bCs/>
          <w:color w:val="auto"/>
          <w:kern w:val="2"/>
          <w:szCs w:val="24"/>
          <w:highlight w:val="none"/>
          <w:lang w:val="en-US" w:eastAsia="zh-CN"/>
        </w:rPr>
      </w:pPr>
      <w:r>
        <w:rPr>
          <w:rFonts w:hint="eastAsia" w:ascii="方正仿宋_GBK" w:hAnsi="方正仿宋_GB2312" w:eastAsia="方正仿宋_GBK" w:cs="方正仿宋_GB2312"/>
          <w:b/>
          <w:bCs/>
          <w:color w:val="auto"/>
          <w:kern w:val="0"/>
          <w:szCs w:val="24"/>
          <w:highlight w:val="none"/>
          <w:lang w:val="en-US" w:eastAsia="zh-CN"/>
        </w:rPr>
        <w:t>3.3检测</w:t>
      </w:r>
      <w:r>
        <w:rPr>
          <w:rFonts w:hint="eastAsia" w:ascii="方正仿宋_GBK" w:hAnsi="宋体" w:eastAsia="方正仿宋_GBK" w:cs="Times New Roman"/>
          <w:b/>
          <w:bCs/>
          <w:color w:val="auto"/>
          <w:kern w:val="2"/>
          <w:szCs w:val="24"/>
          <w:highlight w:val="none"/>
          <w:lang w:val="en-US" w:eastAsia="zh-CN"/>
        </w:rPr>
        <w:t>质量保证</w:t>
      </w:r>
    </w:p>
    <w:p w14:paraId="4FA28C3B">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3.3.1所有项目需作日常室内质评活动，并定期提供相关材料；</w:t>
      </w:r>
    </w:p>
    <w:p w14:paraId="1E45E51E">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3.3.2病理标本遗失、损坏，次数累计每年度≤1例；服务期内报告的延迟≤1/1000例；</w:t>
      </w:r>
    </w:p>
    <w:p w14:paraId="1E124360">
      <w:pPr>
        <w:spacing w:line="400" w:lineRule="exact"/>
        <w:ind w:firstLine="234" w:firstLineChars="100"/>
        <w:rPr>
          <w:rFonts w:hint="eastAsia"/>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3.3.3检测结果的差错比≤1/10000；检测结果与临床诊断相符程度≥99%，不可出现前后矛盾或者检测项目与医嘱不符，若需变动项目，需提前沟通送检单位后确定。</w:t>
      </w:r>
    </w:p>
    <w:p w14:paraId="0C0CC26E">
      <w:pPr>
        <w:spacing w:line="400" w:lineRule="exact"/>
        <w:ind w:firstLine="234" w:firstLineChars="100"/>
        <w:rPr>
          <w:rFonts w:hint="eastAsia" w:ascii="方正仿宋_GBK" w:hAnsi="方正仿宋_GB2312" w:eastAsia="方正仿宋_GBK" w:cs="方正仿宋_GB2312"/>
          <w:b w:val="0"/>
          <w:bCs w:val="0"/>
          <w:color w:val="auto"/>
          <w:kern w:val="0"/>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3.3.4投标人所使用的检验检查试剂及耗材质量标准均符合国家食药监局要求及医用耗材管理相关规定，必须提供相应注册证，或者提供临床治疗试剂满足第三类试剂证书。（提供承诺书，格式自拟）</w:t>
      </w:r>
    </w:p>
    <w:p w14:paraId="031EA8C2">
      <w:pPr>
        <w:spacing w:line="400" w:lineRule="exact"/>
        <w:rPr>
          <w:rFonts w:hint="eastAsia" w:ascii="方正仿宋_GBK" w:hAnsi="方正仿宋_GB2312" w:eastAsia="方正仿宋_GBK" w:cs="方正仿宋_GB2312"/>
          <w:b/>
          <w:bCs/>
          <w:color w:val="auto"/>
          <w:kern w:val="0"/>
          <w:szCs w:val="24"/>
          <w:highlight w:val="none"/>
          <w:lang w:val="en-US" w:eastAsia="zh-CN"/>
        </w:rPr>
      </w:pPr>
      <w:r>
        <w:rPr>
          <w:rFonts w:hint="eastAsia" w:ascii="方正仿宋_GBK" w:hAnsi="方正仿宋_GB2312" w:eastAsia="方正仿宋_GBK" w:cs="方正仿宋_GB2312"/>
          <w:b/>
          <w:bCs/>
          <w:color w:val="auto"/>
          <w:kern w:val="0"/>
          <w:szCs w:val="24"/>
          <w:highlight w:val="none"/>
          <w:lang w:val="en-US" w:eastAsia="zh-CN"/>
        </w:rPr>
        <w:t>3.4报告出具</w:t>
      </w:r>
    </w:p>
    <w:p w14:paraId="77D271E3">
      <w:pPr>
        <w:spacing w:line="400" w:lineRule="exact"/>
        <w:ind w:firstLine="234" w:firstLineChars="100"/>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b w:val="0"/>
          <w:bCs w:val="0"/>
          <w:color w:val="auto"/>
          <w:kern w:val="0"/>
          <w:szCs w:val="24"/>
          <w:highlight w:val="none"/>
          <w:lang w:val="en-US" w:eastAsia="zh-CN"/>
        </w:rPr>
        <w:t>3.4.1</w:t>
      </w:r>
      <w:r>
        <w:rPr>
          <w:rFonts w:hint="eastAsia" w:ascii="方正仿宋_GBK" w:hAnsi="方正仿宋_GB2312" w:eastAsia="方正仿宋_GBK" w:cs="方正仿宋_GB2312"/>
          <w:color w:val="auto"/>
          <w:kern w:val="0"/>
          <w:sz w:val="24"/>
          <w:szCs w:val="24"/>
          <w:highlight w:val="none"/>
          <w:lang w:val="en-US" w:eastAsia="zh-CN"/>
        </w:rPr>
        <w:t>出具分子病理诊断报告须副主任医师及以上医师签字审核。</w:t>
      </w:r>
    </w:p>
    <w:p w14:paraId="5288A334">
      <w:pPr>
        <w:spacing w:line="400" w:lineRule="exact"/>
        <w:ind w:firstLine="234" w:firstLineChars="100"/>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3.4.2针对疑难病理报告会诊，出具病理会诊报告医师资质须由副主任医师及以上医师签字审核。</w:t>
      </w:r>
    </w:p>
    <w:p w14:paraId="08E0313F">
      <w:pPr>
        <w:spacing w:line="400" w:lineRule="exact"/>
        <w:ind w:firstLine="234" w:firstLineChars="10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3.4.3出具报告时间</w:t>
      </w:r>
    </w:p>
    <w:p w14:paraId="79DF7AB6">
      <w:pPr>
        <w:spacing w:line="400" w:lineRule="exact"/>
        <w:ind w:firstLine="234" w:firstLineChars="100"/>
        <w:rPr>
          <w:rFonts w:hint="default" w:ascii="方正仿宋_GBK" w:hAnsi="方正仿宋_GB2312" w:eastAsia="方正仿宋_GBK" w:cs="方正仿宋_GB2312"/>
          <w:b w:val="0"/>
          <w:bCs w:val="0"/>
          <w:color w:val="auto"/>
          <w:kern w:val="0"/>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自检测科室收到标本开始至发放到临床科室，疑难病理报告时间不超过5个工作日。分子病理报告自分子检测实验室收到申请单开始不超过10个工作日。如遇特殊或疑难病例，双方协商后增加检测项目或需会诊讨论，则适当延长时间。如因检测失败需重新采集样本、邮寄其他蜡块或者退费，通知时间不超过2个工作日。</w:t>
      </w:r>
    </w:p>
    <w:p w14:paraId="73AA7D56">
      <w:pPr>
        <w:spacing w:line="400" w:lineRule="exact"/>
        <w:rPr>
          <w:rFonts w:hint="eastAsia" w:ascii="方正仿宋_GBK" w:hAnsi="宋体" w:eastAsia="方正仿宋_GBK" w:cs="Times New Roman"/>
          <w:b/>
          <w:bCs/>
          <w:color w:val="auto"/>
          <w:kern w:val="2"/>
          <w:sz w:val="24"/>
          <w:szCs w:val="24"/>
          <w:highlight w:val="none"/>
          <w:lang w:val="en-US" w:eastAsia="zh-CN"/>
        </w:rPr>
      </w:pPr>
      <w:r>
        <w:rPr>
          <w:rFonts w:hint="eastAsia" w:ascii="方正仿宋_GBK" w:hAnsi="方正仿宋_GB2312" w:eastAsia="方正仿宋_GBK" w:cs="方正仿宋_GB2312"/>
          <w:b/>
          <w:bCs/>
          <w:color w:val="auto"/>
          <w:kern w:val="0"/>
          <w:sz w:val="24"/>
          <w:szCs w:val="24"/>
          <w:highlight w:val="none"/>
          <w:lang w:val="en-US" w:eastAsia="zh-CN"/>
        </w:rPr>
        <w:t>3.5</w:t>
      </w:r>
      <w:r>
        <w:rPr>
          <w:rFonts w:hint="eastAsia" w:ascii="方正仿宋_GBK" w:hAnsi="宋体" w:eastAsia="方正仿宋_GBK" w:cs="Times New Roman"/>
          <w:b/>
          <w:bCs/>
          <w:color w:val="auto"/>
          <w:kern w:val="2"/>
          <w:sz w:val="24"/>
          <w:szCs w:val="24"/>
          <w:highlight w:val="none"/>
          <w:lang w:val="en-US" w:eastAsia="zh-CN"/>
        </w:rPr>
        <w:t>科研支撑：</w:t>
      </w:r>
    </w:p>
    <w:p w14:paraId="6425D31E">
      <w:pPr>
        <w:spacing w:line="400" w:lineRule="exact"/>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color w:val="auto"/>
          <w:sz w:val="24"/>
          <w:szCs w:val="24"/>
          <w:highlight w:val="none"/>
        </w:rPr>
        <w:t>供应商具备较强的科研能力，</w:t>
      </w:r>
      <w:r>
        <w:rPr>
          <w:rFonts w:hint="eastAsia" w:ascii="方正仿宋_GBK" w:hAnsi="宋体" w:eastAsia="方正仿宋_GBK" w:cs="Times New Roman"/>
          <w:color w:val="auto"/>
          <w:sz w:val="24"/>
          <w:szCs w:val="24"/>
          <w:highlight w:val="none"/>
          <w:lang w:val="en-US" w:eastAsia="zh-CN"/>
        </w:rPr>
        <w:t>有相应的人才平台、技术平台和能力，并为采购人提供科研</w:t>
      </w:r>
      <w:r>
        <w:rPr>
          <w:rFonts w:hint="eastAsia" w:ascii="方正仿宋_GBK" w:hAnsi="宋体" w:eastAsia="方正仿宋_GBK" w:cs="Times New Roman"/>
          <w:color w:val="auto"/>
          <w:sz w:val="24"/>
          <w:szCs w:val="24"/>
          <w:highlight w:val="none"/>
          <w:lang w:eastAsia="zh-CN"/>
        </w:rPr>
        <w:t>协助</w:t>
      </w:r>
      <w:r>
        <w:rPr>
          <w:rFonts w:hint="eastAsia" w:ascii="方正仿宋_GBK" w:hAnsi="宋体" w:eastAsia="方正仿宋_GBK" w:cs="Times New Roman"/>
          <w:color w:val="auto"/>
          <w:sz w:val="24"/>
          <w:szCs w:val="24"/>
          <w:highlight w:val="none"/>
          <w:lang w:val="en-US" w:eastAsia="zh-CN"/>
        </w:rPr>
        <w:t>服务。</w:t>
      </w:r>
      <w:r>
        <w:rPr>
          <w:rFonts w:hint="eastAsia" w:ascii="方正仿宋_GBK" w:hAnsi="宋体" w:eastAsia="方正仿宋_GBK" w:cs="Times New Roman"/>
          <w:color w:val="auto"/>
          <w:sz w:val="24"/>
          <w:szCs w:val="24"/>
          <w:highlight w:val="none"/>
          <w:lang w:eastAsia="zh-CN"/>
        </w:rPr>
        <w:t>具体内容包括但不限于相关人员的理论/实验技能培训和学术交流以及继续教育培训机会，授课和科研支持（</w:t>
      </w:r>
      <w:r>
        <w:rPr>
          <w:rFonts w:hint="eastAsia" w:ascii="方正仿宋_GBK" w:hAnsi="宋体" w:eastAsia="方正仿宋_GBK" w:cs="Times New Roman"/>
          <w:color w:val="auto"/>
          <w:sz w:val="24"/>
          <w:szCs w:val="24"/>
          <w:highlight w:val="none"/>
          <w:lang w:val="en-US" w:eastAsia="zh-CN"/>
        </w:rPr>
        <w:t>协助</w:t>
      </w:r>
      <w:r>
        <w:rPr>
          <w:rFonts w:hint="eastAsia" w:ascii="方正仿宋_GBK" w:hAnsi="方正仿宋_GB2312" w:eastAsia="方正仿宋_GBK" w:cs="方正仿宋_GB2312"/>
          <w:b w:val="0"/>
          <w:bCs w:val="0"/>
          <w:color w:val="auto"/>
          <w:kern w:val="0"/>
          <w:szCs w:val="24"/>
          <w:highlight w:val="none"/>
          <w:lang w:val="en-US" w:eastAsia="zh-CN"/>
        </w:rPr>
        <w:t>创建省市重点专科建设、ISO15189实验室）；提供科研方面的帮助，包括提供科研项目的实验平台（只适当收取试剂、耗材的成本费）；</w:t>
      </w:r>
      <w:r>
        <w:rPr>
          <w:rFonts w:hint="eastAsia" w:ascii="方正仿宋_GBK" w:hAnsi="宋体" w:eastAsia="方正仿宋_GBK" w:cs="Times New Roman"/>
          <w:color w:val="auto"/>
          <w:sz w:val="24"/>
          <w:szCs w:val="24"/>
          <w:highlight w:val="none"/>
          <w:lang w:eastAsia="zh-CN"/>
        </w:rPr>
        <w:t>项目宣传支持，为</w:t>
      </w:r>
      <w:r>
        <w:rPr>
          <w:rFonts w:hint="eastAsia" w:ascii="方正仿宋_GBK" w:hAnsi="宋体" w:eastAsia="方正仿宋_GBK" w:cs="Times New Roman"/>
          <w:color w:val="auto"/>
          <w:sz w:val="24"/>
          <w:szCs w:val="24"/>
          <w:highlight w:val="none"/>
          <w:lang w:val="en-US" w:eastAsia="zh-CN"/>
        </w:rPr>
        <w:t>甲方</w:t>
      </w:r>
      <w:r>
        <w:rPr>
          <w:rFonts w:hint="eastAsia" w:ascii="方正仿宋_GBK" w:hAnsi="宋体" w:eastAsia="方正仿宋_GBK" w:cs="Times New Roman"/>
          <w:color w:val="auto"/>
          <w:sz w:val="24"/>
          <w:szCs w:val="24"/>
          <w:highlight w:val="none"/>
          <w:lang w:eastAsia="zh-CN"/>
        </w:rPr>
        <w:t>提供免费检测数据共享，为临床科室提供咨询支持，协助临床科室报告解读。</w:t>
      </w:r>
    </w:p>
    <w:p w14:paraId="470C5E5C">
      <w:pPr>
        <w:spacing w:line="400" w:lineRule="exact"/>
        <w:rPr>
          <w:rFonts w:hint="eastAsia" w:ascii="方正仿宋_GBK" w:hAnsi="宋体" w:eastAsia="方正仿宋_GBK" w:cs="Times New Roman"/>
          <w:b/>
          <w:bCs/>
          <w:color w:val="auto"/>
          <w:sz w:val="24"/>
          <w:szCs w:val="24"/>
          <w:highlight w:val="none"/>
          <w:lang w:val="en-US" w:eastAsia="zh-CN"/>
        </w:rPr>
      </w:pPr>
      <w:r>
        <w:rPr>
          <w:rFonts w:hint="eastAsia" w:ascii="方正仿宋_GBK" w:hAnsi="宋体" w:eastAsia="方正仿宋_GBK" w:cs="Times New Roman"/>
          <w:b/>
          <w:bCs/>
          <w:color w:val="auto"/>
          <w:sz w:val="24"/>
          <w:szCs w:val="24"/>
          <w:highlight w:val="none"/>
          <w:lang w:val="en-US" w:eastAsia="zh-CN"/>
        </w:rPr>
        <w:t>3.6人员、设备、试剂及软件要求：</w:t>
      </w:r>
    </w:p>
    <w:p w14:paraId="55472D95">
      <w:pPr>
        <w:spacing w:line="400" w:lineRule="exact"/>
        <w:ind w:firstLine="234" w:firstLineChars="10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3.6.1人员要求：具有病理学专业执业范围及副主任医师及以上职称的医师</w:t>
      </w:r>
      <w:r>
        <w:rPr>
          <w:rFonts w:hint="eastAsia" w:ascii="方正仿宋_GBK" w:hAnsi="宋体" w:eastAsia="方正仿宋_GBK" w:cs="Times New Roman"/>
          <w:color w:val="auto"/>
          <w:sz w:val="24"/>
          <w:szCs w:val="24"/>
          <w:highlight w:val="none"/>
          <w:lang w:val="en-US" w:eastAsia="zh-CN"/>
        </w:rPr>
        <w:t>，</w:t>
      </w:r>
      <w:r>
        <w:rPr>
          <w:rFonts w:hint="eastAsia" w:ascii="方正仿宋_GBK" w:hAnsi="宋体" w:eastAsia="方正仿宋_GBK" w:cs="Times New Roman"/>
          <w:color w:val="auto"/>
          <w:kern w:val="2"/>
          <w:sz w:val="24"/>
          <w:szCs w:val="24"/>
          <w:highlight w:val="none"/>
          <w:lang w:val="en-US" w:eastAsia="zh-CN"/>
        </w:rPr>
        <w:t>且须长期从事临床一线工作审核、会诊报告；技师需取得病理技术职称，且有PCR操作相关资质</w:t>
      </w:r>
      <w:r>
        <w:rPr>
          <w:rFonts w:hint="eastAsia" w:ascii="方正仿宋_GBK" w:hAnsi="宋体" w:eastAsia="方正仿宋_GBK" w:cs="Times New Roman"/>
          <w:color w:val="auto"/>
          <w:sz w:val="24"/>
          <w:szCs w:val="24"/>
          <w:highlight w:val="none"/>
          <w:lang w:val="en-US" w:eastAsia="zh-CN"/>
        </w:rPr>
        <w:t>。（</w:t>
      </w:r>
      <w:r>
        <w:rPr>
          <w:rFonts w:hint="eastAsia" w:ascii="方正仿宋_GBK" w:hAnsi="方正仿宋_GBK" w:eastAsia="方正仿宋_GBK" w:cs="方正仿宋_GBK"/>
          <w:color w:val="auto"/>
          <w:kern w:val="0"/>
          <w:sz w:val="24"/>
          <w:szCs w:val="24"/>
          <w:highlight w:val="none"/>
        </w:rPr>
        <w:t>提供实验室内参与服务的中高级专业技术人员职称证明文件</w:t>
      </w:r>
      <w:r>
        <w:rPr>
          <w:rFonts w:hint="eastAsia" w:ascii="方正仿宋_GBK" w:hAnsi="方正仿宋_GBK" w:eastAsia="方正仿宋_GBK" w:cs="方正仿宋_GBK"/>
          <w:color w:val="auto"/>
          <w:kern w:val="0"/>
          <w:sz w:val="24"/>
          <w:szCs w:val="24"/>
          <w:highlight w:val="none"/>
          <w:lang w:eastAsia="zh-CN"/>
        </w:rPr>
        <w:t>）</w:t>
      </w:r>
    </w:p>
    <w:p w14:paraId="7AE01E11">
      <w:pPr>
        <w:spacing w:line="400" w:lineRule="exact"/>
        <w:ind w:firstLine="234" w:firstLineChars="100"/>
        <w:rPr>
          <w:rFonts w:hint="default"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3.6.2设备要求：需具备完整的一代测序、二代测序、三代测序、PCR、FISH平台，ALK及PD-L1平台需有“临床基因测序仪”医疗器械注册证。（提供相应设备清单及其对应医疗器械注册证）</w:t>
      </w:r>
    </w:p>
    <w:p w14:paraId="49434306">
      <w:pPr>
        <w:spacing w:line="400" w:lineRule="exact"/>
        <w:ind w:firstLine="234" w:firstLineChars="1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kern w:val="2"/>
          <w:sz w:val="24"/>
          <w:szCs w:val="24"/>
          <w:highlight w:val="none"/>
          <w:lang w:val="en-US" w:eastAsia="zh-CN"/>
        </w:rPr>
        <w:t>3.6.3试剂要求：用于</w:t>
      </w:r>
      <w:r>
        <w:rPr>
          <w:rFonts w:hint="eastAsia" w:ascii="方正仿宋_GBK" w:hAnsi="宋体" w:eastAsia="方正仿宋_GBK" w:cs="Times New Roman"/>
          <w:color w:val="auto"/>
          <w:sz w:val="24"/>
          <w:szCs w:val="24"/>
          <w:highlight w:val="none"/>
          <w:lang w:val="en-US" w:eastAsia="zh-CN"/>
        </w:rPr>
        <w:t>基因检测的检测试剂需具备医疗器械注册证。</w:t>
      </w:r>
      <w:r>
        <w:rPr>
          <w:rFonts w:hint="eastAsia" w:ascii="方正仿宋_GBK" w:hAnsi="宋体" w:eastAsia="方正仿宋_GBK" w:cs="Times New Roman"/>
          <w:color w:val="auto"/>
          <w:sz w:val="24"/>
          <w:szCs w:val="24"/>
          <w:highlight w:val="none"/>
        </w:rPr>
        <w:t>（提供</w:t>
      </w:r>
      <w:r>
        <w:rPr>
          <w:rFonts w:hint="eastAsia" w:ascii="方正仿宋_GBK" w:hAnsi="宋体" w:eastAsia="方正仿宋_GBK" w:cs="Times New Roman"/>
          <w:color w:val="auto"/>
          <w:sz w:val="24"/>
          <w:szCs w:val="24"/>
          <w:highlight w:val="none"/>
          <w:lang w:val="en-US" w:eastAsia="zh-CN"/>
        </w:rPr>
        <w:t>承诺函</w:t>
      </w:r>
      <w:r>
        <w:rPr>
          <w:rFonts w:hint="eastAsia" w:ascii="方正仿宋_GBK" w:hAnsi="宋体" w:eastAsia="方正仿宋_GBK" w:cs="Times New Roman"/>
          <w:color w:val="auto"/>
          <w:sz w:val="24"/>
          <w:szCs w:val="24"/>
          <w:highlight w:val="none"/>
        </w:rPr>
        <w:t>）</w:t>
      </w:r>
    </w:p>
    <w:p w14:paraId="5B3BB562">
      <w:pPr>
        <w:spacing w:line="400" w:lineRule="exact"/>
        <w:ind w:firstLine="234" w:firstLineChars="10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3.6.4软件要求：供应商免费为采购人提供系统接入LIS服务，或在自有系统开通线上报告查询途径</w:t>
      </w:r>
      <w:r>
        <w:rPr>
          <w:rFonts w:hint="eastAsia" w:ascii="方正仿宋_GBK" w:hAnsi="宋体" w:eastAsia="方正仿宋_GBK" w:cs="Times New Roman"/>
          <w:b w:val="0"/>
          <w:bCs w:val="0"/>
          <w:color w:val="auto"/>
          <w:kern w:val="2"/>
          <w:sz w:val="24"/>
          <w:szCs w:val="24"/>
          <w:highlight w:val="none"/>
          <w:lang w:val="en-US" w:eastAsia="zh-CN"/>
        </w:rPr>
        <w:t>（提供承诺函）</w:t>
      </w:r>
      <w:r>
        <w:rPr>
          <w:rFonts w:hint="eastAsia" w:ascii="方正仿宋_GBK" w:hAnsi="宋体" w:eastAsia="方正仿宋_GBK" w:cs="Times New Roman"/>
          <w:color w:val="auto"/>
          <w:kern w:val="2"/>
          <w:sz w:val="24"/>
          <w:szCs w:val="24"/>
          <w:highlight w:val="none"/>
          <w:lang w:val="en-US" w:eastAsia="zh-CN"/>
        </w:rPr>
        <w:t>，</w:t>
      </w:r>
      <w:r>
        <w:rPr>
          <w:rFonts w:hint="eastAsia" w:ascii="方正仿宋_GBK" w:hAnsi="宋体" w:eastAsia="方正仿宋_GBK" w:cs="Times New Roman"/>
          <w:b w:val="0"/>
          <w:bCs w:val="0"/>
          <w:color w:val="auto"/>
          <w:kern w:val="2"/>
          <w:szCs w:val="24"/>
          <w:highlight w:val="none"/>
          <w:lang w:val="en-US" w:eastAsia="zh-CN"/>
        </w:rPr>
        <w:t>检测方按项目手册中承诺的时间发出报告，并提供系统使用的必要培训与技术支持。</w:t>
      </w:r>
      <w:r>
        <w:rPr>
          <w:rFonts w:hint="eastAsia" w:ascii="方正仿宋_GBK" w:hAnsi="宋体" w:eastAsia="方正仿宋_GBK" w:cs="Times New Roman"/>
          <w:color w:val="auto"/>
          <w:kern w:val="2"/>
          <w:sz w:val="24"/>
          <w:szCs w:val="24"/>
          <w:highlight w:val="none"/>
          <w:lang w:val="en-US" w:eastAsia="zh-CN"/>
        </w:rPr>
        <w:t>必要时按采购人要求提供样本检测信息、质控信息、检测结果等数据。</w:t>
      </w:r>
    </w:p>
    <w:p w14:paraId="2EF4CB22">
      <w:pPr>
        <w:pStyle w:val="37"/>
        <w:snapToGrid w:val="0"/>
        <w:spacing w:line="500" w:lineRule="exact"/>
        <w:ind w:left="0" w:leftChars="0" w:firstLine="274" w:firstLineChars="100"/>
        <w:jc w:val="both"/>
        <w:rPr>
          <w:rFonts w:ascii="黑体" w:eastAsia="黑体"/>
          <w:color w:val="auto"/>
          <w:kern w:val="2"/>
          <w:sz w:val="28"/>
          <w:szCs w:val="28"/>
        </w:rPr>
      </w:pPr>
      <w:r>
        <w:rPr>
          <w:rFonts w:hint="eastAsia" w:ascii="黑体" w:eastAsia="黑体"/>
          <w:color w:val="auto"/>
          <w:kern w:val="2"/>
          <w:sz w:val="28"/>
          <w:szCs w:val="28"/>
        </w:rPr>
        <w:t xml:space="preserve">三、商务需求   </w:t>
      </w:r>
    </w:p>
    <w:p w14:paraId="614AF95D">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（一）服务时间</w:t>
      </w:r>
    </w:p>
    <w:p w14:paraId="7BB10BF2">
      <w:pPr>
        <w:snapToGrid w:val="0"/>
        <w:spacing w:line="400" w:lineRule="exact"/>
        <w:ind w:firstLine="585" w:firstLineChars="250"/>
        <w:rPr>
          <w:rFonts w:ascii="方正仿宋_GBK" w:hAnsi="方正仿宋_GB2312" w:eastAsia="方正仿宋_GBK" w:cs="方正仿宋_GB2312"/>
          <w:color w:val="000000"/>
          <w:kern w:val="0"/>
          <w:szCs w:val="24"/>
          <w:highlight w:val="none"/>
        </w:rPr>
      </w:pPr>
      <w:r>
        <w:rPr>
          <w:rFonts w:hint="eastAsia" w:ascii="方正仿宋_GBK" w:hAnsi="方正仿宋_GB2312" w:eastAsia="方正仿宋_GBK" w:cs="方正仿宋_GB2312"/>
          <w:color w:val="000000"/>
          <w:kern w:val="0"/>
          <w:szCs w:val="24"/>
          <w:highlight w:val="none"/>
          <w:lang w:val="en-US" w:eastAsia="zh-CN"/>
        </w:rPr>
        <w:t>自合同签订之日起1年。</w:t>
      </w:r>
    </w:p>
    <w:p w14:paraId="7CA90EE8">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（二）服务地点</w:t>
      </w:r>
    </w:p>
    <w:p w14:paraId="14EBE4AF">
      <w:pPr>
        <w:snapToGrid w:val="0"/>
        <w:spacing w:line="400" w:lineRule="exact"/>
        <w:ind w:firstLine="585" w:firstLineChars="25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采购人指定地点。</w:t>
      </w:r>
    </w:p>
    <w:p w14:paraId="39F2AA34">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（三）付款方式</w:t>
      </w:r>
    </w:p>
    <w:p w14:paraId="4D63FCD0">
      <w:pPr>
        <w:pageBreakBefore w:val="0"/>
        <w:widowControl w:val="0"/>
        <w:numPr>
          <w:ilvl w:val="0"/>
          <w:numId w:val="0"/>
        </w:numPr>
        <w:kinsoku/>
        <w:wordWrap/>
        <w:overflowPunct/>
        <w:topLinePunct w:val="0"/>
        <w:autoSpaceDE/>
        <w:autoSpaceDN/>
        <w:bidi w:val="0"/>
        <w:adjustRightInd/>
        <w:snapToGrid w:val="0"/>
        <w:spacing w:line="360" w:lineRule="exact"/>
        <w:ind w:firstLine="702" w:firstLineChars="3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1采购人按成交的检测项结算费用标准和实际开展例数</w:t>
      </w:r>
      <w:r>
        <w:rPr>
          <w:rFonts w:hint="eastAsia" w:ascii="方正仿宋_GBK" w:hAnsi="方正仿宋_GBK" w:eastAsia="方正仿宋_GBK" w:cs="方正仿宋_GBK"/>
          <w:b/>
          <w:bCs/>
          <w:color w:val="auto"/>
          <w:kern w:val="0"/>
          <w:sz w:val="24"/>
          <w:szCs w:val="24"/>
          <w:highlight w:val="none"/>
          <w:lang w:val="en-US" w:eastAsia="zh-CN"/>
        </w:rPr>
        <w:t>按季度据实结算</w:t>
      </w:r>
      <w:r>
        <w:rPr>
          <w:rFonts w:hint="eastAsia" w:ascii="方正仿宋_GBK" w:hAnsi="方正仿宋_GBK" w:eastAsia="方正仿宋_GBK" w:cs="方正仿宋_GBK"/>
          <w:color w:val="auto"/>
          <w:kern w:val="0"/>
          <w:sz w:val="24"/>
          <w:szCs w:val="24"/>
          <w:highlight w:val="none"/>
          <w:lang w:val="en-US" w:eastAsia="zh-CN"/>
        </w:rPr>
        <w:t>，次月支付上季度服务费。</w:t>
      </w:r>
    </w:p>
    <w:p w14:paraId="1F2AAABB">
      <w:pPr>
        <w:numPr>
          <w:ilvl w:val="0"/>
          <w:numId w:val="0"/>
        </w:numPr>
        <w:snapToGrid w:val="0"/>
        <w:spacing w:line="360" w:lineRule="exact"/>
        <w:ind w:firstLine="702" w:firstLineChars="300"/>
        <w:rPr>
          <w:rFonts w:hint="eastAsia"/>
          <w:color w:val="auto"/>
        </w:rPr>
      </w:pPr>
      <w:r>
        <w:rPr>
          <w:rFonts w:hint="eastAsia" w:ascii="方正仿宋_GBK" w:hAnsi="方正仿宋_GBK" w:eastAsia="方正仿宋_GBK" w:cs="方正仿宋_GBK"/>
          <w:color w:val="auto"/>
          <w:kern w:val="0"/>
          <w:sz w:val="24"/>
          <w:szCs w:val="24"/>
          <w:highlight w:val="none"/>
          <w:lang w:val="en-US" w:eastAsia="zh-CN"/>
        </w:rPr>
        <w:t>2成交供应商应在每次付款前向采购人提供合法有效的完税发票及完整的结算凭证。采购人应在收到符合要求的发票及结算凭证后10个工作日内，支付上季度费用。</w:t>
      </w:r>
    </w:p>
    <w:p w14:paraId="24E4F59D">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（四）验收要求</w:t>
      </w:r>
    </w:p>
    <w:p w14:paraId="41D7992C">
      <w:pPr>
        <w:pStyle w:val="24"/>
        <w:numPr>
          <w:ilvl w:val="0"/>
          <w:numId w:val="0"/>
        </w:numPr>
        <w:spacing w:line="400" w:lineRule="exact"/>
        <w:ind w:firstLine="702" w:firstLineChars="300"/>
        <w:rPr>
          <w:rFonts w:hint="eastAsia" w:ascii="方正仿宋_GBK" w:hAnsi="方正仿宋_GBK" w:eastAsia="方正仿宋_GBK" w:cs="方正仿宋_GBK"/>
          <w:color w:val="auto"/>
          <w:kern w:val="0"/>
          <w:szCs w:val="24"/>
          <w:highlight w:val="none"/>
        </w:rPr>
      </w:pPr>
      <w:r>
        <w:rPr>
          <w:rFonts w:hint="eastAsia" w:ascii="方正仿宋_GBK" w:hAnsi="方正仿宋_GBK" w:eastAsia="方正仿宋_GBK" w:cs="方正仿宋_GBK"/>
          <w:color w:val="auto"/>
          <w:kern w:val="0"/>
          <w:sz w:val="24"/>
          <w:szCs w:val="24"/>
          <w:highlight w:val="none"/>
          <w:lang w:val="en-US" w:eastAsia="zh-CN"/>
        </w:rPr>
        <w:t>每月提供检测服务后，由中标供应商提出验收申请，</w:t>
      </w:r>
      <w:r>
        <w:rPr>
          <w:rFonts w:hint="eastAsia" w:ascii="方正仿宋_GBK" w:hAnsi="方正仿宋_GBK" w:eastAsia="方正仿宋_GBK" w:cs="方正仿宋_GBK"/>
          <w:dstrike w:val="0"/>
          <w:color w:val="auto"/>
          <w:kern w:val="0"/>
          <w:sz w:val="24"/>
          <w:szCs w:val="24"/>
          <w:highlight w:val="none"/>
          <w:lang w:val="en-US" w:eastAsia="zh-CN"/>
        </w:rPr>
        <w:t>采购人</w:t>
      </w:r>
      <w:r>
        <w:rPr>
          <w:rFonts w:hint="eastAsia" w:ascii="方正仿宋_GBK" w:hAnsi="方正仿宋_GBK" w:eastAsia="方正仿宋_GBK" w:cs="方正仿宋_GBK"/>
          <w:color w:val="auto"/>
          <w:kern w:val="0"/>
          <w:sz w:val="24"/>
          <w:szCs w:val="24"/>
          <w:highlight w:val="none"/>
          <w:lang w:val="en-US" w:eastAsia="zh-CN"/>
        </w:rPr>
        <w:t>同意后，根据采购文件、投标文件、合同等项目文件约定内容对项目进行综合运行验收。如验收达不到规定要求，采购人有权要求拒绝付款，成交供应商若违约，采购人将依法追究相应法律责任。</w:t>
      </w:r>
    </w:p>
    <w:p w14:paraId="57FE680C">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（五）售后服务内容</w:t>
      </w:r>
    </w:p>
    <w:p w14:paraId="7D4B9270">
      <w:pPr>
        <w:pageBreakBefore w:val="0"/>
        <w:widowControl/>
        <w:numPr>
          <w:ilvl w:val="2"/>
          <w:numId w:val="0"/>
        </w:numPr>
        <w:kinsoku/>
        <w:wordWrap/>
        <w:overflowPunct/>
        <w:topLinePunct w:val="0"/>
        <w:autoSpaceDE/>
        <w:autoSpaceDN/>
        <w:bidi w:val="0"/>
        <w:adjustRightInd/>
        <w:snapToGrid/>
        <w:spacing w:line="0" w:lineRule="atLeast"/>
        <w:ind w:firstLine="468" w:firstLineChars="200"/>
        <w:textAlignment w:val="auto"/>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有明确的售后服务机构和指定人员、服务响应时间。</w:t>
      </w:r>
    </w:p>
    <w:p w14:paraId="4A08D940">
      <w:pPr>
        <w:pageBreakBefore w:val="0"/>
        <w:widowControl/>
        <w:numPr>
          <w:ilvl w:val="2"/>
          <w:numId w:val="0"/>
        </w:numPr>
        <w:kinsoku/>
        <w:wordWrap/>
        <w:overflowPunct/>
        <w:topLinePunct w:val="0"/>
        <w:autoSpaceDE/>
        <w:autoSpaceDN/>
        <w:bidi w:val="0"/>
        <w:adjustRightInd/>
        <w:snapToGrid/>
        <w:spacing w:line="0" w:lineRule="atLeast"/>
        <w:ind w:firstLine="468" w:firstLineChars="200"/>
        <w:textAlignment w:val="auto"/>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成交供应商应按采购文件规定的技术要求、质量标准向采购人提供服务。如出现违约事项的，按约定采取通知整改、要求赔偿损失和/或终止合同。</w:t>
      </w:r>
    </w:p>
    <w:p w14:paraId="64C10D5D">
      <w:pPr>
        <w:pageBreakBefore w:val="0"/>
        <w:widowControl/>
        <w:numPr>
          <w:ilvl w:val="2"/>
          <w:numId w:val="0"/>
        </w:numPr>
        <w:kinsoku/>
        <w:wordWrap/>
        <w:overflowPunct/>
        <w:topLinePunct w:val="0"/>
        <w:autoSpaceDE/>
        <w:autoSpaceDN/>
        <w:bidi w:val="0"/>
        <w:adjustRightInd/>
        <w:snapToGrid/>
        <w:spacing w:line="0" w:lineRule="atLeast"/>
        <w:ind w:firstLine="468" w:firstLineChars="200"/>
        <w:textAlignment w:val="auto"/>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根据采购人按检验标准出具的检验结果或当地质检部门检验结果，在合同期内，如果服务的数量、质量或规格与合同不符，或证实服务是有缺陷的，包括潜在的缺陷或使用不符合要求的材料等，采购人应通知成交供应商，并要求整改。成交供应商在收到通知后，应在24小时内提出整改方案，并在1周内完成整改。如果成交供应商在收到通知后没有进行整改，采购人可采取必要的补救措施，但风险和费用将由成交供应商承担。</w:t>
      </w:r>
    </w:p>
    <w:p w14:paraId="371C0ED8">
      <w:pPr>
        <w:pStyle w:val="24"/>
        <w:spacing w:line="360" w:lineRule="exact"/>
        <w:ind w:firstLineChars="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成交供应商保证向采购人提供的有关资质材料真实有效，由此引起的责任或费用均由成交供应商承担。</w:t>
      </w:r>
    </w:p>
    <w:p w14:paraId="58630708">
      <w:pPr>
        <w:pStyle w:val="24"/>
        <w:spacing w:line="360" w:lineRule="exact"/>
        <w:ind w:firstLineChars="0"/>
        <w:rPr>
          <w:rFonts w:hint="eastAsia" w:ascii="方正仿宋_GBK" w:hAnsi="宋体" w:eastAsia="方正仿宋_GBK" w:cs="Times New Roman"/>
          <w:color w:val="auto"/>
          <w:kern w:val="2"/>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rPr>
        <w:t>提供应急处置方案，应急处理措施包括但不限于检测过程中的安全保障措施、检测过程中遇到突发情况的应急处理措施、检测相关设施设备故障应急措施、检测结果出现失误或无法在规定时间出具检测报告的补救措施等。</w:t>
      </w:r>
    </w:p>
    <w:p w14:paraId="2C500BA3">
      <w:pPr>
        <w:pStyle w:val="8"/>
        <w:spacing w:after="0" w:line="400" w:lineRule="exact"/>
        <w:ind w:firstLine="468" w:firstLineChars="200"/>
        <w:rPr>
          <w:rFonts w:ascii="方正仿宋_GBK" w:hAnsi="方正仿宋_GB2312" w:eastAsia="方正仿宋_GBK" w:cs="方正仿宋_GB2312"/>
          <w:b/>
          <w:bCs/>
          <w:color w:val="000000"/>
          <w:kern w:val="0"/>
          <w:szCs w:val="24"/>
        </w:rPr>
      </w:pPr>
      <w:r>
        <w:rPr>
          <w:rFonts w:hint="eastAsia"/>
          <w:color w:val="auto"/>
          <w:highlight w:val="none"/>
        </w:rPr>
        <w:t>★</w:t>
      </w:r>
      <w:r>
        <w:rPr>
          <w:rFonts w:hint="eastAsia" w:ascii="方正仿宋_GBK" w:hAnsi="方正仿宋_GB2312" w:eastAsia="方正仿宋_GBK" w:cs="方正仿宋_GB2312"/>
          <w:b/>
          <w:bCs/>
          <w:color w:val="000000"/>
          <w:kern w:val="0"/>
          <w:szCs w:val="24"/>
        </w:rPr>
        <w:t>（六）安全条款</w:t>
      </w:r>
      <w:r>
        <w:rPr>
          <w:rFonts w:hint="eastAsia" w:ascii="方正仿宋_GBK" w:hAnsi="方正仿宋_GBK" w:eastAsia="方正仿宋_GBK" w:cs="方正仿宋_GBK"/>
          <w:b w:val="0"/>
          <w:bCs w:val="0"/>
          <w:color w:val="auto"/>
          <w:sz w:val="24"/>
          <w:szCs w:val="24"/>
          <w:highlight w:val="none"/>
          <w:lang w:val="en-US" w:eastAsia="zh-CN"/>
        </w:rPr>
        <w:t>（提供加盖公章的安全承诺书）</w:t>
      </w:r>
    </w:p>
    <w:p w14:paraId="08AD4B0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default"/>
          <w:color w:val="auto"/>
          <w:highlight w:val="none"/>
          <w:lang w:val="en-US"/>
        </w:rPr>
      </w:pPr>
      <w:bookmarkStart w:id="12" w:name="_Toc1784"/>
      <w:bookmarkStart w:id="13" w:name="_Toc6641"/>
      <w:r>
        <w:rPr>
          <w:rFonts w:hint="eastAsia" w:ascii="方正仿宋_GBK" w:hAnsi="方正仿宋_GBK" w:eastAsia="方正仿宋_GBK" w:cs="方正仿宋_GBK"/>
          <w:color w:val="auto"/>
          <w:kern w:val="0"/>
          <w:sz w:val="24"/>
          <w:szCs w:val="24"/>
          <w:highlight w:val="none"/>
          <w:lang w:val="en-US" w:eastAsia="zh-CN"/>
        </w:rPr>
        <w:t>成交供应商应确保服务过程中无安全事故发生，若因成交供应商责任出现安全事故其责任和所造成的损失由成交供应商承担，采购人不承担任何法律责任。包括但不限于以下：</w:t>
      </w:r>
    </w:p>
    <w:p w14:paraId="39CAA48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成交供应商应保证检测程序和检测方法准确，如因检测程序、方法及数据分析、报告解读等原因导致检测报告错误而产生的纠纷或由此原因给采购人造成经济损失的，由成交供应商承担责任。采购人承担了相应责任的，享有对成交供应商的追偿权。</w:t>
      </w:r>
    </w:p>
    <w:p w14:paraId="384E668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2.如果因为成交供应商的试剂质量、市场准入、检测方案或者分析软件导致最终的检测报告有误和试验无法完成，合同期内所检测的结果成交供应商承担以下责任：</w:t>
      </w:r>
    </w:p>
    <w:p w14:paraId="3E43A2D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2.1如因成交供应商原因导致检测结果迟延</w:t>
      </w:r>
    </w:p>
    <w:p w14:paraId="7310CA0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或无法检测，视为中标人违约，成交供应商承担患者及采购人所有损失。</w:t>
      </w:r>
    </w:p>
    <w:p w14:paraId="50E7C4E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2.2如因成交供应商原因导致采购人面对任何</w:t>
      </w:r>
    </w:p>
    <w:p w14:paraId="14A2270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0" w:firstLineChars="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索赔、指控时，中标人应承担相应法律责任，并使采购人免于承担任何责任。</w:t>
      </w:r>
    </w:p>
    <w:p w14:paraId="34A0DA9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本项目检测结果由成交供应商保证，即使合同服务终止，成交供应商仍需对合同期内所检测的结果承担以下责任：如因成交供应商原因导致采购人面对任何索赔、指控时，成交供应商应承担相应法律责任并使采购人免于承担任何责任。</w:t>
      </w:r>
    </w:p>
    <w:p w14:paraId="789C4C8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4.成交供应商负责提供检测技术，对送检的合格样本进行检测，提供检测报告并对检测报告结果负责。</w:t>
      </w:r>
    </w:p>
    <w:p w14:paraId="611F88F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5.成交供应商应按照相关法律法规规定保存相关样本、信息资料等，并对于采购人所提供样品的相关信息负有保密责任，不得将样品的相关信息泄露给任何第三方，也不得将与样品有关的技术资料用于任何经营及开发活动。</w:t>
      </w:r>
    </w:p>
    <w:p w14:paraId="452DFAD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6.成交供应商负责提供检测项目的知情同意书及检测申请单。</w:t>
      </w:r>
    </w:p>
    <w:p w14:paraId="4A56CB9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7.成交供应商应按照相关法律法规规定开展检测业务，在样本检测过程中，应当及时、准确、如实记录操作人员、仪器、试剂及检测数据等相关信息。</w:t>
      </w:r>
    </w:p>
    <w:p w14:paraId="0604EC2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68"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8.成交供应商对于采购人送检样本质控不合格的，应及时告知采购人。由采购人决定是否继续检测，如继续检测造成检测结果错误的，由采购人自行承担责任。如采购人决定重新送样的，重新送样产生的费用由采购人承担。</w:t>
      </w:r>
    </w:p>
    <w:p w14:paraId="4AD488D3">
      <w:pPr>
        <w:numPr>
          <w:ilvl w:val="0"/>
          <w:numId w:val="0"/>
        </w:numPr>
        <w:snapToGrid w:val="0"/>
        <w:spacing w:line="400" w:lineRule="exact"/>
        <w:ind w:firstLine="468" w:firstLineChars="200"/>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9.成交供应商在负责对样本收集、运输、检测过程中出现的样本丢失，由成交供应商自行承担责任。</w:t>
      </w:r>
    </w:p>
    <w:p w14:paraId="68E77290">
      <w:pPr>
        <w:snapToGrid w:val="0"/>
        <w:spacing w:line="400" w:lineRule="exact"/>
        <w:ind w:firstLine="468" w:firstLineChars="200"/>
        <w:rPr>
          <w:rFonts w:ascii="方正仿宋_GB2312" w:hAnsi="方正仿宋_GB2312" w:eastAsia="方正仿宋_GB2312" w:cs="方正仿宋_GB2312"/>
          <w:b/>
          <w:bCs/>
          <w:kern w:val="0"/>
          <w:szCs w:val="24"/>
        </w:rPr>
      </w:pPr>
      <w:r>
        <w:rPr>
          <w:rFonts w:hint="eastAsia" w:ascii="方正仿宋_GB2312" w:hAnsi="方正仿宋_GB2312" w:eastAsia="方正仿宋_GB2312" w:cs="方正仿宋_GB2312"/>
          <w:b/>
          <w:bCs/>
          <w:kern w:val="0"/>
          <w:szCs w:val="24"/>
        </w:rPr>
        <w:t>（七）知识产权</w:t>
      </w:r>
      <w:bookmarkEnd w:id="12"/>
      <w:bookmarkEnd w:id="13"/>
    </w:p>
    <w:p w14:paraId="0AC39D0C">
      <w:pPr>
        <w:spacing w:line="400" w:lineRule="exact"/>
        <w:ind w:firstLine="468" w:firstLineChars="200"/>
        <w:rPr>
          <w:rFonts w:ascii="方正仿宋_GBK" w:hAnsi="方正仿宋_GBK" w:eastAsia="方正仿宋_GBK" w:cs="方正仿宋_GBK"/>
          <w:kern w:val="0"/>
          <w:szCs w:val="24"/>
          <w:u w:color="000000"/>
        </w:rPr>
      </w:pPr>
      <w:bookmarkStart w:id="14" w:name="_Toc25598"/>
      <w:bookmarkStart w:id="15" w:name="_Toc31030"/>
      <w:r>
        <w:rPr>
          <w:rFonts w:hint="eastAsia" w:ascii="方正仿宋_GBK" w:hAnsi="方正仿宋_GBK" w:eastAsia="方正仿宋_GBK" w:cs="方正仿宋_GBK"/>
          <w:kern w:val="0"/>
          <w:szCs w:val="24"/>
          <w:u w:color="000000"/>
        </w:rPr>
        <w:t>采购人在中华人民共和国境内使用中标人提供的货物及服务时免受第三方提出的侵犯其专利权或其它知识产权的起诉。如果第三方提出侵权指控，中标人应承担由此而引起的一切法律责任和费用。</w:t>
      </w:r>
      <w:bookmarkEnd w:id="14"/>
      <w:bookmarkEnd w:id="15"/>
    </w:p>
    <w:p w14:paraId="372D18FE">
      <w:pPr>
        <w:pStyle w:val="22"/>
        <w:spacing w:line="400" w:lineRule="exact"/>
      </w:pPr>
      <w:bookmarkStart w:id="16" w:name="_Toc24921"/>
      <w:bookmarkStart w:id="17" w:name="_Toc17558"/>
      <w:r>
        <w:rPr>
          <w:rFonts w:hint="eastAsia" w:ascii="方正仿宋_GBK" w:hAnsi="方正仿宋_GBK" w:eastAsia="方正仿宋_GBK" w:cs="方正仿宋_GBK"/>
          <w:kern w:val="0"/>
          <w:szCs w:val="24"/>
          <w:u w:color="000000"/>
        </w:rPr>
        <w:t>（注：若涉及软件开发等服务类项目知识产权的，知识产权归采购人所有）</w:t>
      </w:r>
      <w:bookmarkEnd w:id="16"/>
      <w:bookmarkEnd w:id="17"/>
    </w:p>
    <w:p w14:paraId="6C0389D2">
      <w:pPr>
        <w:numPr>
          <w:ilvl w:val="0"/>
          <w:numId w:val="0"/>
        </w:numPr>
        <w:snapToGrid w:val="0"/>
        <w:spacing w:line="400" w:lineRule="exact"/>
        <w:ind w:firstLine="234" w:firstLineChars="100"/>
        <w:rPr>
          <w:rFonts w:hint="eastAsia" w:ascii="仿宋_GB2312" w:hAnsi="仿宋" w:eastAsia="仿宋_GB2312" w:cs="Times New Roman"/>
          <w:color w:val="auto"/>
          <w:kern w:val="2"/>
          <w:sz w:val="28"/>
          <w:szCs w:val="28"/>
          <w:highlight w:val="none"/>
          <w:lang w:val="en-US" w:eastAsia="zh-CN"/>
        </w:rPr>
      </w:pPr>
      <w:r>
        <w:rPr>
          <w:rFonts w:hint="eastAsia"/>
          <w:color w:val="auto"/>
          <w:highlight w:val="none"/>
        </w:rPr>
        <w:t>★</w:t>
      </w:r>
      <w:r>
        <w:rPr>
          <w:rFonts w:hint="eastAsia" w:ascii="方正仿宋_GBK" w:hAnsi="方正仿宋_GB2312" w:eastAsia="方正仿宋_GBK" w:cs="方正仿宋_GB2312"/>
          <w:b/>
          <w:bCs/>
          <w:color w:val="000000"/>
          <w:kern w:val="0"/>
          <w:sz w:val="24"/>
          <w:szCs w:val="24"/>
          <w:lang w:val="en-US" w:eastAsia="zh-CN" w:bidi="ar-SA"/>
        </w:rPr>
        <w:t>.（八）检验检查结果争议处理</w:t>
      </w:r>
    </w:p>
    <w:p w14:paraId="3A66B01F">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1.结果差异确认</w:t>
      </w:r>
    </w:p>
    <w:p w14:paraId="15AFB05B">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当供应商出具的报告结果与其他医疗机构结果存在显著差异（超出医学允许误差范围）时，供应商应在收到书面异议后【3个工作日内】启动复核程序。</w:t>
      </w:r>
    </w:p>
    <w:p w14:paraId="13B63E09">
      <w:pPr>
        <w:pStyle w:val="24"/>
        <w:spacing w:line="400" w:lineRule="exact"/>
        <w:ind w:firstLine="0"/>
        <w:rPr>
          <w:rFonts w:hint="default"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供应商需提供原始检测数据、质控记录及操作流程说明，配合医院进行溯源调查。</w:t>
      </w:r>
    </w:p>
    <w:p w14:paraId="2D1CDC34">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2.复检与验证</w:t>
      </w:r>
    </w:p>
    <w:p w14:paraId="0E1F1FD8">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首次复检：由供应商免费对原样本（如保存条件允许）或新采集样本进行复检，并在【7个工作日内】提交书面复检报告。</w:t>
      </w:r>
    </w:p>
    <w:p w14:paraId="61FF1A79">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第三方仲裁：若复检结果仍存争议，双方应共同委托【省级及以上医学检验质控中心/双方认可的第三方权威机构】进行仲裁检测，费用由仲裁认定的责任方承担。</w:t>
      </w:r>
    </w:p>
    <w:p w14:paraId="168FFA2C">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3.责任认定与赔偿</w:t>
      </w:r>
    </w:p>
    <w:p w14:paraId="0EC55CB4">
      <w:pPr>
        <w:pStyle w:val="24"/>
        <w:spacing w:line="400" w:lineRule="exact"/>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若争议由供应商检测流程失误（如设备故障、操作违规、质控缺失）导致，供应商需承担复检、仲裁及相关临床处置费用。</w:t>
      </w:r>
    </w:p>
    <w:p w14:paraId="09F06C56">
      <w:pPr>
        <w:pStyle w:val="24"/>
        <w:spacing w:line="400" w:lineRule="exact"/>
        <w:ind w:firstLine="468" w:firstLineChars="200"/>
        <w:rPr>
          <w:rFonts w:hint="eastAsia" w:ascii="方正仿宋_GBK" w:hAnsi="方正仿宋_GB2312" w:eastAsia="方正仿宋_GBK" w:cs="方正仿宋_GB2312"/>
          <w:color w:val="auto"/>
          <w:kern w:val="0"/>
          <w:sz w:val="24"/>
          <w:szCs w:val="24"/>
          <w:highlight w:val="none"/>
          <w:lang w:val="en-US" w:eastAsia="zh-CN"/>
        </w:rPr>
      </w:pPr>
      <w:r>
        <w:rPr>
          <w:rFonts w:hint="eastAsia" w:ascii="方正仿宋_GBK" w:hAnsi="方正仿宋_GB2312" w:eastAsia="方正仿宋_GBK" w:cs="方正仿宋_GB2312"/>
          <w:color w:val="auto"/>
          <w:kern w:val="0"/>
          <w:sz w:val="24"/>
          <w:szCs w:val="24"/>
          <w:highlight w:val="none"/>
          <w:lang w:val="en-US" w:eastAsia="zh-CN"/>
        </w:rPr>
        <w:t>4.临床沟通与患者告知</w:t>
      </w:r>
    </w:p>
    <w:p w14:paraId="6B0A7E8C">
      <w:pPr>
        <w:numPr>
          <w:ilvl w:val="0"/>
          <w:numId w:val="0"/>
        </w:numPr>
        <w:snapToGrid w:val="0"/>
        <w:spacing w:line="400" w:lineRule="exact"/>
        <w:ind w:firstLine="468" w:firstLineChars="200"/>
        <w:rPr>
          <w:rFonts w:hint="eastAsia" w:ascii="方正仿宋_GBK" w:hAnsi="方正仿宋_GB2312" w:eastAsia="方正仿宋_GBK" w:cs="方正仿宋_GB2312"/>
          <w:b/>
          <w:bCs/>
          <w:color w:val="000000"/>
          <w:kern w:val="0"/>
          <w:szCs w:val="24"/>
        </w:rPr>
      </w:pPr>
      <w:r>
        <w:rPr>
          <w:rFonts w:hint="eastAsia" w:ascii="方正仿宋_GBK" w:hAnsi="方正仿宋_GB2312" w:eastAsia="方正仿宋_GBK" w:cs="方正仿宋_GB2312"/>
          <w:color w:val="auto"/>
          <w:kern w:val="0"/>
          <w:sz w:val="24"/>
          <w:szCs w:val="24"/>
          <w:highlight w:val="none"/>
          <w:lang w:val="en-US" w:eastAsia="zh-CN"/>
        </w:rPr>
        <w:t>供应商需在争议期间配合医院进行临床解释，必要时参与多学科会诊。争议结果确认前，双方不得单方面向患者发布结论性意见，避免引发医患纠纷。</w:t>
      </w:r>
    </w:p>
    <w:p w14:paraId="4C660465">
      <w:pPr>
        <w:snapToGrid w:val="0"/>
        <w:spacing w:line="400" w:lineRule="exact"/>
        <w:ind w:firstLine="468" w:firstLineChars="200"/>
        <w:rPr>
          <w:rFonts w:hint="default" w:ascii="方正仿宋_GBK" w:hAnsi="方正仿宋_GB2312" w:eastAsia="方正仿宋_GBK" w:cs="方正仿宋_GB2312"/>
          <w:b/>
          <w:bCs/>
          <w:color w:val="000000"/>
          <w:kern w:val="0"/>
          <w:szCs w:val="24"/>
          <w:lang w:val="en-US" w:eastAsia="zh-CN"/>
        </w:rPr>
      </w:pPr>
      <w:r>
        <w:rPr>
          <w:rFonts w:hint="eastAsia" w:ascii="方正仿宋_GBK" w:hAnsi="方正仿宋_GB2312" w:eastAsia="方正仿宋_GBK" w:cs="方正仿宋_GB2312"/>
          <w:b/>
          <w:bCs/>
          <w:color w:val="000000"/>
          <w:kern w:val="0"/>
          <w:szCs w:val="24"/>
          <w:lang w:eastAsia="zh-CN"/>
        </w:rPr>
        <w:t>（</w:t>
      </w:r>
      <w:r>
        <w:rPr>
          <w:rFonts w:hint="eastAsia" w:ascii="方正仿宋_GBK" w:hAnsi="方正仿宋_GB2312" w:eastAsia="方正仿宋_GBK" w:cs="方正仿宋_GB2312"/>
          <w:b/>
          <w:bCs/>
          <w:color w:val="000000"/>
          <w:kern w:val="0"/>
          <w:szCs w:val="24"/>
          <w:lang w:val="en-US" w:eastAsia="zh-CN"/>
        </w:rPr>
        <w:t>九</w:t>
      </w:r>
      <w:r>
        <w:rPr>
          <w:rFonts w:hint="eastAsia" w:ascii="方正仿宋_GBK" w:hAnsi="方正仿宋_GB2312" w:eastAsia="方正仿宋_GBK" w:cs="方正仿宋_GB2312"/>
          <w:b/>
          <w:bCs/>
          <w:color w:val="000000"/>
          <w:kern w:val="0"/>
          <w:szCs w:val="24"/>
          <w:lang w:eastAsia="zh-CN"/>
        </w:rPr>
        <w:t>）</w:t>
      </w:r>
      <w:r>
        <w:rPr>
          <w:rFonts w:hint="eastAsia" w:ascii="方正仿宋_GBK" w:hAnsi="方正仿宋_GB2312" w:eastAsia="方正仿宋_GBK" w:cs="方正仿宋_GB2312"/>
          <w:b/>
          <w:bCs/>
          <w:color w:val="000000"/>
          <w:kern w:val="0"/>
          <w:szCs w:val="24"/>
          <w:lang w:val="en-US" w:eastAsia="zh-CN"/>
        </w:rPr>
        <w:t>其他</w:t>
      </w:r>
    </w:p>
    <w:p w14:paraId="659CEBF5">
      <w:pPr>
        <w:snapToGrid w:val="0"/>
        <w:spacing w:line="400" w:lineRule="exact"/>
        <w:ind w:firstLine="468" w:firstLineChars="200"/>
        <w:rPr>
          <w:rFonts w:eastAsia="方正仿宋_GBK"/>
          <w:b w:val="0"/>
          <w:bCs w:val="0"/>
        </w:rPr>
      </w:pPr>
      <w:r>
        <w:rPr>
          <w:rFonts w:hint="eastAsia" w:ascii="方正仿宋_GBK" w:hAnsi="方正仿宋_GB2312" w:eastAsia="方正仿宋_GBK" w:cs="方正仿宋_GB2312"/>
          <w:b w:val="0"/>
          <w:bCs w:val="0"/>
          <w:color w:val="000000"/>
          <w:kern w:val="0"/>
          <w:szCs w:val="24"/>
        </w:rPr>
        <w:t>其他未尽事宜由双方在采购合同中详细约定。</w:t>
      </w:r>
    </w:p>
    <w:p w14:paraId="5942E5F8">
      <w:pPr>
        <w:spacing w:line="400" w:lineRule="exact"/>
        <w:rPr>
          <w:rFonts w:ascii="方正黑体_GBK" w:hAnsi="方正黑体_GBK" w:eastAsia="方正黑体_GBK" w:cs="方正黑体_GBK"/>
        </w:rPr>
      </w:pPr>
      <w:r>
        <w:rPr>
          <w:rFonts w:hint="eastAsia" w:ascii="方正黑体_GBK" w:hAnsi="方正黑体_GBK" w:eastAsia="方正黑体_GBK" w:cs="方正黑体_GBK"/>
        </w:rPr>
        <w:br w:type="page"/>
      </w:r>
    </w:p>
    <w:p w14:paraId="52287154">
      <w:pPr>
        <w:pStyle w:val="2"/>
        <w:keepNext w:val="0"/>
        <w:keepLines w:val="0"/>
        <w:tabs>
          <w:tab w:val="center" w:pos="4677"/>
        </w:tabs>
        <w:spacing w:before="0" w:after="0" w:line="240" w:lineRule="auto"/>
        <w:ind w:firstLine="1736" w:firstLineChars="400"/>
        <w:rPr>
          <w:rFonts w:ascii="方正黑体_GBK" w:hAnsi="方正黑体_GBK" w:eastAsia="方正黑体_GBK" w:cs="方正黑体_GBK"/>
          <w:b w:val="0"/>
        </w:rPr>
      </w:pPr>
      <w:r>
        <w:rPr>
          <w:rFonts w:hint="eastAsia" w:ascii="方正黑体_GBK" w:hAnsi="方正黑体_GBK" w:eastAsia="方正黑体_GBK" w:cs="方正黑体_GBK"/>
          <w:b w:val="0"/>
        </w:rPr>
        <w:t>第三部分 采购程序及评审方法</w:t>
      </w:r>
    </w:p>
    <w:bookmarkEnd w:id="5"/>
    <w:bookmarkEnd w:id="6"/>
    <w:p w14:paraId="26AA545D">
      <w:pPr>
        <w:pStyle w:val="3"/>
        <w:adjustRightInd w:val="0"/>
        <w:snapToGrid w:val="0"/>
        <w:spacing w:before="0" w:after="0" w:line="400" w:lineRule="exact"/>
        <w:ind w:firstLine="548" w:firstLineChars="200"/>
        <w:rPr>
          <w:rFonts w:ascii="黑体" w:hAnsi="Times New Roman"/>
          <w:b w:val="0"/>
          <w:kern w:val="2"/>
          <w:sz w:val="28"/>
          <w:szCs w:val="28"/>
          <w:u w:color="000000"/>
        </w:rPr>
      </w:pPr>
      <w:bookmarkStart w:id="18" w:name="_Toc76462333"/>
      <w:bookmarkStart w:id="19" w:name="_Toc106030888"/>
      <w:r>
        <w:rPr>
          <w:rFonts w:hint="eastAsia" w:ascii="黑体" w:hAnsi="Times New Roman"/>
          <w:b w:val="0"/>
          <w:kern w:val="2"/>
          <w:sz w:val="28"/>
          <w:szCs w:val="28"/>
          <w:u w:color="000000"/>
        </w:rPr>
        <w:t>一、采购程序及评审方法</w:t>
      </w:r>
      <w:bookmarkEnd w:id="18"/>
      <w:bookmarkEnd w:id="19"/>
    </w:p>
    <w:p w14:paraId="4BAADFCD">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（一）本次采购按照采购文件规定的时间和地点进行，供应商须有法定代表人（或其授权代表）或自然人参加并签到。由采购人成立评审小组进行评审。</w:t>
      </w:r>
    </w:p>
    <w:p w14:paraId="1EDFF93E">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（二）密封性检查。由评审小组、监督代表共同检查，确认无误后，由工作人员统一拆封。</w:t>
      </w:r>
    </w:p>
    <w:p w14:paraId="25839B2C">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三）资格条件、响应文件的有效性、完整性和响应程度进行审查。资格性审查内容包括供应商营业执照和基本资格条件承诺函、供应商法定代表人身份证明书和委托书、授权代表身份证明、落实政府采购政策需满足的资格要求（如有）、特定资格条件证明文件等。符合性审查内容包括投标文件上法定代表人（或其授权代表）或自然人（投标人为自然人）的签署或盖章齐全、</w:t>
      </w:r>
      <w:r>
        <w:rPr>
          <w:rFonts w:hint="eastAsia" w:ascii="方正仿宋_GBK" w:hAnsi="宋体" w:eastAsia="方正仿宋_GBK"/>
          <w:szCs w:val="24"/>
          <w:lang w:val="zh-CN"/>
        </w:rPr>
        <w:t>只有一个</w:t>
      </w:r>
      <w:r>
        <w:rPr>
          <w:rFonts w:hint="eastAsia" w:ascii="方正仿宋_GBK" w:hAnsi="宋体" w:eastAsia="方正仿宋_GBK"/>
          <w:szCs w:val="24"/>
        </w:rPr>
        <w:t>投标</w:t>
      </w:r>
      <w:r>
        <w:rPr>
          <w:rFonts w:hint="eastAsia" w:ascii="方正仿宋_GBK" w:hAnsi="宋体" w:eastAsia="方正仿宋_GBK"/>
          <w:szCs w:val="24"/>
          <w:lang w:val="zh-CN"/>
        </w:rPr>
        <w:t>方案、在预算金额和最高限价内报价</w:t>
      </w:r>
      <w:r>
        <w:rPr>
          <w:rFonts w:hint="eastAsia" w:ascii="方正仿宋_GBK" w:hAnsi="宋体" w:eastAsia="方正仿宋_GBK"/>
          <w:szCs w:val="24"/>
        </w:rPr>
        <w:t>且只有一个有效报价，</w:t>
      </w:r>
      <w:r>
        <w:rPr>
          <w:rFonts w:hint="eastAsia" w:ascii="方正仿宋_GBK" w:hAnsi="宋体" w:eastAsia="方正仿宋_GBK"/>
          <w:szCs w:val="24"/>
          <w:lang w:val="zh-CN"/>
        </w:rPr>
        <w:t>投标文件正、副本数量（含电子文档）符合</w:t>
      </w:r>
      <w:r>
        <w:rPr>
          <w:rFonts w:hint="eastAsia" w:ascii="方正仿宋_GBK" w:hAnsi="宋体" w:eastAsia="方正仿宋_GBK"/>
          <w:szCs w:val="24"/>
        </w:rPr>
        <w:t>采购</w:t>
      </w:r>
      <w:r>
        <w:rPr>
          <w:rFonts w:hint="eastAsia" w:ascii="方正仿宋_GBK" w:hAnsi="宋体" w:eastAsia="方正仿宋_GBK"/>
          <w:szCs w:val="24"/>
          <w:lang w:val="zh-CN"/>
        </w:rPr>
        <w:t>文件要求、</w:t>
      </w:r>
      <w:r>
        <w:rPr>
          <w:rFonts w:hint="eastAsia" w:ascii="方正仿宋_GBK" w:hAnsi="宋体" w:eastAsia="方正仿宋_GBK"/>
          <w:szCs w:val="24"/>
        </w:rPr>
        <w:t>采购文件第二部分技术（服务）和商务部分内容，投标有效期为投标截止时间起90天</w:t>
      </w:r>
      <w:r>
        <w:rPr>
          <w:rFonts w:hint="eastAsia" w:ascii="仿宋" w:hAnsi="仿宋" w:eastAsia="仿宋" w:cs="仿宋"/>
          <w:kern w:val="0"/>
          <w:sz w:val="21"/>
          <w:szCs w:val="21"/>
        </w:rPr>
        <w:t>。</w:t>
      </w:r>
      <w:r>
        <w:rPr>
          <w:rFonts w:hint="eastAsia" w:ascii="方正仿宋_GBK" w:hAnsi="宋体" w:eastAsia="方正仿宋_GBK"/>
          <w:szCs w:val="24"/>
        </w:rPr>
        <w:t>评审小组填写《资格性、符合性审查表》。</w:t>
      </w:r>
    </w:p>
    <w:p w14:paraId="494C17B8">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询问和答疑。评审小组对响应文件中含义不明确、同类问题表述不一致或者有明显文字和计算错误的内容等，可要求供应商作出必要的澄清、说明或者更正。供应商的澄清、说明或者更正不得超出响应文件的范围或者改变响应文件的实质性内容。供应商的澄清、说明或者更正应当由法定代表人或其授权代表签字或者加盖公章。</w:t>
      </w:r>
    </w:p>
    <w:p w14:paraId="5AD2996B">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（五）技术（服务）及商务评审。评审小组按照评审标准，采用</w:t>
      </w:r>
      <w:r>
        <w:rPr>
          <w:rFonts w:hint="eastAsia" w:ascii="方正仿宋_GBK" w:hAnsi="宋体" w:eastAsia="方正仿宋_GBK"/>
          <w:szCs w:val="24"/>
          <w:u w:val="single"/>
        </w:rPr>
        <w:t>综合评分法</w:t>
      </w:r>
      <w:r>
        <w:rPr>
          <w:rFonts w:hint="eastAsia" w:ascii="方正仿宋_GBK" w:hAnsi="宋体" w:eastAsia="方正仿宋_GBK"/>
          <w:szCs w:val="24"/>
        </w:rPr>
        <w:t>对各供应商最终服务、技术、商务响应文件及最后报价进行综合评分，填写《综合评分表》。</w:t>
      </w:r>
    </w:p>
    <w:p w14:paraId="0A382AAF">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（六）复核评审情况。评审结束后，评审小组应当对评审过程资料及文件逐一复核。</w:t>
      </w:r>
    </w:p>
    <w:p w14:paraId="0301EA9B">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u w:val="single"/>
          <w:lang w:val="en-US" w:eastAsia="zh-CN"/>
        </w:rPr>
        <w:t xml:space="preserve">  2 </w:t>
      </w:r>
      <w:r>
        <w:rPr>
          <w:rFonts w:hint="eastAsia" w:ascii="方正仿宋_GBK" w:hAnsi="宋体" w:eastAsia="方正仿宋_GBK"/>
          <w:szCs w:val="24"/>
          <w:u w:val="none"/>
        </w:rPr>
        <w:t>家</w:t>
      </w:r>
      <w:r>
        <w:rPr>
          <w:rFonts w:hint="eastAsia" w:ascii="方正仿宋_GBK" w:hAnsi="宋体" w:eastAsia="方正仿宋_GBK"/>
          <w:szCs w:val="24"/>
        </w:rPr>
        <w:t>供应商，并拟写评审报告。如得分相同，由评审小组随机选择。</w:t>
      </w:r>
    </w:p>
    <w:p w14:paraId="7E1456CB">
      <w:pPr>
        <w:spacing w:line="400" w:lineRule="exact"/>
        <w:ind w:firstLine="468" w:firstLineChars="200"/>
        <w:rPr>
          <w:rFonts w:ascii="方正仿宋_GBK" w:hAnsi="宋体" w:eastAsia="方正仿宋_GBK"/>
          <w:szCs w:val="24"/>
        </w:rPr>
      </w:pPr>
    </w:p>
    <w:p w14:paraId="5A40C557">
      <w:pPr>
        <w:pStyle w:val="3"/>
        <w:numPr>
          <w:ilvl w:val="0"/>
          <w:numId w:val="3"/>
        </w:numPr>
        <w:adjustRightInd w:val="0"/>
        <w:snapToGrid w:val="0"/>
        <w:spacing w:before="0" w:after="0" w:line="400" w:lineRule="exact"/>
        <w:ind w:firstLine="548"/>
        <w:rPr>
          <w:rFonts w:ascii="黑体" w:hAnsi="Times New Roman"/>
          <w:b w:val="0"/>
          <w:kern w:val="2"/>
          <w:sz w:val="28"/>
          <w:szCs w:val="28"/>
          <w:u w:color="000000"/>
        </w:rPr>
      </w:pPr>
      <w:bookmarkStart w:id="20" w:name="_Toc106030889"/>
      <w:bookmarkStart w:id="21" w:name="_Toc76462334"/>
      <w:bookmarkStart w:id="22" w:name="_Toc342913394"/>
      <w:bookmarkStart w:id="23" w:name="_Toc102227320"/>
      <w:r>
        <w:rPr>
          <w:rFonts w:hint="eastAsia" w:ascii="黑体" w:hAnsi="Times New Roman"/>
          <w:b w:val="0"/>
          <w:kern w:val="2"/>
          <w:sz w:val="28"/>
          <w:szCs w:val="28"/>
          <w:u w:color="000000"/>
        </w:rPr>
        <w:t>评审标准</w:t>
      </w:r>
      <w:bookmarkEnd w:id="20"/>
      <w:bookmarkEnd w:id="21"/>
    </w:p>
    <w:tbl>
      <w:tblPr>
        <w:tblStyle w:val="26"/>
        <w:tblW w:w="5000" w:type="pct"/>
        <w:tblInd w:w="0" w:type="dxa"/>
        <w:tblLayout w:type="fixed"/>
        <w:tblCellMar>
          <w:top w:w="0" w:type="dxa"/>
          <w:left w:w="108" w:type="dxa"/>
          <w:bottom w:w="0" w:type="dxa"/>
          <w:right w:w="108" w:type="dxa"/>
        </w:tblCellMar>
      </w:tblPr>
      <w:tblGrid>
        <w:gridCol w:w="1023"/>
        <w:gridCol w:w="895"/>
        <w:gridCol w:w="4925"/>
        <w:gridCol w:w="2727"/>
      </w:tblGrid>
      <w:tr w14:paraId="1D78F6F3">
        <w:tblPrEx>
          <w:tblCellMar>
            <w:top w:w="0" w:type="dxa"/>
            <w:left w:w="108" w:type="dxa"/>
            <w:bottom w:w="0" w:type="dxa"/>
            <w:right w:w="108" w:type="dxa"/>
          </w:tblCellMar>
        </w:tblPrEx>
        <w:trPr>
          <w:trHeight w:val="72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14:paraId="112F29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评分因素及权重</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2238C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分值</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07CDE52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评分标准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502ACF9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说明</w:t>
            </w:r>
          </w:p>
        </w:tc>
      </w:tr>
      <w:tr w14:paraId="06E32CFB">
        <w:tblPrEx>
          <w:tblCellMar>
            <w:top w:w="0" w:type="dxa"/>
            <w:left w:w="108" w:type="dxa"/>
            <w:bottom w:w="0" w:type="dxa"/>
            <w:right w:w="108" w:type="dxa"/>
          </w:tblCellMar>
        </w:tblPrEx>
        <w:trPr>
          <w:trHeight w:val="1080" w:hRule="atLeast"/>
        </w:trPr>
        <w:tc>
          <w:tcPr>
            <w:tcW w:w="534" w:type="pct"/>
            <w:tcBorders>
              <w:top w:val="single" w:color="000000" w:sz="4" w:space="0"/>
              <w:left w:val="single" w:color="000000" w:sz="4" w:space="0"/>
              <w:bottom w:val="single" w:color="000000" w:sz="4" w:space="0"/>
              <w:right w:val="single" w:color="000000" w:sz="4" w:space="0"/>
            </w:tcBorders>
            <w:noWrap w:val="0"/>
            <w:vAlign w:val="center"/>
          </w:tcPr>
          <w:p w14:paraId="66002F95">
            <w:pPr>
              <w:widowControl/>
              <w:spacing w:line="3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报价要求（</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w:t>
            </w:r>
          </w:p>
          <w:p w14:paraId="4F6517F7">
            <w:pPr>
              <w:widowControl/>
              <w:spacing w:line="300" w:lineRule="exact"/>
              <w:jc w:val="center"/>
              <w:textAlignment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A08526E">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自主报价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5分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443CA07B">
            <w:pPr>
              <w:spacing w:line="360" w:lineRule="exact"/>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有效投标报价中的最低价为评标基准价，其价格分为满分。其他投标人的价格分统一按照下列公式计算：</w:t>
            </w:r>
          </w:p>
          <w:p w14:paraId="12A2100D">
            <w:pPr>
              <w:widowControl/>
              <w:spacing w:line="300" w:lineRule="exact"/>
              <w:jc w:val="both"/>
              <w:textAlignment w:val="center"/>
              <w:rPr>
                <w:rFonts w:hint="eastAsia" w:ascii="宋体" w:hAnsi="宋体" w:eastAsia="宋体" w:cs="宋体"/>
                <w:color w:val="auto"/>
                <w:kern w:val="0"/>
                <w:sz w:val="21"/>
                <w:szCs w:val="21"/>
                <w:highlight w:val="none"/>
              </w:rPr>
            </w:pPr>
            <w:r>
              <w:rPr>
                <w:rFonts w:hint="eastAsia" w:ascii="方正仿宋_GBK" w:hAnsi="方正仿宋_GBK" w:eastAsia="方正仿宋_GBK" w:cs="方正仿宋_GBK"/>
                <w:color w:val="auto"/>
                <w:kern w:val="0"/>
                <w:sz w:val="24"/>
                <w:szCs w:val="24"/>
                <w:highlight w:val="none"/>
                <w:lang w:val="en-US" w:eastAsia="zh-CN" w:bidi="ar-SA"/>
              </w:rPr>
              <w:t>投标报价得分=（评标基准价/投标报价）×价格权重×100</w:t>
            </w:r>
          </w:p>
        </w:tc>
        <w:tc>
          <w:tcPr>
            <w:tcW w:w="1424" w:type="pct"/>
            <w:tcBorders>
              <w:top w:val="single" w:color="000000" w:sz="4" w:space="0"/>
              <w:left w:val="single" w:color="000000" w:sz="4" w:space="0"/>
              <w:bottom w:val="single" w:color="000000" w:sz="4" w:space="0"/>
              <w:right w:val="single" w:color="000000" w:sz="4" w:space="0"/>
            </w:tcBorders>
            <w:noWrap/>
            <w:vAlign w:val="center"/>
          </w:tcPr>
          <w:p w14:paraId="36C7E9D7">
            <w:pPr>
              <w:pStyle w:val="24"/>
              <w:spacing w:line="240" w:lineRule="auto"/>
              <w:ind w:left="0" w:leftChars="0" w:firstLine="0" w:firstLineChars="0"/>
              <w:jc w:val="both"/>
              <w:rPr>
                <w:rFonts w:hint="eastAsia"/>
              </w:rPr>
            </w:pPr>
            <w:r>
              <w:rPr>
                <w:rFonts w:hint="eastAsia" w:ascii="宋体" w:hAnsi="宋体" w:eastAsia="宋体" w:cs="宋体"/>
                <w:color w:val="auto"/>
                <w:kern w:val="0"/>
                <w:sz w:val="21"/>
                <w:szCs w:val="21"/>
                <w:highlight w:val="none"/>
              </w:rPr>
              <w:t>【注：计算结果有小数点的保留两位小数，小数点后第三位“四舍五入”】</w:t>
            </w:r>
          </w:p>
        </w:tc>
      </w:tr>
      <w:tr w14:paraId="7467B5FB">
        <w:tblPrEx>
          <w:tblCellMar>
            <w:top w:w="0" w:type="dxa"/>
            <w:left w:w="108" w:type="dxa"/>
            <w:bottom w:w="0" w:type="dxa"/>
            <w:right w:w="108" w:type="dxa"/>
          </w:tblCellMar>
        </w:tblPrEx>
        <w:trPr>
          <w:trHeight w:val="1060" w:hRule="atLeast"/>
        </w:trPr>
        <w:tc>
          <w:tcPr>
            <w:tcW w:w="534" w:type="pct"/>
            <w:vMerge w:val="restart"/>
            <w:tcBorders>
              <w:top w:val="single" w:color="000000" w:sz="4" w:space="0"/>
              <w:left w:val="single" w:color="000000" w:sz="4" w:space="0"/>
              <w:bottom w:val="single" w:color="000000" w:sz="4" w:space="0"/>
              <w:right w:val="single" w:color="000000" w:sz="4" w:space="0"/>
            </w:tcBorders>
            <w:noWrap w:val="0"/>
            <w:vAlign w:val="center"/>
          </w:tcPr>
          <w:p w14:paraId="78E3D628">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技术部分60%</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3354AB5">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检测服务方案20</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5C34A54D">
            <w:p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投标人提供检测服务方案，方案内容包括但不限于：</w:t>
            </w:r>
          </w:p>
          <w:p w14:paraId="7677870A">
            <w:pPr>
              <w:numPr>
                <w:ilvl w:val="0"/>
                <w:numId w:val="6"/>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全流程质控方案</w:t>
            </w:r>
            <w:r>
              <w:rPr>
                <w:rFonts w:hint="eastAsia" w:ascii="方正仿宋_GBK" w:hAnsi="方正仿宋_GBK" w:eastAsia="方正仿宋_GBK" w:cs="方正仿宋_GBK"/>
                <w:color w:val="auto"/>
                <w:kern w:val="0"/>
                <w:sz w:val="24"/>
                <w:szCs w:val="24"/>
                <w:highlight w:val="none"/>
                <w:lang w:val="en-US" w:eastAsia="zh-CN"/>
              </w:rPr>
              <w:t>，涵盖从样本接收数据分析的全流程质控流程</w:t>
            </w:r>
          </w:p>
          <w:p w14:paraId="7137E728">
            <w:pPr>
              <w:numPr>
                <w:ilvl w:val="0"/>
                <w:numId w:val="0"/>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p>
          <w:p w14:paraId="5951BDB7">
            <w:pPr>
              <w:numPr>
                <w:ilvl w:val="0"/>
                <w:numId w:val="6"/>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检测过程中遇到突发情况的应急处理措施</w:t>
            </w:r>
            <w:r>
              <w:rPr>
                <w:rFonts w:hint="eastAsia" w:ascii="方正仿宋_GBK" w:hAnsi="方正仿宋_GBK" w:eastAsia="方正仿宋_GBK" w:cs="方正仿宋_GBK"/>
                <w:color w:val="auto"/>
                <w:kern w:val="0"/>
                <w:sz w:val="24"/>
                <w:szCs w:val="24"/>
                <w:highlight w:val="none"/>
                <w:lang w:val="en-US" w:eastAsia="zh-CN"/>
              </w:rPr>
              <w:t>，如样本运输失败、设备故障、数据丢失等突发情况的应对方案</w:t>
            </w:r>
          </w:p>
          <w:p w14:paraId="7FF1EB11">
            <w:pPr>
              <w:numPr>
                <w:ilvl w:val="0"/>
                <w:numId w:val="0"/>
              </w:numPr>
              <w:spacing w:line="3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p>
          <w:p w14:paraId="0B71257C">
            <w:pPr>
              <w:numPr>
                <w:ilvl w:val="0"/>
                <w:numId w:val="0"/>
              </w:numPr>
              <w:spacing w:line="3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kern w:val="0"/>
                <w:sz w:val="24"/>
                <w:szCs w:val="24"/>
                <w:highlight w:val="none"/>
                <w:lang w:val="en-US" w:eastAsia="zh-CN"/>
              </w:rPr>
              <w:t>3.</w:t>
            </w:r>
            <w:r>
              <w:rPr>
                <w:rFonts w:hint="eastAsia" w:ascii="方正仿宋_GBK" w:hAnsi="方正仿宋_GBK" w:eastAsia="方正仿宋_GBK" w:cs="方正仿宋_GBK"/>
                <w:b/>
                <w:bCs/>
                <w:color w:val="auto"/>
                <w:kern w:val="0"/>
                <w:sz w:val="24"/>
                <w:szCs w:val="24"/>
                <w:highlight w:val="none"/>
                <w:lang w:val="en-US" w:eastAsia="zh-CN"/>
              </w:rPr>
              <w:t>延迟交付的应急预案</w:t>
            </w:r>
            <w:r>
              <w:rPr>
                <w:rFonts w:hint="eastAsia" w:ascii="方正仿宋_GBK" w:hAnsi="方正仿宋_GBK" w:eastAsia="方正仿宋_GBK" w:cs="方正仿宋_GBK"/>
                <w:color w:val="auto"/>
                <w:kern w:val="0"/>
                <w:sz w:val="24"/>
                <w:szCs w:val="24"/>
                <w:highlight w:val="none"/>
                <w:lang w:val="en-US" w:eastAsia="zh-CN"/>
              </w:rPr>
              <w:t>（如设备故障或样本复测时的处理流程）（</w:t>
            </w: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r>
              <w:rPr>
                <w:rFonts w:hint="eastAsia" w:ascii="方正仿宋_GBK" w:hAnsi="方正仿宋_GBK" w:eastAsia="方正仿宋_GBK" w:cs="方正仿宋_GBK"/>
                <w:color w:val="auto"/>
                <w:kern w:val="0"/>
                <w:sz w:val="24"/>
                <w:szCs w:val="24"/>
                <w:highlight w:val="none"/>
                <w:lang w:val="en-US" w:eastAsia="zh-CN"/>
              </w:rPr>
              <w:t>）</w:t>
            </w:r>
          </w:p>
          <w:p w14:paraId="13C41B45">
            <w:p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4.</w:t>
            </w:r>
            <w:r>
              <w:rPr>
                <w:rFonts w:hint="eastAsia" w:ascii="方正仿宋_GBK" w:hAnsi="方正仿宋_GBK" w:eastAsia="方正仿宋_GBK" w:cs="方正仿宋_GBK"/>
                <w:b/>
                <w:bCs/>
                <w:color w:val="auto"/>
                <w:kern w:val="0"/>
                <w:sz w:val="24"/>
                <w:szCs w:val="24"/>
                <w:highlight w:val="none"/>
                <w:lang w:val="en-US" w:eastAsia="zh-CN"/>
              </w:rPr>
              <w:t>临时加急标本的处理措施</w:t>
            </w:r>
            <w:r>
              <w:rPr>
                <w:rFonts w:hint="eastAsia" w:ascii="方正仿宋_GBK" w:hAnsi="方正仿宋_GBK" w:eastAsia="方正仿宋_GBK" w:cs="方正仿宋_GBK"/>
                <w:color w:val="auto"/>
                <w:kern w:val="0"/>
                <w:sz w:val="24"/>
                <w:szCs w:val="24"/>
                <w:highlight w:val="none"/>
                <w:lang w:val="en-US" w:eastAsia="zh-CN"/>
              </w:rPr>
              <w:t>（</w:t>
            </w: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r>
              <w:rPr>
                <w:rFonts w:hint="eastAsia" w:ascii="方正仿宋_GBK" w:hAnsi="方正仿宋_GBK" w:eastAsia="方正仿宋_GBK" w:cs="方正仿宋_GBK"/>
                <w:color w:val="auto"/>
                <w:kern w:val="0"/>
                <w:sz w:val="24"/>
                <w:szCs w:val="24"/>
                <w:highlight w:val="none"/>
                <w:lang w:val="en-US" w:eastAsia="zh-CN"/>
              </w:rPr>
              <w:t>）</w:t>
            </w:r>
          </w:p>
          <w:p w14:paraId="18419927">
            <w:pPr>
              <w:widowControl/>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5.</w:t>
            </w:r>
            <w:r>
              <w:rPr>
                <w:rFonts w:hint="eastAsia" w:ascii="方正仿宋_GBK" w:hAnsi="方正仿宋_GBK" w:eastAsia="方正仿宋_GBK" w:cs="方正仿宋_GBK"/>
                <w:b/>
                <w:bCs/>
                <w:color w:val="auto"/>
                <w:kern w:val="0"/>
                <w:sz w:val="24"/>
                <w:szCs w:val="24"/>
                <w:highlight w:val="none"/>
                <w:lang w:val="en-US" w:eastAsia="zh-CN"/>
              </w:rPr>
              <w:t>专职客服和临床支持方案</w:t>
            </w:r>
            <w:r>
              <w:rPr>
                <w:rFonts w:hint="eastAsia" w:ascii="方正仿宋_GBK" w:hAnsi="方正仿宋_GBK" w:eastAsia="方正仿宋_GBK" w:cs="方正仿宋_GBK"/>
                <w:color w:val="auto"/>
                <w:kern w:val="0"/>
                <w:sz w:val="24"/>
                <w:szCs w:val="24"/>
                <w:highlight w:val="none"/>
                <w:lang w:val="en-US" w:eastAsia="zh-CN"/>
              </w:rPr>
              <w:t>，响应时间为24小时内解答疑问。（</w:t>
            </w:r>
            <w:r>
              <w:rPr>
                <w:rFonts w:hint="eastAsia" w:ascii="方正仿宋_GBK" w:hAnsi="方正仿宋_GBK" w:eastAsia="方正仿宋_GBK" w:cs="方正仿宋_GBK"/>
                <w:color w:val="auto"/>
                <w:sz w:val="24"/>
                <w:szCs w:val="24"/>
                <w:highlight w:val="none"/>
                <w:lang w:val="en-US" w:eastAsia="zh-CN"/>
              </w:rPr>
              <w:t>合理且可行得4分，欠合理、 可行性较差、针对性不强得1分；未提供方案不得分。</w:t>
            </w:r>
            <w:r>
              <w:rPr>
                <w:rFonts w:hint="eastAsia" w:ascii="方正仿宋_GBK" w:hAnsi="方正仿宋_GBK" w:eastAsia="方正仿宋_GBK" w:cs="方正仿宋_GBK"/>
                <w:color w:val="auto"/>
                <w:kern w:val="0"/>
                <w:sz w:val="24"/>
                <w:szCs w:val="24"/>
                <w:highlight w:val="none"/>
                <w:lang w:val="en-US" w:eastAsia="zh-CN"/>
              </w:rPr>
              <w:t>）</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0540DC06">
            <w:pP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提供方案并</w:t>
            </w:r>
            <w:r>
              <w:rPr>
                <w:rFonts w:hint="eastAsia" w:ascii="宋体" w:hAnsi="宋体" w:eastAsia="宋体" w:cs="宋体"/>
                <w:color w:val="auto"/>
                <w:sz w:val="21"/>
                <w:szCs w:val="21"/>
                <w:highlight w:val="none"/>
                <w:lang w:bidi="ar"/>
              </w:rPr>
              <w:t>加盖投标人公章</w:t>
            </w:r>
          </w:p>
        </w:tc>
      </w:tr>
      <w:tr w14:paraId="1CE807C9">
        <w:tblPrEx>
          <w:tblCellMar>
            <w:top w:w="0" w:type="dxa"/>
            <w:left w:w="108" w:type="dxa"/>
            <w:bottom w:w="0" w:type="dxa"/>
            <w:right w:w="108" w:type="dxa"/>
          </w:tblCellMar>
        </w:tblPrEx>
        <w:trPr>
          <w:trHeight w:val="760"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CD4025">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76793C8">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质控能力</w:t>
            </w:r>
          </w:p>
          <w:p w14:paraId="3F2ACD8A">
            <w:pPr>
              <w:pStyle w:val="24"/>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62A0F278">
            <w:pPr>
              <w:numPr>
                <w:ilvl w:val="0"/>
                <w:numId w:val="0"/>
              </w:num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单位获得国家病理质控中心（PQCC）相关分子病理质控证书，提供一份得0.5分，最高不超过4分；</w:t>
            </w:r>
          </w:p>
          <w:p w14:paraId="405F7443">
            <w:pPr>
              <w:numPr>
                <w:ilvl w:val="0"/>
                <w:numId w:val="0"/>
              </w:numPr>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2.单位获批卫生部颁发的病理类国家级示范中心得4分，未提供不得分；</w:t>
            </w:r>
          </w:p>
          <w:p w14:paraId="2F794B3D">
            <w:pPr>
              <w:widowControl/>
              <w:numPr>
                <w:ilvl w:val="0"/>
                <w:numId w:val="0"/>
              </w:numPr>
              <w:spacing w:line="36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3.投标单位获批卫健委颁发的病理类省级示范质控中心得2分，未提供不得分；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66F5DBBC">
            <w:pPr>
              <w:widowControl/>
              <w:spacing w:line="3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提供相关证书证明材料复印件</w:t>
            </w:r>
            <w:bookmarkStart w:id="24" w:name="OLE_LINK2"/>
            <w:r>
              <w:rPr>
                <w:rFonts w:hint="eastAsia" w:ascii="宋体" w:hAnsi="宋体" w:eastAsia="宋体" w:cs="宋体"/>
                <w:color w:val="auto"/>
                <w:sz w:val="21"/>
                <w:szCs w:val="21"/>
                <w:highlight w:val="none"/>
                <w:lang w:bidi="ar"/>
              </w:rPr>
              <w:t>加盖投标人公章</w:t>
            </w:r>
            <w:bookmarkEnd w:id="24"/>
          </w:p>
        </w:tc>
      </w:tr>
      <w:tr w14:paraId="054C684B">
        <w:tblPrEx>
          <w:tblCellMar>
            <w:top w:w="0" w:type="dxa"/>
            <w:left w:w="108" w:type="dxa"/>
            <w:bottom w:w="0" w:type="dxa"/>
            <w:right w:w="108" w:type="dxa"/>
          </w:tblCellMar>
        </w:tblPrEx>
        <w:trPr>
          <w:trHeight w:val="1200"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C1F30A">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16DF39A">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w:t>
            </w:r>
          </w:p>
          <w:p w14:paraId="577DFA2A">
            <w:pPr>
              <w:pStyle w:val="24"/>
              <w:ind w:left="0" w:leftChars="0" w:firstLine="0" w:firstLineChars="0"/>
              <w:jc w:val="center"/>
              <w:rPr>
                <w:rFonts w:hint="eastAsia" w:ascii="宋体" w:hAnsi="宋体" w:eastAsia="宋体" w:cs="宋体"/>
                <w:color w:val="auto"/>
                <w:sz w:val="21"/>
                <w:szCs w:val="21"/>
                <w:highlight w:val="none"/>
                <w:lang w:val="en-US" w:eastAsia="zh-CN"/>
              </w:rPr>
            </w:pPr>
            <w:r>
              <w:rPr>
                <w:rFonts w:hint="eastAsia"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34407501">
            <w:pPr>
              <w:widowControl/>
              <w:spacing w:line="360" w:lineRule="exact"/>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提供实验室内参与服务的中高级专业技术人员职称证明文件</w:t>
            </w:r>
            <w:r>
              <w:rPr>
                <w:rFonts w:hint="eastAsia" w:ascii="方正仿宋_GBK" w:hAnsi="方正仿宋_GBK" w:eastAsia="方正仿宋_GBK" w:cs="方正仿宋_GBK"/>
                <w:color w:val="auto"/>
                <w:kern w:val="0"/>
                <w:sz w:val="24"/>
                <w:szCs w:val="24"/>
                <w:highlight w:val="none"/>
                <w:lang w:eastAsia="zh-CN"/>
              </w:rPr>
              <w:t>：</w:t>
            </w:r>
          </w:p>
          <w:p w14:paraId="39EE5F88">
            <w:pPr>
              <w:widowControl/>
              <w:numPr>
                <w:ilvl w:val="0"/>
                <w:numId w:val="7"/>
              </w:numPr>
              <w:spacing w:line="360" w:lineRule="exact"/>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提供中级职称一名得0.</w:t>
            </w:r>
            <w:r>
              <w:rPr>
                <w:rFonts w:hint="eastAsia" w:ascii="方正仿宋_GBK" w:hAnsi="方正仿宋_GBK" w:eastAsia="方正仿宋_GBK" w:cs="方正仿宋_GBK"/>
                <w:color w:val="auto"/>
                <w:kern w:val="0"/>
                <w:sz w:val="24"/>
                <w:szCs w:val="24"/>
                <w:highlight w:val="none"/>
                <w:lang w:val="en-US" w:eastAsia="zh-CN"/>
              </w:rPr>
              <w:t>2</w:t>
            </w:r>
            <w:r>
              <w:rPr>
                <w:rFonts w:hint="eastAsia" w:ascii="方正仿宋_GBK" w:hAnsi="方正仿宋_GBK" w:eastAsia="方正仿宋_GBK" w:cs="方正仿宋_GBK"/>
                <w:color w:val="auto"/>
                <w:kern w:val="0"/>
                <w:sz w:val="24"/>
                <w:szCs w:val="24"/>
                <w:highlight w:val="none"/>
              </w:rPr>
              <w:t>分，最高得</w:t>
            </w:r>
            <w:r>
              <w:rPr>
                <w:rFonts w:hint="eastAsia" w:ascii="方正仿宋_GBK" w:hAnsi="方正仿宋_GBK" w:eastAsia="方正仿宋_GBK" w:cs="方正仿宋_GBK"/>
                <w:color w:val="auto"/>
                <w:kern w:val="0"/>
                <w:sz w:val="24"/>
                <w:szCs w:val="24"/>
                <w:highlight w:val="none"/>
                <w:lang w:val="en-US" w:eastAsia="zh-CN"/>
              </w:rPr>
              <w:t>2</w:t>
            </w:r>
            <w:r>
              <w:rPr>
                <w:rFonts w:hint="eastAsia" w:ascii="方正仿宋_GBK" w:hAnsi="方正仿宋_GBK" w:eastAsia="方正仿宋_GBK" w:cs="方正仿宋_GBK"/>
                <w:color w:val="auto"/>
                <w:kern w:val="0"/>
                <w:sz w:val="24"/>
                <w:szCs w:val="24"/>
                <w:highlight w:val="none"/>
              </w:rPr>
              <w:t>分；</w:t>
            </w:r>
          </w:p>
          <w:p w14:paraId="1FBA45A6">
            <w:pPr>
              <w:widowControl/>
              <w:numPr>
                <w:ilvl w:val="0"/>
                <w:numId w:val="7"/>
              </w:numPr>
              <w:spacing w:line="360" w:lineRule="exact"/>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提供副高级职称一名得1分，正高级职称一名得2分，最高得</w:t>
            </w:r>
            <w:r>
              <w:rPr>
                <w:rFonts w:hint="eastAsia" w:ascii="方正仿宋_GBK" w:hAnsi="方正仿宋_GBK" w:eastAsia="方正仿宋_GBK" w:cs="方正仿宋_GBK"/>
                <w:color w:val="auto"/>
                <w:kern w:val="0"/>
                <w:sz w:val="24"/>
                <w:szCs w:val="24"/>
                <w:highlight w:val="none"/>
                <w:lang w:val="en-US" w:eastAsia="zh-CN"/>
              </w:rPr>
              <w:t>8</w:t>
            </w:r>
            <w:r>
              <w:rPr>
                <w:rFonts w:hint="eastAsia" w:ascii="方正仿宋_GBK" w:hAnsi="方正仿宋_GBK" w:eastAsia="方正仿宋_GBK" w:cs="方正仿宋_GBK"/>
                <w:color w:val="auto"/>
                <w:kern w:val="0"/>
                <w:sz w:val="24"/>
                <w:szCs w:val="24"/>
                <w:highlight w:val="none"/>
              </w:rPr>
              <w:t>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2C0861F3">
            <w:pPr>
              <w:widowControl/>
              <w:spacing w:line="300" w:lineRule="exac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需提供国家主管单位颁发的职称证明、医师证明、技师证明</w:t>
            </w:r>
            <w:r>
              <w:rPr>
                <w:rFonts w:hint="eastAsia" w:ascii="宋体" w:hAnsi="宋体" w:eastAsia="宋体" w:cs="宋体"/>
                <w:color w:val="auto"/>
                <w:kern w:val="0"/>
                <w:sz w:val="21"/>
                <w:szCs w:val="21"/>
                <w:highlight w:val="none"/>
                <w:lang w:val="en-US" w:eastAsia="zh-CN"/>
              </w:rPr>
              <w:t>复印件并加盖投标人公章</w:t>
            </w:r>
          </w:p>
        </w:tc>
      </w:tr>
      <w:tr w14:paraId="0E930A9F">
        <w:tblPrEx>
          <w:tblCellMar>
            <w:top w:w="0" w:type="dxa"/>
            <w:left w:w="108" w:type="dxa"/>
            <w:bottom w:w="0" w:type="dxa"/>
            <w:right w:w="108" w:type="dxa"/>
          </w:tblCellMar>
        </w:tblPrEx>
        <w:trPr>
          <w:trHeight w:val="411"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3C0217">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FCF7F7B">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物流方案</w:t>
            </w:r>
          </w:p>
          <w:p w14:paraId="7DEC1419">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2573" w:type="pct"/>
            <w:tcBorders>
              <w:top w:val="single" w:color="000000" w:sz="4" w:space="0"/>
              <w:left w:val="single" w:color="000000" w:sz="4" w:space="0"/>
              <w:right w:val="single" w:color="000000" w:sz="4" w:space="0"/>
            </w:tcBorders>
            <w:noWrap w:val="0"/>
            <w:vAlign w:val="center"/>
          </w:tcPr>
          <w:p w14:paraId="0D26BEF6">
            <w:pPr>
              <w:spacing w:line="36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投</w:t>
            </w:r>
            <w:r>
              <w:rPr>
                <w:rFonts w:hint="eastAsia" w:ascii="方正仿宋_GBK" w:hAnsi="方正仿宋_GBK" w:eastAsia="方正仿宋_GBK" w:cs="方正仿宋_GBK"/>
                <w:color w:val="auto"/>
                <w:sz w:val="24"/>
                <w:szCs w:val="24"/>
                <w:highlight w:val="none"/>
              </w:rPr>
              <w:t>标人提供</w:t>
            </w:r>
            <w:r>
              <w:rPr>
                <w:rFonts w:hint="eastAsia" w:ascii="方正仿宋_GBK" w:hAnsi="方正仿宋_GBK" w:eastAsia="方正仿宋_GBK" w:cs="方正仿宋_GBK"/>
                <w:color w:val="auto"/>
                <w:sz w:val="24"/>
                <w:szCs w:val="24"/>
                <w:highlight w:val="none"/>
                <w:lang w:val="en-US" w:eastAsia="zh-CN"/>
              </w:rPr>
              <w:t>物流方案，方案中应包含但不限于</w:t>
            </w:r>
            <w:r>
              <w:rPr>
                <w:rFonts w:hint="eastAsia" w:ascii="方正仿宋_GBK" w:hAnsi="方正仿宋_GBK" w:eastAsia="方正仿宋_GBK" w:cs="方正仿宋_GBK"/>
                <w:color w:val="auto"/>
                <w:sz w:val="24"/>
                <w:szCs w:val="24"/>
                <w:highlight w:val="none"/>
              </w:rPr>
              <w:t>标本冷链物流方案</w:t>
            </w:r>
          </w:p>
          <w:p w14:paraId="4CE4A004">
            <w:pPr>
              <w:numPr>
                <w:ilvl w:val="0"/>
                <w:numId w:val="0"/>
              </w:num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冷链物流车辆相关证明文件（如车辆行驶证复印件及车辆照片）</w:t>
            </w:r>
            <w:r>
              <w:rPr>
                <w:rFonts w:hint="eastAsia" w:ascii="方正仿宋_GBK" w:hAnsi="方正仿宋_GBK" w:eastAsia="方正仿宋_GBK" w:cs="方正仿宋_GBK"/>
                <w:color w:val="auto"/>
                <w:sz w:val="24"/>
                <w:szCs w:val="24"/>
                <w:highlight w:val="none"/>
                <w:lang w:val="en-US" w:eastAsia="zh-CN"/>
              </w:rPr>
              <w:t>（满足3分，未满足得0分。）</w:t>
            </w:r>
          </w:p>
          <w:p w14:paraId="7A4D5FA2">
            <w:pPr>
              <w:numPr>
                <w:ilvl w:val="0"/>
                <w:numId w:val="0"/>
              </w:num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物流人员安排</w:t>
            </w:r>
            <w:r>
              <w:rPr>
                <w:rFonts w:hint="eastAsia" w:ascii="方正仿宋_GBK" w:hAnsi="方正仿宋_GBK" w:eastAsia="方正仿宋_GBK" w:cs="方正仿宋_GBK"/>
                <w:color w:val="auto"/>
                <w:sz w:val="24"/>
                <w:szCs w:val="24"/>
                <w:highlight w:val="none"/>
                <w:lang w:val="en-US" w:eastAsia="zh-CN"/>
              </w:rPr>
              <w:t>方案（合理且可行得3分）</w:t>
            </w:r>
          </w:p>
          <w:p w14:paraId="3A33872C">
            <w:pPr>
              <w:numPr>
                <w:ilvl w:val="0"/>
                <w:numId w:val="0"/>
              </w:numPr>
              <w:spacing w:line="3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车辆运输情况安排、路线接收安排</w:t>
            </w:r>
            <w:r>
              <w:rPr>
                <w:rFonts w:hint="eastAsia" w:ascii="方正仿宋_GBK" w:hAnsi="方正仿宋_GBK" w:eastAsia="方正仿宋_GBK" w:cs="方正仿宋_GBK"/>
                <w:color w:val="auto"/>
                <w:sz w:val="24"/>
                <w:szCs w:val="24"/>
                <w:highlight w:val="none"/>
                <w:lang w:val="en-US" w:eastAsia="zh-CN"/>
              </w:rPr>
              <w:t>（合理且可行得3分；欠合理、 可行性较差、针对性不强得0.5分；未提供方案不得分。）</w:t>
            </w:r>
          </w:p>
          <w:p w14:paraId="62BF7D76">
            <w:pPr>
              <w:numPr>
                <w:ilvl w:val="0"/>
                <w:numId w:val="0"/>
              </w:numPr>
              <w:spacing w:line="36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物流运输质量保障措施、温控措施</w:t>
            </w:r>
            <w:r>
              <w:rPr>
                <w:rFonts w:hint="eastAsia" w:ascii="方正仿宋_GBK" w:hAnsi="方正仿宋_GBK" w:eastAsia="方正仿宋_GBK" w:cs="方正仿宋_GBK"/>
                <w:color w:val="auto"/>
                <w:sz w:val="24"/>
                <w:szCs w:val="24"/>
                <w:highlight w:val="none"/>
                <w:lang w:val="en-US" w:eastAsia="zh-CN"/>
              </w:rPr>
              <w:t>（合理且可行得3分；欠合理、 可行性较差、针对性不强得0.5分；未提供方案不得分。）</w:t>
            </w:r>
          </w:p>
          <w:p w14:paraId="1394AA61">
            <w:pPr>
              <w:numPr>
                <w:ilvl w:val="0"/>
                <w:numId w:val="0"/>
              </w:numPr>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运输应急处理</w:t>
            </w:r>
            <w:r>
              <w:rPr>
                <w:rFonts w:hint="eastAsia" w:ascii="方正仿宋_GBK" w:hAnsi="方正仿宋_GBK" w:eastAsia="方正仿宋_GBK" w:cs="方正仿宋_GBK"/>
                <w:color w:val="auto"/>
                <w:sz w:val="24"/>
                <w:szCs w:val="24"/>
                <w:highlight w:val="none"/>
                <w:lang w:val="en-US" w:eastAsia="zh-CN"/>
              </w:rPr>
              <w:t>措施</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如中途车辆出现事故等</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合理且可行得3分；欠合理、 可行性较差、针对性不强得0.5分；未提供方案不得分。）</w:t>
            </w:r>
          </w:p>
        </w:tc>
        <w:tc>
          <w:tcPr>
            <w:tcW w:w="1424" w:type="pct"/>
            <w:tcBorders>
              <w:top w:val="single" w:color="000000" w:sz="4" w:space="0"/>
              <w:left w:val="single" w:color="000000" w:sz="4" w:space="0"/>
              <w:right w:val="single" w:color="000000" w:sz="4" w:space="0"/>
            </w:tcBorders>
            <w:noWrap w:val="0"/>
            <w:vAlign w:val="center"/>
          </w:tcPr>
          <w:p w14:paraId="0ED56E27">
            <w:pPr>
              <w:spacing w:line="300" w:lineRule="exact"/>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提供方案并加盖投标人公章</w:t>
            </w:r>
          </w:p>
        </w:tc>
      </w:tr>
      <w:tr w14:paraId="3B863597">
        <w:tblPrEx>
          <w:tblCellMar>
            <w:top w:w="0" w:type="dxa"/>
            <w:left w:w="108" w:type="dxa"/>
            <w:bottom w:w="0" w:type="dxa"/>
            <w:right w:w="108" w:type="dxa"/>
          </w:tblCellMar>
        </w:tblPrEx>
        <w:trPr>
          <w:trHeight w:val="189" w:hRule="atLeast"/>
        </w:trPr>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14F26">
            <w:pPr>
              <w:widowControl/>
              <w:spacing w:line="300" w:lineRule="exact"/>
              <w:jc w:val="center"/>
              <w:rPr>
                <w:rFonts w:hint="eastAsia" w:ascii="宋体" w:hAnsi="宋体" w:eastAsia="宋体" w:cs="宋体"/>
                <w:color w:val="auto"/>
                <w:sz w:val="21"/>
                <w:szCs w:val="21"/>
                <w:highlight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4B76A43">
            <w:pPr>
              <w:widowControl/>
              <w:spacing w:line="3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信息系统对接</w:t>
            </w:r>
          </w:p>
          <w:p w14:paraId="2C57CD38">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76E885FE">
            <w:pPr>
              <w:numPr>
                <w:ilvl w:val="0"/>
                <w:numId w:val="0"/>
              </w:numPr>
              <w:spacing w:line="36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免费提供报告线上查询服务并保证24小时随时可供采购人查询报告</w:t>
            </w:r>
          </w:p>
          <w:p w14:paraId="7A636F8B">
            <w:pPr>
              <w:widowControl/>
              <w:numPr>
                <w:ilvl w:val="0"/>
                <w:numId w:val="0"/>
              </w:numPr>
              <w:spacing w:line="360" w:lineRule="exact"/>
              <w:jc w:val="left"/>
              <w:textAlignment w:val="auto"/>
              <w:rPr>
                <w:rFonts w:hint="eastAsia" w:ascii="方正仿宋_GBK" w:hAnsi="方正仿宋_GBK" w:eastAsia="方正仿宋_GBK" w:cs="方正仿宋_GBK"/>
                <w:color w:val="auto"/>
                <w:kern w:val="2"/>
                <w:sz w:val="24"/>
                <w:szCs w:val="24"/>
                <w:highlight w:val="none"/>
              </w:rPr>
            </w:pPr>
            <w:r>
              <w:rPr>
                <w:rFonts w:hint="eastAsia" w:ascii="方正仿宋_GBK" w:hAnsi="方正仿宋_GBK" w:eastAsia="方正仿宋_GBK" w:cs="方正仿宋_GBK"/>
                <w:color w:val="auto"/>
                <w:kern w:val="2"/>
                <w:sz w:val="24"/>
                <w:szCs w:val="24"/>
                <w:highlight w:val="none"/>
              </w:rPr>
              <w:t>（1）能完成5分</w:t>
            </w:r>
            <w:r>
              <w:rPr>
                <w:rFonts w:hint="eastAsia" w:ascii="方正仿宋_GBK" w:hAnsi="方正仿宋_GBK" w:eastAsia="方正仿宋_GBK" w:cs="方正仿宋_GBK"/>
                <w:color w:val="auto"/>
                <w:kern w:val="2"/>
                <w:sz w:val="24"/>
                <w:szCs w:val="24"/>
                <w:highlight w:val="none"/>
                <w:lang w:eastAsia="zh-CN"/>
              </w:rPr>
              <w:t>；</w:t>
            </w:r>
          </w:p>
          <w:p w14:paraId="12276DC1">
            <w:pPr>
              <w:widowControl/>
              <w:numPr>
                <w:ilvl w:val="0"/>
                <w:numId w:val="0"/>
              </w:numPr>
              <w:spacing w:line="36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kern w:val="2"/>
                <w:sz w:val="24"/>
                <w:szCs w:val="24"/>
                <w:highlight w:val="none"/>
              </w:rPr>
              <w:t>（2）不能完成0分。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7AFD391C">
            <w:pPr>
              <w:widowControl/>
              <w:spacing w:line="3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须提供承诺函，同时提供投标人实施过的系统对接案例方案或合同1份，并加盖投标人公章</w:t>
            </w:r>
          </w:p>
        </w:tc>
      </w:tr>
      <w:tr w14:paraId="5E1DE7D9">
        <w:tblPrEx>
          <w:tblCellMar>
            <w:top w:w="0" w:type="dxa"/>
            <w:left w:w="108" w:type="dxa"/>
            <w:bottom w:w="0" w:type="dxa"/>
            <w:right w:w="108" w:type="dxa"/>
          </w:tblCellMar>
        </w:tblPrEx>
        <w:trPr>
          <w:trHeight w:val="1080" w:hRule="atLeast"/>
        </w:trPr>
        <w:tc>
          <w:tcPr>
            <w:tcW w:w="534" w:type="pct"/>
            <w:vMerge w:val="restart"/>
            <w:tcBorders>
              <w:top w:val="single" w:color="000000" w:sz="4" w:space="0"/>
              <w:left w:val="single" w:color="000000" w:sz="4" w:space="0"/>
              <w:right w:val="single" w:color="000000" w:sz="4" w:space="0"/>
            </w:tcBorders>
            <w:noWrap w:val="0"/>
            <w:vAlign w:val="center"/>
          </w:tcPr>
          <w:p w14:paraId="6BEFFDB5">
            <w:pPr>
              <w:widowControl/>
              <w:spacing w:line="300" w:lineRule="exact"/>
              <w:jc w:val="center"/>
              <w:textAlignment w:val="center"/>
              <w:rPr>
                <w:rFonts w:hint="eastAsia" w:ascii="宋体" w:hAnsi="宋体" w:eastAsia="宋体" w:cs="宋体"/>
                <w:color w:val="auto"/>
                <w:kern w:val="0"/>
                <w:sz w:val="21"/>
                <w:szCs w:val="21"/>
                <w:highlight w:val="none"/>
              </w:rPr>
            </w:pPr>
          </w:p>
          <w:p w14:paraId="542DD446">
            <w:pPr>
              <w:widowControl/>
              <w:spacing w:line="300" w:lineRule="exact"/>
              <w:jc w:val="center"/>
              <w:textAlignment w:val="center"/>
              <w:rPr>
                <w:rFonts w:hint="eastAsia" w:ascii="宋体" w:hAnsi="宋体" w:eastAsia="宋体" w:cs="宋体"/>
                <w:color w:val="auto"/>
                <w:kern w:val="0"/>
                <w:sz w:val="21"/>
                <w:szCs w:val="21"/>
                <w:highlight w:val="none"/>
              </w:rPr>
            </w:pPr>
          </w:p>
          <w:p w14:paraId="6A42F21B">
            <w:pPr>
              <w:widowControl/>
              <w:spacing w:line="300" w:lineRule="exact"/>
              <w:jc w:val="center"/>
              <w:textAlignment w:val="center"/>
              <w:rPr>
                <w:rFonts w:hint="eastAsia" w:ascii="宋体" w:hAnsi="宋体" w:eastAsia="宋体" w:cs="宋体"/>
                <w:color w:val="auto"/>
                <w:kern w:val="0"/>
                <w:sz w:val="21"/>
                <w:szCs w:val="21"/>
                <w:highlight w:val="none"/>
              </w:rPr>
            </w:pPr>
          </w:p>
          <w:p w14:paraId="63BDBB8C">
            <w:pPr>
              <w:widowControl/>
              <w:spacing w:line="300" w:lineRule="exact"/>
              <w:jc w:val="center"/>
              <w:textAlignment w:val="center"/>
              <w:rPr>
                <w:rFonts w:hint="eastAsia" w:ascii="宋体" w:hAnsi="宋体" w:eastAsia="宋体" w:cs="宋体"/>
                <w:color w:val="auto"/>
                <w:kern w:val="0"/>
                <w:sz w:val="21"/>
                <w:szCs w:val="21"/>
                <w:highlight w:val="none"/>
              </w:rPr>
            </w:pPr>
          </w:p>
          <w:p w14:paraId="0EDD2EEE">
            <w:pPr>
              <w:widowControl/>
              <w:spacing w:line="300" w:lineRule="exact"/>
              <w:jc w:val="center"/>
              <w:textAlignment w:val="center"/>
              <w:rPr>
                <w:rFonts w:hint="eastAsia" w:ascii="宋体" w:hAnsi="宋体" w:eastAsia="宋体" w:cs="宋体"/>
                <w:color w:val="auto"/>
                <w:kern w:val="0"/>
                <w:sz w:val="21"/>
                <w:szCs w:val="21"/>
                <w:highlight w:val="none"/>
              </w:rPr>
            </w:pPr>
          </w:p>
          <w:p w14:paraId="072AE552">
            <w:pPr>
              <w:widowControl/>
              <w:spacing w:line="300" w:lineRule="exact"/>
              <w:jc w:val="center"/>
              <w:textAlignment w:val="center"/>
              <w:rPr>
                <w:rFonts w:hint="eastAsia" w:ascii="宋体" w:hAnsi="宋体" w:eastAsia="宋体" w:cs="宋体"/>
                <w:color w:val="auto"/>
                <w:kern w:val="0"/>
                <w:sz w:val="21"/>
                <w:szCs w:val="21"/>
                <w:highlight w:val="none"/>
              </w:rPr>
            </w:pPr>
          </w:p>
          <w:p w14:paraId="5FEA55EE">
            <w:pPr>
              <w:widowControl/>
              <w:spacing w:line="300" w:lineRule="exact"/>
              <w:jc w:val="center"/>
              <w:textAlignment w:val="center"/>
              <w:rPr>
                <w:rFonts w:hint="eastAsia" w:ascii="宋体" w:hAnsi="宋体" w:eastAsia="宋体" w:cs="宋体"/>
                <w:color w:val="auto"/>
                <w:kern w:val="0"/>
                <w:sz w:val="21"/>
                <w:szCs w:val="21"/>
                <w:highlight w:val="none"/>
              </w:rPr>
            </w:pPr>
          </w:p>
          <w:p w14:paraId="5C172C62">
            <w:pPr>
              <w:widowControl/>
              <w:spacing w:line="300" w:lineRule="exact"/>
              <w:jc w:val="center"/>
              <w:textAlignment w:val="center"/>
              <w:rPr>
                <w:rFonts w:hint="eastAsia" w:ascii="宋体" w:hAnsi="宋体" w:eastAsia="宋体" w:cs="宋体"/>
                <w:color w:val="auto"/>
                <w:kern w:val="0"/>
                <w:sz w:val="21"/>
                <w:szCs w:val="21"/>
                <w:highlight w:val="none"/>
              </w:rPr>
            </w:pPr>
          </w:p>
          <w:p w14:paraId="5E9C1FE5">
            <w:pPr>
              <w:widowControl/>
              <w:spacing w:line="300" w:lineRule="exact"/>
              <w:jc w:val="center"/>
              <w:textAlignment w:val="center"/>
              <w:rPr>
                <w:rFonts w:hint="eastAsia" w:ascii="宋体" w:hAnsi="宋体" w:eastAsia="宋体" w:cs="宋体"/>
                <w:color w:val="auto"/>
                <w:kern w:val="0"/>
                <w:sz w:val="21"/>
                <w:szCs w:val="21"/>
                <w:highlight w:val="none"/>
              </w:rPr>
            </w:pPr>
          </w:p>
          <w:p w14:paraId="78BD294F">
            <w:pPr>
              <w:widowControl/>
              <w:spacing w:line="300" w:lineRule="exact"/>
              <w:jc w:val="center"/>
              <w:textAlignment w:val="center"/>
              <w:rPr>
                <w:rFonts w:hint="eastAsia" w:ascii="宋体" w:hAnsi="宋体" w:eastAsia="宋体" w:cs="宋体"/>
                <w:color w:val="auto"/>
                <w:kern w:val="0"/>
                <w:sz w:val="21"/>
                <w:szCs w:val="21"/>
                <w:highlight w:val="none"/>
              </w:rPr>
            </w:pPr>
          </w:p>
          <w:p w14:paraId="5060D90E">
            <w:pPr>
              <w:widowControl/>
              <w:spacing w:line="300" w:lineRule="exact"/>
              <w:jc w:val="center"/>
              <w:textAlignment w:val="center"/>
              <w:rPr>
                <w:rFonts w:hint="eastAsia" w:ascii="宋体" w:hAnsi="宋体" w:eastAsia="宋体" w:cs="宋体"/>
                <w:color w:val="auto"/>
                <w:kern w:val="0"/>
                <w:sz w:val="21"/>
                <w:szCs w:val="21"/>
                <w:highlight w:val="none"/>
              </w:rPr>
            </w:pPr>
          </w:p>
          <w:p w14:paraId="70D263E0">
            <w:pPr>
              <w:widowControl/>
              <w:spacing w:line="300" w:lineRule="exact"/>
              <w:jc w:val="center"/>
              <w:textAlignment w:val="center"/>
              <w:rPr>
                <w:rFonts w:hint="eastAsia" w:ascii="宋体" w:hAnsi="宋体" w:eastAsia="宋体" w:cs="宋体"/>
                <w:color w:val="auto"/>
                <w:kern w:val="0"/>
                <w:sz w:val="21"/>
                <w:szCs w:val="21"/>
                <w:highlight w:val="none"/>
              </w:rPr>
            </w:pPr>
          </w:p>
          <w:p w14:paraId="5306B848">
            <w:pPr>
              <w:widowControl/>
              <w:spacing w:line="300" w:lineRule="exact"/>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w:t>
            </w:r>
          </w:p>
          <w:p w14:paraId="3F2940E7">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要求（</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7DE781F">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企业案例5</w:t>
            </w:r>
            <w:r>
              <w:rPr>
                <w:rFonts w:hint="eastAsia" w:ascii="宋体" w:hAnsi="宋体" w:eastAsia="宋体" w:cs="宋体"/>
                <w:color w:val="auto"/>
                <w:kern w:val="0"/>
                <w:sz w:val="21"/>
                <w:szCs w:val="21"/>
                <w:highlight w:val="none"/>
              </w:rPr>
              <w:t>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09A3D763">
            <w:pPr>
              <w:widowControl/>
              <w:numPr>
                <w:ilvl w:val="0"/>
                <w:numId w:val="0"/>
              </w:numPr>
              <w:tabs>
                <w:tab w:val="left" w:pos="312"/>
              </w:tabs>
              <w:spacing w:line="360" w:lineRule="exact"/>
              <w:jc w:val="left"/>
              <w:textAlignment w:val="auto"/>
              <w:rPr>
                <w:rFonts w:hint="eastAsia" w:ascii="方正仿宋_GBK" w:hAnsi="方正仿宋_GBK" w:eastAsia="方正仿宋_GBK" w:cs="方正仿宋_GBK"/>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rPr>
              <w:t>提供2022</w:t>
            </w:r>
            <w:r>
              <w:rPr>
                <w:rFonts w:hint="eastAsia" w:ascii="方正仿宋_GBK" w:hAnsi="方正仿宋_GBK" w:eastAsia="方正仿宋_GBK" w:cs="方正仿宋_GBK"/>
                <w:dstrike w:val="0"/>
                <w:color w:val="auto"/>
                <w:kern w:val="2"/>
                <w:sz w:val="24"/>
                <w:szCs w:val="24"/>
                <w:highlight w:val="none"/>
                <w:lang w:val="en-US" w:eastAsia="zh-CN"/>
              </w:rPr>
              <w:t>年</w:t>
            </w:r>
            <w:r>
              <w:rPr>
                <w:rFonts w:hint="eastAsia" w:ascii="方正仿宋_GBK" w:hAnsi="方正仿宋_GBK" w:eastAsia="方正仿宋_GBK" w:cs="方正仿宋_GBK"/>
                <w:color w:val="auto"/>
                <w:kern w:val="2"/>
                <w:sz w:val="24"/>
                <w:szCs w:val="24"/>
                <w:highlight w:val="none"/>
                <w:lang w:val="en-US" w:eastAsia="zh-CN"/>
              </w:rPr>
              <w:t>6月1日至开标之日</w:t>
            </w:r>
            <w:r>
              <w:rPr>
                <w:rFonts w:hint="eastAsia" w:ascii="方正仿宋_GBK" w:hAnsi="方正仿宋_GBK" w:eastAsia="方正仿宋_GBK" w:cs="方正仿宋_GBK"/>
                <w:dstrike w:val="0"/>
                <w:color w:val="auto"/>
                <w:kern w:val="2"/>
                <w:sz w:val="24"/>
                <w:szCs w:val="24"/>
                <w:highlight w:val="none"/>
                <w:lang w:val="en-US" w:eastAsia="zh-CN"/>
              </w:rPr>
              <w:t>类似项</w:t>
            </w:r>
            <w:r>
              <w:rPr>
                <w:rFonts w:hint="eastAsia" w:ascii="方正仿宋_GBK" w:hAnsi="方正仿宋_GBK" w:eastAsia="方正仿宋_GBK" w:cs="方正仿宋_GBK"/>
                <w:color w:val="auto"/>
                <w:kern w:val="2"/>
                <w:sz w:val="24"/>
                <w:szCs w:val="24"/>
                <w:highlight w:val="none"/>
                <w:lang w:val="en-US" w:eastAsia="zh-CN"/>
              </w:rPr>
              <w:t>目的合作案例</w:t>
            </w:r>
          </w:p>
          <w:p w14:paraId="51C96F0C">
            <w:pPr>
              <w:widowControl/>
              <w:numPr>
                <w:ilvl w:val="0"/>
                <w:numId w:val="0"/>
              </w:numPr>
              <w:tabs>
                <w:tab w:val="left" w:pos="312"/>
              </w:tabs>
              <w:spacing w:line="360" w:lineRule="exact"/>
              <w:jc w:val="left"/>
              <w:textAlignment w:val="auto"/>
              <w:rPr>
                <w:rFonts w:hint="eastAsia" w:ascii="方正仿宋_GBK" w:hAnsi="方正仿宋_GBK" w:eastAsia="方正仿宋_GBK" w:cs="方正仿宋_GBK"/>
                <w:color w:val="auto"/>
                <w:kern w:val="2"/>
                <w:sz w:val="24"/>
                <w:szCs w:val="24"/>
                <w:highlight w:val="none"/>
              </w:rPr>
            </w:pPr>
            <w:r>
              <w:rPr>
                <w:rFonts w:hint="eastAsia" w:ascii="方正仿宋_GBK" w:hAnsi="方正仿宋_GBK" w:eastAsia="方正仿宋_GBK" w:cs="方正仿宋_GBK"/>
                <w:color w:val="auto"/>
                <w:kern w:val="2"/>
                <w:sz w:val="24"/>
                <w:szCs w:val="24"/>
                <w:highlight w:val="none"/>
              </w:rPr>
              <w:t>（1）提供</w:t>
            </w:r>
            <w:bookmarkStart w:id="60" w:name="_GoBack"/>
            <w:bookmarkEnd w:id="60"/>
            <w:r>
              <w:rPr>
                <w:rFonts w:hint="eastAsia" w:ascii="方正仿宋_GBK" w:hAnsi="方正仿宋_GBK" w:eastAsia="方正仿宋_GBK" w:cs="方正仿宋_GBK"/>
                <w:color w:val="auto"/>
                <w:kern w:val="2"/>
                <w:sz w:val="24"/>
                <w:szCs w:val="24"/>
                <w:highlight w:val="none"/>
                <w:lang w:val="en-US" w:eastAsia="zh-CN"/>
              </w:rPr>
              <w:t>5</w:t>
            </w:r>
            <w:r>
              <w:rPr>
                <w:rFonts w:hint="eastAsia" w:ascii="方正仿宋_GBK" w:hAnsi="方正仿宋_GBK" w:eastAsia="方正仿宋_GBK" w:cs="方正仿宋_GBK"/>
                <w:color w:val="auto"/>
                <w:kern w:val="2"/>
                <w:sz w:val="24"/>
                <w:szCs w:val="24"/>
                <w:highlight w:val="none"/>
              </w:rPr>
              <w:t>家</w:t>
            </w:r>
            <w:r>
              <w:rPr>
                <w:rFonts w:hint="eastAsia" w:ascii="方正仿宋_GBK" w:hAnsi="方正仿宋_GBK" w:eastAsia="方正仿宋_GBK" w:cs="方正仿宋_GBK"/>
                <w:color w:val="auto"/>
                <w:kern w:val="2"/>
                <w:sz w:val="24"/>
                <w:szCs w:val="24"/>
                <w:highlight w:val="none"/>
                <w:lang w:val="en-US" w:eastAsia="zh-CN"/>
              </w:rPr>
              <w:t>以下</w:t>
            </w:r>
            <w:r>
              <w:rPr>
                <w:rFonts w:hint="eastAsia" w:ascii="方正仿宋_GBK" w:hAnsi="方正仿宋_GBK" w:eastAsia="方正仿宋_GBK" w:cs="方正仿宋_GBK"/>
                <w:color w:val="auto"/>
                <w:kern w:val="2"/>
                <w:sz w:val="24"/>
                <w:szCs w:val="24"/>
                <w:highlight w:val="none"/>
              </w:rPr>
              <w:t>已签协议得</w:t>
            </w:r>
            <w:r>
              <w:rPr>
                <w:rFonts w:hint="eastAsia" w:ascii="方正仿宋_GBK" w:hAnsi="方正仿宋_GBK" w:eastAsia="方正仿宋_GBK" w:cs="方正仿宋_GBK"/>
                <w:color w:val="auto"/>
                <w:kern w:val="2"/>
                <w:sz w:val="24"/>
                <w:szCs w:val="24"/>
                <w:highlight w:val="none"/>
                <w:lang w:val="en-US" w:eastAsia="zh-CN"/>
              </w:rPr>
              <w:t>0</w:t>
            </w:r>
            <w:r>
              <w:rPr>
                <w:rFonts w:hint="eastAsia" w:ascii="方正仿宋_GBK" w:hAnsi="方正仿宋_GBK" w:eastAsia="方正仿宋_GBK" w:cs="方正仿宋_GBK"/>
                <w:color w:val="auto"/>
                <w:kern w:val="2"/>
                <w:sz w:val="24"/>
                <w:szCs w:val="24"/>
                <w:highlight w:val="none"/>
              </w:rPr>
              <w:t>分</w:t>
            </w:r>
            <w:r>
              <w:rPr>
                <w:rFonts w:hint="eastAsia" w:ascii="方正仿宋_GBK" w:hAnsi="方正仿宋_GBK" w:eastAsia="方正仿宋_GBK" w:cs="方正仿宋_GBK"/>
                <w:color w:val="auto"/>
                <w:kern w:val="2"/>
                <w:sz w:val="24"/>
                <w:szCs w:val="24"/>
                <w:highlight w:val="none"/>
                <w:lang w:eastAsia="zh-CN"/>
              </w:rPr>
              <w:t>；</w:t>
            </w:r>
          </w:p>
          <w:p w14:paraId="62AE36E6">
            <w:pPr>
              <w:widowControl/>
              <w:numPr>
                <w:ilvl w:val="0"/>
                <w:numId w:val="0"/>
              </w:numPr>
              <w:tabs>
                <w:tab w:val="left" w:pos="312"/>
              </w:tabs>
              <w:spacing w:line="360" w:lineRule="exact"/>
              <w:textAlignment w:val="auto"/>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rPr>
              <w:t>（</w:t>
            </w:r>
            <w:r>
              <w:rPr>
                <w:rFonts w:hint="eastAsia" w:ascii="方正仿宋_GBK" w:hAnsi="方正仿宋_GBK" w:eastAsia="方正仿宋_GBK" w:cs="方正仿宋_GBK"/>
                <w:color w:val="auto"/>
                <w:kern w:val="2"/>
                <w:sz w:val="24"/>
                <w:szCs w:val="24"/>
                <w:highlight w:val="none"/>
                <w:lang w:val="en-US" w:eastAsia="zh-CN"/>
              </w:rPr>
              <w:t>2</w:t>
            </w:r>
            <w:r>
              <w:rPr>
                <w:rFonts w:hint="eastAsia" w:ascii="方正仿宋_GBK" w:hAnsi="方正仿宋_GBK" w:eastAsia="方正仿宋_GBK" w:cs="方正仿宋_GBK"/>
                <w:color w:val="auto"/>
                <w:kern w:val="2"/>
                <w:sz w:val="24"/>
                <w:szCs w:val="24"/>
                <w:highlight w:val="none"/>
              </w:rPr>
              <w:t>）提供</w:t>
            </w:r>
            <w:r>
              <w:rPr>
                <w:rFonts w:hint="eastAsia" w:ascii="方正仿宋_GBK" w:hAnsi="方正仿宋_GBK" w:eastAsia="方正仿宋_GBK" w:cs="方正仿宋_GBK"/>
                <w:color w:val="auto"/>
                <w:kern w:val="2"/>
                <w:sz w:val="24"/>
                <w:szCs w:val="24"/>
                <w:highlight w:val="none"/>
                <w:lang w:val="en-US" w:eastAsia="zh-CN"/>
              </w:rPr>
              <w:t>5</w:t>
            </w:r>
            <w:r>
              <w:rPr>
                <w:rFonts w:hint="eastAsia" w:ascii="方正仿宋_GBK" w:hAnsi="方正仿宋_GBK" w:eastAsia="方正仿宋_GBK" w:cs="方正仿宋_GBK"/>
                <w:color w:val="auto"/>
                <w:kern w:val="2"/>
                <w:sz w:val="24"/>
                <w:szCs w:val="24"/>
                <w:highlight w:val="none"/>
              </w:rPr>
              <w:t>家已签协议得</w:t>
            </w:r>
            <w:r>
              <w:rPr>
                <w:rFonts w:hint="eastAsia" w:ascii="方正仿宋_GBK" w:hAnsi="方正仿宋_GBK" w:eastAsia="方正仿宋_GBK" w:cs="方正仿宋_GBK"/>
                <w:color w:val="auto"/>
                <w:kern w:val="2"/>
                <w:sz w:val="24"/>
                <w:szCs w:val="24"/>
                <w:highlight w:val="none"/>
                <w:lang w:val="en-US" w:eastAsia="zh-CN"/>
              </w:rPr>
              <w:t>3</w:t>
            </w:r>
            <w:r>
              <w:rPr>
                <w:rFonts w:hint="eastAsia" w:ascii="方正仿宋_GBK" w:hAnsi="方正仿宋_GBK" w:eastAsia="方正仿宋_GBK" w:cs="方正仿宋_GBK"/>
                <w:color w:val="auto"/>
                <w:kern w:val="2"/>
                <w:sz w:val="24"/>
                <w:szCs w:val="24"/>
                <w:highlight w:val="none"/>
              </w:rPr>
              <w:t>分</w:t>
            </w:r>
            <w:r>
              <w:rPr>
                <w:rFonts w:hint="eastAsia" w:ascii="方正仿宋_GBK" w:hAnsi="方正仿宋_GBK" w:eastAsia="方正仿宋_GBK" w:cs="方正仿宋_GBK"/>
                <w:color w:val="auto"/>
                <w:kern w:val="2"/>
                <w:sz w:val="24"/>
                <w:szCs w:val="24"/>
                <w:highlight w:val="none"/>
                <w:lang w:eastAsia="zh-CN"/>
              </w:rPr>
              <w:t>。</w:t>
            </w:r>
          </w:p>
          <w:p w14:paraId="2E9A3D77">
            <w:pPr>
              <w:widowControl/>
              <w:numPr>
                <w:ilvl w:val="0"/>
                <w:numId w:val="0"/>
              </w:numPr>
              <w:tabs>
                <w:tab w:val="left" w:pos="312"/>
              </w:tabs>
              <w:spacing w:line="360" w:lineRule="exact"/>
              <w:textAlignment w:val="auto"/>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4"/>
                <w:szCs w:val="24"/>
                <w:highlight w:val="none"/>
              </w:rPr>
              <w:t>（</w:t>
            </w:r>
            <w:r>
              <w:rPr>
                <w:rFonts w:hint="eastAsia" w:ascii="方正仿宋_GBK" w:hAnsi="方正仿宋_GBK" w:eastAsia="方正仿宋_GBK" w:cs="方正仿宋_GBK"/>
                <w:color w:val="auto"/>
                <w:kern w:val="2"/>
                <w:sz w:val="24"/>
                <w:szCs w:val="24"/>
                <w:highlight w:val="none"/>
                <w:lang w:val="en-US" w:eastAsia="zh-CN"/>
              </w:rPr>
              <w:t>3</w:t>
            </w:r>
            <w:r>
              <w:rPr>
                <w:rFonts w:hint="eastAsia" w:ascii="方正仿宋_GBK" w:hAnsi="方正仿宋_GBK" w:eastAsia="方正仿宋_GBK" w:cs="方正仿宋_GBK"/>
                <w:color w:val="auto"/>
                <w:kern w:val="2"/>
                <w:sz w:val="24"/>
                <w:szCs w:val="24"/>
                <w:highlight w:val="none"/>
              </w:rPr>
              <w:t>）提供</w:t>
            </w:r>
            <w:r>
              <w:rPr>
                <w:rFonts w:hint="eastAsia" w:ascii="方正仿宋_GBK" w:hAnsi="方正仿宋_GBK" w:eastAsia="方正仿宋_GBK" w:cs="方正仿宋_GBK"/>
                <w:color w:val="auto"/>
                <w:kern w:val="2"/>
                <w:sz w:val="24"/>
                <w:szCs w:val="24"/>
                <w:highlight w:val="none"/>
                <w:lang w:val="en-US" w:eastAsia="zh-CN"/>
              </w:rPr>
              <w:t>6</w:t>
            </w:r>
            <w:r>
              <w:rPr>
                <w:rFonts w:hint="eastAsia" w:ascii="方正仿宋_GBK" w:hAnsi="方正仿宋_GBK" w:eastAsia="方正仿宋_GBK" w:cs="方正仿宋_GBK"/>
                <w:color w:val="auto"/>
                <w:kern w:val="2"/>
                <w:sz w:val="24"/>
                <w:szCs w:val="24"/>
                <w:highlight w:val="none"/>
              </w:rPr>
              <w:t>家</w:t>
            </w:r>
            <w:r>
              <w:rPr>
                <w:rFonts w:hint="eastAsia" w:ascii="方正仿宋_GBK" w:hAnsi="方正仿宋_GBK" w:eastAsia="方正仿宋_GBK" w:cs="方正仿宋_GBK"/>
                <w:color w:val="auto"/>
                <w:kern w:val="2"/>
                <w:sz w:val="24"/>
                <w:szCs w:val="24"/>
                <w:highlight w:val="none"/>
                <w:lang w:val="en-US" w:eastAsia="zh-CN"/>
              </w:rPr>
              <w:t>及以上</w:t>
            </w:r>
            <w:r>
              <w:rPr>
                <w:rFonts w:hint="eastAsia" w:ascii="方正仿宋_GBK" w:hAnsi="方正仿宋_GBK" w:eastAsia="方正仿宋_GBK" w:cs="方正仿宋_GBK"/>
                <w:color w:val="auto"/>
                <w:kern w:val="2"/>
                <w:sz w:val="24"/>
                <w:szCs w:val="24"/>
                <w:highlight w:val="none"/>
              </w:rPr>
              <w:t>已签协议</w:t>
            </w:r>
            <w:r>
              <w:rPr>
                <w:rFonts w:hint="eastAsia" w:ascii="方正仿宋_GBK" w:hAnsi="方正仿宋_GBK" w:eastAsia="方正仿宋_GBK" w:cs="方正仿宋_GBK"/>
                <w:color w:val="auto"/>
                <w:kern w:val="2"/>
                <w:sz w:val="24"/>
                <w:szCs w:val="24"/>
                <w:highlight w:val="none"/>
                <w:lang w:val="en-US" w:eastAsia="zh-CN"/>
              </w:rPr>
              <w:t>，</w:t>
            </w:r>
            <w:r>
              <w:rPr>
                <w:rFonts w:hint="eastAsia" w:ascii="方正仿宋_GBK" w:hAnsi="方正仿宋_GBK" w:eastAsia="方正仿宋_GBK" w:cs="方正仿宋_GBK"/>
                <w:color w:val="auto"/>
                <w:kern w:val="2"/>
                <w:sz w:val="24"/>
                <w:szCs w:val="24"/>
                <w:highlight w:val="none"/>
              </w:rPr>
              <w:t>得</w:t>
            </w:r>
            <w:r>
              <w:rPr>
                <w:rFonts w:hint="eastAsia" w:ascii="方正仿宋_GBK" w:hAnsi="方正仿宋_GBK" w:eastAsia="方正仿宋_GBK" w:cs="方正仿宋_GBK"/>
                <w:color w:val="auto"/>
                <w:kern w:val="2"/>
                <w:sz w:val="24"/>
                <w:szCs w:val="24"/>
                <w:highlight w:val="none"/>
                <w:lang w:val="en-US" w:eastAsia="zh-CN"/>
              </w:rPr>
              <w:t>5</w:t>
            </w:r>
            <w:r>
              <w:rPr>
                <w:rFonts w:hint="eastAsia" w:ascii="方正仿宋_GBK" w:hAnsi="方正仿宋_GBK" w:eastAsia="方正仿宋_GBK" w:cs="方正仿宋_GBK"/>
                <w:color w:val="auto"/>
                <w:kern w:val="2"/>
                <w:sz w:val="24"/>
                <w:szCs w:val="24"/>
                <w:highlight w:val="none"/>
              </w:rPr>
              <w:t>分</w:t>
            </w:r>
            <w:r>
              <w:rPr>
                <w:rFonts w:hint="eastAsia" w:ascii="方正仿宋_GBK" w:hAnsi="方正仿宋_GBK" w:eastAsia="方正仿宋_GBK" w:cs="方正仿宋_GBK"/>
                <w:color w:val="auto"/>
                <w:kern w:val="2"/>
                <w:sz w:val="24"/>
                <w:szCs w:val="24"/>
                <w:highlight w:val="none"/>
                <w:lang w:eastAsia="zh-CN"/>
              </w:rPr>
              <w:t>。</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6E2338B0">
            <w:pPr>
              <w:widowControl/>
              <w:spacing w:line="300" w:lineRule="exac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提供合同（或协议）复印件，并加盖投标人公章</w:t>
            </w:r>
          </w:p>
        </w:tc>
      </w:tr>
      <w:tr w14:paraId="7739BF8E">
        <w:tblPrEx>
          <w:tblCellMar>
            <w:top w:w="0" w:type="dxa"/>
            <w:left w:w="108" w:type="dxa"/>
            <w:bottom w:w="0" w:type="dxa"/>
            <w:right w:w="108" w:type="dxa"/>
          </w:tblCellMar>
        </w:tblPrEx>
        <w:trPr>
          <w:trHeight w:val="2300" w:hRule="atLeast"/>
        </w:trPr>
        <w:tc>
          <w:tcPr>
            <w:tcW w:w="534" w:type="pct"/>
            <w:vMerge w:val="continue"/>
            <w:tcBorders>
              <w:left w:val="single" w:color="000000" w:sz="4" w:space="0"/>
              <w:right w:val="single" w:color="000000" w:sz="4" w:space="0"/>
            </w:tcBorders>
            <w:noWrap w:val="0"/>
            <w:vAlign w:val="center"/>
          </w:tcPr>
          <w:p w14:paraId="54DBB597">
            <w:pPr>
              <w:widowControl/>
              <w:spacing w:line="300" w:lineRule="exact"/>
              <w:jc w:val="center"/>
              <w:rPr>
                <w:rFonts w:hint="eastAsia" w:ascii="宋体" w:hAnsi="宋体" w:eastAsia="宋体" w:cs="宋体"/>
                <w:color w:val="auto"/>
                <w:sz w:val="21"/>
                <w:szCs w:val="21"/>
                <w:highlight w:val="none"/>
              </w:rPr>
            </w:pPr>
          </w:p>
        </w:tc>
        <w:tc>
          <w:tcPr>
            <w:tcW w:w="467" w:type="pct"/>
            <w:vMerge w:val="restart"/>
            <w:tcBorders>
              <w:top w:val="single" w:color="000000" w:sz="4" w:space="0"/>
              <w:left w:val="single" w:color="000000" w:sz="4" w:space="0"/>
              <w:right w:val="single" w:color="000000" w:sz="4" w:space="0"/>
            </w:tcBorders>
            <w:noWrap w:val="0"/>
            <w:vAlign w:val="center"/>
          </w:tcPr>
          <w:p w14:paraId="412200EC">
            <w:pPr>
              <w:widowControl/>
              <w:spacing w:line="3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科研服务10分</w:t>
            </w: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54475FC9">
            <w:pPr>
              <w:widowControl/>
              <w:numPr>
                <w:ilvl w:val="0"/>
                <w:numId w:val="0"/>
              </w:numPr>
              <w:spacing w:line="360" w:lineRule="exact"/>
              <w:ind w:firstLine="234" w:firstLineChars="100"/>
              <w:textAlignment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投标单位实验室拥有与项目相关的科研服务的能力，有专业的科研工作团队，能够根据医院临床科室发展需要，协助完成科研课题研究</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提供近三年内SCI已发表文章，且文章通讯作者是本实验</w:t>
            </w:r>
            <w:r>
              <w:rPr>
                <w:rFonts w:hint="eastAsia" w:ascii="方正仿宋_GBK" w:hAnsi="方正仿宋_GBK" w:eastAsia="方正仿宋_GBK" w:cs="方正仿宋_GBK"/>
                <w:color w:val="auto"/>
                <w:kern w:val="0"/>
                <w:sz w:val="24"/>
                <w:szCs w:val="24"/>
                <w:highlight w:val="none"/>
                <w:lang w:val="en-US" w:eastAsia="zh-CN"/>
              </w:rPr>
              <w:t>室</w:t>
            </w:r>
            <w:r>
              <w:rPr>
                <w:rFonts w:hint="eastAsia" w:ascii="方正仿宋_GBK" w:hAnsi="方正仿宋_GBK" w:eastAsia="方正仿宋_GBK" w:cs="方正仿宋_GBK"/>
                <w:color w:val="auto"/>
                <w:kern w:val="0"/>
                <w:sz w:val="24"/>
                <w:szCs w:val="24"/>
                <w:highlight w:val="none"/>
              </w:rPr>
              <w:t>或</w:t>
            </w:r>
            <w:r>
              <w:rPr>
                <w:rFonts w:hint="eastAsia" w:ascii="方正仿宋_GBK" w:hAnsi="方正仿宋_GBK" w:eastAsia="方正仿宋_GBK" w:cs="方正仿宋_GBK"/>
                <w:color w:val="auto"/>
                <w:kern w:val="0"/>
                <w:sz w:val="24"/>
                <w:szCs w:val="24"/>
                <w:highlight w:val="none"/>
                <w:lang w:val="en-US" w:eastAsia="zh-CN"/>
              </w:rPr>
              <w:t>本实验室所属</w:t>
            </w:r>
            <w:r>
              <w:rPr>
                <w:rFonts w:hint="eastAsia" w:ascii="方正仿宋_GBK" w:hAnsi="方正仿宋_GBK" w:eastAsia="方正仿宋_GBK" w:cs="方正仿宋_GBK"/>
                <w:color w:val="auto"/>
                <w:kern w:val="0"/>
                <w:sz w:val="24"/>
                <w:szCs w:val="24"/>
                <w:highlight w:val="none"/>
              </w:rPr>
              <w:t>科研团队成员。每篇得1分，最多得</w:t>
            </w:r>
            <w:r>
              <w:rPr>
                <w:rFonts w:hint="eastAsia" w:ascii="方正仿宋_GBK" w:hAnsi="方正仿宋_GBK" w:eastAsia="方正仿宋_GBK" w:cs="方正仿宋_GBK"/>
                <w:color w:val="auto"/>
                <w:kern w:val="0"/>
                <w:sz w:val="24"/>
                <w:szCs w:val="24"/>
                <w:highlight w:val="none"/>
                <w:lang w:val="en-US" w:eastAsia="zh-CN"/>
              </w:rPr>
              <w:t>6</w:t>
            </w:r>
            <w:r>
              <w:rPr>
                <w:rFonts w:hint="eastAsia" w:ascii="方正仿宋_GBK" w:hAnsi="方正仿宋_GBK" w:eastAsia="方正仿宋_GBK" w:cs="方正仿宋_GBK"/>
                <w:color w:val="auto"/>
                <w:kern w:val="0"/>
                <w:sz w:val="24"/>
                <w:szCs w:val="24"/>
                <w:highlight w:val="none"/>
              </w:rPr>
              <w:t>分，没有证明材料不得分。</w:t>
            </w: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495D0E35">
            <w:pPr>
              <w:widowControl/>
              <w:spacing w:line="300" w:lineRule="exact"/>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需</w:t>
            </w:r>
            <w:r>
              <w:rPr>
                <w:rFonts w:hint="eastAsia" w:ascii="宋体" w:hAnsi="宋体" w:eastAsia="宋体" w:cs="宋体"/>
                <w:color w:val="auto"/>
                <w:sz w:val="21"/>
                <w:szCs w:val="21"/>
                <w:highlight w:val="none"/>
                <w:lang w:val="en-US" w:eastAsia="zh-CN" w:bidi="ar"/>
              </w:rPr>
              <w:t>提供</w:t>
            </w:r>
            <w:r>
              <w:rPr>
                <w:rFonts w:hint="eastAsia" w:ascii="宋体" w:hAnsi="宋体" w:eastAsia="宋体" w:cs="宋体"/>
                <w:color w:val="auto"/>
                <w:sz w:val="21"/>
                <w:szCs w:val="21"/>
                <w:highlight w:val="none"/>
                <w:lang w:bidi="ar"/>
              </w:rPr>
              <w:t>已发表文章截图或复印件</w:t>
            </w:r>
            <w:r>
              <w:rPr>
                <w:rFonts w:hint="eastAsia" w:ascii="宋体" w:hAnsi="宋体" w:eastAsia="宋体" w:cs="宋体"/>
                <w:color w:val="auto"/>
                <w:sz w:val="21"/>
                <w:szCs w:val="21"/>
                <w:highlight w:val="none"/>
                <w:lang w:val="en-US" w:eastAsia="zh-CN" w:bidi="ar"/>
              </w:rPr>
              <w:t>以及文章作者与投标供应商的劳动合同和社保缴纳情况证明</w:t>
            </w:r>
            <w:r>
              <w:rPr>
                <w:rFonts w:hint="eastAsia" w:ascii="宋体" w:hAnsi="宋体" w:cs="宋体"/>
                <w:color w:val="auto"/>
                <w:sz w:val="21"/>
                <w:szCs w:val="21"/>
                <w:highlight w:val="none"/>
                <w:lang w:val="en-US" w:eastAsia="zh-CN" w:bidi="ar"/>
              </w:rPr>
              <w:t>及相关承诺函</w:t>
            </w:r>
            <w:r>
              <w:rPr>
                <w:rFonts w:hint="eastAsia" w:ascii="宋体" w:hAnsi="宋体" w:eastAsia="宋体" w:cs="宋体"/>
                <w:color w:val="auto"/>
                <w:sz w:val="21"/>
                <w:szCs w:val="21"/>
                <w:highlight w:val="none"/>
                <w:lang w:bidi="ar"/>
              </w:rPr>
              <w:t>并加盖投标人公章</w:t>
            </w:r>
          </w:p>
          <w:p w14:paraId="09086DBB">
            <w:pPr>
              <w:widowControl/>
              <w:spacing w:line="300" w:lineRule="exact"/>
              <w:textAlignment w:val="center"/>
              <w:rPr>
                <w:rFonts w:hint="eastAsia" w:ascii="宋体" w:hAnsi="宋体" w:eastAsia="宋体" w:cs="宋体"/>
                <w:color w:val="auto"/>
                <w:sz w:val="21"/>
                <w:szCs w:val="21"/>
                <w:highlight w:val="none"/>
                <w:lang w:bidi="ar"/>
              </w:rPr>
            </w:pPr>
          </w:p>
          <w:p w14:paraId="3541C922">
            <w:pPr>
              <w:widowControl/>
              <w:spacing w:line="300" w:lineRule="exact"/>
              <w:textAlignment w:val="center"/>
              <w:rPr>
                <w:rFonts w:hint="eastAsia" w:ascii="宋体" w:hAnsi="宋体" w:eastAsia="宋体" w:cs="宋体"/>
                <w:color w:val="auto"/>
                <w:sz w:val="21"/>
                <w:szCs w:val="21"/>
                <w:highlight w:val="none"/>
                <w:lang w:bidi="ar"/>
              </w:rPr>
            </w:pPr>
          </w:p>
        </w:tc>
      </w:tr>
      <w:tr w14:paraId="388A92A5">
        <w:tblPrEx>
          <w:tblCellMar>
            <w:top w:w="0" w:type="dxa"/>
            <w:left w:w="108" w:type="dxa"/>
            <w:bottom w:w="0" w:type="dxa"/>
            <w:right w:w="108" w:type="dxa"/>
          </w:tblCellMar>
        </w:tblPrEx>
        <w:trPr>
          <w:trHeight w:val="1560" w:hRule="atLeast"/>
        </w:trPr>
        <w:tc>
          <w:tcPr>
            <w:tcW w:w="534" w:type="pct"/>
            <w:vMerge w:val="continue"/>
            <w:tcBorders>
              <w:left w:val="single" w:color="000000" w:sz="4" w:space="0"/>
              <w:bottom w:val="single" w:color="000000" w:sz="4" w:space="0"/>
              <w:right w:val="single" w:color="000000" w:sz="4" w:space="0"/>
            </w:tcBorders>
            <w:noWrap w:val="0"/>
            <w:vAlign w:val="center"/>
          </w:tcPr>
          <w:p w14:paraId="38699B79">
            <w:pPr>
              <w:widowControl/>
              <w:spacing w:line="300" w:lineRule="exact"/>
              <w:jc w:val="center"/>
              <w:rPr>
                <w:rFonts w:hint="eastAsia" w:ascii="宋体" w:hAnsi="宋体" w:eastAsia="宋体" w:cs="宋体"/>
                <w:color w:val="auto"/>
                <w:sz w:val="21"/>
                <w:szCs w:val="21"/>
                <w:highlight w:val="none"/>
              </w:rPr>
            </w:pPr>
          </w:p>
        </w:tc>
        <w:tc>
          <w:tcPr>
            <w:tcW w:w="467" w:type="pct"/>
            <w:vMerge w:val="continue"/>
            <w:tcBorders>
              <w:left w:val="single" w:color="000000" w:sz="4" w:space="0"/>
              <w:bottom w:val="single" w:color="000000" w:sz="4" w:space="0"/>
              <w:right w:val="single" w:color="000000" w:sz="4" w:space="0"/>
            </w:tcBorders>
            <w:noWrap w:val="0"/>
            <w:vAlign w:val="center"/>
          </w:tcPr>
          <w:p w14:paraId="73D55E90">
            <w:pPr>
              <w:widowControl/>
              <w:spacing w:line="300" w:lineRule="exact"/>
              <w:jc w:val="center"/>
              <w:textAlignment w:val="center"/>
              <w:rPr>
                <w:rFonts w:hint="eastAsia" w:ascii="宋体" w:hAnsi="宋体" w:eastAsia="宋体" w:cs="宋体"/>
                <w:color w:val="auto"/>
                <w:kern w:val="0"/>
                <w:sz w:val="21"/>
                <w:szCs w:val="21"/>
                <w:highlight w:val="none"/>
              </w:rPr>
            </w:pPr>
          </w:p>
        </w:tc>
        <w:tc>
          <w:tcPr>
            <w:tcW w:w="2573" w:type="pct"/>
            <w:tcBorders>
              <w:top w:val="single" w:color="000000" w:sz="4" w:space="0"/>
              <w:left w:val="single" w:color="000000" w:sz="4" w:space="0"/>
              <w:bottom w:val="single" w:color="000000" w:sz="4" w:space="0"/>
              <w:right w:val="single" w:color="000000" w:sz="4" w:space="0"/>
            </w:tcBorders>
            <w:noWrap w:val="0"/>
            <w:vAlign w:val="center"/>
          </w:tcPr>
          <w:p w14:paraId="08BB7A6D">
            <w:pPr>
              <w:spacing w:line="360" w:lineRule="exact"/>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投标人提供学科建设支持方案，方案内容包括但不限于：</w:t>
            </w:r>
          </w:p>
          <w:p w14:paraId="5366261A">
            <w:pPr>
              <w:pStyle w:val="24"/>
              <w:widowControl w:val="0"/>
              <w:numPr>
                <w:ilvl w:val="0"/>
                <w:numId w:val="8"/>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能够为医院</w:t>
            </w:r>
            <w:r>
              <w:rPr>
                <w:rFonts w:hint="eastAsia" w:ascii="方正仿宋_GBK" w:hAnsi="方正仿宋_GBK" w:eastAsia="方正仿宋_GBK" w:cs="方正仿宋_GBK"/>
                <w:color w:val="auto"/>
                <w:kern w:val="0"/>
                <w:sz w:val="24"/>
                <w:szCs w:val="24"/>
                <w:highlight w:val="none"/>
                <w:lang w:eastAsia="zh-CN"/>
              </w:rPr>
              <w:t>相关人员</w:t>
            </w:r>
            <w:r>
              <w:rPr>
                <w:rFonts w:hint="eastAsia" w:ascii="方正仿宋_GBK" w:hAnsi="方正仿宋_GBK" w:eastAsia="方正仿宋_GBK" w:cs="方正仿宋_GBK"/>
                <w:color w:val="auto"/>
                <w:kern w:val="0"/>
                <w:sz w:val="24"/>
                <w:szCs w:val="24"/>
                <w:highlight w:val="none"/>
                <w:lang w:val="en-US" w:eastAsia="zh-CN"/>
              </w:rPr>
              <w:t>提供</w:t>
            </w:r>
            <w:r>
              <w:rPr>
                <w:rFonts w:hint="eastAsia" w:ascii="方正仿宋_GBK" w:hAnsi="方正仿宋_GBK" w:eastAsia="方正仿宋_GBK" w:cs="方正仿宋_GBK"/>
                <w:color w:val="auto"/>
                <w:kern w:val="0"/>
                <w:sz w:val="24"/>
                <w:szCs w:val="24"/>
                <w:highlight w:val="none"/>
                <w:lang w:eastAsia="zh-CN"/>
              </w:rPr>
              <w:t>理论/实验技能培训和学术交流以及继续教育培训机会，授课，</w:t>
            </w:r>
            <w:r>
              <w:rPr>
                <w:rFonts w:hint="eastAsia" w:ascii="方正仿宋_GBK" w:hAnsi="方正仿宋_GBK" w:eastAsia="方正仿宋_GBK" w:cs="方正仿宋_GBK"/>
                <w:color w:val="auto"/>
                <w:kern w:val="0"/>
                <w:sz w:val="24"/>
                <w:szCs w:val="24"/>
                <w:highlight w:val="none"/>
                <w:lang w:val="en-US" w:eastAsia="zh-CN"/>
              </w:rPr>
              <w:t>协助</w:t>
            </w:r>
            <w:r>
              <w:rPr>
                <w:rFonts w:hint="eastAsia" w:ascii="方正仿宋_GBK" w:hAnsi="方正仿宋_GBK" w:eastAsia="方正仿宋_GBK" w:cs="方正仿宋_GBK"/>
                <w:b w:val="0"/>
                <w:bCs w:val="0"/>
                <w:color w:val="auto"/>
                <w:kern w:val="0"/>
                <w:sz w:val="24"/>
                <w:szCs w:val="24"/>
                <w:highlight w:val="none"/>
                <w:lang w:val="en-US" w:eastAsia="zh-CN"/>
              </w:rPr>
              <w:t>创建省市重点专科建设、ISO15189实验室。</w:t>
            </w:r>
          </w:p>
          <w:p w14:paraId="5025BCB0">
            <w:pPr>
              <w:pStyle w:val="24"/>
              <w:widowControl w:val="0"/>
              <w:numPr>
                <w:ilvl w:val="0"/>
                <w:numId w:val="0"/>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b w:val="0"/>
                <w:bCs w:val="0"/>
                <w:color w:val="auto"/>
                <w:kern w:val="0"/>
                <w:sz w:val="24"/>
                <w:szCs w:val="24"/>
                <w:highlight w:val="none"/>
                <w:lang w:val="en-US" w:eastAsia="zh-CN"/>
              </w:rPr>
              <w:t>（2）提供科研项目的实验平台（只适当收取试剂、耗材的成本费）；</w:t>
            </w:r>
            <w:r>
              <w:rPr>
                <w:rFonts w:hint="eastAsia" w:ascii="方正仿宋_GBK" w:hAnsi="方正仿宋_GBK" w:eastAsia="方正仿宋_GBK" w:cs="方正仿宋_GBK"/>
                <w:color w:val="auto"/>
                <w:kern w:val="0"/>
                <w:sz w:val="24"/>
                <w:szCs w:val="24"/>
                <w:highlight w:val="none"/>
                <w:lang w:eastAsia="zh-CN"/>
              </w:rPr>
              <w:t>为</w:t>
            </w:r>
            <w:r>
              <w:rPr>
                <w:rFonts w:hint="eastAsia" w:ascii="方正仿宋_GBK" w:hAnsi="方正仿宋_GBK" w:eastAsia="方正仿宋_GBK" w:cs="方正仿宋_GBK"/>
                <w:color w:val="auto"/>
                <w:kern w:val="0"/>
                <w:sz w:val="24"/>
                <w:szCs w:val="24"/>
                <w:highlight w:val="none"/>
                <w:lang w:val="en-US" w:eastAsia="zh-CN"/>
              </w:rPr>
              <w:t>甲方</w:t>
            </w:r>
            <w:r>
              <w:rPr>
                <w:rFonts w:hint="eastAsia" w:ascii="方正仿宋_GBK" w:hAnsi="方正仿宋_GBK" w:eastAsia="方正仿宋_GBK" w:cs="方正仿宋_GBK"/>
                <w:color w:val="auto"/>
                <w:kern w:val="0"/>
                <w:sz w:val="24"/>
                <w:szCs w:val="24"/>
                <w:highlight w:val="none"/>
                <w:lang w:eastAsia="zh-CN"/>
              </w:rPr>
              <w:t>提供免费检测数据共享，为临床科室提供咨询支持，协助临床科室报告解读。</w:t>
            </w:r>
          </w:p>
          <w:p w14:paraId="40499CBE">
            <w:pPr>
              <w:pStyle w:val="24"/>
              <w:widowControl w:val="0"/>
              <w:numPr>
                <w:ilvl w:val="0"/>
                <w:numId w:val="0"/>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b w:val="0"/>
                <w:bCs w:val="0"/>
                <w:color w:val="auto"/>
                <w:kern w:val="0"/>
                <w:sz w:val="24"/>
                <w:szCs w:val="24"/>
                <w:highlight w:val="none"/>
                <w:lang w:val="en-US" w:eastAsia="zh-CN"/>
              </w:rPr>
              <w:t>方案</w:t>
            </w:r>
            <w:r>
              <w:rPr>
                <w:rFonts w:hint="eastAsia" w:ascii="方正仿宋_GBK" w:hAnsi="方正仿宋_GBK" w:eastAsia="方正仿宋_GBK" w:cs="方正仿宋_GBK"/>
                <w:color w:val="auto"/>
                <w:kern w:val="0"/>
                <w:sz w:val="24"/>
                <w:szCs w:val="24"/>
                <w:highlight w:val="none"/>
                <w:lang w:val="en-US" w:eastAsia="zh-CN"/>
              </w:rPr>
              <w:t>合理且可行得4分；欠合理、 可行性较差、针对性不强或未提供方案不得分。</w:t>
            </w:r>
          </w:p>
          <w:p w14:paraId="306AF778">
            <w:pPr>
              <w:pStyle w:val="24"/>
              <w:widowControl w:val="0"/>
              <w:numPr>
                <w:ilvl w:val="0"/>
                <w:numId w:val="0"/>
              </w:numPr>
              <w:spacing w:line="360" w:lineRule="exact"/>
              <w:ind w:firstLine="0"/>
              <w:rPr>
                <w:rFonts w:hint="eastAsia" w:ascii="方正仿宋_GBK" w:hAnsi="方正仿宋_GBK" w:eastAsia="方正仿宋_GBK" w:cs="方正仿宋_GBK"/>
                <w:color w:val="auto"/>
                <w:kern w:val="0"/>
                <w:sz w:val="24"/>
                <w:szCs w:val="24"/>
                <w:highlight w:val="none"/>
                <w:lang w:eastAsia="zh-CN"/>
              </w:rPr>
            </w:pPr>
          </w:p>
          <w:p w14:paraId="5660BF0F">
            <w:pPr>
              <w:pStyle w:val="24"/>
              <w:widowControl w:val="0"/>
              <w:numPr>
                <w:ilvl w:val="0"/>
                <w:numId w:val="0"/>
              </w:numPr>
              <w:spacing w:line="360" w:lineRule="exact"/>
              <w:ind w:firstLine="0"/>
              <w:rPr>
                <w:rFonts w:hint="eastAsia" w:ascii="方正仿宋_GBK" w:hAnsi="方正仿宋_GBK" w:eastAsia="方正仿宋_GBK" w:cs="方正仿宋_GBK"/>
                <w:b w:val="0"/>
                <w:bCs w:val="0"/>
                <w:color w:val="auto"/>
                <w:kern w:val="0"/>
                <w:sz w:val="24"/>
                <w:szCs w:val="24"/>
                <w:highlight w:val="none"/>
                <w:lang w:val="en-US" w:eastAsia="zh-CN"/>
              </w:rPr>
            </w:pPr>
          </w:p>
          <w:p w14:paraId="11733FD9">
            <w:pPr>
              <w:widowControl/>
              <w:spacing w:line="360" w:lineRule="exact"/>
              <w:textAlignment w:val="center"/>
              <w:rPr>
                <w:rFonts w:hint="eastAsia" w:ascii="方正仿宋_GBK" w:hAnsi="方正仿宋_GBK" w:eastAsia="方正仿宋_GBK" w:cs="方正仿宋_GBK"/>
                <w:color w:val="auto"/>
                <w:kern w:val="0"/>
                <w:sz w:val="24"/>
                <w:szCs w:val="24"/>
                <w:highlight w:val="none"/>
              </w:rPr>
            </w:pPr>
          </w:p>
        </w:tc>
        <w:tc>
          <w:tcPr>
            <w:tcW w:w="1424" w:type="pct"/>
            <w:tcBorders>
              <w:top w:val="single" w:color="000000" w:sz="4" w:space="0"/>
              <w:left w:val="single" w:color="000000" w:sz="4" w:space="0"/>
              <w:bottom w:val="single" w:color="000000" w:sz="4" w:space="0"/>
              <w:right w:val="single" w:color="000000" w:sz="4" w:space="0"/>
            </w:tcBorders>
            <w:noWrap w:val="0"/>
            <w:vAlign w:val="center"/>
          </w:tcPr>
          <w:p w14:paraId="6D209C62">
            <w:pPr>
              <w:widowControl/>
              <w:spacing w:line="300" w:lineRule="exact"/>
              <w:textAlignment w:val="center"/>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提供方案并加盖投标人公章</w:t>
            </w:r>
          </w:p>
        </w:tc>
      </w:tr>
    </w:tbl>
    <w:p w14:paraId="3C8BBB60"/>
    <w:p w14:paraId="4A3260FC">
      <w:pPr>
        <w:snapToGrid w:val="0"/>
        <w:spacing w:line="400" w:lineRule="exact"/>
        <w:ind w:firstLine="468" w:firstLineChars="200"/>
        <w:rPr>
          <w:rFonts w:ascii="方正仿宋_GBK" w:hAnsi="方正仿宋_GBK" w:eastAsia="方正仿宋_GBK" w:cs="方正仿宋_GBK"/>
          <w:kern w:val="0"/>
          <w:szCs w:val="24"/>
        </w:rPr>
      </w:pPr>
      <w:bookmarkStart w:id="25" w:name="_Toc106030890"/>
      <w:bookmarkStart w:id="26" w:name="_Toc76462335"/>
      <w:r>
        <w:rPr>
          <w:rFonts w:hint="eastAsia" w:ascii="方正仿宋_GBK" w:hAnsi="方正仿宋_GBK" w:eastAsia="方正仿宋_GBK" w:cs="方正仿宋_GBK"/>
          <w:kern w:val="0"/>
          <w:szCs w:val="24"/>
        </w:rPr>
        <w:t>说明：所有要求提供的证明资料、合同、证书、承诺函件、服务方案等，均需加盖投标供应商公章。合同签订前采购人可要求查验原件或进行核实，如无法提供或核实不符的视为提供虚假资料应标，采购人有权从合格的成交候选人中另行确定成交供应商或重新组织开展采购活动。</w:t>
      </w:r>
    </w:p>
    <w:p w14:paraId="5520CF61">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三、无效响应</w:t>
      </w:r>
      <w:bookmarkEnd w:id="25"/>
      <w:bookmarkEnd w:id="26"/>
    </w:p>
    <w:p w14:paraId="5C9AD8D4">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供应商发生以下条款情况之一者，视为无效响应，其响应文件将被拒绝：</w:t>
      </w:r>
    </w:p>
    <w:p w14:paraId="2EDC8AB1">
      <w:pPr>
        <w:numPr>
          <w:ilvl w:val="0"/>
          <w:numId w:val="9"/>
        </w:numPr>
        <w:snapToGrid w:val="0"/>
        <w:spacing w:line="400" w:lineRule="exact"/>
        <w:ind w:firstLine="468"/>
        <w:rPr>
          <w:rFonts w:ascii="方正仿宋_GBK" w:hAnsi="宋体" w:eastAsia="方正仿宋_GBK"/>
          <w:szCs w:val="24"/>
        </w:rPr>
      </w:pPr>
      <w:bookmarkStart w:id="27" w:name="_Toc106030891"/>
      <w:bookmarkStart w:id="28" w:name="_Toc76462336"/>
      <w:r>
        <w:rPr>
          <w:rFonts w:hint="eastAsia" w:ascii="方正仿宋_GBK" w:hAnsi="宋体" w:eastAsia="方正仿宋_GBK"/>
          <w:szCs w:val="24"/>
        </w:rPr>
        <w:t>未按照采购文件要求密封、签署和盖章的。</w:t>
      </w:r>
    </w:p>
    <w:p w14:paraId="4CAB279C">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不具备采购文件中规定的基本资格条件或特定资格条件的。</w:t>
      </w:r>
    </w:p>
    <w:p w14:paraId="5AA33758">
      <w:pPr>
        <w:numPr>
          <w:ilvl w:val="0"/>
          <w:numId w:val="9"/>
        </w:numPr>
        <w:snapToGrid w:val="0"/>
        <w:spacing w:line="400" w:lineRule="exact"/>
        <w:ind w:firstLine="468"/>
        <w:rPr>
          <w:rFonts w:ascii="方正仿宋_GBK" w:hAnsi="宋体" w:eastAsia="方正仿宋_GBK"/>
          <w:szCs w:val="24"/>
        </w:rPr>
      </w:pPr>
      <w:bookmarkStart w:id="29" w:name="OLE_LINK6"/>
      <w:r>
        <w:rPr>
          <w:rFonts w:hint="eastAsia" w:ascii="方正仿宋_GBK" w:hAnsi="宋体" w:eastAsia="方正仿宋_GBK"/>
          <w:szCs w:val="24"/>
        </w:rPr>
        <w:t>报价文件有效期少于规定期限的</w:t>
      </w:r>
      <w:bookmarkEnd w:id="29"/>
      <w:r>
        <w:rPr>
          <w:rFonts w:hint="eastAsia" w:ascii="方正仿宋_GBK" w:hAnsi="宋体" w:eastAsia="方正仿宋_GBK"/>
          <w:szCs w:val="24"/>
        </w:rPr>
        <w:t>。</w:t>
      </w:r>
    </w:p>
    <w:p w14:paraId="40022E1A">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报价超过采购预算或最高限价的。</w:t>
      </w:r>
    </w:p>
    <w:p w14:paraId="3A4D4089">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资格性、符合性审查不合格或者技术（服务）、商务响应内容不能满足采购文件实质性要求的。</w:t>
      </w:r>
    </w:p>
    <w:p w14:paraId="03547BA5">
      <w:pPr>
        <w:numPr>
          <w:ilvl w:val="0"/>
          <w:numId w:val="9"/>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供应商响应文件内容有与国家现行法律法规相违背的内容，或附有采购人无法接受的条件。</w:t>
      </w:r>
    </w:p>
    <w:p w14:paraId="4A6CA12B">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四、</w:t>
      </w:r>
      <w:bookmarkEnd w:id="22"/>
      <w:bookmarkEnd w:id="23"/>
      <w:r>
        <w:rPr>
          <w:rFonts w:hint="eastAsia" w:ascii="黑体" w:hAnsi="Times New Roman"/>
          <w:b w:val="0"/>
          <w:kern w:val="2"/>
          <w:sz w:val="28"/>
          <w:szCs w:val="28"/>
          <w:u w:color="000000"/>
        </w:rPr>
        <w:t>采购终止</w:t>
      </w:r>
      <w:bookmarkEnd w:id="27"/>
      <w:bookmarkEnd w:id="28"/>
    </w:p>
    <w:p w14:paraId="719EA305">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发生以下条款情况之一者，采购人可终止采购活动并有权重新组织采购：</w:t>
      </w:r>
    </w:p>
    <w:p w14:paraId="54D80948">
      <w:pPr>
        <w:numPr>
          <w:ilvl w:val="0"/>
          <w:numId w:val="10"/>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满足资格或对采购文件实质性要求作出响应的供应商不足</w:t>
      </w:r>
      <w:r>
        <w:rPr>
          <w:rFonts w:hint="eastAsia" w:ascii="方正仿宋_GBK" w:hAnsi="宋体" w:eastAsia="方正仿宋_GBK"/>
          <w:szCs w:val="24"/>
          <w:lang w:val="en-US" w:eastAsia="zh-CN"/>
        </w:rPr>
        <w:t>4</w:t>
      </w:r>
      <w:r>
        <w:rPr>
          <w:rFonts w:hint="eastAsia" w:ascii="方正仿宋_GBK" w:hAnsi="宋体" w:eastAsia="方正仿宋_GBK"/>
          <w:szCs w:val="24"/>
        </w:rPr>
        <w:t>家。</w:t>
      </w:r>
    </w:p>
    <w:p w14:paraId="7561C15C">
      <w:pPr>
        <w:numPr>
          <w:ilvl w:val="0"/>
          <w:numId w:val="10"/>
        </w:numPr>
        <w:snapToGrid w:val="0"/>
        <w:spacing w:line="400" w:lineRule="exact"/>
        <w:ind w:firstLine="468" w:firstLineChars="200"/>
        <w:rPr>
          <w:rFonts w:ascii="方正仿宋_GBK" w:hAnsi="宋体" w:eastAsia="方正仿宋_GBK"/>
          <w:szCs w:val="24"/>
        </w:rPr>
      </w:pPr>
      <w:r>
        <w:rPr>
          <w:rFonts w:hint="eastAsia" w:ascii="仿宋" w:hAnsi="仿宋" w:eastAsia="仿宋" w:cs="仿宋"/>
          <w:szCs w:val="24"/>
        </w:rPr>
        <w:t>供应商报价均超过了采购预算，采购人不能支付的。</w:t>
      </w:r>
    </w:p>
    <w:p w14:paraId="4C6278C7">
      <w:pPr>
        <w:numPr>
          <w:ilvl w:val="0"/>
          <w:numId w:val="10"/>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因重大变故，取消采购任务的。</w:t>
      </w:r>
    </w:p>
    <w:p w14:paraId="27C1E0F2">
      <w:pPr>
        <w:numPr>
          <w:ilvl w:val="0"/>
          <w:numId w:val="10"/>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其他无法继续开展采购评审或无法成交的情形。</w:t>
      </w:r>
    </w:p>
    <w:p w14:paraId="74C0D6CB">
      <w:r>
        <w:rPr>
          <w:rFonts w:hint="eastAsia"/>
        </w:rPr>
        <w:br w:type="page"/>
      </w:r>
    </w:p>
    <w:p w14:paraId="74882D38">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rPr>
      </w:pPr>
      <w:r>
        <w:rPr>
          <w:rFonts w:hint="eastAsia" w:ascii="方正黑体_GBK" w:hAnsi="方正黑体_GBK" w:eastAsia="方正黑体_GBK" w:cs="方正黑体_GBK"/>
          <w:b w:val="0"/>
        </w:rPr>
        <w:t>第四部分 供应商须知</w:t>
      </w:r>
    </w:p>
    <w:p w14:paraId="5A93174D">
      <w:pPr>
        <w:pStyle w:val="3"/>
        <w:adjustRightInd w:val="0"/>
        <w:snapToGrid w:val="0"/>
        <w:spacing w:before="0" w:after="0" w:line="400" w:lineRule="exact"/>
        <w:ind w:firstLine="548" w:firstLineChars="200"/>
        <w:rPr>
          <w:rFonts w:ascii="黑体" w:hAnsi="宋体"/>
          <w:b w:val="0"/>
          <w:sz w:val="28"/>
          <w:szCs w:val="28"/>
        </w:rPr>
      </w:pPr>
      <w:r>
        <w:rPr>
          <w:rFonts w:hint="eastAsia" w:ascii="黑体" w:hAnsi="宋体"/>
          <w:b w:val="0"/>
          <w:sz w:val="28"/>
          <w:szCs w:val="28"/>
        </w:rPr>
        <w:t>一、</w:t>
      </w:r>
      <w:bookmarkStart w:id="30" w:name="_Toc342913389"/>
      <w:bookmarkStart w:id="31" w:name="_Toc76462338"/>
      <w:bookmarkStart w:id="32" w:name="_Toc106030893"/>
      <w:r>
        <w:rPr>
          <w:rFonts w:hint="eastAsia" w:ascii="黑体" w:hAnsi="宋体"/>
          <w:b w:val="0"/>
          <w:sz w:val="28"/>
          <w:szCs w:val="28"/>
        </w:rPr>
        <w:t>采购费用</w:t>
      </w:r>
      <w:bookmarkEnd w:id="30"/>
      <w:bookmarkEnd w:id="31"/>
      <w:bookmarkEnd w:id="32"/>
    </w:p>
    <w:p w14:paraId="36258526">
      <w:pPr>
        <w:pStyle w:val="2"/>
        <w:keepNext w:val="0"/>
        <w:keepLines w:val="0"/>
        <w:snapToGrid w:val="0"/>
        <w:spacing w:before="0" w:after="0" w:line="400" w:lineRule="exact"/>
        <w:ind w:firstLine="468" w:firstLineChars="200"/>
        <w:rPr>
          <w:rFonts w:ascii="方正仿宋_GBK" w:hAnsi="宋体" w:eastAsia="方正仿宋_GBK"/>
          <w:b w:val="0"/>
          <w:kern w:val="2"/>
          <w:sz w:val="24"/>
          <w:szCs w:val="24"/>
        </w:rPr>
      </w:pPr>
      <w:r>
        <w:rPr>
          <w:rFonts w:hint="eastAsia" w:ascii="方正仿宋_GBK" w:hAnsi="宋体" w:eastAsia="方正仿宋_GBK"/>
          <w:b w:val="0"/>
          <w:kern w:val="2"/>
          <w:sz w:val="24"/>
          <w:szCs w:val="24"/>
        </w:rPr>
        <w:t>参与采购项目的供应商应承担其编制响应文件与递交响应文件所涉及的一切费用，不论结果如何，采购人和采购代理机构在任何情况下无义务也无责任承担这些费用。</w:t>
      </w:r>
    </w:p>
    <w:p w14:paraId="19505BBA">
      <w:pPr>
        <w:snapToGrid w:val="0"/>
        <w:spacing w:line="400" w:lineRule="exact"/>
        <w:ind w:firstLine="548" w:firstLineChars="200"/>
        <w:rPr>
          <w:rFonts w:ascii="黑体" w:hAnsi="宋体" w:eastAsia="黑体"/>
          <w:kern w:val="0"/>
          <w:sz w:val="28"/>
          <w:szCs w:val="28"/>
        </w:rPr>
      </w:pPr>
      <w:r>
        <w:rPr>
          <w:rFonts w:hint="eastAsia" w:ascii="黑体" w:hAnsi="宋体" w:eastAsia="黑体"/>
          <w:kern w:val="0"/>
          <w:sz w:val="28"/>
          <w:szCs w:val="28"/>
        </w:rPr>
        <w:t>二、采购文件</w:t>
      </w:r>
    </w:p>
    <w:p w14:paraId="71653D3F">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采购文件由采购邀请、技术（服务）及商务需求、采购程序及评审方法、供应商须知</w:t>
      </w:r>
      <w:r>
        <w:rPr>
          <w:rFonts w:hint="eastAsia" w:ascii="方正仿宋_GBK" w:hAnsi="宋体" w:eastAsia="方正仿宋_GBK"/>
          <w:b/>
          <w:szCs w:val="24"/>
        </w:rPr>
        <w:t>、</w:t>
      </w:r>
      <w:r>
        <w:rPr>
          <w:rFonts w:hint="eastAsia" w:ascii="方正仿宋_GBK" w:hAnsi="宋体" w:eastAsia="方正仿宋_GBK"/>
          <w:szCs w:val="24"/>
        </w:rPr>
        <w:t>合同主要条款和格式合同、响应文件格式六部分组成。采购人所作的一切有效的书面通知、修改及补充，都是采购文件不可分割的部分。</w:t>
      </w:r>
    </w:p>
    <w:p w14:paraId="60CE5922">
      <w:pPr>
        <w:pStyle w:val="2"/>
        <w:keepNext w:val="0"/>
        <w:keepLines w:val="0"/>
        <w:snapToGrid w:val="0"/>
        <w:spacing w:before="0" w:after="0" w:line="400" w:lineRule="exact"/>
        <w:ind w:firstLine="548" w:firstLineChars="200"/>
        <w:rPr>
          <w:rFonts w:ascii="黑体" w:hAnsi="华文中宋" w:eastAsia="黑体"/>
          <w:b w:val="0"/>
          <w:sz w:val="28"/>
          <w:szCs w:val="28"/>
        </w:rPr>
      </w:pPr>
      <w:r>
        <w:rPr>
          <w:rFonts w:hint="eastAsia" w:ascii="黑体" w:hAnsi="宋体" w:eastAsia="黑体"/>
          <w:b w:val="0"/>
          <w:sz w:val="28"/>
          <w:szCs w:val="28"/>
        </w:rPr>
        <w:t>三、响应文件构成</w:t>
      </w:r>
    </w:p>
    <w:p w14:paraId="5BA1774F">
      <w:pPr>
        <w:pStyle w:val="13"/>
        <w:snapToGrid w:val="0"/>
        <w:spacing w:line="400" w:lineRule="exact"/>
        <w:ind w:firstLine="468"/>
        <w:rPr>
          <w:rFonts w:ascii="方正仿宋_GBK" w:hAnsi="宋体" w:eastAsia="方正仿宋_GBK"/>
          <w:szCs w:val="28"/>
        </w:rPr>
      </w:pPr>
      <w:r>
        <w:rPr>
          <w:rFonts w:hint="eastAsia" w:ascii="方正仿宋_GBK" w:hAnsi="宋体" w:eastAsia="方正仿宋_GBK"/>
          <w:sz w:val="24"/>
          <w:szCs w:val="24"/>
        </w:rPr>
        <w:t>（一） 相关资格证明文件</w:t>
      </w:r>
    </w:p>
    <w:p w14:paraId="1268E69E">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1. 法人营业执照（副本）</w:t>
      </w:r>
    </w:p>
    <w:p w14:paraId="7CBC115A">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2. 法定代表人资格证明书、法定代表人授权书(格式）（二选一）</w:t>
      </w:r>
    </w:p>
    <w:p w14:paraId="31A7C281">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3. 基本资格条件承诺函（格式）</w:t>
      </w:r>
    </w:p>
    <w:p w14:paraId="7FAF3BBA">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4. 特定资格证明文件</w:t>
      </w:r>
    </w:p>
    <w:p w14:paraId="0515E2F5">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（二）购销诚信及不参与围标串标承诺书（格式）</w:t>
      </w:r>
    </w:p>
    <w:p w14:paraId="2E63422F">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（三）投标函（格式）</w:t>
      </w:r>
    </w:p>
    <w:p w14:paraId="7FCCADD9">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（四）报价表（格式）</w:t>
      </w:r>
    </w:p>
    <w:p w14:paraId="11C967B6">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（五）需求响应偏离表（格式）</w:t>
      </w:r>
    </w:p>
    <w:p w14:paraId="4198F156">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（六）其他资料（格式自拟）如业绩、方案等其他佐证资料</w:t>
      </w:r>
    </w:p>
    <w:p w14:paraId="05026742">
      <w:pPr>
        <w:snapToGrid w:val="0"/>
        <w:spacing w:line="400" w:lineRule="exact"/>
        <w:ind w:firstLine="468" w:firstLineChars="200"/>
        <w:rPr>
          <w:rFonts w:ascii="方正仿宋_GBK" w:hAnsi="宋体" w:eastAsia="方正仿宋_GBK"/>
          <w:b/>
          <w:bCs/>
          <w:szCs w:val="24"/>
        </w:rPr>
      </w:pPr>
      <w:r>
        <w:rPr>
          <w:rFonts w:hint="eastAsia" w:ascii="方正仿宋_GBK" w:hAnsi="宋体" w:eastAsia="方正仿宋_GBK"/>
          <w:b/>
          <w:bCs/>
          <w:szCs w:val="24"/>
        </w:rPr>
        <w:t>说明：所提交的报价函及相关</w:t>
      </w:r>
      <w:bookmarkStart w:id="33" w:name="OLE_LINK15"/>
      <w:r>
        <w:rPr>
          <w:rFonts w:hint="eastAsia" w:ascii="方正仿宋_GBK" w:hAnsi="宋体" w:eastAsia="方正仿宋_GBK"/>
          <w:b/>
          <w:bCs/>
          <w:szCs w:val="24"/>
        </w:rPr>
        <w:t>资格证明</w:t>
      </w:r>
      <w:bookmarkEnd w:id="33"/>
      <w:r>
        <w:rPr>
          <w:rFonts w:hint="eastAsia" w:ascii="方正仿宋_GBK" w:hAnsi="宋体" w:eastAsia="方正仿宋_GBK"/>
          <w:b/>
          <w:bCs/>
          <w:szCs w:val="24"/>
        </w:rPr>
        <w:t>文件需逐页加盖投标人公章，各类服务方案、证明及提供的合同复印件等佐证资料需骑缝加盖投标人公章。</w:t>
      </w:r>
    </w:p>
    <w:p w14:paraId="7B266124">
      <w:pPr>
        <w:pStyle w:val="13"/>
        <w:snapToGrid w:val="0"/>
        <w:spacing w:line="400" w:lineRule="exact"/>
        <w:ind w:firstLine="548"/>
        <w:rPr>
          <w:rFonts w:ascii="仿宋_GB2312" w:hAnsi="宋体" w:eastAsia="仿宋_GB2312"/>
          <w:szCs w:val="28"/>
        </w:rPr>
      </w:pPr>
      <w:r>
        <w:rPr>
          <w:rFonts w:hint="eastAsia" w:ascii="黑体" w:hAnsi="宋体" w:eastAsia="黑体"/>
          <w:szCs w:val="28"/>
        </w:rPr>
        <w:t>四、响应文件提交</w:t>
      </w:r>
    </w:p>
    <w:p w14:paraId="0262E92D">
      <w:pPr>
        <w:pStyle w:val="11"/>
        <w:spacing w:line="400" w:lineRule="exact"/>
        <w:ind w:firstLine="468" w:firstLineChars="200"/>
        <w:rPr>
          <w:rFonts w:ascii="方正仿宋_GBK" w:hAnsi="宋体" w:eastAsia="方正仿宋_GBK"/>
          <w:sz w:val="24"/>
          <w:szCs w:val="24"/>
        </w:rPr>
      </w:pPr>
      <w:r>
        <w:rPr>
          <w:rFonts w:hint="eastAsia" w:ascii="方正仿宋_GBK" w:hAnsi="宋体" w:eastAsia="方正仿宋_GBK" w:cs="Times New Roman"/>
          <w:sz w:val="24"/>
          <w:szCs w:val="24"/>
        </w:rPr>
        <w:t>（一）响应文件一式1份，包含</w:t>
      </w:r>
      <w:r>
        <w:rPr>
          <w:rFonts w:hint="eastAsia" w:ascii="方正仿宋_GBK" w:hAnsi="宋体" w:eastAsia="方正仿宋_GBK"/>
          <w:sz w:val="24"/>
          <w:szCs w:val="24"/>
        </w:rPr>
        <w:t>正本1份。</w:t>
      </w:r>
    </w:p>
    <w:p w14:paraId="23C81D1A">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（二）响应文件用牛皮纸袋密封，在封套上注明项目名称、供应商名称，并在封口处加盖报价单位公章鲜章（投标人为自然人的应本人亲笔签名）。</w:t>
      </w:r>
    </w:p>
    <w:p w14:paraId="3BBC9B9A">
      <w:pPr>
        <w:pStyle w:val="13"/>
        <w:snapToGrid w:val="0"/>
        <w:spacing w:line="400" w:lineRule="exact"/>
        <w:ind w:firstLine="351" w:firstLineChars="150"/>
        <w:rPr>
          <w:rFonts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响应文件的本</w:t>
      </w:r>
      <w:r>
        <w:rPr>
          <w:rFonts w:hint="eastAsia" w:ascii="方正仿宋_GBK" w:hAnsi="宋体" w:eastAsia="方正仿宋_GBK"/>
          <w:sz w:val="24"/>
        </w:rPr>
        <w:t>应密封送达指定地点，不在规定时间</w:t>
      </w:r>
      <w:r>
        <w:rPr>
          <w:rFonts w:hint="eastAsia" w:ascii="方正仿宋_GBK" w:hAnsi="宋体" w:eastAsia="方正仿宋_GBK"/>
          <w:sz w:val="24"/>
          <w:szCs w:val="24"/>
        </w:rPr>
        <w:t>送达的概不接受。</w:t>
      </w:r>
    </w:p>
    <w:p w14:paraId="7D3E9BA6">
      <w:pPr>
        <w:pStyle w:val="13"/>
        <w:snapToGrid w:val="0"/>
        <w:spacing w:line="400" w:lineRule="exact"/>
        <w:ind w:firstLine="548"/>
        <w:rPr>
          <w:rFonts w:ascii="黑体" w:hAnsi="宋体" w:eastAsia="黑体"/>
          <w:szCs w:val="28"/>
        </w:rPr>
      </w:pPr>
      <w:r>
        <w:rPr>
          <w:rFonts w:hint="eastAsia" w:ascii="黑体" w:hAnsi="宋体" w:eastAsia="黑体"/>
          <w:szCs w:val="28"/>
        </w:rPr>
        <w:t>五、供应商参与人员</w:t>
      </w:r>
    </w:p>
    <w:p w14:paraId="0855F465">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各供应商应当派1-2名代表参与本项目，至少1人应为法定代表人或其授权代表。</w:t>
      </w:r>
    </w:p>
    <w:p w14:paraId="58750BB9">
      <w:pPr>
        <w:pStyle w:val="13"/>
        <w:snapToGrid w:val="0"/>
        <w:spacing w:line="400" w:lineRule="exact"/>
        <w:ind w:firstLineChars="0"/>
        <w:rPr>
          <w:rFonts w:ascii="黑体" w:hAnsi="宋体" w:eastAsia="黑体"/>
          <w:szCs w:val="28"/>
        </w:rPr>
      </w:pPr>
      <w:r>
        <w:rPr>
          <w:rFonts w:hint="eastAsia" w:ascii="黑体" w:hAnsi="宋体" w:eastAsia="黑体"/>
          <w:szCs w:val="28"/>
        </w:rPr>
        <w:t>六、评审</w:t>
      </w:r>
      <w:bookmarkStart w:id="34" w:name="_Toc231610031"/>
    </w:p>
    <w:p w14:paraId="4B84BE73">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（一）采购评审小组</w:t>
      </w:r>
    </w:p>
    <w:p w14:paraId="63819E38">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根据本次采购项目的性质，采购人成立由本单位3人组成的评审小组，院内纪检人员负责对采购过程进行监督。</w:t>
      </w:r>
    </w:p>
    <w:p w14:paraId="50C28BB6">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（二）评审要求</w:t>
      </w:r>
    </w:p>
    <w:p w14:paraId="5CACEE44">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1.评审小组应当公平、公正、客观，不带任何倾向性和启发性，评审小组成员不得私下与报价方接触。</w:t>
      </w:r>
    </w:p>
    <w:p w14:paraId="52D67812">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2.评审过程严格保密，凡是属于审查、澄清、评审和比较有关资料以及成交建议等，所有知情人均不得向本次参加投标的供应商或其他无关人员透露。</w:t>
      </w:r>
    </w:p>
    <w:p w14:paraId="608E68A9">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3.任何单位和个人都不得干扰、影响采购活动的正常进行。投标供应商采购过程中所进行的试图影响成交结果的一切不符合法律或采购规定的活动都可能导致其投标被拒绝。</w:t>
      </w:r>
    </w:p>
    <w:p w14:paraId="756BABD9">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lang w:val="zh-CN"/>
        </w:rPr>
      </w:pPr>
      <w:r>
        <w:rPr>
          <w:rFonts w:hint="eastAsia" w:ascii="黑体" w:eastAsia="黑体" w:cs="宋体"/>
          <w:sz w:val="28"/>
          <w:szCs w:val="28"/>
        </w:rPr>
        <w:t>七</w:t>
      </w:r>
      <w:r>
        <w:rPr>
          <w:rFonts w:hint="eastAsia" w:ascii="黑体" w:eastAsia="黑体" w:cs="宋体"/>
          <w:sz w:val="28"/>
          <w:szCs w:val="28"/>
          <w:lang w:val="zh-CN"/>
        </w:rPr>
        <w:t>、</w:t>
      </w:r>
      <w:r>
        <w:rPr>
          <w:rFonts w:hint="eastAsia" w:ascii="黑体" w:eastAsia="黑体"/>
          <w:sz w:val="28"/>
          <w:szCs w:val="28"/>
        </w:rPr>
        <w:t>确定成交供应商</w:t>
      </w:r>
    </w:p>
    <w:p w14:paraId="4F244642">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由评审小组按照评审报告的得分由高到低的原则，确定排序</w:t>
      </w:r>
      <w:r>
        <w:rPr>
          <w:rFonts w:hint="eastAsia" w:ascii="方正仿宋_GBK" w:hAnsi="宋体" w:eastAsia="方正仿宋_GBK"/>
          <w:szCs w:val="24"/>
          <w:u w:val="single"/>
        </w:rPr>
        <w:t>前</w:t>
      </w:r>
      <w:r>
        <w:rPr>
          <w:rFonts w:hint="eastAsia" w:ascii="方正仿宋_GBK" w:hAnsi="宋体" w:eastAsia="方正仿宋_GBK"/>
          <w:szCs w:val="24"/>
          <w:u w:val="single"/>
          <w:lang w:val="en-US" w:eastAsia="zh-CN"/>
        </w:rPr>
        <w:t>两</w:t>
      </w:r>
      <w:r>
        <w:rPr>
          <w:rFonts w:hint="eastAsia" w:ascii="方正仿宋_GBK" w:hAnsi="宋体" w:eastAsia="方正仿宋_GBK"/>
          <w:szCs w:val="24"/>
          <w:u w:val="single"/>
        </w:rPr>
        <w:t>名</w:t>
      </w:r>
      <w:r>
        <w:rPr>
          <w:rFonts w:hint="eastAsia" w:ascii="方正仿宋_GBK" w:hAnsi="宋体" w:eastAsia="方正仿宋_GBK"/>
          <w:szCs w:val="24"/>
        </w:rPr>
        <w:t>的供应商为成交供应商。</w:t>
      </w:r>
      <w:r>
        <w:rPr>
          <w:rFonts w:hint="eastAsia" w:ascii="方正仿宋_GBK" w:eastAsia="方正仿宋_GBK"/>
        </w:rPr>
        <w:t>如成交供应商拒绝与采购人签订合同的，采购人可以确定排名顺位下一候选人为成交供应商，也可以重新开展采购活动。</w:t>
      </w:r>
    </w:p>
    <w:p w14:paraId="47022B0D">
      <w:pPr>
        <w:snapToGrid w:val="0"/>
        <w:spacing w:line="400" w:lineRule="exact"/>
        <w:ind w:firstLine="468" w:firstLineChars="200"/>
        <w:rPr>
          <w:rFonts w:ascii="方正仿宋_GBK" w:eastAsia="方正仿宋_GBK"/>
        </w:rPr>
      </w:pPr>
      <w:r>
        <w:rPr>
          <w:rFonts w:hint="eastAsia" w:ascii="方正仿宋_GBK" w:eastAsia="方正仿宋_GBK"/>
        </w:rPr>
        <w:t>采购方发出《成交通知书》，并作为签订合同的依据。</w:t>
      </w:r>
    </w:p>
    <w:bookmarkEnd w:id="34"/>
    <w:p w14:paraId="338A4AD2">
      <w:pPr>
        <w:pStyle w:val="13"/>
        <w:snapToGrid w:val="0"/>
        <w:spacing w:line="400" w:lineRule="exact"/>
        <w:ind w:firstLine="548"/>
        <w:rPr>
          <w:rFonts w:ascii="黑体" w:eastAsia="黑体"/>
          <w:szCs w:val="28"/>
        </w:rPr>
      </w:pPr>
      <w:bookmarkStart w:id="35" w:name="_Toc231610034"/>
      <w:bookmarkStart w:id="36" w:name="_Toc279567053"/>
      <w:r>
        <w:rPr>
          <w:rFonts w:hint="eastAsia" w:ascii="黑体" w:eastAsia="黑体"/>
          <w:szCs w:val="28"/>
        </w:rPr>
        <w:t>八、答疑与投诉</w:t>
      </w:r>
    </w:p>
    <w:p w14:paraId="196E5365">
      <w:pPr>
        <w:snapToGrid w:val="0"/>
        <w:spacing w:line="400" w:lineRule="exact"/>
        <w:ind w:firstLine="468" w:firstLineChars="200"/>
        <w:rPr>
          <w:rFonts w:ascii="方正仿宋_GBK" w:hAnsi="宋体" w:eastAsia="方正仿宋_GBK"/>
          <w:szCs w:val="24"/>
        </w:rPr>
      </w:pPr>
      <w:r>
        <w:rPr>
          <w:rFonts w:hint="eastAsia" w:ascii="仿宋_GB2312" w:hAnsi="宋体" w:eastAsia="仿宋_GB2312"/>
          <w:szCs w:val="28"/>
        </w:rPr>
        <w:t>（</w:t>
      </w:r>
      <w:r>
        <w:rPr>
          <w:rFonts w:hint="eastAsia" w:ascii="方正仿宋_GBK" w:hAnsi="宋体" w:eastAsia="方正仿宋_GBK"/>
          <w:szCs w:val="24"/>
        </w:rPr>
        <w:t>一）参与投标的供应商对本次采购活动相关事项有疑问的，可以向采购方提出询问，采购方应当及时做出答复，但答复的内容不得涉及商业秘密。</w:t>
      </w:r>
    </w:p>
    <w:p w14:paraId="2C82BBE0">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参与投标的供应商认为采购方工作人员、评审小组成员及其他相关人员，在本次采购活动中与其他供应商有利害关系的，可以申请其回避。如果认为采购过程存在不公，可在采购活动结束后2个工作日内向院纪检监督电话</w:t>
      </w:r>
      <w:r>
        <w:rPr>
          <w:rFonts w:hint="eastAsia" w:ascii="方正仿宋_GBK" w:hAnsi="宋体" w:eastAsia="方正仿宋_GBK"/>
          <w:szCs w:val="24"/>
          <w:u w:val="single"/>
        </w:rPr>
        <w:t>65542551</w:t>
      </w:r>
      <w:r>
        <w:rPr>
          <w:rFonts w:hint="eastAsia" w:ascii="方正仿宋_GBK" w:hAnsi="宋体" w:eastAsia="方正仿宋_GBK"/>
          <w:szCs w:val="24"/>
        </w:rPr>
        <w:t>进行投诉。</w:t>
      </w:r>
    </w:p>
    <w:p w14:paraId="659E6F1E">
      <w:pPr>
        <w:pStyle w:val="3"/>
        <w:adjustRightInd w:val="0"/>
        <w:snapToGrid w:val="0"/>
        <w:spacing w:before="0" w:after="0" w:line="400" w:lineRule="exact"/>
        <w:ind w:firstLine="548" w:firstLineChars="200"/>
        <w:rPr>
          <w:rFonts w:ascii="黑体" w:hAnsi="Times New Roman"/>
          <w:b w:val="0"/>
          <w:kern w:val="2"/>
          <w:sz w:val="28"/>
          <w:szCs w:val="28"/>
        </w:rPr>
      </w:pPr>
      <w:r>
        <w:rPr>
          <w:rFonts w:hint="eastAsia" w:ascii="黑体" w:hAnsi="Times New Roman"/>
          <w:b w:val="0"/>
          <w:kern w:val="2"/>
          <w:sz w:val="28"/>
          <w:szCs w:val="28"/>
        </w:rPr>
        <w:t>九</w:t>
      </w:r>
      <w:bookmarkStart w:id="37" w:name="_Toc102227322"/>
      <w:bookmarkStart w:id="38" w:name="_Toc76462346"/>
      <w:bookmarkStart w:id="39" w:name="_Toc106030901"/>
      <w:bookmarkStart w:id="40" w:name="_Toc342913396"/>
      <w:r>
        <w:rPr>
          <w:rFonts w:hint="eastAsia" w:ascii="黑体" w:hAnsi="Times New Roman"/>
          <w:b w:val="0"/>
          <w:kern w:val="2"/>
          <w:sz w:val="28"/>
          <w:szCs w:val="28"/>
        </w:rPr>
        <w:t>、签订</w:t>
      </w:r>
      <w:bookmarkEnd w:id="37"/>
      <w:r>
        <w:rPr>
          <w:rFonts w:hint="eastAsia" w:ascii="黑体" w:hAnsi="Times New Roman"/>
          <w:b w:val="0"/>
          <w:kern w:val="2"/>
          <w:sz w:val="28"/>
          <w:szCs w:val="28"/>
        </w:rPr>
        <w:t>合同</w:t>
      </w:r>
      <w:bookmarkEnd w:id="38"/>
      <w:bookmarkEnd w:id="39"/>
      <w:bookmarkEnd w:id="40"/>
    </w:p>
    <w:p w14:paraId="1012D19E">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成交供应商</w:t>
      </w:r>
      <w:r>
        <w:rPr>
          <w:rFonts w:hint="eastAsia" w:ascii="方正仿宋_GBK" w:hAnsi="方正仿宋_GBK" w:eastAsia="方正仿宋_GBK"/>
        </w:rPr>
        <w:t>原则上应在成交通知书发出之日起15日内和采购人签订采购合同，无正当理由不得拒绝或拖延合同签订</w:t>
      </w:r>
      <w:r>
        <w:rPr>
          <w:rFonts w:hint="eastAsia" w:ascii="方正仿宋_GBK" w:hAnsi="宋体" w:eastAsia="方正仿宋_GBK"/>
          <w:szCs w:val="24"/>
        </w:rPr>
        <w:t>。所签订的合同不得对本次采购文件和供应商响应文件作实质性修改。其他未尽事宜由采购人和成交供应商在采购合同中详细约定。</w:t>
      </w:r>
    </w:p>
    <w:p w14:paraId="0D317E60">
      <w:pPr>
        <w:pStyle w:val="3"/>
        <w:adjustRightInd w:val="0"/>
        <w:snapToGrid w:val="0"/>
        <w:spacing w:before="0" w:after="0" w:line="400" w:lineRule="exact"/>
        <w:ind w:firstLine="548" w:firstLineChars="200"/>
        <w:rPr>
          <w:rFonts w:ascii="黑体" w:hAnsi="Times New Roman"/>
          <w:b w:val="0"/>
          <w:kern w:val="2"/>
          <w:sz w:val="28"/>
          <w:szCs w:val="28"/>
        </w:rPr>
      </w:pPr>
      <w:bookmarkStart w:id="41" w:name="_Toc106030902"/>
      <w:r>
        <w:rPr>
          <w:rFonts w:hint="eastAsia" w:ascii="黑体" w:hAnsi="Times New Roman"/>
          <w:b w:val="0"/>
          <w:kern w:val="2"/>
          <w:sz w:val="28"/>
          <w:szCs w:val="28"/>
        </w:rPr>
        <w:t>十、项目验收</w:t>
      </w:r>
      <w:bookmarkEnd w:id="41"/>
    </w:p>
    <w:p w14:paraId="1AC44313">
      <w:pPr>
        <w:spacing w:line="400" w:lineRule="exact"/>
        <w:ind w:firstLine="468" w:firstLineChars="200"/>
        <w:rPr>
          <w:rFonts w:ascii="方正仿宋_GBK" w:hAnsi="宋体" w:eastAsia="方正仿宋_GBK"/>
          <w:szCs w:val="24"/>
        </w:rPr>
      </w:pPr>
      <w:r>
        <w:rPr>
          <w:rFonts w:hint="eastAsia" w:ascii="方正仿宋_GBK" w:hAnsi="方正仿宋_GBK" w:eastAsia="方正仿宋_GBK"/>
        </w:rPr>
        <w:t>合同执行完毕，采购人在约定期限内组织履约情况验收。</w:t>
      </w:r>
    </w:p>
    <w:p w14:paraId="0EA53C87">
      <w:pPr>
        <w:pStyle w:val="13"/>
        <w:snapToGrid w:val="0"/>
        <w:spacing w:line="400" w:lineRule="exact"/>
        <w:ind w:firstLine="548"/>
        <w:rPr>
          <w:rFonts w:ascii="黑体" w:hAnsi="宋体" w:eastAsia="黑体"/>
          <w:snapToGrid w:val="0"/>
          <w:kern w:val="0"/>
          <w:szCs w:val="28"/>
        </w:rPr>
      </w:pPr>
      <w:r>
        <w:rPr>
          <w:rFonts w:hint="eastAsia" w:ascii="黑体" w:hAnsi="宋体" w:eastAsia="黑体"/>
          <w:snapToGrid w:val="0"/>
          <w:kern w:val="0"/>
          <w:szCs w:val="28"/>
        </w:rPr>
        <w:t>十一、其他事项</w:t>
      </w:r>
    </w:p>
    <w:p w14:paraId="10484687">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（一）单位负责人为同一人或者存在直接控股、管理关系的不同投标人，不得参加同一合同项（包）下的采购活动。</w:t>
      </w:r>
    </w:p>
    <w:p w14:paraId="41DF26CA">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（二）为采购项目提供整体设计、规范编制或者项目管理、监理、检测等服务的投标人，不得再参加该采购项目的其他采购活动。</w:t>
      </w:r>
    </w:p>
    <w:p w14:paraId="0CBD1A52">
      <w:pPr>
        <w:snapToGrid w:val="0"/>
        <w:spacing w:line="400" w:lineRule="exact"/>
        <w:ind w:firstLine="468" w:firstLineChars="200"/>
        <w:rPr>
          <w:rFonts w:ascii="方正仿宋_GBK" w:hAnsi="宋体" w:eastAsia="方正仿宋_GBK"/>
          <w:szCs w:val="24"/>
        </w:rPr>
        <w:sectPr>
          <w:footerReference r:id="rId14" w:type="first"/>
          <w:footerReference r:id="rId13"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rPr>
        <w:t>（三）本次采购的相关事宜由重庆沙坪坝区人民医院招标采购办负责解释。</w:t>
      </w:r>
    </w:p>
    <w:p w14:paraId="01F4AE58">
      <w:pPr>
        <w:pStyle w:val="2"/>
        <w:tabs>
          <w:tab w:val="left" w:pos="3360"/>
        </w:tabs>
        <w:spacing w:line="240" w:lineRule="auto"/>
        <w:ind w:firstLine="440" w:firstLineChars="100"/>
        <w:rPr>
          <w:rFonts w:eastAsia="方正仿宋_GBK"/>
        </w:rPr>
      </w:pPr>
      <w:r>
        <w:rPr>
          <w:rFonts w:hint="eastAsia" w:ascii="方正黑体_GBK" w:hAnsi="方正黑体_GBK" w:eastAsia="方正黑体_GBK" w:cs="方正黑体_GBK"/>
          <w:b w:val="0"/>
        </w:rPr>
        <w:t>第五部分  合同主要条款和格式合同（样本）</w:t>
      </w:r>
    </w:p>
    <w:p w14:paraId="7E636642">
      <w:pPr>
        <w:pStyle w:val="3"/>
        <w:spacing w:before="0" w:after="0" w:line="240" w:lineRule="auto"/>
        <w:ind w:firstLine="482"/>
        <w:rPr>
          <w:rFonts w:ascii="Times New Roman" w:hAnsi="Times New Roman" w:eastAsia="仿宋"/>
          <w:sz w:val="24"/>
        </w:rPr>
      </w:pPr>
      <w:r>
        <w:rPr>
          <w:rFonts w:ascii="Times New Roman" w:hAnsi="Times New Roman" w:eastAsia="仿宋"/>
          <w:sz w:val="24"/>
        </w:rPr>
        <w:t>一、合同主要条款</w:t>
      </w:r>
    </w:p>
    <w:p w14:paraId="4AC3274D">
      <w:pPr>
        <w:snapToGrid w:val="0"/>
        <w:spacing w:line="400" w:lineRule="exact"/>
        <w:ind w:firstLine="480" w:firstLineChars="200"/>
        <w:outlineLvl w:val="0"/>
        <w:rPr>
          <w:rFonts w:eastAsia="仿宋"/>
          <w:bCs/>
        </w:rPr>
      </w:pPr>
      <w:r>
        <w:rPr>
          <w:rFonts w:eastAsia="仿宋"/>
          <w:bCs/>
        </w:rPr>
        <w:t>1.定义</w:t>
      </w:r>
    </w:p>
    <w:p w14:paraId="3543F12D">
      <w:pPr>
        <w:snapToGrid w:val="0"/>
        <w:spacing w:line="400" w:lineRule="exact"/>
        <w:ind w:firstLine="480" w:firstLineChars="200"/>
        <w:outlineLvl w:val="0"/>
        <w:rPr>
          <w:rFonts w:eastAsia="仿宋"/>
          <w:bCs/>
        </w:rPr>
      </w:pPr>
      <w:r>
        <w:rPr>
          <w:rFonts w:eastAsia="仿宋"/>
          <w:bCs/>
        </w:rPr>
        <w:t>1.1甲方（需方）即采购人，</w:t>
      </w:r>
      <w:r>
        <w:rPr>
          <w:rFonts w:hint="eastAsia" w:eastAsia="仿宋"/>
          <w:bCs/>
        </w:rPr>
        <w:t>重庆市沙坪坝区人民医院。</w:t>
      </w:r>
    </w:p>
    <w:p w14:paraId="734A2F73">
      <w:pPr>
        <w:snapToGrid w:val="0"/>
        <w:spacing w:line="400" w:lineRule="exact"/>
        <w:ind w:firstLine="480" w:firstLineChars="200"/>
        <w:outlineLvl w:val="0"/>
        <w:rPr>
          <w:rFonts w:eastAsia="仿宋"/>
          <w:bCs/>
        </w:rPr>
      </w:pPr>
      <w:r>
        <w:rPr>
          <w:rFonts w:eastAsia="仿宋"/>
          <w:bCs/>
        </w:rPr>
        <w:t>1.2乙方（供方）即中标供应商，是指中标后提供合同货物和服务的自然人、法人及其他组织。</w:t>
      </w:r>
    </w:p>
    <w:p w14:paraId="6803DB1A">
      <w:pPr>
        <w:snapToGrid w:val="0"/>
        <w:spacing w:line="400" w:lineRule="exact"/>
        <w:ind w:firstLine="480" w:firstLineChars="200"/>
        <w:outlineLvl w:val="0"/>
        <w:rPr>
          <w:rFonts w:eastAsia="仿宋"/>
          <w:bCs/>
        </w:rPr>
      </w:pPr>
      <w:r>
        <w:rPr>
          <w:rFonts w:eastAsia="仿宋"/>
          <w:bCs/>
        </w:rPr>
        <w:t>1.3合同是指由甲乙双方按照</w:t>
      </w:r>
      <w:r>
        <w:rPr>
          <w:rFonts w:hint="eastAsia" w:eastAsia="仿宋"/>
          <w:bCs/>
        </w:rPr>
        <w:t>采购</w:t>
      </w:r>
      <w:r>
        <w:rPr>
          <w:rFonts w:eastAsia="仿宋"/>
          <w:bCs/>
        </w:rPr>
        <w:t>文件和投标文件的实质性内容，通过协商一致达成的书面协议。</w:t>
      </w:r>
    </w:p>
    <w:p w14:paraId="4EFA13CD">
      <w:pPr>
        <w:snapToGrid w:val="0"/>
        <w:spacing w:line="400" w:lineRule="exact"/>
        <w:ind w:firstLine="480" w:firstLineChars="200"/>
        <w:outlineLvl w:val="0"/>
        <w:rPr>
          <w:rFonts w:eastAsia="仿宋"/>
          <w:bCs/>
        </w:rPr>
      </w:pPr>
      <w:r>
        <w:rPr>
          <w:rFonts w:eastAsia="仿宋"/>
          <w:bCs/>
        </w:rPr>
        <w:t>1.4合同价格指以中标价格为依据，在供方全面履行合同义务后，需方应支付给供方的金额。</w:t>
      </w:r>
    </w:p>
    <w:p w14:paraId="64957A9B">
      <w:pPr>
        <w:snapToGrid w:val="0"/>
        <w:spacing w:line="400" w:lineRule="exact"/>
        <w:ind w:firstLine="480" w:firstLineChars="200"/>
        <w:outlineLvl w:val="0"/>
        <w:rPr>
          <w:rFonts w:eastAsia="仿宋"/>
          <w:bCs/>
        </w:rPr>
      </w:pPr>
      <w:r>
        <w:rPr>
          <w:rFonts w:eastAsia="仿宋"/>
          <w:bCs/>
        </w:rPr>
        <w:t>1.5技术资料是指合同货物及其相关的设计、制造、监造、检验、验收等文件（包括图纸、各种文字说明、标准）。</w:t>
      </w:r>
    </w:p>
    <w:p w14:paraId="4CA8F95F">
      <w:pPr>
        <w:snapToGrid w:val="0"/>
        <w:spacing w:line="400" w:lineRule="exact"/>
        <w:ind w:firstLine="480" w:firstLineChars="200"/>
        <w:outlineLvl w:val="0"/>
        <w:rPr>
          <w:rFonts w:eastAsia="仿宋"/>
          <w:bCs/>
        </w:rPr>
      </w:pPr>
      <w:r>
        <w:rPr>
          <w:rFonts w:eastAsia="仿宋"/>
          <w:bCs/>
        </w:rPr>
        <w:t>2.货物内容</w:t>
      </w:r>
    </w:p>
    <w:p w14:paraId="5B1638B6">
      <w:pPr>
        <w:snapToGrid w:val="0"/>
        <w:spacing w:line="400" w:lineRule="exact"/>
        <w:ind w:firstLine="480" w:firstLineChars="200"/>
        <w:outlineLvl w:val="0"/>
        <w:rPr>
          <w:rFonts w:eastAsia="仿宋"/>
          <w:bCs/>
        </w:rPr>
      </w:pPr>
      <w:r>
        <w:rPr>
          <w:rFonts w:eastAsia="仿宋"/>
          <w:bCs/>
        </w:rPr>
        <w:t>合同包括以下内容：货物名称、型号规格、数量（单位）等内容。</w:t>
      </w:r>
    </w:p>
    <w:p w14:paraId="2C208F94">
      <w:pPr>
        <w:snapToGrid w:val="0"/>
        <w:spacing w:line="400" w:lineRule="exact"/>
        <w:ind w:firstLine="480" w:firstLineChars="200"/>
        <w:outlineLvl w:val="0"/>
        <w:rPr>
          <w:rFonts w:eastAsia="仿宋"/>
          <w:bCs/>
        </w:rPr>
      </w:pPr>
      <w:r>
        <w:rPr>
          <w:rFonts w:eastAsia="仿宋"/>
          <w:bCs/>
        </w:rPr>
        <w:t>3.合同价格</w:t>
      </w:r>
    </w:p>
    <w:p w14:paraId="36D68475">
      <w:pPr>
        <w:snapToGrid w:val="0"/>
        <w:spacing w:line="400" w:lineRule="exact"/>
        <w:ind w:firstLine="480" w:firstLineChars="200"/>
        <w:outlineLvl w:val="0"/>
        <w:rPr>
          <w:rFonts w:eastAsia="仿宋"/>
          <w:bCs/>
        </w:rPr>
      </w:pPr>
      <w:r>
        <w:rPr>
          <w:rFonts w:eastAsia="仿宋"/>
          <w:bCs/>
        </w:rPr>
        <w:t>3.1合同价格即合同总价。</w:t>
      </w:r>
    </w:p>
    <w:p w14:paraId="5A4C6A46">
      <w:pPr>
        <w:snapToGrid w:val="0"/>
        <w:spacing w:line="400" w:lineRule="exact"/>
        <w:ind w:firstLine="480" w:firstLineChars="200"/>
        <w:outlineLvl w:val="0"/>
        <w:rPr>
          <w:rFonts w:eastAsia="仿宋"/>
          <w:bCs/>
        </w:rPr>
      </w:pPr>
      <w:r>
        <w:rPr>
          <w:rFonts w:eastAsia="仿宋"/>
          <w:bCs/>
        </w:rPr>
        <w:t>3.2合同价格包括合同货物、技术资料、合同货物的税费、运杂费、保险费、包装费、装卸费及与货物有关的供方应纳的税费，所有税费由乙方负担。</w:t>
      </w:r>
    </w:p>
    <w:p w14:paraId="2AB09E6E">
      <w:pPr>
        <w:snapToGrid w:val="0"/>
        <w:spacing w:line="400" w:lineRule="exact"/>
        <w:ind w:firstLine="480" w:firstLineChars="200"/>
        <w:outlineLvl w:val="0"/>
        <w:rPr>
          <w:rFonts w:eastAsia="仿宋"/>
          <w:bCs/>
        </w:rPr>
      </w:pPr>
      <w:r>
        <w:rPr>
          <w:rFonts w:eastAsia="仿宋"/>
          <w:bCs/>
        </w:rPr>
        <w:t>3.3合同货物单价为不变价。</w:t>
      </w:r>
    </w:p>
    <w:p w14:paraId="099227DD">
      <w:pPr>
        <w:snapToGrid w:val="0"/>
        <w:spacing w:line="400" w:lineRule="exact"/>
        <w:ind w:firstLine="480" w:firstLineChars="200"/>
        <w:outlineLvl w:val="0"/>
        <w:rPr>
          <w:rFonts w:eastAsia="仿宋"/>
          <w:bCs/>
        </w:rPr>
      </w:pPr>
      <w:r>
        <w:rPr>
          <w:rFonts w:eastAsia="仿宋"/>
          <w:bCs/>
        </w:rPr>
        <w:t>4.转包或分包</w:t>
      </w:r>
    </w:p>
    <w:p w14:paraId="211496C9">
      <w:pPr>
        <w:snapToGrid w:val="0"/>
        <w:spacing w:line="400" w:lineRule="exact"/>
        <w:ind w:firstLine="480" w:firstLineChars="200"/>
        <w:outlineLvl w:val="0"/>
        <w:rPr>
          <w:rFonts w:eastAsia="仿宋"/>
          <w:bCs/>
        </w:rPr>
      </w:pPr>
      <w:r>
        <w:rPr>
          <w:rFonts w:eastAsia="仿宋"/>
          <w:bCs/>
        </w:rPr>
        <w:t>4.1本合同范围的货物，应由乙方直接供应，不得转让他人供应</w:t>
      </w:r>
      <w:r>
        <w:rPr>
          <w:rFonts w:hint="eastAsia" w:eastAsia="仿宋"/>
          <w:bCs/>
        </w:rPr>
        <w:t>。</w:t>
      </w:r>
    </w:p>
    <w:p w14:paraId="2B46E34A">
      <w:pPr>
        <w:snapToGrid w:val="0"/>
        <w:spacing w:line="400" w:lineRule="exact"/>
        <w:ind w:firstLine="480" w:firstLineChars="200"/>
        <w:outlineLvl w:val="0"/>
        <w:rPr>
          <w:rFonts w:eastAsia="仿宋"/>
          <w:bCs/>
        </w:rPr>
      </w:pPr>
      <w:r>
        <w:rPr>
          <w:rFonts w:eastAsia="仿宋"/>
          <w:bCs/>
        </w:rPr>
        <w:t>4.2非经甲方书面同意，乙方不得将本合同范围的货物全部或部分分包给他人供应</w:t>
      </w:r>
      <w:r>
        <w:rPr>
          <w:rFonts w:hint="eastAsia" w:eastAsia="仿宋"/>
          <w:bCs/>
        </w:rPr>
        <w:t>。</w:t>
      </w:r>
    </w:p>
    <w:p w14:paraId="6C56E698">
      <w:pPr>
        <w:snapToGrid w:val="0"/>
        <w:spacing w:line="400" w:lineRule="exact"/>
        <w:ind w:firstLine="480" w:firstLineChars="200"/>
        <w:outlineLvl w:val="0"/>
        <w:rPr>
          <w:rFonts w:eastAsia="仿宋"/>
          <w:bCs/>
        </w:rPr>
      </w:pPr>
      <w:r>
        <w:rPr>
          <w:rFonts w:eastAsia="仿宋"/>
          <w:bCs/>
        </w:rPr>
        <w:t>4.3如有转让和未经甲方同意的分包行为，甲方有权解除合同，没收履约保证金并追究乙方的违约责任。</w:t>
      </w:r>
    </w:p>
    <w:p w14:paraId="60CED69A">
      <w:pPr>
        <w:pStyle w:val="11"/>
        <w:spacing w:line="400" w:lineRule="exact"/>
        <w:ind w:firstLine="480" w:firstLineChars="200"/>
        <w:rPr>
          <w:rFonts w:ascii="Times New Roman" w:hAnsi="Times New Roman" w:eastAsia="仿宋"/>
          <w:sz w:val="24"/>
        </w:rPr>
      </w:pPr>
      <w:r>
        <w:rPr>
          <w:rFonts w:ascii="Times New Roman" w:hAnsi="Times New Roman" w:eastAsia="仿宋"/>
          <w:bCs/>
          <w:sz w:val="24"/>
        </w:rPr>
        <w:t>5.质量保证及售后服务</w:t>
      </w:r>
    </w:p>
    <w:p w14:paraId="4945B16E">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5.1乙方应按</w:t>
      </w:r>
      <w:r>
        <w:rPr>
          <w:rFonts w:hint="eastAsia" w:ascii="Times New Roman" w:hAnsi="Times New Roman" w:eastAsia="仿宋"/>
          <w:sz w:val="24"/>
        </w:rPr>
        <w:t>采购</w:t>
      </w:r>
      <w:r>
        <w:rPr>
          <w:rFonts w:ascii="Times New Roman" w:hAnsi="Times New Roman" w:eastAsia="仿宋"/>
          <w:sz w:val="24"/>
        </w:rPr>
        <w:t>文件规定的货物性能、技术要求、质量标准向甲方提供未经使用的全新产品。</w:t>
      </w:r>
    </w:p>
    <w:p w14:paraId="5B697062">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5.2乙方提供的货物在质保期内因货物本身的质量问题发生故障，乙方应负责免费更换。对达不到技术要求者，根据实际情况，经双方协商，可按以下办法处理：</w:t>
      </w:r>
    </w:p>
    <w:p w14:paraId="07BBB5C1">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5.2.1更换：由乙方承担所发生的全部费用。</w:t>
      </w:r>
    </w:p>
    <w:p w14:paraId="3EE0D45E">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5.2.2贬值处理：由甲乙双方合议定价。</w:t>
      </w:r>
    </w:p>
    <w:p w14:paraId="44C6A104">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5.2.3退货处理：乙方应退还甲方支付的合同款，同时应承担该货物的直接费用（运输、保险、检验、货款利息及银行手续费等）。</w:t>
      </w:r>
    </w:p>
    <w:p w14:paraId="5AB0FF0E">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5.3如在使用过程中发生质量问题，乙方应按</w:t>
      </w:r>
      <w:r>
        <w:rPr>
          <w:rFonts w:hint="eastAsia" w:ascii="Times New Roman" w:hAnsi="Times New Roman" w:eastAsia="仿宋"/>
          <w:sz w:val="24"/>
        </w:rPr>
        <w:t>采购文件中所提</w:t>
      </w:r>
      <w:r>
        <w:rPr>
          <w:rFonts w:ascii="Times New Roman" w:hAnsi="Times New Roman" w:eastAsia="仿宋"/>
          <w:sz w:val="24"/>
        </w:rPr>
        <w:t>要求处理。</w:t>
      </w:r>
    </w:p>
    <w:p w14:paraId="286E9331">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5.4在质保期内，乙方应对货物出现的质量及安全问题负责处理解决并承担一切费用。</w:t>
      </w:r>
    </w:p>
    <w:p w14:paraId="7E10B580">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5.5 如甲方要求乙方提供履约保证金的，履约保证金的收取和退还应按</w:t>
      </w:r>
      <w:r>
        <w:rPr>
          <w:rFonts w:hint="eastAsia" w:ascii="Times New Roman" w:hAnsi="Times New Roman" w:eastAsia="仿宋"/>
          <w:sz w:val="24"/>
        </w:rPr>
        <w:t>采购文件所提要求</w:t>
      </w:r>
      <w:r>
        <w:rPr>
          <w:rFonts w:ascii="Times New Roman" w:hAnsi="Times New Roman" w:eastAsia="仿宋"/>
          <w:sz w:val="24"/>
        </w:rPr>
        <w:t>处理。</w:t>
      </w:r>
    </w:p>
    <w:p w14:paraId="342AF067">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6.付款</w:t>
      </w:r>
    </w:p>
    <w:p w14:paraId="3516942C">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6.1本合同使用货币币制如未作特别说明均为人民币。</w:t>
      </w:r>
    </w:p>
    <w:p w14:paraId="575DFD06">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6.2付款方式：银行转账、现金支票。</w:t>
      </w:r>
    </w:p>
    <w:p w14:paraId="07890DA8">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6.3付款方法：同</w:t>
      </w:r>
      <w:r>
        <w:rPr>
          <w:rFonts w:hint="eastAsia" w:ascii="Times New Roman" w:hAnsi="Times New Roman" w:eastAsia="仿宋"/>
          <w:sz w:val="24"/>
        </w:rPr>
        <w:t>采购文件</w:t>
      </w:r>
      <w:r>
        <w:rPr>
          <w:rFonts w:ascii="Times New Roman" w:hAnsi="Times New Roman" w:eastAsia="仿宋"/>
          <w:sz w:val="24"/>
        </w:rPr>
        <w:t>中关于付款方式的约定。</w:t>
      </w:r>
    </w:p>
    <w:p w14:paraId="797ED6E4">
      <w:pPr>
        <w:pStyle w:val="11"/>
        <w:numPr>
          <w:ilvl w:val="0"/>
          <w:numId w:val="9"/>
        </w:numPr>
        <w:spacing w:line="400" w:lineRule="exact"/>
        <w:ind w:firstLine="468"/>
        <w:rPr>
          <w:rFonts w:ascii="Times New Roman" w:hAnsi="Times New Roman" w:eastAsia="仿宋"/>
          <w:sz w:val="24"/>
        </w:rPr>
      </w:pPr>
      <w:r>
        <w:rPr>
          <w:rFonts w:ascii="Times New Roman" w:hAnsi="Times New Roman" w:eastAsia="仿宋"/>
          <w:sz w:val="24"/>
        </w:rPr>
        <w:t>验收</w:t>
      </w:r>
    </w:p>
    <w:p w14:paraId="44C25B20">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7.1供方应随货物提供合格证和质量证明文件，如是国外进口的货物还须提供入关证明。</w:t>
      </w:r>
    </w:p>
    <w:p w14:paraId="7D46DFC1">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7.2货物验收</w:t>
      </w:r>
    </w:p>
    <w:p w14:paraId="20C94D9B">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14:paraId="7DCB3BC3">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7.3货物验收报告应由需方、供方经办人签字，并加盖双方公章，以此作为支付凭据。</w:t>
      </w:r>
    </w:p>
    <w:p w14:paraId="4418C548">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8.索赔</w:t>
      </w:r>
    </w:p>
    <w:p w14:paraId="281D74DE">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供方对货物与合同要求不符负有责任，并且需方已于规定交货内和质量保证期内提出索赔，供方应按需方同意的下述一种或多种方法解决索赔事宜。</w:t>
      </w:r>
    </w:p>
    <w:p w14:paraId="285C7604">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9867CA9">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8.2根据货物的疵劣和受损程度以及需方遭受损失的金额，经双方同意降低货物价格。</w:t>
      </w:r>
    </w:p>
    <w:p w14:paraId="706D4D98">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9.知识产权</w:t>
      </w:r>
    </w:p>
    <w:p w14:paraId="3B0F7EDE">
      <w:pPr>
        <w:pStyle w:val="11"/>
        <w:spacing w:line="400" w:lineRule="exact"/>
        <w:ind w:firstLine="480" w:firstLineChars="200"/>
        <w:rPr>
          <w:rFonts w:ascii="Times New Roman" w:hAnsi="Times New Roman" w:eastAsia="仿宋"/>
          <w:sz w:val="24"/>
        </w:rPr>
      </w:pPr>
      <w:r>
        <w:rPr>
          <w:rFonts w:ascii="Times New Roman" w:hAnsi="Times New Roman" w:eastAsia="仿宋"/>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14:paraId="3DA4BC66">
      <w:pPr>
        <w:snapToGrid w:val="0"/>
        <w:spacing w:line="400" w:lineRule="exact"/>
        <w:ind w:firstLine="480" w:firstLineChars="200"/>
        <w:outlineLvl w:val="0"/>
        <w:rPr>
          <w:rFonts w:eastAsia="仿宋"/>
          <w:bCs/>
        </w:rPr>
      </w:pPr>
      <w:r>
        <w:rPr>
          <w:rFonts w:eastAsia="仿宋"/>
          <w:bCs/>
        </w:rPr>
        <w:t>10.合同争议的解决</w:t>
      </w:r>
    </w:p>
    <w:p w14:paraId="0C820CA0">
      <w:pPr>
        <w:snapToGrid w:val="0"/>
        <w:spacing w:line="400" w:lineRule="exact"/>
        <w:ind w:firstLine="480" w:firstLineChars="200"/>
        <w:outlineLvl w:val="0"/>
        <w:rPr>
          <w:rFonts w:eastAsia="仿宋"/>
          <w:bCs/>
        </w:rPr>
      </w:pPr>
      <w:r>
        <w:rPr>
          <w:rFonts w:eastAsia="仿宋"/>
          <w:bCs/>
        </w:rPr>
        <w:t>10.1当事人友好协商达成一致</w:t>
      </w:r>
    </w:p>
    <w:p w14:paraId="6BC3FE1D">
      <w:pPr>
        <w:snapToGrid w:val="0"/>
        <w:spacing w:line="400" w:lineRule="exact"/>
        <w:ind w:firstLine="480" w:firstLineChars="200"/>
        <w:outlineLvl w:val="0"/>
        <w:rPr>
          <w:rFonts w:eastAsia="仿宋"/>
          <w:bCs/>
        </w:rPr>
      </w:pPr>
      <w:r>
        <w:rPr>
          <w:rFonts w:eastAsia="仿宋"/>
          <w:bCs/>
        </w:rPr>
        <w:t>10.2在60天内当事人协商不能达成协议的，可提请采购人当地人民法院提请诉讼。</w:t>
      </w:r>
    </w:p>
    <w:p w14:paraId="03E4715F">
      <w:pPr>
        <w:snapToGrid w:val="0"/>
        <w:spacing w:line="400" w:lineRule="exact"/>
        <w:ind w:firstLine="480" w:firstLineChars="200"/>
        <w:outlineLvl w:val="0"/>
        <w:rPr>
          <w:rFonts w:eastAsia="仿宋"/>
          <w:bCs/>
        </w:rPr>
      </w:pPr>
      <w:r>
        <w:rPr>
          <w:rFonts w:eastAsia="仿宋"/>
          <w:bCs/>
        </w:rPr>
        <w:t>11.违约责任</w:t>
      </w:r>
    </w:p>
    <w:p w14:paraId="75934F99">
      <w:pPr>
        <w:snapToGrid w:val="0"/>
        <w:spacing w:line="400" w:lineRule="exact"/>
        <w:ind w:firstLine="480" w:firstLineChars="200"/>
        <w:outlineLvl w:val="0"/>
        <w:rPr>
          <w:rFonts w:eastAsia="仿宋"/>
          <w:bCs/>
        </w:rPr>
      </w:pPr>
      <w:r>
        <w:rPr>
          <w:rFonts w:eastAsia="仿宋"/>
          <w:bCs/>
        </w:rPr>
        <w:t>按《中华人民共和国</w:t>
      </w:r>
      <w:r>
        <w:rPr>
          <w:rFonts w:hint="eastAsia" w:eastAsia="仿宋"/>
          <w:bCs/>
        </w:rPr>
        <w:t>民法典</w:t>
      </w:r>
      <w:r>
        <w:rPr>
          <w:rFonts w:eastAsia="仿宋"/>
          <w:bCs/>
        </w:rPr>
        <w:t>》有关条款，或由供需双方约定。</w:t>
      </w:r>
    </w:p>
    <w:p w14:paraId="0F82F745">
      <w:pPr>
        <w:snapToGrid w:val="0"/>
        <w:spacing w:line="400" w:lineRule="exact"/>
        <w:ind w:firstLine="480" w:firstLineChars="200"/>
        <w:outlineLvl w:val="0"/>
        <w:rPr>
          <w:rFonts w:eastAsia="仿宋"/>
          <w:bCs/>
        </w:rPr>
      </w:pPr>
      <w:r>
        <w:rPr>
          <w:rFonts w:eastAsia="仿宋"/>
          <w:bCs/>
        </w:rPr>
        <w:t>12.合同生效及其它</w:t>
      </w:r>
    </w:p>
    <w:p w14:paraId="62275267">
      <w:pPr>
        <w:snapToGrid w:val="0"/>
        <w:spacing w:line="400" w:lineRule="exact"/>
        <w:ind w:firstLine="480" w:firstLineChars="200"/>
        <w:outlineLvl w:val="0"/>
        <w:rPr>
          <w:rFonts w:eastAsia="仿宋"/>
          <w:bCs/>
        </w:rPr>
      </w:pPr>
      <w:r>
        <w:rPr>
          <w:rFonts w:eastAsia="仿宋"/>
          <w:bCs/>
        </w:rPr>
        <w:t>12.1合同生效及其效力应符合《中华人民共和国</w:t>
      </w:r>
      <w:r>
        <w:rPr>
          <w:rFonts w:hint="eastAsia" w:eastAsia="仿宋"/>
          <w:bCs/>
        </w:rPr>
        <w:t>民法典</w:t>
      </w:r>
      <w:r>
        <w:rPr>
          <w:rFonts w:eastAsia="仿宋"/>
          <w:bCs/>
        </w:rPr>
        <w:t>》有关规定。</w:t>
      </w:r>
    </w:p>
    <w:p w14:paraId="0426E163">
      <w:pPr>
        <w:snapToGrid w:val="0"/>
        <w:spacing w:line="400" w:lineRule="exact"/>
        <w:ind w:firstLine="480" w:firstLineChars="200"/>
        <w:outlineLvl w:val="0"/>
        <w:rPr>
          <w:rFonts w:eastAsia="仿宋"/>
          <w:bCs/>
        </w:rPr>
      </w:pPr>
      <w:r>
        <w:rPr>
          <w:rFonts w:eastAsia="仿宋"/>
          <w:bCs/>
        </w:rPr>
        <w:t>12.2合同应经当事人法定代表人或委托代理人签字，加盖双方合同专用章或公章。</w:t>
      </w:r>
    </w:p>
    <w:p w14:paraId="5433507D">
      <w:pPr>
        <w:snapToGrid w:val="0"/>
        <w:spacing w:line="400" w:lineRule="exact"/>
        <w:ind w:firstLine="480" w:firstLineChars="200"/>
        <w:outlineLvl w:val="0"/>
        <w:rPr>
          <w:rFonts w:eastAsia="仿宋"/>
          <w:bCs/>
        </w:rPr>
      </w:pPr>
      <w:r>
        <w:rPr>
          <w:rFonts w:eastAsia="仿宋"/>
          <w:bCs/>
        </w:rPr>
        <w:t>12.3合同所包括附件，是合同不可分割的一部分，具有同等法法律效力。</w:t>
      </w:r>
    </w:p>
    <w:p w14:paraId="466063A4">
      <w:pPr>
        <w:snapToGrid w:val="0"/>
        <w:spacing w:line="400" w:lineRule="exact"/>
        <w:ind w:firstLine="480" w:firstLineChars="200"/>
        <w:outlineLvl w:val="0"/>
        <w:rPr>
          <w:rFonts w:eastAsia="仿宋"/>
          <w:bCs/>
        </w:rPr>
      </w:pPr>
      <w:r>
        <w:rPr>
          <w:rFonts w:eastAsia="仿宋"/>
          <w:bCs/>
        </w:rPr>
        <w:t>12.5本合同条件未尽事宜由供需双方共同协商确定。</w:t>
      </w:r>
    </w:p>
    <w:p w14:paraId="026CBE84">
      <w:pPr>
        <w:snapToGrid w:val="0"/>
        <w:spacing w:line="500" w:lineRule="exact"/>
        <w:ind w:firstLine="880"/>
        <w:jc w:val="center"/>
        <w:outlineLvl w:val="0"/>
        <w:rPr>
          <w:rFonts w:eastAsia="仿宋"/>
          <w:sz w:val="44"/>
        </w:rPr>
        <w:sectPr>
          <w:headerReference r:id="rId15" w:type="default"/>
          <w:pgSz w:w="11907" w:h="16840"/>
          <w:pgMar w:top="1134" w:right="1191" w:bottom="1134" w:left="1304" w:header="709" w:footer="544" w:gutter="0"/>
          <w:pgNumType w:fmt="numberInDash"/>
          <w:cols w:space="720" w:num="1"/>
          <w:docGrid w:linePitch="312" w:charSpace="0"/>
        </w:sectPr>
      </w:pPr>
    </w:p>
    <w:p w14:paraId="38CEB36F">
      <w:pPr>
        <w:pStyle w:val="3"/>
        <w:spacing w:line="500" w:lineRule="exact"/>
        <w:ind w:firstLine="482" w:firstLineChars="200"/>
        <w:rPr>
          <w:rFonts w:ascii="Times New Roman" w:hAnsi="Times New Roman" w:eastAsia="仿宋"/>
          <w:sz w:val="24"/>
        </w:rPr>
      </w:pPr>
      <w:bookmarkStart w:id="42" w:name="_Toc277084871"/>
      <w:bookmarkStart w:id="43" w:name="_Toc493506317"/>
      <w:bookmarkStart w:id="44" w:name="_Toc285722713"/>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42"/>
      <w:bookmarkEnd w:id="43"/>
      <w:bookmarkEnd w:id="44"/>
    </w:p>
    <w:p w14:paraId="3591D57C">
      <w:pPr>
        <w:spacing w:line="500" w:lineRule="exact"/>
        <w:ind w:firstLine="883"/>
        <w:jc w:val="center"/>
        <w:rPr>
          <w:rFonts w:eastAsia="仿宋"/>
          <w:b/>
          <w:sz w:val="44"/>
        </w:rPr>
      </w:pPr>
      <w:r>
        <w:rPr>
          <w:rFonts w:eastAsia="仿宋"/>
          <w:b/>
          <w:sz w:val="44"/>
        </w:rPr>
        <w:t>重庆市</w:t>
      </w:r>
      <w:r>
        <w:rPr>
          <w:rFonts w:hint="eastAsia" w:eastAsia="仿宋"/>
          <w:b/>
          <w:sz w:val="44"/>
        </w:rPr>
        <w:t>沙坪坝区人民医院</w:t>
      </w:r>
    </w:p>
    <w:p w14:paraId="632EEF3A">
      <w:pPr>
        <w:spacing w:line="500" w:lineRule="exact"/>
        <w:ind w:firstLine="883"/>
        <w:jc w:val="center"/>
        <w:rPr>
          <w:rFonts w:eastAsia="仿宋"/>
          <w:b/>
          <w:sz w:val="44"/>
        </w:rPr>
      </w:pPr>
      <w:r>
        <w:rPr>
          <w:rFonts w:eastAsia="仿宋"/>
          <w:b/>
          <w:sz w:val="44"/>
        </w:rPr>
        <w:t>采购合同</w:t>
      </w:r>
    </w:p>
    <w:p w14:paraId="67CB66D2">
      <w:pPr>
        <w:spacing w:line="500" w:lineRule="exact"/>
        <w:ind w:firstLine="480"/>
        <w:jc w:val="center"/>
        <w:rPr>
          <w:rFonts w:eastAsia="仿宋"/>
        </w:rPr>
      </w:pPr>
      <w:r>
        <w:rPr>
          <w:rFonts w:eastAsia="仿宋"/>
        </w:rPr>
        <w:t>（项目号：     ）</w:t>
      </w:r>
    </w:p>
    <w:p w14:paraId="051DD2DD">
      <w:pPr>
        <w:spacing w:line="500" w:lineRule="exact"/>
        <w:ind w:firstLine="480"/>
        <w:rPr>
          <w:rFonts w:eastAsia="仿宋"/>
        </w:rPr>
      </w:pPr>
      <w:r>
        <w:rPr>
          <w:rFonts w:eastAsia="仿宋"/>
        </w:rPr>
        <w:t xml:space="preserve">甲方（需方）：___________________________     </w:t>
      </w:r>
    </w:p>
    <w:p w14:paraId="7F142BE7">
      <w:pPr>
        <w:spacing w:line="500" w:lineRule="exact"/>
        <w:ind w:firstLine="480"/>
        <w:rPr>
          <w:rFonts w:eastAsia="仿宋"/>
        </w:rPr>
      </w:pPr>
      <w:r>
        <w:rPr>
          <w:rFonts w:eastAsia="仿宋"/>
        </w:rPr>
        <w:t xml:space="preserve">乙方（供方）：___________________________       </w:t>
      </w:r>
    </w:p>
    <w:p w14:paraId="41DF5462">
      <w:pPr>
        <w:spacing w:line="500" w:lineRule="exact"/>
        <w:ind w:firstLine="480" w:firstLineChars="200"/>
        <w:rPr>
          <w:rFonts w:eastAsia="仿宋"/>
          <w:bCs/>
        </w:rPr>
      </w:pPr>
      <w:r>
        <w:rPr>
          <w:rFonts w:eastAsia="仿宋"/>
          <w:bCs/>
        </w:rPr>
        <w:t>甲乙双方根据   年   月  日沙坪坝区</w:t>
      </w:r>
      <w:r>
        <w:rPr>
          <w:rFonts w:hint="eastAsia" w:eastAsia="仿宋"/>
          <w:bCs/>
        </w:rPr>
        <w:t>人民医院</w:t>
      </w:r>
      <w:r>
        <w:rPr>
          <w:rFonts w:eastAsia="仿宋"/>
          <w:bCs/>
        </w:rPr>
        <w:t>采购项目（项目名称）</w:t>
      </w:r>
      <w:r>
        <w:rPr>
          <w:rFonts w:hint="eastAsia" w:eastAsia="仿宋"/>
          <w:bCs/>
        </w:rPr>
        <w:t>计划号()中选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14:paraId="5C1F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14:paraId="1D99048A">
            <w:pPr>
              <w:spacing w:line="240" w:lineRule="atLeast"/>
              <w:jc w:val="center"/>
              <w:rPr>
                <w:rFonts w:eastAsia="仿宋"/>
                <w:sz w:val="21"/>
                <w:szCs w:val="21"/>
              </w:rPr>
            </w:pPr>
            <w:r>
              <w:rPr>
                <w:rFonts w:eastAsia="仿宋"/>
                <w:sz w:val="21"/>
                <w:szCs w:val="21"/>
              </w:rPr>
              <w:t>商品名称</w:t>
            </w:r>
          </w:p>
        </w:tc>
        <w:tc>
          <w:tcPr>
            <w:tcW w:w="1958" w:type="dxa"/>
            <w:vAlign w:val="center"/>
          </w:tcPr>
          <w:p w14:paraId="203AF141">
            <w:pPr>
              <w:spacing w:line="240" w:lineRule="atLeast"/>
              <w:ind w:firstLine="420"/>
              <w:rPr>
                <w:rFonts w:eastAsia="仿宋"/>
                <w:sz w:val="21"/>
                <w:szCs w:val="21"/>
              </w:rPr>
            </w:pPr>
            <w:r>
              <w:rPr>
                <w:rFonts w:eastAsia="仿宋"/>
                <w:sz w:val="21"/>
                <w:szCs w:val="21"/>
              </w:rPr>
              <w:t>规格型号</w:t>
            </w:r>
          </w:p>
        </w:tc>
        <w:tc>
          <w:tcPr>
            <w:tcW w:w="645" w:type="dxa"/>
            <w:vAlign w:val="center"/>
          </w:tcPr>
          <w:p w14:paraId="5CF298C0">
            <w:pPr>
              <w:spacing w:line="240" w:lineRule="atLeast"/>
              <w:jc w:val="center"/>
              <w:rPr>
                <w:rFonts w:eastAsia="仿宋"/>
                <w:sz w:val="21"/>
                <w:szCs w:val="21"/>
              </w:rPr>
            </w:pPr>
            <w:r>
              <w:rPr>
                <w:rFonts w:eastAsia="仿宋"/>
                <w:sz w:val="21"/>
                <w:szCs w:val="21"/>
              </w:rPr>
              <w:t>数量</w:t>
            </w:r>
          </w:p>
        </w:tc>
        <w:tc>
          <w:tcPr>
            <w:tcW w:w="945" w:type="dxa"/>
            <w:gridSpan w:val="2"/>
            <w:vAlign w:val="center"/>
          </w:tcPr>
          <w:p w14:paraId="183B61A3">
            <w:pPr>
              <w:spacing w:line="240" w:lineRule="atLeast"/>
              <w:jc w:val="center"/>
              <w:rPr>
                <w:rFonts w:eastAsia="仿宋"/>
                <w:sz w:val="21"/>
                <w:szCs w:val="21"/>
              </w:rPr>
            </w:pPr>
            <w:r>
              <w:rPr>
                <w:rFonts w:hint="eastAsia" w:eastAsia="仿宋"/>
                <w:sz w:val="21"/>
                <w:szCs w:val="21"/>
              </w:rPr>
              <w:t>单位</w:t>
            </w:r>
          </w:p>
        </w:tc>
        <w:tc>
          <w:tcPr>
            <w:tcW w:w="1095" w:type="dxa"/>
            <w:vAlign w:val="center"/>
          </w:tcPr>
          <w:p w14:paraId="59DA72B2">
            <w:pPr>
              <w:spacing w:line="240" w:lineRule="atLeast"/>
              <w:jc w:val="center"/>
              <w:rPr>
                <w:rFonts w:eastAsia="仿宋"/>
                <w:sz w:val="21"/>
                <w:szCs w:val="21"/>
              </w:rPr>
            </w:pPr>
            <w:r>
              <w:rPr>
                <w:rFonts w:eastAsia="仿宋"/>
                <w:sz w:val="21"/>
                <w:szCs w:val="21"/>
              </w:rPr>
              <w:t>综合单价</w:t>
            </w:r>
            <w:r>
              <w:rPr>
                <w:rFonts w:hint="eastAsia" w:eastAsia="仿宋"/>
                <w:sz w:val="21"/>
                <w:szCs w:val="21"/>
              </w:rPr>
              <w:t>（元）</w:t>
            </w:r>
          </w:p>
        </w:tc>
        <w:tc>
          <w:tcPr>
            <w:tcW w:w="870" w:type="dxa"/>
            <w:vAlign w:val="center"/>
          </w:tcPr>
          <w:p w14:paraId="655392E3">
            <w:pPr>
              <w:spacing w:line="240" w:lineRule="atLeast"/>
              <w:jc w:val="center"/>
              <w:rPr>
                <w:rFonts w:eastAsia="仿宋"/>
                <w:sz w:val="21"/>
                <w:szCs w:val="21"/>
              </w:rPr>
            </w:pPr>
            <w:r>
              <w:rPr>
                <w:rFonts w:eastAsia="仿宋"/>
                <w:sz w:val="21"/>
                <w:szCs w:val="21"/>
              </w:rPr>
              <w:t>总价</w:t>
            </w:r>
            <w:r>
              <w:rPr>
                <w:rFonts w:hint="eastAsia" w:eastAsia="仿宋"/>
                <w:sz w:val="21"/>
                <w:szCs w:val="21"/>
              </w:rPr>
              <w:t>（元）</w:t>
            </w:r>
          </w:p>
        </w:tc>
        <w:tc>
          <w:tcPr>
            <w:tcW w:w="1203" w:type="dxa"/>
            <w:vAlign w:val="center"/>
          </w:tcPr>
          <w:p w14:paraId="7FF69136">
            <w:pPr>
              <w:spacing w:line="240" w:lineRule="atLeast"/>
              <w:jc w:val="center"/>
              <w:rPr>
                <w:rFonts w:eastAsia="仿宋"/>
                <w:sz w:val="21"/>
                <w:szCs w:val="21"/>
              </w:rPr>
            </w:pPr>
            <w:r>
              <w:rPr>
                <w:rFonts w:eastAsia="仿宋"/>
                <w:sz w:val="21"/>
                <w:szCs w:val="21"/>
              </w:rPr>
              <w:t>交货时间</w:t>
            </w:r>
          </w:p>
        </w:tc>
        <w:tc>
          <w:tcPr>
            <w:tcW w:w="1582" w:type="dxa"/>
            <w:vAlign w:val="center"/>
          </w:tcPr>
          <w:p w14:paraId="444BA6E4">
            <w:pPr>
              <w:spacing w:line="240" w:lineRule="atLeast"/>
              <w:jc w:val="center"/>
              <w:rPr>
                <w:rFonts w:eastAsia="仿宋"/>
                <w:sz w:val="21"/>
                <w:szCs w:val="21"/>
              </w:rPr>
            </w:pPr>
            <w:r>
              <w:rPr>
                <w:rFonts w:eastAsia="仿宋"/>
                <w:sz w:val="21"/>
                <w:szCs w:val="21"/>
              </w:rPr>
              <w:t>交货地点</w:t>
            </w:r>
          </w:p>
        </w:tc>
      </w:tr>
      <w:tr w14:paraId="6966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72F5955">
            <w:pPr>
              <w:spacing w:line="240" w:lineRule="atLeast"/>
              <w:ind w:firstLine="420"/>
              <w:jc w:val="center"/>
              <w:rPr>
                <w:rFonts w:eastAsia="仿宋"/>
                <w:sz w:val="21"/>
                <w:szCs w:val="21"/>
              </w:rPr>
            </w:pPr>
          </w:p>
        </w:tc>
        <w:tc>
          <w:tcPr>
            <w:tcW w:w="1958" w:type="dxa"/>
            <w:vAlign w:val="center"/>
          </w:tcPr>
          <w:p w14:paraId="6B5D83F6">
            <w:pPr>
              <w:spacing w:line="240" w:lineRule="atLeast"/>
              <w:ind w:firstLine="420"/>
              <w:jc w:val="center"/>
              <w:rPr>
                <w:rFonts w:eastAsia="仿宋"/>
                <w:sz w:val="21"/>
                <w:szCs w:val="21"/>
              </w:rPr>
            </w:pPr>
          </w:p>
        </w:tc>
        <w:tc>
          <w:tcPr>
            <w:tcW w:w="645" w:type="dxa"/>
            <w:vAlign w:val="center"/>
          </w:tcPr>
          <w:p w14:paraId="13BDC59D">
            <w:pPr>
              <w:spacing w:line="240" w:lineRule="atLeast"/>
              <w:ind w:firstLine="420"/>
              <w:jc w:val="center"/>
              <w:rPr>
                <w:rFonts w:eastAsia="仿宋"/>
                <w:sz w:val="21"/>
                <w:szCs w:val="21"/>
              </w:rPr>
            </w:pPr>
          </w:p>
        </w:tc>
        <w:tc>
          <w:tcPr>
            <w:tcW w:w="945" w:type="dxa"/>
            <w:gridSpan w:val="2"/>
            <w:vAlign w:val="center"/>
          </w:tcPr>
          <w:p w14:paraId="130E7E28">
            <w:pPr>
              <w:spacing w:line="240" w:lineRule="atLeast"/>
              <w:ind w:firstLine="420"/>
              <w:jc w:val="center"/>
              <w:rPr>
                <w:rFonts w:eastAsia="仿宋"/>
                <w:sz w:val="21"/>
                <w:szCs w:val="21"/>
              </w:rPr>
            </w:pPr>
          </w:p>
        </w:tc>
        <w:tc>
          <w:tcPr>
            <w:tcW w:w="1095" w:type="dxa"/>
            <w:vAlign w:val="center"/>
          </w:tcPr>
          <w:p w14:paraId="70850CC7">
            <w:pPr>
              <w:spacing w:line="240" w:lineRule="atLeast"/>
              <w:ind w:firstLine="420"/>
              <w:jc w:val="center"/>
              <w:rPr>
                <w:rFonts w:eastAsia="仿宋"/>
                <w:sz w:val="21"/>
                <w:szCs w:val="21"/>
              </w:rPr>
            </w:pPr>
          </w:p>
        </w:tc>
        <w:tc>
          <w:tcPr>
            <w:tcW w:w="870" w:type="dxa"/>
            <w:vAlign w:val="center"/>
          </w:tcPr>
          <w:p w14:paraId="12E2AFCA">
            <w:pPr>
              <w:spacing w:line="240" w:lineRule="atLeast"/>
              <w:ind w:firstLine="420"/>
              <w:jc w:val="center"/>
              <w:rPr>
                <w:rFonts w:eastAsia="仿宋"/>
                <w:sz w:val="21"/>
                <w:szCs w:val="21"/>
              </w:rPr>
            </w:pPr>
          </w:p>
        </w:tc>
        <w:tc>
          <w:tcPr>
            <w:tcW w:w="1203" w:type="dxa"/>
            <w:vAlign w:val="center"/>
          </w:tcPr>
          <w:p w14:paraId="6FD02216">
            <w:pPr>
              <w:spacing w:line="240" w:lineRule="atLeast"/>
              <w:ind w:firstLine="420"/>
              <w:jc w:val="center"/>
              <w:rPr>
                <w:rFonts w:eastAsia="仿宋"/>
                <w:sz w:val="21"/>
                <w:szCs w:val="21"/>
              </w:rPr>
            </w:pPr>
          </w:p>
        </w:tc>
        <w:tc>
          <w:tcPr>
            <w:tcW w:w="1582" w:type="dxa"/>
            <w:vAlign w:val="center"/>
          </w:tcPr>
          <w:p w14:paraId="45E5D5AF">
            <w:pPr>
              <w:spacing w:line="240" w:lineRule="atLeast"/>
              <w:ind w:firstLine="420"/>
              <w:jc w:val="center"/>
              <w:rPr>
                <w:rFonts w:eastAsia="仿宋"/>
                <w:sz w:val="21"/>
                <w:szCs w:val="21"/>
              </w:rPr>
            </w:pPr>
          </w:p>
        </w:tc>
      </w:tr>
      <w:tr w14:paraId="4ECB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14F3408">
            <w:pPr>
              <w:spacing w:line="240" w:lineRule="atLeast"/>
              <w:ind w:firstLine="420"/>
              <w:jc w:val="center"/>
              <w:rPr>
                <w:rFonts w:eastAsia="仿宋"/>
                <w:sz w:val="21"/>
                <w:szCs w:val="21"/>
              </w:rPr>
            </w:pPr>
          </w:p>
        </w:tc>
        <w:tc>
          <w:tcPr>
            <w:tcW w:w="1958" w:type="dxa"/>
            <w:vAlign w:val="center"/>
          </w:tcPr>
          <w:p w14:paraId="24CA4E63">
            <w:pPr>
              <w:spacing w:line="240" w:lineRule="atLeast"/>
              <w:ind w:firstLine="420"/>
              <w:jc w:val="center"/>
              <w:rPr>
                <w:rFonts w:eastAsia="仿宋"/>
                <w:sz w:val="21"/>
                <w:szCs w:val="21"/>
              </w:rPr>
            </w:pPr>
          </w:p>
        </w:tc>
        <w:tc>
          <w:tcPr>
            <w:tcW w:w="645" w:type="dxa"/>
            <w:vAlign w:val="center"/>
          </w:tcPr>
          <w:p w14:paraId="3B7C3435">
            <w:pPr>
              <w:spacing w:line="240" w:lineRule="atLeast"/>
              <w:ind w:firstLine="420"/>
              <w:jc w:val="center"/>
              <w:rPr>
                <w:rFonts w:eastAsia="仿宋"/>
                <w:sz w:val="21"/>
                <w:szCs w:val="21"/>
              </w:rPr>
            </w:pPr>
          </w:p>
        </w:tc>
        <w:tc>
          <w:tcPr>
            <w:tcW w:w="945" w:type="dxa"/>
            <w:gridSpan w:val="2"/>
            <w:vAlign w:val="center"/>
          </w:tcPr>
          <w:p w14:paraId="6B0AF98D">
            <w:pPr>
              <w:spacing w:line="240" w:lineRule="atLeast"/>
              <w:ind w:firstLine="420"/>
              <w:jc w:val="center"/>
              <w:rPr>
                <w:rFonts w:eastAsia="仿宋"/>
                <w:sz w:val="21"/>
                <w:szCs w:val="21"/>
              </w:rPr>
            </w:pPr>
          </w:p>
        </w:tc>
        <w:tc>
          <w:tcPr>
            <w:tcW w:w="1095" w:type="dxa"/>
            <w:vAlign w:val="center"/>
          </w:tcPr>
          <w:p w14:paraId="46A0D9F7">
            <w:pPr>
              <w:spacing w:line="240" w:lineRule="atLeast"/>
              <w:ind w:firstLine="420"/>
              <w:jc w:val="center"/>
              <w:rPr>
                <w:rFonts w:eastAsia="仿宋"/>
                <w:sz w:val="21"/>
                <w:szCs w:val="21"/>
              </w:rPr>
            </w:pPr>
          </w:p>
        </w:tc>
        <w:tc>
          <w:tcPr>
            <w:tcW w:w="870" w:type="dxa"/>
            <w:vAlign w:val="center"/>
          </w:tcPr>
          <w:p w14:paraId="4C6DB351">
            <w:pPr>
              <w:spacing w:line="240" w:lineRule="atLeast"/>
              <w:ind w:firstLine="420"/>
              <w:jc w:val="center"/>
              <w:rPr>
                <w:rFonts w:eastAsia="仿宋"/>
                <w:sz w:val="21"/>
                <w:szCs w:val="21"/>
              </w:rPr>
            </w:pPr>
          </w:p>
        </w:tc>
        <w:tc>
          <w:tcPr>
            <w:tcW w:w="1203" w:type="dxa"/>
            <w:vAlign w:val="center"/>
          </w:tcPr>
          <w:p w14:paraId="1D80AEBD">
            <w:pPr>
              <w:spacing w:line="240" w:lineRule="atLeast"/>
              <w:ind w:firstLine="420"/>
              <w:jc w:val="center"/>
              <w:rPr>
                <w:rFonts w:eastAsia="仿宋"/>
                <w:sz w:val="21"/>
                <w:szCs w:val="21"/>
              </w:rPr>
            </w:pPr>
          </w:p>
        </w:tc>
        <w:tc>
          <w:tcPr>
            <w:tcW w:w="1582" w:type="dxa"/>
            <w:vAlign w:val="center"/>
          </w:tcPr>
          <w:p w14:paraId="766E9DA3">
            <w:pPr>
              <w:spacing w:line="240" w:lineRule="atLeast"/>
              <w:ind w:firstLine="420"/>
              <w:jc w:val="center"/>
              <w:rPr>
                <w:rFonts w:eastAsia="仿宋"/>
                <w:sz w:val="21"/>
                <w:szCs w:val="21"/>
              </w:rPr>
            </w:pPr>
          </w:p>
        </w:tc>
      </w:tr>
      <w:tr w14:paraId="2A4C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1CAC50">
            <w:pPr>
              <w:spacing w:line="240" w:lineRule="atLeast"/>
              <w:ind w:firstLine="420"/>
              <w:jc w:val="center"/>
              <w:rPr>
                <w:rFonts w:eastAsia="仿宋"/>
                <w:sz w:val="21"/>
                <w:szCs w:val="21"/>
              </w:rPr>
            </w:pPr>
          </w:p>
        </w:tc>
        <w:tc>
          <w:tcPr>
            <w:tcW w:w="1958" w:type="dxa"/>
            <w:vAlign w:val="center"/>
          </w:tcPr>
          <w:p w14:paraId="1E035DA9">
            <w:pPr>
              <w:spacing w:line="240" w:lineRule="atLeast"/>
              <w:ind w:firstLine="420"/>
              <w:jc w:val="center"/>
              <w:rPr>
                <w:rFonts w:eastAsia="仿宋"/>
                <w:sz w:val="21"/>
                <w:szCs w:val="21"/>
              </w:rPr>
            </w:pPr>
          </w:p>
        </w:tc>
        <w:tc>
          <w:tcPr>
            <w:tcW w:w="645" w:type="dxa"/>
            <w:vAlign w:val="center"/>
          </w:tcPr>
          <w:p w14:paraId="5E131AB0">
            <w:pPr>
              <w:spacing w:line="240" w:lineRule="atLeast"/>
              <w:ind w:firstLine="420"/>
              <w:jc w:val="center"/>
              <w:rPr>
                <w:rFonts w:eastAsia="仿宋"/>
                <w:sz w:val="21"/>
                <w:szCs w:val="21"/>
              </w:rPr>
            </w:pPr>
          </w:p>
        </w:tc>
        <w:tc>
          <w:tcPr>
            <w:tcW w:w="945" w:type="dxa"/>
            <w:gridSpan w:val="2"/>
            <w:vAlign w:val="center"/>
          </w:tcPr>
          <w:p w14:paraId="5D1E0FA6">
            <w:pPr>
              <w:spacing w:line="240" w:lineRule="atLeast"/>
              <w:ind w:firstLine="420"/>
              <w:jc w:val="center"/>
              <w:rPr>
                <w:rFonts w:eastAsia="仿宋"/>
                <w:sz w:val="21"/>
                <w:szCs w:val="21"/>
              </w:rPr>
            </w:pPr>
          </w:p>
        </w:tc>
        <w:tc>
          <w:tcPr>
            <w:tcW w:w="1095" w:type="dxa"/>
            <w:vAlign w:val="center"/>
          </w:tcPr>
          <w:p w14:paraId="34161C30">
            <w:pPr>
              <w:spacing w:line="240" w:lineRule="atLeast"/>
              <w:ind w:firstLine="420"/>
              <w:jc w:val="center"/>
              <w:rPr>
                <w:rFonts w:eastAsia="仿宋"/>
                <w:sz w:val="21"/>
                <w:szCs w:val="21"/>
              </w:rPr>
            </w:pPr>
          </w:p>
        </w:tc>
        <w:tc>
          <w:tcPr>
            <w:tcW w:w="870" w:type="dxa"/>
            <w:vAlign w:val="center"/>
          </w:tcPr>
          <w:p w14:paraId="5A2C89BE">
            <w:pPr>
              <w:spacing w:line="240" w:lineRule="atLeast"/>
              <w:ind w:firstLine="420"/>
              <w:jc w:val="center"/>
              <w:rPr>
                <w:rFonts w:eastAsia="仿宋"/>
                <w:sz w:val="21"/>
                <w:szCs w:val="21"/>
              </w:rPr>
            </w:pPr>
          </w:p>
        </w:tc>
        <w:tc>
          <w:tcPr>
            <w:tcW w:w="1203" w:type="dxa"/>
            <w:vAlign w:val="center"/>
          </w:tcPr>
          <w:p w14:paraId="15678444">
            <w:pPr>
              <w:spacing w:line="240" w:lineRule="atLeast"/>
              <w:ind w:firstLine="420"/>
              <w:jc w:val="center"/>
              <w:rPr>
                <w:rFonts w:eastAsia="仿宋"/>
                <w:sz w:val="21"/>
                <w:szCs w:val="21"/>
              </w:rPr>
            </w:pPr>
          </w:p>
        </w:tc>
        <w:tc>
          <w:tcPr>
            <w:tcW w:w="1582" w:type="dxa"/>
            <w:vAlign w:val="center"/>
          </w:tcPr>
          <w:p w14:paraId="0AC9C1D0">
            <w:pPr>
              <w:spacing w:line="240" w:lineRule="atLeast"/>
              <w:ind w:firstLine="420"/>
              <w:jc w:val="center"/>
              <w:rPr>
                <w:rFonts w:eastAsia="仿宋"/>
                <w:sz w:val="21"/>
                <w:szCs w:val="21"/>
              </w:rPr>
            </w:pPr>
          </w:p>
        </w:tc>
      </w:tr>
      <w:tr w14:paraId="7E58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2B3692A">
            <w:pPr>
              <w:spacing w:line="240" w:lineRule="atLeast"/>
              <w:ind w:firstLine="420"/>
              <w:jc w:val="center"/>
              <w:rPr>
                <w:rFonts w:eastAsia="仿宋"/>
                <w:sz w:val="21"/>
                <w:szCs w:val="21"/>
              </w:rPr>
            </w:pPr>
          </w:p>
        </w:tc>
        <w:tc>
          <w:tcPr>
            <w:tcW w:w="1958" w:type="dxa"/>
            <w:vAlign w:val="center"/>
          </w:tcPr>
          <w:p w14:paraId="193230E6">
            <w:pPr>
              <w:spacing w:line="240" w:lineRule="atLeast"/>
              <w:ind w:firstLine="420"/>
              <w:jc w:val="center"/>
              <w:rPr>
                <w:rFonts w:eastAsia="仿宋"/>
                <w:sz w:val="21"/>
                <w:szCs w:val="21"/>
              </w:rPr>
            </w:pPr>
          </w:p>
        </w:tc>
        <w:tc>
          <w:tcPr>
            <w:tcW w:w="645" w:type="dxa"/>
            <w:vAlign w:val="center"/>
          </w:tcPr>
          <w:p w14:paraId="7BD294FA">
            <w:pPr>
              <w:spacing w:line="240" w:lineRule="atLeast"/>
              <w:ind w:firstLine="420"/>
              <w:jc w:val="center"/>
              <w:rPr>
                <w:rFonts w:eastAsia="仿宋"/>
                <w:sz w:val="21"/>
                <w:szCs w:val="21"/>
              </w:rPr>
            </w:pPr>
          </w:p>
        </w:tc>
        <w:tc>
          <w:tcPr>
            <w:tcW w:w="945" w:type="dxa"/>
            <w:gridSpan w:val="2"/>
            <w:vAlign w:val="center"/>
          </w:tcPr>
          <w:p w14:paraId="7CC9DD30">
            <w:pPr>
              <w:spacing w:line="240" w:lineRule="atLeast"/>
              <w:ind w:firstLine="420"/>
              <w:jc w:val="center"/>
              <w:rPr>
                <w:rFonts w:eastAsia="仿宋"/>
                <w:sz w:val="21"/>
                <w:szCs w:val="21"/>
              </w:rPr>
            </w:pPr>
          </w:p>
        </w:tc>
        <w:tc>
          <w:tcPr>
            <w:tcW w:w="1095" w:type="dxa"/>
            <w:vAlign w:val="center"/>
          </w:tcPr>
          <w:p w14:paraId="453BE829">
            <w:pPr>
              <w:spacing w:line="240" w:lineRule="atLeast"/>
              <w:ind w:firstLine="420"/>
              <w:jc w:val="center"/>
              <w:rPr>
                <w:rFonts w:eastAsia="仿宋"/>
                <w:sz w:val="21"/>
                <w:szCs w:val="21"/>
              </w:rPr>
            </w:pPr>
          </w:p>
        </w:tc>
        <w:tc>
          <w:tcPr>
            <w:tcW w:w="870" w:type="dxa"/>
            <w:vAlign w:val="center"/>
          </w:tcPr>
          <w:p w14:paraId="0E287191">
            <w:pPr>
              <w:spacing w:line="240" w:lineRule="atLeast"/>
              <w:ind w:firstLine="420"/>
              <w:jc w:val="center"/>
              <w:rPr>
                <w:rFonts w:eastAsia="仿宋"/>
                <w:sz w:val="21"/>
                <w:szCs w:val="21"/>
              </w:rPr>
            </w:pPr>
          </w:p>
        </w:tc>
        <w:tc>
          <w:tcPr>
            <w:tcW w:w="1203" w:type="dxa"/>
            <w:vAlign w:val="center"/>
          </w:tcPr>
          <w:p w14:paraId="544D9B95">
            <w:pPr>
              <w:spacing w:line="240" w:lineRule="atLeast"/>
              <w:ind w:firstLine="420"/>
              <w:jc w:val="center"/>
              <w:rPr>
                <w:rFonts w:eastAsia="仿宋"/>
                <w:sz w:val="21"/>
                <w:szCs w:val="21"/>
              </w:rPr>
            </w:pPr>
          </w:p>
        </w:tc>
        <w:tc>
          <w:tcPr>
            <w:tcW w:w="1582" w:type="dxa"/>
            <w:vAlign w:val="center"/>
          </w:tcPr>
          <w:p w14:paraId="72713863">
            <w:pPr>
              <w:spacing w:line="240" w:lineRule="atLeast"/>
              <w:ind w:firstLine="420"/>
              <w:jc w:val="center"/>
              <w:rPr>
                <w:rFonts w:eastAsia="仿宋"/>
                <w:sz w:val="21"/>
                <w:szCs w:val="21"/>
              </w:rPr>
            </w:pPr>
          </w:p>
        </w:tc>
      </w:tr>
      <w:tr w14:paraId="4587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065D974E">
            <w:pPr>
              <w:spacing w:line="240" w:lineRule="atLeast"/>
              <w:ind w:firstLine="420"/>
              <w:jc w:val="center"/>
              <w:rPr>
                <w:rFonts w:eastAsia="仿宋"/>
                <w:sz w:val="21"/>
                <w:szCs w:val="21"/>
              </w:rPr>
            </w:pPr>
          </w:p>
        </w:tc>
        <w:tc>
          <w:tcPr>
            <w:tcW w:w="1958" w:type="dxa"/>
            <w:vAlign w:val="center"/>
          </w:tcPr>
          <w:p w14:paraId="221EBEE0">
            <w:pPr>
              <w:spacing w:line="240" w:lineRule="atLeast"/>
              <w:ind w:firstLine="420"/>
              <w:jc w:val="center"/>
              <w:rPr>
                <w:rFonts w:eastAsia="仿宋"/>
                <w:sz w:val="21"/>
                <w:szCs w:val="21"/>
              </w:rPr>
            </w:pPr>
          </w:p>
        </w:tc>
        <w:tc>
          <w:tcPr>
            <w:tcW w:w="645" w:type="dxa"/>
            <w:vAlign w:val="center"/>
          </w:tcPr>
          <w:p w14:paraId="2E16DC64">
            <w:pPr>
              <w:spacing w:line="240" w:lineRule="atLeast"/>
              <w:ind w:firstLine="420"/>
              <w:jc w:val="center"/>
              <w:rPr>
                <w:rFonts w:eastAsia="仿宋"/>
                <w:sz w:val="21"/>
                <w:szCs w:val="21"/>
              </w:rPr>
            </w:pPr>
          </w:p>
        </w:tc>
        <w:tc>
          <w:tcPr>
            <w:tcW w:w="945" w:type="dxa"/>
            <w:gridSpan w:val="2"/>
            <w:vAlign w:val="center"/>
          </w:tcPr>
          <w:p w14:paraId="60808471">
            <w:pPr>
              <w:spacing w:line="240" w:lineRule="atLeast"/>
              <w:ind w:firstLine="420"/>
              <w:jc w:val="center"/>
              <w:rPr>
                <w:rFonts w:eastAsia="仿宋"/>
                <w:sz w:val="21"/>
                <w:szCs w:val="21"/>
              </w:rPr>
            </w:pPr>
          </w:p>
        </w:tc>
        <w:tc>
          <w:tcPr>
            <w:tcW w:w="1095" w:type="dxa"/>
            <w:vAlign w:val="center"/>
          </w:tcPr>
          <w:p w14:paraId="13A2C576">
            <w:pPr>
              <w:spacing w:line="240" w:lineRule="atLeast"/>
              <w:ind w:firstLine="420"/>
              <w:jc w:val="center"/>
              <w:rPr>
                <w:rFonts w:eastAsia="仿宋"/>
                <w:sz w:val="21"/>
                <w:szCs w:val="21"/>
              </w:rPr>
            </w:pPr>
          </w:p>
        </w:tc>
        <w:tc>
          <w:tcPr>
            <w:tcW w:w="870" w:type="dxa"/>
            <w:vAlign w:val="center"/>
          </w:tcPr>
          <w:p w14:paraId="5315E53B">
            <w:pPr>
              <w:spacing w:line="240" w:lineRule="atLeast"/>
              <w:ind w:firstLine="420"/>
              <w:jc w:val="center"/>
              <w:rPr>
                <w:rFonts w:eastAsia="仿宋"/>
                <w:sz w:val="21"/>
                <w:szCs w:val="21"/>
              </w:rPr>
            </w:pPr>
          </w:p>
        </w:tc>
        <w:tc>
          <w:tcPr>
            <w:tcW w:w="1203" w:type="dxa"/>
            <w:vAlign w:val="center"/>
          </w:tcPr>
          <w:p w14:paraId="7CCB9FFE">
            <w:pPr>
              <w:spacing w:line="240" w:lineRule="atLeast"/>
              <w:ind w:firstLine="420"/>
              <w:jc w:val="center"/>
              <w:rPr>
                <w:rFonts w:eastAsia="仿宋"/>
                <w:sz w:val="21"/>
                <w:szCs w:val="21"/>
              </w:rPr>
            </w:pPr>
          </w:p>
        </w:tc>
        <w:tc>
          <w:tcPr>
            <w:tcW w:w="1582" w:type="dxa"/>
            <w:vAlign w:val="center"/>
          </w:tcPr>
          <w:p w14:paraId="3205A8B2">
            <w:pPr>
              <w:spacing w:line="240" w:lineRule="atLeast"/>
              <w:ind w:firstLine="420"/>
              <w:jc w:val="center"/>
              <w:rPr>
                <w:rFonts w:eastAsia="仿宋"/>
                <w:sz w:val="21"/>
                <w:szCs w:val="21"/>
              </w:rPr>
            </w:pPr>
          </w:p>
        </w:tc>
      </w:tr>
      <w:tr w14:paraId="78D2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1A8AE3D6">
            <w:pPr>
              <w:spacing w:line="240" w:lineRule="atLeast"/>
              <w:ind w:firstLine="420"/>
              <w:jc w:val="center"/>
              <w:rPr>
                <w:rFonts w:eastAsia="仿宋"/>
                <w:sz w:val="21"/>
                <w:szCs w:val="21"/>
              </w:rPr>
            </w:pPr>
          </w:p>
        </w:tc>
        <w:tc>
          <w:tcPr>
            <w:tcW w:w="1958" w:type="dxa"/>
            <w:vAlign w:val="center"/>
          </w:tcPr>
          <w:p w14:paraId="4FF65164">
            <w:pPr>
              <w:spacing w:line="240" w:lineRule="atLeast"/>
              <w:ind w:firstLine="420"/>
              <w:jc w:val="center"/>
              <w:rPr>
                <w:rFonts w:eastAsia="仿宋"/>
                <w:sz w:val="21"/>
                <w:szCs w:val="21"/>
              </w:rPr>
            </w:pPr>
          </w:p>
        </w:tc>
        <w:tc>
          <w:tcPr>
            <w:tcW w:w="645" w:type="dxa"/>
            <w:vAlign w:val="center"/>
          </w:tcPr>
          <w:p w14:paraId="266E6F4E">
            <w:pPr>
              <w:spacing w:line="240" w:lineRule="atLeast"/>
              <w:ind w:firstLine="420"/>
              <w:jc w:val="center"/>
              <w:rPr>
                <w:rFonts w:eastAsia="仿宋"/>
                <w:sz w:val="21"/>
                <w:szCs w:val="21"/>
              </w:rPr>
            </w:pPr>
          </w:p>
        </w:tc>
        <w:tc>
          <w:tcPr>
            <w:tcW w:w="945" w:type="dxa"/>
            <w:gridSpan w:val="2"/>
            <w:vAlign w:val="center"/>
          </w:tcPr>
          <w:p w14:paraId="4B07C4CE">
            <w:pPr>
              <w:spacing w:line="240" w:lineRule="atLeast"/>
              <w:ind w:firstLine="420"/>
              <w:jc w:val="center"/>
              <w:rPr>
                <w:rFonts w:eastAsia="仿宋"/>
                <w:sz w:val="21"/>
                <w:szCs w:val="21"/>
              </w:rPr>
            </w:pPr>
          </w:p>
        </w:tc>
        <w:tc>
          <w:tcPr>
            <w:tcW w:w="1095" w:type="dxa"/>
            <w:vAlign w:val="center"/>
          </w:tcPr>
          <w:p w14:paraId="0C5109EF">
            <w:pPr>
              <w:spacing w:line="240" w:lineRule="atLeast"/>
              <w:ind w:firstLine="420"/>
              <w:jc w:val="center"/>
              <w:rPr>
                <w:rFonts w:eastAsia="仿宋"/>
                <w:sz w:val="21"/>
                <w:szCs w:val="21"/>
              </w:rPr>
            </w:pPr>
          </w:p>
        </w:tc>
        <w:tc>
          <w:tcPr>
            <w:tcW w:w="870" w:type="dxa"/>
            <w:vAlign w:val="center"/>
          </w:tcPr>
          <w:p w14:paraId="1A3C38DE">
            <w:pPr>
              <w:spacing w:line="240" w:lineRule="atLeast"/>
              <w:ind w:firstLine="420"/>
              <w:jc w:val="center"/>
              <w:rPr>
                <w:rFonts w:eastAsia="仿宋"/>
                <w:sz w:val="21"/>
                <w:szCs w:val="21"/>
              </w:rPr>
            </w:pPr>
          </w:p>
        </w:tc>
        <w:tc>
          <w:tcPr>
            <w:tcW w:w="1203" w:type="dxa"/>
            <w:vAlign w:val="center"/>
          </w:tcPr>
          <w:p w14:paraId="17A72402">
            <w:pPr>
              <w:spacing w:line="240" w:lineRule="atLeast"/>
              <w:ind w:firstLine="420"/>
              <w:jc w:val="center"/>
              <w:rPr>
                <w:rFonts w:eastAsia="仿宋"/>
                <w:sz w:val="21"/>
                <w:szCs w:val="21"/>
              </w:rPr>
            </w:pPr>
          </w:p>
        </w:tc>
        <w:tc>
          <w:tcPr>
            <w:tcW w:w="1582" w:type="dxa"/>
            <w:vAlign w:val="center"/>
          </w:tcPr>
          <w:p w14:paraId="0B377385">
            <w:pPr>
              <w:spacing w:line="240" w:lineRule="atLeast"/>
              <w:ind w:firstLine="420"/>
              <w:jc w:val="center"/>
              <w:rPr>
                <w:rFonts w:eastAsia="仿宋"/>
                <w:sz w:val="21"/>
                <w:szCs w:val="21"/>
              </w:rPr>
            </w:pPr>
          </w:p>
        </w:tc>
      </w:tr>
      <w:tr w14:paraId="422A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7F281F3">
            <w:pPr>
              <w:spacing w:line="240" w:lineRule="atLeast"/>
              <w:ind w:firstLine="420"/>
              <w:jc w:val="center"/>
              <w:rPr>
                <w:rFonts w:eastAsia="仿宋"/>
                <w:sz w:val="21"/>
                <w:szCs w:val="21"/>
              </w:rPr>
            </w:pPr>
          </w:p>
        </w:tc>
        <w:tc>
          <w:tcPr>
            <w:tcW w:w="1958" w:type="dxa"/>
            <w:vAlign w:val="center"/>
          </w:tcPr>
          <w:p w14:paraId="2D420E52">
            <w:pPr>
              <w:spacing w:line="240" w:lineRule="atLeast"/>
              <w:ind w:firstLine="420"/>
              <w:jc w:val="center"/>
              <w:rPr>
                <w:rFonts w:eastAsia="仿宋"/>
                <w:sz w:val="21"/>
                <w:szCs w:val="21"/>
              </w:rPr>
            </w:pPr>
          </w:p>
        </w:tc>
        <w:tc>
          <w:tcPr>
            <w:tcW w:w="645" w:type="dxa"/>
            <w:vAlign w:val="center"/>
          </w:tcPr>
          <w:p w14:paraId="7230209C">
            <w:pPr>
              <w:spacing w:line="240" w:lineRule="atLeast"/>
              <w:ind w:firstLine="420"/>
              <w:jc w:val="center"/>
              <w:rPr>
                <w:rFonts w:eastAsia="仿宋"/>
                <w:sz w:val="21"/>
                <w:szCs w:val="21"/>
              </w:rPr>
            </w:pPr>
          </w:p>
        </w:tc>
        <w:tc>
          <w:tcPr>
            <w:tcW w:w="945" w:type="dxa"/>
            <w:gridSpan w:val="2"/>
            <w:vAlign w:val="center"/>
          </w:tcPr>
          <w:p w14:paraId="669010EB">
            <w:pPr>
              <w:spacing w:line="240" w:lineRule="atLeast"/>
              <w:ind w:firstLine="420"/>
              <w:jc w:val="center"/>
              <w:rPr>
                <w:rFonts w:eastAsia="仿宋"/>
                <w:sz w:val="21"/>
                <w:szCs w:val="21"/>
              </w:rPr>
            </w:pPr>
          </w:p>
        </w:tc>
        <w:tc>
          <w:tcPr>
            <w:tcW w:w="1095" w:type="dxa"/>
            <w:vAlign w:val="center"/>
          </w:tcPr>
          <w:p w14:paraId="0AA95B43">
            <w:pPr>
              <w:spacing w:line="240" w:lineRule="atLeast"/>
              <w:ind w:firstLine="420"/>
              <w:jc w:val="center"/>
              <w:rPr>
                <w:rFonts w:eastAsia="仿宋"/>
                <w:sz w:val="21"/>
                <w:szCs w:val="21"/>
              </w:rPr>
            </w:pPr>
          </w:p>
        </w:tc>
        <w:tc>
          <w:tcPr>
            <w:tcW w:w="870" w:type="dxa"/>
            <w:vAlign w:val="center"/>
          </w:tcPr>
          <w:p w14:paraId="3C8FB84D">
            <w:pPr>
              <w:spacing w:line="240" w:lineRule="atLeast"/>
              <w:ind w:firstLine="420"/>
              <w:jc w:val="center"/>
              <w:rPr>
                <w:rFonts w:eastAsia="仿宋"/>
                <w:sz w:val="21"/>
                <w:szCs w:val="21"/>
              </w:rPr>
            </w:pPr>
          </w:p>
        </w:tc>
        <w:tc>
          <w:tcPr>
            <w:tcW w:w="1203" w:type="dxa"/>
            <w:vAlign w:val="center"/>
          </w:tcPr>
          <w:p w14:paraId="3E896138">
            <w:pPr>
              <w:spacing w:line="240" w:lineRule="atLeast"/>
              <w:ind w:firstLine="420"/>
              <w:jc w:val="center"/>
              <w:rPr>
                <w:rFonts w:eastAsia="仿宋"/>
                <w:sz w:val="21"/>
                <w:szCs w:val="21"/>
              </w:rPr>
            </w:pPr>
          </w:p>
        </w:tc>
        <w:tc>
          <w:tcPr>
            <w:tcW w:w="1582" w:type="dxa"/>
            <w:vAlign w:val="center"/>
          </w:tcPr>
          <w:p w14:paraId="29BCB29C">
            <w:pPr>
              <w:spacing w:line="240" w:lineRule="atLeast"/>
              <w:ind w:firstLine="420"/>
              <w:jc w:val="center"/>
              <w:rPr>
                <w:rFonts w:eastAsia="仿宋"/>
                <w:sz w:val="21"/>
                <w:szCs w:val="21"/>
              </w:rPr>
            </w:pPr>
          </w:p>
        </w:tc>
      </w:tr>
      <w:tr w14:paraId="13F8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849E646">
            <w:pPr>
              <w:spacing w:line="240" w:lineRule="atLeast"/>
              <w:ind w:firstLine="420"/>
              <w:jc w:val="center"/>
              <w:rPr>
                <w:rFonts w:eastAsia="仿宋"/>
                <w:sz w:val="21"/>
                <w:szCs w:val="21"/>
              </w:rPr>
            </w:pPr>
          </w:p>
        </w:tc>
        <w:tc>
          <w:tcPr>
            <w:tcW w:w="1958" w:type="dxa"/>
            <w:vAlign w:val="center"/>
          </w:tcPr>
          <w:p w14:paraId="0AF56DCB">
            <w:pPr>
              <w:spacing w:line="240" w:lineRule="atLeast"/>
              <w:ind w:firstLine="420"/>
              <w:jc w:val="center"/>
              <w:rPr>
                <w:rFonts w:eastAsia="仿宋"/>
                <w:sz w:val="21"/>
                <w:szCs w:val="21"/>
              </w:rPr>
            </w:pPr>
          </w:p>
        </w:tc>
        <w:tc>
          <w:tcPr>
            <w:tcW w:w="645" w:type="dxa"/>
            <w:vAlign w:val="center"/>
          </w:tcPr>
          <w:p w14:paraId="5BAAFCEA">
            <w:pPr>
              <w:spacing w:line="240" w:lineRule="atLeast"/>
              <w:ind w:firstLine="420"/>
              <w:jc w:val="center"/>
              <w:rPr>
                <w:rFonts w:eastAsia="仿宋"/>
                <w:sz w:val="21"/>
                <w:szCs w:val="21"/>
              </w:rPr>
            </w:pPr>
          </w:p>
        </w:tc>
        <w:tc>
          <w:tcPr>
            <w:tcW w:w="945" w:type="dxa"/>
            <w:gridSpan w:val="2"/>
            <w:vAlign w:val="center"/>
          </w:tcPr>
          <w:p w14:paraId="32EACEDE">
            <w:pPr>
              <w:spacing w:line="240" w:lineRule="atLeast"/>
              <w:ind w:firstLine="420"/>
              <w:jc w:val="center"/>
              <w:rPr>
                <w:rFonts w:eastAsia="仿宋"/>
                <w:sz w:val="21"/>
                <w:szCs w:val="21"/>
              </w:rPr>
            </w:pPr>
          </w:p>
        </w:tc>
        <w:tc>
          <w:tcPr>
            <w:tcW w:w="1095" w:type="dxa"/>
            <w:vAlign w:val="center"/>
          </w:tcPr>
          <w:p w14:paraId="754A3836">
            <w:pPr>
              <w:spacing w:line="240" w:lineRule="atLeast"/>
              <w:ind w:firstLine="420"/>
              <w:jc w:val="center"/>
              <w:rPr>
                <w:rFonts w:eastAsia="仿宋"/>
                <w:sz w:val="21"/>
                <w:szCs w:val="21"/>
              </w:rPr>
            </w:pPr>
          </w:p>
        </w:tc>
        <w:tc>
          <w:tcPr>
            <w:tcW w:w="870" w:type="dxa"/>
            <w:vAlign w:val="center"/>
          </w:tcPr>
          <w:p w14:paraId="1168A778">
            <w:pPr>
              <w:spacing w:line="240" w:lineRule="atLeast"/>
              <w:ind w:firstLine="420"/>
              <w:jc w:val="center"/>
              <w:rPr>
                <w:rFonts w:eastAsia="仿宋"/>
                <w:sz w:val="21"/>
                <w:szCs w:val="21"/>
              </w:rPr>
            </w:pPr>
          </w:p>
        </w:tc>
        <w:tc>
          <w:tcPr>
            <w:tcW w:w="1203" w:type="dxa"/>
            <w:vAlign w:val="center"/>
          </w:tcPr>
          <w:p w14:paraId="6EDFFEF7">
            <w:pPr>
              <w:spacing w:line="240" w:lineRule="atLeast"/>
              <w:ind w:firstLine="420"/>
              <w:jc w:val="center"/>
              <w:rPr>
                <w:rFonts w:eastAsia="仿宋"/>
                <w:sz w:val="21"/>
                <w:szCs w:val="21"/>
              </w:rPr>
            </w:pPr>
          </w:p>
        </w:tc>
        <w:tc>
          <w:tcPr>
            <w:tcW w:w="1582" w:type="dxa"/>
            <w:vAlign w:val="center"/>
          </w:tcPr>
          <w:p w14:paraId="514ACC80">
            <w:pPr>
              <w:spacing w:line="240" w:lineRule="atLeast"/>
              <w:ind w:firstLine="420"/>
              <w:jc w:val="center"/>
              <w:rPr>
                <w:rFonts w:eastAsia="仿宋"/>
                <w:sz w:val="21"/>
                <w:szCs w:val="21"/>
              </w:rPr>
            </w:pPr>
          </w:p>
        </w:tc>
      </w:tr>
      <w:tr w14:paraId="42B1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14:paraId="25405005">
            <w:pPr>
              <w:spacing w:line="240" w:lineRule="atLeast"/>
              <w:ind w:firstLine="420"/>
              <w:rPr>
                <w:rFonts w:eastAsia="仿宋"/>
                <w:sz w:val="21"/>
                <w:szCs w:val="21"/>
              </w:rPr>
            </w:pPr>
            <w:r>
              <w:rPr>
                <w:rFonts w:eastAsia="仿宋"/>
                <w:sz w:val="21"/>
                <w:szCs w:val="21"/>
              </w:rPr>
              <w:t>合计人民币（小写）：</w:t>
            </w:r>
          </w:p>
        </w:tc>
      </w:tr>
      <w:tr w14:paraId="5BF1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14:paraId="6467B7F8">
            <w:pPr>
              <w:spacing w:line="240" w:lineRule="atLeast"/>
              <w:ind w:firstLine="420"/>
              <w:rPr>
                <w:rFonts w:eastAsia="仿宋"/>
                <w:sz w:val="21"/>
                <w:szCs w:val="21"/>
              </w:rPr>
            </w:pPr>
            <w:r>
              <w:rPr>
                <w:rFonts w:eastAsia="仿宋"/>
                <w:sz w:val="21"/>
                <w:szCs w:val="21"/>
              </w:rPr>
              <w:t>合计人民币（大写）：</w:t>
            </w:r>
          </w:p>
        </w:tc>
      </w:tr>
      <w:tr w14:paraId="6983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14:paraId="4B5A47B5">
            <w:pPr>
              <w:spacing w:line="240" w:lineRule="atLeast"/>
              <w:ind w:firstLine="420"/>
              <w:rPr>
                <w:rFonts w:eastAsia="仿宋"/>
                <w:sz w:val="21"/>
                <w:szCs w:val="21"/>
              </w:rPr>
            </w:pPr>
            <w:r>
              <w:rPr>
                <w:rFonts w:eastAsia="仿宋"/>
                <w:sz w:val="21"/>
                <w:szCs w:val="21"/>
              </w:rPr>
              <w:t>一、质量要求和技术标准。供方提供的商品必须是全新，完全符合国家有关技术标准，供方</w:t>
            </w:r>
            <w:r>
              <w:rPr>
                <w:rFonts w:hint="eastAsia" w:eastAsia="仿宋"/>
                <w:sz w:val="21"/>
                <w:szCs w:val="21"/>
              </w:rPr>
              <w:t>对</w:t>
            </w:r>
            <w:r>
              <w:rPr>
                <w:rFonts w:eastAsia="仿宋"/>
                <w:sz w:val="21"/>
                <w:szCs w:val="21"/>
              </w:rPr>
              <w:t>质量保证及售后服务承诺如下：</w:t>
            </w:r>
          </w:p>
          <w:p w14:paraId="6C73D253">
            <w:pPr>
              <w:spacing w:line="240" w:lineRule="atLeast"/>
              <w:ind w:firstLine="420"/>
              <w:rPr>
                <w:rFonts w:eastAsia="仿宋"/>
                <w:sz w:val="21"/>
                <w:szCs w:val="21"/>
              </w:rPr>
            </w:pPr>
            <w:r>
              <w:rPr>
                <w:rFonts w:eastAsia="仿宋"/>
                <w:sz w:val="21"/>
                <w:szCs w:val="21"/>
              </w:rPr>
              <w:t>1、质保期限：</w:t>
            </w:r>
          </w:p>
          <w:p w14:paraId="57E92241">
            <w:pPr>
              <w:spacing w:line="240" w:lineRule="atLeast"/>
              <w:ind w:firstLine="420"/>
              <w:rPr>
                <w:rFonts w:eastAsia="仿宋"/>
                <w:sz w:val="21"/>
                <w:szCs w:val="21"/>
              </w:rPr>
            </w:pPr>
            <w:r>
              <w:rPr>
                <w:rFonts w:eastAsia="仿宋"/>
                <w:sz w:val="21"/>
                <w:szCs w:val="21"/>
              </w:rPr>
              <w:t>2、</w:t>
            </w:r>
            <w:r>
              <w:rPr>
                <w:rFonts w:hint="eastAsia" w:eastAsia="仿宋"/>
                <w:sz w:val="21"/>
                <w:szCs w:val="21"/>
              </w:rPr>
              <w:t>质保</w:t>
            </w:r>
            <w:r>
              <w:rPr>
                <w:rFonts w:eastAsia="仿宋"/>
                <w:sz w:val="21"/>
                <w:szCs w:val="21"/>
              </w:rPr>
              <w:t>范围：</w:t>
            </w:r>
          </w:p>
          <w:p w14:paraId="5B0F482C">
            <w:pPr>
              <w:spacing w:line="240" w:lineRule="atLeast"/>
              <w:ind w:firstLine="420"/>
              <w:rPr>
                <w:rFonts w:eastAsia="仿宋"/>
                <w:sz w:val="21"/>
                <w:szCs w:val="21"/>
              </w:rPr>
            </w:pPr>
            <w:r>
              <w:rPr>
                <w:rFonts w:eastAsia="仿宋"/>
                <w:sz w:val="21"/>
                <w:szCs w:val="21"/>
              </w:rPr>
              <w:t>3、服务措施：</w:t>
            </w:r>
          </w:p>
          <w:p w14:paraId="39C50E45">
            <w:pPr>
              <w:spacing w:line="240" w:lineRule="atLeast"/>
              <w:ind w:firstLine="420"/>
              <w:rPr>
                <w:rFonts w:eastAsia="仿宋"/>
                <w:sz w:val="21"/>
                <w:szCs w:val="21"/>
              </w:rPr>
            </w:pPr>
            <w:r>
              <w:rPr>
                <w:rFonts w:eastAsia="仿宋"/>
                <w:sz w:val="21"/>
                <w:szCs w:val="21"/>
              </w:rPr>
              <w:t>4、质保期后服务：</w:t>
            </w:r>
          </w:p>
        </w:tc>
      </w:tr>
      <w:tr w14:paraId="6B77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14:paraId="3773C41D">
            <w:pPr>
              <w:spacing w:line="240" w:lineRule="atLeast"/>
              <w:ind w:firstLine="420"/>
              <w:rPr>
                <w:rFonts w:eastAsia="仿宋"/>
                <w:sz w:val="21"/>
                <w:szCs w:val="21"/>
              </w:rPr>
            </w:pPr>
            <w:r>
              <w:rPr>
                <w:rFonts w:eastAsia="仿宋"/>
                <w:sz w:val="21"/>
                <w:szCs w:val="21"/>
              </w:rPr>
              <w:t>二、随机备品、附件、工具数量及供应方法：</w:t>
            </w:r>
          </w:p>
        </w:tc>
      </w:tr>
      <w:tr w14:paraId="676B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14:paraId="0388B8CA">
            <w:pPr>
              <w:spacing w:line="240" w:lineRule="atLeast"/>
              <w:ind w:firstLine="420"/>
              <w:rPr>
                <w:rFonts w:eastAsia="仿宋"/>
                <w:sz w:val="21"/>
                <w:szCs w:val="21"/>
              </w:rPr>
            </w:pPr>
            <w:r>
              <w:rPr>
                <w:rFonts w:eastAsia="仿宋"/>
                <w:sz w:val="21"/>
                <w:szCs w:val="21"/>
              </w:rPr>
              <w:t>三、交提货方式：</w:t>
            </w:r>
          </w:p>
        </w:tc>
      </w:tr>
      <w:tr w14:paraId="4479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4DFCAFC6">
            <w:pPr>
              <w:spacing w:line="240" w:lineRule="atLeast"/>
              <w:ind w:firstLine="420"/>
              <w:rPr>
                <w:rFonts w:eastAsia="仿宋"/>
                <w:sz w:val="21"/>
                <w:szCs w:val="21"/>
              </w:rPr>
            </w:pPr>
            <w:r>
              <w:rPr>
                <w:rFonts w:eastAsia="仿宋"/>
                <w:sz w:val="21"/>
                <w:szCs w:val="21"/>
              </w:rPr>
              <w:t>四、验收标准、方法：</w:t>
            </w:r>
          </w:p>
          <w:p w14:paraId="2AD6B647">
            <w:pPr>
              <w:spacing w:line="240" w:lineRule="atLeast"/>
              <w:ind w:firstLine="420"/>
              <w:rPr>
                <w:rFonts w:eastAsia="仿宋"/>
                <w:sz w:val="21"/>
                <w:szCs w:val="21"/>
              </w:rPr>
            </w:pPr>
            <w:r>
              <w:rPr>
                <w:rFonts w:eastAsia="仿宋"/>
                <w:sz w:val="21"/>
                <w:szCs w:val="21"/>
              </w:rPr>
              <w:t>如</w:t>
            </w:r>
            <w:r>
              <w:rPr>
                <w:rFonts w:hint="eastAsia" w:eastAsia="仿宋"/>
                <w:sz w:val="21"/>
                <w:szCs w:val="21"/>
              </w:rPr>
              <w:t>对验收结果</w:t>
            </w:r>
            <w:r>
              <w:rPr>
                <w:rFonts w:eastAsia="仿宋"/>
                <w:sz w:val="21"/>
                <w:szCs w:val="21"/>
              </w:rPr>
              <w:t>有异议，请于      日内</w:t>
            </w:r>
            <w:r>
              <w:rPr>
                <w:rFonts w:hint="eastAsia" w:eastAsia="仿宋"/>
                <w:sz w:val="21"/>
                <w:szCs w:val="21"/>
              </w:rPr>
              <w:t>向甲方书面</w:t>
            </w:r>
            <w:r>
              <w:rPr>
                <w:rFonts w:eastAsia="仿宋"/>
                <w:sz w:val="21"/>
                <w:szCs w:val="21"/>
              </w:rPr>
              <w:t>提出。</w:t>
            </w:r>
          </w:p>
        </w:tc>
      </w:tr>
      <w:tr w14:paraId="611E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CB0B7D9">
            <w:pPr>
              <w:spacing w:line="240" w:lineRule="atLeast"/>
              <w:ind w:firstLine="420"/>
              <w:rPr>
                <w:rFonts w:eastAsia="仿宋"/>
                <w:sz w:val="21"/>
                <w:szCs w:val="21"/>
              </w:rPr>
            </w:pPr>
            <w:r>
              <w:rPr>
                <w:rFonts w:eastAsia="仿宋"/>
                <w:sz w:val="21"/>
                <w:szCs w:val="21"/>
              </w:rPr>
              <w:t>五、付款方式：</w:t>
            </w:r>
          </w:p>
          <w:p w14:paraId="16D2C249">
            <w:pPr>
              <w:pStyle w:val="12"/>
              <w:spacing w:line="240" w:lineRule="atLeast"/>
              <w:ind w:firstLine="420"/>
              <w:rPr>
                <w:rFonts w:eastAsia="仿宋"/>
                <w:sz w:val="21"/>
                <w:szCs w:val="21"/>
              </w:rPr>
            </w:pPr>
          </w:p>
        </w:tc>
      </w:tr>
      <w:tr w14:paraId="5832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02105BB5">
            <w:pPr>
              <w:spacing w:line="240" w:lineRule="atLeast"/>
              <w:ind w:firstLine="420"/>
              <w:rPr>
                <w:rFonts w:eastAsia="仿宋"/>
                <w:sz w:val="21"/>
                <w:szCs w:val="21"/>
              </w:rPr>
            </w:pPr>
            <w:r>
              <w:rPr>
                <w:rFonts w:eastAsia="仿宋"/>
                <w:sz w:val="21"/>
                <w:szCs w:val="21"/>
              </w:rPr>
              <w:t>六、违约责任：</w:t>
            </w:r>
          </w:p>
          <w:p w14:paraId="4AEEEC13">
            <w:pPr>
              <w:spacing w:line="240" w:lineRule="atLeast"/>
              <w:ind w:firstLine="420"/>
              <w:rPr>
                <w:rFonts w:eastAsia="仿宋"/>
                <w:sz w:val="21"/>
                <w:szCs w:val="21"/>
              </w:rPr>
            </w:pPr>
            <w:r>
              <w:rPr>
                <w:rFonts w:eastAsia="仿宋"/>
                <w:sz w:val="21"/>
                <w:szCs w:val="21"/>
              </w:rPr>
              <w:t>按《中华人民共和国民法</w:t>
            </w:r>
            <w:r>
              <w:rPr>
                <w:rFonts w:hint="eastAsia" w:eastAsia="仿宋"/>
                <w:sz w:val="21"/>
                <w:szCs w:val="21"/>
              </w:rPr>
              <w:t>典</w:t>
            </w:r>
            <w:r>
              <w:rPr>
                <w:rFonts w:eastAsia="仿宋"/>
                <w:sz w:val="21"/>
                <w:szCs w:val="21"/>
              </w:rPr>
              <w:t>》执行，或按双方约定。(按项目实际情况完整填写)</w:t>
            </w:r>
          </w:p>
        </w:tc>
      </w:tr>
      <w:tr w14:paraId="17FE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6FE66E9A">
            <w:pPr>
              <w:spacing w:line="240" w:lineRule="atLeast"/>
              <w:ind w:firstLine="420"/>
              <w:rPr>
                <w:rFonts w:eastAsia="仿宋"/>
                <w:sz w:val="21"/>
                <w:szCs w:val="21"/>
              </w:rPr>
            </w:pPr>
            <w:r>
              <w:rPr>
                <w:rFonts w:eastAsia="仿宋"/>
                <w:sz w:val="21"/>
                <w:szCs w:val="21"/>
              </w:rPr>
              <w:t>七、其他约定事项：</w:t>
            </w:r>
          </w:p>
          <w:p w14:paraId="3DF1DFDF">
            <w:pPr>
              <w:spacing w:line="240" w:lineRule="atLeast"/>
              <w:ind w:firstLine="420"/>
              <w:rPr>
                <w:rFonts w:eastAsia="仿宋"/>
                <w:sz w:val="21"/>
                <w:szCs w:val="21"/>
              </w:rPr>
            </w:pPr>
            <w:r>
              <w:rPr>
                <w:rFonts w:eastAsia="仿宋"/>
                <w:sz w:val="21"/>
                <w:szCs w:val="21"/>
              </w:rPr>
              <w:t>1.</w:t>
            </w:r>
            <w:r>
              <w:rPr>
                <w:rFonts w:hint="eastAsia" w:eastAsia="仿宋"/>
                <w:sz w:val="21"/>
                <w:szCs w:val="21"/>
              </w:rPr>
              <w:t>采购</w:t>
            </w:r>
            <w:r>
              <w:rPr>
                <w:rFonts w:eastAsia="仿宋"/>
                <w:sz w:val="21"/>
                <w:szCs w:val="21"/>
              </w:rPr>
              <w:t>文件及其补遗文件、</w:t>
            </w:r>
            <w:r>
              <w:rPr>
                <w:rFonts w:hint="eastAsia" w:eastAsia="仿宋"/>
                <w:sz w:val="21"/>
                <w:szCs w:val="21"/>
              </w:rPr>
              <w:t>响应</w:t>
            </w:r>
            <w:r>
              <w:rPr>
                <w:rFonts w:eastAsia="仿宋"/>
                <w:sz w:val="21"/>
                <w:szCs w:val="21"/>
              </w:rPr>
              <w:t>文件和承诺是本合同不可分割的部分</w:t>
            </w:r>
            <w:r>
              <w:rPr>
                <w:rFonts w:hint="eastAsia" w:eastAsia="仿宋"/>
                <w:sz w:val="21"/>
                <w:szCs w:val="21"/>
              </w:rPr>
              <w:t>。</w:t>
            </w:r>
          </w:p>
          <w:p w14:paraId="43BDB809">
            <w:pPr>
              <w:spacing w:line="240" w:lineRule="atLeast"/>
              <w:ind w:firstLine="420"/>
              <w:rPr>
                <w:rFonts w:eastAsia="仿宋"/>
                <w:sz w:val="21"/>
                <w:szCs w:val="21"/>
              </w:rPr>
            </w:pPr>
            <w:r>
              <w:rPr>
                <w:rFonts w:hint="eastAsia" w:eastAsia="仿宋"/>
                <w:sz w:val="21"/>
                <w:szCs w:val="21"/>
              </w:rPr>
              <w:t>2.本合同不得分包或转包。</w:t>
            </w:r>
          </w:p>
          <w:p w14:paraId="6D739940">
            <w:pPr>
              <w:spacing w:line="240" w:lineRule="atLeast"/>
              <w:ind w:firstLine="420"/>
              <w:rPr>
                <w:rFonts w:eastAsia="仿宋"/>
                <w:sz w:val="21"/>
                <w:szCs w:val="21"/>
              </w:rPr>
            </w:pPr>
            <w:r>
              <w:rPr>
                <w:rFonts w:hint="eastAsia" w:eastAsia="仿宋"/>
                <w:sz w:val="21"/>
                <w:szCs w:val="21"/>
              </w:rPr>
              <w:t>3</w:t>
            </w:r>
            <w:r>
              <w:rPr>
                <w:rFonts w:eastAsia="仿宋"/>
                <w:sz w:val="21"/>
                <w:szCs w:val="21"/>
              </w:rPr>
              <w:t>.本合同如发生争议由双方协商解决，协商不成向</w:t>
            </w:r>
            <w:r>
              <w:rPr>
                <w:rFonts w:hint="eastAsia" w:eastAsia="仿宋"/>
                <w:sz w:val="21"/>
                <w:szCs w:val="21"/>
              </w:rPr>
              <w:t>需方</w:t>
            </w:r>
            <w:r>
              <w:rPr>
                <w:rFonts w:eastAsia="仿宋"/>
                <w:sz w:val="21"/>
                <w:szCs w:val="21"/>
              </w:rPr>
              <w:t>所在人民法院提请诉讼。</w:t>
            </w:r>
          </w:p>
          <w:p w14:paraId="6A2D52A4">
            <w:pPr>
              <w:spacing w:line="240" w:lineRule="atLeast"/>
              <w:ind w:firstLine="420"/>
              <w:rPr>
                <w:rFonts w:eastAsia="仿宋"/>
                <w:sz w:val="21"/>
                <w:szCs w:val="21"/>
              </w:rPr>
            </w:pPr>
            <w:r>
              <w:rPr>
                <w:rFonts w:hint="eastAsia" w:eastAsia="仿宋"/>
                <w:sz w:val="21"/>
                <w:szCs w:val="21"/>
              </w:rPr>
              <w:t>4</w:t>
            </w:r>
            <w:r>
              <w:rPr>
                <w:rFonts w:eastAsia="仿宋"/>
                <w:sz w:val="21"/>
                <w:szCs w:val="21"/>
              </w:rPr>
              <w:t>.本合同一式__份， 需方__份，供方__份，具备同等法律效力。</w:t>
            </w:r>
          </w:p>
          <w:p w14:paraId="0C68E7D5">
            <w:pPr>
              <w:spacing w:line="240" w:lineRule="atLeast"/>
              <w:ind w:firstLine="420"/>
              <w:rPr>
                <w:rFonts w:eastAsia="仿宋"/>
                <w:sz w:val="21"/>
                <w:szCs w:val="21"/>
              </w:rPr>
            </w:pPr>
            <w:r>
              <w:rPr>
                <w:rFonts w:hint="eastAsia" w:eastAsia="仿宋"/>
                <w:sz w:val="21"/>
                <w:szCs w:val="21"/>
              </w:rPr>
              <w:t>5</w:t>
            </w:r>
            <w:r>
              <w:rPr>
                <w:rFonts w:eastAsia="仿宋"/>
                <w:sz w:val="21"/>
                <w:szCs w:val="21"/>
              </w:rPr>
              <w:t>.其他：</w:t>
            </w:r>
          </w:p>
        </w:tc>
      </w:tr>
      <w:tr w14:paraId="6CEC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14:paraId="4119DB4D">
            <w:pPr>
              <w:spacing w:line="240" w:lineRule="atLeast"/>
              <w:ind w:firstLine="420"/>
              <w:rPr>
                <w:rFonts w:eastAsia="仿宋"/>
                <w:sz w:val="21"/>
                <w:szCs w:val="21"/>
              </w:rPr>
            </w:pPr>
            <w:r>
              <w:rPr>
                <w:rFonts w:eastAsia="仿宋"/>
                <w:sz w:val="21"/>
                <w:szCs w:val="21"/>
              </w:rPr>
              <w:t>需方：</w:t>
            </w:r>
          </w:p>
          <w:p w14:paraId="7132033F">
            <w:pPr>
              <w:spacing w:line="240" w:lineRule="atLeast"/>
              <w:ind w:firstLine="420"/>
              <w:rPr>
                <w:rFonts w:eastAsia="仿宋"/>
                <w:sz w:val="21"/>
                <w:szCs w:val="21"/>
              </w:rPr>
            </w:pPr>
            <w:r>
              <w:rPr>
                <w:rFonts w:eastAsia="仿宋"/>
                <w:sz w:val="21"/>
                <w:szCs w:val="21"/>
              </w:rPr>
              <w:t>地址：</w:t>
            </w:r>
          </w:p>
          <w:p w14:paraId="2E508065">
            <w:pPr>
              <w:spacing w:line="240" w:lineRule="atLeast"/>
              <w:ind w:firstLine="420"/>
              <w:rPr>
                <w:rFonts w:eastAsia="仿宋"/>
                <w:sz w:val="21"/>
                <w:szCs w:val="21"/>
              </w:rPr>
            </w:pPr>
            <w:r>
              <w:rPr>
                <w:rFonts w:eastAsia="仿宋"/>
                <w:sz w:val="21"/>
                <w:szCs w:val="21"/>
              </w:rPr>
              <w:t>联系电话：</w:t>
            </w:r>
          </w:p>
          <w:p w14:paraId="3DEDD1BE">
            <w:pPr>
              <w:spacing w:line="240" w:lineRule="atLeast"/>
              <w:ind w:firstLine="420"/>
              <w:rPr>
                <w:rFonts w:eastAsia="仿宋"/>
                <w:sz w:val="21"/>
                <w:szCs w:val="21"/>
              </w:rPr>
            </w:pPr>
            <w:r>
              <w:rPr>
                <w:rFonts w:eastAsia="仿宋"/>
                <w:sz w:val="21"/>
                <w:szCs w:val="21"/>
              </w:rPr>
              <w:t>授权代表：</w:t>
            </w:r>
          </w:p>
        </w:tc>
        <w:tc>
          <w:tcPr>
            <w:tcW w:w="5267" w:type="dxa"/>
            <w:gridSpan w:val="5"/>
          </w:tcPr>
          <w:p w14:paraId="31CD7887">
            <w:pPr>
              <w:spacing w:line="240" w:lineRule="atLeast"/>
              <w:ind w:firstLine="420"/>
              <w:rPr>
                <w:rFonts w:eastAsia="仿宋"/>
                <w:sz w:val="21"/>
                <w:szCs w:val="21"/>
              </w:rPr>
            </w:pPr>
            <w:r>
              <w:rPr>
                <w:rFonts w:eastAsia="仿宋"/>
                <w:sz w:val="21"/>
                <w:szCs w:val="21"/>
              </w:rPr>
              <w:t>供方：</w:t>
            </w:r>
          </w:p>
          <w:p w14:paraId="7D90F20A">
            <w:pPr>
              <w:spacing w:line="240" w:lineRule="atLeast"/>
              <w:ind w:firstLine="420"/>
              <w:rPr>
                <w:rFonts w:eastAsia="仿宋"/>
                <w:sz w:val="21"/>
                <w:szCs w:val="21"/>
              </w:rPr>
            </w:pPr>
            <w:r>
              <w:rPr>
                <w:rFonts w:eastAsia="仿宋"/>
                <w:sz w:val="21"/>
                <w:szCs w:val="21"/>
              </w:rPr>
              <w:t>地址：</w:t>
            </w:r>
          </w:p>
          <w:p w14:paraId="7B694205">
            <w:pPr>
              <w:spacing w:line="240" w:lineRule="atLeast"/>
              <w:ind w:firstLine="420"/>
              <w:rPr>
                <w:rFonts w:eastAsia="仿宋"/>
                <w:sz w:val="21"/>
                <w:szCs w:val="21"/>
              </w:rPr>
            </w:pPr>
            <w:r>
              <w:rPr>
                <w:rFonts w:eastAsia="仿宋"/>
                <w:sz w:val="21"/>
                <w:szCs w:val="21"/>
              </w:rPr>
              <w:t>电话：</w:t>
            </w:r>
          </w:p>
          <w:p w14:paraId="1920E911">
            <w:pPr>
              <w:spacing w:line="240" w:lineRule="atLeast"/>
              <w:ind w:firstLine="420"/>
              <w:rPr>
                <w:rFonts w:eastAsia="仿宋"/>
                <w:sz w:val="21"/>
                <w:szCs w:val="21"/>
              </w:rPr>
            </w:pPr>
            <w:r>
              <w:rPr>
                <w:rFonts w:eastAsia="仿宋"/>
                <w:sz w:val="21"/>
                <w:szCs w:val="21"/>
              </w:rPr>
              <w:t>传真：</w:t>
            </w:r>
          </w:p>
          <w:p w14:paraId="690060C1">
            <w:pPr>
              <w:spacing w:line="240" w:lineRule="atLeast"/>
              <w:ind w:firstLine="420"/>
              <w:rPr>
                <w:rFonts w:eastAsia="仿宋"/>
                <w:sz w:val="21"/>
                <w:szCs w:val="21"/>
              </w:rPr>
            </w:pPr>
            <w:r>
              <w:rPr>
                <w:rFonts w:eastAsia="仿宋"/>
                <w:sz w:val="21"/>
                <w:szCs w:val="21"/>
              </w:rPr>
              <w:t>开户银行：</w:t>
            </w:r>
          </w:p>
          <w:p w14:paraId="5DFBAF4C">
            <w:pPr>
              <w:spacing w:line="240" w:lineRule="atLeast"/>
              <w:ind w:firstLine="420"/>
              <w:rPr>
                <w:rFonts w:eastAsia="仿宋"/>
                <w:sz w:val="21"/>
                <w:szCs w:val="21"/>
              </w:rPr>
            </w:pPr>
            <w:r>
              <w:rPr>
                <w:rFonts w:eastAsia="仿宋"/>
                <w:sz w:val="21"/>
                <w:szCs w:val="21"/>
              </w:rPr>
              <w:t>账号：</w:t>
            </w:r>
          </w:p>
          <w:p w14:paraId="5C55431B">
            <w:pPr>
              <w:spacing w:line="240" w:lineRule="atLeast"/>
              <w:ind w:firstLine="420"/>
              <w:rPr>
                <w:rFonts w:eastAsia="仿宋"/>
                <w:sz w:val="21"/>
                <w:szCs w:val="21"/>
              </w:rPr>
            </w:pPr>
            <w:r>
              <w:rPr>
                <w:rFonts w:eastAsia="仿宋"/>
                <w:sz w:val="21"/>
                <w:szCs w:val="21"/>
              </w:rPr>
              <w:t>授权代表：</w:t>
            </w:r>
          </w:p>
          <w:p w14:paraId="47DED966">
            <w:pPr>
              <w:widowControl/>
              <w:spacing w:line="240" w:lineRule="atLeast"/>
              <w:ind w:firstLine="420"/>
              <w:jc w:val="left"/>
              <w:rPr>
                <w:rFonts w:eastAsia="仿宋"/>
                <w:sz w:val="21"/>
                <w:szCs w:val="21"/>
              </w:rPr>
            </w:pPr>
          </w:p>
          <w:p w14:paraId="53F9C010">
            <w:pPr>
              <w:spacing w:line="240" w:lineRule="atLeast"/>
              <w:ind w:firstLine="420"/>
              <w:rPr>
                <w:rFonts w:eastAsia="仿宋"/>
                <w:sz w:val="21"/>
                <w:szCs w:val="21"/>
              </w:rPr>
            </w:pPr>
          </w:p>
        </w:tc>
      </w:tr>
      <w:tr w14:paraId="0052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6322C55B">
            <w:pPr>
              <w:spacing w:line="240" w:lineRule="atLeast"/>
              <w:ind w:firstLine="420"/>
              <w:rPr>
                <w:rFonts w:eastAsia="仿宋"/>
                <w:sz w:val="21"/>
                <w:szCs w:val="21"/>
              </w:rPr>
            </w:pPr>
            <w:r>
              <w:rPr>
                <w:rFonts w:eastAsia="仿宋"/>
                <w:sz w:val="21"/>
                <w:szCs w:val="21"/>
              </w:rPr>
              <w:t>备注：</w:t>
            </w:r>
          </w:p>
          <w:p w14:paraId="03959430">
            <w:pPr>
              <w:spacing w:line="240" w:lineRule="atLeast"/>
              <w:ind w:firstLine="420"/>
              <w:rPr>
                <w:rFonts w:eastAsia="仿宋"/>
                <w:sz w:val="21"/>
                <w:szCs w:val="21"/>
              </w:rPr>
            </w:pPr>
          </w:p>
          <w:p w14:paraId="73CC90C9">
            <w:pPr>
              <w:spacing w:line="240" w:lineRule="atLeast"/>
              <w:ind w:firstLine="420"/>
              <w:rPr>
                <w:rFonts w:eastAsia="仿宋"/>
                <w:sz w:val="21"/>
                <w:szCs w:val="21"/>
              </w:rPr>
            </w:pPr>
          </w:p>
        </w:tc>
      </w:tr>
    </w:tbl>
    <w:p w14:paraId="55FE7768">
      <w:pPr>
        <w:spacing w:line="500" w:lineRule="exact"/>
        <w:ind w:firstLine="480" w:firstLineChars="200"/>
        <w:rPr>
          <w:rFonts w:eastAsia="仿宋"/>
        </w:rPr>
      </w:pPr>
      <w:r>
        <w:rPr>
          <w:rFonts w:eastAsia="仿宋"/>
        </w:rPr>
        <w:t>签约时间：           年   月   日      签约地点：</w:t>
      </w:r>
    </w:p>
    <w:p w14:paraId="7BD3C5F1">
      <w:pPr>
        <w:pStyle w:val="2"/>
        <w:tabs>
          <w:tab w:val="left" w:pos="3360"/>
        </w:tabs>
        <w:spacing w:line="500" w:lineRule="exact"/>
        <w:ind w:firstLine="482"/>
        <w:rPr>
          <w:rFonts w:eastAsia="方正仿宋_GBK"/>
          <w:bCs/>
          <w:sz w:val="24"/>
        </w:rPr>
      </w:pPr>
    </w:p>
    <w:p w14:paraId="38FB7463">
      <w:pPr>
        <w:spacing w:line="560" w:lineRule="exact"/>
        <w:ind w:firstLine="480"/>
        <w:rPr>
          <w:rFonts w:eastAsia="仿宋"/>
          <w:b/>
          <w:kern w:val="0"/>
        </w:rPr>
      </w:pPr>
      <w:r>
        <w:rPr>
          <w:rFonts w:eastAsia="方正仿宋_GBK"/>
        </w:rPr>
        <w:br w:type="page"/>
      </w:r>
      <w:r>
        <w:rPr>
          <w:rFonts w:hint="eastAsia" w:eastAsia="仿宋"/>
          <w:b/>
          <w:kern w:val="0"/>
        </w:rPr>
        <w:t>三、廉政合同（格式）</w:t>
      </w:r>
    </w:p>
    <w:p w14:paraId="53308124">
      <w:pPr>
        <w:spacing w:line="500" w:lineRule="exact"/>
        <w:ind w:firstLine="883"/>
        <w:jc w:val="center"/>
        <w:rPr>
          <w:rFonts w:eastAsia="仿宋"/>
          <w:b/>
          <w:sz w:val="44"/>
        </w:rPr>
      </w:pPr>
      <w:r>
        <w:rPr>
          <w:rFonts w:hint="eastAsia" w:eastAsia="仿宋"/>
          <w:b/>
          <w:sz w:val="44"/>
        </w:rPr>
        <w:t>重庆市沙坪坝区人民医院</w:t>
      </w:r>
    </w:p>
    <w:p w14:paraId="1DFC77C7">
      <w:pPr>
        <w:spacing w:line="500" w:lineRule="exact"/>
        <w:ind w:firstLine="883"/>
        <w:jc w:val="center"/>
        <w:rPr>
          <w:rFonts w:eastAsia="仿宋"/>
          <w:b/>
          <w:sz w:val="44"/>
        </w:rPr>
      </w:pPr>
      <w:r>
        <w:rPr>
          <w:rFonts w:hint="eastAsia" w:eastAsia="仿宋"/>
          <w:b/>
          <w:sz w:val="44"/>
        </w:rPr>
        <w:t>廉政合同</w:t>
      </w:r>
    </w:p>
    <w:p w14:paraId="7D6ACBD0">
      <w:pPr>
        <w:tabs>
          <w:tab w:val="left" w:pos="6300"/>
        </w:tabs>
        <w:snapToGrid w:val="0"/>
        <w:spacing w:line="500" w:lineRule="exact"/>
        <w:ind w:firstLine="560" w:firstLineChars="200"/>
        <w:rPr>
          <w:rFonts w:ascii="方正仿宋_GBK" w:hAnsi="仿宋" w:eastAsia="方正仿宋_GBK"/>
          <w:sz w:val="28"/>
          <w:szCs w:val="28"/>
        </w:rPr>
      </w:pPr>
    </w:p>
    <w:p w14:paraId="5075A954">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甲方：重庆市沙坪坝区人民医院</w:t>
      </w:r>
    </w:p>
    <w:p w14:paraId="7C6845AA">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乙方：                      </w:t>
      </w:r>
    </w:p>
    <w:p w14:paraId="6C621A4B">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为扎实有效地杜绝采购领域中的商业贿赂，认真推进行风建设，规范货物类、服务类、工程类采购行为，重庆市沙坪坝区人民医院（以下简称甲方）与                      公司（以下简称乙方），签定廉政合同书，双方必须遵照执行。</w:t>
      </w:r>
    </w:p>
    <w:p w14:paraId="4EFA72C3">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一、甲乙双方共同遵守的条款：</w:t>
      </w:r>
    </w:p>
    <w:p w14:paraId="1D85684C">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1．甲、乙双方必须严格遵守国家法律、法规政策及各项廉政规定，恪守职业道德规范。</w:t>
      </w:r>
    </w:p>
    <w:p w14:paraId="73BE5F8C">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2．甲、乙双方在货物类、服务类、工程类采购行为中，必须严格遵守招投标法规定的原则、方式、程序，保证公平、公正、公开。</w:t>
      </w:r>
    </w:p>
    <w:p w14:paraId="6D458329">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3．甲、乙双方不得相互串通，损害国家利益、单位利益，社会公共利益及其他当事人的合法权益。</w:t>
      </w:r>
    </w:p>
    <w:p w14:paraId="1E56FDB4">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14:paraId="11FF3F0F">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14:paraId="6C9A073D">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6．甲方工作人员及其配偶、子女不得以打“业务牌”等形式变相接受乙方的钱物。乙方不得以打“业务牌”的形式向甲方工作人员及其配偶、子女变相送钱物。</w:t>
      </w:r>
    </w:p>
    <w:p w14:paraId="7CE44722">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7．甲方工作人员及其配偶、子女不得在乙方报销应由个人支付的费用或领取报酬。乙方不得为甲方工作人员及其配偶、子女报销应由个人支付的费用或发放报酬。</w:t>
      </w:r>
    </w:p>
    <w:p w14:paraId="6A2AAA31">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二、甲乙双方的违约责任：</w:t>
      </w:r>
    </w:p>
    <w:p w14:paraId="1E52EEEF">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1．甲方发生违约行为，一经查实将视情节轻重对直接责任人进行严肃处理。如情节严重的将移交上级部门或司法机关处理。</w:t>
      </w:r>
    </w:p>
    <w:p w14:paraId="0115B4F0">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2．乙方发生违约行为，甲方将立即解除合同。同时上报相关部门，取消供货资格，并将其列入“黑名单”，三年内不得参与沙坪坝区人民医院一切货物类、服务类、工程类购销活动。</w:t>
      </w:r>
    </w:p>
    <w:p w14:paraId="72255A6B">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三、甲、乙双方所签定的廉政合同的时效与采购合同时效等同。</w:t>
      </w:r>
    </w:p>
    <w:p w14:paraId="74CA87A0">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四、本合同一式二份，甲、乙各执一份。 </w:t>
      </w:r>
    </w:p>
    <w:p w14:paraId="4F53BC4E">
      <w:pPr>
        <w:tabs>
          <w:tab w:val="left" w:pos="6300"/>
        </w:tabs>
        <w:snapToGrid w:val="0"/>
        <w:spacing w:line="500" w:lineRule="exact"/>
        <w:ind w:firstLine="560" w:firstLineChars="200"/>
        <w:rPr>
          <w:rFonts w:ascii="方正仿宋_GBK" w:hAnsi="仿宋" w:eastAsia="方正仿宋_GBK"/>
          <w:sz w:val="28"/>
          <w:szCs w:val="28"/>
        </w:rPr>
      </w:pPr>
    </w:p>
    <w:p w14:paraId="2DAC1668">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甲方单位（部门）：                乙方单位：</w:t>
      </w:r>
    </w:p>
    <w:p w14:paraId="6FEAD6AD">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负 责 人：                       负 责 人：</w:t>
      </w:r>
    </w:p>
    <w:p w14:paraId="16B5DA78">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经 办 人：                       经 办 人（销售代表）：</w:t>
      </w:r>
    </w:p>
    <w:p w14:paraId="45A74E6B">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签订时间：                       签订时间：</w:t>
      </w:r>
    </w:p>
    <w:p w14:paraId="74A0E1C3">
      <w:pPr>
        <w:spacing w:line="560" w:lineRule="exact"/>
        <w:ind w:firstLine="880"/>
        <w:jc w:val="center"/>
        <w:rPr>
          <w:rFonts w:ascii="方正黑体_GBK" w:hAnsi="方正黑体_GBK" w:eastAsia="方正黑体_GBK" w:cs="方正黑体_GBK"/>
          <w:kern w:val="44"/>
          <w:sz w:val="44"/>
        </w:rPr>
      </w:pPr>
    </w:p>
    <w:p w14:paraId="05475211">
      <w:pPr>
        <w:spacing w:line="560" w:lineRule="exact"/>
        <w:ind w:firstLine="880"/>
        <w:jc w:val="center"/>
        <w:rPr>
          <w:rFonts w:ascii="方正黑体_GBK" w:hAnsi="方正黑体_GBK" w:eastAsia="方正黑体_GBK" w:cs="方正黑体_GBK"/>
          <w:kern w:val="44"/>
          <w:sz w:val="44"/>
        </w:rPr>
      </w:pPr>
    </w:p>
    <w:p w14:paraId="52887CCE">
      <w:pPr>
        <w:spacing w:line="560" w:lineRule="exact"/>
        <w:ind w:firstLine="880"/>
        <w:jc w:val="center"/>
        <w:rPr>
          <w:rFonts w:ascii="方正黑体_GBK" w:hAnsi="方正黑体_GBK" w:eastAsia="方正黑体_GBK" w:cs="方正黑体_GBK"/>
          <w:kern w:val="44"/>
          <w:sz w:val="44"/>
        </w:rPr>
      </w:pPr>
    </w:p>
    <w:p w14:paraId="2DDE330A">
      <w:pPr>
        <w:spacing w:line="560" w:lineRule="exact"/>
        <w:ind w:firstLine="880"/>
        <w:jc w:val="center"/>
        <w:rPr>
          <w:rFonts w:ascii="方正黑体_GBK" w:hAnsi="方正黑体_GBK" w:eastAsia="方正黑体_GBK" w:cs="方正黑体_GBK"/>
          <w:kern w:val="44"/>
          <w:sz w:val="44"/>
        </w:rPr>
      </w:pPr>
    </w:p>
    <w:p w14:paraId="1B662096">
      <w:pPr>
        <w:spacing w:line="560" w:lineRule="exact"/>
        <w:ind w:firstLine="880"/>
        <w:jc w:val="center"/>
        <w:rPr>
          <w:rFonts w:ascii="方正黑体_GBK" w:hAnsi="方正黑体_GBK" w:eastAsia="方正黑体_GBK" w:cs="方正黑体_GBK"/>
          <w:kern w:val="44"/>
          <w:sz w:val="44"/>
        </w:rPr>
      </w:pPr>
    </w:p>
    <w:p w14:paraId="0D695A86">
      <w:pPr>
        <w:spacing w:line="560" w:lineRule="exact"/>
        <w:ind w:firstLine="880"/>
        <w:jc w:val="center"/>
        <w:rPr>
          <w:rFonts w:ascii="方正黑体_GBK" w:hAnsi="方正黑体_GBK" w:eastAsia="方正黑体_GBK" w:cs="方正黑体_GBK"/>
          <w:kern w:val="44"/>
          <w:sz w:val="44"/>
        </w:rPr>
      </w:pPr>
    </w:p>
    <w:p w14:paraId="3F3A2236">
      <w:pPr>
        <w:spacing w:line="560" w:lineRule="exact"/>
        <w:ind w:firstLine="880"/>
        <w:jc w:val="center"/>
        <w:rPr>
          <w:rFonts w:ascii="方正黑体_GBK" w:hAnsi="方正黑体_GBK" w:eastAsia="方正黑体_GBK" w:cs="方正黑体_GBK"/>
          <w:kern w:val="44"/>
          <w:sz w:val="44"/>
        </w:rPr>
      </w:pPr>
    </w:p>
    <w:p w14:paraId="4DEC6E52">
      <w:pPr>
        <w:pStyle w:val="8"/>
        <w:ind w:firstLine="880"/>
        <w:rPr>
          <w:rFonts w:ascii="方正黑体_GBK" w:hAnsi="方正黑体_GBK" w:eastAsia="方正黑体_GBK" w:cs="方正黑体_GBK"/>
          <w:kern w:val="44"/>
          <w:sz w:val="44"/>
        </w:rPr>
      </w:pPr>
    </w:p>
    <w:p w14:paraId="4B46E5A3">
      <w:pPr>
        <w:pStyle w:val="22"/>
        <w:ind w:firstLine="480"/>
      </w:pPr>
    </w:p>
    <w:p w14:paraId="38E7F02D">
      <w:pPr>
        <w:spacing w:line="560" w:lineRule="exact"/>
        <w:ind w:firstLine="880"/>
        <w:jc w:val="center"/>
        <w:rPr>
          <w:rFonts w:ascii="方正黑体_GBK" w:hAnsi="方正黑体_GBK" w:eastAsia="方正黑体_GBK" w:cs="方正黑体_GBK"/>
          <w:kern w:val="44"/>
          <w:sz w:val="44"/>
        </w:rPr>
      </w:pPr>
    </w:p>
    <w:p w14:paraId="5A35CF58">
      <w:pPr>
        <w:spacing w:line="560" w:lineRule="exact"/>
        <w:ind w:firstLine="880"/>
        <w:jc w:val="center"/>
        <w:rPr>
          <w:rFonts w:ascii="方正黑体_GBK" w:hAnsi="方正黑体_GBK" w:eastAsia="方正黑体_GBK" w:cs="方正黑体_GBK"/>
          <w:kern w:val="44"/>
          <w:sz w:val="44"/>
        </w:rPr>
      </w:pPr>
    </w:p>
    <w:p w14:paraId="689C3E55">
      <w:pPr>
        <w:spacing w:line="560" w:lineRule="exact"/>
        <w:ind w:firstLine="880"/>
        <w:jc w:val="center"/>
        <w:rPr>
          <w:rFonts w:ascii="方正黑体_GBK" w:hAnsi="方正黑体_GBK" w:eastAsia="方正黑体_GBK" w:cs="方正黑体_GBK"/>
          <w:kern w:val="44"/>
          <w:sz w:val="44"/>
        </w:rPr>
      </w:pPr>
    </w:p>
    <w:p w14:paraId="3895B118">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第六部分  响应文件格式</w:t>
      </w:r>
      <w:bookmarkEnd w:id="35"/>
      <w:bookmarkEnd w:id="36"/>
    </w:p>
    <w:p w14:paraId="5D4D1D34">
      <w:pPr>
        <w:spacing w:line="560" w:lineRule="exact"/>
        <w:ind w:firstLine="880"/>
        <w:jc w:val="center"/>
        <w:rPr>
          <w:rFonts w:ascii="Arial Unicode MS" w:hAnsi="华文中宋" w:eastAsia="Arial Unicode MS"/>
          <w:sz w:val="44"/>
          <w:szCs w:val="44"/>
        </w:rPr>
      </w:pPr>
    </w:p>
    <w:p w14:paraId="6CCD68B2">
      <w:pPr>
        <w:spacing w:line="560" w:lineRule="exact"/>
        <w:ind w:firstLine="880"/>
        <w:jc w:val="center"/>
        <w:rPr>
          <w:rFonts w:ascii="Arial Unicode MS" w:hAnsi="华文中宋" w:eastAsia="Arial Unicode MS"/>
          <w:sz w:val="44"/>
          <w:szCs w:val="44"/>
        </w:rPr>
      </w:pPr>
    </w:p>
    <w:p w14:paraId="288B7071">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14:paraId="2364F6DE">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14:paraId="6AEC22EA">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重庆市沙坪坝区人民医院</w:t>
      </w:r>
    </w:p>
    <w:p w14:paraId="7D40F1D6">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rPr>
      </w:pPr>
    </w:p>
    <w:p w14:paraId="442BEA0E">
      <w:pPr>
        <w:pStyle w:val="2"/>
        <w:keepNext w:val="0"/>
        <w:keepLines w:val="0"/>
        <w:tabs>
          <w:tab w:val="center" w:pos="4677"/>
        </w:tabs>
        <w:spacing w:before="0" w:after="0" w:line="240" w:lineRule="auto"/>
        <w:ind w:firstLine="3080" w:firstLineChars="700"/>
        <w:rPr>
          <w:rFonts w:ascii="方正黑体_GBK" w:hAnsi="方正黑体_GBK" w:eastAsia="方正黑体_GBK" w:cs="方正黑体_GBK"/>
          <w:b w:val="0"/>
        </w:rPr>
      </w:pPr>
      <w:r>
        <w:rPr>
          <w:rFonts w:hint="eastAsia" w:ascii="方正黑体_GBK" w:hAnsi="方正黑体_GBK" w:eastAsia="方正黑体_GBK" w:cs="方正黑体_GBK"/>
          <w:b w:val="0"/>
        </w:rPr>
        <w:t>（项目名称）</w:t>
      </w:r>
    </w:p>
    <w:p w14:paraId="00969877">
      <w:pPr>
        <w:tabs>
          <w:tab w:val="left" w:pos="3600"/>
          <w:tab w:val="left" w:pos="4480"/>
          <w:tab w:val="left" w:pos="5360"/>
        </w:tabs>
        <w:autoSpaceDE w:val="0"/>
        <w:autoSpaceDN w:val="0"/>
        <w:adjustRightInd w:val="0"/>
        <w:snapToGrid w:val="0"/>
        <w:spacing w:line="360" w:lineRule="auto"/>
        <w:ind w:firstLine="880"/>
        <w:jc w:val="left"/>
        <w:rPr>
          <w:rFonts w:ascii="宋体" w:hAnsi="宋体" w:cs="宋体"/>
          <w:kern w:val="0"/>
          <w:sz w:val="44"/>
          <w:szCs w:val="44"/>
        </w:rPr>
      </w:pPr>
    </w:p>
    <w:p w14:paraId="0C1876C6">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rPr>
      </w:pPr>
      <w:r>
        <w:rPr>
          <w:rFonts w:hint="eastAsia" w:ascii="方正黑体_GBK" w:hAnsi="方正黑体_GBK" w:eastAsia="方正黑体_GBK" w:cs="方正黑体_GBK"/>
          <w:b w:val="0"/>
          <w:sz w:val="84"/>
          <w:szCs w:val="84"/>
        </w:rPr>
        <w:t>响 应 文 件</w:t>
      </w:r>
    </w:p>
    <w:p w14:paraId="350F7C47">
      <w:pPr>
        <w:autoSpaceDE w:val="0"/>
        <w:autoSpaceDN w:val="0"/>
        <w:adjustRightInd w:val="0"/>
        <w:snapToGrid w:val="0"/>
        <w:spacing w:line="360" w:lineRule="auto"/>
        <w:ind w:firstLine="320"/>
        <w:jc w:val="left"/>
        <w:rPr>
          <w:rFonts w:ascii="宋体" w:hAnsi="宋体" w:cs="宋体"/>
          <w:kern w:val="0"/>
          <w:sz w:val="16"/>
          <w:szCs w:val="16"/>
        </w:rPr>
      </w:pPr>
    </w:p>
    <w:p w14:paraId="17912AA9">
      <w:pPr>
        <w:autoSpaceDE w:val="0"/>
        <w:autoSpaceDN w:val="0"/>
        <w:adjustRightInd w:val="0"/>
        <w:snapToGrid w:val="0"/>
        <w:spacing w:line="360" w:lineRule="auto"/>
        <w:ind w:firstLine="402"/>
        <w:jc w:val="left"/>
        <w:rPr>
          <w:rFonts w:ascii="宋体" w:hAnsi="宋体" w:cs="宋体"/>
          <w:b/>
          <w:kern w:val="0"/>
          <w:sz w:val="20"/>
        </w:rPr>
      </w:pPr>
    </w:p>
    <w:p w14:paraId="4F7AAF37">
      <w:pPr>
        <w:autoSpaceDE w:val="0"/>
        <w:autoSpaceDN w:val="0"/>
        <w:adjustRightInd w:val="0"/>
        <w:snapToGrid w:val="0"/>
        <w:spacing w:line="360" w:lineRule="auto"/>
        <w:ind w:firstLine="402"/>
        <w:jc w:val="left"/>
        <w:rPr>
          <w:rFonts w:ascii="宋体" w:hAnsi="宋体" w:cs="宋体"/>
          <w:b/>
          <w:kern w:val="0"/>
          <w:sz w:val="20"/>
        </w:rPr>
      </w:pPr>
    </w:p>
    <w:p w14:paraId="2884F5CC">
      <w:pPr>
        <w:autoSpaceDE w:val="0"/>
        <w:autoSpaceDN w:val="0"/>
        <w:adjustRightInd w:val="0"/>
        <w:snapToGrid w:val="0"/>
        <w:spacing w:line="360" w:lineRule="auto"/>
        <w:ind w:firstLine="402"/>
        <w:jc w:val="left"/>
        <w:rPr>
          <w:rFonts w:ascii="宋体" w:hAnsi="宋体" w:cs="宋体"/>
          <w:b/>
          <w:kern w:val="0"/>
          <w:sz w:val="20"/>
        </w:rPr>
      </w:pPr>
    </w:p>
    <w:p w14:paraId="54F737E1">
      <w:pPr>
        <w:autoSpaceDE w:val="0"/>
        <w:autoSpaceDN w:val="0"/>
        <w:adjustRightInd w:val="0"/>
        <w:snapToGrid w:val="0"/>
        <w:spacing w:line="360" w:lineRule="auto"/>
        <w:ind w:firstLine="402"/>
        <w:jc w:val="left"/>
        <w:rPr>
          <w:rFonts w:ascii="宋体" w:hAnsi="宋体" w:cs="宋体"/>
          <w:b/>
          <w:kern w:val="0"/>
          <w:sz w:val="20"/>
        </w:rPr>
      </w:pPr>
    </w:p>
    <w:p w14:paraId="63B5A2C4">
      <w:pPr>
        <w:autoSpaceDE w:val="0"/>
        <w:autoSpaceDN w:val="0"/>
        <w:adjustRightInd w:val="0"/>
        <w:snapToGrid w:val="0"/>
        <w:spacing w:line="360" w:lineRule="auto"/>
        <w:ind w:firstLine="402"/>
        <w:jc w:val="left"/>
        <w:rPr>
          <w:rFonts w:ascii="宋体" w:hAnsi="宋体" w:cs="宋体"/>
          <w:b/>
          <w:kern w:val="0"/>
          <w:sz w:val="20"/>
        </w:rPr>
      </w:pPr>
    </w:p>
    <w:p w14:paraId="19F9D2C4">
      <w:pPr>
        <w:autoSpaceDE w:val="0"/>
        <w:autoSpaceDN w:val="0"/>
        <w:adjustRightInd w:val="0"/>
        <w:snapToGrid w:val="0"/>
        <w:spacing w:line="360" w:lineRule="auto"/>
        <w:ind w:firstLine="402"/>
        <w:jc w:val="left"/>
        <w:rPr>
          <w:rFonts w:ascii="宋体" w:hAnsi="宋体" w:cs="宋体"/>
          <w:b/>
          <w:kern w:val="0"/>
          <w:sz w:val="20"/>
        </w:rPr>
      </w:pPr>
    </w:p>
    <w:p w14:paraId="33B69790">
      <w:pPr>
        <w:pStyle w:val="4"/>
        <w:ind w:firstLine="402"/>
        <w:rPr>
          <w:rFonts w:ascii="宋体" w:hAnsi="宋体" w:cs="宋体"/>
          <w:sz w:val="20"/>
          <w:szCs w:val="20"/>
        </w:rPr>
      </w:pPr>
    </w:p>
    <w:p w14:paraId="3B26229B">
      <w:pPr>
        <w:ind w:firstLine="480"/>
        <w:rPr>
          <w:rFonts w:ascii="宋体" w:hAnsi="宋体" w:cs="宋体"/>
        </w:rPr>
      </w:pPr>
    </w:p>
    <w:p w14:paraId="64E6FED5">
      <w:pPr>
        <w:autoSpaceDE w:val="0"/>
        <w:autoSpaceDN w:val="0"/>
        <w:adjustRightInd w:val="0"/>
        <w:snapToGrid w:val="0"/>
        <w:spacing w:line="360" w:lineRule="auto"/>
        <w:ind w:firstLine="402"/>
        <w:jc w:val="left"/>
        <w:rPr>
          <w:rFonts w:ascii="宋体" w:hAnsi="宋体" w:cs="宋体"/>
          <w:b/>
          <w:kern w:val="0"/>
          <w:sz w:val="20"/>
        </w:rPr>
      </w:pPr>
    </w:p>
    <w:p w14:paraId="1B409013">
      <w:pPr>
        <w:tabs>
          <w:tab w:val="left" w:pos="6080"/>
          <w:tab w:val="left" w:pos="6640"/>
        </w:tabs>
        <w:autoSpaceDE w:val="0"/>
        <w:autoSpaceDN w:val="0"/>
        <w:adjustRightInd w:val="0"/>
        <w:snapToGrid w:val="0"/>
        <w:spacing w:line="360" w:lineRule="auto"/>
        <w:ind w:firstLine="558"/>
        <w:jc w:val="center"/>
        <w:rPr>
          <w:rFonts w:ascii="宋体" w:hAnsi="宋体" w:cs="宋体"/>
          <w:b/>
          <w:w w:val="99"/>
          <w:kern w:val="0"/>
          <w:sz w:val="28"/>
          <w:szCs w:val="28"/>
        </w:rPr>
      </w:pPr>
      <w:r>
        <w:rPr>
          <w:rFonts w:hint="eastAsia" w:ascii="宋体" w:hAnsi="宋体" w:cs="宋体"/>
          <w:b/>
          <w:w w:val="99"/>
          <w:kern w:val="0"/>
          <w:sz w:val="28"/>
          <w:szCs w:val="28"/>
        </w:rPr>
        <w:t xml:space="preserve">   报名人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14:paraId="49943C25">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w w:val="99"/>
          <w:kern w:val="0"/>
          <w:sz w:val="28"/>
          <w:szCs w:val="28"/>
          <w:u w:val="single"/>
        </w:rPr>
      </w:pPr>
    </w:p>
    <w:p w14:paraId="5E9C0244">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日</w:t>
      </w:r>
    </w:p>
    <w:p w14:paraId="7B6C3B4F">
      <w:pPr>
        <w:spacing w:line="560" w:lineRule="exact"/>
        <w:ind w:firstLine="480"/>
        <w:rPr>
          <w:rFonts w:ascii="黑体" w:hAnsi="宋体" w:eastAsia="黑体"/>
          <w:sz w:val="28"/>
          <w:szCs w:val="28"/>
        </w:rPr>
      </w:pPr>
      <w:r>
        <w:rPr>
          <w:rFonts w:hint="eastAsia" w:ascii="宋体" w:hAnsi="宋体" w:cs="宋体"/>
          <w:kern w:val="0"/>
          <w:szCs w:val="21"/>
        </w:rPr>
        <w:br w:type="page"/>
      </w:r>
    </w:p>
    <w:p w14:paraId="0AA228A0">
      <w:pPr>
        <w:spacing w:line="360" w:lineRule="auto"/>
        <w:ind w:firstLine="643"/>
        <w:jc w:val="center"/>
        <w:rPr>
          <w:rFonts w:ascii="宋体" w:hAnsi="宋体" w:cs="宋体"/>
          <w:b/>
          <w:bCs/>
          <w:sz w:val="32"/>
          <w:szCs w:val="32"/>
        </w:rPr>
      </w:pPr>
    </w:p>
    <w:p w14:paraId="485FA06E">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14:paraId="7E971290">
      <w:pPr>
        <w:autoSpaceDE w:val="0"/>
        <w:autoSpaceDN w:val="0"/>
        <w:adjustRightInd w:val="0"/>
        <w:snapToGrid w:val="0"/>
        <w:spacing w:line="360" w:lineRule="auto"/>
        <w:ind w:firstLine="482"/>
        <w:jc w:val="left"/>
        <w:rPr>
          <w:rFonts w:ascii="宋体" w:hAnsi="宋体" w:cs="宋体"/>
          <w:b/>
          <w:kern w:val="0"/>
        </w:rPr>
      </w:pPr>
    </w:p>
    <w:p w14:paraId="4D2DC246">
      <w:pPr>
        <w:numPr>
          <w:ilvl w:val="0"/>
          <w:numId w:val="11"/>
        </w:numPr>
        <w:tabs>
          <w:tab w:val="left" w:pos="6300"/>
        </w:tabs>
        <w:snapToGrid w:val="0"/>
        <w:spacing w:line="312" w:lineRule="auto"/>
        <w:ind w:firstLine="560"/>
        <w:rPr>
          <w:rFonts w:ascii="方正仿宋_GBK" w:hAnsi="宋体" w:eastAsia="方正仿宋_GBK"/>
          <w:sz w:val="28"/>
          <w:szCs w:val="28"/>
        </w:rPr>
      </w:pPr>
      <w:bookmarkStart w:id="45" w:name="_Toc25168"/>
      <w:bookmarkStart w:id="46" w:name="_Toc7663"/>
      <w:bookmarkStart w:id="47" w:name="_Toc30510"/>
      <w:r>
        <w:rPr>
          <w:rFonts w:hint="eastAsia" w:ascii="方正仿宋_GBK" w:hAnsi="宋体" w:eastAsia="方正仿宋_GBK"/>
          <w:sz w:val="28"/>
          <w:szCs w:val="28"/>
        </w:rPr>
        <w:t>资格文件</w:t>
      </w:r>
    </w:p>
    <w:p w14:paraId="497C0153">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w:t>
      </w:r>
    </w:p>
    <w:p w14:paraId="4A51A7DE">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w:t>
      </w:r>
      <w:bookmarkStart w:id="48" w:name="_Toc15674"/>
      <w:bookmarkStart w:id="49" w:name="_Toc1330"/>
      <w:bookmarkStart w:id="50" w:name="_Toc9514"/>
      <w:r>
        <w:rPr>
          <w:rFonts w:hint="eastAsia" w:ascii="方正仿宋_GBK" w:hAnsi="方正仿宋_GBK" w:eastAsia="方正仿宋_GBK" w:cs="方正仿宋_GBK"/>
          <w:color w:val="000000" w:themeColor="text1"/>
          <w:szCs w:val="24"/>
          <w14:textFill>
            <w14:solidFill>
              <w14:schemeClr w14:val="tx1"/>
            </w14:solidFill>
          </w14:textFill>
        </w:rPr>
        <w:t>、法定代表人授权书(格式）（二选一）</w:t>
      </w:r>
      <w:bookmarkEnd w:id="48"/>
      <w:bookmarkEnd w:id="49"/>
      <w:bookmarkEnd w:id="50"/>
      <w:bookmarkStart w:id="51" w:name="_Toc28970"/>
      <w:bookmarkStart w:id="52" w:name="_Toc29581"/>
      <w:bookmarkStart w:id="53" w:name="_Toc26589"/>
    </w:p>
    <w:p w14:paraId="0BDCE2DF">
      <w:pPr>
        <w:tabs>
          <w:tab w:val="left" w:pos="6300"/>
        </w:tabs>
        <w:snapToGrid w:val="0"/>
        <w:spacing w:line="300" w:lineRule="exact"/>
        <w:ind w:left="480" w:leftChars="200" w:firstLine="720" w:firstLineChars="300"/>
        <w:rPr>
          <w:rFonts w:ascii="方正仿宋_GBK" w:hAnsi="宋体" w:eastAsia="方正仿宋_GBK"/>
          <w:szCs w:val="24"/>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w:t>
      </w:r>
      <w:bookmarkEnd w:id="51"/>
      <w:bookmarkEnd w:id="52"/>
      <w:bookmarkEnd w:id="53"/>
      <w:r>
        <w:rPr>
          <w:rFonts w:hint="eastAsia" w:ascii="方正仿宋_GBK" w:hAnsi="宋体" w:eastAsia="方正仿宋_GBK"/>
          <w:szCs w:val="24"/>
        </w:rPr>
        <w:t>（格式）</w:t>
      </w:r>
    </w:p>
    <w:bookmarkEnd w:id="45"/>
    <w:bookmarkEnd w:id="46"/>
    <w:bookmarkEnd w:id="47"/>
    <w:p w14:paraId="384A09C3">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购销诚信及不参与围标串标承诺书（格式）</w:t>
      </w:r>
    </w:p>
    <w:p w14:paraId="66BF96F1">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投标函</w:t>
      </w:r>
      <w:bookmarkStart w:id="54" w:name="_Toc22974"/>
      <w:bookmarkStart w:id="55" w:name="_Toc27822"/>
      <w:bookmarkStart w:id="56" w:name="_Toc28270"/>
      <w:r>
        <w:rPr>
          <w:rFonts w:hint="eastAsia" w:ascii="方正仿宋_GBK" w:hAnsi="宋体" w:eastAsia="方正仿宋_GBK"/>
          <w:sz w:val="28"/>
          <w:szCs w:val="28"/>
        </w:rPr>
        <w:t>（格式）</w:t>
      </w:r>
    </w:p>
    <w:bookmarkEnd w:id="54"/>
    <w:bookmarkEnd w:id="55"/>
    <w:bookmarkEnd w:id="56"/>
    <w:p w14:paraId="3388358E">
      <w:pPr>
        <w:numPr>
          <w:ilvl w:val="0"/>
          <w:numId w:val="11"/>
        </w:numPr>
        <w:tabs>
          <w:tab w:val="left" w:pos="6300"/>
        </w:tabs>
        <w:snapToGrid w:val="0"/>
        <w:spacing w:line="312" w:lineRule="auto"/>
        <w:ind w:firstLine="560"/>
        <w:rPr>
          <w:rFonts w:ascii="方正仿宋_GBK" w:hAnsi="宋体" w:eastAsia="方正仿宋_GBK"/>
          <w:sz w:val="28"/>
          <w:szCs w:val="28"/>
        </w:rPr>
      </w:pPr>
      <w:bookmarkStart w:id="57" w:name="_Toc30643"/>
      <w:bookmarkStart w:id="58" w:name="_Toc29091"/>
      <w:bookmarkStart w:id="59" w:name="_Toc30915"/>
      <w:r>
        <w:rPr>
          <w:rFonts w:hint="eastAsia" w:ascii="方正仿宋_GBK" w:hAnsi="宋体" w:eastAsia="方正仿宋_GBK"/>
          <w:sz w:val="28"/>
          <w:szCs w:val="28"/>
        </w:rPr>
        <w:t>报价表（格式）</w:t>
      </w:r>
    </w:p>
    <w:bookmarkEnd w:id="57"/>
    <w:bookmarkEnd w:id="58"/>
    <w:bookmarkEnd w:id="59"/>
    <w:p w14:paraId="1141DCA1">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需求响应偏离表（格式）</w:t>
      </w:r>
    </w:p>
    <w:p w14:paraId="76FBCFD0">
      <w:pPr>
        <w:numPr>
          <w:ilvl w:val="0"/>
          <w:numId w:val="11"/>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其他资料（格式自拟）</w:t>
      </w:r>
    </w:p>
    <w:p w14:paraId="3EA8E5F3">
      <w:pPr>
        <w:pStyle w:val="13"/>
        <w:snapToGrid w:val="0"/>
        <w:spacing w:line="400" w:lineRule="exact"/>
        <w:ind w:firstLine="1200" w:firstLineChars="500"/>
        <w:rPr>
          <w:rFonts w:ascii="方正仿宋_GBK" w:hAnsi="宋体" w:eastAsia="方正仿宋_GBK"/>
          <w:sz w:val="24"/>
          <w:szCs w:val="24"/>
        </w:rPr>
      </w:pPr>
      <w:r>
        <w:rPr>
          <w:rFonts w:hint="eastAsia" w:ascii="方正仿宋_GBK" w:hAnsi="宋体" w:eastAsia="方正仿宋_GBK"/>
          <w:sz w:val="24"/>
          <w:szCs w:val="24"/>
          <w:highlight w:val="none"/>
          <w:lang w:val="en-US" w:eastAsia="zh-CN"/>
        </w:rPr>
        <w:t>特定资格、</w:t>
      </w:r>
      <w:r>
        <w:rPr>
          <w:rFonts w:hint="eastAsia" w:ascii="方正仿宋_GBK" w:hAnsi="宋体" w:eastAsia="方正仿宋_GBK"/>
          <w:sz w:val="24"/>
          <w:szCs w:val="24"/>
          <w:highlight w:val="none"/>
        </w:rPr>
        <w:t>业绩、方案等其他佐</w:t>
      </w:r>
      <w:r>
        <w:rPr>
          <w:rFonts w:hint="eastAsia" w:ascii="方正仿宋_GBK" w:hAnsi="宋体" w:eastAsia="方正仿宋_GBK"/>
          <w:sz w:val="24"/>
          <w:szCs w:val="24"/>
        </w:rPr>
        <w:t>证资料</w:t>
      </w:r>
    </w:p>
    <w:p w14:paraId="35786991">
      <w:pPr>
        <w:spacing w:line="560" w:lineRule="exact"/>
        <w:ind w:firstLine="560"/>
        <w:rPr>
          <w:rFonts w:ascii="黑体" w:hAnsi="宋体" w:eastAsia="黑体"/>
          <w:sz w:val="28"/>
          <w:szCs w:val="28"/>
        </w:rPr>
      </w:pPr>
      <w:r>
        <w:rPr>
          <w:rFonts w:hint="eastAsia" w:ascii="黑体" w:hAnsi="宋体" w:eastAsia="黑体"/>
          <w:sz w:val="28"/>
          <w:szCs w:val="28"/>
        </w:rPr>
        <w:t xml:space="preserve">         ......</w:t>
      </w:r>
    </w:p>
    <w:p w14:paraId="00684D18">
      <w:pPr>
        <w:spacing w:line="560" w:lineRule="exact"/>
        <w:ind w:firstLine="560"/>
        <w:rPr>
          <w:rFonts w:ascii="黑体" w:hAnsi="宋体" w:eastAsia="黑体"/>
          <w:sz w:val="28"/>
          <w:szCs w:val="28"/>
        </w:rPr>
      </w:pPr>
    </w:p>
    <w:p w14:paraId="373ED0B1">
      <w:pPr>
        <w:spacing w:line="560" w:lineRule="exact"/>
        <w:ind w:firstLine="560"/>
        <w:rPr>
          <w:rFonts w:ascii="黑体" w:hAnsi="宋体" w:eastAsia="黑体"/>
          <w:sz w:val="28"/>
          <w:szCs w:val="28"/>
        </w:rPr>
      </w:pPr>
    </w:p>
    <w:p w14:paraId="7E0DC8BC">
      <w:pPr>
        <w:spacing w:line="560" w:lineRule="exact"/>
        <w:ind w:firstLine="560"/>
        <w:rPr>
          <w:rFonts w:ascii="黑体" w:hAnsi="宋体" w:eastAsia="黑体"/>
          <w:sz w:val="28"/>
          <w:szCs w:val="28"/>
        </w:rPr>
      </w:pPr>
    </w:p>
    <w:p w14:paraId="78A2BFAC">
      <w:pPr>
        <w:spacing w:line="560" w:lineRule="exact"/>
        <w:ind w:firstLine="560"/>
        <w:rPr>
          <w:rFonts w:ascii="黑体" w:hAnsi="宋体" w:eastAsia="黑体"/>
          <w:sz w:val="28"/>
          <w:szCs w:val="28"/>
        </w:rPr>
      </w:pPr>
    </w:p>
    <w:p w14:paraId="6C1A4E62">
      <w:pPr>
        <w:spacing w:line="560" w:lineRule="exact"/>
        <w:ind w:firstLine="560"/>
        <w:rPr>
          <w:rFonts w:ascii="黑体" w:hAnsi="宋体" w:eastAsia="黑体"/>
          <w:sz w:val="28"/>
          <w:szCs w:val="28"/>
        </w:rPr>
      </w:pPr>
    </w:p>
    <w:p w14:paraId="12A5F05F">
      <w:pPr>
        <w:spacing w:line="560" w:lineRule="exact"/>
        <w:ind w:firstLine="560"/>
        <w:rPr>
          <w:rFonts w:ascii="黑体" w:hAnsi="宋体" w:eastAsia="黑体"/>
          <w:sz w:val="28"/>
          <w:szCs w:val="28"/>
        </w:rPr>
      </w:pPr>
    </w:p>
    <w:p w14:paraId="24824C1A">
      <w:pPr>
        <w:spacing w:line="560" w:lineRule="exact"/>
        <w:ind w:firstLine="560"/>
        <w:rPr>
          <w:rFonts w:ascii="黑体" w:hAnsi="宋体" w:eastAsia="黑体"/>
          <w:sz w:val="28"/>
          <w:szCs w:val="28"/>
        </w:rPr>
      </w:pPr>
    </w:p>
    <w:p w14:paraId="1FA6BCA6">
      <w:pPr>
        <w:spacing w:line="560" w:lineRule="exact"/>
        <w:ind w:firstLine="560"/>
        <w:rPr>
          <w:rFonts w:ascii="黑体" w:hAnsi="宋体" w:eastAsia="黑体"/>
          <w:sz w:val="28"/>
          <w:szCs w:val="28"/>
        </w:rPr>
      </w:pPr>
    </w:p>
    <w:p w14:paraId="6FC03A6C">
      <w:pPr>
        <w:spacing w:line="560" w:lineRule="exact"/>
        <w:ind w:firstLine="560"/>
        <w:rPr>
          <w:rFonts w:ascii="黑体" w:hAnsi="宋体" w:eastAsia="黑体"/>
          <w:sz w:val="28"/>
          <w:szCs w:val="28"/>
        </w:rPr>
      </w:pPr>
    </w:p>
    <w:p w14:paraId="606BD47C">
      <w:pPr>
        <w:pStyle w:val="8"/>
        <w:ind w:firstLine="560"/>
        <w:rPr>
          <w:rFonts w:ascii="黑体" w:hAnsi="宋体" w:eastAsia="黑体"/>
          <w:sz w:val="28"/>
          <w:szCs w:val="28"/>
        </w:rPr>
      </w:pPr>
    </w:p>
    <w:p w14:paraId="4868C86C">
      <w:pPr>
        <w:pStyle w:val="22"/>
        <w:ind w:firstLine="480"/>
      </w:pPr>
    </w:p>
    <w:p w14:paraId="25A72123">
      <w:pPr>
        <w:pStyle w:val="22"/>
        <w:ind w:firstLine="480"/>
      </w:pPr>
    </w:p>
    <w:p w14:paraId="25AE5C85">
      <w:pPr>
        <w:pStyle w:val="22"/>
        <w:ind w:firstLine="480"/>
      </w:pPr>
    </w:p>
    <w:p w14:paraId="75523865">
      <w:pPr>
        <w:numPr>
          <w:ilvl w:val="0"/>
          <w:numId w:val="12"/>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资格文件</w:t>
      </w:r>
    </w:p>
    <w:p w14:paraId="5ABFE7F2">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法人营业执照（副本）加盖供应商公章</w:t>
      </w:r>
    </w:p>
    <w:p w14:paraId="12C7C5EE">
      <w:pPr>
        <w:spacing w:line="560" w:lineRule="exact"/>
        <w:ind w:firstLine="880"/>
        <w:rPr>
          <w:rFonts w:ascii="方正黑体_GBK" w:hAnsi="方正黑体_GBK" w:eastAsia="方正黑体_GBK" w:cs="方正黑体_GBK"/>
          <w:kern w:val="44"/>
          <w:sz w:val="44"/>
        </w:rPr>
      </w:pPr>
    </w:p>
    <w:p w14:paraId="73FDA23D">
      <w:pPr>
        <w:spacing w:line="560" w:lineRule="exact"/>
        <w:ind w:firstLine="880"/>
        <w:rPr>
          <w:rFonts w:ascii="方正黑体_GBK" w:hAnsi="方正黑体_GBK" w:eastAsia="方正黑体_GBK" w:cs="方正黑体_GBK"/>
          <w:kern w:val="44"/>
          <w:sz w:val="44"/>
        </w:rPr>
      </w:pPr>
    </w:p>
    <w:p w14:paraId="5564EFC0">
      <w:pPr>
        <w:spacing w:line="560" w:lineRule="exact"/>
        <w:rPr>
          <w:rFonts w:ascii="方正黑体_GBK" w:hAnsi="方正黑体_GBK" w:eastAsia="方正黑体_GBK" w:cs="方正黑体_GBK"/>
          <w:kern w:val="44"/>
          <w:sz w:val="44"/>
        </w:rPr>
      </w:pPr>
    </w:p>
    <w:p w14:paraId="0BA5D92A">
      <w:pPr>
        <w:spacing w:line="560" w:lineRule="exact"/>
        <w:ind w:firstLine="880"/>
        <w:rPr>
          <w:rFonts w:ascii="方正黑体_GBK" w:hAnsi="方正黑体_GBK" w:eastAsia="方正黑体_GBK" w:cs="方正黑体_GBK"/>
          <w:kern w:val="44"/>
          <w:sz w:val="44"/>
        </w:rPr>
      </w:pPr>
    </w:p>
    <w:p w14:paraId="716CAC90">
      <w:pPr>
        <w:spacing w:line="560" w:lineRule="exact"/>
        <w:ind w:firstLine="880"/>
        <w:rPr>
          <w:rFonts w:ascii="方正黑体_GBK" w:hAnsi="方正黑体_GBK" w:eastAsia="方正黑体_GBK" w:cs="方正黑体_GBK"/>
          <w:kern w:val="44"/>
          <w:sz w:val="44"/>
        </w:rPr>
      </w:pPr>
    </w:p>
    <w:p w14:paraId="77CADCE3">
      <w:pPr>
        <w:spacing w:line="560" w:lineRule="exact"/>
        <w:ind w:firstLine="880"/>
        <w:rPr>
          <w:rFonts w:ascii="方正黑体_GBK" w:hAnsi="方正黑体_GBK" w:eastAsia="方正黑体_GBK" w:cs="方正黑体_GBK"/>
          <w:kern w:val="44"/>
          <w:sz w:val="44"/>
        </w:rPr>
      </w:pPr>
    </w:p>
    <w:p w14:paraId="66CDA62A">
      <w:pPr>
        <w:spacing w:line="560" w:lineRule="exact"/>
        <w:ind w:firstLine="880"/>
        <w:rPr>
          <w:rFonts w:ascii="方正黑体_GBK" w:hAnsi="方正黑体_GBK" w:eastAsia="方正黑体_GBK" w:cs="方正黑体_GBK"/>
          <w:kern w:val="44"/>
          <w:sz w:val="44"/>
        </w:rPr>
      </w:pPr>
    </w:p>
    <w:p w14:paraId="1040F3CA">
      <w:pPr>
        <w:rPr>
          <w:rFonts w:ascii="方正黑体_GBK" w:hAnsi="方正黑体_GBK" w:eastAsia="方正黑体_GBK" w:cs="方正黑体_GBK"/>
          <w:kern w:val="44"/>
          <w:sz w:val="44"/>
        </w:rPr>
      </w:pPr>
      <w:r>
        <w:rPr>
          <w:rFonts w:ascii="方正黑体_GBK" w:hAnsi="方正黑体_GBK" w:eastAsia="方正黑体_GBK" w:cs="方正黑体_GBK"/>
          <w:kern w:val="44"/>
          <w:sz w:val="44"/>
        </w:rPr>
        <w:br w:type="page"/>
      </w:r>
    </w:p>
    <w:p w14:paraId="7CC5F6CB">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法定代表人资格证明书、法定代表人授权书(格式）（二选一）</w:t>
      </w:r>
    </w:p>
    <w:p w14:paraId="14AE06F1">
      <w:pPr>
        <w:spacing w:line="560" w:lineRule="exact"/>
        <w:ind w:firstLine="880"/>
        <w:rPr>
          <w:rFonts w:ascii="方正黑体_GBK" w:hAnsi="方正黑体_GBK" w:eastAsia="方正黑体_GBK" w:cs="方正黑体_GBK"/>
          <w:kern w:val="44"/>
          <w:sz w:val="44"/>
        </w:rPr>
      </w:pPr>
    </w:p>
    <w:p w14:paraId="500B9807">
      <w:pPr>
        <w:spacing w:line="560" w:lineRule="exact"/>
        <w:ind w:firstLine="2640" w:firstLineChars="6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法定代表人资格证明书</w:t>
      </w:r>
    </w:p>
    <w:p w14:paraId="03DEC5A7">
      <w:pPr>
        <w:spacing w:line="560" w:lineRule="exact"/>
        <w:ind w:firstLine="561"/>
        <w:rPr>
          <w:rFonts w:ascii="楷体_GB2312" w:hAnsi="宋体" w:eastAsia="楷体_GB2312"/>
          <w:b/>
          <w:kern w:val="0"/>
          <w:sz w:val="28"/>
          <w:szCs w:val="28"/>
        </w:rPr>
      </w:pPr>
    </w:p>
    <w:p w14:paraId="476DE748">
      <w:pPr>
        <w:spacing w:line="560" w:lineRule="exact"/>
        <w:ind w:firstLine="561"/>
        <w:rPr>
          <w:rFonts w:ascii="楷体_GB2312" w:hAnsi="宋体" w:eastAsia="楷体_GB2312"/>
          <w:b/>
          <w:kern w:val="0"/>
          <w:sz w:val="28"/>
          <w:szCs w:val="28"/>
        </w:rPr>
      </w:pPr>
      <w:r>
        <w:rPr>
          <w:rFonts w:hint="eastAsia" w:ascii="楷体_GB2312" w:hAnsi="宋体" w:eastAsia="楷体_GB2312"/>
          <w:b/>
          <w:kern w:val="0"/>
          <w:sz w:val="28"/>
          <w:szCs w:val="28"/>
        </w:rPr>
        <w:t>项目名称：</w:t>
      </w:r>
    </w:p>
    <w:p w14:paraId="731C502D">
      <w:pPr>
        <w:tabs>
          <w:tab w:val="left" w:pos="6300"/>
        </w:tabs>
        <w:snapToGrid w:val="0"/>
        <w:spacing w:line="500" w:lineRule="exact"/>
        <w:ind w:firstLine="562"/>
        <w:rPr>
          <w:rFonts w:ascii="方正仿宋_GBK" w:hAnsi="宋体" w:eastAsia="方正仿宋_GBK"/>
          <w:b/>
          <w:bCs/>
          <w:sz w:val="28"/>
          <w:szCs w:val="28"/>
        </w:rPr>
      </w:pPr>
      <w:r>
        <w:rPr>
          <w:rFonts w:hint="eastAsia" w:ascii="方正仿宋_GBK" w:hAnsi="宋体" w:eastAsia="方正仿宋_GBK"/>
          <w:b/>
          <w:bCs/>
          <w:sz w:val="28"/>
          <w:szCs w:val="28"/>
        </w:rPr>
        <w:t>重庆市沙坪坝区人民医院：</w:t>
      </w:r>
    </w:p>
    <w:p w14:paraId="68B6BA3F">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u w:val="single"/>
        </w:rPr>
        <w:t>（法定代表人名称及身份证号码）</w:t>
      </w:r>
      <w:r>
        <w:rPr>
          <w:rFonts w:hint="eastAsia" w:ascii="方正仿宋_GBK" w:hAnsi="宋体" w:eastAsia="方正仿宋_GBK"/>
          <w:sz w:val="28"/>
          <w:szCs w:val="28"/>
        </w:rPr>
        <w:t>是</w:t>
      </w:r>
      <w:r>
        <w:rPr>
          <w:rFonts w:hint="eastAsia" w:ascii="方正仿宋_GBK" w:hAnsi="宋体" w:eastAsia="方正仿宋_GBK"/>
          <w:sz w:val="28"/>
          <w:szCs w:val="28"/>
          <w:u w:val="single"/>
        </w:rPr>
        <w:t>（供应商名称）</w:t>
      </w:r>
      <w:r>
        <w:rPr>
          <w:rFonts w:hint="eastAsia" w:ascii="方正仿宋_GBK" w:hAnsi="宋体" w:eastAsia="方正仿宋_GBK"/>
          <w:sz w:val="28"/>
          <w:szCs w:val="28"/>
        </w:rPr>
        <w:t>的法定代表人，电话</w:t>
      </w:r>
      <w:r>
        <w:rPr>
          <w:rFonts w:ascii="方正仿宋_GBK" w:hAnsi="宋体" w:eastAsia="方正仿宋_GBK"/>
          <w:sz w:val="28"/>
          <w:szCs w:val="28"/>
        </w:rPr>
        <w:t>，</w:t>
      </w:r>
      <w:r>
        <w:rPr>
          <w:rFonts w:hint="eastAsia" w:ascii="方正仿宋_GBK" w:hAnsi="宋体" w:eastAsia="方正仿宋_GBK"/>
          <w:sz w:val="28"/>
          <w:szCs w:val="28"/>
        </w:rPr>
        <w:t>代表我单位全权办理上述项目的报价、签约等具体工作，并签署全部有关文件、协议及合同，一经签字负全部责任。</w:t>
      </w:r>
    </w:p>
    <w:p w14:paraId="526A9584">
      <w:pPr>
        <w:tabs>
          <w:tab w:val="left" w:pos="6300"/>
        </w:tabs>
        <w:snapToGrid w:val="0"/>
        <w:spacing w:line="500" w:lineRule="exact"/>
        <w:ind w:firstLine="560"/>
        <w:rPr>
          <w:rFonts w:ascii="方正仿宋_GBK" w:hAnsi="宋体" w:eastAsia="方正仿宋_GBK"/>
          <w:sz w:val="28"/>
          <w:szCs w:val="28"/>
        </w:rPr>
      </w:pPr>
    </w:p>
    <w:p w14:paraId="7A946207">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特此证明。</w:t>
      </w:r>
    </w:p>
    <w:p w14:paraId="2A9DE62F">
      <w:pPr>
        <w:tabs>
          <w:tab w:val="left" w:pos="6300"/>
        </w:tabs>
        <w:snapToGrid w:val="0"/>
        <w:spacing w:line="500" w:lineRule="exact"/>
        <w:ind w:firstLine="560"/>
        <w:rPr>
          <w:rFonts w:ascii="方正仿宋_GBK" w:hAnsi="宋体" w:eastAsia="方正仿宋_GBK"/>
          <w:sz w:val="28"/>
          <w:szCs w:val="28"/>
        </w:rPr>
      </w:pPr>
    </w:p>
    <w:p w14:paraId="653E667A">
      <w:pPr>
        <w:tabs>
          <w:tab w:val="left" w:pos="6300"/>
        </w:tabs>
        <w:snapToGrid w:val="0"/>
        <w:spacing w:line="500" w:lineRule="exact"/>
        <w:ind w:firstLine="560"/>
        <w:rPr>
          <w:rFonts w:ascii="方正仿宋_GBK" w:hAnsi="宋体" w:eastAsia="方正仿宋_GBK"/>
          <w:sz w:val="28"/>
          <w:szCs w:val="28"/>
        </w:rPr>
      </w:pPr>
    </w:p>
    <w:p w14:paraId="40A65D3E">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14:paraId="15F20A70">
      <w:pPr>
        <w:tabs>
          <w:tab w:val="left" w:pos="6300"/>
        </w:tabs>
        <w:snapToGrid w:val="0"/>
        <w:spacing w:line="500" w:lineRule="exact"/>
        <w:ind w:firstLine="560"/>
        <w:rPr>
          <w:rFonts w:ascii="方正仿宋_GBK" w:hAnsi="宋体" w:eastAsia="方正仿宋_GBK"/>
          <w:sz w:val="28"/>
          <w:szCs w:val="28"/>
        </w:rPr>
      </w:pPr>
    </w:p>
    <w:p w14:paraId="114BF64C">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 xml:space="preserve">                                             年   月   日</w:t>
      </w:r>
    </w:p>
    <w:p w14:paraId="149F93A4">
      <w:pPr>
        <w:tabs>
          <w:tab w:val="left" w:pos="6300"/>
        </w:tabs>
        <w:snapToGrid w:val="0"/>
        <w:spacing w:line="500" w:lineRule="exact"/>
        <w:ind w:firstLine="480"/>
        <w:rPr>
          <w:rFonts w:ascii="方正仿宋_GBK" w:hAnsi="仿宋" w:eastAsia="方正仿宋_GBK"/>
        </w:rPr>
      </w:pPr>
      <w:r>
        <w:rPr>
          <w:rFonts w:hint="eastAsia" w:ascii="方正仿宋_GBK" w:hAnsi="仿宋" w:eastAsia="方正仿宋_GBK"/>
        </w:rPr>
        <w:t>法定代表人电话：XXXXXXX      电子邮箱：XXXXXX@XXXXX（若授权他人办理并签署响应文件的可不填写）</w:t>
      </w:r>
    </w:p>
    <w:p w14:paraId="5A49B99D">
      <w:pPr>
        <w:tabs>
          <w:tab w:val="left" w:pos="6300"/>
        </w:tabs>
        <w:snapToGrid w:val="0"/>
        <w:spacing w:line="500" w:lineRule="exact"/>
        <w:ind w:firstLine="480"/>
        <w:rPr>
          <w:rFonts w:ascii="方正仿宋_GBK" w:hAnsi="宋体" w:eastAsia="方正仿宋_GBK"/>
        </w:rPr>
      </w:pPr>
      <w:r>
        <w:rPr>
          <w:rFonts w:hint="eastAsia" w:ascii="方正仿宋_GBK" w:hAnsi="仿宋" w:eastAsia="方正仿宋_GBK"/>
        </w:rPr>
        <w:t>（附：法定代表人身份证正反面复印件）</w:t>
      </w:r>
    </w:p>
    <w:p w14:paraId="762D4ECA">
      <w:pPr>
        <w:ind w:firstLine="560"/>
        <w:rPr>
          <w:rFonts w:ascii="仿宋_GB2312" w:hAnsi="宋体" w:eastAsia="仿宋_GB2312"/>
          <w:kern w:val="0"/>
          <w:sz w:val="28"/>
          <w:szCs w:val="28"/>
        </w:rPr>
      </w:pPr>
    </w:p>
    <w:p w14:paraId="2637C35B">
      <w:pPr>
        <w:ind w:firstLine="560"/>
        <w:rPr>
          <w:rFonts w:ascii="仿宋_GB2312" w:hAnsi="宋体" w:eastAsia="仿宋_GB2312"/>
          <w:kern w:val="0"/>
          <w:sz w:val="28"/>
          <w:szCs w:val="28"/>
        </w:rPr>
      </w:pPr>
    </w:p>
    <w:p w14:paraId="7E9EF954">
      <w:pPr>
        <w:ind w:firstLine="5600" w:firstLineChars="1750"/>
        <w:rPr>
          <w:rFonts w:ascii="仿宋_GB2312" w:hAnsi="宋体" w:eastAsia="仿宋_GB2312"/>
          <w:kern w:val="0"/>
          <w:sz w:val="28"/>
          <w:szCs w:val="28"/>
        </w:rPr>
      </w:pPr>
      <w:r>
        <w:rPr>
          <w:rFonts w:ascii="仿宋_GB2312" w:hAnsi="宋体" w:eastAsia="仿宋_GB2312"/>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7927C80">
                            <w:pPr>
                              <w:jc w:val="center"/>
                              <w:rPr>
                                <w:rFonts w:ascii="宋体" w:hAnsi="宋体"/>
                              </w:rPr>
                            </w:pPr>
                          </w:p>
                          <w:p w14:paraId="12EE591C">
                            <w:pPr>
                              <w:jc w:val="center"/>
                              <w:rPr>
                                <w:rFonts w:ascii="宋体" w:hAnsi="宋体"/>
                              </w:rPr>
                            </w:pPr>
                          </w:p>
                          <w:p w14:paraId="0FFD95A0">
                            <w:pPr>
                              <w:jc w:val="center"/>
                              <w:rPr>
                                <w:rFonts w:ascii="仿宋_GB2312" w:hAnsi="宋体" w:eastAsia="仿宋_GB2312"/>
                              </w:rPr>
                            </w:pPr>
                          </w:p>
                          <w:p w14:paraId="42614B3E">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61312;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14:paraId="17927C80">
                      <w:pPr>
                        <w:jc w:val="center"/>
                        <w:rPr>
                          <w:rFonts w:ascii="宋体" w:hAnsi="宋体"/>
                        </w:rPr>
                      </w:pPr>
                    </w:p>
                    <w:p w14:paraId="12EE591C">
                      <w:pPr>
                        <w:jc w:val="center"/>
                        <w:rPr>
                          <w:rFonts w:ascii="宋体" w:hAnsi="宋体"/>
                        </w:rPr>
                      </w:pPr>
                    </w:p>
                    <w:p w14:paraId="0FFD95A0">
                      <w:pPr>
                        <w:jc w:val="center"/>
                        <w:rPr>
                          <w:rFonts w:ascii="仿宋_GB2312" w:hAnsi="宋体" w:eastAsia="仿宋_GB2312"/>
                        </w:rPr>
                      </w:pPr>
                    </w:p>
                    <w:p w14:paraId="42614B3E">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56EE5D7">
                            <w:pPr>
                              <w:jc w:val="center"/>
                              <w:rPr>
                                <w:rFonts w:ascii="宋体" w:hAnsi="宋体"/>
                              </w:rPr>
                            </w:pPr>
                          </w:p>
                          <w:p w14:paraId="59DB0F76">
                            <w:pPr>
                              <w:jc w:val="center"/>
                              <w:rPr>
                                <w:rFonts w:ascii="宋体" w:hAnsi="宋体"/>
                              </w:rPr>
                            </w:pPr>
                          </w:p>
                          <w:p w14:paraId="1EF3779E">
                            <w:pPr>
                              <w:jc w:val="center"/>
                              <w:rPr>
                                <w:rFonts w:ascii="仿宋_GB2312" w:hAnsi="宋体" w:eastAsia="仿宋_GB2312"/>
                              </w:rPr>
                            </w:pPr>
                          </w:p>
                          <w:p w14:paraId="744E09E0">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60288;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14:paraId="356EE5D7">
                      <w:pPr>
                        <w:jc w:val="center"/>
                        <w:rPr>
                          <w:rFonts w:ascii="宋体" w:hAnsi="宋体"/>
                        </w:rPr>
                      </w:pPr>
                    </w:p>
                    <w:p w14:paraId="59DB0F76">
                      <w:pPr>
                        <w:jc w:val="center"/>
                        <w:rPr>
                          <w:rFonts w:ascii="宋体" w:hAnsi="宋体"/>
                        </w:rPr>
                      </w:pPr>
                    </w:p>
                    <w:p w14:paraId="1EF3779E">
                      <w:pPr>
                        <w:jc w:val="center"/>
                        <w:rPr>
                          <w:rFonts w:ascii="仿宋_GB2312" w:hAnsi="宋体" w:eastAsia="仿宋_GB2312"/>
                        </w:rPr>
                      </w:pPr>
                    </w:p>
                    <w:p w14:paraId="744E09E0">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8B86631">
      <w:pPr>
        <w:ind w:firstLine="5980" w:firstLineChars="1869"/>
        <w:jc w:val="left"/>
        <w:rPr>
          <w:rFonts w:ascii="仿宋_GB2312" w:hAnsi="宋体" w:eastAsia="仿宋_GB2312"/>
          <w:kern w:val="0"/>
          <w:sz w:val="32"/>
          <w:szCs w:val="32"/>
        </w:rPr>
      </w:pPr>
    </w:p>
    <w:p w14:paraId="3B05F9FF">
      <w:pPr>
        <w:ind w:firstLine="5980" w:firstLineChars="1869"/>
        <w:jc w:val="left"/>
        <w:rPr>
          <w:rFonts w:ascii="宋体" w:hAnsi="宋体"/>
          <w:kern w:val="0"/>
          <w:sz w:val="32"/>
          <w:szCs w:val="32"/>
        </w:rPr>
      </w:pPr>
    </w:p>
    <w:p w14:paraId="6B0DEF0B">
      <w:pPr>
        <w:ind w:firstLine="5980" w:firstLineChars="1869"/>
        <w:jc w:val="left"/>
        <w:rPr>
          <w:rFonts w:ascii="宋体" w:hAnsi="宋体"/>
          <w:kern w:val="0"/>
          <w:sz w:val="32"/>
          <w:szCs w:val="32"/>
        </w:rPr>
      </w:pPr>
    </w:p>
    <w:p w14:paraId="157E4CEE">
      <w:pPr>
        <w:spacing w:line="560" w:lineRule="exact"/>
        <w:ind w:firstLine="480"/>
        <w:rPr>
          <w:rFonts w:ascii="宋体" w:hAnsi="宋体"/>
        </w:rPr>
      </w:pPr>
    </w:p>
    <w:p w14:paraId="5F08D28A">
      <w:pPr>
        <w:spacing w:line="560" w:lineRule="exact"/>
        <w:ind w:firstLine="560"/>
        <w:rPr>
          <w:rFonts w:ascii="黑体" w:hAnsi="宋体" w:eastAsia="黑体"/>
          <w:sz w:val="28"/>
          <w:szCs w:val="28"/>
        </w:rPr>
      </w:pPr>
    </w:p>
    <w:p w14:paraId="26D01EED">
      <w:pPr>
        <w:spacing w:line="560" w:lineRule="exact"/>
        <w:ind w:firstLine="560"/>
        <w:rPr>
          <w:rFonts w:ascii="黑体" w:hAnsi="宋体" w:eastAsia="黑体"/>
          <w:sz w:val="28"/>
          <w:szCs w:val="28"/>
        </w:rPr>
      </w:pPr>
    </w:p>
    <w:p w14:paraId="03F0D7A9">
      <w:pPr>
        <w:spacing w:line="560" w:lineRule="exact"/>
        <w:ind w:firstLine="880"/>
        <w:jc w:val="center"/>
        <w:rPr>
          <w:rFonts w:ascii="方正黑体_GBK" w:hAnsi="方正黑体_GBK" w:eastAsia="方正黑体_GBK" w:cs="方正黑体_GBK"/>
          <w:kern w:val="44"/>
          <w:sz w:val="44"/>
        </w:rPr>
      </w:pPr>
    </w:p>
    <w:p w14:paraId="3293F0DB">
      <w:pPr>
        <w:spacing w:line="560" w:lineRule="exact"/>
        <w:ind w:firstLine="3080" w:firstLineChars="7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法定代表人授权书</w:t>
      </w:r>
    </w:p>
    <w:p w14:paraId="38831F30">
      <w:pPr>
        <w:tabs>
          <w:tab w:val="left" w:pos="6300"/>
        </w:tabs>
        <w:snapToGrid w:val="0"/>
        <w:spacing w:line="500" w:lineRule="exact"/>
        <w:ind w:firstLine="562"/>
        <w:rPr>
          <w:rFonts w:ascii="方正仿宋_GBK" w:hAnsi="宋体" w:eastAsia="方正仿宋_GBK"/>
          <w:b/>
          <w:sz w:val="28"/>
          <w:szCs w:val="28"/>
        </w:rPr>
      </w:pPr>
    </w:p>
    <w:p w14:paraId="73353BAC">
      <w:pPr>
        <w:tabs>
          <w:tab w:val="left" w:pos="6300"/>
        </w:tabs>
        <w:snapToGrid w:val="0"/>
        <w:spacing w:line="500" w:lineRule="exact"/>
        <w:ind w:firstLine="562"/>
        <w:rPr>
          <w:rFonts w:ascii="方正仿宋_GBK" w:hAnsi="宋体" w:eastAsia="方正仿宋_GBK"/>
          <w:b/>
          <w:sz w:val="28"/>
          <w:szCs w:val="28"/>
        </w:rPr>
      </w:pPr>
      <w:r>
        <w:rPr>
          <w:rFonts w:hint="eastAsia" w:ascii="方正仿宋_GBK" w:hAnsi="宋体" w:eastAsia="方正仿宋_GBK"/>
          <w:b/>
          <w:sz w:val="28"/>
          <w:szCs w:val="28"/>
        </w:rPr>
        <w:t>项目名称：</w:t>
      </w:r>
    </w:p>
    <w:p w14:paraId="1407E60B">
      <w:pPr>
        <w:spacing w:line="560" w:lineRule="exact"/>
        <w:ind w:firstLine="56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重庆市沙坪坝区人民医院：</w:t>
      </w:r>
    </w:p>
    <w:p w14:paraId="5DBDEB03">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（供应商法定代表人名称）</w:t>
      </w:r>
      <w:r>
        <w:rPr>
          <w:rFonts w:hint="eastAsia" w:ascii="方正仿宋_GBK" w:hAnsi="宋体" w:eastAsia="方正仿宋_GBK"/>
          <w:sz w:val="28"/>
          <w:szCs w:val="28"/>
        </w:rPr>
        <w:t>是</w:t>
      </w:r>
      <w:r>
        <w:rPr>
          <w:rFonts w:hint="eastAsia" w:ascii="方正仿宋_GBK" w:hAnsi="宋体" w:eastAsia="方正仿宋_GBK"/>
          <w:sz w:val="28"/>
          <w:szCs w:val="28"/>
          <w:u w:val="single"/>
        </w:rPr>
        <w:t>（供应商名称）</w:t>
      </w:r>
      <w:r>
        <w:rPr>
          <w:rFonts w:hint="eastAsia" w:ascii="方正仿宋_GBK" w:hAnsi="宋体" w:eastAsia="方正仿宋_GBK"/>
          <w:sz w:val="28"/>
          <w:szCs w:val="28"/>
        </w:rPr>
        <w:t>的法定代表人，特授权</w:t>
      </w:r>
      <w:r>
        <w:rPr>
          <w:rFonts w:hint="eastAsia" w:ascii="方正仿宋_GBK" w:hAnsi="宋体" w:eastAsia="方正仿宋_GBK"/>
          <w:sz w:val="28"/>
          <w:szCs w:val="28"/>
          <w:u w:val="single"/>
        </w:rPr>
        <w:t>（被授权人姓名及身份证号码）</w:t>
      </w:r>
      <w:r>
        <w:rPr>
          <w:rFonts w:hint="eastAsia" w:ascii="方正仿宋_GBK" w:hAnsi="宋体" w:eastAsia="方正仿宋_GBK"/>
          <w:sz w:val="28"/>
          <w:szCs w:val="28"/>
        </w:rPr>
        <w:t>代表我单位全权办理上述项目的报价、签约等具体工作，并签署全部有关文件、协议及合同。我单位对被授权人的签署负全部责任。</w:t>
      </w:r>
    </w:p>
    <w:p w14:paraId="48E685C7">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在撤销授权的书面通知以前，本授权书一直有效。被授权人在授权书有效期内签署的所有文件不因授权的撤销而失效。</w:t>
      </w:r>
    </w:p>
    <w:p w14:paraId="433D3AA0">
      <w:pPr>
        <w:tabs>
          <w:tab w:val="left" w:pos="6300"/>
        </w:tabs>
        <w:snapToGrid w:val="0"/>
        <w:spacing w:line="500" w:lineRule="exact"/>
        <w:ind w:firstLine="560"/>
        <w:rPr>
          <w:rFonts w:ascii="方正仿宋_GBK" w:hAnsi="宋体" w:eastAsia="方正仿宋_GBK"/>
          <w:sz w:val="28"/>
          <w:szCs w:val="28"/>
        </w:rPr>
      </w:pPr>
    </w:p>
    <w:p w14:paraId="35CBDFDC">
      <w:pPr>
        <w:tabs>
          <w:tab w:val="left" w:pos="6300"/>
        </w:tabs>
        <w:snapToGrid w:val="0"/>
        <w:spacing w:line="500" w:lineRule="exact"/>
        <w:ind w:firstLine="480"/>
        <w:rPr>
          <w:rFonts w:ascii="方正仿宋_GBK" w:hAnsi="宋体" w:eastAsia="方正仿宋_GBK"/>
        </w:rPr>
      </w:pPr>
    </w:p>
    <w:p w14:paraId="3C2A079B">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                                 供应商法定代表人：</w:t>
      </w:r>
    </w:p>
    <w:p w14:paraId="407CB251">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（签署或盖章）                              （签署或盖章）</w:t>
      </w:r>
    </w:p>
    <w:p w14:paraId="600A196A">
      <w:pPr>
        <w:spacing w:line="5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电    话：</w:t>
      </w:r>
    </w:p>
    <w:p w14:paraId="674A8929">
      <w:pPr>
        <w:tabs>
          <w:tab w:val="left" w:pos="6300"/>
        </w:tabs>
        <w:snapToGrid w:val="0"/>
        <w:spacing w:line="500" w:lineRule="exact"/>
        <w:ind w:firstLine="560"/>
        <w:rPr>
          <w:rFonts w:ascii="方正仿宋_GBK" w:hAnsi="宋体" w:eastAsia="方正仿宋_GBK"/>
          <w:sz w:val="28"/>
          <w:szCs w:val="28"/>
        </w:rPr>
      </w:pPr>
    </w:p>
    <w:p w14:paraId="71085CC3">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（附：</w:t>
      </w:r>
      <w:r>
        <w:rPr>
          <w:rFonts w:hint="eastAsia" w:ascii="宋体" w:hAnsi="宋体"/>
          <w:szCs w:val="24"/>
        </w:rPr>
        <w:t>被授权人、法定代表人身份证正反面复印件</w:t>
      </w:r>
      <w:r>
        <w:rPr>
          <w:rFonts w:hint="eastAsia" w:ascii="方正仿宋_GBK" w:hAnsi="宋体" w:eastAsia="方正仿宋_GBK"/>
          <w:sz w:val="28"/>
          <w:szCs w:val="28"/>
        </w:rPr>
        <w:t>）</w:t>
      </w:r>
    </w:p>
    <w:p w14:paraId="21BB6417">
      <w:pPr>
        <w:ind w:firstLine="480"/>
        <w:rPr>
          <w:rFonts w:ascii="宋体" w:hAnsi="宋体"/>
          <w:kern w:val="0"/>
          <w:szCs w:val="24"/>
        </w:rPr>
      </w:pPr>
    </w:p>
    <w:p w14:paraId="40992EB1">
      <w:pPr>
        <w:ind w:firstLine="480"/>
        <w:jc w:val="center"/>
      </w:pPr>
    </w:p>
    <w:p w14:paraId="34CF5C5B">
      <w:pPr>
        <w:ind w:firstLine="480"/>
      </w:pPr>
      <w:r>
        <w:rPr>
          <w:rFonts w:ascii="宋体" w:hAnsi="宋体"/>
          <w:kern w:val="0"/>
          <w:szCs w:val="24"/>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B7D42A0">
                            <w:pPr>
                              <w:jc w:val="center"/>
                              <w:rPr>
                                <w:rFonts w:ascii="宋体" w:hAnsi="宋体"/>
                              </w:rPr>
                            </w:pPr>
                          </w:p>
                          <w:p w14:paraId="233B840A">
                            <w:pPr>
                              <w:jc w:val="center"/>
                              <w:rPr>
                                <w:rFonts w:ascii="宋体" w:hAnsi="宋体"/>
                              </w:rPr>
                            </w:pPr>
                          </w:p>
                          <w:p w14:paraId="1D12C444">
                            <w:pPr>
                              <w:jc w:val="center"/>
                              <w:rPr>
                                <w:rFonts w:ascii="宋体" w:hAnsi="宋体"/>
                              </w:rPr>
                            </w:pPr>
                          </w:p>
                          <w:p w14:paraId="36E5DF9B">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63360;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1B7D42A0">
                      <w:pPr>
                        <w:jc w:val="center"/>
                        <w:rPr>
                          <w:rFonts w:ascii="宋体" w:hAnsi="宋体"/>
                        </w:rPr>
                      </w:pPr>
                    </w:p>
                    <w:p w14:paraId="233B840A">
                      <w:pPr>
                        <w:jc w:val="center"/>
                        <w:rPr>
                          <w:rFonts w:ascii="宋体" w:hAnsi="宋体"/>
                        </w:rPr>
                      </w:pPr>
                    </w:p>
                    <w:p w14:paraId="1D12C444">
                      <w:pPr>
                        <w:jc w:val="center"/>
                        <w:rPr>
                          <w:rFonts w:ascii="宋体" w:hAnsi="宋体"/>
                        </w:rPr>
                      </w:pPr>
                    </w:p>
                    <w:p w14:paraId="36E5DF9B">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A07BBE7">
                            <w:pPr>
                              <w:jc w:val="center"/>
                              <w:rPr>
                                <w:rFonts w:ascii="宋体" w:hAnsi="宋体"/>
                              </w:rPr>
                            </w:pPr>
                          </w:p>
                          <w:p w14:paraId="25F3A2E8">
                            <w:pPr>
                              <w:jc w:val="center"/>
                              <w:rPr>
                                <w:rFonts w:ascii="宋体" w:hAnsi="宋体"/>
                              </w:rPr>
                            </w:pPr>
                          </w:p>
                          <w:p w14:paraId="4AA51132">
                            <w:pPr>
                              <w:jc w:val="center"/>
                              <w:rPr>
                                <w:rFonts w:ascii="宋体" w:hAnsi="宋体"/>
                              </w:rPr>
                            </w:pPr>
                          </w:p>
                          <w:p w14:paraId="78DE8388">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62336;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14:paraId="0A07BBE7">
                      <w:pPr>
                        <w:jc w:val="center"/>
                        <w:rPr>
                          <w:rFonts w:ascii="宋体" w:hAnsi="宋体"/>
                        </w:rPr>
                      </w:pPr>
                    </w:p>
                    <w:p w14:paraId="25F3A2E8">
                      <w:pPr>
                        <w:jc w:val="center"/>
                        <w:rPr>
                          <w:rFonts w:ascii="宋体" w:hAnsi="宋体"/>
                        </w:rPr>
                      </w:pPr>
                    </w:p>
                    <w:p w14:paraId="4AA51132">
                      <w:pPr>
                        <w:jc w:val="center"/>
                        <w:rPr>
                          <w:rFonts w:ascii="宋体" w:hAnsi="宋体"/>
                        </w:rPr>
                      </w:pPr>
                    </w:p>
                    <w:p w14:paraId="78DE8388">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664D452A">
      <w:pPr>
        <w:ind w:firstLine="480"/>
      </w:pPr>
    </w:p>
    <w:p w14:paraId="1F7DE4CA">
      <w:pPr>
        <w:ind w:firstLine="480"/>
      </w:pPr>
    </w:p>
    <w:p w14:paraId="3B884283">
      <w:pPr>
        <w:tabs>
          <w:tab w:val="left" w:pos="8595"/>
        </w:tabs>
        <w:ind w:firstLine="480"/>
      </w:pPr>
      <w:r>
        <w:tab/>
      </w:r>
    </w:p>
    <w:p w14:paraId="399E71DA">
      <w:pPr>
        <w:tabs>
          <w:tab w:val="left" w:pos="8595"/>
        </w:tabs>
        <w:ind w:firstLine="480"/>
      </w:pPr>
    </w:p>
    <w:p w14:paraId="31C4506C">
      <w:pPr>
        <w:ind w:firstLine="560"/>
        <w:rPr>
          <w:rFonts w:ascii="黑体" w:hAnsi="华文中宋" w:eastAsia="黑体"/>
          <w:color w:val="000000"/>
          <w:sz w:val="28"/>
          <w:szCs w:val="28"/>
        </w:rPr>
      </w:pPr>
    </w:p>
    <w:p w14:paraId="74D532A0">
      <w:pPr>
        <w:ind w:firstLine="560"/>
        <w:rPr>
          <w:rFonts w:ascii="黑体" w:hAnsi="华文中宋" w:eastAsia="黑体"/>
          <w:color w:val="000000"/>
          <w:sz w:val="28"/>
          <w:szCs w:val="28"/>
        </w:rPr>
      </w:pPr>
    </w:p>
    <w:p w14:paraId="661D7A82">
      <w:pPr>
        <w:ind w:firstLine="560"/>
        <w:rPr>
          <w:rFonts w:ascii="黑体" w:hAnsi="华文中宋" w:eastAsia="黑体"/>
          <w:color w:val="000000"/>
          <w:sz w:val="28"/>
          <w:szCs w:val="28"/>
        </w:rPr>
      </w:pPr>
      <w:r>
        <w:rPr>
          <w:rFonts w:hint="eastAsia" w:ascii="黑体" w:hAnsi="华文中宋" w:eastAsia="黑体"/>
          <w:color w:val="000000"/>
          <w:sz w:val="28"/>
          <w:szCs w:val="28"/>
        </w:rPr>
        <w:t>附件4</w:t>
      </w:r>
    </w:p>
    <w:p w14:paraId="6C5AFE89">
      <w:pPr>
        <w:spacing w:line="560" w:lineRule="exact"/>
        <w:ind w:firstLine="560"/>
        <w:rPr>
          <w:rFonts w:ascii="黑体" w:hAnsi="宋体" w:eastAsia="黑体"/>
          <w:sz w:val="28"/>
          <w:szCs w:val="28"/>
        </w:rPr>
      </w:pPr>
    </w:p>
    <w:p w14:paraId="5AD47FAE">
      <w:pPr>
        <w:spacing w:line="560" w:lineRule="exact"/>
        <w:ind w:firstLine="880"/>
        <w:jc w:val="center"/>
        <w:rPr>
          <w:rFonts w:ascii="方正黑体_GBK" w:hAnsi="方正黑体_GBK" w:eastAsia="方正黑体_GBK" w:cs="方正黑体_GBK"/>
          <w:kern w:val="44"/>
          <w:sz w:val="44"/>
        </w:rPr>
      </w:pPr>
    </w:p>
    <w:p w14:paraId="00D2400D">
      <w:pPr>
        <w:spacing w:line="560" w:lineRule="exact"/>
        <w:ind w:firstLine="880"/>
        <w:jc w:val="center"/>
        <w:rPr>
          <w:rFonts w:ascii="方正黑体_GBK" w:hAnsi="方正黑体_GBK" w:eastAsia="方正黑体_GBK" w:cs="方正黑体_GBK"/>
          <w:kern w:val="44"/>
          <w:sz w:val="44"/>
        </w:rPr>
      </w:pPr>
    </w:p>
    <w:p w14:paraId="7BB522F1">
      <w:pPr>
        <w:spacing w:line="560" w:lineRule="exact"/>
        <w:rPr>
          <w:rFonts w:ascii="方正黑体_GBK" w:hAnsi="方正黑体_GBK" w:eastAsia="方正黑体_GBK" w:cs="方正黑体_GBK"/>
          <w:kern w:val="44"/>
          <w:sz w:val="44"/>
        </w:rPr>
      </w:pPr>
    </w:p>
    <w:p w14:paraId="615FB299">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p>
    <w:p w14:paraId="0A604CD5">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基本资格条件承诺函（格式）</w:t>
      </w:r>
    </w:p>
    <w:p w14:paraId="2EC4E1E0">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基本资格条件承诺函</w:t>
      </w:r>
    </w:p>
    <w:p w14:paraId="05533C43">
      <w:pPr>
        <w:tabs>
          <w:tab w:val="left" w:pos="6300"/>
        </w:tabs>
        <w:snapToGrid w:val="0"/>
        <w:spacing w:line="500" w:lineRule="exact"/>
        <w:ind w:firstLine="562"/>
        <w:rPr>
          <w:rFonts w:ascii="方正仿宋_GBK" w:hAnsi="宋体" w:eastAsia="方正仿宋_GBK"/>
          <w:b/>
          <w:sz w:val="28"/>
          <w:szCs w:val="28"/>
        </w:rPr>
      </w:pPr>
    </w:p>
    <w:p w14:paraId="74DC0634">
      <w:pPr>
        <w:tabs>
          <w:tab w:val="left" w:pos="6300"/>
        </w:tabs>
        <w:snapToGrid w:val="0"/>
        <w:spacing w:line="500" w:lineRule="exact"/>
        <w:ind w:firstLine="56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ascii="仿宋_GB2312" w:hAnsi="仿宋_GB2312" w:eastAsia="仿宋_GB2312" w:cs="仿宋_GB2312"/>
          <w:sz w:val="28"/>
          <w:szCs w:val="28"/>
        </w:rPr>
        <w:tab/>
      </w:r>
    </w:p>
    <w:p w14:paraId="24ED2EF0">
      <w:pPr>
        <w:spacing w:line="560" w:lineRule="exact"/>
        <w:ind w:firstLine="56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u w:val="single"/>
        </w:rPr>
        <w:t>重庆市沙坪坝区人民医院：</w:t>
      </w:r>
    </w:p>
    <w:p w14:paraId="3C241CD6">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（供应商名称）郑重承诺：</w:t>
      </w:r>
    </w:p>
    <w:p w14:paraId="5A0A7E3C">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1.我方具有良好的商业信誉和健全的财务会计制度，具有履行合同所必需的设备和专业技术能力，具</w:t>
      </w:r>
      <w:r>
        <w:rPr>
          <w:rFonts w:hint="eastAsia" w:ascii="方正仿宋_GBK" w:hAnsi="仿宋" w:eastAsia="方正仿宋_GBK"/>
          <w:sz w:val="28"/>
          <w:szCs w:val="28"/>
          <w:lang w:val="zh-CN"/>
        </w:rPr>
        <w:t>有依法缴纳税收和社会保障金的良好记录</w:t>
      </w:r>
      <w:r>
        <w:rPr>
          <w:rFonts w:hint="eastAsia" w:ascii="方正仿宋_GBK" w:hAnsi="仿宋" w:eastAsia="方正仿宋_GBK"/>
          <w:sz w:val="28"/>
          <w:szCs w:val="28"/>
        </w:rPr>
        <w:t>，参加本项目采购活动前三年内无重大违法活动记录。</w:t>
      </w:r>
    </w:p>
    <w:p w14:paraId="202F0EFC">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2.我方未列入在信用中国网站（www.creditchina.gov.cn）“失信被执行人”、“重大税收违法案件当事人名单”中，也未列入中国政府采购网（www.ccgp.gov.cn）“政府采购严重违法失信行为记录名单”中。</w:t>
      </w:r>
    </w:p>
    <w:p w14:paraId="6E73AC80">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3.我方在采购项目评审（评标）环节结束后，随时接受采购人、采购代理机构的检查验证，配合提供相关证明材料，证明符合《中华人民共和国政府采购法》规定的供应商基本资格条件。</w:t>
      </w:r>
    </w:p>
    <w:p w14:paraId="2065A7D1">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我方对以上承诺负全部法律责任。</w:t>
      </w:r>
    </w:p>
    <w:p w14:paraId="7A86BB50">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特此承诺。</w:t>
      </w:r>
    </w:p>
    <w:p w14:paraId="031B6F35">
      <w:pPr>
        <w:tabs>
          <w:tab w:val="left" w:pos="6300"/>
        </w:tabs>
        <w:snapToGrid w:val="0"/>
        <w:spacing w:line="500" w:lineRule="exact"/>
        <w:ind w:firstLine="560" w:firstLineChars="200"/>
        <w:rPr>
          <w:rFonts w:ascii="方正仿宋_GBK" w:hAnsi="仿宋" w:eastAsia="方正仿宋_GBK"/>
          <w:sz w:val="28"/>
          <w:szCs w:val="28"/>
        </w:rPr>
      </w:pPr>
    </w:p>
    <w:p w14:paraId="4A8C746D">
      <w:pPr>
        <w:tabs>
          <w:tab w:val="left" w:pos="6300"/>
        </w:tabs>
        <w:snapToGrid w:val="0"/>
        <w:spacing w:line="500" w:lineRule="exact"/>
        <w:ind w:firstLine="560" w:firstLineChars="200"/>
        <w:jc w:val="right"/>
        <w:rPr>
          <w:rFonts w:ascii="方正仿宋_GBK" w:hAnsi="仿宋" w:eastAsia="方正仿宋_GBK"/>
          <w:sz w:val="28"/>
          <w:szCs w:val="28"/>
        </w:rPr>
      </w:pPr>
    </w:p>
    <w:p w14:paraId="51D42558">
      <w:pPr>
        <w:tabs>
          <w:tab w:val="left" w:pos="6300"/>
        </w:tabs>
        <w:snapToGrid w:val="0"/>
        <w:spacing w:line="500" w:lineRule="exact"/>
        <w:ind w:firstLine="560" w:firstLineChars="200"/>
        <w:jc w:val="right"/>
        <w:rPr>
          <w:rFonts w:ascii="方正仿宋_GBK" w:hAnsi="仿宋" w:eastAsia="方正仿宋_GBK"/>
          <w:sz w:val="28"/>
          <w:szCs w:val="28"/>
        </w:rPr>
      </w:pPr>
    </w:p>
    <w:p w14:paraId="0DDE4BF2">
      <w:pPr>
        <w:tabs>
          <w:tab w:val="left" w:pos="6300"/>
        </w:tabs>
        <w:snapToGrid w:val="0"/>
        <w:spacing w:line="500" w:lineRule="exact"/>
        <w:ind w:firstLine="560" w:firstLineChars="200"/>
        <w:jc w:val="right"/>
        <w:rPr>
          <w:rFonts w:ascii="方正仿宋_GBK" w:hAnsi="仿宋" w:eastAsia="方正仿宋_GBK"/>
          <w:sz w:val="28"/>
          <w:szCs w:val="28"/>
        </w:rPr>
      </w:pPr>
    </w:p>
    <w:p w14:paraId="46AF91A3">
      <w:pPr>
        <w:tabs>
          <w:tab w:val="left" w:pos="6300"/>
        </w:tabs>
        <w:snapToGrid w:val="0"/>
        <w:spacing w:line="500" w:lineRule="exact"/>
        <w:ind w:firstLine="560" w:firstLineChars="200"/>
        <w:jc w:val="right"/>
        <w:rPr>
          <w:rFonts w:ascii="方正仿宋_GBK" w:hAnsi="仿宋" w:eastAsia="方正仿宋_GBK"/>
          <w:sz w:val="28"/>
          <w:szCs w:val="28"/>
        </w:rPr>
      </w:pPr>
    </w:p>
    <w:p w14:paraId="6124BD72">
      <w:pPr>
        <w:tabs>
          <w:tab w:val="left" w:pos="6300"/>
        </w:tabs>
        <w:snapToGrid w:val="0"/>
        <w:spacing w:line="500" w:lineRule="exact"/>
        <w:ind w:firstLine="560" w:firstLineChars="200"/>
        <w:jc w:val="center"/>
        <w:rPr>
          <w:rFonts w:ascii="方正仿宋_GBK" w:hAnsi="仿宋" w:eastAsia="方正仿宋_GBK"/>
          <w:sz w:val="28"/>
          <w:szCs w:val="28"/>
        </w:rPr>
      </w:pPr>
      <w:r>
        <w:rPr>
          <w:rFonts w:hint="eastAsia" w:ascii="方正仿宋_GBK" w:hAnsi="仿宋" w:eastAsia="方正仿宋_GBK"/>
          <w:sz w:val="28"/>
          <w:szCs w:val="28"/>
        </w:rPr>
        <w:t>（供应商公章）</w:t>
      </w:r>
    </w:p>
    <w:p w14:paraId="1D4E4E99">
      <w:pPr>
        <w:tabs>
          <w:tab w:val="left" w:pos="6300"/>
        </w:tabs>
        <w:snapToGrid w:val="0"/>
        <w:spacing w:line="500" w:lineRule="exact"/>
        <w:ind w:firstLine="560"/>
        <w:jc w:val="right"/>
        <w:rPr>
          <w:rFonts w:ascii="方正仿宋_GBK" w:hAnsi="宋体" w:eastAsia="方正仿宋_GBK"/>
          <w:sz w:val="28"/>
          <w:szCs w:val="28"/>
        </w:rPr>
      </w:pPr>
      <w:r>
        <w:rPr>
          <w:rFonts w:hint="eastAsia" w:ascii="方正仿宋_GBK" w:hAnsi="仿宋" w:eastAsia="方正仿宋_GBK"/>
          <w:sz w:val="28"/>
          <w:szCs w:val="28"/>
        </w:rPr>
        <w:t>年   月   日</w:t>
      </w:r>
    </w:p>
    <w:p w14:paraId="68E8CFD2">
      <w:pPr>
        <w:tabs>
          <w:tab w:val="left" w:pos="8595"/>
        </w:tabs>
        <w:ind w:firstLine="480"/>
        <w:jc w:val="right"/>
      </w:pPr>
    </w:p>
    <w:p w14:paraId="01CD73FF">
      <w:pPr>
        <w:tabs>
          <w:tab w:val="left" w:pos="8595"/>
        </w:tabs>
        <w:ind w:firstLine="480"/>
        <w:jc w:val="right"/>
      </w:pPr>
    </w:p>
    <w:p w14:paraId="7EF30D2D">
      <w:pPr>
        <w:tabs>
          <w:tab w:val="left" w:pos="8595"/>
        </w:tabs>
        <w:ind w:firstLine="480"/>
      </w:pPr>
    </w:p>
    <w:p w14:paraId="5B06B9E4">
      <w:pPr>
        <w:tabs>
          <w:tab w:val="left" w:pos="8595"/>
        </w:tabs>
        <w:ind w:firstLine="480"/>
      </w:pPr>
    </w:p>
    <w:p w14:paraId="5F24F667">
      <w:pPr>
        <w:tabs>
          <w:tab w:val="left" w:pos="8595"/>
        </w:tabs>
        <w:ind w:firstLine="480"/>
      </w:pPr>
    </w:p>
    <w:p w14:paraId="7B875E53">
      <w:pPr>
        <w:spacing w:line="560" w:lineRule="exact"/>
        <w:rPr>
          <w:rFonts w:ascii="方正黑体_GBK" w:hAnsi="方正黑体_GBK" w:eastAsia="方正黑体_GBK" w:cs="方正黑体_GBK"/>
          <w:kern w:val="44"/>
          <w:sz w:val="44"/>
        </w:rPr>
      </w:pPr>
    </w:p>
    <w:p w14:paraId="55A677CE">
      <w:r>
        <w:rPr>
          <w:rFonts w:hint="eastAsia" w:ascii="方正仿宋_GB2312" w:hAnsi="方正仿宋_GB2312" w:eastAsia="方正仿宋_GB2312" w:cs="方正仿宋_GB2312"/>
          <w:sz w:val="28"/>
          <w:szCs w:val="28"/>
        </w:rPr>
        <w:br w:type="page"/>
      </w:r>
    </w:p>
    <w:p w14:paraId="6829D0DB">
      <w:pPr>
        <w:tabs>
          <w:tab w:val="left" w:pos="6300"/>
        </w:tabs>
        <w:snapToGrid w:val="0"/>
        <w:spacing w:line="312" w:lineRule="auto"/>
        <w:ind w:left="-94" w:firstLine="560"/>
        <w:rPr>
          <w:rFonts w:ascii="方正仿宋_GBK" w:hAnsi="宋体" w:eastAsia="方正仿宋_GBK"/>
          <w:sz w:val="28"/>
          <w:szCs w:val="28"/>
        </w:rPr>
      </w:pPr>
      <w:r>
        <w:rPr>
          <w:rFonts w:hint="eastAsia" w:ascii="方正仿宋_GB2312" w:hAnsi="方正仿宋_GB2312" w:eastAsia="方正仿宋_GB2312" w:cs="方正仿宋_GB2312"/>
          <w:sz w:val="28"/>
          <w:szCs w:val="28"/>
        </w:rPr>
        <w:t>（二）</w:t>
      </w:r>
      <w:r>
        <w:rPr>
          <w:rFonts w:hint="eastAsia" w:ascii="方正仿宋_GBK" w:hAnsi="宋体" w:eastAsia="方正仿宋_GBK"/>
          <w:sz w:val="28"/>
          <w:szCs w:val="28"/>
        </w:rPr>
        <w:t>购销诚信及不参与围标串标承诺书（格式）</w:t>
      </w:r>
    </w:p>
    <w:p w14:paraId="45791DCB">
      <w:pPr>
        <w:spacing w:line="560" w:lineRule="exact"/>
        <w:ind w:firstLine="880"/>
        <w:jc w:val="center"/>
        <w:rPr>
          <w:rFonts w:ascii="方正黑体_GBK" w:hAnsi="方正黑体_GBK" w:eastAsia="方正黑体_GBK" w:cs="方正黑体_GBK"/>
          <w:kern w:val="44"/>
          <w:sz w:val="44"/>
        </w:rPr>
      </w:pPr>
    </w:p>
    <w:p w14:paraId="70B1B5ED">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购销诚信及不参与围标串标承诺书</w:t>
      </w:r>
    </w:p>
    <w:p w14:paraId="35B7AB72">
      <w:pPr>
        <w:ind w:firstLine="480"/>
      </w:pPr>
    </w:p>
    <w:p w14:paraId="172BEFAA">
      <w:pPr>
        <w:spacing w:line="560" w:lineRule="exact"/>
        <w:ind w:firstLine="560"/>
        <w:rPr>
          <w:rFonts w:ascii="方正仿宋_GBK" w:eastAsia="方正仿宋_GBK"/>
          <w:b/>
          <w:bCs/>
          <w:sz w:val="28"/>
          <w:szCs w:val="28"/>
        </w:rPr>
      </w:pPr>
      <w:r>
        <w:rPr>
          <w:rFonts w:hint="eastAsia" w:ascii="方正仿宋_GBK" w:eastAsia="方正仿宋_GBK"/>
          <w:b/>
          <w:bCs/>
          <w:sz w:val="28"/>
          <w:szCs w:val="28"/>
        </w:rPr>
        <w:t>重庆市沙坪坝区人民医院</w:t>
      </w:r>
      <w:r>
        <w:rPr>
          <w:rFonts w:ascii="方正仿宋_GBK" w:eastAsia="方正仿宋_GBK"/>
          <w:b/>
          <w:bCs/>
          <w:sz w:val="28"/>
          <w:szCs w:val="28"/>
        </w:rPr>
        <w:t>:</w:t>
      </w:r>
    </w:p>
    <w:p w14:paraId="373C2884">
      <w:pPr>
        <w:spacing w:line="560" w:lineRule="exact"/>
        <w:ind w:left="365" w:leftChars="152" w:firstLine="280" w:firstLineChars="100"/>
        <w:rPr>
          <w:rFonts w:ascii="方正仿宋_GBK" w:eastAsia="方正仿宋_GBK"/>
          <w:sz w:val="28"/>
          <w:szCs w:val="28"/>
        </w:rPr>
      </w:pPr>
      <w:r>
        <w:rPr>
          <w:rFonts w:hint="eastAsia" w:ascii="方正仿宋_GBK" w:eastAsia="方正仿宋_GBK"/>
          <w:sz w:val="28"/>
          <w:szCs w:val="28"/>
        </w:rPr>
        <w:t>我单位参加贵单位(项目名称)的竞标，</w:t>
      </w:r>
      <w:r>
        <w:rPr>
          <w:rFonts w:ascii="方正仿宋_GBK" w:eastAsia="方正仿宋_GBK"/>
          <w:sz w:val="28"/>
          <w:szCs w:val="28"/>
        </w:rPr>
        <w:t>为保</w:t>
      </w:r>
      <w:r>
        <w:rPr>
          <w:rFonts w:hint="eastAsia" w:ascii="方正仿宋_GBK" w:eastAsia="方正仿宋_GBK"/>
          <w:sz w:val="28"/>
          <w:szCs w:val="28"/>
        </w:rPr>
        <w:t>证</w:t>
      </w:r>
      <w:r>
        <w:rPr>
          <w:rFonts w:ascii="方正仿宋_GBK" w:eastAsia="方正仿宋_GBK"/>
          <w:sz w:val="28"/>
          <w:szCs w:val="28"/>
        </w:rPr>
        <w:t>采购活动公开、公平、公正，</w:t>
      </w:r>
    </w:p>
    <w:p w14:paraId="6A87174F">
      <w:pPr>
        <w:spacing w:line="560" w:lineRule="exact"/>
        <w:rPr>
          <w:rFonts w:ascii="方正仿宋_GBK" w:eastAsia="方正仿宋_GBK"/>
          <w:sz w:val="28"/>
          <w:szCs w:val="28"/>
        </w:rPr>
      </w:pPr>
      <w:r>
        <w:rPr>
          <w:rFonts w:ascii="方正仿宋_GBK" w:eastAsia="方正仿宋_GBK"/>
          <w:sz w:val="28"/>
          <w:szCs w:val="28"/>
        </w:rPr>
        <w:t>防止发生侵占、</w:t>
      </w:r>
      <w:r>
        <w:rPr>
          <w:rFonts w:hint="eastAsia" w:ascii="方正仿宋_GBK" w:eastAsia="方正仿宋_GBK"/>
          <w:sz w:val="28"/>
          <w:szCs w:val="28"/>
        </w:rPr>
        <w:t>欺</w:t>
      </w:r>
      <w:r>
        <w:rPr>
          <w:rFonts w:ascii="方正仿宋_GBK" w:eastAsia="方正仿宋_GBK"/>
          <w:sz w:val="28"/>
          <w:szCs w:val="28"/>
        </w:rPr>
        <w:t>诈</w:t>
      </w:r>
      <w:r>
        <w:rPr>
          <w:rFonts w:hint="eastAsia" w:ascii="方正仿宋_GBK" w:eastAsia="方正仿宋_GBK"/>
          <w:sz w:val="28"/>
          <w:szCs w:val="28"/>
        </w:rPr>
        <w:t>、不正当竞争、行贿受贿</w:t>
      </w:r>
      <w:r>
        <w:rPr>
          <w:rFonts w:ascii="方正仿宋_GBK" w:eastAsia="方正仿宋_GBK"/>
          <w:sz w:val="28"/>
          <w:szCs w:val="28"/>
        </w:rPr>
        <w:t>等违法违纪</w:t>
      </w:r>
      <w:r>
        <w:rPr>
          <w:rFonts w:hint="eastAsia" w:ascii="方正仿宋_GBK" w:eastAsia="方正仿宋_GBK"/>
          <w:sz w:val="28"/>
          <w:szCs w:val="28"/>
        </w:rPr>
        <w:t>违规</w:t>
      </w:r>
      <w:r>
        <w:rPr>
          <w:rFonts w:ascii="方正仿宋_GBK" w:eastAsia="方正仿宋_GBK"/>
          <w:sz w:val="28"/>
          <w:szCs w:val="28"/>
        </w:rPr>
        <w:t>行为，</w:t>
      </w:r>
      <w:r>
        <w:rPr>
          <w:rFonts w:hint="eastAsia" w:ascii="方正仿宋_GBK" w:eastAsia="方正仿宋_GBK"/>
          <w:sz w:val="28"/>
          <w:szCs w:val="28"/>
        </w:rPr>
        <w:t>现我单位法定代表人/授权委托人对以下事项作出承诺:</w:t>
      </w:r>
    </w:p>
    <w:p w14:paraId="44638BC3">
      <w:pPr>
        <w:numPr>
          <w:ilvl w:val="0"/>
          <w:numId w:val="13"/>
        </w:numPr>
        <w:spacing w:line="560" w:lineRule="exact"/>
        <w:ind w:firstLine="560"/>
        <w:rPr>
          <w:rFonts w:ascii="方正仿宋_GBK" w:eastAsia="方正仿宋_GBK"/>
          <w:sz w:val="28"/>
          <w:szCs w:val="28"/>
        </w:rPr>
      </w:pPr>
      <w:r>
        <w:rPr>
          <w:rFonts w:ascii="方正仿宋_GBK" w:eastAsia="方正仿宋_GBK"/>
          <w:sz w:val="28"/>
          <w:szCs w:val="28"/>
        </w:rPr>
        <w:t>在任何采购环节，不以任何理由向</w:t>
      </w:r>
      <w:r>
        <w:rPr>
          <w:rFonts w:hint="eastAsia" w:ascii="方正仿宋_GBK" w:eastAsia="方正仿宋_GBK"/>
          <w:sz w:val="28"/>
          <w:szCs w:val="28"/>
        </w:rPr>
        <w:t>医院或委托采购代理机构</w:t>
      </w:r>
      <w:r>
        <w:rPr>
          <w:rFonts w:ascii="方正仿宋_GBK" w:eastAsia="方正仿宋_GBK"/>
          <w:sz w:val="28"/>
          <w:szCs w:val="28"/>
        </w:rPr>
        <w:t>人员行贿，包括但不限于送钱、物、购物卡、有价证券、免费提供劳务</w:t>
      </w:r>
      <w:r>
        <w:rPr>
          <w:rFonts w:hint="eastAsia" w:ascii="方正仿宋_GBK" w:eastAsia="方正仿宋_GBK"/>
          <w:sz w:val="28"/>
          <w:szCs w:val="28"/>
        </w:rPr>
        <w:t>等</w:t>
      </w:r>
      <w:r>
        <w:rPr>
          <w:rFonts w:ascii="方正仿宋_GBK" w:eastAsia="方正仿宋_GBK"/>
          <w:sz w:val="28"/>
          <w:szCs w:val="28"/>
        </w:rPr>
        <w:t>其他各种变相行贿行为</w:t>
      </w:r>
      <w:r>
        <w:rPr>
          <w:rFonts w:hint="eastAsia" w:ascii="方正仿宋_GBK" w:eastAsia="方正仿宋_GBK"/>
          <w:sz w:val="28"/>
          <w:szCs w:val="28"/>
        </w:rPr>
        <w:t>或提供不正当利益</w:t>
      </w:r>
      <w:r>
        <w:rPr>
          <w:rFonts w:ascii="方正仿宋_GBK" w:eastAsia="方正仿宋_GBK"/>
          <w:sz w:val="28"/>
          <w:szCs w:val="28"/>
        </w:rPr>
        <w:t>。</w:t>
      </w:r>
    </w:p>
    <w:p w14:paraId="199C7D91">
      <w:pPr>
        <w:numPr>
          <w:ilvl w:val="0"/>
          <w:numId w:val="13"/>
        </w:numPr>
        <w:spacing w:line="560" w:lineRule="exact"/>
        <w:ind w:firstLine="560"/>
        <w:rPr>
          <w:rFonts w:ascii="方正仿宋_GBK" w:eastAsia="方正仿宋_GBK"/>
          <w:sz w:val="28"/>
          <w:szCs w:val="28"/>
        </w:rPr>
      </w:pPr>
      <w:r>
        <w:rPr>
          <w:rFonts w:hint="eastAsia" w:ascii="方正仿宋_GBK" w:eastAsia="方正仿宋_GBK"/>
          <w:sz w:val="28"/>
          <w:szCs w:val="28"/>
        </w:rPr>
        <w:t>在本项目招投标活动中与招标人、与其它投标人均不存在关联关系。我单位和我本人在本项目招投标活动中，未参与围标、串标。</w:t>
      </w:r>
    </w:p>
    <w:p w14:paraId="304AE650">
      <w:pPr>
        <w:numPr>
          <w:ilvl w:val="0"/>
          <w:numId w:val="13"/>
        </w:numPr>
        <w:spacing w:line="560" w:lineRule="exact"/>
        <w:ind w:firstLine="560"/>
        <w:rPr>
          <w:rFonts w:ascii="方正仿宋_GBK" w:eastAsia="方正仿宋_GBK"/>
          <w:sz w:val="28"/>
          <w:szCs w:val="28"/>
        </w:rPr>
      </w:pPr>
      <w:r>
        <w:rPr>
          <w:rFonts w:ascii="方正仿宋_GBK" w:eastAsia="方正仿宋_GBK"/>
          <w:sz w:val="28"/>
          <w:szCs w:val="28"/>
        </w:rPr>
        <w:t>诚信交易，</w:t>
      </w:r>
      <w:r>
        <w:rPr>
          <w:rFonts w:hint="eastAsia" w:ascii="方正仿宋_GBK" w:eastAsia="方正仿宋_GBK"/>
          <w:sz w:val="28"/>
          <w:szCs w:val="28"/>
        </w:rPr>
        <w:t>所提供资料和所承诺事项真实可靠。</w:t>
      </w:r>
      <w:r>
        <w:rPr>
          <w:rFonts w:ascii="方正仿宋_GBK" w:eastAsia="方正仿宋_GBK"/>
          <w:sz w:val="28"/>
          <w:szCs w:val="28"/>
        </w:rPr>
        <w:t>不掺杂掺假、以假充真、以次充好、以不合格冒充合格</w:t>
      </w:r>
      <w:r>
        <w:rPr>
          <w:rFonts w:hint="eastAsia" w:ascii="方正仿宋_GBK" w:eastAsia="方正仿宋_GBK"/>
          <w:sz w:val="28"/>
          <w:szCs w:val="28"/>
        </w:rPr>
        <w:t>。</w:t>
      </w:r>
    </w:p>
    <w:p w14:paraId="2107977D">
      <w:pPr>
        <w:numPr>
          <w:ilvl w:val="0"/>
          <w:numId w:val="13"/>
        </w:numPr>
        <w:spacing w:line="560" w:lineRule="exact"/>
        <w:ind w:firstLine="560"/>
        <w:rPr>
          <w:rFonts w:ascii="方正仿宋_GBK" w:eastAsia="方正仿宋_GBK"/>
          <w:sz w:val="28"/>
          <w:szCs w:val="28"/>
        </w:rPr>
      </w:pPr>
      <w:r>
        <w:rPr>
          <w:rFonts w:hint="eastAsia" w:ascii="方正仿宋_GBK" w:eastAsia="方正仿宋_GBK"/>
          <w:sz w:val="28"/>
          <w:szCs w:val="28"/>
        </w:rPr>
        <w:t>如发现医院或委托采购代理机构</w:t>
      </w:r>
      <w:r>
        <w:rPr>
          <w:rFonts w:ascii="方正仿宋_GBK" w:eastAsia="方正仿宋_GBK"/>
          <w:sz w:val="28"/>
          <w:szCs w:val="28"/>
        </w:rPr>
        <w:t>人员提出拿、卡、要等违背本承诺书要求</w:t>
      </w:r>
      <w:r>
        <w:rPr>
          <w:rFonts w:hint="eastAsia" w:ascii="方正仿宋_GBK" w:eastAsia="方正仿宋_GBK"/>
          <w:sz w:val="28"/>
          <w:szCs w:val="28"/>
        </w:rPr>
        <w:t>时</w:t>
      </w:r>
      <w:r>
        <w:rPr>
          <w:rFonts w:ascii="方正仿宋_GBK" w:eastAsia="方正仿宋_GBK"/>
          <w:sz w:val="28"/>
          <w:szCs w:val="28"/>
        </w:rPr>
        <w:t>,我方及时主动</w:t>
      </w:r>
      <w:r>
        <w:rPr>
          <w:rFonts w:hint="eastAsia" w:ascii="方正仿宋_GBK" w:eastAsia="方正仿宋_GBK"/>
          <w:sz w:val="28"/>
          <w:szCs w:val="28"/>
        </w:rPr>
        <w:t>向医院纪检</w:t>
      </w:r>
      <w:r>
        <w:rPr>
          <w:rFonts w:ascii="方正仿宋_GBK" w:eastAsia="方正仿宋_GBK"/>
          <w:sz w:val="28"/>
          <w:szCs w:val="28"/>
        </w:rPr>
        <w:t>部门举报</w:t>
      </w:r>
      <w:r>
        <w:rPr>
          <w:rFonts w:hint="eastAsia" w:ascii="方正仿宋_GBK" w:eastAsia="方正仿宋_GBK"/>
          <w:sz w:val="28"/>
          <w:szCs w:val="28"/>
        </w:rPr>
        <w:t>。我方知悉举报</w:t>
      </w:r>
      <w:r>
        <w:rPr>
          <w:rFonts w:ascii="方正仿宋_GBK" w:eastAsia="方正仿宋_GBK"/>
          <w:sz w:val="28"/>
          <w:szCs w:val="28"/>
        </w:rPr>
        <w:t>电话:</w:t>
      </w:r>
      <w:r>
        <w:rPr>
          <w:rFonts w:hint="eastAsia" w:ascii="方正仿宋_GBK" w:eastAsia="方正仿宋_GBK"/>
          <w:sz w:val="28"/>
          <w:szCs w:val="28"/>
        </w:rPr>
        <w:t>65542551。</w:t>
      </w:r>
    </w:p>
    <w:p w14:paraId="3DBC2D6F">
      <w:pPr>
        <w:numPr>
          <w:ilvl w:val="0"/>
          <w:numId w:val="13"/>
        </w:numPr>
        <w:spacing w:line="560" w:lineRule="exact"/>
        <w:ind w:firstLine="560"/>
        <w:rPr>
          <w:rFonts w:ascii="方正仿宋_GBK" w:eastAsia="方正仿宋_GBK"/>
          <w:sz w:val="28"/>
          <w:szCs w:val="28"/>
        </w:rPr>
      </w:pPr>
      <w:r>
        <w:rPr>
          <w:rFonts w:ascii="方正仿宋_GBK" w:eastAsia="方正仿宋_GBK"/>
          <w:sz w:val="28"/>
          <w:szCs w:val="28"/>
        </w:rPr>
        <w:t>我方将严格遵守本承诺，如有违反，</w:t>
      </w:r>
      <w:r>
        <w:rPr>
          <w:rFonts w:hint="eastAsia" w:ascii="方正仿宋_GBK" w:eastAsia="方正仿宋_GBK"/>
          <w:sz w:val="28"/>
          <w:szCs w:val="28"/>
        </w:rPr>
        <w:t>我单位和我本人承担相应法律责任，接受相应行政处罚和失信惩戒。医院</w:t>
      </w:r>
      <w:r>
        <w:rPr>
          <w:rFonts w:ascii="方正仿宋_GBK" w:eastAsia="方正仿宋_GBK"/>
          <w:sz w:val="28"/>
          <w:szCs w:val="28"/>
        </w:rPr>
        <w:t>可单方面取消本次合作项目(如</w:t>
      </w:r>
      <w:r>
        <w:rPr>
          <w:rFonts w:hint="eastAsia" w:ascii="方正仿宋_GBK" w:eastAsia="方正仿宋_GBK"/>
          <w:sz w:val="28"/>
          <w:szCs w:val="28"/>
        </w:rPr>
        <w:t>已</w:t>
      </w:r>
      <w:r>
        <w:rPr>
          <w:rFonts w:ascii="方正仿宋_GBK" w:eastAsia="方正仿宋_GBK"/>
          <w:sz w:val="28"/>
          <w:szCs w:val="28"/>
        </w:rPr>
        <w:t>中标，则中标无效</w:t>
      </w:r>
      <w:r>
        <w:rPr>
          <w:rFonts w:hint="eastAsia" w:ascii="方正仿宋_GBK" w:eastAsia="方正仿宋_GBK"/>
          <w:sz w:val="28"/>
          <w:szCs w:val="28"/>
        </w:rPr>
        <w:t>。已</w:t>
      </w:r>
      <w:r>
        <w:rPr>
          <w:rFonts w:ascii="方正仿宋_GBK" w:eastAsia="方正仿宋_GBK"/>
          <w:sz w:val="28"/>
          <w:szCs w:val="28"/>
        </w:rPr>
        <w:t>签订合同的，中止或终止执行)</w:t>
      </w:r>
      <w:r>
        <w:rPr>
          <w:rFonts w:hint="eastAsia" w:ascii="方正仿宋_GBK" w:eastAsia="方正仿宋_GBK"/>
          <w:sz w:val="28"/>
          <w:szCs w:val="28"/>
        </w:rPr>
        <w:t>，</w:t>
      </w:r>
      <w:r>
        <w:rPr>
          <w:rFonts w:ascii="方正仿宋_GBK" w:eastAsia="方正仿宋_GBK"/>
          <w:sz w:val="28"/>
          <w:szCs w:val="28"/>
        </w:rPr>
        <w:t>同时</w:t>
      </w:r>
      <w:r>
        <w:rPr>
          <w:rFonts w:hint="eastAsia" w:ascii="方正仿宋_GBK" w:eastAsia="方正仿宋_GBK"/>
          <w:sz w:val="28"/>
          <w:szCs w:val="28"/>
        </w:rPr>
        <w:t>两</w:t>
      </w:r>
      <w:r>
        <w:rPr>
          <w:rFonts w:ascii="方正仿宋_GBK" w:eastAsia="方正仿宋_GBK"/>
          <w:sz w:val="28"/>
          <w:szCs w:val="28"/>
        </w:rPr>
        <w:t>年内不参</w:t>
      </w:r>
      <w:r>
        <w:rPr>
          <w:rFonts w:hint="eastAsia" w:ascii="方正仿宋_GBK" w:eastAsia="方正仿宋_GBK"/>
          <w:sz w:val="28"/>
          <w:szCs w:val="28"/>
        </w:rPr>
        <w:t>医院</w:t>
      </w:r>
      <w:r>
        <w:rPr>
          <w:rFonts w:ascii="方正仿宋_GBK" w:eastAsia="方正仿宋_GBK"/>
          <w:sz w:val="28"/>
          <w:szCs w:val="28"/>
        </w:rPr>
        <w:t>组织的所有采购活动。</w:t>
      </w:r>
    </w:p>
    <w:p w14:paraId="57CDCB11">
      <w:pPr>
        <w:spacing w:line="560" w:lineRule="exact"/>
        <w:ind w:firstLine="560"/>
        <w:rPr>
          <w:rFonts w:ascii="方正仿宋_GBK" w:eastAsia="方正仿宋_GBK"/>
          <w:sz w:val="28"/>
          <w:szCs w:val="28"/>
        </w:rPr>
      </w:pPr>
    </w:p>
    <w:p w14:paraId="3B65EA66">
      <w:pPr>
        <w:spacing w:line="560" w:lineRule="exact"/>
        <w:ind w:firstLine="560"/>
        <w:rPr>
          <w:rFonts w:ascii="方正仿宋_GBK" w:eastAsia="方正仿宋_GBK"/>
          <w:sz w:val="28"/>
          <w:szCs w:val="28"/>
        </w:rPr>
      </w:pPr>
    </w:p>
    <w:p w14:paraId="4EC12120">
      <w:pPr>
        <w:spacing w:line="560" w:lineRule="exact"/>
        <w:ind w:firstLine="5600" w:firstLineChars="2000"/>
        <w:rPr>
          <w:rFonts w:ascii="方正仿宋_GBK" w:eastAsia="方正仿宋_GBK"/>
          <w:sz w:val="28"/>
          <w:szCs w:val="28"/>
        </w:rPr>
      </w:pPr>
      <w:r>
        <w:rPr>
          <w:rFonts w:ascii="方正仿宋_GBK" w:eastAsia="方正仿宋_GBK"/>
          <w:sz w:val="28"/>
          <w:szCs w:val="28"/>
        </w:rPr>
        <w:t>承诺人:</w:t>
      </w:r>
    </w:p>
    <w:p w14:paraId="78C561D6">
      <w:pPr>
        <w:spacing w:line="560" w:lineRule="exact"/>
        <w:ind w:firstLine="5600" w:firstLineChars="2000"/>
        <w:rPr>
          <w:rFonts w:ascii="方正仿宋_GBK" w:eastAsia="方正仿宋_GBK"/>
          <w:sz w:val="28"/>
          <w:szCs w:val="28"/>
        </w:rPr>
      </w:pPr>
      <w:r>
        <w:rPr>
          <w:rFonts w:ascii="方正仿宋_GBK" w:eastAsia="方正仿宋_GBK"/>
          <w:sz w:val="28"/>
          <w:szCs w:val="28"/>
        </w:rPr>
        <w:t>承诺日期:年月日</w:t>
      </w:r>
    </w:p>
    <w:p w14:paraId="4793DA34">
      <w:pPr>
        <w:pStyle w:val="8"/>
        <w:rPr>
          <w:rFonts w:ascii="方正仿宋_GBK" w:hAnsi="宋体" w:eastAsia="方正仿宋_GBK"/>
          <w:sz w:val="28"/>
          <w:szCs w:val="28"/>
        </w:rPr>
      </w:pPr>
    </w:p>
    <w:p w14:paraId="3ECD2B6C">
      <w:pPr>
        <w:pStyle w:val="8"/>
        <w:ind w:firstLine="560"/>
        <w:rPr>
          <w:rFonts w:ascii="方正仿宋_GBK" w:hAnsi="宋体" w:eastAsia="方正仿宋_GBK"/>
          <w:sz w:val="28"/>
          <w:szCs w:val="28"/>
        </w:rPr>
      </w:pPr>
      <w:r>
        <w:rPr>
          <w:rFonts w:hint="eastAsia" w:ascii="方正仿宋_GBK" w:hAnsi="宋体" w:eastAsia="方正仿宋_GBK"/>
          <w:sz w:val="28"/>
          <w:szCs w:val="28"/>
        </w:rPr>
        <w:t>（三）投标函</w:t>
      </w:r>
    </w:p>
    <w:p w14:paraId="1B09D847">
      <w:pPr>
        <w:spacing w:line="560" w:lineRule="exact"/>
        <w:ind w:firstLine="880"/>
        <w:jc w:val="center"/>
        <w:rPr>
          <w:rFonts w:ascii="方正黑体_GBK" w:hAnsi="方正黑体_GBK" w:eastAsia="方正黑体_GBK" w:cs="方正黑体_GBK"/>
          <w:kern w:val="44"/>
          <w:sz w:val="44"/>
        </w:rPr>
      </w:pPr>
    </w:p>
    <w:p w14:paraId="64C8B479">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投标函</w:t>
      </w:r>
    </w:p>
    <w:p w14:paraId="09851B87">
      <w:pPr>
        <w:tabs>
          <w:tab w:val="left" w:pos="6300"/>
        </w:tabs>
        <w:snapToGrid w:val="0"/>
        <w:spacing w:line="312" w:lineRule="auto"/>
        <w:ind w:firstLine="560" w:firstLineChars="200"/>
        <w:rPr>
          <w:rFonts w:ascii="方正仿宋_GBK" w:hAnsi="宋体" w:eastAsia="方正仿宋_GBK"/>
          <w:sz w:val="28"/>
          <w:szCs w:val="28"/>
        </w:rPr>
      </w:pPr>
    </w:p>
    <w:p w14:paraId="42BA221B">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我方收到贵单位</w:t>
      </w:r>
      <w:r>
        <w:rPr>
          <w:rFonts w:hint="eastAsia" w:ascii="方正仿宋_GBK" w:hAnsi="宋体" w:eastAsia="方正仿宋_GBK"/>
          <w:sz w:val="28"/>
          <w:szCs w:val="28"/>
          <w:u w:val="single"/>
        </w:rPr>
        <w:t>（项目名称）</w:t>
      </w:r>
      <w:r>
        <w:rPr>
          <w:rFonts w:hint="eastAsia" w:ascii="方正仿宋_GBK" w:hAnsi="宋体" w:eastAsia="方正仿宋_GBK"/>
          <w:sz w:val="28"/>
          <w:szCs w:val="28"/>
        </w:rPr>
        <w:t>采购文件，经详细研究，决定参加该采购项目。</w:t>
      </w:r>
    </w:p>
    <w:p w14:paraId="58E2B14F">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1.我方已完全理解《询比采购文件》的全部内容，愿意按照文件中的要求，提供本项目的服务，报价详细见明细报价表。</w:t>
      </w:r>
    </w:p>
    <w:p w14:paraId="50504B47">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2.我方承诺：本报价文件有效期为提交响应文件截止时间起90日。</w:t>
      </w:r>
    </w:p>
    <w:p w14:paraId="6BEB249C">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3.我方若成为成交供应商，将按照最终采购结果签订合同，并且严格履行合同义务。本承诺函将成为合同不可分割的一部分，与合同具有同等的法律效力。</w:t>
      </w:r>
    </w:p>
    <w:p w14:paraId="0B0EBF86">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4.我方同意按照询比采购文件规定，交纳询比采购文件要求的保证金。</w:t>
      </w:r>
    </w:p>
    <w:p w14:paraId="293ADEEF">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5.我方理解，最低报价不是成交的唯一条件。</w:t>
      </w:r>
    </w:p>
    <w:p w14:paraId="490A7016">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6.我方未为采购项目提供整体设计、规范编制或者项目管理、监理、检测等服务。</w:t>
      </w:r>
    </w:p>
    <w:p w14:paraId="2B35C817">
      <w:pPr>
        <w:tabs>
          <w:tab w:val="left" w:pos="6300"/>
        </w:tabs>
        <w:snapToGrid w:val="0"/>
        <w:spacing w:line="312" w:lineRule="auto"/>
        <w:ind w:firstLine="560" w:firstLineChars="200"/>
        <w:rPr>
          <w:rFonts w:ascii="方正仿宋_GBK" w:hAnsi="宋体" w:eastAsia="方正仿宋_GBK"/>
          <w:sz w:val="28"/>
          <w:szCs w:val="28"/>
        </w:rPr>
      </w:pPr>
    </w:p>
    <w:p w14:paraId="4A7F3F8E">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供应商（公章）或自然人签署：</w:t>
      </w:r>
    </w:p>
    <w:p w14:paraId="1BE80982">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 xml:space="preserve">地址：  </w:t>
      </w:r>
    </w:p>
    <w:p w14:paraId="583D7560">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 xml:space="preserve">联系人：电话：     </w:t>
      </w:r>
    </w:p>
    <w:p w14:paraId="1FD5C7A9">
      <w:pPr>
        <w:tabs>
          <w:tab w:val="left" w:pos="6300"/>
        </w:tabs>
        <w:snapToGrid w:val="0"/>
        <w:spacing w:line="312" w:lineRule="auto"/>
        <w:ind w:firstLine="560"/>
        <w:rPr>
          <w:rFonts w:ascii="仿宋_GB2312" w:hAnsi="宋体" w:eastAsia="仿宋_GB2312"/>
          <w:sz w:val="28"/>
          <w:szCs w:val="28"/>
        </w:rPr>
      </w:pPr>
      <w:r>
        <w:rPr>
          <w:rFonts w:hint="eastAsia" w:ascii="仿宋_GB2312" w:hAnsi="宋体" w:eastAsia="仿宋_GB2312"/>
          <w:sz w:val="28"/>
          <w:szCs w:val="28"/>
        </w:rPr>
        <w:t xml:space="preserve">开户名称： </w:t>
      </w:r>
    </w:p>
    <w:p w14:paraId="41458808">
      <w:pPr>
        <w:tabs>
          <w:tab w:val="left" w:pos="6300"/>
        </w:tabs>
        <w:snapToGrid w:val="0"/>
        <w:spacing w:line="312" w:lineRule="auto"/>
        <w:ind w:firstLine="560"/>
        <w:rPr>
          <w:rFonts w:ascii="仿宋_GB2312" w:hAnsi="宋体" w:eastAsia="仿宋_GB2312"/>
          <w:sz w:val="28"/>
          <w:szCs w:val="28"/>
        </w:rPr>
      </w:pPr>
      <w:r>
        <w:rPr>
          <w:rFonts w:hint="eastAsia" w:ascii="仿宋_GB2312" w:hAnsi="宋体" w:eastAsia="仿宋_GB2312"/>
          <w:sz w:val="28"/>
          <w:szCs w:val="28"/>
        </w:rPr>
        <w:t xml:space="preserve">开户银行：                       </w:t>
      </w:r>
    </w:p>
    <w:p w14:paraId="52856116">
      <w:pPr>
        <w:snapToGrid w:val="0"/>
        <w:spacing w:line="312" w:lineRule="auto"/>
        <w:ind w:firstLine="560" w:firstLineChars="200"/>
        <w:rPr>
          <w:rFonts w:ascii="方正仿宋_GBK" w:hAnsi="宋体" w:eastAsia="方正仿宋_GBK"/>
          <w:sz w:val="28"/>
          <w:szCs w:val="28"/>
        </w:rPr>
      </w:pPr>
      <w:r>
        <w:rPr>
          <w:rFonts w:hint="eastAsia" w:ascii="仿宋_GB2312" w:hAnsi="宋体" w:eastAsia="仿宋_GB2312"/>
          <w:sz w:val="28"/>
          <w:szCs w:val="28"/>
        </w:rPr>
        <w:t xml:space="preserve">银行账号： </w:t>
      </w:r>
    </w:p>
    <w:p w14:paraId="39A14568">
      <w:pPr>
        <w:snapToGrid w:val="0"/>
        <w:spacing w:line="312" w:lineRule="auto"/>
        <w:ind w:firstLine="5740" w:firstLineChars="2050"/>
        <w:rPr>
          <w:rFonts w:ascii="方正仿宋_GBK" w:hAnsi="宋体" w:eastAsia="方正仿宋_GBK"/>
          <w:sz w:val="28"/>
          <w:szCs w:val="28"/>
        </w:rPr>
        <w:sectPr>
          <w:headerReference r:id="rId16" w:type="default"/>
          <w:footerReference r:id="rId17"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rPr>
        <w:t xml:space="preserve">         年   月   日</w:t>
      </w:r>
    </w:p>
    <w:p w14:paraId="116DCA4E">
      <w:pPr>
        <w:pStyle w:val="8"/>
        <w:ind w:firstLine="560"/>
        <w:rPr>
          <w:rFonts w:ascii="方正仿宋_GBK" w:hAnsi="宋体" w:eastAsia="方正仿宋_GBK"/>
          <w:sz w:val="28"/>
          <w:szCs w:val="28"/>
        </w:rPr>
      </w:pPr>
      <w:r>
        <w:rPr>
          <w:rFonts w:hint="eastAsia" w:ascii="方正仿宋_GBK" w:hAnsi="宋体" w:eastAsia="方正仿宋_GBK"/>
          <w:sz w:val="28"/>
          <w:szCs w:val="28"/>
        </w:rPr>
        <w:t>（四）明细报价表</w:t>
      </w:r>
    </w:p>
    <w:p w14:paraId="79F06AD8">
      <w:pPr>
        <w:pStyle w:val="4"/>
        <w:spacing w:before="0" w:after="0" w:line="360" w:lineRule="auto"/>
        <w:jc w:val="center"/>
        <w:rPr>
          <w:rFonts w:hint="eastAsia" w:ascii="宋体" w:hAnsi="宋体"/>
        </w:rPr>
      </w:pPr>
      <w:r>
        <w:rPr>
          <w:rFonts w:hint="eastAsia" w:ascii="宋体" w:hAnsi="宋体"/>
        </w:rPr>
        <w:t>明细报价表</w:t>
      </w:r>
    </w:p>
    <w:p w14:paraId="4622F4D2">
      <w:pPr>
        <w:spacing w:line="360" w:lineRule="auto"/>
        <w:rPr>
          <w:rFonts w:hint="eastAsia"/>
        </w:rPr>
      </w:pPr>
      <w:r>
        <w:rPr>
          <w:rFonts w:hint="eastAsia" w:ascii="宋体" w:hAnsi="宋体"/>
          <w:szCs w:val="24"/>
        </w:rPr>
        <w:t>项目名称：                                                         单位：元</w:t>
      </w:r>
    </w:p>
    <w:tbl>
      <w:tblPr>
        <w:tblStyle w:val="26"/>
        <w:tblpPr w:leftFromText="180" w:rightFromText="180" w:vertAnchor="text" w:horzAnchor="page" w:tblpX="285" w:tblpY="630"/>
        <w:tblOverlap w:val="never"/>
        <w:tblW w:w="11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
        <w:gridCol w:w="1512"/>
        <w:gridCol w:w="1200"/>
        <w:gridCol w:w="1530"/>
        <w:gridCol w:w="555"/>
        <w:gridCol w:w="570"/>
        <w:gridCol w:w="495"/>
        <w:gridCol w:w="283"/>
        <w:gridCol w:w="692"/>
        <w:gridCol w:w="633"/>
        <w:gridCol w:w="1365"/>
        <w:gridCol w:w="930"/>
        <w:gridCol w:w="870"/>
        <w:gridCol w:w="165"/>
      </w:tblGrid>
      <w:tr w14:paraId="170B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87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C262C">
            <w:pPr>
              <w:keepNext w:val="0"/>
              <w:keepLines w:val="0"/>
              <w:widowControl/>
              <w:suppressLineNumbers w:val="0"/>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医嘱名称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9D953">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物价收费编码</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77198">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项目名称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F5ADF">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计价单位</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FFA0D">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单价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D9AE7">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数量</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B6684">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价格合计（基准价）</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9C882">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预估数量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E42B">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最高限价单价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64D8">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供应商单价报价</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56D2">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报价小计</w:t>
            </w:r>
          </w:p>
        </w:tc>
      </w:tr>
      <w:tr w14:paraId="6EC4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87CB">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D13B">
            <w:pPr>
              <w:jc w:val="center"/>
              <w:rPr>
                <w:rFonts w:hint="eastAsia" w:ascii="黑体" w:hAnsi="宋体" w:eastAsia="黑体" w:cs="黑体"/>
                <w:i w:val="0"/>
                <w:iCs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AE83">
            <w:pPr>
              <w:jc w:val="center"/>
              <w:rPr>
                <w:rFonts w:hint="eastAsia" w:ascii="黑体" w:hAnsi="宋体" w:eastAsia="黑体" w:cs="黑体"/>
                <w:i w:val="0"/>
                <w:iCs w:val="0"/>
                <w:color w:val="000000"/>
                <w:sz w:val="16"/>
                <w:szCs w:val="16"/>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94335">
            <w:pPr>
              <w:jc w:val="center"/>
              <w:rPr>
                <w:rFonts w:hint="eastAsia" w:ascii="黑体" w:hAnsi="宋体" w:eastAsia="黑体" w:cs="黑体"/>
                <w:i w:val="0"/>
                <w:iCs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ACB70">
            <w:pPr>
              <w:jc w:val="center"/>
              <w:rPr>
                <w:rFonts w:hint="eastAsia" w:ascii="黑体" w:hAnsi="宋体" w:eastAsia="黑体" w:cs="黑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1EA84">
            <w:pPr>
              <w:jc w:val="center"/>
              <w:rPr>
                <w:rFonts w:hint="eastAsia" w:ascii="黑体" w:hAnsi="宋体" w:eastAsia="黑体" w:cs="黑体"/>
                <w:i w:val="0"/>
                <w:iCs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CF909">
            <w:pPr>
              <w:jc w:val="center"/>
              <w:rPr>
                <w:rFonts w:hint="eastAsia" w:ascii="黑体" w:hAnsi="宋体" w:eastAsia="黑体" w:cs="黑体"/>
                <w:i w:val="0"/>
                <w:iCs w:val="0"/>
                <w:color w:val="000000"/>
                <w:sz w:val="16"/>
                <w:szCs w:val="16"/>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D4B39">
            <w:pPr>
              <w:jc w:val="center"/>
              <w:rPr>
                <w:rFonts w:hint="eastAsia" w:ascii="黑体" w:hAnsi="宋体" w:eastAsia="黑体" w:cs="黑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2DD8">
            <w:pPr>
              <w:jc w:val="center"/>
              <w:rPr>
                <w:rFonts w:hint="eastAsia" w:ascii="黑体" w:hAnsi="宋体" w:eastAsia="黑体" w:cs="黑体"/>
                <w:i w:val="0"/>
                <w:iCs w:val="0"/>
                <w:color w:val="000000"/>
                <w:sz w:val="16"/>
                <w:szCs w:val="16"/>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B342">
            <w:pPr>
              <w:keepNext w:val="0"/>
              <w:keepLines w:val="0"/>
              <w:widowControl/>
              <w:suppressLineNumbers w:val="0"/>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（基准价*70%）</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B3BE">
            <w:pPr>
              <w:jc w:val="center"/>
              <w:rPr>
                <w:rFonts w:hint="eastAsia" w:ascii="黑体" w:hAnsi="宋体" w:eastAsia="黑体" w:cs="黑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0DE5">
            <w:pPr>
              <w:jc w:val="center"/>
              <w:rPr>
                <w:rFonts w:hint="eastAsia" w:ascii="黑体" w:hAnsi="宋体" w:eastAsia="黑体" w:cs="黑体"/>
                <w:i w:val="0"/>
                <w:iCs w:val="0"/>
                <w:color w:val="000000"/>
                <w:sz w:val="16"/>
                <w:szCs w:val="16"/>
                <w:u w:val="none"/>
              </w:rPr>
            </w:pPr>
          </w:p>
        </w:tc>
      </w:tr>
      <w:tr w14:paraId="68E3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78E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1A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人类MGMT基因甲基化检测(7个CpG位点)+病理彩色图文分析报告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5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2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7A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8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1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54B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85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29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8D459">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4F27C">
            <w:pPr>
              <w:jc w:val="center"/>
              <w:rPr>
                <w:rFonts w:hint="eastAsia" w:ascii="宋体" w:hAnsi="宋体" w:eastAsia="宋体" w:cs="宋体"/>
                <w:i w:val="0"/>
                <w:iCs w:val="0"/>
                <w:color w:val="000000"/>
                <w:sz w:val="16"/>
                <w:szCs w:val="16"/>
                <w:u w:val="none"/>
              </w:rPr>
            </w:pPr>
          </w:p>
        </w:tc>
      </w:tr>
      <w:tr w14:paraId="2594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2127">
            <w:pPr>
              <w:jc w:val="center"/>
              <w:rPr>
                <w:rFonts w:hint="eastAsia" w:ascii="宋体" w:hAnsi="宋体" w:eastAsia="宋体" w:cs="宋体"/>
                <w:i w:val="0"/>
                <w:iCs w:val="0"/>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CF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78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D1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8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F1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17B99">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F7591">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B68C">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4779C">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FCD6">
            <w:pPr>
              <w:jc w:val="center"/>
              <w:rPr>
                <w:rFonts w:hint="eastAsia" w:ascii="宋体" w:hAnsi="宋体" w:eastAsia="宋体" w:cs="宋体"/>
                <w:i w:val="0"/>
                <w:iCs w:val="0"/>
                <w:color w:val="000000"/>
                <w:sz w:val="16"/>
                <w:szCs w:val="16"/>
                <w:u w:val="none"/>
              </w:rPr>
            </w:pPr>
          </w:p>
        </w:tc>
      </w:tr>
      <w:tr w14:paraId="0DFE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A0B3">
            <w:pPr>
              <w:jc w:val="center"/>
              <w:rPr>
                <w:rFonts w:hint="eastAsia" w:ascii="宋体" w:hAnsi="宋体" w:eastAsia="宋体" w:cs="宋体"/>
                <w:i w:val="0"/>
                <w:iCs w:val="0"/>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6AC9">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CD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EE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每增加一个位点加收100*6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6B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FB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67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6784">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4EEB">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74DB4">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4019">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8259">
            <w:pPr>
              <w:jc w:val="center"/>
              <w:rPr>
                <w:rFonts w:hint="eastAsia" w:ascii="宋体" w:hAnsi="宋体" w:eastAsia="宋体" w:cs="宋体"/>
                <w:i w:val="0"/>
                <w:iCs w:val="0"/>
                <w:color w:val="000000"/>
                <w:sz w:val="16"/>
                <w:szCs w:val="16"/>
                <w:u w:val="none"/>
              </w:rPr>
            </w:pPr>
          </w:p>
        </w:tc>
      </w:tr>
      <w:tr w14:paraId="7D2C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7B055">
            <w:pPr>
              <w:jc w:val="center"/>
              <w:rPr>
                <w:rFonts w:hint="eastAsia" w:ascii="宋体" w:hAnsi="宋体" w:eastAsia="宋体" w:cs="宋体"/>
                <w:i w:val="0"/>
                <w:iCs w:val="0"/>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8B56">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C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62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91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3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A008D">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81388">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A0095">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437E">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B92B">
            <w:pPr>
              <w:jc w:val="center"/>
              <w:rPr>
                <w:rFonts w:hint="eastAsia" w:ascii="宋体" w:hAnsi="宋体" w:eastAsia="宋体" w:cs="宋体"/>
                <w:i w:val="0"/>
                <w:iCs w:val="0"/>
                <w:color w:val="000000"/>
                <w:sz w:val="16"/>
                <w:szCs w:val="16"/>
                <w:u w:val="none"/>
              </w:rPr>
            </w:pPr>
          </w:p>
        </w:tc>
      </w:tr>
      <w:tr w14:paraId="6F65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3A8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5EF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人类SDC2基因甲基化检测（粪便标本））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EA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35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C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AB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D8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FAE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73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3AC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7A890">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499D3">
            <w:pPr>
              <w:jc w:val="center"/>
              <w:rPr>
                <w:rFonts w:hint="eastAsia" w:ascii="宋体" w:hAnsi="宋体" w:eastAsia="宋体" w:cs="宋体"/>
                <w:i w:val="0"/>
                <w:iCs w:val="0"/>
                <w:color w:val="000000"/>
                <w:sz w:val="16"/>
                <w:szCs w:val="16"/>
                <w:u w:val="none"/>
              </w:rPr>
            </w:pPr>
          </w:p>
        </w:tc>
      </w:tr>
      <w:tr w14:paraId="2BF2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C43F1">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5BE3">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9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2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2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1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18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9E2D">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8E61B">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9627">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CD0D1">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2F5E">
            <w:pPr>
              <w:jc w:val="center"/>
              <w:rPr>
                <w:rFonts w:hint="eastAsia" w:ascii="宋体" w:hAnsi="宋体" w:eastAsia="宋体" w:cs="宋体"/>
                <w:i w:val="0"/>
                <w:iCs w:val="0"/>
                <w:color w:val="000000"/>
                <w:sz w:val="16"/>
                <w:szCs w:val="16"/>
                <w:u w:val="none"/>
              </w:rPr>
            </w:pPr>
          </w:p>
        </w:tc>
      </w:tr>
      <w:tr w14:paraId="5D89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6FF22">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41B55">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D3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7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人类SDC2甲基化检测900*1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67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05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8B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F7D3E">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C706">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21AB">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14521">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EF5E">
            <w:pPr>
              <w:jc w:val="center"/>
              <w:rPr>
                <w:rFonts w:hint="eastAsia" w:ascii="宋体" w:hAnsi="宋体" w:eastAsia="宋体" w:cs="宋体"/>
                <w:i w:val="0"/>
                <w:iCs w:val="0"/>
                <w:color w:val="000000"/>
                <w:sz w:val="16"/>
                <w:szCs w:val="16"/>
                <w:u w:val="none"/>
              </w:rPr>
            </w:pPr>
          </w:p>
        </w:tc>
      </w:tr>
      <w:tr w14:paraId="490B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7DE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D5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人SHOX2、RASSF1A基因甲基化DNA检测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B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C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B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78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90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748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04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9CC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12134">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A23AE">
            <w:pPr>
              <w:jc w:val="center"/>
              <w:rPr>
                <w:rFonts w:hint="eastAsia" w:ascii="宋体" w:hAnsi="宋体" w:eastAsia="宋体" w:cs="宋体"/>
                <w:i w:val="0"/>
                <w:iCs w:val="0"/>
                <w:color w:val="000000"/>
                <w:sz w:val="16"/>
                <w:szCs w:val="16"/>
                <w:u w:val="none"/>
              </w:rPr>
            </w:pPr>
          </w:p>
        </w:tc>
      </w:tr>
      <w:tr w14:paraId="248D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D265">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A282">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6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57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9F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DC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E7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476C">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CA7F2">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9017">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2AD6E">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0299">
            <w:pPr>
              <w:jc w:val="center"/>
              <w:rPr>
                <w:rFonts w:hint="eastAsia" w:ascii="宋体" w:hAnsi="宋体" w:eastAsia="宋体" w:cs="宋体"/>
                <w:i w:val="0"/>
                <w:iCs w:val="0"/>
                <w:color w:val="000000"/>
                <w:sz w:val="16"/>
                <w:szCs w:val="16"/>
                <w:u w:val="none"/>
              </w:rPr>
            </w:pPr>
          </w:p>
        </w:tc>
      </w:tr>
      <w:tr w14:paraId="343E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869F1">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511F1">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99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1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F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88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C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D685">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75D2">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DAFF">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698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814DD">
            <w:pPr>
              <w:jc w:val="center"/>
              <w:rPr>
                <w:rFonts w:hint="eastAsia" w:ascii="宋体" w:hAnsi="宋体" w:eastAsia="宋体" w:cs="宋体"/>
                <w:i w:val="0"/>
                <w:iCs w:val="0"/>
                <w:color w:val="000000"/>
                <w:sz w:val="16"/>
                <w:szCs w:val="16"/>
                <w:u w:val="none"/>
              </w:rPr>
            </w:pPr>
          </w:p>
        </w:tc>
      </w:tr>
      <w:tr w14:paraId="2C32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34468">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CA80A">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C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0B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1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F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99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1615">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536A">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7E692">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EBDD5">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83F9">
            <w:pPr>
              <w:jc w:val="center"/>
              <w:rPr>
                <w:rFonts w:hint="eastAsia" w:ascii="宋体" w:hAnsi="宋体" w:eastAsia="宋体" w:cs="宋体"/>
                <w:i w:val="0"/>
                <w:iCs w:val="0"/>
                <w:color w:val="000000"/>
                <w:sz w:val="16"/>
                <w:szCs w:val="16"/>
                <w:u w:val="none"/>
              </w:rPr>
            </w:pPr>
          </w:p>
        </w:tc>
      </w:tr>
      <w:tr w14:paraId="183D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1D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16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人Twist1基因甲基化检测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F1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C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0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79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8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A54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897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3DB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340AC">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932F2">
            <w:pPr>
              <w:jc w:val="center"/>
              <w:rPr>
                <w:rFonts w:hint="eastAsia" w:ascii="宋体" w:hAnsi="宋体" w:eastAsia="宋体" w:cs="宋体"/>
                <w:i w:val="0"/>
                <w:iCs w:val="0"/>
                <w:color w:val="000000"/>
                <w:sz w:val="16"/>
                <w:szCs w:val="16"/>
                <w:u w:val="none"/>
              </w:rPr>
            </w:pPr>
          </w:p>
        </w:tc>
      </w:tr>
      <w:tr w14:paraId="0161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36ACE">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6A46">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3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2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5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33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D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CE152">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92D3">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18DE7">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3473">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A23E">
            <w:pPr>
              <w:jc w:val="center"/>
              <w:rPr>
                <w:rFonts w:hint="eastAsia" w:ascii="宋体" w:hAnsi="宋体" w:eastAsia="宋体" w:cs="宋体"/>
                <w:i w:val="0"/>
                <w:iCs w:val="0"/>
                <w:color w:val="000000"/>
                <w:sz w:val="16"/>
                <w:szCs w:val="16"/>
                <w:u w:val="none"/>
              </w:rPr>
            </w:pPr>
          </w:p>
        </w:tc>
      </w:tr>
      <w:tr w14:paraId="083F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98DBD">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F61E7">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53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79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2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D2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6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EB85">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B25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5A5D">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A812">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B2CD0">
            <w:pPr>
              <w:jc w:val="center"/>
              <w:rPr>
                <w:rFonts w:hint="eastAsia" w:ascii="宋体" w:hAnsi="宋体" w:eastAsia="宋体" w:cs="宋体"/>
                <w:i w:val="0"/>
                <w:iCs w:val="0"/>
                <w:color w:val="000000"/>
                <w:sz w:val="16"/>
                <w:szCs w:val="16"/>
                <w:u w:val="none"/>
              </w:rPr>
            </w:pPr>
          </w:p>
        </w:tc>
      </w:tr>
      <w:tr w14:paraId="5108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923F">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83F6">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7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19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0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A5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9D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3C0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7B4D">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CC4B">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79C9">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32780">
            <w:pPr>
              <w:jc w:val="center"/>
              <w:rPr>
                <w:rFonts w:hint="eastAsia" w:ascii="宋体" w:hAnsi="宋体" w:eastAsia="宋体" w:cs="宋体"/>
                <w:i w:val="0"/>
                <w:iCs w:val="0"/>
                <w:color w:val="000000"/>
                <w:sz w:val="16"/>
                <w:szCs w:val="16"/>
                <w:u w:val="none"/>
              </w:rPr>
            </w:pPr>
          </w:p>
        </w:tc>
      </w:tr>
      <w:tr w14:paraId="7D88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E4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C3F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人ASTN1/DLX1/ITGA4/RXFP3/SOX17/ZNF671基因甲基化检测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64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DB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BE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B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1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9A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1351.8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F9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B7E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946.26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F34BE">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1250D">
            <w:pPr>
              <w:jc w:val="center"/>
              <w:rPr>
                <w:rFonts w:hint="eastAsia" w:ascii="宋体" w:hAnsi="宋体" w:eastAsia="宋体" w:cs="宋体"/>
                <w:i w:val="0"/>
                <w:iCs w:val="0"/>
                <w:color w:val="000000"/>
                <w:sz w:val="16"/>
                <w:szCs w:val="16"/>
                <w:u w:val="none"/>
              </w:rPr>
            </w:pPr>
          </w:p>
        </w:tc>
      </w:tr>
      <w:tr w14:paraId="0127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7586">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79CC5">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81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1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4B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A6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6D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31C4">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4199D">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2BFB0">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E034">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4076">
            <w:pPr>
              <w:jc w:val="center"/>
              <w:rPr>
                <w:rFonts w:hint="eastAsia" w:ascii="宋体" w:hAnsi="宋体" w:eastAsia="宋体" w:cs="宋体"/>
                <w:i w:val="0"/>
                <w:iCs w:val="0"/>
                <w:color w:val="000000"/>
                <w:sz w:val="16"/>
                <w:szCs w:val="16"/>
                <w:u w:val="none"/>
              </w:rPr>
            </w:pPr>
          </w:p>
        </w:tc>
      </w:tr>
      <w:tr w14:paraId="4CD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9A0C">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1827">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3F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22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基因甲基化检测828*1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9F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5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AA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A4817">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CB6D6">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1FC8">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C018D">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95B60">
            <w:pPr>
              <w:jc w:val="center"/>
              <w:rPr>
                <w:rFonts w:hint="eastAsia" w:ascii="宋体" w:hAnsi="宋体" w:eastAsia="宋体" w:cs="宋体"/>
                <w:i w:val="0"/>
                <w:iCs w:val="0"/>
                <w:color w:val="000000"/>
                <w:sz w:val="16"/>
                <w:szCs w:val="16"/>
                <w:u w:val="none"/>
              </w:rPr>
            </w:pPr>
          </w:p>
        </w:tc>
      </w:tr>
      <w:tr w14:paraId="0E0F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DD75">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859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D1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E1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每增加一个位点加收100元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3E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F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08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DE619">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16E89">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26DC">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44CE">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92D9">
            <w:pPr>
              <w:jc w:val="center"/>
              <w:rPr>
                <w:rFonts w:hint="eastAsia" w:ascii="宋体" w:hAnsi="宋体" w:eastAsia="宋体" w:cs="宋体"/>
                <w:i w:val="0"/>
                <w:iCs w:val="0"/>
                <w:color w:val="000000"/>
                <w:sz w:val="16"/>
                <w:szCs w:val="16"/>
                <w:u w:val="none"/>
              </w:rPr>
            </w:pPr>
          </w:p>
        </w:tc>
      </w:tr>
      <w:tr w14:paraId="031E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D55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403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（自费）结核杆菌基因分型检测（病理组织标本）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04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C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F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F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7CF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B0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871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#NAME?</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ACDDA">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0EF3B">
            <w:pPr>
              <w:jc w:val="center"/>
              <w:rPr>
                <w:rFonts w:hint="eastAsia" w:ascii="宋体" w:hAnsi="宋体" w:eastAsia="宋体" w:cs="宋体"/>
                <w:i w:val="0"/>
                <w:iCs w:val="0"/>
                <w:color w:val="000000"/>
                <w:sz w:val="16"/>
                <w:szCs w:val="16"/>
                <w:u w:val="none"/>
              </w:rPr>
            </w:pPr>
          </w:p>
        </w:tc>
      </w:tr>
      <w:tr w14:paraId="3E26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DA15">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44B0C">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71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A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5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4D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C22D">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B9EA3">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8A581">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608FE">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7CB0">
            <w:pPr>
              <w:jc w:val="center"/>
              <w:rPr>
                <w:rFonts w:hint="eastAsia" w:ascii="宋体" w:hAnsi="宋体" w:eastAsia="宋体" w:cs="宋体"/>
                <w:i w:val="0"/>
                <w:iCs w:val="0"/>
                <w:color w:val="000000"/>
                <w:sz w:val="16"/>
                <w:szCs w:val="16"/>
                <w:u w:val="none"/>
              </w:rPr>
            </w:pPr>
          </w:p>
        </w:tc>
      </w:tr>
      <w:tr w14:paraId="4358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869CD">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5D9A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0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28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EB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7E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B8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FB74">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73379">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81A1">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8D15E">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E4E9">
            <w:pPr>
              <w:jc w:val="center"/>
              <w:rPr>
                <w:rFonts w:hint="eastAsia" w:ascii="宋体" w:hAnsi="宋体" w:eastAsia="宋体" w:cs="宋体"/>
                <w:i w:val="0"/>
                <w:iCs w:val="0"/>
                <w:color w:val="000000"/>
                <w:sz w:val="16"/>
                <w:szCs w:val="16"/>
                <w:u w:val="none"/>
              </w:rPr>
            </w:pPr>
          </w:p>
        </w:tc>
      </w:tr>
      <w:tr w14:paraId="7CB5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BD8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421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人类KRAS基因突变检测（荧光PCR法）（病理标本）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1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3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6B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AB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3D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ADD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56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616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8A3AB">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DCA2E">
            <w:pPr>
              <w:jc w:val="center"/>
              <w:rPr>
                <w:rFonts w:hint="eastAsia" w:ascii="宋体" w:hAnsi="宋体" w:eastAsia="宋体" w:cs="宋体"/>
                <w:i w:val="0"/>
                <w:iCs w:val="0"/>
                <w:color w:val="000000"/>
                <w:sz w:val="16"/>
                <w:szCs w:val="16"/>
                <w:u w:val="none"/>
              </w:rPr>
            </w:pPr>
          </w:p>
        </w:tc>
      </w:tr>
      <w:tr w14:paraId="4E88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AC33A">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756E9">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56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B2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16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2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E24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CCAE6">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E7B4">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7FF2">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5EC93">
            <w:pPr>
              <w:jc w:val="center"/>
              <w:rPr>
                <w:rFonts w:hint="eastAsia" w:ascii="宋体" w:hAnsi="宋体" w:eastAsia="宋体" w:cs="宋体"/>
                <w:i w:val="0"/>
                <w:iCs w:val="0"/>
                <w:color w:val="000000"/>
                <w:sz w:val="16"/>
                <w:szCs w:val="16"/>
                <w:u w:val="none"/>
              </w:rPr>
            </w:pPr>
          </w:p>
        </w:tc>
      </w:tr>
      <w:tr w14:paraId="000D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6CB0">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0F9E">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6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B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95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AB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1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D55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4F43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5B92">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4C19">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89990">
            <w:pPr>
              <w:jc w:val="center"/>
              <w:rPr>
                <w:rFonts w:hint="eastAsia" w:ascii="宋体" w:hAnsi="宋体" w:eastAsia="宋体" w:cs="宋体"/>
                <w:i w:val="0"/>
                <w:iCs w:val="0"/>
                <w:color w:val="000000"/>
                <w:sz w:val="16"/>
                <w:szCs w:val="16"/>
                <w:u w:val="none"/>
              </w:rPr>
            </w:pPr>
          </w:p>
        </w:tc>
      </w:tr>
      <w:tr w14:paraId="0D65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D9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EB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人类EGFR基因突变检测（荧光PCR法）（病理标本）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A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F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3E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1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4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192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354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B93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53BA1">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531E9">
            <w:pPr>
              <w:jc w:val="center"/>
              <w:rPr>
                <w:rFonts w:hint="eastAsia" w:ascii="宋体" w:hAnsi="宋体" w:eastAsia="宋体" w:cs="宋体"/>
                <w:i w:val="0"/>
                <w:iCs w:val="0"/>
                <w:color w:val="000000"/>
                <w:sz w:val="16"/>
                <w:szCs w:val="16"/>
                <w:u w:val="none"/>
              </w:rPr>
            </w:pPr>
          </w:p>
        </w:tc>
      </w:tr>
      <w:tr w14:paraId="3228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EEF0">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028A">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A0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9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E1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DC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F9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D968">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EED2">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37C3">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7AD76">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606F">
            <w:pPr>
              <w:jc w:val="center"/>
              <w:rPr>
                <w:rFonts w:hint="eastAsia" w:ascii="宋体" w:hAnsi="宋体" w:eastAsia="宋体" w:cs="宋体"/>
                <w:i w:val="0"/>
                <w:iCs w:val="0"/>
                <w:color w:val="000000"/>
                <w:sz w:val="16"/>
                <w:szCs w:val="16"/>
                <w:u w:val="none"/>
              </w:rPr>
            </w:pPr>
          </w:p>
        </w:tc>
      </w:tr>
      <w:tr w14:paraId="3EF3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8022D">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AD9F5">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A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5A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88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7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AD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8E00">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21A9E">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6AF6C">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CF7E">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9DB0">
            <w:pPr>
              <w:jc w:val="center"/>
              <w:rPr>
                <w:rFonts w:hint="eastAsia" w:ascii="宋体" w:hAnsi="宋体" w:eastAsia="宋体" w:cs="宋体"/>
                <w:i w:val="0"/>
                <w:iCs w:val="0"/>
                <w:color w:val="000000"/>
                <w:sz w:val="16"/>
                <w:szCs w:val="16"/>
                <w:u w:val="none"/>
              </w:rPr>
            </w:pPr>
          </w:p>
        </w:tc>
      </w:tr>
      <w:tr w14:paraId="5472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A24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CE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人类BRAF基因V600E突变检测（荧光PCR法）（病理标本）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43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7D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F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04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7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00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B2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8F0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D8C2F">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3BA14">
            <w:pPr>
              <w:jc w:val="center"/>
              <w:rPr>
                <w:rFonts w:hint="eastAsia" w:ascii="宋体" w:hAnsi="宋体" w:eastAsia="宋体" w:cs="宋体"/>
                <w:i w:val="0"/>
                <w:iCs w:val="0"/>
                <w:color w:val="000000"/>
                <w:sz w:val="16"/>
                <w:szCs w:val="16"/>
                <w:u w:val="none"/>
              </w:rPr>
            </w:pPr>
          </w:p>
        </w:tc>
      </w:tr>
      <w:tr w14:paraId="232A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9D06">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39FB">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6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5A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5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41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10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9092A">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D4FA">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BE9F">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873FF">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9EBB">
            <w:pPr>
              <w:jc w:val="center"/>
              <w:rPr>
                <w:rFonts w:hint="eastAsia" w:ascii="宋体" w:hAnsi="宋体" w:eastAsia="宋体" w:cs="宋体"/>
                <w:i w:val="0"/>
                <w:iCs w:val="0"/>
                <w:color w:val="000000"/>
                <w:sz w:val="16"/>
                <w:szCs w:val="16"/>
                <w:u w:val="none"/>
              </w:rPr>
            </w:pPr>
          </w:p>
        </w:tc>
      </w:tr>
      <w:tr w14:paraId="2EBB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53C07">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C491">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4F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D4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0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848A">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431F">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38E6">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2BAF">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D19F">
            <w:pPr>
              <w:jc w:val="center"/>
              <w:rPr>
                <w:rFonts w:hint="eastAsia" w:ascii="宋体" w:hAnsi="宋体" w:eastAsia="宋体" w:cs="宋体"/>
                <w:i w:val="0"/>
                <w:iCs w:val="0"/>
                <w:color w:val="000000"/>
                <w:sz w:val="16"/>
                <w:szCs w:val="16"/>
                <w:u w:val="none"/>
              </w:rPr>
            </w:pPr>
          </w:p>
        </w:tc>
      </w:tr>
      <w:tr w14:paraId="5C2B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83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027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人类NRAS基因突变检测（荧光PCR法）（病理标本）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7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78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F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6C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E4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197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CF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7DDB2">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84306">
            <w:pPr>
              <w:jc w:val="center"/>
              <w:rPr>
                <w:rFonts w:hint="eastAsia" w:ascii="宋体" w:hAnsi="宋体" w:eastAsia="宋体" w:cs="宋体"/>
                <w:i w:val="0"/>
                <w:iCs w:val="0"/>
                <w:color w:val="000000"/>
                <w:sz w:val="16"/>
                <w:szCs w:val="16"/>
                <w:u w:val="none"/>
              </w:rPr>
            </w:pPr>
          </w:p>
        </w:tc>
      </w:tr>
      <w:tr w14:paraId="40D2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B101">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2AA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4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3E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B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54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6D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ACD60">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4B36">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1237">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44C4">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32909">
            <w:pPr>
              <w:jc w:val="center"/>
              <w:rPr>
                <w:rFonts w:hint="eastAsia" w:ascii="宋体" w:hAnsi="宋体" w:eastAsia="宋体" w:cs="宋体"/>
                <w:i w:val="0"/>
                <w:iCs w:val="0"/>
                <w:color w:val="000000"/>
                <w:sz w:val="16"/>
                <w:szCs w:val="16"/>
                <w:u w:val="none"/>
              </w:rPr>
            </w:pPr>
          </w:p>
        </w:tc>
      </w:tr>
      <w:tr w14:paraId="6F18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3A22E">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970F0">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A0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14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7A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03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2282">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51C9">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5682">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4F5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F19C">
            <w:pPr>
              <w:jc w:val="center"/>
              <w:rPr>
                <w:rFonts w:hint="eastAsia" w:ascii="宋体" w:hAnsi="宋体" w:eastAsia="宋体" w:cs="宋体"/>
                <w:i w:val="0"/>
                <w:iCs w:val="0"/>
                <w:color w:val="000000"/>
                <w:sz w:val="16"/>
                <w:szCs w:val="16"/>
                <w:u w:val="none"/>
              </w:rPr>
            </w:pPr>
          </w:p>
        </w:tc>
      </w:tr>
      <w:tr w14:paraId="1468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90F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F7E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人类PIK3CA基因突变检测（荧光PCR法）（病理标本）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2A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C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A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D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E3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70E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312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32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#NAME?</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6302B">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ADC3B">
            <w:pPr>
              <w:jc w:val="center"/>
              <w:rPr>
                <w:rFonts w:hint="eastAsia" w:ascii="宋体" w:hAnsi="宋体" w:eastAsia="宋体" w:cs="宋体"/>
                <w:i w:val="0"/>
                <w:iCs w:val="0"/>
                <w:color w:val="000000"/>
                <w:sz w:val="16"/>
                <w:szCs w:val="16"/>
                <w:u w:val="none"/>
              </w:rPr>
            </w:pPr>
          </w:p>
        </w:tc>
      </w:tr>
      <w:tr w14:paraId="38F9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CBF1">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F6467">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00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C5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4B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0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DB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18A7">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E844A">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0301">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97528">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B711">
            <w:pPr>
              <w:jc w:val="center"/>
              <w:rPr>
                <w:rFonts w:hint="eastAsia" w:ascii="宋体" w:hAnsi="宋体" w:eastAsia="宋体" w:cs="宋体"/>
                <w:i w:val="0"/>
                <w:iCs w:val="0"/>
                <w:color w:val="000000"/>
                <w:sz w:val="16"/>
                <w:szCs w:val="16"/>
                <w:u w:val="none"/>
              </w:rPr>
            </w:pPr>
          </w:p>
        </w:tc>
      </w:tr>
      <w:tr w14:paraId="3BA9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AC92">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A1C7">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B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1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E0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4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5B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FAF6">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3BFA3">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0A9DD">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DE1F">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1083">
            <w:pPr>
              <w:jc w:val="center"/>
              <w:rPr>
                <w:rFonts w:hint="eastAsia" w:ascii="宋体" w:hAnsi="宋体" w:eastAsia="宋体" w:cs="宋体"/>
                <w:i w:val="0"/>
                <w:iCs w:val="0"/>
                <w:color w:val="000000"/>
                <w:sz w:val="16"/>
                <w:szCs w:val="16"/>
                <w:u w:val="none"/>
              </w:rPr>
            </w:pPr>
          </w:p>
        </w:tc>
      </w:tr>
      <w:tr w14:paraId="3AFE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8D5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F89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人BRAF/TERT/CCDC6-RET基因突变检测（荧光PCR法）（病理标本）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D7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0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6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CE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8E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D06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AD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034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741C">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41B1B">
            <w:pPr>
              <w:jc w:val="center"/>
              <w:rPr>
                <w:rFonts w:hint="eastAsia" w:ascii="宋体" w:hAnsi="宋体" w:eastAsia="宋体" w:cs="宋体"/>
                <w:i w:val="0"/>
                <w:iCs w:val="0"/>
                <w:color w:val="000000"/>
                <w:sz w:val="16"/>
                <w:szCs w:val="16"/>
                <w:u w:val="none"/>
              </w:rPr>
            </w:pPr>
          </w:p>
        </w:tc>
      </w:tr>
      <w:tr w14:paraId="2E82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D58C">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AFD73">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C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24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25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1F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F4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5E0C1">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F57E">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FE1B8">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F342">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81CD">
            <w:pPr>
              <w:jc w:val="center"/>
              <w:rPr>
                <w:rFonts w:hint="eastAsia" w:ascii="宋体" w:hAnsi="宋体" w:eastAsia="宋体" w:cs="宋体"/>
                <w:i w:val="0"/>
                <w:iCs w:val="0"/>
                <w:color w:val="000000"/>
                <w:sz w:val="16"/>
                <w:szCs w:val="16"/>
                <w:u w:val="none"/>
              </w:rPr>
            </w:pPr>
          </w:p>
        </w:tc>
      </w:tr>
      <w:tr w14:paraId="43FF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E03E">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F5E5C">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91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05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B4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7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90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B02CC">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C6F9">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DBFC">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CA0C6">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7F6C">
            <w:pPr>
              <w:jc w:val="center"/>
              <w:rPr>
                <w:rFonts w:hint="eastAsia" w:ascii="宋体" w:hAnsi="宋体" w:eastAsia="宋体" w:cs="宋体"/>
                <w:i w:val="0"/>
                <w:iCs w:val="0"/>
                <w:color w:val="000000"/>
                <w:sz w:val="16"/>
                <w:szCs w:val="16"/>
                <w:u w:val="none"/>
              </w:rPr>
            </w:pPr>
          </w:p>
        </w:tc>
      </w:tr>
      <w:tr w14:paraId="4F2E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F1F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CBF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人类ALK基因融合和ROS1基因融合联合检测（荧光PCR法）（病理标本）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05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3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B2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E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3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808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317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FDC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85540">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B63BA">
            <w:pPr>
              <w:jc w:val="center"/>
              <w:rPr>
                <w:rFonts w:hint="eastAsia" w:ascii="宋体" w:hAnsi="宋体" w:eastAsia="宋体" w:cs="宋体"/>
                <w:i w:val="0"/>
                <w:iCs w:val="0"/>
                <w:color w:val="000000"/>
                <w:sz w:val="16"/>
                <w:szCs w:val="16"/>
                <w:u w:val="none"/>
              </w:rPr>
            </w:pPr>
          </w:p>
        </w:tc>
      </w:tr>
      <w:tr w14:paraId="642E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4698">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68A4">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D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9A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A2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63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04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C2864">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96A1">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D482D">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BFF3">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0146">
            <w:pPr>
              <w:jc w:val="center"/>
              <w:rPr>
                <w:rFonts w:hint="eastAsia" w:ascii="宋体" w:hAnsi="宋体" w:eastAsia="宋体" w:cs="宋体"/>
                <w:i w:val="0"/>
                <w:iCs w:val="0"/>
                <w:color w:val="000000"/>
                <w:sz w:val="16"/>
                <w:szCs w:val="16"/>
                <w:u w:val="none"/>
              </w:rPr>
            </w:pPr>
          </w:p>
        </w:tc>
      </w:tr>
      <w:tr w14:paraId="5B1D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5C71">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F05E">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5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280000015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7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核酸多聚酶链反应检查诊断200*7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E3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4F5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B143">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D96C8">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C226">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24D8">
            <w:pPr>
              <w:jc w:val="center"/>
              <w:rPr>
                <w:rFonts w:hint="eastAsia" w:ascii="宋体" w:hAnsi="宋体" w:eastAsia="宋体" w:cs="宋体"/>
                <w:i w:val="0"/>
                <w:iCs w:val="0"/>
                <w:color w:val="000000"/>
                <w:sz w:val="16"/>
                <w:szCs w:val="16"/>
                <w:u w:val="none"/>
              </w:rPr>
            </w:pPr>
          </w:p>
        </w:tc>
      </w:tr>
      <w:tr w14:paraId="7D28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81E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E2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脑胶质瘤IDH1基因突变位点检测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73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A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7F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D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2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2D1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48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102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AD594">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7285C">
            <w:pPr>
              <w:jc w:val="center"/>
              <w:rPr>
                <w:rFonts w:hint="eastAsia" w:ascii="宋体" w:hAnsi="宋体" w:eastAsia="宋体" w:cs="宋体"/>
                <w:i w:val="0"/>
                <w:iCs w:val="0"/>
                <w:color w:val="000000"/>
                <w:sz w:val="16"/>
                <w:szCs w:val="16"/>
                <w:u w:val="none"/>
              </w:rPr>
            </w:pPr>
          </w:p>
        </w:tc>
      </w:tr>
      <w:tr w14:paraId="1816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AB863">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E4FC">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AC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7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A1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33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5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C6E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7D6FE">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C182">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C63A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4D9C">
            <w:pPr>
              <w:jc w:val="center"/>
              <w:rPr>
                <w:rFonts w:hint="eastAsia" w:ascii="宋体" w:hAnsi="宋体" w:eastAsia="宋体" w:cs="宋体"/>
                <w:i w:val="0"/>
                <w:iCs w:val="0"/>
                <w:color w:val="000000"/>
                <w:sz w:val="16"/>
                <w:szCs w:val="16"/>
                <w:u w:val="none"/>
              </w:rPr>
            </w:pPr>
          </w:p>
        </w:tc>
      </w:tr>
      <w:tr w14:paraId="2D69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48E67">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52E87">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BC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0B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0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36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A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C8D6E">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4AD2">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CB8F">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7419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651C0">
            <w:pPr>
              <w:jc w:val="center"/>
              <w:rPr>
                <w:rFonts w:hint="eastAsia" w:ascii="宋体" w:hAnsi="宋体" w:eastAsia="宋体" w:cs="宋体"/>
                <w:i w:val="0"/>
                <w:iCs w:val="0"/>
                <w:color w:val="000000"/>
                <w:sz w:val="16"/>
                <w:szCs w:val="16"/>
                <w:u w:val="none"/>
              </w:rPr>
            </w:pPr>
          </w:p>
        </w:tc>
      </w:tr>
      <w:tr w14:paraId="6F93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6A7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260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脑胶质瘤TERT基因突变位点检测（病理组织标本）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6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53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A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A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003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B9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41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3612F">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0C04B">
            <w:pPr>
              <w:jc w:val="center"/>
              <w:rPr>
                <w:rFonts w:hint="eastAsia" w:ascii="宋体" w:hAnsi="宋体" w:eastAsia="宋体" w:cs="宋体"/>
                <w:i w:val="0"/>
                <w:iCs w:val="0"/>
                <w:color w:val="000000"/>
                <w:sz w:val="16"/>
                <w:szCs w:val="16"/>
                <w:u w:val="none"/>
              </w:rPr>
            </w:pPr>
          </w:p>
        </w:tc>
      </w:tr>
      <w:tr w14:paraId="6EA6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DD447">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AFCE">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E8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24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F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2E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1B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611F6">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0CE5C">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FFFD3">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3A3AF">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7316">
            <w:pPr>
              <w:jc w:val="center"/>
              <w:rPr>
                <w:rFonts w:hint="eastAsia" w:ascii="宋体" w:hAnsi="宋体" w:eastAsia="宋体" w:cs="宋体"/>
                <w:i w:val="0"/>
                <w:iCs w:val="0"/>
                <w:color w:val="000000"/>
                <w:sz w:val="16"/>
                <w:szCs w:val="16"/>
                <w:u w:val="none"/>
              </w:rPr>
            </w:pPr>
          </w:p>
        </w:tc>
      </w:tr>
      <w:tr w14:paraId="71FF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7F60">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9069">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CE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6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CA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A7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7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0DAF">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B4ACB">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97CCC">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B614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B8CB8">
            <w:pPr>
              <w:jc w:val="center"/>
              <w:rPr>
                <w:rFonts w:hint="eastAsia" w:ascii="宋体" w:hAnsi="宋体" w:eastAsia="宋体" w:cs="宋体"/>
                <w:i w:val="0"/>
                <w:iCs w:val="0"/>
                <w:color w:val="000000"/>
                <w:sz w:val="16"/>
                <w:szCs w:val="16"/>
                <w:u w:val="none"/>
              </w:rPr>
            </w:pPr>
          </w:p>
        </w:tc>
      </w:tr>
      <w:tr w14:paraId="0DFE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424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F64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微卫星不稳定MSI检测（病理组织标本）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0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B4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95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C0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7A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77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816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83E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D278F">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D00FE">
            <w:pPr>
              <w:jc w:val="center"/>
              <w:rPr>
                <w:rFonts w:hint="eastAsia" w:ascii="宋体" w:hAnsi="宋体" w:eastAsia="宋体" w:cs="宋体"/>
                <w:i w:val="0"/>
                <w:iCs w:val="0"/>
                <w:color w:val="000000"/>
                <w:sz w:val="16"/>
                <w:szCs w:val="16"/>
                <w:u w:val="none"/>
              </w:rPr>
            </w:pPr>
          </w:p>
        </w:tc>
      </w:tr>
      <w:tr w14:paraId="3B13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7B9C">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584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C3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BB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6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4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9C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BB12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66599">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E06A">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FD26">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AC29">
            <w:pPr>
              <w:jc w:val="center"/>
              <w:rPr>
                <w:rFonts w:hint="eastAsia" w:ascii="宋体" w:hAnsi="宋体" w:eastAsia="宋体" w:cs="宋体"/>
                <w:i w:val="0"/>
                <w:iCs w:val="0"/>
                <w:color w:val="000000"/>
                <w:sz w:val="16"/>
                <w:szCs w:val="16"/>
                <w:u w:val="none"/>
              </w:rPr>
            </w:pPr>
          </w:p>
        </w:tc>
      </w:tr>
      <w:tr w14:paraId="1456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9BDA">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867B1">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BD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8F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8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3A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F364D">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918B">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4529">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C108">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C61B2">
            <w:pPr>
              <w:jc w:val="center"/>
              <w:rPr>
                <w:rFonts w:hint="eastAsia" w:ascii="宋体" w:hAnsi="宋体" w:eastAsia="宋体" w:cs="宋体"/>
                <w:i w:val="0"/>
                <w:iCs w:val="0"/>
                <w:color w:val="000000"/>
                <w:sz w:val="16"/>
                <w:szCs w:val="16"/>
                <w:u w:val="none"/>
              </w:rPr>
            </w:pPr>
          </w:p>
        </w:tc>
      </w:tr>
      <w:tr w14:paraId="1ACE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DB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99D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BRCA1/2基因检测（血液标本）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3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F9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6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4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509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5743.8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AE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E5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4020.66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3D131">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0E7CA">
            <w:pPr>
              <w:jc w:val="center"/>
              <w:rPr>
                <w:rFonts w:hint="eastAsia" w:ascii="宋体" w:hAnsi="宋体" w:eastAsia="宋体" w:cs="宋体"/>
                <w:i w:val="0"/>
                <w:iCs w:val="0"/>
                <w:color w:val="000000"/>
                <w:sz w:val="16"/>
                <w:szCs w:val="16"/>
                <w:u w:val="none"/>
              </w:rPr>
            </w:pPr>
          </w:p>
        </w:tc>
      </w:tr>
      <w:tr w14:paraId="77EC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4A03B">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4042C">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A1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C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44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2B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04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032C">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AD9A">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E537">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ED0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41798">
            <w:pPr>
              <w:jc w:val="center"/>
              <w:rPr>
                <w:rFonts w:hint="eastAsia" w:ascii="宋体" w:hAnsi="宋体" w:eastAsia="宋体" w:cs="宋体"/>
                <w:i w:val="0"/>
                <w:iCs w:val="0"/>
                <w:color w:val="000000"/>
                <w:sz w:val="16"/>
                <w:szCs w:val="16"/>
                <w:u w:val="none"/>
              </w:rPr>
            </w:pPr>
          </w:p>
        </w:tc>
      </w:tr>
      <w:tr w14:paraId="413D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517E1">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BCAA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C5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7B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F3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F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1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66DAA">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27466">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F2C2">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2D37">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05B5A">
            <w:pPr>
              <w:jc w:val="center"/>
              <w:rPr>
                <w:rFonts w:hint="eastAsia" w:ascii="宋体" w:hAnsi="宋体" w:eastAsia="宋体" w:cs="宋体"/>
                <w:i w:val="0"/>
                <w:iCs w:val="0"/>
                <w:color w:val="000000"/>
                <w:sz w:val="16"/>
                <w:szCs w:val="16"/>
                <w:u w:val="none"/>
              </w:rPr>
            </w:pPr>
          </w:p>
        </w:tc>
      </w:tr>
      <w:tr w14:paraId="688D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D6B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D6A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肺癌13驱动基因检测（病理组织标本）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6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9D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CC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16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0A0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0A9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66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4636.66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9EBAA">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D1FC1">
            <w:pPr>
              <w:jc w:val="center"/>
              <w:rPr>
                <w:rFonts w:hint="eastAsia" w:ascii="宋体" w:hAnsi="宋体" w:eastAsia="宋体" w:cs="宋体"/>
                <w:i w:val="0"/>
                <w:iCs w:val="0"/>
                <w:color w:val="000000"/>
                <w:sz w:val="16"/>
                <w:szCs w:val="16"/>
                <w:u w:val="none"/>
              </w:rPr>
            </w:pPr>
          </w:p>
        </w:tc>
      </w:tr>
      <w:tr w14:paraId="39A0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B14E">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8D456">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1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A9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7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9A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42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C5E8">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396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7D3BF">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1A9AE">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B7AC">
            <w:pPr>
              <w:jc w:val="center"/>
              <w:rPr>
                <w:rFonts w:hint="eastAsia" w:ascii="宋体" w:hAnsi="宋体" w:eastAsia="宋体" w:cs="宋体"/>
                <w:i w:val="0"/>
                <w:iCs w:val="0"/>
                <w:color w:val="000000"/>
                <w:sz w:val="16"/>
                <w:szCs w:val="16"/>
                <w:u w:val="none"/>
              </w:rPr>
            </w:pPr>
          </w:p>
        </w:tc>
      </w:tr>
      <w:tr w14:paraId="5D88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E852">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08E7B">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4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7F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5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5E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E5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886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9A99">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1AE03">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E697">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CFAB7">
            <w:pPr>
              <w:jc w:val="center"/>
              <w:rPr>
                <w:rFonts w:hint="eastAsia" w:ascii="宋体" w:hAnsi="宋体" w:eastAsia="宋体" w:cs="宋体"/>
                <w:i w:val="0"/>
                <w:iCs w:val="0"/>
                <w:color w:val="000000"/>
                <w:sz w:val="16"/>
                <w:szCs w:val="16"/>
                <w:u w:val="none"/>
              </w:rPr>
            </w:pPr>
          </w:p>
        </w:tc>
      </w:tr>
      <w:tr w14:paraId="0EFA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60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03B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人类10基因突变高通量测序（组织标本）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0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45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8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6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60B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4E6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1F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D9128">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F2494">
            <w:pPr>
              <w:jc w:val="center"/>
              <w:rPr>
                <w:rFonts w:hint="eastAsia" w:ascii="宋体" w:hAnsi="宋体" w:eastAsia="宋体" w:cs="宋体"/>
                <w:i w:val="0"/>
                <w:iCs w:val="0"/>
                <w:color w:val="000000"/>
                <w:sz w:val="16"/>
                <w:szCs w:val="16"/>
                <w:u w:val="none"/>
              </w:rPr>
            </w:pPr>
          </w:p>
        </w:tc>
      </w:tr>
      <w:tr w14:paraId="6DCD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6CE00">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D48E">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D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1C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F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0F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FB01">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00472">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9DB6">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AD20">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8AFE">
            <w:pPr>
              <w:jc w:val="center"/>
              <w:rPr>
                <w:rFonts w:hint="eastAsia" w:ascii="宋体" w:hAnsi="宋体" w:eastAsia="宋体" w:cs="宋体"/>
                <w:i w:val="0"/>
                <w:iCs w:val="0"/>
                <w:color w:val="000000"/>
                <w:sz w:val="16"/>
                <w:szCs w:val="16"/>
                <w:u w:val="none"/>
              </w:rPr>
            </w:pPr>
          </w:p>
        </w:tc>
      </w:tr>
      <w:tr w14:paraId="07C2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2AC8">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85DA4">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EA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61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2F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BB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25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6775">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FF5B4">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635F8">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F31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A010">
            <w:pPr>
              <w:jc w:val="center"/>
              <w:rPr>
                <w:rFonts w:hint="eastAsia" w:ascii="宋体" w:hAnsi="宋体" w:eastAsia="宋体" w:cs="宋体"/>
                <w:i w:val="0"/>
                <w:iCs w:val="0"/>
                <w:color w:val="000000"/>
                <w:sz w:val="16"/>
                <w:szCs w:val="16"/>
                <w:u w:val="none"/>
              </w:rPr>
            </w:pPr>
          </w:p>
        </w:tc>
      </w:tr>
      <w:tr w14:paraId="5BB9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0D7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E60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0F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1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F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E3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EE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F3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0A0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99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E7E72">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8FA7C">
            <w:pPr>
              <w:jc w:val="center"/>
              <w:rPr>
                <w:rFonts w:hint="eastAsia" w:ascii="宋体" w:hAnsi="宋体" w:eastAsia="宋体" w:cs="宋体"/>
                <w:i w:val="0"/>
                <w:iCs w:val="0"/>
                <w:color w:val="000000"/>
                <w:sz w:val="16"/>
                <w:szCs w:val="16"/>
                <w:u w:val="none"/>
              </w:rPr>
            </w:pPr>
          </w:p>
        </w:tc>
      </w:tr>
      <w:tr w14:paraId="3B9E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DC107">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23BE9">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39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F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8D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E8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58FA3">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4C4A">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1951">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86651">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4ACFD">
            <w:pPr>
              <w:jc w:val="center"/>
              <w:rPr>
                <w:rFonts w:hint="eastAsia" w:ascii="宋体" w:hAnsi="宋体" w:eastAsia="宋体" w:cs="宋体"/>
                <w:i w:val="0"/>
                <w:iCs w:val="0"/>
                <w:color w:val="000000"/>
                <w:sz w:val="16"/>
                <w:szCs w:val="16"/>
                <w:u w:val="none"/>
              </w:rPr>
            </w:pPr>
          </w:p>
        </w:tc>
      </w:tr>
      <w:tr w14:paraId="3DD3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CDC8">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FBC7">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A9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FA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E3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C3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6141C">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B752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E94E6">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F49B">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EC42">
            <w:pPr>
              <w:jc w:val="center"/>
              <w:rPr>
                <w:rFonts w:hint="eastAsia" w:ascii="宋体" w:hAnsi="宋体" w:eastAsia="宋体" w:cs="宋体"/>
                <w:i w:val="0"/>
                <w:iCs w:val="0"/>
                <w:color w:val="000000"/>
                <w:sz w:val="16"/>
                <w:szCs w:val="16"/>
                <w:u w:val="none"/>
              </w:rPr>
            </w:pPr>
          </w:p>
        </w:tc>
      </w:tr>
      <w:tr w14:paraId="4F80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E1D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D0D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（自费)116基因测序（血液标本）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B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E7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3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7A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E69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DB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17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5252.66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AF246">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5C897">
            <w:pPr>
              <w:jc w:val="center"/>
              <w:rPr>
                <w:rFonts w:hint="eastAsia" w:ascii="宋体" w:hAnsi="宋体" w:eastAsia="宋体" w:cs="宋体"/>
                <w:i w:val="0"/>
                <w:iCs w:val="0"/>
                <w:color w:val="000000"/>
                <w:sz w:val="16"/>
                <w:szCs w:val="16"/>
                <w:u w:val="none"/>
              </w:rPr>
            </w:pPr>
          </w:p>
        </w:tc>
      </w:tr>
      <w:tr w14:paraId="784A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860DE">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EFA44">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FF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12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10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AC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A935">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20433">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EF3C">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74A66">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A857">
            <w:pPr>
              <w:jc w:val="center"/>
              <w:rPr>
                <w:rFonts w:hint="eastAsia" w:ascii="宋体" w:hAnsi="宋体" w:eastAsia="宋体" w:cs="宋体"/>
                <w:i w:val="0"/>
                <w:iCs w:val="0"/>
                <w:color w:val="000000"/>
                <w:sz w:val="16"/>
                <w:szCs w:val="16"/>
                <w:u w:val="none"/>
              </w:rPr>
            </w:pPr>
          </w:p>
        </w:tc>
      </w:tr>
      <w:tr w14:paraId="5AFB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2E0DF">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6291">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EB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9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脱氧核糖核酸(DNA)测序440*17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A0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8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27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BD2AA">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20778">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6112">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DDAF6">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4691">
            <w:pPr>
              <w:jc w:val="center"/>
              <w:rPr>
                <w:rFonts w:hint="eastAsia" w:ascii="宋体" w:hAnsi="宋体" w:eastAsia="宋体" w:cs="宋体"/>
                <w:i w:val="0"/>
                <w:iCs w:val="0"/>
                <w:color w:val="000000"/>
                <w:sz w:val="16"/>
                <w:szCs w:val="16"/>
                <w:u w:val="none"/>
              </w:rPr>
            </w:pPr>
          </w:p>
        </w:tc>
      </w:tr>
      <w:tr w14:paraId="4D46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FBA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84F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非小细胞肺癌组织TMB检测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4D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D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65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63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43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D26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BCC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54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81821">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27A42">
            <w:pPr>
              <w:jc w:val="center"/>
              <w:rPr>
                <w:rFonts w:hint="eastAsia" w:ascii="宋体" w:hAnsi="宋体" w:eastAsia="宋体" w:cs="宋体"/>
                <w:i w:val="0"/>
                <w:iCs w:val="0"/>
                <w:color w:val="000000"/>
                <w:sz w:val="16"/>
                <w:szCs w:val="16"/>
                <w:u w:val="none"/>
              </w:rPr>
            </w:pPr>
          </w:p>
        </w:tc>
      </w:tr>
      <w:tr w14:paraId="38B8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E68B">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79D0A">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54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2D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49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3E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0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6EC2E">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165D">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6193">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D39E3">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932A">
            <w:pPr>
              <w:jc w:val="center"/>
              <w:rPr>
                <w:rFonts w:hint="eastAsia" w:ascii="宋体" w:hAnsi="宋体" w:eastAsia="宋体" w:cs="宋体"/>
                <w:i w:val="0"/>
                <w:iCs w:val="0"/>
                <w:color w:val="000000"/>
                <w:sz w:val="16"/>
                <w:szCs w:val="16"/>
                <w:u w:val="none"/>
              </w:rPr>
            </w:pPr>
          </w:p>
        </w:tc>
      </w:tr>
      <w:tr w14:paraId="3ADB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8C04">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CEF1">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0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E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7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07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FB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90A3F">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D280">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6B67">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E26C">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CCD9">
            <w:pPr>
              <w:jc w:val="center"/>
              <w:rPr>
                <w:rFonts w:hint="eastAsia" w:ascii="宋体" w:hAnsi="宋体" w:eastAsia="宋体" w:cs="宋体"/>
                <w:i w:val="0"/>
                <w:iCs w:val="0"/>
                <w:color w:val="000000"/>
                <w:sz w:val="16"/>
                <w:szCs w:val="16"/>
                <w:u w:val="none"/>
              </w:rPr>
            </w:pPr>
          </w:p>
        </w:tc>
      </w:tr>
      <w:tr w14:paraId="385D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914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F29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（自费)425基因测序（病理标本）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1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1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A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27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8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CA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124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34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85FED">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D79FD">
            <w:pPr>
              <w:jc w:val="center"/>
              <w:rPr>
                <w:rFonts w:hint="eastAsia" w:ascii="宋体" w:hAnsi="宋体" w:eastAsia="宋体" w:cs="宋体"/>
                <w:i w:val="0"/>
                <w:iCs w:val="0"/>
                <w:color w:val="000000"/>
                <w:sz w:val="16"/>
                <w:szCs w:val="16"/>
                <w:u w:val="none"/>
              </w:rPr>
            </w:pPr>
          </w:p>
        </w:tc>
      </w:tr>
      <w:tr w14:paraId="3424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44DB">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CA47A">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12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6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C3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A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5356F">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096F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A96A">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6FD3">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3EA97">
            <w:pPr>
              <w:jc w:val="center"/>
              <w:rPr>
                <w:rFonts w:hint="eastAsia" w:ascii="宋体" w:hAnsi="宋体" w:eastAsia="宋体" w:cs="宋体"/>
                <w:i w:val="0"/>
                <w:iCs w:val="0"/>
                <w:color w:val="000000"/>
                <w:sz w:val="16"/>
                <w:szCs w:val="16"/>
                <w:u w:val="none"/>
              </w:rPr>
            </w:pPr>
          </w:p>
        </w:tc>
      </w:tr>
      <w:tr w14:paraId="5BC6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3A78">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F0178">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6F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A0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B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A9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F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303FA">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27A4">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7C1B">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BBEC4">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41F7A">
            <w:pPr>
              <w:jc w:val="center"/>
              <w:rPr>
                <w:rFonts w:hint="eastAsia" w:ascii="宋体" w:hAnsi="宋体" w:eastAsia="宋体" w:cs="宋体"/>
                <w:i w:val="0"/>
                <w:iCs w:val="0"/>
                <w:color w:val="000000"/>
                <w:sz w:val="16"/>
                <w:szCs w:val="16"/>
                <w:u w:val="none"/>
              </w:rPr>
            </w:pPr>
          </w:p>
        </w:tc>
      </w:tr>
      <w:tr w14:paraId="74EE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85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50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（自费)425基因测序（血液标本）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B9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4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13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4D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B3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3D1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9703.8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179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447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6792.66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8F1CC">
            <w:pPr>
              <w:jc w:val="center"/>
              <w:rPr>
                <w:rFonts w:hint="eastAsia" w:ascii="宋体" w:hAnsi="宋体" w:eastAsia="宋体" w:cs="宋体"/>
                <w:i w:val="0"/>
                <w:iCs w:val="0"/>
                <w:color w:val="000000"/>
                <w:sz w:val="16"/>
                <w:szCs w:val="16"/>
                <w:u w:val="none"/>
              </w:rPr>
            </w:pP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57DCB">
            <w:pPr>
              <w:jc w:val="center"/>
              <w:rPr>
                <w:rFonts w:hint="eastAsia" w:ascii="宋体" w:hAnsi="宋体" w:eastAsia="宋体" w:cs="宋体"/>
                <w:i w:val="0"/>
                <w:iCs w:val="0"/>
                <w:color w:val="000000"/>
                <w:sz w:val="16"/>
                <w:szCs w:val="16"/>
                <w:u w:val="none"/>
              </w:rPr>
            </w:pPr>
          </w:p>
        </w:tc>
      </w:tr>
      <w:tr w14:paraId="70DE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CBA9D">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5FD18">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7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4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4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1F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3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E294">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F4C58">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5FE58">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9357">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1504">
            <w:pPr>
              <w:jc w:val="center"/>
              <w:rPr>
                <w:rFonts w:hint="eastAsia" w:ascii="宋体" w:hAnsi="宋体" w:eastAsia="宋体" w:cs="宋体"/>
                <w:i w:val="0"/>
                <w:iCs w:val="0"/>
                <w:color w:val="000000"/>
                <w:sz w:val="16"/>
                <w:szCs w:val="16"/>
                <w:u w:val="none"/>
              </w:rPr>
            </w:pPr>
          </w:p>
        </w:tc>
      </w:tr>
      <w:tr w14:paraId="4D81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9673B">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CAF7">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4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60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45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EE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8F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63D5">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70680">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4BEC9">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E6FC">
            <w:pPr>
              <w:jc w:val="center"/>
              <w:rPr>
                <w:rFonts w:hint="eastAsia" w:ascii="宋体" w:hAnsi="宋体" w:eastAsia="宋体" w:cs="宋体"/>
                <w:i w:val="0"/>
                <w:iCs w:val="0"/>
                <w:color w:val="000000"/>
                <w:sz w:val="16"/>
                <w:szCs w:val="16"/>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8F7B">
            <w:pPr>
              <w:jc w:val="center"/>
              <w:rPr>
                <w:rFonts w:hint="eastAsia" w:ascii="宋体" w:hAnsi="宋体" w:eastAsia="宋体" w:cs="宋体"/>
                <w:i w:val="0"/>
                <w:iCs w:val="0"/>
                <w:color w:val="000000"/>
                <w:sz w:val="16"/>
                <w:szCs w:val="16"/>
                <w:u w:val="none"/>
              </w:rPr>
            </w:pPr>
          </w:p>
        </w:tc>
      </w:tr>
      <w:tr w14:paraId="12E2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D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C6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（自费)静脉血栓LeidenV因子和凝血酶原2021OA基因检测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2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脱氧核糖核酸(DNA)测序440*2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47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位点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B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B4B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7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B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29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53F">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CEB2">
            <w:pPr>
              <w:jc w:val="center"/>
              <w:rPr>
                <w:rFonts w:hint="eastAsia" w:ascii="宋体" w:hAnsi="宋体" w:eastAsia="宋体" w:cs="宋体"/>
                <w:i w:val="0"/>
                <w:iCs w:val="0"/>
                <w:color w:val="000000"/>
                <w:sz w:val="16"/>
                <w:szCs w:val="16"/>
                <w:u w:val="none"/>
              </w:rPr>
            </w:pPr>
          </w:p>
        </w:tc>
      </w:tr>
      <w:tr w14:paraId="0B6B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F6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27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(PD-1)程序性死亡蛋白-1检测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9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程序性死亡蛋白-1检测</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21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0B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FC6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9B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E4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B060">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8D3C">
            <w:pPr>
              <w:jc w:val="center"/>
              <w:rPr>
                <w:rFonts w:hint="eastAsia" w:ascii="宋体" w:hAnsi="宋体" w:eastAsia="宋体" w:cs="宋体"/>
                <w:i w:val="0"/>
                <w:iCs w:val="0"/>
                <w:color w:val="000000"/>
                <w:sz w:val="16"/>
                <w:szCs w:val="16"/>
                <w:u w:val="none"/>
              </w:rPr>
            </w:pPr>
          </w:p>
        </w:tc>
      </w:tr>
      <w:tr w14:paraId="6EA6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6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6A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病原微生物转录组（RNA）高通量测序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157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250700028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742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病原微生物高通量测序</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9BA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157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7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343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5E8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1900</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A92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487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62831">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F2DAE">
            <w:pPr>
              <w:jc w:val="center"/>
              <w:rPr>
                <w:rFonts w:hint="eastAsia" w:ascii="宋体" w:hAnsi="宋体" w:eastAsia="宋体" w:cs="宋体"/>
                <w:i w:val="0"/>
                <w:iCs w:val="0"/>
                <w:color w:val="000000"/>
                <w:sz w:val="16"/>
                <w:szCs w:val="16"/>
                <w:u w:val="none"/>
              </w:rPr>
            </w:pPr>
          </w:p>
        </w:tc>
      </w:tr>
      <w:tr w14:paraId="1ABE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64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B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病原微生物（DNA）高通量测序</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60447">
            <w:pPr>
              <w:jc w:val="center"/>
              <w:rPr>
                <w:rFonts w:hint="eastAsia" w:ascii="宋体" w:hAnsi="宋体" w:eastAsia="宋体" w:cs="宋体"/>
                <w:i w:val="0"/>
                <w:iCs w:val="0"/>
                <w:color w:val="000000"/>
                <w:sz w:val="16"/>
                <w:szCs w:val="16"/>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245A">
            <w:pPr>
              <w:jc w:val="center"/>
              <w:rPr>
                <w:rFonts w:hint="eastAsia" w:ascii="宋体" w:hAnsi="宋体" w:eastAsia="宋体" w:cs="宋体"/>
                <w:i w:val="0"/>
                <w:iCs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160E">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42CEA">
            <w:pPr>
              <w:jc w:val="center"/>
              <w:rPr>
                <w:rFonts w:hint="eastAsia" w:ascii="宋体" w:hAnsi="宋体" w:eastAsia="宋体" w:cs="宋体"/>
                <w:i w:val="0"/>
                <w:iCs w:val="0"/>
                <w:color w:val="000000"/>
                <w:sz w:val="16"/>
                <w:szCs w:val="16"/>
                <w:u w:val="none"/>
              </w:rPr>
            </w:pPr>
          </w:p>
        </w:tc>
        <w:tc>
          <w:tcPr>
            <w:tcW w:w="7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886A4">
            <w:pPr>
              <w:jc w:val="center"/>
              <w:rPr>
                <w:rFonts w:hint="eastAsia" w:ascii="宋体" w:hAnsi="宋体" w:eastAsia="宋体" w:cs="宋体"/>
                <w:i w:val="0"/>
                <w:iCs w:val="0"/>
                <w:color w:val="000000"/>
                <w:sz w:val="16"/>
                <w:szCs w:val="16"/>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19D0C">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CB2C">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74FE5">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2359">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6F50C">
            <w:pPr>
              <w:jc w:val="center"/>
              <w:rPr>
                <w:rFonts w:hint="eastAsia" w:ascii="宋体" w:hAnsi="宋体" w:eastAsia="宋体" w:cs="宋体"/>
                <w:i w:val="0"/>
                <w:iCs w:val="0"/>
                <w:color w:val="000000"/>
                <w:sz w:val="16"/>
                <w:szCs w:val="16"/>
                <w:u w:val="none"/>
              </w:rPr>
            </w:pPr>
          </w:p>
        </w:tc>
      </w:tr>
      <w:tr w14:paraId="7768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AC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F6D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EB病毒基因检测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B9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A0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C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44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AE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9AD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128.3</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9A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5C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89.81</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B9CD3">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9F96E">
            <w:pPr>
              <w:jc w:val="center"/>
              <w:rPr>
                <w:rFonts w:hint="eastAsia" w:ascii="宋体" w:hAnsi="宋体" w:eastAsia="宋体" w:cs="宋体"/>
                <w:i w:val="0"/>
                <w:iCs w:val="0"/>
                <w:color w:val="000000"/>
                <w:sz w:val="16"/>
                <w:szCs w:val="16"/>
                <w:u w:val="none"/>
              </w:rPr>
            </w:pPr>
          </w:p>
        </w:tc>
      </w:tr>
      <w:tr w14:paraId="78EE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BEAE">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43A8">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D3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B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E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92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2B4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7621">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8C09C">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4D0B">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8A93">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E001">
            <w:pPr>
              <w:jc w:val="center"/>
              <w:rPr>
                <w:rFonts w:hint="eastAsia" w:ascii="宋体" w:hAnsi="宋体" w:eastAsia="宋体" w:cs="宋体"/>
                <w:i w:val="0"/>
                <w:iCs w:val="0"/>
                <w:color w:val="000000"/>
                <w:sz w:val="16"/>
                <w:szCs w:val="16"/>
                <w:u w:val="none"/>
              </w:rPr>
            </w:pPr>
          </w:p>
        </w:tc>
      </w:tr>
      <w:tr w14:paraId="2724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78575">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37BE9">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2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FC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X1次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B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66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AD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6643">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72F8">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B2AD">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0D09">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B2EA">
            <w:pPr>
              <w:jc w:val="center"/>
              <w:rPr>
                <w:rFonts w:hint="eastAsia" w:ascii="宋体" w:hAnsi="宋体" w:eastAsia="宋体" w:cs="宋体"/>
                <w:i w:val="0"/>
                <w:iCs w:val="0"/>
                <w:color w:val="000000"/>
                <w:sz w:val="16"/>
                <w:szCs w:val="16"/>
                <w:u w:val="none"/>
              </w:rPr>
            </w:pPr>
          </w:p>
        </w:tc>
      </w:tr>
      <w:tr w14:paraId="1999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FC5A5">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6436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5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24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原位杂交技术 X1次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4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D5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69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BDF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4CE24">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A33F">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CBD3">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83528">
            <w:pPr>
              <w:jc w:val="center"/>
              <w:rPr>
                <w:rFonts w:hint="eastAsia" w:ascii="宋体" w:hAnsi="宋体" w:eastAsia="宋体" w:cs="宋体"/>
                <w:i w:val="0"/>
                <w:iCs w:val="0"/>
                <w:color w:val="000000"/>
                <w:sz w:val="16"/>
                <w:szCs w:val="16"/>
                <w:u w:val="none"/>
              </w:rPr>
            </w:pPr>
          </w:p>
        </w:tc>
      </w:tr>
      <w:tr w14:paraId="22F8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43C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55F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FISH检测技术（组织标本）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1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0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0C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F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354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40D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848.8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9E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5F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594.16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AA9B1">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CA015">
            <w:pPr>
              <w:jc w:val="center"/>
              <w:rPr>
                <w:rFonts w:hint="eastAsia" w:ascii="宋体" w:hAnsi="宋体" w:eastAsia="宋体" w:cs="宋体"/>
                <w:i w:val="0"/>
                <w:iCs w:val="0"/>
                <w:color w:val="000000"/>
                <w:sz w:val="16"/>
                <w:szCs w:val="16"/>
                <w:u w:val="none"/>
              </w:rPr>
            </w:pPr>
          </w:p>
        </w:tc>
      </w:tr>
      <w:tr w14:paraId="74E3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8C3D9">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60D4">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BC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1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65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5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62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952E2">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47866">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15DF">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3DE72">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23FE">
            <w:pPr>
              <w:jc w:val="center"/>
              <w:rPr>
                <w:rFonts w:hint="eastAsia" w:ascii="宋体" w:hAnsi="宋体" w:eastAsia="宋体" w:cs="宋体"/>
                <w:i w:val="0"/>
                <w:iCs w:val="0"/>
                <w:color w:val="000000"/>
                <w:sz w:val="16"/>
                <w:szCs w:val="16"/>
                <w:u w:val="none"/>
              </w:rPr>
            </w:pPr>
          </w:p>
        </w:tc>
      </w:tr>
      <w:tr w14:paraId="0BE5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34D31">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03F2">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9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23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93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B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5B7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E7C88">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517C">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D1E2B">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6BCF1">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C611">
            <w:pPr>
              <w:jc w:val="center"/>
              <w:rPr>
                <w:rFonts w:hint="eastAsia" w:ascii="宋体" w:hAnsi="宋体" w:eastAsia="宋体" w:cs="宋体"/>
                <w:i w:val="0"/>
                <w:iCs w:val="0"/>
                <w:color w:val="000000"/>
                <w:sz w:val="16"/>
                <w:szCs w:val="16"/>
                <w:u w:val="none"/>
              </w:rPr>
            </w:pPr>
          </w:p>
        </w:tc>
      </w:tr>
      <w:tr w14:paraId="0494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6D5A">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9DAB5">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B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4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EE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EB4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23D08">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17E73">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E3EA">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51E1">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27F5">
            <w:pPr>
              <w:jc w:val="center"/>
              <w:rPr>
                <w:rFonts w:hint="eastAsia" w:ascii="宋体" w:hAnsi="宋体" w:eastAsia="宋体" w:cs="宋体"/>
                <w:i w:val="0"/>
                <w:iCs w:val="0"/>
                <w:color w:val="000000"/>
                <w:sz w:val="16"/>
                <w:szCs w:val="16"/>
                <w:u w:val="none"/>
              </w:rPr>
            </w:pPr>
          </w:p>
        </w:tc>
      </w:tr>
      <w:tr w14:paraId="21F0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2725"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EA1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470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HER2/TOPOIIa荧光原位杂交检测（组织标本）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26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99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17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6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F00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91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F6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826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1133.16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05BF2">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87D8D">
            <w:pPr>
              <w:jc w:val="center"/>
              <w:rPr>
                <w:rFonts w:hint="eastAsia" w:ascii="宋体" w:hAnsi="宋体" w:eastAsia="宋体" w:cs="宋体"/>
                <w:i w:val="0"/>
                <w:iCs w:val="0"/>
                <w:color w:val="000000"/>
                <w:sz w:val="16"/>
                <w:szCs w:val="16"/>
                <w:u w:val="none"/>
              </w:rPr>
            </w:pPr>
          </w:p>
        </w:tc>
      </w:tr>
      <w:tr w14:paraId="6EE0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C7F5">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B3D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C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FF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A2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C4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87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97BC">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1DB8">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D651">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83DF">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7363">
            <w:pPr>
              <w:jc w:val="center"/>
              <w:rPr>
                <w:rFonts w:hint="eastAsia" w:ascii="宋体" w:hAnsi="宋体" w:eastAsia="宋体" w:cs="宋体"/>
                <w:i w:val="0"/>
                <w:iCs w:val="0"/>
                <w:color w:val="000000"/>
                <w:sz w:val="16"/>
                <w:szCs w:val="16"/>
                <w:u w:val="none"/>
              </w:rPr>
            </w:pPr>
          </w:p>
        </w:tc>
      </w:tr>
      <w:tr w14:paraId="69CD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142ED">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2B52B">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F8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5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09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36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42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FD3B">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E28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729D">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179D">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F0A0C">
            <w:pPr>
              <w:jc w:val="center"/>
              <w:rPr>
                <w:rFonts w:hint="eastAsia" w:ascii="宋体" w:hAnsi="宋体" w:eastAsia="宋体" w:cs="宋体"/>
                <w:i w:val="0"/>
                <w:iCs w:val="0"/>
                <w:color w:val="000000"/>
                <w:sz w:val="16"/>
                <w:szCs w:val="16"/>
                <w:u w:val="none"/>
              </w:rPr>
            </w:pPr>
          </w:p>
        </w:tc>
      </w:tr>
      <w:tr w14:paraId="2311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F94F4">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4B4CA">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46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F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31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0E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9DC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F1CC">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5EE1">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FAA58">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1056">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CF145">
            <w:pPr>
              <w:jc w:val="center"/>
              <w:rPr>
                <w:rFonts w:hint="eastAsia" w:ascii="宋体" w:hAnsi="宋体" w:eastAsia="宋体" w:cs="宋体"/>
                <w:i w:val="0"/>
                <w:iCs w:val="0"/>
                <w:color w:val="000000"/>
                <w:sz w:val="16"/>
                <w:szCs w:val="16"/>
                <w:u w:val="none"/>
              </w:rPr>
            </w:pPr>
          </w:p>
        </w:tc>
      </w:tr>
      <w:tr w14:paraId="618F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2124" w:hRule="atLeast"/>
        </w:trPr>
        <w:tc>
          <w:tcPr>
            <w:tcW w:w="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32D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A6E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脑胶质瘤1p/19q基因检测（FISH）（病理组织标本）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5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0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超声计算机图文报告(病理彩色图文报告(含图象分析)加收)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D2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F5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4DA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0DD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1618.8</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A45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4B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1133.16</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3FDC3">
            <w:pPr>
              <w:jc w:val="center"/>
              <w:rPr>
                <w:rFonts w:hint="eastAsia" w:ascii="宋体" w:hAnsi="宋体" w:eastAsia="宋体" w:cs="宋体"/>
                <w:i w:val="0"/>
                <w:iCs w:val="0"/>
                <w:color w:val="000000"/>
                <w:sz w:val="16"/>
                <w:szCs w:val="16"/>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C0DDB">
            <w:pPr>
              <w:jc w:val="center"/>
              <w:rPr>
                <w:rFonts w:hint="eastAsia" w:ascii="宋体" w:hAnsi="宋体" w:eastAsia="宋体" w:cs="宋体"/>
                <w:i w:val="0"/>
                <w:iCs w:val="0"/>
                <w:color w:val="000000"/>
                <w:sz w:val="16"/>
                <w:szCs w:val="16"/>
                <w:u w:val="none"/>
              </w:rPr>
            </w:pPr>
          </w:p>
        </w:tc>
      </w:tr>
      <w:tr w14:paraId="6416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B6E8">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0D3CF">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25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220800008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38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超声计算机图文报告</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B3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DB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0E4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8943">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904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34065">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B3891">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ADC67">
            <w:pPr>
              <w:jc w:val="center"/>
              <w:rPr>
                <w:rFonts w:hint="eastAsia" w:ascii="宋体" w:hAnsi="宋体" w:eastAsia="宋体" w:cs="宋体"/>
                <w:i w:val="0"/>
                <w:iCs w:val="0"/>
                <w:color w:val="000000"/>
                <w:sz w:val="16"/>
                <w:szCs w:val="16"/>
                <w:u w:val="none"/>
              </w:rPr>
            </w:pPr>
          </w:p>
        </w:tc>
      </w:tr>
      <w:tr w14:paraId="745F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EE62">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91C3">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9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A270700004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83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荧光原位杂交技术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01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34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E72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72E1">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A523">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C7EAA">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24FC9">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D61A">
            <w:pPr>
              <w:jc w:val="center"/>
              <w:rPr>
                <w:rFonts w:hint="eastAsia" w:ascii="宋体" w:hAnsi="宋体" w:eastAsia="宋体" w:cs="宋体"/>
                <w:i w:val="0"/>
                <w:iCs w:val="0"/>
                <w:color w:val="000000"/>
                <w:sz w:val="16"/>
                <w:szCs w:val="16"/>
                <w:u w:val="none"/>
              </w:rPr>
            </w:pPr>
          </w:p>
        </w:tc>
      </w:tr>
      <w:tr w14:paraId="6332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21" w:hRule="atLeast"/>
        </w:trPr>
        <w:tc>
          <w:tcPr>
            <w:tcW w:w="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8FFE">
            <w:pPr>
              <w:jc w:val="center"/>
              <w:rPr>
                <w:rFonts w:hint="eastAsia" w:ascii="宋体" w:hAnsi="宋体" w:eastAsia="宋体" w:cs="宋体"/>
                <w:i w:val="0"/>
                <w:iCs w:val="0"/>
                <w:color w:val="000000"/>
                <w:sz w:val="16"/>
                <w:szCs w:val="16"/>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74482">
            <w:pPr>
              <w:jc w:val="center"/>
              <w:rPr>
                <w:rFonts w:hint="eastAsia" w:ascii="宋体" w:hAnsi="宋体" w:eastAsia="宋体" w:cs="宋体"/>
                <w:i w:val="0"/>
                <w:iCs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1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D1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显微摄影术 X2次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7F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每个视野</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C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27.5</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8A2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42F7">
            <w:pPr>
              <w:jc w:val="center"/>
              <w:rPr>
                <w:rFonts w:hint="eastAsia" w:ascii="宋体" w:hAnsi="宋体" w:eastAsia="宋体" w:cs="宋体"/>
                <w:i w:val="0"/>
                <w:iCs w:val="0"/>
                <w:color w:val="000000"/>
                <w:sz w:val="16"/>
                <w:szCs w:val="16"/>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BFA7">
            <w:pPr>
              <w:jc w:val="center"/>
              <w:rPr>
                <w:rFonts w:hint="eastAsia" w:ascii="宋体" w:hAnsi="宋体" w:eastAsia="宋体" w:cs="宋体"/>
                <w:i w:val="0"/>
                <w:iCs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1FBF">
            <w:pPr>
              <w:jc w:val="center"/>
              <w:rPr>
                <w:rFonts w:hint="eastAsia" w:ascii="宋体" w:hAnsi="宋体" w:eastAsia="宋体" w:cs="宋体"/>
                <w:i w:val="0"/>
                <w:iCs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4C95C">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3EB7E">
            <w:pPr>
              <w:jc w:val="center"/>
              <w:rPr>
                <w:rFonts w:hint="eastAsia" w:ascii="宋体" w:hAnsi="宋体" w:eastAsia="宋体" w:cs="宋体"/>
                <w:i w:val="0"/>
                <w:iCs w:val="0"/>
                <w:color w:val="000000"/>
                <w:sz w:val="16"/>
                <w:szCs w:val="16"/>
                <w:u w:val="none"/>
              </w:rPr>
            </w:pPr>
          </w:p>
        </w:tc>
      </w:tr>
      <w:tr w14:paraId="4CEF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42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CA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270700007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41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程序性死亡受体-配体1检测</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0E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59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9EC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E5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F6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7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61A7">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21B">
            <w:pPr>
              <w:jc w:val="center"/>
              <w:rPr>
                <w:rFonts w:hint="eastAsia" w:ascii="宋体" w:hAnsi="宋体" w:eastAsia="宋体" w:cs="宋体"/>
                <w:i w:val="0"/>
                <w:iCs w:val="0"/>
                <w:color w:val="000000"/>
                <w:sz w:val="16"/>
                <w:szCs w:val="16"/>
                <w:u w:val="none"/>
              </w:rPr>
            </w:pPr>
          </w:p>
        </w:tc>
      </w:tr>
      <w:tr w14:paraId="0DED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222"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F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9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线下疑难病理会诊（蜡块及玻片）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0C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270800007.YW</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F3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疑难病理会诊（三甲医院）</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10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EA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44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6F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408.8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25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286.16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9F87">
            <w:pPr>
              <w:jc w:val="center"/>
              <w:rPr>
                <w:rFonts w:hint="eastAsia" w:ascii="宋体" w:hAnsi="宋体" w:eastAsia="宋体" w:cs="宋体"/>
                <w:i w:val="0"/>
                <w:iCs w:val="0"/>
                <w:color w:val="000000"/>
                <w:sz w:val="16"/>
                <w:szCs w:val="16"/>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63C2">
            <w:pPr>
              <w:jc w:val="center"/>
              <w:rPr>
                <w:rFonts w:hint="eastAsia" w:ascii="宋体" w:hAnsi="宋体" w:eastAsia="宋体" w:cs="宋体"/>
                <w:i w:val="0"/>
                <w:iCs w:val="0"/>
                <w:color w:val="000000"/>
                <w:sz w:val="16"/>
                <w:szCs w:val="16"/>
                <w:u w:val="none"/>
              </w:rPr>
            </w:pPr>
          </w:p>
        </w:tc>
      </w:tr>
      <w:tr w14:paraId="155A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874"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3C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97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B0DF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小写：                               大写：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E24D">
            <w:pPr>
              <w:jc w:val="center"/>
              <w:rPr>
                <w:rFonts w:hint="eastAsia" w:ascii="宋体" w:hAnsi="宋体" w:eastAsia="宋体" w:cs="宋体"/>
                <w:i w:val="0"/>
                <w:iCs w:val="0"/>
                <w:color w:val="000000"/>
                <w:sz w:val="16"/>
                <w:szCs w:val="16"/>
                <w:u w:val="none"/>
              </w:rPr>
            </w:pPr>
          </w:p>
        </w:tc>
      </w:tr>
    </w:tbl>
    <w:p w14:paraId="3E66A876">
      <w:pPr>
        <w:rPr>
          <w:rFonts w:hint="eastAsia" w:ascii="宋体" w:hAnsi="宋体"/>
        </w:rPr>
      </w:pPr>
    </w:p>
    <w:p w14:paraId="64F4DF11">
      <w:pPr>
        <w:rPr>
          <w:rFonts w:hint="eastAsia" w:ascii="宋体" w:hAnsi="宋体"/>
        </w:rPr>
      </w:pPr>
    </w:p>
    <w:p w14:paraId="5DF86857">
      <w:pPr>
        <w:spacing w:line="500" w:lineRule="exact"/>
        <w:ind w:firstLine="480"/>
        <w:rPr>
          <w:rFonts w:eastAsia="方正仿宋_GBK"/>
          <w:szCs w:val="28"/>
        </w:rPr>
      </w:pPr>
      <w:r>
        <w:rPr>
          <w:rFonts w:eastAsia="方正仿宋_GBK"/>
          <w:szCs w:val="28"/>
        </w:rPr>
        <w:t>投标供应商：                      法定代表人（或法定代表人授权代表）：</w:t>
      </w:r>
    </w:p>
    <w:p w14:paraId="3B7299F0">
      <w:pPr>
        <w:spacing w:line="500" w:lineRule="exact"/>
        <w:ind w:firstLine="480"/>
        <w:rPr>
          <w:rFonts w:eastAsia="方正仿宋_GBK"/>
          <w:szCs w:val="28"/>
        </w:rPr>
      </w:pPr>
      <w:r>
        <w:rPr>
          <w:rFonts w:eastAsia="方正仿宋_GBK"/>
          <w:szCs w:val="28"/>
        </w:rPr>
        <w:t xml:space="preserve">  （投标供应商公章）                               （签署或盖章）</w:t>
      </w:r>
    </w:p>
    <w:p w14:paraId="491AF646">
      <w:pPr>
        <w:spacing w:line="500" w:lineRule="exact"/>
        <w:ind w:firstLine="480"/>
        <w:rPr>
          <w:rFonts w:eastAsia="方正仿宋_GBK"/>
          <w:szCs w:val="28"/>
        </w:rPr>
      </w:pPr>
    </w:p>
    <w:p w14:paraId="4CE04224">
      <w:pPr>
        <w:spacing w:line="500" w:lineRule="exact"/>
        <w:ind w:firstLine="480"/>
        <w:rPr>
          <w:rFonts w:eastAsia="方正仿宋_GBK"/>
          <w:szCs w:val="28"/>
        </w:rPr>
      </w:pPr>
      <w:r>
        <w:rPr>
          <w:rFonts w:eastAsia="方正仿宋_GBK"/>
          <w:szCs w:val="28"/>
        </w:rPr>
        <w:t xml:space="preserve">   年     月     日</w:t>
      </w:r>
    </w:p>
    <w:p w14:paraId="228C93B1">
      <w:pPr>
        <w:snapToGrid w:val="0"/>
        <w:spacing w:line="500" w:lineRule="exact"/>
        <w:ind w:firstLine="480" w:firstLineChars="200"/>
        <w:rPr>
          <w:rFonts w:eastAsia="方正仿宋_GBK"/>
          <w:szCs w:val="28"/>
        </w:rPr>
      </w:pPr>
    </w:p>
    <w:p w14:paraId="3352714E">
      <w:pPr>
        <w:snapToGrid w:val="0"/>
        <w:spacing w:line="500" w:lineRule="exact"/>
        <w:ind w:firstLine="480" w:firstLineChars="200"/>
        <w:rPr>
          <w:rFonts w:eastAsia="方正仿宋_GBK"/>
          <w:szCs w:val="28"/>
        </w:rPr>
      </w:pPr>
      <w:r>
        <w:rPr>
          <w:rFonts w:eastAsia="方正仿宋_GBK"/>
          <w:szCs w:val="28"/>
        </w:rPr>
        <w:t>说明：</w:t>
      </w:r>
    </w:p>
    <w:p w14:paraId="5D2280A3">
      <w:pPr>
        <w:snapToGrid w:val="0"/>
        <w:spacing w:line="500" w:lineRule="exact"/>
        <w:ind w:firstLine="480" w:firstLineChars="200"/>
        <w:rPr>
          <w:rFonts w:eastAsia="方正仿宋_GBK"/>
          <w:szCs w:val="28"/>
        </w:rPr>
      </w:pPr>
      <w:r>
        <w:rPr>
          <w:rFonts w:eastAsia="方正仿宋_GBK"/>
          <w:szCs w:val="28"/>
        </w:rPr>
        <w:t>1.按格式填列</w:t>
      </w:r>
      <w:r>
        <w:rPr>
          <w:rFonts w:hint="eastAsia" w:eastAsia="方正仿宋_GBK"/>
          <w:szCs w:val="28"/>
        </w:rPr>
        <w:t>。</w:t>
      </w:r>
    </w:p>
    <w:p w14:paraId="7AA5FCA8">
      <w:pPr>
        <w:snapToGrid w:val="0"/>
        <w:spacing w:line="500" w:lineRule="exact"/>
        <w:ind w:firstLine="480" w:firstLineChars="200"/>
        <w:rPr>
          <w:rFonts w:eastAsia="方正仿宋_GBK"/>
          <w:b/>
          <w:bCs/>
          <w:szCs w:val="28"/>
        </w:rPr>
      </w:pPr>
      <w:r>
        <w:rPr>
          <w:rFonts w:eastAsia="方正仿宋_GBK"/>
          <w:szCs w:val="28"/>
        </w:rPr>
        <w:t>2.务必填写清楚，准确无误</w:t>
      </w:r>
      <w:r>
        <w:rPr>
          <w:rFonts w:hint="eastAsia" w:eastAsia="方正仿宋_GBK"/>
          <w:szCs w:val="28"/>
        </w:rPr>
        <w:t>。</w:t>
      </w:r>
      <w:r>
        <w:rPr>
          <w:rFonts w:hint="eastAsia" w:ascii="方正仿宋_GBK" w:hAnsi="方正仿宋_GBK" w:eastAsia="方正仿宋_GBK" w:cs="方正仿宋_GBK"/>
          <w:b/>
          <w:bCs/>
          <w:color w:val="auto"/>
          <w:sz w:val="24"/>
          <w:szCs w:val="24"/>
          <w:highlight w:val="none"/>
          <w:lang w:val="en-US" w:eastAsia="zh-CN"/>
        </w:rPr>
        <w:t>该项目最高单价限价为</w:t>
      </w:r>
      <w:r>
        <w:rPr>
          <w:rFonts w:hint="eastAsia" w:eastAsia="方正仿宋_GBK"/>
          <w:b/>
          <w:bCs/>
          <w:szCs w:val="28"/>
          <w:lang w:val="en-US" w:eastAsia="zh-CN"/>
        </w:rPr>
        <w:t>：基准价*70%，超过最高报价的为无效报价（我院未进行物价备案的项目按设定的最高收费标准为基准价进行报价，超过最高收费价格为无效报价）</w:t>
      </w:r>
    </w:p>
    <w:p w14:paraId="4F201767">
      <w:pPr>
        <w:pStyle w:val="8"/>
      </w:pPr>
      <w:r>
        <w:rPr>
          <w:rFonts w:eastAsia="方正仿宋_GBK"/>
          <w:szCs w:val="28"/>
        </w:rPr>
        <w:br w:type="page"/>
      </w:r>
    </w:p>
    <w:p w14:paraId="2D2F3947">
      <w:pPr>
        <w:spacing w:line="560" w:lineRule="exact"/>
        <w:ind w:firstLine="560"/>
        <w:rPr>
          <w:rFonts w:ascii="黑体" w:hAnsi="宋体" w:eastAsia="黑体"/>
          <w:sz w:val="28"/>
          <w:szCs w:val="28"/>
        </w:rPr>
        <w:sectPr>
          <w:headerReference r:id="rId19" w:type="first"/>
          <w:headerReference r:id="rId18" w:type="default"/>
          <w:footerReference r:id="rId20" w:type="default"/>
          <w:pgSz w:w="11906" w:h="16838"/>
          <w:pgMar w:top="737" w:right="1134" w:bottom="737" w:left="1304" w:header="851" w:footer="851" w:gutter="0"/>
          <w:cols w:space="720" w:num="1"/>
          <w:titlePg/>
          <w:docGrid w:type="lines" w:linePitch="396" w:charSpace="-1260"/>
        </w:sectPr>
      </w:pPr>
    </w:p>
    <w:p w14:paraId="37D51D45">
      <w:pPr>
        <w:pStyle w:val="8"/>
        <w:ind w:firstLine="560"/>
        <w:rPr>
          <w:rFonts w:ascii="方正仿宋_GBK" w:hAnsi="宋体" w:eastAsia="方正仿宋_GBK"/>
          <w:sz w:val="28"/>
          <w:szCs w:val="28"/>
        </w:rPr>
      </w:pPr>
      <w:r>
        <w:rPr>
          <w:rFonts w:hint="eastAsia" w:ascii="方正仿宋_GBK" w:hAnsi="宋体" w:eastAsia="方正仿宋_GBK"/>
          <w:sz w:val="28"/>
          <w:szCs w:val="28"/>
        </w:rPr>
        <w:t>（五）需求响应偏离表</w:t>
      </w:r>
    </w:p>
    <w:p w14:paraId="58479304">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需求响应偏离表</w:t>
      </w:r>
    </w:p>
    <w:p w14:paraId="3E9CED3D">
      <w:pPr>
        <w:tabs>
          <w:tab w:val="left" w:pos="1780"/>
        </w:tabs>
        <w:snapToGrid w:val="0"/>
        <w:spacing w:line="500" w:lineRule="exact"/>
        <w:ind w:firstLine="562"/>
        <w:rPr>
          <w:rFonts w:ascii="方正仿宋_GBK" w:hAnsi="宋体" w:eastAsia="方正仿宋_GBK"/>
          <w:b/>
          <w:sz w:val="28"/>
          <w:szCs w:val="28"/>
        </w:rPr>
      </w:pPr>
      <w:r>
        <w:rPr>
          <w:rFonts w:hint="eastAsia" w:ascii="方正仿宋_GBK" w:hAnsi="宋体" w:eastAsia="方正仿宋_GBK"/>
          <w:b/>
          <w:sz w:val="28"/>
          <w:szCs w:val="28"/>
        </w:rPr>
        <w:t>项目名称：</w:t>
      </w:r>
    </w:p>
    <w:tbl>
      <w:tblPr>
        <w:tblStyle w:val="26"/>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4"/>
        <w:gridCol w:w="2954"/>
        <w:gridCol w:w="1196"/>
      </w:tblGrid>
      <w:tr w14:paraId="6675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7C504FEA">
            <w:pPr>
              <w:tabs>
                <w:tab w:val="left" w:pos="6300"/>
              </w:tabs>
              <w:snapToGrid w:val="0"/>
              <w:spacing w:line="500" w:lineRule="exact"/>
              <w:jc w:val="left"/>
              <w:outlineLvl w:val="0"/>
              <w:rPr>
                <w:rFonts w:ascii="方正仿宋_GBK" w:hAnsi="宋体" w:eastAsia="方正仿宋_GBK"/>
                <w:b/>
                <w:szCs w:val="24"/>
              </w:rPr>
            </w:pPr>
            <w:r>
              <w:rPr>
                <w:rFonts w:hint="eastAsia" w:ascii="方正仿宋_GBK" w:hAnsi="宋体" w:eastAsia="方正仿宋_GBK"/>
                <w:b/>
                <w:szCs w:val="24"/>
              </w:rPr>
              <w:t>序号</w:t>
            </w:r>
          </w:p>
        </w:tc>
        <w:tc>
          <w:tcPr>
            <w:tcW w:w="2473" w:type="pct"/>
            <w:noWrap/>
            <w:vAlign w:val="center"/>
          </w:tcPr>
          <w:p w14:paraId="173097B0">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服务需求</w:t>
            </w:r>
          </w:p>
        </w:tc>
        <w:tc>
          <w:tcPr>
            <w:tcW w:w="1499" w:type="pct"/>
            <w:noWrap/>
            <w:vAlign w:val="center"/>
          </w:tcPr>
          <w:p w14:paraId="61129C21">
            <w:pPr>
              <w:tabs>
                <w:tab w:val="left" w:pos="6300"/>
              </w:tabs>
              <w:snapToGrid w:val="0"/>
              <w:spacing w:line="500" w:lineRule="exact"/>
              <w:ind w:firstLine="482"/>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6" w:type="pct"/>
            <w:noWrap/>
            <w:vAlign w:val="center"/>
          </w:tcPr>
          <w:p w14:paraId="39200F41">
            <w:pPr>
              <w:tabs>
                <w:tab w:val="left" w:pos="6300"/>
              </w:tabs>
              <w:snapToGrid w:val="0"/>
              <w:spacing w:line="500" w:lineRule="exact"/>
              <w:outlineLvl w:val="0"/>
              <w:rPr>
                <w:rFonts w:ascii="方正仿宋_GBK" w:hAnsi="宋体" w:eastAsia="方正仿宋_GBK"/>
                <w:b/>
                <w:szCs w:val="24"/>
              </w:rPr>
            </w:pPr>
            <w:r>
              <w:rPr>
                <w:rFonts w:hint="eastAsia" w:ascii="方正仿宋_GBK" w:hAnsi="宋体" w:eastAsia="方正仿宋_GBK"/>
                <w:b/>
                <w:szCs w:val="24"/>
              </w:rPr>
              <w:t>差异说明</w:t>
            </w:r>
          </w:p>
        </w:tc>
      </w:tr>
      <w:tr w14:paraId="5D39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B63DCFC">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473" w:type="pct"/>
            <w:noWrap/>
            <w:vAlign w:val="center"/>
          </w:tcPr>
          <w:p w14:paraId="7E14EB0A">
            <w:pPr>
              <w:tabs>
                <w:tab w:val="left" w:pos="6300"/>
              </w:tabs>
              <w:snapToGrid w:val="0"/>
              <w:spacing w:line="42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1.服务内容</w:t>
            </w:r>
          </w:p>
        </w:tc>
        <w:tc>
          <w:tcPr>
            <w:tcW w:w="1499" w:type="pct"/>
            <w:noWrap/>
            <w:vAlign w:val="center"/>
          </w:tcPr>
          <w:p w14:paraId="56955FCF">
            <w:pPr>
              <w:tabs>
                <w:tab w:val="left" w:pos="6300"/>
              </w:tabs>
              <w:snapToGrid w:val="0"/>
              <w:spacing w:line="500" w:lineRule="exact"/>
              <w:ind w:firstLine="420"/>
              <w:outlineLvl w:val="0"/>
              <w:rPr>
                <w:rFonts w:ascii="方正仿宋_GBK" w:hAnsi="宋体" w:eastAsia="方正仿宋_GBK"/>
                <w:sz w:val="21"/>
                <w:szCs w:val="21"/>
              </w:rPr>
            </w:pPr>
          </w:p>
        </w:tc>
        <w:tc>
          <w:tcPr>
            <w:tcW w:w="606" w:type="pct"/>
            <w:noWrap/>
            <w:vAlign w:val="center"/>
          </w:tcPr>
          <w:p w14:paraId="4C9C680A">
            <w:pPr>
              <w:tabs>
                <w:tab w:val="left" w:pos="6300"/>
              </w:tabs>
              <w:snapToGrid w:val="0"/>
              <w:spacing w:line="500" w:lineRule="exact"/>
              <w:ind w:firstLine="420"/>
              <w:jc w:val="center"/>
              <w:outlineLvl w:val="0"/>
              <w:rPr>
                <w:rFonts w:ascii="方正仿宋_GBK" w:hAnsi="宋体" w:eastAsia="方正仿宋_GBK"/>
                <w:sz w:val="21"/>
                <w:szCs w:val="21"/>
              </w:rPr>
            </w:pPr>
          </w:p>
        </w:tc>
      </w:tr>
      <w:tr w14:paraId="0DE4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1122B3E">
            <w:pPr>
              <w:tabs>
                <w:tab w:val="left" w:pos="6300"/>
              </w:tabs>
              <w:snapToGrid w:val="0"/>
              <w:spacing w:line="500" w:lineRule="exact"/>
              <w:ind w:firstLine="210" w:firstLineChars="10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473" w:type="pct"/>
            <w:noWrap/>
            <w:vAlign w:val="center"/>
          </w:tcPr>
          <w:p w14:paraId="39A647AB">
            <w:pPr>
              <w:tabs>
                <w:tab w:val="left" w:pos="6300"/>
              </w:tabs>
              <w:snapToGrid w:val="0"/>
              <w:spacing w:line="420" w:lineRule="exact"/>
              <w:jc w:val="left"/>
              <w:outlineLvl w:val="0"/>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2.服务标准</w:t>
            </w:r>
            <w:r>
              <w:rPr>
                <w:rFonts w:hint="eastAsia" w:ascii="方正仿宋_GBK" w:hAnsi="方正仿宋_GBK" w:eastAsia="方正仿宋_GBK" w:cs="方正仿宋_GBK"/>
                <w:sz w:val="22"/>
                <w:szCs w:val="22"/>
                <w:lang w:val="en-US" w:eastAsia="zh-CN"/>
              </w:rPr>
              <w:t>及要求</w:t>
            </w:r>
          </w:p>
        </w:tc>
        <w:tc>
          <w:tcPr>
            <w:tcW w:w="1499" w:type="pct"/>
            <w:noWrap/>
            <w:vAlign w:val="center"/>
          </w:tcPr>
          <w:p w14:paraId="6FFA356B">
            <w:pPr>
              <w:tabs>
                <w:tab w:val="left" w:pos="6300"/>
              </w:tabs>
              <w:snapToGrid w:val="0"/>
              <w:spacing w:line="500" w:lineRule="exact"/>
              <w:ind w:firstLine="420"/>
              <w:outlineLvl w:val="0"/>
              <w:rPr>
                <w:rFonts w:ascii="方正仿宋_GBK" w:hAnsi="宋体" w:eastAsia="方正仿宋_GBK"/>
                <w:sz w:val="21"/>
                <w:szCs w:val="21"/>
              </w:rPr>
            </w:pPr>
          </w:p>
        </w:tc>
        <w:tc>
          <w:tcPr>
            <w:tcW w:w="606" w:type="pct"/>
            <w:noWrap/>
            <w:vAlign w:val="center"/>
          </w:tcPr>
          <w:p w14:paraId="1341C7D4">
            <w:pPr>
              <w:tabs>
                <w:tab w:val="left" w:pos="6300"/>
              </w:tabs>
              <w:snapToGrid w:val="0"/>
              <w:spacing w:line="500" w:lineRule="exact"/>
              <w:ind w:firstLine="420"/>
              <w:jc w:val="center"/>
              <w:outlineLvl w:val="0"/>
              <w:rPr>
                <w:rFonts w:ascii="方正仿宋_GBK" w:hAnsi="宋体" w:eastAsia="方正仿宋_GBK"/>
                <w:sz w:val="21"/>
                <w:szCs w:val="21"/>
              </w:rPr>
            </w:pPr>
          </w:p>
        </w:tc>
      </w:tr>
      <w:tr w14:paraId="7D9E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0" w:type="pct"/>
            <w:noWrap/>
            <w:vAlign w:val="center"/>
          </w:tcPr>
          <w:p w14:paraId="3621DA1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b/>
                <w:szCs w:val="24"/>
              </w:rPr>
              <w:t>序号</w:t>
            </w:r>
          </w:p>
        </w:tc>
        <w:tc>
          <w:tcPr>
            <w:tcW w:w="2473" w:type="pct"/>
            <w:noWrap/>
            <w:vAlign w:val="center"/>
          </w:tcPr>
          <w:p w14:paraId="0A42BD9F">
            <w:pPr>
              <w:pStyle w:val="37"/>
              <w:snapToGrid w:val="0"/>
              <w:spacing w:line="240" w:lineRule="exact"/>
              <w:ind w:firstLine="1687" w:firstLineChars="700"/>
              <w:jc w:val="both"/>
              <w:rPr>
                <w:rFonts w:ascii="方正仿宋_GBK" w:hAnsi="方正仿宋_GBK" w:eastAsia="方正仿宋_GBK" w:cs="方正仿宋_GBK"/>
                <w:sz w:val="22"/>
                <w:szCs w:val="22"/>
              </w:rPr>
            </w:pPr>
            <w:r>
              <w:rPr>
                <w:rFonts w:hint="eastAsia" w:ascii="方正仿宋_GBK" w:hAnsi="宋体" w:eastAsia="方正仿宋_GBK"/>
                <w:b/>
                <w:szCs w:val="24"/>
              </w:rPr>
              <w:t>商务需求</w:t>
            </w:r>
          </w:p>
        </w:tc>
        <w:tc>
          <w:tcPr>
            <w:tcW w:w="1499" w:type="pct"/>
            <w:noWrap/>
            <w:vAlign w:val="center"/>
          </w:tcPr>
          <w:p w14:paraId="7297803B">
            <w:pPr>
              <w:tabs>
                <w:tab w:val="left" w:pos="6300"/>
              </w:tabs>
              <w:snapToGrid w:val="0"/>
              <w:spacing w:line="500" w:lineRule="exact"/>
              <w:ind w:firstLine="723" w:firstLineChars="300"/>
              <w:outlineLvl w:val="0"/>
              <w:rPr>
                <w:rFonts w:ascii="方正仿宋_GBK" w:hAnsi="宋体" w:eastAsia="方正仿宋_GBK"/>
                <w:sz w:val="21"/>
                <w:szCs w:val="21"/>
              </w:rPr>
            </w:pPr>
            <w:r>
              <w:rPr>
                <w:rFonts w:hint="eastAsia" w:ascii="方正仿宋_GBK" w:hAnsi="宋体" w:eastAsia="方正仿宋_GBK"/>
                <w:b/>
                <w:szCs w:val="24"/>
              </w:rPr>
              <w:t>响应情况</w:t>
            </w:r>
          </w:p>
        </w:tc>
        <w:tc>
          <w:tcPr>
            <w:tcW w:w="606" w:type="pct"/>
            <w:noWrap/>
            <w:vAlign w:val="center"/>
          </w:tcPr>
          <w:p w14:paraId="6BE7AA9B">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b/>
                <w:szCs w:val="24"/>
              </w:rPr>
              <w:t>差异说明</w:t>
            </w:r>
          </w:p>
        </w:tc>
      </w:tr>
      <w:tr w14:paraId="73F2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4B206655">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473" w:type="pct"/>
            <w:noWrap/>
            <w:vAlign w:val="center"/>
          </w:tcPr>
          <w:p w14:paraId="2975D762">
            <w:pPr>
              <w:tabs>
                <w:tab w:val="left" w:pos="6300"/>
              </w:tabs>
              <w:snapToGrid w:val="0"/>
              <w:spacing w:line="50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1.服务时间</w:t>
            </w:r>
          </w:p>
        </w:tc>
        <w:tc>
          <w:tcPr>
            <w:tcW w:w="1499" w:type="pct"/>
            <w:noWrap/>
            <w:vAlign w:val="center"/>
          </w:tcPr>
          <w:p w14:paraId="68B43694">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451FEA57">
            <w:pPr>
              <w:tabs>
                <w:tab w:val="left" w:pos="6300"/>
              </w:tabs>
              <w:snapToGrid w:val="0"/>
              <w:spacing w:line="500" w:lineRule="exact"/>
              <w:ind w:firstLine="420"/>
              <w:jc w:val="center"/>
              <w:outlineLvl w:val="0"/>
              <w:rPr>
                <w:rFonts w:ascii="方正仿宋_GBK" w:hAnsi="宋体" w:eastAsia="方正仿宋_GBK"/>
                <w:sz w:val="21"/>
                <w:szCs w:val="21"/>
              </w:rPr>
            </w:pPr>
          </w:p>
        </w:tc>
      </w:tr>
      <w:tr w14:paraId="56DA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5A95C70">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473" w:type="pct"/>
            <w:noWrap/>
            <w:vAlign w:val="center"/>
          </w:tcPr>
          <w:p w14:paraId="60058A4A">
            <w:pPr>
              <w:tabs>
                <w:tab w:val="left" w:pos="6300"/>
              </w:tabs>
              <w:snapToGrid w:val="0"/>
              <w:spacing w:line="50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2.服务地点</w:t>
            </w:r>
          </w:p>
        </w:tc>
        <w:tc>
          <w:tcPr>
            <w:tcW w:w="1499" w:type="pct"/>
            <w:noWrap/>
            <w:vAlign w:val="center"/>
          </w:tcPr>
          <w:p w14:paraId="67F2956F">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3F5C5FA1">
            <w:pPr>
              <w:tabs>
                <w:tab w:val="left" w:pos="6300"/>
              </w:tabs>
              <w:snapToGrid w:val="0"/>
              <w:spacing w:line="500" w:lineRule="exact"/>
              <w:ind w:firstLine="420"/>
              <w:jc w:val="center"/>
              <w:outlineLvl w:val="0"/>
              <w:rPr>
                <w:rFonts w:ascii="方正仿宋_GBK" w:hAnsi="宋体" w:eastAsia="方正仿宋_GBK"/>
                <w:sz w:val="21"/>
                <w:szCs w:val="21"/>
              </w:rPr>
            </w:pPr>
          </w:p>
        </w:tc>
      </w:tr>
      <w:tr w14:paraId="566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3F57FE81">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2473" w:type="pct"/>
            <w:noWrap/>
            <w:vAlign w:val="center"/>
          </w:tcPr>
          <w:p w14:paraId="216A4D9C">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.付款方式</w:t>
            </w:r>
          </w:p>
        </w:tc>
        <w:tc>
          <w:tcPr>
            <w:tcW w:w="1499" w:type="pct"/>
            <w:noWrap/>
            <w:vAlign w:val="center"/>
          </w:tcPr>
          <w:p w14:paraId="2AE86E6E">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2680D9EF">
            <w:pPr>
              <w:tabs>
                <w:tab w:val="left" w:pos="6300"/>
              </w:tabs>
              <w:snapToGrid w:val="0"/>
              <w:spacing w:line="500" w:lineRule="exact"/>
              <w:ind w:firstLine="420"/>
              <w:jc w:val="center"/>
              <w:outlineLvl w:val="0"/>
              <w:rPr>
                <w:rFonts w:ascii="方正仿宋_GBK" w:hAnsi="宋体" w:eastAsia="方正仿宋_GBK"/>
                <w:sz w:val="21"/>
                <w:szCs w:val="21"/>
              </w:rPr>
            </w:pPr>
          </w:p>
        </w:tc>
      </w:tr>
      <w:tr w14:paraId="5920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78D54BE">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2473" w:type="pct"/>
            <w:noWrap/>
            <w:vAlign w:val="center"/>
          </w:tcPr>
          <w:p w14:paraId="39696EC6">
            <w:pPr>
              <w:tabs>
                <w:tab w:val="left" w:pos="6300"/>
              </w:tabs>
              <w:snapToGrid w:val="0"/>
              <w:spacing w:line="500" w:lineRule="exact"/>
              <w:jc w:val="left"/>
              <w:outlineLvl w:val="0"/>
              <w:rPr>
                <w:rFonts w:ascii="方正仿宋_GBK" w:hAnsi="宋体" w:eastAsia="方正仿宋_GBK" w:cs="Times New Roman"/>
                <w:b/>
                <w:kern w:val="2"/>
                <w:sz w:val="24"/>
                <w:szCs w:val="24"/>
                <w:lang w:val="en-US" w:eastAsia="zh-CN" w:bidi="ar-SA"/>
              </w:rPr>
            </w:pPr>
            <w:r>
              <w:rPr>
                <w:rFonts w:hint="eastAsia" w:ascii="方正仿宋_GBK" w:hAnsi="方正仿宋_GBK" w:eastAsia="方正仿宋_GBK" w:cs="方正仿宋_GBK"/>
                <w:sz w:val="22"/>
                <w:szCs w:val="22"/>
                <w:lang w:val="en-US" w:eastAsia="zh-CN"/>
              </w:rPr>
              <w:t>4</w:t>
            </w:r>
            <w:r>
              <w:rPr>
                <w:rFonts w:hint="eastAsia" w:ascii="方正仿宋_GBK" w:hAnsi="方正仿宋_GBK" w:eastAsia="方正仿宋_GBK" w:cs="方正仿宋_GBK"/>
                <w:sz w:val="22"/>
                <w:szCs w:val="22"/>
              </w:rPr>
              <w:t>.验收要求</w:t>
            </w:r>
          </w:p>
        </w:tc>
        <w:tc>
          <w:tcPr>
            <w:tcW w:w="1499" w:type="pct"/>
            <w:noWrap/>
            <w:vAlign w:val="center"/>
          </w:tcPr>
          <w:p w14:paraId="20418F22">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5C82B4ED">
            <w:pPr>
              <w:tabs>
                <w:tab w:val="left" w:pos="6300"/>
              </w:tabs>
              <w:snapToGrid w:val="0"/>
              <w:spacing w:line="500" w:lineRule="exact"/>
              <w:ind w:firstLine="420"/>
              <w:jc w:val="center"/>
              <w:outlineLvl w:val="0"/>
              <w:rPr>
                <w:rFonts w:ascii="方正仿宋_GBK" w:hAnsi="宋体" w:eastAsia="方正仿宋_GBK"/>
                <w:sz w:val="21"/>
                <w:szCs w:val="21"/>
              </w:rPr>
            </w:pPr>
          </w:p>
        </w:tc>
      </w:tr>
      <w:tr w14:paraId="5499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C6CE067">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2473" w:type="pct"/>
            <w:noWrap/>
            <w:vAlign w:val="center"/>
          </w:tcPr>
          <w:p w14:paraId="282E8481">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.售后服务内容</w:t>
            </w:r>
          </w:p>
        </w:tc>
        <w:tc>
          <w:tcPr>
            <w:tcW w:w="1499" w:type="pct"/>
            <w:noWrap/>
            <w:vAlign w:val="center"/>
          </w:tcPr>
          <w:p w14:paraId="518BA133">
            <w:pPr>
              <w:tabs>
                <w:tab w:val="left" w:pos="6300"/>
              </w:tabs>
              <w:snapToGrid w:val="0"/>
              <w:spacing w:line="500" w:lineRule="exact"/>
              <w:ind w:firstLine="482"/>
              <w:jc w:val="center"/>
              <w:outlineLvl w:val="0"/>
              <w:rPr>
                <w:rFonts w:ascii="方正仿宋_GBK" w:hAnsi="宋体" w:eastAsia="方正仿宋_GBK"/>
                <w:b/>
                <w:szCs w:val="24"/>
              </w:rPr>
            </w:pPr>
          </w:p>
        </w:tc>
        <w:tc>
          <w:tcPr>
            <w:tcW w:w="606" w:type="pct"/>
            <w:noWrap/>
            <w:vAlign w:val="center"/>
          </w:tcPr>
          <w:p w14:paraId="52CFBFFC">
            <w:pPr>
              <w:tabs>
                <w:tab w:val="left" w:pos="6300"/>
              </w:tabs>
              <w:snapToGrid w:val="0"/>
              <w:spacing w:line="500" w:lineRule="exact"/>
              <w:outlineLvl w:val="0"/>
              <w:rPr>
                <w:rFonts w:ascii="方正仿宋_GBK" w:hAnsi="宋体" w:eastAsia="方正仿宋_GBK"/>
                <w:b/>
                <w:szCs w:val="24"/>
              </w:rPr>
            </w:pPr>
          </w:p>
        </w:tc>
      </w:tr>
      <w:tr w14:paraId="28C3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420" w:type="pct"/>
            <w:noWrap/>
            <w:vAlign w:val="center"/>
          </w:tcPr>
          <w:p w14:paraId="0910578E">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2473" w:type="pct"/>
            <w:noWrap/>
            <w:vAlign w:val="center"/>
          </w:tcPr>
          <w:p w14:paraId="30F36F76">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6</w:t>
            </w:r>
            <w:r>
              <w:rPr>
                <w:rFonts w:hint="eastAsia" w:ascii="方正仿宋_GBK" w:hAnsi="方正仿宋_GBK" w:eastAsia="方正仿宋_GBK" w:cs="方正仿宋_GBK"/>
                <w:sz w:val="22"/>
                <w:szCs w:val="22"/>
              </w:rPr>
              <w:t>.安全条款</w:t>
            </w:r>
          </w:p>
        </w:tc>
        <w:tc>
          <w:tcPr>
            <w:tcW w:w="1499" w:type="pct"/>
            <w:noWrap/>
            <w:vAlign w:val="center"/>
          </w:tcPr>
          <w:p w14:paraId="033024FA">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0356E837">
            <w:pPr>
              <w:tabs>
                <w:tab w:val="left" w:pos="6300"/>
              </w:tabs>
              <w:snapToGrid w:val="0"/>
              <w:spacing w:line="500" w:lineRule="exact"/>
              <w:ind w:firstLine="420"/>
              <w:jc w:val="center"/>
              <w:outlineLvl w:val="0"/>
              <w:rPr>
                <w:rFonts w:ascii="方正仿宋_GBK" w:hAnsi="宋体" w:eastAsia="方正仿宋_GBK"/>
                <w:sz w:val="21"/>
                <w:szCs w:val="21"/>
              </w:rPr>
            </w:pPr>
          </w:p>
        </w:tc>
      </w:tr>
      <w:tr w14:paraId="7FD6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8694797">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2473" w:type="pct"/>
            <w:noWrap/>
            <w:vAlign w:val="center"/>
          </w:tcPr>
          <w:p w14:paraId="4BC7FBB7">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知识产权</w:t>
            </w:r>
          </w:p>
        </w:tc>
        <w:tc>
          <w:tcPr>
            <w:tcW w:w="1499" w:type="pct"/>
            <w:noWrap/>
            <w:vAlign w:val="center"/>
          </w:tcPr>
          <w:p w14:paraId="40C3A718">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34928EBA">
            <w:pPr>
              <w:tabs>
                <w:tab w:val="left" w:pos="6300"/>
              </w:tabs>
              <w:snapToGrid w:val="0"/>
              <w:spacing w:line="500" w:lineRule="exact"/>
              <w:ind w:firstLine="420"/>
              <w:jc w:val="center"/>
              <w:outlineLvl w:val="0"/>
              <w:rPr>
                <w:rFonts w:ascii="方正仿宋_GBK" w:hAnsi="宋体" w:eastAsia="方正仿宋_GBK"/>
                <w:sz w:val="21"/>
                <w:szCs w:val="21"/>
              </w:rPr>
            </w:pPr>
          </w:p>
        </w:tc>
      </w:tr>
      <w:tr w14:paraId="7034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76525A0">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2473" w:type="pct"/>
            <w:noWrap/>
            <w:vAlign w:val="center"/>
          </w:tcPr>
          <w:p w14:paraId="1A9932A1">
            <w:pPr>
              <w:tabs>
                <w:tab w:val="left" w:pos="6300"/>
              </w:tabs>
              <w:snapToGrid w:val="0"/>
              <w:spacing w:line="500" w:lineRule="exact"/>
              <w:jc w:val="left"/>
              <w:outlineLvl w:val="0"/>
              <w:rPr>
                <w:rFonts w:hint="default"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8</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检查结果争议处理</w:t>
            </w:r>
          </w:p>
        </w:tc>
        <w:tc>
          <w:tcPr>
            <w:tcW w:w="1499" w:type="pct"/>
            <w:noWrap/>
            <w:vAlign w:val="center"/>
          </w:tcPr>
          <w:p w14:paraId="31882E7A">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2CE15543">
            <w:pPr>
              <w:tabs>
                <w:tab w:val="left" w:pos="6300"/>
              </w:tabs>
              <w:snapToGrid w:val="0"/>
              <w:spacing w:line="500" w:lineRule="exact"/>
              <w:ind w:firstLine="420"/>
              <w:jc w:val="center"/>
              <w:outlineLvl w:val="0"/>
              <w:rPr>
                <w:rFonts w:ascii="方正仿宋_GBK" w:hAnsi="宋体" w:eastAsia="方正仿宋_GBK"/>
                <w:sz w:val="21"/>
                <w:szCs w:val="21"/>
              </w:rPr>
            </w:pPr>
          </w:p>
        </w:tc>
      </w:tr>
      <w:tr w14:paraId="150D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428B1610">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2473" w:type="pct"/>
            <w:noWrap/>
            <w:vAlign w:val="center"/>
          </w:tcPr>
          <w:p w14:paraId="552F851A">
            <w:pPr>
              <w:tabs>
                <w:tab w:val="left" w:pos="6300"/>
              </w:tabs>
              <w:snapToGrid w:val="0"/>
              <w:spacing w:line="500" w:lineRule="exact"/>
              <w:jc w:val="left"/>
              <w:outlineLvl w:val="0"/>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9.</w:t>
            </w:r>
            <w:r>
              <w:rPr>
                <w:rFonts w:hint="eastAsia" w:ascii="方正仿宋_GBK" w:hAnsi="方正仿宋_GBK" w:eastAsia="方正仿宋_GBK" w:cs="方正仿宋_GBK"/>
                <w:sz w:val="22"/>
                <w:szCs w:val="22"/>
              </w:rPr>
              <w:t>其他</w:t>
            </w:r>
          </w:p>
        </w:tc>
        <w:tc>
          <w:tcPr>
            <w:tcW w:w="1499" w:type="pct"/>
            <w:noWrap/>
            <w:vAlign w:val="center"/>
          </w:tcPr>
          <w:p w14:paraId="214450F0">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531B3C03">
            <w:pPr>
              <w:tabs>
                <w:tab w:val="left" w:pos="6300"/>
              </w:tabs>
              <w:snapToGrid w:val="0"/>
              <w:spacing w:line="500" w:lineRule="exact"/>
              <w:ind w:firstLine="420"/>
              <w:jc w:val="center"/>
              <w:outlineLvl w:val="0"/>
              <w:rPr>
                <w:rFonts w:ascii="方正仿宋_GBK" w:hAnsi="宋体" w:eastAsia="方正仿宋_GBK"/>
                <w:sz w:val="21"/>
                <w:szCs w:val="21"/>
              </w:rPr>
            </w:pPr>
          </w:p>
        </w:tc>
      </w:tr>
      <w:tr w14:paraId="393B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0E67CE0E">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2473" w:type="pct"/>
            <w:noWrap/>
            <w:vAlign w:val="center"/>
          </w:tcPr>
          <w:p w14:paraId="5AB5883D">
            <w:pPr>
              <w:tabs>
                <w:tab w:val="left" w:pos="6300"/>
              </w:tabs>
              <w:snapToGrid w:val="0"/>
              <w:spacing w:line="500" w:lineRule="exact"/>
              <w:jc w:val="left"/>
              <w:outlineLvl w:val="0"/>
              <w:rPr>
                <w:rFonts w:ascii="方正仿宋_GBK" w:hAnsi="方正仿宋_GBK" w:eastAsia="方正仿宋_GBK" w:cs="方正仿宋_GBK"/>
                <w:sz w:val="22"/>
                <w:szCs w:val="22"/>
              </w:rPr>
            </w:pPr>
          </w:p>
        </w:tc>
        <w:tc>
          <w:tcPr>
            <w:tcW w:w="1499" w:type="pct"/>
            <w:noWrap/>
            <w:vAlign w:val="center"/>
          </w:tcPr>
          <w:p w14:paraId="64673816">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14:paraId="6E592CD0">
            <w:pPr>
              <w:tabs>
                <w:tab w:val="left" w:pos="6300"/>
              </w:tabs>
              <w:snapToGrid w:val="0"/>
              <w:spacing w:line="500" w:lineRule="exact"/>
              <w:ind w:firstLine="420"/>
              <w:jc w:val="center"/>
              <w:outlineLvl w:val="0"/>
              <w:rPr>
                <w:rFonts w:ascii="方正仿宋_GBK" w:hAnsi="宋体" w:eastAsia="方正仿宋_GBK"/>
                <w:sz w:val="21"/>
                <w:szCs w:val="21"/>
              </w:rPr>
            </w:pPr>
          </w:p>
        </w:tc>
      </w:tr>
    </w:tbl>
    <w:p w14:paraId="254B3223">
      <w:pPr>
        <w:spacing w:line="500" w:lineRule="exact"/>
        <w:ind w:firstLine="600" w:firstLineChars="250"/>
        <w:rPr>
          <w:rFonts w:ascii="方正仿宋_GBK" w:hAnsi="宋体" w:eastAsia="方正仿宋_GBK"/>
          <w:szCs w:val="28"/>
        </w:rPr>
      </w:pPr>
      <w:r>
        <w:rPr>
          <w:rFonts w:hint="eastAsia" w:ascii="方正仿宋_GBK" w:hAnsi="宋体" w:eastAsia="方正仿宋_GBK"/>
          <w:szCs w:val="28"/>
        </w:rPr>
        <w:t xml:space="preserve">供应商：                            </w:t>
      </w:r>
      <w:r>
        <w:rPr>
          <w:rFonts w:hint="eastAsia" w:ascii="方正仿宋_GBK" w:hAnsi="宋体" w:eastAsia="方正仿宋_GBK"/>
          <w:szCs w:val="24"/>
        </w:rPr>
        <w:t>法定代表人（或其授权代表）：</w:t>
      </w:r>
    </w:p>
    <w:p w14:paraId="4A149FCC">
      <w:pPr>
        <w:spacing w:line="500" w:lineRule="exact"/>
        <w:ind w:firstLine="480"/>
        <w:rPr>
          <w:rFonts w:ascii="方正仿宋_GBK" w:hAnsi="宋体" w:eastAsia="方正仿宋_GBK"/>
          <w:szCs w:val="28"/>
        </w:rPr>
      </w:pPr>
    </w:p>
    <w:p w14:paraId="294E48C0">
      <w:pPr>
        <w:spacing w:line="500" w:lineRule="exact"/>
        <w:ind w:firstLine="720" w:firstLineChars="300"/>
        <w:rPr>
          <w:rFonts w:ascii="方正仿宋_GBK" w:hAnsi="宋体" w:eastAsia="方正仿宋_GBK"/>
          <w:szCs w:val="28"/>
        </w:rPr>
      </w:pPr>
      <w:r>
        <w:rPr>
          <w:rFonts w:hint="eastAsia" w:ascii="方正仿宋_GBK" w:hAnsi="宋体" w:eastAsia="方正仿宋_GBK"/>
          <w:szCs w:val="28"/>
        </w:rPr>
        <w:t>（供应商公章）                               （签署或盖章）</w:t>
      </w:r>
    </w:p>
    <w:p w14:paraId="34E7ED0C">
      <w:pPr>
        <w:tabs>
          <w:tab w:val="left" w:pos="6300"/>
        </w:tabs>
        <w:snapToGrid w:val="0"/>
        <w:spacing w:line="500" w:lineRule="exact"/>
        <w:ind w:firstLine="480"/>
        <w:rPr>
          <w:rFonts w:ascii="方正仿宋_GBK" w:hAnsi="宋体" w:eastAsia="方正仿宋_GBK"/>
        </w:rPr>
      </w:pPr>
      <w:r>
        <w:rPr>
          <w:rFonts w:hint="eastAsia" w:ascii="方正仿宋_GBK" w:hAnsi="宋体" w:eastAsia="方正仿宋_GBK"/>
          <w:szCs w:val="28"/>
        </w:rPr>
        <w:t xml:space="preserve">                                              年     月     日</w:t>
      </w:r>
    </w:p>
    <w:p w14:paraId="7DC24C67">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rPr>
        <w:t>注：</w:t>
      </w:r>
    </w:p>
    <w:p w14:paraId="792A653C">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szCs w:val="24"/>
        </w:rPr>
        <w:t>1</w:t>
      </w:r>
      <w:r>
        <w:rPr>
          <w:rFonts w:hint="eastAsia" w:ascii="方正仿宋_GBK" w:hAnsi="宋体" w:eastAsia="方正仿宋_GBK"/>
        </w:rPr>
        <w:t>.</w:t>
      </w:r>
      <w:r>
        <w:rPr>
          <w:rFonts w:hint="eastAsia" w:ascii="方正仿宋_GBK" w:hAnsi="仿宋" w:eastAsia="方正仿宋_GBK"/>
          <w:szCs w:val="24"/>
        </w:rPr>
        <w:t>本表即为对本项目“第二部分 项目技术、服务及商务需求”中所列条款具体内容进行</w:t>
      </w:r>
      <w:r>
        <w:rPr>
          <w:rFonts w:hint="eastAsia" w:ascii="方正仿宋_GBK" w:hAnsi="仿宋" w:eastAsia="方正仿宋_GBK"/>
          <w:b/>
          <w:bCs/>
          <w:szCs w:val="24"/>
        </w:rPr>
        <w:t>逐条比较和响应。</w:t>
      </w:r>
    </w:p>
    <w:p w14:paraId="045541CA">
      <w:pPr>
        <w:snapToGrid w:val="0"/>
        <w:spacing w:line="400" w:lineRule="exact"/>
        <w:ind w:firstLine="480" w:firstLineChars="200"/>
        <w:jc w:val="left"/>
        <w:rPr>
          <w:rFonts w:ascii="方正仿宋_GBK" w:hAnsi="宋体" w:eastAsia="方正仿宋_GBK"/>
          <w:sz w:val="28"/>
          <w:szCs w:val="28"/>
        </w:rPr>
      </w:pPr>
      <w:r>
        <w:rPr>
          <w:rFonts w:hint="eastAsia" w:ascii="方正仿宋_GBK" w:hAnsi="宋体" w:eastAsia="方正仿宋_GBK"/>
        </w:rPr>
        <w:t>2.本表可扩展。</w:t>
      </w:r>
    </w:p>
    <w:p w14:paraId="7FA5D27E">
      <w:pPr>
        <w:pStyle w:val="8"/>
        <w:ind w:firstLine="560" w:firstLineChars="200"/>
        <w:rPr>
          <w:rFonts w:ascii="方正黑体_GBK" w:hAnsi="方正黑体_GBK" w:eastAsia="方正黑体_GBK" w:cs="方正黑体_GBK"/>
          <w:kern w:val="44"/>
          <w:sz w:val="44"/>
        </w:rPr>
      </w:pPr>
      <w:r>
        <w:rPr>
          <w:rFonts w:hint="eastAsia" w:ascii="方正仿宋_GBK" w:hAnsi="宋体" w:eastAsia="方正仿宋_GBK"/>
          <w:sz w:val="28"/>
          <w:szCs w:val="28"/>
        </w:rPr>
        <w:t>（六）其他资料</w:t>
      </w:r>
    </w:p>
    <w:p w14:paraId="31741807">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如：</w:t>
      </w:r>
      <w:r>
        <w:rPr>
          <w:rFonts w:hint="eastAsia" w:ascii="方正仿宋_GBK" w:hAnsi="仿宋" w:eastAsia="方正仿宋_GBK"/>
          <w:sz w:val="28"/>
          <w:szCs w:val="28"/>
          <w:lang w:val="en-US" w:eastAsia="zh-CN"/>
        </w:rPr>
        <w:t>特定资格、</w:t>
      </w:r>
      <w:r>
        <w:rPr>
          <w:rFonts w:hint="eastAsia" w:ascii="方正仿宋_GBK" w:hAnsi="仿宋" w:eastAsia="方正仿宋_GBK"/>
          <w:sz w:val="28"/>
          <w:szCs w:val="28"/>
        </w:rPr>
        <w:t>业绩、方案等其他佐证资料，格式自拟（加盖供应商公章）</w:t>
      </w:r>
    </w:p>
    <w:p w14:paraId="10B2CF90">
      <w:pPr>
        <w:pStyle w:val="8"/>
        <w:rPr>
          <w:rFonts w:ascii="方正仿宋_GBK" w:hAnsi="仿宋" w:eastAsia="方正仿宋_GBK"/>
          <w:sz w:val="28"/>
          <w:szCs w:val="28"/>
        </w:rPr>
      </w:pPr>
    </w:p>
    <w:p w14:paraId="3558E398">
      <w:pPr>
        <w:rPr>
          <w:rFonts w:ascii="方正仿宋_GBK" w:hAnsi="仿宋" w:eastAsia="方正仿宋_GBK"/>
          <w:sz w:val="28"/>
          <w:szCs w:val="28"/>
        </w:rPr>
      </w:pPr>
    </w:p>
    <w:p w14:paraId="78034842">
      <w:pPr>
        <w:pStyle w:val="8"/>
        <w:rPr>
          <w:rFonts w:ascii="方正仿宋_GBK" w:hAnsi="仿宋" w:eastAsia="方正仿宋_GBK"/>
          <w:sz w:val="28"/>
          <w:szCs w:val="28"/>
        </w:rPr>
      </w:pPr>
    </w:p>
    <w:p w14:paraId="7DD9860F">
      <w:pPr>
        <w:rPr>
          <w:rFonts w:ascii="方正仿宋_GBK" w:hAnsi="仿宋" w:eastAsia="方正仿宋_GBK"/>
          <w:sz w:val="28"/>
          <w:szCs w:val="28"/>
        </w:rPr>
      </w:pPr>
    </w:p>
    <w:p w14:paraId="02E18C3A">
      <w:pPr>
        <w:pStyle w:val="8"/>
        <w:rPr>
          <w:rFonts w:eastAsia="方正仿宋_GBK"/>
        </w:rPr>
      </w:pPr>
      <w:r>
        <w:rPr>
          <w:rFonts w:hint="eastAsia" w:ascii="方正仿宋_GBK" w:hAnsi="仿宋" w:eastAsia="方正仿宋_GBK"/>
          <w:sz w:val="28"/>
          <w:szCs w:val="28"/>
        </w:rPr>
        <w:t xml:space="preserve">                          （完）</w:t>
      </w:r>
    </w:p>
    <w:p w14:paraId="46D91C79"/>
    <w:p w14:paraId="4A713F87"/>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FF5284-8976-4999-8523-A3FE5B44BE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7A2602E3-8633-4C50-BC14-78552D07B106}"/>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AA6730B-7A69-48F7-B960-6D89BAF422E6}"/>
  </w:font>
  <w:font w:name="仿宋">
    <w:panose1 w:val="02010609060101010101"/>
    <w:charset w:val="86"/>
    <w:family w:val="modern"/>
    <w:pitch w:val="default"/>
    <w:sig w:usb0="800002BF" w:usb1="38CF7CFA" w:usb2="00000016" w:usb3="00000000" w:csb0="00040001" w:csb1="00000000"/>
    <w:embedRegular r:id="rId4" w:fontKey="{CA7B07E1-427A-44FC-A994-04C30E829225}"/>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embedRegular r:id="rId5" w:fontKey="{AAEEA230-421D-4645-AB26-C58F858B6236}"/>
  </w:font>
  <w:font w:name="华文中宋">
    <w:panose1 w:val="02010600040101010101"/>
    <w:charset w:val="86"/>
    <w:family w:val="auto"/>
    <w:pitch w:val="default"/>
    <w:sig w:usb0="00000287" w:usb1="080F0000" w:usb2="00000000" w:usb3="00000000" w:csb0="0004009F" w:csb1="DFD70000"/>
    <w:embedRegular r:id="rId6" w:fontKey="{4B10C5C3-88CC-49E8-AA21-E189BF33516C}"/>
  </w:font>
  <w:font w:name="方正黑体_GBK">
    <w:panose1 w:val="03000509000000000000"/>
    <w:charset w:val="86"/>
    <w:family w:val="script"/>
    <w:pitch w:val="default"/>
    <w:sig w:usb0="00000001" w:usb1="080E0000" w:usb2="00000000" w:usb3="00000000" w:csb0="00040000" w:csb1="00000000"/>
    <w:embedRegular r:id="rId7" w:fontKey="{1ECF7311-3C84-407C-9954-7D2D302449C4}"/>
  </w:font>
  <w:font w:name="方正仿宋_GB2312">
    <w:panose1 w:val="02000000000000000000"/>
    <w:charset w:val="86"/>
    <w:family w:val="auto"/>
    <w:pitch w:val="default"/>
    <w:sig w:usb0="A00002BF" w:usb1="184F6CFA" w:usb2="00000012" w:usb3="00000000" w:csb0="00040001" w:csb1="00000000"/>
    <w:embedRegular r:id="rId8" w:fontKey="{D6FC2FEE-A49A-494B-BAFA-313D92B2A134}"/>
  </w:font>
  <w:font w:name="楷体_GB2312">
    <w:panose1 w:val="02010609030101010101"/>
    <w:charset w:val="86"/>
    <w:family w:val="modern"/>
    <w:pitch w:val="default"/>
    <w:sig w:usb0="00000001" w:usb1="080E0000" w:usb2="00000000" w:usb3="00000000" w:csb0="00040000" w:csb1="00000000"/>
    <w:embedRegular r:id="rId9" w:fontKey="{94D1E6F0-8C40-4F90-82B8-B7BAEDC16F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0CE5">
    <w:pPr>
      <w:pStyle w:val="15"/>
      <w:jc w:val="center"/>
    </w:pPr>
  </w:p>
  <w:p w14:paraId="0AAEDC8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554F">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0B24502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92BE">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D15D">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876B0">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30</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58876B0">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30</w:t>
                    </w:r>
                    <w:r>
                      <w:rPr>
                        <w:rStyle w:val="29"/>
                      </w:rPr>
                      <w:fldChar w:fldCharType="end"/>
                    </w:r>
                    <w:r>
                      <w:rPr>
                        <w:rStyle w:val="29"/>
                      </w:rPr>
                      <w:t xml:space="preserve"> 页</w:t>
                    </w:r>
                  </w:p>
                </w:txbxContent>
              </v:textbox>
            </v:shape>
          </w:pict>
        </mc:Fallback>
      </mc:AlternateContent>
    </w:r>
  </w:p>
  <w:p w14:paraId="1B7B368F">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24E57">
    <w:pPr>
      <w:pStyle w:val="15"/>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14:paraId="30643A2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B0933">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822D4B">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- 15 -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1822D4B">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- 15 -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v:textbox>
            </v:shape>
          </w:pict>
        </mc:Fallback>
      </mc:AlternateContent>
    </w:r>
  </w:p>
  <w:p w14:paraId="760D6929">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6BF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217B7F">
                          <w:pPr>
                            <w:pStyle w:val="1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0217B7F">
                    <w:pPr>
                      <w:pStyle w:val="1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28E2">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196E74">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22</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1196E74">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22</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v:textbox>
            </v:shape>
          </w:pict>
        </mc:Fallback>
      </mc:AlternateContent>
    </w:r>
  </w:p>
  <w:p w14:paraId="1463983B">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31849">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F4D425">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30</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32</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CF4D425">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30</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32</w:t>
                    </w:r>
                    <w:r>
                      <w:rPr>
                        <w:rStyle w:val="29"/>
                      </w:rPr>
                      <w:fldChar w:fldCharType="end"/>
                    </w:r>
                    <w:r>
                      <w:rPr>
                        <w:rStyle w:val="29"/>
                      </w:rPr>
                      <w:t xml:space="preserve"> 页</w:t>
                    </w:r>
                  </w:p>
                </w:txbxContent>
              </v:textbox>
            </v:shape>
          </w:pict>
        </mc:Fallback>
      </mc:AlternateContent>
    </w:r>
  </w:p>
  <w:p w14:paraId="63134B3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053F">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4894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5458">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802A">
    <w:pPr>
      <w:pStyle w:val="16"/>
      <w:rPr>
        <w:rFonts w:ascii="楷体_GB2312" w:eastAsia="楷体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14CE">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98AB">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B4024">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5C36">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C9D0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8F251"/>
    <w:multiLevelType w:val="singleLevel"/>
    <w:tmpl w:val="9908F251"/>
    <w:lvl w:ilvl="0" w:tentative="0">
      <w:start w:val="1"/>
      <w:numFmt w:val="decimal"/>
      <w:suff w:val="nothing"/>
      <w:lvlText w:val="（%1）"/>
      <w:lvlJc w:val="left"/>
    </w:lvl>
  </w:abstractNum>
  <w:abstractNum w:abstractNumId="1">
    <w:nsid w:val="AFDA5D8E"/>
    <w:multiLevelType w:val="singleLevel"/>
    <w:tmpl w:val="AFDA5D8E"/>
    <w:lvl w:ilvl="0" w:tentative="0">
      <w:start w:val="1"/>
      <w:numFmt w:val="decimal"/>
      <w:lvlText w:val="%1."/>
      <w:lvlJc w:val="left"/>
      <w:pPr>
        <w:tabs>
          <w:tab w:val="left" w:pos="312"/>
        </w:tabs>
      </w:pPr>
    </w:lvl>
  </w:abstractNum>
  <w:abstractNum w:abstractNumId="2">
    <w:nsid w:val="B3161D6A"/>
    <w:multiLevelType w:val="singleLevel"/>
    <w:tmpl w:val="B3161D6A"/>
    <w:lvl w:ilvl="0" w:tentative="0">
      <w:start w:val="1"/>
      <w:numFmt w:val="decimal"/>
      <w:suff w:val="space"/>
      <w:lvlText w:val="%1."/>
      <w:lvlJc w:val="left"/>
    </w:lvl>
  </w:abstractNum>
  <w:abstractNum w:abstractNumId="3">
    <w:nsid w:val="B38F8E0E"/>
    <w:multiLevelType w:val="singleLevel"/>
    <w:tmpl w:val="B38F8E0E"/>
    <w:lvl w:ilvl="0" w:tentative="0">
      <w:start w:val="2"/>
      <w:numFmt w:val="chineseCounting"/>
      <w:suff w:val="nothing"/>
      <w:lvlText w:val="%1、"/>
      <w:lvlJc w:val="left"/>
      <w:pPr>
        <w:ind w:left="-82"/>
      </w:pPr>
      <w:rPr>
        <w:rFonts w:hint="eastAsia"/>
      </w:rPr>
    </w:lvl>
  </w:abstractNum>
  <w:abstractNum w:abstractNumId="4">
    <w:nsid w:val="C4CD0464"/>
    <w:multiLevelType w:val="singleLevel"/>
    <w:tmpl w:val="C4CD0464"/>
    <w:lvl w:ilvl="0" w:tentative="0">
      <w:start w:val="2"/>
      <w:numFmt w:val="decimal"/>
      <w:lvlText w:val="%1."/>
      <w:lvlJc w:val="left"/>
      <w:pPr>
        <w:tabs>
          <w:tab w:val="left" w:pos="312"/>
        </w:tabs>
      </w:pPr>
    </w:lvl>
  </w:abstractNum>
  <w:abstractNum w:abstractNumId="5">
    <w:nsid w:val="D2CA5518"/>
    <w:multiLevelType w:val="singleLevel"/>
    <w:tmpl w:val="D2CA5518"/>
    <w:lvl w:ilvl="0" w:tentative="0">
      <w:start w:val="1"/>
      <w:numFmt w:val="decimal"/>
      <w:suff w:val="space"/>
      <w:lvlText w:val="%1."/>
      <w:lvlJc w:val="left"/>
    </w:lvl>
  </w:abstractNum>
  <w:abstractNum w:abstractNumId="6">
    <w:nsid w:val="D6911A99"/>
    <w:multiLevelType w:val="singleLevel"/>
    <w:tmpl w:val="D6911A99"/>
    <w:lvl w:ilvl="0" w:tentative="0">
      <w:start w:val="1"/>
      <w:numFmt w:val="chineseCounting"/>
      <w:suff w:val="nothing"/>
      <w:lvlText w:val="（%1）"/>
      <w:lvlJc w:val="left"/>
      <w:pPr>
        <w:ind w:left="-235"/>
      </w:pPr>
      <w:rPr>
        <w:rFonts w:hint="eastAsia"/>
      </w:rPr>
    </w:lvl>
  </w:abstractNum>
  <w:abstractNum w:abstractNumId="7">
    <w:nsid w:val="D6B1C78C"/>
    <w:multiLevelType w:val="singleLevel"/>
    <w:tmpl w:val="D6B1C78C"/>
    <w:lvl w:ilvl="0" w:tentative="0">
      <w:start w:val="1"/>
      <w:numFmt w:val="decimal"/>
      <w:suff w:val="space"/>
      <w:lvlText w:val="%1."/>
      <w:lvlJc w:val="left"/>
      <w:pPr>
        <w:ind w:left="-10"/>
      </w:pPr>
    </w:lvl>
  </w:abstractNum>
  <w:abstractNum w:abstractNumId="8">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9">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10">
    <w:nsid w:val="1DFAAB1A"/>
    <w:multiLevelType w:val="singleLevel"/>
    <w:tmpl w:val="1DFAAB1A"/>
    <w:lvl w:ilvl="0" w:tentative="0">
      <w:start w:val="1"/>
      <w:numFmt w:val="decimal"/>
      <w:lvlText w:val="%1."/>
      <w:lvlJc w:val="left"/>
      <w:pPr>
        <w:tabs>
          <w:tab w:val="left" w:pos="312"/>
        </w:tabs>
      </w:pPr>
    </w:lvl>
  </w:abstractNum>
  <w:abstractNum w:abstractNumId="11">
    <w:nsid w:val="2B22BBCA"/>
    <w:multiLevelType w:val="singleLevel"/>
    <w:tmpl w:val="2B22BBCA"/>
    <w:lvl w:ilvl="0" w:tentative="0">
      <w:start w:val="1"/>
      <w:numFmt w:val="chineseCounting"/>
      <w:suff w:val="space"/>
      <w:lvlText w:val="第%1部分"/>
      <w:lvlJc w:val="left"/>
      <w:pPr>
        <w:ind w:left="14"/>
      </w:pPr>
      <w:rPr>
        <w:rFonts w:hint="eastAsia"/>
      </w:rPr>
    </w:lvl>
  </w:abstractNum>
  <w:abstractNum w:abstractNumId="12">
    <w:nsid w:val="61B8228F"/>
    <w:multiLevelType w:val="multilevel"/>
    <w:tmpl w:val="61B8228F"/>
    <w:lvl w:ilvl="0" w:tentative="0">
      <w:start w:val="1"/>
      <w:numFmt w:val="japaneseCounting"/>
      <w:lvlText w:val="%1、"/>
      <w:lvlJc w:val="left"/>
      <w:pPr>
        <w:ind w:left="1133" w:hanging="585"/>
      </w:pPr>
      <w:rPr>
        <w:rFonts w:hint="default"/>
      </w:rPr>
    </w:lvl>
    <w:lvl w:ilvl="1" w:tentative="0">
      <w:start w:val="1"/>
      <w:numFmt w:val="lowerLetter"/>
      <w:lvlText w:val="%2)"/>
      <w:lvlJc w:val="left"/>
      <w:pPr>
        <w:ind w:left="1388" w:hanging="420"/>
      </w:pPr>
    </w:lvl>
    <w:lvl w:ilvl="2" w:tentative="0">
      <w:start w:val="1"/>
      <w:numFmt w:val="lowerRoman"/>
      <w:lvlText w:val="%3."/>
      <w:lvlJc w:val="right"/>
      <w:pPr>
        <w:ind w:left="1808" w:hanging="420"/>
      </w:pPr>
    </w:lvl>
    <w:lvl w:ilvl="3" w:tentative="0">
      <w:start w:val="1"/>
      <w:numFmt w:val="decimal"/>
      <w:lvlText w:val="%4."/>
      <w:lvlJc w:val="left"/>
      <w:pPr>
        <w:ind w:left="2228" w:hanging="420"/>
      </w:pPr>
    </w:lvl>
    <w:lvl w:ilvl="4" w:tentative="0">
      <w:start w:val="1"/>
      <w:numFmt w:val="lowerLetter"/>
      <w:lvlText w:val="%5)"/>
      <w:lvlJc w:val="left"/>
      <w:pPr>
        <w:ind w:left="2648" w:hanging="420"/>
      </w:pPr>
    </w:lvl>
    <w:lvl w:ilvl="5" w:tentative="0">
      <w:start w:val="1"/>
      <w:numFmt w:val="lowerRoman"/>
      <w:lvlText w:val="%6."/>
      <w:lvlJc w:val="right"/>
      <w:pPr>
        <w:ind w:left="3068" w:hanging="420"/>
      </w:pPr>
    </w:lvl>
    <w:lvl w:ilvl="6" w:tentative="0">
      <w:start w:val="1"/>
      <w:numFmt w:val="decimal"/>
      <w:lvlText w:val="%7."/>
      <w:lvlJc w:val="left"/>
      <w:pPr>
        <w:ind w:left="3488" w:hanging="420"/>
      </w:pPr>
    </w:lvl>
    <w:lvl w:ilvl="7" w:tentative="0">
      <w:start w:val="1"/>
      <w:numFmt w:val="lowerLetter"/>
      <w:lvlText w:val="%8)"/>
      <w:lvlJc w:val="left"/>
      <w:pPr>
        <w:ind w:left="3908" w:hanging="420"/>
      </w:pPr>
    </w:lvl>
    <w:lvl w:ilvl="8" w:tentative="0">
      <w:start w:val="1"/>
      <w:numFmt w:val="lowerRoman"/>
      <w:lvlText w:val="%9."/>
      <w:lvlJc w:val="right"/>
      <w:pPr>
        <w:ind w:left="4328" w:hanging="420"/>
      </w:pPr>
    </w:lvl>
  </w:abstractNum>
  <w:num w:numId="1">
    <w:abstractNumId w:val="11"/>
  </w:num>
  <w:num w:numId="2">
    <w:abstractNumId w:val="12"/>
  </w:num>
  <w:num w:numId="3">
    <w:abstractNumId w:val="3"/>
  </w:num>
  <w:num w:numId="4">
    <w:abstractNumId w:val="6"/>
  </w:num>
  <w:num w:numId="5">
    <w:abstractNumId w:val="4"/>
  </w:num>
  <w:num w:numId="6">
    <w:abstractNumId w:val="10"/>
  </w:num>
  <w:num w:numId="7">
    <w:abstractNumId w:val="1"/>
  </w:num>
  <w:num w:numId="8">
    <w:abstractNumId w:val="0"/>
  </w:num>
  <w:num w:numId="9">
    <w:abstractNumId w:val="5"/>
  </w:num>
  <w:num w:numId="10">
    <w:abstractNumId w:val="2"/>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22A73"/>
    <w:rsid w:val="00001BE2"/>
    <w:rsid w:val="00023845"/>
    <w:rsid w:val="000620B5"/>
    <w:rsid w:val="000A729E"/>
    <w:rsid w:val="000C79B9"/>
    <w:rsid w:val="000D0DD9"/>
    <w:rsid w:val="000D7C80"/>
    <w:rsid w:val="000F5645"/>
    <w:rsid w:val="0011245C"/>
    <w:rsid w:val="00116833"/>
    <w:rsid w:val="00122A73"/>
    <w:rsid w:val="00137EE0"/>
    <w:rsid w:val="00167545"/>
    <w:rsid w:val="001B5D6F"/>
    <w:rsid w:val="001C1EAE"/>
    <w:rsid w:val="001F07C8"/>
    <w:rsid w:val="00210531"/>
    <w:rsid w:val="0021657E"/>
    <w:rsid w:val="00252116"/>
    <w:rsid w:val="00262202"/>
    <w:rsid w:val="002B1DAC"/>
    <w:rsid w:val="002B75D8"/>
    <w:rsid w:val="002E139F"/>
    <w:rsid w:val="002F4234"/>
    <w:rsid w:val="0030084D"/>
    <w:rsid w:val="0032251E"/>
    <w:rsid w:val="003326DF"/>
    <w:rsid w:val="00334EBD"/>
    <w:rsid w:val="00341F4A"/>
    <w:rsid w:val="00356609"/>
    <w:rsid w:val="0037037F"/>
    <w:rsid w:val="003B2B26"/>
    <w:rsid w:val="003B3286"/>
    <w:rsid w:val="003B717B"/>
    <w:rsid w:val="003E3908"/>
    <w:rsid w:val="003F7D58"/>
    <w:rsid w:val="0040022F"/>
    <w:rsid w:val="004165A5"/>
    <w:rsid w:val="00455C16"/>
    <w:rsid w:val="004C70C6"/>
    <w:rsid w:val="004F52BC"/>
    <w:rsid w:val="00505F9C"/>
    <w:rsid w:val="00506427"/>
    <w:rsid w:val="00515572"/>
    <w:rsid w:val="00522029"/>
    <w:rsid w:val="0058011B"/>
    <w:rsid w:val="00585F75"/>
    <w:rsid w:val="00595090"/>
    <w:rsid w:val="00604B4F"/>
    <w:rsid w:val="00660511"/>
    <w:rsid w:val="0067086E"/>
    <w:rsid w:val="00692591"/>
    <w:rsid w:val="00695797"/>
    <w:rsid w:val="006C65E0"/>
    <w:rsid w:val="006F6BFF"/>
    <w:rsid w:val="00733855"/>
    <w:rsid w:val="00747E80"/>
    <w:rsid w:val="0075244F"/>
    <w:rsid w:val="00755004"/>
    <w:rsid w:val="007555FB"/>
    <w:rsid w:val="00767830"/>
    <w:rsid w:val="00776A6A"/>
    <w:rsid w:val="007A1590"/>
    <w:rsid w:val="007B78AD"/>
    <w:rsid w:val="007C614C"/>
    <w:rsid w:val="00800BDD"/>
    <w:rsid w:val="008577F0"/>
    <w:rsid w:val="00884D87"/>
    <w:rsid w:val="008A418F"/>
    <w:rsid w:val="008C1416"/>
    <w:rsid w:val="008C4523"/>
    <w:rsid w:val="008D27A4"/>
    <w:rsid w:val="008D6D65"/>
    <w:rsid w:val="00904740"/>
    <w:rsid w:val="009309E5"/>
    <w:rsid w:val="009C0F6A"/>
    <w:rsid w:val="009D1D20"/>
    <w:rsid w:val="009D36FA"/>
    <w:rsid w:val="00A005EC"/>
    <w:rsid w:val="00A13F20"/>
    <w:rsid w:val="00A34CD5"/>
    <w:rsid w:val="00A5319B"/>
    <w:rsid w:val="00AE5DBA"/>
    <w:rsid w:val="00AF11C8"/>
    <w:rsid w:val="00B21A0A"/>
    <w:rsid w:val="00B32D9E"/>
    <w:rsid w:val="00B35CE7"/>
    <w:rsid w:val="00B538F6"/>
    <w:rsid w:val="00C03AEC"/>
    <w:rsid w:val="00C34B62"/>
    <w:rsid w:val="00C3529C"/>
    <w:rsid w:val="00C75BE7"/>
    <w:rsid w:val="00C7611C"/>
    <w:rsid w:val="00CD2FDE"/>
    <w:rsid w:val="00CD6A13"/>
    <w:rsid w:val="00D07958"/>
    <w:rsid w:val="00D936CF"/>
    <w:rsid w:val="00DA3239"/>
    <w:rsid w:val="00DB5383"/>
    <w:rsid w:val="00E72C67"/>
    <w:rsid w:val="00E76920"/>
    <w:rsid w:val="00EA19F0"/>
    <w:rsid w:val="00EB3694"/>
    <w:rsid w:val="00ED30B1"/>
    <w:rsid w:val="00ED3249"/>
    <w:rsid w:val="00F036C9"/>
    <w:rsid w:val="00F06A57"/>
    <w:rsid w:val="00F77480"/>
    <w:rsid w:val="00F866CA"/>
    <w:rsid w:val="00F92A55"/>
    <w:rsid w:val="00FA719C"/>
    <w:rsid w:val="00FB2305"/>
    <w:rsid w:val="00FF023E"/>
    <w:rsid w:val="01536131"/>
    <w:rsid w:val="01B97F5E"/>
    <w:rsid w:val="01BB3CD7"/>
    <w:rsid w:val="01C604D0"/>
    <w:rsid w:val="01D6466C"/>
    <w:rsid w:val="01E81FA3"/>
    <w:rsid w:val="02074881"/>
    <w:rsid w:val="022573A2"/>
    <w:rsid w:val="024261A6"/>
    <w:rsid w:val="02441B31"/>
    <w:rsid w:val="025B2DC4"/>
    <w:rsid w:val="026003DA"/>
    <w:rsid w:val="029C7664"/>
    <w:rsid w:val="02E4587F"/>
    <w:rsid w:val="0377098B"/>
    <w:rsid w:val="03C36E72"/>
    <w:rsid w:val="03D5021F"/>
    <w:rsid w:val="03DF17D9"/>
    <w:rsid w:val="043F3383"/>
    <w:rsid w:val="04411074"/>
    <w:rsid w:val="0451447E"/>
    <w:rsid w:val="04640655"/>
    <w:rsid w:val="04675A50"/>
    <w:rsid w:val="04842AA6"/>
    <w:rsid w:val="049C7878"/>
    <w:rsid w:val="04AF06BB"/>
    <w:rsid w:val="04B35139"/>
    <w:rsid w:val="04CB5FDF"/>
    <w:rsid w:val="04DC0C65"/>
    <w:rsid w:val="04EB0520"/>
    <w:rsid w:val="051203BD"/>
    <w:rsid w:val="05143E2A"/>
    <w:rsid w:val="056401E1"/>
    <w:rsid w:val="059469C8"/>
    <w:rsid w:val="059A2398"/>
    <w:rsid w:val="05AA653C"/>
    <w:rsid w:val="05B71F0C"/>
    <w:rsid w:val="05CD6E46"/>
    <w:rsid w:val="06085010"/>
    <w:rsid w:val="06475B39"/>
    <w:rsid w:val="06626219"/>
    <w:rsid w:val="067F229B"/>
    <w:rsid w:val="068723D9"/>
    <w:rsid w:val="06B156A8"/>
    <w:rsid w:val="06C62F02"/>
    <w:rsid w:val="073360BD"/>
    <w:rsid w:val="075E75DE"/>
    <w:rsid w:val="077A3CEC"/>
    <w:rsid w:val="07893F2F"/>
    <w:rsid w:val="07A56FBB"/>
    <w:rsid w:val="07DC15D4"/>
    <w:rsid w:val="08033CE1"/>
    <w:rsid w:val="08070674"/>
    <w:rsid w:val="080D4B60"/>
    <w:rsid w:val="082F2D28"/>
    <w:rsid w:val="0895149B"/>
    <w:rsid w:val="08D12C20"/>
    <w:rsid w:val="08FA3336"/>
    <w:rsid w:val="08FB6E0A"/>
    <w:rsid w:val="08FC70AE"/>
    <w:rsid w:val="090C355C"/>
    <w:rsid w:val="094D72DD"/>
    <w:rsid w:val="09774987"/>
    <w:rsid w:val="098B21E0"/>
    <w:rsid w:val="09AE0018"/>
    <w:rsid w:val="09C86F91"/>
    <w:rsid w:val="09E10052"/>
    <w:rsid w:val="09FC4872"/>
    <w:rsid w:val="0A2A19F9"/>
    <w:rsid w:val="0A3E6DFF"/>
    <w:rsid w:val="0A526024"/>
    <w:rsid w:val="0A5B7E05"/>
    <w:rsid w:val="0AA81F23"/>
    <w:rsid w:val="0AF3628F"/>
    <w:rsid w:val="0AFD0EBC"/>
    <w:rsid w:val="0B0E217A"/>
    <w:rsid w:val="0B3E4ECE"/>
    <w:rsid w:val="0B4E1717"/>
    <w:rsid w:val="0B61144B"/>
    <w:rsid w:val="0B9335CE"/>
    <w:rsid w:val="0BC419DA"/>
    <w:rsid w:val="0BD601A7"/>
    <w:rsid w:val="0BDF080B"/>
    <w:rsid w:val="0C3E5484"/>
    <w:rsid w:val="0C6A5E1A"/>
    <w:rsid w:val="0C6F1945"/>
    <w:rsid w:val="0C7A7253"/>
    <w:rsid w:val="0C811679"/>
    <w:rsid w:val="0C994C14"/>
    <w:rsid w:val="0C9F66CF"/>
    <w:rsid w:val="0C9F7E51"/>
    <w:rsid w:val="0CAA3225"/>
    <w:rsid w:val="0CCA74C4"/>
    <w:rsid w:val="0D162709"/>
    <w:rsid w:val="0D314E4D"/>
    <w:rsid w:val="0D3627FC"/>
    <w:rsid w:val="0D42705A"/>
    <w:rsid w:val="0D444B80"/>
    <w:rsid w:val="0DA1467F"/>
    <w:rsid w:val="0DEA322D"/>
    <w:rsid w:val="0DED5218"/>
    <w:rsid w:val="0DF02F5A"/>
    <w:rsid w:val="0DF540CC"/>
    <w:rsid w:val="0E010CC3"/>
    <w:rsid w:val="0E651252"/>
    <w:rsid w:val="0E707BF7"/>
    <w:rsid w:val="0E720FA7"/>
    <w:rsid w:val="0E792F4F"/>
    <w:rsid w:val="0E813BB2"/>
    <w:rsid w:val="0E8F2773"/>
    <w:rsid w:val="0EEF3211"/>
    <w:rsid w:val="0F2B4A9E"/>
    <w:rsid w:val="0F71204C"/>
    <w:rsid w:val="0F827BE2"/>
    <w:rsid w:val="0FFC7994"/>
    <w:rsid w:val="101F3682"/>
    <w:rsid w:val="10234F21"/>
    <w:rsid w:val="102E38C6"/>
    <w:rsid w:val="10330CA8"/>
    <w:rsid w:val="106A2B50"/>
    <w:rsid w:val="10A65B52"/>
    <w:rsid w:val="10B71B0D"/>
    <w:rsid w:val="10B93AD7"/>
    <w:rsid w:val="10C7690A"/>
    <w:rsid w:val="10D821AF"/>
    <w:rsid w:val="10E70373"/>
    <w:rsid w:val="10EE19D3"/>
    <w:rsid w:val="110430A3"/>
    <w:rsid w:val="11196324"/>
    <w:rsid w:val="111D4066"/>
    <w:rsid w:val="1142587A"/>
    <w:rsid w:val="115832F0"/>
    <w:rsid w:val="11667B9B"/>
    <w:rsid w:val="118063A3"/>
    <w:rsid w:val="11940027"/>
    <w:rsid w:val="121F796A"/>
    <w:rsid w:val="123A29F6"/>
    <w:rsid w:val="12443874"/>
    <w:rsid w:val="125735A8"/>
    <w:rsid w:val="12767ED2"/>
    <w:rsid w:val="129103D6"/>
    <w:rsid w:val="12922DA3"/>
    <w:rsid w:val="12B16027"/>
    <w:rsid w:val="12D9220E"/>
    <w:rsid w:val="12D93FBD"/>
    <w:rsid w:val="12FA1077"/>
    <w:rsid w:val="133631BD"/>
    <w:rsid w:val="135C425F"/>
    <w:rsid w:val="13BC117B"/>
    <w:rsid w:val="13E77575"/>
    <w:rsid w:val="13FE3A24"/>
    <w:rsid w:val="14223741"/>
    <w:rsid w:val="14CD18FF"/>
    <w:rsid w:val="14F95211"/>
    <w:rsid w:val="151C4634"/>
    <w:rsid w:val="152F6116"/>
    <w:rsid w:val="154C6CC8"/>
    <w:rsid w:val="154D773B"/>
    <w:rsid w:val="15695ACC"/>
    <w:rsid w:val="15747FCD"/>
    <w:rsid w:val="157C23F9"/>
    <w:rsid w:val="1588653C"/>
    <w:rsid w:val="15AB60E4"/>
    <w:rsid w:val="15B7620C"/>
    <w:rsid w:val="15EB5B02"/>
    <w:rsid w:val="16565924"/>
    <w:rsid w:val="165A5253"/>
    <w:rsid w:val="16704C38"/>
    <w:rsid w:val="167F5B5C"/>
    <w:rsid w:val="16C46FE7"/>
    <w:rsid w:val="16C86822"/>
    <w:rsid w:val="16D15682"/>
    <w:rsid w:val="16F750AD"/>
    <w:rsid w:val="16FA6C12"/>
    <w:rsid w:val="17143815"/>
    <w:rsid w:val="171C091C"/>
    <w:rsid w:val="1763654B"/>
    <w:rsid w:val="176A5B2B"/>
    <w:rsid w:val="178A2A52"/>
    <w:rsid w:val="178F10EE"/>
    <w:rsid w:val="17AE3500"/>
    <w:rsid w:val="17B02937"/>
    <w:rsid w:val="17D26918"/>
    <w:rsid w:val="17EC02EE"/>
    <w:rsid w:val="182F31F2"/>
    <w:rsid w:val="185D11EC"/>
    <w:rsid w:val="187B732A"/>
    <w:rsid w:val="189F358D"/>
    <w:rsid w:val="189F4F2C"/>
    <w:rsid w:val="190042B5"/>
    <w:rsid w:val="19017DC9"/>
    <w:rsid w:val="190769BA"/>
    <w:rsid w:val="191161D8"/>
    <w:rsid w:val="19B779A8"/>
    <w:rsid w:val="19B92D13"/>
    <w:rsid w:val="19DD25E4"/>
    <w:rsid w:val="1A0A7151"/>
    <w:rsid w:val="1A6E5932"/>
    <w:rsid w:val="1A7D7923"/>
    <w:rsid w:val="1A7F3910"/>
    <w:rsid w:val="1A824F3A"/>
    <w:rsid w:val="1A9133CF"/>
    <w:rsid w:val="1AA32829"/>
    <w:rsid w:val="1AA50C28"/>
    <w:rsid w:val="1AC8400A"/>
    <w:rsid w:val="1AF23E6D"/>
    <w:rsid w:val="1B040045"/>
    <w:rsid w:val="1B1262BE"/>
    <w:rsid w:val="1B487F31"/>
    <w:rsid w:val="1B79633D"/>
    <w:rsid w:val="1B7E2FCF"/>
    <w:rsid w:val="1B974A15"/>
    <w:rsid w:val="1BA86C22"/>
    <w:rsid w:val="1BC51582"/>
    <w:rsid w:val="1BEA5C68"/>
    <w:rsid w:val="1C2D7127"/>
    <w:rsid w:val="1C6B5996"/>
    <w:rsid w:val="1C8C20A0"/>
    <w:rsid w:val="1C9A0A4A"/>
    <w:rsid w:val="1CBB6E99"/>
    <w:rsid w:val="1CC41839"/>
    <w:rsid w:val="1CCD6AD3"/>
    <w:rsid w:val="1CDD28FB"/>
    <w:rsid w:val="1CE26164"/>
    <w:rsid w:val="1CEB14BC"/>
    <w:rsid w:val="1CF739BD"/>
    <w:rsid w:val="1D305121"/>
    <w:rsid w:val="1D5406E1"/>
    <w:rsid w:val="1D835997"/>
    <w:rsid w:val="1D9E208B"/>
    <w:rsid w:val="1DEB1048"/>
    <w:rsid w:val="1DF83E91"/>
    <w:rsid w:val="1E326C77"/>
    <w:rsid w:val="1E34479D"/>
    <w:rsid w:val="1E37603B"/>
    <w:rsid w:val="1E51534F"/>
    <w:rsid w:val="1E534243"/>
    <w:rsid w:val="1E652BA8"/>
    <w:rsid w:val="1E8F5859"/>
    <w:rsid w:val="1EAC6A29"/>
    <w:rsid w:val="1EB853CE"/>
    <w:rsid w:val="1EE53CE9"/>
    <w:rsid w:val="1EE700E8"/>
    <w:rsid w:val="1F1F369F"/>
    <w:rsid w:val="1F693088"/>
    <w:rsid w:val="1F6F0182"/>
    <w:rsid w:val="1F7C289F"/>
    <w:rsid w:val="1F9574BD"/>
    <w:rsid w:val="203E3E8D"/>
    <w:rsid w:val="205630F0"/>
    <w:rsid w:val="20D83B05"/>
    <w:rsid w:val="20E64474"/>
    <w:rsid w:val="20F75181"/>
    <w:rsid w:val="20F900A6"/>
    <w:rsid w:val="211F1734"/>
    <w:rsid w:val="21246D4B"/>
    <w:rsid w:val="21313216"/>
    <w:rsid w:val="219E4D4F"/>
    <w:rsid w:val="21AF6A69"/>
    <w:rsid w:val="21BD442B"/>
    <w:rsid w:val="21D841C9"/>
    <w:rsid w:val="21DC3ECF"/>
    <w:rsid w:val="2228286B"/>
    <w:rsid w:val="225418B2"/>
    <w:rsid w:val="2267320D"/>
    <w:rsid w:val="22765384"/>
    <w:rsid w:val="228F4698"/>
    <w:rsid w:val="229E2B2D"/>
    <w:rsid w:val="22FA4C77"/>
    <w:rsid w:val="232F19D7"/>
    <w:rsid w:val="236D4E20"/>
    <w:rsid w:val="239E669D"/>
    <w:rsid w:val="24024244"/>
    <w:rsid w:val="244513A3"/>
    <w:rsid w:val="24861ACA"/>
    <w:rsid w:val="24E0567E"/>
    <w:rsid w:val="24EB7A61"/>
    <w:rsid w:val="250E5D48"/>
    <w:rsid w:val="252A68FA"/>
    <w:rsid w:val="25694473"/>
    <w:rsid w:val="257F27A2"/>
    <w:rsid w:val="25836D81"/>
    <w:rsid w:val="25BC39F6"/>
    <w:rsid w:val="25C42B4A"/>
    <w:rsid w:val="25E1255A"/>
    <w:rsid w:val="25F533FB"/>
    <w:rsid w:val="26064C71"/>
    <w:rsid w:val="26086C3B"/>
    <w:rsid w:val="262308A7"/>
    <w:rsid w:val="26997893"/>
    <w:rsid w:val="26BB2733"/>
    <w:rsid w:val="26C32B62"/>
    <w:rsid w:val="26CA788D"/>
    <w:rsid w:val="26F947D6"/>
    <w:rsid w:val="27656A6F"/>
    <w:rsid w:val="27BC756B"/>
    <w:rsid w:val="27EC54DB"/>
    <w:rsid w:val="281D44F4"/>
    <w:rsid w:val="28233AD4"/>
    <w:rsid w:val="284A0FF5"/>
    <w:rsid w:val="28BE5CD7"/>
    <w:rsid w:val="28E15521"/>
    <w:rsid w:val="28FB65E3"/>
    <w:rsid w:val="29021EC6"/>
    <w:rsid w:val="29567CBD"/>
    <w:rsid w:val="29622B06"/>
    <w:rsid w:val="297C222F"/>
    <w:rsid w:val="298011DE"/>
    <w:rsid w:val="298505A2"/>
    <w:rsid w:val="29956B55"/>
    <w:rsid w:val="299C33C3"/>
    <w:rsid w:val="29A30A29"/>
    <w:rsid w:val="29B16579"/>
    <w:rsid w:val="29B64C00"/>
    <w:rsid w:val="29BB3FC4"/>
    <w:rsid w:val="29BF5862"/>
    <w:rsid w:val="29CE23EA"/>
    <w:rsid w:val="29D357B2"/>
    <w:rsid w:val="29DF5F05"/>
    <w:rsid w:val="29F21E73"/>
    <w:rsid w:val="29F86FC6"/>
    <w:rsid w:val="2A1262DA"/>
    <w:rsid w:val="2A1831C5"/>
    <w:rsid w:val="2A1D4C7F"/>
    <w:rsid w:val="2A3E70CF"/>
    <w:rsid w:val="2A666276"/>
    <w:rsid w:val="2A6F31F9"/>
    <w:rsid w:val="2A97058D"/>
    <w:rsid w:val="2A9B6CC7"/>
    <w:rsid w:val="2A9F5694"/>
    <w:rsid w:val="2AB57B7D"/>
    <w:rsid w:val="2AC6485F"/>
    <w:rsid w:val="2ADF00F3"/>
    <w:rsid w:val="2B200583"/>
    <w:rsid w:val="2B231E21"/>
    <w:rsid w:val="2B54647E"/>
    <w:rsid w:val="2B65243A"/>
    <w:rsid w:val="2B726905"/>
    <w:rsid w:val="2B8760F7"/>
    <w:rsid w:val="2B8C79C6"/>
    <w:rsid w:val="2BC65F5F"/>
    <w:rsid w:val="2BD355F5"/>
    <w:rsid w:val="2BEE68D3"/>
    <w:rsid w:val="2BF10171"/>
    <w:rsid w:val="2BF2064B"/>
    <w:rsid w:val="2C24507B"/>
    <w:rsid w:val="2C3167C0"/>
    <w:rsid w:val="2C487CBA"/>
    <w:rsid w:val="2C4B4A59"/>
    <w:rsid w:val="2C5030EA"/>
    <w:rsid w:val="2C640683"/>
    <w:rsid w:val="2C667E1A"/>
    <w:rsid w:val="2C857A8F"/>
    <w:rsid w:val="2C8D1C48"/>
    <w:rsid w:val="2CB2345D"/>
    <w:rsid w:val="2D35408E"/>
    <w:rsid w:val="2D4B38B1"/>
    <w:rsid w:val="2D536826"/>
    <w:rsid w:val="2D870D8D"/>
    <w:rsid w:val="2DC07A48"/>
    <w:rsid w:val="2DC07DFB"/>
    <w:rsid w:val="2DD613CD"/>
    <w:rsid w:val="2DEA067A"/>
    <w:rsid w:val="2DFB52D7"/>
    <w:rsid w:val="2DFD2DFD"/>
    <w:rsid w:val="2E7A61FC"/>
    <w:rsid w:val="2E7D0262"/>
    <w:rsid w:val="2EF57F78"/>
    <w:rsid w:val="2F234AE5"/>
    <w:rsid w:val="2F594063"/>
    <w:rsid w:val="2F6F3887"/>
    <w:rsid w:val="2FAF126E"/>
    <w:rsid w:val="2FAF6379"/>
    <w:rsid w:val="2FC75471"/>
    <w:rsid w:val="30191A45"/>
    <w:rsid w:val="30274161"/>
    <w:rsid w:val="30422D49"/>
    <w:rsid w:val="3075311F"/>
    <w:rsid w:val="30843362"/>
    <w:rsid w:val="309537C1"/>
    <w:rsid w:val="3096787D"/>
    <w:rsid w:val="309D61D2"/>
    <w:rsid w:val="309F73DC"/>
    <w:rsid w:val="30A47560"/>
    <w:rsid w:val="30D06101"/>
    <w:rsid w:val="30E97ADA"/>
    <w:rsid w:val="30F32296"/>
    <w:rsid w:val="30F5600E"/>
    <w:rsid w:val="314F5092"/>
    <w:rsid w:val="3159659D"/>
    <w:rsid w:val="31774C75"/>
    <w:rsid w:val="31837ABD"/>
    <w:rsid w:val="31A35A6A"/>
    <w:rsid w:val="31BA24B5"/>
    <w:rsid w:val="31D0491A"/>
    <w:rsid w:val="3202010C"/>
    <w:rsid w:val="321A7DF3"/>
    <w:rsid w:val="321B5F48"/>
    <w:rsid w:val="326A6587"/>
    <w:rsid w:val="32757CBE"/>
    <w:rsid w:val="32A561F9"/>
    <w:rsid w:val="32C57C62"/>
    <w:rsid w:val="33012DB3"/>
    <w:rsid w:val="3301711E"/>
    <w:rsid w:val="33095DA0"/>
    <w:rsid w:val="33257A5C"/>
    <w:rsid w:val="33753436"/>
    <w:rsid w:val="33A31D51"/>
    <w:rsid w:val="343A499A"/>
    <w:rsid w:val="345F75BF"/>
    <w:rsid w:val="34894B8C"/>
    <w:rsid w:val="348C6C89"/>
    <w:rsid w:val="349F69BC"/>
    <w:rsid w:val="34CB5AE2"/>
    <w:rsid w:val="34DC2F20"/>
    <w:rsid w:val="34E46AC5"/>
    <w:rsid w:val="3510699D"/>
    <w:rsid w:val="35743A63"/>
    <w:rsid w:val="36067106"/>
    <w:rsid w:val="3619454C"/>
    <w:rsid w:val="363E2205"/>
    <w:rsid w:val="3687595A"/>
    <w:rsid w:val="37092813"/>
    <w:rsid w:val="371F2036"/>
    <w:rsid w:val="37362EDC"/>
    <w:rsid w:val="37386C54"/>
    <w:rsid w:val="377C1237"/>
    <w:rsid w:val="37CB7AC8"/>
    <w:rsid w:val="384A6C3F"/>
    <w:rsid w:val="38B642D4"/>
    <w:rsid w:val="38BE13DB"/>
    <w:rsid w:val="38C05153"/>
    <w:rsid w:val="38F60B75"/>
    <w:rsid w:val="394B2350"/>
    <w:rsid w:val="395E1AD5"/>
    <w:rsid w:val="39673821"/>
    <w:rsid w:val="396B3311"/>
    <w:rsid w:val="39867E8F"/>
    <w:rsid w:val="39873EC3"/>
    <w:rsid w:val="39AD02F7"/>
    <w:rsid w:val="39C173D5"/>
    <w:rsid w:val="39C75D41"/>
    <w:rsid w:val="39F8091D"/>
    <w:rsid w:val="3A2A31CC"/>
    <w:rsid w:val="3A2D05C6"/>
    <w:rsid w:val="3A374711"/>
    <w:rsid w:val="3A3A0F35"/>
    <w:rsid w:val="3A9F2920"/>
    <w:rsid w:val="3ACF5B21"/>
    <w:rsid w:val="3AD91DAF"/>
    <w:rsid w:val="3AF9494C"/>
    <w:rsid w:val="3B155047"/>
    <w:rsid w:val="3B2753A7"/>
    <w:rsid w:val="3B3E6803"/>
    <w:rsid w:val="3BBF7944"/>
    <w:rsid w:val="3BC767F9"/>
    <w:rsid w:val="3BD57167"/>
    <w:rsid w:val="3BE47D21"/>
    <w:rsid w:val="3C067F9F"/>
    <w:rsid w:val="3C106016"/>
    <w:rsid w:val="3C29300F"/>
    <w:rsid w:val="3C2B322B"/>
    <w:rsid w:val="3C7B7D0F"/>
    <w:rsid w:val="3C876795"/>
    <w:rsid w:val="3CA174DE"/>
    <w:rsid w:val="3CA36517"/>
    <w:rsid w:val="3CC1149A"/>
    <w:rsid w:val="3CC13740"/>
    <w:rsid w:val="3CCA2A44"/>
    <w:rsid w:val="3CF03B2D"/>
    <w:rsid w:val="3CF16AA7"/>
    <w:rsid w:val="3CF26365"/>
    <w:rsid w:val="3D12209C"/>
    <w:rsid w:val="3D1E68EC"/>
    <w:rsid w:val="3D6313C6"/>
    <w:rsid w:val="3DF17B5D"/>
    <w:rsid w:val="3DF61140"/>
    <w:rsid w:val="3E0B0C1F"/>
    <w:rsid w:val="3E350E18"/>
    <w:rsid w:val="3E5720B6"/>
    <w:rsid w:val="3E7E7594"/>
    <w:rsid w:val="3E8A6E68"/>
    <w:rsid w:val="3EC3599D"/>
    <w:rsid w:val="3ECA2888"/>
    <w:rsid w:val="3EE25143"/>
    <w:rsid w:val="3EF20030"/>
    <w:rsid w:val="3EF25677"/>
    <w:rsid w:val="3EF43DA9"/>
    <w:rsid w:val="3F0044FB"/>
    <w:rsid w:val="3F487C50"/>
    <w:rsid w:val="3F4C14EF"/>
    <w:rsid w:val="3F5B3E28"/>
    <w:rsid w:val="3FD80FD4"/>
    <w:rsid w:val="3FD85478"/>
    <w:rsid w:val="3FE059F3"/>
    <w:rsid w:val="3FE327E0"/>
    <w:rsid w:val="406D3E12"/>
    <w:rsid w:val="4084115C"/>
    <w:rsid w:val="4088173D"/>
    <w:rsid w:val="40A4535A"/>
    <w:rsid w:val="40C66F91"/>
    <w:rsid w:val="40E02836"/>
    <w:rsid w:val="414C54F5"/>
    <w:rsid w:val="41591156"/>
    <w:rsid w:val="416A65A4"/>
    <w:rsid w:val="41760AA5"/>
    <w:rsid w:val="41911D83"/>
    <w:rsid w:val="41B0748D"/>
    <w:rsid w:val="4258464E"/>
    <w:rsid w:val="426537A8"/>
    <w:rsid w:val="42725710"/>
    <w:rsid w:val="429A34D5"/>
    <w:rsid w:val="42D27F5D"/>
    <w:rsid w:val="42EB7271"/>
    <w:rsid w:val="4348021F"/>
    <w:rsid w:val="43607C5E"/>
    <w:rsid w:val="43792CB4"/>
    <w:rsid w:val="4392593E"/>
    <w:rsid w:val="43BE6733"/>
    <w:rsid w:val="43C111A2"/>
    <w:rsid w:val="442944F4"/>
    <w:rsid w:val="443C597D"/>
    <w:rsid w:val="4447497A"/>
    <w:rsid w:val="447339C1"/>
    <w:rsid w:val="44DE52DF"/>
    <w:rsid w:val="44E02B28"/>
    <w:rsid w:val="44FF7003"/>
    <w:rsid w:val="450B59A8"/>
    <w:rsid w:val="455A53D0"/>
    <w:rsid w:val="45655826"/>
    <w:rsid w:val="456A0921"/>
    <w:rsid w:val="457C68A6"/>
    <w:rsid w:val="45AD4CB1"/>
    <w:rsid w:val="45DB35CC"/>
    <w:rsid w:val="45FD1795"/>
    <w:rsid w:val="462C182F"/>
    <w:rsid w:val="464A2D4F"/>
    <w:rsid w:val="4663590C"/>
    <w:rsid w:val="466435C2"/>
    <w:rsid w:val="4679722E"/>
    <w:rsid w:val="46BD73A0"/>
    <w:rsid w:val="46C87FF5"/>
    <w:rsid w:val="46C978C9"/>
    <w:rsid w:val="46F47070"/>
    <w:rsid w:val="47356D0C"/>
    <w:rsid w:val="4743767B"/>
    <w:rsid w:val="476211E5"/>
    <w:rsid w:val="477B590A"/>
    <w:rsid w:val="47835CCA"/>
    <w:rsid w:val="478657BA"/>
    <w:rsid w:val="47F25B59"/>
    <w:rsid w:val="48013092"/>
    <w:rsid w:val="480239B3"/>
    <w:rsid w:val="48052B82"/>
    <w:rsid w:val="48497300"/>
    <w:rsid w:val="48855A71"/>
    <w:rsid w:val="48AA54D8"/>
    <w:rsid w:val="48EC3D42"/>
    <w:rsid w:val="48F30C2D"/>
    <w:rsid w:val="49172B6D"/>
    <w:rsid w:val="49382AE4"/>
    <w:rsid w:val="49417BEA"/>
    <w:rsid w:val="495D1418"/>
    <w:rsid w:val="496F6F75"/>
    <w:rsid w:val="49AC4E2D"/>
    <w:rsid w:val="49FC1D63"/>
    <w:rsid w:val="4A056E6A"/>
    <w:rsid w:val="4A0C159C"/>
    <w:rsid w:val="4A9401EE"/>
    <w:rsid w:val="4A995804"/>
    <w:rsid w:val="4A9E3BB8"/>
    <w:rsid w:val="4AD04C71"/>
    <w:rsid w:val="4AF313B8"/>
    <w:rsid w:val="4AFB5760"/>
    <w:rsid w:val="4B0A55CE"/>
    <w:rsid w:val="4B176459"/>
    <w:rsid w:val="4B7F49FA"/>
    <w:rsid w:val="4B943EF6"/>
    <w:rsid w:val="4BB27E2C"/>
    <w:rsid w:val="4BBC7A1E"/>
    <w:rsid w:val="4BE64A79"/>
    <w:rsid w:val="4BF35F94"/>
    <w:rsid w:val="4C4243A5"/>
    <w:rsid w:val="4C5D11DF"/>
    <w:rsid w:val="4C611ED3"/>
    <w:rsid w:val="4C653BF0"/>
    <w:rsid w:val="4C765DFD"/>
    <w:rsid w:val="4CB93F3C"/>
    <w:rsid w:val="4CCE3E8B"/>
    <w:rsid w:val="4CCF19B1"/>
    <w:rsid w:val="4CD13823"/>
    <w:rsid w:val="4CD51490"/>
    <w:rsid w:val="4CDE1977"/>
    <w:rsid w:val="4CE865CF"/>
    <w:rsid w:val="4CFB09F8"/>
    <w:rsid w:val="4CFB6302"/>
    <w:rsid w:val="4D213A30"/>
    <w:rsid w:val="4D454D55"/>
    <w:rsid w:val="4D50397A"/>
    <w:rsid w:val="4D5C14B4"/>
    <w:rsid w:val="4D6B3488"/>
    <w:rsid w:val="4D720CBA"/>
    <w:rsid w:val="4D8207D1"/>
    <w:rsid w:val="4D826A23"/>
    <w:rsid w:val="4DB90697"/>
    <w:rsid w:val="4DF74D1B"/>
    <w:rsid w:val="4E113C23"/>
    <w:rsid w:val="4E21448E"/>
    <w:rsid w:val="4E2B0F4A"/>
    <w:rsid w:val="4E4E1B7C"/>
    <w:rsid w:val="4E4E53B3"/>
    <w:rsid w:val="4E5F63A3"/>
    <w:rsid w:val="4E684F3B"/>
    <w:rsid w:val="4E7520E4"/>
    <w:rsid w:val="4E8B1908"/>
    <w:rsid w:val="4EB26E94"/>
    <w:rsid w:val="4EB3158A"/>
    <w:rsid w:val="4ED220E5"/>
    <w:rsid w:val="4EDB3734"/>
    <w:rsid w:val="4EFE20DA"/>
    <w:rsid w:val="4F0A4F22"/>
    <w:rsid w:val="4F245FE4"/>
    <w:rsid w:val="4F376DC8"/>
    <w:rsid w:val="4F4F0B87"/>
    <w:rsid w:val="4F5618E0"/>
    <w:rsid w:val="4F5F526E"/>
    <w:rsid w:val="4F864B84"/>
    <w:rsid w:val="4F870321"/>
    <w:rsid w:val="4FDF1F0B"/>
    <w:rsid w:val="4FE439C5"/>
    <w:rsid w:val="4FE51120"/>
    <w:rsid w:val="500117D1"/>
    <w:rsid w:val="502838B2"/>
    <w:rsid w:val="50483F54"/>
    <w:rsid w:val="507408A5"/>
    <w:rsid w:val="507C775A"/>
    <w:rsid w:val="50B9391E"/>
    <w:rsid w:val="50C555A5"/>
    <w:rsid w:val="50DF75EC"/>
    <w:rsid w:val="50F73284"/>
    <w:rsid w:val="523C53F3"/>
    <w:rsid w:val="523E66DB"/>
    <w:rsid w:val="525F7333"/>
    <w:rsid w:val="528024FB"/>
    <w:rsid w:val="528145D8"/>
    <w:rsid w:val="528261F1"/>
    <w:rsid w:val="52844E28"/>
    <w:rsid w:val="52CC1B65"/>
    <w:rsid w:val="52D675F5"/>
    <w:rsid w:val="52E71802"/>
    <w:rsid w:val="531C6FD2"/>
    <w:rsid w:val="53383EC1"/>
    <w:rsid w:val="538A6ABB"/>
    <w:rsid w:val="53ED11F1"/>
    <w:rsid w:val="54082F69"/>
    <w:rsid w:val="54176117"/>
    <w:rsid w:val="54420CBA"/>
    <w:rsid w:val="54562E9A"/>
    <w:rsid w:val="54574766"/>
    <w:rsid w:val="545C4D54"/>
    <w:rsid w:val="548D462B"/>
    <w:rsid w:val="54B55930"/>
    <w:rsid w:val="54FA6A32"/>
    <w:rsid w:val="550146D2"/>
    <w:rsid w:val="554A0159"/>
    <w:rsid w:val="55B856D8"/>
    <w:rsid w:val="55CC2F32"/>
    <w:rsid w:val="55E85B4B"/>
    <w:rsid w:val="56097CE2"/>
    <w:rsid w:val="56144411"/>
    <w:rsid w:val="56206DD9"/>
    <w:rsid w:val="562B6483"/>
    <w:rsid w:val="56384123"/>
    <w:rsid w:val="56574EF1"/>
    <w:rsid w:val="565E0C26"/>
    <w:rsid w:val="56892BD1"/>
    <w:rsid w:val="56AE2637"/>
    <w:rsid w:val="56BA722E"/>
    <w:rsid w:val="570024CB"/>
    <w:rsid w:val="57170D93"/>
    <w:rsid w:val="571A1E04"/>
    <w:rsid w:val="574D2CCC"/>
    <w:rsid w:val="574D3995"/>
    <w:rsid w:val="574F578B"/>
    <w:rsid w:val="57684EDC"/>
    <w:rsid w:val="57914433"/>
    <w:rsid w:val="57B974E6"/>
    <w:rsid w:val="57CE2F91"/>
    <w:rsid w:val="57E36310"/>
    <w:rsid w:val="58065769"/>
    <w:rsid w:val="584D19EF"/>
    <w:rsid w:val="585F1E3B"/>
    <w:rsid w:val="58647451"/>
    <w:rsid w:val="586C4558"/>
    <w:rsid w:val="58737694"/>
    <w:rsid w:val="58B02697"/>
    <w:rsid w:val="58C2400F"/>
    <w:rsid w:val="58E74DA8"/>
    <w:rsid w:val="5943350B"/>
    <w:rsid w:val="5947124D"/>
    <w:rsid w:val="59510EA7"/>
    <w:rsid w:val="596040BD"/>
    <w:rsid w:val="59844B22"/>
    <w:rsid w:val="59F40CA9"/>
    <w:rsid w:val="5A0709DC"/>
    <w:rsid w:val="5A225074"/>
    <w:rsid w:val="5AC10B8B"/>
    <w:rsid w:val="5AD85ED5"/>
    <w:rsid w:val="5ADD34EB"/>
    <w:rsid w:val="5AFF16B3"/>
    <w:rsid w:val="5B092532"/>
    <w:rsid w:val="5B13515F"/>
    <w:rsid w:val="5B215ACE"/>
    <w:rsid w:val="5B4A6DD2"/>
    <w:rsid w:val="5B7C2D04"/>
    <w:rsid w:val="5B8147BE"/>
    <w:rsid w:val="5C043FEA"/>
    <w:rsid w:val="5C0A0310"/>
    <w:rsid w:val="5C1E5D13"/>
    <w:rsid w:val="5C4D007C"/>
    <w:rsid w:val="5C6E6E9E"/>
    <w:rsid w:val="5C734107"/>
    <w:rsid w:val="5C761E49"/>
    <w:rsid w:val="5C7834CB"/>
    <w:rsid w:val="5C7B427E"/>
    <w:rsid w:val="5D00039A"/>
    <w:rsid w:val="5D6121B1"/>
    <w:rsid w:val="5D7B00ED"/>
    <w:rsid w:val="5DC310BE"/>
    <w:rsid w:val="5DCA16DF"/>
    <w:rsid w:val="5DFC1EDA"/>
    <w:rsid w:val="5E115985"/>
    <w:rsid w:val="5E267881"/>
    <w:rsid w:val="5E2C6C63"/>
    <w:rsid w:val="5E341674"/>
    <w:rsid w:val="5E387D74"/>
    <w:rsid w:val="5E394EDC"/>
    <w:rsid w:val="5E63445E"/>
    <w:rsid w:val="5E6C7060"/>
    <w:rsid w:val="5E802B0B"/>
    <w:rsid w:val="5EA04F5B"/>
    <w:rsid w:val="5EB36A3D"/>
    <w:rsid w:val="5EE72B8A"/>
    <w:rsid w:val="5F13430A"/>
    <w:rsid w:val="5F795ED8"/>
    <w:rsid w:val="5F8A1E93"/>
    <w:rsid w:val="5FB023BC"/>
    <w:rsid w:val="5FD34296"/>
    <w:rsid w:val="5FED2422"/>
    <w:rsid w:val="601A48AB"/>
    <w:rsid w:val="6021243D"/>
    <w:rsid w:val="604E1113"/>
    <w:rsid w:val="60597AB8"/>
    <w:rsid w:val="609B1E7E"/>
    <w:rsid w:val="610D4572"/>
    <w:rsid w:val="61564BE3"/>
    <w:rsid w:val="61616C24"/>
    <w:rsid w:val="61914A31"/>
    <w:rsid w:val="61CB0541"/>
    <w:rsid w:val="61D373F6"/>
    <w:rsid w:val="61F71336"/>
    <w:rsid w:val="62120443"/>
    <w:rsid w:val="622A170C"/>
    <w:rsid w:val="623E0D13"/>
    <w:rsid w:val="625958B0"/>
    <w:rsid w:val="625D388F"/>
    <w:rsid w:val="625E3163"/>
    <w:rsid w:val="62613F3B"/>
    <w:rsid w:val="62680180"/>
    <w:rsid w:val="62747372"/>
    <w:rsid w:val="628D3A49"/>
    <w:rsid w:val="62AF7E63"/>
    <w:rsid w:val="62B34425"/>
    <w:rsid w:val="62B57BE2"/>
    <w:rsid w:val="62B64D4D"/>
    <w:rsid w:val="62BB6808"/>
    <w:rsid w:val="62C0797A"/>
    <w:rsid w:val="62CC27C3"/>
    <w:rsid w:val="62DD4049"/>
    <w:rsid w:val="62FB4E56"/>
    <w:rsid w:val="63065CD5"/>
    <w:rsid w:val="632C3261"/>
    <w:rsid w:val="632F68AE"/>
    <w:rsid w:val="633B5709"/>
    <w:rsid w:val="63514A76"/>
    <w:rsid w:val="637846F9"/>
    <w:rsid w:val="63AB687C"/>
    <w:rsid w:val="63B374DF"/>
    <w:rsid w:val="63BF0193"/>
    <w:rsid w:val="63C81593"/>
    <w:rsid w:val="64094ED5"/>
    <w:rsid w:val="641F1628"/>
    <w:rsid w:val="642D54E3"/>
    <w:rsid w:val="642F6A57"/>
    <w:rsid w:val="643B2EEC"/>
    <w:rsid w:val="64B66A48"/>
    <w:rsid w:val="64CA4AE0"/>
    <w:rsid w:val="65637788"/>
    <w:rsid w:val="656E5DB3"/>
    <w:rsid w:val="65850CB8"/>
    <w:rsid w:val="65B3280B"/>
    <w:rsid w:val="65C94D98"/>
    <w:rsid w:val="65F75DA9"/>
    <w:rsid w:val="65FD2C93"/>
    <w:rsid w:val="660D4895"/>
    <w:rsid w:val="6616621C"/>
    <w:rsid w:val="66196311"/>
    <w:rsid w:val="661F0E5C"/>
    <w:rsid w:val="66633354"/>
    <w:rsid w:val="666351EC"/>
    <w:rsid w:val="669C66C4"/>
    <w:rsid w:val="66AD6727"/>
    <w:rsid w:val="66D70D85"/>
    <w:rsid w:val="67362901"/>
    <w:rsid w:val="67563D37"/>
    <w:rsid w:val="67762CFD"/>
    <w:rsid w:val="677801B2"/>
    <w:rsid w:val="67A07D7A"/>
    <w:rsid w:val="67B90D32"/>
    <w:rsid w:val="67DD0FCE"/>
    <w:rsid w:val="680718E8"/>
    <w:rsid w:val="68110608"/>
    <w:rsid w:val="68141D21"/>
    <w:rsid w:val="68287580"/>
    <w:rsid w:val="685272C6"/>
    <w:rsid w:val="688C0519"/>
    <w:rsid w:val="68EC14C9"/>
    <w:rsid w:val="6937518B"/>
    <w:rsid w:val="69A07559"/>
    <w:rsid w:val="69B01D77"/>
    <w:rsid w:val="69C9180A"/>
    <w:rsid w:val="69E55F18"/>
    <w:rsid w:val="6A3A2708"/>
    <w:rsid w:val="6A4E61D4"/>
    <w:rsid w:val="6A537326"/>
    <w:rsid w:val="6A9736B6"/>
    <w:rsid w:val="6ACA583A"/>
    <w:rsid w:val="6ADF1441"/>
    <w:rsid w:val="6B064398"/>
    <w:rsid w:val="6B066537"/>
    <w:rsid w:val="6B317D3A"/>
    <w:rsid w:val="6B376C47"/>
    <w:rsid w:val="6B543355"/>
    <w:rsid w:val="6B71521A"/>
    <w:rsid w:val="6B8F438D"/>
    <w:rsid w:val="6B9A256C"/>
    <w:rsid w:val="6BD66460"/>
    <w:rsid w:val="6BD821D8"/>
    <w:rsid w:val="6BF050C8"/>
    <w:rsid w:val="6C0528A2"/>
    <w:rsid w:val="6C061F17"/>
    <w:rsid w:val="6C0A0D1E"/>
    <w:rsid w:val="6C276CBC"/>
    <w:rsid w:val="6C44161C"/>
    <w:rsid w:val="6C657D25"/>
    <w:rsid w:val="6C7C0DB6"/>
    <w:rsid w:val="6C9500C9"/>
    <w:rsid w:val="6CB71DEE"/>
    <w:rsid w:val="6CBF0CA2"/>
    <w:rsid w:val="6CCA7D73"/>
    <w:rsid w:val="6CDB4489"/>
    <w:rsid w:val="6CF52916"/>
    <w:rsid w:val="6CF92406"/>
    <w:rsid w:val="6D06067F"/>
    <w:rsid w:val="6D102F76"/>
    <w:rsid w:val="6D21370B"/>
    <w:rsid w:val="6D635AD2"/>
    <w:rsid w:val="6D7E4248"/>
    <w:rsid w:val="6DAE30EF"/>
    <w:rsid w:val="6DDB7D5E"/>
    <w:rsid w:val="6DDD5884"/>
    <w:rsid w:val="6DE86C19"/>
    <w:rsid w:val="6DF5734B"/>
    <w:rsid w:val="6E2C680B"/>
    <w:rsid w:val="6E3B25AB"/>
    <w:rsid w:val="6E3B4575"/>
    <w:rsid w:val="6E447033"/>
    <w:rsid w:val="6E457135"/>
    <w:rsid w:val="6E970129"/>
    <w:rsid w:val="6EA2087C"/>
    <w:rsid w:val="6EAC0D44"/>
    <w:rsid w:val="6EB04D47"/>
    <w:rsid w:val="6ED70525"/>
    <w:rsid w:val="6F0A5389"/>
    <w:rsid w:val="6F235519"/>
    <w:rsid w:val="6F2F0361"/>
    <w:rsid w:val="6F3E0091"/>
    <w:rsid w:val="6F800BBD"/>
    <w:rsid w:val="6F806C87"/>
    <w:rsid w:val="6FB6774A"/>
    <w:rsid w:val="6FC860C0"/>
    <w:rsid w:val="6FF62C2D"/>
    <w:rsid w:val="6FFB0243"/>
    <w:rsid w:val="70117A67"/>
    <w:rsid w:val="70156D97"/>
    <w:rsid w:val="70157E72"/>
    <w:rsid w:val="70294DB1"/>
    <w:rsid w:val="70481468"/>
    <w:rsid w:val="70524960"/>
    <w:rsid w:val="706A31E5"/>
    <w:rsid w:val="706C7393"/>
    <w:rsid w:val="706D5EE0"/>
    <w:rsid w:val="70970F86"/>
    <w:rsid w:val="70A17D74"/>
    <w:rsid w:val="70C04599"/>
    <w:rsid w:val="70EC5DDE"/>
    <w:rsid w:val="715D4172"/>
    <w:rsid w:val="717E112C"/>
    <w:rsid w:val="71995F66"/>
    <w:rsid w:val="71A52B5D"/>
    <w:rsid w:val="71B2527A"/>
    <w:rsid w:val="71BC3112"/>
    <w:rsid w:val="71D074AE"/>
    <w:rsid w:val="71E847F7"/>
    <w:rsid w:val="71EF5B86"/>
    <w:rsid w:val="71EF7F37"/>
    <w:rsid w:val="720528DC"/>
    <w:rsid w:val="7242215A"/>
    <w:rsid w:val="725E6E9D"/>
    <w:rsid w:val="72681AAA"/>
    <w:rsid w:val="72783DCD"/>
    <w:rsid w:val="72952BD1"/>
    <w:rsid w:val="72A66B8C"/>
    <w:rsid w:val="7329331A"/>
    <w:rsid w:val="73605CCB"/>
    <w:rsid w:val="738D38A8"/>
    <w:rsid w:val="73B250BD"/>
    <w:rsid w:val="73BE7F06"/>
    <w:rsid w:val="73C52AEC"/>
    <w:rsid w:val="73D36613"/>
    <w:rsid w:val="73E3736A"/>
    <w:rsid w:val="740578E3"/>
    <w:rsid w:val="747B49BC"/>
    <w:rsid w:val="74CE2400"/>
    <w:rsid w:val="74D36E46"/>
    <w:rsid w:val="74DD43BC"/>
    <w:rsid w:val="75071439"/>
    <w:rsid w:val="75273889"/>
    <w:rsid w:val="75466405"/>
    <w:rsid w:val="75734D20"/>
    <w:rsid w:val="757A4300"/>
    <w:rsid w:val="758E56B6"/>
    <w:rsid w:val="75A1363B"/>
    <w:rsid w:val="75BA294F"/>
    <w:rsid w:val="75BC2223"/>
    <w:rsid w:val="75FB4D1F"/>
    <w:rsid w:val="75FB53BC"/>
    <w:rsid w:val="75FC2F67"/>
    <w:rsid w:val="76045978"/>
    <w:rsid w:val="764A3CD3"/>
    <w:rsid w:val="7662101C"/>
    <w:rsid w:val="766A6E7D"/>
    <w:rsid w:val="76D128FC"/>
    <w:rsid w:val="76F6623C"/>
    <w:rsid w:val="76FB2034"/>
    <w:rsid w:val="770C0F88"/>
    <w:rsid w:val="77890D18"/>
    <w:rsid w:val="778F5192"/>
    <w:rsid w:val="77B141CB"/>
    <w:rsid w:val="77E26D03"/>
    <w:rsid w:val="780D320A"/>
    <w:rsid w:val="78135B31"/>
    <w:rsid w:val="78570929"/>
    <w:rsid w:val="785B3F75"/>
    <w:rsid w:val="78663C24"/>
    <w:rsid w:val="78670B6C"/>
    <w:rsid w:val="787B0173"/>
    <w:rsid w:val="78D930EC"/>
    <w:rsid w:val="78E50AF4"/>
    <w:rsid w:val="79336CDD"/>
    <w:rsid w:val="793547C6"/>
    <w:rsid w:val="794C1619"/>
    <w:rsid w:val="794F33AE"/>
    <w:rsid w:val="798162D9"/>
    <w:rsid w:val="79960FDD"/>
    <w:rsid w:val="79D51B05"/>
    <w:rsid w:val="7A032415"/>
    <w:rsid w:val="7A4078C7"/>
    <w:rsid w:val="7A6F5AB6"/>
    <w:rsid w:val="7A8377B3"/>
    <w:rsid w:val="7AD251DF"/>
    <w:rsid w:val="7AE42945"/>
    <w:rsid w:val="7AFD2A36"/>
    <w:rsid w:val="7B254DCA"/>
    <w:rsid w:val="7B4038F6"/>
    <w:rsid w:val="7B656EB9"/>
    <w:rsid w:val="7B81486C"/>
    <w:rsid w:val="7B827A6B"/>
    <w:rsid w:val="7BE61DA8"/>
    <w:rsid w:val="7C374CF9"/>
    <w:rsid w:val="7C835849"/>
    <w:rsid w:val="7CB974BC"/>
    <w:rsid w:val="7CCF418F"/>
    <w:rsid w:val="7CE17A55"/>
    <w:rsid w:val="7D020E63"/>
    <w:rsid w:val="7D133070"/>
    <w:rsid w:val="7D6F3270"/>
    <w:rsid w:val="7D72647E"/>
    <w:rsid w:val="7D745762"/>
    <w:rsid w:val="7D7F0706"/>
    <w:rsid w:val="7D937D0D"/>
    <w:rsid w:val="7DAC454A"/>
    <w:rsid w:val="7DAF6776"/>
    <w:rsid w:val="7DD92C9C"/>
    <w:rsid w:val="7E1B5460"/>
    <w:rsid w:val="7E29402C"/>
    <w:rsid w:val="7E835FD4"/>
    <w:rsid w:val="7EAD4DFF"/>
    <w:rsid w:val="7EB443DF"/>
    <w:rsid w:val="7ED700CE"/>
    <w:rsid w:val="7F005876"/>
    <w:rsid w:val="7F3D2627"/>
    <w:rsid w:val="7F587460"/>
    <w:rsid w:val="7F676266"/>
    <w:rsid w:val="7F7A2197"/>
    <w:rsid w:val="7FBF5085"/>
    <w:rsid w:val="7FD10B7C"/>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2"/>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qFormat/>
    <w:uiPriority w:val="0"/>
    <w:rPr>
      <w:rFonts w:ascii="宋体"/>
      <w:sz w:val="18"/>
    </w:rPr>
  </w:style>
  <w:style w:type="paragraph" w:styleId="7">
    <w:name w:val="annotation text"/>
    <w:basedOn w:val="1"/>
    <w:autoRedefine/>
    <w:qFormat/>
    <w:uiPriority w:val="0"/>
    <w:pPr>
      <w:jc w:val="left"/>
    </w:pPr>
  </w:style>
  <w:style w:type="paragraph" w:styleId="8">
    <w:name w:val="Body Text"/>
    <w:basedOn w:val="1"/>
    <w:next w:val="1"/>
    <w:link w:val="46"/>
    <w:autoRedefine/>
    <w:qFormat/>
    <w:uiPriority w:val="0"/>
    <w:pPr>
      <w:spacing w:after="120"/>
    </w:pPr>
  </w:style>
  <w:style w:type="paragraph" w:styleId="9">
    <w:name w:val="Body Text Indent"/>
    <w:basedOn w:val="1"/>
    <w:link w:val="58"/>
    <w:autoRedefine/>
    <w:qFormat/>
    <w:uiPriority w:val="0"/>
    <w:pPr>
      <w:spacing w:after="120"/>
      <w:ind w:left="420" w:leftChars="200"/>
    </w:pPr>
  </w:style>
  <w:style w:type="paragraph" w:styleId="10">
    <w:name w:val="toc 3"/>
    <w:basedOn w:val="1"/>
    <w:next w:val="1"/>
    <w:autoRedefine/>
    <w:qFormat/>
    <w:uiPriority w:val="0"/>
    <w:pPr>
      <w:widowControl/>
      <w:spacing w:after="100" w:line="276" w:lineRule="auto"/>
      <w:ind w:left="440"/>
    </w:pPr>
    <w:rPr>
      <w:rFonts w:ascii="Calibri" w:hAnsi="Calibri"/>
      <w:kern w:val="0"/>
      <w:sz w:val="22"/>
    </w:rPr>
  </w:style>
  <w:style w:type="paragraph" w:styleId="11">
    <w:name w:val="Plain Text"/>
    <w:basedOn w:val="1"/>
    <w:link w:val="45"/>
    <w:autoRedefine/>
    <w:qFormat/>
    <w:uiPriority w:val="99"/>
    <w:rPr>
      <w:rFonts w:ascii="宋体" w:hAnsi="Courier New" w:cs="Courier New"/>
      <w:sz w:val="21"/>
      <w:szCs w:val="21"/>
    </w:rPr>
  </w:style>
  <w:style w:type="paragraph" w:styleId="12">
    <w:name w:val="Date"/>
    <w:basedOn w:val="1"/>
    <w:next w:val="1"/>
    <w:autoRedefine/>
    <w:qFormat/>
    <w:uiPriority w:val="0"/>
  </w:style>
  <w:style w:type="paragraph" w:styleId="13">
    <w:name w:val="Body Text Indent 2"/>
    <w:basedOn w:val="1"/>
    <w:autoRedefine/>
    <w:qFormat/>
    <w:uiPriority w:val="0"/>
    <w:pPr>
      <w:widowControl/>
      <w:ind w:firstLine="560" w:firstLineChars="200"/>
    </w:pPr>
    <w:rPr>
      <w:sz w:val="28"/>
    </w:rPr>
  </w:style>
  <w:style w:type="paragraph" w:styleId="14">
    <w:name w:val="Balloon Text"/>
    <w:basedOn w:val="1"/>
    <w:link w:val="33"/>
    <w:autoRedefine/>
    <w:qFormat/>
    <w:uiPriority w:val="0"/>
    <w:rPr>
      <w:sz w:val="18"/>
    </w:rPr>
  </w:style>
  <w:style w:type="paragraph" w:styleId="15">
    <w:name w:val="footer"/>
    <w:basedOn w:val="1"/>
    <w:link w:val="35"/>
    <w:autoRedefine/>
    <w:qFormat/>
    <w:uiPriority w:val="99"/>
    <w:pPr>
      <w:tabs>
        <w:tab w:val="center" w:pos="4153"/>
        <w:tab w:val="right" w:pos="8306"/>
      </w:tabs>
      <w:snapToGrid w:val="0"/>
    </w:pPr>
    <w:rPr>
      <w:sz w:val="18"/>
    </w:rPr>
  </w:style>
  <w:style w:type="paragraph" w:styleId="16">
    <w:name w:val="header"/>
    <w:basedOn w:val="1"/>
    <w:link w:val="41"/>
    <w:autoRedefine/>
    <w:qFormat/>
    <w:uiPriority w:val="99"/>
    <w:pPr>
      <w:pBdr>
        <w:bottom w:val="single" w:color="auto" w:sz="6" w:space="1"/>
      </w:pBdr>
      <w:tabs>
        <w:tab w:val="center" w:pos="4153"/>
        <w:tab w:val="right" w:pos="8306"/>
      </w:tabs>
      <w:snapToGrid w:val="0"/>
    </w:pPr>
    <w:rPr>
      <w:sz w:val="18"/>
    </w:rPr>
  </w:style>
  <w:style w:type="paragraph" w:styleId="17">
    <w:name w:val="toc 1"/>
    <w:basedOn w:val="1"/>
    <w:next w:val="1"/>
    <w:autoRedefine/>
    <w:qFormat/>
    <w:uiPriority w:val="39"/>
    <w:pPr>
      <w:widowControl/>
      <w:spacing w:after="100" w:line="276" w:lineRule="auto"/>
    </w:pPr>
    <w:rPr>
      <w:rFonts w:ascii="Calibri" w:hAnsi="Calibri"/>
      <w:kern w:val="0"/>
      <w:sz w:val="22"/>
    </w:rPr>
  </w:style>
  <w:style w:type="paragraph" w:styleId="18">
    <w:name w:val="List"/>
    <w:basedOn w:val="1"/>
    <w:autoRedefine/>
    <w:semiHidden/>
    <w:qFormat/>
    <w:uiPriority w:val="0"/>
    <w:pPr>
      <w:ind w:left="200" w:hanging="200" w:hangingChars="200"/>
    </w:pPr>
  </w:style>
  <w:style w:type="paragraph" w:styleId="19">
    <w:name w:val="footnote text"/>
    <w:basedOn w:val="1"/>
    <w:autoRedefine/>
    <w:qFormat/>
    <w:uiPriority w:val="0"/>
    <w:pPr>
      <w:snapToGrid w:val="0"/>
    </w:pPr>
    <w:rPr>
      <w:sz w:val="18"/>
    </w:rPr>
  </w:style>
  <w:style w:type="paragraph" w:styleId="20">
    <w:name w:val="Body Text Indent 3"/>
    <w:basedOn w:val="1"/>
    <w:link w:val="39"/>
    <w:autoRedefine/>
    <w:unhideWhenUsed/>
    <w:qFormat/>
    <w:uiPriority w:val="99"/>
    <w:pPr>
      <w:spacing w:after="120"/>
      <w:ind w:left="420" w:leftChars="200"/>
    </w:pPr>
    <w:rPr>
      <w:sz w:val="16"/>
      <w:szCs w:val="16"/>
    </w:rPr>
  </w:style>
  <w:style w:type="paragraph" w:styleId="21">
    <w:name w:val="toc 2"/>
    <w:basedOn w:val="1"/>
    <w:next w:val="1"/>
    <w:autoRedefine/>
    <w:qFormat/>
    <w:uiPriority w:val="0"/>
    <w:pPr>
      <w:widowControl/>
      <w:spacing w:after="100" w:line="276" w:lineRule="auto"/>
      <w:ind w:left="220"/>
    </w:pPr>
    <w:rPr>
      <w:rFonts w:ascii="Calibri" w:hAnsi="Calibri"/>
      <w:kern w:val="0"/>
      <w:sz w:val="22"/>
    </w:rPr>
  </w:style>
  <w:style w:type="paragraph" w:styleId="22">
    <w:name w:val="Body Text 2"/>
    <w:basedOn w:val="1"/>
    <w:autoRedefine/>
    <w:qFormat/>
    <w:uiPriority w:val="0"/>
    <w:pPr>
      <w:adjustRightInd w:val="0"/>
      <w:snapToGrid w:val="0"/>
      <w:spacing w:after="120" w:line="480" w:lineRule="auto"/>
    </w:p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w:basedOn w:val="1"/>
    <w:next w:val="1"/>
    <w:autoRedefine/>
    <w:qFormat/>
    <w:uiPriority w:val="0"/>
    <w:pPr>
      <w:spacing w:line="360" w:lineRule="auto"/>
      <w:ind w:firstLine="420"/>
    </w:pPr>
    <w:rPr>
      <w:rFonts w:ascii="宋体" w:hAnsi="宋体"/>
    </w:rPr>
  </w:style>
  <w:style w:type="paragraph" w:styleId="25">
    <w:name w:val="Body Text First Indent 2"/>
    <w:basedOn w:val="9"/>
    <w:link w:val="59"/>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character" w:customStyle="1" w:styleId="33">
    <w:name w:val="批注框文本 Char"/>
    <w:basedOn w:val="28"/>
    <w:link w:val="14"/>
    <w:autoRedefine/>
    <w:qFormat/>
    <w:uiPriority w:val="0"/>
    <w:rPr>
      <w:kern w:val="2"/>
      <w:sz w:val="18"/>
    </w:rPr>
  </w:style>
  <w:style w:type="character" w:customStyle="1" w:styleId="34">
    <w:name w:val="文档结构图 Char"/>
    <w:basedOn w:val="28"/>
    <w:link w:val="6"/>
    <w:autoRedefine/>
    <w:qFormat/>
    <w:uiPriority w:val="0"/>
    <w:rPr>
      <w:rFonts w:ascii="宋体"/>
      <w:kern w:val="2"/>
      <w:sz w:val="18"/>
    </w:rPr>
  </w:style>
  <w:style w:type="character" w:customStyle="1" w:styleId="35">
    <w:name w:val="页脚 Char"/>
    <w:basedOn w:val="28"/>
    <w:link w:val="15"/>
    <w:autoRedefine/>
    <w:qFormat/>
    <w:uiPriority w:val="99"/>
    <w:rPr>
      <w:kern w:val="2"/>
      <w:sz w:val="18"/>
    </w:rPr>
  </w:style>
  <w:style w:type="paragraph" w:customStyle="1" w:styleId="36">
    <w:name w:val="Char Char Char"/>
    <w:basedOn w:val="1"/>
    <w:autoRedefine/>
    <w:qFormat/>
    <w:uiPriority w:val="0"/>
    <w:rPr>
      <w:rFonts w:ascii="Tahoma" w:hAnsi="Tahoma"/>
    </w:rPr>
  </w:style>
  <w:style w:type="paragraph" w:customStyle="1" w:styleId="37">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38">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39">
    <w:name w:val="正文文本缩进 3 Char"/>
    <w:basedOn w:val="28"/>
    <w:link w:val="20"/>
    <w:autoRedefine/>
    <w:semiHidden/>
    <w:qFormat/>
    <w:uiPriority w:val="99"/>
    <w:rPr>
      <w:kern w:val="2"/>
      <w:sz w:val="16"/>
      <w:szCs w:val="16"/>
    </w:rPr>
  </w:style>
  <w:style w:type="paragraph" w:customStyle="1" w:styleId="40">
    <w:name w:val="列出段落1"/>
    <w:basedOn w:val="1"/>
    <w:autoRedefine/>
    <w:qFormat/>
    <w:uiPriority w:val="34"/>
    <w:pPr>
      <w:ind w:firstLine="420" w:firstLineChars="200"/>
    </w:pPr>
  </w:style>
  <w:style w:type="character" w:customStyle="1" w:styleId="41">
    <w:name w:val="页眉 Char"/>
    <w:link w:val="16"/>
    <w:autoRedefine/>
    <w:qFormat/>
    <w:uiPriority w:val="99"/>
    <w:rPr>
      <w:kern w:val="2"/>
      <w:sz w:val="18"/>
    </w:rPr>
  </w:style>
  <w:style w:type="character" w:customStyle="1" w:styleId="42">
    <w:name w:val="标题 3 Char"/>
    <w:basedOn w:val="28"/>
    <w:link w:val="4"/>
    <w:autoRedefine/>
    <w:qFormat/>
    <w:uiPriority w:val="0"/>
    <w:rPr>
      <w:b/>
      <w:bCs/>
      <w:sz w:val="32"/>
      <w:szCs w:val="32"/>
    </w:rPr>
  </w:style>
  <w:style w:type="paragraph" w:customStyle="1" w:styleId="43">
    <w:name w:val="图例"/>
    <w:basedOn w:val="1"/>
    <w:autoRedefine/>
    <w:qFormat/>
    <w:uiPriority w:val="0"/>
    <w:pPr>
      <w:spacing w:before="120" w:after="120" w:line="360" w:lineRule="auto"/>
      <w:jc w:val="center"/>
    </w:pPr>
    <w:rPr>
      <w:rFonts w:eastAsia="仿宋_GB2312"/>
      <w:b/>
    </w:rPr>
  </w:style>
  <w:style w:type="paragraph" w:customStyle="1" w:styleId="44">
    <w:name w:val="1"/>
    <w:basedOn w:val="1"/>
    <w:next w:val="11"/>
    <w:autoRedefine/>
    <w:qFormat/>
    <w:uiPriority w:val="0"/>
    <w:rPr>
      <w:rFonts w:ascii="宋体" w:hAnsi="Courier New"/>
      <w:sz w:val="21"/>
    </w:rPr>
  </w:style>
  <w:style w:type="character" w:customStyle="1" w:styleId="45">
    <w:name w:val="纯文本 Char"/>
    <w:basedOn w:val="28"/>
    <w:link w:val="11"/>
    <w:autoRedefine/>
    <w:qFormat/>
    <w:uiPriority w:val="99"/>
    <w:rPr>
      <w:rFonts w:ascii="宋体" w:hAnsi="Courier New" w:cs="Courier New"/>
      <w:kern w:val="2"/>
      <w:sz w:val="21"/>
      <w:szCs w:val="21"/>
    </w:rPr>
  </w:style>
  <w:style w:type="character" w:customStyle="1" w:styleId="46">
    <w:name w:val="正文文本 Char"/>
    <w:basedOn w:val="28"/>
    <w:link w:val="8"/>
    <w:autoRedefine/>
    <w:qFormat/>
    <w:uiPriority w:val="0"/>
    <w:rPr>
      <w:kern w:val="2"/>
      <w:sz w:val="24"/>
    </w:rPr>
  </w:style>
  <w:style w:type="character" w:customStyle="1" w:styleId="47">
    <w:name w:val="font21"/>
    <w:basedOn w:val="28"/>
    <w:autoRedefine/>
    <w:qFormat/>
    <w:uiPriority w:val="0"/>
    <w:rPr>
      <w:rFonts w:hint="eastAsia" w:ascii="宋体" w:hAnsi="宋体" w:eastAsia="宋体" w:cs="宋体"/>
      <w:b/>
      <w:bCs/>
      <w:color w:val="000000"/>
      <w:sz w:val="22"/>
      <w:szCs w:val="22"/>
      <w:u w:val="none"/>
    </w:rPr>
  </w:style>
  <w:style w:type="character" w:customStyle="1" w:styleId="48">
    <w:name w:val="font11"/>
    <w:basedOn w:val="28"/>
    <w:autoRedefine/>
    <w:qFormat/>
    <w:uiPriority w:val="0"/>
    <w:rPr>
      <w:rFonts w:hint="eastAsia" w:ascii="宋体" w:hAnsi="宋体" w:eastAsia="宋体" w:cs="宋体"/>
      <w:color w:val="000000"/>
      <w:sz w:val="22"/>
      <w:szCs w:val="22"/>
      <w:u w:val="none"/>
    </w:rPr>
  </w:style>
  <w:style w:type="character" w:customStyle="1" w:styleId="49">
    <w:name w:val="font31"/>
    <w:basedOn w:val="28"/>
    <w:autoRedefine/>
    <w:qFormat/>
    <w:uiPriority w:val="0"/>
    <w:rPr>
      <w:rFonts w:hint="eastAsia" w:ascii="宋体" w:hAnsi="宋体" w:eastAsia="宋体" w:cs="宋体"/>
      <w:b/>
      <w:bCs/>
      <w:color w:val="000000"/>
      <w:sz w:val="24"/>
      <w:szCs w:val="24"/>
      <w:u w:val="none"/>
    </w:rPr>
  </w:style>
  <w:style w:type="character" w:customStyle="1" w:styleId="50">
    <w:name w:val="font01"/>
    <w:basedOn w:val="28"/>
    <w:autoRedefine/>
    <w:qFormat/>
    <w:uiPriority w:val="0"/>
    <w:rPr>
      <w:rFonts w:hint="eastAsia" w:ascii="宋体" w:hAnsi="宋体" w:eastAsia="宋体" w:cs="宋体"/>
      <w:color w:val="000000"/>
      <w:sz w:val="24"/>
      <w:szCs w:val="24"/>
      <w:u w:val="none"/>
    </w:rPr>
  </w:style>
  <w:style w:type="character" w:customStyle="1" w:styleId="51">
    <w:name w:val="font61"/>
    <w:basedOn w:val="28"/>
    <w:autoRedefine/>
    <w:qFormat/>
    <w:uiPriority w:val="0"/>
    <w:rPr>
      <w:rFonts w:hint="eastAsia" w:ascii="宋体" w:hAnsi="宋体" w:eastAsia="宋体" w:cs="宋体"/>
      <w:b/>
      <w:bCs/>
      <w:color w:val="000000"/>
      <w:sz w:val="18"/>
      <w:szCs w:val="18"/>
      <w:u w:val="none"/>
    </w:rPr>
  </w:style>
  <w:style w:type="character" w:customStyle="1" w:styleId="52">
    <w:name w:val="font71"/>
    <w:basedOn w:val="28"/>
    <w:autoRedefine/>
    <w:qFormat/>
    <w:uiPriority w:val="0"/>
    <w:rPr>
      <w:rFonts w:hint="eastAsia" w:ascii="宋体" w:hAnsi="宋体" w:eastAsia="宋体" w:cs="宋体"/>
      <w:b/>
      <w:bCs/>
      <w:color w:val="000000"/>
      <w:sz w:val="18"/>
      <w:szCs w:val="18"/>
      <w:u w:val="none"/>
    </w:rPr>
  </w:style>
  <w:style w:type="character" w:customStyle="1" w:styleId="53">
    <w:name w:val="font81"/>
    <w:basedOn w:val="28"/>
    <w:autoRedefine/>
    <w:qFormat/>
    <w:uiPriority w:val="0"/>
    <w:rPr>
      <w:rFonts w:hint="eastAsia" w:ascii="宋体" w:hAnsi="宋体" w:eastAsia="宋体" w:cs="宋体"/>
      <w:b/>
      <w:bCs/>
      <w:color w:val="000000"/>
      <w:sz w:val="18"/>
      <w:szCs w:val="18"/>
      <w:u w:val="none"/>
    </w:rPr>
  </w:style>
  <w:style w:type="character" w:customStyle="1" w:styleId="54">
    <w:name w:val="font51"/>
    <w:basedOn w:val="28"/>
    <w:autoRedefine/>
    <w:qFormat/>
    <w:uiPriority w:val="0"/>
    <w:rPr>
      <w:rFonts w:hint="eastAsia" w:ascii="宋体" w:hAnsi="宋体" w:eastAsia="宋体" w:cs="宋体"/>
      <w:b/>
      <w:bCs/>
      <w:color w:val="000000"/>
      <w:sz w:val="18"/>
      <w:szCs w:val="18"/>
      <w:u w:val="none"/>
    </w:rPr>
  </w:style>
  <w:style w:type="paragraph" w:customStyle="1" w:styleId="55">
    <w:name w:val="电建正文"/>
    <w:basedOn w:val="56"/>
    <w:autoRedefine/>
    <w:qFormat/>
    <w:uiPriority w:val="0"/>
    <w:pPr>
      <w:tabs>
        <w:tab w:val="left" w:pos="720"/>
      </w:tabs>
      <w:spacing w:line="360" w:lineRule="auto"/>
      <w:ind w:firstLine="200" w:firstLineChars="200"/>
    </w:pPr>
    <w:rPr>
      <w:rFonts w:ascii="Tahoma" w:hAnsi="Tahoma"/>
      <w:sz w:val="24"/>
    </w:rPr>
  </w:style>
  <w:style w:type="paragraph" w:customStyle="1" w:styleId="56">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7">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58">
    <w:name w:val="正文文本缩进 Char"/>
    <w:basedOn w:val="28"/>
    <w:link w:val="9"/>
    <w:autoRedefine/>
    <w:qFormat/>
    <w:uiPriority w:val="0"/>
    <w:rPr>
      <w:kern w:val="2"/>
      <w:sz w:val="24"/>
    </w:rPr>
  </w:style>
  <w:style w:type="character" w:customStyle="1" w:styleId="59">
    <w:name w:val="正文首行缩进 2 Char"/>
    <w:basedOn w:val="58"/>
    <w:link w:val="25"/>
    <w:autoRedefine/>
    <w:qFormat/>
    <w:uiPriority w:val="0"/>
  </w:style>
  <w:style w:type="paragraph" w:customStyle="1" w:styleId="60">
    <w:name w:val="无缩进15"/>
    <w:basedOn w:val="1"/>
    <w:autoRedefine/>
    <w:qFormat/>
    <w:uiPriority w:val="0"/>
    <w:pPr>
      <w:spacing w:line="300" w:lineRule="exact"/>
    </w:pPr>
  </w:style>
  <w:style w:type="paragraph" w:customStyle="1" w:styleId="61">
    <w:name w:val="Table Text"/>
    <w:basedOn w:val="1"/>
    <w:autoRedefine/>
    <w:semiHidden/>
    <w:qFormat/>
    <w:uiPriority w:val="0"/>
    <w:rPr>
      <w:rFonts w:ascii="仿宋" w:hAnsi="仿宋" w:eastAsia="仿宋" w:cs="仿宋"/>
      <w:sz w:val="20"/>
      <w:lang w:eastAsia="en-US"/>
    </w:rPr>
  </w:style>
  <w:style w:type="table" w:customStyle="1" w:styleId="62">
    <w:name w:val="Table Normal"/>
    <w:autoRedefine/>
    <w:unhideWhenUsed/>
    <w:qFormat/>
    <w:uiPriority w:val="0"/>
    <w:tblPr>
      <w:tblCellMar>
        <w:top w:w="0" w:type="dxa"/>
        <w:left w:w="0" w:type="dxa"/>
        <w:bottom w:w="0" w:type="dxa"/>
        <w:right w:w="0" w:type="dxa"/>
      </w:tblCellMar>
    </w:tblPr>
  </w:style>
  <w:style w:type="paragraph" w:customStyle="1" w:styleId="63">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6">
    <w:name w:val="No Spacing"/>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67">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55</Pages>
  <Words>3322</Words>
  <Characters>4500</Characters>
  <Lines>105</Lines>
  <Paragraphs>29</Paragraphs>
  <TotalTime>25</TotalTime>
  <ScaleCrop>false</ScaleCrop>
  <LinksUpToDate>false</LinksUpToDate>
  <CharactersWithSpaces>4533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2023-05-23T05:11:00Z</dcterms:created>
  <dc:creator>田彦刚</dc:creator>
  <cp:lastModifiedBy>Eva媛</cp:lastModifiedBy>
  <cp:lastPrinted>2024-12-18T01:05:00Z</cp:lastPrinted>
  <dcterms:modified xsi:type="dcterms:W3CDTF">2025-07-21T14:00:00Z</dcterms:modified>
  <dc:title>物资采购文本（询价）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BDBBD6866E414759B26E32300C8FD938_13</vt:lpwstr>
  </property>
  <property fmtid="{D5CDD505-2E9C-101B-9397-08002B2CF9AE}" pid="4" name="KSOTemplateDocerSaveRecord">
    <vt:lpwstr>eyJoZGlkIjoiZWY2YmU5ZWQyNWQyYTNmNjA2YzIyYTJjMzc2NzM4YjEiLCJ1c2VySWQiOiI3NjA3MDQ3OTMifQ==</vt:lpwstr>
  </property>
</Properties>
</file>