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6435">
      <w:pPr>
        <w:outlineLvl w:val="0"/>
        <w:rPr>
          <w:rFonts w:hint="eastAsia" w:ascii="仿宋" w:hAnsi="仿宋" w:eastAsia="仿宋" w:cs="仿宋"/>
          <w:b/>
          <w:bCs/>
          <w:color w:val="auto"/>
          <w:spacing w:val="80"/>
          <w:sz w:val="112"/>
          <w:szCs w:val="112"/>
        </w:rPr>
      </w:pPr>
    </w:p>
    <w:p w14:paraId="350DE73B">
      <w:pPr>
        <w:jc w:val="center"/>
        <w:outlineLvl w:val="0"/>
        <w:rPr>
          <w:rFonts w:hint="eastAsia" w:ascii="仿宋" w:hAnsi="仿宋" w:eastAsia="仿宋" w:cs="仿宋"/>
          <w:b/>
          <w:bCs/>
          <w:color w:val="auto"/>
          <w:spacing w:val="80"/>
          <w:sz w:val="112"/>
          <w:szCs w:val="112"/>
        </w:rPr>
      </w:pPr>
      <w:bookmarkStart w:id="0" w:name="_Toc10796"/>
      <w:bookmarkStart w:id="1" w:name="_Toc19609"/>
      <w:bookmarkStart w:id="2" w:name="_Toc7408"/>
      <w:bookmarkStart w:id="3" w:name="_Toc17591"/>
      <w:bookmarkStart w:id="4" w:name="_Toc16779"/>
      <w:r>
        <w:rPr>
          <w:rFonts w:hint="eastAsia" w:ascii="仿宋" w:hAnsi="仿宋" w:eastAsia="仿宋" w:cs="仿宋"/>
          <w:b/>
          <w:bCs/>
          <w:color w:val="auto"/>
          <w:spacing w:val="80"/>
          <w:sz w:val="112"/>
          <w:szCs w:val="112"/>
        </w:rPr>
        <w:t>竞争性比选</w:t>
      </w:r>
      <w:bookmarkEnd w:id="0"/>
    </w:p>
    <w:p w14:paraId="17D40A33">
      <w:pPr>
        <w:jc w:val="center"/>
        <w:outlineLvl w:val="0"/>
        <w:rPr>
          <w:rFonts w:hint="eastAsia" w:ascii="仿宋" w:hAnsi="仿宋" w:eastAsia="仿宋" w:cs="仿宋"/>
          <w:b/>
          <w:bCs/>
          <w:color w:val="auto"/>
          <w:spacing w:val="80"/>
          <w:sz w:val="112"/>
          <w:szCs w:val="112"/>
        </w:rPr>
      </w:pPr>
      <w:bookmarkStart w:id="5" w:name="_Toc14329"/>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E57F574">
      <w:pPr>
        <w:jc w:val="center"/>
        <w:rPr>
          <w:rFonts w:hint="eastAsia" w:ascii="仿宋" w:hAnsi="仿宋" w:eastAsia="仿宋" w:cs="仿宋"/>
          <w:color w:val="auto"/>
        </w:rPr>
      </w:pPr>
      <w:r>
        <w:rPr>
          <w:rFonts w:hint="eastAsia" w:ascii="仿宋" w:hAnsi="仿宋" w:eastAsia="仿宋" w:cs="仿宋"/>
          <w:b/>
          <w:bCs/>
          <w:color w:val="auto"/>
          <w:spacing w:val="80"/>
          <w:sz w:val="48"/>
          <w:szCs w:val="48"/>
        </w:rPr>
        <w:t>（综合评分法）</w:t>
      </w:r>
    </w:p>
    <w:p w14:paraId="1FE7A09C">
      <w:pPr>
        <w:pStyle w:val="17"/>
        <w:rPr>
          <w:rFonts w:hint="eastAsia" w:ascii="仿宋" w:hAnsi="仿宋" w:eastAsia="仿宋" w:cs="仿宋"/>
          <w:color w:val="auto"/>
        </w:rPr>
      </w:pPr>
    </w:p>
    <w:p w14:paraId="408808A6">
      <w:pPr>
        <w:pStyle w:val="17"/>
        <w:rPr>
          <w:rFonts w:hint="eastAsia" w:ascii="仿宋" w:hAnsi="仿宋" w:eastAsia="仿宋" w:cs="仿宋"/>
          <w:color w:val="auto"/>
        </w:rPr>
      </w:pPr>
    </w:p>
    <w:p w14:paraId="0F95E14C">
      <w:pPr>
        <w:pStyle w:val="17"/>
        <w:rPr>
          <w:rFonts w:hint="eastAsia" w:ascii="仿宋" w:hAnsi="仿宋" w:eastAsia="仿宋" w:cs="仿宋"/>
          <w:color w:val="auto"/>
        </w:rPr>
      </w:pPr>
    </w:p>
    <w:p w14:paraId="7F60F04A">
      <w:pPr>
        <w:pStyle w:val="17"/>
        <w:rPr>
          <w:rFonts w:hint="eastAsia" w:ascii="仿宋" w:hAnsi="仿宋" w:eastAsia="仿宋" w:cs="仿宋"/>
          <w:color w:val="auto"/>
        </w:rPr>
      </w:pPr>
    </w:p>
    <w:p w14:paraId="3CD9B730">
      <w:pPr>
        <w:pStyle w:val="17"/>
        <w:rPr>
          <w:rFonts w:hint="eastAsia" w:ascii="仿宋" w:hAnsi="仿宋" w:eastAsia="仿宋" w:cs="仿宋"/>
          <w:color w:val="auto"/>
        </w:rPr>
      </w:pPr>
    </w:p>
    <w:p w14:paraId="6FD5BF6D">
      <w:pPr>
        <w:ind w:firstLine="1446" w:firstLineChars="40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采购计划编号：KB2</w:t>
      </w:r>
      <w:r>
        <w:rPr>
          <w:rFonts w:hint="eastAsia" w:ascii="仿宋" w:hAnsi="仿宋" w:eastAsia="仿宋" w:cs="仿宋"/>
          <w:b/>
          <w:color w:val="auto"/>
          <w:sz w:val="36"/>
          <w:lang w:val="en-US" w:eastAsia="zh-CN"/>
        </w:rPr>
        <w:t>6</w:t>
      </w:r>
      <w:r>
        <w:rPr>
          <w:rFonts w:hint="eastAsia" w:ascii="仿宋" w:hAnsi="仿宋" w:eastAsia="仿宋" w:cs="仿宋"/>
          <w:b/>
          <w:color w:val="auto"/>
          <w:sz w:val="36"/>
        </w:rPr>
        <w:t>0</w:t>
      </w:r>
      <w:r>
        <w:rPr>
          <w:rFonts w:hint="eastAsia" w:ascii="仿宋" w:hAnsi="仿宋" w:eastAsia="仿宋" w:cs="仿宋"/>
          <w:b/>
          <w:color w:val="auto"/>
          <w:sz w:val="36"/>
          <w:lang w:val="en-US" w:eastAsia="zh-CN"/>
        </w:rPr>
        <w:t>5020</w:t>
      </w:r>
    </w:p>
    <w:p w14:paraId="7DE62ACF">
      <w:pPr>
        <w:ind w:firstLine="1446" w:firstLineChars="400"/>
        <w:jc w:val="both"/>
        <w:rPr>
          <w:rFonts w:hint="eastAsia" w:ascii="仿宋" w:hAnsi="仿宋" w:eastAsia="仿宋" w:cs="仿宋"/>
          <w:b/>
          <w:color w:val="auto"/>
          <w:sz w:val="36"/>
          <w:lang w:val="en-US" w:eastAsia="zh-CN"/>
        </w:rPr>
      </w:pPr>
      <w:r>
        <w:rPr>
          <w:rFonts w:hint="eastAsia" w:ascii="仿宋" w:hAnsi="仿宋" w:eastAsia="仿宋" w:cs="仿宋"/>
          <w:b/>
          <w:color w:val="auto"/>
          <w:sz w:val="36"/>
        </w:rPr>
        <w:t>项目名称：</w:t>
      </w:r>
      <w:r>
        <w:rPr>
          <w:rFonts w:hint="eastAsia" w:ascii="仿宋" w:hAnsi="仿宋" w:eastAsia="仿宋" w:cs="仿宋"/>
          <w:b/>
          <w:color w:val="auto"/>
          <w:sz w:val="36"/>
          <w:lang w:eastAsia="zh-CN"/>
        </w:rPr>
        <w:t>马嘴实验学校围墙等附属设施维修项目</w:t>
      </w:r>
    </w:p>
    <w:p w14:paraId="3F563F3B">
      <w:pPr>
        <w:pStyle w:val="17"/>
        <w:rPr>
          <w:rFonts w:hint="eastAsia" w:ascii="仿宋" w:hAnsi="仿宋" w:eastAsia="仿宋" w:cs="仿宋"/>
          <w:color w:val="auto"/>
        </w:rPr>
      </w:pPr>
    </w:p>
    <w:p w14:paraId="4603B388">
      <w:pPr>
        <w:rPr>
          <w:rFonts w:hint="eastAsia" w:ascii="仿宋" w:hAnsi="仿宋" w:eastAsia="仿宋" w:cs="仿宋"/>
          <w:color w:val="auto"/>
        </w:rPr>
      </w:pPr>
    </w:p>
    <w:p w14:paraId="506F6340">
      <w:pPr>
        <w:pStyle w:val="17"/>
        <w:rPr>
          <w:rFonts w:hint="eastAsia" w:ascii="仿宋" w:hAnsi="仿宋" w:eastAsia="仿宋" w:cs="仿宋"/>
          <w:color w:val="auto"/>
        </w:rPr>
      </w:pPr>
    </w:p>
    <w:p w14:paraId="380E56DA">
      <w:pPr>
        <w:pStyle w:val="17"/>
        <w:rPr>
          <w:rFonts w:hint="eastAsia" w:ascii="仿宋" w:hAnsi="仿宋" w:eastAsia="仿宋" w:cs="仿宋"/>
          <w:color w:val="auto"/>
        </w:rPr>
      </w:pPr>
    </w:p>
    <w:p w14:paraId="7FDB3893">
      <w:pPr>
        <w:rPr>
          <w:rFonts w:hint="eastAsia" w:ascii="仿宋" w:hAnsi="仿宋" w:eastAsia="仿宋" w:cs="仿宋"/>
          <w:color w:val="auto"/>
        </w:rPr>
      </w:pPr>
    </w:p>
    <w:p w14:paraId="171BDF83">
      <w:pPr>
        <w:pStyle w:val="17"/>
        <w:rPr>
          <w:rFonts w:hint="eastAsia" w:ascii="仿宋" w:hAnsi="仿宋" w:eastAsia="仿宋" w:cs="仿宋"/>
          <w:color w:val="auto"/>
        </w:rPr>
      </w:pPr>
    </w:p>
    <w:p w14:paraId="33C115BA">
      <w:pPr>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重庆市南川区马嘴实验学校</w:t>
      </w:r>
    </w:p>
    <w:p w14:paraId="246C2CE6">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53563CD3">
      <w:pPr>
        <w:pStyle w:val="17"/>
        <w:rPr>
          <w:rFonts w:hint="eastAsia" w:ascii="仿宋" w:hAnsi="仿宋" w:eastAsia="仿宋" w:cs="仿宋"/>
          <w:color w:val="auto"/>
        </w:rPr>
      </w:pPr>
    </w:p>
    <w:p w14:paraId="525631CB">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五</w:t>
      </w:r>
      <w:r>
        <w:rPr>
          <w:rFonts w:hint="eastAsia" w:ascii="仿宋" w:hAnsi="仿宋" w:eastAsia="仿宋" w:cs="仿宋"/>
          <w:b/>
          <w:color w:val="auto"/>
          <w:sz w:val="36"/>
        </w:rPr>
        <w:t>月</w:t>
      </w:r>
    </w:p>
    <w:p w14:paraId="5A922C35">
      <w:pPr>
        <w:tabs>
          <w:tab w:val="left" w:pos="1185"/>
          <w:tab w:val="center" w:pos="4156"/>
          <w:tab w:val="left" w:pos="7095"/>
        </w:tabs>
        <w:spacing w:line="700" w:lineRule="exact"/>
        <w:rPr>
          <w:rFonts w:hint="eastAsia" w:ascii="仿宋" w:hAnsi="仿宋" w:eastAsia="仿宋" w:cs="仿宋"/>
          <w:color w:val="auto"/>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5C97074">
      <w:pPr>
        <w:tabs>
          <w:tab w:val="left" w:pos="1185"/>
          <w:tab w:val="center" w:pos="4156"/>
          <w:tab w:val="left" w:pos="7095"/>
        </w:tabs>
        <w:spacing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08C7E975">
      <w:pPr>
        <w:pStyle w:val="17"/>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_Toc10796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_Toc10796 \h </w:instrText>
      </w:r>
      <w:r>
        <w:fldChar w:fldCharType="separate"/>
      </w:r>
      <w:r>
        <w:t>- 1 -</w:t>
      </w:r>
      <w:r>
        <w:fldChar w:fldCharType="end"/>
      </w:r>
      <w:r>
        <w:rPr>
          <w:rFonts w:hint="eastAsia" w:ascii="仿宋" w:hAnsi="仿宋" w:eastAsia="仿宋" w:cs="仿宋"/>
          <w:bCs w:val="0"/>
          <w:color w:val="auto"/>
        </w:rPr>
        <w:fldChar w:fldCharType="end"/>
      </w:r>
    </w:p>
    <w:p w14:paraId="43850037">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_Toc14329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_Toc14329 \h </w:instrText>
      </w:r>
      <w:r>
        <w:fldChar w:fldCharType="separate"/>
      </w:r>
      <w:r>
        <w:t>- 1 -</w:t>
      </w:r>
      <w:r>
        <w:fldChar w:fldCharType="end"/>
      </w:r>
      <w:r>
        <w:rPr>
          <w:rFonts w:hint="eastAsia" w:ascii="仿宋" w:hAnsi="仿宋" w:eastAsia="仿宋" w:cs="仿宋"/>
          <w:bCs/>
          <w:color w:val="auto"/>
        </w:rPr>
        <w:fldChar w:fldCharType="end"/>
      </w:r>
    </w:p>
    <w:p w14:paraId="65577ED2">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_Toc15252 </w:instrText>
      </w:r>
      <w:r>
        <w:rPr>
          <w:rFonts w:hint="eastAsia" w:ascii="仿宋" w:hAnsi="仿宋" w:eastAsia="仿宋" w:cs="仿宋"/>
          <w:bCs/>
        </w:rPr>
        <w:fldChar w:fldCharType="separate"/>
      </w:r>
      <w:r>
        <w:rPr>
          <w:rFonts w:hint="eastAsia" w:ascii="仿宋" w:hAnsi="仿宋" w:eastAsia="仿宋" w:cs="仿宋"/>
          <w:szCs w:val="36"/>
        </w:rPr>
        <w:t>第一篇  比选邀请书</w:t>
      </w:r>
      <w:r>
        <w:tab/>
      </w:r>
      <w:r>
        <w:fldChar w:fldCharType="begin"/>
      </w:r>
      <w:r>
        <w:instrText xml:space="preserve"> PAGEREF _Toc15252 \h </w:instrText>
      </w:r>
      <w:r>
        <w:fldChar w:fldCharType="separate"/>
      </w:r>
      <w:r>
        <w:t>- 3 -</w:t>
      </w:r>
      <w:r>
        <w:fldChar w:fldCharType="end"/>
      </w:r>
      <w:r>
        <w:rPr>
          <w:rFonts w:hint="eastAsia" w:ascii="仿宋" w:hAnsi="仿宋" w:eastAsia="仿宋" w:cs="仿宋"/>
          <w:bCs/>
          <w:color w:val="auto"/>
        </w:rPr>
        <w:fldChar w:fldCharType="end"/>
      </w:r>
    </w:p>
    <w:p w14:paraId="38C90E4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_Toc13362 </w:instrText>
      </w:r>
      <w:r>
        <w:rPr>
          <w:rFonts w:hint="eastAsia" w:ascii="仿宋" w:hAnsi="仿宋" w:eastAsia="仿宋" w:cs="仿宋"/>
          <w:bCs/>
        </w:rPr>
        <w:fldChar w:fldCharType="separate"/>
      </w:r>
      <w:r>
        <w:rPr>
          <w:rFonts w:hint="eastAsia" w:ascii="仿宋" w:hAnsi="仿宋" w:eastAsia="仿宋" w:cs="仿宋"/>
          <w:szCs w:val="24"/>
        </w:rPr>
        <w:t>一、比选项目内容</w:t>
      </w:r>
      <w:r>
        <w:tab/>
      </w:r>
      <w:r>
        <w:fldChar w:fldCharType="begin"/>
      </w:r>
      <w:r>
        <w:instrText xml:space="preserve"> PAGEREF _Toc13362 \h </w:instrText>
      </w:r>
      <w:r>
        <w:fldChar w:fldCharType="separate"/>
      </w:r>
      <w:r>
        <w:t>- 3 -</w:t>
      </w:r>
      <w:r>
        <w:fldChar w:fldCharType="end"/>
      </w:r>
      <w:r>
        <w:rPr>
          <w:rFonts w:hint="eastAsia" w:ascii="仿宋" w:hAnsi="仿宋" w:eastAsia="仿宋" w:cs="仿宋"/>
          <w:bCs/>
          <w:color w:val="auto"/>
        </w:rPr>
        <w:fldChar w:fldCharType="end"/>
      </w:r>
    </w:p>
    <w:p w14:paraId="11FE080F">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_Toc24758 </w:instrText>
      </w:r>
      <w:r>
        <w:rPr>
          <w:rFonts w:hint="eastAsia" w:ascii="仿宋" w:hAnsi="仿宋" w:eastAsia="仿宋" w:cs="仿宋"/>
          <w:bCs/>
        </w:rPr>
        <w:fldChar w:fldCharType="separate"/>
      </w:r>
      <w:r>
        <w:rPr>
          <w:rFonts w:hint="eastAsia" w:ascii="仿宋" w:hAnsi="仿宋" w:eastAsia="仿宋" w:cs="仿宋"/>
          <w:szCs w:val="24"/>
        </w:rPr>
        <w:t>二、资金来源</w:t>
      </w:r>
      <w:r>
        <w:tab/>
      </w:r>
      <w:r>
        <w:fldChar w:fldCharType="begin"/>
      </w:r>
      <w:r>
        <w:instrText xml:space="preserve"> PAGEREF _Toc24758 \h </w:instrText>
      </w:r>
      <w:r>
        <w:fldChar w:fldCharType="separate"/>
      </w:r>
      <w:r>
        <w:t>- 3 -</w:t>
      </w:r>
      <w:r>
        <w:fldChar w:fldCharType="end"/>
      </w:r>
      <w:r>
        <w:rPr>
          <w:rFonts w:hint="eastAsia" w:ascii="仿宋" w:hAnsi="仿宋" w:eastAsia="仿宋" w:cs="仿宋"/>
          <w:bCs/>
          <w:color w:val="auto"/>
        </w:rPr>
        <w:fldChar w:fldCharType="end"/>
      </w:r>
    </w:p>
    <w:p w14:paraId="36DFBF2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_Toc30206 </w:instrText>
      </w:r>
      <w:r>
        <w:rPr>
          <w:rFonts w:hint="eastAsia" w:ascii="仿宋" w:hAnsi="仿宋" w:eastAsia="仿宋" w:cs="仿宋"/>
          <w:bCs/>
        </w:rPr>
        <w:fldChar w:fldCharType="separate"/>
      </w:r>
      <w:r>
        <w:rPr>
          <w:rFonts w:hint="eastAsia" w:ascii="仿宋" w:hAnsi="仿宋" w:eastAsia="仿宋" w:cs="仿宋"/>
          <w:szCs w:val="24"/>
        </w:rPr>
        <w:t>三、资格要求</w:t>
      </w:r>
      <w:r>
        <w:tab/>
      </w:r>
      <w:r>
        <w:fldChar w:fldCharType="begin"/>
      </w:r>
      <w:r>
        <w:instrText xml:space="preserve"> PAGEREF _Toc30206 \h </w:instrText>
      </w:r>
      <w:r>
        <w:fldChar w:fldCharType="separate"/>
      </w:r>
      <w:r>
        <w:t>- 3 -</w:t>
      </w:r>
      <w:r>
        <w:fldChar w:fldCharType="end"/>
      </w:r>
      <w:r>
        <w:rPr>
          <w:rFonts w:hint="eastAsia" w:ascii="仿宋" w:hAnsi="仿宋" w:eastAsia="仿宋" w:cs="仿宋"/>
          <w:bCs/>
          <w:color w:val="auto"/>
        </w:rPr>
        <w:fldChar w:fldCharType="end"/>
      </w:r>
    </w:p>
    <w:p w14:paraId="49195F7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_Toc3036 </w:instrText>
      </w:r>
      <w:r>
        <w:rPr>
          <w:rFonts w:hint="eastAsia" w:ascii="仿宋" w:hAnsi="仿宋" w:eastAsia="仿宋" w:cs="仿宋"/>
          <w:bCs/>
        </w:rPr>
        <w:fldChar w:fldCharType="separate"/>
      </w:r>
      <w:r>
        <w:rPr>
          <w:rFonts w:hint="eastAsia" w:ascii="仿宋" w:hAnsi="仿宋" w:eastAsia="仿宋" w:cs="仿宋"/>
          <w:szCs w:val="24"/>
        </w:rPr>
        <w:t>四、比选有关说明</w:t>
      </w:r>
      <w:r>
        <w:tab/>
      </w:r>
      <w:r>
        <w:fldChar w:fldCharType="begin"/>
      </w:r>
      <w:r>
        <w:instrText xml:space="preserve"> PAGEREF _Toc3036 \h </w:instrText>
      </w:r>
      <w:r>
        <w:fldChar w:fldCharType="separate"/>
      </w:r>
      <w:r>
        <w:t>- 3 -</w:t>
      </w:r>
      <w:r>
        <w:fldChar w:fldCharType="end"/>
      </w:r>
      <w:r>
        <w:rPr>
          <w:rFonts w:hint="eastAsia" w:ascii="仿宋" w:hAnsi="仿宋" w:eastAsia="仿宋" w:cs="仿宋"/>
          <w:bCs/>
          <w:color w:val="auto"/>
        </w:rPr>
        <w:fldChar w:fldCharType="end"/>
      </w:r>
    </w:p>
    <w:p w14:paraId="76166F3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_Toc5778 </w:instrText>
      </w:r>
      <w:r>
        <w:rPr>
          <w:rFonts w:hint="eastAsia" w:ascii="仿宋" w:hAnsi="仿宋" w:eastAsia="仿宋" w:cs="仿宋"/>
          <w:bCs/>
        </w:rPr>
        <w:fldChar w:fldCharType="separate"/>
      </w:r>
      <w:r>
        <w:rPr>
          <w:rFonts w:hint="eastAsia" w:ascii="仿宋" w:hAnsi="仿宋" w:eastAsia="仿宋" w:cs="仿宋"/>
          <w:szCs w:val="24"/>
        </w:rPr>
        <w:t>五、比选保证金</w:t>
      </w:r>
      <w:r>
        <w:tab/>
      </w:r>
      <w:r>
        <w:fldChar w:fldCharType="begin"/>
      </w:r>
      <w:r>
        <w:instrText xml:space="preserve"> PAGEREF _Toc5778 \h </w:instrText>
      </w:r>
      <w:r>
        <w:fldChar w:fldCharType="separate"/>
      </w:r>
      <w:r>
        <w:t>- 5 -</w:t>
      </w:r>
      <w:r>
        <w:fldChar w:fldCharType="end"/>
      </w:r>
      <w:r>
        <w:rPr>
          <w:rFonts w:hint="eastAsia" w:ascii="仿宋" w:hAnsi="仿宋" w:eastAsia="仿宋" w:cs="仿宋"/>
          <w:bCs/>
          <w:color w:val="auto"/>
        </w:rPr>
        <w:fldChar w:fldCharType="end"/>
      </w:r>
    </w:p>
    <w:p w14:paraId="74019AC2">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_Toc26922 </w:instrText>
      </w:r>
      <w:r>
        <w:rPr>
          <w:rFonts w:hint="eastAsia" w:ascii="仿宋" w:hAnsi="仿宋" w:eastAsia="仿宋" w:cs="仿宋"/>
          <w:bCs/>
        </w:rPr>
        <w:fldChar w:fldCharType="separate"/>
      </w:r>
      <w:r>
        <w:rPr>
          <w:rFonts w:hint="eastAsia" w:ascii="仿宋" w:hAnsi="仿宋" w:eastAsia="仿宋" w:cs="仿宋"/>
          <w:szCs w:val="24"/>
        </w:rPr>
        <w:t>六、比选有关规定</w:t>
      </w:r>
      <w:r>
        <w:tab/>
      </w:r>
      <w:r>
        <w:fldChar w:fldCharType="begin"/>
      </w:r>
      <w:r>
        <w:instrText xml:space="preserve"> PAGEREF _Toc26922 \h </w:instrText>
      </w:r>
      <w:r>
        <w:fldChar w:fldCharType="separate"/>
      </w:r>
      <w:r>
        <w:t>- 5 -</w:t>
      </w:r>
      <w:r>
        <w:fldChar w:fldCharType="end"/>
      </w:r>
      <w:r>
        <w:rPr>
          <w:rFonts w:hint="eastAsia" w:ascii="仿宋" w:hAnsi="仿宋" w:eastAsia="仿宋" w:cs="仿宋"/>
          <w:bCs/>
          <w:color w:val="auto"/>
        </w:rPr>
        <w:fldChar w:fldCharType="end"/>
      </w:r>
    </w:p>
    <w:p w14:paraId="6CB2A3E5">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_Toc21031 </w:instrText>
      </w:r>
      <w:r>
        <w:rPr>
          <w:rFonts w:hint="eastAsia" w:ascii="仿宋" w:hAnsi="仿宋" w:eastAsia="仿宋" w:cs="仿宋"/>
          <w:bCs/>
        </w:rPr>
        <w:fldChar w:fldCharType="separate"/>
      </w:r>
      <w:r>
        <w:rPr>
          <w:rFonts w:hint="eastAsia" w:ascii="仿宋" w:hAnsi="仿宋" w:eastAsia="仿宋" w:cs="仿宋"/>
          <w:szCs w:val="24"/>
        </w:rPr>
        <w:t>七、联系方式</w:t>
      </w:r>
      <w:r>
        <w:tab/>
      </w:r>
      <w:r>
        <w:fldChar w:fldCharType="begin"/>
      </w:r>
      <w:r>
        <w:instrText xml:space="preserve"> PAGEREF _Toc21031 \h </w:instrText>
      </w:r>
      <w:r>
        <w:fldChar w:fldCharType="separate"/>
      </w:r>
      <w:r>
        <w:t>- 5 -</w:t>
      </w:r>
      <w:r>
        <w:fldChar w:fldCharType="end"/>
      </w:r>
      <w:r>
        <w:rPr>
          <w:rFonts w:hint="eastAsia" w:ascii="仿宋" w:hAnsi="仿宋" w:eastAsia="仿宋" w:cs="仿宋"/>
          <w:bCs/>
          <w:color w:val="auto"/>
        </w:rPr>
        <w:fldChar w:fldCharType="end"/>
      </w:r>
    </w:p>
    <w:p w14:paraId="3EF99A93">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_Toc2580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_Toc2580 \h </w:instrText>
      </w:r>
      <w:r>
        <w:fldChar w:fldCharType="separate"/>
      </w:r>
      <w:r>
        <w:t>- 7 -</w:t>
      </w:r>
      <w:r>
        <w:fldChar w:fldCharType="end"/>
      </w:r>
      <w:r>
        <w:rPr>
          <w:rFonts w:hint="eastAsia" w:ascii="仿宋" w:hAnsi="仿宋" w:eastAsia="仿宋" w:cs="仿宋"/>
          <w:bCs/>
          <w:color w:val="auto"/>
        </w:rPr>
        <w:fldChar w:fldCharType="end"/>
      </w:r>
    </w:p>
    <w:p w14:paraId="3E46F303">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_Toc2573 </w:instrText>
      </w:r>
      <w:r>
        <w:rPr>
          <w:rFonts w:hint="eastAsia" w:ascii="仿宋" w:hAnsi="仿宋" w:eastAsia="仿宋" w:cs="仿宋"/>
          <w:bCs/>
        </w:rPr>
        <w:fldChar w:fldCharType="separate"/>
      </w:r>
      <w:r>
        <w:rPr>
          <w:rFonts w:hint="eastAsia" w:ascii="仿宋" w:hAnsi="仿宋" w:eastAsia="仿宋" w:cs="仿宋"/>
          <w:szCs w:val="24"/>
        </w:rPr>
        <w:t>一、比选费用</w:t>
      </w:r>
      <w:r>
        <w:tab/>
      </w:r>
      <w:r>
        <w:fldChar w:fldCharType="begin"/>
      </w:r>
      <w:r>
        <w:instrText xml:space="preserve"> PAGEREF _Toc2573 \h </w:instrText>
      </w:r>
      <w:r>
        <w:fldChar w:fldCharType="separate"/>
      </w:r>
      <w:r>
        <w:t>- 7 -</w:t>
      </w:r>
      <w:r>
        <w:fldChar w:fldCharType="end"/>
      </w:r>
      <w:r>
        <w:rPr>
          <w:rFonts w:hint="eastAsia" w:ascii="仿宋" w:hAnsi="仿宋" w:eastAsia="仿宋" w:cs="仿宋"/>
          <w:bCs/>
          <w:color w:val="auto"/>
        </w:rPr>
        <w:fldChar w:fldCharType="end"/>
      </w:r>
    </w:p>
    <w:p w14:paraId="7A8DB34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_Toc20884 </w:instrText>
      </w:r>
      <w:r>
        <w:rPr>
          <w:rFonts w:hint="eastAsia" w:ascii="仿宋" w:hAnsi="仿宋" w:eastAsia="仿宋" w:cs="仿宋"/>
          <w:bCs/>
        </w:rPr>
        <w:fldChar w:fldCharType="separate"/>
      </w:r>
      <w:r>
        <w:rPr>
          <w:rFonts w:hint="eastAsia" w:ascii="仿宋" w:hAnsi="仿宋" w:eastAsia="仿宋" w:cs="仿宋"/>
          <w:szCs w:val="24"/>
        </w:rPr>
        <w:t>二、比选通知书</w:t>
      </w:r>
      <w:r>
        <w:tab/>
      </w:r>
      <w:r>
        <w:fldChar w:fldCharType="begin"/>
      </w:r>
      <w:r>
        <w:instrText xml:space="preserve"> PAGEREF _Toc20884 \h </w:instrText>
      </w:r>
      <w:r>
        <w:fldChar w:fldCharType="separate"/>
      </w:r>
      <w:r>
        <w:t>- 7 -</w:t>
      </w:r>
      <w:r>
        <w:fldChar w:fldCharType="end"/>
      </w:r>
      <w:r>
        <w:rPr>
          <w:rFonts w:hint="eastAsia" w:ascii="仿宋" w:hAnsi="仿宋" w:eastAsia="仿宋" w:cs="仿宋"/>
          <w:bCs/>
          <w:color w:val="auto"/>
        </w:rPr>
        <w:fldChar w:fldCharType="end"/>
      </w:r>
    </w:p>
    <w:p w14:paraId="44C0C83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_Toc10397 </w:instrText>
      </w:r>
      <w:r>
        <w:rPr>
          <w:rFonts w:hint="eastAsia" w:ascii="仿宋" w:hAnsi="仿宋" w:eastAsia="仿宋" w:cs="仿宋"/>
          <w:bCs/>
        </w:rPr>
        <w:fldChar w:fldCharType="separate"/>
      </w:r>
      <w:r>
        <w:rPr>
          <w:rFonts w:hint="eastAsia" w:ascii="仿宋" w:hAnsi="仿宋" w:eastAsia="仿宋" w:cs="仿宋"/>
          <w:szCs w:val="24"/>
        </w:rPr>
        <w:t>三、比选要求</w:t>
      </w:r>
      <w:r>
        <w:tab/>
      </w:r>
      <w:r>
        <w:fldChar w:fldCharType="begin"/>
      </w:r>
      <w:r>
        <w:instrText xml:space="preserve"> PAGEREF _Toc10397 \h </w:instrText>
      </w:r>
      <w:r>
        <w:fldChar w:fldCharType="separate"/>
      </w:r>
      <w:r>
        <w:t>- 7 -</w:t>
      </w:r>
      <w:r>
        <w:fldChar w:fldCharType="end"/>
      </w:r>
      <w:r>
        <w:rPr>
          <w:rFonts w:hint="eastAsia" w:ascii="仿宋" w:hAnsi="仿宋" w:eastAsia="仿宋" w:cs="仿宋"/>
          <w:bCs/>
          <w:color w:val="auto"/>
        </w:rPr>
        <w:fldChar w:fldCharType="end"/>
      </w:r>
    </w:p>
    <w:p w14:paraId="2319555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_Toc20180 </w:instrText>
      </w:r>
      <w:r>
        <w:rPr>
          <w:rFonts w:hint="eastAsia" w:ascii="仿宋" w:hAnsi="仿宋" w:eastAsia="仿宋" w:cs="仿宋"/>
          <w:bCs/>
        </w:rPr>
        <w:fldChar w:fldCharType="separate"/>
      </w:r>
      <w:r>
        <w:rPr>
          <w:rFonts w:hint="eastAsia" w:ascii="仿宋" w:hAnsi="仿宋" w:eastAsia="仿宋" w:cs="仿宋"/>
          <w:szCs w:val="24"/>
        </w:rPr>
        <w:t>四、比选程序及成交标准</w:t>
      </w:r>
      <w:r>
        <w:tab/>
      </w:r>
      <w:r>
        <w:fldChar w:fldCharType="begin"/>
      </w:r>
      <w:r>
        <w:instrText xml:space="preserve"> PAGEREF _Toc20180 \h </w:instrText>
      </w:r>
      <w:r>
        <w:fldChar w:fldCharType="separate"/>
      </w:r>
      <w:r>
        <w:t>- 10 -</w:t>
      </w:r>
      <w:r>
        <w:fldChar w:fldCharType="end"/>
      </w:r>
      <w:r>
        <w:rPr>
          <w:rFonts w:hint="eastAsia" w:ascii="仿宋" w:hAnsi="仿宋" w:eastAsia="仿宋" w:cs="仿宋"/>
          <w:bCs/>
          <w:color w:val="auto"/>
        </w:rPr>
        <w:fldChar w:fldCharType="end"/>
      </w:r>
    </w:p>
    <w:p w14:paraId="4E93AAB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_Toc32169 </w:instrText>
      </w:r>
      <w:r>
        <w:rPr>
          <w:rFonts w:hint="eastAsia" w:ascii="仿宋" w:hAnsi="仿宋" w:eastAsia="仿宋" w:cs="仿宋"/>
          <w:bCs/>
        </w:rPr>
        <w:fldChar w:fldCharType="separate"/>
      </w:r>
      <w:r>
        <w:rPr>
          <w:rFonts w:hint="eastAsia" w:ascii="仿宋" w:hAnsi="仿宋" w:eastAsia="仿宋" w:cs="仿宋"/>
          <w:szCs w:val="24"/>
        </w:rPr>
        <w:t>五、评审标准</w:t>
      </w:r>
      <w:r>
        <w:tab/>
      </w:r>
      <w:r>
        <w:fldChar w:fldCharType="begin"/>
      </w:r>
      <w:r>
        <w:instrText xml:space="preserve"> PAGEREF _Toc32169 \h </w:instrText>
      </w:r>
      <w:r>
        <w:fldChar w:fldCharType="separate"/>
      </w:r>
      <w:r>
        <w:t>- 12 -</w:t>
      </w:r>
      <w:r>
        <w:fldChar w:fldCharType="end"/>
      </w:r>
      <w:r>
        <w:rPr>
          <w:rFonts w:hint="eastAsia" w:ascii="仿宋" w:hAnsi="仿宋" w:eastAsia="仿宋" w:cs="仿宋"/>
          <w:bCs/>
          <w:color w:val="auto"/>
        </w:rPr>
        <w:fldChar w:fldCharType="end"/>
      </w:r>
    </w:p>
    <w:p w14:paraId="78FD749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_Toc25197 </w:instrText>
      </w:r>
      <w:r>
        <w:rPr>
          <w:rFonts w:hint="eastAsia" w:ascii="仿宋" w:hAnsi="仿宋" w:eastAsia="仿宋" w:cs="仿宋"/>
          <w:bCs/>
        </w:rPr>
        <w:fldChar w:fldCharType="separate"/>
      </w:r>
      <w:r>
        <w:rPr>
          <w:rFonts w:hint="eastAsia" w:ascii="仿宋" w:hAnsi="仿宋" w:eastAsia="仿宋" w:cs="仿宋"/>
          <w:szCs w:val="24"/>
        </w:rPr>
        <w:t>六、评审依据</w:t>
      </w:r>
      <w:r>
        <w:tab/>
      </w:r>
      <w:r>
        <w:fldChar w:fldCharType="begin"/>
      </w:r>
      <w:r>
        <w:instrText xml:space="preserve"> PAGEREF _Toc25197 \h </w:instrText>
      </w:r>
      <w:r>
        <w:fldChar w:fldCharType="separate"/>
      </w:r>
      <w:r>
        <w:t>- 15 -</w:t>
      </w:r>
      <w:r>
        <w:fldChar w:fldCharType="end"/>
      </w:r>
      <w:r>
        <w:rPr>
          <w:rFonts w:hint="eastAsia" w:ascii="仿宋" w:hAnsi="仿宋" w:eastAsia="仿宋" w:cs="仿宋"/>
          <w:bCs/>
          <w:color w:val="auto"/>
        </w:rPr>
        <w:fldChar w:fldCharType="end"/>
      </w:r>
    </w:p>
    <w:p w14:paraId="0085013A">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_Toc8009 </w:instrText>
      </w:r>
      <w:r>
        <w:rPr>
          <w:rFonts w:hint="eastAsia" w:ascii="仿宋" w:hAnsi="仿宋" w:eastAsia="仿宋" w:cs="仿宋"/>
          <w:bCs/>
        </w:rPr>
        <w:fldChar w:fldCharType="separate"/>
      </w:r>
      <w:r>
        <w:rPr>
          <w:rFonts w:hint="eastAsia" w:ascii="仿宋" w:hAnsi="仿宋" w:eastAsia="仿宋" w:cs="仿宋"/>
          <w:szCs w:val="24"/>
        </w:rPr>
        <w:t>七、成交通知</w:t>
      </w:r>
      <w:r>
        <w:tab/>
      </w:r>
      <w:r>
        <w:fldChar w:fldCharType="begin"/>
      </w:r>
      <w:r>
        <w:instrText xml:space="preserve"> PAGEREF _Toc8009 \h </w:instrText>
      </w:r>
      <w:r>
        <w:fldChar w:fldCharType="separate"/>
      </w:r>
      <w:r>
        <w:t>- 15 -</w:t>
      </w:r>
      <w:r>
        <w:fldChar w:fldCharType="end"/>
      </w:r>
      <w:r>
        <w:rPr>
          <w:rFonts w:hint="eastAsia" w:ascii="仿宋" w:hAnsi="仿宋" w:eastAsia="仿宋" w:cs="仿宋"/>
          <w:bCs/>
          <w:color w:val="auto"/>
        </w:rPr>
        <w:fldChar w:fldCharType="end"/>
      </w:r>
    </w:p>
    <w:p w14:paraId="2840CCB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_Toc10863 </w:instrText>
      </w:r>
      <w:r>
        <w:rPr>
          <w:rFonts w:hint="eastAsia" w:ascii="仿宋" w:hAnsi="仿宋" w:eastAsia="仿宋" w:cs="仿宋"/>
          <w:bCs/>
        </w:rPr>
        <w:fldChar w:fldCharType="separate"/>
      </w:r>
      <w:r>
        <w:rPr>
          <w:rFonts w:hint="eastAsia" w:ascii="仿宋" w:hAnsi="仿宋" w:eastAsia="仿宋" w:cs="仿宋"/>
          <w:szCs w:val="24"/>
        </w:rPr>
        <w:t>八、关于质疑和投诉</w:t>
      </w:r>
      <w:r>
        <w:tab/>
      </w:r>
      <w:r>
        <w:fldChar w:fldCharType="begin"/>
      </w:r>
      <w:r>
        <w:instrText xml:space="preserve"> PAGEREF _Toc10863 \h </w:instrText>
      </w:r>
      <w:r>
        <w:fldChar w:fldCharType="separate"/>
      </w:r>
      <w:r>
        <w:t>- 15 -</w:t>
      </w:r>
      <w:r>
        <w:fldChar w:fldCharType="end"/>
      </w:r>
      <w:r>
        <w:rPr>
          <w:rFonts w:hint="eastAsia" w:ascii="仿宋" w:hAnsi="仿宋" w:eastAsia="仿宋" w:cs="仿宋"/>
          <w:bCs/>
          <w:color w:val="auto"/>
        </w:rPr>
        <w:fldChar w:fldCharType="end"/>
      </w:r>
    </w:p>
    <w:p w14:paraId="3073194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_Toc31291 </w:instrText>
      </w:r>
      <w:r>
        <w:rPr>
          <w:rFonts w:hint="eastAsia" w:ascii="仿宋" w:hAnsi="仿宋" w:eastAsia="仿宋" w:cs="仿宋"/>
          <w:bCs/>
        </w:rPr>
        <w:fldChar w:fldCharType="separate"/>
      </w:r>
      <w:r>
        <w:rPr>
          <w:rFonts w:hint="eastAsia" w:ascii="仿宋" w:hAnsi="仿宋" w:eastAsia="仿宋" w:cs="仿宋"/>
          <w:szCs w:val="24"/>
        </w:rPr>
        <w:t>九、签订合同</w:t>
      </w:r>
      <w:r>
        <w:tab/>
      </w:r>
      <w:r>
        <w:fldChar w:fldCharType="begin"/>
      </w:r>
      <w:r>
        <w:instrText xml:space="preserve"> PAGEREF _Toc31291 \h </w:instrText>
      </w:r>
      <w:r>
        <w:fldChar w:fldCharType="separate"/>
      </w:r>
      <w:r>
        <w:t>- 15 -</w:t>
      </w:r>
      <w:r>
        <w:fldChar w:fldCharType="end"/>
      </w:r>
      <w:r>
        <w:rPr>
          <w:rFonts w:hint="eastAsia" w:ascii="仿宋" w:hAnsi="仿宋" w:eastAsia="仿宋" w:cs="仿宋"/>
          <w:bCs/>
          <w:color w:val="auto"/>
        </w:rPr>
        <w:fldChar w:fldCharType="end"/>
      </w:r>
    </w:p>
    <w:p w14:paraId="346BD38F">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_Toc21450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_Toc21450 \h </w:instrText>
      </w:r>
      <w:r>
        <w:fldChar w:fldCharType="separate"/>
      </w:r>
      <w:r>
        <w:t>- 17 -</w:t>
      </w:r>
      <w:r>
        <w:fldChar w:fldCharType="end"/>
      </w:r>
      <w:r>
        <w:rPr>
          <w:rFonts w:hint="eastAsia" w:ascii="仿宋" w:hAnsi="仿宋" w:eastAsia="仿宋" w:cs="仿宋"/>
          <w:bCs/>
          <w:color w:val="auto"/>
        </w:rPr>
        <w:fldChar w:fldCharType="end"/>
      </w:r>
    </w:p>
    <w:p w14:paraId="53137F15">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_Toc22073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一、</w:t>
      </w:r>
      <w:r>
        <w:rPr>
          <w:rFonts w:hint="eastAsia" w:ascii="仿宋" w:hAnsi="仿宋" w:eastAsia="仿宋" w:cs="方正仿宋_GBK"/>
          <w:bCs/>
          <w:kern w:val="2"/>
          <w:szCs w:val="24"/>
        </w:rPr>
        <w:t>项目</w:t>
      </w:r>
      <w:r>
        <w:rPr>
          <w:rFonts w:hint="eastAsia" w:ascii="仿宋" w:hAnsi="仿宋" w:eastAsia="仿宋" w:cs="方正仿宋_GBK"/>
          <w:bCs/>
          <w:kern w:val="2"/>
          <w:szCs w:val="24"/>
          <w:lang w:val="en-US" w:eastAsia="zh-CN"/>
        </w:rPr>
        <w:t>基本情况介绍</w:t>
      </w:r>
      <w:r>
        <w:tab/>
      </w:r>
      <w:r>
        <w:fldChar w:fldCharType="begin"/>
      </w:r>
      <w:r>
        <w:instrText xml:space="preserve"> PAGEREF _Toc22073 \h </w:instrText>
      </w:r>
      <w:r>
        <w:fldChar w:fldCharType="separate"/>
      </w:r>
      <w:r>
        <w:t>- 17 -</w:t>
      </w:r>
      <w:r>
        <w:fldChar w:fldCharType="end"/>
      </w:r>
      <w:r>
        <w:rPr>
          <w:rFonts w:hint="eastAsia" w:ascii="仿宋" w:hAnsi="仿宋" w:eastAsia="仿宋" w:cs="仿宋"/>
          <w:bCs/>
          <w:color w:val="auto"/>
        </w:rPr>
        <w:fldChar w:fldCharType="end"/>
      </w:r>
    </w:p>
    <w:p w14:paraId="48EA8E4C">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_Toc9163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方正仿宋_GBK"/>
          <w:bCs/>
          <w:kern w:val="2"/>
          <w:szCs w:val="24"/>
          <w:lang w:val="en-US" w:eastAsia="zh-CN"/>
        </w:rPr>
        <w:t>二、项目技术要求</w:t>
      </w:r>
      <w:r>
        <w:tab/>
      </w:r>
      <w:r>
        <w:fldChar w:fldCharType="begin"/>
      </w:r>
      <w:r>
        <w:instrText xml:space="preserve"> PAGEREF _Toc9163 \h </w:instrText>
      </w:r>
      <w:r>
        <w:fldChar w:fldCharType="separate"/>
      </w:r>
      <w:r>
        <w:t>- 17 -</w:t>
      </w:r>
      <w:r>
        <w:fldChar w:fldCharType="end"/>
      </w:r>
      <w:r>
        <w:rPr>
          <w:rFonts w:hint="eastAsia" w:ascii="仿宋" w:hAnsi="仿宋" w:eastAsia="仿宋" w:cs="仿宋"/>
          <w:bCs/>
          <w:color w:val="auto"/>
        </w:rPr>
        <w:fldChar w:fldCharType="end"/>
      </w:r>
    </w:p>
    <w:p w14:paraId="6D478A78">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_Toc30181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※三、项目要求</w:t>
      </w:r>
      <w:r>
        <w:tab/>
      </w:r>
      <w:r>
        <w:fldChar w:fldCharType="begin"/>
      </w:r>
      <w:r>
        <w:instrText xml:space="preserve"> PAGEREF _Toc30181 \h </w:instrText>
      </w:r>
      <w:r>
        <w:fldChar w:fldCharType="separate"/>
      </w:r>
      <w:r>
        <w:t>- 18 -</w:t>
      </w:r>
      <w:r>
        <w:fldChar w:fldCharType="end"/>
      </w:r>
      <w:r>
        <w:rPr>
          <w:rFonts w:hint="eastAsia" w:ascii="仿宋" w:hAnsi="仿宋" w:eastAsia="仿宋" w:cs="仿宋"/>
          <w:bCs/>
          <w:color w:val="auto"/>
        </w:rPr>
        <w:fldChar w:fldCharType="end"/>
      </w:r>
    </w:p>
    <w:p w14:paraId="661DBAA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_Toc25299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※四、安全与文明施工</w:t>
      </w:r>
      <w:r>
        <w:tab/>
      </w:r>
      <w:r>
        <w:fldChar w:fldCharType="begin"/>
      </w:r>
      <w:r>
        <w:instrText xml:space="preserve"> PAGEREF _Toc25299 \h </w:instrText>
      </w:r>
      <w:r>
        <w:fldChar w:fldCharType="separate"/>
      </w:r>
      <w:r>
        <w:t>- 19 -</w:t>
      </w:r>
      <w:r>
        <w:fldChar w:fldCharType="end"/>
      </w:r>
      <w:r>
        <w:rPr>
          <w:rFonts w:hint="eastAsia" w:ascii="仿宋" w:hAnsi="仿宋" w:eastAsia="仿宋" w:cs="仿宋"/>
          <w:bCs/>
          <w:color w:val="auto"/>
        </w:rPr>
        <w:fldChar w:fldCharType="end"/>
      </w:r>
    </w:p>
    <w:p w14:paraId="2CAD2B87">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_Toc30533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※五、踏勘现场</w:t>
      </w:r>
      <w:r>
        <w:tab/>
      </w:r>
      <w:r>
        <w:fldChar w:fldCharType="begin"/>
      </w:r>
      <w:r>
        <w:instrText xml:space="preserve"> PAGEREF _Toc30533 \h </w:instrText>
      </w:r>
      <w:r>
        <w:fldChar w:fldCharType="separate"/>
      </w:r>
      <w:r>
        <w:t>- 19 -</w:t>
      </w:r>
      <w:r>
        <w:fldChar w:fldCharType="end"/>
      </w:r>
      <w:r>
        <w:rPr>
          <w:rFonts w:hint="eastAsia" w:ascii="仿宋" w:hAnsi="仿宋" w:eastAsia="仿宋" w:cs="仿宋"/>
          <w:bCs/>
          <w:color w:val="auto"/>
        </w:rPr>
        <w:fldChar w:fldCharType="end"/>
      </w:r>
    </w:p>
    <w:p w14:paraId="01A5D60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_Toc22896 </w:instrText>
      </w:r>
      <w:r>
        <w:rPr>
          <w:rFonts w:hint="eastAsia" w:ascii="仿宋" w:hAnsi="仿宋" w:eastAsia="仿宋" w:cs="仿宋"/>
          <w:bCs/>
        </w:rPr>
        <w:fldChar w:fldCharType="separate"/>
      </w:r>
      <w:r>
        <w:rPr>
          <w:rFonts w:hint="eastAsia" w:ascii="仿宋" w:hAnsi="仿宋" w:eastAsia="仿宋" w:cs="方正仿宋_GBK"/>
          <w:bCs/>
          <w:kern w:val="2"/>
          <w:szCs w:val="24"/>
          <w:lang w:val="en-US" w:eastAsia="zh-CN"/>
        </w:rPr>
        <w:t>※六、其他要求</w:t>
      </w:r>
      <w:r>
        <w:tab/>
      </w:r>
      <w:r>
        <w:fldChar w:fldCharType="begin"/>
      </w:r>
      <w:r>
        <w:instrText xml:space="preserve"> PAGEREF _Toc22896 \h </w:instrText>
      </w:r>
      <w:r>
        <w:fldChar w:fldCharType="separate"/>
      </w:r>
      <w:r>
        <w:t>- 19 -</w:t>
      </w:r>
      <w:r>
        <w:fldChar w:fldCharType="end"/>
      </w:r>
      <w:r>
        <w:rPr>
          <w:rFonts w:hint="eastAsia" w:ascii="仿宋" w:hAnsi="仿宋" w:eastAsia="仿宋" w:cs="仿宋"/>
          <w:bCs/>
          <w:color w:val="auto"/>
        </w:rPr>
        <w:fldChar w:fldCharType="end"/>
      </w:r>
    </w:p>
    <w:p w14:paraId="1BD2B96E">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_Toc222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_Toc222 \h </w:instrText>
      </w:r>
      <w:r>
        <w:fldChar w:fldCharType="separate"/>
      </w:r>
      <w:r>
        <w:t>- 21 -</w:t>
      </w:r>
      <w:r>
        <w:fldChar w:fldCharType="end"/>
      </w:r>
      <w:r>
        <w:rPr>
          <w:rFonts w:hint="eastAsia" w:ascii="仿宋" w:hAnsi="仿宋" w:eastAsia="仿宋" w:cs="仿宋"/>
          <w:bCs/>
          <w:color w:val="auto"/>
        </w:rPr>
        <w:fldChar w:fldCharType="end"/>
      </w:r>
    </w:p>
    <w:p w14:paraId="52FEBAC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_Toc23415 </w:instrText>
      </w:r>
      <w:r>
        <w:rPr>
          <w:rFonts w:hint="eastAsia" w:ascii="仿宋" w:hAnsi="仿宋" w:eastAsia="仿宋" w:cs="仿宋"/>
          <w:bCs/>
        </w:rPr>
        <w:fldChar w:fldCharType="separate"/>
      </w:r>
      <w:r>
        <w:rPr>
          <w:rFonts w:hint="eastAsia" w:ascii="仿宋" w:hAnsi="仿宋" w:eastAsia="仿宋" w:cs="仿宋"/>
          <w:szCs w:val="24"/>
        </w:rPr>
        <w:t>※一、</w:t>
      </w:r>
      <w:r>
        <w:rPr>
          <w:rFonts w:hint="eastAsia" w:ascii="仿宋" w:hAnsi="仿宋" w:eastAsia="仿宋" w:cs="仿宋"/>
          <w:szCs w:val="24"/>
          <w:lang w:val="en-US" w:eastAsia="zh-CN"/>
        </w:rPr>
        <w:t>工期</w:t>
      </w:r>
      <w:r>
        <w:rPr>
          <w:rFonts w:hint="eastAsia" w:ascii="仿宋" w:hAnsi="仿宋" w:eastAsia="仿宋" w:cs="仿宋"/>
          <w:szCs w:val="24"/>
        </w:rPr>
        <w:t>时间、地点及验收方式</w:t>
      </w:r>
      <w:r>
        <w:tab/>
      </w:r>
      <w:r>
        <w:fldChar w:fldCharType="begin"/>
      </w:r>
      <w:r>
        <w:instrText xml:space="preserve"> PAGEREF _Toc23415 \h </w:instrText>
      </w:r>
      <w:r>
        <w:fldChar w:fldCharType="separate"/>
      </w:r>
      <w:r>
        <w:t>- 21 -</w:t>
      </w:r>
      <w:r>
        <w:fldChar w:fldCharType="end"/>
      </w:r>
      <w:r>
        <w:rPr>
          <w:rFonts w:hint="eastAsia" w:ascii="仿宋" w:hAnsi="仿宋" w:eastAsia="仿宋" w:cs="仿宋"/>
          <w:bCs/>
          <w:color w:val="auto"/>
        </w:rPr>
        <w:fldChar w:fldCharType="end"/>
      </w:r>
    </w:p>
    <w:p w14:paraId="615BE562">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_Toc26866 </w:instrText>
      </w:r>
      <w:r>
        <w:rPr>
          <w:rFonts w:hint="eastAsia" w:ascii="仿宋" w:hAnsi="仿宋" w:eastAsia="仿宋" w:cs="仿宋"/>
          <w:bCs/>
        </w:rPr>
        <w:fldChar w:fldCharType="separate"/>
      </w:r>
      <w:r>
        <w:rPr>
          <w:rFonts w:hint="eastAsia" w:ascii="仿宋" w:hAnsi="仿宋" w:eastAsia="仿宋" w:cs="仿宋"/>
          <w:szCs w:val="24"/>
          <w:lang w:val="en-US" w:eastAsia="zh-CN"/>
        </w:rPr>
        <w:t>※二、缺陷责任期、售后服务要求</w:t>
      </w:r>
      <w:r>
        <w:tab/>
      </w:r>
      <w:r>
        <w:fldChar w:fldCharType="begin"/>
      </w:r>
      <w:r>
        <w:instrText xml:space="preserve"> PAGEREF _Toc26866 \h </w:instrText>
      </w:r>
      <w:r>
        <w:fldChar w:fldCharType="separate"/>
      </w:r>
      <w:r>
        <w:t>- 23 -</w:t>
      </w:r>
      <w:r>
        <w:fldChar w:fldCharType="end"/>
      </w:r>
      <w:r>
        <w:rPr>
          <w:rFonts w:hint="eastAsia" w:ascii="仿宋" w:hAnsi="仿宋" w:eastAsia="仿宋" w:cs="仿宋"/>
          <w:bCs/>
          <w:color w:val="auto"/>
        </w:rPr>
        <w:fldChar w:fldCharType="end"/>
      </w:r>
    </w:p>
    <w:p w14:paraId="3B4FF4A3">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_Toc30942 </w:instrText>
      </w:r>
      <w:r>
        <w:rPr>
          <w:rFonts w:hint="eastAsia" w:ascii="仿宋" w:hAnsi="仿宋" w:eastAsia="仿宋" w:cs="仿宋"/>
          <w:bCs/>
        </w:rPr>
        <w:fldChar w:fldCharType="separate"/>
      </w:r>
      <w:r>
        <w:rPr>
          <w:rFonts w:hint="eastAsia" w:ascii="仿宋" w:hAnsi="仿宋" w:eastAsia="仿宋" w:cs="仿宋"/>
          <w:szCs w:val="24"/>
          <w:lang w:val="en-US" w:eastAsia="zh-CN"/>
        </w:rPr>
        <w:t>※三、报价要求</w:t>
      </w:r>
      <w:r>
        <w:tab/>
      </w:r>
      <w:r>
        <w:fldChar w:fldCharType="begin"/>
      </w:r>
      <w:r>
        <w:instrText xml:space="preserve"> PAGEREF _Toc30942 \h </w:instrText>
      </w:r>
      <w:r>
        <w:fldChar w:fldCharType="separate"/>
      </w:r>
      <w:r>
        <w:t>- 24 -</w:t>
      </w:r>
      <w:r>
        <w:fldChar w:fldCharType="end"/>
      </w:r>
      <w:r>
        <w:rPr>
          <w:rFonts w:hint="eastAsia" w:ascii="仿宋" w:hAnsi="仿宋" w:eastAsia="仿宋" w:cs="仿宋"/>
          <w:bCs/>
          <w:color w:val="auto"/>
        </w:rPr>
        <w:fldChar w:fldCharType="end"/>
      </w:r>
    </w:p>
    <w:p w14:paraId="6F93E4B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_Toc12145 </w:instrText>
      </w:r>
      <w:r>
        <w:rPr>
          <w:rFonts w:hint="eastAsia" w:ascii="仿宋" w:hAnsi="仿宋" w:eastAsia="仿宋" w:cs="仿宋"/>
          <w:bCs/>
        </w:rPr>
        <w:fldChar w:fldCharType="separate"/>
      </w:r>
      <w:r>
        <w:rPr>
          <w:rFonts w:hint="eastAsia" w:ascii="仿宋" w:hAnsi="仿宋" w:eastAsia="仿宋" w:cs="仿宋"/>
          <w:szCs w:val="24"/>
          <w:lang w:val="en-US" w:eastAsia="zh-CN"/>
        </w:rPr>
        <w:t>※四</w:t>
      </w:r>
      <w:r>
        <w:rPr>
          <w:rFonts w:hint="eastAsia" w:ascii="仿宋" w:hAnsi="仿宋" w:eastAsia="仿宋" w:cs="仿宋"/>
          <w:szCs w:val="24"/>
          <w:lang w:val="zh-CN" w:eastAsia="zh-CN"/>
        </w:rPr>
        <w:t>、履约保证金</w:t>
      </w:r>
      <w:r>
        <w:tab/>
      </w:r>
      <w:r>
        <w:fldChar w:fldCharType="begin"/>
      </w:r>
      <w:r>
        <w:instrText xml:space="preserve"> PAGEREF _Toc12145 \h </w:instrText>
      </w:r>
      <w:r>
        <w:fldChar w:fldCharType="separate"/>
      </w:r>
      <w:r>
        <w:t>- 24 -</w:t>
      </w:r>
      <w:r>
        <w:fldChar w:fldCharType="end"/>
      </w:r>
      <w:r>
        <w:rPr>
          <w:rFonts w:hint="eastAsia" w:ascii="仿宋" w:hAnsi="仿宋" w:eastAsia="仿宋" w:cs="仿宋"/>
          <w:bCs/>
          <w:color w:val="auto"/>
        </w:rPr>
        <w:fldChar w:fldCharType="end"/>
      </w:r>
    </w:p>
    <w:p w14:paraId="78A979F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_Toc27230 </w:instrText>
      </w:r>
      <w:r>
        <w:rPr>
          <w:rFonts w:hint="eastAsia" w:ascii="仿宋" w:hAnsi="仿宋" w:eastAsia="仿宋" w:cs="仿宋"/>
          <w:bCs/>
        </w:rPr>
        <w:fldChar w:fldCharType="separate"/>
      </w:r>
      <w:r>
        <w:rPr>
          <w:rFonts w:hint="eastAsia" w:ascii="仿宋" w:hAnsi="仿宋" w:eastAsia="仿宋" w:cs="仿宋"/>
          <w:szCs w:val="24"/>
          <w:lang w:val="en-US" w:eastAsia="zh-CN"/>
        </w:rPr>
        <w:t>※五、付款方式</w:t>
      </w:r>
      <w:r>
        <w:tab/>
      </w:r>
      <w:r>
        <w:fldChar w:fldCharType="begin"/>
      </w:r>
      <w:r>
        <w:instrText xml:space="preserve"> PAGEREF _Toc27230 \h </w:instrText>
      </w:r>
      <w:r>
        <w:fldChar w:fldCharType="separate"/>
      </w:r>
      <w:r>
        <w:t>- 24 -</w:t>
      </w:r>
      <w:r>
        <w:fldChar w:fldCharType="end"/>
      </w:r>
      <w:r>
        <w:rPr>
          <w:rFonts w:hint="eastAsia" w:ascii="仿宋" w:hAnsi="仿宋" w:eastAsia="仿宋" w:cs="仿宋"/>
          <w:bCs/>
          <w:color w:val="auto"/>
        </w:rPr>
        <w:fldChar w:fldCharType="end"/>
      </w:r>
    </w:p>
    <w:p w14:paraId="363E1C05">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_Toc10390 </w:instrText>
      </w:r>
      <w:r>
        <w:rPr>
          <w:rFonts w:hint="eastAsia" w:ascii="仿宋" w:hAnsi="仿宋" w:eastAsia="仿宋" w:cs="仿宋"/>
          <w:bCs/>
        </w:rPr>
        <w:fldChar w:fldCharType="separate"/>
      </w:r>
      <w:r>
        <w:rPr>
          <w:rFonts w:hint="eastAsia" w:ascii="仿宋" w:hAnsi="仿宋" w:eastAsia="仿宋" w:cs="仿宋"/>
          <w:szCs w:val="24"/>
          <w:lang w:val="en-US" w:eastAsia="zh-CN"/>
        </w:rPr>
        <w:t>※六、违约责任</w:t>
      </w:r>
      <w:r>
        <w:tab/>
      </w:r>
      <w:r>
        <w:fldChar w:fldCharType="begin"/>
      </w:r>
      <w:r>
        <w:instrText xml:space="preserve"> PAGEREF _Toc10390 \h </w:instrText>
      </w:r>
      <w:r>
        <w:fldChar w:fldCharType="separate"/>
      </w:r>
      <w:r>
        <w:t>- 25 -</w:t>
      </w:r>
      <w:r>
        <w:fldChar w:fldCharType="end"/>
      </w:r>
      <w:r>
        <w:rPr>
          <w:rFonts w:hint="eastAsia" w:ascii="仿宋" w:hAnsi="仿宋" w:eastAsia="仿宋" w:cs="仿宋"/>
          <w:bCs/>
          <w:color w:val="auto"/>
        </w:rPr>
        <w:fldChar w:fldCharType="end"/>
      </w:r>
    </w:p>
    <w:p w14:paraId="0598C7FF">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_Toc16420 </w:instrText>
      </w:r>
      <w:r>
        <w:rPr>
          <w:rFonts w:hint="eastAsia" w:ascii="仿宋" w:hAnsi="仿宋" w:eastAsia="仿宋" w:cs="仿宋"/>
          <w:bCs/>
        </w:rPr>
        <w:fldChar w:fldCharType="separate"/>
      </w:r>
      <w:r>
        <w:rPr>
          <w:rFonts w:hint="eastAsia" w:ascii="仿宋" w:hAnsi="仿宋" w:eastAsia="仿宋" w:cs="仿宋"/>
          <w:szCs w:val="24"/>
          <w:lang w:val="en-US" w:eastAsia="zh-CN"/>
        </w:rPr>
        <w:t>※七、转包、分包</w:t>
      </w:r>
      <w:r>
        <w:tab/>
      </w:r>
      <w:r>
        <w:fldChar w:fldCharType="begin"/>
      </w:r>
      <w:r>
        <w:instrText xml:space="preserve"> PAGEREF _Toc16420 \h </w:instrText>
      </w:r>
      <w:r>
        <w:fldChar w:fldCharType="separate"/>
      </w:r>
      <w:r>
        <w:t>- 25 -</w:t>
      </w:r>
      <w:r>
        <w:fldChar w:fldCharType="end"/>
      </w:r>
      <w:r>
        <w:rPr>
          <w:rFonts w:hint="eastAsia" w:ascii="仿宋" w:hAnsi="仿宋" w:eastAsia="仿宋" w:cs="仿宋"/>
          <w:bCs/>
          <w:color w:val="auto"/>
        </w:rPr>
        <w:fldChar w:fldCharType="end"/>
      </w:r>
    </w:p>
    <w:p w14:paraId="7C33348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_Toc25929 </w:instrText>
      </w:r>
      <w:r>
        <w:rPr>
          <w:rFonts w:hint="eastAsia" w:ascii="仿宋" w:hAnsi="仿宋" w:eastAsia="仿宋" w:cs="仿宋"/>
          <w:bCs/>
        </w:rPr>
        <w:fldChar w:fldCharType="separate"/>
      </w:r>
      <w:r>
        <w:rPr>
          <w:rFonts w:hint="eastAsia" w:ascii="仿宋" w:hAnsi="仿宋" w:eastAsia="仿宋" w:cs="仿宋"/>
          <w:szCs w:val="24"/>
          <w:lang w:val="en-US" w:eastAsia="zh-CN"/>
        </w:rPr>
        <w:t>※八、知识产权</w:t>
      </w:r>
      <w:r>
        <w:tab/>
      </w:r>
      <w:r>
        <w:fldChar w:fldCharType="begin"/>
      </w:r>
      <w:r>
        <w:instrText xml:space="preserve"> PAGEREF _Toc25929 \h </w:instrText>
      </w:r>
      <w:r>
        <w:fldChar w:fldCharType="separate"/>
      </w:r>
      <w:r>
        <w:t>- 26 -</w:t>
      </w:r>
      <w:r>
        <w:fldChar w:fldCharType="end"/>
      </w:r>
      <w:r>
        <w:rPr>
          <w:rFonts w:hint="eastAsia" w:ascii="仿宋" w:hAnsi="仿宋" w:eastAsia="仿宋" w:cs="仿宋"/>
          <w:bCs/>
          <w:color w:val="auto"/>
        </w:rPr>
        <w:fldChar w:fldCharType="end"/>
      </w:r>
    </w:p>
    <w:p w14:paraId="55B3AC6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_Toc19231 </w:instrText>
      </w:r>
      <w:r>
        <w:rPr>
          <w:rFonts w:hint="eastAsia" w:ascii="仿宋" w:hAnsi="仿宋" w:eastAsia="仿宋" w:cs="仿宋"/>
          <w:bCs/>
        </w:rPr>
        <w:fldChar w:fldCharType="separate"/>
      </w:r>
      <w:r>
        <w:rPr>
          <w:rFonts w:hint="eastAsia" w:ascii="仿宋" w:hAnsi="仿宋" w:eastAsia="仿宋" w:cs="仿宋"/>
          <w:szCs w:val="24"/>
          <w:lang w:val="en-US" w:eastAsia="zh-CN"/>
        </w:rPr>
        <w:t>※九、其他</w:t>
      </w:r>
      <w:r>
        <w:tab/>
      </w:r>
      <w:r>
        <w:fldChar w:fldCharType="begin"/>
      </w:r>
      <w:r>
        <w:instrText xml:space="preserve"> PAGEREF _Toc19231 \h </w:instrText>
      </w:r>
      <w:r>
        <w:fldChar w:fldCharType="separate"/>
      </w:r>
      <w:r>
        <w:t>- 26 -</w:t>
      </w:r>
      <w:r>
        <w:fldChar w:fldCharType="end"/>
      </w:r>
      <w:r>
        <w:rPr>
          <w:rFonts w:hint="eastAsia" w:ascii="仿宋" w:hAnsi="仿宋" w:eastAsia="仿宋" w:cs="仿宋"/>
          <w:bCs/>
          <w:color w:val="auto"/>
        </w:rPr>
        <w:fldChar w:fldCharType="end"/>
      </w:r>
    </w:p>
    <w:p w14:paraId="66CB365B">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_Toc4029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_Toc4029 \h </w:instrText>
      </w:r>
      <w:r>
        <w:fldChar w:fldCharType="separate"/>
      </w:r>
      <w:r>
        <w:t>- 27 -</w:t>
      </w:r>
      <w:r>
        <w:fldChar w:fldCharType="end"/>
      </w:r>
      <w:r>
        <w:rPr>
          <w:rFonts w:hint="eastAsia" w:ascii="仿宋" w:hAnsi="仿宋" w:eastAsia="仿宋" w:cs="仿宋"/>
          <w:bCs/>
          <w:color w:val="auto"/>
        </w:rPr>
        <w:fldChar w:fldCharType="end"/>
      </w:r>
    </w:p>
    <w:p w14:paraId="4C1421C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_Toc15790 </w:instrText>
      </w:r>
      <w:r>
        <w:rPr>
          <w:rFonts w:hint="eastAsia" w:ascii="仿宋" w:hAnsi="仿宋" w:eastAsia="仿宋" w:cs="仿宋"/>
          <w:bCs/>
        </w:rPr>
        <w:fldChar w:fldCharType="separate"/>
      </w:r>
      <w:r>
        <w:rPr>
          <w:rFonts w:hint="eastAsia" w:ascii="方正仿宋_GBK" w:hAnsi="方正仿宋_GBK" w:eastAsia="方正仿宋_GBK" w:cs="方正仿宋_GBK"/>
          <w:szCs w:val="24"/>
        </w:rPr>
        <w:t>第一部分 合同协议书</w:t>
      </w:r>
      <w:r>
        <w:tab/>
      </w:r>
      <w:r>
        <w:fldChar w:fldCharType="begin"/>
      </w:r>
      <w:r>
        <w:instrText xml:space="preserve"> PAGEREF _Toc15790 \h </w:instrText>
      </w:r>
      <w:r>
        <w:fldChar w:fldCharType="separate"/>
      </w:r>
      <w:r>
        <w:t>- 27 -</w:t>
      </w:r>
      <w:r>
        <w:fldChar w:fldCharType="end"/>
      </w:r>
      <w:r>
        <w:rPr>
          <w:rFonts w:hint="eastAsia" w:ascii="仿宋" w:hAnsi="仿宋" w:eastAsia="仿宋" w:cs="仿宋"/>
          <w:bCs/>
          <w:color w:val="auto"/>
        </w:rPr>
        <w:fldChar w:fldCharType="end"/>
      </w:r>
    </w:p>
    <w:p w14:paraId="189AF0A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_Toc26091 </w:instrText>
      </w:r>
      <w:r>
        <w:rPr>
          <w:rFonts w:hint="eastAsia" w:ascii="仿宋" w:hAnsi="仿宋" w:eastAsia="仿宋" w:cs="仿宋"/>
          <w:bCs/>
        </w:rPr>
        <w:fldChar w:fldCharType="separate"/>
      </w:r>
      <w:r>
        <w:rPr>
          <w:rFonts w:hint="eastAsia" w:ascii="方正仿宋_GBK" w:hAnsi="方正仿宋_GBK" w:eastAsia="方正仿宋_GBK" w:cs="方正仿宋_GBK"/>
          <w:bCs/>
          <w:szCs w:val="24"/>
        </w:rPr>
        <w:t>第二部分 通用合同条款</w:t>
      </w:r>
      <w:r>
        <w:tab/>
      </w:r>
      <w:r>
        <w:fldChar w:fldCharType="begin"/>
      </w:r>
      <w:r>
        <w:instrText xml:space="preserve"> PAGEREF _Toc26091 \h </w:instrText>
      </w:r>
      <w:r>
        <w:fldChar w:fldCharType="separate"/>
      </w:r>
      <w:r>
        <w:t>- 31 -</w:t>
      </w:r>
      <w:r>
        <w:fldChar w:fldCharType="end"/>
      </w:r>
      <w:r>
        <w:rPr>
          <w:rFonts w:hint="eastAsia" w:ascii="仿宋" w:hAnsi="仿宋" w:eastAsia="仿宋" w:cs="仿宋"/>
          <w:bCs/>
          <w:color w:val="auto"/>
        </w:rPr>
        <w:fldChar w:fldCharType="end"/>
      </w:r>
    </w:p>
    <w:p w14:paraId="72BCE8F9">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_Toc9908 </w:instrText>
      </w:r>
      <w:r>
        <w:rPr>
          <w:rFonts w:hint="eastAsia" w:ascii="仿宋" w:hAnsi="仿宋" w:eastAsia="仿宋" w:cs="仿宋"/>
          <w:bCs/>
        </w:rPr>
        <w:fldChar w:fldCharType="separate"/>
      </w:r>
      <w:r>
        <w:rPr>
          <w:rFonts w:hint="eastAsia" w:ascii="方正仿宋_GBK" w:hAnsi="方正仿宋_GBK" w:eastAsia="方正仿宋_GBK" w:cs="方正仿宋_GBK"/>
          <w:bCs/>
          <w:szCs w:val="24"/>
        </w:rPr>
        <w:t>第三部分 专用合同条款</w:t>
      </w:r>
      <w:r>
        <w:tab/>
      </w:r>
      <w:r>
        <w:fldChar w:fldCharType="begin"/>
      </w:r>
      <w:r>
        <w:instrText xml:space="preserve"> PAGEREF _Toc9908 \h </w:instrText>
      </w:r>
      <w:r>
        <w:fldChar w:fldCharType="separate"/>
      </w:r>
      <w:r>
        <w:t>- 32 -</w:t>
      </w:r>
      <w:r>
        <w:fldChar w:fldCharType="end"/>
      </w:r>
      <w:r>
        <w:rPr>
          <w:rFonts w:hint="eastAsia" w:ascii="仿宋" w:hAnsi="仿宋" w:eastAsia="仿宋" w:cs="仿宋"/>
          <w:bCs/>
          <w:color w:val="auto"/>
        </w:rPr>
        <w:fldChar w:fldCharType="end"/>
      </w:r>
    </w:p>
    <w:p w14:paraId="5798A606">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_Toc2252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_Toc2252 \h </w:instrText>
      </w:r>
      <w:r>
        <w:fldChar w:fldCharType="separate"/>
      </w:r>
      <w:r>
        <w:t>- 43 -</w:t>
      </w:r>
      <w:r>
        <w:fldChar w:fldCharType="end"/>
      </w:r>
      <w:r>
        <w:rPr>
          <w:rFonts w:hint="eastAsia" w:ascii="仿宋" w:hAnsi="仿宋" w:eastAsia="仿宋" w:cs="仿宋"/>
          <w:bCs/>
          <w:color w:val="auto"/>
        </w:rPr>
        <w:fldChar w:fldCharType="end"/>
      </w:r>
    </w:p>
    <w:p w14:paraId="13BF302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_Toc16991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_Toc16991 \h </w:instrText>
      </w:r>
      <w:r>
        <w:fldChar w:fldCharType="separate"/>
      </w:r>
      <w:r>
        <w:t>- 44 -</w:t>
      </w:r>
      <w:r>
        <w:fldChar w:fldCharType="end"/>
      </w:r>
      <w:r>
        <w:rPr>
          <w:rFonts w:hint="eastAsia" w:ascii="仿宋" w:hAnsi="仿宋" w:eastAsia="仿宋" w:cs="仿宋"/>
          <w:bCs/>
          <w:color w:val="auto"/>
        </w:rPr>
        <w:fldChar w:fldCharType="end"/>
      </w:r>
    </w:p>
    <w:p w14:paraId="1806251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_Toc20100 </w:instrText>
      </w:r>
      <w:r>
        <w:rPr>
          <w:rFonts w:hint="eastAsia" w:ascii="仿宋" w:hAnsi="仿宋" w:eastAsia="仿宋" w:cs="仿宋"/>
          <w:bCs/>
        </w:rPr>
        <w:fldChar w:fldCharType="separate"/>
      </w:r>
      <w:r>
        <w:rPr>
          <w:rFonts w:hint="eastAsia" w:ascii="仿宋" w:hAnsi="仿宋" w:eastAsia="仿宋" w:cs="仿宋"/>
          <w:szCs w:val="24"/>
        </w:rPr>
        <w:t>二、技术部分</w:t>
      </w:r>
      <w:r>
        <w:tab/>
      </w:r>
      <w:r>
        <w:fldChar w:fldCharType="begin"/>
      </w:r>
      <w:r>
        <w:instrText xml:space="preserve"> PAGEREF _Toc20100 \h </w:instrText>
      </w:r>
      <w:r>
        <w:fldChar w:fldCharType="separate"/>
      </w:r>
      <w:r>
        <w:t>- 46 -</w:t>
      </w:r>
      <w:r>
        <w:fldChar w:fldCharType="end"/>
      </w:r>
      <w:r>
        <w:rPr>
          <w:rFonts w:hint="eastAsia" w:ascii="仿宋" w:hAnsi="仿宋" w:eastAsia="仿宋" w:cs="仿宋"/>
          <w:bCs/>
          <w:color w:val="auto"/>
        </w:rPr>
        <w:fldChar w:fldCharType="end"/>
      </w:r>
    </w:p>
    <w:p w14:paraId="64DF42E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_Toc13867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_Toc13867 \h </w:instrText>
      </w:r>
      <w:r>
        <w:fldChar w:fldCharType="separate"/>
      </w:r>
      <w:r>
        <w:t>- 48 -</w:t>
      </w:r>
      <w:r>
        <w:fldChar w:fldCharType="end"/>
      </w:r>
      <w:r>
        <w:rPr>
          <w:rFonts w:hint="eastAsia" w:ascii="仿宋" w:hAnsi="仿宋" w:eastAsia="仿宋" w:cs="仿宋"/>
          <w:bCs/>
          <w:color w:val="auto"/>
        </w:rPr>
        <w:fldChar w:fldCharType="end"/>
      </w:r>
    </w:p>
    <w:p w14:paraId="10C88D8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_Toc30436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_Toc30436 \h </w:instrText>
      </w:r>
      <w:r>
        <w:fldChar w:fldCharType="separate"/>
      </w:r>
      <w:r>
        <w:t>- 51 -</w:t>
      </w:r>
      <w:r>
        <w:fldChar w:fldCharType="end"/>
      </w:r>
      <w:r>
        <w:rPr>
          <w:rFonts w:hint="eastAsia" w:ascii="仿宋" w:hAnsi="仿宋" w:eastAsia="仿宋" w:cs="仿宋"/>
          <w:bCs/>
          <w:color w:val="auto"/>
        </w:rPr>
        <w:fldChar w:fldCharType="end"/>
      </w:r>
    </w:p>
    <w:p w14:paraId="714D95B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_Toc14816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_Toc14816 \h </w:instrText>
      </w:r>
      <w:r>
        <w:fldChar w:fldCharType="separate"/>
      </w:r>
      <w:r>
        <w:t>- 55 -</w:t>
      </w:r>
      <w:r>
        <w:fldChar w:fldCharType="end"/>
      </w:r>
      <w:r>
        <w:rPr>
          <w:rFonts w:hint="eastAsia" w:ascii="仿宋" w:hAnsi="仿宋" w:eastAsia="仿宋" w:cs="仿宋"/>
          <w:bCs/>
          <w:color w:val="auto"/>
        </w:rPr>
        <w:fldChar w:fldCharType="end"/>
      </w:r>
    </w:p>
    <w:p w14:paraId="7ED3DA90">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_Toc23781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_Toc23781 \h </w:instrText>
      </w:r>
      <w:r>
        <w:fldChar w:fldCharType="separate"/>
      </w:r>
      <w:r>
        <w:t>- 56 -</w:t>
      </w:r>
      <w:r>
        <w:fldChar w:fldCharType="end"/>
      </w:r>
      <w:r>
        <w:rPr>
          <w:rFonts w:hint="eastAsia" w:ascii="仿宋" w:hAnsi="仿宋" w:eastAsia="仿宋" w:cs="仿宋"/>
          <w:bCs/>
          <w:color w:val="auto"/>
        </w:rPr>
        <w:fldChar w:fldCharType="end"/>
      </w:r>
    </w:p>
    <w:p w14:paraId="257095B5">
      <w:pPr>
        <w:spacing w:line="360" w:lineRule="exact"/>
        <w:rPr>
          <w:rFonts w:hint="eastAsia" w:ascii="仿宋" w:hAnsi="仿宋" w:eastAsia="仿宋" w:cs="仿宋"/>
          <w:color w:val="auto"/>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75D78A56">
      <w:pPr>
        <w:pStyle w:val="2"/>
        <w:jc w:val="center"/>
        <w:rPr>
          <w:rFonts w:hint="eastAsia" w:ascii="仿宋" w:hAnsi="仿宋" w:eastAsia="仿宋" w:cs="仿宋"/>
          <w:color w:val="auto"/>
          <w:sz w:val="36"/>
          <w:szCs w:val="36"/>
        </w:rPr>
      </w:pPr>
      <w:bookmarkStart w:id="6" w:name="_Toc15252"/>
      <w:bookmarkStart w:id="7" w:name="_Toc152480139"/>
      <w:bookmarkStart w:id="8" w:name="_Toc11641050"/>
      <w:bookmarkStart w:id="9" w:name="_Toc128744981"/>
      <w:bookmarkStart w:id="10" w:name="_Toc12789052"/>
      <w:r>
        <w:rPr>
          <w:rFonts w:hint="eastAsia" w:ascii="仿宋" w:hAnsi="仿宋" w:eastAsia="仿宋" w:cs="仿宋"/>
          <w:color w:val="auto"/>
          <w:sz w:val="36"/>
          <w:szCs w:val="36"/>
        </w:rPr>
        <w:t>第一篇  比选邀请书</w:t>
      </w:r>
      <w:bookmarkEnd w:id="6"/>
      <w:bookmarkEnd w:id="7"/>
    </w:p>
    <w:p w14:paraId="3311BE83">
      <w:pPr>
        <w:snapToGrid w:val="0"/>
        <w:spacing w:line="360" w:lineRule="auto"/>
        <w:rPr>
          <w:rFonts w:hint="eastAsia" w:ascii="仿宋" w:hAnsi="仿宋" w:eastAsia="仿宋" w:cs="仿宋"/>
          <w:color w:val="auto"/>
        </w:rPr>
      </w:pPr>
    </w:p>
    <w:p w14:paraId="527DD456">
      <w:pPr>
        <w:snapToGrid w:val="0"/>
        <w:spacing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重庆市南川区马嘴实验学校</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马嘴实验学校围墙等附属设施维修项目</w:t>
      </w:r>
      <w:r>
        <w:rPr>
          <w:rFonts w:hint="eastAsia" w:ascii="仿宋" w:hAnsi="仿宋" w:eastAsia="仿宋" w:cs="仿宋"/>
          <w:color w:val="auto"/>
        </w:rPr>
        <w:t>进行比选采购。欢迎具备相关资质的供应商参加报价。</w:t>
      </w:r>
    </w:p>
    <w:p w14:paraId="3C3879F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 w:name="_Toc13362"/>
      <w:r>
        <w:rPr>
          <w:rFonts w:hint="eastAsia" w:ascii="仿宋" w:hAnsi="仿宋" w:eastAsia="仿宋" w:cs="仿宋"/>
          <w:color w:val="auto"/>
          <w:sz w:val="24"/>
          <w:szCs w:val="24"/>
        </w:rPr>
        <w:t>一、比选项目内容</w:t>
      </w:r>
      <w:bookmarkEnd w:id="11"/>
      <w:bookmarkEnd w:id="12"/>
    </w:p>
    <w:tbl>
      <w:tblPr>
        <w:tblStyle w:val="2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2786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72CE6128">
            <w:pPr>
              <w:spacing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8EFC00F">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24E4E73">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76CB2477">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329913C1">
            <w:pPr>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08F79901">
            <w:pPr>
              <w:jc w:val="center"/>
              <w:rPr>
                <w:rFonts w:hint="eastAsia" w:ascii="仿宋" w:hAnsi="仿宋" w:eastAsia="仿宋" w:cs="仿宋"/>
                <w:b/>
                <w:bCs/>
                <w:color w:val="auto"/>
              </w:rPr>
            </w:pPr>
            <w:r>
              <w:rPr>
                <w:rFonts w:hint="eastAsia" w:ascii="仿宋" w:hAnsi="仿宋" w:eastAsia="仿宋" w:cs="仿宋"/>
                <w:b/>
                <w:bCs/>
                <w:color w:val="auto"/>
              </w:rPr>
              <w:t>成交供应商</w:t>
            </w:r>
          </w:p>
          <w:p w14:paraId="31D9B532">
            <w:pPr>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1DAB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3F8604B8">
            <w:pPr>
              <w:spacing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马嘴实验学校围墙等附属设施维修项目</w:t>
            </w:r>
          </w:p>
        </w:tc>
        <w:tc>
          <w:tcPr>
            <w:tcW w:w="2160" w:type="dxa"/>
            <w:shd w:val="clear" w:color="auto" w:fill="auto"/>
            <w:vAlign w:val="center"/>
          </w:tcPr>
          <w:p w14:paraId="6F5FBAB2">
            <w:pPr>
              <w:spacing w:line="380" w:lineRule="exact"/>
              <w:jc w:val="center"/>
              <w:rPr>
                <w:rFonts w:hint="default" w:ascii="仿宋" w:hAnsi="仿宋" w:eastAsia="仿宋" w:cs="仿宋"/>
                <w:color w:val="auto"/>
                <w:lang w:val="en-US" w:eastAsia="zh-CN"/>
              </w:rPr>
            </w:pPr>
            <w:r>
              <w:rPr>
                <w:rFonts w:hint="default" w:ascii="仿宋" w:hAnsi="仿宋" w:eastAsia="仿宋" w:cs="仿宋"/>
                <w:color w:val="auto"/>
                <w:lang w:val="en-US" w:eastAsia="zh-CN"/>
              </w:rPr>
              <w:t>108070.37</w:t>
            </w:r>
          </w:p>
        </w:tc>
        <w:tc>
          <w:tcPr>
            <w:tcW w:w="1900" w:type="dxa"/>
            <w:shd w:val="clear" w:color="auto" w:fill="auto"/>
            <w:vAlign w:val="center"/>
          </w:tcPr>
          <w:p w14:paraId="4DE978C9">
            <w:pPr>
              <w:spacing w:line="380" w:lineRule="exact"/>
              <w:jc w:val="center"/>
              <w:rPr>
                <w:rFonts w:hint="eastAsia" w:ascii="仿宋" w:hAnsi="仿宋" w:eastAsia="仿宋" w:cs="仿宋"/>
                <w:color w:val="auto"/>
                <w:lang w:val="en-US" w:eastAsia="zh-CN"/>
              </w:rPr>
            </w:pPr>
            <w:r>
              <w:rPr>
                <w:rFonts w:hint="default" w:ascii="仿宋" w:hAnsi="仿宋" w:eastAsia="仿宋" w:cs="仿宋"/>
                <w:color w:val="auto"/>
                <w:lang w:val="en-US" w:eastAsia="zh-CN"/>
              </w:rPr>
              <w:t>108070.37</w:t>
            </w:r>
          </w:p>
        </w:tc>
        <w:tc>
          <w:tcPr>
            <w:tcW w:w="1559" w:type="dxa"/>
            <w:vAlign w:val="center"/>
          </w:tcPr>
          <w:p w14:paraId="7429ECC5">
            <w:pPr>
              <w:jc w:val="center"/>
              <w:rPr>
                <w:rFonts w:hint="eastAsia" w:ascii="仿宋" w:hAnsi="仿宋" w:eastAsia="仿宋" w:cs="仿宋"/>
                <w:color w:val="auto"/>
              </w:rPr>
            </w:pPr>
            <w:r>
              <w:rPr>
                <w:rFonts w:hint="eastAsia" w:ascii="仿宋" w:hAnsi="仿宋" w:eastAsia="仿宋" w:cs="仿宋"/>
                <w:color w:val="auto"/>
              </w:rPr>
              <w:t>1</w:t>
            </w:r>
          </w:p>
        </w:tc>
      </w:tr>
    </w:tbl>
    <w:p w14:paraId="465E9C2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 w:name="_Toc24758"/>
      <w:r>
        <w:rPr>
          <w:rFonts w:hint="eastAsia" w:ascii="仿宋" w:hAnsi="仿宋" w:eastAsia="仿宋" w:cs="仿宋"/>
          <w:color w:val="auto"/>
          <w:sz w:val="24"/>
          <w:szCs w:val="24"/>
        </w:rPr>
        <w:t>二、资金来源</w:t>
      </w:r>
      <w:bookmarkEnd w:id="13"/>
      <w:bookmarkEnd w:id="15"/>
    </w:p>
    <w:p w14:paraId="1864246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财政资金。</w:t>
      </w:r>
    </w:p>
    <w:p w14:paraId="156531C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6" w:name="_Toc30206"/>
      <w:r>
        <w:rPr>
          <w:rFonts w:hint="eastAsia" w:ascii="仿宋" w:hAnsi="仿宋" w:eastAsia="仿宋" w:cs="仿宋"/>
          <w:color w:val="auto"/>
          <w:sz w:val="24"/>
          <w:szCs w:val="24"/>
        </w:rPr>
        <w:t>三、资格要求</w:t>
      </w:r>
      <w:bookmarkEnd w:id="16"/>
    </w:p>
    <w:p w14:paraId="457B25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5B22EDF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17F2A81B">
      <w:pPr>
        <w:snapToGrid w:val="0"/>
        <w:spacing w:line="360" w:lineRule="auto"/>
        <w:ind w:firstLine="480" w:firstLineChars="200"/>
        <w:rPr>
          <w:rFonts w:hint="eastAsia"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6546785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4755656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15A8C4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0917298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33A9EE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5C04C1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358D87C3">
      <w:pPr>
        <w:snapToGrid w:val="0"/>
        <w:spacing w:line="360" w:lineRule="auto"/>
        <w:ind w:firstLine="480" w:firstLineChars="200"/>
        <w:rPr>
          <w:rFonts w:ascii="仿宋" w:hAnsi="仿宋" w:eastAsia="仿宋" w:cs="仿宋_GB2312"/>
          <w:color w:val="auto"/>
          <w:highlight w:val="none"/>
        </w:rPr>
      </w:pPr>
      <w:r>
        <w:rPr>
          <w:rFonts w:ascii="仿宋" w:hAnsi="仿宋" w:eastAsia="仿宋" w:cs="仿宋_GB2312"/>
          <w:color w:val="auto"/>
          <w:highlight w:val="none"/>
        </w:rPr>
        <w:t>1、供应商需具备建设行政主管部门颁发的有效的建筑工程施工总承包三级及以上资质；（提供有效的证明材料复印件并加盖供应商公章）</w:t>
      </w:r>
    </w:p>
    <w:p w14:paraId="5160694C">
      <w:pPr>
        <w:pStyle w:val="25"/>
        <w:ind w:left="0" w:leftChars="0" w:firstLine="480" w:firstLineChars="200"/>
        <w:rPr>
          <w:rFonts w:hint="eastAsia" w:ascii="仿宋" w:hAnsi="仿宋" w:eastAsia="仿宋" w:cs="仿宋"/>
          <w:color w:val="auto"/>
        </w:rPr>
      </w:pPr>
      <w:r>
        <w:rPr>
          <w:rFonts w:hint="eastAsia" w:ascii="仿宋" w:hAnsi="仿宋" w:eastAsia="仿宋" w:cs="仿宋_GB2312"/>
          <w:color w:val="auto"/>
          <w:sz w:val="24"/>
          <w:szCs w:val="24"/>
          <w:highlight w:val="none"/>
          <w:lang w:val="en-US" w:eastAsia="zh-CN" w:bidi="ar-SA"/>
        </w:rPr>
        <w:t>2、具备建设行政主管部门颁发的安全生产许可证。（提供有效期内的、加盖公章的安全生产许可证复印件）</w:t>
      </w:r>
    </w:p>
    <w:p w14:paraId="47929E03">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19" w:name="_Toc3036"/>
      <w:r>
        <w:rPr>
          <w:rFonts w:hint="eastAsia" w:ascii="仿宋" w:hAnsi="仿宋" w:eastAsia="仿宋" w:cs="仿宋"/>
          <w:color w:val="auto"/>
          <w:sz w:val="24"/>
          <w:szCs w:val="24"/>
        </w:rPr>
        <w:t>四、比选有关说明</w:t>
      </w:r>
      <w:bookmarkEnd w:id="17"/>
      <w:bookmarkEnd w:id="18"/>
      <w:bookmarkEnd w:id="19"/>
    </w:p>
    <w:p w14:paraId="61D6843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695172D7">
      <w:pPr>
        <w:snapToGrid w:val="0"/>
        <w:spacing w:after="0" w:line="360" w:lineRule="auto"/>
        <w:ind w:firstLine="480" w:firstLineChars="200"/>
        <w:rPr>
          <w:rFonts w:hint="eastAsia" w:ascii="仿宋" w:hAnsi="仿宋" w:eastAsia="仿宋" w:cs="仿宋"/>
          <w:color w:val="auto"/>
        </w:rPr>
      </w:pPr>
      <w:bookmarkStart w:id="20" w:name="_Toc487204775"/>
      <w:bookmarkStart w:id="21" w:name="_Toc22356"/>
      <w:r>
        <w:rPr>
          <w:rFonts w:hint="eastAsia" w:ascii="仿宋" w:hAnsi="仿宋" w:eastAsia="仿宋" w:cs="仿宋"/>
          <w:color w:val="auto"/>
        </w:rPr>
        <w:t>（二）比选文件公告期限：</w:t>
      </w:r>
      <w:r>
        <w:rPr>
          <w:rFonts w:hint="eastAsia" w:ascii="仿宋" w:hAnsi="仿宋" w:eastAsia="仿宋" w:cs="仿宋"/>
          <w:color w:val="auto"/>
          <w:lang w:eastAsia="zh-CN"/>
        </w:rPr>
        <w:t>2026年</w:t>
      </w:r>
      <w:r>
        <w:rPr>
          <w:rFonts w:hint="eastAsia" w:ascii="仿宋" w:hAnsi="仿宋" w:eastAsia="仿宋" w:cs="仿宋"/>
          <w:color w:val="auto"/>
          <w:lang w:val="en-US" w:eastAsia="zh-CN"/>
        </w:rPr>
        <w:t>5</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rPr>
        <w:t>（开标前，工作时间）。</w:t>
      </w:r>
    </w:p>
    <w:p w14:paraId="30E176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w:t>
      </w:r>
      <w:r>
        <w:rPr>
          <w:rFonts w:hint="eastAsia" w:ascii="仿宋" w:hAnsi="仿宋" w:eastAsia="仿宋" w:cs="仿宋"/>
          <w:color w:val="auto"/>
          <w:lang w:val="en-US" w:eastAsia="zh-CN"/>
        </w:rPr>
        <w:t>3</w:t>
      </w:r>
      <w:r>
        <w:rPr>
          <w:rFonts w:hint="eastAsia" w:ascii="仿宋" w:hAnsi="仿宋" w:eastAsia="仿宋" w:cs="仿宋"/>
          <w:color w:val="auto"/>
        </w:rPr>
        <w:t>00元/份（售后不退）。</w:t>
      </w:r>
    </w:p>
    <w:p w14:paraId="595673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0D8C97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bookmarkStart w:id="230" w:name="_GoBack"/>
      <w:bookmarkEnd w:id="230"/>
    </w:p>
    <w:p w14:paraId="469FC97B">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w:t>
      </w:r>
      <w:r>
        <w:rPr>
          <w:rFonts w:hint="eastAsia" w:ascii="仿宋" w:hAnsi="仿宋" w:eastAsia="仿宋" w:cs="仿宋"/>
          <w:color w:val="auto"/>
          <w:highlight w:val="none"/>
        </w:rPr>
        <w:t>送至</w:t>
      </w:r>
      <w:r>
        <w:rPr>
          <w:rFonts w:hint="eastAsia" w:ascii="仿宋" w:hAnsi="仿宋" w:eastAsia="仿宋" w:cs="仿宋"/>
          <w:color w:val="auto"/>
          <w:highlight w:val="none"/>
          <w:lang w:val="en-US" w:eastAsia="zh-CN"/>
        </w:rPr>
        <w:t>1137228856</w:t>
      </w:r>
      <w:r>
        <w:rPr>
          <w:rFonts w:hint="eastAsia" w:ascii="仿宋" w:hAnsi="仿宋" w:eastAsia="仿宋" w:cs="仿宋"/>
          <w:color w:val="auto"/>
          <w:highlight w:val="none"/>
        </w:rPr>
        <w:t>@qq.com</w:t>
      </w:r>
    </w:p>
    <w:p w14:paraId="3B26DD2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6C46ADF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3CD057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416998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现金及微信转账</w:t>
      </w:r>
    </w:p>
    <w:p w14:paraId="3A8292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w:t>
      </w:r>
      <w:r>
        <w:rPr>
          <w:rFonts w:hint="eastAsia" w:ascii="仿宋" w:hAnsi="仿宋" w:eastAsia="仿宋" w:cs="仿宋"/>
          <w:color w:val="auto"/>
          <w:lang w:eastAsia="zh-CN"/>
        </w:rPr>
        <w:t>2026年</w:t>
      </w:r>
      <w:r>
        <w:rPr>
          <w:rFonts w:hint="eastAsia" w:ascii="仿宋" w:hAnsi="仿宋" w:eastAsia="仿宋" w:cs="仿宋"/>
          <w:color w:val="auto"/>
          <w:lang w:val="en-US" w:eastAsia="zh-CN"/>
        </w:rPr>
        <w:t>5</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rPr>
        <w:t>（开标前，工作时间）],供应商到代理机构处，递交《比选文件发售登记表》（加盖供应商公章）并购买比选文件。</w:t>
      </w:r>
    </w:p>
    <w:p w14:paraId="2DEE91D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08E7EFD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1.按时递交并上传了响应文件；</w:t>
      </w:r>
    </w:p>
    <w:p w14:paraId="235CB7C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2.按时报名签到；</w:t>
      </w:r>
    </w:p>
    <w:p w14:paraId="515A1F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3.缴纳了文件购买费并登记递交《比选文件发售登记表》加盖供应商公章（《比选文件发售登记表》见文件最后页附件）。</w:t>
      </w:r>
    </w:p>
    <w:p w14:paraId="3322D7D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（五）线下投标开始时间：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rPr>
        <w:t>北京时间</w:t>
      </w:r>
      <w:r>
        <w:rPr>
          <w:rFonts w:hint="eastAsia" w:ascii="仿宋" w:hAnsi="仿宋" w:eastAsia="仿宋" w:cs="仿宋"/>
          <w:color w:val="auto"/>
          <w:lang w:val="en-US" w:eastAsia="zh-CN"/>
        </w:rPr>
        <w:t>14:00</w:t>
      </w:r>
    </w:p>
    <w:p w14:paraId="71EFD0E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（六）线下投标截止时间：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rPr>
        <w:t>北京时间</w:t>
      </w:r>
      <w:r>
        <w:rPr>
          <w:rFonts w:hint="eastAsia" w:ascii="仿宋" w:hAnsi="仿宋" w:eastAsia="仿宋" w:cs="仿宋"/>
          <w:color w:val="auto"/>
          <w:lang w:val="en-US" w:eastAsia="zh-CN"/>
        </w:rPr>
        <w:t>14:30</w:t>
      </w:r>
    </w:p>
    <w:p w14:paraId="474180E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（七）评审时间：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rPr>
        <w:t>北京时间</w:t>
      </w:r>
      <w:r>
        <w:rPr>
          <w:rFonts w:hint="eastAsia" w:ascii="仿宋" w:hAnsi="仿宋" w:eastAsia="仿宋" w:cs="仿宋"/>
          <w:color w:val="auto"/>
          <w:lang w:val="en-US" w:eastAsia="zh-CN"/>
        </w:rPr>
        <w:t>14:30</w:t>
      </w:r>
    </w:p>
    <w:p w14:paraId="7D035513">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u w:val="none"/>
        </w:rPr>
        <w:t>（八）投标及开标地点：</w:t>
      </w:r>
      <w:r>
        <w:rPr>
          <w:rFonts w:hint="eastAsia" w:ascii="仿宋" w:hAnsi="仿宋" w:eastAsia="仿宋" w:cs="仿宋"/>
          <w:color w:val="auto"/>
        </w:rPr>
        <w:t>重庆市南川区金川路168号汇昊招标</w:t>
      </w:r>
      <w:r>
        <w:rPr>
          <w:rFonts w:hint="eastAsia" w:ascii="仿宋" w:hAnsi="仿宋" w:eastAsia="仿宋" w:cs="仿宋"/>
          <w:color w:val="auto"/>
          <w:lang w:eastAsia="zh-CN"/>
        </w:rPr>
        <w:t>（</w:t>
      </w:r>
      <w:r>
        <w:rPr>
          <w:rFonts w:hint="eastAsia" w:ascii="仿宋" w:hAnsi="仿宋" w:eastAsia="仿宋" w:cs="仿宋"/>
          <w:color w:val="auto"/>
          <w:lang w:val="en-US" w:eastAsia="zh-CN"/>
        </w:rPr>
        <w:t>借用场地</w:t>
      </w:r>
      <w:r>
        <w:rPr>
          <w:rFonts w:hint="eastAsia" w:ascii="仿宋" w:hAnsi="仿宋" w:eastAsia="仿宋" w:cs="仿宋"/>
          <w:color w:val="auto"/>
          <w:lang w:eastAsia="zh-CN"/>
        </w:rPr>
        <w:t>）</w:t>
      </w:r>
    </w:p>
    <w:p w14:paraId="2E280752">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九）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331FC4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highlight w:val="none"/>
        </w:rPr>
        <w:t>（十）网上报价时间段：比选公告发布之日起至</w:t>
      </w:r>
      <w:r>
        <w:rPr>
          <w:rFonts w:hint="eastAsia" w:ascii="仿宋" w:hAnsi="仿宋" w:eastAsia="仿宋" w:cs="仿宋"/>
          <w:color w:val="auto"/>
          <w:lang w:eastAsia="zh-CN"/>
        </w:rPr>
        <w:t>2026年</w:t>
      </w:r>
      <w:r>
        <w:rPr>
          <w:rFonts w:hint="eastAsia" w:ascii="仿宋" w:hAnsi="仿宋" w:eastAsia="仿宋" w:cs="仿宋"/>
          <w:color w:val="auto"/>
          <w:lang w:val="en-US" w:eastAsia="zh-CN"/>
        </w:rPr>
        <w:t>6月5日</w:t>
      </w:r>
      <w:r>
        <w:rPr>
          <w:rFonts w:hint="eastAsia" w:ascii="仿宋" w:hAnsi="仿宋" w:eastAsia="仿宋" w:cs="仿宋"/>
          <w:color w:val="auto"/>
          <w:highlight w:val="none"/>
        </w:rPr>
        <w:t>北京时</w:t>
      </w:r>
      <w:r>
        <w:rPr>
          <w:rFonts w:hint="eastAsia" w:ascii="仿宋" w:hAnsi="仿宋" w:eastAsia="仿宋" w:cs="仿宋"/>
          <w:color w:val="auto"/>
        </w:rPr>
        <w:t>间</w:t>
      </w:r>
      <w:r>
        <w:rPr>
          <w:rFonts w:hint="eastAsia" w:ascii="仿宋" w:hAnsi="仿宋" w:eastAsia="仿宋" w:cs="仿宋"/>
          <w:color w:val="auto"/>
          <w:lang w:val="en-US" w:eastAsia="zh-CN"/>
        </w:rPr>
        <w:t>9</w:t>
      </w:r>
      <w:r>
        <w:rPr>
          <w:rFonts w:hint="eastAsia" w:ascii="仿宋" w:hAnsi="仿宋" w:eastAsia="仿宋" w:cs="仿宋"/>
          <w:color w:val="auto"/>
        </w:rPr>
        <w:t>:00止</w:t>
      </w:r>
    </w:p>
    <w:p w14:paraId="7435458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2" w:name="_Toc5778"/>
      <w:r>
        <w:rPr>
          <w:rFonts w:hint="eastAsia" w:ascii="仿宋" w:hAnsi="仿宋" w:eastAsia="仿宋" w:cs="仿宋"/>
          <w:color w:val="auto"/>
          <w:sz w:val="24"/>
          <w:szCs w:val="24"/>
        </w:rPr>
        <w:t>五、比选保证金</w:t>
      </w:r>
      <w:bookmarkEnd w:id="20"/>
      <w:bookmarkEnd w:id="21"/>
      <w:bookmarkEnd w:id="22"/>
    </w:p>
    <w:p w14:paraId="58AE58BB">
      <w:pPr>
        <w:snapToGrid w:val="0"/>
        <w:spacing w:line="360" w:lineRule="auto"/>
        <w:ind w:firstLine="480" w:firstLineChars="200"/>
        <w:rPr>
          <w:rFonts w:hint="eastAsia" w:ascii="仿宋" w:hAnsi="仿宋" w:eastAsia="仿宋" w:cs="仿宋"/>
          <w:color w:val="auto"/>
        </w:rPr>
      </w:pPr>
      <w:bookmarkStart w:id="23" w:name="_Toc24666"/>
      <w:bookmarkStart w:id="24" w:name="_Toc487204776"/>
      <w:r>
        <w:rPr>
          <w:rFonts w:hint="eastAsia" w:ascii="仿宋" w:hAnsi="仿宋" w:eastAsia="仿宋" w:cs="仿宋"/>
          <w:color w:val="auto"/>
        </w:rPr>
        <w:t>本次采购不设置。</w:t>
      </w:r>
    </w:p>
    <w:p w14:paraId="2DED495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5" w:name="_Toc26922"/>
      <w:r>
        <w:rPr>
          <w:rFonts w:hint="eastAsia" w:ascii="仿宋" w:hAnsi="仿宋" w:eastAsia="仿宋" w:cs="仿宋"/>
          <w:color w:val="auto"/>
          <w:sz w:val="24"/>
          <w:szCs w:val="24"/>
        </w:rPr>
        <w:t>六、比选有关规定</w:t>
      </w:r>
      <w:bookmarkEnd w:id="23"/>
      <w:bookmarkEnd w:id="24"/>
      <w:bookmarkEnd w:id="25"/>
    </w:p>
    <w:p w14:paraId="2F350B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76E1B9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11B6A25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13753DB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3DB889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56C3E3D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04CBB7C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20EC9B5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6" w:name="_Toc76462321"/>
      <w:bookmarkStart w:id="27" w:name="_Toc373860294"/>
      <w:bookmarkStart w:id="28" w:name="_Toc21031"/>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2601588A">
      <w:pPr>
        <w:snapToGrid w:val="0"/>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重庆市南川区马嘴实验学校</w:t>
      </w:r>
    </w:p>
    <w:p w14:paraId="3F5FA460">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联系人：王老师</w:t>
      </w:r>
    </w:p>
    <w:p w14:paraId="0928D0A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联系方式：13896588042</w:t>
      </w:r>
    </w:p>
    <w:p w14:paraId="228B0E32">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地  址：重庆市南川区三泉镇马嘴村</w:t>
      </w:r>
      <w:r>
        <w:rPr>
          <w:rFonts w:hint="eastAsia" w:ascii="仿宋" w:hAnsi="仿宋" w:eastAsia="仿宋" w:cs="仿宋"/>
          <w:color w:val="auto"/>
          <w:lang w:val="en-US" w:eastAsia="zh-CN"/>
        </w:rPr>
        <w:t>5</w:t>
      </w:r>
      <w:r>
        <w:rPr>
          <w:rFonts w:hint="eastAsia" w:ascii="仿宋" w:hAnsi="仿宋" w:eastAsia="仿宋" w:cs="仿宋"/>
          <w:color w:val="auto"/>
        </w:rPr>
        <w:t>社</w:t>
      </w:r>
      <w:r>
        <w:rPr>
          <w:rFonts w:hint="eastAsia" w:ascii="仿宋" w:hAnsi="仿宋" w:eastAsia="仿宋" w:cs="仿宋"/>
          <w:color w:val="auto"/>
          <w:lang w:val="en-US" w:eastAsia="zh-CN"/>
        </w:rPr>
        <w:t>33</w:t>
      </w:r>
      <w:r>
        <w:rPr>
          <w:rFonts w:hint="eastAsia" w:ascii="仿宋" w:hAnsi="仿宋" w:eastAsia="仿宋" w:cs="仿宋"/>
          <w:color w:val="auto"/>
        </w:rPr>
        <w:t>号</w:t>
      </w:r>
    </w:p>
    <w:p w14:paraId="29C88F89">
      <w:pPr>
        <w:snapToGrid w:val="0"/>
        <w:spacing w:line="360" w:lineRule="auto"/>
        <w:ind w:firstLine="480" w:firstLineChars="200"/>
        <w:rPr>
          <w:rFonts w:hint="eastAsia" w:ascii="仿宋" w:hAnsi="仿宋" w:eastAsia="仿宋" w:cs="仿宋"/>
          <w:color w:val="auto"/>
        </w:rPr>
      </w:pPr>
    </w:p>
    <w:p w14:paraId="54D27C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44A04E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056C1CD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51BB681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en-US" w:eastAsia="zh-CN"/>
        </w:rPr>
        <w:t>重庆市渝北区仙桃街道锦熙街88号1幢18-9（龙湖天际1号楼1809）</w:t>
      </w:r>
    </w:p>
    <w:bookmarkEnd w:id="14"/>
    <w:p w14:paraId="5FD10DA4">
      <w:pPr>
        <w:pStyle w:val="2"/>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152480141"/>
      <w:bookmarkStart w:id="30" w:name="_Toc102227313"/>
      <w:bookmarkStart w:id="31" w:name="_Toc376349875"/>
    </w:p>
    <w:bookmarkEnd w:id="8"/>
    <w:bookmarkEnd w:id="9"/>
    <w:bookmarkEnd w:id="10"/>
    <w:bookmarkEnd w:id="29"/>
    <w:bookmarkEnd w:id="30"/>
    <w:bookmarkEnd w:id="31"/>
    <w:p w14:paraId="1B9ECB71">
      <w:pPr>
        <w:pStyle w:val="3"/>
        <w:jc w:val="center"/>
        <w:rPr>
          <w:rFonts w:hint="eastAsia" w:ascii="仿宋" w:hAnsi="仿宋" w:eastAsia="仿宋" w:cs="仿宋"/>
          <w:b w:val="0"/>
          <w:bCs w:val="0"/>
          <w:color w:val="auto"/>
        </w:rPr>
      </w:pPr>
      <w:bookmarkStart w:id="32" w:name="_Toc487204778"/>
      <w:bookmarkStart w:id="33" w:name="_Toc6453"/>
      <w:bookmarkStart w:id="34" w:name="_Toc2580"/>
      <w:bookmarkStart w:id="35" w:name="_Toc128744991"/>
      <w:r>
        <w:rPr>
          <w:rStyle w:val="35"/>
          <w:rFonts w:hint="eastAsia" w:ascii="仿宋" w:hAnsi="仿宋" w:eastAsia="仿宋" w:cs="仿宋"/>
          <w:b/>
          <w:bCs/>
          <w:color w:val="auto"/>
        </w:rPr>
        <w:t>第二篇  供应商须知</w:t>
      </w:r>
      <w:bookmarkEnd w:id="32"/>
      <w:bookmarkEnd w:id="33"/>
      <w:bookmarkEnd w:id="34"/>
    </w:p>
    <w:p w14:paraId="07AA435B">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36" w:name="_Toc20643"/>
      <w:bookmarkStart w:id="37" w:name="_Toc426965630"/>
      <w:bookmarkStart w:id="38" w:name="_Toc342913389"/>
      <w:bookmarkStart w:id="39" w:name="_Toc487204779"/>
      <w:bookmarkStart w:id="40" w:name="_Toc2573"/>
      <w:r>
        <w:rPr>
          <w:rFonts w:hint="eastAsia" w:ascii="仿宋" w:hAnsi="仿宋" w:eastAsia="仿宋" w:cs="仿宋"/>
          <w:color w:val="auto"/>
          <w:sz w:val="24"/>
          <w:szCs w:val="24"/>
        </w:rPr>
        <w:t>一、比选费用</w:t>
      </w:r>
      <w:bookmarkEnd w:id="36"/>
      <w:bookmarkEnd w:id="37"/>
      <w:bookmarkEnd w:id="38"/>
      <w:bookmarkEnd w:id="39"/>
      <w:bookmarkEnd w:id="40"/>
    </w:p>
    <w:p w14:paraId="087847F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FA7A0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41" w:name="_Toc426965631"/>
      <w:bookmarkStart w:id="42" w:name="_Toc487204780"/>
      <w:bookmarkStart w:id="43" w:name="_Toc342913391"/>
      <w:bookmarkStart w:id="44" w:name="_Toc7850"/>
      <w:bookmarkStart w:id="45" w:name="_Toc20884"/>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728B71B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53A5497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7A33659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263784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160"/>
      <w:bookmarkStart w:id="47" w:name="_Toc318166429"/>
      <w:bookmarkStart w:id="48" w:name="_Toc318159780"/>
      <w:bookmarkStart w:id="49" w:name="_Toc318159349"/>
    </w:p>
    <w:bookmarkEnd w:id="46"/>
    <w:bookmarkEnd w:id="47"/>
    <w:bookmarkEnd w:id="48"/>
    <w:bookmarkEnd w:id="49"/>
    <w:p w14:paraId="452B52A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50" w:name="_Toc102227318"/>
      <w:bookmarkStart w:id="51" w:name="_Toc426965632"/>
      <w:bookmarkStart w:id="52" w:name="_Toc342913392"/>
      <w:bookmarkStart w:id="53" w:name="_Toc26774"/>
      <w:bookmarkStart w:id="54" w:name="_Toc10397"/>
      <w:bookmarkStart w:id="55" w:name="_Toc487204781"/>
      <w:bookmarkStart w:id="56" w:name="_Toc179714297"/>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0310FB1D">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（一）响应文件</w:t>
      </w:r>
    </w:p>
    <w:p w14:paraId="75E8C534">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67443141">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响应文件组成</w:t>
      </w:r>
    </w:p>
    <w:p w14:paraId="31899515">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B14E499">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联合体</w:t>
      </w:r>
    </w:p>
    <w:p w14:paraId="090FB85F">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本项目不接受联合体竞标。</w:t>
      </w:r>
    </w:p>
    <w:p w14:paraId="093481C9">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比选有效期：响应文件及有关承诺文件有效期为比选开始时间起90天。</w:t>
      </w:r>
    </w:p>
    <w:p w14:paraId="7F60A5E5">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）修正错误</w:t>
      </w:r>
    </w:p>
    <w:p w14:paraId="5E0DEE6E">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0995680D">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3598E61E">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0EAEF237">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18F9F653">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2648DBFF">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42534A9">
      <w:pPr>
        <w:snapToGrid w:val="0"/>
        <w:spacing w:after="0" w:line="360" w:lineRule="auto"/>
        <w:ind w:firstLine="360" w:firstLineChars="15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）提交响应文件的份数和签署和递交</w:t>
      </w:r>
    </w:p>
    <w:p w14:paraId="3D72E698">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投标现场响应文件提交规则：</w:t>
      </w:r>
    </w:p>
    <w:p w14:paraId="63BA37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b/>
          <w:bCs/>
          <w:color w:val="auto"/>
        </w:rPr>
        <w:t>响应文件一式三份，其中正本一份，副本两份</w:t>
      </w:r>
      <w:r>
        <w:rPr>
          <w:rFonts w:hint="eastAsia" w:ascii="仿宋" w:hAnsi="仿宋" w:eastAsia="仿宋" w:cs="仿宋"/>
          <w:color w:val="auto"/>
        </w:rPr>
        <w:t>；副本可为正本的复印件，应与正本一致，如出现不一致情况以正本为准。</w:t>
      </w:r>
    </w:p>
    <w:p w14:paraId="2E165B5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在响应文件正本中，比选通知书第六篇响应文件格式中规定签字、盖章的地方必须按其规定签字、盖章。</w:t>
      </w:r>
    </w:p>
    <w:p w14:paraId="3FBBC24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响应文件的密封与标记</w:t>
      </w:r>
    </w:p>
    <w:p w14:paraId="22C248D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6373BAD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如果未按上述规定进行密封的，采购人、采购代理机构将拒收其响应文件。</w:t>
      </w:r>
    </w:p>
    <w:p w14:paraId="1519BBF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FD04988">
      <w:pPr>
        <w:snapToGrid w:val="0"/>
        <w:spacing w:after="0" w:line="360" w:lineRule="auto"/>
        <w:ind w:firstLine="480" w:firstLineChars="200"/>
        <w:rPr>
          <w:rFonts w:hint="eastAsia" w:ascii="仿宋" w:hAnsi="仿宋" w:eastAsia="仿宋" w:cs="仿宋"/>
          <w:b/>
          <w:bCs/>
          <w:color w:val="auto"/>
          <w:u w:val="single"/>
        </w:rPr>
      </w:pPr>
      <w:r>
        <w:rPr>
          <w:rFonts w:hint="eastAsia" w:ascii="仿宋" w:hAnsi="仿宋" w:eastAsia="仿宋" w:cs="仿宋"/>
          <w:b/>
          <w:bCs/>
          <w:color w:val="auto"/>
          <w:u w:val="single"/>
        </w:rPr>
        <w:t>行采家平台响应文件提交规则：</w:t>
      </w:r>
    </w:p>
    <w:p w14:paraId="3CFEF465">
      <w:pPr>
        <w:snapToGrid w:val="0"/>
        <w:spacing w:after="0" w:line="360" w:lineRule="auto"/>
        <w:ind w:firstLine="480" w:firstLineChars="200"/>
        <w:rPr>
          <w:rFonts w:hint="eastAsia" w:ascii="仿宋" w:hAnsi="仿宋" w:eastAsia="仿宋" w:cs="仿宋"/>
          <w:b/>
          <w:bCs/>
          <w:color w:val="auto"/>
          <w:highlight w:val="yellow"/>
          <w:u w:val="single"/>
        </w:rPr>
      </w:pPr>
      <w:r>
        <w:rPr>
          <w:rFonts w:hint="eastAsia" w:ascii="仿宋" w:hAnsi="仿宋" w:eastAsia="仿宋" w:cs="仿宋"/>
          <w:b/>
          <w:bCs/>
          <w:color w:val="auto"/>
          <w:u w:val="single"/>
        </w:rPr>
        <w:t>供应商需在规定的时间内在行采家平台上传签字盖章后的投标文件电子文档PDF格式一份（如投标文件电子档内容与纸质投标文件不一致时，则以线下文件为准）。</w:t>
      </w:r>
    </w:p>
    <w:p w14:paraId="5741075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四</w:t>
      </w:r>
      <w:r>
        <w:rPr>
          <w:rFonts w:hint="eastAsia" w:ascii="仿宋" w:hAnsi="仿宋" w:eastAsia="仿宋" w:cs="仿宋"/>
          <w:color w:val="auto"/>
        </w:rPr>
        <w:t>）响应文件语言：简体中文</w:t>
      </w:r>
    </w:p>
    <w:p w14:paraId="29D28F6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）供应商参与人员</w:t>
      </w:r>
    </w:p>
    <w:p w14:paraId="64F8BE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各个供应商可派1-2名代表参与比选，至少1人应为法定代表人或具有法定代表人授权委托书的授权代表。</w:t>
      </w:r>
    </w:p>
    <w:p w14:paraId="066AE6C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）无效响应</w:t>
      </w:r>
    </w:p>
    <w:p w14:paraId="3FB900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64334B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供应商不符合资格要求的；</w:t>
      </w:r>
    </w:p>
    <w:p w14:paraId="61554A3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供应商未按照比选通知书的要求缴纳保证金的；</w:t>
      </w:r>
    </w:p>
    <w:p w14:paraId="6FC3F9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供应商所提交的响应文件不按规定签字、盖章的；</w:t>
      </w:r>
    </w:p>
    <w:p w14:paraId="1B8DEF9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供应商的报价超过采购预算（若有采购预算单价，则含采购预算单价）的；</w:t>
      </w:r>
    </w:p>
    <w:p w14:paraId="2666170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供应商响应文件附有采购人无法接受的条件的；</w:t>
      </w:r>
    </w:p>
    <w:p w14:paraId="2B3A55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val="en-US" w:eastAsia="zh-CN"/>
        </w:rPr>
        <w:t>.</w:t>
      </w:r>
      <w:r>
        <w:rPr>
          <w:rFonts w:hint="eastAsia" w:ascii="仿宋" w:hAnsi="仿宋" w:eastAsia="仿宋" w:cs="仿宋"/>
          <w:color w:val="auto"/>
        </w:rPr>
        <w:t>供应商串通投标的；</w:t>
      </w:r>
    </w:p>
    <w:p w14:paraId="693D028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lang w:val="en-US" w:eastAsia="zh-CN"/>
        </w:rPr>
        <w:t>.</w:t>
      </w:r>
      <w:r>
        <w:rPr>
          <w:rFonts w:hint="eastAsia" w:ascii="仿宋" w:hAnsi="仿宋" w:eastAsia="仿宋" w:cs="仿宋"/>
          <w:color w:val="auto"/>
        </w:rPr>
        <w:t>供应商组成联合体投标的；</w:t>
      </w:r>
    </w:p>
    <w:p w14:paraId="6669962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8</w:t>
      </w:r>
      <w:r>
        <w:rPr>
          <w:rFonts w:hint="eastAsia" w:ascii="仿宋" w:hAnsi="仿宋" w:eastAsia="仿宋" w:cs="仿宋"/>
          <w:color w:val="auto"/>
          <w:u w:val="single"/>
          <w:lang w:val="en-US" w:eastAsia="zh-CN"/>
        </w:rPr>
        <w:t>.</w:t>
      </w:r>
      <w:r>
        <w:rPr>
          <w:rFonts w:hint="eastAsia" w:ascii="仿宋" w:hAnsi="仿宋" w:eastAsia="仿宋" w:cs="仿宋"/>
          <w:color w:val="auto"/>
          <w:u w:val="single"/>
        </w:rPr>
        <w:t>供应商网上报价和线下报价不一致的；</w:t>
      </w:r>
    </w:p>
    <w:p w14:paraId="333F7FF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lang w:val="en-US" w:eastAsia="zh-CN"/>
        </w:rPr>
        <w:t>.</w:t>
      </w:r>
      <w:r>
        <w:rPr>
          <w:rFonts w:hint="eastAsia" w:ascii="仿宋" w:hAnsi="仿宋" w:eastAsia="仿宋" w:cs="仿宋"/>
          <w:color w:val="auto"/>
        </w:rPr>
        <w:t>法律、法规和比选通知书规定的其他无效情形。</w:t>
      </w:r>
    </w:p>
    <w:p w14:paraId="2414F7F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）废标条款</w:t>
      </w:r>
    </w:p>
    <w:p w14:paraId="23DD679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322F28E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因情况变化，不再符合规定的比选采购方式适用情形的；</w:t>
      </w:r>
    </w:p>
    <w:p w14:paraId="18BF7B3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出现影响采购公正的违法、违规行为的；</w:t>
      </w:r>
    </w:p>
    <w:p w14:paraId="7A5412A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在采购过程中符合竞争要求的供应商或者报价未超过采购预算的供应商不足3家的。</w:t>
      </w:r>
    </w:p>
    <w:p w14:paraId="74C75C02">
      <w:pPr>
        <w:snapToGrid w:val="0"/>
        <w:spacing w:after="0" w:line="360" w:lineRule="auto"/>
        <w:ind w:firstLine="480" w:firstLineChars="200"/>
        <w:rPr>
          <w:rFonts w:hint="eastAsia" w:ascii="仿宋" w:hAnsi="仿宋" w:eastAsia="仿宋" w:cs="仿宋"/>
          <w:color w:val="auto"/>
        </w:rPr>
      </w:pPr>
      <w:bookmarkStart w:id="57" w:name="_Toc179714298"/>
      <w:bookmarkStart w:id="58" w:name="_Toc487204782"/>
      <w:bookmarkStart w:id="59" w:name="_Toc342913393"/>
      <w:bookmarkStart w:id="60" w:name="_Toc102227319"/>
      <w:bookmarkStart w:id="61" w:name="_Toc426965633"/>
      <w:bookmarkStart w:id="62" w:name="_Toc31741"/>
      <w:r>
        <w:rPr>
          <w:rFonts w:hint="eastAsia" w:ascii="仿宋" w:hAnsi="仿宋" w:eastAsia="仿宋" w:cs="仿宋"/>
          <w:color w:val="auto"/>
        </w:rPr>
        <w:t>（</w:t>
      </w:r>
      <w:r>
        <w:rPr>
          <w:rFonts w:hint="eastAsia" w:ascii="仿宋" w:hAnsi="仿宋" w:eastAsia="仿宋" w:cs="仿宋"/>
          <w:color w:val="auto"/>
          <w:lang w:val="en-US" w:eastAsia="zh-CN"/>
        </w:rPr>
        <w:t>八</w:t>
      </w:r>
      <w:r>
        <w:rPr>
          <w:rFonts w:hint="eastAsia" w:ascii="仿宋" w:hAnsi="仿宋" w:eastAsia="仿宋" w:cs="仿宋"/>
          <w:color w:val="auto"/>
        </w:rPr>
        <w:t>）采购代理服务费</w:t>
      </w:r>
    </w:p>
    <w:p w14:paraId="29E84C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highlight w:val="none"/>
        </w:rPr>
        <w:t>1．</w:t>
      </w:r>
      <w:r>
        <w:rPr>
          <w:rFonts w:ascii="仿宋" w:hAnsi="仿宋" w:eastAsia="仿宋" w:cs="仿宋_GB2312"/>
          <w:color w:val="auto"/>
        </w:rPr>
        <w:t>成交供应商需向采购代理机构缴纳采购代理服务费，</w:t>
      </w:r>
      <w:r>
        <w:rPr>
          <w:rFonts w:hint="eastAsia" w:ascii="仿宋" w:hAnsi="仿宋" w:eastAsia="仿宋" w:cs="仿宋_GB2312"/>
          <w:color w:val="auto"/>
          <w:highlight w:val="none"/>
          <w:lang w:val="en-US" w:eastAsia="zh-CN"/>
        </w:rPr>
        <w:t>代理服务费为3000.00元（大写：叁仟元整）</w:t>
      </w:r>
    </w:p>
    <w:p w14:paraId="36F751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4758258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137AC0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660E88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3203982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319AF2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九</w:t>
      </w:r>
      <w:r>
        <w:rPr>
          <w:rFonts w:hint="eastAsia" w:ascii="仿宋" w:hAnsi="仿宋" w:eastAsia="仿宋" w:cs="仿宋"/>
          <w:color w:val="auto"/>
        </w:rPr>
        <w:t>）技术服务费</w:t>
      </w:r>
    </w:p>
    <w:p w14:paraId="76ABECBF">
      <w:pPr>
        <w:snapToGrid w:val="0"/>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该费用由行采家平台（www.gec123.com）收取，成交供应商需向行采家平台缴纳技术服务费。行采家平台的收费规则如下：总价类项目：100万以内按预算金额的0.3%。具体收费标准、收费方式等，请咨询网站服务支持电话023-88158017(工作日)、18183107831(节假日)。</w:t>
      </w:r>
    </w:p>
    <w:p w14:paraId="19AF04B4">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3" w:name="_Toc20180"/>
      <w:r>
        <w:rPr>
          <w:rFonts w:hint="eastAsia" w:ascii="仿宋" w:hAnsi="仿宋" w:eastAsia="仿宋" w:cs="仿宋"/>
          <w:color w:val="auto"/>
          <w:sz w:val="24"/>
          <w:szCs w:val="24"/>
        </w:rPr>
        <w:t>四、</w:t>
      </w:r>
      <w:bookmarkEnd w:id="57"/>
      <w:bookmarkEnd w:id="58"/>
      <w:bookmarkEnd w:id="59"/>
      <w:bookmarkEnd w:id="60"/>
      <w:bookmarkEnd w:id="61"/>
      <w:r>
        <w:rPr>
          <w:rFonts w:hint="eastAsia" w:ascii="仿宋" w:hAnsi="仿宋" w:eastAsia="仿宋" w:cs="仿宋"/>
          <w:color w:val="auto"/>
          <w:sz w:val="24"/>
          <w:szCs w:val="24"/>
        </w:rPr>
        <w:t>比选程序及成交标准</w:t>
      </w:r>
      <w:bookmarkEnd w:id="62"/>
      <w:bookmarkEnd w:id="63"/>
    </w:p>
    <w:p w14:paraId="052642B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4A7E597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3799B1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34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54CB13">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4C70435E">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FA8E4EA">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1FF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A2D274F">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D7049B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008A7E1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199CDD60">
            <w:pPr>
              <w:rPr>
                <w:rFonts w:ascii="仿宋" w:hAnsi="仿宋" w:eastAsia="仿宋"/>
                <w:color w:val="auto"/>
                <w:sz w:val="21"/>
                <w:szCs w:val="21"/>
              </w:rPr>
            </w:pPr>
            <w:r>
              <w:rPr>
                <w:rFonts w:hint="eastAsia" w:ascii="仿宋" w:hAnsi="仿宋" w:eastAsia="仿宋"/>
                <w:color w:val="auto"/>
                <w:sz w:val="21"/>
                <w:szCs w:val="21"/>
              </w:rPr>
              <w:t>1.供应商</w:t>
            </w:r>
            <w:r>
              <w:rPr>
                <w:rFonts w:ascii="仿宋" w:hAnsi="仿宋" w:eastAsia="仿宋"/>
                <w:color w:val="auto"/>
                <w:sz w:val="21"/>
                <w:szCs w:val="21"/>
              </w:rPr>
              <w:t>法人营业执照（副本）或事业单位法人证书（副本）或个体工商户营业执照或有效的自然人身份证明或社会团体法人登记证书复印件</w:t>
            </w:r>
            <w:r>
              <w:rPr>
                <w:rFonts w:hint="eastAsia" w:ascii="仿宋" w:hAnsi="仿宋" w:eastAsia="仿宋"/>
                <w:color w:val="auto"/>
                <w:sz w:val="21"/>
                <w:szCs w:val="21"/>
              </w:rPr>
              <w:t>；</w:t>
            </w:r>
          </w:p>
          <w:p w14:paraId="72553F5D">
            <w:pPr>
              <w:rPr>
                <w:rFonts w:hint="eastAsia" w:ascii="仿宋" w:hAnsi="仿宋" w:eastAsia="仿宋" w:cs="仿宋"/>
                <w:color w:val="auto"/>
                <w:sz w:val="21"/>
                <w:szCs w:val="21"/>
              </w:rPr>
            </w:pPr>
            <w:r>
              <w:rPr>
                <w:rFonts w:hint="eastAsia" w:ascii="仿宋" w:hAnsi="仿宋" w:eastAsia="仿宋"/>
                <w:color w:val="auto"/>
                <w:sz w:val="21"/>
                <w:szCs w:val="21"/>
              </w:rPr>
              <w:t>2.供应商法定代表人身份证明和法定代表人授权代表委托书。</w:t>
            </w:r>
          </w:p>
        </w:tc>
      </w:tr>
      <w:tr w14:paraId="5B57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509F8749">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62D398E">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3E7F86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309E4C43">
            <w:pPr>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3AA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0B0FB02">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F1DF7E8">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3DFD7365">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FC5B257">
            <w:pPr>
              <w:spacing w:line="380" w:lineRule="exact"/>
              <w:rPr>
                <w:rFonts w:hint="eastAsia" w:ascii="仿宋" w:hAnsi="仿宋" w:eastAsia="仿宋" w:cs="仿宋"/>
                <w:color w:val="auto"/>
                <w:sz w:val="21"/>
                <w:szCs w:val="21"/>
              </w:rPr>
            </w:pPr>
          </w:p>
        </w:tc>
      </w:tr>
      <w:tr w14:paraId="1EC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FE9CEFF">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379812EF">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7597A977">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5D91A5A9">
            <w:pPr>
              <w:rPr>
                <w:rFonts w:hint="eastAsia" w:ascii="仿宋" w:hAnsi="仿宋" w:eastAsia="仿宋" w:cs="仿宋"/>
                <w:color w:val="auto"/>
                <w:sz w:val="21"/>
                <w:szCs w:val="21"/>
              </w:rPr>
            </w:pPr>
          </w:p>
        </w:tc>
      </w:tr>
      <w:tr w14:paraId="6C9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DD4F4F">
            <w:pPr>
              <w:spacing w:line="380" w:lineRule="exact"/>
              <w:jc w:val="center"/>
              <w:rPr>
                <w:rFonts w:hint="eastAsia" w:ascii="仿宋" w:hAnsi="仿宋" w:eastAsia="仿宋" w:cs="仿宋"/>
                <w:color w:val="auto"/>
                <w:sz w:val="21"/>
                <w:szCs w:val="21"/>
              </w:rPr>
            </w:pPr>
          </w:p>
        </w:tc>
        <w:tc>
          <w:tcPr>
            <w:tcW w:w="965" w:type="dxa"/>
            <w:vMerge w:val="continue"/>
            <w:vAlign w:val="center"/>
          </w:tcPr>
          <w:p w14:paraId="39895170">
            <w:pPr>
              <w:spacing w:line="380" w:lineRule="exact"/>
              <w:rPr>
                <w:rFonts w:hint="eastAsia" w:ascii="仿宋" w:hAnsi="仿宋" w:eastAsia="仿宋" w:cs="仿宋"/>
                <w:color w:val="auto"/>
                <w:sz w:val="21"/>
                <w:szCs w:val="21"/>
                <w:lang w:val="zh-CN"/>
              </w:rPr>
            </w:pPr>
          </w:p>
        </w:tc>
        <w:tc>
          <w:tcPr>
            <w:tcW w:w="2835" w:type="dxa"/>
            <w:vAlign w:val="center"/>
          </w:tcPr>
          <w:p w14:paraId="75B4A842">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29B11230">
            <w:pPr>
              <w:spacing w:line="380" w:lineRule="exact"/>
              <w:rPr>
                <w:rFonts w:hint="eastAsia" w:ascii="仿宋" w:hAnsi="仿宋" w:eastAsia="仿宋" w:cs="仿宋"/>
                <w:color w:val="auto"/>
                <w:sz w:val="21"/>
                <w:szCs w:val="21"/>
              </w:rPr>
            </w:pPr>
          </w:p>
        </w:tc>
      </w:tr>
      <w:tr w14:paraId="6B9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5EDC7B06">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D213A9D">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EB73A0C">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4ACD33E1">
            <w:pPr>
              <w:keepNext/>
              <w:keepLines/>
              <w:spacing w:before="260" w:after="260"/>
              <w:outlineLvl w:val="2"/>
              <w:rPr>
                <w:rFonts w:hint="eastAsia" w:ascii="仿宋" w:hAnsi="仿宋" w:eastAsia="仿宋" w:cs="仿宋"/>
                <w:color w:val="auto"/>
                <w:sz w:val="21"/>
                <w:szCs w:val="21"/>
              </w:rPr>
            </w:pPr>
          </w:p>
        </w:tc>
      </w:tr>
      <w:tr w14:paraId="220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30B8440A">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3D965E45">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4FD76974">
            <w:pPr>
              <w:rPr>
                <w:rFonts w:hint="eastAsia" w:ascii="仿宋" w:hAnsi="仿宋" w:eastAsia="仿宋" w:cs="仿宋"/>
                <w:color w:val="auto"/>
                <w:sz w:val="21"/>
                <w:szCs w:val="21"/>
              </w:rPr>
            </w:pPr>
            <w:bookmarkStart w:id="64" w:name="_Toc11965"/>
            <w:bookmarkStart w:id="65" w:name="_Toc13413"/>
            <w:r>
              <w:rPr>
                <w:rFonts w:hint="eastAsia" w:ascii="仿宋" w:hAnsi="仿宋" w:eastAsia="仿宋" w:cs="仿宋"/>
                <w:color w:val="auto"/>
                <w:sz w:val="22"/>
                <w:szCs w:val="22"/>
              </w:rPr>
              <w:t>按第一篇“比选邀请书（三）特定资格条件”的要求提交证明文件复印件并加盖供应商公章。</w:t>
            </w:r>
            <w:bookmarkEnd w:id="64"/>
            <w:bookmarkEnd w:id="65"/>
          </w:p>
        </w:tc>
      </w:tr>
      <w:tr w14:paraId="6118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435E0E3">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27B0729F">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54E21ED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52490C15">
      <w:pPr>
        <w:snapToGrid w:val="0"/>
        <w:spacing w:line="380" w:lineRule="exact"/>
        <w:rPr>
          <w:rFonts w:hint="eastAsia" w:ascii="仿宋" w:hAnsi="仿宋" w:eastAsia="仿宋" w:cs="仿宋"/>
          <w:color w:val="auto"/>
        </w:rPr>
      </w:pPr>
      <w:r>
        <w:rPr>
          <w:rFonts w:hint="eastAsia" w:ascii="仿宋" w:hAnsi="仿宋" w:eastAsia="仿宋" w:cs="仿宋"/>
          <w:color w:val="auto"/>
        </w:rPr>
        <w:t>注：</w:t>
      </w:r>
    </w:p>
    <w:p w14:paraId="09A61EE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4162494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6"/>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450"/>
        <w:gridCol w:w="1900"/>
        <w:gridCol w:w="6025"/>
      </w:tblGrid>
      <w:tr w14:paraId="427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tcBorders>
              <w:top w:val="single" w:color="auto" w:sz="4" w:space="0"/>
              <w:left w:val="single" w:color="auto" w:sz="4" w:space="0"/>
              <w:bottom w:val="single" w:color="auto" w:sz="4" w:space="0"/>
              <w:right w:val="single" w:color="auto" w:sz="4" w:space="0"/>
            </w:tcBorders>
            <w:vAlign w:val="center"/>
          </w:tcPr>
          <w:p w14:paraId="727A8AB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50" w:type="dxa"/>
            <w:gridSpan w:val="2"/>
            <w:tcBorders>
              <w:top w:val="single" w:color="auto" w:sz="4" w:space="0"/>
              <w:left w:val="single" w:color="auto" w:sz="4" w:space="0"/>
              <w:bottom w:val="single" w:color="auto" w:sz="4" w:space="0"/>
              <w:right w:val="single" w:color="auto" w:sz="4" w:space="0"/>
            </w:tcBorders>
            <w:vAlign w:val="center"/>
          </w:tcPr>
          <w:p w14:paraId="641220F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25" w:type="dxa"/>
            <w:tcBorders>
              <w:top w:val="single" w:color="auto" w:sz="4" w:space="0"/>
              <w:left w:val="single" w:color="auto" w:sz="4" w:space="0"/>
              <w:bottom w:val="single" w:color="auto" w:sz="4" w:space="0"/>
              <w:right w:val="single" w:color="auto" w:sz="4" w:space="0"/>
            </w:tcBorders>
            <w:vAlign w:val="center"/>
          </w:tcPr>
          <w:p w14:paraId="6854A9BF">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337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vMerge w:val="restart"/>
            <w:tcBorders>
              <w:top w:val="single" w:color="auto" w:sz="4" w:space="0"/>
              <w:left w:val="single" w:color="auto" w:sz="4" w:space="0"/>
              <w:bottom w:val="single" w:color="auto" w:sz="4" w:space="0"/>
              <w:right w:val="single" w:color="auto" w:sz="4" w:space="0"/>
            </w:tcBorders>
            <w:vAlign w:val="center"/>
          </w:tcPr>
          <w:p w14:paraId="79A673B9">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5320FBB1">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0" w:type="dxa"/>
            <w:tcBorders>
              <w:top w:val="single" w:color="auto" w:sz="4" w:space="0"/>
              <w:left w:val="single" w:color="auto" w:sz="4" w:space="0"/>
              <w:bottom w:val="single" w:color="auto" w:sz="4" w:space="0"/>
              <w:right w:val="single" w:color="auto" w:sz="4" w:space="0"/>
            </w:tcBorders>
            <w:vAlign w:val="center"/>
          </w:tcPr>
          <w:p w14:paraId="38B979B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响应文件签署或盖章</w:t>
            </w:r>
          </w:p>
        </w:tc>
        <w:tc>
          <w:tcPr>
            <w:tcW w:w="6025" w:type="dxa"/>
            <w:tcBorders>
              <w:top w:val="single" w:color="auto" w:sz="4" w:space="0"/>
              <w:left w:val="single" w:color="auto" w:sz="4" w:space="0"/>
              <w:bottom w:val="single" w:color="auto" w:sz="4" w:space="0"/>
              <w:right w:val="single" w:color="auto" w:sz="4" w:space="0"/>
            </w:tcBorders>
            <w:vAlign w:val="center"/>
          </w:tcPr>
          <w:p w14:paraId="69881E9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投标文件上法定代表人（或其授权代表人）或自然人（供应商为自然人）的签署或盖章齐全</w:t>
            </w:r>
          </w:p>
        </w:tc>
      </w:tr>
      <w:tr w14:paraId="61D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421769D">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336D996A">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233DCA5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25" w:type="dxa"/>
            <w:tcBorders>
              <w:top w:val="single" w:color="auto" w:sz="4" w:space="0"/>
              <w:left w:val="single" w:color="auto" w:sz="4" w:space="0"/>
              <w:bottom w:val="single" w:color="auto" w:sz="4" w:space="0"/>
              <w:right w:val="single" w:color="auto" w:sz="4" w:space="0"/>
            </w:tcBorders>
            <w:vAlign w:val="center"/>
          </w:tcPr>
          <w:p w14:paraId="0EC276E9">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6F6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8E740B4">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099EA080">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6ACFB21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25" w:type="dxa"/>
            <w:tcBorders>
              <w:top w:val="single" w:color="auto" w:sz="4" w:space="0"/>
              <w:left w:val="single" w:color="auto" w:sz="4" w:space="0"/>
              <w:bottom w:val="single" w:color="auto" w:sz="4" w:space="0"/>
              <w:right w:val="single" w:color="auto" w:sz="4" w:space="0"/>
            </w:tcBorders>
            <w:vAlign w:val="center"/>
          </w:tcPr>
          <w:p w14:paraId="0428A15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324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1D967C5">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3721974">
            <w:pPr>
              <w:keepNext/>
              <w:keepLines/>
              <w:spacing w:before="260" w:after="260" w:line="380" w:lineRule="exact"/>
              <w:outlineLvl w:val="2"/>
              <w:rPr>
                <w:rFonts w:hint="eastAsia" w:ascii="仿宋" w:hAnsi="仿宋" w:eastAsia="仿宋" w:cs="仿宋"/>
                <w:color w:val="auto"/>
                <w:sz w:val="21"/>
                <w:szCs w:val="21"/>
              </w:rPr>
            </w:pPr>
          </w:p>
        </w:tc>
        <w:tc>
          <w:tcPr>
            <w:tcW w:w="1900" w:type="dxa"/>
            <w:tcBorders>
              <w:top w:val="single" w:color="auto" w:sz="4" w:space="0"/>
              <w:left w:val="single" w:color="auto" w:sz="4" w:space="0"/>
              <w:bottom w:val="single" w:color="auto" w:sz="4" w:space="0"/>
              <w:right w:val="single" w:color="auto" w:sz="4" w:space="0"/>
            </w:tcBorders>
            <w:vAlign w:val="center"/>
          </w:tcPr>
          <w:p w14:paraId="02085C50">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25" w:type="dxa"/>
            <w:tcBorders>
              <w:top w:val="single" w:color="auto" w:sz="4" w:space="0"/>
              <w:left w:val="single" w:color="auto" w:sz="4" w:space="0"/>
              <w:bottom w:val="single" w:color="auto" w:sz="4" w:space="0"/>
              <w:right w:val="single" w:color="auto" w:sz="4" w:space="0"/>
            </w:tcBorders>
            <w:vAlign w:val="center"/>
          </w:tcPr>
          <w:p w14:paraId="67F8941E">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2FCA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tcBorders>
              <w:top w:val="single" w:color="auto" w:sz="4" w:space="0"/>
              <w:left w:val="single" w:color="auto" w:sz="4" w:space="0"/>
              <w:bottom w:val="single" w:color="auto" w:sz="4" w:space="0"/>
              <w:right w:val="single" w:color="auto" w:sz="4" w:space="0"/>
            </w:tcBorders>
            <w:vAlign w:val="center"/>
          </w:tcPr>
          <w:p w14:paraId="433C8914">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0" w:type="dxa"/>
            <w:tcBorders>
              <w:top w:val="single" w:color="auto" w:sz="4" w:space="0"/>
              <w:left w:val="single" w:color="auto" w:sz="4" w:space="0"/>
              <w:bottom w:val="single" w:color="auto" w:sz="4" w:space="0"/>
              <w:right w:val="single" w:color="auto" w:sz="4" w:space="0"/>
            </w:tcBorders>
            <w:vAlign w:val="center"/>
          </w:tcPr>
          <w:p w14:paraId="2DD3D46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0" w:type="dxa"/>
            <w:tcBorders>
              <w:top w:val="single" w:color="auto" w:sz="4" w:space="0"/>
              <w:left w:val="single" w:color="auto" w:sz="4" w:space="0"/>
              <w:bottom w:val="single" w:color="auto" w:sz="4" w:space="0"/>
              <w:right w:val="single" w:color="auto" w:sz="4" w:space="0"/>
            </w:tcBorders>
            <w:vAlign w:val="center"/>
          </w:tcPr>
          <w:p w14:paraId="0FFBB658">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25" w:type="dxa"/>
            <w:tcBorders>
              <w:top w:val="single" w:color="auto" w:sz="4" w:space="0"/>
              <w:left w:val="single" w:color="auto" w:sz="4" w:space="0"/>
              <w:bottom w:val="single" w:color="auto" w:sz="4" w:space="0"/>
              <w:right w:val="single" w:color="auto" w:sz="4" w:space="0"/>
            </w:tcBorders>
            <w:vAlign w:val="center"/>
          </w:tcPr>
          <w:p w14:paraId="310AACD3">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5C17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4" w:type="dxa"/>
            <w:vMerge w:val="restart"/>
            <w:tcBorders>
              <w:top w:val="single" w:color="auto" w:sz="4" w:space="0"/>
              <w:left w:val="single" w:color="auto" w:sz="4" w:space="0"/>
              <w:bottom w:val="single" w:color="auto" w:sz="4" w:space="0"/>
              <w:right w:val="single" w:color="auto" w:sz="4" w:space="0"/>
            </w:tcBorders>
            <w:vAlign w:val="center"/>
          </w:tcPr>
          <w:p w14:paraId="1E3C65D0">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674B2393">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0" w:type="dxa"/>
            <w:tcBorders>
              <w:top w:val="single" w:color="auto" w:sz="4" w:space="0"/>
              <w:left w:val="single" w:color="auto" w:sz="4" w:space="0"/>
              <w:bottom w:val="single" w:color="auto" w:sz="4" w:space="0"/>
              <w:right w:val="single" w:color="auto" w:sz="4" w:space="0"/>
            </w:tcBorders>
            <w:vAlign w:val="center"/>
          </w:tcPr>
          <w:p w14:paraId="3250CDBD">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25" w:type="dxa"/>
            <w:tcBorders>
              <w:top w:val="single" w:color="auto" w:sz="4" w:space="0"/>
              <w:left w:val="single" w:color="auto" w:sz="4" w:space="0"/>
              <w:bottom w:val="single" w:color="auto" w:sz="4" w:space="0"/>
              <w:right w:val="single" w:color="auto" w:sz="4" w:space="0"/>
            </w:tcBorders>
            <w:vAlign w:val="center"/>
          </w:tcPr>
          <w:p w14:paraId="44D63805">
            <w:pPr>
              <w:pStyle w:val="12"/>
              <w:widowControl w:val="0"/>
              <w:spacing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0C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21E00AE5">
            <w:pPr>
              <w:keepNext/>
              <w:keepLines/>
              <w:spacing w:before="260" w:after="260" w:line="380" w:lineRule="exact"/>
              <w:outlineLvl w:val="2"/>
              <w:rPr>
                <w:rFonts w:hint="eastAsia" w:ascii="仿宋" w:hAnsi="仿宋" w:eastAsia="仿宋" w:cs="仿宋"/>
                <w:color w:val="auto"/>
                <w:sz w:val="21"/>
                <w:szCs w:val="21"/>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B91B8E0">
            <w:pPr>
              <w:keepNext/>
              <w:keepLines/>
              <w:spacing w:before="260" w:after="260" w:line="380" w:lineRule="exact"/>
              <w:outlineLvl w:val="2"/>
              <w:rPr>
                <w:rFonts w:hint="eastAsia" w:ascii="仿宋" w:hAnsi="仿宋" w:eastAsia="仿宋" w:cs="仿宋"/>
                <w:color w:val="auto"/>
                <w:sz w:val="21"/>
                <w:szCs w:val="21"/>
                <w:lang w:val="zh-CN"/>
              </w:rPr>
            </w:pPr>
          </w:p>
        </w:tc>
        <w:tc>
          <w:tcPr>
            <w:tcW w:w="1900" w:type="dxa"/>
            <w:tcBorders>
              <w:top w:val="single" w:color="auto" w:sz="4" w:space="0"/>
              <w:left w:val="single" w:color="auto" w:sz="4" w:space="0"/>
              <w:bottom w:val="single" w:color="auto" w:sz="4" w:space="0"/>
              <w:right w:val="single" w:color="auto" w:sz="4" w:space="0"/>
            </w:tcBorders>
            <w:vAlign w:val="center"/>
          </w:tcPr>
          <w:p w14:paraId="0C3F348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25" w:type="dxa"/>
            <w:tcBorders>
              <w:top w:val="single" w:color="auto" w:sz="4" w:space="0"/>
              <w:left w:val="single" w:color="auto" w:sz="4" w:space="0"/>
              <w:bottom w:val="single" w:color="auto" w:sz="4" w:space="0"/>
              <w:right w:val="single" w:color="auto" w:sz="4" w:space="0"/>
            </w:tcBorders>
            <w:vAlign w:val="center"/>
          </w:tcPr>
          <w:p w14:paraId="29F1414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62C7975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25EB8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8DDDF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4FD7473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686FCAA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6AB04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6" w:name="_Toc11594"/>
      <w:bookmarkStart w:id="67" w:name="_Toc32169"/>
      <w:r>
        <w:rPr>
          <w:rFonts w:hint="eastAsia" w:ascii="仿宋" w:hAnsi="仿宋" w:eastAsia="仿宋" w:cs="仿宋"/>
          <w:color w:val="auto"/>
          <w:sz w:val="24"/>
          <w:szCs w:val="24"/>
        </w:rPr>
        <w:t>五、评审标准</w:t>
      </w:r>
      <w:bookmarkEnd w:id="66"/>
      <w:bookmarkEnd w:id="67"/>
    </w:p>
    <w:tbl>
      <w:tblPr>
        <w:tblStyle w:val="2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5315"/>
        <w:gridCol w:w="1501"/>
        <w:gridCol w:w="1"/>
      </w:tblGrid>
      <w:tr w14:paraId="68C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3725FC61">
            <w:pPr>
              <w:spacing w:line="240" w:lineRule="atLeast"/>
              <w:ind w:firstLine="28"/>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序号</w:t>
            </w:r>
          </w:p>
        </w:tc>
        <w:tc>
          <w:tcPr>
            <w:tcW w:w="1275" w:type="dxa"/>
            <w:vAlign w:val="center"/>
          </w:tcPr>
          <w:p w14:paraId="74A04149">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评分因素及权值</w:t>
            </w:r>
          </w:p>
        </w:tc>
        <w:tc>
          <w:tcPr>
            <w:tcW w:w="1223" w:type="dxa"/>
            <w:vAlign w:val="center"/>
          </w:tcPr>
          <w:p w14:paraId="650CDA80">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分值</w:t>
            </w:r>
          </w:p>
        </w:tc>
        <w:tc>
          <w:tcPr>
            <w:tcW w:w="5315" w:type="dxa"/>
            <w:vAlign w:val="center"/>
          </w:tcPr>
          <w:p w14:paraId="5971FDE8">
            <w:pPr>
              <w:spacing w:line="240" w:lineRule="atLeast"/>
              <w:ind w:firstLine="28"/>
              <w:jc w:val="center"/>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评分标准</w:t>
            </w:r>
          </w:p>
        </w:tc>
        <w:tc>
          <w:tcPr>
            <w:tcW w:w="1502" w:type="dxa"/>
            <w:gridSpan w:val="2"/>
            <w:vAlign w:val="center"/>
          </w:tcPr>
          <w:p w14:paraId="178C0FE1">
            <w:pPr>
              <w:pStyle w:val="65"/>
              <w:spacing w:before="0" w:after="0" w:line="240" w:lineRule="atLeast"/>
              <w:rPr>
                <w:rFonts w:hint="eastAsia" w:ascii="仿宋" w:hAnsi="仿宋" w:eastAsia="仿宋" w:cs="仿宋"/>
                <w:bCs/>
                <w:color w:val="auto"/>
                <w:sz w:val="20"/>
                <w:highlight w:val="none"/>
              </w:rPr>
            </w:pPr>
            <w:r>
              <w:rPr>
                <w:rFonts w:hint="eastAsia" w:ascii="仿宋" w:hAnsi="仿宋" w:eastAsia="仿宋" w:cs="仿宋"/>
                <w:bCs/>
                <w:color w:val="auto"/>
                <w:sz w:val="20"/>
                <w:highlight w:val="none"/>
              </w:rPr>
              <w:t>说明</w:t>
            </w:r>
          </w:p>
        </w:tc>
      </w:tr>
      <w:tr w14:paraId="343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3BB581D2">
            <w:pPr>
              <w:spacing w:line="276" w:lineRule="auto"/>
              <w:ind w:firstLine="28"/>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1</w:t>
            </w:r>
          </w:p>
        </w:tc>
        <w:tc>
          <w:tcPr>
            <w:tcW w:w="1275" w:type="dxa"/>
            <w:vAlign w:val="center"/>
          </w:tcPr>
          <w:p w14:paraId="39D2BD01">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竞选报价</w:t>
            </w:r>
          </w:p>
          <w:p w14:paraId="4930908D">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（30%）</w:t>
            </w:r>
          </w:p>
        </w:tc>
        <w:tc>
          <w:tcPr>
            <w:tcW w:w="1223" w:type="dxa"/>
            <w:vAlign w:val="center"/>
          </w:tcPr>
          <w:p w14:paraId="3E44C495">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30分</w:t>
            </w:r>
          </w:p>
        </w:tc>
        <w:tc>
          <w:tcPr>
            <w:tcW w:w="6817" w:type="dxa"/>
            <w:gridSpan w:val="3"/>
            <w:vAlign w:val="center"/>
          </w:tcPr>
          <w:p w14:paraId="2401B22E">
            <w:pPr>
              <w:spacing w:line="276" w:lineRule="auto"/>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满足资格性、符合性要求且报价最低的供应商的价格为竞选基准价，其价格分为满分。其他供应商的价格分统一按照下列公式计算：</w:t>
            </w:r>
          </w:p>
          <w:p w14:paraId="41CA51BB">
            <w:pPr>
              <w:spacing w:line="276" w:lineRule="auto"/>
              <w:ind w:left="-3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竞选报价得分=（竞选基准价/竞选报价）×价格权值×100</w:t>
            </w:r>
          </w:p>
        </w:tc>
      </w:tr>
      <w:tr w14:paraId="6A4E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vAlign w:val="center"/>
          </w:tcPr>
          <w:p w14:paraId="50C533E2">
            <w:pPr>
              <w:spacing w:line="276" w:lineRule="auto"/>
              <w:ind w:firstLine="28"/>
              <w:jc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w:t>
            </w:r>
          </w:p>
        </w:tc>
        <w:tc>
          <w:tcPr>
            <w:tcW w:w="1275" w:type="dxa"/>
            <w:vMerge w:val="restart"/>
            <w:vAlign w:val="center"/>
          </w:tcPr>
          <w:p w14:paraId="2B63C976">
            <w:pPr>
              <w:spacing w:line="240"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技术部分</w:t>
            </w:r>
          </w:p>
          <w:p w14:paraId="6689220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（60%）</w:t>
            </w:r>
          </w:p>
        </w:tc>
        <w:tc>
          <w:tcPr>
            <w:tcW w:w="1223" w:type="dxa"/>
            <w:vAlign w:val="center"/>
          </w:tcPr>
          <w:p w14:paraId="31C73720">
            <w:pPr>
              <w:spacing w:line="276"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施工方案与技术措施</w:t>
            </w:r>
          </w:p>
          <w:p w14:paraId="0933C897">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lang w:val="en-US" w:eastAsia="zh-CN"/>
              </w:rPr>
              <w:t>（15分）</w:t>
            </w:r>
          </w:p>
        </w:tc>
        <w:tc>
          <w:tcPr>
            <w:tcW w:w="5315" w:type="dxa"/>
            <w:vAlign w:val="center"/>
          </w:tcPr>
          <w:p w14:paraId="34F8B7BA">
            <w:pPr>
              <w:spacing w:line="276" w:lineRule="auto"/>
              <w:ind w:left="-3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根据</w:t>
            </w:r>
            <w:r>
              <w:rPr>
                <w:rFonts w:hint="eastAsia" w:ascii="仿宋" w:hAnsi="仿宋" w:eastAsia="仿宋" w:cs="仿宋"/>
                <w:color w:val="auto"/>
                <w:sz w:val="22"/>
                <w:szCs w:val="32"/>
                <w:highlight w:val="none"/>
                <w:lang w:val="en-US" w:eastAsia="zh-CN"/>
              </w:rPr>
              <w:t>供应商</w:t>
            </w:r>
            <w:r>
              <w:rPr>
                <w:rFonts w:hint="eastAsia" w:ascii="仿宋" w:hAnsi="仿宋" w:eastAsia="仿宋" w:cs="仿宋"/>
                <w:color w:val="auto"/>
                <w:sz w:val="22"/>
                <w:szCs w:val="32"/>
                <w:highlight w:val="none"/>
              </w:rPr>
              <w:t>施工方案中的施工</w:t>
            </w:r>
            <w:r>
              <w:rPr>
                <w:rFonts w:hint="eastAsia" w:ascii="仿宋" w:hAnsi="仿宋" w:eastAsia="仿宋" w:cs="仿宋"/>
                <w:color w:val="auto"/>
                <w:sz w:val="22"/>
                <w:szCs w:val="32"/>
                <w:highlight w:val="none"/>
                <w:lang w:val="en-US" w:eastAsia="zh-CN"/>
              </w:rPr>
              <w:t>拆除方案</w:t>
            </w:r>
            <w:r>
              <w:rPr>
                <w:rFonts w:hint="eastAsia" w:ascii="仿宋" w:hAnsi="仿宋" w:eastAsia="仿宋" w:cs="仿宋"/>
                <w:color w:val="auto"/>
                <w:sz w:val="22"/>
                <w:szCs w:val="32"/>
                <w:highlight w:val="none"/>
              </w:rPr>
              <w:t>、施工设备、项目管理机构配备、劳动力计划，确保工程质量、工期、安全和文明施工的技术、组织措施、施工总进度计划等进行评分。</w:t>
            </w:r>
          </w:p>
          <w:p w14:paraId="39D52A30">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）内容完整，进度计划科学合理，保护措施可操作性强，符合项目实际情况</w:t>
            </w:r>
            <w:r>
              <w:rPr>
                <w:rFonts w:hint="eastAsia" w:ascii="仿宋" w:hAnsi="仿宋" w:eastAsia="仿宋" w:cs="仿宋"/>
                <w:color w:val="auto"/>
                <w:sz w:val="22"/>
                <w:szCs w:val="32"/>
                <w:highlight w:val="none"/>
                <w:lang w:val="en-US" w:eastAsia="zh-CN"/>
              </w:rPr>
              <w:t>得15分；</w:t>
            </w:r>
          </w:p>
          <w:p w14:paraId="3EE359B3">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）内容较完整，进度计划较科学合理，保护措施可操作性较强，较符合项目实际情况</w:t>
            </w:r>
            <w:r>
              <w:rPr>
                <w:rFonts w:hint="eastAsia" w:ascii="仿宋" w:hAnsi="仿宋" w:eastAsia="仿宋" w:cs="仿宋"/>
                <w:color w:val="auto"/>
                <w:sz w:val="22"/>
                <w:szCs w:val="32"/>
                <w:highlight w:val="none"/>
                <w:lang w:val="en-US" w:eastAsia="zh-CN"/>
              </w:rPr>
              <w:t>得10分；</w:t>
            </w:r>
          </w:p>
          <w:p w14:paraId="3448184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）内容基本完整，进度计划基本科学合理，保护措施可操作性一般，基本符合项目实际情况</w:t>
            </w:r>
            <w:r>
              <w:rPr>
                <w:rFonts w:hint="eastAsia" w:ascii="仿宋" w:hAnsi="仿宋" w:eastAsia="仿宋" w:cs="仿宋"/>
                <w:color w:val="auto"/>
                <w:sz w:val="22"/>
                <w:szCs w:val="32"/>
                <w:highlight w:val="none"/>
                <w:lang w:val="en-US" w:eastAsia="zh-CN"/>
              </w:rPr>
              <w:t>得5分；</w:t>
            </w:r>
          </w:p>
          <w:p w14:paraId="41ACAC6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（4）内容不完整性，进度计划科学合理性较差，保护措施可操作性较差，方案内容与项目实际情况不符得3分；</w:t>
            </w:r>
          </w:p>
          <w:p w14:paraId="02C0AF13">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未提供得0分。</w:t>
            </w:r>
          </w:p>
        </w:tc>
        <w:tc>
          <w:tcPr>
            <w:tcW w:w="1502" w:type="dxa"/>
            <w:gridSpan w:val="2"/>
            <w:vMerge w:val="restart"/>
            <w:vAlign w:val="center"/>
          </w:tcPr>
          <w:p w14:paraId="369BEF8D">
            <w:pPr>
              <w:spacing w:line="276" w:lineRule="auto"/>
              <w:ind w:left="-3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评审小组对供应商方案进行横向对比后打分。</w:t>
            </w:r>
          </w:p>
        </w:tc>
      </w:tr>
      <w:tr w14:paraId="2CDC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421" w:type="dxa"/>
            <w:vMerge w:val="continue"/>
            <w:vAlign w:val="center"/>
          </w:tcPr>
          <w:p w14:paraId="39F4182D">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3179D781">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41AA1010">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质量管理体系与措施（15分）</w:t>
            </w:r>
          </w:p>
        </w:tc>
        <w:tc>
          <w:tcPr>
            <w:tcW w:w="5315" w:type="dxa"/>
            <w:vAlign w:val="center"/>
          </w:tcPr>
          <w:p w14:paraId="6DF8CBAE">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质量管理体系是否健全有效，硬性措施是否切实可行。保证措施具有针对性，材料的质量保证措施满足招标文件所要求的工程质量要求。</w:t>
            </w:r>
          </w:p>
          <w:p w14:paraId="308C725A">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）质量管理内容完整，科学合理，硬性措施切实可行，保证措施针对性强</w:t>
            </w:r>
            <w:r>
              <w:rPr>
                <w:rFonts w:hint="eastAsia" w:ascii="仿宋" w:hAnsi="仿宋" w:eastAsia="仿宋" w:cs="仿宋"/>
                <w:color w:val="auto"/>
                <w:sz w:val="22"/>
                <w:szCs w:val="32"/>
                <w:highlight w:val="none"/>
                <w:lang w:val="en-US" w:eastAsia="zh-CN"/>
              </w:rPr>
              <w:t>得15分；</w:t>
            </w:r>
          </w:p>
          <w:p w14:paraId="4A02EC4F">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）质量管理内容较完整，较科学合理，硬性措施较切实可行，保证措施针对性较强</w:t>
            </w:r>
            <w:r>
              <w:rPr>
                <w:rFonts w:hint="eastAsia" w:ascii="仿宋" w:hAnsi="仿宋" w:eastAsia="仿宋" w:cs="仿宋"/>
                <w:color w:val="auto"/>
                <w:sz w:val="22"/>
                <w:szCs w:val="32"/>
                <w:highlight w:val="none"/>
                <w:lang w:val="en-US" w:eastAsia="zh-CN"/>
              </w:rPr>
              <w:t>得10分；</w:t>
            </w:r>
          </w:p>
          <w:p w14:paraId="1D4D47C4">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）质量管理内容基本完整，基本科学合理，硬性措施一般切实可行，保证措施针对性一般</w:t>
            </w:r>
            <w:r>
              <w:rPr>
                <w:rFonts w:hint="eastAsia" w:ascii="仿宋" w:hAnsi="仿宋" w:eastAsia="仿宋" w:cs="仿宋"/>
                <w:color w:val="auto"/>
                <w:sz w:val="22"/>
                <w:szCs w:val="32"/>
                <w:highlight w:val="none"/>
                <w:lang w:val="en-US" w:eastAsia="zh-CN"/>
              </w:rPr>
              <w:t>得5分；</w:t>
            </w:r>
          </w:p>
          <w:p w14:paraId="6722D134">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）质量管理内容不完整性，科学合理性较差，硬性措施较差，方案内容与项目实际情况不符</w:t>
            </w:r>
            <w:r>
              <w:rPr>
                <w:rFonts w:hint="eastAsia" w:ascii="仿宋" w:hAnsi="仿宋" w:eastAsia="仿宋" w:cs="仿宋"/>
                <w:color w:val="auto"/>
                <w:sz w:val="22"/>
                <w:szCs w:val="32"/>
                <w:highlight w:val="none"/>
                <w:lang w:val="en-US" w:eastAsia="zh-CN"/>
              </w:rPr>
              <w:t>得3分；</w:t>
            </w:r>
          </w:p>
          <w:p w14:paraId="51967E56">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2FB36C4F">
            <w:pPr>
              <w:spacing w:line="276" w:lineRule="auto"/>
              <w:ind w:left="-38"/>
              <w:jc w:val="center"/>
              <w:rPr>
                <w:rFonts w:hint="eastAsia" w:ascii="仿宋" w:hAnsi="仿宋" w:eastAsia="仿宋" w:cs="仿宋"/>
                <w:color w:val="auto"/>
                <w:sz w:val="22"/>
                <w:szCs w:val="32"/>
                <w:highlight w:val="none"/>
              </w:rPr>
            </w:pPr>
          </w:p>
        </w:tc>
      </w:tr>
      <w:tr w14:paraId="0368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5" w:hRule="atLeast"/>
          <w:jc w:val="center"/>
        </w:trPr>
        <w:tc>
          <w:tcPr>
            <w:tcW w:w="421" w:type="dxa"/>
            <w:vMerge w:val="continue"/>
            <w:vAlign w:val="center"/>
          </w:tcPr>
          <w:p w14:paraId="7B6C5F0B">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2A8329F6">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72F9E058">
            <w:pPr>
              <w:spacing w:line="276" w:lineRule="auto"/>
              <w:ind w:left="-38"/>
              <w:rPr>
                <w:rFonts w:hint="default"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安全管理体系与环境保护</w:t>
            </w:r>
          </w:p>
          <w:p w14:paraId="36A1269D">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（15分）</w:t>
            </w:r>
          </w:p>
        </w:tc>
        <w:tc>
          <w:tcPr>
            <w:tcW w:w="5315" w:type="dxa"/>
            <w:vAlign w:val="center"/>
          </w:tcPr>
          <w:p w14:paraId="661C87A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安全管理体系健全有效，施工安全专项方案及安全管理保证措施具有针对性、文明施工是否得当等。环境保护及施工建筑垃圾及时清理措施。</w:t>
            </w:r>
          </w:p>
          <w:p w14:paraId="71DB57CD">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）安全管理体系内容完整，科学合理，可操作性强，建筑垃圾清理及环境保护措施完善得力，符合项目实际情况</w:t>
            </w:r>
            <w:r>
              <w:rPr>
                <w:rFonts w:hint="eastAsia" w:ascii="仿宋" w:hAnsi="仿宋" w:eastAsia="仿宋" w:cs="仿宋"/>
                <w:color w:val="auto"/>
                <w:sz w:val="22"/>
                <w:szCs w:val="32"/>
                <w:highlight w:val="none"/>
                <w:lang w:val="en-US" w:eastAsia="zh-CN"/>
              </w:rPr>
              <w:t>得15分</w:t>
            </w:r>
            <w:r>
              <w:rPr>
                <w:rFonts w:hint="eastAsia" w:ascii="仿宋" w:hAnsi="仿宋" w:eastAsia="仿宋" w:cs="仿宋"/>
                <w:color w:val="auto"/>
                <w:sz w:val="22"/>
                <w:szCs w:val="32"/>
                <w:highlight w:val="none"/>
                <w:lang w:eastAsia="zh-CN"/>
              </w:rPr>
              <w:t>；</w:t>
            </w:r>
          </w:p>
          <w:p w14:paraId="7CD55B61">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）安全管理体系内容较完整，较科学合理，可操作性较强，建筑垃圾清理及环境保护措施较完善，较符合项目实际情况</w:t>
            </w:r>
            <w:r>
              <w:rPr>
                <w:rFonts w:hint="eastAsia" w:ascii="仿宋" w:hAnsi="仿宋" w:eastAsia="仿宋" w:cs="仿宋"/>
                <w:color w:val="auto"/>
                <w:sz w:val="22"/>
                <w:szCs w:val="32"/>
                <w:highlight w:val="none"/>
                <w:lang w:val="en-US" w:eastAsia="zh-CN"/>
              </w:rPr>
              <w:t>得10分</w:t>
            </w:r>
            <w:r>
              <w:rPr>
                <w:rFonts w:hint="eastAsia" w:ascii="仿宋" w:hAnsi="仿宋" w:eastAsia="仿宋" w:cs="仿宋"/>
                <w:color w:val="auto"/>
                <w:sz w:val="22"/>
                <w:szCs w:val="32"/>
                <w:highlight w:val="none"/>
                <w:lang w:eastAsia="zh-CN"/>
              </w:rPr>
              <w:t>；</w:t>
            </w:r>
          </w:p>
          <w:p w14:paraId="7136E04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）安全管理体系内容基本完整，基本科学合理，可操作性一般，建筑垃圾清理及环境保护措施基本到位，基本符合项目实际情况</w:t>
            </w:r>
            <w:r>
              <w:rPr>
                <w:rFonts w:hint="eastAsia" w:ascii="仿宋" w:hAnsi="仿宋" w:eastAsia="仿宋" w:cs="仿宋"/>
                <w:color w:val="auto"/>
                <w:sz w:val="22"/>
                <w:szCs w:val="32"/>
                <w:highlight w:val="none"/>
                <w:lang w:val="en-US" w:eastAsia="zh-CN"/>
              </w:rPr>
              <w:t>得5分</w:t>
            </w:r>
            <w:r>
              <w:rPr>
                <w:rFonts w:hint="eastAsia" w:ascii="仿宋" w:hAnsi="仿宋" w:eastAsia="仿宋" w:cs="仿宋"/>
                <w:color w:val="auto"/>
                <w:sz w:val="22"/>
                <w:szCs w:val="32"/>
                <w:highlight w:val="none"/>
                <w:lang w:eastAsia="zh-CN"/>
              </w:rPr>
              <w:t>；</w:t>
            </w:r>
          </w:p>
          <w:p w14:paraId="09085026">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）安全管理体系内容不完整性，科学合理性较差，可操作性较差，建筑垃圾清理及环境保护措施不完善，方案内容与项目实际情况不符</w:t>
            </w:r>
            <w:r>
              <w:rPr>
                <w:rFonts w:hint="eastAsia" w:ascii="仿宋" w:hAnsi="仿宋" w:eastAsia="仿宋" w:cs="仿宋"/>
                <w:color w:val="auto"/>
                <w:sz w:val="22"/>
                <w:szCs w:val="32"/>
                <w:highlight w:val="none"/>
                <w:lang w:val="en-US" w:eastAsia="zh-CN"/>
              </w:rPr>
              <w:t>得3分；</w:t>
            </w:r>
          </w:p>
          <w:p w14:paraId="4AE44AB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0338D7C5">
            <w:pPr>
              <w:spacing w:line="276" w:lineRule="auto"/>
              <w:ind w:left="-38"/>
              <w:jc w:val="center"/>
              <w:rPr>
                <w:rFonts w:hint="eastAsia" w:ascii="仿宋" w:hAnsi="仿宋" w:eastAsia="仿宋" w:cs="仿宋"/>
                <w:color w:val="auto"/>
                <w:sz w:val="22"/>
                <w:szCs w:val="32"/>
                <w:highlight w:val="none"/>
              </w:rPr>
            </w:pPr>
          </w:p>
        </w:tc>
      </w:tr>
      <w:tr w14:paraId="41F5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0" w:hRule="atLeast"/>
          <w:jc w:val="center"/>
        </w:trPr>
        <w:tc>
          <w:tcPr>
            <w:tcW w:w="421" w:type="dxa"/>
            <w:vMerge w:val="continue"/>
            <w:vAlign w:val="center"/>
          </w:tcPr>
          <w:p w14:paraId="5EDB7A27">
            <w:pPr>
              <w:spacing w:line="276" w:lineRule="auto"/>
              <w:ind w:firstLine="28"/>
              <w:jc w:val="center"/>
              <w:rPr>
                <w:rFonts w:hint="eastAsia" w:ascii="仿宋" w:hAnsi="仿宋" w:eastAsia="仿宋" w:cs="仿宋"/>
                <w:color w:val="auto"/>
                <w:sz w:val="20"/>
                <w:highlight w:val="none"/>
                <w:lang w:val="en-US" w:eastAsia="zh-CN"/>
              </w:rPr>
            </w:pPr>
          </w:p>
        </w:tc>
        <w:tc>
          <w:tcPr>
            <w:tcW w:w="1275" w:type="dxa"/>
            <w:vMerge w:val="continue"/>
            <w:vAlign w:val="center"/>
          </w:tcPr>
          <w:p w14:paraId="6D525F68">
            <w:pPr>
              <w:spacing w:line="276" w:lineRule="auto"/>
              <w:ind w:firstLine="28"/>
              <w:jc w:val="center"/>
              <w:rPr>
                <w:rFonts w:hint="eastAsia" w:ascii="仿宋" w:hAnsi="仿宋" w:eastAsia="仿宋" w:cs="仿宋"/>
                <w:color w:val="auto"/>
                <w:sz w:val="22"/>
                <w:szCs w:val="32"/>
                <w:highlight w:val="none"/>
                <w:lang w:val="en-US" w:eastAsia="zh-CN"/>
              </w:rPr>
            </w:pPr>
          </w:p>
        </w:tc>
        <w:tc>
          <w:tcPr>
            <w:tcW w:w="1223" w:type="dxa"/>
            <w:vAlign w:val="center"/>
          </w:tcPr>
          <w:p w14:paraId="2E06829F">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工程进度计划与措施（15分）</w:t>
            </w:r>
          </w:p>
        </w:tc>
        <w:tc>
          <w:tcPr>
            <w:tcW w:w="5315" w:type="dxa"/>
            <w:vAlign w:val="center"/>
          </w:tcPr>
          <w:p w14:paraId="11E2602B">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进度安排满足项目进度要求，实现进度安排的保证措施可行，工期安排是否合理可行，在确保质量、提高工效等方面所起的作用进行评审。</w:t>
            </w:r>
          </w:p>
          <w:p w14:paraId="65286022">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1</w:t>
            </w:r>
            <w:r>
              <w:rPr>
                <w:rFonts w:hint="eastAsia" w:ascii="仿宋" w:hAnsi="仿宋" w:eastAsia="仿宋" w:cs="仿宋"/>
                <w:color w:val="auto"/>
                <w:sz w:val="22"/>
                <w:szCs w:val="32"/>
                <w:highlight w:val="none"/>
                <w:lang w:eastAsia="zh-CN"/>
              </w:rPr>
              <w:t>）内容完整，进度安排科学合理，可操作性强，符合项目实际情况</w:t>
            </w:r>
            <w:r>
              <w:rPr>
                <w:rFonts w:hint="eastAsia" w:ascii="仿宋" w:hAnsi="仿宋" w:eastAsia="仿宋" w:cs="仿宋"/>
                <w:color w:val="auto"/>
                <w:sz w:val="22"/>
                <w:szCs w:val="32"/>
                <w:highlight w:val="none"/>
                <w:lang w:val="en-US" w:eastAsia="zh-CN"/>
              </w:rPr>
              <w:t>得15分；</w:t>
            </w:r>
          </w:p>
          <w:p w14:paraId="3C18B200">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lang w:eastAsia="zh-CN"/>
              </w:rPr>
              <w:t>）内容较完整，进度安排较科学合理，可操作性较强，较符合项目实际情况</w:t>
            </w:r>
            <w:r>
              <w:rPr>
                <w:rFonts w:hint="eastAsia" w:ascii="仿宋" w:hAnsi="仿宋" w:eastAsia="仿宋" w:cs="仿宋"/>
                <w:color w:val="auto"/>
                <w:sz w:val="22"/>
                <w:szCs w:val="32"/>
                <w:highlight w:val="none"/>
                <w:lang w:val="en-US" w:eastAsia="zh-CN"/>
              </w:rPr>
              <w:t>得10分</w:t>
            </w:r>
            <w:r>
              <w:rPr>
                <w:rFonts w:hint="eastAsia" w:ascii="仿宋" w:hAnsi="仿宋" w:eastAsia="仿宋" w:cs="仿宋"/>
                <w:color w:val="auto"/>
                <w:sz w:val="22"/>
                <w:szCs w:val="32"/>
                <w:highlight w:val="none"/>
                <w:lang w:eastAsia="zh-CN"/>
              </w:rPr>
              <w:t>；</w:t>
            </w:r>
          </w:p>
          <w:p w14:paraId="5084FEE4">
            <w:pPr>
              <w:spacing w:line="276" w:lineRule="auto"/>
              <w:ind w:left="-38"/>
              <w:rPr>
                <w:rFonts w:hint="eastAsia" w:ascii="仿宋" w:hAnsi="仿宋" w:eastAsia="仿宋" w:cs="仿宋"/>
                <w:color w:val="auto"/>
                <w:sz w:val="22"/>
                <w:szCs w:val="32"/>
                <w:highlight w:val="none"/>
                <w:lang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3</w:t>
            </w:r>
            <w:r>
              <w:rPr>
                <w:rFonts w:hint="eastAsia" w:ascii="仿宋" w:hAnsi="仿宋" w:eastAsia="仿宋" w:cs="仿宋"/>
                <w:color w:val="auto"/>
                <w:sz w:val="22"/>
                <w:szCs w:val="32"/>
                <w:highlight w:val="none"/>
                <w:lang w:eastAsia="zh-CN"/>
              </w:rPr>
              <w:t>）内容基本完整，进度安排基本科学合理，可操作性一般，基本符合项目实际情况</w:t>
            </w:r>
            <w:r>
              <w:rPr>
                <w:rFonts w:hint="eastAsia" w:ascii="仿宋" w:hAnsi="仿宋" w:eastAsia="仿宋" w:cs="仿宋"/>
                <w:color w:val="auto"/>
                <w:sz w:val="22"/>
                <w:szCs w:val="32"/>
                <w:highlight w:val="none"/>
                <w:lang w:val="en-US" w:eastAsia="zh-CN"/>
              </w:rPr>
              <w:t>得5分</w:t>
            </w:r>
            <w:r>
              <w:rPr>
                <w:rFonts w:hint="eastAsia" w:ascii="仿宋" w:hAnsi="仿宋" w:eastAsia="仿宋" w:cs="仿宋"/>
                <w:color w:val="auto"/>
                <w:sz w:val="22"/>
                <w:szCs w:val="32"/>
                <w:highlight w:val="none"/>
                <w:lang w:eastAsia="zh-CN"/>
              </w:rPr>
              <w:t>；</w:t>
            </w:r>
          </w:p>
          <w:p w14:paraId="26B0E69D">
            <w:pPr>
              <w:spacing w:line="276" w:lineRule="auto"/>
              <w:ind w:left="-3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eastAsia="zh-CN"/>
              </w:rPr>
              <w:t>（</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lang w:eastAsia="zh-CN"/>
              </w:rPr>
              <w:t>）内容不完整性，进度安排科学合理性较差，可操作性较差，方案内容与项目实际情况不符</w:t>
            </w:r>
            <w:r>
              <w:rPr>
                <w:rFonts w:hint="eastAsia" w:ascii="仿宋" w:hAnsi="仿宋" w:eastAsia="仿宋" w:cs="仿宋"/>
                <w:color w:val="auto"/>
                <w:sz w:val="22"/>
                <w:szCs w:val="32"/>
                <w:highlight w:val="none"/>
                <w:lang w:val="en-US" w:eastAsia="zh-CN"/>
              </w:rPr>
              <w:t>得3分；</w:t>
            </w:r>
          </w:p>
          <w:p w14:paraId="426F2E86">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（5）未提供得0分。</w:t>
            </w:r>
          </w:p>
        </w:tc>
        <w:tc>
          <w:tcPr>
            <w:tcW w:w="1502" w:type="dxa"/>
            <w:gridSpan w:val="2"/>
            <w:vMerge w:val="continue"/>
            <w:vAlign w:val="center"/>
          </w:tcPr>
          <w:p w14:paraId="7D7799E9">
            <w:pPr>
              <w:spacing w:line="276" w:lineRule="auto"/>
              <w:ind w:left="-38"/>
              <w:jc w:val="center"/>
              <w:rPr>
                <w:rFonts w:hint="eastAsia" w:ascii="仿宋" w:hAnsi="仿宋" w:eastAsia="仿宋" w:cs="仿宋"/>
                <w:color w:val="auto"/>
                <w:sz w:val="22"/>
                <w:szCs w:val="32"/>
                <w:highlight w:val="none"/>
              </w:rPr>
            </w:pPr>
          </w:p>
        </w:tc>
      </w:tr>
      <w:tr w14:paraId="5DE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2" w:hRule="atLeast"/>
          <w:jc w:val="center"/>
        </w:trPr>
        <w:tc>
          <w:tcPr>
            <w:tcW w:w="421" w:type="dxa"/>
            <w:vMerge w:val="restart"/>
            <w:vAlign w:val="center"/>
          </w:tcPr>
          <w:p w14:paraId="1AB800D3">
            <w:pPr>
              <w:spacing w:line="276" w:lineRule="auto"/>
              <w:ind w:firstLine="28"/>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3</w:t>
            </w:r>
          </w:p>
        </w:tc>
        <w:tc>
          <w:tcPr>
            <w:tcW w:w="1275" w:type="dxa"/>
            <w:vMerge w:val="restart"/>
            <w:vAlign w:val="center"/>
          </w:tcPr>
          <w:p w14:paraId="4E61B6AE">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商务部分</w:t>
            </w:r>
          </w:p>
          <w:p w14:paraId="5F1189F2">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（1</w:t>
            </w:r>
            <w:r>
              <w:rPr>
                <w:rFonts w:hint="eastAsia" w:ascii="仿宋" w:hAnsi="仿宋" w:eastAsia="仿宋" w:cs="仿宋"/>
                <w:color w:val="auto"/>
                <w:sz w:val="22"/>
                <w:szCs w:val="32"/>
                <w:highlight w:val="none"/>
                <w:lang w:val="en-US" w:eastAsia="zh-CN"/>
              </w:rPr>
              <w:t>0</w:t>
            </w:r>
            <w:r>
              <w:rPr>
                <w:rFonts w:hint="eastAsia" w:ascii="仿宋" w:hAnsi="仿宋" w:eastAsia="仿宋" w:cs="仿宋"/>
                <w:color w:val="auto"/>
                <w:sz w:val="22"/>
                <w:szCs w:val="32"/>
                <w:highlight w:val="none"/>
              </w:rPr>
              <w:t>%）</w:t>
            </w:r>
          </w:p>
        </w:tc>
        <w:tc>
          <w:tcPr>
            <w:tcW w:w="1223" w:type="dxa"/>
            <w:vAlign w:val="center"/>
          </w:tcPr>
          <w:p w14:paraId="16C2FCD6">
            <w:pPr>
              <w:spacing w:line="276" w:lineRule="auto"/>
              <w:ind w:firstLine="28"/>
              <w:jc w:val="center"/>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售后服务（</w:t>
            </w:r>
            <w:r>
              <w:rPr>
                <w:rFonts w:hint="eastAsia" w:ascii="仿宋" w:hAnsi="仿宋" w:eastAsia="仿宋" w:cs="仿宋"/>
                <w:color w:val="auto"/>
                <w:sz w:val="22"/>
                <w:szCs w:val="32"/>
                <w:highlight w:val="none"/>
                <w:lang w:val="en-US" w:eastAsia="zh-CN"/>
              </w:rPr>
              <w:t>5分</w:t>
            </w:r>
            <w:r>
              <w:rPr>
                <w:rFonts w:hint="eastAsia" w:ascii="仿宋" w:hAnsi="仿宋" w:eastAsia="仿宋" w:cs="仿宋"/>
                <w:color w:val="auto"/>
                <w:sz w:val="22"/>
                <w:szCs w:val="32"/>
                <w:highlight w:val="none"/>
              </w:rPr>
              <w:t>）</w:t>
            </w:r>
          </w:p>
          <w:p w14:paraId="78A97808">
            <w:pPr>
              <w:spacing w:line="276" w:lineRule="auto"/>
              <w:ind w:firstLine="28"/>
              <w:jc w:val="center"/>
              <w:rPr>
                <w:rFonts w:hint="eastAsia" w:ascii="仿宋" w:hAnsi="仿宋" w:eastAsia="仿宋" w:cs="仿宋"/>
                <w:color w:val="auto"/>
                <w:sz w:val="22"/>
                <w:szCs w:val="32"/>
                <w:highlight w:val="none"/>
              </w:rPr>
            </w:pPr>
          </w:p>
        </w:tc>
        <w:tc>
          <w:tcPr>
            <w:tcW w:w="5315" w:type="dxa"/>
            <w:vAlign w:val="center"/>
          </w:tcPr>
          <w:p w14:paraId="1B1F0FC2">
            <w:pPr>
              <w:spacing w:line="276" w:lineRule="auto"/>
              <w:ind w:firstLine="330" w:firstLineChars="15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根据供应商提供的售后服务方案（编制要点：包括但不限于服务保障方案、保障人员）</w:t>
            </w:r>
          </w:p>
          <w:p w14:paraId="469596CC">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服务保障方案完善可执行能力强、设置有专门保障人员且合理的，得</w:t>
            </w: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rPr>
              <w:t>分；</w:t>
            </w:r>
          </w:p>
          <w:p w14:paraId="741370A2">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服务保障方案不够完善但具备一定执行能力、设置有专门保障人员的，得</w:t>
            </w:r>
            <w:r>
              <w:rPr>
                <w:rFonts w:hint="eastAsia" w:ascii="仿宋" w:hAnsi="仿宋" w:eastAsia="仿宋" w:cs="仿宋"/>
                <w:color w:val="auto"/>
                <w:sz w:val="22"/>
                <w:szCs w:val="32"/>
                <w:highlight w:val="none"/>
                <w:lang w:val="en-US" w:eastAsia="zh-CN"/>
              </w:rPr>
              <w:t>4</w:t>
            </w:r>
            <w:r>
              <w:rPr>
                <w:rFonts w:hint="eastAsia" w:ascii="仿宋" w:hAnsi="仿宋" w:eastAsia="仿宋" w:cs="仿宋"/>
                <w:color w:val="auto"/>
                <w:sz w:val="22"/>
                <w:szCs w:val="32"/>
                <w:highlight w:val="none"/>
              </w:rPr>
              <w:t>分；</w:t>
            </w:r>
          </w:p>
          <w:p w14:paraId="48AF65F1">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服务保障方案不够完善可执行能力较差、保障人员不具体的，得</w:t>
            </w:r>
            <w:r>
              <w:rPr>
                <w:rFonts w:hint="eastAsia" w:ascii="仿宋" w:hAnsi="仿宋" w:eastAsia="仿宋" w:cs="仿宋"/>
                <w:color w:val="auto"/>
                <w:sz w:val="22"/>
                <w:szCs w:val="32"/>
                <w:highlight w:val="none"/>
                <w:lang w:val="en-US" w:eastAsia="zh-CN"/>
              </w:rPr>
              <w:t>2</w:t>
            </w:r>
            <w:r>
              <w:rPr>
                <w:rFonts w:hint="eastAsia" w:ascii="仿宋" w:hAnsi="仿宋" w:eastAsia="仿宋" w:cs="仿宋"/>
                <w:color w:val="auto"/>
                <w:sz w:val="22"/>
                <w:szCs w:val="32"/>
                <w:highlight w:val="none"/>
              </w:rPr>
              <w:t>分；</w:t>
            </w:r>
          </w:p>
          <w:p w14:paraId="25199D7E">
            <w:pPr>
              <w:spacing w:line="276" w:lineRule="auto"/>
              <w:ind w:firstLine="28"/>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服务保障方案不完善不具备可执行能力、无保障人员安排的，或未提供的得0分。</w:t>
            </w:r>
          </w:p>
        </w:tc>
        <w:tc>
          <w:tcPr>
            <w:tcW w:w="1501" w:type="dxa"/>
            <w:vAlign w:val="center"/>
          </w:tcPr>
          <w:p w14:paraId="5FF79D95">
            <w:pPr>
              <w:spacing w:line="276" w:lineRule="auto"/>
              <w:ind w:firstLine="28"/>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评审小组根据供应商提供的售后服务方案进行评审。</w:t>
            </w:r>
          </w:p>
        </w:tc>
      </w:tr>
      <w:tr w14:paraId="1601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90" w:hRule="atLeast"/>
          <w:jc w:val="center"/>
        </w:trPr>
        <w:tc>
          <w:tcPr>
            <w:tcW w:w="421" w:type="dxa"/>
            <w:vMerge w:val="continue"/>
            <w:vAlign w:val="center"/>
          </w:tcPr>
          <w:p w14:paraId="1C71EDD4">
            <w:pPr>
              <w:spacing w:line="276" w:lineRule="auto"/>
              <w:ind w:firstLine="28"/>
              <w:jc w:val="center"/>
              <w:rPr>
                <w:rFonts w:hint="eastAsia" w:ascii="仿宋" w:hAnsi="仿宋" w:eastAsia="仿宋" w:cs="仿宋"/>
                <w:color w:val="auto"/>
                <w:sz w:val="20"/>
                <w:highlight w:val="none"/>
              </w:rPr>
            </w:pPr>
          </w:p>
        </w:tc>
        <w:tc>
          <w:tcPr>
            <w:tcW w:w="1275" w:type="dxa"/>
            <w:vMerge w:val="continue"/>
            <w:vAlign w:val="center"/>
          </w:tcPr>
          <w:p w14:paraId="6311A6B2">
            <w:pPr>
              <w:spacing w:line="276" w:lineRule="auto"/>
              <w:ind w:firstLine="28"/>
              <w:jc w:val="center"/>
              <w:rPr>
                <w:rFonts w:hint="eastAsia" w:ascii="仿宋" w:hAnsi="仿宋" w:eastAsia="仿宋" w:cs="仿宋"/>
                <w:color w:val="auto"/>
                <w:sz w:val="22"/>
                <w:szCs w:val="32"/>
                <w:highlight w:val="none"/>
              </w:rPr>
            </w:pPr>
          </w:p>
        </w:tc>
        <w:tc>
          <w:tcPr>
            <w:tcW w:w="1223" w:type="dxa"/>
            <w:vAlign w:val="center"/>
          </w:tcPr>
          <w:p w14:paraId="4E46F4EE">
            <w:pPr>
              <w:spacing w:line="276" w:lineRule="auto"/>
              <w:ind w:firstLine="28"/>
              <w:jc w:val="center"/>
              <w:rPr>
                <w:rFonts w:hint="eastAsia" w:ascii="仿宋" w:hAnsi="仿宋" w:eastAsia="仿宋" w:cs="仿宋"/>
                <w:color w:val="auto"/>
                <w:sz w:val="22"/>
                <w:szCs w:val="32"/>
                <w:highlight w:val="none"/>
                <w:lang w:val="en-US" w:eastAsia="zh-CN"/>
              </w:rPr>
            </w:pPr>
            <w:r>
              <w:rPr>
                <w:rFonts w:hint="eastAsia" w:ascii="仿宋" w:hAnsi="仿宋" w:eastAsia="仿宋" w:cs="仿宋"/>
                <w:color w:val="auto"/>
                <w:sz w:val="22"/>
                <w:szCs w:val="32"/>
                <w:highlight w:val="none"/>
                <w:lang w:val="en-US" w:eastAsia="zh-CN"/>
              </w:rPr>
              <w:t>业绩</w:t>
            </w:r>
          </w:p>
          <w:p w14:paraId="487DE2B2">
            <w:p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2"/>
                <w:szCs w:val="32"/>
                <w:highlight w:val="none"/>
                <w:lang w:val="en-US" w:eastAsia="zh-CN"/>
              </w:rPr>
              <w:t>（5分）</w:t>
            </w:r>
          </w:p>
        </w:tc>
        <w:tc>
          <w:tcPr>
            <w:tcW w:w="5315" w:type="dxa"/>
            <w:vAlign w:val="center"/>
          </w:tcPr>
          <w:p w14:paraId="6ECAFA21">
            <w:pPr>
              <w:spacing w:line="276" w:lineRule="auto"/>
              <w:ind w:firstLine="28" w:firstLineChars="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lang w:val="en-US" w:eastAsia="zh-CN"/>
              </w:rPr>
              <w:t>2022年1月1日至投标截止时间</w:t>
            </w:r>
            <w:r>
              <w:rPr>
                <w:rFonts w:hint="eastAsia" w:ascii="仿宋" w:hAnsi="仿宋" w:eastAsia="仿宋" w:cs="仿宋"/>
                <w:color w:val="auto"/>
                <w:sz w:val="22"/>
                <w:szCs w:val="32"/>
                <w:highlight w:val="none"/>
              </w:rPr>
              <w:t>供应商具</w:t>
            </w:r>
            <w:r>
              <w:rPr>
                <w:rFonts w:hint="eastAsia" w:ascii="仿宋" w:hAnsi="仿宋" w:eastAsia="仿宋" w:cs="仿宋"/>
                <w:color w:val="auto"/>
                <w:sz w:val="22"/>
                <w:szCs w:val="32"/>
                <w:highlight w:val="none"/>
                <w:lang w:val="en-US" w:eastAsia="zh-CN"/>
              </w:rPr>
              <w:t>有校园改造</w:t>
            </w:r>
            <w:r>
              <w:rPr>
                <w:rFonts w:hint="eastAsia" w:ascii="仿宋" w:hAnsi="仿宋" w:eastAsia="仿宋" w:cs="仿宋"/>
                <w:color w:val="auto"/>
                <w:sz w:val="22"/>
                <w:szCs w:val="32"/>
                <w:highlight w:val="none"/>
              </w:rPr>
              <w:t>相关业绩的，每</w:t>
            </w:r>
            <w:r>
              <w:rPr>
                <w:rFonts w:hint="eastAsia" w:ascii="仿宋" w:hAnsi="仿宋" w:eastAsia="仿宋" w:cs="仿宋"/>
                <w:color w:val="auto"/>
                <w:sz w:val="22"/>
                <w:szCs w:val="32"/>
                <w:highlight w:val="none"/>
                <w:lang w:val="en-US" w:eastAsia="zh-CN"/>
              </w:rPr>
              <w:t>提供</w:t>
            </w:r>
            <w:r>
              <w:rPr>
                <w:rFonts w:hint="eastAsia" w:ascii="仿宋" w:hAnsi="仿宋" w:eastAsia="仿宋" w:cs="仿宋"/>
                <w:color w:val="auto"/>
                <w:sz w:val="22"/>
                <w:szCs w:val="32"/>
                <w:highlight w:val="none"/>
              </w:rPr>
              <w:t>1个得</w:t>
            </w:r>
            <w:r>
              <w:rPr>
                <w:rFonts w:hint="eastAsia" w:ascii="仿宋" w:hAnsi="仿宋" w:eastAsia="仿宋" w:cs="仿宋"/>
                <w:color w:val="auto"/>
                <w:sz w:val="22"/>
                <w:szCs w:val="32"/>
                <w:highlight w:val="none"/>
                <w:lang w:val="en-US" w:eastAsia="zh-CN"/>
              </w:rPr>
              <w:t>2.5</w:t>
            </w:r>
            <w:r>
              <w:rPr>
                <w:rFonts w:hint="eastAsia" w:ascii="仿宋" w:hAnsi="仿宋" w:eastAsia="仿宋" w:cs="仿宋"/>
                <w:color w:val="auto"/>
                <w:sz w:val="22"/>
                <w:szCs w:val="32"/>
                <w:highlight w:val="none"/>
              </w:rPr>
              <w:t>分，最多得</w:t>
            </w:r>
            <w:r>
              <w:rPr>
                <w:rFonts w:hint="eastAsia" w:ascii="仿宋" w:hAnsi="仿宋" w:eastAsia="仿宋" w:cs="仿宋"/>
                <w:color w:val="auto"/>
                <w:sz w:val="22"/>
                <w:szCs w:val="32"/>
                <w:highlight w:val="none"/>
                <w:lang w:val="en-US" w:eastAsia="zh-CN"/>
              </w:rPr>
              <w:t>5</w:t>
            </w:r>
            <w:r>
              <w:rPr>
                <w:rFonts w:hint="eastAsia" w:ascii="仿宋" w:hAnsi="仿宋" w:eastAsia="仿宋" w:cs="仿宋"/>
                <w:color w:val="auto"/>
                <w:sz w:val="22"/>
                <w:szCs w:val="32"/>
                <w:highlight w:val="none"/>
              </w:rPr>
              <w:t>分。</w:t>
            </w:r>
          </w:p>
        </w:tc>
        <w:tc>
          <w:tcPr>
            <w:tcW w:w="1501" w:type="dxa"/>
            <w:vAlign w:val="center"/>
          </w:tcPr>
          <w:p w14:paraId="0CC0A137">
            <w:pPr>
              <w:spacing w:line="276" w:lineRule="auto"/>
              <w:ind w:firstLine="28" w:firstLineChars="0"/>
              <w:rPr>
                <w:rFonts w:hint="eastAsia" w:ascii="仿宋" w:hAnsi="仿宋" w:eastAsia="仿宋" w:cs="仿宋"/>
                <w:color w:val="auto"/>
                <w:sz w:val="22"/>
                <w:szCs w:val="32"/>
                <w:highlight w:val="none"/>
              </w:rPr>
            </w:pPr>
            <w:r>
              <w:rPr>
                <w:rFonts w:hint="eastAsia" w:ascii="仿宋" w:hAnsi="仿宋" w:eastAsia="仿宋" w:cs="仿宋"/>
                <w:color w:val="auto"/>
                <w:sz w:val="22"/>
                <w:szCs w:val="32"/>
                <w:highlight w:val="none"/>
              </w:rPr>
              <w:t>提供合同复印件并加盖公章。</w:t>
            </w:r>
          </w:p>
        </w:tc>
      </w:tr>
    </w:tbl>
    <w:p w14:paraId="6D0B0C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3C46DEA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0704AAB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8" w:name="_Toc1719"/>
      <w:bookmarkStart w:id="69" w:name="_Toc25197"/>
      <w:r>
        <w:rPr>
          <w:rFonts w:hint="eastAsia" w:ascii="仿宋" w:hAnsi="仿宋" w:eastAsia="仿宋" w:cs="仿宋"/>
          <w:color w:val="auto"/>
          <w:sz w:val="24"/>
          <w:szCs w:val="24"/>
        </w:rPr>
        <w:t>六、评审依据</w:t>
      </w:r>
      <w:bookmarkEnd w:id="68"/>
      <w:bookmarkEnd w:id="69"/>
    </w:p>
    <w:p w14:paraId="2DEA11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E48D13E">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70" w:name="_Toc8009"/>
      <w:bookmarkStart w:id="71" w:name="_Toc102227321"/>
      <w:bookmarkStart w:id="72" w:name="_Toc342913395"/>
      <w:bookmarkStart w:id="73" w:name="_Toc487204785"/>
      <w:bookmarkStart w:id="74" w:name="_Toc426965636"/>
      <w:r>
        <w:rPr>
          <w:rFonts w:hint="eastAsia" w:ascii="仿宋" w:hAnsi="仿宋" w:eastAsia="仿宋" w:cs="仿宋"/>
          <w:color w:val="auto"/>
          <w:sz w:val="24"/>
          <w:szCs w:val="24"/>
        </w:rPr>
        <w:t>七、成交通知</w:t>
      </w:r>
      <w:bookmarkEnd w:id="70"/>
      <w:bookmarkEnd w:id="71"/>
      <w:bookmarkEnd w:id="72"/>
      <w:bookmarkEnd w:id="73"/>
      <w:bookmarkEnd w:id="74"/>
    </w:p>
    <w:p w14:paraId="026631C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98930E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D023B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30012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4FCB008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5" w:name="_Toc3695"/>
      <w:bookmarkStart w:id="76" w:name="_Toc426965637"/>
      <w:bookmarkStart w:id="77" w:name="_Toc487204786"/>
      <w:bookmarkStart w:id="78" w:name="_Toc10863"/>
      <w:r>
        <w:rPr>
          <w:rFonts w:hint="eastAsia" w:ascii="仿宋" w:hAnsi="仿宋" w:eastAsia="仿宋" w:cs="仿宋"/>
          <w:color w:val="auto"/>
          <w:sz w:val="24"/>
          <w:szCs w:val="24"/>
        </w:rPr>
        <w:t>八、关于质疑和投诉</w:t>
      </w:r>
      <w:bookmarkEnd w:id="75"/>
      <w:bookmarkEnd w:id="76"/>
      <w:bookmarkEnd w:id="77"/>
      <w:bookmarkEnd w:id="78"/>
    </w:p>
    <w:p w14:paraId="063A92C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58324E3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3A8904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59B379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0443299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26FB790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9" w:name="_Toc102227322"/>
      <w:bookmarkStart w:id="80" w:name="_Toc342913396"/>
      <w:bookmarkStart w:id="81" w:name="_Toc426965638"/>
      <w:bookmarkStart w:id="82" w:name="_Toc23427"/>
      <w:bookmarkStart w:id="83" w:name="_Toc31291"/>
      <w:bookmarkStart w:id="84" w:name="_Toc487204787"/>
      <w:r>
        <w:rPr>
          <w:rFonts w:hint="eastAsia" w:ascii="仿宋" w:hAnsi="仿宋" w:eastAsia="仿宋" w:cs="仿宋"/>
          <w:color w:val="auto"/>
          <w:sz w:val="24"/>
          <w:szCs w:val="24"/>
        </w:rPr>
        <w:t>九、签订</w:t>
      </w:r>
      <w:bookmarkEnd w:id="79"/>
      <w:r>
        <w:rPr>
          <w:rFonts w:hint="eastAsia" w:ascii="仿宋" w:hAnsi="仿宋" w:eastAsia="仿宋" w:cs="仿宋"/>
          <w:color w:val="auto"/>
          <w:sz w:val="24"/>
          <w:szCs w:val="24"/>
        </w:rPr>
        <w:t>合同</w:t>
      </w:r>
      <w:bookmarkEnd w:id="80"/>
      <w:bookmarkEnd w:id="81"/>
      <w:bookmarkEnd w:id="82"/>
      <w:bookmarkEnd w:id="83"/>
      <w:bookmarkEnd w:id="84"/>
    </w:p>
    <w:p w14:paraId="06F9912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w:t>
      </w:r>
      <w:r>
        <w:rPr>
          <w:rFonts w:hint="eastAsia" w:ascii="仿宋" w:hAnsi="仿宋" w:eastAsia="仿宋" w:cs="仿宋"/>
          <w:color w:val="auto"/>
          <w:lang w:val="en-US" w:eastAsia="zh-CN"/>
        </w:rPr>
        <w:t>2</w:t>
      </w:r>
      <w:r>
        <w:rPr>
          <w:rFonts w:hint="eastAsia" w:ascii="仿宋" w:hAnsi="仿宋" w:eastAsia="仿宋" w:cs="仿宋"/>
          <w:color w:val="auto"/>
        </w:rPr>
        <w:t>0日内，按照比选文件确定的合同文本以及采购标的、规格型号、采购金额、采购数量、技术和服务要求等事项签订采购合同。</w:t>
      </w:r>
    </w:p>
    <w:p w14:paraId="51804A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4E23803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2AF5CB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E23BEB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120B56DA">
      <w:pPr>
        <w:ind w:firstLine="720" w:firstLineChars="300"/>
        <w:rPr>
          <w:rFonts w:hint="eastAsia" w:ascii="仿宋" w:hAnsi="仿宋" w:eastAsia="仿宋" w:cs="仿宋"/>
          <w:color w:val="auto"/>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2F9EE36F">
      <w:pPr>
        <w:rPr>
          <w:rStyle w:val="35"/>
          <w:rFonts w:hint="eastAsia" w:ascii="仿宋" w:hAnsi="仿宋" w:eastAsia="仿宋" w:cs="仿宋"/>
          <w:bCs w:val="0"/>
          <w:color w:val="auto"/>
        </w:rPr>
      </w:pPr>
      <w:r>
        <w:rPr>
          <w:rStyle w:val="35"/>
          <w:rFonts w:hint="eastAsia" w:ascii="仿宋" w:hAnsi="仿宋" w:eastAsia="仿宋" w:cs="仿宋"/>
          <w:bCs w:val="0"/>
          <w:color w:val="auto"/>
        </w:rPr>
        <w:br w:type="page"/>
      </w:r>
    </w:p>
    <w:p w14:paraId="7A64E7FA">
      <w:pPr>
        <w:pStyle w:val="3"/>
        <w:jc w:val="center"/>
        <w:rPr>
          <w:rStyle w:val="35"/>
          <w:rFonts w:hint="eastAsia" w:ascii="仿宋" w:hAnsi="仿宋" w:eastAsia="仿宋" w:cs="仿宋"/>
          <w:b/>
          <w:bCs w:val="0"/>
          <w:color w:val="auto"/>
        </w:rPr>
      </w:pPr>
      <w:bookmarkStart w:id="85" w:name="_Toc21450"/>
      <w:r>
        <w:rPr>
          <w:rStyle w:val="35"/>
          <w:rFonts w:hint="eastAsia" w:ascii="仿宋" w:hAnsi="仿宋" w:eastAsia="仿宋" w:cs="仿宋"/>
          <w:b/>
          <w:bCs w:val="0"/>
          <w:color w:val="auto"/>
        </w:rPr>
        <w:t>第三篇  比选采购服务</w:t>
      </w:r>
      <w:bookmarkEnd w:id="35"/>
      <w:r>
        <w:rPr>
          <w:rStyle w:val="35"/>
          <w:rFonts w:hint="eastAsia" w:ascii="仿宋" w:hAnsi="仿宋" w:eastAsia="仿宋" w:cs="仿宋"/>
          <w:b/>
          <w:bCs w:val="0"/>
          <w:color w:val="auto"/>
        </w:rPr>
        <w:t>需求</w:t>
      </w:r>
      <w:bookmarkEnd w:id="85"/>
    </w:p>
    <w:p w14:paraId="56BE04F5">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rPr>
      </w:pPr>
      <w:bookmarkStart w:id="86" w:name="_Toc149579017"/>
      <w:bookmarkStart w:id="87" w:name="_Toc120894139"/>
      <w:bookmarkStart w:id="88" w:name="_Toc148521461"/>
      <w:bookmarkStart w:id="89" w:name="_Toc22073"/>
      <w:bookmarkStart w:id="90" w:name="_Toc54879127"/>
      <w:bookmarkStart w:id="91" w:name="_Toc83805584"/>
      <w:bookmarkStart w:id="92" w:name="_Toc11115"/>
      <w:bookmarkStart w:id="93" w:name="_Toc78793920"/>
      <w:bookmarkStart w:id="94" w:name="_Toc91171606"/>
      <w:bookmarkStart w:id="95" w:name="_Toc55403968"/>
      <w:bookmarkStart w:id="96" w:name="_Toc37860275"/>
      <w:bookmarkStart w:id="97" w:name="_Toc9220"/>
      <w:bookmarkStart w:id="98" w:name="_Toc49960014"/>
      <w:bookmarkStart w:id="99" w:name="_Toc12789058"/>
      <w:bookmarkStart w:id="100" w:name="_Toc128744993"/>
      <w:r>
        <w:rPr>
          <w:rFonts w:hint="eastAsia" w:ascii="仿宋" w:hAnsi="仿宋" w:eastAsia="仿宋" w:cs="仿宋"/>
          <w:color w:val="auto"/>
          <w:sz w:val="24"/>
          <w:szCs w:val="24"/>
        </w:rPr>
        <w:t>※</w:t>
      </w:r>
      <w:bookmarkEnd w:id="86"/>
      <w:bookmarkEnd w:id="87"/>
      <w:bookmarkEnd w:id="88"/>
      <w:bookmarkStart w:id="101" w:name="_Toc76462326"/>
      <w:bookmarkStart w:id="102" w:name="_Toc313536013"/>
      <w:bookmarkStart w:id="103" w:name="_Toc344475116"/>
      <w:bookmarkStart w:id="104" w:name="_Toc106030881"/>
      <w:bookmarkStart w:id="105" w:name="_Toc149579019"/>
      <w:bookmarkStart w:id="106" w:name="_Toc120894141"/>
      <w:bookmarkStart w:id="107" w:name="_Toc148521463"/>
      <w:bookmarkStart w:id="108" w:name="_Toc55403966"/>
      <w:bookmarkStart w:id="109" w:name="_Toc54879125"/>
      <w:r>
        <w:rPr>
          <w:rFonts w:hint="eastAsia" w:ascii="仿宋" w:hAnsi="仿宋" w:eastAsia="仿宋" w:cs="仿宋"/>
          <w:color w:val="auto"/>
          <w:sz w:val="24"/>
          <w:szCs w:val="24"/>
          <w:lang w:val="en-US" w:eastAsia="zh-CN"/>
        </w:rPr>
        <w:t>一、</w:t>
      </w:r>
      <w:r>
        <w:rPr>
          <w:rFonts w:hint="eastAsia" w:ascii="仿宋" w:hAnsi="仿宋" w:eastAsia="仿宋" w:cs="方正仿宋_GBK"/>
          <w:bCs/>
          <w:color w:val="auto"/>
          <w:kern w:val="2"/>
          <w:sz w:val="24"/>
          <w:szCs w:val="24"/>
        </w:rPr>
        <w:t>项目</w:t>
      </w:r>
      <w:r>
        <w:rPr>
          <w:rFonts w:hint="eastAsia" w:ascii="仿宋" w:hAnsi="仿宋" w:eastAsia="仿宋" w:cs="方正仿宋_GBK"/>
          <w:bCs/>
          <w:color w:val="auto"/>
          <w:kern w:val="2"/>
          <w:sz w:val="24"/>
          <w:szCs w:val="24"/>
          <w:lang w:val="en-US" w:eastAsia="zh-CN"/>
        </w:rPr>
        <w:t>基本情况介绍</w:t>
      </w:r>
      <w:bookmarkEnd w:id="89"/>
    </w:p>
    <w:bookmarkEnd w:id="101"/>
    <w:bookmarkEnd w:id="102"/>
    <w:bookmarkEnd w:id="103"/>
    <w:bookmarkEnd w:id="104"/>
    <w:p w14:paraId="39DC779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（一）工程名称：马嘴实验学校围墙等附属设施维修项目</w:t>
      </w:r>
    </w:p>
    <w:p w14:paraId="556FB7C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（二）工程地址：重庆市南川区马嘴实验学校（采购人指定地点）</w:t>
      </w:r>
    </w:p>
    <w:p w14:paraId="6771856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（三）服务需求：</w:t>
      </w:r>
    </w:p>
    <w:p w14:paraId="2AE3904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本项目为马嘴实验学校围墙等附属设施维修项目，成交供应商须服从采购人管理，严格遵照国家现行质量与安全相关规范及采购人要求，按质、按量、按期完成全部服务内容；具体服务范围及要求详见工程量清单、采购文件、答疑资料、澄清资料等各类补遗资料。</w:t>
      </w:r>
    </w:p>
    <w:p w14:paraId="1F574B2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2、围墙等附属设施维修</w:t>
      </w:r>
    </w:p>
    <w:p w14:paraId="4E165D3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施工内容：本项目主要实施校园新建围墙建设及附属设施修缮工程，施工内容包含木栏杆、老旧瓦屋面、舞台区域外墙真石漆等老旧设施拆除及建筑垃圾清运；以及围墙基础开挖、地基夯实、垫层浇筑、基础混凝土浇筑、毛石混凝土施工、红砖墙体砌筑、1.5米高铝合金栏杆安装、外墙饰面铺贴、屋面瓦铺设等全流程施工作业。</w:t>
      </w:r>
    </w:p>
    <w:p w14:paraId="0EB7C33C">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2.3</w:t>
      </w:r>
      <w:r>
        <w:rPr>
          <w:rFonts w:hint="default" w:ascii="仿宋" w:hAnsi="仿宋" w:eastAsia="仿宋" w:cs="仿宋"/>
          <w:color w:val="auto"/>
          <w:lang w:val="en-US" w:eastAsia="zh-CN"/>
        </w:rPr>
        <w:t>其他要求：施工过程中需保护场地周边设施，避免损坏；维修完成后，场地需达到正常使用标准，无安全隐患，确保师生使用安全。</w:t>
      </w:r>
    </w:p>
    <w:p w14:paraId="393AD4E1">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0" w:name="_Toc203743256"/>
      <w:bookmarkStart w:id="111" w:name="_Toc9163"/>
      <w:bookmarkStart w:id="112" w:name="_Toc230093190"/>
      <w:r>
        <w:rPr>
          <w:rFonts w:hint="eastAsia" w:ascii="仿宋" w:hAnsi="仿宋" w:eastAsia="仿宋" w:cs="仿宋"/>
          <w:color w:val="auto"/>
          <w:sz w:val="24"/>
          <w:szCs w:val="24"/>
        </w:rPr>
        <w:t>※</w:t>
      </w:r>
      <w:r>
        <w:rPr>
          <w:rFonts w:hint="eastAsia" w:ascii="仿宋" w:hAnsi="仿宋" w:eastAsia="仿宋" w:cs="方正仿宋_GBK"/>
          <w:bCs/>
          <w:color w:val="auto"/>
          <w:kern w:val="2"/>
          <w:sz w:val="24"/>
          <w:szCs w:val="24"/>
          <w:lang w:val="en-US" w:eastAsia="zh-CN"/>
        </w:rPr>
        <w:t>二、项目技术要求</w:t>
      </w:r>
      <w:bookmarkEnd w:id="110"/>
      <w:bookmarkEnd w:id="111"/>
      <w:bookmarkEnd w:id="112"/>
    </w:p>
    <w:p w14:paraId="65B8424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供应商所提供的原材料、施工工艺、技术方案及最终成果，应符合国家现行有效的相关标准，优先执行国家标准，国家标准未作规定的，应执行行业标准。采购人有权在施工实施过程中以及工程验收阶段，对供应商所提供的材料、设备、施工工艺、成果等进行随机抽检，或要求供应商提供相关符合国家或行业标准的有效证明文件，作为验收和支付依据。如供应商未能提供相应合格材料或有效证明，采购人有权拒绝接收并要求更换或整改，由此造成的全部费用和工期延误责任由供应商承担。</w:t>
      </w:r>
    </w:p>
    <w:p w14:paraId="7CDC918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（二）主要材料及设备管理要求</w:t>
      </w:r>
    </w:p>
    <w:p w14:paraId="3CAED7A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用于本项目的主要材料、设备、构配件等，应符合国家现行有关质量、安全、环保、节能等标准规范以及本项目施工图纸、工程量清单和采购文件要求，不得使用国家明令淘汰、禁止使用或不符合质量标准的产品。</w:t>
      </w:r>
    </w:p>
    <w:p w14:paraId="5418A70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2、项目实施过程中，成交供应商应建立主要材料进场报审制度。涉及主要施工材料、红砖、铝合金栏杆 1.5m、外墙砖及其他对工程质量、安全、环保有重要影响的材料、设备，在采购及进场使用前，成交供应商须向采购人（或监理单位）报送拟使用材料（设备）清单及相关资料，资料应至少包括品牌、规格型号、主要技术参数、质量证明文件、检测报告等内容。</w:t>
      </w:r>
    </w:p>
    <w:p w14:paraId="25668631">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采购人（或监理单位）重点对材料是否符合采购文件及国家现行标准要求进行审核。经审核符合要求后，成交供应商方可组织进场和使用；对不符合要求或资料不完整的材料、设备，成交供应商应及时更换或补充完善相关资料后重新报审。</w:t>
      </w:r>
    </w:p>
    <w:p w14:paraId="7E11FB3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材料、设备进场后，采购人（或监理单位）有权按照国家有关规定及工程管理需要，对进场材料进行抽查、抽检或核验。经检查发现存在质量不合格、与报审内容明显不符、存在以次充好、弄虚作假等情形的，成交供应商应立即无条件退场、更换，并承担由此产生的返工、工期延误、检测及其他相关费用；造成采购人损失的，成交供应商还应依法承担相应赔偿责任。</w:t>
      </w:r>
    </w:p>
    <w:p w14:paraId="47EB68D8">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成交供应商应确保所采购、使用的全部材料及设备来源合法、质量合格、资料真实完整，并满足本项目正常使用及验收要求。未经报审或未经同意擅自使用的材料、设备，采购人有权要求停止使用并限期整改。</w:t>
      </w:r>
    </w:p>
    <w:p w14:paraId="13D2B87F">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3" w:name="_Toc230093191"/>
      <w:bookmarkStart w:id="114" w:name="_Toc203743257"/>
      <w:bookmarkStart w:id="115" w:name="_Toc30181"/>
      <w:bookmarkStart w:id="116" w:name="_Toc132364641"/>
      <w:r>
        <w:rPr>
          <w:rFonts w:hint="eastAsia" w:ascii="仿宋" w:hAnsi="仿宋" w:eastAsia="仿宋" w:cs="方正仿宋_GBK"/>
          <w:bCs/>
          <w:color w:val="auto"/>
          <w:kern w:val="2"/>
          <w:sz w:val="24"/>
          <w:szCs w:val="24"/>
          <w:lang w:val="en-US" w:eastAsia="zh-CN"/>
        </w:rPr>
        <w:t>※三、项目要求</w:t>
      </w:r>
      <w:bookmarkEnd w:id="113"/>
      <w:bookmarkEnd w:id="114"/>
      <w:bookmarkEnd w:id="115"/>
      <w:bookmarkEnd w:id="116"/>
    </w:p>
    <w:p w14:paraId="50DE3F4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详见随本采购文件一并发布的《工程量清单》，供应商需注意下载，无论供应商下载与否，均视同供应商已知晓本项目《工程量清单》所列内容。</w:t>
      </w:r>
    </w:p>
    <w:p w14:paraId="409253B8">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7" w:name="_Toc25299"/>
      <w:r>
        <w:rPr>
          <w:rFonts w:hint="eastAsia" w:ascii="仿宋" w:hAnsi="仿宋" w:eastAsia="仿宋" w:cs="方正仿宋_GBK"/>
          <w:bCs/>
          <w:color w:val="auto"/>
          <w:kern w:val="2"/>
          <w:sz w:val="24"/>
          <w:szCs w:val="24"/>
          <w:lang w:val="en-US" w:eastAsia="zh-CN"/>
        </w:rPr>
        <w:t>※四、安全与文明施工</w:t>
      </w:r>
      <w:bookmarkEnd w:id="117"/>
    </w:p>
    <w:p w14:paraId="1CC23DE9">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1、</w:t>
      </w:r>
      <w:r>
        <w:rPr>
          <w:rFonts w:hint="default" w:ascii="仿宋" w:hAnsi="仿宋" w:eastAsia="仿宋" w:cs="仿宋"/>
          <w:color w:val="auto"/>
          <w:lang w:val="en-US" w:eastAsia="zh-CN"/>
        </w:rPr>
        <w:t>施工现场设置警示标识，隔离危险区域，避免师生误入。</w:t>
      </w:r>
    </w:p>
    <w:p w14:paraId="2712E449">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w:t>
      </w:r>
      <w:r>
        <w:rPr>
          <w:rFonts w:hint="default" w:ascii="仿宋" w:hAnsi="仿宋" w:eastAsia="仿宋" w:cs="仿宋"/>
          <w:color w:val="auto"/>
          <w:lang w:val="en-US" w:eastAsia="zh-CN"/>
        </w:rPr>
        <w:t>保护原有设施：施工期间应做好原有设施保护，严禁破坏建筑现有防水层、保温层及其他附属设施；对现场情况不明或涉及结构、管线、防水等隐蔽部位时，须事先与校方沟通确认，经同意后方可施工。</w:t>
      </w:r>
    </w:p>
    <w:p w14:paraId="123C14E6">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4、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0C909005">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18" w:name="_Toc30533"/>
      <w:r>
        <w:rPr>
          <w:rFonts w:hint="eastAsia" w:ascii="仿宋" w:hAnsi="仿宋" w:eastAsia="仿宋" w:cs="方正仿宋_GBK"/>
          <w:bCs/>
          <w:color w:val="auto"/>
          <w:kern w:val="2"/>
          <w:sz w:val="24"/>
          <w:szCs w:val="24"/>
          <w:lang w:val="en-US" w:eastAsia="zh-CN"/>
        </w:rPr>
        <w:t>※五、</w:t>
      </w:r>
      <w:bookmarkEnd w:id="105"/>
      <w:bookmarkEnd w:id="106"/>
      <w:bookmarkEnd w:id="107"/>
      <w:bookmarkEnd w:id="108"/>
      <w:bookmarkEnd w:id="109"/>
      <w:r>
        <w:rPr>
          <w:rFonts w:hint="eastAsia" w:ascii="仿宋" w:hAnsi="仿宋" w:eastAsia="仿宋" w:cs="方正仿宋_GBK"/>
          <w:bCs/>
          <w:color w:val="auto"/>
          <w:kern w:val="2"/>
          <w:sz w:val="24"/>
          <w:szCs w:val="24"/>
          <w:lang w:val="en-US" w:eastAsia="zh-CN"/>
        </w:rPr>
        <w:t>踏勘现场</w:t>
      </w:r>
      <w:bookmarkEnd w:id="118"/>
    </w:p>
    <w:p w14:paraId="25FBD3D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19" w:name="_Toc148521464"/>
      <w:bookmarkStart w:id="120" w:name="_Toc54879126"/>
      <w:bookmarkStart w:id="121" w:name="_Toc55403967"/>
      <w:bookmarkStart w:id="122" w:name="_Toc149579020"/>
      <w:bookmarkStart w:id="123" w:name="_Toc120894142"/>
    </w:p>
    <w:p w14:paraId="6C881264">
      <w:pPr>
        <w:pStyle w:val="3"/>
        <w:widowControl w:val="0"/>
        <w:spacing w:before="0" w:beforeLines="0" w:beforeAutospacing="0" w:after="0" w:afterLines="0" w:afterAutospacing="0" w:line="500" w:lineRule="exact"/>
        <w:jc w:val="both"/>
        <w:rPr>
          <w:rFonts w:hint="eastAsia" w:ascii="仿宋" w:hAnsi="仿宋" w:eastAsia="仿宋" w:cs="方正仿宋_GBK"/>
          <w:bCs/>
          <w:color w:val="auto"/>
          <w:kern w:val="2"/>
          <w:sz w:val="24"/>
          <w:szCs w:val="24"/>
          <w:lang w:val="en-US" w:eastAsia="zh-CN"/>
        </w:rPr>
      </w:pPr>
      <w:bookmarkStart w:id="124" w:name="_Toc22896"/>
      <w:r>
        <w:rPr>
          <w:rFonts w:hint="eastAsia" w:ascii="仿宋" w:hAnsi="仿宋" w:eastAsia="仿宋" w:cs="方正仿宋_GBK"/>
          <w:bCs/>
          <w:color w:val="auto"/>
          <w:kern w:val="2"/>
          <w:sz w:val="24"/>
          <w:szCs w:val="24"/>
          <w:lang w:val="en-US" w:eastAsia="zh-CN"/>
        </w:rPr>
        <w:t>※六、其他要求</w:t>
      </w:r>
      <w:bookmarkEnd w:id="124"/>
    </w:p>
    <w:p w14:paraId="30ED78A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1.成交供应商的工作人员在为采购人的服务期间，因疾病、工伤、意外伤害、疾病传染、劳动保护、职业病等所产生的一切费用，均由成交供应商自行负责。</w:t>
      </w:r>
    </w:p>
    <w:p w14:paraId="3769CFD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6A534A6B">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3.成交供应商人员因自身工作失误造成设备、现场、人员及其他损失由成交供应商自行负责，采购人不承担责任。</w:t>
      </w:r>
    </w:p>
    <w:p w14:paraId="52BC8A5D">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4.供应商若成为成交供应商，施工时必须严格按照采购人提供的工程量清单内容进行施工，不得擅自修改施工内容。若采购人后期对施工内容调整，供应商需严格遵守采购人的调整内容。</w:t>
      </w:r>
      <w:bookmarkEnd w:id="90"/>
      <w:bookmarkEnd w:id="91"/>
      <w:bookmarkEnd w:id="92"/>
      <w:bookmarkEnd w:id="93"/>
      <w:bookmarkEnd w:id="94"/>
      <w:bookmarkEnd w:id="95"/>
      <w:bookmarkEnd w:id="96"/>
      <w:bookmarkEnd w:id="97"/>
      <w:bookmarkEnd w:id="98"/>
      <w:bookmarkEnd w:id="119"/>
      <w:bookmarkEnd w:id="120"/>
      <w:bookmarkEnd w:id="121"/>
      <w:bookmarkEnd w:id="122"/>
      <w:bookmarkEnd w:id="123"/>
    </w:p>
    <w:p w14:paraId="4BB9528A">
      <w:pPr>
        <w:rPr>
          <w:rStyle w:val="35"/>
          <w:rFonts w:hint="eastAsia" w:ascii="仿宋" w:hAnsi="仿宋" w:eastAsia="仿宋" w:cs="仿宋"/>
          <w:b/>
          <w:bCs/>
          <w:color w:val="auto"/>
        </w:rPr>
      </w:pPr>
      <w:r>
        <w:rPr>
          <w:rStyle w:val="35"/>
          <w:rFonts w:hint="eastAsia" w:ascii="仿宋" w:hAnsi="仿宋" w:eastAsia="仿宋" w:cs="仿宋"/>
          <w:b/>
          <w:bCs/>
          <w:color w:val="auto"/>
        </w:rPr>
        <w:br w:type="page"/>
      </w:r>
    </w:p>
    <w:p w14:paraId="3B95CE56">
      <w:pPr>
        <w:pStyle w:val="3"/>
        <w:jc w:val="center"/>
        <w:rPr>
          <w:rStyle w:val="35"/>
          <w:rFonts w:hint="eastAsia" w:ascii="仿宋" w:hAnsi="仿宋" w:eastAsia="仿宋" w:cs="仿宋"/>
          <w:b/>
          <w:bCs/>
          <w:color w:val="auto"/>
        </w:rPr>
      </w:pPr>
      <w:bookmarkStart w:id="125" w:name="_Toc222"/>
      <w:r>
        <w:rPr>
          <w:rStyle w:val="35"/>
          <w:rFonts w:hint="eastAsia" w:ascii="仿宋" w:hAnsi="仿宋" w:eastAsia="仿宋" w:cs="仿宋"/>
          <w:b/>
          <w:bCs/>
          <w:color w:val="auto"/>
        </w:rPr>
        <w:t>第四篇  商务要求</w:t>
      </w:r>
      <w:bookmarkEnd w:id="125"/>
    </w:p>
    <w:p w14:paraId="606FBD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6" w:name="_Toc344475120"/>
      <w:bookmarkStart w:id="127" w:name="_Toc148521468"/>
      <w:bookmarkStart w:id="128" w:name="_Toc120894146"/>
      <w:bookmarkStart w:id="129" w:name="_Toc149579024"/>
      <w:bookmarkStart w:id="130" w:name="_Toc23415"/>
      <w:bookmarkStart w:id="131" w:name="_Toc62484881"/>
      <w:bookmarkStart w:id="132" w:name="_Toc22463"/>
      <w:bookmarkStart w:id="133" w:name="_Toc344475121"/>
      <w:bookmarkStart w:id="134" w:name="_Toc487204790"/>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时间、地点及验收方式</w:t>
      </w:r>
      <w:bookmarkEnd w:id="126"/>
      <w:bookmarkEnd w:id="127"/>
      <w:bookmarkEnd w:id="128"/>
      <w:bookmarkEnd w:id="129"/>
      <w:bookmarkEnd w:id="130"/>
      <w:bookmarkEnd w:id="131"/>
    </w:p>
    <w:p w14:paraId="65F094AA">
      <w:pPr>
        <w:spacing w:line="560" w:lineRule="exact"/>
        <w:ind w:firstLine="480" w:firstLineChars="200"/>
        <w:rPr>
          <w:rFonts w:hint="eastAsia" w:ascii="仿宋" w:hAnsi="仿宋" w:eastAsia="仿宋" w:cs="仿宋"/>
          <w:color w:val="auto"/>
        </w:rPr>
      </w:pPr>
      <w:bookmarkStart w:id="135" w:name="_Toc148521469"/>
      <w:bookmarkStart w:id="136" w:name="_Toc149579025"/>
      <w:bookmarkStart w:id="137" w:name="_Toc120894147"/>
      <w:r>
        <w:rPr>
          <w:rFonts w:hint="eastAsia" w:ascii="仿宋" w:hAnsi="仿宋" w:eastAsia="仿宋" w:cs="仿宋"/>
          <w:color w:val="auto"/>
        </w:rPr>
        <w:t>（一）</w:t>
      </w:r>
      <w:r>
        <w:rPr>
          <w:rFonts w:hint="eastAsia" w:ascii="仿宋" w:hAnsi="仿宋" w:eastAsia="仿宋" w:cs="仿宋"/>
          <w:color w:val="auto"/>
          <w:lang w:val="en-US" w:eastAsia="zh-CN"/>
        </w:rPr>
        <w:t>工期</w:t>
      </w:r>
      <w:r>
        <w:rPr>
          <w:rFonts w:hint="eastAsia" w:ascii="仿宋" w:hAnsi="仿宋" w:eastAsia="仿宋" w:cs="仿宋"/>
          <w:color w:val="auto"/>
        </w:rPr>
        <w:t>时间</w:t>
      </w:r>
    </w:p>
    <w:p w14:paraId="2A091CAD">
      <w:pPr>
        <w:spacing w:line="560" w:lineRule="exact"/>
        <w:ind w:firstLine="960" w:firstLineChars="400"/>
        <w:rPr>
          <w:rFonts w:hint="eastAsia" w:ascii="仿宋" w:hAnsi="仿宋" w:eastAsia="仿宋" w:cs="仿宋"/>
          <w:color w:val="auto"/>
        </w:rPr>
      </w:pPr>
      <w:r>
        <w:rPr>
          <w:rFonts w:hint="eastAsia" w:ascii="仿宋" w:hAnsi="仿宋" w:eastAsia="仿宋" w:cs="仿宋"/>
          <w:color w:val="auto"/>
        </w:rPr>
        <w:t>工期：成交供应商应在采购合同签订之日起2个工作日内组织人员进场施工，采购合同签订后</w:t>
      </w:r>
      <w:r>
        <w:rPr>
          <w:rFonts w:hint="eastAsia" w:ascii="仿宋" w:hAnsi="仿宋" w:eastAsia="仿宋" w:cs="仿宋"/>
          <w:color w:val="auto"/>
          <w:lang w:val="en-US" w:eastAsia="zh-CN"/>
        </w:rPr>
        <w:t>25</w:t>
      </w:r>
      <w:r>
        <w:rPr>
          <w:rFonts w:hint="eastAsia" w:ascii="仿宋" w:hAnsi="仿宋" w:eastAsia="仿宋" w:cs="仿宋"/>
          <w:color w:val="auto"/>
        </w:rPr>
        <w:t>个日历日内完成工作。</w:t>
      </w:r>
      <w:r>
        <w:rPr>
          <w:rFonts w:hint="eastAsia" w:ascii="仿宋" w:hAnsi="仿宋" w:eastAsia="仿宋" w:cs="仿宋"/>
          <w:color w:val="auto"/>
          <w:lang w:val="en-US" w:eastAsia="zh-CN"/>
        </w:rPr>
        <w:t>如因不可抗力（如自然灾害、战争骚乱、社会异常事件）以及非成交供应商责任出现的断电、停水等造成的停工时间，若出现这类情况由甲方代表签字确认后，工期顺延。若成交供应商未按上述要求按期完工，每逾期1天按1000元标准从合同价款中扣除违约金；因逾期完工给采购人造成的一切损失，由成交供应商全额承担并负责赔偿。</w:t>
      </w:r>
    </w:p>
    <w:p w14:paraId="3989DD60">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1E5C49DC">
      <w:pPr>
        <w:spacing w:line="560" w:lineRule="exact"/>
        <w:ind w:firstLine="960" w:firstLineChars="400"/>
        <w:rPr>
          <w:rFonts w:hint="eastAsia" w:ascii="仿宋" w:hAnsi="仿宋" w:eastAsia="仿宋" w:cs="仿宋"/>
          <w:color w:val="auto"/>
          <w:lang w:val="en-US" w:eastAsia="zh-CN"/>
        </w:rPr>
      </w:pPr>
      <w:r>
        <w:rPr>
          <w:rFonts w:hint="eastAsia" w:ascii="仿宋" w:hAnsi="仿宋" w:eastAsia="仿宋" w:cs="仿宋_GB2312"/>
          <w:color w:val="auto"/>
          <w:lang w:val="en-US" w:eastAsia="zh-CN"/>
        </w:rPr>
        <w:t>本项目地点为重庆市南川区马嘴实验学校区域内，具体实施区域由采购人根据实</w:t>
      </w:r>
      <w:r>
        <w:rPr>
          <w:rFonts w:hint="eastAsia" w:ascii="仿宋" w:hAnsi="仿宋" w:eastAsia="仿宋" w:cs="仿宋"/>
          <w:color w:val="auto"/>
          <w:lang w:val="en-US" w:eastAsia="zh-CN"/>
        </w:rPr>
        <w:t>际情况予以指定。成交供应商须服从采购人安排，在指定区域内开展相关服务工作，确保不影响学校正常教学秩序。</w:t>
      </w:r>
    </w:p>
    <w:p w14:paraId="400380D3">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工程说明：供应商须严格按照随采购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529EBD0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(四）验收方式：项目施工完成，质量符合本采购文件、国家及重庆市工程验收规范要求，由成交供应商提出验收申请，由采购人组织开展对项目的验收工作，并形成专门的验收报告。</w:t>
      </w:r>
    </w:p>
    <w:p w14:paraId="1BA1D1D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1.验收流程</w:t>
      </w:r>
    </w:p>
    <w:p w14:paraId="23BA6DD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初步验收：项目施工完成并具备验收条件后，由成交供应商提出验收申请，采购人组织开展现场初步验收。若初验发现存在质量问题、施工缺陷或未完成事项，成交供应商应按照采购人书面整改要求在规定期限内完成整改；</w:t>
      </w:r>
    </w:p>
    <w:p w14:paraId="1850B1DE">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（2）整改复验：整改完成后，由成交供应商书面申请复验，采购人根据整改情况组织复验；</w:t>
      </w:r>
    </w:p>
    <w:p w14:paraId="21097FA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（3）竣工验收：经复验达到验收条件后，采购人组织最终竣工验收。验收合格后，双方办理相关验收手续；</w:t>
      </w:r>
    </w:p>
    <w:p w14:paraId="151C197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验收不合格处理：经整改后仍无法达到采购文件、施工图纸及国家现行规范要求的，采购人有权要求成交供应商继续整改；因成交供应商原因导致项目无法正常交付使用或造成严重质量问题的，采购人有权依法追究其相应违约责任。</w:t>
      </w:r>
    </w:p>
    <w:p w14:paraId="703E259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2.材料设备进场验收</w:t>
      </w:r>
    </w:p>
    <w:p w14:paraId="197F120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（1）成交供应商用于本项目的主要材料、设备及构配件进场前，应按要求报送相关质量证明资料，经采购人（或监理单位）核验后方可使用；</w:t>
      </w:r>
    </w:p>
    <w:p w14:paraId="4BB9471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主要材料、设备进场后，采购人（或监理单位）有权对材料规格、型号、数量、品牌、外观质量及相关证明资料进行检查核验。对存在损坏、质量缺陷、不符合采购文件或施工要求的材料、设备，成交供应商应及时更换并承担相应费用；</w:t>
      </w:r>
    </w:p>
    <w:p w14:paraId="057F7E3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（3）未经采购人（或监理单位）同意擅自使用不符合要求材料、设备的，采购人有权要求返工、更换，因此产生的一切费用及责任由成交供应商承担。</w:t>
      </w:r>
    </w:p>
    <w:p w14:paraId="3C2F4BAA">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3.第三方检测及专项检测</w:t>
      </w:r>
    </w:p>
    <w:p w14:paraId="7EA75EC7">
      <w:pPr>
        <w:spacing w:line="560" w:lineRule="exact"/>
        <w:ind w:firstLine="480" w:firstLineChars="200"/>
        <w:rPr>
          <w:rFonts w:hint="eastAsia" w:ascii="仿宋" w:hAnsi="仿宋" w:eastAsia="仿宋" w:cs="仿宋"/>
          <w:color w:val="auto"/>
          <w:u w:val="single"/>
          <w:lang w:val="en-US" w:eastAsia="zh-CN"/>
        </w:rPr>
      </w:pPr>
      <w:r>
        <w:rPr>
          <w:rFonts w:hint="eastAsia" w:ascii="仿宋" w:hAnsi="仿宋" w:eastAsia="仿宋" w:cs="仿宋"/>
          <w:color w:val="auto"/>
          <w:u w:val="single"/>
          <w:lang w:val="en-US" w:eastAsia="zh-CN"/>
        </w:rPr>
        <w:t>采购人根据项目质量管理需要，有权委托具备相应资质的第三方检测机构，对涉及工程质量、安全、环保、功能性等关键内容开展抽样检测、专项检测或复核检测。</w:t>
      </w:r>
    </w:p>
    <w:p w14:paraId="76FB7644">
      <w:pPr>
        <w:spacing w:line="560" w:lineRule="exact"/>
        <w:ind w:firstLine="480" w:firstLineChars="200"/>
        <w:rPr>
          <w:rFonts w:hint="eastAsia" w:ascii="仿宋" w:hAnsi="仿宋" w:eastAsia="仿宋" w:cs="仿宋"/>
          <w:color w:val="auto"/>
          <w:u w:val="single"/>
          <w:lang w:val="en-US" w:eastAsia="zh-CN"/>
        </w:rPr>
      </w:pPr>
      <w:r>
        <w:rPr>
          <w:rFonts w:hint="eastAsia" w:ascii="仿宋" w:hAnsi="仿宋" w:eastAsia="仿宋" w:cs="仿宋"/>
          <w:color w:val="auto"/>
          <w:u w:val="single"/>
          <w:lang w:val="en-US" w:eastAsia="zh-CN"/>
        </w:rPr>
        <w:t>依法应由成交供应商完成的材料检测、试验、专项检测及竣工验收相关检测费用，均视为已包含在响应报价中，由成交供应商自行承担。</w:t>
      </w:r>
    </w:p>
    <w:p w14:paraId="53F6594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4.工程质量抽查与整改要求</w:t>
      </w:r>
    </w:p>
    <w:p w14:paraId="24B5265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项目实施过程中及竣工验收前，采购人（或监理单位）有权对工程质量、施工工艺、主要材料及隐蔽工程等进行检查或抽查。</w:t>
      </w:r>
    </w:p>
    <w:p w14:paraId="232E8D5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对存在质量问题或不符合要求的内容，成交供应商应及时整改；未经检查确认擅自隐蔽施工的，采购人有权要求返工检查，由此产生的费用及责任由成交供应商承担。</w:t>
      </w:r>
    </w:p>
    <w:p w14:paraId="56681EF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5.其他要求</w:t>
      </w:r>
    </w:p>
    <w:p w14:paraId="5281F303">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（1）项目在缺陷责任期内出现非人为原因造成的质量问题，成交供应商应按照合同约定及时进行维修、更换或整改，并承担相应责任；</w:t>
      </w:r>
    </w:p>
    <w:p w14:paraId="6C25BB88">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（2）未经验收合格的工程，不得擅自交付使用。</w:t>
      </w:r>
    </w:p>
    <w:bookmarkEnd w:id="135"/>
    <w:bookmarkEnd w:id="136"/>
    <w:bookmarkEnd w:id="137"/>
    <w:p w14:paraId="3F9D123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38" w:name="_Toc26866"/>
      <w:r>
        <w:rPr>
          <w:rFonts w:hint="eastAsia" w:ascii="仿宋" w:hAnsi="仿宋" w:eastAsia="仿宋" w:cs="仿宋"/>
          <w:color w:val="auto"/>
          <w:sz w:val="24"/>
          <w:szCs w:val="24"/>
          <w:lang w:val="en-US" w:eastAsia="zh-CN"/>
        </w:rPr>
        <w:t>※二、缺陷责任期、售后服务要求</w:t>
      </w:r>
      <w:bookmarkEnd w:id="138"/>
    </w:p>
    <w:p w14:paraId="7EAFCE35">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（一）质量保证期</w:t>
      </w:r>
    </w:p>
    <w:p w14:paraId="6F4889B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自验收合格之日起，提供不低于2年的缺陷责任期（若供应商有更优惠的质保期，请在响应文件中明确应答）。质保期内本工程出现任何问题均由成交供应商承担，费用自理。质保期内供应商需无条件为采购人修复或更换本工程问题部位。</w:t>
      </w:r>
    </w:p>
    <w:p w14:paraId="1BD30563">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_GB2312"/>
          <w:color w:val="auto"/>
          <w:lang w:val="en-US" w:eastAsia="zh-CN"/>
        </w:rPr>
        <w:t>（二）在质量保修期内，由于施工质量问题造成的工程质量缺陷，承包方应当按照合同约</w:t>
      </w:r>
      <w:r>
        <w:rPr>
          <w:rFonts w:hint="default" w:ascii="仿宋" w:hAnsi="仿宋" w:eastAsia="仿宋" w:cs="仿宋"/>
          <w:color w:val="auto"/>
          <w:lang w:val="en-US" w:eastAsia="zh-CN"/>
        </w:rPr>
        <w:t>定负责维修，并承担相应的经济责任。如因维修不及时或维修不合格导致发包方损失的，承包方应承担相应赔偿责任。</w:t>
      </w:r>
    </w:p>
    <w:p w14:paraId="33433855">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（三）售后服务要求</w:t>
      </w:r>
    </w:p>
    <w:p w14:paraId="4BE500B6">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成交供应商在缺陷责任期内须向采购人提供及时、有效的售后服务：</w:t>
      </w:r>
    </w:p>
    <w:p w14:paraId="4A93E9FD">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1、接到采购人维修通知后，30分钟内响应，2小时内电话沟通处置方案；紧急维修事项4小时内到达现场，一般维修事项24小时内到场处理。</w:t>
      </w:r>
    </w:p>
    <w:p w14:paraId="287A833A">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2、现场故障维修须48小时内处置完毕；若暂无法当场修复，须第一时间落实临时安全防护保障，并严格按期完成整改修缮，全力保障校园围墙安全稳固、正常使用。</w:t>
      </w:r>
    </w:p>
    <w:p w14:paraId="6A2A936E">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3、质保期内建立定期回访巡检机制，针对铝合金护栏、墙体开裂破损、屋面瓦损坏等问题</w:t>
      </w:r>
      <w:r>
        <w:rPr>
          <w:rFonts w:ascii="仿宋" w:hAnsi="仿宋" w:eastAsia="仿宋" w:cs="方正仿宋_GBK"/>
          <w:bCs/>
          <w:color w:val="auto"/>
          <w:sz w:val="24"/>
          <w:szCs w:val="24"/>
        </w:rPr>
        <w:t>无条件免费维修或更换；因维修不及时、维修不合格给采购人造成损失的，由成交供应商承担全部赔偿责任。</w:t>
      </w:r>
    </w:p>
    <w:p w14:paraId="7318100F">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39" w:name="_Toc30942"/>
      <w:r>
        <w:rPr>
          <w:rFonts w:hint="eastAsia" w:ascii="仿宋" w:hAnsi="仿宋" w:eastAsia="仿宋" w:cs="仿宋"/>
          <w:color w:val="auto"/>
          <w:sz w:val="24"/>
          <w:szCs w:val="24"/>
          <w:lang w:val="en-US" w:eastAsia="zh-CN"/>
        </w:rPr>
        <w:t>※三、报价要求</w:t>
      </w:r>
      <w:bookmarkEnd w:id="139"/>
    </w:p>
    <w:p w14:paraId="43A8BAA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1.本工程设置总价最高限价，供应商的报价不得超过总价最高限价，总价最高限价为：108070.37元，其中安全文明施工费2547.94元。供应商的报价不得超过本项目设置的最高限价，否则，其响应文件按废标处理。</w:t>
      </w:r>
    </w:p>
    <w:p w14:paraId="3F74B15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本次报价须为人民币报价，供应商以采购文件、合同条件、工程量清单、图纸等相关文件为依据，由供应商结合自身实力、市场行情自主合理报价。报价应包括完成采购范围内工程项目的人工费、材料费、验收费、检验及试验费、机械费、企业管理费、利润、风险费用、税金、后期服务、保险、采购代理服务费等完成本项目的所有费用。因成交供应商自身原因造成漏报、少报皆由其自行承担责任，采购人不再补偿。</w:t>
      </w:r>
    </w:p>
    <w:p w14:paraId="2FD795C9">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zh-CN" w:eastAsia="zh-CN"/>
        </w:rPr>
      </w:pPr>
      <w:bookmarkStart w:id="140" w:name="_Toc12145"/>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val="zh-CN" w:eastAsia="zh-CN"/>
        </w:rPr>
        <w:t>、履约保证金</w:t>
      </w:r>
      <w:bookmarkEnd w:id="140"/>
    </w:p>
    <w:p w14:paraId="212AD8E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（一）本项目履约保证金为成交金额的10%。</w:t>
      </w:r>
    </w:p>
    <w:p w14:paraId="6BC5813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（二）缴纳履约保证金方式：成交供应商应在成交通知书发出后三个工作日内、合同签订之前通过支票、汇票、本票或者金融机构、担保机构出具的保函等非现金形式提交履约保证金。</w:t>
      </w:r>
    </w:p>
    <w:p w14:paraId="6F794D5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（三）履约保证金的退还：履约保证金在竣工验收后退还，履约保证金不计息。</w:t>
      </w:r>
    </w:p>
    <w:p w14:paraId="6BD138FC">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（四）成交供应商提供的货物及服务未达到采购文件规定要求响应文件的响应及承诺，且对采购人造成损失的，由成交供应商承担一切责任的同时，扣除履约保证金，并赔偿所造成的损失。</w:t>
      </w:r>
    </w:p>
    <w:p w14:paraId="64FAEAF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41" w:name="_Toc76462330"/>
      <w:bookmarkStart w:id="142" w:name="_Toc26438"/>
      <w:bookmarkStart w:id="143" w:name="_Toc344475122"/>
      <w:bookmarkStart w:id="144" w:name="_Toc26417"/>
      <w:bookmarkStart w:id="145" w:name="_Toc27230"/>
      <w:bookmarkStart w:id="146" w:name="_Toc30491"/>
      <w:bookmarkStart w:id="147" w:name="_Toc21544"/>
      <w:r>
        <w:rPr>
          <w:rFonts w:hint="eastAsia" w:ascii="仿宋" w:hAnsi="仿宋" w:eastAsia="仿宋" w:cs="仿宋"/>
          <w:color w:val="auto"/>
          <w:sz w:val="24"/>
          <w:szCs w:val="24"/>
          <w:lang w:val="en-US" w:eastAsia="zh-CN"/>
        </w:rPr>
        <w:t>※五、付款方式</w:t>
      </w:r>
      <w:bookmarkEnd w:id="141"/>
      <w:bookmarkEnd w:id="142"/>
      <w:bookmarkEnd w:id="143"/>
      <w:bookmarkEnd w:id="144"/>
      <w:bookmarkEnd w:id="145"/>
      <w:bookmarkEnd w:id="146"/>
      <w:bookmarkEnd w:id="147"/>
    </w:p>
    <w:p w14:paraId="5CC884B8">
      <w:pPr>
        <w:spacing w:line="560" w:lineRule="exact"/>
        <w:ind w:firstLine="480" w:firstLineChars="200"/>
        <w:rPr>
          <w:rFonts w:hint="eastAsia" w:ascii="仿宋" w:hAnsi="仿宋" w:eastAsia="仿宋" w:cs="仿宋"/>
          <w:color w:val="auto"/>
          <w:lang w:val="en-US" w:eastAsia="zh-CN"/>
        </w:rPr>
      </w:pPr>
      <w:bookmarkStart w:id="148" w:name="_Toc19173"/>
      <w:bookmarkStart w:id="149" w:name="_Toc21720"/>
      <w:bookmarkStart w:id="150" w:name="_Toc29423"/>
      <w:bookmarkStart w:id="151" w:name="_Toc23480"/>
      <w:bookmarkStart w:id="152" w:name="_Toc76462331"/>
      <w:bookmarkStart w:id="153" w:name="_Toc344475124"/>
      <w:r>
        <w:rPr>
          <w:rFonts w:hint="eastAsia" w:ascii="仿宋" w:hAnsi="仿宋" w:eastAsia="仿宋" w:cs="仿宋"/>
          <w:color w:val="auto"/>
          <w:lang w:val="en-US" w:eastAsia="zh-CN"/>
        </w:rPr>
        <w:t>（一）工程竣工验收合格后，采购人在收到供应商开具的合法有效发票并完成内部付款审批流程后，预计于2026年8月30日（15个工作日内）前完成款项支付。付款前，供应商须先行向采购人支付经审计确认的合同总金额3%作为质量保证金。该保证金在工程竣工验收合格、2年缺陷责任期届满且经确认无质量问题及未发生保修责任后，由采购人在10个工作日内无息退还。</w:t>
      </w:r>
    </w:p>
    <w:p w14:paraId="4A4C321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（二）本项目首先保证农民工工资不拖欠，供应商必须及时支付人工费、材料费等费用，如有投诉材料费、人工费未结清的情况，采购单位将暂停余款支付，并有权动用成交供应商一切费用解决属实的投诉纠纷。</w:t>
      </w:r>
    </w:p>
    <w:p w14:paraId="637FC861">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54" w:name="_Toc230093203"/>
      <w:bookmarkStart w:id="155" w:name="_Toc10390"/>
      <w:r>
        <w:rPr>
          <w:rFonts w:hint="eastAsia" w:ascii="仿宋" w:hAnsi="仿宋" w:eastAsia="仿宋" w:cs="仿宋"/>
          <w:color w:val="auto"/>
          <w:sz w:val="24"/>
          <w:szCs w:val="24"/>
          <w:lang w:val="en-US" w:eastAsia="zh-CN"/>
        </w:rPr>
        <w:t>※六、违约责任</w:t>
      </w:r>
      <w:bookmarkEnd w:id="154"/>
      <w:bookmarkEnd w:id="155"/>
    </w:p>
    <w:p w14:paraId="51D17F7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成交供应商应遵守工程建设安全生产有关管理规定，严格按安全标准组织施工，并随时接受行业安全检查人员及采购人实施的监督检查。由于成交供应商安全措施不力造成事故的责任和因此发生的费用，由成交供应商承担。采购人代表到现场检查时，成交供应商现场管理人员必须积极配合，对不重视安全以及出现安全隐患，则采购人对成交供应商处以每次5000元违约金；严重的安全问题视情节加重处罚。</w:t>
      </w:r>
    </w:p>
    <w:p w14:paraId="4FA114B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成交供应商及其员工应遵守各级政府及部门的规定和采购人管理规定，采购人代表到现场检查时，成交供应商现场管理人员必须积极配合，对不遵守管理规定及不能做到文明施工的现象，则采购人对成交供应商处以每次5000元违约金；对屡次（2次以上）不整改的处以每次5000元违约金。</w:t>
      </w:r>
    </w:p>
    <w:p w14:paraId="312646C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若校园围墙因自身质量问题出现损坏故障，采购人通知维修后，成交供应商未按合同约定时限到场提供维修服务且屡次逾期的，采购人有权另行委托第三方开展维修作业，维修所产生的全部费用及相关合理开支，均直接从该成交供应商质保金中据实予以扣除。</w:t>
      </w:r>
    </w:p>
    <w:p w14:paraId="5AE946F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bookmarkStart w:id="156" w:name="_Toc16420"/>
      <w:r>
        <w:rPr>
          <w:rFonts w:hint="eastAsia" w:ascii="仿宋" w:hAnsi="仿宋" w:eastAsia="仿宋" w:cs="仿宋"/>
          <w:color w:val="auto"/>
          <w:sz w:val="24"/>
          <w:szCs w:val="24"/>
          <w:lang w:val="en-US" w:eastAsia="zh-CN"/>
        </w:rPr>
        <w:t>※七、</w:t>
      </w:r>
      <w:bookmarkEnd w:id="148"/>
      <w:r>
        <w:rPr>
          <w:rFonts w:hint="eastAsia" w:ascii="仿宋" w:hAnsi="仿宋" w:eastAsia="仿宋" w:cs="仿宋"/>
          <w:color w:val="auto"/>
          <w:sz w:val="24"/>
          <w:szCs w:val="24"/>
          <w:lang w:val="en-US" w:eastAsia="zh-CN"/>
        </w:rPr>
        <w:t>转包、分包</w:t>
      </w:r>
      <w:bookmarkEnd w:id="149"/>
      <w:bookmarkEnd w:id="150"/>
      <w:bookmarkEnd w:id="156"/>
    </w:p>
    <w:p w14:paraId="202B452F">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7895ED4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57" w:name="_Toc20056"/>
      <w:bookmarkStart w:id="158" w:name="_Toc25929"/>
      <w:bookmarkStart w:id="159" w:name="_Toc21240"/>
      <w:bookmarkStart w:id="160" w:name="_Toc4625"/>
      <w:r>
        <w:rPr>
          <w:rFonts w:hint="eastAsia" w:ascii="仿宋" w:hAnsi="仿宋" w:eastAsia="仿宋" w:cs="仿宋"/>
          <w:color w:val="auto"/>
          <w:sz w:val="24"/>
          <w:szCs w:val="24"/>
          <w:lang w:val="en-US" w:eastAsia="zh-CN"/>
        </w:rPr>
        <w:t>※八、知识产权</w:t>
      </w:r>
      <w:bookmarkEnd w:id="157"/>
      <w:bookmarkEnd w:id="158"/>
      <w:bookmarkEnd w:id="159"/>
    </w:p>
    <w:p w14:paraId="55B7B00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51"/>
    <w:bookmarkEnd w:id="152"/>
    <w:bookmarkEnd w:id="153"/>
    <w:bookmarkEnd w:id="160"/>
    <w:p w14:paraId="6C1BD8E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bookmarkStart w:id="161" w:name="_Toc19231"/>
      <w:r>
        <w:rPr>
          <w:rFonts w:hint="eastAsia" w:ascii="仿宋" w:hAnsi="仿宋" w:eastAsia="仿宋" w:cs="仿宋"/>
          <w:color w:val="auto"/>
          <w:sz w:val="24"/>
          <w:szCs w:val="24"/>
          <w:lang w:val="en-US" w:eastAsia="zh-CN"/>
        </w:rPr>
        <w:t>※九、</w:t>
      </w:r>
      <w:bookmarkStart w:id="162" w:name="_Toc344475125"/>
      <w:r>
        <w:rPr>
          <w:rFonts w:hint="eastAsia" w:ascii="仿宋" w:hAnsi="仿宋" w:eastAsia="仿宋" w:cs="仿宋"/>
          <w:color w:val="auto"/>
          <w:sz w:val="24"/>
          <w:szCs w:val="24"/>
          <w:lang w:val="en-US" w:eastAsia="zh-CN"/>
        </w:rPr>
        <w:t>其他</w:t>
      </w:r>
      <w:bookmarkEnd w:id="161"/>
    </w:p>
    <w:bookmarkEnd w:id="162"/>
    <w:p w14:paraId="1DF28994">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（一）价格调整：在合同执行期间（包括工期拖延期间），由于人工、材料和设备价格的上涨而引起工程施工成本增加的风险由承包人自行承担，合同价格不会因此而调整。</w:t>
      </w:r>
    </w:p>
    <w:p w14:paraId="514DC50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（二）其他未尽事宜由供需双方在采购合同中详细约定。</w:t>
      </w:r>
    </w:p>
    <w:p w14:paraId="3999E11A">
      <w:pPr>
        <w:pStyle w:val="6"/>
        <w:rPr>
          <w:rFonts w:hint="eastAsia" w:ascii="仿宋" w:hAnsi="仿宋" w:eastAsia="仿宋" w:cs="仿宋"/>
          <w:color w:val="auto"/>
        </w:rPr>
      </w:pPr>
      <w:r>
        <w:rPr>
          <w:rFonts w:hint="eastAsia" w:ascii="仿宋" w:hAnsi="仿宋" w:eastAsia="仿宋" w:cs="仿宋"/>
          <w:color w:val="auto"/>
        </w:rPr>
        <w:br w:type="page"/>
      </w:r>
    </w:p>
    <w:p w14:paraId="2AFCAD82">
      <w:pPr>
        <w:pStyle w:val="3"/>
        <w:spacing w:line="360" w:lineRule="auto"/>
        <w:jc w:val="center"/>
        <w:rPr>
          <w:rFonts w:hint="eastAsia" w:ascii="仿宋" w:hAnsi="仿宋" w:eastAsia="仿宋" w:cs="仿宋"/>
          <w:b w:val="0"/>
          <w:color w:val="auto"/>
        </w:rPr>
      </w:pPr>
      <w:bookmarkStart w:id="163" w:name="_Toc4029"/>
      <w:r>
        <w:rPr>
          <w:rFonts w:hint="eastAsia" w:ascii="仿宋" w:hAnsi="仿宋" w:eastAsia="仿宋" w:cs="仿宋"/>
          <w:bCs w:val="0"/>
          <w:color w:val="auto"/>
        </w:rPr>
        <w:t>第五篇  合同草案</w:t>
      </w:r>
      <w:bookmarkEnd w:id="163"/>
    </w:p>
    <w:p w14:paraId="6904C8FF">
      <w:pPr>
        <w:pStyle w:val="4"/>
        <w:spacing w:before="0" w:after="0" w:line="360" w:lineRule="auto"/>
        <w:jc w:val="center"/>
        <w:rPr>
          <w:rFonts w:hint="eastAsia" w:ascii="方正仿宋_GBK" w:hAnsi="方正仿宋_GBK" w:eastAsia="方正仿宋_GBK" w:cs="方正仿宋_GBK"/>
          <w:color w:val="auto"/>
          <w:szCs w:val="24"/>
        </w:rPr>
      </w:pPr>
      <w:bookmarkStart w:id="164" w:name="_Toc462143563"/>
      <w:bookmarkStart w:id="165" w:name="_Toc230093225"/>
      <w:bookmarkStart w:id="166" w:name="_Toc15790"/>
      <w:bookmarkStart w:id="167" w:name="_Toc22852"/>
      <w:bookmarkStart w:id="168" w:name="_Toc24396"/>
      <w:bookmarkStart w:id="169" w:name="_Toc148265480"/>
      <w:bookmarkStart w:id="170" w:name="_Toc303945820"/>
      <w:r>
        <w:rPr>
          <w:rFonts w:hint="eastAsia" w:ascii="方正仿宋_GBK" w:hAnsi="方正仿宋_GBK" w:eastAsia="方正仿宋_GBK" w:cs="方正仿宋_GBK"/>
          <w:color w:val="auto"/>
          <w:szCs w:val="24"/>
        </w:rPr>
        <w:t>第一部分 合同协议书</w:t>
      </w:r>
      <w:bookmarkEnd w:id="164"/>
      <w:bookmarkEnd w:id="165"/>
      <w:bookmarkEnd w:id="166"/>
      <w:bookmarkEnd w:id="167"/>
      <w:bookmarkEnd w:id="168"/>
    </w:p>
    <w:p w14:paraId="2A528044">
      <w:pPr>
        <w:adjustRightInd w:val="0"/>
        <w:snapToGrid w:val="0"/>
        <w:spacing w:line="360" w:lineRule="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67CA908C">
      <w:pPr>
        <w:adjustRightInd w:val="0"/>
        <w:snapToGrid w:val="0"/>
        <w:spacing w:line="360" w:lineRule="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449349EF">
      <w:pPr>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根据《中华人民共和国政府采购法》《中华人民共和国民法典》《中华人民共和国建筑法》、重庆市渝中区国土资源管理分局的相关文件和乙方响应文件，甲、乙双方遵循平等、自愿、公平和诚实信用的原则，双方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施工及有关事项协商一致，共同达成如下协议：</w:t>
      </w:r>
    </w:p>
    <w:p w14:paraId="55077925">
      <w:pPr>
        <w:spacing w:line="360" w:lineRule="auto"/>
        <w:ind w:firstLine="482" w:firstLineChars="200"/>
        <w:rPr>
          <w:rFonts w:hint="eastAsia" w:ascii="方正仿宋_GBK" w:hAnsi="方正仿宋_GBK" w:eastAsia="方正仿宋_GBK" w:cs="方正仿宋_GBK"/>
          <w:b/>
          <w:bCs/>
          <w:color w:val="auto"/>
          <w:sz w:val="24"/>
          <w:szCs w:val="24"/>
        </w:rPr>
      </w:pPr>
      <w:bookmarkStart w:id="171" w:name="_Toc404960722"/>
      <w:r>
        <w:rPr>
          <w:rFonts w:hint="eastAsia" w:ascii="方正仿宋_GBK" w:hAnsi="方正仿宋_GBK" w:eastAsia="方正仿宋_GBK" w:cs="方正仿宋_GBK"/>
          <w:b/>
          <w:bCs/>
          <w:color w:val="auto"/>
          <w:sz w:val="24"/>
          <w:szCs w:val="24"/>
        </w:rPr>
        <w:t>一、工程概况</w:t>
      </w:r>
      <w:bookmarkEnd w:id="171"/>
    </w:p>
    <w:p w14:paraId="43EF77E5">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1.工程名称：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2AFF44F9">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2.工程地点：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ECEB312">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3.采购计划编号：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0FBFDBC">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4.资金来源：</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352D21F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5.工程内容：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67AA827">
      <w:pPr>
        <w:spacing w:line="360" w:lineRule="auto"/>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6.工程承包范围：</w:t>
      </w:r>
      <w:r>
        <w:rPr>
          <w:rFonts w:hint="eastAsia" w:ascii="方正仿宋_GBK" w:hAnsi="方正仿宋_GBK" w:eastAsia="方正仿宋_GBK" w:cs="方正仿宋_GBK"/>
          <w:color w:val="auto"/>
          <w:sz w:val="24"/>
          <w:szCs w:val="24"/>
          <w:u w:val="single"/>
        </w:rPr>
        <w:t xml:space="preserve">                。</w:t>
      </w:r>
    </w:p>
    <w:p w14:paraId="0F007C0B">
      <w:pPr>
        <w:keepNext/>
        <w:keepLines/>
        <w:spacing w:line="360" w:lineRule="auto"/>
        <w:rPr>
          <w:rFonts w:hint="eastAsia" w:ascii="方正仿宋_GBK" w:hAnsi="方正仿宋_GBK" w:eastAsia="方正仿宋_GBK" w:cs="方正仿宋_GBK"/>
          <w:bCs/>
          <w:color w:val="auto"/>
          <w:sz w:val="24"/>
          <w:szCs w:val="24"/>
        </w:rPr>
      </w:pPr>
      <w:bookmarkStart w:id="172" w:name="_Toc404960723"/>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Cs/>
          <w:color w:val="auto"/>
          <w:sz w:val="24"/>
          <w:szCs w:val="24"/>
        </w:rPr>
        <w:t xml:space="preserve">   二、合同工期</w:t>
      </w:r>
      <w:bookmarkEnd w:id="172"/>
    </w:p>
    <w:p w14:paraId="7BDC2445">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计划开工日期：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355F7EB2">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计划竣工日期：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1F8A0E9B">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工期总日历天数：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天。工期总日历天数与根据前述计划开竣工日期计算的工期天数不一致的，以工期总日历天数为准。</w:t>
      </w:r>
      <w:bookmarkStart w:id="173" w:name="_Toc404960724"/>
    </w:p>
    <w:p w14:paraId="0A87184A">
      <w:pPr>
        <w:spacing w:line="360" w:lineRule="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三、质量标准</w:t>
      </w:r>
    </w:p>
    <w:p w14:paraId="7D89A1B9">
      <w:pPr>
        <w:spacing w:line="360" w:lineRule="auto"/>
        <w:ind w:firstLine="45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本工程质量必须达到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，自验收合格后</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年为本项目的质保期（部分分项有特别要求的按国家规定执行）。</w:t>
      </w:r>
    </w:p>
    <w:p w14:paraId="7075C203">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四、中标金额</w:t>
      </w:r>
    </w:p>
    <w:bookmarkEnd w:id="173"/>
    <w:p w14:paraId="6D77CB8C">
      <w:pPr>
        <w:keepNext/>
        <w:keepLines/>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Cs/>
          <w:color w:val="auto"/>
          <w:sz w:val="24"/>
          <w:szCs w:val="24"/>
        </w:rPr>
        <w:t>人民币（大写）：</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rPr>
        <w:t>(</w:t>
      </w:r>
      <w:r>
        <w:rPr>
          <w:rFonts w:ascii="Cambria" w:hAnsi="Cambria" w:eastAsia="方正仿宋_GBK" w:cs="Cambria"/>
          <w:bCs/>
          <w:color w:val="auto"/>
          <w:sz w:val="24"/>
          <w:szCs w:val="24"/>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rPr>
        <w:t>元)。</w:t>
      </w:r>
    </w:p>
    <w:p w14:paraId="6449535C">
      <w:pPr>
        <w:spacing w:line="360" w:lineRule="auto"/>
        <w:rPr>
          <w:rFonts w:hint="eastAsia" w:ascii="方正仿宋_GBK" w:hAnsi="方正仿宋_GBK" w:eastAsia="方正仿宋_GBK" w:cs="方正仿宋_GBK"/>
          <w:color w:val="auto"/>
          <w:sz w:val="24"/>
          <w:szCs w:val="24"/>
        </w:rPr>
      </w:pPr>
      <w:bookmarkStart w:id="174" w:name="_Toc404960726"/>
      <w:r>
        <w:rPr>
          <w:rFonts w:hint="eastAsia" w:ascii="方正仿宋_GBK" w:hAnsi="方正仿宋_GBK" w:eastAsia="方正仿宋_GBK" w:cs="方正仿宋_GBK"/>
          <w:b/>
          <w:bCs/>
          <w:color w:val="auto"/>
          <w:sz w:val="24"/>
          <w:szCs w:val="24"/>
        </w:rPr>
        <w:t>五、付款方式</w:t>
      </w:r>
    </w:p>
    <w:p w14:paraId="4344D8A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（一）成交供应商按</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文件、工程量清单、成交的响应文件、采购合同进行施工，采购人验收合格后出具项目验收报告。</w:t>
      </w:r>
    </w:p>
    <w:p w14:paraId="35F133E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（二）成交供应商向采购人开具发票。承包人（中标人）需提供相应的合格发票后，发包人才支付相应的款项。</w:t>
      </w:r>
    </w:p>
    <w:p w14:paraId="3B5F0652">
      <w:pPr>
        <w:snapToGrid w:val="0"/>
        <w:spacing w:line="360" w:lineRule="auto"/>
        <w:ind w:right="-72" w:rightChars="-3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（三）付款方式：</w:t>
      </w:r>
    </w:p>
    <w:p w14:paraId="7DC2C8B0">
      <w:pPr>
        <w:snapToGrid w:val="0"/>
        <w:spacing w:line="360" w:lineRule="auto"/>
        <w:ind w:right="-72" w:rightChars="-30" w:firstLine="480"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EA63218">
      <w:pPr>
        <w:spacing w:line="360" w:lineRule="auto"/>
        <w:ind w:firstLine="482"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六、项目经理</w:t>
      </w:r>
      <w:bookmarkEnd w:id="174"/>
    </w:p>
    <w:p w14:paraId="26F5491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乙方项目经理：</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156C23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5D9D305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乙方对项目经理的授权范围如下：</w:t>
      </w:r>
    </w:p>
    <w:p w14:paraId="370CBAC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bookmarkStart w:id="175" w:name="_Toc404960727"/>
    </w:p>
    <w:p w14:paraId="166CCEC6">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七、合同文件构成</w:t>
      </w:r>
      <w:bookmarkEnd w:id="175"/>
    </w:p>
    <w:p w14:paraId="3746EEE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本协议书与下列文件一起构成合同文件：</w:t>
      </w:r>
    </w:p>
    <w:p w14:paraId="78C345AA">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1.合同协议书；</w:t>
      </w:r>
    </w:p>
    <w:p w14:paraId="1C400D02">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2.成交通知书；</w:t>
      </w:r>
    </w:p>
    <w:p w14:paraId="381EFE77">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3.专用合同条款；</w:t>
      </w:r>
    </w:p>
    <w:p w14:paraId="544E6590">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4.通用合同条款；</w:t>
      </w:r>
    </w:p>
    <w:p w14:paraId="602B601F">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5.技术标准和要求；</w:t>
      </w:r>
    </w:p>
    <w:p w14:paraId="2971A00E">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6.其他合同文件。</w:t>
      </w:r>
    </w:p>
    <w:p w14:paraId="52D33E2D">
      <w:pPr>
        <w:autoSpaceDE w:val="0"/>
        <w:autoSpaceDN w:val="0"/>
        <w:adjustRightIn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在合同订立及履行过程中形成的与合同有关的文件均构成合同文件组成部分。</w:t>
      </w:r>
    </w:p>
    <w:p w14:paraId="2C92F0A6">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52071C3D">
      <w:pPr>
        <w:spacing w:line="360" w:lineRule="auto"/>
        <w:ind w:firstLine="482" w:firstLineChars="200"/>
        <w:rPr>
          <w:rFonts w:hint="eastAsia" w:ascii="方正仿宋_GBK" w:hAnsi="方正仿宋_GBK" w:eastAsia="方正仿宋_GBK" w:cs="方正仿宋_GBK"/>
          <w:b/>
          <w:bCs/>
          <w:color w:val="auto"/>
          <w:sz w:val="24"/>
          <w:szCs w:val="24"/>
        </w:rPr>
      </w:pPr>
      <w:bookmarkStart w:id="176" w:name="_Toc404960728"/>
      <w:r>
        <w:rPr>
          <w:rFonts w:hint="eastAsia" w:ascii="方正仿宋_GBK" w:hAnsi="方正仿宋_GBK" w:eastAsia="方正仿宋_GBK" w:cs="方正仿宋_GBK"/>
          <w:b/>
          <w:bCs/>
          <w:color w:val="auto"/>
          <w:sz w:val="24"/>
          <w:szCs w:val="24"/>
        </w:rPr>
        <w:t>八、承诺</w:t>
      </w:r>
      <w:bookmarkEnd w:id="176"/>
    </w:p>
    <w:p w14:paraId="7CA638F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1.甲方承诺按照法律规定履行项目审批手续、筹集工程建设资金并按照合同约定的期限和方式支付合同价款。</w:t>
      </w:r>
    </w:p>
    <w:p w14:paraId="6792C0D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2.乙方承诺按照法律规定及合同约定组织完成工程施工，确保工程质量和安全，不进行转包及违法分包，并在质保修期内承担相应的工程维修责任。</w:t>
      </w:r>
    </w:p>
    <w:p w14:paraId="0E5350B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3.其他：</w:t>
      </w:r>
    </w:p>
    <w:p w14:paraId="64F19CD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4F6A9A8D">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九、词语含义</w:t>
      </w:r>
    </w:p>
    <w:p w14:paraId="68E1C2B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本协议书中词语含义与第二部分通用合同条款中赋予的含义相同。</w:t>
      </w:r>
    </w:p>
    <w:p w14:paraId="72549208">
      <w:pPr>
        <w:spacing w:line="360" w:lineRule="auto"/>
        <w:ind w:firstLine="482" w:firstLineChars="200"/>
        <w:rPr>
          <w:rFonts w:hint="eastAsia" w:ascii="方正仿宋_GBK" w:hAnsi="方正仿宋_GBK" w:eastAsia="方正仿宋_GBK" w:cs="方正仿宋_GBK"/>
          <w:b/>
          <w:bCs/>
          <w:color w:val="auto"/>
          <w:sz w:val="24"/>
          <w:szCs w:val="24"/>
        </w:rPr>
      </w:pPr>
      <w:bookmarkStart w:id="177" w:name="_Toc404960729"/>
      <w:r>
        <w:rPr>
          <w:rFonts w:hint="eastAsia" w:ascii="方正仿宋_GBK" w:hAnsi="方正仿宋_GBK" w:eastAsia="方正仿宋_GBK" w:cs="方正仿宋_GBK"/>
          <w:b/>
          <w:bCs/>
          <w:color w:val="auto"/>
          <w:sz w:val="24"/>
          <w:szCs w:val="24"/>
        </w:rPr>
        <w:t>十、签订时间</w:t>
      </w:r>
      <w:bookmarkEnd w:id="177"/>
    </w:p>
    <w:p w14:paraId="72EC7F3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本合同于</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日签订。</w:t>
      </w:r>
    </w:p>
    <w:p w14:paraId="5DD5363E">
      <w:pPr>
        <w:spacing w:line="360" w:lineRule="auto"/>
        <w:ind w:firstLine="482" w:firstLineChars="200"/>
        <w:rPr>
          <w:rFonts w:hint="eastAsia" w:ascii="方正仿宋_GBK" w:hAnsi="方正仿宋_GBK" w:eastAsia="方正仿宋_GBK" w:cs="方正仿宋_GBK"/>
          <w:b/>
          <w:bCs/>
          <w:color w:val="auto"/>
          <w:sz w:val="24"/>
          <w:szCs w:val="24"/>
        </w:rPr>
      </w:pPr>
      <w:bookmarkStart w:id="178" w:name="_Toc404960730"/>
      <w:r>
        <w:rPr>
          <w:rFonts w:hint="eastAsia" w:ascii="方正仿宋_GBK" w:hAnsi="方正仿宋_GBK" w:eastAsia="方正仿宋_GBK" w:cs="方正仿宋_GBK"/>
          <w:b/>
          <w:bCs/>
          <w:color w:val="auto"/>
          <w:sz w:val="24"/>
          <w:szCs w:val="24"/>
        </w:rPr>
        <w:t>十一、签订地点</w:t>
      </w:r>
      <w:bookmarkEnd w:id="178"/>
    </w:p>
    <w:p w14:paraId="12B4A30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签订。</w:t>
      </w:r>
    </w:p>
    <w:p w14:paraId="5FD6574D">
      <w:pPr>
        <w:spacing w:line="360" w:lineRule="auto"/>
        <w:ind w:firstLine="482" w:firstLineChars="200"/>
        <w:rPr>
          <w:rFonts w:hint="eastAsia" w:ascii="方正仿宋_GBK" w:hAnsi="方正仿宋_GBK" w:eastAsia="方正仿宋_GBK" w:cs="方正仿宋_GBK"/>
          <w:color w:val="auto"/>
          <w:sz w:val="24"/>
          <w:szCs w:val="24"/>
        </w:rPr>
      </w:pPr>
      <w:bookmarkStart w:id="179" w:name="_Toc404960731"/>
      <w:r>
        <w:rPr>
          <w:rFonts w:hint="eastAsia" w:ascii="方正仿宋_GBK" w:hAnsi="方正仿宋_GBK" w:eastAsia="方正仿宋_GBK" w:cs="方正仿宋_GBK"/>
          <w:b/>
          <w:bCs/>
          <w:color w:val="auto"/>
          <w:sz w:val="24"/>
          <w:szCs w:val="24"/>
        </w:rPr>
        <w:t>十二、补充协议</w:t>
      </w:r>
      <w:bookmarkEnd w:id="179"/>
    </w:p>
    <w:p w14:paraId="569380D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合同未尽事宜，合同当事人另行签订补充协议，补充协议是合同的组成部分。</w:t>
      </w:r>
    </w:p>
    <w:p w14:paraId="44D96034">
      <w:pPr>
        <w:spacing w:line="360" w:lineRule="auto"/>
        <w:ind w:firstLine="482" w:firstLineChars="200"/>
        <w:rPr>
          <w:rFonts w:hint="eastAsia" w:ascii="方正仿宋_GBK" w:hAnsi="方正仿宋_GBK" w:eastAsia="方正仿宋_GBK" w:cs="方正仿宋_GBK"/>
          <w:b/>
          <w:bCs/>
          <w:color w:val="auto"/>
          <w:sz w:val="24"/>
          <w:szCs w:val="24"/>
        </w:rPr>
      </w:pPr>
      <w:bookmarkStart w:id="180" w:name="_Toc404960732"/>
      <w:r>
        <w:rPr>
          <w:rFonts w:hint="eastAsia" w:ascii="方正仿宋_GBK" w:hAnsi="方正仿宋_GBK" w:eastAsia="方正仿宋_GBK" w:cs="方正仿宋_GBK"/>
          <w:b/>
          <w:bCs/>
          <w:color w:val="auto"/>
          <w:sz w:val="24"/>
          <w:szCs w:val="24"/>
        </w:rPr>
        <w:t>十三、合同生效</w:t>
      </w:r>
      <w:bookmarkEnd w:id="180"/>
    </w:p>
    <w:p w14:paraId="01B355B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本合同自</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生效。</w:t>
      </w:r>
    </w:p>
    <w:p w14:paraId="5C51FEA9">
      <w:pPr>
        <w:spacing w:line="360" w:lineRule="auto"/>
        <w:ind w:firstLine="482" w:firstLineChars="200"/>
        <w:rPr>
          <w:rFonts w:hint="eastAsia" w:ascii="方正仿宋_GBK" w:hAnsi="方正仿宋_GBK" w:eastAsia="方正仿宋_GBK" w:cs="方正仿宋_GBK"/>
          <w:color w:val="auto"/>
          <w:sz w:val="24"/>
          <w:szCs w:val="24"/>
        </w:rPr>
      </w:pPr>
      <w:bookmarkStart w:id="181" w:name="_Toc404960733"/>
      <w:r>
        <w:rPr>
          <w:rFonts w:hint="eastAsia" w:ascii="方正仿宋_GBK" w:hAnsi="方正仿宋_GBK" w:eastAsia="方正仿宋_GBK" w:cs="方正仿宋_GBK"/>
          <w:b/>
          <w:bCs/>
          <w:color w:val="auto"/>
          <w:sz w:val="24"/>
          <w:szCs w:val="24"/>
        </w:rPr>
        <w:t>十四、合同份数</w:t>
      </w:r>
      <w:bookmarkEnd w:id="181"/>
    </w:p>
    <w:p w14:paraId="2E717A1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本合同一式四份，均具有同等法律效力。</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95"/>
        <w:gridCol w:w="4317"/>
      </w:tblGrid>
      <w:tr w14:paraId="7CAA0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210CC46B">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甲方（采购人）：</w:t>
            </w:r>
          </w:p>
        </w:tc>
        <w:tc>
          <w:tcPr>
            <w:tcW w:w="4317" w:type="dxa"/>
            <w:tcBorders>
              <w:top w:val="single" w:color="auto" w:sz="4" w:space="0"/>
              <w:left w:val="single" w:color="auto" w:sz="4" w:space="0"/>
              <w:bottom w:val="single" w:color="auto" w:sz="4" w:space="0"/>
              <w:right w:val="single" w:color="auto" w:sz="4" w:space="0"/>
            </w:tcBorders>
            <w:noWrap w:val="0"/>
            <w:vAlign w:val="center"/>
          </w:tcPr>
          <w:p w14:paraId="4192FB0D">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乙方（成交供应商）：</w:t>
            </w:r>
          </w:p>
        </w:tc>
      </w:tr>
      <w:tr w14:paraId="24A5E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5"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top"/>
          </w:tcPr>
          <w:p w14:paraId="3C88B6F7">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007EA8AC">
            <w:pPr>
              <w:spacing w:line="360" w:lineRule="auto"/>
              <w:rPr>
                <w:rFonts w:hint="eastAsia" w:ascii="方正仿宋_GBK" w:hAnsi="方正仿宋_GBK" w:eastAsia="方正仿宋_GBK" w:cs="方正仿宋_GBK"/>
                <w:color w:val="auto"/>
                <w:sz w:val="24"/>
                <w:szCs w:val="24"/>
              </w:rPr>
            </w:pPr>
          </w:p>
          <w:p w14:paraId="19565CBE">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1282FBA8">
            <w:pPr>
              <w:spacing w:line="360" w:lineRule="auto"/>
              <w:rPr>
                <w:rFonts w:hint="eastAsia" w:ascii="方正仿宋_GBK" w:hAnsi="方正仿宋_GBK" w:eastAsia="方正仿宋_GBK" w:cs="方正仿宋_GBK"/>
                <w:color w:val="auto"/>
                <w:sz w:val="24"/>
                <w:szCs w:val="24"/>
              </w:rPr>
            </w:pPr>
          </w:p>
          <w:p w14:paraId="384CC953">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317" w:type="dxa"/>
            <w:tcBorders>
              <w:top w:val="single" w:color="auto" w:sz="4" w:space="0"/>
              <w:left w:val="single" w:color="auto" w:sz="4" w:space="0"/>
              <w:bottom w:val="single" w:color="auto" w:sz="4" w:space="0"/>
              <w:right w:val="single" w:color="auto" w:sz="4" w:space="0"/>
            </w:tcBorders>
            <w:noWrap w:val="0"/>
            <w:vAlign w:val="top"/>
          </w:tcPr>
          <w:p w14:paraId="66B24D80">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开户名称：</w:t>
            </w:r>
          </w:p>
          <w:p w14:paraId="2215E9BD">
            <w:pPr>
              <w:spacing w:line="360" w:lineRule="auto"/>
              <w:rPr>
                <w:rFonts w:hint="eastAsia" w:ascii="方正仿宋_GBK" w:hAnsi="方正仿宋_GBK" w:eastAsia="方正仿宋_GBK" w:cs="方正仿宋_GBK"/>
                <w:color w:val="auto"/>
                <w:sz w:val="24"/>
                <w:szCs w:val="24"/>
              </w:rPr>
            </w:pPr>
          </w:p>
          <w:p w14:paraId="618BBC26">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开户行：</w:t>
            </w:r>
          </w:p>
          <w:p w14:paraId="676182DE">
            <w:pPr>
              <w:spacing w:line="360" w:lineRule="auto"/>
              <w:rPr>
                <w:rFonts w:hint="eastAsia" w:ascii="方正仿宋_GBK" w:hAnsi="方正仿宋_GBK" w:eastAsia="方正仿宋_GBK" w:cs="方正仿宋_GBK"/>
                <w:color w:val="auto"/>
                <w:sz w:val="24"/>
                <w:szCs w:val="24"/>
              </w:rPr>
            </w:pPr>
          </w:p>
          <w:p w14:paraId="1E38B5F7">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开户账号：</w:t>
            </w:r>
          </w:p>
          <w:p w14:paraId="482CAAF2">
            <w:pPr>
              <w:spacing w:line="360" w:lineRule="auto"/>
              <w:rPr>
                <w:rFonts w:hint="eastAsia" w:ascii="方正仿宋_GBK" w:hAnsi="方正仿宋_GBK" w:eastAsia="方正仿宋_GBK" w:cs="方正仿宋_GBK"/>
                <w:color w:val="auto"/>
                <w:sz w:val="24"/>
                <w:szCs w:val="24"/>
              </w:rPr>
            </w:pPr>
          </w:p>
          <w:p w14:paraId="1803DAAC">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62BB2855">
            <w:pPr>
              <w:spacing w:line="360" w:lineRule="auto"/>
              <w:rPr>
                <w:rFonts w:hint="eastAsia" w:ascii="方正仿宋_GBK" w:hAnsi="方正仿宋_GBK" w:eastAsia="方正仿宋_GBK" w:cs="方正仿宋_GBK"/>
                <w:color w:val="auto"/>
                <w:sz w:val="24"/>
                <w:szCs w:val="24"/>
              </w:rPr>
            </w:pPr>
          </w:p>
          <w:p w14:paraId="0DEA8F2A">
            <w:p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乙方代表：</w:t>
            </w:r>
          </w:p>
        </w:tc>
      </w:tr>
    </w:tbl>
    <w:p w14:paraId="1BC291E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3158CD04">
      <w:pPr>
        <w:spacing w:line="360" w:lineRule="auto"/>
        <w:ind w:firstLine="480" w:firstLineChars="20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271FA218">
      <w:pPr>
        <w:spacing w:line="360" w:lineRule="auto"/>
        <w:rPr>
          <w:rFonts w:hint="eastAsia" w:ascii="方正仿宋_GBK" w:hAnsi="方正仿宋_GBK" w:eastAsia="方正仿宋_GBK" w:cs="方正仿宋_GBK"/>
          <w:color w:val="auto"/>
          <w:sz w:val="24"/>
          <w:szCs w:val="24"/>
        </w:rPr>
        <w:sectPr>
          <w:headerReference r:id="rId10" w:type="default"/>
          <w:footerReference r:id="rId11" w:type="default"/>
          <w:type w:val="continuous"/>
          <w:pgSz w:w="11907" w:h="16840"/>
          <w:pgMar w:top="1134" w:right="1191" w:bottom="1134" w:left="1304" w:header="964" w:footer="992" w:gutter="0"/>
          <w:pgNumType w:fmt="numberInDash"/>
          <w:cols w:space="720" w:num="1"/>
          <w:docGrid w:linePitch="380" w:charSpace="0"/>
        </w:sectPr>
      </w:pPr>
      <w:bookmarkStart w:id="182" w:name="_Toc412630513"/>
    </w:p>
    <w:p w14:paraId="72DD88AF">
      <w:pPr>
        <w:spacing w:line="360" w:lineRule="auto"/>
        <w:jc w:val="center"/>
        <w:rPr>
          <w:rFonts w:hint="eastAsia" w:ascii="方正仿宋_GBK" w:hAnsi="方正仿宋_GBK" w:eastAsia="方正仿宋_GBK" w:cs="方正仿宋_GBK"/>
          <w:color w:val="auto"/>
          <w:sz w:val="24"/>
          <w:szCs w:val="24"/>
        </w:rPr>
      </w:pPr>
    </w:p>
    <w:p w14:paraId="09BE795C">
      <w:pPr>
        <w:pStyle w:val="4"/>
        <w:spacing w:before="0" w:after="0" w:line="360" w:lineRule="auto"/>
        <w:jc w:val="center"/>
        <w:rPr>
          <w:rFonts w:hint="eastAsia" w:ascii="方正仿宋_GBK" w:hAnsi="方正仿宋_GBK" w:eastAsia="方正仿宋_GBK" w:cs="方正仿宋_GBK"/>
          <w:b w:val="0"/>
          <w:color w:val="auto"/>
          <w:szCs w:val="24"/>
        </w:rPr>
      </w:pPr>
      <w:bookmarkStart w:id="183" w:name="_Toc462143564"/>
      <w:bookmarkStart w:id="184" w:name="_Toc18700"/>
      <w:bookmarkStart w:id="185" w:name="_Toc13784"/>
      <w:bookmarkStart w:id="186" w:name="_Toc441746982"/>
      <w:bookmarkStart w:id="187" w:name="_Toc230093226"/>
      <w:bookmarkStart w:id="188" w:name="_Toc26091"/>
      <w:r>
        <w:rPr>
          <w:rFonts w:hint="eastAsia" w:ascii="方正仿宋_GBK" w:hAnsi="方正仿宋_GBK" w:eastAsia="方正仿宋_GBK" w:cs="方正仿宋_GBK"/>
          <w:bCs/>
          <w:color w:val="auto"/>
          <w:szCs w:val="24"/>
        </w:rPr>
        <w:t>第二部分 通用合同条款</w:t>
      </w:r>
      <w:bookmarkEnd w:id="182"/>
      <w:bookmarkEnd w:id="183"/>
      <w:bookmarkEnd w:id="184"/>
      <w:bookmarkEnd w:id="185"/>
      <w:bookmarkEnd w:id="186"/>
      <w:bookmarkEnd w:id="187"/>
      <w:bookmarkEnd w:id="188"/>
    </w:p>
    <w:p w14:paraId="06A31BD0">
      <w:pPr>
        <w:snapToGrid w:val="0"/>
        <w:spacing w:line="360" w:lineRule="auto"/>
        <w:ind w:firstLine="480" w:firstLineChars="200"/>
        <w:jc w:val="center"/>
        <w:rPr>
          <w:rFonts w:hint="eastAsia" w:ascii="方正仿宋_GBK" w:hAnsi="方正仿宋_GBK" w:eastAsia="方正仿宋_GBK" w:cs="方正仿宋_GBK"/>
          <w:color w:val="auto"/>
          <w:sz w:val="24"/>
          <w:szCs w:val="24"/>
        </w:rPr>
      </w:pPr>
    </w:p>
    <w:p w14:paraId="7A11643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采用《中华人民共和国建设部》《国家工商行政管理局》制定的《GF-2017-0201合同范本》</w:t>
      </w:r>
    </w:p>
    <w:p w14:paraId="2DA887F9">
      <w:pPr>
        <w:spacing w:line="360" w:lineRule="auto"/>
        <w:ind w:firstLine="480" w:firstLineChars="200"/>
        <w:rPr>
          <w:rFonts w:hint="eastAsia" w:ascii="方正仿宋_GBK" w:hAnsi="方正仿宋_GBK" w:eastAsia="方正仿宋_GBK" w:cs="方正仿宋_GBK"/>
          <w:color w:val="auto"/>
          <w:sz w:val="24"/>
          <w:szCs w:val="24"/>
        </w:rPr>
      </w:pPr>
    </w:p>
    <w:p w14:paraId="54A5D7BA">
      <w:pPr>
        <w:spacing w:line="360" w:lineRule="auto"/>
        <w:jc w:val="left"/>
        <w:rPr>
          <w:rFonts w:hint="eastAsia" w:ascii="方正仿宋_GBK" w:hAnsi="方正仿宋_GBK" w:eastAsia="方正仿宋_GBK" w:cs="方正仿宋_GBK"/>
          <w:color w:val="auto"/>
          <w:sz w:val="24"/>
          <w:szCs w:val="24"/>
        </w:rPr>
      </w:pPr>
    </w:p>
    <w:p w14:paraId="7B312047">
      <w:pPr>
        <w:spacing w:line="360" w:lineRule="auto"/>
        <w:jc w:val="left"/>
        <w:rPr>
          <w:rFonts w:hint="eastAsia" w:ascii="方正仿宋_GBK" w:hAnsi="方正仿宋_GBK" w:eastAsia="方正仿宋_GBK" w:cs="方正仿宋_GBK"/>
          <w:color w:val="auto"/>
          <w:sz w:val="24"/>
          <w:szCs w:val="24"/>
        </w:rPr>
      </w:pPr>
    </w:p>
    <w:p w14:paraId="6FB09430">
      <w:pPr>
        <w:spacing w:line="360" w:lineRule="auto"/>
        <w:jc w:val="left"/>
        <w:rPr>
          <w:rFonts w:hint="eastAsia" w:ascii="方正仿宋_GBK" w:hAnsi="方正仿宋_GBK" w:eastAsia="方正仿宋_GBK" w:cs="方正仿宋_GBK"/>
          <w:color w:val="auto"/>
          <w:sz w:val="24"/>
          <w:szCs w:val="24"/>
        </w:rPr>
      </w:pPr>
    </w:p>
    <w:p w14:paraId="7E4F344B">
      <w:pPr>
        <w:spacing w:line="360" w:lineRule="auto"/>
        <w:jc w:val="left"/>
        <w:rPr>
          <w:rFonts w:hint="eastAsia" w:ascii="方正仿宋_GBK" w:hAnsi="方正仿宋_GBK" w:eastAsia="方正仿宋_GBK" w:cs="方正仿宋_GBK"/>
          <w:color w:val="auto"/>
          <w:sz w:val="24"/>
          <w:szCs w:val="24"/>
        </w:rPr>
      </w:pPr>
    </w:p>
    <w:p w14:paraId="00DEEA79">
      <w:pPr>
        <w:spacing w:line="360" w:lineRule="auto"/>
        <w:jc w:val="left"/>
        <w:rPr>
          <w:rFonts w:hint="eastAsia" w:ascii="方正仿宋_GBK" w:hAnsi="方正仿宋_GBK" w:eastAsia="方正仿宋_GBK" w:cs="方正仿宋_GBK"/>
          <w:color w:val="auto"/>
          <w:sz w:val="24"/>
          <w:szCs w:val="24"/>
        </w:rPr>
      </w:pPr>
    </w:p>
    <w:p w14:paraId="2B2EC0C9">
      <w:pPr>
        <w:spacing w:line="360" w:lineRule="auto"/>
        <w:jc w:val="left"/>
        <w:rPr>
          <w:rFonts w:hint="eastAsia" w:ascii="方正仿宋_GBK" w:hAnsi="方正仿宋_GBK" w:eastAsia="方正仿宋_GBK" w:cs="方正仿宋_GBK"/>
          <w:color w:val="auto"/>
          <w:sz w:val="24"/>
          <w:szCs w:val="24"/>
        </w:rPr>
      </w:pPr>
    </w:p>
    <w:p w14:paraId="36E93D81">
      <w:pPr>
        <w:spacing w:line="360" w:lineRule="auto"/>
        <w:jc w:val="left"/>
        <w:rPr>
          <w:rFonts w:hint="eastAsia" w:ascii="方正仿宋_GBK" w:hAnsi="方正仿宋_GBK" w:eastAsia="方正仿宋_GBK" w:cs="方正仿宋_GBK"/>
          <w:color w:val="auto"/>
          <w:sz w:val="24"/>
          <w:szCs w:val="24"/>
        </w:rPr>
      </w:pPr>
    </w:p>
    <w:p w14:paraId="6DABA8AF">
      <w:pPr>
        <w:spacing w:line="360" w:lineRule="auto"/>
        <w:jc w:val="left"/>
        <w:rPr>
          <w:rFonts w:hint="eastAsia" w:ascii="方正仿宋_GBK" w:hAnsi="方正仿宋_GBK" w:eastAsia="方正仿宋_GBK" w:cs="方正仿宋_GBK"/>
          <w:color w:val="auto"/>
          <w:sz w:val="24"/>
          <w:szCs w:val="24"/>
        </w:rPr>
      </w:pPr>
    </w:p>
    <w:p w14:paraId="089E32D2">
      <w:pPr>
        <w:spacing w:line="360" w:lineRule="auto"/>
        <w:jc w:val="left"/>
        <w:rPr>
          <w:rFonts w:hint="eastAsia" w:ascii="方正仿宋_GBK" w:hAnsi="方正仿宋_GBK" w:eastAsia="方正仿宋_GBK" w:cs="方正仿宋_GBK"/>
          <w:color w:val="auto"/>
          <w:sz w:val="24"/>
          <w:szCs w:val="24"/>
        </w:rPr>
      </w:pPr>
    </w:p>
    <w:p w14:paraId="767BAC1C">
      <w:pPr>
        <w:spacing w:line="360" w:lineRule="auto"/>
        <w:jc w:val="left"/>
        <w:rPr>
          <w:rFonts w:hint="eastAsia" w:ascii="方正仿宋_GBK" w:hAnsi="方正仿宋_GBK" w:eastAsia="方正仿宋_GBK" w:cs="方正仿宋_GBK"/>
          <w:color w:val="auto"/>
          <w:sz w:val="24"/>
          <w:szCs w:val="24"/>
        </w:rPr>
      </w:pPr>
    </w:p>
    <w:p w14:paraId="15C35EE9">
      <w:pPr>
        <w:spacing w:line="360" w:lineRule="auto"/>
        <w:jc w:val="left"/>
        <w:rPr>
          <w:rFonts w:hint="eastAsia" w:ascii="方正仿宋_GBK" w:hAnsi="方正仿宋_GBK" w:eastAsia="方正仿宋_GBK" w:cs="方正仿宋_GBK"/>
          <w:color w:val="auto"/>
          <w:sz w:val="24"/>
          <w:szCs w:val="24"/>
        </w:rPr>
      </w:pPr>
    </w:p>
    <w:p w14:paraId="490AB671">
      <w:pPr>
        <w:spacing w:line="360" w:lineRule="auto"/>
        <w:jc w:val="left"/>
        <w:rPr>
          <w:rFonts w:hint="eastAsia" w:ascii="方正仿宋_GBK" w:hAnsi="方正仿宋_GBK" w:eastAsia="方正仿宋_GBK" w:cs="方正仿宋_GBK"/>
          <w:color w:val="auto"/>
          <w:sz w:val="24"/>
          <w:szCs w:val="24"/>
        </w:rPr>
      </w:pPr>
    </w:p>
    <w:p w14:paraId="05BDA3B3">
      <w:pPr>
        <w:spacing w:line="360" w:lineRule="auto"/>
        <w:jc w:val="left"/>
        <w:rPr>
          <w:rFonts w:hint="eastAsia" w:ascii="方正仿宋_GBK" w:hAnsi="方正仿宋_GBK" w:eastAsia="方正仿宋_GBK" w:cs="方正仿宋_GBK"/>
          <w:color w:val="auto"/>
          <w:sz w:val="24"/>
          <w:szCs w:val="24"/>
        </w:rPr>
      </w:pPr>
    </w:p>
    <w:p w14:paraId="588F8381">
      <w:pPr>
        <w:spacing w:line="360" w:lineRule="auto"/>
        <w:jc w:val="left"/>
        <w:rPr>
          <w:rFonts w:hint="eastAsia" w:ascii="方正仿宋_GBK" w:hAnsi="方正仿宋_GBK" w:eastAsia="方正仿宋_GBK" w:cs="方正仿宋_GBK"/>
          <w:color w:val="auto"/>
          <w:sz w:val="24"/>
          <w:szCs w:val="24"/>
        </w:rPr>
      </w:pPr>
    </w:p>
    <w:p w14:paraId="0C8440B5">
      <w:pPr>
        <w:spacing w:line="360" w:lineRule="auto"/>
        <w:jc w:val="left"/>
        <w:rPr>
          <w:rFonts w:hint="eastAsia" w:ascii="方正仿宋_GBK" w:hAnsi="方正仿宋_GBK" w:eastAsia="方正仿宋_GBK" w:cs="方正仿宋_GBK"/>
          <w:color w:val="auto"/>
          <w:sz w:val="24"/>
          <w:szCs w:val="24"/>
        </w:rPr>
      </w:pPr>
    </w:p>
    <w:p w14:paraId="70D5D00A">
      <w:pPr>
        <w:spacing w:line="360" w:lineRule="auto"/>
        <w:jc w:val="left"/>
        <w:rPr>
          <w:rFonts w:hint="eastAsia" w:ascii="方正仿宋_GBK" w:hAnsi="方正仿宋_GBK" w:eastAsia="方正仿宋_GBK" w:cs="方正仿宋_GBK"/>
          <w:color w:val="auto"/>
          <w:sz w:val="24"/>
          <w:szCs w:val="24"/>
        </w:rPr>
      </w:pPr>
    </w:p>
    <w:p w14:paraId="4B1C72AA">
      <w:pPr>
        <w:spacing w:line="360" w:lineRule="auto"/>
        <w:jc w:val="left"/>
        <w:rPr>
          <w:rFonts w:hint="eastAsia" w:ascii="方正仿宋_GBK" w:hAnsi="方正仿宋_GBK" w:eastAsia="方正仿宋_GBK" w:cs="方正仿宋_GBK"/>
          <w:color w:val="auto"/>
          <w:sz w:val="24"/>
          <w:szCs w:val="24"/>
        </w:rPr>
      </w:pPr>
    </w:p>
    <w:p w14:paraId="1E4FA627">
      <w:pPr>
        <w:spacing w:line="360" w:lineRule="auto"/>
        <w:jc w:val="left"/>
        <w:rPr>
          <w:rFonts w:hint="eastAsia" w:ascii="方正仿宋_GBK" w:hAnsi="方正仿宋_GBK" w:eastAsia="方正仿宋_GBK" w:cs="方正仿宋_GBK"/>
          <w:color w:val="auto"/>
          <w:sz w:val="24"/>
          <w:szCs w:val="24"/>
        </w:rPr>
      </w:pPr>
    </w:p>
    <w:p w14:paraId="5D3A8E24">
      <w:pPr>
        <w:spacing w:line="360" w:lineRule="auto"/>
        <w:jc w:val="left"/>
        <w:rPr>
          <w:rFonts w:hint="eastAsia" w:ascii="方正仿宋_GBK" w:hAnsi="方正仿宋_GBK" w:eastAsia="方正仿宋_GBK" w:cs="方正仿宋_GBK"/>
          <w:color w:val="auto"/>
          <w:sz w:val="24"/>
          <w:szCs w:val="24"/>
        </w:rPr>
      </w:pPr>
    </w:p>
    <w:p w14:paraId="2B721B29">
      <w:pPr>
        <w:spacing w:line="360" w:lineRule="auto"/>
        <w:jc w:val="left"/>
        <w:rPr>
          <w:rFonts w:hint="eastAsia" w:ascii="方正仿宋_GBK" w:hAnsi="方正仿宋_GBK" w:eastAsia="方正仿宋_GBK" w:cs="方正仿宋_GBK"/>
          <w:color w:val="auto"/>
          <w:sz w:val="24"/>
          <w:szCs w:val="24"/>
        </w:rPr>
      </w:pPr>
    </w:p>
    <w:p w14:paraId="6D0B82E7">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0318B42E">
      <w:pPr>
        <w:spacing w:line="360" w:lineRule="auto"/>
        <w:jc w:val="left"/>
        <w:rPr>
          <w:rFonts w:hint="eastAsia" w:ascii="方正仿宋_GBK" w:hAnsi="方正仿宋_GBK" w:eastAsia="方正仿宋_GBK" w:cs="方正仿宋_GBK"/>
          <w:color w:val="auto"/>
          <w:sz w:val="24"/>
          <w:szCs w:val="24"/>
        </w:rPr>
      </w:pPr>
    </w:p>
    <w:p w14:paraId="2619545B">
      <w:pPr>
        <w:pStyle w:val="4"/>
        <w:spacing w:before="0" w:after="0" w:line="360" w:lineRule="auto"/>
        <w:jc w:val="center"/>
        <w:rPr>
          <w:rFonts w:hint="eastAsia" w:ascii="方正仿宋_GBK" w:hAnsi="方正仿宋_GBK" w:eastAsia="方正仿宋_GBK" w:cs="方正仿宋_GBK"/>
          <w:bCs/>
          <w:color w:val="auto"/>
          <w:szCs w:val="24"/>
        </w:rPr>
      </w:pPr>
      <w:bookmarkStart w:id="189" w:name="_Toc441746983"/>
      <w:bookmarkStart w:id="190" w:name="_Toc462143565"/>
      <w:bookmarkStart w:id="191" w:name="_Toc24822"/>
      <w:bookmarkStart w:id="192" w:name="_Toc9908"/>
      <w:bookmarkStart w:id="193" w:name="_Toc230093227"/>
      <w:bookmarkStart w:id="194" w:name="_Toc31215"/>
      <w:r>
        <w:rPr>
          <w:rFonts w:hint="eastAsia" w:ascii="方正仿宋_GBK" w:hAnsi="方正仿宋_GBK" w:eastAsia="方正仿宋_GBK" w:cs="方正仿宋_GBK"/>
          <w:bCs/>
          <w:color w:val="auto"/>
          <w:szCs w:val="24"/>
        </w:rPr>
        <w:t>第三部分 专用合同条款</w:t>
      </w:r>
      <w:bookmarkEnd w:id="189"/>
      <w:bookmarkEnd w:id="190"/>
      <w:bookmarkEnd w:id="191"/>
      <w:bookmarkEnd w:id="192"/>
      <w:bookmarkEnd w:id="193"/>
      <w:bookmarkEnd w:id="194"/>
    </w:p>
    <w:p w14:paraId="49C69B7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一、词语定义及合同文件 </w:t>
      </w:r>
    </w:p>
    <w:p w14:paraId="398F1FD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1.合同文件及解释顺序</w:t>
      </w:r>
    </w:p>
    <w:p w14:paraId="772A416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合同文件组成及解释顺序：</w:t>
      </w:r>
      <w:r>
        <w:rPr>
          <w:rFonts w:hint="eastAsia" w:ascii="方正仿宋_GBK" w:hAnsi="方正仿宋_GBK" w:eastAsia="方正仿宋_GBK" w:cs="方正仿宋_GBK"/>
          <w:color w:val="auto"/>
          <w:sz w:val="24"/>
          <w:szCs w:val="24"/>
          <w:u w:val="single"/>
        </w:rPr>
        <w:t>合同协议书、成交通知书、专用合同条款、通用合同条款、技术标准和要求、其他合同文件</w:t>
      </w:r>
      <w:r>
        <w:rPr>
          <w:rFonts w:hint="eastAsia" w:ascii="方正仿宋_GBK" w:hAnsi="方正仿宋_GBK" w:eastAsia="方正仿宋_GBK" w:cs="方正仿宋_GBK"/>
          <w:color w:val="auto"/>
          <w:sz w:val="24"/>
          <w:szCs w:val="24"/>
        </w:rPr>
        <w:t>。</w:t>
      </w:r>
    </w:p>
    <w:p w14:paraId="0DC04C5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2.语言文字和适用法律、标准及规范 </w:t>
      </w:r>
    </w:p>
    <w:p w14:paraId="4E371EB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（1）本合同除使用汉语外，还使用</w:t>
      </w:r>
      <w:r>
        <w:rPr>
          <w:rFonts w:hint="eastAsia" w:ascii="方正仿宋_GBK" w:hAnsi="方正仿宋_GBK" w:eastAsia="方正仿宋_GBK" w:cs="方正仿宋_GBK"/>
          <w:color w:val="auto"/>
          <w:sz w:val="24"/>
          <w:szCs w:val="24"/>
          <w:u w:val="single"/>
        </w:rPr>
        <w:t xml:space="preserve">（无） </w:t>
      </w:r>
      <w:r>
        <w:rPr>
          <w:rFonts w:hint="eastAsia" w:ascii="方正仿宋_GBK" w:hAnsi="方正仿宋_GBK" w:eastAsia="方正仿宋_GBK" w:cs="方正仿宋_GBK"/>
          <w:color w:val="auto"/>
          <w:sz w:val="24"/>
          <w:szCs w:val="24"/>
        </w:rPr>
        <w:t>语言文字。</w:t>
      </w:r>
    </w:p>
    <w:p w14:paraId="212F3198">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（2）适用法律和法规需要明示的法律、行政法规：</w:t>
      </w:r>
      <w:r>
        <w:rPr>
          <w:rFonts w:hint="eastAsia" w:ascii="方正仿宋_GBK" w:hAnsi="方正仿宋_GBK" w:eastAsia="方正仿宋_GBK" w:cs="方正仿宋_GBK"/>
          <w:color w:val="auto"/>
          <w:sz w:val="24"/>
          <w:szCs w:val="24"/>
          <w:u w:val="single"/>
        </w:rPr>
        <w:t>执行现行国家和地方法律、法规和规章。</w:t>
      </w:r>
    </w:p>
    <w:p w14:paraId="6352B85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（3）适用标准、规范的名称：</w:t>
      </w:r>
      <w:r>
        <w:rPr>
          <w:rFonts w:hint="eastAsia" w:ascii="方正仿宋_GBK" w:hAnsi="方正仿宋_GBK" w:eastAsia="方正仿宋_GBK" w:cs="方正仿宋_GBK"/>
          <w:color w:val="auto"/>
          <w:sz w:val="24"/>
          <w:szCs w:val="24"/>
          <w:u w:val="single"/>
        </w:rPr>
        <w:t>执行国家、行业和重庆市的有关规定、标准及规程</w:t>
      </w:r>
    </w:p>
    <w:p w14:paraId="45EC27E3">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甲方提供标准、规范的时间：</w:t>
      </w:r>
      <w:r>
        <w:rPr>
          <w:rFonts w:hint="eastAsia" w:ascii="方正仿宋_GBK" w:hAnsi="方正仿宋_GBK" w:eastAsia="方正仿宋_GBK" w:cs="方正仿宋_GBK"/>
          <w:color w:val="auto"/>
          <w:sz w:val="24"/>
          <w:szCs w:val="24"/>
          <w:u w:val="single"/>
        </w:rPr>
        <w:t xml:space="preserve"> 无  </w:t>
      </w:r>
    </w:p>
    <w:p w14:paraId="62DA0E19">
      <w:pPr>
        <w:spacing w:line="360" w:lineRule="auto"/>
        <w:jc w:val="left"/>
        <w:rPr>
          <w:rFonts w:hint="eastAsia" w:ascii="方正仿宋_GBK" w:hAnsi="方正仿宋_GBK" w:eastAsia="方正仿宋_GBK" w:cs="方正仿宋_GBK"/>
          <w:strike/>
          <w:color w:val="auto"/>
          <w:sz w:val="24"/>
          <w:szCs w:val="24"/>
        </w:rPr>
      </w:pPr>
      <w:r>
        <w:rPr>
          <w:rFonts w:hint="eastAsia" w:ascii="方正仿宋_GBK" w:hAnsi="方正仿宋_GBK" w:eastAsia="方正仿宋_GBK" w:cs="方正仿宋_GBK"/>
          <w:color w:val="auto"/>
          <w:sz w:val="24"/>
          <w:szCs w:val="24"/>
        </w:rPr>
        <w:t xml:space="preserve">    国内没有相应标准、规范时的约定：</w:t>
      </w:r>
      <w:r>
        <w:rPr>
          <w:rFonts w:hint="eastAsia" w:ascii="方正仿宋_GBK" w:hAnsi="方正仿宋_GBK" w:eastAsia="方正仿宋_GBK" w:cs="方正仿宋_GBK"/>
          <w:color w:val="auto"/>
          <w:sz w:val="24"/>
          <w:szCs w:val="24"/>
          <w:u w:val="single"/>
        </w:rPr>
        <w:t>按通用条款执行</w:t>
      </w:r>
    </w:p>
    <w:p w14:paraId="0F3F0ED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二、双方一般权利和义务</w:t>
      </w:r>
    </w:p>
    <w:p w14:paraId="5A401C3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1.工程师</w:t>
      </w:r>
    </w:p>
    <w:p w14:paraId="6A868AF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（1）监理单位委派的工程师</w:t>
      </w:r>
    </w:p>
    <w:p w14:paraId="777D3E8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42E3CCC2">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6686F524">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甲方委托的职权：</w:t>
      </w:r>
      <w:r>
        <w:rPr>
          <w:rFonts w:hint="eastAsia" w:ascii="方正仿宋_GBK" w:hAnsi="方正仿宋_GBK" w:eastAsia="方正仿宋_GBK" w:cs="方正仿宋_GBK"/>
          <w:color w:val="auto"/>
          <w:sz w:val="24"/>
          <w:szCs w:val="24"/>
          <w:u w:val="single"/>
        </w:rPr>
        <w:t>代表甲方对工程质量、进度、计量等行使监督职权，组织协调安全文明施工、合同、信息管理</w:t>
      </w:r>
      <w:r>
        <w:rPr>
          <w:rFonts w:hint="eastAsia" w:ascii="方正仿宋_GBK" w:hAnsi="方正仿宋_GBK" w:eastAsia="方正仿宋_GBK" w:cs="方正仿宋_GBK"/>
          <w:color w:val="auto"/>
          <w:sz w:val="24"/>
          <w:szCs w:val="24"/>
        </w:rPr>
        <w:t xml:space="preserve">。                                                            </w:t>
      </w:r>
    </w:p>
    <w:p w14:paraId="7D068ED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需要取得甲方批准才能行使的职权：</w:t>
      </w:r>
      <w:r>
        <w:rPr>
          <w:rFonts w:hint="eastAsia" w:ascii="方正仿宋_GBK" w:hAnsi="方正仿宋_GBK" w:eastAsia="方正仿宋_GBK" w:cs="方正仿宋_GBK"/>
          <w:color w:val="auto"/>
          <w:sz w:val="24"/>
          <w:szCs w:val="24"/>
          <w:u w:val="single"/>
        </w:rPr>
        <w:t>设计变更、工程量增减</w:t>
      </w:r>
      <w:r>
        <w:rPr>
          <w:rFonts w:hint="eastAsia" w:ascii="方正仿宋_GBK" w:hAnsi="方正仿宋_GBK" w:eastAsia="方正仿宋_GBK" w:cs="方正仿宋_GBK"/>
          <w:color w:val="auto"/>
          <w:sz w:val="24"/>
          <w:szCs w:val="24"/>
        </w:rPr>
        <w:t xml:space="preserve">    </w:t>
      </w:r>
    </w:p>
    <w:p w14:paraId="5099188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（2）甲方派驻的工程师</w:t>
      </w:r>
    </w:p>
    <w:p w14:paraId="7934AB91">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2754F663">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1AA5290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职权：</w:t>
      </w:r>
      <w:r>
        <w:rPr>
          <w:rFonts w:hint="eastAsia" w:ascii="方正仿宋_GBK" w:hAnsi="方正仿宋_GBK" w:eastAsia="方正仿宋_GBK" w:cs="方正仿宋_GBK"/>
          <w:color w:val="auto"/>
          <w:sz w:val="24"/>
          <w:szCs w:val="24"/>
          <w:u w:val="single"/>
        </w:rPr>
        <w:t>工程审核、投资控制、进度控制、质量控制、组织协调</w:t>
      </w:r>
      <w:r>
        <w:rPr>
          <w:rFonts w:hint="eastAsia" w:ascii="方正仿宋_GBK" w:hAnsi="方正仿宋_GBK" w:eastAsia="方正仿宋_GBK" w:cs="方正仿宋_GBK"/>
          <w:color w:val="auto"/>
          <w:sz w:val="24"/>
          <w:szCs w:val="24"/>
        </w:rPr>
        <w:t xml:space="preserve">。       </w:t>
      </w:r>
    </w:p>
    <w:p w14:paraId="1C93314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2.项目经理 </w:t>
      </w:r>
    </w:p>
    <w:p w14:paraId="3716888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姓名：</w:t>
      </w:r>
      <w:r>
        <w:rPr>
          <w:rFonts w:hint="eastAsia" w:ascii="方正仿宋_GBK" w:hAnsi="方正仿宋_GBK" w:eastAsia="方正仿宋_GBK" w:cs="方正仿宋_GBK"/>
          <w:color w:val="auto"/>
          <w:sz w:val="24"/>
          <w:szCs w:val="24"/>
          <w:u w:val="single"/>
        </w:rPr>
        <w:t xml:space="preserve">                           </w:t>
      </w:r>
    </w:p>
    <w:p w14:paraId="5B9C29E8">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职务：</w:t>
      </w:r>
      <w:r>
        <w:rPr>
          <w:rFonts w:hint="eastAsia" w:ascii="方正仿宋_GBK" w:hAnsi="方正仿宋_GBK" w:eastAsia="方正仿宋_GBK" w:cs="方正仿宋_GBK"/>
          <w:color w:val="auto"/>
          <w:sz w:val="24"/>
          <w:szCs w:val="24"/>
          <w:u w:val="single"/>
        </w:rPr>
        <w:t xml:space="preserve">                           </w:t>
      </w:r>
    </w:p>
    <w:p w14:paraId="1C07518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3.甲方工作 </w:t>
      </w:r>
    </w:p>
    <w:p w14:paraId="1C9FC7C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（1）甲方应按约定的时间和要求完成以下工作 </w:t>
      </w:r>
    </w:p>
    <w:p w14:paraId="1943278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施工场地具备施工条件的要求及完成的时间（若有）：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w:t>
      </w:r>
    </w:p>
    <w:p w14:paraId="1BF06EF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将施工所需的水、电、电讯线路接至施工场地的时间、地点和供应要求（若有）：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 xml:space="preserve">。  </w:t>
      </w:r>
    </w:p>
    <w:p w14:paraId="527C1CF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施工场地与公共道路的通道开通时间和要求（若有）：</w:t>
      </w:r>
      <w:r>
        <w:rPr>
          <w:rFonts w:hint="eastAsia" w:ascii="方正仿宋_GBK" w:hAnsi="方正仿宋_GBK" w:eastAsia="方正仿宋_GBK" w:cs="方正仿宋_GBK"/>
          <w:color w:val="auto"/>
          <w:sz w:val="24"/>
          <w:szCs w:val="24"/>
          <w:u w:val="single"/>
        </w:rPr>
        <w:t>乙方自行完成，费用已包含在供应商报价中</w:t>
      </w:r>
      <w:r>
        <w:rPr>
          <w:rFonts w:hint="eastAsia" w:ascii="方正仿宋_GBK" w:hAnsi="方正仿宋_GBK" w:eastAsia="方正仿宋_GBK" w:cs="方正仿宋_GBK"/>
          <w:color w:val="auto"/>
          <w:sz w:val="24"/>
          <w:szCs w:val="24"/>
        </w:rPr>
        <w:t>。</w:t>
      </w:r>
    </w:p>
    <w:p w14:paraId="7C0000E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工程地质和地下管线资料的提供时间（若有）：</w:t>
      </w:r>
      <w:r>
        <w:rPr>
          <w:rFonts w:hint="eastAsia" w:ascii="方正仿宋_GBK" w:hAnsi="方正仿宋_GBK" w:eastAsia="方正仿宋_GBK" w:cs="方正仿宋_GBK"/>
          <w:color w:val="auto"/>
          <w:sz w:val="24"/>
          <w:szCs w:val="24"/>
          <w:u w:val="single"/>
        </w:rPr>
        <w:t>无</w:t>
      </w:r>
      <w:r>
        <w:rPr>
          <w:rFonts w:hint="eastAsia" w:ascii="方正仿宋_GBK" w:hAnsi="方正仿宋_GBK" w:eastAsia="方正仿宋_GBK" w:cs="方正仿宋_GBK"/>
          <w:color w:val="auto"/>
          <w:sz w:val="24"/>
          <w:szCs w:val="24"/>
        </w:rPr>
        <w:t xml:space="preserve">。    </w:t>
      </w:r>
    </w:p>
    <w:p w14:paraId="374A4642">
      <w:pPr>
        <w:spacing w:line="360" w:lineRule="auto"/>
        <w:jc w:val="left"/>
        <w:rPr>
          <w:rFonts w:hint="eastAsia" w:ascii="方正仿宋_GBK" w:hAnsi="方正仿宋_GBK" w:eastAsia="方正仿宋_GBK" w:cs="方正仿宋_GBK"/>
          <w:strike/>
          <w:color w:val="auto"/>
          <w:sz w:val="24"/>
          <w:szCs w:val="24"/>
          <w:u w:val="single"/>
        </w:rPr>
      </w:pPr>
      <w:r>
        <w:rPr>
          <w:rFonts w:hint="eastAsia" w:ascii="方正仿宋_GBK" w:hAnsi="方正仿宋_GBK" w:eastAsia="方正仿宋_GBK" w:cs="方正仿宋_GBK"/>
          <w:color w:val="auto"/>
          <w:sz w:val="24"/>
          <w:szCs w:val="24"/>
        </w:rPr>
        <w:t xml:space="preserve">    由甲方办理的施工所需证件、批件的名称和完成时间（若有）：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3483FAD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协调处理施工场地周围地下管线和邻近建筑物、构筑物（含文物保护建筑）、古树名木的保护工作（若有）：</w:t>
      </w:r>
      <w:r>
        <w:rPr>
          <w:rFonts w:hint="eastAsia" w:ascii="方正仿宋_GBK" w:hAnsi="方正仿宋_GBK" w:eastAsia="方正仿宋_GBK" w:cs="方正仿宋_GBK"/>
          <w:color w:val="auto"/>
          <w:sz w:val="24"/>
          <w:szCs w:val="24"/>
          <w:u w:val="single"/>
        </w:rPr>
        <w:t>无</w:t>
      </w:r>
      <w:r>
        <w:rPr>
          <w:rFonts w:hint="eastAsia" w:ascii="方正仿宋_GBK" w:hAnsi="方正仿宋_GBK" w:eastAsia="方正仿宋_GBK" w:cs="方正仿宋_GBK"/>
          <w:color w:val="auto"/>
          <w:sz w:val="24"/>
          <w:szCs w:val="24"/>
        </w:rPr>
        <w:t xml:space="preserve">。 </w:t>
      </w:r>
    </w:p>
    <w:p w14:paraId="1187F33B">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双方约定甲方应做的其他工作：</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6764CA5">
      <w:pPr>
        <w:spacing w:line="360" w:lineRule="auto"/>
        <w:ind w:firstLine="480" w:firstLineChars="200"/>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（2）甲方委托乙方办理的工作：</w:t>
      </w:r>
      <w:r>
        <w:rPr>
          <w:rFonts w:hint="eastAsia" w:ascii="方正仿宋_GBK" w:hAnsi="方正仿宋_GBK" w:eastAsia="方正仿宋_GBK" w:cs="方正仿宋_GBK"/>
          <w:color w:val="auto"/>
          <w:sz w:val="24"/>
          <w:szCs w:val="24"/>
          <w:u w:val="single"/>
        </w:rPr>
        <w:t xml:space="preserve">发生时协商处理，并以书面通知或协议为准 </w:t>
      </w:r>
    </w:p>
    <w:p w14:paraId="6D10046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4.乙方工作</w:t>
      </w:r>
    </w:p>
    <w:p w14:paraId="6D74745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承担施工安全保卫工作及非夜间施工照明的责任和要求（若有）：</w:t>
      </w:r>
      <w:r>
        <w:rPr>
          <w:rFonts w:hint="eastAsia" w:ascii="方正仿宋_GBK" w:hAnsi="方正仿宋_GBK" w:eastAsia="方正仿宋_GBK" w:cs="方正仿宋_GBK"/>
          <w:color w:val="auto"/>
          <w:sz w:val="24"/>
          <w:szCs w:val="24"/>
          <w:u w:val="single"/>
        </w:rPr>
        <w:t>以上责任和要求由乙方负责，并到相关部门完善相关手续，费用由乙方自理。</w:t>
      </w:r>
      <w:r>
        <w:rPr>
          <w:rFonts w:hint="eastAsia" w:ascii="方正仿宋_GBK" w:hAnsi="方正仿宋_GBK" w:eastAsia="方正仿宋_GBK" w:cs="方正仿宋_GBK"/>
          <w:color w:val="auto"/>
          <w:sz w:val="24"/>
          <w:szCs w:val="24"/>
        </w:rPr>
        <w:t xml:space="preserve"> </w:t>
      </w:r>
    </w:p>
    <w:p w14:paraId="139FCA82">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办理的有关施工场地交通、环卫和施工噪音管理等手续（若有）：</w:t>
      </w:r>
      <w:r>
        <w:rPr>
          <w:rFonts w:hint="eastAsia" w:ascii="方正仿宋_GBK" w:hAnsi="方正仿宋_GBK" w:eastAsia="方正仿宋_GBK" w:cs="方正仿宋_GBK"/>
          <w:color w:val="auto"/>
          <w:sz w:val="24"/>
          <w:szCs w:val="24"/>
          <w:u w:val="single"/>
        </w:rPr>
        <w:t>由乙方负责，费用已包含在供应商报价中</w:t>
      </w:r>
      <w:r>
        <w:rPr>
          <w:rFonts w:hint="eastAsia" w:ascii="方正仿宋_GBK" w:hAnsi="方正仿宋_GBK" w:eastAsia="方正仿宋_GBK" w:cs="方正仿宋_GBK"/>
          <w:color w:val="auto"/>
          <w:sz w:val="24"/>
          <w:szCs w:val="24"/>
        </w:rPr>
        <w:t xml:space="preserve">。   </w:t>
      </w:r>
    </w:p>
    <w:p w14:paraId="62F95B2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已完工程成品保护的特殊要求及费用承担（若有）：</w:t>
      </w:r>
      <w:r>
        <w:rPr>
          <w:rFonts w:hint="eastAsia" w:ascii="方正仿宋_GBK" w:hAnsi="方正仿宋_GBK" w:eastAsia="方正仿宋_GBK" w:cs="方正仿宋_GBK"/>
          <w:color w:val="auto"/>
          <w:sz w:val="24"/>
          <w:szCs w:val="24"/>
          <w:u w:val="single"/>
        </w:rPr>
        <w:t>费用已包含在供应商报价中</w:t>
      </w:r>
      <w:r>
        <w:rPr>
          <w:rFonts w:hint="eastAsia" w:ascii="方正仿宋_GBK" w:hAnsi="方正仿宋_GBK" w:eastAsia="方正仿宋_GBK" w:cs="方正仿宋_GBK"/>
          <w:color w:val="auto"/>
          <w:sz w:val="24"/>
          <w:szCs w:val="24"/>
        </w:rPr>
        <w:t xml:space="preserve">。   </w:t>
      </w:r>
    </w:p>
    <w:p w14:paraId="75A9FF3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施工场地周围地下管线和邻近建筑物、构筑物（含文物保护建筑）、古树名木的保护要求及费用承担（若有）：</w:t>
      </w:r>
      <w:r>
        <w:rPr>
          <w:rFonts w:hint="eastAsia" w:ascii="方正仿宋_GBK" w:hAnsi="方正仿宋_GBK" w:eastAsia="方正仿宋_GBK" w:cs="方正仿宋_GBK"/>
          <w:color w:val="auto"/>
          <w:sz w:val="24"/>
          <w:szCs w:val="24"/>
          <w:u w:val="single"/>
        </w:rPr>
        <w:t>如有以上事件发生应及时报告业主及有关单位，费用已包含在供应商报价</w:t>
      </w:r>
      <w:r>
        <w:rPr>
          <w:rFonts w:hint="eastAsia" w:ascii="方正仿宋_GBK" w:hAnsi="方正仿宋_GBK" w:eastAsia="方正仿宋_GBK" w:cs="方正仿宋_GBK"/>
          <w:color w:val="auto"/>
          <w:sz w:val="24"/>
          <w:szCs w:val="24"/>
        </w:rPr>
        <w:t>中。</w:t>
      </w:r>
    </w:p>
    <w:p w14:paraId="1EC66EE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施工现场清洁卫生的要求：</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7E36CBA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    其他工作</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1D187B2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双方约定乙方应做的其他工作：</w:t>
      </w:r>
      <w:r>
        <w:rPr>
          <w:rFonts w:hint="eastAsia" w:ascii="方正仿宋_GBK" w:hAnsi="方正仿宋_GBK" w:eastAsia="方正仿宋_GBK" w:cs="方正仿宋_GBK"/>
          <w:color w:val="auto"/>
          <w:sz w:val="24"/>
          <w:szCs w:val="24"/>
          <w:u w:val="single"/>
        </w:rPr>
        <w:t>协商解决</w:t>
      </w:r>
      <w:r>
        <w:rPr>
          <w:rFonts w:hint="eastAsia" w:ascii="方正仿宋_GBK" w:hAnsi="方正仿宋_GBK" w:eastAsia="方正仿宋_GBK" w:cs="方正仿宋_GBK"/>
          <w:color w:val="auto"/>
          <w:sz w:val="24"/>
          <w:szCs w:val="24"/>
        </w:rPr>
        <w:t>。</w:t>
      </w:r>
    </w:p>
    <w:p w14:paraId="116D1E5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三、施工组织设计和工期 </w:t>
      </w:r>
    </w:p>
    <w:p w14:paraId="5AB4FB1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1.进度计划 </w:t>
      </w:r>
    </w:p>
    <w:p w14:paraId="0F44AA1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（1）乙方提供施工组织设计（施工方案）和进度计划的时间：进场后</w:t>
      </w:r>
      <w:r>
        <w:rPr>
          <w:rFonts w:hint="eastAsia" w:ascii="方正仿宋_GBK" w:hAnsi="方正仿宋_GBK" w:eastAsia="方正仿宋_GBK" w:cs="方正仿宋_GBK"/>
          <w:color w:val="auto"/>
          <w:sz w:val="24"/>
          <w:szCs w:val="24"/>
          <w:u w:val="single"/>
        </w:rPr>
        <w:t>10</w:t>
      </w:r>
      <w:r>
        <w:rPr>
          <w:rFonts w:hint="eastAsia" w:ascii="方正仿宋_GBK" w:hAnsi="方正仿宋_GBK" w:eastAsia="方正仿宋_GBK" w:cs="方正仿宋_GBK"/>
          <w:color w:val="auto"/>
          <w:sz w:val="24"/>
          <w:szCs w:val="24"/>
        </w:rPr>
        <w:t xml:space="preserve">日内向甲方提供完整的施工组织设计。 </w:t>
      </w:r>
    </w:p>
    <w:p w14:paraId="08867C2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工程师确认的时间：收到施工组织设计后</w:t>
      </w:r>
      <w:r>
        <w:rPr>
          <w:rFonts w:hint="eastAsia" w:ascii="方正仿宋_GBK" w:hAnsi="方正仿宋_GBK" w:eastAsia="方正仿宋_GBK" w:cs="方正仿宋_GBK"/>
          <w:color w:val="auto"/>
          <w:sz w:val="24"/>
          <w:szCs w:val="24"/>
          <w:u w:val="single"/>
        </w:rPr>
        <w:t>2</w:t>
      </w:r>
      <w:r>
        <w:rPr>
          <w:rFonts w:hint="eastAsia" w:ascii="方正仿宋_GBK" w:hAnsi="方正仿宋_GBK" w:eastAsia="方正仿宋_GBK" w:cs="方正仿宋_GBK"/>
          <w:color w:val="auto"/>
          <w:sz w:val="24"/>
          <w:szCs w:val="24"/>
        </w:rPr>
        <w:t>日内确认。</w:t>
      </w:r>
    </w:p>
    <w:p w14:paraId="7BA05F8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（2）群体工程中有关进度计划的要求：</w:t>
      </w:r>
      <w:r>
        <w:rPr>
          <w:rFonts w:hint="eastAsia" w:ascii="方正仿宋_GBK" w:hAnsi="方正仿宋_GBK" w:eastAsia="方正仿宋_GBK" w:cs="方正仿宋_GBK"/>
          <w:color w:val="auto"/>
          <w:sz w:val="24"/>
          <w:szCs w:val="24"/>
          <w:u w:val="single"/>
        </w:rPr>
        <w:t>无</w:t>
      </w:r>
    </w:p>
    <w:p w14:paraId="1A41183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2.工期延误 </w:t>
      </w:r>
    </w:p>
    <w:p w14:paraId="2D44AE3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双方约定工期顺延的其他情况：①除甲方同意延期的工程量外，其余工程量必须按期完成。②乙方未按合同约定工期完成工程，每延误一天赔偿甲方人民币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w:t>
      </w:r>
    </w:p>
    <w:p w14:paraId="4D8FE29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四、质量与验收 </w:t>
      </w:r>
    </w:p>
    <w:p w14:paraId="531511F1">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1.隐蔽工程和中间验收 </w:t>
      </w:r>
    </w:p>
    <w:p w14:paraId="318CCCD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双方约定中间验收部位：按设计及相关规范要求执行。  </w:t>
      </w:r>
    </w:p>
    <w:p w14:paraId="21AB349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五、安全施工 </w:t>
      </w:r>
    </w:p>
    <w:p w14:paraId="6A03AA40">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1.安全施工</w:t>
      </w:r>
    </w:p>
    <w:p w14:paraId="294B02F6">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严格按照施工规范和政府有关规定做好安全施工工作，认真落实施工组织设计中安全施工措施，确保安全施工，安全施工措施费用已包含在合同价款中。乙方未认真履行安全保障措施导致任何安全事故，应承担全部责任和相应费用。</w:t>
      </w:r>
    </w:p>
    <w:p w14:paraId="1C8C141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六、工程付款  </w:t>
      </w:r>
    </w:p>
    <w:p w14:paraId="4AEE9E1A">
      <w:pPr>
        <w:spacing w:line="360" w:lineRule="auto"/>
        <w:ind w:firstLine="480" w:firstLine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（以</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文件约定为准）</w:t>
      </w:r>
    </w:p>
    <w:p w14:paraId="7D0F464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 xml:space="preserve">七、违约、索赔和争议 </w:t>
      </w:r>
    </w:p>
    <w:p w14:paraId="5DE38AE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1.争议 </w:t>
      </w:r>
    </w:p>
    <w:p w14:paraId="0CB94C8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本合同在履行过程中发生争议，由双方当事人协商解决，协商不成的依法向工程所在地人民法院提起诉讼。</w:t>
      </w:r>
    </w:p>
    <w:p w14:paraId="5251999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八、其他</w:t>
      </w:r>
    </w:p>
    <w:p w14:paraId="5B07070F">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1.工程分包 </w:t>
      </w:r>
    </w:p>
    <w:p w14:paraId="19F058F5">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本工程甲方同意乙方分包的工程（若有）：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28CFADA1">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分包施工单位为：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66D7A01A">
      <w:pPr>
        <w:spacing w:line="360" w:lineRule="auto"/>
        <w:ind w:left="480" w:left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2.不可抗力 </w:t>
      </w:r>
    </w:p>
    <w:p w14:paraId="52C1D898">
      <w:pPr>
        <w:spacing w:line="360" w:lineRule="auto"/>
        <w:ind w:left="480" w:left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双方关于不可抗力的约定：按通用条款执行。  </w:t>
      </w:r>
    </w:p>
    <w:p w14:paraId="2C10094C">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3.工程变更</w:t>
      </w:r>
    </w:p>
    <w:p w14:paraId="03BCF3DF">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变更的范围包括但不限于设计变更（包括签证）及调整、技术洽商、施工过程中出现新增项目（含招标范围以外的项目）或减少项目、招标文件中的暂定价款项目等均属工程变更，工程变更须经全过工程咨询服务单位审核确认，最后经发包人书面批准后方能有效。非不可抗力，工程实施过程中不得进行任何调整及变更，若出现重大调整及变更项目，需由发包人按学校相关规定和渝建发〔2018〕50号执行。工程变更未经发包人书面批准，结算时不予认可，增加的工程费用由承包人自行承担。</w:t>
      </w:r>
    </w:p>
    <w:p w14:paraId="56DC450A">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变更工程量确定：工程量为现场收方工程量。</w:t>
      </w:r>
    </w:p>
    <w:p w14:paraId="4E516B4B">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变更估价原则：已标价工程量清单中有相同项目的，按照相同项目单价计算；已标价工程量清单中有类似项目的，参考类似项目单价计算；已标价工程量清单中无相同项目亦无类似项目的，按照以下原则执行：</w:t>
      </w:r>
    </w:p>
    <w:p w14:paraId="61417529">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文件、合同条件、工程量清单、本次招标范围的国家技术和经济规范及标准、《建设工程工程量清单计价规范》  (GB50500-2013) 、《重庆市建设工程工程量清单计价规则》  (CQJJGZ-2013) 、《重庆市建设工程工程量计算规则》 (CQJLGZ-2013) 及《重庆市房屋建筑与装饰工程计价定额》（CQJZZSDE-2018）、《重庆市仿古建筑工程计价定额》（CQFGDE-2018）、《重庆市通用安装工程计价定额》（CQAZDE-2018）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清单组价并乘以承包人中标结算百分比，得出最终的结算全费用综合单价，经全过工程咨询服务单位、发包人审定后执行。</w:t>
      </w:r>
    </w:p>
    <w:p w14:paraId="6670158B">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（1）人工单价：招标清单价中有的，按招标清单价中人工单价；招标清单价中没有的，按开标当期《重庆工程造价信息》发布的项目所在地的人工单价执行。</w:t>
      </w:r>
    </w:p>
    <w:p w14:paraId="3B5F4C9A">
      <w:pPr>
        <w:spacing w:line="360" w:lineRule="auto"/>
        <w:ind w:firstLine="480"/>
        <w:jc w:val="left"/>
        <w:rPr>
          <w:rFonts w:hint="eastAsia" w:ascii="方正仿宋_GBK" w:hAnsi="方正仿宋_GBK" w:eastAsia="方正仿宋_GBK" w:cs="方正仿宋_GBK"/>
          <w:color w:val="auto"/>
          <w:sz w:val="24"/>
          <w:szCs w:val="24"/>
        </w:rPr>
      </w:pPr>
      <w:bookmarkStart w:id="195" w:name="_Hlk529023896"/>
      <w:r>
        <w:rPr>
          <w:rFonts w:hint="eastAsia" w:ascii="方正仿宋_GBK" w:hAnsi="方正仿宋_GBK" w:eastAsia="方正仿宋_GBK" w:cs="方正仿宋_GBK"/>
          <w:color w:val="auto"/>
          <w:sz w:val="24"/>
          <w:szCs w:val="24"/>
        </w:rPr>
        <w:t>（2）材料单价：</w:t>
      </w:r>
    </w:p>
    <w:p w14:paraId="423BABF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①招标清单价中有的，按招标清单价中相同材料单价的最低值执行；</w:t>
      </w:r>
    </w:p>
    <w:p w14:paraId="6EE88E22">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②招标清单价中没有的，按</w:t>
      </w:r>
      <w:bookmarkStart w:id="196" w:name="_Hlk529023354"/>
      <w:r>
        <w:rPr>
          <w:rFonts w:hint="eastAsia" w:ascii="方正仿宋_GBK" w:hAnsi="方正仿宋_GBK" w:eastAsia="方正仿宋_GBK" w:cs="方正仿宋_GBK"/>
          <w:color w:val="auto"/>
          <w:sz w:val="24"/>
          <w:szCs w:val="24"/>
        </w:rPr>
        <w:t>开标当期《重庆工程造价信息》发布的项目所在地的信息价</w:t>
      </w:r>
      <w:bookmarkEnd w:id="196"/>
      <w:r>
        <w:rPr>
          <w:rFonts w:hint="eastAsia" w:ascii="方正仿宋_GBK" w:hAnsi="方正仿宋_GBK" w:eastAsia="方正仿宋_GBK" w:cs="方正仿宋_GBK"/>
          <w:color w:val="auto"/>
          <w:sz w:val="24"/>
          <w:szCs w:val="24"/>
        </w:rPr>
        <w:t>执行；开标当期《重庆工程造价信息》中没有的，由承包人申报、全过程工程咨询服务单位、发包人根据市场行情认质核价确定，核价为不含税价。</w:t>
      </w:r>
    </w:p>
    <w:bookmarkEnd w:id="195"/>
    <w:p w14:paraId="70CF198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（3）企业管理费和利润：按招标清单价中相同工程分类的费用标准执行。</w:t>
      </w:r>
    </w:p>
    <w:p w14:paraId="5ADBB014">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（4）规费：按《重庆市建设工程费用定额》（CQFYDE-2018）费用标准进行计算。</w:t>
      </w:r>
    </w:p>
    <w:p w14:paraId="066C6623">
      <w:pPr>
        <w:spacing w:line="360" w:lineRule="auto"/>
        <w:ind w:firstLine="48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（5）税金：包含增值税、城市维护建设税、教育费附加、地方教育附加以及环境保护税。其中增值税按《重庆市建设工程费用定额》（CQFYDE-2018）规定及配套文件执行。</w:t>
      </w:r>
    </w:p>
    <w:p w14:paraId="67FFDD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4.其他约定</w:t>
      </w:r>
    </w:p>
    <w:p w14:paraId="50988236">
      <w:pPr>
        <w:spacing w:line="360" w:lineRule="auto"/>
        <w:ind w:firstLine="567"/>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4.1本项目结算原则：</w:t>
      </w:r>
    </w:p>
    <w:p w14:paraId="61E62BE8">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比选文件</w:t>
      </w:r>
      <w:r>
        <w:rPr>
          <w:rFonts w:hint="eastAsia" w:ascii="方正仿宋_GBK" w:hAnsi="方正仿宋_GBK" w:eastAsia="方正仿宋_GBK" w:cs="方正仿宋_GBK"/>
          <w:color w:val="auto"/>
          <w:sz w:val="24"/>
          <w:szCs w:val="24"/>
        </w:rPr>
        <w:t>范围内的所有内容按成交价包干结算。</w:t>
      </w:r>
    </w:p>
    <w:p w14:paraId="31D0546D">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（2）人工、材料价格不因政策或市场波动等任何因素而调整。</w:t>
      </w:r>
    </w:p>
    <w:p w14:paraId="4B1DF819">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（3）工程变更、洽商增加的工作内容，按照审批程序报批，经批准后实施。</w:t>
      </w:r>
    </w:p>
    <w:p w14:paraId="2DE6DD33">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（4）工程变更、洽商增加的工作内容，综合单价确定原则：已有的清单子目综合单价按照乙方投标时（最后报价/初始报价）的价格比例进行等比例调整。</w:t>
      </w:r>
    </w:p>
    <w:p w14:paraId="08E4075C">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[工程变更、洽商增加的工作内容造价结算金额=综合单价×下浮比例×新增的工程数量。下浮比例=（初始报价-最后报价）÷初始报价）]。</w:t>
      </w:r>
    </w:p>
    <w:p w14:paraId="5460BF8B">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（5）因非乙方原因的工程变更，引起项目发生变化，造成施工组织设计或施工方案变更，施工组织措施费、技术措施费按成交价包干计算。</w:t>
      </w:r>
    </w:p>
    <w:p w14:paraId="163A4638">
      <w:pPr>
        <w:spacing w:line="360" w:lineRule="auto"/>
        <w:ind w:firstLine="460" w:firstLineChars="19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（6）工程变更、工程洽商、以现场实际收方的工程量为准，且经甲方现场代表及监理单位的监理工程师签认后作为结算依据。</w:t>
      </w:r>
    </w:p>
    <w:p w14:paraId="557D849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（7）最终结算金额以审计部门审计的金额为准。</w:t>
      </w:r>
    </w:p>
    <w:p w14:paraId="167B2004">
      <w:pPr>
        <w:spacing w:line="360" w:lineRule="auto"/>
        <w:ind w:firstLine="567"/>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4.2工程价款的结算：</w:t>
      </w:r>
    </w:p>
    <w:p w14:paraId="738877E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1.已标价工程量清单结算价：∑已标价工程量清单子目全费用综合单价×子目工程量</w:t>
      </w:r>
    </w:p>
    <w:p w14:paraId="4B6F30AD">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 子目工程量：按2013工程量清单规定的计算规则及已标价工程量清单规定的工程量计算规则计量，以现场收方签证工程量为准。</w:t>
      </w:r>
    </w:p>
    <w:p w14:paraId="1E0C56B5">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 已标价工程量清单子目全费用综合单价：为合同附件中合同工程量清单子项的结算全费用综合单价。合同工程量清单子项的结算全费用综合单价=招标人发布的招标工程量清单子项的全费用综合单价×中标结算百分比。</w:t>
      </w:r>
    </w:p>
    <w:p w14:paraId="283E70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2.已标价工程量清单外项目结算价，结算原则按第三条工程变更估价原则结算。</w:t>
      </w:r>
    </w:p>
    <w:p w14:paraId="78D510DF">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3.工程结算审核，由全过程工程咨询服务单位做初审，工程结算审计，按照学校现行审计制度执行，最终以审计结果作为合同竣工结算价。</w:t>
      </w:r>
    </w:p>
    <w:p w14:paraId="477A3C98">
      <w:pPr>
        <w:spacing w:line="360" w:lineRule="auto"/>
        <w:ind w:firstLine="480" w:firstLineChars="200"/>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承包人不得虚高编制工程结算，承包人结算送审金额与合同竣工结算价的审减金额比率在3%至8%（含8%）之间的，发包人将对承包人作3000元的违约处罚；审减金额比率超过8%，发包人将对承包人作10000元违约处罚。</w:t>
      </w:r>
    </w:p>
    <w:p w14:paraId="3C15379C">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4.3工程完工后由乙方编写工程竣工结算报告办理项目结算。</w:t>
      </w:r>
    </w:p>
    <w:p w14:paraId="0EA6D72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4.4工程竣工资料经相关部门审查合格后，移交甲方。          </w:t>
      </w:r>
    </w:p>
    <w:p w14:paraId="2041E448">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4.5工程项目建设过程中的安全问题以及其他矛盾纠纷，由乙方自行负责解决。</w:t>
      </w:r>
    </w:p>
    <w:p w14:paraId="5722281E">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4.6本合同如发生争议可由当事人友好协商达成一致，在60天内当事人协商不能达成协议的，可提交工程所在地仲裁机构仲裁。</w:t>
      </w:r>
    </w:p>
    <w:p w14:paraId="39EF23D9">
      <w:pPr>
        <w:spacing w:line="360" w:lineRule="auto"/>
        <w:ind w:firstLine="480" w:firstLineChars="200"/>
        <w:jc w:val="left"/>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合同履行过程中，如发现乙方存在挂靠、转包本项目的行为，甲方有权终止合同，不支付任何费用，并保留追究乙方法律责任的权利。</w:t>
      </w:r>
    </w:p>
    <w:p w14:paraId="4FE5AF60">
      <w:pPr>
        <w:spacing w:line="360" w:lineRule="auto"/>
        <w:jc w:val="left"/>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附件</w:t>
      </w:r>
    </w:p>
    <w:p w14:paraId="4D7C66C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附件1：工程质量保修书</w:t>
      </w:r>
    </w:p>
    <w:p w14:paraId="6E5CFB6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附件2：安全生产合同</w:t>
      </w:r>
    </w:p>
    <w:p w14:paraId="2F90E312">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462E61B9">
      <w:pPr>
        <w:spacing w:line="360" w:lineRule="auto"/>
        <w:jc w:val="left"/>
        <w:rPr>
          <w:rFonts w:hint="eastAsia" w:ascii="方正仿宋_GBK" w:hAnsi="方正仿宋_GBK" w:eastAsia="方正仿宋_GBK" w:cs="方正仿宋_GBK"/>
          <w:color w:val="auto"/>
          <w:sz w:val="24"/>
          <w:szCs w:val="24"/>
        </w:rPr>
      </w:pPr>
    </w:p>
    <w:p w14:paraId="2B373D8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w:t>
      </w:r>
      <w:r>
        <w:rPr>
          <w:rFonts w:hint="eastAsia" w:ascii="方正仿宋_GBK" w:hAnsi="方正仿宋_GBK" w:eastAsia="方正仿宋_GBK" w:cs="方正仿宋_GBK"/>
          <w:color w:val="auto"/>
          <w:sz w:val="24"/>
        </w:rPr>
        <w:t>：1</w:t>
      </w:r>
      <w:r>
        <w:rPr>
          <w:rFonts w:hint="eastAsia" w:ascii="方正仿宋_GBK" w:hAnsi="方正仿宋_GBK" w:eastAsia="方正仿宋_GBK" w:cs="方正仿宋_GBK"/>
          <w:color w:val="auto"/>
          <w:sz w:val="24"/>
          <w:szCs w:val="24"/>
        </w:rPr>
        <w:t xml:space="preserve">    </w:t>
      </w:r>
    </w:p>
    <w:p w14:paraId="2BC0952B">
      <w:pPr>
        <w:spacing w:line="360" w:lineRule="auto"/>
        <w:jc w:val="center"/>
        <w:rPr>
          <w:rFonts w:hint="eastAsia" w:ascii="方正仿宋_GBK" w:hAnsi="方正仿宋_GBK" w:eastAsia="方正仿宋_GBK" w:cs="方正仿宋_GBK"/>
          <w:b/>
          <w:bCs/>
          <w:color w:val="auto"/>
          <w:sz w:val="24"/>
          <w:szCs w:val="24"/>
        </w:rPr>
      </w:pPr>
    </w:p>
    <w:p w14:paraId="1B0372B0">
      <w:pPr>
        <w:spacing w:line="360" w:lineRule="auto"/>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工程质量保修书</w:t>
      </w:r>
    </w:p>
    <w:p w14:paraId="160E942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0228473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739150C7">
      <w:pPr>
        <w:spacing w:line="360" w:lineRule="auto"/>
        <w:jc w:val="left"/>
        <w:rPr>
          <w:rFonts w:hint="eastAsia" w:ascii="方正仿宋_GBK" w:hAnsi="方正仿宋_GBK" w:eastAsia="方正仿宋_GBK" w:cs="方正仿宋_GBK"/>
          <w:color w:val="auto"/>
          <w:sz w:val="24"/>
          <w:szCs w:val="24"/>
        </w:rPr>
      </w:pPr>
    </w:p>
    <w:p w14:paraId="33BD39C4">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甲方和乙方根据《中华人民共和国建筑法》和《建设工程质量管理条例》，经协商一致就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（项目名称）签订工程质量保修书。</w:t>
      </w:r>
    </w:p>
    <w:p w14:paraId="6A9825A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一、工程质量保修范围和内容</w:t>
      </w:r>
    </w:p>
    <w:p w14:paraId="1B2ECDB9">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乙方在质量保修期内，按照有关法律规定和合同约定，承担工程质量保修责任。</w:t>
      </w:r>
    </w:p>
    <w:p w14:paraId="6C1D9ED7">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质量保修范围和内容，约定如下：</w:t>
      </w:r>
    </w:p>
    <w:p w14:paraId="5ACC172D">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9A8A101">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92846E2">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00FF2B3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二、质量保修期</w:t>
      </w:r>
    </w:p>
    <w:p w14:paraId="32E47B6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根据《建设工程质量管理条例》及有关规定，工程的质量保修期如下：</w:t>
      </w:r>
    </w:p>
    <w:p w14:paraId="27F57B3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 屋面防水工程、有防水要求的卫生间、房间和外墙面的防渗漏为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68366D45">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 装修工程为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7ECC3B7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 电气管线、给排水管道、设备安装工程为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p>
    <w:p w14:paraId="6FD18912">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（部分分项有特别要求的按国家规定执行）。 </w:t>
      </w:r>
    </w:p>
    <w:p w14:paraId="7F0C678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质量保修期自工程竣工验收合格之日起计算。</w:t>
      </w:r>
    </w:p>
    <w:p w14:paraId="2BFCDD4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三、质量保修责任</w:t>
      </w:r>
    </w:p>
    <w:p w14:paraId="568CDE61">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1.属于保修范围、内容的项目，乙方应当在接到保修通知之日起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内派人保修。乙方不在约定期限内派人保修的，甲方可以委托他人修理，费用由乙方承担。</w:t>
      </w:r>
    </w:p>
    <w:p w14:paraId="3BBEE62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2.发生紧急事故需抢修的，乙方在接到事故通知后，应当立即到达事故现场抢修。</w:t>
      </w:r>
    </w:p>
    <w:p w14:paraId="4384F3C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14:paraId="7AC4C9B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4.质量保修完成后，由甲方组织验收。</w:t>
      </w:r>
    </w:p>
    <w:p w14:paraId="73C4BDF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四、保修费用</w:t>
      </w:r>
    </w:p>
    <w:p w14:paraId="161F80E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保修费用由造成质量缺陷的责任方承担。</w:t>
      </w:r>
    </w:p>
    <w:p w14:paraId="52536AE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b/>
          <w:bCs/>
          <w:color w:val="auto"/>
          <w:sz w:val="24"/>
          <w:szCs w:val="24"/>
        </w:rPr>
        <w:t>五、双方约定的其他工程质量保修事项：</w:t>
      </w:r>
      <w:r>
        <w:rPr>
          <w:rFonts w:hint="eastAsia" w:ascii="方正仿宋_GBK" w:hAnsi="方正仿宋_GBK" w:eastAsia="方正仿宋_GBK" w:cs="方正仿宋_GBK"/>
          <w:color w:val="auto"/>
          <w:sz w:val="24"/>
          <w:szCs w:val="24"/>
        </w:rPr>
        <w:t xml:space="preserve">                  </w:t>
      </w:r>
    </w:p>
    <w:p w14:paraId="220E5037">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5182695B">
      <w:pPr>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4D91DD2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工程质量保修书由甲方、乙方在工程竣工验收前共同签署，作为施工合同附件，其有效期限至保修期满。</w:t>
      </w:r>
    </w:p>
    <w:p w14:paraId="1B8A11A7">
      <w:pPr>
        <w:spacing w:line="360" w:lineRule="auto"/>
        <w:jc w:val="left"/>
        <w:rPr>
          <w:rFonts w:hint="eastAsia" w:ascii="方正仿宋_GBK" w:hAnsi="方正仿宋_GBK" w:eastAsia="方正仿宋_GBK" w:cs="方正仿宋_GBK"/>
          <w:color w:val="auto"/>
          <w:sz w:val="24"/>
          <w:szCs w:val="24"/>
        </w:rPr>
      </w:pPr>
    </w:p>
    <w:p w14:paraId="1DA0F63A">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采购人（甲方）：  （公章）          成交供应商（乙方）：  （公章）</w:t>
      </w:r>
    </w:p>
    <w:p w14:paraId="66582E16">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法定代表人或其委托代理人：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法定代表人或其委托代理人：</w:t>
      </w:r>
      <w:r>
        <w:rPr>
          <w:rFonts w:hint="eastAsia" w:ascii="方正仿宋_GBK" w:hAnsi="方正仿宋_GBK" w:eastAsia="方正仿宋_GBK" w:cs="方正仿宋_GBK"/>
          <w:color w:val="auto"/>
          <w:sz w:val="24"/>
          <w:szCs w:val="24"/>
          <w:u w:val="single"/>
        </w:rPr>
        <w:t xml:space="preserve">     </w:t>
      </w:r>
    </w:p>
    <w:p w14:paraId="3DD591AE">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（签字）：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（签字）：</w:t>
      </w:r>
      <w:r>
        <w:rPr>
          <w:rFonts w:hint="eastAsia" w:ascii="方正仿宋_GBK" w:hAnsi="方正仿宋_GBK" w:eastAsia="方正仿宋_GBK" w:cs="方正仿宋_GBK"/>
          <w:color w:val="auto"/>
          <w:sz w:val="24"/>
          <w:szCs w:val="24"/>
          <w:u w:val="single"/>
        </w:rPr>
        <w:t xml:space="preserve">                      </w:t>
      </w:r>
    </w:p>
    <w:p w14:paraId="3E4B224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组织机构代码：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组织机构代码：</w:t>
      </w:r>
      <w:r>
        <w:rPr>
          <w:rFonts w:hint="eastAsia" w:ascii="方正仿宋_GBK" w:hAnsi="方正仿宋_GBK" w:eastAsia="方正仿宋_GBK" w:cs="方正仿宋_GBK"/>
          <w:color w:val="auto"/>
          <w:sz w:val="24"/>
          <w:szCs w:val="24"/>
          <w:u w:val="single"/>
        </w:rPr>
        <w:t xml:space="preserve">                 </w:t>
      </w:r>
    </w:p>
    <w:p w14:paraId="16C15359">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地  址：</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地  址：</w:t>
      </w:r>
      <w:r>
        <w:rPr>
          <w:rFonts w:hint="eastAsia" w:ascii="方正仿宋_GBK" w:hAnsi="方正仿宋_GBK" w:eastAsia="方正仿宋_GBK" w:cs="方正仿宋_GBK"/>
          <w:color w:val="auto"/>
          <w:sz w:val="24"/>
          <w:szCs w:val="24"/>
          <w:u w:val="single"/>
        </w:rPr>
        <w:t xml:space="preserve">                       </w:t>
      </w:r>
    </w:p>
    <w:p w14:paraId="0930F139">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邮政编码：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邮政编码：</w:t>
      </w:r>
      <w:r>
        <w:rPr>
          <w:rFonts w:hint="eastAsia" w:ascii="方正仿宋_GBK" w:hAnsi="方正仿宋_GBK" w:eastAsia="方正仿宋_GBK" w:cs="方正仿宋_GBK"/>
          <w:color w:val="auto"/>
          <w:sz w:val="24"/>
          <w:szCs w:val="24"/>
          <w:u w:val="single"/>
        </w:rPr>
        <w:t xml:space="preserve">                     </w:t>
      </w:r>
    </w:p>
    <w:p w14:paraId="614400CB">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法定代表人：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法定代表人：</w:t>
      </w:r>
      <w:r>
        <w:rPr>
          <w:rFonts w:hint="eastAsia" w:ascii="方正仿宋_GBK" w:hAnsi="方正仿宋_GBK" w:eastAsia="方正仿宋_GBK" w:cs="方正仿宋_GBK"/>
          <w:color w:val="auto"/>
          <w:sz w:val="24"/>
          <w:szCs w:val="24"/>
          <w:u w:val="single"/>
        </w:rPr>
        <w:t xml:space="preserve">                   </w:t>
      </w:r>
    </w:p>
    <w:p w14:paraId="57818CD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委托代理人：</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委托代理人：</w:t>
      </w:r>
      <w:r>
        <w:rPr>
          <w:rFonts w:hint="eastAsia" w:ascii="方正仿宋_GBK" w:hAnsi="方正仿宋_GBK" w:eastAsia="方正仿宋_GBK" w:cs="方正仿宋_GBK"/>
          <w:color w:val="auto"/>
          <w:sz w:val="24"/>
          <w:szCs w:val="24"/>
          <w:u w:val="single"/>
        </w:rPr>
        <w:t xml:space="preserve">                   </w:t>
      </w:r>
    </w:p>
    <w:p w14:paraId="0C4C494F">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电  话：</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电  话：</w:t>
      </w:r>
      <w:r>
        <w:rPr>
          <w:rFonts w:hint="eastAsia" w:ascii="方正仿宋_GBK" w:hAnsi="方正仿宋_GBK" w:eastAsia="方正仿宋_GBK" w:cs="方正仿宋_GBK"/>
          <w:color w:val="auto"/>
          <w:sz w:val="24"/>
          <w:szCs w:val="24"/>
          <w:u w:val="single"/>
        </w:rPr>
        <w:t xml:space="preserve">                       </w:t>
      </w:r>
    </w:p>
    <w:p w14:paraId="5381F945">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传  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传  真：</w:t>
      </w:r>
      <w:r>
        <w:rPr>
          <w:rFonts w:hint="eastAsia" w:ascii="方正仿宋_GBK" w:hAnsi="方正仿宋_GBK" w:eastAsia="方正仿宋_GBK" w:cs="方正仿宋_GBK"/>
          <w:color w:val="auto"/>
          <w:sz w:val="24"/>
          <w:szCs w:val="24"/>
          <w:u w:val="single"/>
        </w:rPr>
        <w:t xml:space="preserve">                        </w:t>
      </w:r>
    </w:p>
    <w:p w14:paraId="4359C76C">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电子信箱</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电子信箱：</w:t>
      </w:r>
      <w:r>
        <w:rPr>
          <w:rFonts w:hint="eastAsia" w:ascii="方正仿宋_GBK" w:hAnsi="方正仿宋_GBK" w:eastAsia="方正仿宋_GBK" w:cs="方正仿宋_GBK"/>
          <w:color w:val="auto"/>
          <w:sz w:val="24"/>
          <w:szCs w:val="24"/>
          <w:u w:val="single"/>
        </w:rPr>
        <w:t xml:space="preserve">                      </w:t>
      </w:r>
    </w:p>
    <w:p w14:paraId="7ED39320">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开户银行：</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开户银行：</w:t>
      </w:r>
      <w:r>
        <w:rPr>
          <w:rFonts w:hint="eastAsia" w:ascii="方正仿宋_GBK" w:hAnsi="方正仿宋_GBK" w:eastAsia="方正仿宋_GBK" w:cs="方正仿宋_GBK"/>
          <w:color w:val="auto"/>
          <w:sz w:val="24"/>
          <w:szCs w:val="24"/>
          <w:u w:val="single"/>
        </w:rPr>
        <w:t xml:space="preserve">                       </w:t>
      </w:r>
    </w:p>
    <w:p w14:paraId="6FC289F1">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账  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账  号：</w:t>
      </w:r>
      <w:r>
        <w:rPr>
          <w:rFonts w:hint="eastAsia" w:ascii="方正仿宋_GBK" w:hAnsi="方正仿宋_GBK" w:eastAsia="方正仿宋_GBK" w:cs="方正仿宋_GBK"/>
          <w:color w:val="auto"/>
          <w:sz w:val="24"/>
          <w:szCs w:val="24"/>
          <w:u w:val="single"/>
        </w:rPr>
        <w:t xml:space="preserve">                        </w:t>
      </w:r>
    </w:p>
    <w:p w14:paraId="52BE6426">
      <w:pPr>
        <w:spacing w:line="360" w:lineRule="auto"/>
        <w:jc w:val="left"/>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80" w:charSpace="0"/>
        </w:sectPr>
      </w:pPr>
    </w:p>
    <w:p w14:paraId="1E916A9E">
      <w:pPr>
        <w:spacing w:line="360" w:lineRule="auto"/>
        <w:jc w:val="left"/>
        <w:rPr>
          <w:rFonts w:hint="eastAsia" w:ascii="方正仿宋_GBK" w:hAnsi="方正仿宋_GBK" w:eastAsia="方正仿宋_GBK" w:cs="方正仿宋_GBK"/>
          <w:color w:val="auto"/>
          <w:sz w:val="24"/>
          <w:szCs w:val="24"/>
        </w:rPr>
      </w:pPr>
    </w:p>
    <w:p w14:paraId="0D1B16C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附件2：</w:t>
      </w:r>
    </w:p>
    <w:p w14:paraId="018D9BCD">
      <w:pPr>
        <w:spacing w:line="360" w:lineRule="auto"/>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安全生产合同</w:t>
      </w:r>
    </w:p>
    <w:p w14:paraId="564545CE">
      <w:pPr>
        <w:spacing w:line="360" w:lineRule="auto"/>
        <w:jc w:val="left"/>
        <w:rPr>
          <w:rFonts w:hint="eastAsia" w:ascii="方正仿宋_GBK" w:hAnsi="方正仿宋_GBK" w:eastAsia="方正仿宋_GBK" w:cs="方正仿宋_GBK"/>
          <w:color w:val="auto"/>
          <w:sz w:val="24"/>
          <w:szCs w:val="24"/>
        </w:rPr>
      </w:pPr>
    </w:p>
    <w:p w14:paraId="76522B12">
      <w:pPr>
        <w:spacing w:line="360" w:lineRule="auto"/>
        <w:jc w:val="lef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  购  人（甲方）：</w:t>
      </w:r>
      <w:r>
        <w:rPr>
          <w:rFonts w:hint="eastAsia" w:ascii="方正仿宋_GBK" w:hAnsi="方正仿宋_GBK" w:eastAsia="方正仿宋_GBK" w:cs="方正仿宋_GBK"/>
          <w:color w:val="auto"/>
          <w:sz w:val="24"/>
          <w:szCs w:val="24"/>
          <w:u w:val="single"/>
        </w:rPr>
        <w:t xml:space="preserve">                                 </w:t>
      </w:r>
    </w:p>
    <w:p w14:paraId="5C6E9F4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成交供应商（乙方）：</w:t>
      </w:r>
      <w:r>
        <w:rPr>
          <w:rFonts w:hint="eastAsia" w:ascii="方正仿宋_GBK" w:hAnsi="方正仿宋_GBK" w:eastAsia="方正仿宋_GBK" w:cs="方正仿宋_GBK"/>
          <w:color w:val="auto"/>
          <w:sz w:val="24"/>
          <w:szCs w:val="24"/>
          <w:u w:val="single"/>
        </w:rPr>
        <w:t xml:space="preserve">                                     </w:t>
      </w:r>
    </w:p>
    <w:p w14:paraId="6593232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78B9BEC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为在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（项目名称）施工合同的实施过程中创造安全、高效的施工环境，切实搞好本项目的安全生产（包括文明施工。下同）管理工作，甲、乙双方特此签订安全生产合同。</w:t>
      </w:r>
    </w:p>
    <w:p w14:paraId="2B6B103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1.甲方职责</w:t>
      </w:r>
    </w:p>
    <w:p w14:paraId="77791D0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（1）严格遵守国家有关安全生产的法律法规，认真执行工程承包合同中的有关安全要求。</w:t>
      </w:r>
    </w:p>
    <w:p w14:paraId="6ECADC86">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（2）按照“安全第一、预防为主”和坚持“管生产必须管安全”的原则进行安全生产管理，做到生产与安全工作同时计划、布置、检查、总结和评比。</w:t>
      </w:r>
    </w:p>
    <w:p w14:paraId="59180A3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（3）重要的安全设施必须坚持与主体工程“三同时”的原则，即：同时设计、审批，同时施工，同时验收，投入使用。</w:t>
      </w:r>
    </w:p>
    <w:p w14:paraId="2AA03FB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（4）定期召开安全生产调度会，及时传达中央及地方有关安全生产的精神。</w:t>
      </w:r>
    </w:p>
    <w:p w14:paraId="467D98EC">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（5）组织对乙方施工现场安全生产检查，监督乙方及时处理发现的各种安全隐患。</w:t>
      </w:r>
    </w:p>
    <w:p w14:paraId="45E88962">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2.乙方职责</w:t>
      </w:r>
    </w:p>
    <w:p w14:paraId="2D19529E">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（1）严格遵守国家有关安全生产的法律法规、建设部颁发的《建设工程安全生产管理条例》等有关安全生产的规定，认真执行工程承包合同中的有关安全要求。</w:t>
      </w:r>
    </w:p>
    <w:p w14:paraId="1FB7601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2）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E2A9C0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建立健全安全生产责任制。从派驻项目实施的项目经理到工人（包括临时雇请的农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B777FA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（4）乙方在任何时候都应采取各种合理的预防措施，防止其员工发生任何违法、违禁、暴力或妨碍治安的行为。</w:t>
      </w:r>
    </w:p>
    <w:p w14:paraId="32DA250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5）乙方必须具有劳动安全管理部门颁发的安全生产证书，参加施工的人员，必须接受安全技术教育，熟知和遵守本工程的各项安全技术操作规程，定期进行安全技术考核，合格者方准上岗操作。对于从事电气、起重、建筑登高架设作业与本工程有关的特殊工种的人员，经过专业培训，获得《安全操作合格证》后，方准持证上岗。施工现场如出现特种作业无证操作现象时，项目经理必须承担管理责任。</w:t>
      </w:r>
    </w:p>
    <w:p w14:paraId="331E182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6B5E94D">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（7）操作人员上岗，必须按规定穿戴防护用品。施工负责人和安全检查员应随时检查劳动防护用品的穿戴情况，不按规定穿戴防护用品的人员不得上岗。</w:t>
      </w:r>
    </w:p>
    <w:p w14:paraId="7ADB8618">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（8）所有施工机具设备和高空作业的设备均应定期检查，并有安全员的签字记录，保证其经常处于完好状态；不合格的机具、设备和劳动保护用品严禁使用。</w:t>
      </w:r>
    </w:p>
    <w:p w14:paraId="07515CA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（9）施工中采用新技术新工艺、新设备、新材料时，必须制定相应的安全技术措施，施工现场必须具有相关的安全标志牌。</w:t>
      </w:r>
    </w:p>
    <w:p w14:paraId="6AD0B510">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207DF0F">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3.违约责任</w:t>
      </w:r>
    </w:p>
    <w:p w14:paraId="0278BC9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如因甲方或乙方违约造成安全事故，将依法追究责任。</w:t>
      </w:r>
    </w:p>
    <w:p w14:paraId="07D535AB">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本合同一式</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份，甲方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份，乙方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份。由双方盖章后生效，工程保修期满后失效。</w:t>
      </w:r>
    </w:p>
    <w:p w14:paraId="233DDE63">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甲方（签章）：                    乙方（签章）：</w:t>
      </w:r>
    </w:p>
    <w:p w14:paraId="4038E7F4">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法定代表人：                      法定代表人：</w:t>
      </w:r>
    </w:p>
    <w:p w14:paraId="21C34007">
      <w:pPr>
        <w:spacing w:line="360"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（或授权代理人）：                （或授权代理人）：</w:t>
      </w:r>
    </w:p>
    <w:p w14:paraId="5E2A7A74">
      <w:pPr>
        <w:spacing w:line="360" w:lineRule="auto"/>
        <w:rPr>
          <w:rFonts w:hint="eastAsia" w:ascii="方正仿宋_GBK" w:hAnsi="方正仿宋_GBK" w:eastAsia="方正仿宋_GBK" w:cs="方正仿宋_GBK"/>
          <w:color w:val="auto"/>
        </w:rPr>
      </w:pPr>
    </w:p>
    <w:p w14:paraId="226E09BA">
      <w:pPr>
        <w:overflowPunct w:val="0"/>
        <w:autoSpaceDE w:val="0"/>
        <w:autoSpaceDN w:val="0"/>
        <w:adjustRightInd w:val="0"/>
        <w:snapToGrid w:val="0"/>
        <w:spacing w:line="360" w:lineRule="auto"/>
        <w:textAlignment w:val="baseline"/>
        <w:rPr>
          <w:rFonts w:hint="eastAsia" w:ascii="仿宋" w:hAnsi="仿宋" w:eastAsia="仿宋" w:cs="仿宋"/>
          <w:snapToGrid w:val="0"/>
          <w:color w:val="auto"/>
          <w:sz w:val="15"/>
          <w:szCs w:val="15"/>
        </w:rPr>
      </w:pPr>
      <w:r>
        <w:rPr>
          <w:rFonts w:hint="eastAsia" w:ascii="方正仿宋_GBK" w:hAnsi="方正仿宋_GBK" w:eastAsia="方正仿宋_GBK" w:cs="方正仿宋_GBK"/>
          <w:color w:val="auto"/>
        </w:rPr>
        <w:t xml:space="preserve">                                                  年   月    日</w:t>
      </w:r>
      <w:bookmarkEnd w:id="169"/>
      <w:bookmarkEnd w:id="170"/>
    </w:p>
    <w:bookmarkEnd w:id="99"/>
    <w:bookmarkEnd w:id="100"/>
    <w:bookmarkEnd w:id="132"/>
    <w:bookmarkEnd w:id="133"/>
    <w:bookmarkEnd w:id="134"/>
    <w:p w14:paraId="253AD7DC">
      <w:pPr>
        <w:rPr>
          <w:rFonts w:hint="eastAsia" w:ascii="仿宋" w:hAnsi="仿宋" w:eastAsia="仿宋" w:cs="仿宋"/>
          <w:color w:val="auto"/>
        </w:rPr>
      </w:pPr>
      <w:bookmarkStart w:id="197" w:name="_Toc487204796"/>
      <w:bookmarkStart w:id="198" w:name="_Toc12942"/>
      <w:r>
        <w:rPr>
          <w:rFonts w:hint="eastAsia" w:ascii="仿宋" w:hAnsi="仿宋" w:eastAsia="仿宋" w:cs="仿宋"/>
          <w:color w:val="auto"/>
        </w:rPr>
        <w:br w:type="page"/>
      </w:r>
    </w:p>
    <w:p w14:paraId="65CEB628">
      <w:pPr>
        <w:pStyle w:val="3"/>
        <w:spacing w:line="360" w:lineRule="auto"/>
        <w:jc w:val="center"/>
        <w:rPr>
          <w:rFonts w:hint="eastAsia" w:ascii="仿宋" w:hAnsi="仿宋" w:eastAsia="仿宋" w:cs="仿宋"/>
          <w:b w:val="0"/>
          <w:color w:val="auto"/>
        </w:rPr>
      </w:pPr>
      <w:bookmarkStart w:id="199" w:name="_Toc2252"/>
      <w:r>
        <w:rPr>
          <w:rFonts w:hint="eastAsia" w:ascii="仿宋" w:hAnsi="仿宋" w:eastAsia="仿宋" w:cs="仿宋"/>
          <w:bCs w:val="0"/>
          <w:color w:val="auto"/>
        </w:rPr>
        <w:t>第六篇  响应文件格式要求</w:t>
      </w:r>
      <w:bookmarkEnd w:id="197"/>
      <w:bookmarkEnd w:id="198"/>
      <w:bookmarkEnd w:id="199"/>
    </w:p>
    <w:p w14:paraId="76934231">
      <w:pPr>
        <w:spacing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244EE5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7AA6FEE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3151360F">
      <w:pPr>
        <w:spacing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11E41B9A">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4050E13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5E54B9C8">
      <w:pPr>
        <w:spacing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47008E6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（一）服务要求响应情况：交货时间、交货地点、质量保证期、售后服务条款等。</w:t>
      </w:r>
    </w:p>
    <w:p w14:paraId="7FD4F32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6B98647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03A78AB4">
      <w:pPr>
        <w:spacing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2817211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0A7EEC9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01CA7D8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7D42D38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6CC98FC4">
      <w:pPr>
        <w:spacing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20BC858">
      <w:pPr>
        <w:spacing w:line="360" w:lineRule="auto"/>
        <w:ind w:firstLine="480" w:firstLineChars="200"/>
        <w:rPr>
          <w:rFonts w:hint="eastAsia" w:ascii="仿宋" w:hAnsi="仿宋" w:eastAsia="仿宋" w:cs="仿宋"/>
          <w:color w:val="auto"/>
          <w:bdr w:val="single" w:color="auto" w:sz="4" w:space="0"/>
        </w:rPr>
        <w:sectPr>
          <w:headerReference r:id="rId12" w:type="default"/>
          <w:footerReference r:id="rId13"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A501AF8">
      <w:pPr>
        <w:pStyle w:val="4"/>
        <w:spacing w:before="0" w:after="0" w:line="360" w:lineRule="auto"/>
        <w:rPr>
          <w:rFonts w:hint="eastAsia" w:ascii="仿宋" w:hAnsi="仿宋" w:eastAsia="仿宋" w:cs="仿宋"/>
          <w:color w:val="auto"/>
          <w:sz w:val="24"/>
          <w:szCs w:val="24"/>
        </w:rPr>
      </w:pPr>
      <w:bookmarkStart w:id="200" w:name="_Toc486585240"/>
      <w:bookmarkStart w:id="201" w:name="_Toc486608277"/>
      <w:bookmarkStart w:id="202" w:name="_Toc487204797"/>
      <w:bookmarkStart w:id="203" w:name="_Toc14854"/>
      <w:bookmarkStart w:id="204" w:name="_Toc16991"/>
      <w:r>
        <w:rPr>
          <w:rFonts w:hint="eastAsia" w:ascii="仿宋" w:hAnsi="仿宋" w:eastAsia="仿宋" w:cs="仿宋"/>
          <w:color w:val="auto"/>
          <w:sz w:val="24"/>
          <w:szCs w:val="24"/>
        </w:rPr>
        <w:t>一、经济部分</w:t>
      </w:r>
      <w:bookmarkEnd w:id="200"/>
      <w:bookmarkEnd w:id="201"/>
      <w:bookmarkEnd w:id="202"/>
      <w:bookmarkEnd w:id="203"/>
      <w:bookmarkEnd w:id="204"/>
    </w:p>
    <w:p w14:paraId="21BD9B2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263B190E">
      <w:pPr>
        <w:tabs>
          <w:tab w:val="left" w:pos="6300"/>
        </w:tabs>
        <w:snapToGrid w:val="0"/>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121A7E15">
      <w:pPr>
        <w:tabs>
          <w:tab w:val="left" w:pos="6300"/>
        </w:tabs>
        <w:snapToGrid w:val="0"/>
        <w:spacing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662A990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63DB6E3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2146F119">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5BB0C528">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5C057E6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72EFDAD7">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148853E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C3C5C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278F73D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08AC49AA">
      <w:pPr>
        <w:tabs>
          <w:tab w:val="left" w:pos="6300"/>
        </w:tabs>
        <w:snapToGrid w:val="0"/>
        <w:spacing w:line="360" w:lineRule="auto"/>
        <w:ind w:firstLine="570"/>
        <w:rPr>
          <w:rFonts w:hint="eastAsia" w:ascii="仿宋" w:hAnsi="仿宋" w:eastAsia="仿宋" w:cs="仿宋"/>
          <w:color w:val="auto"/>
        </w:rPr>
      </w:pPr>
    </w:p>
    <w:p w14:paraId="5FF9BF1B">
      <w:pPr>
        <w:tabs>
          <w:tab w:val="left" w:pos="6300"/>
        </w:tabs>
        <w:snapToGrid w:val="0"/>
        <w:spacing w:line="360" w:lineRule="auto"/>
        <w:rPr>
          <w:rFonts w:hint="eastAsia" w:ascii="仿宋" w:hAnsi="仿宋" w:eastAsia="仿宋" w:cs="仿宋"/>
          <w:color w:val="auto"/>
        </w:rPr>
      </w:pPr>
    </w:p>
    <w:p w14:paraId="1E7E7B2A">
      <w:pPr>
        <w:tabs>
          <w:tab w:val="left" w:pos="6300"/>
        </w:tabs>
        <w:snapToGrid w:val="0"/>
        <w:spacing w:line="360" w:lineRule="auto"/>
        <w:ind w:firstLine="570"/>
        <w:rPr>
          <w:rFonts w:hint="eastAsia" w:ascii="仿宋" w:hAnsi="仿宋" w:eastAsia="仿宋" w:cs="仿宋"/>
          <w:color w:val="auto"/>
        </w:rPr>
      </w:pPr>
    </w:p>
    <w:p w14:paraId="2936403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1028FA4C">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68724270">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2D5D896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7F0AA2D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E65DF23">
      <w:pPr>
        <w:snapToGrid w:val="0"/>
        <w:spacing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19DFFF0A">
      <w:pPr>
        <w:spacing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77E68446">
      <w:pPr>
        <w:tabs>
          <w:tab w:val="left" w:pos="2895"/>
        </w:tabs>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5AE04823">
      <w:pPr>
        <w:spacing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57962AF6">
      <w:pPr>
        <w:tabs>
          <w:tab w:val="left" w:pos="6300"/>
        </w:tabs>
        <w:snapToGrid w:val="0"/>
        <w:spacing w:line="360" w:lineRule="auto"/>
        <w:ind w:firstLine="480" w:firstLineChars="200"/>
        <w:rPr>
          <w:rFonts w:hint="eastAsia" w:ascii="仿宋" w:hAnsi="仿宋" w:eastAsia="仿宋"/>
          <w:color w:val="auto"/>
        </w:rPr>
      </w:pPr>
    </w:p>
    <w:p w14:paraId="07B282F0">
      <w:pPr>
        <w:tabs>
          <w:tab w:val="left" w:pos="6300"/>
        </w:tabs>
        <w:snapToGrid w:val="0"/>
        <w:spacing w:line="360" w:lineRule="auto"/>
        <w:ind w:firstLine="480" w:firstLineChars="200"/>
        <w:rPr>
          <w:rFonts w:hint="eastAsia" w:ascii="仿宋" w:hAnsi="仿宋" w:eastAsia="仿宋"/>
          <w:color w:val="auto"/>
        </w:rPr>
      </w:pPr>
    </w:p>
    <w:p w14:paraId="39C818C5">
      <w:pPr>
        <w:tabs>
          <w:tab w:val="left" w:pos="6300"/>
        </w:tabs>
        <w:snapToGrid w:val="0"/>
        <w:spacing w:line="360" w:lineRule="auto"/>
        <w:ind w:firstLine="480" w:firstLineChars="200"/>
        <w:rPr>
          <w:rFonts w:hint="eastAsia" w:ascii="仿宋" w:hAnsi="仿宋" w:eastAsia="仿宋"/>
          <w:color w:val="auto"/>
        </w:rPr>
      </w:pPr>
      <w:r>
        <w:rPr>
          <w:rFonts w:hint="eastAsia" w:ascii="仿宋" w:hAnsi="仿宋" w:eastAsia="仿宋"/>
          <w:color w:val="auto"/>
        </w:rPr>
        <w:t>注：供应商应根据已发布的工程量清单进行报价；</w:t>
      </w:r>
    </w:p>
    <w:p w14:paraId="693ECA01">
      <w:pPr>
        <w:snapToGrid w:val="0"/>
        <w:spacing w:line="380" w:lineRule="exact"/>
        <w:rPr>
          <w:rFonts w:hint="eastAsia" w:ascii="仿宋" w:hAnsi="仿宋" w:eastAsia="仿宋" w:cs="仿宋"/>
          <w:color w:val="auto"/>
        </w:rPr>
      </w:pPr>
    </w:p>
    <w:p w14:paraId="50B85585">
      <w:pPr>
        <w:pStyle w:val="17"/>
        <w:spacing w:line="380" w:lineRule="exact"/>
        <w:rPr>
          <w:rFonts w:hint="eastAsia" w:ascii="仿宋" w:hAnsi="仿宋" w:eastAsia="仿宋" w:cs="仿宋"/>
          <w:color w:val="auto"/>
        </w:rPr>
      </w:pPr>
    </w:p>
    <w:p w14:paraId="44758FCB">
      <w:pPr>
        <w:spacing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169CB71E">
      <w:pPr>
        <w:spacing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7F11A6A8">
      <w:pPr>
        <w:spacing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numberInDash"/>
          <w:cols w:space="720" w:num="1"/>
          <w:docGrid w:linePitch="326" w:charSpace="0"/>
        </w:sectPr>
      </w:pPr>
    </w:p>
    <w:p w14:paraId="4264EA8B">
      <w:pPr>
        <w:pStyle w:val="4"/>
        <w:spacing w:before="0" w:after="0" w:line="360" w:lineRule="auto"/>
        <w:rPr>
          <w:rFonts w:hint="eastAsia" w:ascii="仿宋" w:hAnsi="仿宋" w:eastAsia="仿宋" w:cs="仿宋"/>
          <w:color w:val="auto"/>
          <w:sz w:val="24"/>
          <w:szCs w:val="24"/>
        </w:rPr>
      </w:pPr>
      <w:bookmarkStart w:id="205" w:name="_Toc487204798"/>
      <w:bookmarkStart w:id="206" w:name="_Toc3192"/>
      <w:bookmarkStart w:id="207" w:name="_Toc486585241"/>
      <w:bookmarkStart w:id="208" w:name="_Toc486608278"/>
      <w:bookmarkStart w:id="209" w:name="_Toc20100"/>
      <w:r>
        <w:rPr>
          <w:rFonts w:hint="eastAsia" w:ascii="仿宋" w:hAnsi="仿宋" w:eastAsia="仿宋" w:cs="仿宋"/>
          <w:color w:val="auto"/>
          <w:sz w:val="24"/>
          <w:szCs w:val="24"/>
        </w:rPr>
        <w:t>二、技术部分</w:t>
      </w:r>
      <w:bookmarkEnd w:id="205"/>
      <w:bookmarkEnd w:id="206"/>
      <w:bookmarkEnd w:id="207"/>
      <w:bookmarkEnd w:id="208"/>
      <w:bookmarkEnd w:id="209"/>
    </w:p>
    <w:p w14:paraId="17A08BB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5ED5E319">
      <w:pPr>
        <w:snapToGrid w:val="0"/>
        <w:spacing w:line="360" w:lineRule="auto"/>
        <w:jc w:val="center"/>
        <w:rPr>
          <w:rFonts w:hint="eastAsia" w:ascii="仿宋" w:hAnsi="仿宋" w:eastAsia="仿宋" w:cs="仿宋"/>
          <w:color w:val="auto"/>
        </w:rPr>
      </w:pPr>
    </w:p>
    <w:p w14:paraId="0018CCF6">
      <w:pPr>
        <w:snapToGrid w:val="0"/>
        <w:spacing w:line="360" w:lineRule="auto"/>
        <w:jc w:val="center"/>
        <w:rPr>
          <w:rFonts w:hint="eastAsia" w:ascii="仿宋" w:hAnsi="仿宋" w:eastAsia="仿宋" w:cs="仿宋"/>
          <w:color w:val="auto"/>
        </w:rPr>
      </w:pPr>
    </w:p>
    <w:p w14:paraId="1E282FF7">
      <w:pPr>
        <w:snapToGrid w:val="0"/>
        <w:spacing w:line="360" w:lineRule="auto"/>
        <w:jc w:val="center"/>
        <w:rPr>
          <w:rFonts w:hint="eastAsia" w:ascii="仿宋" w:hAnsi="仿宋" w:eastAsia="仿宋" w:cs="仿宋"/>
          <w:color w:val="auto"/>
        </w:rPr>
      </w:pPr>
    </w:p>
    <w:p w14:paraId="1A77EFE7">
      <w:pPr>
        <w:snapToGrid w:val="0"/>
        <w:spacing w:line="360" w:lineRule="auto"/>
        <w:jc w:val="center"/>
        <w:rPr>
          <w:rFonts w:hint="eastAsia" w:ascii="仿宋" w:hAnsi="仿宋" w:eastAsia="仿宋" w:cs="仿宋"/>
          <w:color w:val="auto"/>
        </w:rPr>
      </w:pPr>
    </w:p>
    <w:p w14:paraId="29F0BF95">
      <w:pPr>
        <w:snapToGrid w:val="0"/>
        <w:spacing w:line="360" w:lineRule="auto"/>
        <w:jc w:val="center"/>
        <w:rPr>
          <w:rFonts w:hint="eastAsia" w:ascii="仿宋" w:hAnsi="仿宋" w:eastAsia="仿宋" w:cs="仿宋"/>
          <w:color w:val="auto"/>
        </w:rPr>
      </w:pPr>
    </w:p>
    <w:p w14:paraId="36CD3A62">
      <w:pPr>
        <w:snapToGrid w:val="0"/>
        <w:spacing w:line="360" w:lineRule="auto"/>
        <w:jc w:val="center"/>
        <w:rPr>
          <w:rFonts w:hint="eastAsia" w:ascii="仿宋" w:hAnsi="仿宋" w:eastAsia="仿宋" w:cs="仿宋"/>
          <w:color w:val="auto"/>
        </w:rPr>
      </w:pPr>
    </w:p>
    <w:p w14:paraId="6589BEBF">
      <w:pPr>
        <w:snapToGrid w:val="0"/>
        <w:spacing w:line="360" w:lineRule="auto"/>
        <w:jc w:val="center"/>
        <w:rPr>
          <w:rFonts w:hint="eastAsia" w:ascii="仿宋" w:hAnsi="仿宋" w:eastAsia="仿宋" w:cs="仿宋"/>
          <w:color w:val="auto"/>
        </w:rPr>
      </w:pPr>
    </w:p>
    <w:p w14:paraId="749B0F1D">
      <w:pPr>
        <w:snapToGrid w:val="0"/>
        <w:spacing w:line="360" w:lineRule="auto"/>
        <w:jc w:val="center"/>
        <w:rPr>
          <w:rFonts w:hint="eastAsia" w:ascii="仿宋" w:hAnsi="仿宋" w:eastAsia="仿宋" w:cs="仿宋"/>
          <w:color w:val="auto"/>
        </w:rPr>
      </w:pPr>
    </w:p>
    <w:p w14:paraId="51E431B1">
      <w:pPr>
        <w:snapToGrid w:val="0"/>
        <w:spacing w:line="360" w:lineRule="auto"/>
        <w:jc w:val="center"/>
        <w:rPr>
          <w:rFonts w:hint="eastAsia" w:ascii="仿宋" w:hAnsi="仿宋" w:eastAsia="仿宋" w:cs="仿宋"/>
          <w:color w:val="auto"/>
        </w:rPr>
      </w:pPr>
    </w:p>
    <w:p w14:paraId="07AB2B31">
      <w:pPr>
        <w:snapToGrid w:val="0"/>
        <w:spacing w:line="360" w:lineRule="auto"/>
        <w:jc w:val="center"/>
        <w:rPr>
          <w:rFonts w:hint="eastAsia" w:ascii="仿宋" w:hAnsi="仿宋" w:eastAsia="仿宋" w:cs="仿宋"/>
          <w:color w:val="auto"/>
        </w:rPr>
      </w:pPr>
    </w:p>
    <w:p w14:paraId="2E3C5F3C">
      <w:pPr>
        <w:snapToGrid w:val="0"/>
        <w:spacing w:line="360" w:lineRule="auto"/>
        <w:jc w:val="center"/>
        <w:rPr>
          <w:rFonts w:hint="eastAsia" w:ascii="仿宋" w:hAnsi="仿宋" w:eastAsia="仿宋" w:cs="仿宋"/>
          <w:color w:val="auto"/>
        </w:rPr>
      </w:pPr>
    </w:p>
    <w:p w14:paraId="5E28558C">
      <w:pPr>
        <w:snapToGrid w:val="0"/>
        <w:spacing w:line="360" w:lineRule="auto"/>
        <w:jc w:val="center"/>
        <w:rPr>
          <w:rFonts w:hint="eastAsia" w:ascii="仿宋" w:hAnsi="仿宋" w:eastAsia="仿宋" w:cs="仿宋"/>
          <w:color w:val="auto"/>
        </w:rPr>
      </w:pPr>
    </w:p>
    <w:p w14:paraId="52F5C2D9">
      <w:pPr>
        <w:snapToGrid w:val="0"/>
        <w:spacing w:line="360" w:lineRule="auto"/>
        <w:jc w:val="center"/>
        <w:rPr>
          <w:rFonts w:hint="eastAsia" w:ascii="仿宋" w:hAnsi="仿宋" w:eastAsia="仿宋" w:cs="仿宋"/>
          <w:color w:val="auto"/>
        </w:rPr>
      </w:pPr>
    </w:p>
    <w:p w14:paraId="208E2684">
      <w:pPr>
        <w:snapToGrid w:val="0"/>
        <w:spacing w:line="360" w:lineRule="auto"/>
        <w:jc w:val="center"/>
        <w:rPr>
          <w:rFonts w:hint="eastAsia" w:ascii="仿宋" w:hAnsi="仿宋" w:eastAsia="仿宋" w:cs="仿宋"/>
          <w:color w:val="auto"/>
        </w:rPr>
      </w:pPr>
    </w:p>
    <w:p w14:paraId="22FF1388">
      <w:pPr>
        <w:snapToGrid w:val="0"/>
        <w:spacing w:line="360" w:lineRule="auto"/>
        <w:jc w:val="center"/>
        <w:rPr>
          <w:rFonts w:hint="eastAsia" w:ascii="仿宋" w:hAnsi="仿宋" w:eastAsia="仿宋" w:cs="仿宋"/>
          <w:color w:val="auto"/>
        </w:rPr>
      </w:pPr>
    </w:p>
    <w:p w14:paraId="6FACE46A">
      <w:pPr>
        <w:snapToGrid w:val="0"/>
        <w:spacing w:line="360" w:lineRule="auto"/>
        <w:jc w:val="center"/>
        <w:rPr>
          <w:rFonts w:hint="eastAsia" w:ascii="仿宋" w:hAnsi="仿宋" w:eastAsia="仿宋" w:cs="仿宋"/>
          <w:color w:val="auto"/>
        </w:rPr>
      </w:pPr>
    </w:p>
    <w:p w14:paraId="3D2FC8AD">
      <w:pPr>
        <w:snapToGrid w:val="0"/>
        <w:spacing w:line="360" w:lineRule="auto"/>
        <w:jc w:val="center"/>
        <w:rPr>
          <w:rFonts w:hint="eastAsia" w:ascii="仿宋" w:hAnsi="仿宋" w:eastAsia="仿宋" w:cs="仿宋"/>
          <w:color w:val="auto"/>
        </w:rPr>
      </w:pPr>
    </w:p>
    <w:p w14:paraId="795967BA">
      <w:pPr>
        <w:snapToGrid w:val="0"/>
        <w:spacing w:line="360" w:lineRule="auto"/>
        <w:jc w:val="center"/>
        <w:rPr>
          <w:rFonts w:hint="eastAsia" w:ascii="仿宋" w:hAnsi="仿宋" w:eastAsia="仿宋" w:cs="仿宋"/>
          <w:color w:val="auto"/>
        </w:rPr>
      </w:pPr>
    </w:p>
    <w:p w14:paraId="7603DD82">
      <w:pPr>
        <w:pStyle w:val="6"/>
        <w:rPr>
          <w:rFonts w:hint="eastAsia" w:ascii="仿宋" w:hAnsi="仿宋" w:eastAsia="仿宋" w:cs="仿宋"/>
          <w:color w:val="auto"/>
        </w:rPr>
      </w:pPr>
    </w:p>
    <w:p w14:paraId="40A1E822">
      <w:pPr>
        <w:pStyle w:val="52"/>
        <w:rPr>
          <w:rFonts w:hint="eastAsia" w:ascii="仿宋" w:hAnsi="仿宋" w:eastAsia="仿宋" w:cs="仿宋"/>
          <w:color w:val="auto"/>
        </w:rPr>
      </w:pPr>
    </w:p>
    <w:p w14:paraId="274A878C">
      <w:pPr>
        <w:rPr>
          <w:rFonts w:hint="eastAsia" w:ascii="仿宋" w:hAnsi="仿宋" w:eastAsia="仿宋" w:cs="仿宋"/>
          <w:color w:val="auto"/>
        </w:rPr>
      </w:pPr>
    </w:p>
    <w:p w14:paraId="7661530C">
      <w:pPr>
        <w:pStyle w:val="6"/>
        <w:rPr>
          <w:rFonts w:hint="eastAsia" w:ascii="仿宋" w:hAnsi="仿宋" w:eastAsia="仿宋" w:cs="仿宋"/>
          <w:color w:val="auto"/>
        </w:rPr>
      </w:pPr>
    </w:p>
    <w:p w14:paraId="11360762">
      <w:pPr>
        <w:pStyle w:val="52"/>
        <w:rPr>
          <w:rFonts w:hint="eastAsia" w:ascii="仿宋" w:hAnsi="仿宋" w:eastAsia="仿宋" w:cs="仿宋"/>
          <w:color w:val="auto"/>
        </w:rPr>
      </w:pPr>
    </w:p>
    <w:p w14:paraId="0DDE23A7">
      <w:pPr>
        <w:rPr>
          <w:rFonts w:hint="eastAsia" w:ascii="仿宋" w:hAnsi="仿宋" w:eastAsia="仿宋" w:cs="仿宋"/>
          <w:color w:val="auto"/>
        </w:rPr>
      </w:pPr>
    </w:p>
    <w:p w14:paraId="147100EC">
      <w:pPr>
        <w:snapToGrid w:val="0"/>
        <w:spacing w:line="360" w:lineRule="auto"/>
        <w:jc w:val="center"/>
        <w:rPr>
          <w:rFonts w:hint="eastAsia" w:ascii="仿宋" w:hAnsi="仿宋" w:eastAsia="仿宋" w:cs="仿宋"/>
          <w:color w:val="auto"/>
        </w:rPr>
      </w:pPr>
    </w:p>
    <w:p w14:paraId="45515DBA">
      <w:pPr>
        <w:snapToGrid w:val="0"/>
        <w:spacing w:line="360" w:lineRule="auto"/>
        <w:jc w:val="center"/>
        <w:rPr>
          <w:rFonts w:hint="eastAsia" w:ascii="仿宋" w:hAnsi="仿宋" w:eastAsia="仿宋" w:cs="仿宋"/>
          <w:color w:val="auto"/>
        </w:rPr>
      </w:pPr>
    </w:p>
    <w:p w14:paraId="4161472A">
      <w:pPr>
        <w:snapToGrid w:val="0"/>
        <w:spacing w:line="360" w:lineRule="auto"/>
        <w:jc w:val="center"/>
        <w:rPr>
          <w:rFonts w:hint="eastAsia" w:ascii="仿宋" w:hAnsi="仿宋" w:eastAsia="仿宋" w:cs="仿宋"/>
          <w:color w:val="auto"/>
        </w:rPr>
      </w:pPr>
    </w:p>
    <w:p w14:paraId="1C5EB498">
      <w:pPr>
        <w:snapToGrid w:val="0"/>
        <w:spacing w:line="360" w:lineRule="auto"/>
        <w:jc w:val="center"/>
        <w:rPr>
          <w:rFonts w:hint="eastAsia" w:ascii="仿宋" w:hAnsi="仿宋" w:eastAsia="仿宋" w:cs="仿宋"/>
          <w:color w:val="auto"/>
        </w:rPr>
      </w:pPr>
    </w:p>
    <w:p w14:paraId="63893D3F">
      <w:pPr>
        <w:snapToGrid w:val="0"/>
        <w:spacing w:line="360" w:lineRule="auto"/>
        <w:jc w:val="center"/>
        <w:rPr>
          <w:rFonts w:hint="eastAsia" w:ascii="仿宋" w:hAnsi="仿宋" w:eastAsia="仿宋" w:cs="仿宋"/>
          <w:color w:val="auto"/>
        </w:rPr>
      </w:pPr>
    </w:p>
    <w:p w14:paraId="5C6270DD">
      <w:pPr>
        <w:snapToGrid w:val="0"/>
        <w:spacing w:line="360" w:lineRule="auto"/>
        <w:rPr>
          <w:rFonts w:hint="eastAsia" w:ascii="仿宋" w:hAnsi="仿宋" w:eastAsia="仿宋" w:cs="仿宋"/>
          <w:color w:val="auto"/>
        </w:rPr>
      </w:pPr>
      <w:r>
        <w:rPr>
          <w:rFonts w:hint="eastAsia" w:ascii="仿宋" w:hAnsi="仿宋" w:eastAsia="仿宋" w:cs="仿宋"/>
          <w:color w:val="auto"/>
        </w:rPr>
        <w:t>（二）技术响应偏离表</w:t>
      </w:r>
    </w:p>
    <w:p w14:paraId="4AF1A8A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C0F6CE">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7AD4C30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5321154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102F158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14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896D6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091BEAA">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0309CB3">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320036EF">
            <w:pPr>
              <w:tabs>
                <w:tab w:val="left" w:pos="6300"/>
              </w:tabs>
              <w:snapToGrid w:val="0"/>
              <w:spacing w:line="500" w:lineRule="exact"/>
              <w:jc w:val="center"/>
              <w:outlineLvl w:val="0"/>
              <w:rPr>
                <w:rFonts w:hint="eastAsia" w:ascii="仿宋" w:hAnsi="仿宋" w:eastAsia="仿宋" w:cs="仿宋"/>
                <w:color w:val="auto"/>
                <w:sz w:val="21"/>
                <w:szCs w:val="21"/>
              </w:rPr>
            </w:pPr>
          </w:p>
        </w:tc>
      </w:tr>
      <w:tr w14:paraId="472F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4C5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178660F0">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5F19B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68C18BD9">
            <w:pPr>
              <w:tabs>
                <w:tab w:val="left" w:pos="6300"/>
              </w:tabs>
              <w:snapToGrid w:val="0"/>
              <w:spacing w:line="500" w:lineRule="exact"/>
              <w:jc w:val="center"/>
              <w:outlineLvl w:val="0"/>
              <w:rPr>
                <w:rFonts w:hint="eastAsia" w:ascii="仿宋" w:hAnsi="仿宋" w:eastAsia="仿宋" w:cs="仿宋"/>
                <w:color w:val="auto"/>
                <w:sz w:val="21"/>
                <w:szCs w:val="21"/>
              </w:rPr>
            </w:pPr>
          </w:p>
        </w:tc>
      </w:tr>
      <w:tr w14:paraId="0F4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F20C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0F0D511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D56C2C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F652B6C">
            <w:pPr>
              <w:tabs>
                <w:tab w:val="left" w:pos="6300"/>
              </w:tabs>
              <w:snapToGrid w:val="0"/>
              <w:spacing w:line="500" w:lineRule="exact"/>
              <w:jc w:val="center"/>
              <w:outlineLvl w:val="0"/>
              <w:rPr>
                <w:rFonts w:hint="eastAsia" w:ascii="仿宋" w:hAnsi="仿宋" w:eastAsia="仿宋" w:cs="仿宋"/>
                <w:color w:val="auto"/>
                <w:sz w:val="21"/>
                <w:szCs w:val="21"/>
              </w:rPr>
            </w:pPr>
          </w:p>
        </w:tc>
      </w:tr>
      <w:tr w14:paraId="55B5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349B3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57F5A3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70FD0E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4C7FB9B">
            <w:pPr>
              <w:tabs>
                <w:tab w:val="left" w:pos="6300"/>
              </w:tabs>
              <w:snapToGrid w:val="0"/>
              <w:spacing w:line="500" w:lineRule="exact"/>
              <w:jc w:val="center"/>
              <w:outlineLvl w:val="0"/>
              <w:rPr>
                <w:rFonts w:hint="eastAsia" w:ascii="仿宋" w:hAnsi="仿宋" w:eastAsia="仿宋" w:cs="仿宋"/>
                <w:color w:val="auto"/>
                <w:sz w:val="21"/>
                <w:szCs w:val="21"/>
              </w:rPr>
            </w:pPr>
          </w:p>
        </w:tc>
      </w:tr>
      <w:tr w14:paraId="583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EF81D">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6A236E7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0240864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4E0DB4DA">
            <w:pPr>
              <w:tabs>
                <w:tab w:val="left" w:pos="6300"/>
              </w:tabs>
              <w:snapToGrid w:val="0"/>
              <w:spacing w:line="500" w:lineRule="exact"/>
              <w:jc w:val="center"/>
              <w:outlineLvl w:val="0"/>
              <w:rPr>
                <w:rFonts w:hint="eastAsia" w:ascii="仿宋" w:hAnsi="仿宋" w:eastAsia="仿宋" w:cs="仿宋"/>
                <w:color w:val="auto"/>
                <w:sz w:val="21"/>
                <w:szCs w:val="21"/>
              </w:rPr>
            </w:pPr>
          </w:p>
        </w:tc>
      </w:tr>
      <w:tr w14:paraId="3F8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3CB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3C6921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6E12DD8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7D53774">
            <w:pPr>
              <w:tabs>
                <w:tab w:val="left" w:pos="6300"/>
              </w:tabs>
              <w:snapToGrid w:val="0"/>
              <w:spacing w:line="500" w:lineRule="exact"/>
              <w:jc w:val="center"/>
              <w:outlineLvl w:val="0"/>
              <w:rPr>
                <w:rFonts w:hint="eastAsia" w:ascii="仿宋" w:hAnsi="仿宋" w:eastAsia="仿宋" w:cs="仿宋"/>
                <w:color w:val="auto"/>
                <w:sz w:val="21"/>
                <w:szCs w:val="21"/>
              </w:rPr>
            </w:pPr>
          </w:p>
        </w:tc>
      </w:tr>
      <w:tr w14:paraId="484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F2F21C">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27610D1">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47AEEFA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C53E792">
            <w:pPr>
              <w:tabs>
                <w:tab w:val="left" w:pos="6300"/>
              </w:tabs>
              <w:snapToGrid w:val="0"/>
              <w:spacing w:line="500" w:lineRule="exact"/>
              <w:jc w:val="center"/>
              <w:outlineLvl w:val="0"/>
              <w:rPr>
                <w:rFonts w:hint="eastAsia" w:ascii="仿宋" w:hAnsi="仿宋" w:eastAsia="仿宋" w:cs="仿宋"/>
                <w:color w:val="auto"/>
                <w:sz w:val="21"/>
                <w:szCs w:val="21"/>
              </w:rPr>
            </w:pPr>
          </w:p>
        </w:tc>
      </w:tr>
    </w:tbl>
    <w:p w14:paraId="063D85FD">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方正仿宋_GBK"/>
          <w:color w:val="auto"/>
          <w:sz w:val="24"/>
          <w:szCs w:val="28"/>
        </w:rPr>
        <w:t>法定代表人</w:t>
      </w:r>
      <w:r>
        <w:rPr>
          <w:rFonts w:hint="eastAsia" w:ascii="仿宋" w:hAnsi="仿宋" w:eastAsia="仿宋" w:cs="方正仿宋_GBK"/>
          <w:color w:val="auto"/>
          <w:sz w:val="24"/>
          <w:szCs w:val="24"/>
        </w:rPr>
        <w:t>（或</w:t>
      </w:r>
      <w:r>
        <w:rPr>
          <w:rFonts w:hint="eastAsia" w:ascii="仿宋" w:hAnsi="仿宋" w:eastAsia="仿宋" w:cs="方正仿宋_GBK"/>
          <w:color w:val="auto"/>
          <w:sz w:val="24"/>
          <w:szCs w:val="28"/>
        </w:rPr>
        <w:t>授权代表</w:t>
      </w:r>
      <w:r>
        <w:rPr>
          <w:rFonts w:hint="eastAsia" w:ascii="仿宋" w:hAnsi="仿宋" w:eastAsia="仿宋" w:cs="方正仿宋_GBK"/>
          <w:color w:val="auto"/>
          <w:sz w:val="24"/>
          <w:szCs w:val="24"/>
        </w:rPr>
        <w:t>）或自然人</w:t>
      </w:r>
      <w:r>
        <w:rPr>
          <w:rFonts w:hint="eastAsia" w:ascii="仿宋" w:hAnsi="仿宋" w:eastAsia="仿宋" w:cs="方正仿宋_GBK"/>
          <w:color w:val="auto"/>
          <w:sz w:val="24"/>
          <w:szCs w:val="28"/>
        </w:rPr>
        <w:t>：</w:t>
      </w:r>
    </w:p>
    <w:p w14:paraId="1EC71741">
      <w:pPr>
        <w:spacing w:line="500" w:lineRule="exact"/>
        <w:rPr>
          <w:rFonts w:hint="eastAsia" w:ascii="仿宋" w:hAnsi="仿宋" w:eastAsia="仿宋" w:cs="仿宋"/>
          <w:color w:val="auto"/>
        </w:rPr>
      </w:pPr>
    </w:p>
    <w:p w14:paraId="66B10D27">
      <w:pPr>
        <w:spacing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1BDBD76A">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0D7A85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A0934C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DDE189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540D71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73FE381">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4D705ED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0DA562CC">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210" w:name="_Toc487204799"/>
      <w:bookmarkStart w:id="211" w:name="_Toc486585242"/>
      <w:bookmarkStart w:id="212" w:name="_Toc17029"/>
      <w:bookmarkStart w:id="213" w:name="_Toc13867"/>
      <w:bookmarkStart w:id="214" w:name="_Toc486608279"/>
      <w:r>
        <w:rPr>
          <w:rFonts w:hint="eastAsia" w:ascii="仿宋" w:hAnsi="仿宋" w:eastAsia="仿宋" w:cs="仿宋"/>
          <w:color w:val="auto"/>
          <w:sz w:val="24"/>
          <w:szCs w:val="24"/>
        </w:rPr>
        <w:t>三、商务部分</w:t>
      </w:r>
      <w:bookmarkEnd w:id="210"/>
      <w:bookmarkEnd w:id="211"/>
      <w:bookmarkEnd w:id="212"/>
      <w:bookmarkEnd w:id="213"/>
      <w:bookmarkEnd w:id="214"/>
    </w:p>
    <w:p w14:paraId="04BAA76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w:t>
      </w:r>
      <w:r>
        <w:rPr>
          <w:rFonts w:hint="eastAsia" w:ascii="仿宋" w:hAnsi="仿宋" w:eastAsia="仿宋" w:cs="仿宋"/>
          <w:color w:val="auto"/>
        </w:rPr>
        <w:t>、交货地点、付款方式等。</w:t>
      </w:r>
    </w:p>
    <w:p w14:paraId="0AB44304">
      <w:pPr>
        <w:spacing w:line="360" w:lineRule="auto"/>
        <w:rPr>
          <w:rFonts w:hint="eastAsia" w:ascii="仿宋" w:hAnsi="仿宋" w:eastAsia="仿宋" w:cs="仿宋"/>
          <w:color w:val="auto"/>
        </w:rPr>
      </w:pPr>
    </w:p>
    <w:p w14:paraId="26E5476C">
      <w:pPr>
        <w:spacing w:line="360" w:lineRule="auto"/>
        <w:rPr>
          <w:rFonts w:hint="eastAsia" w:ascii="仿宋" w:hAnsi="仿宋" w:eastAsia="仿宋" w:cs="仿宋"/>
          <w:color w:val="auto"/>
        </w:rPr>
      </w:pPr>
    </w:p>
    <w:p w14:paraId="2C651834">
      <w:pPr>
        <w:spacing w:line="360" w:lineRule="auto"/>
        <w:rPr>
          <w:rFonts w:hint="eastAsia" w:ascii="仿宋" w:hAnsi="仿宋" w:eastAsia="仿宋" w:cs="仿宋"/>
          <w:color w:val="auto"/>
        </w:rPr>
      </w:pPr>
    </w:p>
    <w:p w14:paraId="4C351879">
      <w:pPr>
        <w:spacing w:line="360" w:lineRule="auto"/>
        <w:rPr>
          <w:rFonts w:hint="eastAsia" w:ascii="仿宋" w:hAnsi="仿宋" w:eastAsia="仿宋" w:cs="仿宋"/>
          <w:color w:val="auto"/>
        </w:rPr>
      </w:pPr>
    </w:p>
    <w:p w14:paraId="40BF362A">
      <w:pPr>
        <w:spacing w:line="360" w:lineRule="auto"/>
        <w:rPr>
          <w:rFonts w:hint="eastAsia" w:ascii="仿宋" w:hAnsi="仿宋" w:eastAsia="仿宋" w:cs="仿宋"/>
          <w:color w:val="auto"/>
        </w:rPr>
      </w:pPr>
    </w:p>
    <w:p w14:paraId="1F7C95F4">
      <w:pPr>
        <w:spacing w:line="360" w:lineRule="auto"/>
        <w:rPr>
          <w:rFonts w:hint="eastAsia" w:ascii="仿宋" w:hAnsi="仿宋" w:eastAsia="仿宋" w:cs="仿宋"/>
          <w:color w:val="auto"/>
        </w:rPr>
      </w:pPr>
    </w:p>
    <w:p w14:paraId="691F26E5">
      <w:pPr>
        <w:spacing w:line="360" w:lineRule="auto"/>
        <w:rPr>
          <w:rFonts w:hint="eastAsia" w:ascii="仿宋" w:hAnsi="仿宋" w:eastAsia="仿宋" w:cs="仿宋"/>
          <w:color w:val="auto"/>
        </w:rPr>
      </w:pPr>
    </w:p>
    <w:p w14:paraId="754C2A53">
      <w:pPr>
        <w:spacing w:line="360" w:lineRule="auto"/>
        <w:rPr>
          <w:rFonts w:hint="eastAsia" w:ascii="仿宋" w:hAnsi="仿宋" w:eastAsia="仿宋" w:cs="仿宋"/>
          <w:color w:val="auto"/>
        </w:rPr>
      </w:pPr>
    </w:p>
    <w:p w14:paraId="0F7A3833">
      <w:pPr>
        <w:spacing w:line="360" w:lineRule="auto"/>
        <w:rPr>
          <w:rFonts w:hint="eastAsia" w:ascii="仿宋" w:hAnsi="仿宋" w:eastAsia="仿宋" w:cs="仿宋"/>
          <w:color w:val="auto"/>
        </w:rPr>
      </w:pPr>
    </w:p>
    <w:p w14:paraId="27676883">
      <w:pPr>
        <w:spacing w:line="360" w:lineRule="auto"/>
        <w:rPr>
          <w:rFonts w:hint="eastAsia" w:ascii="仿宋" w:hAnsi="仿宋" w:eastAsia="仿宋" w:cs="仿宋"/>
          <w:color w:val="auto"/>
        </w:rPr>
      </w:pPr>
    </w:p>
    <w:p w14:paraId="6FD77FCB">
      <w:pPr>
        <w:spacing w:line="360" w:lineRule="auto"/>
        <w:rPr>
          <w:rFonts w:hint="eastAsia" w:ascii="仿宋" w:hAnsi="仿宋" w:eastAsia="仿宋" w:cs="仿宋"/>
          <w:color w:val="auto"/>
        </w:rPr>
      </w:pPr>
    </w:p>
    <w:p w14:paraId="3085584A">
      <w:pPr>
        <w:spacing w:line="360" w:lineRule="auto"/>
        <w:rPr>
          <w:rFonts w:hint="eastAsia" w:ascii="仿宋" w:hAnsi="仿宋" w:eastAsia="仿宋" w:cs="仿宋"/>
          <w:color w:val="auto"/>
        </w:rPr>
      </w:pPr>
    </w:p>
    <w:p w14:paraId="5653247E">
      <w:pPr>
        <w:spacing w:line="360" w:lineRule="auto"/>
        <w:rPr>
          <w:rFonts w:hint="eastAsia" w:ascii="仿宋" w:hAnsi="仿宋" w:eastAsia="仿宋" w:cs="仿宋"/>
          <w:color w:val="auto"/>
        </w:rPr>
      </w:pPr>
    </w:p>
    <w:p w14:paraId="56C754BD">
      <w:pPr>
        <w:spacing w:line="360" w:lineRule="auto"/>
        <w:rPr>
          <w:rFonts w:hint="eastAsia" w:ascii="仿宋" w:hAnsi="仿宋" w:eastAsia="仿宋" w:cs="仿宋"/>
          <w:color w:val="auto"/>
        </w:rPr>
      </w:pPr>
    </w:p>
    <w:p w14:paraId="14F3239A">
      <w:pPr>
        <w:spacing w:line="360" w:lineRule="auto"/>
        <w:rPr>
          <w:rFonts w:hint="eastAsia" w:ascii="仿宋" w:hAnsi="仿宋" w:eastAsia="仿宋" w:cs="仿宋"/>
          <w:color w:val="auto"/>
        </w:rPr>
      </w:pPr>
    </w:p>
    <w:p w14:paraId="67466339">
      <w:pPr>
        <w:spacing w:line="360" w:lineRule="auto"/>
        <w:rPr>
          <w:rFonts w:hint="eastAsia" w:ascii="仿宋" w:hAnsi="仿宋" w:eastAsia="仿宋" w:cs="仿宋"/>
          <w:color w:val="auto"/>
        </w:rPr>
      </w:pPr>
    </w:p>
    <w:p w14:paraId="0BD6B981">
      <w:pPr>
        <w:spacing w:line="360" w:lineRule="auto"/>
        <w:rPr>
          <w:rFonts w:hint="eastAsia" w:ascii="仿宋" w:hAnsi="仿宋" w:eastAsia="仿宋" w:cs="仿宋"/>
          <w:color w:val="auto"/>
        </w:rPr>
      </w:pPr>
    </w:p>
    <w:p w14:paraId="11C4BE7B">
      <w:pPr>
        <w:spacing w:line="360" w:lineRule="auto"/>
        <w:rPr>
          <w:rFonts w:hint="eastAsia" w:ascii="仿宋" w:hAnsi="仿宋" w:eastAsia="仿宋" w:cs="仿宋"/>
          <w:color w:val="auto"/>
        </w:rPr>
      </w:pPr>
    </w:p>
    <w:p w14:paraId="704F66DD">
      <w:pPr>
        <w:pStyle w:val="6"/>
        <w:rPr>
          <w:rFonts w:hint="eastAsia" w:ascii="仿宋" w:hAnsi="仿宋" w:eastAsia="仿宋" w:cs="仿宋"/>
          <w:color w:val="auto"/>
        </w:rPr>
      </w:pPr>
    </w:p>
    <w:p w14:paraId="3FDCA570">
      <w:pPr>
        <w:pStyle w:val="52"/>
        <w:rPr>
          <w:rFonts w:hint="eastAsia" w:ascii="仿宋" w:hAnsi="仿宋" w:eastAsia="仿宋" w:cs="仿宋"/>
          <w:color w:val="auto"/>
        </w:rPr>
      </w:pPr>
    </w:p>
    <w:p w14:paraId="30454A6D">
      <w:pPr>
        <w:rPr>
          <w:rFonts w:hint="eastAsia" w:ascii="仿宋" w:hAnsi="仿宋" w:eastAsia="仿宋" w:cs="仿宋"/>
          <w:color w:val="auto"/>
        </w:rPr>
      </w:pPr>
    </w:p>
    <w:p w14:paraId="76A8FF08">
      <w:pPr>
        <w:pStyle w:val="6"/>
        <w:rPr>
          <w:rFonts w:hint="eastAsia" w:ascii="仿宋" w:hAnsi="仿宋" w:eastAsia="仿宋" w:cs="仿宋"/>
          <w:color w:val="auto"/>
        </w:rPr>
      </w:pPr>
    </w:p>
    <w:p w14:paraId="7F685B68">
      <w:pPr>
        <w:pStyle w:val="52"/>
        <w:rPr>
          <w:rFonts w:hint="eastAsia" w:ascii="仿宋" w:hAnsi="仿宋" w:eastAsia="仿宋" w:cs="仿宋"/>
          <w:color w:val="auto"/>
        </w:rPr>
      </w:pPr>
    </w:p>
    <w:p w14:paraId="2E60597D">
      <w:pPr>
        <w:rPr>
          <w:rFonts w:hint="eastAsia" w:ascii="仿宋" w:hAnsi="仿宋" w:eastAsia="仿宋" w:cs="仿宋"/>
          <w:color w:val="auto"/>
        </w:rPr>
      </w:pPr>
    </w:p>
    <w:p w14:paraId="2455C45A">
      <w:pPr>
        <w:pStyle w:val="6"/>
        <w:rPr>
          <w:rFonts w:hint="eastAsia" w:ascii="仿宋" w:hAnsi="仿宋" w:eastAsia="仿宋" w:cs="仿宋"/>
          <w:color w:val="auto"/>
        </w:rPr>
      </w:pPr>
    </w:p>
    <w:p w14:paraId="26D03CED">
      <w:pPr>
        <w:pStyle w:val="52"/>
        <w:rPr>
          <w:rFonts w:hint="eastAsia" w:ascii="仿宋" w:hAnsi="仿宋" w:eastAsia="仿宋" w:cs="仿宋"/>
          <w:color w:val="auto"/>
        </w:rPr>
      </w:pPr>
    </w:p>
    <w:p w14:paraId="6F0FAE43">
      <w:pPr>
        <w:spacing w:line="360" w:lineRule="auto"/>
        <w:rPr>
          <w:rFonts w:hint="eastAsia" w:ascii="仿宋" w:hAnsi="仿宋" w:eastAsia="仿宋" w:cs="仿宋"/>
          <w:color w:val="auto"/>
        </w:rPr>
      </w:pPr>
    </w:p>
    <w:p w14:paraId="7DAFDDE1">
      <w:pPr>
        <w:spacing w:line="360" w:lineRule="auto"/>
        <w:rPr>
          <w:rFonts w:hint="eastAsia" w:ascii="仿宋" w:hAnsi="仿宋" w:eastAsia="仿宋" w:cs="仿宋"/>
          <w:color w:val="auto"/>
        </w:rPr>
      </w:pPr>
    </w:p>
    <w:p w14:paraId="1A5E61D9">
      <w:pPr>
        <w:spacing w:line="360" w:lineRule="auto"/>
        <w:rPr>
          <w:rFonts w:hint="eastAsia" w:ascii="仿宋" w:hAnsi="仿宋" w:eastAsia="仿宋" w:cs="仿宋"/>
          <w:color w:val="auto"/>
        </w:rPr>
      </w:pPr>
    </w:p>
    <w:p w14:paraId="69616E81">
      <w:pPr>
        <w:spacing w:line="360" w:lineRule="auto"/>
        <w:rPr>
          <w:rFonts w:hint="eastAsia" w:ascii="仿宋" w:hAnsi="仿宋" w:eastAsia="仿宋" w:cs="仿宋"/>
          <w:color w:val="auto"/>
        </w:rPr>
      </w:pPr>
    </w:p>
    <w:p w14:paraId="4461A12A">
      <w:pPr>
        <w:spacing w:line="360" w:lineRule="auto"/>
        <w:rPr>
          <w:rFonts w:hint="eastAsia" w:ascii="仿宋" w:hAnsi="仿宋" w:eastAsia="仿宋" w:cs="仿宋"/>
          <w:color w:val="auto"/>
        </w:rPr>
      </w:pPr>
      <w:r>
        <w:rPr>
          <w:rFonts w:hint="eastAsia" w:ascii="仿宋" w:hAnsi="仿宋" w:eastAsia="仿宋" w:cs="仿宋"/>
          <w:color w:val="auto"/>
        </w:rPr>
        <w:t>（二）商务响应偏离表</w:t>
      </w:r>
    </w:p>
    <w:p w14:paraId="4CB764AB">
      <w:pPr>
        <w:snapToGrid w:val="0"/>
        <w:spacing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4A2CFBF3">
      <w:pPr>
        <w:snapToGrid w:val="0"/>
        <w:spacing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6"/>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50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9BB0C8F">
            <w:pPr>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649DFDA0">
            <w:pPr>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0B6A3AB6">
            <w:pPr>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31E82B4E">
            <w:pPr>
              <w:jc w:val="center"/>
              <w:rPr>
                <w:rFonts w:hint="eastAsia" w:ascii="仿宋" w:hAnsi="仿宋" w:eastAsia="仿宋" w:cs="仿宋"/>
                <w:color w:val="auto"/>
              </w:rPr>
            </w:pPr>
            <w:r>
              <w:rPr>
                <w:rFonts w:hint="eastAsia" w:ascii="仿宋" w:hAnsi="仿宋" w:eastAsia="仿宋" w:cs="仿宋"/>
                <w:color w:val="auto"/>
              </w:rPr>
              <w:t>差异说明</w:t>
            </w:r>
          </w:p>
        </w:tc>
      </w:tr>
      <w:tr w14:paraId="49C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FDAEED">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35F336D7">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F5B87B">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4E8A543">
            <w:pPr>
              <w:tabs>
                <w:tab w:val="left" w:pos="6300"/>
              </w:tabs>
              <w:snapToGrid w:val="0"/>
              <w:spacing w:line="360" w:lineRule="auto"/>
              <w:jc w:val="center"/>
              <w:outlineLvl w:val="0"/>
              <w:rPr>
                <w:rFonts w:hint="eastAsia" w:ascii="仿宋" w:hAnsi="仿宋" w:eastAsia="仿宋" w:cs="仿宋"/>
                <w:color w:val="auto"/>
                <w:sz w:val="21"/>
              </w:rPr>
            </w:pPr>
          </w:p>
        </w:tc>
      </w:tr>
      <w:tr w14:paraId="7C9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FEEC4">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4A7AAA8">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D6AAB8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3A7CB47D">
            <w:pPr>
              <w:tabs>
                <w:tab w:val="left" w:pos="6300"/>
              </w:tabs>
              <w:snapToGrid w:val="0"/>
              <w:spacing w:line="360" w:lineRule="auto"/>
              <w:jc w:val="center"/>
              <w:outlineLvl w:val="0"/>
              <w:rPr>
                <w:rFonts w:hint="eastAsia" w:ascii="仿宋" w:hAnsi="仿宋" w:eastAsia="仿宋" w:cs="仿宋"/>
                <w:color w:val="auto"/>
                <w:sz w:val="21"/>
              </w:rPr>
            </w:pPr>
          </w:p>
        </w:tc>
      </w:tr>
      <w:tr w14:paraId="710D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ABEA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4E36B120">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BD9CEFA">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5FAF10D6">
            <w:pPr>
              <w:tabs>
                <w:tab w:val="left" w:pos="6300"/>
              </w:tabs>
              <w:snapToGrid w:val="0"/>
              <w:spacing w:line="360" w:lineRule="auto"/>
              <w:jc w:val="center"/>
              <w:outlineLvl w:val="0"/>
              <w:rPr>
                <w:rFonts w:hint="eastAsia" w:ascii="仿宋" w:hAnsi="仿宋" w:eastAsia="仿宋" w:cs="仿宋"/>
                <w:color w:val="auto"/>
                <w:sz w:val="21"/>
              </w:rPr>
            </w:pPr>
          </w:p>
        </w:tc>
      </w:tr>
      <w:tr w14:paraId="2CF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FBF388">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14113E51">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DE20EEC">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0C82E041">
            <w:pPr>
              <w:tabs>
                <w:tab w:val="left" w:pos="6300"/>
              </w:tabs>
              <w:snapToGrid w:val="0"/>
              <w:spacing w:line="360" w:lineRule="auto"/>
              <w:jc w:val="center"/>
              <w:outlineLvl w:val="0"/>
              <w:rPr>
                <w:rFonts w:hint="eastAsia" w:ascii="仿宋" w:hAnsi="仿宋" w:eastAsia="仿宋" w:cs="仿宋"/>
                <w:color w:val="auto"/>
                <w:sz w:val="21"/>
              </w:rPr>
            </w:pPr>
          </w:p>
        </w:tc>
      </w:tr>
      <w:tr w14:paraId="0B3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0D61E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1E3CDF6">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EA2D50">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C7EEAD0">
            <w:pPr>
              <w:tabs>
                <w:tab w:val="left" w:pos="6300"/>
              </w:tabs>
              <w:snapToGrid w:val="0"/>
              <w:spacing w:line="360" w:lineRule="auto"/>
              <w:jc w:val="center"/>
              <w:outlineLvl w:val="0"/>
              <w:rPr>
                <w:rFonts w:hint="eastAsia" w:ascii="仿宋" w:hAnsi="仿宋" w:eastAsia="仿宋" w:cs="仿宋"/>
                <w:color w:val="auto"/>
                <w:sz w:val="21"/>
              </w:rPr>
            </w:pPr>
          </w:p>
        </w:tc>
      </w:tr>
      <w:tr w14:paraId="5FA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D4E472">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70A27594">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13286B5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65CFB3D7">
            <w:pPr>
              <w:tabs>
                <w:tab w:val="left" w:pos="6300"/>
              </w:tabs>
              <w:snapToGrid w:val="0"/>
              <w:spacing w:line="360" w:lineRule="auto"/>
              <w:jc w:val="center"/>
              <w:outlineLvl w:val="0"/>
              <w:rPr>
                <w:rFonts w:hint="eastAsia" w:ascii="仿宋" w:hAnsi="仿宋" w:eastAsia="仿宋" w:cs="仿宋"/>
                <w:color w:val="auto"/>
                <w:sz w:val="21"/>
              </w:rPr>
            </w:pPr>
          </w:p>
        </w:tc>
      </w:tr>
    </w:tbl>
    <w:p w14:paraId="11064F90">
      <w:pPr>
        <w:snapToGrid w:val="0"/>
        <w:spacing w:line="360" w:lineRule="auto"/>
        <w:rPr>
          <w:rFonts w:hint="eastAsia" w:ascii="仿宋" w:hAnsi="仿宋" w:eastAsia="仿宋" w:cs="仿宋"/>
          <w:color w:val="auto"/>
        </w:rPr>
      </w:pPr>
    </w:p>
    <w:p w14:paraId="104F0D6B">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 xml:space="preserve">供应商：                                 </w:t>
      </w:r>
      <w:r>
        <w:rPr>
          <w:rFonts w:hint="eastAsia" w:ascii="仿宋" w:hAnsi="仿宋" w:eastAsia="仿宋" w:cs="方正仿宋_GBK"/>
          <w:color w:val="auto"/>
          <w:sz w:val="24"/>
          <w:szCs w:val="28"/>
        </w:rPr>
        <w:t>法定代表人</w:t>
      </w:r>
      <w:r>
        <w:rPr>
          <w:rFonts w:hint="eastAsia" w:ascii="仿宋" w:hAnsi="仿宋" w:eastAsia="仿宋" w:cs="方正仿宋_GBK"/>
          <w:color w:val="auto"/>
          <w:sz w:val="24"/>
          <w:szCs w:val="24"/>
        </w:rPr>
        <w:t>（或</w:t>
      </w:r>
      <w:r>
        <w:rPr>
          <w:rFonts w:hint="eastAsia" w:ascii="仿宋" w:hAnsi="仿宋" w:eastAsia="仿宋" w:cs="方正仿宋_GBK"/>
          <w:color w:val="auto"/>
          <w:sz w:val="24"/>
          <w:szCs w:val="28"/>
        </w:rPr>
        <w:t>授权代表</w:t>
      </w:r>
      <w:r>
        <w:rPr>
          <w:rFonts w:hint="eastAsia" w:ascii="仿宋" w:hAnsi="仿宋" w:eastAsia="仿宋" w:cs="方正仿宋_GBK"/>
          <w:color w:val="auto"/>
          <w:sz w:val="24"/>
          <w:szCs w:val="24"/>
        </w:rPr>
        <w:t>）或自然人</w:t>
      </w:r>
      <w:r>
        <w:rPr>
          <w:rFonts w:hint="eastAsia" w:ascii="仿宋" w:hAnsi="仿宋" w:eastAsia="仿宋" w:cs="方正仿宋_GBK"/>
          <w:color w:val="auto"/>
          <w:sz w:val="24"/>
          <w:szCs w:val="28"/>
        </w:rPr>
        <w:t>：</w:t>
      </w:r>
    </w:p>
    <w:p w14:paraId="130BD624">
      <w:pPr>
        <w:spacing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2DE8E562">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47B069A">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5D491B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46746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B73E150">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254F9DA9">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06A0DFE">
      <w:pPr>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6EEFA524">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215" w:name="_Toc487204800"/>
      <w:bookmarkStart w:id="216" w:name="_Toc8290"/>
      <w:bookmarkStart w:id="217" w:name="_Toc486608280"/>
      <w:bookmarkStart w:id="218" w:name="_Toc30436"/>
      <w:bookmarkStart w:id="219" w:name="_Toc486585243"/>
      <w:bookmarkStart w:id="220" w:name="_Toc23557"/>
      <w:r>
        <w:rPr>
          <w:rFonts w:hint="eastAsia" w:ascii="仿宋" w:hAnsi="仿宋" w:eastAsia="仿宋" w:cs="仿宋"/>
          <w:color w:val="auto"/>
          <w:sz w:val="24"/>
          <w:szCs w:val="24"/>
        </w:rPr>
        <w:t>四、资格条件及其他</w:t>
      </w:r>
      <w:bookmarkEnd w:id="215"/>
      <w:bookmarkEnd w:id="216"/>
      <w:bookmarkEnd w:id="217"/>
      <w:bookmarkEnd w:id="218"/>
      <w:bookmarkEnd w:id="219"/>
      <w:bookmarkEnd w:id="220"/>
    </w:p>
    <w:p w14:paraId="0E51FAA9">
      <w:pPr>
        <w:spacing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6E8FD7A">
      <w:pPr>
        <w:tabs>
          <w:tab w:val="left" w:pos="6300"/>
        </w:tabs>
        <w:snapToGrid w:val="0"/>
        <w:spacing w:line="360" w:lineRule="auto"/>
        <w:ind w:firstLine="570"/>
        <w:rPr>
          <w:rFonts w:hint="eastAsia" w:ascii="仿宋" w:hAnsi="仿宋" w:eastAsia="仿宋" w:cs="仿宋"/>
          <w:color w:val="auto"/>
        </w:rPr>
      </w:pPr>
    </w:p>
    <w:p w14:paraId="3A5B6564">
      <w:pPr>
        <w:tabs>
          <w:tab w:val="left" w:pos="6300"/>
        </w:tabs>
        <w:snapToGrid w:val="0"/>
        <w:spacing w:line="380" w:lineRule="exact"/>
        <w:ind w:firstLine="570"/>
        <w:rPr>
          <w:rFonts w:hint="eastAsia" w:ascii="仿宋" w:hAnsi="仿宋" w:eastAsia="仿宋" w:cs="仿宋"/>
          <w:color w:val="auto"/>
        </w:rPr>
      </w:pPr>
    </w:p>
    <w:p w14:paraId="7CFE8A0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07E1AF78">
      <w:pPr>
        <w:tabs>
          <w:tab w:val="left" w:pos="6300"/>
        </w:tabs>
        <w:snapToGrid w:val="0"/>
        <w:spacing w:line="360" w:lineRule="auto"/>
        <w:ind w:firstLine="570"/>
        <w:rPr>
          <w:rFonts w:hint="eastAsia" w:ascii="仿宋" w:hAnsi="仿宋" w:eastAsia="仿宋" w:cs="仿宋"/>
          <w:color w:val="auto"/>
        </w:rPr>
      </w:pPr>
    </w:p>
    <w:p w14:paraId="37857EB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43767EA3">
      <w:pPr>
        <w:tabs>
          <w:tab w:val="left" w:pos="6300"/>
        </w:tabs>
        <w:snapToGrid w:val="0"/>
        <w:spacing w:line="360" w:lineRule="auto"/>
        <w:ind w:firstLine="570"/>
        <w:rPr>
          <w:rFonts w:hint="eastAsia" w:ascii="仿宋" w:hAnsi="仿宋" w:eastAsia="仿宋" w:cs="仿宋"/>
          <w:color w:val="auto"/>
        </w:rPr>
      </w:pPr>
    </w:p>
    <w:p w14:paraId="27A13EC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2EF0014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74EAC35D">
      <w:pPr>
        <w:tabs>
          <w:tab w:val="left" w:pos="6300"/>
        </w:tabs>
        <w:snapToGrid w:val="0"/>
        <w:spacing w:line="360" w:lineRule="auto"/>
        <w:ind w:firstLine="570"/>
        <w:rPr>
          <w:rFonts w:hint="eastAsia" w:ascii="仿宋" w:hAnsi="仿宋" w:eastAsia="仿宋" w:cs="仿宋"/>
          <w:color w:val="auto"/>
        </w:rPr>
      </w:pPr>
    </w:p>
    <w:p w14:paraId="676FB62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1425A68E">
      <w:pPr>
        <w:tabs>
          <w:tab w:val="left" w:pos="6300"/>
        </w:tabs>
        <w:snapToGrid w:val="0"/>
        <w:spacing w:line="360" w:lineRule="auto"/>
        <w:ind w:firstLine="570"/>
        <w:rPr>
          <w:rFonts w:hint="eastAsia" w:ascii="仿宋" w:hAnsi="仿宋" w:eastAsia="仿宋" w:cs="仿宋"/>
          <w:color w:val="auto"/>
        </w:rPr>
      </w:pPr>
    </w:p>
    <w:p w14:paraId="1118EFAA">
      <w:pPr>
        <w:tabs>
          <w:tab w:val="left" w:pos="6300"/>
        </w:tabs>
        <w:snapToGrid w:val="0"/>
        <w:spacing w:line="360" w:lineRule="auto"/>
        <w:ind w:firstLine="570"/>
        <w:rPr>
          <w:rFonts w:hint="eastAsia" w:ascii="仿宋" w:hAnsi="仿宋" w:eastAsia="仿宋" w:cs="仿宋"/>
          <w:color w:val="auto"/>
        </w:rPr>
      </w:pPr>
    </w:p>
    <w:p w14:paraId="5E62D822">
      <w:pPr>
        <w:tabs>
          <w:tab w:val="left" w:pos="6300"/>
        </w:tabs>
        <w:snapToGrid w:val="0"/>
        <w:spacing w:line="360" w:lineRule="auto"/>
        <w:ind w:firstLine="570"/>
        <w:rPr>
          <w:rFonts w:hint="eastAsia" w:ascii="仿宋" w:hAnsi="仿宋" w:eastAsia="仿宋" w:cs="仿宋"/>
          <w:color w:val="auto"/>
        </w:rPr>
      </w:pPr>
    </w:p>
    <w:p w14:paraId="7B5EFEB7">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5FC8811D">
      <w:pPr>
        <w:tabs>
          <w:tab w:val="left" w:pos="6300"/>
        </w:tabs>
        <w:snapToGrid w:val="0"/>
        <w:spacing w:line="360" w:lineRule="auto"/>
        <w:ind w:firstLine="570"/>
        <w:rPr>
          <w:rFonts w:hint="eastAsia" w:ascii="仿宋" w:hAnsi="仿宋" w:eastAsia="仿宋" w:cs="仿宋"/>
          <w:color w:val="auto"/>
        </w:rPr>
      </w:pPr>
    </w:p>
    <w:p w14:paraId="7AA58E33">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06B3E905">
      <w:pPr>
        <w:tabs>
          <w:tab w:val="left" w:pos="6300"/>
        </w:tabs>
        <w:snapToGrid w:val="0"/>
        <w:spacing w:line="360" w:lineRule="auto"/>
        <w:ind w:firstLine="570"/>
        <w:rPr>
          <w:rFonts w:hint="eastAsia" w:ascii="仿宋" w:hAnsi="仿宋" w:eastAsia="仿宋" w:cs="仿宋"/>
          <w:color w:val="auto"/>
        </w:rPr>
      </w:pPr>
    </w:p>
    <w:p w14:paraId="2797049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35208F7C">
      <w:pPr>
        <w:tabs>
          <w:tab w:val="left" w:pos="6300"/>
        </w:tabs>
        <w:snapToGrid w:val="0"/>
        <w:spacing w:line="380" w:lineRule="exact"/>
        <w:ind w:firstLine="570"/>
        <w:rPr>
          <w:rFonts w:hint="eastAsia" w:ascii="仿宋" w:hAnsi="仿宋" w:eastAsia="仿宋" w:cs="仿宋"/>
          <w:color w:val="auto"/>
        </w:rPr>
      </w:pPr>
    </w:p>
    <w:p w14:paraId="364173F4">
      <w:pPr>
        <w:tabs>
          <w:tab w:val="left" w:pos="6300"/>
        </w:tabs>
        <w:snapToGrid w:val="0"/>
        <w:spacing w:line="380" w:lineRule="exact"/>
        <w:ind w:firstLine="570"/>
        <w:rPr>
          <w:rFonts w:hint="eastAsia" w:ascii="仿宋" w:hAnsi="仿宋" w:eastAsia="仿宋" w:cs="仿宋"/>
          <w:color w:val="auto"/>
        </w:rPr>
      </w:pPr>
    </w:p>
    <w:p w14:paraId="25BAE8BF">
      <w:pPr>
        <w:tabs>
          <w:tab w:val="left" w:pos="6300"/>
        </w:tabs>
        <w:snapToGrid w:val="0"/>
        <w:spacing w:line="380" w:lineRule="exact"/>
        <w:ind w:firstLine="570"/>
        <w:rPr>
          <w:rFonts w:hint="eastAsia" w:ascii="仿宋" w:hAnsi="仿宋" w:eastAsia="仿宋" w:cs="仿宋"/>
          <w:color w:val="auto"/>
        </w:rPr>
      </w:pPr>
    </w:p>
    <w:p w14:paraId="4E42853E">
      <w:pPr>
        <w:tabs>
          <w:tab w:val="left" w:pos="6300"/>
        </w:tabs>
        <w:snapToGrid w:val="0"/>
        <w:spacing w:line="380" w:lineRule="exact"/>
        <w:ind w:firstLine="570"/>
        <w:rPr>
          <w:rFonts w:hint="eastAsia" w:ascii="仿宋" w:hAnsi="仿宋" w:eastAsia="仿宋" w:cs="仿宋"/>
          <w:color w:val="auto"/>
        </w:rPr>
      </w:pPr>
    </w:p>
    <w:p w14:paraId="30237247">
      <w:pPr>
        <w:tabs>
          <w:tab w:val="left" w:pos="6300"/>
        </w:tabs>
        <w:snapToGrid w:val="0"/>
        <w:spacing w:line="380" w:lineRule="exact"/>
        <w:ind w:firstLine="570"/>
        <w:rPr>
          <w:rFonts w:hint="eastAsia" w:ascii="仿宋" w:hAnsi="仿宋" w:eastAsia="仿宋" w:cs="仿宋"/>
          <w:color w:val="auto"/>
        </w:rPr>
      </w:pPr>
    </w:p>
    <w:p w14:paraId="3DF65DC6">
      <w:pPr>
        <w:tabs>
          <w:tab w:val="left" w:pos="6300"/>
        </w:tabs>
        <w:snapToGrid w:val="0"/>
        <w:spacing w:line="380" w:lineRule="exact"/>
        <w:ind w:firstLine="570"/>
        <w:rPr>
          <w:rFonts w:hint="eastAsia" w:ascii="仿宋" w:hAnsi="仿宋" w:eastAsia="仿宋" w:cs="仿宋"/>
          <w:color w:val="auto"/>
        </w:rPr>
      </w:pPr>
    </w:p>
    <w:p w14:paraId="7AAC456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60C0E21">
      <w:pPr>
        <w:tabs>
          <w:tab w:val="left" w:pos="6300"/>
        </w:tabs>
        <w:snapToGrid w:val="0"/>
        <w:spacing w:line="360" w:lineRule="auto"/>
        <w:ind w:firstLine="570"/>
        <w:rPr>
          <w:rFonts w:hint="eastAsia" w:ascii="仿宋" w:hAnsi="仿宋" w:eastAsia="仿宋" w:cs="仿宋"/>
          <w:color w:val="auto"/>
        </w:rPr>
      </w:pPr>
    </w:p>
    <w:p w14:paraId="0128F403">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BAB9519">
      <w:pPr>
        <w:tabs>
          <w:tab w:val="left" w:pos="6300"/>
        </w:tabs>
        <w:snapToGrid w:val="0"/>
        <w:spacing w:line="360" w:lineRule="auto"/>
        <w:ind w:firstLine="570"/>
        <w:rPr>
          <w:rFonts w:hint="eastAsia" w:ascii="仿宋" w:hAnsi="仿宋" w:eastAsia="仿宋" w:cs="仿宋"/>
          <w:color w:val="auto"/>
        </w:rPr>
      </w:pPr>
    </w:p>
    <w:p w14:paraId="3582686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5118A326">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63DE671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0A89C855">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9456FDA">
      <w:pPr>
        <w:tabs>
          <w:tab w:val="left" w:pos="6300"/>
        </w:tabs>
        <w:snapToGrid w:val="0"/>
        <w:spacing w:line="360" w:lineRule="auto"/>
        <w:ind w:firstLine="570"/>
        <w:rPr>
          <w:rFonts w:hint="eastAsia" w:ascii="仿宋" w:hAnsi="仿宋" w:eastAsia="仿宋" w:cs="仿宋"/>
          <w:color w:val="auto"/>
        </w:rPr>
      </w:pPr>
    </w:p>
    <w:p w14:paraId="6FB5745D">
      <w:pPr>
        <w:tabs>
          <w:tab w:val="left" w:pos="6300"/>
        </w:tabs>
        <w:snapToGrid w:val="0"/>
        <w:spacing w:line="360" w:lineRule="auto"/>
        <w:ind w:firstLine="570"/>
        <w:rPr>
          <w:rFonts w:hint="eastAsia" w:ascii="仿宋" w:hAnsi="仿宋" w:eastAsia="仿宋" w:cs="仿宋"/>
          <w:color w:val="auto"/>
        </w:rPr>
      </w:pPr>
    </w:p>
    <w:p w14:paraId="3FF291B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503E9BA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58D4E54E">
      <w:pPr>
        <w:tabs>
          <w:tab w:val="left" w:pos="6300"/>
        </w:tabs>
        <w:snapToGrid w:val="0"/>
        <w:spacing w:line="360" w:lineRule="auto"/>
        <w:ind w:firstLine="570"/>
        <w:rPr>
          <w:rFonts w:hint="eastAsia" w:ascii="仿宋" w:hAnsi="仿宋" w:eastAsia="仿宋" w:cs="仿宋"/>
          <w:color w:val="auto"/>
        </w:rPr>
      </w:pPr>
    </w:p>
    <w:p w14:paraId="064534DB">
      <w:pPr>
        <w:tabs>
          <w:tab w:val="left" w:pos="6300"/>
        </w:tabs>
        <w:snapToGrid w:val="0"/>
        <w:spacing w:line="360" w:lineRule="auto"/>
        <w:ind w:firstLine="570"/>
        <w:rPr>
          <w:rFonts w:hint="eastAsia" w:ascii="仿宋" w:hAnsi="仿宋" w:eastAsia="仿宋" w:cs="仿宋"/>
          <w:color w:val="auto"/>
        </w:rPr>
      </w:pPr>
    </w:p>
    <w:p w14:paraId="21F5119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5CA01808">
      <w:pPr>
        <w:tabs>
          <w:tab w:val="left" w:pos="6300"/>
        </w:tabs>
        <w:snapToGrid w:val="0"/>
        <w:spacing w:line="360" w:lineRule="auto"/>
        <w:ind w:firstLine="570"/>
        <w:rPr>
          <w:rFonts w:hint="eastAsia" w:ascii="仿宋" w:hAnsi="仿宋" w:eastAsia="仿宋" w:cs="仿宋"/>
          <w:color w:val="auto"/>
        </w:rPr>
      </w:pPr>
    </w:p>
    <w:p w14:paraId="4BA76198">
      <w:pPr>
        <w:tabs>
          <w:tab w:val="left" w:pos="6300"/>
        </w:tabs>
        <w:snapToGrid w:val="0"/>
        <w:spacing w:line="360" w:lineRule="auto"/>
        <w:ind w:firstLine="570"/>
        <w:rPr>
          <w:rFonts w:hint="eastAsia" w:ascii="仿宋" w:hAnsi="仿宋" w:eastAsia="仿宋" w:cs="仿宋"/>
          <w:color w:val="auto"/>
        </w:rPr>
      </w:pPr>
    </w:p>
    <w:p w14:paraId="5FCEAF9C">
      <w:pPr>
        <w:tabs>
          <w:tab w:val="left" w:pos="6300"/>
        </w:tabs>
        <w:snapToGrid w:val="0"/>
        <w:spacing w:line="360" w:lineRule="auto"/>
        <w:ind w:firstLine="570"/>
        <w:rPr>
          <w:rFonts w:hint="eastAsia" w:ascii="仿宋" w:hAnsi="仿宋" w:eastAsia="仿宋" w:cs="仿宋"/>
          <w:color w:val="auto"/>
        </w:rPr>
      </w:pPr>
    </w:p>
    <w:p w14:paraId="0D19E6FD">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926F9F7">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26968CD8">
      <w:pPr>
        <w:pStyle w:val="6"/>
        <w:rPr>
          <w:rFonts w:hint="eastAsia" w:ascii="仿宋" w:hAnsi="仿宋" w:eastAsia="仿宋" w:cs="仿宋"/>
          <w:color w:val="auto"/>
        </w:rPr>
      </w:pPr>
    </w:p>
    <w:p w14:paraId="5DFDF5AD">
      <w:pPr>
        <w:pStyle w:val="6"/>
        <w:rPr>
          <w:rFonts w:hint="eastAsia" w:ascii="仿宋" w:hAnsi="仿宋" w:eastAsia="仿宋" w:cs="仿宋"/>
          <w:color w:val="auto"/>
        </w:rPr>
      </w:pPr>
    </w:p>
    <w:p w14:paraId="6094DDD2">
      <w:pPr>
        <w:pStyle w:val="6"/>
        <w:rPr>
          <w:rFonts w:hint="eastAsia" w:ascii="仿宋" w:hAnsi="仿宋" w:eastAsia="仿宋" w:cs="仿宋"/>
          <w:color w:val="auto"/>
        </w:rPr>
      </w:pPr>
    </w:p>
    <w:p w14:paraId="2B282475">
      <w:pPr>
        <w:pStyle w:val="6"/>
        <w:rPr>
          <w:rFonts w:hint="eastAsia" w:ascii="仿宋" w:hAnsi="仿宋" w:eastAsia="仿宋" w:cs="仿宋"/>
          <w:color w:val="auto"/>
        </w:rPr>
      </w:pPr>
    </w:p>
    <w:p w14:paraId="418AC6EF">
      <w:pPr>
        <w:pStyle w:val="6"/>
        <w:rPr>
          <w:rFonts w:hint="eastAsia" w:ascii="仿宋" w:hAnsi="仿宋" w:eastAsia="仿宋" w:cs="仿宋"/>
          <w:color w:val="auto"/>
        </w:rPr>
      </w:pPr>
    </w:p>
    <w:p w14:paraId="1DB9015B">
      <w:pPr>
        <w:pStyle w:val="6"/>
        <w:rPr>
          <w:rFonts w:hint="eastAsia" w:ascii="仿宋" w:hAnsi="仿宋" w:eastAsia="仿宋" w:cs="仿宋"/>
          <w:color w:val="auto"/>
        </w:rPr>
      </w:pPr>
    </w:p>
    <w:p w14:paraId="6F419573">
      <w:pPr>
        <w:pStyle w:val="6"/>
        <w:rPr>
          <w:rFonts w:hint="eastAsia" w:ascii="仿宋" w:hAnsi="仿宋" w:eastAsia="仿宋" w:cs="仿宋"/>
          <w:color w:val="auto"/>
        </w:rPr>
      </w:pPr>
    </w:p>
    <w:p w14:paraId="13372A4B">
      <w:pPr>
        <w:pStyle w:val="6"/>
        <w:rPr>
          <w:rFonts w:hint="eastAsia" w:ascii="仿宋" w:hAnsi="仿宋" w:eastAsia="仿宋" w:cs="仿宋"/>
          <w:color w:val="auto"/>
        </w:rPr>
      </w:pPr>
    </w:p>
    <w:p w14:paraId="64B765B5">
      <w:pPr>
        <w:pStyle w:val="6"/>
        <w:rPr>
          <w:rFonts w:hint="eastAsia" w:ascii="仿宋" w:hAnsi="仿宋" w:eastAsia="仿宋" w:cs="仿宋"/>
          <w:color w:val="auto"/>
        </w:rPr>
      </w:pPr>
    </w:p>
    <w:p w14:paraId="4FC7374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4F7CC463">
      <w:pPr>
        <w:tabs>
          <w:tab w:val="left" w:pos="6300"/>
        </w:tabs>
        <w:snapToGrid w:val="0"/>
        <w:spacing w:line="500" w:lineRule="exact"/>
        <w:rPr>
          <w:rFonts w:hint="eastAsia" w:ascii="仿宋" w:hAnsi="仿宋" w:eastAsia="仿宋" w:cs="仿宋"/>
          <w:color w:val="auto"/>
        </w:rPr>
      </w:pPr>
    </w:p>
    <w:p w14:paraId="389C9C6F">
      <w:pPr>
        <w:tabs>
          <w:tab w:val="left" w:pos="6300"/>
        </w:tabs>
        <w:snapToGrid w:val="0"/>
        <w:spacing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24DF2BC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571A4C8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62049A9D">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1BE6FBC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FD7AE9B">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B440E09">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4C631E6">
      <w:pPr>
        <w:pStyle w:val="6"/>
        <w:rPr>
          <w:rFonts w:hint="eastAsia" w:ascii="仿宋" w:hAnsi="仿宋" w:eastAsia="仿宋" w:cs="仿宋"/>
          <w:color w:val="auto"/>
        </w:rPr>
      </w:pPr>
    </w:p>
    <w:p w14:paraId="623624B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12745E04">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6B0CEC35">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br w:type="page"/>
      </w:r>
    </w:p>
    <w:p w14:paraId="0B976C50">
      <w:pPr>
        <w:pStyle w:val="4"/>
        <w:rPr>
          <w:rFonts w:hint="eastAsia" w:ascii="仿宋" w:hAnsi="仿宋" w:eastAsia="仿宋" w:cs="仿宋"/>
          <w:color w:val="auto"/>
          <w:sz w:val="24"/>
          <w:szCs w:val="24"/>
        </w:rPr>
      </w:pPr>
      <w:bookmarkStart w:id="221" w:name="_Toc487204801"/>
      <w:bookmarkStart w:id="222" w:name="_Toc486585244"/>
      <w:bookmarkStart w:id="223" w:name="_Toc486608281"/>
      <w:bookmarkStart w:id="224" w:name="_Toc29032"/>
      <w:bookmarkStart w:id="225" w:name="_Toc11824"/>
      <w:bookmarkStart w:id="226" w:name="_Toc14816"/>
      <w:r>
        <w:rPr>
          <w:rFonts w:hint="eastAsia" w:ascii="仿宋" w:hAnsi="仿宋" w:eastAsia="仿宋" w:cs="仿宋"/>
          <w:color w:val="auto"/>
          <w:sz w:val="24"/>
          <w:szCs w:val="24"/>
        </w:rPr>
        <w:t>五、其他应提供的资料</w:t>
      </w:r>
      <w:bookmarkEnd w:id="221"/>
      <w:bookmarkEnd w:id="222"/>
      <w:bookmarkEnd w:id="223"/>
      <w:bookmarkEnd w:id="224"/>
      <w:bookmarkEnd w:id="225"/>
      <w:bookmarkEnd w:id="226"/>
    </w:p>
    <w:p w14:paraId="591CB6FD">
      <w:pPr>
        <w:spacing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20E25CFA">
      <w:pPr>
        <w:spacing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28A251A2">
      <w:pPr>
        <w:spacing w:line="380" w:lineRule="exact"/>
        <w:rPr>
          <w:rFonts w:hint="eastAsia" w:ascii="仿宋" w:hAnsi="仿宋" w:eastAsia="仿宋" w:cs="仿宋"/>
          <w:color w:val="auto"/>
        </w:rPr>
      </w:pPr>
    </w:p>
    <w:p w14:paraId="3117C0AB">
      <w:pPr>
        <w:spacing w:line="380" w:lineRule="exact"/>
        <w:rPr>
          <w:rFonts w:hint="eastAsia" w:ascii="仿宋" w:hAnsi="仿宋" w:eastAsia="仿宋" w:cs="仿宋"/>
          <w:color w:val="auto"/>
        </w:rPr>
      </w:pPr>
    </w:p>
    <w:p w14:paraId="6663F2F9">
      <w:pPr>
        <w:rPr>
          <w:rFonts w:hint="eastAsia" w:ascii="仿宋" w:hAnsi="仿宋" w:eastAsia="仿宋" w:cs="仿宋"/>
          <w:color w:val="auto"/>
        </w:rPr>
      </w:pPr>
    </w:p>
    <w:p w14:paraId="02E18FBE">
      <w:pPr>
        <w:rPr>
          <w:rFonts w:hint="eastAsia" w:ascii="仿宋" w:hAnsi="仿宋" w:eastAsia="仿宋" w:cs="仿宋"/>
          <w:color w:val="auto"/>
        </w:rPr>
      </w:pPr>
    </w:p>
    <w:p w14:paraId="68E8D902">
      <w:pPr>
        <w:jc w:val="center"/>
        <w:rPr>
          <w:rFonts w:hint="eastAsia" w:ascii="仿宋" w:hAnsi="仿宋" w:eastAsia="仿宋" w:cs="仿宋"/>
          <w:color w:val="auto"/>
        </w:rPr>
      </w:pPr>
    </w:p>
    <w:p w14:paraId="763ACA19">
      <w:pPr>
        <w:jc w:val="center"/>
        <w:rPr>
          <w:rFonts w:hint="eastAsia" w:ascii="仿宋" w:hAnsi="仿宋" w:eastAsia="仿宋" w:cs="仿宋"/>
          <w:color w:val="auto"/>
        </w:rPr>
      </w:pPr>
    </w:p>
    <w:p w14:paraId="1357259C">
      <w:pPr>
        <w:jc w:val="center"/>
        <w:rPr>
          <w:rFonts w:hint="eastAsia" w:ascii="仿宋" w:hAnsi="仿宋" w:eastAsia="仿宋" w:cs="仿宋"/>
          <w:color w:val="auto"/>
        </w:rPr>
      </w:pPr>
    </w:p>
    <w:p w14:paraId="211F4944">
      <w:pPr>
        <w:jc w:val="center"/>
        <w:rPr>
          <w:rFonts w:hint="eastAsia" w:ascii="仿宋" w:hAnsi="仿宋" w:eastAsia="仿宋" w:cs="仿宋"/>
          <w:color w:val="auto"/>
        </w:rPr>
      </w:pPr>
    </w:p>
    <w:p w14:paraId="3D5FF63B">
      <w:pPr>
        <w:jc w:val="center"/>
        <w:rPr>
          <w:rFonts w:hint="eastAsia" w:ascii="仿宋" w:hAnsi="仿宋" w:eastAsia="仿宋" w:cs="仿宋"/>
          <w:color w:val="auto"/>
        </w:rPr>
      </w:pPr>
    </w:p>
    <w:p w14:paraId="0EE25429">
      <w:pPr>
        <w:jc w:val="center"/>
        <w:rPr>
          <w:rFonts w:hint="eastAsia" w:ascii="仿宋" w:hAnsi="仿宋" w:eastAsia="仿宋" w:cs="仿宋"/>
          <w:color w:val="auto"/>
        </w:rPr>
      </w:pPr>
    </w:p>
    <w:p w14:paraId="5EE956B9">
      <w:pPr>
        <w:jc w:val="center"/>
        <w:rPr>
          <w:rFonts w:hint="eastAsia" w:ascii="仿宋" w:hAnsi="仿宋" w:eastAsia="仿宋" w:cs="仿宋"/>
          <w:color w:val="auto"/>
        </w:rPr>
      </w:pPr>
    </w:p>
    <w:p w14:paraId="5F5E8FF3">
      <w:pPr>
        <w:jc w:val="center"/>
        <w:rPr>
          <w:rFonts w:hint="eastAsia" w:ascii="仿宋" w:hAnsi="仿宋" w:eastAsia="仿宋" w:cs="仿宋"/>
          <w:color w:val="auto"/>
        </w:rPr>
      </w:pPr>
      <w:r>
        <w:rPr>
          <w:rFonts w:hint="eastAsia" w:ascii="仿宋" w:hAnsi="仿宋" w:eastAsia="仿宋" w:cs="仿宋"/>
          <w:color w:val="auto"/>
        </w:rPr>
        <w:t>（结束）</w:t>
      </w:r>
    </w:p>
    <w:p w14:paraId="28A63E21">
      <w:pPr>
        <w:pStyle w:val="6"/>
        <w:rPr>
          <w:rFonts w:hint="eastAsia" w:ascii="仿宋" w:hAnsi="仿宋" w:eastAsia="仿宋" w:cs="仿宋"/>
          <w:color w:val="auto"/>
        </w:rPr>
      </w:pPr>
    </w:p>
    <w:p w14:paraId="125E2FE8">
      <w:pPr>
        <w:pStyle w:val="6"/>
        <w:rPr>
          <w:rFonts w:hint="eastAsia" w:ascii="仿宋" w:hAnsi="仿宋" w:eastAsia="仿宋" w:cs="仿宋"/>
          <w:color w:val="auto"/>
        </w:rPr>
      </w:pPr>
    </w:p>
    <w:p w14:paraId="205FAA32">
      <w:pPr>
        <w:pStyle w:val="6"/>
        <w:rPr>
          <w:rFonts w:hint="eastAsia" w:ascii="仿宋" w:hAnsi="仿宋" w:eastAsia="仿宋" w:cs="仿宋"/>
          <w:color w:val="auto"/>
        </w:rPr>
      </w:pPr>
    </w:p>
    <w:p w14:paraId="720AD4E6">
      <w:pPr>
        <w:pStyle w:val="6"/>
        <w:rPr>
          <w:rFonts w:hint="eastAsia" w:ascii="仿宋" w:hAnsi="仿宋" w:eastAsia="仿宋" w:cs="仿宋"/>
          <w:color w:val="auto"/>
        </w:rPr>
      </w:pPr>
    </w:p>
    <w:p w14:paraId="2F7CA721">
      <w:pPr>
        <w:pStyle w:val="6"/>
        <w:rPr>
          <w:rFonts w:hint="eastAsia" w:ascii="仿宋" w:hAnsi="仿宋" w:eastAsia="仿宋" w:cs="仿宋"/>
          <w:color w:val="auto"/>
        </w:rPr>
      </w:pPr>
    </w:p>
    <w:p w14:paraId="39FC7D9F">
      <w:pPr>
        <w:pStyle w:val="6"/>
        <w:rPr>
          <w:rFonts w:hint="eastAsia" w:ascii="仿宋" w:hAnsi="仿宋" w:eastAsia="仿宋" w:cs="仿宋"/>
          <w:color w:val="auto"/>
        </w:rPr>
      </w:pPr>
    </w:p>
    <w:p w14:paraId="1C5BD318">
      <w:pPr>
        <w:pStyle w:val="6"/>
        <w:rPr>
          <w:rFonts w:hint="eastAsia" w:ascii="仿宋" w:hAnsi="仿宋" w:eastAsia="仿宋" w:cs="仿宋"/>
          <w:color w:val="auto"/>
        </w:rPr>
      </w:pPr>
    </w:p>
    <w:p w14:paraId="62F630EE">
      <w:pPr>
        <w:pStyle w:val="6"/>
        <w:rPr>
          <w:rFonts w:hint="eastAsia" w:ascii="仿宋" w:hAnsi="仿宋" w:eastAsia="仿宋" w:cs="仿宋"/>
          <w:color w:val="auto"/>
        </w:rPr>
      </w:pPr>
    </w:p>
    <w:p w14:paraId="69E80386">
      <w:pPr>
        <w:pStyle w:val="6"/>
        <w:rPr>
          <w:rFonts w:hint="eastAsia" w:ascii="仿宋" w:hAnsi="仿宋" w:eastAsia="仿宋" w:cs="仿宋"/>
          <w:color w:val="auto"/>
        </w:rPr>
      </w:pPr>
    </w:p>
    <w:p w14:paraId="5F35BEC5">
      <w:pPr>
        <w:pStyle w:val="6"/>
        <w:rPr>
          <w:rFonts w:hint="eastAsia" w:ascii="仿宋" w:hAnsi="仿宋" w:eastAsia="仿宋" w:cs="仿宋"/>
          <w:color w:val="auto"/>
        </w:rPr>
      </w:pPr>
    </w:p>
    <w:p w14:paraId="5792CB84">
      <w:pPr>
        <w:pStyle w:val="6"/>
        <w:rPr>
          <w:rFonts w:hint="eastAsia" w:ascii="仿宋" w:hAnsi="仿宋" w:eastAsia="仿宋" w:cs="仿宋"/>
          <w:color w:val="auto"/>
        </w:rPr>
      </w:pPr>
    </w:p>
    <w:p w14:paraId="397A670A">
      <w:pPr>
        <w:pStyle w:val="6"/>
        <w:rPr>
          <w:rFonts w:hint="eastAsia" w:ascii="仿宋" w:hAnsi="仿宋" w:eastAsia="仿宋" w:cs="仿宋"/>
          <w:color w:val="auto"/>
        </w:rPr>
      </w:pPr>
    </w:p>
    <w:p w14:paraId="0CFAFD2C">
      <w:pPr>
        <w:pStyle w:val="6"/>
        <w:rPr>
          <w:rFonts w:hint="eastAsia" w:ascii="仿宋" w:hAnsi="仿宋" w:eastAsia="仿宋" w:cs="仿宋"/>
          <w:color w:val="auto"/>
        </w:rPr>
      </w:pPr>
    </w:p>
    <w:p w14:paraId="513FE7C8">
      <w:pPr>
        <w:pStyle w:val="6"/>
        <w:rPr>
          <w:rFonts w:hint="eastAsia" w:ascii="仿宋" w:hAnsi="仿宋" w:eastAsia="仿宋" w:cs="仿宋"/>
          <w:color w:val="auto"/>
        </w:rPr>
      </w:pPr>
    </w:p>
    <w:p w14:paraId="15381F48">
      <w:pPr>
        <w:pStyle w:val="6"/>
        <w:rPr>
          <w:rFonts w:hint="eastAsia" w:ascii="仿宋" w:hAnsi="仿宋" w:eastAsia="仿宋" w:cs="仿宋"/>
          <w:color w:val="auto"/>
        </w:rPr>
      </w:pPr>
    </w:p>
    <w:p w14:paraId="78181411">
      <w:pPr>
        <w:pStyle w:val="52"/>
        <w:rPr>
          <w:rFonts w:hint="eastAsia" w:ascii="仿宋" w:hAnsi="仿宋" w:eastAsia="仿宋" w:cs="仿宋"/>
          <w:color w:val="auto"/>
        </w:rPr>
      </w:pPr>
    </w:p>
    <w:p w14:paraId="2C916810">
      <w:pPr>
        <w:rPr>
          <w:rFonts w:hint="eastAsia" w:ascii="仿宋" w:hAnsi="仿宋" w:eastAsia="仿宋" w:cs="仿宋"/>
          <w:color w:val="auto"/>
        </w:rPr>
      </w:pPr>
    </w:p>
    <w:p w14:paraId="45311E9A">
      <w:pPr>
        <w:pStyle w:val="6"/>
        <w:rPr>
          <w:rFonts w:hint="eastAsia" w:ascii="仿宋" w:hAnsi="仿宋" w:eastAsia="仿宋" w:cs="仿宋"/>
          <w:color w:val="auto"/>
        </w:rPr>
      </w:pPr>
    </w:p>
    <w:p w14:paraId="77C429EE">
      <w:pPr>
        <w:rPr>
          <w:rFonts w:hint="eastAsia" w:ascii="仿宋" w:hAnsi="仿宋" w:eastAsia="仿宋" w:cs="仿宋"/>
          <w:color w:val="auto"/>
          <w:lang w:val="zh-CN"/>
        </w:rPr>
      </w:pPr>
    </w:p>
    <w:p w14:paraId="3785911A">
      <w:pPr>
        <w:pStyle w:val="72"/>
        <w:jc w:val="both"/>
        <w:rPr>
          <w:rFonts w:hint="eastAsia" w:ascii="仿宋" w:hAnsi="仿宋" w:eastAsia="仿宋" w:cs="仿宋"/>
          <w:color w:val="auto"/>
          <w:sz w:val="36"/>
          <w:szCs w:val="36"/>
        </w:rPr>
      </w:pPr>
      <w:bookmarkStart w:id="227" w:name="_Toc3096"/>
      <w:bookmarkStart w:id="228" w:name="_Toc23244"/>
      <w:bookmarkStart w:id="229" w:name="_Toc23781"/>
      <w:r>
        <w:rPr>
          <w:rFonts w:hint="eastAsia" w:ascii="仿宋" w:hAnsi="仿宋" w:eastAsia="仿宋" w:cs="仿宋"/>
          <w:color w:val="auto"/>
          <w:sz w:val="36"/>
          <w:szCs w:val="36"/>
        </w:rPr>
        <w:t>附件：</w:t>
      </w:r>
      <w:bookmarkEnd w:id="227"/>
      <w:bookmarkEnd w:id="228"/>
      <w:bookmarkEnd w:id="229"/>
    </w:p>
    <w:p w14:paraId="7320B797">
      <w:pPr>
        <w:jc w:val="center"/>
        <w:rPr>
          <w:rFonts w:hint="eastAsia" w:ascii="仿宋" w:hAnsi="仿宋" w:eastAsia="仿宋" w:cs="仿宋"/>
          <w:color w:val="auto"/>
        </w:rPr>
      </w:pPr>
    </w:p>
    <w:p w14:paraId="7D66267B">
      <w:pPr>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F74CF33">
      <w:pPr>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62144666">
      <w:pPr>
        <w:rPr>
          <w:rFonts w:hint="eastAsia" w:ascii="仿宋" w:hAnsi="仿宋" w:eastAsia="仿宋" w:cs="仿宋"/>
          <w:b/>
          <w:bCs/>
          <w:color w:val="auto"/>
          <w:spacing w:val="40"/>
        </w:rPr>
      </w:pPr>
    </w:p>
    <w:tbl>
      <w:tblPr>
        <w:tblStyle w:val="26"/>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A6DB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34825984">
            <w:pPr>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70E0A15D">
            <w:pPr>
              <w:spacing w:line="360" w:lineRule="exact"/>
              <w:jc w:val="center"/>
              <w:rPr>
                <w:rFonts w:hint="eastAsia" w:ascii="仿宋" w:hAnsi="仿宋" w:eastAsia="仿宋" w:cs="仿宋"/>
                <w:color w:val="auto"/>
              </w:rPr>
            </w:pPr>
          </w:p>
        </w:tc>
      </w:tr>
      <w:tr w14:paraId="0BBA3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0FF8DB">
            <w:pPr>
              <w:spacing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2AFF9D09">
            <w:pPr>
              <w:spacing w:line="360" w:lineRule="exact"/>
              <w:jc w:val="center"/>
              <w:rPr>
                <w:rFonts w:hint="eastAsia" w:ascii="仿宋" w:hAnsi="仿宋" w:eastAsia="仿宋" w:cs="仿宋"/>
                <w:color w:val="auto"/>
              </w:rPr>
            </w:pPr>
            <w:r>
              <w:rPr>
                <w:rFonts w:hint="eastAsia" w:ascii="仿宋" w:hAnsi="仿宋" w:eastAsia="仿宋" w:cs="仿宋"/>
                <w:color w:val="auto"/>
                <w:lang w:eastAsia="zh-CN"/>
              </w:rPr>
              <w:t>马嘴实验学校围墙等附属设施维修项目</w:t>
            </w:r>
          </w:p>
        </w:tc>
      </w:tr>
      <w:tr w14:paraId="2FB92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27AD9F2">
            <w:pPr>
              <w:spacing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2713F58C">
            <w:pPr>
              <w:spacing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26BD6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B239EA6">
            <w:pPr>
              <w:spacing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465181F6">
            <w:pPr>
              <w:spacing w:line="360" w:lineRule="exact"/>
              <w:rPr>
                <w:rFonts w:hint="eastAsia" w:ascii="仿宋" w:hAnsi="仿宋" w:eastAsia="仿宋" w:cs="仿宋"/>
                <w:color w:val="auto"/>
              </w:rPr>
            </w:pPr>
          </w:p>
        </w:tc>
        <w:tc>
          <w:tcPr>
            <w:tcW w:w="1084" w:type="dxa"/>
            <w:vAlign w:val="center"/>
          </w:tcPr>
          <w:p w14:paraId="09634653">
            <w:pPr>
              <w:spacing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081EB408">
            <w:pPr>
              <w:spacing w:line="360" w:lineRule="exact"/>
              <w:rPr>
                <w:rFonts w:hint="eastAsia" w:ascii="仿宋" w:hAnsi="仿宋" w:eastAsia="仿宋" w:cs="仿宋"/>
                <w:color w:val="auto"/>
              </w:rPr>
            </w:pPr>
          </w:p>
        </w:tc>
      </w:tr>
      <w:tr w14:paraId="567AC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7C1E77A">
            <w:pPr>
              <w:spacing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22D2927C">
            <w:pPr>
              <w:spacing w:line="360" w:lineRule="exact"/>
              <w:rPr>
                <w:rFonts w:hint="eastAsia" w:ascii="仿宋" w:hAnsi="仿宋" w:eastAsia="仿宋" w:cs="仿宋"/>
                <w:color w:val="auto"/>
              </w:rPr>
            </w:pPr>
          </w:p>
        </w:tc>
        <w:tc>
          <w:tcPr>
            <w:tcW w:w="1084" w:type="dxa"/>
            <w:vAlign w:val="center"/>
          </w:tcPr>
          <w:p w14:paraId="31F0C2A0">
            <w:pPr>
              <w:spacing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1BA6711B">
            <w:pPr>
              <w:spacing w:line="360" w:lineRule="exact"/>
              <w:rPr>
                <w:rFonts w:hint="eastAsia" w:ascii="仿宋" w:hAnsi="仿宋" w:eastAsia="仿宋" w:cs="仿宋"/>
                <w:color w:val="auto"/>
              </w:rPr>
            </w:pPr>
          </w:p>
        </w:tc>
      </w:tr>
      <w:tr w14:paraId="0CEC7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3C2460">
            <w:pPr>
              <w:spacing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6CB7E8FC">
            <w:pPr>
              <w:spacing w:line="360" w:lineRule="exact"/>
              <w:rPr>
                <w:rFonts w:hint="eastAsia" w:ascii="仿宋" w:hAnsi="仿宋" w:eastAsia="仿宋" w:cs="仿宋"/>
                <w:color w:val="auto"/>
              </w:rPr>
            </w:pPr>
          </w:p>
        </w:tc>
      </w:tr>
      <w:tr w14:paraId="0F1A6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47A08F9">
            <w:pPr>
              <w:spacing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1D307A07">
            <w:pPr>
              <w:spacing w:line="360" w:lineRule="exact"/>
              <w:rPr>
                <w:rFonts w:hint="eastAsia" w:ascii="仿宋" w:hAnsi="仿宋" w:eastAsia="仿宋" w:cs="仿宋"/>
                <w:color w:val="auto"/>
              </w:rPr>
            </w:pPr>
          </w:p>
        </w:tc>
      </w:tr>
      <w:tr w14:paraId="6370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30DB550">
            <w:pPr>
              <w:jc w:val="center"/>
              <w:rPr>
                <w:rFonts w:hint="eastAsia" w:ascii="仿宋" w:hAnsi="仿宋" w:eastAsia="仿宋" w:cs="仿宋"/>
                <w:color w:val="auto"/>
              </w:rPr>
            </w:pPr>
          </w:p>
        </w:tc>
      </w:tr>
      <w:tr w14:paraId="6479B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D6B4098">
            <w:pPr>
              <w:rPr>
                <w:rFonts w:hint="eastAsia" w:ascii="仿宋" w:hAnsi="仿宋" w:eastAsia="仿宋" w:cs="仿宋"/>
                <w:color w:val="auto"/>
              </w:rPr>
            </w:pPr>
          </w:p>
        </w:tc>
      </w:tr>
      <w:tr w14:paraId="57EFB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A60B163">
            <w:pPr>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3BBD1762">
      <w:pPr>
        <w:rPr>
          <w:rFonts w:hint="eastAsia" w:ascii="仿宋" w:hAnsi="仿宋" w:eastAsia="仿宋" w:cs="仿宋"/>
          <w:color w:val="auto"/>
        </w:rPr>
      </w:pPr>
      <w:r>
        <w:rPr>
          <w:rFonts w:hint="eastAsia" w:ascii="仿宋" w:hAnsi="仿宋" w:eastAsia="仿宋" w:cs="仿宋"/>
          <w:color w:val="auto"/>
        </w:rPr>
        <w:t xml:space="preserve">   发售人：                财务：                    日期：</w:t>
      </w:r>
    </w:p>
    <w:p w14:paraId="2A292C85">
      <w:pPr>
        <w:pStyle w:val="6"/>
        <w:rPr>
          <w:rFonts w:hint="eastAsia" w:ascii="仿宋" w:hAnsi="仿宋" w:eastAsia="仿宋" w:cs="仿宋"/>
          <w:color w:val="auto"/>
        </w:rPr>
      </w:pPr>
    </w:p>
    <w:p w14:paraId="7609F052">
      <w:pPr>
        <w:pStyle w:val="52"/>
        <w:rPr>
          <w:rFonts w:hint="eastAsia" w:ascii="仿宋" w:hAnsi="仿宋" w:eastAsia="仿宋" w:cs="仿宋"/>
          <w:color w:val="auto"/>
        </w:rPr>
      </w:pPr>
    </w:p>
    <w:p w14:paraId="7E838237">
      <w:pPr>
        <w:spacing w:line="360" w:lineRule="auto"/>
        <w:rPr>
          <w:rFonts w:hint="eastAsia" w:ascii="仿宋" w:hAnsi="仿宋" w:eastAsia="仿宋" w:cs="仿宋"/>
          <w:color w:val="auto"/>
        </w:rPr>
      </w:pPr>
      <w:r>
        <w:rPr>
          <w:rFonts w:hint="eastAsia" w:ascii="仿宋" w:hAnsi="仿宋" w:eastAsia="仿宋" w:cs="仿宋"/>
          <w:color w:val="auto"/>
        </w:rPr>
        <w:t>说明：</w:t>
      </w:r>
    </w:p>
    <w:p w14:paraId="0242F83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6C569B9">
      <w:pPr>
        <w:rPr>
          <w:rFonts w:hint="eastAsia" w:ascii="仿宋" w:hAnsi="仿宋" w:eastAsia="仿宋" w:cs="仿宋"/>
          <w:color w:val="auto"/>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F87269-D702-4C40-B25A-FB4F5923CDD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1909E73-F537-4A93-9483-9CD41D9AE5F4}"/>
  </w:font>
  <w:font w:name="仿宋_GB2312">
    <w:altName w:val="仿宋"/>
    <w:panose1 w:val="00000000000000000000"/>
    <w:charset w:val="86"/>
    <w:family w:val="modern"/>
    <w:pitch w:val="default"/>
    <w:sig w:usb0="00000000" w:usb1="00000000" w:usb2="00000000" w:usb3="00000000" w:csb0="00040000" w:csb1="00000000"/>
    <w:embedRegular r:id="rId3" w:fontKey="{848E02CC-C1DF-4C0E-98C1-1E72DE73997F}"/>
  </w:font>
  <w:font w:name="仿宋">
    <w:panose1 w:val="02010609060101010101"/>
    <w:charset w:val="86"/>
    <w:family w:val="modern"/>
    <w:pitch w:val="default"/>
    <w:sig w:usb0="800002BF" w:usb1="38CF7CFA" w:usb2="00000016" w:usb3="00000000" w:csb0="00040001" w:csb1="00000000"/>
    <w:embedRegular r:id="rId4" w:fontKey="{25B3B184-294E-4577-8ED2-2B567BAB394B}"/>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embedRegular r:id="rId5" w:fontKey="{DD1DD3E9-DF1A-4C1B-A8FB-64C0D8AE8EB2}"/>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7E90">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F13F">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1C817A39">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1C817A39">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BD0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5B898ECB">
                          <w:pPr>
                            <w:pStyle w:val="15"/>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5B898ECB">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FA88">
    <w:pPr>
      <w:pStyle w:val="15"/>
      <w:jc w:val="center"/>
      <w:rPr>
        <w:sz w:val="24"/>
      </w:rPr>
    </w:pPr>
    <w:r>
      <w:rPr>
        <w:sz w:val="24"/>
      </w:rPr>
      <w:fldChar w:fldCharType="begin"/>
    </w:r>
    <w:r>
      <w:rPr>
        <w:rStyle w:val="30"/>
        <w:sz w:val="24"/>
      </w:rPr>
      <w:instrText xml:space="preserve"> PAGE </w:instrText>
    </w:r>
    <w:r>
      <w:rPr>
        <w:sz w:val="24"/>
      </w:rPr>
      <w:fldChar w:fldCharType="separate"/>
    </w:r>
    <w:r>
      <w:rPr>
        <w:rStyle w:val="30"/>
        <w:sz w:val="24"/>
      </w:rPr>
      <w:t>- 20 -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A7B8">
    <w:pPr>
      <w:pStyle w:val="15"/>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509425AA">
                          <w:pPr>
                            <w:pStyle w:val="15"/>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509425AA">
                    <w:pPr>
                      <w:pStyle w:val="15"/>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614C">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248BE003">
                          <w:pPr>
                            <w:pStyle w:val="15"/>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248BE003">
                    <w:pPr>
                      <w:pStyle w:val="1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454">
    <w:pPr>
      <w:pStyle w:val="16"/>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3BF">
    <w:pPr>
      <w:pStyle w:val="16"/>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57D6">
    <w:pPr>
      <w:pStyle w:val="16"/>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EDF5">
    <w:pPr>
      <w:pStyle w:val="16"/>
      <w:jc w:val="both"/>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w:t>
    </w:r>
    <w:r>
      <w:rPr>
        <w:rFonts w:hint="eastAsia" w:ascii="仿宋" w:hAnsi="仿宋" w:eastAsia="仿宋"/>
        <w:b/>
        <w:bCs/>
        <w:lang w:val="en-US" w:eastAsia="zh-CN"/>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DBE1">
    <w:pPr>
      <w:pStyle w:val="16"/>
      <w:jc w:val="left"/>
      <w:rPr>
        <w:rFonts w:hint="eastAsia"/>
      </w:rPr>
    </w:pPr>
    <w:r>
      <w:rPr>
        <w:rFonts w:hint="eastAsia" w:ascii="宋体" w:hAnsi="宋体"/>
        <w:lang w:val="en-US"/>
      </w:rPr>
      <w:drawing>
        <wp:inline distT="0" distB="0" distL="0" distR="0">
          <wp:extent cx="1282700" cy="5207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b/>
        <w:bCs/>
      </w:rPr>
      <w:t xml:space="preserve">                                                                   </w:t>
    </w:r>
    <w:r>
      <w:rPr>
        <w:rFonts w:ascii="仿宋" w:hAnsi="仿宋" w:eastAsia="仿宋"/>
        <w:b/>
        <w:bCs/>
        <w:lang w:val="en-US"/>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A761">
    <w:pPr>
      <w:pStyle w:val="16"/>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6347">
    <w:pPr>
      <w:pStyle w:val="16"/>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F2EDB"/>
    <w:rsid w:val="0071108E"/>
    <w:rsid w:val="007748A3"/>
    <w:rsid w:val="007763D9"/>
    <w:rsid w:val="0078434F"/>
    <w:rsid w:val="007907DB"/>
    <w:rsid w:val="00796B13"/>
    <w:rsid w:val="007A4085"/>
    <w:rsid w:val="007B2919"/>
    <w:rsid w:val="007C4634"/>
    <w:rsid w:val="007E4D33"/>
    <w:rsid w:val="007F0CCC"/>
    <w:rsid w:val="00801F6F"/>
    <w:rsid w:val="00855ED3"/>
    <w:rsid w:val="008569DC"/>
    <w:rsid w:val="008700AF"/>
    <w:rsid w:val="00883ED0"/>
    <w:rsid w:val="00886247"/>
    <w:rsid w:val="0089258F"/>
    <w:rsid w:val="008C1F7E"/>
    <w:rsid w:val="008C5C53"/>
    <w:rsid w:val="008C7407"/>
    <w:rsid w:val="008C7FD5"/>
    <w:rsid w:val="008F6822"/>
    <w:rsid w:val="00907B00"/>
    <w:rsid w:val="00950ECE"/>
    <w:rsid w:val="00972AA0"/>
    <w:rsid w:val="009A19A0"/>
    <w:rsid w:val="009A68CD"/>
    <w:rsid w:val="009A6C5D"/>
    <w:rsid w:val="009D4636"/>
    <w:rsid w:val="009E0ED9"/>
    <w:rsid w:val="009E2E44"/>
    <w:rsid w:val="00A13894"/>
    <w:rsid w:val="00A52119"/>
    <w:rsid w:val="00AD169E"/>
    <w:rsid w:val="00AE73F0"/>
    <w:rsid w:val="00B3115B"/>
    <w:rsid w:val="00B42112"/>
    <w:rsid w:val="00B95994"/>
    <w:rsid w:val="00BB17CF"/>
    <w:rsid w:val="00BF41FF"/>
    <w:rsid w:val="00C22D78"/>
    <w:rsid w:val="00C40865"/>
    <w:rsid w:val="00C6447F"/>
    <w:rsid w:val="00C710E1"/>
    <w:rsid w:val="00C8243E"/>
    <w:rsid w:val="00CB5A9F"/>
    <w:rsid w:val="00CE6E12"/>
    <w:rsid w:val="00CF31F2"/>
    <w:rsid w:val="00D00DD2"/>
    <w:rsid w:val="00D15DBE"/>
    <w:rsid w:val="00D44A08"/>
    <w:rsid w:val="00D622EA"/>
    <w:rsid w:val="00D64A8F"/>
    <w:rsid w:val="00D820EB"/>
    <w:rsid w:val="00DA69E9"/>
    <w:rsid w:val="00E11D84"/>
    <w:rsid w:val="00E13307"/>
    <w:rsid w:val="00E30161"/>
    <w:rsid w:val="00E60EA5"/>
    <w:rsid w:val="00E64408"/>
    <w:rsid w:val="00E83059"/>
    <w:rsid w:val="00E9637C"/>
    <w:rsid w:val="00EF19A1"/>
    <w:rsid w:val="00F01632"/>
    <w:rsid w:val="00F3578E"/>
    <w:rsid w:val="00F51327"/>
    <w:rsid w:val="00F52F14"/>
    <w:rsid w:val="00F84396"/>
    <w:rsid w:val="015B6F40"/>
    <w:rsid w:val="024912E2"/>
    <w:rsid w:val="02E2016A"/>
    <w:rsid w:val="03290C67"/>
    <w:rsid w:val="047B77B9"/>
    <w:rsid w:val="05020246"/>
    <w:rsid w:val="051A35F3"/>
    <w:rsid w:val="07CD1025"/>
    <w:rsid w:val="08C90A4F"/>
    <w:rsid w:val="0989581C"/>
    <w:rsid w:val="0A7D5FCD"/>
    <w:rsid w:val="0D225045"/>
    <w:rsid w:val="0D617C90"/>
    <w:rsid w:val="0DA52D55"/>
    <w:rsid w:val="0EC34EFB"/>
    <w:rsid w:val="106C2A9B"/>
    <w:rsid w:val="123974F1"/>
    <w:rsid w:val="12ED7A68"/>
    <w:rsid w:val="1461171B"/>
    <w:rsid w:val="15264494"/>
    <w:rsid w:val="171D02EA"/>
    <w:rsid w:val="17A15A61"/>
    <w:rsid w:val="18185587"/>
    <w:rsid w:val="193F08F1"/>
    <w:rsid w:val="1B962F3E"/>
    <w:rsid w:val="1DBF442E"/>
    <w:rsid w:val="1DF95513"/>
    <w:rsid w:val="2011268D"/>
    <w:rsid w:val="204328F8"/>
    <w:rsid w:val="226D64CF"/>
    <w:rsid w:val="22A5612D"/>
    <w:rsid w:val="235A2EF8"/>
    <w:rsid w:val="243B09FD"/>
    <w:rsid w:val="247B3CA7"/>
    <w:rsid w:val="25043FE7"/>
    <w:rsid w:val="25090731"/>
    <w:rsid w:val="25F212E3"/>
    <w:rsid w:val="2613129A"/>
    <w:rsid w:val="270513CC"/>
    <w:rsid w:val="27107166"/>
    <w:rsid w:val="297D278B"/>
    <w:rsid w:val="2A607343"/>
    <w:rsid w:val="2B9615F3"/>
    <w:rsid w:val="2BB522CE"/>
    <w:rsid w:val="2C5C731D"/>
    <w:rsid w:val="2CF2448D"/>
    <w:rsid w:val="2EB97F27"/>
    <w:rsid w:val="2EE707BE"/>
    <w:rsid w:val="30890DB9"/>
    <w:rsid w:val="31440D43"/>
    <w:rsid w:val="31774F91"/>
    <w:rsid w:val="32334BA7"/>
    <w:rsid w:val="34A95CF4"/>
    <w:rsid w:val="353A4937"/>
    <w:rsid w:val="375547A0"/>
    <w:rsid w:val="377773B6"/>
    <w:rsid w:val="37BFE496"/>
    <w:rsid w:val="37FA1570"/>
    <w:rsid w:val="386D08D6"/>
    <w:rsid w:val="38926838"/>
    <w:rsid w:val="39AB4187"/>
    <w:rsid w:val="3B072BD8"/>
    <w:rsid w:val="3D2D5A5B"/>
    <w:rsid w:val="3EFE60C9"/>
    <w:rsid w:val="3F733CB0"/>
    <w:rsid w:val="3F9B4224"/>
    <w:rsid w:val="4073773A"/>
    <w:rsid w:val="40FC5250"/>
    <w:rsid w:val="41AD20C9"/>
    <w:rsid w:val="422420A8"/>
    <w:rsid w:val="427832D7"/>
    <w:rsid w:val="444F4DA5"/>
    <w:rsid w:val="447137A5"/>
    <w:rsid w:val="449746A0"/>
    <w:rsid w:val="45723C79"/>
    <w:rsid w:val="45DC43AC"/>
    <w:rsid w:val="467529A8"/>
    <w:rsid w:val="47040901"/>
    <w:rsid w:val="485C538A"/>
    <w:rsid w:val="48C52312"/>
    <w:rsid w:val="4A082885"/>
    <w:rsid w:val="4A6A7768"/>
    <w:rsid w:val="4ADD209C"/>
    <w:rsid w:val="4BD32848"/>
    <w:rsid w:val="4DE012CC"/>
    <w:rsid w:val="4EF46546"/>
    <w:rsid w:val="519739F8"/>
    <w:rsid w:val="519F7BA4"/>
    <w:rsid w:val="529945F3"/>
    <w:rsid w:val="52B117E5"/>
    <w:rsid w:val="535B5D4C"/>
    <w:rsid w:val="53E94B8B"/>
    <w:rsid w:val="53FF439B"/>
    <w:rsid w:val="56094F2A"/>
    <w:rsid w:val="57871C26"/>
    <w:rsid w:val="5A1D742D"/>
    <w:rsid w:val="5AB46272"/>
    <w:rsid w:val="5AE6710A"/>
    <w:rsid w:val="5AECE554"/>
    <w:rsid w:val="5B291641"/>
    <w:rsid w:val="5B394B2C"/>
    <w:rsid w:val="5CA3554E"/>
    <w:rsid w:val="5CAA564F"/>
    <w:rsid w:val="5CC87D1E"/>
    <w:rsid w:val="5DB37248"/>
    <w:rsid w:val="5E42193B"/>
    <w:rsid w:val="5F190E87"/>
    <w:rsid w:val="5F7FB311"/>
    <w:rsid w:val="5FDA7D99"/>
    <w:rsid w:val="60010145"/>
    <w:rsid w:val="60B16E66"/>
    <w:rsid w:val="613672B8"/>
    <w:rsid w:val="615A6FD4"/>
    <w:rsid w:val="61F22748"/>
    <w:rsid w:val="62347FA2"/>
    <w:rsid w:val="62AC5D58"/>
    <w:rsid w:val="62CF1A22"/>
    <w:rsid w:val="62EB2A8C"/>
    <w:rsid w:val="64582BFF"/>
    <w:rsid w:val="677118AE"/>
    <w:rsid w:val="68297D70"/>
    <w:rsid w:val="695232F6"/>
    <w:rsid w:val="69C77840"/>
    <w:rsid w:val="69EB40B7"/>
    <w:rsid w:val="6AB56444"/>
    <w:rsid w:val="6B2322C4"/>
    <w:rsid w:val="6BE06E1A"/>
    <w:rsid w:val="6BE4659C"/>
    <w:rsid w:val="6C977140"/>
    <w:rsid w:val="6E4648A7"/>
    <w:rsid w:val="6E874BC4"/>
    <w:rsid w:val="6EAD5049"/>
    <w:rsid w:val="6EB051FA"/>
    <w:rsid w:val="6F7E7B76"/>
    <w:rsid w:val="6F814220"/>
    <w:rsid w:val="73463ECB"/>
    <w:rsid w:val="73BF387B"/>
    <w:rsid w:val="755448D5"/>
    <w:rsid w:val="75BB2AB9"/>
    <w:rsid w:val="763F2868"/>
    <w:rsid w:val="76B612A0"/>
    <w:rsid w:val="76E35F56"/>
    <w:rsid w:val="773554ED"/>
    <w:rsid w:val="77795AAB"/>
    <w:rsid w:val="778D033F"/>
    <w:rsid w:val="7A5770CC"/>
    <w:rsid w:val="7B332F87"/>
    <w:rsid w:val="7B8E2715"/>
    <w:rsid w:val="7BA11262"/>
    <w:rsid w:val="7BAF2F67"/>
    <w:rsid w:val="7BE61DA8"/>
    <w:rsid w:val="7C1422CB"/>
    <w:rsid w:val="7CAC5115"/>
    <w:rsid w:val="7CB97D01"/>
    <w:rsid w:val="7D0C5FD2"/>
    <w:rsid w:val="7D641D5B"/>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5"/>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adjustRightInd w:val="0"/>
      <w:snapToGrid w:val="0"/>
      <w:spacing w:line="360" w:lineRule="auto"/>
      <w:ind w:firstLine="420"/>
    </w:pPr>
    <w:rPr>
      <w:szCs w:val="20"/>
    </w:rPr>
  </w:style>
  <w:style w:type="paragraph" w:styleId="6">
    <w:name w:val="Body Text"/>
    <w:basedOn w:val="1"/>
    <w:next w:val="1"/>
    <w:link w:val="38"/>
    <w:qFormat/>
    <w:uiPriority w:val="99"/>
    <w:pPr>
      <w:spacing w:after="120"/>
    </w:pPr>
    <w:rPr>
      <w:rFonts w:ascii="Times New Roman" w:hAnsi="Times New Roman" w:cs="Times New Roman"/>
      <w:kern w:val="2"/>
      <w:sz w:val="28"/>
      <w:szCs w:val="28"/>
      <w:lang w:val="zh-CN"/>
    </w:rPr>
  </w:style>
  <w:style w:type="paragraph" w:styleId="7">
    <w:name w:val="Document Map"/>
    <w:basedOn w:val="1"/>
    <w:link w:val="39"/>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40"/>
    <w:qFormat/>
    <w:uiPriority w:val="99"/>
    <w:rPr>
      <w:rFonts w:ascii="Times New Roman" w:hAnsi="Times New Roman" w:cs="Times New Roman"/>
      <w:kern w:val="2"/>
      <w:sz w:val="28"/>
      <w:szCs w:val="28"/>
      <w:lang w:val="zh-CN"/>
    </w:rPr>
  </w:style>
  <w:style w:type="paragraph" w:styleId="9">
    <w:name w:val="Body Text Indent"/>
    <w:basedOn w:val="1"/>
    <w:next w:val="1"/>
    <w:link w:val="41"/>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42"/>
    <w:qFormat/>
    <w:uiPriority w:val="99"/>
    <w:rPr>
      <w:rFonts w:hAnsi="Courier New" w:cs="Times New Roman"/>
      <w:sz w:val="21"/>
      <w:szCs w:val="21"/>
      <w:lang w:val="zh-CN"/>
    </w:rPr>
  </w:style>
  <w:style w:type="paragraph" w:styleId="12">
    <w:name w:val="Date"/>
    <w:basedOn w:val="1"/>
    <w:next w:val="1"/>
    <w:link w:val="43"/>
    <w:qFormat/>
    <w:uiPriority w:val="99"/>
    <w:rPr>
      <w:rFonts w:ascii="Times New Roman" w:hAnsi="Times New Roman" w:cs="Times New Roman"/>
      <w:sz w:val="20"/>
      <w:szCs w:val="20"/>
      <w:lang w:val="zh-CN"/>
    </w:rPr>
  </w:style>
  <w:style w:type="paragraph" w:styleId="13">
    <w:name w:val="Body Text Indent 2"/>
    <w:basedOn w:val="1"/>
    <w:link w:val="44"/>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5"/>
    <w:qFormat/>
    <w:uiPriority w:val="99"/>
    <w:rPr>
      <w:rFonts w:ascii="Times New Roman" w:hAnsi="Times New Roman" w:cs="Times New Roman"/>
      <w:sz w:val="2"/>
      <w:szCs w:val="2"/>
      <w:lang w:val="zh-CN"/>
    </w:rPr>
  </w:style>
  <w:style w:type="paragraph" w:styleId="15">
    <w:name w:val="footer"/>
    <w:basedOn w:val="1"/>
    <w:link w:val="46"/>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8"/>
    <w:qFormat/>
    <w:uiPriority w:val="99"/>
    <w:pPr>
      <w:spacing w:after="120" w:line="480" w:lineRule="auto"/>
    </w:pPr>
    <w:rPr>
      <w:rFonts w:cs="Times New Roman"/>
      <w:lang w:val="zh-CN"/>
    </w:rPr>
  </w:style>
  <w:style w:type="paragraph" w:styleId="21">
    <w:name w:val="Normal (Web)"/>
    <w:basedOn w:val="1"/>
    <w:qFormat/>
    <w:uiPriority w:val="0"/>
    <w:pPr>
      <w:spacing w:before="100" w:beforeAutospacing="1" w:after="100" w:afterAutospacing="1"/>
    </w:pPr>
    <w:rPr>
      <w:color w:val="000000"/>
    </w:rPr>
  </w:style>
  <w:style w:type="paragraph" w:styleId="22">
    <w:name w:val="Title"/>
    <w:basedOn w:val="1"/>
    <w:qFormat/>
    <w:uiPriority w:val="0"/>
    <w:pPr>
      <w:jc w:val="center"/>
      <w:outlineLvl w:val="0"/>
    </w:pPr>
    <w:rPr>
      <w:rFonts w:ascii="Cambria" w:hAnsi="Cambria"/>
      <w:b/>
      <w:bCs/>
      <w:sz w:val="36"/>
      <w:szCs w:val="32"/>
    </w:rPr>
  </w:style>
  <w:style w:type="paragraph" w:styleId="23">
    <w:name w:val="annotation subject"/>
    <w:basedOn w:val="8"/>
    <w:next w:val="8"/>
    <w:link w:val="49"/>
    <w:qFormat/>
    <w:uiPriority w:val="99"/>
    <w:rPr>
      <w:b/>
      <w:bCs/>
    </w:rPr>
  </w:style>
  <w:style w:type="paragraph" w:styleId="24">
    <w:name w:val="Body Text First Indent"/>
    <w:basedOn w:val="1"/>
    <w:link w:val="50"/>
    <w:qFormat/>
    <w:uiPriority w:val="0"/>
    <w:pPr>
      <w:ind w:firstLine="420"/>
    </w:pPr>
  </w:style>
  <w:style w:type="paragraph" w:styleId="25">
    <w:name w:val="Body Text First Indent 2"/>
    <w:basedOn w:val="9"/>
    <w:qFormat/>
    <w:uiPriority w:val="0"/>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rPr>
      <w:rFonts w:cs="Times New Roman"/>
    </w:rPr>
  </w:style>
  <w:style w:type="character" w:styleId="31">
    <w:name w:val="Hyperlink"/>
    <w:qFormat/>
    <w:uiPriority w:val="99"/>
    <w:rPr>
      <w:rFonts w:cs="Times New Roman"/>
      <w:color w:val="0000FF"/>
      <w:u w:val="single"/>
    </w:rPr>
  </w:style>
  <w:style w:type="character" w:styleId="32">
    <w:name w:val="annotation reference"/>
    <w:qFormat/>
    <w:uiPriority w:val="99"/>
    <w:rPr>
      <w:sz w:val="21"/>
      <w:szCs w:val="21"/>
    </w:rPr>
  </w:style>
  <w:style w:type="paragraph" w:customStyle="1" w:styleId="3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4">
    <w:name w:val="NormalCharacter"/>
    <w:qFormat/>
    <w:uiPriority w:val="0"/>
    <w:rPr>
      <w:rFonts w:ascii="Calibri" w:hAnsi="Calibri" w:eastAsia="宋体"/>
    </w:rPr>
  </w:style>
  <w:style w:type="character" w:customStyle="1" w:styleId="35">
    <w:name w:val="标题 2 字符"/>
    <w:basedOn w:val="28"/>
    <w:link w:val="3"/>
    <w:qFormat/>
    <w:uiPriority w:val="99"/>
    <w:rPr>
      <w:rFonts w:ascii="Cambria" w:hAnsi="Cambria" w:eastAsia="宋体" w:cs="Times New Roman"/>
      <w:b/>
      <w:bCs/>
      <w:kern w:val="0"/>
      <w:sz w:val="32"/>
      <w:szCs w:val="32"/>
      <w:lang w:val="zh-CN" w:eastAsia="zh-CN"/>
    </w:rPr>
  </w:style>
  <w:style w:type="character" w:customStyle="1" w:styleId="36">
    <w:name w:val="标题 1 字符"/>
    <w:basedOn w:val="28"/>
    <w:link w:val="2"/>
    <w:qFormat/>
    <w:uiPriority w:val="99"/>
    <w:rPr>
      <w:rFonts w:ascii="Times New Roman" w:hAnsi="Times New Roman" w:eastAsia="宋体" w:cs="Times New Roman"/>
      <w:b/>
      <w:bCs/>
      <w:kern w:val="44"/>
      <w:sz w:val="44"/>
      <w:szCs w:val="44"/>
      <w:lang w:val="zh-CN" w:eastAsia="zh-CN"/>
    </w:rPr>
  </w:style>
  <w:style w:type="character" w:customStyle="1" w:styleId="37">
    <w:name w:val="标题 3 字符"/>
    <w:basedOn w:val="28"/>
    <w:link w:val="4"/>
    <w:qFormat/>
    <w:uiPriority w:val="0"/>
    <w:rPr>
      <w:rFonts w:ascii="Times New Roman" w:hAnsi="Times New Roman" w:eastAsia="宋体" w:cs="Times New Roman"/>
      <w:b/>
      <w:bCs/>
      <w:kern w:val="0"/>
      <w:sz w:val="32"/>
      <w:szCs w:val="32"/>
      <w:lang w:val="zh-CN" w:eastAsia="zh-CN"/>
    </w:rPr>
  </w:style>
  <w:style w:type="character" w:customStyle="1" w:styleId="38">
    <w:name w:val="正文文本 字符"/>
    <w:basedOn w:val="28"/>
    <w:link w:val="6"/>
    <w:qFormat/>
    <w:uiPriority w:val="99"/>
    <w:rPr>
      <w:rFonts w:ascii="Times New Roman" w:hAnsi="Times New Roman" w:eastAsia="宋体" w:cs="Times New Roman"/>
      <w:sz w:val="28"/>
      <w:szCs w:val="28"/>
      <w:lang w:val="zh-CN" w:eastAsia="zh-CN"/>
    </w:rPr>
  </w:style>
  <w:style w:type="character" w:customStyle="1" w:styleId="39">
    <w:name w:val="文档结构图 字符"/>
    <w:basedOn w:val="28"/>
    <w:link w:val="7"/>
    <w:qFormat/>
    <w:uiPriority w:val="99"/>
    <w:rPr>
      <w:rFonts w:ascii="Times New Roman" w:hAnsi="Times New Roman" w:eastAsia="宋体" w:cs="Times New Roman"/>
      <w:kern w:val="0"/>
      <w:sz w:val="2"/>
      <w:szCs w:val="2"/>
      <w:shd w:val="clear" w:color="auto" w:fill="000080"/>
      <w:lang w:val="zh-CN" w:eastAsia="zh-CN"/>
    </w:rPr>
  </w:style>
  <w:style w:type="character" w:customStyle="1" w:styleId="40">
    <w:name w:val="批注文字 字符"/>
    <w:basedOn w:val="28"/>
    <w:link w:val="8"/>
    <w:qFormat/>
    <w:uiPriority w:val="99"/>
    <w:rPr>
      <w:rFonts w:ascii="Times New Roman" w:hAnsi="Times New Roman" w:eastAsia="宋体" w:cs="Times New Roman"/>
      <w:sz w:val="28"/>
      <w:szCs w:val="28"/>
      <w:lang w:val="zh-CN" w:eastAsia="zh-CN"/>
    </w:rPr>
  </w:style>
  <w:style w:type="character" w:customStyle="1" w:styleId="41">
    <w:name w:val="正文文本缩进 字符"/>
    <w:basedOn w:val="28"/>
    <w:link w:val="9"/>
    <w:qFormat/>
    <w:uiPriority w:val="99"/>
    <w:rPr>
      <w:rFonts w:ascii="Times New Roman" w:hAnsi="Times New Roman" w:eastAsia="宋体" w:cs="Times New Roman"/>
      <w:kern w:val="0"/>
      <w:sz w:val="20"/>
      <w:szCs w:val="20"/>
      <w:lang w:val="zh-CN" w:eastAsia="zh-CN"/>
    </w:rPr>
  </w:style>
  <w:style w:type="character" w:customStyle="1" w:styleId="42">
    <w:name w:val="纯文本 字符"/>
    <w:basedOn w:val="28"/>
    <w:link w:val="11"/>
    <w:qFormat/>
    <w:uiPriority w:val="99"/>
    <w:rPr>
      <w:rFonts w:ascii="宋体" w:hAnsi="Courier New" w:eastAsia="宋体" w:cs="Times New Roman"/>
      <w:kern w:val="0"/>
      <w:szCs w:val="21"/>
      <w:lang w:val="zh-CN" w:eastAsia="zh-CN"/>
    </w:rPr>
  </w:style>
  <w:style w:type="character" w:customStyle="1" w:styleId="43">
    <w:name w:val="日期 字符"/>
    <w:basedOn w:val="28"/>
    <w:link w:val="12"/>
    <w:qFormat/>
    <w:uiPriority w:val="99"/>
    <w:rPr>
      <w:rFonts w:ascii="Times New Roman" w:hAnsi="Times New Roman" w:eastAsia="宋体" w:cs="Times New Roman"/>
      <w:kern w:val="0"/>
      <w:sz w:val="20"/>
      <w:szCs w:val="20"/>
      <w:lang w:val="zh-CN" w:eastAsia="zh-CN"/>
    </w:rPr>
  </w:style>
  <w:style w:type="character" w:customStyle="1" w:styleId="44">
    <w:name w:val="正文文本缩进 2 字符"/>
    <w:basedOn w:val="28"/>
    <w:link w:val="13"/>
    <w:qFormat/>
    <w:uiPriority w:val="99"/>
    <w:rPr>
      <w:rFonts w:ascii="Times New Roman" w:hAnsi="Times New Roman" w:eastAsia="宋体" w:cs="Times New Roman"/>
      <w:sz w:val="28"/>
      <w:szCs w:val="28"/>
      <w:lang w:val="zh-CN" w:eastAsia="zh-CN"/>
    </w:rPr>
  </w:style>
  <w:style w:type="character" w:customStyle="1" w:styleId="45">
    <w:name w:val="批注框文本 字符"/>
    <w:basedOn w:val="28"/>
    <w:link w:val="14"/>
    <w:qFormat/>
    <w:uiPriority w:val="99"/>
    <w:rPr>
      <w:rFonts w:ascii="Times New Roman" w:hAnsi="Times New Roman" w:eastAsia="宋体" w:cs="Times New Roman"/>
      <w:kern w:val="0"/>
      <w:sz w:val="2"/>
      <w:szCs w:val="2"/>
      <w:lang w:val="zh-CN" w:eastAsia="zh-CN"/>
    </w:rPr>
  </w:style>
  <w:style w:type="character" w:customStyle="1" w:styleId="46">
    <w:name w:val="页脚 字符"/>
    <w:basedOn w:val="28"/>
    <w:link w:val="15"/>
    <w:qFormat/>
    <w:uiPriority w:val="99"/>
    <w:rPr>
      <w:rFonts w:ascii="Times New Roman" w:hAnsi="Times New Roman" w:eastAsia="宋体" w:cs="Times New Roman"/>
      <w:kern w:val="0"/>
      <w:sz w:val="18"/>
      <w:szCs w:val="18"/>
      <w:lang w:val="zh-CN" w:eastAsia="zh-CN"/>
    </w:rPr>
  </w:style>
  <w:style w:type="character" w:customStyle="1" w:styleId="47">
    <w:name w:val="页眉 字符"/>
    <w:basedOn w:val="28"/>
    <w:link w:val="16"/>
    <w:qFormat/>
    <w:uiPriority w:val="0"/>
    <w:rPr>
      <w:rFonts w:ascii="Times New Roman" w:hAnsi="Times New Roman" w:eastAsia="宋体" w:cs="Times New Roman"/>
      <w:kern w:val="0"/>
      <w:sz w:val="18"/>
      <w:szCs w:val="18"/>
      <w:lang w:val="zh-CN" w:eastAsia="zh-CN"/>
    </w:rPr>
  </w:style>
  <w:style w:type="character" w:customStyle="1" w:styleId="48">
    <w:name w:val="正文文本 2 字符"/>
    <w:basedOn w:val="28"/>
    <w:link w:val="20"/>
    <w:qFormat/>
    <w:uiPriority w:val="99"/>
    <w:rPr>
      <w:rFonts w:ascii="宋体" w:hAnsi="宋体" w:eastAsia="宋体" w:cs="Times New Roman"/>
      <w:kern w:val="0"/>
      <w:sz w:val="24"/>
      <w:lang w:val="zh-CN" w:eastAsia="zh-CN"/>
    </w:rPr>
  </w:style>
  <w:style w:type="character" w:customStyle="1" w:styleId="49">
    <w:name w:val="批注主题 字符"/>
    <w:basedOn w:val="40"/>
    <w:link w:val="23"/>
    <w:qFormat/>
    <w:uiPriority w:val="99"/>
    <w:rPr>
      <w:rFonts w:ascii="Times New Roman" w:hAnsi="Times New Roman" w:eastAsia="宋体" w:cs="Times New Roman"/>
      <w:b/>
      <w:bCs/>
      <w:sz w:val="28"/>
      <w:szCs w:val="28"/>
      <w:lang w:val="zh-CN" w:eastAsia="zh-CN"/>
    </w:rPr>
  </w:style>
  <w:style w:type="character" w:customStyle="1" w:styleId="50">
    <w:name w:val="正文文本首行缩进 字符"/>
    <w:basedOn w:val="38"/>
    <w:link w:val="24"/>
    <w:qFormat/>
    <w:uiPriority w:val="0"/>
    <w:rPr>
      <w:rFonts w:ascii="宋体" w:hAnsi="宋体" w:eastAsia="宋体" w:cs="宋体"/>
      <w:kern w:val="0"/>
      <w:sz w:val="24"/>
      <w:szCs w:val="28"/>
      <w:lang w:val="zh-CN" w:eastAsia="zh-CN"/>
    </w:rPr>
  </w:style>
  <w:style w:type="paragraph" w:customStyle="1" w:styleId="51">
    <w:name w:val="正文文本 21"/>
    <w:basedOn w:val="1"/>
    <w:qFormat/>
    <w:uiPriority w:val="0"/>
    <w:pPr>
      <w:snapToGrid w:val="0"/>
      <w:spacing w:line="540" w:lineRule="exact"/>
    </w:pPr>
    <w:rPr>
      <w:rFonts w:eastAsia="方正仿宋_GBK"/>
      <w:color w:val="000000"/>
    </w:rPr>
  </w:style>
  <w:style w:type="paragraph" w:customStyle="1" w:styleId="5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3">
    <w:name w:val="emphasizedtitle1"/>
    <w:qFormat/>
    <w:uiPriority w:val="99"/>
    <w:rPr>
      <w:rFonts w:ascii="Arial" w:hAnsi="Arial"/>
      <w:b/>
      <w:sz w:val="27"/>
    </w:rPr>
  </w:style>
  <w:style w:type="character" w:customStyle="1" w:styleId="54">
    <w:name w:val="font21"/>
    <w:qFormat/>
    <w:uiPriority w:val="0"/>
    <w:rPr>
      <w:rFonts w:ascii="宋体" w:eastAsia="宋体" w:cs="宋体"/>
      <w:color w:val="000000"/>
      <w:sz w:val="20"/>
      <w:szCs w:val="20"/>
      <w:u w:val="none"/>
    </w:rPr>
  </w:style>
  <w:style w:type="character" w:customStyle="1" w:styleId="55">
    <w:name w:val="apple-converted-space"/>
    <w:qFormat/>
    <w:uiPriority w:val="99"/>
    <w:rPr>
      <w:rFonts w:cs="Times New Roman"/>
    </w:rPr>
  </w:style>
  <w:style w:type="character" w:customStyle="1" w:styleId="56">
    <w:name w:val="active"/>
    <w:qFormat/>
    <w:uiPriority w:val="0"/>
    <w:rPr>
      <w:shd w:val="clear" w:color="auto" w:fill="EC3535"/>
    </w:rPr>
  </w:style>
  <w:style w:type="character" w:customStyle="1" w:styleId="57">
    <w:name w:val="样式 (中文) 仿宋_GB2312 小四 行距: 固定值 22 磅 Char"/>
    <w:link w:val="58"/>
    <w:qFormat/>
    <w:uiPriority w:val="0"/>
    <w:rPr>
      <w:rFonts w:eastAsia="仿宋_GB2312"/>
      <w:sz w:val="24"/>
    </w:rPr>
  </w:style>
  <w:style w:type="paragraph" w:customStyle="1" w:styleId="58">
    <w:name w:val="样式 (中文) 仿宋_GB2312 小四 行距: 固定值 22 磅"/>
    <w:basedOn w:val="1"/>
    <w:link w:val="57"/>
    <w:qFormat/>
    <w:uiPriority w:val="0"/>
    <w:pPr>
      <w:spacing w:line="400" w:lineRule="exact"/>
      <w:ind w:firstLine="150" w:firstLineChars="150"/>
    </w:pPr>
    <w:rPr>
      <w:rFonts w:ascii="等线" w:hAnsi="等线" w:eastAsia="仿宋_GB2312"/>
      <w:kern w:val="2"/>
    </w:rPr>
  </w:style>
  <w:style w:type="character" w:customStyle="1" w:styleId="59">
    <w:name w:val="maincontenttable"/>
    <w:qFormat/>
    <w:uiPriority w:val="99"/>
    <w:rPr>
      <w:rFonts w:cs="Times New Roman"/>
    </w:rPr>
  </w:style>
  <w:style w:type="paragraph" w:customStyle="1" w:styleId="60">
    <w:name w:val="Char1 Char Char Char"/>
    <w:basedOn w:val="1"/>
    <w:qFormat/>
    <w:uiPriority w:val="99"/>
    <w:rPr>
      <w:rFonts w:ascii="Tahoma" w:hAnsi="Tahoma" w:cs="Tahoma"/>
      <w:sz w:val="30"/>
      <w:szCs w:val="30"/>
    </w:rPr>
  </w:style>
  <w:style w:type="paragraph" w:customStyle="1" w:styleId="61">
    <w:name w:val="Char Char Char Char Char Char Char Char Char Char"/>
    <w:basedOn w:val="1"/>
    <w:qFormat/>
    <w:uiPriority w:val="99"/>
    <w:pPr>
      <w:tabs>
        <w:tab w:val="left" w:pos="360"/>
      </w:tabs>
      <w:ind w:left="360" w:hanging="360" w:hangingChars="200"/>
    </w:pPr>
  </w:style>
  <w:style w:type="paragraph" w:customStyle="1" w:styleId="62">
    <w:name w:val="op_exactqa_s_prop"/>
    <w:basedOn w:val="1"/>
    <w:qFormat/>
    <w:uiPriority w:val="99"/>
  </w:style>
  <w:style w:type="paragraph" w:customStyle="1" w:styleId="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4">
    <w:name w:val="Char"/>
    <w:basedOn w:val="1"/>
    <w:qFormat/>
    <w:uiPriority w:val="99"/>
    <w:pPr>
      <w:spacing w:after="160" w:line="240" w:lineRule="exact"/>
    </w:pPr>
    <w:rPr>
      <w:rFonts w:ascii="Verdana" w:hAnsi="Verdana" w:eastAsia="仿宋_GB2312" w:cs="Verdana"/>
      <w:lang w:eastAsia="en-US"/>
    </w:rPr>
  </w:style>
  <w:style w:type="paragraph" w:customStyle="1" w:styleId="65">
    <w:name w:val="图例"/>
    <w:basedOn w:val="1"/>
    <w:qFormat/>
    <w:uiPriority w:val="0"/>
    <w:pPr>
      <w:spacing w:before="120" w:after="120" w:line="360" w:lineRule="auto"/>
      <w:jc w:val="center"/>
    </w:pPr>
    <w:rPr>
      <w:rFonts w:eastAsia="仿宋_GB2312"/>
      <w:b/>
    </w:rPr>
  </w:style>
  <w:style w:type="paragraph" w:customStyle="1" w:styleId="6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7">
    <w:name w:val="_Style 7"/>
    <w:basedOn w:val="1"/>
    <w:qFormat/>
    <w:uiPriority w:val="0"/>
    <w:pPr>
      <w:ind w:firstLine="200" w:firstLineChars="200"/>
    </w:pPr>
    <w:rPr>
      <w:rFonts w:ascii="等线" w:eastAsia="等线" w:cs="Times New Roman"/>
      <w:sz w:val="21"/>
      <w:szCs w:val="22"/>
    </w:rPr>
  </w:style>
  <w:style w:type="paragraph" w:customStyle="1" w:styleId="68">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9">
    <w:name w:val="列表段落1"/>
    <w:basedOn w:val="1"/>
    <w:qFormat/>
    <w:uiPriority w:val="99"/>
    <w:pPr>
      <w:ind w:firstLine="420" w:firstLineChars="200"/>
    </w:pPr>
  </w:style>
  <w:style w:type="paragraph" w:customStyle="1" w:styleId="70">
    <w:name w:val="1"/>
    <w:basedOn w:val="1"/>
    <w:next w:val="11"/>
    <w:qFormat/>
    <w:uiPriority w:val="0"/>
    <w:rPr>
      <w:rFonts w:hAnsi="Courier New"/>
      <w:sz w:val="21"/>
      <w:szCs w:val="21"/>
    </w:rPr>
  </w:style>
  <w:style w:type="paragraph" w:customStyle="1" w:styleId="71">
    <w:name w:val="列出段落2"/>
    <w:basedOn w:val="1"/>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3">
    <w:name w:val="列出段落1"/>
    <w:basedOn w:val="1"/>
    <w:qFormat/>
    <w:uiPriority w:val="99"/>
    <w:pPr>
      <w:ind w:firstLine="420" w:firstLineChars="200"/>
    </w:pPr>
    <w:rPr>
      <w:rFonts w:ascii="Calibri" w:hAnsi="Calibri"/>
      <w:sz w:val="21"/>
      <w:szCs w:val="22"/>
    </w:rPr>
  </w:style>
  <w:style w:type="paragraph" w:customStyle="1" w:styleId="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7">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8">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79">
    <w:name w:val="未处理的提及1"/>
    <w:basedOn w:val="28"/>
    <w:semiHidden/>
    <w:unhideWhenUsed/>
    <w:qFormat/>
    <w:uiPriority w:val="99"/>
    <w:rPr>
      <w:color w:val="605E5C"/>
      <w:shd w:val="clear" w:color="auto" w:fill="E1DFDD"/>
    </w:rPr>
  </w:style>
  <w:style w:type="paragraph" w:customStyle="1" w:styleId="80">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1">
    <w:name w:val="font41"/>
    <w:basedOn w:val="28"/>
    <w:qFormat/>
    <w:uiPriority w:val="0"/>
    <w:rPr>
      <w:rFonts w:hint="eastAsia" w:ascii="宋体" w:hAnsi="宋体" w:eastAsia="宋体" w:cs="宋体"/>
      <w:color w:val="000000"/>
      <w:sz w:val="18"/>
      <w:szCs w:val="18"/>
      <w:u w:val="none"/>
    </w:rPr>
  </w:style>
  <w:style w:type="character" w:customStyle="1" w:styleId="82">
    <w:name w:val="font71"/>
    <w:basedOn w:val="28"/>
    <w:qFormat/>
    <w:uiPriority w:val="0"/>
    <w:rPr>
      <w:rFonts w:hint="eastAsia" w:ascii="宋体" w:hAnsi="宋体" w:eastAsia="宋体" w:cs="宋体"/>
      <w:color w:val="000000"/>
      <w:sz w:val="22"/>
      <w:szCs w:val="22"/>
      <w:u w:val="none"/>
      <w:vertAlign w:val="superscript"/>
    </w:rPr>
  </w:style>
  <w:style w:type="character" w:customStyle="1" w:styleId="83">
    <w:name w:val="font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57</Pages>
  <Words>9982</Words>
  <Characters>10431</Characters>
  <Lines>902</Lines>
  <Paragraphs>876</Paragraphs>
  <TotalTime>1</TotalTime>
  <ScaleCrop>false</ScaleCrop>
  <LinksUpToDate>false</LinksUpToDate>
  <CharactersWithSpaces>10617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2026-06-01T01:36:04Z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