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41A55B5">
      <w:pPr>
        <w:pStyle w:val="2"/>
        <w:bidi w:val="0"/>
        <w:rPr>
          <w:rFonts w:hint="eastAsia" w:ascii="宋体" w:hAnsi="宋体" w:eastAsia="宋体" w:cs="宋体"/>
          <w:color w:val="auto"/>
          <w:highlight w:val="none"/>
        </w:rPr>
      </w:pPr>
      <w:bookmarkStart w:id="0" w:name="_Toc31915"/>
      <w:bookmarkStart w:id="1" w:name="_Toc3073"/>
      <w:bookmarkStart w:id="2" w:name="_Toc136880102"/>
      <w:bookmarkStart w:id="3" w:name="_Toc136879793"/>
      <w:bookmarkStart w:id="4" w:name="_Toc15146"/>
      <w:bookmarkStart w:id="5" w:name="_Toc136879634"/>
      <w:bookmarkStart w:id="6" w:name="_Toc12923"/>
      <w:bookmarkStart w:id="7" w:name="_Toc1828"/>
      <w:bookmarkStart w:id="8" w:name="_Toc30901"/>
      <w:bookmarkStart w:id="9" w:name="_Toc23648"/>
      <w:bookmarkStart w:id="10" w:name="_Toc16015"/>
      <w:bookmarkStart w:id="11" w:name="_Toc20816"/>
      <w:bookmarkStart w:id="12" w:name="_Toc136879882"/>
      <w:bookmarkStart w:id="13" w:name="_Toc21122"/>
      <w:bookmarkStart w:id="14" w:name="_Toc21750"/>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p w14:paraId="694A7B05">
      <w:pPr>
        <w:pStyle w:val="23"/>
        <w:spacing w:line="240" w:lineRule="auto"/>
        <w:ind w:left="0"/>
        <w:jc w:val="center"/>
        <w:rPr>
          <w:rFonts w:hint="eastAsia" w:ascii="宋体" w:hAnsi="宋体" w:eastAsia="宋体" w:cs="宋体"/>
          <w:color w:val="auto"/>
          <w:sz w:val="44"/>
          <w:szCs w:val="44"/>
          <w:highlight w:val="none"/>
        </w:rPr>
      </w:pPr>
      <w:bookmarkStart w:id="15" w:name="_Toc16319"/>
      <w:bookmarkStart w:id="16" w:name="_Toc5521"/>
      <w:bookmarkStart w:id="17" w:name="_Toc25539"/>
      <w:bookmarkStart w:id="18" w:name="_Toc12859"/>
      <w:bookmarkStart w:id="19" w:name="_Toc136880103"/>
      <w:bookmarkStart w:id="20" w:name="_Toc136879635"/>
      <w:bookmarkStart w:id="21" w:name="_Toc136879794"/>
      <w:bookmarkStart w:id="22" w:name="_Toc31652"/>
      <w:bookmarkStart w:id="23" w:name="_Toc136879883"/>
      <w:bookmarkStart w:id="24" w:name="_Toc5958"/>
      <w:bookmarkStart w:id="25" w:name="_Toc21695"/>
      <w:bookmarkStart w:id="26" w:name="_Toc6223"/>
      <w:bookmarkStart w:id="27" w:name="_Toc156"/>
      <w:bookmarkStart w:id="28" w:name="_Toc7828"/>
      <w:bookmarkStart w:id="29" w:name="_Toc28014"/>
      <w:r>
        <w:rPr>
          <w:rFonts w:hint="eastAsia" w:ascii="宋体" w:hAnsi="宋体" w:eastAsia="宋体" w:cs="宋体"/>
          <w:color w:val="auto"/>
          <w:sz w:val="44"/>
          <w:szCs w:val="44"/>
          <w:highlight w:val="none"/>
          <w:lang w:eastAsia="zh-CN"/>
        </w:rPr>
        <w:t>小额交易平台</w:t>
      </w:r>
      <w:r>
        <w:rPr>
          <w:rFonts w:hint="eastAsia" w:ascii="宋体" w:hAnsi="宋体" w:eastAsia="宋体" w:cs="宋体"/>
          <w:color w:val="auto"/>
          <w:sz w:val="44"/>
          <w:szCs w:val="44"/>
          <w:highlight w:val="none"/>
          <w:lang w:val="en-US" w:eastAsia="zh-CN"/>
        </w:rPr>
        <w:t>网上竞采</w:t>
      </w:r>
      <w:r>
        <w:rPr>
          <w:rFonts w:hint="eastAsia" w:ascii="宋体" w:hAnsi="宋体" w:eastAsia="宋体" w:cs="宋体"/>
          <w:color w:val="auto"/>
          <w:sz w:val="44"/>
          <w:szCs w:val="44"/>
          <w:highlight w:val="none"/>
        </w:rPr>
        <w:t>文件</w:t>
      </w:r>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p w14:paraId="485D988F">
      <w:pPr>
        <w:pStyle w:val="23"/>
        <w:spacing w:line="500" w:lineRule="exact"/>
        <w:ind w:left="0"/>
        <w:rPr>
          <w:rFonts w:hint="eastAsia" w:ascii="宋体" w:hAnsi="宋体" w:eastAsia="宋体" w:cs="宋体"/>
          <w:color w:val="auto"/>
          <w:sz w:val="36"/>
          <w:szCs w:val="36"/>
          <w:highlight w:val="none"/>
        </w:rPr>
      </w:pPr>
    </w:p>
    <w:p w14:paraId="77AD9BF9">
      <w:pPr>
        <w:pStyle w:val="23"/>
        <w:spacing w:line="500" w:lineRule="exact"/>
        <w:ind w:left="0"/>
        <w:rPr>
          <w:rFonts w:hint="eastAsia" w:ascii="宋体" w:hAnsi="宋体" w:eastAsia="宋体" w:cs="宋体"/>
          <w:color w:val="auto"/>
          <w:sz w:val="36"/>
          <w:szCs w:val="36"/>
          <w:highlight w:val="none"/>
        </w:rPr>
      </w:pPr>
    </w:p>
    <w:p w14:paraId="70E39F58">
      <w:pPr>
        <w:pStyle w:val="23"/>
        <w:spacing w:line="500" w:lineRule="exact"/>
        <w:ind w:left="0"/>
        <w:rPr>
          <w:rFonts w:hint="eastAsia" w:ascii="宋体" w:hAnsi="宋体" w:eastAsia="宋体" w:cs="宋体"/>
          <w:color w:val="auto"/>
          <w:sz w:val="36"/>
          <w:szCs w:val="36"/>
          <w:highlight w:val="none"/>
        </w:rPr>
      </w:pPr>
    </w:p>
    <w:p w14:paraId="49B0D347">
      <w:pPr>
        <w:pStyle w:val="23"/>
        <w:spacing w:line="500" w:lineRule="exact"/>
        <w:ind w:left="0"/>
        <w:rPr>
          <w:rFonts w:hint="eastAsia" w:ascii="宋体" w:hAnsi="宋体" w:eastAsia="宋体" w:cs="宋体"/>
          <w:color w:val="auto"/>
          <w:sz w:val="36"/>
          <w:szCs w:val="36"/>
          <w:highlight w:val="none"/>
        </w:rPr>
      </w:pPr>
    </w:p>
    <w:p w14:paraId="7558001F">
      <w:pPr>
        <w:pStyle w:val="23"/>
        <w:spacing w:line="500" w:lineRule="exact"/>
        <w:ind w:left="0"/>
        <w:rPr>
          <w:rFonts w:hint="eastAsia" w:ascii="宋体" w:hAnsi="宋体" w:eastAsia="宋体" w:cs="宋体"/>
          <w:color w:val="auto"/>
          <w:sz w:val="36"/>
          <w:szCs w:val="36"/>
          <w:highlight w:val="none"/>
        </w:rPr>
      </w:pPr>
      <w:r>
        <w:rPr>
          <w:rFonts w:hint="eastAsia" w:ascii="宋体" w:hAnsi="宋体" w:eastAsia="宋体" w:cs="宋体"/>
          <w:color w:val="auto"/>
          <w:sz w:val="36"/>
          <w:szCs w:val="36"/>
          <w:highlight w:val="none"/>
          <w:lang w:val="en-US" w:eastAsia="zh-CN"/>
        </w:rPr>
        <w:t xml:space="preserve"> </w:t>
      </w:r>
    </w:p>
    <w:p w14:paraId="192D5E55">
      <w:pPr>
        <w:pStyle w:val="23"/>
        <w:spacing w:line="500" w:lineRule="exact"/>
        <w:ind w:left="0"/>
        <w:jc w:val="center"/>
        <w:rPr>
          <w:rFonts w:hint="eastAsia" w:ascii="宋体" w:hAnsi="宋体" w:eastAsia="宋体" w:cs="宋体"/>
          <w:color w:val="auto"/>
          <w:sz w:val="36"/>
          <w:szCs w:val="36"/>
          <w:highlight w:val="none"/>
        </w:rPr>
      </w:pPr>
    </w:p>
    <w:p w14:paraId="07A31612">
      <w:pPr>
        <w:spacing w:line="500" w:lineRule="exact"/>
        <w:ind w:firstLine="360" w:firstLineChars="100"/>
        <w:jc w:val="center"/>
        <w:outlineLvl w:val="0"/>
        <w:rPr>
          <w:rFonts w:hint="eastAsia" w:ascii="宋体" w:hAnsi="宋体" w:eastAsia="宋体" w:cs="宋体"/>
          <w:color w:val="auto"/>
          <w:sz w:val="36"/>
          <w:szCs w:val="36"/>
          <w:highlight w:val="none"/>
          <w:lang w:eastAsia="zh-CN"/>
        </w:rPr>
      </w:pPr>
      <w:r>
        <w:rPr>
          <w:rFonts w:hint="eastAsia" w:ascii="宋体" w:hAnsi="宋体" w:eastAsia="宋体" w:cs="宋体"/>
          <w:color w:val="auto"/>
          <w:sz w:val="36"/>
          <w:szCs w:val="36"/>
          <w:highlight w:val="none"/>
        </w:rPr>
        <w:t>采购项目名称：</w:t>
      </w:r>
      <w:r>
        <w:rPr>
          <w:rFonts w:hint="eastAsia" w:ascii="宋体" w:hAnsi="宋体" w:cs="宋体"/>
          <w:color w:val="auto"/>
          <w:sz w:val="36"/>
          <w:szCs w:val="36"/>
          <w:highlight w:val="none"/>
          <w:lang w:eastAsia="zh-CN"/>
        </w:rPr>
        <w:t>秀山土家族苗族自治县疾病预防控制中心HIV病毒载量检测系统采购</w:t>
      </w:r>
    </w:p>
    <w:p w14:paraId="3718B172">
      <w:pPr>
        <w:spacing w:line="500" w:lineRule="exact"/>
        <w:ind w:firstLine="2340" w:firstLineChars="650"/>
        <w:outlineLvl w:val="0"/>
        <w:rPr>
          <w:rFonts w:hint="eastAsia" w:ascii="宋体" w:hAnsi="宋体" w:eastAsia="宋体" w:cs="宋体"/>
          <w:color w:val="auto"/>
          <w:sz w:val="36"/>
          <w:szCs w:val="36"/>
          <w:highlight w:val="none"/>
        </w:rPr>
      </w:pPr>
    </w:p>
    <w:p w14:paraId="1738B8B1">
      <w:pPr>
        <w:pStyle w:val="23"/>
        <w:spacing w:line="500" w:lineRule="exact"/>
        <w:ind w:left="0"/>
        <w:jc w:val="center"/>
        <w:rPr>
          <w:rFonts w:hint="eastAsia" w:ascii="宋体" w:hAnsi="宋体" w:eastAsia="宋体" w:cs="宋体"/>
          <w:color w:val="auto"/>
          <w:sz w:val="36"/>
          <w:szCs w:val="36"/>
          <w:highlight w:val="none"/>
        </w:rPr>
      </w:pPr>
    </w:p>
    <w:p w14:paraId="6B3A97CE">
      <w:pPr>
        <w:rPr>
          <w:rFonts w:hint="eastAsia" w:ascii="宋体" w:hAnsi="宋体" w:eastAsia="宋体" w:cs="宋体"/>
          <w:color w:val="auto"/>
          <w:sz w:val="36"/>
          <w:szCs w:val="36"/>
          <w:highlight w:val="none"/>
        </w:rPr>
      </w:pPr>
    </w:p>
    <w:p w14:paraId="0FCF1578">
      <w:pPr>
        <w:pStyle w:val="22"/>
        <w:rPr>
          <w:rFonts w:hint="eastAsia" w:ascii="宋体" w:hAnsi="宋体" w:eastAsia="宋体" w:cs="宋体"/>
          <w:color w:val="auto"/>
          <w:sz w:val="36"/>
          <w:szCs w:val="36"/>
          <w:highlight w:val="none"/>
        </w:rPr>
      </w:pPr>
    </w:p>
    <w:p w14:paraId="45DC6E21">
      <w:pPr>
        <w:rPr>
          <w:rFonts w:hint="eastAsia" w:ascii="宋体" w:hAnsi="宋体" w:eastAsia="宋体" w:cs="宋体"/>
          <w:color w:val="auto"/>
          <w:highlight w:val="none"/>
        </w:rPr>
      </w:pPr>
    </w:p>
    <w:p w14:paraId="56D40409">
      <w:pPr>
        <w:pStyle w:val="22"/>
        <w:rPr>
          <w:rFonts w:hint="eastAsia" w:ascii="宋体" w:hAnsi="宋体" w:eastAsia="宋体" w:cs="宋体"/>
          <w:color w:val="auto"/>
          <w:sz w:val="36"/>
          <w:szCs w:val="36"/>
          <w:highlight w:val="none"/>
        </w:rPr>
      </w:pPr>
    </w:p>
    <w:p w14:paraId="256493C9">
      <w:pPr>
        <w:rPr>
          <w:rFonts w:hint="eastAsia" w:ascii="宋体" w:hAnsi="宋体" w:eastAsia="宋体" w:cs="宋体"/>
          <w:color w:val="auto"/>
          <w:sz w:val="36"/>
          <w:szCs w:val="36"/>
          <w:highlight w:val="none"/>
        </w:rPr>
      </w:pPr>
    </w:p>
    <w:p w14:paraId="0CD8ACE7">
      <w:pPr>
        <w:pStyle w:val="22"/>
        <w:rPr>
          <w:rFonts w:hint="eastAsia" w:ascii="宋体" w:hAnsi="宋体" w:eastAsia="宋体" w:cs="宋体"/>
          <w:color w:val="auto"/>
          <w:sz w:val="36"/>
          <w:szCs w:val="36"/>
          <w:highlight w:val="none"/>
        </w:rPr>
      </w:pPr>
    </w:p>
    <w:p w14:paraId="6232DD70">
      <w:pPr>
        <w:rPr>
          <w:rFonts w:hint="eastAsia" w:ascii="宋体" w:hAnsi="宋体" w:eastAsia="宋体" w:cs="宋体"/>
          <w:color w:val="auto"/>
          <w:highlight w:val="none"/>
        </w:rPr>
      </w:pPr>
    </w:p>
    <w:p w14:paraId="02FE29F5">
      <w:pPr>
        <w:rPr>
          <w:rFonts w:hint="eastAsia" w:ascii="宋体" w:hAnsi="宋体" w:eastAsia="宋体" w:cs="宋体"/>
          <w:color w:val="auto"/>
          <w:sz w:val="36"/>
          <w:szCs w:val="36"/>
          <w:highlight w:val="none"/>
        </w:rPr>
      </w:pPr>
    </w:p>
    <w:p w14:paraId="14361B54">
      <w:pPr>
        <w:pStyle w:val="23"/>
        <w:spacing w:line="500" w:lineRule="exact"/>
        <w:ind w:left="0" w:firstLine="1440" w:firstLineChars="400"/>
        <w:jc w:val="left"/>
        <w:rPr>
          <w:rFonts w:hint="eastAsia" w:ascii="宋体" w:hAnsi="宋体" w:eastAsia="宋体" w:cs="宋体"/>
          <w:color w:val="auto"/>
          <w:sz w:val="36"/>
          <w:szCs w:val="36"/>
          <w:highlight w:val="none"/>
          <w:lang w:val="en-US" w:eastAsia="zh-CN"/>
        </w:rPr>
      </w:pPr>
      <w:r>
        <w:rPr>
          <w:rFonts w:hint="eastAsia" w:ascii="宋体" w:hAnsi="宋体" w:eastAsia="宋体" w:cs="宋体"/>
          <w:color w:val="auto"/>
          <w:sz w:val="36"/>
          <w:szCs w:val="36"/>
          <w:highlight w:val="none"/>
        </w:rPr>
        <w:t>采购人：</w:t>
      </w:r>
      <w:r>
        <w:rPr>
          <w:rFonts w:hint="eastAsia" w:ascii="宋体" w:hAnsi="宋体" w:eastAsia="宋体" w:cs="宋体"/>
          <w:color w:val="auto"/>
          <w:sz w:val="36"/>
          <w:szCs w:val="36"/>
          <w:highlight w:val="none"/>
          <w:lang w:eastAsia="zh-CN"/>
        </w:rPr>
        <w:t>秀山土家族苗族自治县疾病预防控制中心</w:t>
      </w:r>
    </w:p>
    <w:p w14:paraId="74AF07C1">
      <w:pPr>
        <w:pStyle w:val="23"/>
        <w:spacing w:line="500" w:lineRule="exact"/>
        <w:ind w:left="0" w:firstLine="1440" w:firstLineChars="400"/>
        <w:jc w:val="left"/>
        <w:rPr>
          <w:rFonts w:hint="eastAsia" w:ascii="宋体" w:hAnsi="宋体" w:eastAsia="宋体" w:cs="宋体"/>
          <w:color w:val="auto"/>
          <w:sz w:val="36"/>
          <w:szCs w:val="36"/>
          <w:highlight w:val="none"/>
          <w:lang w:eastAsia="zh-CN"/>
        </w:rPr>
      </w:pPr>
      <w:r>
        <w:rPr>
          <w:rFonts w:hint="eastAsia" w:ascii="宋体" w:hAnsi="宋体" w:eastAsia="宋体" w:cs="宋体"/>
          <w:color w:val="auto"/>
          <w:sz w:val="36"/>
          <w:szCs w:val="36"/>
          <w:highlight w:val="none"/>
        </w:rPr>
        <w:t>采购代理机构：</w:t>
      </w:r>
      <w:r>
        <w:rPr>
          <w:rFonts w:hint="eastAsia" w:ascii="宋体" w:hAnsi="宋体" w:eastAsia="宋体" w:cs="宋体"/>
          <w:color w:val="auto"/>
          <w:sz w:val="36"/>
          <w:szCs w:val="36"/>
          <w:highlight w:val="none"/>
          <w:lang w:eastAsia="zh-CN"/>
        </w:rPr>
        <w:t>重庆</w:t>
      </w:r>
      <w:r>
        <w:rPr>
          <w:rFonts w:hint="eastAsia" w:ascii="宋体" w:hAnsi="宋体" w:eastAsia="宋体" w:cs="宋体"/>
          <w:color w:val="auto"/>
          <w:sz w:val="36"/>
          <w:szCs w:val="36"/>
          <w:highlight w:val="none"/>
          <w:lang w:val="en-US" w:eastAsia="zh-CN"/>
        </w:rPr>
        <w:t>千诺</w:t>
      </w:r>
      <w:r>
        <w:rPr>
          <w:rFonts w:hint="eastAsia" w:ascii="宋体" w:hAnsi="宋体" w:eastAsia="宋体" w:cs="宋体"/>
          <w:color w:val="auto"/>
          <w:sz w:val="36"/>
          <w:szCs w:val="36"/>
          <w:highlight w:val="none"/>
          <w:lang w:eastAsia="zh-CN"/>
        </w:rPr>
        <w:t>工程项目管理有限公司</w:t>
      </w:r>
    </w:p>
    <w:p w14:paraId="098F2CAC">
      <w:pPr>
        <w:pStyle w:val="22"/>
        <w:rPr>
          <w:rFonts w:hint="eastAsia" w:ascii="宋体" w:hAnsi="宋体" w:eastAsia="宋体" w:cs="宋体"/>
          <w:color w:val="auto"/>
          <w:sz w:val="36"/>
          <w:szCs w:val="36"/>
          <w:highlight w:val="none"/>
        </w:rPr>
      </w:pPr>
    </w:p>
    <w:p w14:paraId="6C7D3A99">
      <w:pPr>
        <w:snapToGrid w:val="0"/>
        <w:spacing w:line="500" w:lineRule="exact"/>
        <w:jc w:val="center"/>
        <w:rPr>
          <w:rFonts w:hint="eastAsia" w:ascii="宋体" w:hAnsi="宋体" w:eastAsia="宋体" w:cs="宋体"/>
          <w:color w:val="auto"/>
          <w:sz w:val="36"/>
          <w:szCs w:val="36"/>
          <w:highlight w:val="none"/>
        </w:rPr>
      </w:pPr>
      <w:r>
        <w:rPr>
          <w:rFonts w:hint="eastAsia" w:ascii="宋体" w:hAnsi="宋体" w:eastAsia="宋体" w:cs="宋体"/>
          <w:color w:val="auto"/>
          <w:sz w:val="36"/>
          <w:szCs w:val="36"/>
          <w:highlight w:val="none"/>
        </w:rPr>
        <w:t>二○二</w:t>
      </w:r>
      <w:r>
        <w:rPr>
          <w:rFonts w:hint="eastAsia" w:ascii="宋体" w:hAnsi="宋体" w:cs="宋体"/>
          <w:color w:val="auto"/>
          <w:sz w:val="36"/>
          <w:szCs w:val="36"/>
          <w:highlight w:val="none"/>
          <w:lang w:val="en-US" w:eastAsia="zh-CN"/>
        </w:rPr>
        <w:t>六</w:t>
      </w:r>
      <w:r>
        <w:rPr>
          <w:rFonts w:hint="eastAsia" w:ascii="宋体" w:hAnsi="宋体" w:eastAsia="宋体" w:cs="宋体"/>
          <w:color w:val="auto"/>
          <w:sz w:val="36"/>
          <w:szCs w:val="36"/>
          <w:highlight w:val="none"/>
        </w:rPr>
        <w:t>年</w:t>
      </w:r>
      <w:r>
        <w:rPr>
          <w:rFonts w:hint="eastAsia" w:ascii="宋体" w:hAnsi="宋体" w:cs="宋体"/>
          <w:color w:val="auto"/>
          <w:sz w:val="36"/>
          <w:szCs w:val="36"/>
          <w:highlight w:val="none"/>
          <w:lang w:val="en-US" w:eastAsia="zh-CN"/>
        </w:rPr>
        <w:t>一</w:t>
      </w:r>
      <w:r>
        <w:rPr>
          <w:rFonts w:hint="eastAsia" w:ascii="宋体" w:hAnsi="宋体" w:eastAsia="宋体" w:cs="宋体"/>
          <w:color w:val="auto"/>
          <w:sz w:val="36"/>
          <w:szCs w:val="36"/>
          <w:highlight w:val="none"/>
        </w:rPr>
        <w:t>月</w:t>
      </w:r>
    </w:p>
    <w:p w14:paraId="06E4065C">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p w14:paraId="62968EBC">
      <w:pPr>
        <w:spacing w:line="480" w:lineRule="exact"/>
        <w:jc w:val="center"/>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目录</w:t>
      </w:r>
    </w:p>
    <w:p w14:paraId="1AFFA38D">
      <w:pPr>
        <w:pStyle w:val="48"/>
        <w:tabs>
          <w:tab w:val="right" w:leader="dot" w:pos="9412"/>
        </w:tabs>
        <w:ind w:left="5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TOC \o "1-3" \h \z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"_Toc21521"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z w:val="24"/>
          <w:szCs w:val="24"/>
          <w:highlight w:val="none"/>
        </w:rPr>
        <w:t>第一篇采购邀请书</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_Toc21521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- 3 -</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180854F">
      <w:pPr>
        <w:pStyle w:val="30"/>
        <w:tabs>
          <w:tab w:val="right" w:leader="dot" w:pos="9412"/>
        </w:tabs>
        <w:ind w:left="1120"/>
        <w:rPr>
          <w:rFonts w:hint="eastAsia" w:ascii="宋体" w:hAnsi="宋体" w:eastAsia="宋体" w:cs="宋体"/>
          <w:color w:val="auto"/>
          <w:sz w:val="24"/>
          <w:szCs w:val="24"/>
          <w:highlight w:val="none"/>
        </w:rPr>
      </w:pPr>
    </w:p>
    <w:p w14:paraId="33118D17">
      <w:pPr>
        <w:pStyle w:val="48"/>
        <w:tabs>
          <w:tab w:val="right" w:leader="dot" w:pos="9412"/>
        </w:tabs>
        <w:ind w:left="5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"_Toc1145"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z w:val="24"/>
          <w:szCs w:val="24"/>
          <w:highlight w:val="none"/>
        </w:rPr>
        <w:t>第二篇采购项目技术需求</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_Toc1145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- 5 -</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9D58C65">
      <w:pPr>
        <w:pStyle w:val="48"/>
        <w:tabs>
          <w:tab w:val="right" w:leader="dot" w:pos="9412"/>
        </w:tabs>
        <w:ind w:left="560"/>
        <w:rPr>
          <w:rFonts w:hint="eastAsia" w:ascii="宋体" w:hAnsi="宋体" w:eastAsia="宋体" w:cs="宋体"/>
          <w:color w:val="auto"/>
          <w:sz w:val="24"/>
          <w:szCs w:val="24"/>
          <w:highlight w:val="none"/>
        </w:rPr>
      </w:pPr>
    </w:p>
    <w:p w14:paraId="452DE1BB">
      <w:pPr>
        <w:pStyle w:val="48"/>
        <w:tabs>
          <w:tab w:val="right" w:leader="dot" w:pos="9412"/>
        </w:tabs>
        <w:ind w:left="5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"_Toc24341"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第三篇采购项目商务需求</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_Toc24341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- 6 -</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143152C">
      <w:pPr>
        <w:pStyle w:val="48"/>
        <w:tabs>
          <w:tab w:val="right" w:leader="dot" w:pos="9412"/>
        </w:tabs>
        <w:ind w:left="560"/>
        <w:rPr>
          <w:rFonts w:hint="eastAsia" w:ascii="宋体" w:hAnsi="宋体" w:eastAsia="宋体" w:cs="宋体"/>
          <w:color w:val="auto"/>
          <w:sz w:val="24"/>
          <w:szCs w:val="24"/>
          <w:highlight w:val="none"/>
        </w:rPr>
      </w:pPr>
    </w:p>
    <w:p w14:paraId="0C5D8940">
      <w:pPr>
        <w:pStyle w:val="48"/>
        <w:tabs>
          <w:tab w:val="right" w:leader="dot" w:pos="9412"/>
        </w:tabs>
        <w:ind w:left="5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"_Toc28614"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rPr>
        <w:t>第四篇网上竞采程序及方法、评审标准、响应无效和采购终止</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_Toc28614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- 10 -</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8AB5691">
      <w:pPr>
        <w:pStyle w:val="30"/>
        <w:tabs>
          <w:tab w:val="right" w:leader="dot" w:pos="9412"/>
        </w:tabs>
        <w:ind w:left="1120"/>
        <w:rPr>
          <w:rFonts w:hint="eastAsia" w:ascii="宋体" w:hAnsi="宋体" w:eastAsia="宋体" w:cs="宋体"/>
          <w:color w:val="auto"/>
          <w:sz w:val="24"/>
          <w:szCs w:val="24"/>
          <w:highlight w:val="none"/>
        </w:rPr>
      </w:pPr>
    </w:p>
    <w:p w14:paraId="476F42A8">
      <w:pPr>
        <w:pStyle w:val="48"/>
        <w:tabs>
          <w:tab w:val="right" w:leader="dot" w:pos="9412"/>
        </w:tabs>
        <w:ind w:left="5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"_Toc13753"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rPr>
        <w:t>第五篇</w:t>
      </w:r>
      <w:r>
        <w:rPr>
          <w:rFonts w:hint="eastAsia" w:ascii="宋体" w:hAnsi="宋体" w:eastAsia="宋体" w:cs="宋体"/>
          <w:bCs/>
          <w:color w:val="auto"/>
          <w:spacing w:val="-11"/>
          <w:sz w:val="24"/>
          <w:szCs w:val="24"/>
          <w:highlight w:val="none"/>
          <w:lang w:eastAsia="zh-CN"/>
        </w:rPr>
        <w:t>投标人</w:t>
      </w:r>
      <w:r>
        <w:rPr>
          <w:rFonts w:hint="eastAsia" w:ascii="宋体" w:hAnsi="宋体" w:eastAsia="宋体" w:cs="宋体"/>
          <w:bCs/>
          <w:color w:val="auto"/>
          <w:spacing w:val="-11"/>
          <w:sz w:val="24"/>
          <w:szCs w:val="24"/>
          <w:highlight w:val="none"/>
        </w:rPr>
        <w:t>须知</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_Toc13753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- 15 -</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377CC67">
      <w:pPr>
        <w:pStyle w:val="30"/>
        <w:tabs>
          <w:tab w:val="right" w:leader="dot" w:pos="9412"/>
        </w:tabs>
        <w:ind w:left="1120"/>
        <w:rPr>
          <w:rFonts w:hint="eastAsia" w:ascii="宋体" w:hAnsi="宋体" w:eastAsia="宋体" w:cs="宋体"/>
          <w:color w:val="auto"/>
          <w:sz w:val="24"/>
          <w:szCs w:val="24"/>
          <w:highlight w:val="none"/>
        </w:rPr>
      </w:pPr>
    </w:p>
    <w:p w14:paraId="25430F5E">
      <w:pPr>
        <w:pStyle w:val="48"/>
        <w:tabs>
          <w:tab w:val="right" w:leader="dot" w:pos="9412"/>
        </w:tabs>
        <w:ind w:left="5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"_Toc4239"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第六篇合同草案条款和格式合同（模板）</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_Toc4239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- 19 -</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50B17E9">
      <w:pPr>
        <w:pStyle w:val="30"/>
        <w:tabs>
          <w:tab w:val="right" w:leader="dot" w:pos="9412"/>
        </w:tabs>
        <w:ind w:left="1120"/>
        <w:rPr>
          <w:rFonts w:hint="eastAsia" w:ascii="宋体" w:hAnsi="宋体" w:eastAsia="宋体" w:cs="宋体"/>
          <w:color w:val="auto"/>
          <w:sz w:val="24"/>
          <w:szCs w:val="24"/>
          <w:highlight w:val="none"/>
        </w:rPr>
      </w:pPr>
    </w:p>
    <w:p w14:paraId="27B7375D">
      <w:pPr>
        <w:pStyle w:val="48"/>
        <w:tabs>
          <w:tab w:val="right" w:leader="dot" w:pos="9402"/>
        </w:tabs>
        <w:spacing w:line="480" w:lineRule="exact"/>
        <w:ind w:left="560"/>
        <w:jc w:val="center"/>
        <w:rPr>
          <w:rFonts w:hint="eastAsia" w:ascii="宋体" w:hAnsi="宋体" w:eastAsia="宋体" w:cs="宋体"/>
          <w:color w:val="auto"/>
          <w:sz w:val="24"/>
          <w:szCs w:val="24"/>
          <w:highlight w:val="none"/>
        </w:rPr>
        <w:sectPr>
          <w:headerReference r:id="rId3" w:type="default"/>
          <w:footerReference r:id="rId4" w:type="default"/>
          <w:pgSz w:w="11907" w:h="16840"/>
          <w:pgMar w:top="1134" w:right="1191" w:bottom="1134" w:left="1304" w:header="851" w:footer="992" w:gutter="0"/>
          <w:pgNumType w:fmt="numberInDash" w:start="1"/>
          <w:cols w:space="720" w:num="1"/>
          <w:docGrid w:linePitch="380" w:charSpace="-5735"/>
        </w:sectPr>
      </w:pPr>
      <w:r>
        <w:rPr>
          <w:rFonts w:hint="eastAsia" w:ascii="宋体" w:hAnsi="宋体" w:eastAsia="宋体" w:cs="宋体"/>
          <w:color w:val="auto"/>
          <w:sz w:val="24"/>
          <w:szCs w:val="24"/>
          <w:highlight w:val="none"/>
        </w:rPr>
        <w:fldChar w:fldCharType="end"/>
      </w:r>
    </w:p>
    <w:p w14:paraId="38032225">
      <w:pPr>
        <w:pStyle w:val="4"/>
        <w:spacing w:line="360" w:lineRule="auto"/>
        <w:jc w:val="center"/>
        <w:rPr>
          <w:rFonts w:hint="eastAsia" w:ascii="宋体" w:hAnsi="宋体" w:eastAsia="宋体" w:cs="宋体"/>
          <w:bCs/>
          <w:color w:val="auto"/>
          <w:sz w:val="24"/>
          <w:szCs w:val="24"/>
          <w:highlight w:val="none"/>
        </w:rPr>
      </w:pPr>
      <w:bookmarkStart w:id="30" w:name="_Toc12789052"/>
      <w:bookmarkStart w:id="31" w:name="_Toc21521"/>
      <w:bookmarkStart w:id="32" w:name="_Toc11641050"/>
      <w:r>
        <w:rPr>
          <w:rFonts w:hint="eastAsia" w:ascii="宋体" w:hAnsi="宋体" w:eastAsia="宋体" w:cs="宋体"/>
          <w:bCs/>
          <w:color w:val="auto"/>
          <w:sz w:val="24"/>
          <w:szCs w:val="24"/>
          <w:highlight w:val="none"/>
        </w:rPr>
        <w:t>第一篇采购邀请书</w:t>
      </w:r>
      <w:bookmarkEnd w:id="30"/>
      <w:bookmarkEnd w:id="31"/>
      <w:bookmarkEnd w:id="32"/>
    </w:p>
    <w:p w14:paraId="400E8CB8">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lang w:eastAsia="zh-CN"/>
        </w:rPr>
        <w:t>重庆</w:t>
      </w:r>
      <w:r>
        <w:rPr>
          <w:rFonts w:hint="eastAsia" w:ascii="宋体" w:hAnsi="宋体" w:eastAsia="宋体" w:cs="宋体"/>
          <w:color w:val="auto"/>
          <w:sz w:val="24"/>
          <w:szCs w:val="24"/>
          <w:highlight w:val="none"/>
          <w:u w:val="single"/>
          <w:lang w:val="en-US" w:eastAsia="zh-CN"/>
        </w:rPr>
        <w:t>千诺</w:t>
      </w:r>
      <w:r>
        <w:rPr>
          <w:rFonts w:hint="eastAsia" w:ascii="宋体" w:hAnsi="宋体" w:eastAsia="宋体" w:cs="宋体"/>
          <w:color w:val="auto"/>
          <w:sz w:val="24"/>
          <w:szCs w:val="24"/>
          <w:highlight w:val="none"/>
          <w:u w:val="single"/>
          <w:lang w:eastAsia="zh-CN"/>
        </w:rPr>
        <w:t>工程项目管理有限公司</w:t>
      </w:r>
      <w:r>
        <w:rPr>
          <w:rFonts w:hint="eastAsia" w:ascii="宋体" w:hAnsi="宋体" w:eastAsia="宋体" w:cs="宋体"/>
          <w:color w:val="auto"/>
          <w:sz w:val="24"/>
          <w:szCs w:val="24"/>
          <w:highlight w:val="none"/>
        </w:rPr>
        <w:t>（以下简称：采购代理机构）接受</w:t>
      </w:r>
      <w:r>
        <w:rPr>
          <w:rFonts w:hint="eastAsia" w:ascii="宋体" w:hAnsi="宋体" w:eastAsia="宋体" w:cs="宋体"/>
          <w:color w:val="auto"/>
          <w:sz w:val="24"/>
          <w:szCs w:val="24"/>
          <w:highlight w:val="none"/>
          <w:u w:val="single"/>
          <w:lang w:eastAsia="zh-CN"/>
        </w:rPr>
        <w:t>秀山土家族苗族自治县疾病预防控制中心</w:t>
      </w:r>
      <w:r>
        <w:rPr>
          <w:rFonts w:hint="eastAsia" w:ascii="宋体" w:hAnsi="宋体" w:eastAsia="宋体" w:cs="宋体"/>
          <w:color w:val="auto"/>
          <w:sz w:val="24"/>
          <w:szCs w:val="24"/>
          <w:highlight w:val="none"/>
        </w:rPr>
        <w:t>的委托，对</w:t>
      </w:r>
      <w:r>
        <w:rPr>
          <w:rFonts w:hint="eastAsia" w:ascii="宋体" w:hAnsi="宋体" w:cs="宋体"/>
          <w:color w:val="auto"/>
          <w:sz w:val="24"/>
          <w:szCs w:val="24"/>
          <w:highlight w:val="none"/>
          <w:u w:val="single"/>
          <w:lang w:eastAsia="zh-CN"/>
        </w:rPr>
        <w:t>秀山土家族苗族自治县疾病预防控制中心HIV病毒载量检测系统采购</w:t>
      </w:r>
      <w:r>
        <w:rPr>
          <w:rFonts w:hint="eastAsia" w:ascii="宋体" w:hAnsi="宋体" w:eastAsia="宋体" w:cs="宋体"/>
          <w:color w:val="auto"/>
          <w:sz w:val="24"/>
          <w:szCs w:val="24"/>
          <w:highlight w:val="none"/>
        </w:rPr>
        <w:t>进行网上竞采。欢迎有资格的</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前来参与网上竞采。</w:t>
      </w:r>
    </w:p>
    <w:p w14:paraId="2D24FA0B">
      <w:pPr>
        <w:pStyle w:val="2"/>
        <w:numPr>
          <w:ilvl w:val="0"/>
          <w:numId w:val="14"/>
        </w:numPr>
        <w:spacing w:before="240" w:beforeLines="100" w:after="0" w:line="360" w:lineRule="auto"/>
        <w:rPr>
          <w:rFonts w:hint="eastAsia" w:ascii="宋体" w:hAnsi="宋体" w:eastAsia="宋体" w:cs="宋体"/>
          <w:color w:val="auto"/>
          <w:sz w:val="24"/>
          <w:szCs w:val="24"/>
          <w:highlight w:val="none"/>
        </w:rPr>
      </w:pPr>
      <w:bookmarkStart w:id="33" w:name="_Toc317775175"/>
      <w:bookmarkStart w:id="34" w:name="_Toc313893526"/>
      <w:bookmarkStart w:id="35" w:name="_Toc2406"/>
      <w:bookmarkStart w:id="36" w:name="_Toc5721"/>
      <w:bookmarkStart w:id="37" w:name="_Toc373860293"/>
      <w:bookmarkStart w:id="38" w:name="_Toc317775178"/>
      <w:r>
        <w:rPr>
          <w:rFonts w:hint="eastAsia" w:ascii="宋体" w:hAnsi="宋体" w:eastAsia="宋体" w:cs="宋体"/>
          <w:color w:val="auto"/>
          <w:sz w:val="24"/>
          <w:szCs w:val="24"/>
          <w:highlight w:val="none"/>
        </w:rPr>
        <w:t>采购内容</w:t>
      </w:r>
      <w:bookmarkEnd w:id="33"/>
      <w:bookmarkEnd w:id="34"/>
      <w:bookmarkEnd w:id="35"/>
      <w:bookmarkEnd w:id="36"/>
    </w:p>
    <w:tbl>
      <w:tblPr>
        <w:tblStyle w:val="61"/>
        <w:tblW w:w="90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3"/>
        <w:gridCol w:w="1652"/>
        <w:gridCol w:w="1704"/>
        <w:gridCol w:w="1014"/>
      </w:tblGrid>
      <w:tr w14:paraId="36952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3" w:hRule="atLeast"/>
          <w:jc w:val="center"/>
        </w:trPr>
        <w:tc>
          <w:tcPr>
            <w:tcW w:w="4673" w:type="dxa"/>
            <w:tcBorders>
              <w:top w:val="single" w:color="auto" w:sz="4" w:space="0"/>
              <w:left w:val="single" w:color="auto" w:sz="4" w:space="0"/>
              <w:right w:val="single" w:color="auto" w:sz="4" w:space="0"/>
            </w:tcBorders>
            <w:vAlign w:val="center"/>
          </w:tcPr>
          <w:p w14:paraId="0C1EF086">
            <w:pPr>
              <w:widowControl/>
              <w:jc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项目名称</w:t>
            </w:r>
          </w:p>
        </w:tc>
        <w:tc>
          <w:tcPr>
            <w:tcW w:w="1652" w:type="dxa"/>
            <w:tcBorders>
              <w:top w:val="single" w:color="auto" w:sz="4" w:space="0"/>
              <w:left w:val="single" w:color="auto" w:sz="4" w:space="0"/>
              <w:right w:val="single" w:color="auto" w:sz="4" w:space="0"/>
            </w:tcBorders>
            <w:vAlign w:val="center"/>
          </w:tcPr>
          <w:p w14:paraId="2ABEBFBC">
            <w:pPr>
              <w:widowControl/>
              <w:jc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最高限价</w:t>
            </w:r>
          </w:p>
          <w:p w14:paraId="64C55BA6">
            <w:pPr>
              <w:widowControl/>
              <w:jc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（元）</w:t>
            </w:r>
          </w:p>
        </w:tc>
        <w:tc>
          <w:tcPr>
            <w:tcW w:w="1704" w:type="dxa"/>
            <w:tcBorders>
              <w:top w:val="single" w:color="auto" w:sz="4" w:space="0"/>
              <w:left w:val="single" w:color="auto" w:sz="4" w:space="0"/>
              <w:right w:val="single" w:color="auto" w:sz="4" w:space="0"/>
            </w:tcBorders>
            <w:vAlign w:val="center"/>
          </w:tcPr>
          <w:p w14:paraId="3AB213E3">
            <w:pPr>
              <w:widowControl/>
              <w:jc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eastAsia="zh-CN"/>
              </w:rPr>
              <w:t>中标人</w:t>
            </w:r>
            <w:r>
              <w:rPr>
                <w:rFonts w:hint="eastAsia" w:ascii="宋体" w:hAnsi="宋体" w:eastAsia="宋体" w:cs="宋体"/>
                <w:b/>
                <w:bCs/>
                <w:color w:val="auto"/>
                <w:kern w:val="0"/>
                <w:sz w:val="24"/>
                <w:szCs w:val="24"/>
                <w:highlight w:val="none"/>
              </w:rPr>
              <w:t>数量（名）</w:t>
            </w:r>
          </w:p>
        </w:tc>
        <w:tc>
          <w:tcPr>
            <w:tcW w:w="1014" w:type="dxa"/>
            <w:tcBorders>
              <w:top w:val="single" w:color="auto" w:sz="4" w:space="0"/>
              <w:left w:val="single" w:color="auto" w:sz="4" w:space="0"/>
              <w:right w:val="single" w:color="auto" w:sz="4" w:space="0"/>
            </w:tcBorders>
            <w:vAlign w:val="center"/>
          </w:tcPr>
          <w:p w14:paraId="5A58EF09">
            <w:pPr>
              <w:widowControl/>
              <w:jc w:val="center"/>
              <w:rPr>
                <w:rFonts w:hint="eastAsia"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lang w:val="en-US" w:eastAsia="zh-CN"/>
              </w:rPr>
              <w:t>备注</w:t>
            </w:r>
          </w:p>
        </w:tc>
      </w:tr>
      <w:tr w14:paraId="4BE13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4" w:hRule="atLeast"/>
          <w:jc w:val="center"/>
        </w:trPr>
        <w:tc>
          <w:tcPr>
            <w:tcW w:w="4673" w:type="dxa"/>
            <w:tcBorders>
              <w:top w:val="single" w:color="auto" w:sz="4" w:space="0"/>
              <w:left w:val="single" w:color="auto" w:sz="4" w:space="0"/>
              <w:right w:val="single" w:color="auto" w:sz="4" w:space="0"/>
            </w:tcBorders>
            <w:vAlign w:val="center"/>
          </w:tcPr>
          <w:p w14:paraId="1706D62D">
            <w:pPr>
              <w:jc w:val="center"/>
              <w:rPr>
                <w:rFonts w:hint="eastAsia" w:ascii="宋体" w:hAnsi="宋体" w:eastAsia="宋体" w:cs="宋体"/>
                <w:color w:val="auto"/>
                <w:sz w:val="24"/>
                <w:szCs w:val="24"/>
                <w:highlight w:val="none"/>
                <w:lang w:eastAsia="zh-CN"/>
              </w:rPr>
            </w:pPr>
            <w:bookmarkStart w:id="39" w:name="_Hlk344477914"/>
            <w:r>
              <w:rPr>
                <w:rFonts w:hint="eastAsia" w:ascii="宋体" w:hAnsi="宋体" w:cs="宋体"/>
                <w:color w:val="auto"/>
                <w:sz w:val="24"/>
                <w:szCs w:val="24"/>
                <w:highlight w:val="none"/>
                <w:lang w:eastAsia="zh-CN"/>
              </w:rPr>
              <w:t>秀山土家族苗族自治县疾病预防控制中心HIV病毒载量检测系统采购</w:t>
            </w:r>
          </w:p>
        </w:tc>
        <w:tc>
          <w:tcPr>
            <w:tcW w:w="1652" w:type="dxa"/>
            <w:tcBorders>
              <w:top w:val="single" w:color="auto" w:sz="4" w:space="0"/>
              <w:left w:val="single" w:color="auto" w:sz="4" w:space="0"/>
              <w:right w:val="single" w:color="auto" w:sz="4" w:space="0"/>
            </w:tcBorders>
            <w:vAlign w:val="center"/>
          </w:tcPr>
          <w:p w14:paraId="6ABFE711">
            <w:pPr>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400000.00</w:t>
            </w:r>
          </w:p>
        </w:tc>
        <w:tc>
          <w:tcPr>
            <w:tcW w:w="1704" w:type="dxa"/>
            <w:tcBorders>
              <w:top w:val="single" w:color="auto" w:sz="4" w:space="0"/>
              <w:left w:val="single" w:color="auto" w:sz="4" w:space="0"/>
              <w:right w:val="single" w:color="auto" w:sz="4" w:space="0"/>
            </w:tcBorders>
            <w:vAlign w:val="center"/>
          </w:tcPr>
          <w:p w14:paraId="3B435A9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rPr>
              <w:t>1</w:t>
            </w:r>
          </w:p>
        </w:tc>
        <w:tc>
          <w:tcPr>
            <w:tcW w:w="1014" w:type="dxa"/>
            <w:tcBorders>
              <w:top w:val="single" w:color="auto" w:sz="4" w:space="0"/>
              <w:left w:val="single" w:color="auto" w:sz="4" w:space="0"/>
              <w:right w:val="single" w:color="auto" w:sz="4" w:space="0"/>
            </w:tcBorders>
            <w:vAlign w:val="center"/>
          </w:tcPr>
          <w:p w14:paraId="42F942AD">
            <w:pPr>
              <w:widowControl/>
              <w:jc w:val="center"/>
              <w:rPr>
                <w:rFonts w:hint="eastAsia" w:ascii="宋体" w:hAnsi="宋体" w:eastAsia="宋体" w:cs="宋体"/>
                <w:color w:val="auto"/>
                <w:kern w:val="0"/>
                <w:sz w:val="24"/>
                <w:szCs w:val="24"/>
                <w:highlight w:val="none"/>
                <w:lang w:val="en-US" w:eastAsia="zh-CN"/>
              </w:rPr>
            </w:pPr>
          </w:p>
        </w:tc>
      </w:tr>
      <w:bookmarkEnd w:id="39"/>
    </w:tbl>
    <w:p w14:paraId="0C2451F6">
      <w:pPr>
        <w:pStyle w:val="2"/>
        <w:spacing w:before="240" w:beforeLines="100" w:after="0" w:line="360" w:lineRule="auto"/>
        <w:rPr>
          <w:rFonts w:hint="eastAsia" w:ascii="宋体" w:hAnsi="宋体" w:eastAsia="宋体" w:cs="宋体"/>
          <w:color w:val="auto"/>
          <w:sz w:val="24"/>
          <w:szCs w:val="24"/>
          <w:highlight w:val="none"/>
        </w:rPr>
      </w:pPr>
      <w:bookmarkStart w:id="40" w:name="_Toc1752"/>
      <w:bookmarkStart w:id="41" w:name="_Toc25538"/>
      <w:r>
        <w:rPr>
          <w:rFonts w:hint="eastAsia" w:ascii="宋体" w:hAnsi="宋体" w:eastAsia="宋体" w:cs="宋体"/>
          <w:color w:val="auto"/>
          <w:sz w:val="24"/>
          <w:szCs w:val="24"/>
          <w:highlight w:val="none"/>
        </w:rPr>
        <w:t>二、资金来源</w:t>
      </w:r>
      <w:bookmarkEnd w:id="40"/>
      <w:bookmarkEnd w:id="41"/>
    </w:p>
    <w:p w14:paraId="08A690B3">
      <w:pPr>
        <w:keepNext/>
        <w:keepLines/>
        <w:spacing w:line="400" w:lineRule="exact"/>
        <w:ind w:firstLine="480" w:firstLineChars="200"/>
        <w:rPr>
          <w:rFonts w:hint="eastAsia" w:ascii="宋体" w:hAnsi="宋体" w:eastAsia="宋体" w:cs="宋体"/>
          <w:bCs/>
          <w:color w:val="auto"/>
          <w:sz w:val="24"/>
          <w:szCs w:val="24"/>
          <w:highlight w:val="none"/>
        </w:rPr>
      </w:pPr>
      <w:bookmarkStart w:id="42" w:name="_Toc5745"/>
      <w:bookmarkStart w:id="43" w:name="_Toc358"/>
      <w:bookmarkStart w:id="44" w:name="_Toc5679"/>
      <w:bookmarkStart w:id="45" w:name="_Toc26791"/>
      <w:r>
        <w:rPr>
          <w:rFonts w:hint="eastAsia" w:ascii="宋体" w:hAnsi="宋体" w:eastAsia="宋体" w:cs="宋体"/>
          <w:bCs/>
          <w:color w:val="auto"/>
          <w:sz w:val="24"/>
          <w:szCs w:val="24"/>
          <w:highlight w:val="none"/>
          <w:lang w:val="en-US" w:eastAsia="zh-CN"/>
        </w:rPr>
        <w:t>财政资金，</w:t>
      </w:r>
      <w:r>
        <w:rPr>
          <w:rFonts w:hint="eastAsia" w:ascii="宋体" w:hAnsi="宋体" w:eastAsia="宋体" w:cs="宋体"/>
          <w:bCs/>
          <w:color w:val="auto"/>
          <w:sz w:val="24"/>
          <w:szCs w:val="24"/>
          <w:highlight w:val="none"/>
        </w:rPr>
        <w:t>预算金额为</w:t>
      </w:r>
      <w:r>
        <w:rPr>
          <w:rFonts w:hint="eastAsia" w:ascii="宋体" w:hAnsi="宋体" w:cs="宋体"/>
          <w:color w:val="auto"/>
          <w:sz w:val="24"/>
          <w:szCs w:val="24"/>
          <w:highlight w:val="none"/>
          <w:lang w:val="en-US" w:eastAsia="zh-CN"/>
        </w:rPr>
        <w:t>400000.00</w:t>
      </w:r>
      <w:r>
        <w:rPr>
          <w:rFonts w:hint="eastAsia" w:ascii="宋体" w:hAnsi="宋体" w:eastAsia="宋体" w:cs="宋体"/>
          <w:bCs/>
          <w:color w:val="auto"/>
          <w:sz w:val="24"/>
          <w:szCs w:val="24"/>
          <w:highlight w:val="none"/>
        </w:rPr>
        <w:t>元</w:t>
      </w:r>
      <w:bookmarkEnd w:id="42"/>
      <w:bookmarkEnd w:id="43"/>
      <w:bookmarkEnd w:id="44"/>
      <w:r>
        <w:rPr>
          <w:rFonts w:hint="eastAsia" w:ascii="宋体" w:hAnsi="宋体" w:eastAsia="宋体" w:cs="宋体"/>
          <w:bCs/>
          <w:color w:val="auto"/>
          <w:sz w:val="24"/>
          <w:szCs w:val="24"/>
          <w:highlight w:val="none"/>
        </w:rPr>
        <w:t>。</w:t>
      </w:r>
      <w:bookmarkEnd w:id="45"/>
    </w:p>
    <w:p w14:paraId="3AFD8EE4">
      <w:pPr>
        <w:pStyle w:val="2"/>
        <w:spacing w:before="240" w:beforeLines="100" w:after="0" w:line="360" w:lineRule="auto"/>
        <w:rPr>
          <w:rFonts w:hint="eastAsia" w:ascii="宋体" w:hAnsi="宋体" w:eastAsia="宋体" w:cs="宋体"/>
          <w:color w:val="auto"/>
          <w:sz w:val="24"/>
          <w:szCs w:val="24"/>
          <w:highlight w:val="none"/>
        </w:rPr>
      </w:pPr>
      <w:bookmarkStart w:id="46" w:name="_Toc18111"/>
      <w:bookmarkStart w:id="47" w:name="_Toc27448"/>
      <w:r>
        <w:rPr>
          <w:rFonts w:hint="eastAsia" w:ascii="宋体" w:hAnsi="宋体" w:eastAsia="宋体" w:cs="宋体"/>
          <w:color w:val="auto"/>
          <w:sz w:val="24"/>
          <w:szCs w:val="24"/>
          <w:highlight w:val="none"/>
        </w:rPr>
        <w:t>三、</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资格条件</w:t>
      </w:r>
      <w:bookmarkEnd w:id="46"/>
      <w:bookmarkEnd w:id="47"/>
    </w:p>
    <w:p w14:paraId="02D4CE1B">
      <w:pPr>
        <w:wordWrap w:val="0"/>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是指向采购人提供服务或者货物的法人、其他组织或者自然人。合格的</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应符合政府采购法第二十二条规定的基本资格条件</w:t>
      </w:r>
      <w:r>
        <w:rPr>
          <w:rFonts w:hint="eastAsia" w:ascii="宋体" w:hAnsi="宋体" w:eastAsia="宋体" w:cs="宋体"/>
          <w:color w:val="auto"/>
          <w:sz w:val="24"/>
          <w:szCs w:val="24"/>
          <w:highlight w:val="none"/>
          <w:lang w:eastAsia="zh-CN"/>
        </w:rPr>
        <w:t>。</w:t>
      </w:r>
    </w:p>
    <w:p w14:paraId="048105A7">
      <w:pPr>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（一）基本资格条件</w:t>
      </w:r>
    </w:p>
    <w:p w14:paraId="44CAA31E">
      <w:pPr>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1、具有独立承担民事责任的能力；</w:t>
      </w:r>
    </w:p>
    <w:p w14:paraId="55062AD1">
      <w:pPr>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2、具有良好的商业信誉和健全的财务会计制度；</w:t>
      </w:r>
    </w:p>
    <w:p w14:paraId="4D760820">
      <w:pPr>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3、具有履行合同所必需的设备和专业技术能力；</w:t>
      </w:r>
    </w:p>
    <w:p w14:paraId="16B0E9AF">
      <w:pPr>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4、有依法缴纳税收和社会保障资金的良好记录；</w:t>
      </w:r>
    </w:p>
    <w:p w14:paraId="0A7DCF2B">
      <w:pPr>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5、参加政府采购活动前三年内，在经营活动中没有重大违法记录；</w:t>
      </w:r>
    </w:p>
    <w:p w14:paraId="099D4F74">
      <w:pPr>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6、法律、行政法规规定的其他条件。</w:t>
      </w:r>
    </w:p>
    <w:p w14:paraId="7C1F7263">
      <w:pPr>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二</w:t>
      </w:r>
      <w:r>
        <w:rPr>
          <w:rFonts w:hint="eastAsia" w:ascii="宋体" w:hAnsi="宋体" w:eastAsia="宋体" w:cs="宋体"/>
          <w:color w:val="auto"/>
          <w:sz w:val="24"/>
          <w:szCs w:val="24"/>
          <w:highlight w:val="none"/>
        </w:rPr>
        <w:t>）特定资格条件：</w:t>
      </w:r>
      <w:bookmarkStart w:id="48" w:name="_Toc16506"/>
    </w:p>
    <w:p w14:paraId="3245DB5E">
      <w:pPr>
        <w:wordWrap w:val="0"/>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所投产品属于二类或三类医疗器械的，应具有所投产品有效期内的《中华人民共和国医疗器械注册证》（提供注册证复印件加盖投标供应商公章）;所投产品属于第一类医疗器械的，须提供有效期内的第一类医疗器械备案信息表（提供信息表复印件加盖投标供应商公章）；</w:t>
      </w:r>
    </w:p>
    <w:p w14:paraId="387FC2F3">
      <w:pPr>
        <w:wordWrap w:val="0"/>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 2、若投标人不是所投标产品制造商，所投产品属于第二类医疗器械的，投标人应具备经营第二类医疗器械的备案证明（提供《第二类医疗器械经营备案凭证》复印件或营业执照复印件加盖投标供应商公章。提供营业执照作为证明的，营业执照应有经营或销售第二类医疗器械的内容）；所投产品属于第三类医疗器械的，投标人应具备有效的《医疗器械经营许可证》，提供证书复印件加盖投标供应商公章</w:t>
      </w:r>
      <w:r>
        <w:rPr>
          <w:rFonts w:hint="eastAsia" w:ascii="宋体" w:hAnsi="宋体" w:eastAsia="宋体" w:cs="宋体"/>
          <w:color w:val="auto"/>
          <w:sz w:val="24"/>
          <w:szCs w:val="24"/>
          <w:highlight w:val="none"/>
        </w:rPr>
        <w:t>。</w:t>
      </w:r>
    </w:p>
    <w:p w14:paraId="3E6172E6">
      <w:pPr>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四、采购有关说明</w:t>
      </w:r>
      <w:bookmarkEnd w:id="37"/>
      <w:bookmarkEnd w:id="48"/>
    </w:p>
    <w:p w14:paraId="08009B1C">
      <w:pPr>
        <w:wordWrap w:val="0"/>
        <w:spacing w:line="360" w:lineRule="auto"/>
        <w:ind w:firstLine="480" w:firstLineChars="200"/>
        <w:rPr>
          <w:rFonts w:hint="eastAsia" w:ascii="宋体" w:hAnsi="宋体" w:eastAsia="宋体" w:cs="宋体"/>
          <w:color w:val="auto"/>
          <w:sz w:val="24"/>
          <w:szCs w:val="24"/>
          <w:highlight w:val="none"/>
        </w:rPr>
      </w:pPr>
      <w:bookmarkStart w:id="49" w:name="_Toc373860294"/>
      <w:r>
        <w:rPr>
          <w:rFonts w:hint="eastAsia" w:ascii="宋体" w:hAnsi="宋体" w:eastAsia="宋体" w:cs="宋体"/>
          <w:color w:val="auto"/>
          <w:sz w:val="24"/>
          <w:szCs w:val="24"/>
          <w:highlight w:val="none"/>
        </w:rPr>
        <w:t>（一）参加报价的供应商</w:t>
      </w:r>
      <w:r>
        <w:rPr>
          <w:rFonts w:hint="eastAsia" w:ascii="宋体" w:hAnsi="宋体" w:eastAsia="宋体" w:cs="宋体"/>
          <w:color w:val="auto"/>
          <w:sz w:val="24"/>
          <w:szCs w:val="24"/>
          <w:highlight w:val="none"/>
          <w:lang w:val="en-US" w:eastAsia="zh-CN"/>
        </w:rPr>
        <w:t>须</w:t>
      </w:r>
      <w:r>
        <w:rPr>
          <w:rFonts w:hint="eastAsia" w:ascii="宋体" w:hAnsi="宋体" w:eastAsia="宋体" w:cs="宋体"/>
          <w:color w:val="auto"/>
          <w:sz w:val="24"/>
          <w:szCs w:val="24"/>
          <w:highlight w:val="none"/>
        </w:rPr>
        <w:t>在“</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"https://cqxs.gec123.com/" \t "https://cqxs.gec123.com/xe/notice/_blank"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重庆秀山小额交易管理平台</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”服务平台注册，成为正式供应商。</w:t>
      </w:r>
    </w:p>
    <w:p w14:paraId="5B3F985F">
      <w:pPr>
        <w:snapToGrid w:val="0"/>
        <w:spacing w:line="360" w:lineRule="auto"/>
        <w:ind w:firstLine="480" w:firstLineChars="200"/>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（二）凡有意参加采购的供应商请于202</w:t>
      </w:r>
      <w:r>
        <w:rPr>
          <w:rFonts w:hint="eastAsia" w:ascii="宋体" w:hAnsi="宋体" w:cs="宋体"/>
          <w:b w:val="0"/>
          <w:bCs/>
          <w:color w:val="auto"/>
          <w:sz w:val="24"/>
          <w:szCs w:val="24"/>
          <w:highlight w:val="none"/>
          <w:lang w:val="en-US" w:eastAsia="zh-CN"/>
        </w:rPr>
        <w:t>6</w:t>
      </w:r>
      <w:r>
        <w:rPr>
          <w:rFonts w:hint="eastAsia" w:ascii="宋体" w:hAnsi="宋体" w:eastAsia="宋体" w:cs="宋体"/>
          <w:b w:val="0"/>
          <w:bCs/>
          <w:color w:val="auto"/>
          <w:sz w:val="24"/>
          <w:szCs w:val="24"/>
          <w:highlight w:val="none"/>
          <w:lang w:val="en-US" w:eastAsia="zh-CN"/>
        </w:rPr>
        <w:t>年</w:t>
      </w:r>
      <w:r>
        <w:rPr>
          <w:rFonts w:hint="eastAsia" w:ascii="宋体" w:hAnsi="宋体" w:cs="宋体"/>
          <w:b w:val="0"/>
          <w:bCs/>
          <w:color w:val="auto"/>
          <w:sz w:val="24"/>
          <w:szCs w:val="24"/>
          <w:highlight w:val="none"/>
          <w:lang w:val="en-US" w:eastAsia="zh-CN"/>
        </w:rPr>
        <w:t>1</w:t>
      </w:r>
      <w:r>
        <w:rPr>
          <w:rFonts w:hint="eastAsia" w:ascii="宋体" w:hAnsi="宋体" w:eastAsia="宋体" w:cs="宋体"/>
          <w:b w:val="0"/>
          <w:bCs/>
          <w:color w:val="auto"/>
          <w:sz w:val="24"/>
          <w:szCs w:val="24"/>
          <w:highlight w:val="none"/>
          <w:lang w:val="en-US" w:eastAsia="zh-CN"/>
        </w:rPr>
        <w:t>月</w:t>
      </w:r>
      <w:r>
        <w:rPr>
          <w:rFonts w:hint="eastAsia" w:ascii="宋体" w:hAnsi="宋体" w:cs="宋体"/>
          <w:b w:val="0"/>
          <w:bCs/>
          <w:color w:val="auto"/>
          <w:sz w:val="24"/>
          <w:szCs w:val="24"/>
          <w:highlight w:val="none"/>
          <w:lang w:val="en-US" w:eastAsia="zh-CN"/>
        </w:rPr>
        <w:t>28</w:t>
      </w:r>
      <w:r>
        <w:rPr>
          <w:rFonts w:hint="eastAsia" w:ascii="宋体" w:hAnsi="宋体" w:eastAsia="宋体" w:cs="宋体"/>
          <w:b w:val="0"/>
          <w:bCs/>
          <w:color w:val="auto"/>
          <w:sz w:val="24"/>
          <w:szCs w:val="24"/>
          <w:highlight w:val="none"/>
          <w:lang w:val="en-US" w:eastAsia="zh-CN"/>
        </w:rPr>
        <w:t>日起将报名表加盖公章扫描后发送至1149105520@qq.com（邮箱）进行报名并获取采购文件。</w:t>
      </w:r>
    </w:p>
    <w:p w14:paraId="1EAFAD11">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b w:val="0"/>
          <w:bCs/>
          <w:color w:val="auto"/>
          <w:sz w:val="24"/>
          <w:szCs w:val="24"/>
          <w:highlight w:val="none"/>
          <w:lang w:val="en-US" w:eastAsia="zh-CN"/>
        </w:rPr>
        <w:t>（三）</w:t>
      </w:r>
      <w:r>
        <w:rPr>
          <w:rFonts w:hint="eastAsia" w:ascii="宋体" w:hAnsi="宋体" w:eastAsia="宋体" w:cs="宋体"/>
          <w:b w:val="0"/>
          <w:bCs/>
          <w:color w:val="auto"/>
          <w:sz w:val="24"/>
          <w:szCs w:val="24"/>
          <w:highlight w:val="none"/>
          <w:lang w:val="zh-CN" w:eastAsia="zh-CN"/>
        </w:rPr>
        <w:t>采购文件每套售价</w:t>
      </w:r>
      <w:r>
        <w:rPr>
          <w:rFonts w:hint="eastAsia" w:ascii="宋体" w:hAnsi="宋体" w:eastAsia="宋体" w:cs="宋体"/>
          <w:b w:val="0"/>
          <w:bCs/>
          <w:color w:val="auto"/>
          <w:sz w:val="24"/>
          <w:szCs w:val="24"/>
          <w:highlight w:val="none"/>
          <w:lang w:val="en-US" w:eastAsia="zh-CN"/>
        </w:rPr>
        <w:t>3</w:t>
      </w:r>
      <w:r>
        <w:rPr>
          <w:rFonts w:hint="eastAsia" w:ascii="宋体" w:hAnsi="宋体" w:eastAsia="宋体" w:cs="宋体"/>
          <w:b w:val="0"/>
          <w:bCs/>
          <w:color w:val="auto"/>
          <w:sz w:val="24"/>
          <w:szCs w:val="24"/>
          <w:highlight w:val="none"/>
          <w:lang w:val="zh-CN" w:eastAsia="zh-CN"/>
        </w:rPr>
        <w:t>00元，售后不退。</w:t>
      </w:r>
      <w:r>
        <w:rPr>
          <w:rFonts w:hint="eastAsia" w:ascii="宋体" w:hAnsi="宋体" w:eastAsia="宋体" w:cs="宋体"/>
          <w:b w:val="0"/>
          <w:bCs/>
          <w:color w:val="auto"/>
          <w:sz w:val="24"/>
          <w:szCs w:val="24"/>
          <w:highlight w:val="none"/>
          <w:lang w:val="en-US" w:eastAsia="zh-CN"/>
        </w:rPr>
        <w:t>供应商</w:t>
      </w:r>
      <w:r>
        <w:rPr>
          <w:rFonts w:hint="eastAsia" w:ascii="宋体" w:hAnsi="宋体" w:eastAsia="宋体" w:cs="宋体"/>
          <w:b w:val="0"/>
          <w:bCs/>
          <w:color w:val="auto"/>
          <w:sz w:val="24"/>
          <w:szCs w:val="24"/>
          <w:highlight w:val="none"/>
          <w:lang w:val="zh-CN" w:eastAsia="zh-CN"/>
        </w:rPr>
        <w:t>在报名时,向采购代理机构缴纳采购文件的费用。采购文件费收取注意事项详见采购公告发布的附件</w:t>
      </w:r>
      <w:r>
        <w:rPr>
          <w:rFonts w:hint="eastAsia" w:ascii="宋体" w:hAnsi="宋体" w:eastAsia="宋体" w:cs="宋体"/>
          <w:color w:val="auto"/>
          <w:sz w:val="24"/>
          <w:szCs w:val="24"/>
          <w:highlight w:val="none"/>
        </w:rPr>
        <w:t>。</w:t>
      </w:r>
    </w:p>
    <w:p w14:paraId="28BFDD63">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四</w:t>
      </w:r>
      <w:r>
        <w:rPr>
          <w:rFonts w:hint="eastAsia" w:ascii="宋体" w:hAnsi="宋体" w:eastAsia="宋体" w:cs="宋体"/>
          <w:color w:val="auto"/>
          <w:sz w:val="24"/>
          <w:szCs w:val="24"/>
          <w:highlight w:val="none"/>
        </w:rPr>
        <w:t>）线上报价</w:t>
      </w:r>
    </w:p>
    <w:p w14:paraId="1E1E687F">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1.线上报价时间：202</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年</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月</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:00-</w:t>
      </w:r>
      <w:r>
        <w:rPr>
          <w:rFonts w:hint="eastAsia" w:ascii="宋体" w:hAnsi="宋体" w:eastAsia="宋体" w:cs="宋体"/>
          <w:color w:val="auto"/>
          <w:sz w:val="24"/>
          <w:szCs w:val="24"/>
          <w:highlight w:val="none"/>
          <w:lang w:val="en-US" w:eastAsia="zh-CN"/>
        </w:rPr>
        <w:t>11</w:t>
      </w:r>
      <w:r>
        <w:rPr>
          <w:rFonts w:hint="eastAsia" w:ascii="宋体" w:hAnsi="宋体" w:eastAsia="宋体" w:cs="宋体"/>
          <w:color w:val="auto"/>
          <w:sz w:val="24"/>
          <w:szCs w:val="24"/>
          <w:highlight w:val="none"/>
        </w:rPr>
        <w:t>:00北京时间。</w:t>
      </w:r>
    </w:p>
    <w:p w14:paraId="341532C8">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2.线上报价要求：按本项目规定的时间在</w:t>
      </w:r>
      <w:r>
        <w:rPr>
          <w:rFonts w:hint="eastAsia" w:ascii="宋体" w:hAnsi="宋体" w:eastAsia="宋体" w:cs="宋体"/>
          <w:color w:val="auto"/>
          <w:sz w:val="24"/>
          <w:szCs w:val="24"/>
          <w:highlight w:val="none"/>
          <w:lang w:val="zh-CN"/>
        </w:rPr>
        <w:t>秀山县小额交易管理平台竞采大厅</w:t>
      </w:r>
      <w:r>
        <w:rPr>
          <w:rFonts w:hint="eastAsia" w:ascii="宋体" w:hAnsi="宋体" w:eastAsia="宋体" w:cs="宋体"/>
          <w:color w:val="auto"/>
          <w:sz w:val="24"/>
          <w:szCs w:val="24"/>
          <w:highlight w:val="none"/>
        </w:rPr>
        <w:t>进行网上报价，并在规定的时间内上传响应文件电子文档。未在规定时间内报价和上传响应文件电子文档的</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不具备竞标资格。</w:t>
      </w:r>
    </w:p>
    <w:p w14:paraId="64B0FCDE">
      <w:pPr>
        <w:snapToGrid w:val="0"/>
        <w:spacing w:line="360" w:lineRule="auto"/>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五</w:t>
      </w:r>
      <w:r>
        <w:rPr>
          <w:rFonts w:hint="eastAsia" w:ascii="宋体" w:hAnsi="宋体" w:eastAsia="宋体" w:cs="宋体"/>
          <w:color w:val="auto"/>
          <w:sz w:val="24"/>
          <w:szCs w:val="24"/>
          <w:highlight w:val="none"/>
        </w:rPr>
        <w:t>）网上</w:t>
      </w:r>
      <w:r>
        <w:rPr>
          <w:rFonts w:hint="eastAsia" w:ascii="宋体" w:hAnsi="宋体" w:eastAsia="宋体" w:cs="宋体"/>
          <w:color w:val="auto"/>
          <w:sz w:val="24"/>
          <w:szCs w:val="24"/>
          <w:highlight w:val="none"/>
          <w:lang w:val="en-US" w:eastAsia="zh-CN"/>
        </w:rPr>
        <w:t>竞采</w:t>
      </w:r>
      <w:r>
        <w:rPr>
          <w:rFonts w:hint="eastAsia" w:ascii="宋体" w:hAnsi="宋体" w:eastAsia="宋体" w:cs="宋体"/>
          <w:color w:val="auto"/>
          <w:sz w:val="24"/>
          <w:szCs w:val="24"/>
          <w:highlight w:val="none"/>
        </w:rPr>
        <w:t>文件发售：本项目免收网上</w:t>
      </w:r>
      <w:r>
        <w:rPr>
          <w:rFonts w:hint="eastAsia" w:ascii="宋体" w:hAnsi="宋体" w:eastAsia="宋体" w:cs="宋体"/>
          <w:color w:val="auto"/>
          <w:sz w:val="24"/>
          <w:szCs w:val="24"/>
          <w:highlight w:val="none"/>
          <w:lang w:val="en-US" w:eastAsia="zh-CN"/>
        </w:rPr>
        <w:t>竞采</w:t>
      </w:r>
      <w:r>
        <w:rPr>
          <w:rFonts w:hint="eastAsia" w:ascii="宋体" w:hAnsi="宋体" w:eastAsia="宋体" w:cs="宋体"/>
          <w:color w:val="auto"/>
          <w:sz w:val="24"/>
          <w:szCs w:val="24"/>
          <w:highlight w:val="none"/>
        </w:rPr>
        <w:t>文件费。</w:t>
      </w:r>
    </w:p>
    <w:p w14:paraId="459FBD4C">
      <w:pPr>
        <w:snapToGrid w:val="0"/>
        <w:spacing w:line="360" w:lineRule="auto"/>
        <w:ind w:firstLine="361" w:firstLineChars="15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w:t>
      </w:r>
      <w:r>
        <w:rPr>
          <w:rFonts w:hint="eastAsia" w:ascii="宋体" w:hAnsi="宋体" w:cs="宋体"/>
          <w:b/>
          <w:bCs/>
          <w:color w:val="auto"/>
          <w:sz w:val="24"/>
          <w:szCs w:val="24"/>
          <w:highlight w:val="none"/>
          <w:lang w:val="en-US" w:eastAsia="zh-CN"/>
        </w:rPr>
        <w:t>六</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eastAsia="zh-CN"/>
        </w:rPr>
        <w:t>投标人</w:t>
      </w:r>
      <w:r>
        <w:rPr>
          <w:rFonts w:hint="eastAsia" w:ascii="宋体" w:hAnsi="宋体" w:eastAsia="宋体" w:cs="宋体"/>
          <w:b/>
          <w:bCs/>
          <w:color w:val="auto"/>
          <w:sz w:val="24"/>
          <w:szCs w:val="24"/>
          <w:highlight w:val="none"/>
        </w:rPr>
        <w:t>须满足以下</w:t>
      </w:r>
      <w:r>
        <w:rPr>
          <w:rFonts w:hint="eastAsia" w:ascii="宋体" w:hAnsi="宋体" w:cs="宋体"/>
          <w:b/>
          <w:bCs/>
          <w:color w:val="auto"/>
          <w:sz w:val="24"/>
          <w:szCs w:val="24"/>
          <w:highlight w:val="none"/>
          <w:lang w:val="en-US" w:eastAsia="zh-CN"/>
        </w:rPr>
        <w:t>两</w:t>
      </w:r>
      <w:r>
        <w:rPr>
          <w:rFonts w:hint="eastAsia" w:ascii="宋体" w:hAnsi="宋体" w:eastAsia="宋体" w:cs="宋体"/>
          <w:b/>
          <w:bCs/>
          <w:color w:val="auto"/>
          <w:sz w:val="24"/>
          <w:szCs w:val="24"/>
          <w:highlight w:val="none"/>
        </w:rPr>
        <w:t>种要件，其响应文件才被接受：</w:t>
      </w:r>
    </w:p>
    <w:p w14:paraId="3791E8B7">
      <w:pPr>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1.按时在</w:t>
      </w:r>
      <w:r>
        <w:rPr>
          <w:rFonts w:hint="eastAsia" w:ascii="宋体" w:hAnsi="宋体" w:eastAsia="宋体" w:cs="宋体"/>
          <w:color w:val="auto"/>
          <w:sz w:val="24"/>
          <w:szCs w:val="24"/>
          <w:highlight w:val="none"/>
          <w:lang w:val="zh-CN"/>
        </w:rPr>
        <w:t>秀山县小额交易管理平台竞采大厅</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https://cqxs-mall.gec123.com/</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进行网上报价。</w:t>
      </w:r>
    </w:p>
    <w:p w14:paraId="044A7F97">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2.按时递交响应文件。</w:t>
      </w:r>
    </w:p>
    <w:p w14:paraId="20A19A48">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注：线上及线下响应文件须一致，如不一致，响应文件作废。</w:t>
      </w:r>
    </w:p>
    <w:p w14:paraId="7396F0D6">
      <w:pPr>
        <w:snapToGrid w:val="0"/>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w:t>
      </w:r>
      <w:r>
        <w:rPr>
          <w:rFonts w:hint="eastAsia" w:ascii="宋体" w:hAnsi="宋体" w:cs="宋体"/>
          <w:color w:val="auto"/>
          <w:sz w:val="24"/>
          <w:szCs w:val="24"/>
          <w:highlight w:val="none"/>
          <w:lang w:val="en-US" w:eastAsia="zh-CN"/>
        </w:rPr>
        <w:t>七</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线下响应文件可选择邮寄或现场递交：</w:t>
      </w:r>
    </w:p>
    <w:p w14:paraId="7E577BFC">
      <w:pPr>
        <w:snapToGrid w:val="0"/>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线下响应文件可采取邮寄方式，邮寄地址：重庆市秀山县花灯街迎春二巷（</w:t>
      </w:r>
      <w:r>
        <w:rPr>
          <w:rFonts w:hint="eastAsia" w:ascii="宋体" w:hAnsi="宋体" w:eastAsia="宋体" w:cs="宋体"/>
          <w:color w:val="auto"/>
          <w:sz w:val="24"/>
          <w:szCs w:val="24"/>
          <w:highlight w:val="none"/>
          <w:lang w:val="en-US" w:eastAsia="zh-CN"/>
        </w:rPr>
        <w:t>千诺咨询公司）</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陈老师18716969222</w:t>
      </w:r>
      <w:r>
        <w:rPr>
          <w:rFonts w:hint="eastAsia" w:ascii="宋体" w:hAnsi="宋体" w:eastAsia="宋体" w:cs="宋体"/>
          <w:color w:val="auto"/>
          <w:sz w:val="24"/>
          <w:szCs w:val="24"/>
          <w:highlight w:val="none"/>
          <w:lang w:eastAsia="zh-CN"/>
        </w:rPr>
        <w:t>（收件截止时间为</w:t>
      </w:r>
      <w:r>
        <w:rPr>
          <w:rFonts w:hint="eastAsia" w:ascii="宋体" w:hAnsi="宋体" w:cs="宋体"/>
          <w:color w:val="auto"/>
          <w:sz w:val="24"/>
          <w:szCs w:val="24"/>
          <w:highlight w:val="none"/>
          <w:lang w:eastAsia="zh-CN"/>
        </w:rPr>
        <w:t>2026</w:t>
      </w:r>
      <w:r>
        <w:rPr>
          <w:rFonts w:hint="eastAsia" w:ascii="宋体" w:hAnsi="宋体" w:eastAsia="宋体" w:cs="宋体"/>
          <w:color w:val="auto"/>
          <w:sz w:val="24"/>
          <w:szCs w:val="24"/>
          <w:highlight w:val="none"/>
          <w:lang w:eastAsia="zh-CN"/>
        </w:rPr>
        <w:t>年</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月</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日</w:t>
      </w:r>
      <w:r>
        <w:rPr>
          <w:rFonts w:hint="eastAsia" w:ascii="宋体" w:hAnsi="宋体" w:cs="宋体"/>
          <w:color w:val="auto"/>
          <w:sz w:val="24"/>
          <w:szCs w:val="24"/>
          <w:highlight w:val="none"/>
          <w:lang w:val="en-US" w:eastAsia="zh-CN"/>
        </w:rPr>
        <w:t>11</w:t>
      </w:r>
      <w:r>
        <w:rPr>
          <w:rFonts w:hint="eastAsia" w:ascii="宋体" w:hAnsi="宋体" w:eastAsia="宋体" w:cs="宋体"/>
          <w:color w:val="auto"/>
          <w:sz w:val="24"/>
          <w:szCs w:val="24"/>
          <w:highlight w:val="none"/>
          <w:lang w:val="en-US" w:eastAsia="zh-CN"/>
        </w:rPr>
        <w:t xml:space="preserve">:00 </w:t>
      </w:r>
      <w:r>
        <w:rPr>
          <w:rFonts w:hint="eastAsia" w:ascii="宋体" w:hAnsi="宋体" w:eastAsia="宋体" w:cs="宋体"/>
          <w:color w:val="auto"/>
          <w:sz w:val="24"/>
          <w:szCs w:val="24"/>
          <w:highlight w:val="none"/>
          <w:lang w:eastAsia="zh-CN"/>
        </w:rPr>
        <w:t>北京时间）</w:t>
      </w:r>
    </w:p>
    <w:p w14:paraId="6D55F231">
      <w:pPr>
        <w:snapToGrid w:val="0"/>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现场递交地址地点：</w:t>
      </w:r>
      <w:r>
        <w:rPr>
          <w:rFonts w:hint="eastAsia" w:ascii="宋体" w:hAnsi="宋体" w:eastAsia="宋体" w:cs="宋体"/>
          <w:color w:val="auto"/>
          <w:sz w:val="24"/>
          <w:szCs w:val="24"/>
          <w:highlight w:val="none"/>
          <w:lang w:eastAsia="zh-CN"/>
        </w:rPr>
        <w:t>重庆千诺工程项目管理有限公司</w:t>
      </w:r>
      <w:r>
        <w:rPr>
          <w:rFonts w:hint="eastAsia" w:ascii="宋体" w:hAnsi="宋体" w:eastAsia="宋体" w:cs="宋体"/>
          <w:color w:val="auto"/>
          <w:sz w:val="24"/>
          <w:szCs w:val="24"/>
          <w:highlight w:val="none"/>
        </w:rPr>
        <w:t xml:space="preserve"> </w:t>
      </w:r>
    </w:p>
    <w:p w14:paraId="52DB9AA7">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八</w:t>
      </w:r>
      <w:r>
        <w:rPr>
          <w:rFonts w:hint="eastAsia" w:ascii="宋体" w:hAnsi="宋体" w:eastAsia="宋体" w:cs="宋体"/>
          <w:color w:val="auto"/>
          <w:sz w:val="24"/>
          <w:szCs w:val="24"/>
          <w:highlight w:val="none"/>
        </w:rPr>
        <w:t>）响应文件现场递交开始时间：</w:t>
      </w:r>
      <w:r>
        <w:rPr>
          <w:rFonts w:hint="eastAsia" w:ascii="宋体" w:hAnsi="宋体" w:cs="宋体"/>
          <w:color w:val="auto"/>
          <w:sz w:val="24"/>
          <w:szCs w:val="24"/>
          <w:highlight w:val="none"/>
          <w:lang w:eastAsia="zh-CN"/>
        </w:rPr>
        <w:t>2026</w:t>
      </w:r>
      <w:r>
        <w:rPr>
          <w:rFonts w:hint="eastAsia" w:ascii="宋体" w:hAnsi="宋体" w:eastAsia="宋体" w:cs="宋体"/>
          <w:color w:val="auto"/>
          <w:sz w:val="24"/>
          <w:szCs w:val="24"/>
          <w:highlight w:val="none"/>
        </w:rPr>
        <w:t>年</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月</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日</w:t>
      </w:r>
      <w:r>
        <w:rPr>
          <w:rFonts w:hint="eastAsia" w:ascii="宋体" w:hAnsi="宋体" w:cs="宋体"/>
          <w:color w:val="auto"/>
          <w:sz w:val="24"/>
          <w:szCs w:val="24"/>
          <w:highlight w:val="none"/>
          <w:lang w:val="en-US" w:eastAsia="zh-CN"/>
        </w:rPr>
        <w:t>10</w:t>
      </w:r>
      <w:r>
        <w:rPr>
          <w:rFonts w:hint="eastAsia" w:ascii="宋体" w:hAnsi="宋体" w:eastAsia="宋体" w:cs="宋体"/>
          <w:color w:val="auto"/>
          <w:sz w:val="24"/>
          <w:szCs w:val="24"/>
          <w:highlight w:val="none"/>
          <w:lang w:val="en-US" w:eastAsia="zh-CN"/>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北京时间。</w:t>
      </w:r>
    </w:p>
    <w:p w14:paraId="75AD5A2B">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九</w:t>
      </w:r>
      <w:r>
        <w:rPr>
          <w:rFonts w:hint="eastAsia" w:ascii="宋体" w:hAnsi="宋体" w:eastAsia="宋体" w:cs="宋体"/>
          <w:color w:val="auto"/>
          <w:sz w:val="24"/>
          <w:szCs w:val="24"/>
          <w:highlight w:val="none"/>
        </w:rPr>
        <w:t>）响应文件现场递交截止时间：</w:t>
      </w:r>
      <w:r>
        <w:rPr>
          <w:rFonts w:hint="eastAsia" w:ascii="宋体" w:hAnsi="宋体" w:cs="宋体"/>
          <w:color w:val="auto"/>
          <w:sz w:val="24"/>
          <w:szCs w:val="24"/>
          <w:highlight w:val="none"/>
          <w:lang w:eastAsia="zh-CN"/>
        </w:rPr>
        <w:t>2026</w:t>
      </w:r>
      <w:r>
        <w:rPr>
          <w:rFonts w:hint="eastAsia" w:ascii="宋体" w:hAnsi="宋体" w:eastAsia="宋体" w:cs="宋体"/>
          <w:color w:val="auto"/>
          <w:sz w:val="24"/>
          <w:szCs w:val="24"/>
          <w:highlight w:val="none"/>
        </w:rPr>
        <w:t>年</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月</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日</w:t>
      </w:r>
      <w:r>
        <w:rPr>
          <w:rFonts w:hint="eastAsia" w:ascii="宋体" w:hAnsi="宋体" w:cs="宋体"/>
          <w:color w:val="auto"/>
          <w:sz w:val="24"/>
          <w:szCs w:val="24"/>
          <w:highlight w:val="none"/>
          <w:lang w:val="en-US" w:eastAsia="zh-CN"/>
        </w:rPr>
        <w:t>11</w:t>
      </w:r>
      <w:r>
        <w:rPr>
          <w:rFonts w:hint="eastAsia" w:ascii="宋体" w:hAnsi="宋体" w:eastAsia="宋体" w:cs="宋体"/>
          <w:color w:val="auto"/>
          <w:sz w:val="24"/>
          <w:szCs w:val="24"/>
          <w:highlight w:val="none"/>
          <w:lang w:val="en-US" w:eastAsia="zh-CN"/>
        </w:rPr>
        <w:t>:</w:t>
      </w:r>
      <w:r>
        <w:rPr>
          <w:rFonts w:hint="eastAsia" w:ascii="宋体" w:hAnsi="宋体" w:cs="宋体"/>
          <w:color w:val="auto"/>
          <w:sz w:val="24"/>
          <w:szCs w:val="24"/>
          <w:highlight w:val="none"/>
          <w:lang w:val="en-US" w:eastAsia="zh-CN"/>
        </w:rPr>
        <w:t>0</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北京时间。</w:t>
      </w:r>
    </w:p>
    <w:p w14:paraId="0BA4D55B">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十</w:t>
      </w:r>
      <w:r>
        <w:rPr>
          <w:rFonts w:hint="eastAsia" w:ascii="宋体" w:hAnsi="宋体" w:eastAsia="宋体" w:cs="宋体"/>
          <w:color w:val="auto"/>
          <w:sz w:val="24"/>
          <w:szCs w:val="24"/>
          <w:highlight w:val="none"/>
        </w:rPr>
        <w:t>）线下开标开始时间：</w:t>
      </w:r>
      <w:r>
        <w:rPr>
          <w:rFonts w:hint="eastAsia" w:ascii="宋体" w:hAnsi="宋体" w:cs="宋体"/>
          <w:color w:val="auto"/>
          <w:sz w:val="24"/>
          <w:szCs w:val="24"/>
          <w:highlight w:val="none"/>
          <w:lang w:eastAsia="zh-CN"/>
        </w:rPr>
        <w:t>2026</w:t>
      </w:r>
      <w:r>
        <w:rPr>
          <w:rFonts w:hint="eastAsia" w:ascii="宋体" w:hAnsi="宋体" w:eastAsia="宋体" w:cs="宋体"/>
          <w:color w:val="auto"/>
          <w:sz w:val="24"/>
          <w:szCs w:val="24"/>
          <w:highlight w:val="none"/>
        </w:rPr>
        <w:t>年</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月</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日</w:t>
      </w:r>
      <w:r>
        <w:rPr>
          <w:rFonts w:hint="eastAsia" w:ascii="宋体" w:hAnsi="宋体" w:eastAsia="宋体" w:cs="宋体"/>
          <w:color w:val="auto"/>
          <w:sz w:val="24"/>
          <w:szCs w:val="24"/>
          <w:highlight w:val="none"/>
          <w:lang w:val="en-US" w:eastAsia="zh-CN"/>
        </w:rPr>
        <w:t>1</w:t>
      </w: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lang w:val="en-US" w:eastAsia="zh-CN"/>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北京时间。</w:t>
      </w:r>
      <w:bookmarkEnd w:id="38"/>
      <w:bookmarkEnd w:id="49"/>
      <w:bookmarkStart w:id="50" w:name="_Toc480466699"/>
      <w:bookmarkStart w:id="51" w:name="_Toc20247"/>
    </w:p>
    <w:p w14:paraId="06AEF1D8">
      <w:pPr>
        <w:pStyle w:val="2"/>
        <w:spacing w:before="0" w:after="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五</w:t>
      </w:r>
      <w:r>
        <w:rPr>
          <w:rFonts w:hint="eastAsia" w:ascii="宋体" w:hAnsi="宋体" w:eastAsia="宋体" w:cs="宋体"/>
          <w:color w:val="auto"/>
          <w:sz w:val="24"/>
          <w:szCs w:val="24"/>
          <w:highlight w:val="none"/>
        </w:rPr>
        <w:t>、其他有关规定</w:t>
      </w:r>
      <w:bookmarkEnd w:id="50"/>
      <w:bookmarkEnd w:id="51"/>
    </w:p>
    <w:p w14:paraId="63F28DB5">
      <w:pPr>
        <w:snapToGrid w:val="0"/>
        <w:spacing w:line="360" w:lineRule="auto"/>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（一）单位负责人为同一人或者存在直接控股、管理关系的不同</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，不得参加同一合同项（分包）下的政府采购活动，否则均为响应无效。</w:t>
      </w:r>
    </w:p>
    <w:p w14:paraId="40EEB51D">
      <w:pPr>
        <w:snapToGrid w:val="0"/>
        <w:spacing w:line="360" w:lineRule="auto"/>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（二）为采购项目提供整体设计、规范编制或者项目管理、监理、检测等服务的</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，不得再参加该采购项目的其他采购活动。</w:t>
      </w:r>
    </w:p>
    <w:p w14:paraId="251B4DE4">
      <w:pPr>
        <w:spacing w:line="360" w:lineRule="auto"/>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（三）同一合同项（分包）下为单一品目或非单一品目核心产品品牌的货物采购招标中，同一品牌有多家</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参加网上竞采，以其中通过资格审查、符合性审查且报价最低的参加评标；报价相同的，由采购人或者采购人委托评审委员会按照网上竞采文件规定的方式确定一个参加评标的投标人，网上竞采文件未规定的采取随机抽取方式确定，其他投标无效。</w:t>
      </w:r>
    </w:p>
    <w:p w14:paraId="29BA75E9">
      <w:pPr>
        <w:snapToGrid w:val="0"/>
        <w:spacing w:line="360" w:lineRule="auto"/>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（四）本项目的补遗文件（如果有）一律在</w:t>
      </w:r>
      <w:r>
        <w:rPr>
          <w:rFonts w:hint="eastAsia" w:ascii="宋体" w:hAnsi="宋体" w:eastAsia="宋体" w:cs="宋体"/>
          <w:color w:val="auto"/>
          <w:sz w:val="24"/>
          <w:szCs w:val="24"/>
          <w:highlight w:val="none"/>
          <w:lang w:val="zh-CN"/>
        </w:rPr>
        <w:t>秀山县小额交易管理平台竞采大厅</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https://cqxs-mall.gec123.com/</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上发布，请各</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注意下载；无论</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下载与否，均视同</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已知晓本项目补遗文件（如果有）的内容。</w:t>
      </w:r>
    </w:p>
    <w:p w14:paraId="6A17CB07">
      <w:pPr>
        <w:snapToGrid w:val="0"/>
        <w:spacing w:line="360" w:lineRule="auto"/>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（五）超过响应文件截止时间递交的响应文件，恕不接收。</w:t>
      </w:r>
    </w:p>
    <w:p w14:paraId="4C1D9916">
      <w:pPr>
        <w:snapToGrid w:val="0"/>
        <w:spacing w:line="360" w:lineRule="auto"/>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（六）网上</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费用：无论网上</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结果如何，</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参与本项目网上</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的所有费用均应由</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自行承担。</w:t>
      </w:r>
    </w:p>
    <w:p w14:paraId="66ACAA64">
      <w:pPr>
        <w:snapToGrid w:val="0"/>
        <w:spacing w:line="360" w:lineRule="auto"/>
        <w:ind w:firstLine="361" w:firstLineChars="150"/>
        <w:rPr>
          <w:rFonts w:hint="eastAsia" w:ascii="宋体" w:hAnsi="宋体" w:eastAsia="宋体" w:cs="宋体"/>
          <w:b/>
          <w:bCs/>
          <w:color w:val="auto"/>
          <w:sz w:val="24"/>
          <w:szCs w:val="24"/>
          <w:highlight w:val="none"/>
        </w:rPr>
      </w:pPr>
      <w:bookmarkStart w:id="52" w:name="_Toc480466700"/>
      <w:r>
        <w:rPr>
          <w:rFonts w:hint="eastAsia" w:ascii="宋体" w:hAnsi="宋体" w:eastAsia="宋体" w:cs="宋体"/>
          <w:b/>
          <w:bCs/>
          <w:color w:val="auto"/>
          <w:sz w:val="24"/>
          <w:szCs w:val="24"/>
          <w:highlight w:val="none"/>
        </w:rPr>
        <w:t>（七）本项目不接受联合体参与网上竞采。</w:t>
      </w:r>
    </w:p>
    <w:p w14:paraId="06DAFC9D">
      <w:pPr>
        <w:snapToGrid w:val="0"/>
        <w:spacing w:line="360" w:lineRule="auto"/>
        <w:ind w:firstLine="361" w:firstLineChars="15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（八）本项目不接受合同分包。</w:t>
      </w:r>
    </w:p>
    <w:p w14:paraId="2697C9C2">
      <w:pPr>
        <w:snapToGrid w:val="0"/>
        <w:spacing w:line="360" w:lineRule="auto"/>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（九）按照《财政部关于在政府采购活动中查询及使用信用记录有关问题的通知》财库〔2016〕125号，</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列入失信被执行人、重大税收违法案件当事人名单、政府采购严重违法失信行为记录名单及其他不符合《中华人民共和国政府采购法》第二十二条规定条件的</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，将拒绝其参与政府采购活动。</w:t>
      </w:r>
    </w:p>
    <w:p w14:paraId="3A58192E">
      <w:pPr>
        <w:pStyle w:val="2"/>
        <w:spacing w:before="0" w:after="0" w:line="360" w:lineRule="auto"/>
        <w:rPr>
          <w:rFonts w:hint="eastAsia" w:ascii="宋体" w:hAnsi="宋体" w:eastAsia="宋体" w:cs="宋体"/>
          <w:color w:val="auto"/>
          <w:sz w:val="24"/>
          <w:szCs w:val="24"/>
          <w:highlight w:val="none"/>
        </w:rPr>
      </w:pPr>
      <w:bookmarkStart w:id="53" w:name="_Toc7960"/>
      <w:r>
        <w:rPr>
          <w:rFonts w:hint="eastAsia" w:ascii="宋体" w:hAnsi="宋体" w:eastAsia="宋体" w:cs="宋体"/>
          <w:color w:val="auto"/>
          <w:sz w:val="24"/>
          <w:szCs w:val="24"/>
          <w:highlight w:val="none"/>
          <w:lang w:eastAsia="zh-CN"/>
        </w:rPr>
        <w:t>六</w:t>
      </w:r>
      <w:r>
        <w:rPr>
          <w:rFonts w:hint="eastAsia" w:ascii="宋体" w:hAnsi="宋体" w:eastAsia="宋体" w:cs="宋体"/>
          <w:color w:val="auto"/>
          <w:sz w:val="24"/>
          <w:szCs w:val="24"/>
          <w:highlight w:val="none"/>
        </w:rPr>
        <w:t>、联系方式</w:t>
      </w:r>
      <w:bookmarkEnd w:id="52"/>
      <w:bookmarkEnd w:id="53"/>
    </w:p>
    <w:p w14:paraId="27C29241">
      <w:pPr>
        <w:snapToGrid w:val="0"/>
        <w:spacing w:line="360" w:lineRule="auto"/>
        <w:rPr>
          <w:rFonts w:hint="eastAsia" w:ascii="宋体" w:hAnsi="宋体" w:eastAsia="宋体" w:cs="宋体"/>
          <w:color w:val="auto"/>
          <w:sz w:val="24"/>
          <w:szCs w:val="24"/>
          <w:highlight w:val="none"/>
          <w:lang w:eastAsia="zh-CN"/>
        </w:rPr>
      </w:pPr>
      <w:bookmarkStart w:id="54" w:name="_Toc1145"/>
      <w:bookmarkStart w:id="55" w:name="_Toc18586"/>
      <w:bookmarkStart w:id="56" w:name="_Toc12789058"/>
      <w:r>
        <w:rPr>
          <w:rFonts w:hint="eastAsia" w:ascii="宋体" w:hAnsi="宋体" w:eastAsia="宋体" w:cs="宋体"/>
          <w:color w:val="auto"/>
          <w:sz w:val="24"/>
          <w:szCs w:val="24"/>
          <w:highlight w:val="none"/>
        </w:rPr>
        <w:t>（一）采购人：</w:t>
      </w:r>
      <w:r>
        <w:rPr>
          <w:rFonts w:hint="eastAsia" w:ascii="宋体" w:hAnsi="宋体" w:eastAsia="宋体" w:cs="宋体"/>
          <w:color w:val="auto"/>
          <w:sz w:val="24"/>
          <w:szCs w:val="24"/>
          <w:highlight w:val="none"/>
          <w:lang w:eastAsia="zh-CN"/>
        </w:rPr>
        <w:t>秀山土家族苗族自治县疾病预防控制中心</w:t>
      </w:r>
    </w:p>
    <w:p w14:paraId="37B73869">
      <w:pPr>
        <w:snapToGrid w:val="0"/>
        <w:spacing w:line="360" w:lineRule="auto"/>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联 系 人：杨老师  </w:t>
      </w:r>
    </w:p>
    <w:p w14:paraId="10FCFD35">
      <w:pPr>
        <w:snapToGrid w:val="0"/>
        <w:spacing w:line="360" w:lineRule="auto"/>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电    话：</w:t>
      </w:r>
      <w:r>
        <w:rPr>
          <w:rFonts w:hint="eastAsia" w:ascii="宋体" w:hAnsi="宋体" w:cs="宋体"/>
          <w:color w:val="auto"/>
          <w:sz w:val="24"/>
          <w:szCs w:val="24"/>
          <w:highlight w:val="none"/>
          <w:lang w:val="en-US" w:eastAsia="zh-CN"/>
        </w:rPr>
        <w:t>18315215161</w:t>
      </w:r>
    </w:p>
    <w:p w14:paraId="20363F93">
      <w:pPr>
        <w:pStyle w:val="60"/>
        <w:ind w:left="0" w:leftChars="0" w:firstLine="240" w:firstLineChars="100"/>
        <w:rPr>
          <w:rFonts w:hint="eastAsia" w:ascii="宋体" w:hAnsi="宋体" w:eastAsia="宋体" w:cs="宋体"/>
          <w:color w:val="auto"/>
          <w:highlight w:val="none"/>
          <w:lang w:val="en-US" w:eastAsia="zh-CN"/>
        </w:rPr>
      </w:pPr>
      <w:r>
        <w:rPr>
          <w:rFonts w:hint="eastAsia" w:ascii="宋体" w:hAnsi="宋体" w:eastAsia="宋体" w:cs="宋体"/>
          <w:color w:val="auto"/>
          <w:sz w:val="24"/>
          <w:szCs w:val="24"/>
          <w:highlight w:val="none"/>
          <w:lang w:val="en-US" w:eastAsia="zh-CN"/>
        </w:rPr>
        <w:t>地    址：重庆市秀山县乌杨街道四行董6号</w:t>
      </w:r>
    </w:p>
    <w:p w14:paraId="59923576">
      <w:pPr>
        <w:snapToGrid w:val="0"/>
        <w:spacing w:line="360" w:lineRule="auto"/>
        <w:ind w:firstLine="240" w:firstLineChars="100"/>
        <w:rPr>
          <w:rFonts w:hint="eastAsia" w:ascii="宋体" w:hAnsi="宋体" w:eastAsia="宋体" w:cs="宋体"/>
          <w:color w:val="auto"/>
          <w:sz w:val="24"/>
          <w:szCs w:val="24"/>
          <w:highlight w:val="none"/>
          <w:lang w:val="en-US" w:eastAsia="zh-CN"/>
        </w:rPr>
      </w:pPr>
    </w:p>
    <w:p w14:paraId="499743B4">
      <w:pPr>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（二）采购代理机构：</w:t>
      </w:r>
      <w:r>
        <w:rPr>
          <w:rFonts w:hint="eastAsia" w:ascii="宋体" w:hAnsi="宋体" w:eastAsia="宋体" w:cs="宋体"/>
          <w:color w:val="auto"/>
          <w:sz w:val="24"/>
          <w:szCs w:val="24"/>
          <w:highlight w:val="none"/>
          <w:lang w:eastAsia="zh-CN"/>
        </w:rPr>
        <w:t>重庆千诺工程项目管理有限公司</w:t>
      </w:r>
      <w:r>
        <w:rPr>
          <w:rFonts w:hint="eastAsia" w:ascii="宋体" w:hAnsi="宋体" w:eastAsia="宋体" w:cs="宋体"/>
          <w:color w:val="auto"/>
          <w:sz w:val="24"/>
          <w:szCs w:val="24"/>
          <w:highlight w:val="none"/>
        </w:rPr>
        <w:t xml:space="preserve">  </w:t>
      </w:r>
    </w:p>
    <w:p w14:paraId="0276B2AE">
      <w:pPr>
        <w:snapToGrid w:val="0"/>
        <w:spacing w:line="360" w:lineRule="auto"/>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联系人：</w:t>
      </w:r>
      <w:r>
        <w:rPr>
          <w:rFonts w:hint="eastAsia" w:ascii="宋体" w:hAnsi="宋体" w:eastAsia="宋体" w:cs="宋体"/>
          <w:color w:val="auto"/>
          <w:sz w:val="24"/>
          <w:szCs w:val="24"/>
          <w:highlight w:val="none"/>
          <w:lang w:val="en-US" w:eastAsia="zh-CN"/>
        </w:rPr>
        <w:t>陈</w:t>
      </w:r>
      <w:r>
        <w:rPr>
          <w:rFonts w:hint="eastAsia" w:ascii="宋体" w:hAnsi="宋体" w:eastAsia="宋体" w:cs="宋体"/>
          <w:color w:val="auto"/>
          <w:sz w:val="24"/>
          <w:szCs w:val="24"/>
          <w:highlight w:val="none"/>
        </w:rPr>
        <w:t>老师</w:t>
      </w:r>
    </w:p>
    <w:p w14:paraId="1670A357">
      <w:pPr>
        <w:snapToGrid w:val="0"/>
        <w:spacing w:line="360" w:lineRule="auto"/>
        <w:ind w:firstLine="240" w:firstLineChars="10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电  话：</w:t>
      </w:r>
      <w:r>
        <w:rPr>
          <w:rFonts w:hint="eastAsia" w:ascii="宋体" w:hAnsi="宋体" w:cs="宋体"/>
          <w:color w:val="auto"/>
          <w:sz w:val="24"/>
          <w:szCs w:val="24"/>
          <w:highlight w:val="none"/>
          <w:lang w:val="en-US" w:eastAsia="zh-CN"/>
        </w:rPr>
        <w:t>023-87987380</w:t>
      </w:r>
    </w:p>
    <w:p w14:paraId="321FC343">
      <w:pPr>
        <w:snapToGrid w:val="0"/>
        <w:spacing w:line="360" w:lineRule="auto"/>
        <w:ind w:firstLine="240" w:firstLineChars="100"/>
        <w:rPr>
          <w:rFonts w:hint="eastAsia" w:ascii="宋体" w:hAnsi="宋体" w:eastAsia="宋体" w:cs="宋体"/>
          <w:color w:val="auto"/>
          <w:sz w:val="24"/>
          <w:szCs w:val="24"/>
          <w:highlight w:val="none"/>
        </w:rPr>
        <w:sectPr>
          <w:pgSz w:w="11907" w:h="16840"/>
          <w:pgMar w:top="1134" w:right="1418" w:bottom="1134" w:left="1418" w:header="397" w:footer="992" w:gutter="0"/>
          <w:pgNumType w:fmt="numberInDash"/>
          <w:cols w:space="720" w:num="1"/>
          <w:docGrid w:linePitch="312" w:charSpace="0"/>
        </w:sectPr>
      </w:pPr>
      <w:r>
        <w:rPr>
          <w:rFonts w:hint="eastAsia" w:ascii="宋体" w:hAnsi="宋体" w:eastAsia="宋体" w:cs="宋体"/>
          <w:color w:val="auto"/>
          <w:sz w:val="24"/>
          <w:szCs w:val="24"/>
          <w:highlight w:val="none"/>
        </w:rPr>
        <w:t>地  址：</w:t>
      </w:r>
      <w:r>
        <w:rPr>
          <w:rFonts w:hint="eastAsia" w:ascii="宋体" w:hAnsi="宋体" w:eastAsia="宋体" w:cs="宋体"/>
          <w:color w:val="auto"/>
          <w:sz w:val="24"/>
          <w:szCs w:val="24"/>
          <w:highlight w:val="none"/>
          <w:lang w:eastAsia="zh-CN"/>
        </w:rPr>
        <w:t>重庆市秀山县花灯街迎春二巷（</w:t>
      </w:r>
      <w:r>
        <w:rPr>
          <w:rFonts w:hint="eastAsia" w:ascii="宋体" w:hAnsi="宋体" w:eastAsia="宋体" w:cs="宋体"/>
          <w:color w:val="auto"/>
          <w:sz w:val="24"/>
          <w:szCs w:val="24"/>
          <w:highlight w:val="none"/>
          <w:lang w:val="en-US" w:eastAsia="zh-CN"/>
        </w:rPr>
        <w:t>千诺咨询公司</w:t>
      </w:r>
      <w:r>
        <w:rPr>
          <w:rFonts w:hint="eastAsia" w:ascii="宋体" w:hAnsi="宋体" w:cs="宋体"/>
          <w:color w:val="auto"/>
          <w:sz w:val="24"/>
          <w:szCs w:val="24"/>
          <w:highlight w:val="none"/>
          <w:lang w:val="en-US" w:eastAsia="zh-CN"/>
        </w:rPr>
        <w:t>）</w:t>
      </w:r>
      <w:bookmarkStart w:id="241" w:name="_GoBack"/>
      <w:bookmarkEnd w:id="241"/>
    </w:p>
    <w:p w14:paraId="701FD87D">
      <w:pPr>
        <w:pStyle w:val="4"/>
        <w:numPr>
          <w:ilvl w:val="0"/>
          <w:numId w:val="0"/>
        </w:numPr>
        <w:spacing w:before="0" w:after="0" w:line="360" w:lineRule="auto"/>
        <w:jc w:val="both"/>
        <w:rPr>
          <w:rFonts w:hint="eastAsia" w:ascii="宋体" w:hAnsi="宋体" w:eastAsia="宋体" w:cs="宋体"/>
          <w:b/>
          <w:bCs/>
          <w:color w:val="auto"/>
          <w:sz w:val="28"/>
          <w:szCs w:val="28"/>
          <w:highlight w:val="none"/>
        </w:rPr>
      </w:pPr>
    </w:p>
    <w:p w14:paraId="2CCBB810">
      <w:pPr>
        <w:pStyle w:val="4"/>
        <w:numPr>
          <w:ilvl w:val="0"/>
          <w:numId w:val="0"/>
        </w:numPr>
        <w:spacing w:before="0" w:after="0" w:line="360" w:lineRule="auto"/>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lang w:val="en-US" w:eastAsia="zh-CN"/>
        </w:rPr>
        <w:t xml:space="preserve">第二篇  </w:t>
      </w:r>
      <w:r>
        <w:rPr>
          <w:rFonts w:hint="eastAsia" w:ascii="宋体" w:hAnsi="宋体" w:eastAsia="宋体" w:cs="宋体"/>
          <w:b/>
          <w:bCs/>
          <w:color w:val="auto"/>
          <w:sz w:val="28"/>
          <w:szCs w:val="28"/>
          <w:highlight w:val="none"/>
        </w:rPr>
        <w:t>项目技术需求</w:t>
      </w:r>
      <w:bookmarkEnd w:id="54"/>
      <w:bookmarkEnd w:id="55"/>
    </w:p>
    <w:bookmarkEnd w:id="56"/>
    <w:p w14:paraId="0BDE0C95">
      <w:pPr>
        <w:keepNext w:val="0"/>
        <w:keepLines w:val="0"/>
        <w:pageBreakBefore w:val="0"/>
        <w:widowControl w:val="0"/>
        <w:kinsoku/>
        <w:wordWrap/>
        <w:overflowPunct/>
        <w:topLinePunct w:val="0"/>
        <w:autoSpaceDE/>
        <w:autoSpaceDN/>
        <w:bidi w:val="0"/>
        <w:spacing w:line="400" w:lineRule="exact"/>
        <w:textAlignment w:val="auto"/>
        <w:outlineLvl w:val="9"/>
        <w:rPr>
          <w:rFonts w:hint="eastAsia" w:ascii="宋体" w:hAnsi="宋体" w:eastAsia="宋体" w:cs="宋体"/>
          <w:color w:val="auto"/>
          <w:sz w:val="28"/>
          <w:szCs w:val="28"/>
          <w:highlight w:val="none"/>
          <w:vertAlign w:val="baseline"/>
          <w:lang w:val="en-US" w:eastAsia="zh-CN"/>
        </w:rPr>
      </w:pPr>
      <w:bookmarkStart w:id="57" w:name="_Toc24341"/>
      <w:r>
        <w:rPr>
          <w:rFonts w:hint="eastAsia" w:ascii="宋体" w:hAnsi="宋体" w:eastAsia="宋体" w:cs="宋体"/>
          <w:color w:val="auto"/>
          <w:sz w:val="28"/>
          <w:szCs w:val="28"/>
          <w:highlight w:val="none"/>
          <w:vertAlign w:val="baseline"/>
          <w:lang w:val="en-US" w:eastAsia="zh-CN"/>
        </w:rPr>
        <w:t>一、</w:t>
      </w:r>
      <w:r>
        <w:rPr>
          <w:rFonts w:hint="eastAsia" w:ascii="宋体" w:hAnsi="宋体" w:eastAsia="宋体" w:cs="宋体"/>
          <w:b/>
          <w:bCs/>
          <w:color w:val="auto"/>
          <w:sz w:val="28"/>
          <w:szCs w:val="28"/>
          <w:highlight w:val="none"/>
          <w:lang w:val="en-US" w:eastAsia="zh-CN"/>
        </w:rPr>
        <w:t>设备采购清单</w:t>
      </w:r>
    </w:p>
    <w:tbl>
      <w:tblPr>
        <w:tblStyle w:val="61"/>
        <w:tblW w:w="86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46"/>
        <w:gridCol w:w="1469"/>
        <w:gridCol w:w="2465"/>
        <w:gridCol w:w="2465"/>
      </w:tblGrid>
      <w:tr w14:paraId="3F956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2" w:hRule="atLeast"/>
          <w:jc w:val="center"/>
        </w:trPr>
        <w:tc>
          <w:tcPr>
            <w:tcW w:w="2246" w:type="dxa"/>
            <w:vAlign w:val="center"/>
          </w:tcPr>
          <w:p w14:paraId="2FCA086C">
            <w:pPr>
              <w:jc w:val="center"/>
              <w:rPr>
                <w:rFonts w:hint="eastAsia" w:eastAsia="方正仿宋_GBK"/>
                <w:b/>
                <w:color w:val="auto"/>
                <w:sz w:val="24"/>
                <w:szCs w:val="24"/>
              </w:rPr>
            </w:pPr>
            <w:r>
              <w:rPr>
                <w:rFonts w:hint="eastAsia" w:eastAsia="方正仿宋_GBK"/>
                <w:b/>
                <w:color w:val="auto"/>
                <w:sz w:val="24"/>
                <w:szCs w:val="24"/>
              </w:rPr>
              <w:t>产品名称</w:t>
            </w:r>
          </w:p>
        </w:tc>
        <w:tc>
          <w:tcPr>
            <w:tcW w:w="1469" w:type="dxa"/>
            <w:vAlign w:val="center"/>
          </w:tcPr>
          <w:p w14:paraId="205F5D5B">
            <w:pPr>
              <w:jc w:val="center"/>
              <w:rPr>
                <w:rFonts w:eastAsia="方正仿宋_GBK"/>
                <w:b/>
                <w:color w:val="auto"/>
                <w:sz w:val="24"/>
                <w:szCs w:val="24"/>
              </w:rPr>
            </w:pPr>
            <w:r>
              <w:rPr>
                <w:rFonts w:eastAsia="方正仿宋_GBK"/>
                <w:b/>
                <w:color w:val="auto"/>
                <w:sz w:val="24"/>
                <w:szCs w:val="24"/>
              </w:rPr>
              <w:t>数量/单位</w:t>
            </w:r>
          </w:p>
        </w:tc>
        <w:tc>
          <w:tcPr>
            <w:tcW w:w="2465" w:type="dxa"/>
            <w:vAlign w:val="top"/>
          </w:tcPr>
          <w:p w14:paraId="2B484518">
            <w:pPr>
              <w:jc w:val="center"/>
              <w:rPr>
                <w:rFonts w:hint="eastAsia" w:eastAsia="方正仿宋_GBK"/>
                <w:b/>
                <w:color w:val="auto"/>
                <w:sz w:val="24"/>
                <w:szCs w:val="24"/>
              </w:rPr>
            </w:pPr>
            <w:r>
              <w:rPr>
                <w:rFonts w:eastAsia="方正仿宋_GBK"/>
                <w:b/>
                <w:color w:val="auto"/>
                <w:sz w:val="24"/>
                <w:szCs w:val="24"/>
              </w:rPr>
              <w:t>采购标的对应的中小企业划分标准所属行业</w:t>
            </w:r>
          </w:p>
        </w:tc>
        <w:tc>
          <w:tcPr>
            <w:tcW w:w="2465" w:type="dxa"/>
            <w:vAlign w:val="center"/>
          </w:tcPr>
          <w:p w14:paraId="19B88FAD">
            <w:pPr>
              <w:jc w:val="center"/>
              <w:rPr>
                <w:rFonts w:eastAsia="方正仿宋_GBK"/>
                <w:b/>
                <w:color w:val="auto"/>
                <w:sz w:val="24"/>
                <w:szCs w:val="24"/>
              </w:rPr>
            </w:pPr>
            <w:r>
              <w:rPr>
                <w:rFonts w:eastAsia="方正仿宋_GBK"/>
                <w:b/>
                <w:color w:val="auto"/>
                <w:sz w:val="24"/>
                <w:szCs w:val="24"/>
              </w:rPr>
              <w:t>备注</w:t>
            </w:r>
          </w:p>
        </w:tc>
      </w:tr>
      <w:tr w14:paraId="5CAEC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jc w:val="center"/>
        </w:trPr>
        <w:tc>
          <w:tcPr>
            <w:tcW w:w="2246" w:type="dxa"/>
            <w:shd w:val="clear" w:color="auto" w:fill="FFFFFF"/>
            <w:vAlign w:val="bottom"/>
          </w:tcPr>
          <w:p w14:paraId="163B9CDD">
            <w:pPr>
              <w:pStyle w:val="23"/>
              <w:spacing w:line="240" w:lineRule="auto"/>
              <w:ind w:left="0"/>
              <w:jc w:val="center"/>
              <w:outlineLvl w:val="0"/>
              <w:rPr>
                <w:rFonts w:hint="eastAsia" w:eastAsia="方正仿宋_GBK"/>
                <w:color w:val="auto"/>
                <w:sz w:val="24"/>
                <w:szCs w:val="24"/>
                <w:lang w:eastAsia="zh-CN"/>
              </w:rPr>
            </w:pPr>
            <w:r>
              <w:rPr>
                <w:rFonts w:hint="eastAsia" w:eastAsia="方正仿宋_GBK"/>
                <w:color w:val="auto"/>
                <w:sz w:val="24"/>
                <w:szCs w:val="24"/>
                <w:lang w:eastAsia="zh-CN"/>
              </w:rPr>
              <w:t>病毒载量系统</w:t>
            </w:r>
          </w:p>
          <w:p w14:paraId="615F849B">
            <w:pPr>
              <w:pStyle w:val="23"/>
              <w:spacing w:line="240" w:lineRule="auto"/>
              <w:ind w:left="0"/>
              <w:jc w:val="center"/>
              <w:outlineLvl w:val="0"/>
              <w:rPr>
                <w:rFonts w:eastAsia="方正仿宋_GBK"/>
                <w:color w:val="auto"/>
                <w:sz w:val="24"/>
                <w:szCs w:val="24"/>
              </w:rPr>
            </w:pPr>
          </w:p>
        </w:tc>
        <w:tc>
          <w:tcPr>
            <w:tcW w:w="1469" w:type="dxa"/>
            <w:vAlign w:val="center"/>
          </w:tcPr>
          <w:p w14:paraId="176F4795">
            <w:pPr>
              <w:jc w:val="center"/>
              <w:rPr>
                <w:rFonts w:eastAsia="方正仿宋_GBK"/>
                <w:color w:val="auto"/>
                <w:sz w:val="24"/>
                <w:szCs w:val="24"/>
              </w:rPr>
            </w:pPr>
            <w:r>
              <w:rPr>
                <w:rFonts w:hint="eastAsia" w:eastAsia="方正仿宋_GBK"/>
                <w:color w:val="auto"/>
                <w:sz w:val="24"/>
                <w:szCs w:val="24"/>
              </w:rPr>
              <w:t>1</w:t>
            </w:r>
            <w:r>
              <w:rPr>
                <w:rFonts w:eastAsia="方正仿宋_GBK"/>
                <w:color w:val="auto"/>
                <w:sz w:val="24"/>
                <w:szCs w:val="24"/>
              </w:rPr>
              <w:t>台</w:t>
            </w:r>
          </w:p>
        </w:tc>
        <w:tc>
          <w:tcPr>
            <w:tcW w:w="2465" w:type="dxa"/>
            <w:vAlign w:val="center"/>
          </w:tcPr>
          <w:p w14:paraId="7720546D">
            <w:pPr>
              <w:ind w:firstLine="720" w:firstLineChars="300"/>
              <w:jc w:val="both"/>
              <w:rPr>
                <w:rFonts w:hint="eastAsia" w:eastAsia="方正仿宋_GBK"/>
                <w:color w:val="auto"/>
                <w:sz w:val="24"/>
                <w:szCs w:val="24"/>
              </w:rPr>
            </w:pPr>
            <w:r>
              <w:rPr>
                <w:rFonts w:hint="eastAsia" w:eastAsia="方正仿宋_GBK"/>
                <w:color w:val="auto"/>
                <w:sz w:val="24"/>
                <w:szCs w:val="24"/>
              </w:rPr>
              <w:t>工业</w:t>
            </w:r>
          </w:p>
        </w:tc>
        <w:tc>
          <w:tcPr>
            <w:tcW w:w="2465" w:type="dxa"/>
            <w:vAlign w:val="center"/>
          </w:tcPr>
          <w:p w14:paraId="644F4EF8">
            <w:pPr>
              <w:rPr>
                <w:rFonts w:hint="eastAsia" w:eastAsia="方正仿宋_GBK"/>
                <w:color w:val="auto"/>
                <w:sz w:val="24"/>
                <w:szCs w:val="24"/>
                <w:lang w:val="en-US" w:eastAsia="zh-CN"/>
              </w:rPr>
            </w:pPr>
            <w:r>
              <w:rPr>
                <w:rFonts w:hint="eastAsia" w:eastAsia="方正仿宋_GBK"/>
                <w:color w:val="auto"/>
                <w:sz w:val="24"/>
                <w:szCs w:val="24"/>
                <w:lang w:val="en-US" w:eastAsia="zh-CN"/>
              </w:rPr>
              <w:t>所投产品均限为中国大陆境内生产。</w:t>
            </w:r>
          </w:p>
        </w:tc>
      </w:tr>
    </w:tbl>
    <w:p w14:paraId="15F8478F">
      <w:pPr>
        <w:keepNext w:val="0"/>
        <w:keepLines w:val="0"/>
        <w:pageBreakBefore w:val="0"/>
        <w:widowControl w:val="0"/>
        <w:numPr>
          <w:ilvl w:val="0"/>
          <w:numId w:val="0"/>
        </w:numPr>
        <w:kinsoku/>
        <w:wordWrap/>
        <w:overflowPunct/>
        <w:topLinePunct w:val="0"/>
        <w:autoSpaceDE/>
        <w:autoSpaceDN/>
        <w:bidi w:val="0"/>
        <w:spacing w:line="400" w:lineRule="exact"/>
        <w:ind w:leftChars="0" w:right="0" w:rightChars="0"/>
        <w:jc w:val="both"/>
        <w:textAlignment w:val="auto"/>
        <w:outlineLvl w:val="9"/>
        <w:rPr>
          <w:rFonts w:hint="eastAsia" w:ascii="宋体" w:hAnsi="宋体" w:eastAsia="宋体" w:cs="宋体"/>
          <w:b/>
          <w:color w:val="auto"/>
          <w:sz w:val="28"/>
          <w:szCs w:val="28"/>
          <w:highlight w:val="none"/>
          <w:lang w:val="en-US" w:eastAsia="zh-CN"/>
        </w:rPr>
      </w:pPr>
    </w:p>
    <w:p w14:paraId="07D2830A">
      <w:pPr>
        <w:keepNext w:val="0"/>
        <w:keepLines w:val="0"/>
        <w:pageBreakBefore w:val="0"/>
        <w:widowControl w:val="0"/>
        <w:numPr>
          <w:ilvl w:val="0"/>
          <w:numId w:val="0"/>
        </w:numPr>
        <w:kinsoku/>
        <w:wordWrap/>
        <w:overflowPunct/>
        <w:topLinePunct w:val="0"/>
        <w:autoSpaceDE/>
        <w:autoSpaceDN/>
        <w:bidi w:val="0"/>
        <w:spacing w:line="400" w:lineRule="exact"/>
        <w:ind w:leftChars="0" w:right="0" w:rightChars="0"/>
        <w:jc w:val="both"/>
        <w:textAlignment w:val="auto"/>
        <w:outlineLvl w:val="9"/>
        <w:rPr>
          <w:rFonts w:hint="eastAsia" w:ascii="宋体" w:hAnsi="宋体" w:eastAsia="宋体" w:cs="宋体"/>
          <w:b/>
          <w:bCs/>
          <w:color w:val="auto"/>
          <w:sz w:val="22"/>
          <w:szCs w:val="22"/>
          <w:highlight w:val="none"/>
          <w:lang w:val="en-US" w:eastAsia="zh-CN"/>
        </w:rPr>
      </w:pPr>
      <w:r>
        <w:rPr>
          <w:rFonts w:hint="eastAsia" w:ascii="宋体" w:hAnsi="宋体" w:eastAsia="宋体" w:cs="宋体"/>
          <w:b/>
          <w:color w:val="auto"/>
          <w:sz w:val="28"/>
          <w:szCs w:val="28"/>
          <w:highlight w:val="none"/>
          <w:lang w:val="en-US" w:eastAsia="zh-CN"/>
        </w:rPr>
        <w:t>二、</w:t>
      </w:r>
      <w:r>
        <w:rPr>
          <w:rFonts w:hint="eastAsia" w:ascii="宋体" w:hAnsi="宋体" w:eastAsia="宋体" w:cs="宋体"/>
          <w:b/>
          <w:color w:val="auto"/>
          <w:sz w:val="28"/>
          <w:szCs w:val="28"/>
          <w:highlight w:val="none"/>
          <w:lang w:eastAsia="zh-CN"/>
        </w:rPr>
        <w:t>技术要求及</w:t>
      </w:r>
      <w:r>
        <w:rPr>
          <w:rFonts w:hint="eastAsia" w:ascii="宋体" w:hAnsi="宋体" w:eastAsia="宋体" w:cs="宋体"/>
          <w:b/>
          <w:color w:val="auto"/>
          <w:sz w:val="28"/>
          <w:szCs w:val="28"/>
          <w:highlight w:val="none"/>
          <w:lang w:val="en-US" w:eastAsia="zh-CN"/>
        </w:rPr>
        <w:t>相关设备</w:t>
      </w:r>
      <w:r>
        <w:rPr>
          <w:rFonts w:hint="eastAsia" w:ascii="宋体" w:hAnsi="宋体" w:eastAsia="宋体" w:cs="宋体"/>
          <w:b/>
          <w:color w:val="auto"/>
          <w:sz w:val="28"/>
          <w:szCs w:val="28"/>
          <w:highlight w:val="none"/>
          <w:lang w:eastAsia="zh-CN"/>
        </w:rPr>
        <w:t>参数</w:t>
      </w:r>
    </w:p>
    <w:p w14:paraId="324BB3E5">
      <w:pPr>
        <w:snapToGrid w:val="0"/>
        <w:spacing w:line="40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设备功能：整套设备具备样本和试剂全自动分样、核酸纯化及PCR反应液混匀及PCR扩增检测功能，样本进样后全自动完成核酸提取和PCR检测，支持样本进结果出无需人工干预。（提供</w:t>
      </w:r>
      <w:r>
        <w:rPr>
          <w:rFonts w:hint="eastAsia" w:ascii="宋体" w:hAnsi="宋体" w:eastAsia="宋体" w:cs="宋体"/>
          <w:color w:val="auto"/>
          <w:kern w:val="0"/>
          <w:sz w:val="24"/>
          <w:szCs w:val="24"/>
          <w:highlight w:val="none"/>
          <w:lang w:val="en-US" w:eastAsia="zh-CN"/>
        </w:rPr>
        <w:t>彩页</w:t>
      </w:r>
      <w:r>
        <w:rPr>
          <w:rFonts w:hint="eastAsia" w:ascii="宋体" w:hAnsi="宋体" w:eastAsia="宋体" w:cs="宋体"/>
          <w:color w:val="auto"/>
          <w:kern w:val="0"/>
          <w:sz w:val="24"/>
          <w:szCs w:val="24"/>
          <w:highlight w:val="none"/>
        </w:rPr>
        <w:t>佐证并加盖</w:t>
      </w:r>
      <w:r>
        <w:rPr>
          <w:rFonts w:hint="eastAsia" w:ascii="宋体" w:hAnsi="宋体" w:eastAsia="宋体" w:cs="宋体"/>
          <w:color w:val="auto"/>
          <w:kern w:val="0"/>
          <w:sz w:val="24"/>
          <w:szCs w:val="24"/>
          <w:highlight w:val="none"/>
          <w:lang w:val="en-US" w:eastAsia="zh-CN"/>
        </w:rPr>
        <w:t>制造商</w:t>
      </w:r>
      <w:r>
        <w:rPr>
          <w:rFonts w:hint="eastAsia" w:ascii="宋体" w:hAnsi="宋体" w:eastAsia="宋体" w:cs="宋体"/>
          <w:color w:val="auto"/>
          <w:kern w:val="0"/>
          <w:sz w:val="24"/>
          <w:szCs w:val="24"/>
          <w:highlight w:val="none"/>
        </w:rPr>
        <w:t>公章）</w:t>
      </w:r>
    </w:p>
    <w:p w14:paraId="5D91DDDC">
      <w:pPr>
        <w:snapToGrid w:val="0"/>
        <w:spacing w:line="40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设备提取原理：采用磁珠法分离核酸，磁珠保留在提取孔中无转移；支持试剂、耗材及载架条码扫描溯源。支持≥2个不同检测项目样本同时核酸提取</w:t>
      </w:r>
      <w:r>
        <w:rPr>
          <w:rFonts w:hint="eastAsia" w:ascii="宋体" w:hAnsi="宋体" w:eastAsia="宋体" w:cs="宋体"/>
          <w:color w:val="auto"/>
          <w:kern w:val="0"/>
          <w:sz w:val="24"/>
          <w:szCs w:val="24"/>
          <w:highlight w:val="none"/>
          <w:lang w:eastAsia="zh-CN"/>
        </w:rPr>
        <w:t>。</w:t>
      </w:r>
    </w:p>
    <w:p w14:paraId="4CAB56FB">
      <w:pPr>
        <w:snapToGrid w:val="0"/>
        <w:spacing w:line="40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运行耗时：≤4h/96T，8h处理不低于 288 个测试。</w:t>
      </w:r>
    </w:p>
    <w:p w14:paraId="10C68219">
      <w:pPr>
        <w:snapToGrid w:val="0"/>
        <w:spacing w:line="400" w:lineRule="exact"/>
        <w:ind w:firstLine="480" w:firstLineChars="200"/>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rPr>
        <w:t>检测通量：一次可装载最小样本数为1人份，单次至少可以放置96人份样本</w:t>
      </w:r>
      <w:r>
        <w:rPr>
          <w:rFonts w:hint="eastAsia" w:ascii="宋体" w:hAnsi="宋体" w:eastAsia="宋体" w:cs="宋体"/>
          <w:color w:val="auto"/>
          <w:kern w:val="0"/>
          <w:sz w:val="24"/>
          <w:szCs w:val="24"/>
          <w:highlight w:val="none"/>
          <w:lang w:eastAsia="zh-CN"/>
        </w:rPr>
        <w:t>。</w:t>
      </w:r>
    </w:p>
    <w:p w14:paraId="0C829653">
      <w:pPr>
        <w:snapToGrid w:val="0"/>
        <w:spacing w:line="400" w:lineRule="exact"/>
        <w:ind w:firstLine="480" w:firstLineChars="200"/>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val="en-US" w:eastAsia="zh-CN"/>
        </w:rPr>
        <w:t>5、设备应有功能</w:t>
      </w:r>
      <w:r>
        <w:rPr>
          <w:rFonts w:hint="eastAsia" w:ascii="宋体" w:hAnsi="宋体" w:eastAsia="宋体" w:cs="宋体"/>
          <w:color w:val="auto"/>
          <w:kern w:val="0"/>
          <w:sz w:val="24"/>
          <w:szCs w:val="24"/>
          <w:highlight w:val="none"/>
        </w:rPr>
        <w:t>：核酸提取区和扩增区要求相互独立封闭，相互无污染、</w:t>
      </w:r>
      <w:r>
        <w:rPr>
          <w:rFonts w:hint="eastAsia" w:ascii="宋体" w:hAnsi="宋体" w:eastAsia="宋体" w:cs="宋体"/>
          <w:color w:val="auto"/>
          <w:kern w:val="0"/>
          <w:sz w:val="24"/>
          <w:szCs w:val="24"/>
          <w:highlight w:val="none"/>
          <w:lang w:val="en-US" w:eastAsia="zh-CN"/>
        </w:rPr>
        <w:t>配</w:t>
      </w:r>
      <w:r>
        <w:rPr>
          <w:rFonts w:hint="eastAsia" w:ascii="宋体" w:hAnsi="宋体" w:eastAsia="宋体" w:cs="宋体"/>
          <w:color w:val="auto"/>
          <w:kern w:val="0"/>
          <w:sz w:val="24"/>
          <w:szCs w:val="24"/>
          <w:highlight w:val="none"/>
        </w:rPr>
        <w:t>有层流净化通风系统（HEPA），有紫外灯消毒；密闭废液仓、废弃枪头收集器，防治气溶胶外泄，保障反应体系均一及减少气溶胶污染</w:t>
      </w:r>
      <w:r>
        <w:rPr>
          <w:rFonts w:hint="eastAsia" w:ascii="宋体" w:hAnsi="宋体" w:eastAsia="宋体" w:cs="宋体"/>
          <w:color w:val="auto"/>
          <w:kern w:val="0"/>
          <w:sz w:val="24"/>
          <w:szCs w:val="24"/>
          <w:highlight w:val="none"/>
          <w:lang w:eastAsia="zh-CN"/>
        </w:rPr>
        <w:t>。</w:t>
      </w:r>
    </w:p>
    <w:p w14:paraId="5FCE0625">
      <w:pPr>
        <w:snapToGrid w:val="0"/>
        <w:spacing w:line="40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rPr>
        <w:t>8针可独立移动的加样通道，具备检测吸头是否取到或脱掉功能，具备液面探测及凝块检测功能。</w:t>
      </w:r>
    </w:p>
    <w:p w14:paraId="10EE7A8A">
      <w:pPr>
        <w:snapToGrid w:val="0"/>
        <w:spacing w:line="40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7、</w:t>
      </w:r>
      <w:r>
        <w:rPr>
          <w:rFonts w:hint="eastAsia" w:ascii="宋体" w:hAnsi="宋体" w:eastAsia="宋体" w:cs="宋体"/>
          <w:color w:val="auto"/>
          <w:kern w:val="0"/>
          <w:sz w:val="24"/>
          <w:szCs w:val="24"/>
          <w:highlight w:val="none"/>
        </w:rPr>
        <w:t>抓手机械臂：核酸提取区和 PCR 扩增区分别有独立的抓手机械臂，可完成 PCR 八联管取盖、封盖和八联管转移，抓取和脱落异常提示。</w:t>
      </w:r>
    </w:p>
    <w:p w14:paraId="0D902AEC">
      <w:pPr>
        <w:snapToGrid w:val="0"/>
        <w:spacing w:line="400" w:lineRule="exact"/>
        <w:ind w:firstLine="480" w:firstLineChars="200"/>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8、扩增</w:t>
      </w:r>
      <w:r>
        <w:rPr>
          <w:rFonts w:hint="eastAsia" w:ascii="宋体" w:hAnsi="宋体" w:eastAsia="宋体" w:cs="宋体"/>
          <w:color w:val="auto"/>
          <w:kern w:val="0"/>
          <w:sz w:val="24"/>
          <w:szCs w:val="24"/>
          <w:highlight w:val="none"/>
        </w:rPr>
        <w:t>通道：检测通道：≥4个。（提供</w:t>
      </w:r>
      <w:r>
        <w:rPr>
          <w:rFonts w:hint="eastAsia" w:ascii="宋体" w:hAnsi="宋体" w:eastAsia="宋体" w:cs="宋体"/>
          <w:color w:val="auto"/>
          <w:kern w:val="0"/>
          <w:sz w:val="24"/>
          <w:szCs w:val="24"/>
          <w:highlight w:val="none"/>
          <w:lang w:val="en-US" w:eastAsia="zh-CN"/>
        </w:rPr>
        <w:t>彩页</w:t>
      </w:r>
      <w:r>
        <w:rPr>
          <w:rFonts w:hint="eastAsia" w:ascii="宋体" w:hAnsi="宋体" w:eastAsia="宋体" w:cs="宋体"/>
          <w:color w:val="auto"/>
          <w:kern w:val="0"/>
          <w:sz w:val="24"/>
          <w:szCs w:val="24"/>
          <w:highlight w:val="none"/>
        </w:rPr>
        <w:t>佐证并加盖</w:t>
      </w:r>
      <w:r>
        <w:rPr>
          <w:rFonts w:hint="eastAsia" w:ascii="宋体" w:hAnsi="宋体" w:eastAsia="宋体" w:cs="宋体"/>
          <w:color w:val="auto"/>
          <w:kern w:val="0"/>
          <w:sz w:val="24"/>
          <w:szCs w:val="24"/>
          <w:highlight w:val="none"/>
          <w:lang w:val="en-US" w:eastAsia="zh-CN"/>
        </w:rPr>
        <w:t>制造商</w:t>
      </w:r>
      <w:r>
        <w:rPr>
          <w:rFonts w:hint="eastAsia" w:ascii="宋体" w:hAnsi="宋体" w:eastAsia="宋体" w:cs="宋体"/>
          <w:color w:val="auto"/>
          <w:kern w:val="0"/>
          <w:sz w:val="24"/>
          <w:szCs w:val="24"/>
          <w:highlight w:val="none"/>
        </w:rPr>
        <w:t>公章）</w:t>
      </w:r>
    </w:p>
    <w:p w14:paraId="1EA883B4">
      <w:pPr>
        <w:snapToGrid w:val="0"/>
        <w:spacing w:line="400" w:lineRule="exact"/>
        <w:ind w:firstLine="480" w:firstLineChars="200"/>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9、</w:t>
      </w:r>
      <w:r>
        <w:rPr>
          <w:rFonts w:hint="eastAsia" w:ascii="宋体" w:hAnsi="宋体" w:eastAsia="宋体" w:cs="宋体"/>
          <w:color w:val="auto"/>
          <w:kern w:val="0"/>
          <w:sz w:val="24"/>
          <w:szCs w:val="24"/>
          <w:highlight w:val="none"/>
        </w:rPr>
        <w:t>检测方式：反应管的底部检测</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支持PCR检测及恒温扩增检测。</w:t>
      </w:r>
    </w:p>
    <w:p w14:paraId="4A05672E">
      <w:pPr>
        <w:snapToGrid w:val="0"/>
        <w:spacing w:line="40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10、</w:t>
      </w:r>
      <w:r>
        <w:rPr>
          <w:rFonts w:hint="eastAsia" w:ascii="宋体" w:hAnsi="宋体" w:eastAsia="宋体" w:cs="宋体"/>
          <w:color w:val="auto"/>
          <w:kern w:val="0"/>
          <w:sz w:val="24"/>
          <w:szCs w:val="24"/>
          <w:highlight w:val="none"/>
        </w:rPr>
        <w:t>激发、检测光的传输模式：每一反应孔独立的光纤传输。</w:t>
      </w:r>
    </w:p>
    <w:p w14:paraId="52D7F598">
      <w:pPr>
        <w:snapToGrid w:val="0"/>
        <w:spacing w:line="400" w:lineRule="exact"/>
        <w:ind w:firstLine="480" w:firstLineChars="200"/>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11、设备适用性：配套有HIV-1 RNA 定量检测试剂。</w:t>
      </w:r>
      <w:r>
        <w:rPr>
          <w:rFonts w:hint="eastAsia" w:ascii="宋体" w:hAnsi="宋体" w:eastAsia="宋体" w:cs="宋体"/>
          <w:color w:val="auto"/>
          <w:kern w:val="0"/>
          <w:sz w:val="24"/>
          <w:szCs w:val="24"/>
          <w:highlight w:val="none"/>
        </w:rPr>
        <w:t>（提供试剂说明书佐证并加盖</w:t>
      </w:r>
      <w:r>
        <w:rPr>
          <w:rFonts w:hint="eastAsia" w:ascii="宋体" w:hAnsi="宋体" w:eastAsia="宋体" w:cs="宋体"/>
          <w:color w:val="auto"/>
          <w:kern w:val="0"/>
          <w:sz w:val="24"/>
          <w:szCs w:val="24"/>
          <w:highlight w:val="none"/>
          <w:lang w:val="en-US" w:eastAsia="zh-CN"/>
        </w:rPr>
        <w:t>制造商</w:t>
      </w:r>
      <w:r>
        <w:rPr>
          <w:rFonts w:hint="eastAsia" w:ascii="宋体" w:hAnsi="宋体" w:eastAsia="宋体" w:cs="宋体"/>
          <w:color w:val="auto"/>
          <w:kern w:val="0"/>
          <w:sz w:val="24"/>
          <w:szCs w:val="24"/>
          <w:highlight w:val="none"/>
        </w:rPr>
        <w:t>公章）</w:t>
      </w:r>
    </w:p>
    <w:p w14:paraId="1995B38A">
      <w:pPr>
        <w:snapToGrid w:val="0"/>
        <w:spacing w:line="40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12、</w:t>
      </w:r>
      <w:r>
        <w:rPr>
          <w:rFonts w:hint="eastAsia" w:ascii="宋体" w:hAnsi="宋体" w:eastAsia="宋体" w:cs="宋体"/>
          <w:color w:val="auto"/>
          <w:kern w:val="0"/>
          <w:sz w:val="24"/>
          <w:szCs w:val="24"/>
          <w:highlight w:val="none"/>
        </w:rPr>
        <w:t>配套HIV-1RNA病毒载量试剂用途：</w:t>
      </w:r>
      <w:r>
        <w:rPr>
          <w:rFonts w:hint="eastAsia" w:ascii="宋体" w:hAnsi="宋体" w:eastAsia="宋体" w:cs="宋体"/>
          <w:color w:val="auto"/>
          <w:kern w:val="0"/>
          <w:sz w:val="24"/>
          <w:szCs w:val="24"/>
          <w:highlight w:val="none"/>
          <w:lang w:val="en-US" w:eastAsia="zh-CN"/>
        </w:rPr>
        <w:t>结果可</w:t>
      </w:r>
      <w:r>
        <w:rPr>
          <w:rFonts w:hint="eastAsia" w:ascii="宋体" w:hAnsi="宋体" w:eastAsia="宋体" w:cs="宋体"/>
          <w:color w:val="auto"/>
          <w:kern w:val="0"/>
          <w:sz w:val="24"/>
          <w:szCs w:val="24"/>
          <w:highlight w:val="none"/>
        </w:rPr>
        <w:t>用于HIV-1 感染病毒载量治疗后效果评价、艾滋病感染</w:t>
      </w:r>
      <w:r>
        <w:rPr>
          <w:rFonts w:hint="eastAsia" w:ascii="宋体" w:hAnsi="宋体" w:eastAsia="宋体" w:cs="宋体"/>
          <w:color w:val="auto"/>
          <w:kern w:val="0"/>
          <w:sz w:val="24"/>
          <w:szCs w:val="24"/>
          <w:highlight w:val="none"/>
          <w:lang w:val="en-US" w:eastAsia="zh-CN"/>
        </w:rPr>
        <w:t>辅助诊断或补充实验。</w:t>
      </w:r>
      <w:r>
        <w:rPr>
          <w:rFonts w:hint="eastAsia" w:ascii="宋体" w:hAnsi="宋体" w:eastAsia="宋体" w:cs="宋体"/>
          <w:color w:val="auto"/>
          <w:kern w:val="0"/>
          <w:sz w:val="24"/>
          <w:szCs w:val="24"/>
          <w:highlight w:val="none"/>
        </w:rPr>
        <w:t>（提供试剂说明书佐证并加盖</w:t>
      </w:r>
      <w:r>
        <w:rPr>
          <w:rFonts w:hint="eastAsia" w:ascii="宋体" w:hAnsi="宋体" w:eastAsia="宋体" w:cs="宋体"/>
          <w:color w:val="auto"/>
          <w:kern w:val="0"/>
          <w:sz w:val="24"/>
          <w:szCs w:val="24"/>
          <w:highlight w:val="none"/>
          <w:lang w:val="en-US" w:eastAsia="zh-CN"/>
        </w:rPr>
        <w:t>制造商</w:t>
      </w:r>
      <w:r>
        <w:rPr>
          <w:rFonts w:hint="eastAsia" w:ascii="宋体" w:hAnsi="宋体" w:eastAsia="宋体" w:cs="宋体"/>
          <w:color w:val="auto"/>
          <w:kern w:val="0"/>
          <w:sz w:val="24"/>
          <w:szCs w:val="24"/>
          <w:highlight w:val="none"/>
        </w:rPr>
        <w:t>公章）。</w:t>
      </w:r>
    </w:p>
    <w:p w14:paraId="502102C1">
      <w:pPr>
        <w:snapToGrid w:val="0"/>
        <w:spacing w:line="400" w:lineRule="exact"/>
        <w:ind w:firstLine="480" w:firstLineChars="200"/>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val="en-US" w:eastAsia="zh-CN"/>
        </w:rPr>
        <w:t>13、</w:t>
      </w:r>
      <w:r>
        <w:rPr>
          <w:rFonts w:hint="eastAsia" w:ascii="宋体" w:hAnsi="宋体" w:eastAsia="宋体" w:cs="宋体"/>
          <w:color w:val="auto"/>
          <w:kern w:val="0"/>
          <w:sz w:val="24"/>
          <w:szCs w:val="24"/>
          <w:highlight w:val="none"/>
        </w:rPr>
        <w:t>配套HIV-1RNA病毒载量试剂效期：≥12个月</w:t>
      </w:r>
      <w:r>
        <w:rPr>
          <w:rFonts w:hint="eastAsia" w:ascii="宋体" w:hAnsi="宋体" w:eastAsia="宋体" w:cs="宋体"/>
          <w:color w:val="auto"/>
          <w:kern w:val="0"/>
          <w:sz w:val="24"/>
          <w:szCs w:val="24"/>
          <w:highlight w:val="none"/>
          <w:lang w:eastAsia="zh-CN"/>
        </w:rPr>
        <w:t>。</w:t>
      </w:r>
    </w:p>
    <w:p w14:paraId="2848DEA4">
      <w:pPr>
        <w:snapToGrid w:val="0"/>
        <w:spacing w:line="40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14、</w:t>
      </w:r>
      <w:r>
        <w:rPr>
          <w:rFonts w:hint="eastAsia" w:ascii="宋体" w:hAnsi="宋体" w:eastAsia="宋体" w:cs="宋体"/>
          <w:color w:val="auto"/>
          <w:kern w:val="0"/>
          <w:sz w:val="24"/>
          <w:szCs w:val="24"/>
          <w:highlight w:val="none"/>
        </w:rPr>
        <w:t>配套HIV-1RNA病毒载量试剂检测</w:t>
      </w:r>
      <w:r>
        <w:rPr>
          <w:rFonts w:hint="eastAsia" w:ascii="宋体" w:hAnsi="宋体" w:eastAsia="宋体" w:cs="宋体"/>
          <w:color w:val="auto"/>
          <w:kern w:val="0"/>
          <w:sz w:val="24"/>
          <w:szCs w:val="24"/>
          <w:highlight w:val="none"/>
          <w:lang w:val="en-US" w:eastAsia="zh-CN"/>
        </w:rPr>
        <w:t>最低检出限</w:t>
      </w:r>
      <w:r>
        <w:rPr>
          <w:rFonts w:hint="eastAsia" w:ascii="宋体" w:hAnsi="宋体" w:eastAsia="宋体" w:cs="宋体"/>
          <w:color w:val="auto"/>
          <w:kern w:val="0"/>
          <w:sz w:val="24"/>
          <w:szCs w:val="24"/>
          <w:highlight w:val="none"/>
        </w:rPr>
        <w:t>：≤30IU/ml。</w:t>
      </w:r>
    </w:p>
    <w:p w14:paraId="698DC07D">
      <w:pPr>
        <w:snapToGrid w:val="0"/>
        <w:spacing w:line="40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15、</w:t>
      </w:r>
      <w:r>
        <w:rPr>
          <w:rFonts w:hint="eastAsia" w:ascii="宋体" w:hAnsi="宋体" w:eastAsia="宋体" w:cs="宋体"/>
          <w:color w:val="auto"/>
          <w:kern w:val="0"/>
          <w:sz w:val="24"/>
          <w:szCs w:val="24"/>
          <w:highlight w:val="none"/>
        </w:rPr>
        <w:t>配套HIV-1RNA病毒载量试剂线性范围:下限≤50 IU /ml，上限≥1.0</w:t>
      </w:r>
      <w:r>
        <w:rPr>
          <w:rFonts w:hint="eastAsia" w:ascii="宋体" w:hAnsi="宋体" w:eastAsia="宋体" w:cs="宋体"/>
          <w:color w:val="auto"/>
          <w:kern w:val="0"/>
          <w:sz w:val="24"/>
          <w:szCs w:val="24"/>
          <w:highlight w:val="none"/>
          <w:lang w:val="en-US" w:eastAsia="zh-CN"/>
        </w:rPr>
        <w:t>×108</w:t>
      </w:r>
      <w:r>
        <w:rPr>
          <w:rFonts w:hint="eastAsia" w:ascii="宋体" w:hAnsi="宋体" w:eastAsia="宋体" w:cs="宋体"/>
          <w:color w:val="auto"/>
          <w:kern w:val="0"/>
          <w:sz w:val="24"/>
          <w:szCs w:val="24"/>
          <w:highlight w:val="none"/>
        </w:rPr>
        <w:t>IU /ml （提供试剂说明书佐证）。</w:t>
      </w:r>
    </w:p>
    <w:p w14:paraId="16C4AC60">
      <w:pPr>
        <w:snapToGrid w:val="0"/>
        <w:spacing w:line="40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16、</w:t>
      </w:r>
      <w:r>
        <w:rPr>
          <w:rFonts w:hint="eastAsia" w:ascii="宋体" w:hAnsi="宋体" w:eastAsia="宋体" w:cs="宋体"/>
          <w:color w:val="auto"/>
          <w:kern w:val="0"/>
          <w:sz w:val="24"/>
          <w:szCs w:val="24"/>
          <w:highlight w:val="none"/>
        </w:rPr>
        <w:t>配套HIV-1RNA病毒载量试剂扩增靶标:HIV-1双靶标扩增（提供试剂说明书佐证）。</w:t>
      </w:r>
    </w:p>
    <w:p w14:paraId="1E9BC944">
      <w:pPr>
        <w:snapToGrid w:val="0"/>
        <w:spacing w:line="40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17、</w:t>
      </w:r>
      <w:r>
        <w:rPr>
          <w:rFonts w:hint="eastAsia" w:ascii="宋体" w:hAnsi="宋体" w:eastAsia="宋体" w:cs="宋体"/>
          <w:color w:val="auto"/>
          <w:kern w:val="0"/>
          <w:sz w:val="24"/>
          <w:szCs w:val="24"/>
          <w:highlight w:val="none"/>
        </w:rPr>
        <w:t>配套HIV-1RNA病毒载量试剂定量方式:内标定量（提供试剂说明书佐证）。</w:t>
      </w:r>
    </w:p>
    <w:p w14:paraId="7EEBA5A7">
      <w:pPr>
        <w:snapToGrid w:val="0"/>
        <w:spacing w:line="40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18、</w:t>
      </w:r>
      <w:r>
        <w:rPr>
          <w:rFonts w:hint="eastAsia" w:ascii="宋体" w:hAnsi="宋体" w:eastAsia="宋体" w:cs="宋体"/>
          <w:color w:val="auto"/>
          <w:kern w:val="0"/>
          <w:sz w:val="24"/>
          <w:szCs w:val="24"/>
          <w:highlight w:val="none"/>
        </w:rPr>
        <w:t>配套HIV-1RNA病毒载量试剂单次检测样本使用量：≤500</w:t>
      </w:r>
      <w:r>
        <w:rPr>
          <w:rFonts w:hint="eastAsia" w:ascii="宋体" w:hAnsi="宋体" w:eastAsia="宋体" w:cs="宋体"/>
          <w:color w:val="auto"/>
          <w:kern w:val="0"/>
          <w:sz w:val="24"/>
          <w:szCs w:val="24"/>
          <w:highlight w:val="none"/>
          <w:lang w:val="en-US" w:eastAsia="zh-CN"/>
        </w:rPr>
        <w:t>μ</w:t>
      </w:r>
      <w:r>
        <w:rPr>
          <w:rFonts w:hint="eastAsia" w:ascii="宋体" w:hAnsi="宋体" w:eastAsia="宋体" w:cs="宋体"/>
          <w:color w:val="auto"/>
          <w:kern w:val="0"/>
          <w:sz w:val="24"/>
          <w:szCs w:val="24"/>
          <w:highlight w:val="none"/>
        </w:rPr>
        <w:t>l。</w:t>
      </w:r>
    </w:p>
    <w:p w14:paraId="6C9B375C">
      <w:pPr>
        <w:snapToGrid w:val="0"/>
        <w:spacing w:line="40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19、</w:t>
      </w:r>
      <w:r>
        <w:rPr>
          <w:rFonts w:hint="eastAsia" w:ascii="宋体" w:hAnsi="宋体" w:eastAsia="宋体" w:cs="宋体"/>
          <w:color w:val="auto"/>
          <w:kern w:val="0"/>
          <w:sz w:val="24"/>
          <w:szCs w:val="24"/>
          <w:highlight w:val="none"/>
        </w:rPr>
        <w:t>配套试剂定值依据可溯源至 WHO 标准品。</w:t>
      </w:r>
    </w:p>
    <w:p w14:paraId="585F787C">
      <w:pPr>
        <w:snapToGrid w:val="0"/>
        <w:spacing w:line="400" w:lineRule="exact"/>
        <w:ind w:firstLine="480" w:firstLineChars="200"/>
        <w:rPr>
          <w:rFonts w:hint="eastAsia" w:ascii="宋体" w:hAnsi="宋体" w:eastAsia="宋体" w:cs="宋体"/>
          <w:color w:val="auto"/>
          <w:kern w:val="0"/>
          <w:sz w:val="24"/>
          <w:szCs w:val="24"/>
          <w:highlight w:val="none"/>
        </w:rPr>
      </w:pPr>
      <w:bookmarkStart w:id="58" w:name="OLE_LINK1"/>
      <w:r>
        <w:rPr>
          <w:rFonts w:hint="eastAsia" w:ascii="宋体" w:hAnsi="宋体" w:eastAsia="宋体" w:cs="宋体"/>
          <w:color w:val="auto"/>
          <w:kern w:val="0"/>
          <w:sz w:val="24"/>
          <w:szCs w:val="24"/>
          <w:highlight w:val="none"/>
        </w:rPr>
        <w:t>★</w:t>
      </w:r>
      <w:bookmarkEnd w:id="58"/>
      <w:r>
        <w:rPr>
          <w:rFonts w:hint="eastAsia" w:ascii="宋体" w:hAnsi="宋体" w:eastAsia="宋体" w:cs="宋体"/>
          <w:color w:val="auto"/>
          <w:kern w:val="0"/>
          <w:sz w:val="24"/>
          <w:szCs w:val="24"/>
          <w:highlight w:val="none"/>
          <w:lang w:val="en-US" w:eastAsia="zh-CN"/>
        </w:rPr>
        <w:t>20、</w:t>
      </w:r>
      <w:r>
        <w:rPr>
          <w:rFonts w:hint="eastAsia" w:ascii="宋体" w:hAnsi="宋体" w:eastAsia="宋体" w:cs="宋体"/>
          <w:color w:val="auto"/>
          <w:kern w:val="0"/>
          <w:sz w:val="24"/>
          <w:szCs w:val="24"/>
          <w:highlight w:val="none"/>
        </w:rPr>
        <w:t>系统配置：主件包括</w:t>
      </w:r>
      <w:r>
        <w:rPr>
          <w:rFonts w:hint="eastAsia" w:ascii="宋体" w:hAnsi="宋体" w:eastAsia="宋体" w:cs="宋体"/>
          <w:color w:val="auto"/>
          <w:kern w:val="0"/>
          <w:sz w:val="24"/>
          <w:szCs w:val="24"/>
          <w:highlight w:val="none"/>
          <w:lang w:val="en-US" w:eastAsia="zh-CN"/>
        </w:rPr>
        <w:t>≥</w:t>
      </w:r>
      <w:r>
        <w:rPr>
          <w:rFonts w:hint="eastAsia" w:ascii="宋体" w:hAnsi="宋体" w:eastAsia="宋体" w:cs="宋体"/>
          <w:color w:val="auto"/>
          <w:kern w:val="0"/>
          <w:sz w:val="24"/>
          <w:szCs w:val="24"/>
          <w:highlight w:val="none"/>
        </w:rPr>
        <w:t>96通量核酸提取模块、</w:t>
      </w:r>
      <w:r>
        <w:rPr>
          <w:rFonts w:hint="eastAsia" w:ascii="宋体" w:hAnsi="宋体" w:eastAsia="宋体" w:cs="宋体"/>
          <w:color w:val="auto"/>
          <w:kern w:val="0"/>
          <w:sz w:val="24"/>
          <w:szCs w:val="24"/>
          <w:highlight w:val="none"/>
          <w:lang w:val="en-US" w:eastAsia="zh-CN"/>
        </w:rPr>
        <w:t>≥</w:t>
      </w:r>
      <w:r>
        <w:rPr>
          <w:rFonts w:hint="eastAsia" w:ascii="宋体" w:hAnsi="宋体" w:eastAsia="宋体" w:cs="宋体"/>
          <w:color w:val="auto"/>
          <w:kern w:val="0"/>
          <w:sz w:val="24"/>
          <w:szCs w:val="24"/>
          <w:highlight w:val="none"/>
        </w:rPr>
        <w:t>96通量PCR反应模块和电脑操作台（含软件）</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8通量核酸提取仪一台，HIV-1RNA试剂一盒用于性能验证使用</w:t>
      </w:r>
      <w:r>
        <w:rPr>
          <w:rFonts w:hint="eastAsia" w:ascii="宋体" w:hAnsi="宋体" w:eastAsia="宋体" w:cs="宋体"/>
          <w:color w:val="auto"/>
          <w:kern w:val="0"/>
          <w:sz w:val="24"/>
          <w:szCs w:val="24"/>
          <w:highlight w:val="none"/>
        </w:rPr>
        <w:t>。</w:t>
      </w:r>
    </w:p>
    <w:p w14:paraId="28947FB1">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 w:hAnsi="仿宋" w:eastAsia="仿宋" w:cs="仿宋"/>
          <w:color w:val="auto"/>
          <w:sz w:val="24"/>
          <w:szCs w:val="24"/>
          <w:highlight w:val="none"/>
          <w:lang w:val="en-US" w:eastAsia="zh-CN"/>
        </w:rPr>
      </w:pPr>
    </w:p>
    <w:p w14:paraId="6B1E0A35">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 w:hAnsi="仿宋" w:eastAsia="仿宋" w:cs="仿宋"/>
          <w:color w:val="auto"/>
          <w:sz w:val="24"/>
          <w:szCs w:val="24"/>
          <w:highlight w:val="none"/>
          <w:lang w:val="en-US" w:eastAsia="zh-CN"/>
        </w:rPr>
      </w:pPr>
    </w:p>
    <w:p w14:paraId="6E1177EF">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说明：带“</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的技术参数为实质性要求，不满足实质性要求的响应文件按无效处理。</w:t>
      </w:r>
    </w:p>
    <w:p w14:paraId="6BD4AE5E">
      <w:pPr>
        <w:snapToGrid w:val="0"/>
        <w:spacing w:line="400" w:lineRule="exact"/>
        <w:ind w:firstLine="480" w:firstLineChars="200"/>
        <w:rPr>
          <w:rFonts w:hint="eastAsia" w:ascii="宋体" w:hAnsi="宋体" w:eastAsia="宋体" w:cs="宋体"/>
          <w:color w:val="auto"/>
          <w:kern w:val="0"/>
          <w:sz w:val="24"/>
          <w:szCs w:val="24"/>
          <w:highlight w:val="none"/>
        </w:rPr>
      </w:pPr>
    </w:p>
    <w:p w14:paraId="4EB90CC7">
      <w:pPr>
        <w:snapToGrid w:val="0"/>
        <w:spacing w:line="400" w:lineRule="exact"/>
        <w:ind w:firstLine="480" w:firstLineChars="200"/>
        <w:rPr>
          <w:rFonts w:hint="eastAsia" w:ascii="宋体" w:hAnsi="宋体" w:eastAsia="宋体" w:cs="宋体"/>
          <w:color w:val="auto"/>
          <w:kern w:val="0"/>
          <w:sz w:val="24"/>
          <w:szCs w:val="24"/>
          <w:highlight w:val="none"/>
        </w:rPr>
      </w:pPr>
    </w:p>
    <w:p w14:paraId="3BEAB976">
      <w:pPr>
        <w:tabs>
          <w:tab w:val="left" w:pos="3738"/>
        </w:tabs>
        <w:snapToGrid w:val="0"/>
        <w:spacing w:line="400" w:lineRule="exact"/>
        <w:ind w:firstLine="480" w:firstLineChars="200"/>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lang w:eastAsia="zh-CN"/>
        </w:rPr>
        <w:tab/>
      </w:r>
    </w:p>
    <w:p w14:paraId="1ABB7CD7">
      <w:pPr>
        <w:snapToGrid w:val="0"/>
        <w:spacing w:line="400" w:lineRule="exact"/>
        <w:ind w:firstLine="480" w:firstLineChars="200"/>
        <w:rPr>
          <w:rFonts w:hint="eastAsia" w:ascii="宋体" w:hAnsi="宋体" w:eastAsia="宋体" w:cs="宋体"/>
          <w:color w:val="auto"/>
          <w:kern w:val="0"/>
          <w:sz w:val="24"/>
          <w:szCs w:val="24"/>
          <w:highlight w:val="none"/>
        </w:rPr>
      </w:pPr>
    </w:p>
    <w:p w14:paraId="2D6636C5">
      <w:pPr>
        <w:snapToGrid w:val="0"/>
        <w:spacing w:line="400" w:lineRule="exact"/>
        <w:ind w:firstLine="480" w:firstLineChars="200"/>
        <w:rPr>
          <w:rFonts w:hint="eastAsia" w:ascii="宋体" w:hAnsi="宋体" w:eastAsia="宋体" w:cs="宋体"/>
          <w:color w:val="auto"/>
          <w:kern w:val="0"/>
          <w:sz w:val="24"/>
          <w:szCs w:val="24"/>
          <w:highlight w:val="none"/>
        </w:rPr>
      </w:pPr>
    </w:p>
    <w:p w14:paraId="0984E489">
      <w:pPr>
        <w:snapToGrid w:val="0"/>
        <w:spacing w:line="400" w:lineRule="exact"/>
        <w:ind w:firstLine="480" w:firstLineChars="200"/>
        <w:rPr>
          <w:rFonts w:hint="eastAsia" w:ascii="宋体" w:hAnsi="宋体" w:eastAsia="宋体" w:cs="宋体"/>
          <w:color w:val="auto"/>
          <w:kern w:val="0"/>
          <w:sz w:val="24"/>
          <w:szCs w:val="24"/>
          <w:highlight w:val="none"/>
        </w:rPr>
      </w:pPr>
    </w:p>
    <w:p w14:paraId="024E0FE2">
      <w:pPr>
        <w:snapToGrid w:val="0"/>
        <w:spacing w:line="400" w:lineRule="exact"/>
        <w:ind w:firstLine="480" w:firstLineChars="200"/>
        <w:rPr>
          <w:rFonts w:hint="eastAsia" w:ascii="宋体" w:hAnsi="宋体" w:eastAsia="宋体" w:cs="宋体"/>
          <w:color w:val="auto"/>
          <w:kern w:val="0"/>
          <w:sz w:val="24"/>
          <w:szCs w:val="24"/>
          <w:highlight w:val="none"/>
        </w:rPr>
      </w:pPr>
    </w:p>
    <w:p w14:paraId="14B43F14">
      <w:pPr>
        <w:snapToGrid w:val="0"/>
        <w:spacing w:line="400" w:lineRule="exact"/>
        <w:ind w:firstLine="480" w:firstLineChars="200"/>
        <w:rPr>
          <w:rFonts w:hint="eastAsia" w:ascii="宋体" w:hAnsi="宋体" w:eastAsia="宋体" w:cs="宋体"/>
          <w:color w:val="auto"/>
          <w:kern w:val="0"/>
          <w:sz w:val="24"/>
          <w:szCs w:val="24"/>
          <w:highlight w:val="none"/>
        </w:rPr>
      </w:pPr>
    </w:p>
    <w:p w14:paraId="5AAC1AC8">
      <w:pPr>
        <w:snapToGrid w:val="0"/>
        <w:spacing w:line="400" w:lineRule="exact"/>
        <w:ind w:firstLine="480" w:firstLineChars="200"/>
        <w:rPr>
          <w:rFonts w:hint="eastAsia" w:ascii="宋体" w:hAnsi="宋体" w:eastAsia="宋体" w:cs="宋体"/>
          <w:color w:val="auto"/>
          <w:kern w:val="0"/>
          <w:sz w:val="24"/>
          <w:szCs w:val="24"/>
          <w:highlight w:val="none"/>
        </w:rPr>
      </w:pPr>
    </w:p>
    <w:p w14:paraId="2EC9D985">
      <w:pPr>
        <w:snapToGrid w:val="0"/>
        <w:spacing w:line="400" w:lineRule="exact"/>
        <w:ind w:firstLine="480" w:firstLineChars="200"/>
        <w:rPr>
          <w:rFonts w:hint="eastAsia" w:ascii="宋体" w:hAnsi="宋体" w:eastAsia="宋体" w:cs="宋体"/>
          <w:color w:val="auto"/>
          <w:kern w:val="0"/>
          <w:sz w:val="24"/>
          <w:szCs w:val="24"/>
          <w:highlight w:val="none"/>
        </w:rPr>
      </w:pPr>
    </w:p>
    <w:p w14:paraId="6CC55C7B">
      <w:pPr>
        <w:snapToGrid w:val="0"/>
        <w:spacing w:line="400" w:lineRule="exact"/>
        <w:ind w:firstLine="480" w:firstLineChars="200"/>
        <w:rPr>
          <w:rFonts w:hint="eastAsia" w:ascii="宋体" w:hAnsi="宋体" w:eastAsia="宋体" w:cs="宋体"/>
          <w:color w:val="auto"/>
          <w:kern w:val="0"/>
          <w:sz w:val="24"/>
          <w:szCs w:val="24"/>
          <w:highlight w:val="none"/>
        </w:rPr>
      </w:pPr>
    </w:p>
    <w:p w14:paraId="3EED2E8D">
      <w:pPr>
        <w:snapToGrid w:val="0"/>
        <w:spacing w:line="400" w:lineRule="exact"/>
        <w:ind w:firstLine="480" w:firstLineChars="200"/>
        <w:rPr>
          <w:rFonts w:hint="eastAsia" w:ascii="宋体" w:hAnsi="宋体" w:eastAsia="宋体" w:cs="宋体"/>
          <w:color w:val="auto"/>
          <w:kern w:val="0"/>
          <w:sz w:val="24"/>
          <w:szCs w:val="24"/>
          <w:highlight w:val="none"/>
        </w:rPr>
      </w:pPr>
    </w:p>
    <w:p w14:paraId="6C2C88AA">
      <w:pPr>
        <w:snapToGrid w:val="0"/>
        <w:spacing w:line="400" w:lineRule="exact"/>
        <w:ind w:firstLine="480" w:firstLineChars="200"/>
        <w:rPr>
          <w:rFonts w:hint="eastAsia" w:ascii="宋体" w:hAnsi="宋体" w:eastAsia="宋体" w:cs="宋体"/>
          <w:color w:val="auto"/>
          <w:kern w:val="0"/>
          <w:sz w:val="24"/>
          <w:szCs w:val="24"/>
          <w:highlight w:val="none"/>
        </w:rPr>
      </w:pPr>
    </w:p>
    <w:p w14:paraId="559F3ED0">
      <w:pPr>
        <w:snapToGrid w:val="0"/>
        <w:spacing w:line="400" w:lineRule="exact"/>
        <w:ind w:firstLine="480" w:firstLineChars="200"/>
        <w:rPr>
          <w:rFonts w:hint="eastAsia" w:ascii="宋体" w:hAnsi="宋体" w:eastAsia="宋体" w:cs="宋体"/>
          <w:color w:val="auto"/>
          <w:kern w:val="0"/>
          <w:sz w:val="24"/>
          <w:szCs w:val="24"/>
          <w:highlight w:val="none"/>
        </w:rPr>
      </w:pPr>
    </w:p>
    <w:p w14:paraId="0E5DC9FD">
      <w:pPr>
        <w:snapToGrid w:val="0"/>
        <w:spacing w:line="400" w:lineRule="exact"/>
        <w:ind w:firstLine="480" w:firstLineChars="200"/>
        <w:rPr>
          <w:rFonts w:hint="eastAsia" w:ascii="宋体" w:hAnsi="宋体" w:eastAsia="宋体" w:cs="宋体"/>
          <w:color w:val="auto"/>
          <w:kern w:val="0"/>
          <w:sz w:val="24"/>
          <w:szCs w:val="24"/>
          <w:highlight w:val="none"/>
        </w:rPr>
      </w:pPr>
    </w:p>
    <w:p w14:paraId="724B3611">
      <w:pPr>
        <w:snapToGrid w:val="0"/>
        <w:spacing w:line="400" w:lineRule="exact"/>
        <w:ind w:firstLine="480" w:firstLineChars="200"/>
        <w:rPr>
          <w:rFonts w:hint="eastAsia" w:ascii="宋体" w:hAnsi="宋体" w:eastAsia="宋体" w:cs="宋体"/>
          <w:color w:val="auto"/>
          <w:kern w:val="0"/>
          <w:sz w:val="24"/>
          <w:szCs w:val="24"/>
          <w:highlight w:val="none"/>
        </w:rPr>
      </w:pPr>
    </w:p>
    <w:p w14:paraId="63E1A71F">
      <w:pPr>
        <w:snapToGrid w:val="0"/>
        <w:spacing w:line="400" w:lineRule="exact"/>
        <w:ind w:firstLine="480" w:firstLineChars="200"/>
        <w:rPr>
          <w:rFonts w:hint="eastAsia" w:ascii="宋体" w:hAnsi="宋体" w:eastAsia="宋体" w:cs="宋体"/>
          <w:color w:val="auto"/>
          <w:kern w:val="0"/>
          <w:sz w:val="24"/>
          <w:szCs w:val="24"/>
          <w:highlight w:val="none"/>
        </w:rPr>
      </w:pPr>
    </w:p>
    <w:p w14:paraId="3ADF5B97">
      <w:pPr>
        <w:snapToGrid w:val="0"/>
        <w:spacing w:line="400" w:lineRule="exact"/>
        <w:ind w:firstLine="480" w:firstLineChars="200"/>
        <w:rPr>
          <w:rFonts w:hint="eastAsia" w:ascii="宋体" w:hAnsi="宋体" w:eastAsia="宋体" w:cs="宋体"/>
          <w:color w:val="auto"/>
          <w:kern w:val="0"/>
          <w:sz w:val="24"/>
          <w:szCs w:val="24"/>
          <w:highlight w:val="none"/>
        </w:rPr>
      </w:pPr>
    </w:p>
    <w:p w14:paraId="4AA23E8C">
      <w:pPr>
        <w:snapToGrid w:val="0"/>
        <w:spacing w:line="400" w:lineRule="exact"/>
        <w:ind w:firstLine="480" w:firstLineChars="200"/>
        <w:rPr>
          <w:rFonts w:hint="eastAsia" w:ascii="宋体" w:hAnsi="宋体" w:eastAsia="宋体" w:cs="宋体"/>
          <w:color w:val="auto"/>
          <w:kern w:val="0"/>
          <w:sz w:val="24"/>
          <w:szCs w:val="24"/>
          <w:highlight w:val="none"/>
        </w:rPr>
      </w:pPr>
    </w:p>
    <w:p w14:paraId="27E6B9C6">
      <w:pPr>
        <w:snapToGrid w:val="0"/>
        <w:spacing w:line="400" w:lineRule="exact"/>
        <w:ind w:firstLine="480" w:firstLineChars="200"/>
        <w:rPr>
          <w:rFonts w:hint="eastAsia" w:ascii="宋体" w:hAnsi="宋体" w:eastAsia="宋体" w:cs="宋体"/>
          <w:color w:val="auto"/>
          <w:kern w:val="0"/>
          <w:sz w:val="24"/>
          <w:szCs w:val="24"/>
          <w:highlight w:val="none"/>
        </w:rPr>
      </w:pPr>
    </w:p>
    <w:p w14:paraId="4F04215B">
      <w:pPr>
        <w:snapToGrid w:val="0"/>
        <w:spacing w:line="400" w:lineRule="exact"/>
        <w:ind w:firstLine="480" w:firstLineChars="200"/>
        <w:rPr>
          <w:rFonts w:hint="eastAsia" w:ascii="宋体" w:hAnsi="宋体" w:eastAsia="宋体" w:cs="宋体"/>
          <w:color w:val="auto"/>
          <w:kern w:val="0"/>
          <w:sz w:val="24"/>
          <w:szCs w:val="24"/>
          <w:highlight w:val="none"/>
        </w:rPr>
      </w:pPr>
    </w:p>
    <w:p w14:paraId="534F62C9">
      <w:pPr>
        <w:snapToGrid w:val="0"/>
        <w:spacing w:line="400" w:lineRule="exact"/>
        <w:ind w:firstLine="480" w:firstLineChars="200"/>
        <w:rPr>
          <w:rFonts w:hint="eastAsia" w:ascii="宋体" w:hAnsi="宋体" w:eastAsia="宋体" w:cs="宋体"/>
          <w:color w:val="auto"/>
          <w:kern w:val="0"/>
          <w:sz w:val="24"/>
          <w:szCs w:val="24"/>
          <w:highlight w:val="none"/>
        </w:rPr>
      </w:pPr>
    </w:p>
    <w:p w14:paraId="5D06B8C9">
      <w:pPr>
        <w:snapToGrid w:val="0"/>
        <w:spacing w:line="400" w:lineRule="exact"/>
        <w:ind w:firstLine="480" w:firstLineChars="200"/>
        <w:rPr>
          <w:rFonts w:hint="eastAsia" w:ascii="宋体" w:hAnsi="宋体" w:eastAsia="宋体" w:cs="宋体"/>
          <w:color w:val="auto"/>
          <w:kern w:val="0"/>
          <w:sz w:val="24"/>
          <w:szCs w:val="24"/>
          <w:highlight w:val="none"/>
        </w:rPr>
      </w:pPr>
    </w:p>
    <w:p w14:paraId="267B54A7">
      <w:pPr>
        <w:snapToGrid w:val="0"/>
        <w:spacing w:line="400" w:lineRule="exact"/>
        <w:ind w:firstLine="480" w:firstLineChars="200"/>
        <w:rPr>
          <w:rFonts w:hint="eastAsia" w:ascii="宋体" w:hAnsi="宋体" w:eastAsia="宋体" w:cs="宋体"/>
          <w:color w:val="auto"/>
          <w:kern w:val="0"/>
          <w:sz w:val="24"/>
          <w:szCs w:val="24"/>
          <w:highlight w:val="none"/>
        </w:rPr>
      </w:pPr>
    </w:p>
    <w:p w14:paraId="56C4C4B0">
      <w:pPr>
        <w:snapToGrid w:val="0"/>
        <w:spacing w:line="400" w:lineRule="exact"/>
        <w:rPr>
          <w:rFonts w:hint="eastAsia" w:ascii="宋体" w:hAnsi="宋体" w:eastAsia="宋体" w:cs="宋体"/>
          <w:color w:val="auto"/>
          <w:kern w:val="0"/>
          <w:sz w:val="24"/>
          <w:szCs w:val="24"/>
          <w:highlight w:val="none"/>
        </w:rPr>
      </w:pPr>
    </w:p>
    <w:p w14:paraId="6EA28F7C">
      <w:pPr>
        <w:snapToGrid w:val="0"/>
        <w:spacing w:line="400" w:lineRule="exact"/>
        <w:ind w:firstLine="643" w:firstLineChars="200"/>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kern w:val="0"/>
          <w:sz w:val="32"/>
          <w:szCs w:val="32"/>
          <w:highlight w:val="none"/>
        </w:rPr>
        <w:t>第三篇</w:t>
      </w:r>
      <w:r>
        <w:rPr>
          <w:rFonts w:hint="eastAsia" w:ascii="宋体" w:hAnsi="宋体" w:eastAsia="宋体" w:cs="宋体"/>
          <w:b/>
          <w:bCs/>
          <w:color w:val="auto"/>
          <w:kern w:val="0"/>
          <w:sz w:val="32"/>
          <w:szCs w:val="32"/>
          <w:highlight w:val="none"/>
          <w:lang w:val="en-US" w:eastAsia="zh-CN"/>
        </w:rPr>
        <w:t xml:space="preserve"> </w:t>
      </w:r>
      <w:r>
        <w:rPr>
          <w:rFonts w:hint="eastAsia" w:ascii="宋体" w:hAnsi="宋体" w:eastAsia="宋体" w:cs="宋体"/>
          <w:b/>
          <w:bCs/>
          <w:color w:val="auto"/>
          <w:kern w:val="0"/>
          <w:sz w:val="32"/>
          <w:szCs w:val="32"/>
          <w:highlight w:val="none"/>
        </w:rPr>
        <w:t>项目商务需</w:t>
      </w:r>
      <w:r>
        <w:rPr>
          <w:rFonts w:hint="eastAsia" w:ascii="宋体" w:hAnsi="宋体" w:eastAsia="宋体" w:cs="宋体"/>
          <w:b/>
          <w:bCs/>
          <w:color w:val="auto"/>
          <w:sz w:val="32"/>
          <w:szCs w:val="32"/>
          <w:highlight w:val="none"/>
        </w:rPr>
        <w:t>求</w:t>
      </w:r>
      <w:bookmarkEnd w:id="57"/>
    </w:p>
    <w:p w14:paraId="3540AF1D">
      <w:pPr>
        <w:snapToGrid w:val="0"/>
        <w:spacing w:line="400" w:lineRule="exact"/>
        <w:ind w:firstLine="482" w:firstLineChars="200"/>
        <w:rPr>
          <w:rFonts w:hint="eastAsia" w:ascii="宋体" w:hAnsi="宋体" w:eastAsia="宋体" w:cs="宋体"/>
          <w:color w:val="auto"/>
          <w:kern w:val="0"/>
          <w:sz w:val="24"/>
          <w:szCs w:val="24"/>
          <w:highlight w:val="none"/>
        </w:rPr>
      </w:pPr>
      <w:bookmarkStart w:id="59" w:name="_Toc13389"/>
      <w:bookmarkStart w:id="60" w:name="_Toc30118"/>
      <w:bookmarkStart w:id="61" w:name="_Toc267320049"/>
      <w:bookmarkStart w:id="62" w:name="_Toc12768"/>
      <w:bookmarkStart w:id="63" w:name="_Toc28521"/>
      <w:bookmarkStart w:id="64" w:name="_Toc75793509"/>
      <w:bookmarkStart w:id="65" w:name="_Toc22944"/>
      <w:bookmarkStart w:id="66" w:name="_Toc9676"/>
      <w:bookmarkStart w:id="67" w:name="_Toc11380"/>
      <w:bookmarkStart w:id="68" w:name="_Toc14029"/>
      <w:bookmarkStart w:id="69" w:name="_Toc13728"/>
      <w:bookmarkStart w:id="70" w:name="_Toc8752"/>
      <w:bookmarkStart w:id="71" w:name="_Toc23501"/>
      <w:bookmarkStart w:id="72" w:name="_Toc119949877"/>
      <w:bookmarkStart w:id="73" w:name="_Toc21429"/>
      <w:bookmarkStart w:id="74" w:name="_Toc119579778"/>
      <w:bookmarkStart w:id="75" w:name="_Toc156895489"/>
      <w:bookmarkStart w:id="76" w:name="_Toc6595"/>
      <w:bookmarkStart w:id="77" w:name="_Toc10039"/>
      <w:r>
        <w:rPr>
          <w:rFonts w:hint="eastAsia" w:ascii="宋体" w:hAnsi="宋体" w:eastAsia="宋体" w:cs="宋体"/>
          <w:b/>
          <w:bCs/>
          <w:color w:val="auto"/>
          <w:kern w:val="0"/>
          <w:sz w:val="24"/>
          <w:szCs w:val="24"/>
          <w:highlight w:val="none"/>
        </w:rPr>
        <w:t>一、交货时间（或为：实施时间）、地点及验收方式</w:t>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p w14:paraId="42F86AB5">
      <w:pPr>
        <w:snapToGrid w:val="0"/>
        <w:spacing w:line="40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（一）交货时间（或为：实施时间）</w:t>
      </w:r>
    </w:p>
    <w:p w14:paraId="28E488E5">
      <w:pPr>
        <w:snapToGrid w:val="0"/>
        <w:spacing w:line="40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成交供应商应在采购合同签订后</w:t>
      </w:r>
      <w:r>
        <w:rPr>
          <w:rFonts w:hint="eastAsia" w:ascii="宋体" w:hAnsi="宋体" w:cs="宋体"/>
          <w:color w:val="auto"/>
          <w:kern w:val="0"/>
          <w:sz w:val="24"/>
          <w:szCs w:val="24"/>
          <w:highlight w:val="none"/>
          <w:lang w:val="en-US" w:eastAsia="zh-CN"/>
        </w:rPr>
        <w:t>20</w:t>
      </w:r>
      <w:r>
        <w:rPr>
          <w:rFonts w:hint="eastAsia" w:ascii="宋体" w:hAnsi="宋体" w:eastAsia="宋体" w:cs="宋体"/>
          <w:color w:val="auto"/>
          <w:kern w:val="0"/>
          <w:sz w:val="24"/>
          <w:szCs w:val="24"/>
          <w:highlight w:val="none"/>
        </w:rPr>
        <w:t>个日历</w:t>
      </w:r>
      <w:r>
        <w:rPr>
          <w:rFonts w:hint="eastAsia" w:ascii="宋体" w:hAnsi="宋体" w:eastAsia="宋体" w:cs="宋体"/>
          <w:color w:val="auto"/>
          <w:kern w:val="0"/>
          <w:sz w:val="24"/>
          <w:szCs w:val="24"/>
          <w:highlight w:val="none"/>
          <w:lang w:val="en-US" w:eastAsia="zh-CN"/>
        </w:rPr>
        <w:t>天</w:t>
      </w:r>
      <w:r>
        <w:rPr>
          <w:rFonts w:hint="eastAsia" w:ascii="宋体" w:hAnsi="宋体" w:eastAsia="宋体" w:cs="宋体"/>
          <w:color w:val="auto"/>
          <w:kern w:val="0"/>
          <w:sz w:val="24"/>
          <w:szCs w:val="24"/>
          <w:highlight w:val="none"/>
        </w:rPr>
        <w:t>内交货并完成安装调试。</w:t>
      </w:r>
    </w:p>
    <w:p w14:paraId="4B4AD294">
      <w:pPr>
        <w:snapToGrid w:val="0"/>
        <w:spacing w:line="40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（二）交货地点（或为：实施时间）</w:t>
      </w:r>
    </w:p>
    <w:p w14:paraId="44C4DCFC">
      <w:pPr>
        <w:snapToGrid w:val="0"/>
        <w:spacing w:line="40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秀山土家族苗族自治县疾病预防控制中心</w:t>
      </w:r>
      <w:r>
        <w:rPr>
          <w:rFonts w:hint="eastAsia" w:ascii="宋体" w:hAnsi="宋体" w:eastAsia="宋体" w:cs="宋体"/>
          <w:color w:val="auto"/>
          <w:kern w:val="0"/>
          <w:sz w:val="24"/>
          <w:szCs w:val="24"/>
          <w:highlight w:val="none"/>
        </w:rPr>
        <w:t>。</w:t>
      </w:r>
    </w:p>
    <w:p w14:paraId="0709B321">
      <w:pPr>
        <w:snapToGrid w:val="0"/>
        <w:spacing w:line="40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（三）验收方式</w:t>
      </w:r>
    </w:p>
    <w:p w14:paraId="63FE913D">
      <w:pPr>
        <w:snapToGrid w:val="0"/>
        <w:spacing w:line="40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1.货物到达现场后，</w:t>
      </w:r>
      <w:r>
        <w:rPr>
          <w:rFonts w:hint="eastAsia" w:ascii="宋体" w:hAnsi="宋体" w:eastAsia="宋体" w:cs="宋体"/>
          <w:color w:val="auto"/>
          <w:kern w:val="0"/>
          <w:sz w:val="24"/>
          <w:szCs w:val="24"/>
          <w:highlight w:val="none"/>
          <w:lang w:val="en-US" w:eastAsia="zh-CN"/>
        </w:rPr>
        <w:t>供需双方</w:t>
      </w:r>
      <w:r>
        <w:rPr>
          <w:rFonts w:hint="eastAsia" w:ascii="宋体" w:hAnsi="宋体" w:eastAsia="宋体" w:cs="宋体"/>
          <w:color w:val="auto"/>
          <w:kern w:val="0"/>
          <w:sz w:val="24"/>
          <w:szCs w:val="24"/>
          <w:highlight w:val="none"/>
        </w:rPr>
        <w:t>共同清点、检查外观，双方签字确认。</w:t>
      </w:r>
    </w:p>
    <w:p w14:paraId="6A5D8DD4">
      <w:pPr>
        <w:snapToGrid w:val="0"/>
        <w:spacing w:line="40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2.由中标人将符合标准的货物送达项目现场后，仍由中标人负责货物的运输、吊装、安装、调试、试运行、最终验收与货物安全及人身安全，直到经法定检测机构检验合格，并完成</w:t>
      </w:r>
      <w:r>
        <w:rPr>
          <w:rFonts w:hint="eastAsia" w:ascii="宋体" w:hAnsi="宋体" w:eastAsia="宋体" w:cs="宋体"/>
          <w:color w:val="auto"/>
          <w:kern w:val="0"/>
          <w:sz w:val="24"/>
          <w:szCs w:val="24"/>
          <w:highlight w:val="none"/>
          <w:lang w:eastAsia="zh-CN"/>
        </w:rPr>
        <w:t>售后服务保修期</w:t>
      </w:r>
      <w:r>
        <w:rPr>
          <w:rFonts w:hint="eastAsia" w:ascii="宋体" w:hAnsi="宋体" w:eastAsia="宋体" w:cs="宋体"/>
          <w:color w:val="auto"/>
          <w:kern w:val="0"/>
          <w:sz w:val="24"/>
          <w:szCs w:val="24"/>
          <w:highlight w:val="none"/>
        </w:rPr>
        <w:t xml:space="preserve">服务等内容。    </w:t>
      </w:r>
    </w:p>
    <w:p w14:paraId="310A5721">
      <w:pPr>
        <w:snapToGrid w:val="0"/>
        <w:spacing w:line="40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3.中标人应保证货物到达采购人所在地完好无损，如有缺漏、损坏，由中标人负责调换、补齐或赔偿。</w:t>
      </w:r>
    </w:p>
    <w:p w14:paraId="0720E330">
      <w:pPr>
        <w:snapToGrid w:val="0"/>
        <w:spacing w:line="40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4.中标人应提供完备的技术资料、装箱单和合格证等，并派遣专业技术人员进行现场安装调试。验收合格条件如下：</w:t>
      </w:r>
    </w:p>
    <w:p w14:paraId="0404880E">
      <w:pPr>
        <w:snapToGrid w:val="0"/>
        <w:spacing w:line="40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4.1设备技术参数与采购合同一致，性能指标达到规定的标准。</w:t>
      </w:r>
    </w:p>
    <w:p w14:paraId="6697E9B4">
      <w:pPr>
        <w:snapToGrid w:val="0"/>
        <w:spacing w:line="40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4.2货物技术资料、装箱单、合格证等资料齐全。</w:t>
      </w:r>
    </w:p>
    <w:p w14:paraId="7A5AEA35">
      <w:pPr>
        <w:snapToGrid w:val="0"/>
        <w:spacing w:line="40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4.3在系统试运行期间所出现的问题得到解决，并运行正常。</w:t>
      </w:r>
    </w:p>
    <w:p w14:paraId="48116838">
      <w:pPr>
        <w:snapToGrid w:val="0"/>
        <w:spacing w:line="40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4.4在规定时间内完成交货并验收，并经采购人确认。</w:t>
      </w:r>
    </w:p>
    <w:p w14:paraId="187D3C02">
      <w:pPr>
        <w:snapToGrid w:val="0"/>
        <w:spacing w:line="40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5.产品在安装调试并试运行符合要求后，才作为最终验收。</w:t>
      </w:r>
    </w:p>
    <w:p w14:paraId="5B85C53A">
      <w:pPr>
        <w:snapToGrid w:val="0"/>
        <w:spacing w:line="40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6.中标人提供的货物未达到招标文件规定要求，且对采购人造成损失的，由中标人承担一切责任，并赔偿所造成的损失。</w:t>
      </w:r>
    </w:p>
    <w:p w14:paraId="567A2B90">
      <w:pPr>
        <w:snapToGrid w:val="0"/>
        <w:spacing w:line="40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7.大型或者复杂的政府采购项目，采购人应当邀请国家认可的质量检测机构参加验收工作。</w:t>
      </w:r>
    </w:p>
    <w:p w14:paraId="6F601E04">
      <w:pPr>
        <w:snapToGrid w:val="0"/>
        <w:spacing w:line="40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8.采购人需要制造商对中标人交付的产品（包括质量、技术参数等）进行确认的，制造商应予以配合，并出具书面意见。</w:t>
      </w:r>
    </w:p>
    <w:p w14:paraId="1495F1D7">
      <w:pPr>
        <w:snapToGrid w:val="0"/>
        <w:spacing w:line="40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9.产品包装材料归采购人所有。</w:t>
      </w:r>
    </w:p>
    <w:p w14:paraId="42140DD7">
      <w:pPr>
        <w:snapToGrid w:val="0"/>
        <w:spacing w:line="400" w:lineRule="exact"/>
        <w:ind w:firstLine="480" w:firstLineChars="200"/>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10.乙方保证货物是全新的，否则甲方有权拒收。</w:t>
      </w:r>
    </w:p>
    <w:p w14:paraId="542B0FE7">
      <w:pPr>
        <w:snapToGrid w:val="0"/>
        <w:spacing w:line="400" w:lineRule="exact"/>
        <w:ind w:firstLine="482" w:firstLineChars="200"/>
        <w:rPr>
          <w:rFonts w:hint="eastAsia" w:ascii="宋体" w:hAnsi="宋体" w:eastAsia="宋体" w:cs="宋体"/>
          <w:b/>
          <w:bCs/>
          <w:color w:val="auto"/>
          <w:kern w:val="0"/>
          <w:sz w:val="24"/>
          <w:szCs w:val="24"/>
          <w:highlight w:val="none"/>
        </w:rPr>
      </w:pPr>
      <w:bookmarkStart w:id="78" w:name="_Toc22158"/>
      <w:bookmarkStart w:id="79" w:name="_Toc28679"/>
      <w:bookmarkStart w:id="80" w:name="_Toc119579779"/>
      <w:bookmarkStart w:id="81" w:name="_Toc8592"/>
      <w:bookmarkStart w:id="82" w:name="_Toc29144"/>
      <w:bookmarkStart w:id="83" w:name="_Toc1484"/>
      <w:bookmarkStart w:id="84" w:name="_Toc13418"/>
      <w:bookmarkStart w:id="85" w:name="_Toc21022"/>
      <w:bookmarkStart w:id="86" w:name="_Toc119949878"/>
      <w:bookmarkStart w:id="87" w:name="_Toc29436"/>
      <w:bookmarkStart w:id="88" w:name="_Toc156895490"/>
      <w:bookmarkStart w:id="89" w:name="_Toc4036"/>
      <w:bookmarkStart w:id="90" w:name="_Toc18152"/>
      <w:bookmarkStart w:id="91" w:name="_Toc75793510"/>
      <w:bookmarkStart w:id="92" w:name="_Toc7746"/>
      <w:bookmarkStart w:id="93" w:name="_Toc30781"/>
      <w:bookmarkStart w:id="94" w:name="_Toc20367"/>
      <w:bookmarkStart w:id="95" w:name="_Toc22142"/>
      <w:bookmarkStart w:id="96" w:name="_Toc267320050"/>
      <w:r>
        <w:rPr>
          <w:rFonts w:hint="eastAsia" w:ascii="宋体" w:hAnsi="宋体" w:eastAsia="宋体" w:cs="宋体"/>
          <w:b/>
          <w:bCs/>
          <w:color w:val="auto"/>
          <w:kern w:val="0"/>
          <w:sz w:val="24"/>
          <w:szCs w:val="24"/>
          <w:highlight w:val="none"/>
        </w:rPr>
        <w:t>二、报价要求</w:t>
      </w:r>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p>
    <w:p w14:paraId="63CBFDED">
      <w:pPr>
        <w:wordWrap w:val="0"/>
        <w:adjustRightInd w:val="0"/>
        <w:snapToGrid w:val="0"/>
        <w:spacing w:line="440" w:lineRule="atLeast"/>
        <w:ind w:firstLine="480" w:firstLineChars="200"/>
        <w:rPr>
          <w:rFonts w:hint="eastAsia" w:ascii="宋体" w:hAnsi="宋体" w:eastAsia="宋体" w:cs="宋体"/>
          <w:color w:val="auto"/>
          <w:sz w:val="24"/>
          <w:szCs w:val="24"/>
          <w:highlight w:val="none"/>
        </w:rPr>
      </w:pPr>
      <w:bookmarkStart w:id="97" w:name="_Toc119949879"/>
      <w:bookmarkStart w:id="98" w:name="_Toc119579780"/>
      <w:bookmarkStart w:id="99" w:name="_Toc4252"/>
      <w:bookmarkStart w:id="100" w:name="_Toc4774"/>
      <w:bookmarkStart w:id="101" w:name="_Toc16693"/>
      <w:bookmarkStart w:id="102" w:name="_Toc14177"/>
      <w:bookmarkStart w:id="103" w:name="_Toc156895491"/>
      <w:bookmarkStart w:id="104" w:name="_Toc2821"/>
      <w:bookmarkStart w:id="105" w:name="_Toc1450"/>
      <w:bookmarkStart w:id="106" w:name="_Toc20887"/>
      <w:bookmarkStart w:id="107" w:name="_Toc27382"/>
      <w:bookmarkStart w:id="108" w:name="_Toc3465"/>
      <w:bookmarkStart w:id="109" w:name="_Toc75793511"/>
      <w:bookmarkStart w:id="110" w:name="_Toc15096"/>
      <w:bookmarkStart w:id="111" w:name="_Toc32313"/>
      <w:bookmarkStart w:id="112" w:name="_Toc15677"/>
      <w:bookmarkStart w:id="113" w:name="_Toc2244"/>
      <w:bookmarkStart w:id="114" w:name="_Toc23903"/>
      <w:r>
        <w:rPr>
          <w:rFonts w:hint="eastAsia" w:ascii="宋体" w:hAnsi="宋体" w:eastAsia="宋体" w:cs="宋体"/>
          <w:color w:val="auto"/>
          <w:sz w:val="24"/>
          <w:szCs w:val="24"/>
          <w:highlight w:val="none"/>
        </w:rPr>
        <w:t>本次报价须为人民币报价，</w:t>
      </w:r>
      <w:r>
        <w:rPr>
          <w:rFonts w:hint="eastAsia" w:ascii="宋体" w:hAnsi="宋体" w:eastAsia="宋体" w:cs="宋体"/>
          <w:color w:val="auto"/>
          <w:kern w:val="0"/>
          <w:sz w:val="24"/>
          <w:szCs w:val="24"/>
          <w:highlight w:val="none"/>
        </w:rPr>
        <w:t>且包含：完成采购项目所需的货物费、包装费、运输费、安装调试费、装卸费、施工费、税费、转运费、劳务费、保险费、管理费、调试费、机电设备二次搬运费等验收合格之前应发生的一切与本项目相关的所有费用</w:t>
      </w:r>
      <w:r>
        <w:rPr>
          <w:rFonts w:hint="eastAsia" w:ascii="宋体" w:hAnsi="宋体" w:eastAsia="宋体" w:cs="宋体"/>
          <w:color w:val="auto"/>
          <w:sz w:val="24"/>
          <w:szCs w:val="24"/>
          <w:highlight w:val="none"/>
        </w:rPr>
        <w:t>。因投标人自身原因造成漏报、少报皆由其自行承担责任，采购人不再补偿。</w:t>
      </w:r>
    </w:p>
    <w:p w14:paraId="13FFE43F">
      <w:pPr>
        <w:snapToGrid w:val="0"/>
        <w:spacing w:line="400" w:lineRule="exact"/>
        <w:ind w:firstLine="482" w:firstLineChars="200"/>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三、质量保证及售后服务</w:t>
      </w:r>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p>
    <w:p w14:paraId="7DB9BB58">
      <w:pPr>
        <w:snapToGrid w:val="0"/>
        <w:spacing w:line="400" w:lineRule="exact"/>
        <w:ind w:firstLine="480" w:firstLineChars="200"/>
        <w:rPr>
          <w:rFonts w:hint="eastAsia" w:ascii="宋体" w:hAnsi="宋体" w:eastAsia="宋体" w:cs="宋体"/>
          <w:color w:val="auto"/>
          <w:kern w:val="0"/>
          <w:sz w:val="24"/>
          <w:szCs w:val="24"/>
          <w:highlight w:val="none"/>
        </w:rPr>
      </w:pPr>
      <w:bookmarkStart w:id="115" w:name="_Toc30442"/>
      <w:bookmarkStart w:id="116" w:name="_Toc1008"/>
      <w:bookmarkStart w:id="117" w:name="_Toc267320051"/>
      <w:bookmarkStart w:id="118" w:name="_Toc29286"/>
      <w:bookmarkStart w:id="119" w:name="_Toc25932"/>
      <w:bookmarkStart w:id="120" w:name="_Toc119579781"/>
      <w:bookmarkStart w:id="121" w:name="_Toc8955"/>
      <w:bookmarkStart w:id="122" w:name="_Toc119949880"/>
      <w:bookmarkStart w:id="123" w:name="_Toc19350"/>
      <w:bookmarkStart w:id="124" w:name="_Toc18007"/>
      <w:bookmarkStart w:id="125" w:name="_Toc25745"/>
      <w:bookmarkStart w:id="126" w:name="_Toc32722"/>
      <w:bookmarkStart w:id="127" w:name="_Toc75793512"/>
      <w:bookmarkStart w:id="128" w:name="_Toc5174"/>
      <w:bookmarkStart w:id="129" w:name="_Toc25552"/>
      <w:bookmarkStart w:id="130" w:name="_Toc156895492"/>
      <w:bookmarkStart w:id="131" w:name="_Toc21888"/>
      <w:bookmarkStart w:id="132" w:name="_Toc12285"/>
      <w:bookmarkStart w:id="133" w:name="_Toc22695"/>
      <w:r>
        <w:rPr>
          <w:rFonts w:hint="eastAsia" w:ascii="宋体" w:hAnsi="宋体" w:eastAsia="宋体" w:cs="宋体"/>
          <w:color w:val="auto"/>
          <w:kern w:val="0"/>
          <w:sz w:val="24"/>
          <w:szCs w:val="24"/>
          <w:highlight w:val="none"/>
        </w:rPr>
        <w:t>（一）产品质量：符合国家有关技术标准。</w:t>
      </w:r>
    </w:p>
    <w:p w14:paraId="48ABEA07">
      <w:pPr>
        <w:snapToGrid w:val="0"/>
        <w:spacing w:line="400" w:lineRule="exact"/>
        <w:ind w:firstLine="480" w:firstLineChars="200"/>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（二）售后服务内容</w:t>
      </w:r>
      <w:r>
        <w:rPr>
          <w:rFonts w:hint="eastAsia" w:ascii="宋体" w:hAnsi="宋体" w:eastAsia="宋体" w:cs="宋体"/>
          <w:color w:val="auto"/>
          <w:kern w:val="0"/>
          <w:sz w:val="24"/>
          <w:szCs w:val="24"/>
          <w:highlight w:val="none"/>
          <w:lang w:eastAsia="zh-CN"/>
        </w:rPr>
        <w:t>及售后服务保修期</w:t>
      </w:r>
    </w:p>
    <w:p w14:paraId="11E5E3C8">
      <w:pPr>
        <w:snapToGrid w:val="0"/>
        <w:spacing w:line="400" w:lineRule="exact"/>
        <w:ind w:firstLine="480" w:firstLineChars="200"/>
        <w:outlineLvl w:val="2"/>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1.投标人在</w:t>
      </w:r>
      <w:r>
        <w:rPr>
          <w:rFonts w:hint="eastAsia" w:ascii="宋体" w:hAnsi="宋体" w:eastAsia="宋体" w:cs="宋体"/>
          <w:color w:val="auto"/>
          <w:kern w:val="0"/>
          <w:sz w:val="24"/>
          <w:szCs w:val="24"/>
          <w:highlight w:val="none"/>
          <w:lang w:eastAsia="zh-CN"/>
        </w:rPr>
        <w:t>售后服务保修期</w:t>
      </w:r>
      <w:r>
        <w:rPr>
          <w:rFonts w:hint="eastAsia" w:ascii="宋体" w:hAnsi="宋体" w:eastAsia="宋体" w:cs="宋体"/>
          <w:color w:val="auto"/>
          <w:kern w:val="0"/>
          <w:sz w:val="24"/>
          <w:szCs w:val="24"/>
          <w:highlight w:val="none"/>
        </w:rPr>
        <w:t>内应当为采购人提供以下技术支持和服务：</w:t>
      </w:r>
    </w:p>
    <w:p w14:paraId="3A1816E6">
      <w:pPr>
        <w:snapToGrid w:val="0"/>
        <w:spacing w:line="40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1.1电话咨询</w:t>
      </w:r>
    </w:p>
    <w:p w14:paraId="476DC238">
      <w:pPr>
        <w:snapToGrid w:val="0"/>
        <w:spacing w:line="40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投标人应当为采购人提供技术援助电话，解答采购人在使用中遇到的问题，及时为采购人提出解决问题的建议。</w:t>
      </w:r>
    </w:p>
    <w:p w14:paraId="59EFC57F">
      <w:pPr>
        <w:snapToGrid w:val="0"/>
        <w:spacing w:line="40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1.2现场响应</w:t>
      </w:r>
    </w:p>
    <w:p w14:paraId="272BE637">
      <w:pPr>
        <w:snapToGrid w:val="0"/>
        <w:spacing w:line="40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采购人遇到使用及技术问题，电话咨询不能解决的，投标人应在12小时内到达现场（远郊区24小时内到达现场）进行处理，确保产品正常工作；无法在24小时内解决的，应在12小时内提供备用产品，使采购人能够正常使用。</w:t>
      </w:r>
    </w:p>
    <w:p w14:paraId="1A82D8E9">
      <w:pPr>
        <w:snapToGrid w:val="0"/>
        <w:spacing w:line="40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1.3技术升级</w:t>
      </w:r>
    </w:p>
    <w:p w14:paraId="1F8D8D86">
      <w:pPr>
        <w:snapToGrid w:val="0"/>
        <w:spacing w:line="40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在</w:t>
      </w:r>
      <w:r>
        <w:rPr>
          <w:rFonts w:hint="eastAsia" w:ascii="宋体" w:hAnsi="宋体" w:eastAsia="宋体" w:cs="宋体"/>
          <w:color w:val="auto"/>
          <w:kern w:val="0"/>
          <w:sz w:val="24"/>
          <w:szCs w:val="24"/>
          <w:highlight w:val="none"/>
          <w:lang w:eastAsia="zh-CN"/>
        </w:rPr>
        <w:t>售后服务保修期</w:t>
      </w:r>
      <w:r>
        <w:rPr>
          <w:rFonts w:hint="eastAsia" w:ascii="宋体" w:hAnsi="宋体" w:eastAsia="宋体" w:cs="宋体"/>
          <w:color w:val="auto"/>
          <w:kern w:val="0"/>
          <w:sz w:val="24"/>
          <w:szCs w:val="24"/>
          <w:highlight w:val="none"/>
        </w:rPr>
        <w:t>内，如果投标人的产品技术升级，投标人应及时通知采购人，如采购人有相应要求，投标人应对采购人购买的产品进行升级服务。</w:t>
      </w:r>
    </w:p>
    <w:p w14:paraId="2098C2A3">
      <w:pPr>
        <w:snapToGrid w:val="0"/>
        <w:spacing w:line="40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lang w:eastAsia="zh-CN"/>
        </w:rPr>
        <w:t>售后服务保修期</w:t>
      </w:r>
      <w:r>
        <w:rPr>
          <w:rFonts w:hint="eastAsia" w:ascii="宋体" w:hAnsi="宋体" w:eastAsia="宋体" w:cs="宋体"/>
          <w:color w:val="auto"/>
          <w:kern w:val="0"/>
          <w:sz w:val="24"/>
          <w:szCs w:val="24"/>
          <w:highlight w:val="none"/>
        </w:rPr>
        <w:t>要求</w:t>
      </w:r>
    </w:p>
    <w:p w14:paraId="7C04907B">
      <w:pPr>
        <w:snapToGrid w:val="0"/>
        <w:spacing w:line="400" w:lineRule="exact"/>
        <w:ind w:firstLine="480" w:firstLineChars="200"/>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2.1所有仪器设备</w:t>
      </w:r>
      <w:r>
        <w:rPr>
          <w:rFonts w:hint="eastAsia" w:ascii="宋体" w:hAnsi="宋体" w:eastAsia="宋体" w:cs="宋体"/>
          <w:color w:val="auto"/>
          <w:kern w:val="0"/>
          <w:sz w:val="24"/>
          <w:szCs w:val="24"/>
          <w:highlight w:val="none"/>
          <w:lang w:eastAsia="zh-CN"/>
        </w:rPr>
        <w:t>售后服务保修期为</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lang w:val="en-US" w:eastAsia="zh-CN"/>
        </w:rPr>
        <w:t>年，履约保证金在</w:t>
      </w:r>
      <w:r>
        <w:rPr>
          <w:rFonts w:hint="eastAsia" w:ascii="宋体" w:hAnsi="宋体" w:eastAsia="宋体" w:cs="宋体"/>
          <w:color w:val="auto"/>
          <w:kern w:val="0"/>
          <w:sz w:val="24"/>
          <w:szCs w:val="24"/>
          <w:highlight w:val="none"/>
        </w:rPr>
        <w:t>验收合格的后</w:t>
      </w:r>
      <w:r>
        <w:rPr>
          <w:rFonts w:hint="eastAsia" w:ascii="宋体" w:hAnsi="宋体" w:eastAsia="宋体" w:cs="宋体"/>
          <w:color w:val="auto"/>
          <w:kern w:val="0"/>
          <w:sz w:val="24"/>
          <w:szCs w:val="24"/>
          <w:highlight w:val="none"/>
          <w:lang w:eastAsia="zh-CN"/>
        </w:rPr>
        <w:t>一次性不计息退还。</w:t>
      </w:r>
    </w:p>
    <w:p w14:paraId="52B75245">
      <w:pPr>
        <w:snapToGrid w:val="0"/>
        <w:spacing w:line="40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lang w:eastAsia="zh-CN"/>
        </w:rPr>
        <w:t>售后服务保修期</w:t>
      </w:r>
      <w:r>
        <w:rPr>
          <w:rFonts w:hint="eastAsia" w:ascii="宋体" w:hAnsi="宋体" w:eastAsia="宋体" w:cs="宋体"/>
          <w:color w:val="auto"/>
          <w:kern w:val="0"/>
          <w:sz w:val="24"/>
          <w:szCs w:val="24"/>
          <w:highlight w:val="none"/>
        </w:rPr>
        <w:t>过后，投标人应同样提供免费电话咨询服务，并应承诺提供产品上门维护服务。</w:t>
      </w:r>
    </w:p>
    <w:p w14:paraId="0B381B71">
      <w:pPr>
        <w:snapToGrid w:val="0"/>
        <w:spacing w:line="40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lang w:eastAsia="zh-CN"/>
        </w:rPr>
        <w:t>售后服务保修期</w:t>
      </w:r>
      <w:r>
        <w:rPr>
          <w:rFonts w:hint="eastAsia" w:ascii="宋体" w:hAnsi="宋体" w:eastAsia="宋体" w:cs="宋体"/>
          <w:color w:val="auto"/>
          <w:kern w:val="0"/>
          <w:sz w:val="24"/>
          <w:szCs w:val="24"/>
          <w:highlight w:val="none"/>
        </w:rPr>
        <w:t>过后，采购人需要继续由原投标人提供售后服务的，该投标人应以优惠价格提供售后服务。</w:t>
      </w:r>
    </w:p>
    <w:p w14:paraId="0BD3C0A5">
      <w:pPr>
        <w:snapToGrid w:val="0"/>
        <w:spacing w:line="40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（三）备品备件及易损件</w:t>
      </w:r>
    </w:p>
    <w:p w14:paraId="7B42BB84">
      <w:pPr>
        <w:wordWrap w:val="0"/>
        <w:adjustRightInd w:val="0"/>
        <w:snapToGrid w:val="0"/>
        <w:spacing w:line="440" w:lineRule="atLeas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投标人售后服务中，维修使用的备品备件及易损件应为原厂配件，未经采购人同意不得使用非原厂配件，常用的、容易损坏的备品备件及易损件的价格清单须在投标文件中列出</w:t>
      </w:r>
      <w:r>
        <w:rPr>
          <w:rFonts w:hint="eastAsia" w:ascii="宋体" w:hAnsi="宋体" w:eastAsia="宋体" w:cs="宋体"/>
          <w:color w:val="auto"/>
          <w:sz w:val="24"/>
          <w:szCs w:val="24"/>
          <w:highlight w:val="none"/>
        </w:rPr>
        <w:t>。</w:t>
      </w:r>
    </w:p>
    <w:p w14:paraId="08206762">
      <w:pPr>
        <w:snapToGrid w:val="0"/>
        <w:spacing w:line="400" w:lineRule="exact"/>
        <w:ind w:firstLine="482" w:firstLineChars="200"/>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四、</w:t>
      </w:r>
      <w:r>
        <w:rPr>
          <w:rFonts w:hint="eastAsia" w:ascii="宋体" w:hAnsi="宋体" w:eastAsia="宋体" w:cs="宋体"/>
          <w:b/>
          <w:bCs/>
          <w:color w:val="auto"/>
          <w:kern w:val="0"/>
          <w:sz w:val="24"/>
          <w:szCs w:val="24"/>
          <w:highlight w:val="none"/>
          <w:lang w:val="en-US" w:eastAsia="zh-CN"/>
        </w:rPr>
        <w:t>履约保证金及</w:t>
      </w:r>
      <w:r>
        <w:rPr>
          <w:rFonts w:hint="eastAsia" w:ascii="宋体" w:hAnsi="宋体" w:eastAsia="宋体" w:cs="宋体"/>
          <w:b/>
          <w:bCs/>
          <w:color w:val="auto"/>
          <w:kern w:val="0"/>
          <w:sz w:val="24"/>
          <w:szCs w:val="24"/>
          <w:highlight w:val="none"/>
        </w:rPr>
        <w:t>付款方式</w:t>
      </w:r>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p>
    <w:p w14:paraId="1A679A58">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left"/>
        <w:textAlignment w:val="auto"/>
        <w:rPr>
          <w:rFonts w:hint="eastAsia" w:ascii="宋体" w:hAnsi="宋体" w:eastAsia="宋体" w:cs="宋体"/>
          <w:color w:val="auto"/>
          <w:kern w:val="0"/>
          <w:sz w:val="24"/>
          <w:szCs w:val="24"/>
          <w:highlight w:val="none"/>
          <w:lang w:val="en-US" w:eastAsia="zh-CN"/>
        </w:rPr>
      </w:pPr>
      <w:bookmarkStart w:id="134" w:name="_Toc3311"/>
      <w:bookmarkStart w:id="135" w:name="_Toc4339"/>
      <w:bookmarkStart w:id="136" w:name="_Toc10105"/>
      <w:bookmarkStart w:id="137" w:name="_Toc28056"/>
      <w:bookmarkStart w:id="138" w:name="_Toc22431"/>
      <w:bookmarkStart w:id="139" w:name="_Toc18959"/>
      <w:bookmarkStart w:id="140" w:name="_Toc119579782"/>
      <w:bookmarkStart w:id="141" w:name="_Toc20369"/>
      <w:bookmarkStart w:id="142" w:name="_Toc11060"/>
      <w:bookmarkStart w:id="143" w:name="_Toc4897"/>
      <w:bookmarkStart w:id="144" w:name="_Toc9213"/>
      <w:bookmarkStart w:id="145" w:name="_Toc267320052"/>
      <w:bookmarkStart w:id="146" w:name="_Toc75793513"/>
      <w:bookmarkStart w:id="147" w:name="_Toc119949881"/>
      <w:bookmarkStart w:id="148" w:name="_Toc3565"/>
      <w:bookmarkStart w:id="149" w:name="_Toc11399"/>
      <w:bookmarkStart w:id="150" w:name="_Toc27144"/>
      <w:bookmarkStart w:id="151" w:name="_Toc25410"/>
      <w:bookmarkStart w:id="152" w:name="_Toc156895493"/>
      <w:r>
        <w:rPr>
          <w:rFonts w:hint="eastAsia" w:ascii="宋体" w:hAnsi="宋体" w:eastAsia="宋体" w:cs="宋体"/>
          <w:color w:val="auto"/>
          <w:kern w:val="0"/>
          <w:sz w:val="24"/>
          <w:szCs w:val="24"/>
          <w:highlight w:val="none"/>
          <w:lang w:val="en-US" w:eastAsia="zh-CN"/>
        </w:rPr>
        <w:t>（一）履约保证金：</w:t>
      </w:r>
    </w:p>
    <w:p w14:paraId="631F992F">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1.担保形式：供应商应当以支票、汇票、本票或保函等形式提交履约保证金，非保函形式的应通过对公账户以转账的形式提交。</w:t>
      </w:r>
    </w:p>
    <w:p w14:paraId="1823CD2C">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left"/>
        <w:textAlignment w:val="auto"/>
        <w:rPr>
          <w:rFonts w:hint="eastAsia"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履约保证金账号：</w:t>
      </w:r>
    </w:p>
    <w:p w14:paraId="1215DDBD">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left"/>
        <w:textAlignment w:val="auto"/>
        <w:rPr>
          <w:rFonts w:hint="default" w:ascii="宋体" w:hAnsi="宋体" w:cs="宋体"/>
          <w:color w:val="auto"/>
          <w:kern w:val="0"/>
          <w:sz w:val="24"/>
          <w:szCs w:val="24"/>
          <w:highlight w:val="none"/>
          <w:lang w:val="en-US" w:eastAsia="zh-CN"/>
        </w:rPr>
      </w:pPr>
      <w:r>
        <w:rPr>
          <w:rFonts w:hint="default" w:ascii="宋体" w:hAnsi="宋体" w:cs="宋体"/>
          <w:color w:val="auto"/>
          <w:kern w:val="0"/>
          <w:sz w:val="24"/>
          <w:szCs w:val="24"/>
          <w:highlight w:val="none"/>
          <w:lang w:val="en-US" w:eastAsia="zh-CN"/>
        </w:rPr>
        <w:t>开户单位：秀山土家族苗族自治县疾病预防控制中心</w:t>
      </w:r>
    </w:p>
    <w:p w14:paraId="70020AD6">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left"/>
        <w:textAlignment w:val="auto"/>
        <w:rPr>
          <w:rFonts w:hint="default" w:ascii="宋体" w:hAnsi="宋体" w:cs="宋体"/>
          <w:color w:val="auto"/>
          <w:kern w:val="0"/>
          <w:sz w:val="24"/>
          <w:szCs w:val="24"/>
          <w:highlight w:val="none"/>
          <w:lang w:val="en-US" w:eastAsia="zh-CN"/>
        </w:rPr>
      </w:pPr>
      <w:r>
        <w:rPr>
          <w:rFonts w:hint="default" w:ascii="宋体" w:hAnsi="宋体" w:cs="宋体"/>
          <w:color w:val="auto"/>
          <w:kern w:val="0"/>
          <w:sz w:val="24"/>
          <w:szCs w:val="24"/>
          <w:highlight w:val="none"/>
          <w:lang w:val="en-US" w:eastAsia="zh-CN"/>
        </w:rPr>
        <w:t>开户银行：318501010400192150000191024</w:t>
      </w:r>
    </w:p>
    <w:p w14:paraId="7DE3D48A">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left"/>
        <w:textAlignment w:val="auto"/>
        <w:rPr>
          <w:rFonts w:hint="default" w:ascii="宋体" w:hAnsi="宋体" w:cs="宋体"/>
          <w:color w:val="auto"/>
          <w:kern w:val="0"/>
          <w:sz w:val="24"/>
          <w:szCs w:val="24"/>
          <w:highlight w:val="none"/>
          <w:lang w:val="en-US" w:eastAsia="zh-CN"/>
        </w:rPr>
      </w:pPr>
      <w:r>
        <w:rPr>
          <w:rFonts w:hint="default" w:ascii="宋体" w:hAnsi="宋体" w:cs="宋体"/>
          <w:color w:val="auto"/>
          <w:kern w:val="0"/>
          <w:sz w:val="24"/>
          <w:szCs w:val="24"/>
          <w:highlight w:val="none"/>
          <w:lang w:val="en-US" w:eastAsia="zh-CN"/>
        </w:rPr>
        <w:t>银行帐号：农行重庆秀山支行</w:t>
      </w:r>
    </w:p>
    <w:p w14:paraId="2765827B">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2.担保的金额：签约合同价的5%。</w:t>
      </w:r>
    </w:p>
    <w:p w14:paraId="518DEEE6">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3.提交时间：由项目成交人在与采购人签订合同前向采购人提交。若成交人不能按时、足额向采购人提交履约保证金的，视其为自动放弃中标资格，并将按采购法规及本采购文件相关规定进行处理。</w:t>
      </w:r>
    </w:p>
    <w:p w14:paraId="38D73CCB">
      <w:pPr>
        <w:snapToGrid w:val="0"/>
        <w:spacing w:line="360" w:lineRule="auto"/>
        <w:ind w:firstLine="480" w:firstLineChars="200"/>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4.退还时间：</w:t>
      </w:r>
      <w:r>
        <w:rPr>
          <w:rFonts w:hint="eastAsia" w:ascii="宋体" w:hAnsi="宋体" w:eastAsia="宋体" w:cs="宋体"/>
          <w:color w:val="auto"/>
          <w:kern w:val="0"/>
          <w:sz w:val="24"/>
          <w:szCs w:val="24"/>
          <w:highlight w:val="none"/>
        </w:rPr>
        <w:t>验收合格的后，采购人应当按照合同约定的退还方式在3个工作日内按程序办理退还手续。</w:t>
      </w:r>
      <w:r>
        <w:rPr>
          <w:rFonts w:hint="eastAsia" w:ascii="宋体" w:hAnsi="宋体" w:eastAsia="宋体" w:cs="宋体"/>
          <w:color w:val="auto"/>
          <w:kern w:val="0"/>
          <w:sz w:val="24"/>
          <w:szCs w:val="24"/>
          <w:highlight w:val="none"/>
          <w:lang w:val="en-US" w:eastAsia="zh-CN"/>
        </w:rPr>
        <w:t>（不计息）。</w:t>
      </w:r>
    </w:p>
    <w:p w14:paraId="18194352">
      <w:pPr>
        <w:numPr>
          <w:ilvl w:val="0"/>
          <w:numId w:val="15"/>
        </w:numPr>
        <w:snapToGrid w:val="0"/>
        <w:spacing w:line="400" w:lineRule="exact"/>
        <w:ind w:firstLine="480" w:firstLineChars="200"/>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 xml:space="preserve">付款方式 </w:t>
      </w:r>
    </w:p>
    <w:p w14:paraId="37854535">
      <w:pPr>
        <w:numPr>
          <w:ilvl w:val="0"/>
          <w:numId w:val="0"/>
        </w:numPr>
        <w:snapToGrid w:val="0"/>
        <w:spacing w:line="40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设备安装验收合格后，甲方在乙方提供的等额发票之日起10个工作日内向乙方支付至合同总金额的100%。</w:t>
      </w:r>
    </w:p>
    <w:p w14:paraId="2F9C5236">
      <w:pPr>
        <w:snapToGrid w:val="0"/>
        <w:spacing w:line="400" w:lineRule="exact"/>
        <w:ind w:firstLine="482" w:firstLineChars="200"/>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五、知识产权</w:t>
      </w:r>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p>
    <w:p w14:paraId="7EBB9114">
      <w:pPr>
        <w:snapToGrid w:val="0"/>
        <w:spacing w:line="40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采购人在中华人民共和国境内使用供应商提供的货物及服务时免受第三方提出的侵犯其专利权或其它知识产权的起诉。如果第三方提出侵权指控，成交供应商应承担由此而引起的一切法律责任和费用。</w:t>
      </w:r>
    </w:p>
    <w:p w14:paraId="33A7A5C8">
      <w:pPr>
        <w:keepNext/>
        <w:keepLines/>
        <w:adjustRightInd w:val="0"/>
        <w:snapToGrid w:val="0"/>
        <w:spacing w:line="500" w:lineRule="exact"/>
        <w:ind w:firstLine="569" w:firstLineChars="236"/>
        <w:outlineLvl w:val="1"/>
        <w:rPr>
          <w:rFonts w:hint="eastAsia" w:ascii="宋体" w:hAnsi="宋体" w:eastAsia="宋体" w:cs="宋体"/>
          <w:b/>
          <w:color w:val="auto"/>
          <w:sz w:val="24"/>
          <w:highlight w:val="none"/>
        </w:rPr>
      </w:pPr>
      <w:bookmarkStart w:id="153" w:name="_Toc267320053"/>
      <w:bookmarkStart w:id="154" w:name="_Toc11363"/>
      <w:bookmarkStart w:id="155" w:name="_Toc23342"/>
      <w:bookmarkStart w:id="156" w:name="_Toc28614"/>
      <w:r>
        <w:rPr>
          <w:rFonts w:hint="eastAsia" w:ascii="宋体" w:hAnsi="宋体" w:eastAsia="宋体" w:cs="宋体"/>
          <w:b/>
          <w:color w:val="auto"/>
          <w:sz w:val="24"/>
          <w:highlight w:val="none"/>
        </w:rPr>
        <w:t>六、培训</w:t>
      </w:r>
      <w:bookmarkEnd w:id="153"/>
      <w:bookmarkEnd w:id="154"/>
      <w:bookmarkEnd w:id="155"/>
    </w:p>
    <w:p w14:paraId="382BD65D">
      <w:pPr>
        <w:snapToGrid w:val="0"/>
        <w:spacing w:line="44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1.免费培训</w:t>
      </w:r>
    </w:p>
    <w:p w14:paraId="08A2EFDE">
      <w:pPr>
        <w:snapToGrid w:val="0"/>
        <w:spacing w:line="44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中标人对其提供产品的使用和操作应尽培训义务，应提供对采购人的基本免费培训，使采购人使用人员能够正常操作。</w:t>
      </w:r>
    </w:p>
    <w:p w14:paraId="62C54F83">
      <w:pPr>
        <w:spacing w:line="3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2.付费培训</w:t>
      </w:r>
    </w:p>
    <w:p w14:paraId="65C995A4">
      <w:pPr>
        <w:spacing w:line="340" w:lineRule="exact"/>
        <w:ind w:firstLine="480" w:firstLineChars="2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招标文件载明采购人对培训有特殊要求的，投标文件中应承诺配合采购人满足其培训要求，详细列出培训费用并计入投标报价。</w:t>
      </w:r>
    </w:p>
    <w:p w14:paraId="28F47016">
      <w:pPr>
        <w:keepNext/>
        <w:keepLines/>
        <w:adjustRightInd w:val="0"/>
        <w:snapToGrid w:val="0"/>
        <w:spacing w:line="500" w:lineRule="exact"/>
        <w:ind w:firstLine="569" w:firstLineChars="236"/>
        <w:outlineLvl w:val="1"/>
        <w:rPr>
          <w:rFonts w:hint="eastAsia" w:ascii="宋体" w:hAnsi="宋体" w:eastAsia="宋体" w:cs="宋体"/>
          <w:b/>
          <w:color w:val="auto"/>
          <w:sz w:val="24"/>
          <w:highlight w:val="none"/>
        </w:rPr>
      </w:pPr>
      <w:bookmarkStart w:id="157" w:name="_Toc24000"/>
      <w:bookmarkStart w:id="158" w:name="_Toc28418"/>
      <w:r>
        <w:rPr>
          <w:rFonts w:hint="eastAsia" w:ascii="宋体" w:hAnsi="宋体" w:eastAsia="宋体" w:cs="宋体"/>
          <w:b/>
          <w:color w:val="auto"/>
          <w:sz w:val="24"/>
          <w:highlight w:val="none"/>
        </w:rPr>
        <w:t>七、附件、图纸及包装要求</w:t>
      </w:r>
      <w:bookmarkEnd w:id="157"/>
      <w:bookmarkEnd w:id="158"/>
    </w:p>
    <w:p w14:paraId="23D2064C">
      <w:pPr>
        <w:snapToGrid w:val="0"/>
        <w:spacing w:line="44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8"/>
          <w:highlight w:val="none"/>
        </w:rPr>
        <w:t>所有设备按照制造商规定的产品包装和随机标准附件为准。</w:t>
      </w:r>
    </w:p>
    <w:p w14:paraId="3A07343D">
      <w:pPr>
        <w:keepNext/>
        <w:keepLines/>
        <w:adjustRightInd w:val="0"/>
        <w:snapToGrid w:val="0"/>
        <w:spacing w:line="500" w:lineRule="exact"/>
        <w:ind w:firstLine="569" w:firstLineChars="236"/>
        <w:outlineLvl w:val="1"/>
        <w:rPr>
          <w:rFonts w:hint="eastAsia" w:ascii="宋体" w:hAnsi="宋体" w:eastAsia="宋体" w:cs="宋体"/>
          <w:b/>
          <w:color w:val="auto"/>
          <w:sz w:val="24"/>
          <w:highlight w:val="none"/>
        </w:rPr>
      </w:pPr>
      <w:bookmarkStart w:id="159" w:name="_Toc267320054"/>
      <w:bookmarkStart w:id="160" w:name="_Toc11068"/>
      <w:r>
        <w:rPr>
          <w:rFonts w:hint="eastAsia" w:ascii="宋体" w:hAnsi="宋体" w:eastAsia="宋体" w:cs="宋体"/>
          <w:b/>
          <w:color w:val="auto"/>
          <w:sz w:val="24"/>
          <w:highlight w:val="none"/>
        </w:rPr>
        <w:t>八、其他</w:t>
      </w:r>
      <w:bookmarkEnd w:id="159"/>
      <w:bookmarkEnd w:id="160"/>
    </w:p>
    <w:p w14:paraId="4503418E">
      <w:pPr>
        <w:snapToGrid w:val="0"/>
        <w:spacing w:line="44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（一）投标人必须在投标文件中对以上条款和服务承诺明确列出，承诺内容必须达到本篇及招标文件其他条款的要求。</w:t>
      </w:r>
    </w:p>
    <w:p w14:paraId="4D51B92B">
      <w:pPr>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（二）其他未尽事宜由供需双方在采购合同中详细约定。</w:t>
      </w:r>
    </w:p>
    <w:p w14:paraId="0B56D64D">
      <w:pPr>
        <w:pStyle w:val="4"/>
        <w:pageBreakBefore/>
        <w:spacing w:before="0" w:after="0" w:line="360" w:lineRule="auto"/>
        <w:jc w:val="center"/>
        <w:rPr>
          <w:rFonts w:hint="eastAsia" w:ascii="宋体" w:hAnsi="宋体" w:eastAsia="宋体" w:cs="宋体"/>
          <w:bCs/>
          <w:color w:val="auto"/>
          <w:spacing w:val="-11"/>
          <w:sz w:val="24"/>
          <w:szCs w:val="24"/>
          <w:highlight w:val="none"/>
        </w:rPr>
      </w:pPr>
      <w:r>
        <w:rPr>
          <w:rFonts w:hint="eastAsia" w:ascii="宋体" w:hAnsi="宋体" w:eastAsia="宋体" w:cs="宋体"/>
          <w:bCs/>
          <w:color w:val="auto"/>
          <w:spacing w:val="-11"/>
          <w:sz w:val="24"/>
          <w:szCs w:val="24"/>
          <w:highlight w:val="none"/>
        </w:rPr>
        <w:t>第四篇</w:t>
      </w:r>
      <w:r>
        <w:rPr>
          <w:rFonts w:hint="eastAsia" w:ascii="宋体" w:hAnsi="宋体" w:eastAsia="宋体" w:cs="宋体"/>
          <w:bCs/>
          <w:color w:val="auto"/>
          <w:spacing w:val="-11"/>
          <w:sz w:val="24"/>
          <w:szCs w:val="24"/>
          <w:highlight w:val="none"/>
          <w:lang w:val="en-US" w:eastAsia="zh-CN"/>
        </w:rPr>
        <w:t xml:space="preserve"> </w:t>
      </w:r>
      <w:r>
        <w:rPr>
          <w:rFonts w:hint="eastAsia" w:ascii="宋体" w:hAnsi="宋体" w:eastAsia="宋体" w:cs="宋体"/>
          <w:bCs/>
          <w:color w:val="auto"/>
          <w:spacing w:val="-11"/>
          <w:sz w:val="24"/>
          <w:szCs w:val="24"/>
          <w:highlight w:val="none"/>
        </w:rPr>
        <w:t>网上竞采程序及方法、评审标准、响应无效和采购终止</w:t>
      </w:r>
      <w:bookmarkEnd w:id="156"/>
    </w:p>
    <w:p w14:paraId="2ED0E2E6">
      <w:pPr>
        <w:pStyle w:val="2"/>
        <w:spacing w:before="0" w:after="0" w:line="360" w:lineRule="auto"/>
        <w:rPr>
          <w:rFonts w:hint="eastAsia" w:ascii="宋体" w:hAnsi="宋体" w:eastAsia="宋体" w:cs="宋体"/>
          <w:color w:val="auto"/>
          <w:sz w:val="24"/>
          <w:szCs w:val="24"/>
          <w:highlight w:val="none"/>
        </w:rPr>
      </w:pPr>
      <w:bookmarkStart w:id="161" w:name="_Toc18690"/>
      <w:bookmarkStart w:id="162" w:name="_Toc102227313"/>
      <w:r>
        <w:rPr>
          <w:rFonts w:hint="eastAsia" w:ascii="宋体" w:hAnsi="宋体" w:eastAsia="宋体" w:cs="宋体"/>
          <w:color w:val="auto"/>
          <w:sz w:val="24"/>
          <w:szCs w:val="24"/>
          <w:highlight w:val="none"/>
        </w:rPr>
        <w:t>一、网上竞采程序及方法</w:t>
      </w:r>
      <w:bookmarkEnd w:id="161"/>
    </w:p>
    <w:p w14:paraId="776019B2">
      <w:pPr>
        <w:spacing w:line="360" w:lineRule="auto"/>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（一）评审小组对各供应商的资格条件、响应文件的有效性、完整性和响应程度进行审查。各供应商只有在完全符合要求的前提下，才能参与正式网上竞采。</w:t>
      </w:r>
    </w:p>
    <w:p w14:paraId="702A137D">
      <w:pPr>
        <w:spacing w:line="360" w:lineRule="auto"/>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1.资格性检查。依据法律法规和网上竞采文件的规定，对响应文件中的资格证明进行审查，以确定供应商是否具备网上竞采资格。资格性检查资料表如下：</w:t>
      </w:r>
    </w:p>
    <w:tbl>
      <w:tblPr>
        <w:tblStyle w:val="61"/>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709"/>
        <w:gridCol w:w="3685"/>
        <w:gridCol w:w="4558"/>
      </w:tblGrid>
      <w:tr w14:paraId="52761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vAlign w:val="center"/>
          </w:tcPr>
          <w:p w14:paraId="5DBFFDB0">
            <w:pPr>
              <w:spacing w:line="240" w:lineRule="exact"/>
              <w:jc w:val="center"/>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序号</w:t>
            </w:r>
          </w:p>
        </w:tc>
        <w:tc>
          <w:tcPr>
            <w:tcW w:w="4394" w:type="dxa"/>
            <w:gridSpan w:val="2"/>
            <w:vAlign w:val="center"/>
          </w:tcPr>
          <w:p w14:paraId="1ED64ADE">
            <w:pPr>
              <w:spacing w:line="240" w:lineRule="exact"/>
              <w:jc w:val="center"/>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检查因素</w:t>
            </w:r>
          </w:p>
        </w:tc>
        <w:tc>
          <w:tcPr>
            <w:tcW w:w="4558" w:type="dxa"/>
            <w:vAlign w:val="center"/>
          </w:tcPr>
          <w:p w14:paraId="345B26D8">
            <w:pPr>
              <w:spacing w:line="240" w:lineRule="exact"/>
              <w:jc w:val="center"/>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检查内容</w:t>
            </w:r>
          </w:p>
        </w:tc>
      </w:tr>
      <w:tr w14:paraId="7274A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0" w:hRule="atLeast"/>
        </w:trPr>
        <w:tc>
          <w:tcPr>
            <w:tcW w:w="676" w:type="dxa"/>
            <w:vMerge w:val="restart"/>
            <w:vAlign w:val="center"/>
          </w:tcPr>
          <w:p w14:paraId="5753AB19">
            <w:pPr>
              <w:spacing w:line="360" w:lineRule="auto"/>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p>
        </w:tc>
        <w:tc>
          <w:tcPr>
            <w:tcW w:w="709" w:type="dxa"/>
            <w:vMerge w:val="restart"/>
            <w:vAlign w:val="center"/>
          </w:tcPr>
          <w:p w14:paraId="0A4FB1DD">
            <w:pPr>
              <w:spacing w:line="360" w:lineRule="auto"/>
              <w:ind w:firstLine="240" w:firstLineChars="100"/>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zh-CN" w:eastAsia="zh-CN"/>
              </w:rPr>
              <w:t>应符合的基本资格条件</w:t>
            </w:r>
          </w:p>
        </w:tc>
        <w:tc>
          <w:tcPr>
            <w:tcW w:w="3685" w:type="dxa"/>
            <w:vAlign w:val="center"/>
          </w:tcPr>
          <w:p w14:paraId="2947DD71">
            <w:pPr>
              <w:spacing w:line="360" w:lineRule="auto"/>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（1）具有独立承担民事责任的能力</w:t>
            </w:r>
          </w:p>
        </w:tc>
        <w:tc>
          <w:tcPr>
            <w:tcW w:w="4558" w:type="dxa"/>
            <w:vAlign w:val="center"/>
          </w:tcPr>
          <w:p w14:paraId="08513016">
            <w:pPr>
              <w:spacing w:line="360" w:lineRule="auto"/>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供应商法人营业执照（副本）或事业单位法人证书（副本）或个体工商户营业执照或有效的自然人身份证明、组织机构代码证复印件（注</w:t>
            </w:r>
            <w:r>
              <w:rPr>
                <w:rFonts w:hint="eastAsia" w:ascii="宋体" w:hAnsi="宋体" w:eastAsia="宋体" w:cs="宋体"/>
                <w:color w:val="auto"/>
                <w:sz w:val="24"/>
                <w:szCs w:val="24"/>
                <w:highlight w:val="none"/>
                <w:lang w:val="en-US" w:eastAsia="zh-CN"/>
              </w:rPr>
              <w:fldChar w:fldCharType="begin"/>
            </w:r>
            <w:r>
              <w:rPr>
                <w:rFonts w:hint="eastAsia" w:ascii="宋体" w:hAnsi="宋体" w:eastAsia="宋体" w:cs="宋体"/>
                <w:color w:val="auto"/>
                <w:sz w:val="24"/>
                <w:szCs w:val="24"/>
                <w:highlight w:val="none"/>
                <w:lang w:val="en-US" w:eastAsia="zh-CN"/>
              </w:rPr>
              <w:instrText xml:space="preserve">eq \o\ac(○,2)</w:instrText>
            </w:r>
            <w:r>
              <w:rPr>
                <w:rFonts w:hint="eastAsia" w:ascii="宋体" w:hAnsi="宋体" w:eastAsia="宋体" w:cs="宋体"/>
                <w:color w:val="auto"/>
                <w:sz w:val="24"/>
                <w:szCs w:val="24"/>
                <w:highlight w:val="none"/>
                <w:lang w:val="en-US" w:eastAsia="zh-CN"/>
              </w:rPr>
              <w:fldChar w:fldCharType="end"/>
            </w:r>
            <w:r>
              <w:rPr>
                <w:rFonts w:hint="eastAsia" w:ascii="宋体" w:hAnsi="宋体" w:eastAsia="宋体" w:cs="宋体"/>
                <w:color w:val="auto"/>
                <w:sz w:val="24"/>
                <w:szCs w:val="24"/>
                <w:highlight w:val="none"/>
                <w:lang w:val="en-US" w:eastAsia="zh-CN"/>
              </w:rPr>
              <w:t>）；</w:t>
            </w:r>
          </w:p>
          <w:p w14:paraId="1CD89167">
            <w:pPr>
              <w:spacing w:line="360" w:lineRule="auto"/>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供应商法定代表人身份证明和法定代表人授权代表委托书。</w:t>
            </w:r>
          </w:p>
        </w:tc>
      </w:tr>
      <w:tr w14:paraId="18053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676" w:type="dxa"/>
            <w:vMerge w:val="continue"/>
            <w:vAlign w:val="center"/>
          </w:tcPr>
          <w:p w14:paraId="7077D55E">
            <w:pPr>
              <w:spacing w:line="360" w:lineRule="auto"/>
              <w:ind w:firstLine="240" w:firstLineChars="100"/>
              <w:rPr>
                <w:rFonts w:hint="eastAsia" w:ascii="宋体" w:hAnsi="宋体" w:eastAsia="宋体" w:cs="宋体"/>
                <w:color w:val="auto"/>
                <w:sz w:val="24"/>
                <w:szCs w:val="24"/>
                <w:highlight w:val="none"/>
                <w:lang w:val="en-US" w:eastAsia="zh-CN"/>
              </w:rPr>
            </w:pPr>
          </w:p>
        </w:tc>
        <w:tc>
          <w:tcPr>
            <w:tcW w:w="709" w:type="dxa"/>
            <w:vMerge w:val="continue"/>
            <w:vAlign w:val="center"/>
          </w:tcPr>
          <w:p w14:paraId="469F2694">
            <w:pPr>
              <w:spacing w:line="360" w:lineRule="auto"/>
              <w:ind w:firstLine="240" w:firstLineChars="100"/>
              <w:rPr>
                <w:rFonts w:hint="eastAsia" w:ascii="宋体" w:hAnsi="宋体" w:eastAsia="宋体" w:cs="宋体"/>
                <w:color w:val="auto"/>
                <w:sz w:val="24"/>
                <w:szCs w:val="24"/>
                <w:highlight w:val="none"/>
                <w:lang w:val="zh-CN" w:eastAsia="zh-CN"/>
              </w:rPr>
            </w:pPr>
          </w:p>
        </w:tc>
        <w:tc>
          <w:tcPr>
            <w:tcW w:w="3685" w:type="dxa"/>
            <w:vAlign w:val="center"/>
          </w:tcPr>
          <w:p w14:paraId="4A83E843">
            <w:pPr>
              <w:spacing w:line="360" w:lineRule="auto"/>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zh-CN" w:eastAsia="zh-CN"/>
              </w:rPr>
              <w:t>（2）</w:t>
            </w:r>
            <w:r>
              <w:rPr>
                <w:rFonts w:hint="eastAsia" w:ascii="宋体" w:hAnsi="宋体" w:eastAsia="宋体" w:cs="宋体"/>
                <w:color w:val="auto"/>
                <w:sz w:val="24"/>
                <w:szCs w:val="24"/>
                <w:highlight w:val="none"/>
                <w:lang w:val="en-US" w:eastAsia="zh-CN"/>
              </w:rPr>
              <w:t>具有良好的商业信誉和健全的财务会计制度</w:t>
            </w:r>
          </w:p>
        </w:tc>
        <w:tc>
          <w:tcPr>
            <w:tcW w:w="4558" w:type="dxa"/>
            <w:vMerge w:val="restart"/>
            <w:vAlign w:val="center"/>
          </w:tcPr>
          <w:p w14:paraId="7E3AB546">
            <w:pPr>
              <w:spacing w:line="360" w:lineRule="auto"/>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供应商提供基本资格条件承诺函。（格式详见第七篇）</w:t>
            </w:r>
          </w:p>
        </w:tc>
      </w:tr>
      <w:tr w14:paraId="39D23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676" w:type="dxa"/>
            <w:vMerge w:val="continue"/>
            <w:vAlign w:val="center"/>
          </w:tcPr>
          <w:p w14:paraId="539CA34B">
            <w:pPr>
              <w:spacing w:line="360" w:lineRule="auto"/>
              <w:ind w:firstLine="240" w:firstLineChars="100"/>
              <w:rPr>
                <w:rFonts w:hint="eastAsia" w:ascii="宋体" w:hAnsi="宋体" w:eastAsia="宋体" w:cs="宋体"/>
                <w:color w:val="auto"/>
                <w:sz w:val="24"/>
                <w:szCs w:val="24"/>
                <w:highlight w:val="none"/>
                <w:lang w:val="en-US" w:eastAsia="zh-CN"/>
              </w:rPr>
            </w:pPr>
          </w:p>
        </w:tc>
        <w:tc>
          <w:tcPr>
            <w:tcW w:w="709" w:type="dxa"/>
            <w:vMerge w:val="continue"/>
            <w:vAlign w:val="center"/>
          </w:tcPr>
          <w:p w14:paraId="02C37A36">
            <w:pPr>
              <w:spacing w:line="360" w:lineRule="auto"/>
              <w:ind w:firstLine="240" w:firstLineChars="100"/>
              <w:rPr>
                <w:rFonts w:hint="eastAsia" w:ascii="宋体" w:hAnsi="宋体" w:eastAsia="宋体" w:cs="宋体"/>
                <w:color w:val="auto"/>
                <w:sz w:val="24"/>
                <w:szCs w:val="24"/>
                <w:highlight w:val="none"/>
                <w:lang w:val="zh-CN" w:eastAsia="zh-CN"/>
              </w:rPr>
            </w:pPr>
          </w:p>
        </w:tc>
        <w:tc>
          <w:tcPr>
            <w:tcW w:w="3685" w:type="dxa"/>
            <w:vAlign w:val="center"/>
          </w:tcPr>
          <w:p w14:paraId="755C9EE5">
            <w:pPr>
              <w:spacing w:line="360" w:lineRule="auto"/>
              <w:ind w:firstLine="240" w:firstLineChars="100"/>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（3）具有履行合同所必需的设备和专业技术能力</w:t>
            </w:r>
          </w:p>
        </w:tc>
        <w:tc>
          <w:tcPr>
            <w:tcW w:w="4558" w:type="dxa"/>
            <w:vMerge w:val="continue"/>
            <w:vAlign w:val="center"/>
          </w:tcPr>
          <w:p w14:paraId="25E17D0C">
            <w:pPr>
              <w:spacing w:line="360" w:lineRule="auto"/>
              <w:ind w:firstLine="240" w:firstLineChars="100"/>
              <w:rPr>
                <w:rFonts w:hint="eastAsia" w:ascii="宋体" w:hAnsi="宋体" w:eastAsia="宋体" w:cs="宋体"/>
                <w:color w:val="auto"/>
                <w:sz w:val="24"/>
                <w:szCs w:val="24"/>
                <w:highlight w:val="none"/>
                <w:lang w:val="en-US" w:eastAsia="zh-CN"/>
              </w:rPr>
            </w:pPr>
          </w:p>
        </w:tc>
      </w:tr>
      <w:tr w14:paraId="33B76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676" w:type="dxa"/>
            <w:vMerge w:val="continue"/>
            <w:vAlign w:val="center"/>
          </w:tcPr>
          <w:p w14:paraId="70D8EC02">
            <w:pPr>
              <w:spacing w:line="360" w:lineRule="auto"/>
              <w:ind w:firstLine="240" w:firstLineChars="100"/>
              <w:rPr>
                <w:rFonts w:hint="eastAsia" w:ascii="宋体" w:hAnsi="宋体" w:eastAsia="宋体" w:cs="宋体"/>
                <w:color w:val="auto"/>
                <w:sz w:val="24"/>
                <w:szCs w:val="24"/>
                <w:highlight w:val="none"/>
                <w:lang w:val="en-US" w:eastAsia="zh-CN"/>
              </w:rPr>
            </w:pPr>
          </w:p>
        </w:tc>
        <w:tc>
          <w:tcPr>
            <w:tcW w:w="709" w:type="dxa"/>
            <w:vMerge w:val="continue"/>
            <w:vAlign w:val="center"/>
          </w:tcPr>
          <w:p w14:paraId="53FD79AC">
            <w:pPr>
              <w:spacing w:line="360" w:lineRule="auto"/>
              <w:ind w:firstLine="240" w:firstLineChars="100"/>
              <w:rPr>
                <w:rFonts w:hint="eastAsia" w:ascii="宋体" w:hAnsi="宋体" w:eastAsia="宋体" w:cs="宋体"/>
                <w:color w:val="auto"/>
                <w:sz w:val="24"/>
                <w:szCs w:val="24"/>
                <w:highlight w:val="none"/>
                <w:lang w:val="zh-CN" w:eastAsia="zh-CN"/>
              </w:rPr>
            </w:pPr>
          </w:p>
        </w:tc>
        <w:tc>
          <w:tcPr>
            <w:tcW w:w="3685" w:type="dxa"/>
            <w:vAlign w:val="center"/>
          </w:tcPr>
          <w:p w14:paraId="7990D363">
            <w:pPr>
              <w:spacing w:line="360" w:lineRule="auto"/>
              <w:ind w:firstLine="240" w:firstLineChars="100"/>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（4）有依法缴纳税收和社会保障金的良好记录</w:t>
            </w:r>
          </w:p>
        </w:tc>
        <w:tc>
          <w:tcPr>
            <w:tcW w:w="4558" w:type="dxa"/>
            <w:vMerge w:val="continue"/>
            <w:vAlign w:val="center"/>
          </w:tcPr>
          <w:p w14:paraId="418AF65D">
            <w:pPr>
              <w:spacing w:line="360" w:lineRule="auto"/>
              <w:ind w:firstLine="240" w:firstLineChars="100"/>
              <w:rPr>
                <w:rFonts w:hint="eastAsia" w:ascii="宋体" w:hAnsi="宋体" w:eastAsia="宋体" w:cs="宋体"/>
                <w:color w:val="auto"/>
                <w:sz w:val="24"/>
                <w:szCs w:val="24"/>
                <w:highlight w:val="none"/>
                <w:lang w:val="en-US" w:eastAsia="zh-CN"/>
              </w:rPr>
            </w:pPr>
          </w:p>
        </w:tc>
      </w:tr>
      <w:tr w14:paraId="18C4E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676" w:type="dxa"/>
            <w:vMerge w:val="continue"/>
            <w:vAlign w:val="center"/>
          </w:tcPr>
          <w:p w14:paraId="58DD9987">
            <w:pPr>
              <w:spacing w:line="360" w:lineRule="auto"/>
              <w:ind w:firstLine="240" w:firstLineChars="100"/>
              <w:rPr>
                <w:rFonts w:hint="eastAsia" w:ascii="宋体" w:hAnsi="宋体" w:eastAsia="宋体" w:cs="宋体"/>
                <w:color w:val="auto"/>
                <w:sz w:val="24"/>
                <w:szCs w:val="24"/>
                <w:highlight w:val="none"/>
                <w:lang w:val="en-US" w:eastAsia="zh-CN"/>
              </w:rPr>
            </w:pPr>
          </w:p>
        </w:tc>
        <w:tc>
          <w:tcPr>
            <w:tcW w:w="709" w:type="dxa"/>
            <w:vMerge w:val="continue"/>
            <w:vAlign w:val="center"/>
          </w:tcPr>
          <w:p w14:paraId="5FEB808C">
            <w:pPr>
              <w:spacing w:line="360" w:lineRule="auto"/>
              <w:ind w:firstLine="240" w:firstLineChars="100"/>
              <w:rPr>
                <w:rFonts w:hint="eastAsia" w:ascii="宋体" w:hAnsi="宋体" w:eastAsia="宋体" w:cs="宋体"/>
                <w:color w:val="auto"/>
                <w:sz w:val="24"/>
                <w:szCs w:val="24"/>
                <w:highlight w:val="none"/>
                <w:lang w:val="zh-CN" w:eastAsia="zh-CN"/>
              </w:rPr>
            </w:pPr>
          </w:p>
        </w:tc>
        <w:tc>
          <w:tcPr>
            <w:tcW w:w="3685" w:type="dxa"/>
            <w:vAlign w:val="center"/>
          </w:tcPr>
          <w:p w14:paraId="157751C9">
            <w:pPr>
              <w:spacing w:line="360" w:lineRule="auto"/>
              <w:ind w:firstLine="240" w:firstLineChars="100"/>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en-US" w:eastAsia="zh-CN"/>
              </w:rPr>
              <w:t>（5）参加政府采购活动前三年内，在经营活动中没有重大违法记录（注</w:t>
            </w:r>
            <w:r>
              <w:rPr>
                <w:rFonts w:hint="eastAsia" w:ascii="宋体" w:hAnsi="宋体" w:eastAsia="宋体" w:cs="宋体"/>
                <w:color w:val="auto"/>
                <w:sz w:val="24"/>
                <w:szCs w:val="24"/>
                <w:highlight w:val="none"/>
                <w:lang w:val="en-US" w:eastAsia="zh-CN"/>
              </w:rPr>
              <w:fldChar w:fldCharType="begin"/>
            </w:r>
            <w:r>
              <w:rPr>
                <w:rFonts w:hint="eastAsia" w:ascii="宋体" w:hAnsi="宋体" w:eastAsia="宋体" w:cs="宋体"/>
                <w:color w:val="auto"/>
                <w:sz w:val="24"/>
                <w:szCs w:val="24"/>
                <w:highlight w:val="none"/>
                <w:lang w:val="en-US" w:eastAsia="zh-CN"/>
              </w:rPr>
              <w:instrText xml:space="preserve">eq \o\ac(○,3)</w:instrText>
            </w:r>
            <w:r>
              <w:rPr>
                <w:rFonts w:hint="eastAsia" w:ascii="宋体" w:hAnsi="宋体" w:eastAsia="宋体" w:cs="宋体"/>
                <w:color w:val="auto"/>
                <w:sz w:val="24"/>
                <w:szCs w:val="24"/>
                <w:highlight w:val="none"/>
                <w:lang w:val="en-US" w:eastAsia="zh-CN"/>
              </w:rPr>
              <w:fldChar w:fldCharType="end"/>
            </w:r>
            <w:r>
              <w:rPr>
                <w:rFonts w:hint="eastAsia" w:ascii="宋体" w:hAnsi="宋体" w:eastAsia="宋体" w:cs="宋体"/>
                <w:color w:val="auto"/>
                <w:sz w:val="24"/>
                <w:szCs w:val="24"/>
                <w:highlight w:val="none"/>
                <w:lang w:val="en-US" w:eastAsia="zh-CN"/>
              </w:rPr>
              <w:t>）</w:t>
            </w:r>
          </w:p>
        </w:tc>
        <w:tc>
          <w:tcPr>
            <w:tcW w:w="4558" w:type="dxa"/>
            <w:vMerge w:val="continue"/>
            <w:vAlign w:val="center"/>
          </w:tcPr>
          <w:p w14:paraId="0A67387B">
            <w:pPr>
              <w:spacing w:line="360" w:lineRule="auto"/>
              <w:ind w:firstLine="240" w:firstLineChars="100"/>
              <w:rPr>
                <w:rFonts w:hint="eastAsia" w:ascii="宋体" w:hAnsi="宋体" w:eastAsia="宋体" w:cs="宋体"/>
                <w:color w:val="auto"/>
                <w:sz w:val="24"/>
                <w:szCs w:val="24"/>
                <w:highlight w:val="none"/>
                <w:lang w:val="en-US" w:eastAsia="zh-CN"/>
              </w:rPr>
            </w:pPr>
          </w:p>
        </w:tc>
      </w:tr>
      <w:tr w14:paraId="4F600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676" w:type="dxa"/>
            <w:vMerge w:val="continue"/>
            <w:vAlign w:val="center"/>
          </w:tcPr>
          <w:p w14:paraId="5E40E115">
            <w:pPr>
              <w:spacing w:line="360" w:lineRule="auto"/>
              <w:ind w:firstLine="240" w:firstLineChars="100"/>
              <w:rPr>
                <w:rFonts w:hint="eastAsia" w:ascii="宋体" w:hAnsi="宋体" w:eastAsia="宋体" w:cs="宋体"/>
                <w:color w:val="auto"/>
                <w:sz w:val="24"/>
                <w:szCs w:val="24"/>
                <w:highlight w:val="none"/>
                <w:lang w:val="en-US" w:eastAsia="zh-CN"/>
              </w:rPr>
            </w:pPr>
          </w:p>
        </w:tc>
        <w:tc>
          <w:tcPr>
            <w:tcW w:w="709" w:type="dxa"/>
            <w:vMerge w:val="continue"/>
            <w:vAlign w:val="center"/>
          </w:tcPr>
          <w:p w14:paraId="4BE4B61A">
            <w:pPr>
              <w:spacing w:line="360" w:lineRule="auto"/>
              <w:ind w:firstLine="240" w:firstLineChars="100"/>
              <w:rPr>
                <w:rFonts w:hint="eastAsia" w:ascii="宋体" w:hAnsi="宋体" w:eastAsia="宋体" w:cs="宋体"/>
                <w:color w:val="auto"/>
                <w:sz w:val="24"/>
                <w:szCs w:val="24"/>
                <w:highlight w:val="none"/>
                <w:lang w:val="zh-CN" w:eastAsia="zh-CN"/>
              </w:rPr>
            </w:pPr>
          </w:p>
        </w:tc>
        <w:tc>
          <w:tcPr>
            <w:tcW w:w="3685" w:type="dxa"/>
            <w:vAlign w:val="center"/>
          </w:tcPr>
          <w:p w14:paraId="3597CAD5">
            <w:pPr>
              <w:spacing w:line="360" w:lineRule="auto"/>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（6）法律、行政法规规定的其他条件</w:t>
            </w:r>
          </w:p>
        </w:tc>
        <w:tc>
          <w:tcPr>
            <w:tcW w:w="4558" w:type="dxa"/>
            <w:vAlign w:val="center"/>
          </w:tcPr>
          <w:p w14:paraId="37A83EAB">
            <w:pPr>
              <w:spacing w:line="360" w:lineRule="auto"/>
              <w:ind w:firstLine="240" w:firstLineChars="100"/>
              <w:rPr>
                <w:rFonts w:hint="eastAsia" w:ascii="宋体" w:hAnsi="宋体" w:eastAsia="宋体" w:cs="宋体"/>
                <w:color w:val="auto"/>
                <w:sz w:val="24"/>
                <w:szCs w:val="24"/>
                <w:highlight w:val="none"/>
                <w:lang w:val="en-US" w:eastAsia="zh-CN"/>
              </w:rPr>
            </w:pPr>
          </w:p>
        </w:tc>
      </w:tr>
      <w:tr w14:paraId="4132D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5" w:hRule="atLeast"/>
        </w:trPr>
        <w:tc>
          <w:tcPr>
            <w:tcW w:w="676" w:type="dxa"/>
            <w:vAlign w:val="center"/>
          </w:tcPr>
          <w:p w14:paraId="42F30BD3">
            <w:pPr>
              <w:spacing w:line="360" w:lineRule="auto"/>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p>
        </w:tc>
        <w:tc>
          <w:tcPr>
            <w:tcW w:w="4394" w:type="dxa"/>
            <w:gridSpan w:val="2"/>
            <w:vAlign w:val="center"/>
          </w:tcPr>
          <w:p w14:paraId="1AF12931">
            <w:pPr>
              <w:spacing w:line="360" w:lineRule="auto"/>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落实政府采购政策需满足的资格要求</w:t>
            </w:r>
          </w:p>
        </w:tc>
        <w:tc>
          <w:tcPr>
            <w:tcW w:w="4558" w:type="dxa"/>
            <w:vAlign w:val="center"/>
          </w:tcPr>
          <w:p w14:paraId="45EF340E">
            <w:pPr>
              <w:spacing w:line="360" w:lineRule="auto"/>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按第一篇“三、供应商资格条件（二）落实政府采购政策需满足的资格要求”的要求提交（如果有）。</w:t>
            </w:r>
          </w:p>
        </w:tc>
      </w:tr>
      <w:tr w14:paraId="4D3C4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676" w:type="dxa"/>
            <w:vAlign w:val="center"/>
          </w:tcPr>
          <w:p w14:paraId="0380653A">
            <w:pPr>
              <w:spacing w:line="360" w:lineRule="auto"/>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p>
        </w:tc>
        <w:tc>
          <w:tcPr>
            <w:tcW w:w="4394" w:type="dxa"/>
            <w:gridSpan w:val="2"/>
            <w:vAlign w:val="center"/>
          </w:tcPr>
          <w:p w14:paraId="449666AD">
            <w:pPr>
              <w:spacing w:line="360" w:lineRule="auto"/>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特定资格条件</w:t>
            </w:r>
          </w:p>
        </w:tc>
        <w:tc>
          <w:tcPr>
            <w:tcW w:w="4558" w:type="dxa"/>
            <w:vAlign w:val="center"/>
          </w:tcPr>
          <w:p w14:paraId="37A3FB71">
            <w:pPr>
              <w:spacing w:line="360" w:lineRule="auto"/>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按第一篇“三、供应商资格条件（三）特定资格条件”的要求提交（如果有）。</w:t>
            </w:r>
          </w:p>
        </w:tc>
      </w:tr>
    </w:tbl>
    <w:p w14:paraId="7E50A362">
      <w:pPr>
        <w:snapToGrid w:val="0"/>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注：</w:t>
      </w:r>
    </w:p>
    <w:p w14:paraId="0DC466E7">
      <w:pPr>
        <w:spacing w:line="360" w:lineRule="auto"/>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fldChar w:fldCharType="begin"/>
      </w:r>
      <w:r>
        <w:rPr>
          <w:rFonts w:hint="eastAsia" w:ascii="宋体" w:hAnsi="宋体" w:eastAsia="宋体" w:cs="宋体"/>
          <w:color w:val="auto"/>
          <w:sz w:val="24"/>
          <w:szCs w:val="24"/>
          <w:highlight w:val="none"/>
          <w:lang w:val="en-US" w:eastAsia="zh-CN"/>
        </w:rPr>
        <w:instrText xml:space="preserve">eq \o\ac(○,2)</w:instrText>
      </w:r>
      <w:r>
        <w:rPr>
          <w:rFonts w:hint="eastAsia" w:ascii="宋体" w:hAnsi="宋体" w:eastAsia="宋体" w:cs="宋体"/>
          <w:color w:val="auto"/>
          <w:sz w:val="24"/>
          <w:szCs w:val="24"/>
          <w:highlight w:val="none"/>
          <w:lang w:val="en-US" w:eastAsia="zh-CN"/>
        </w:rPr>
        <w:fldChar w:fldCharType="end"/>
      </w:r>
      <w:r>
        <w:rPr>
          <w:rFonts w:hint="eastAsia" w:ascii="宋体" w:hAnsi="宋体" w:eastAsia="宋体" w:cs="宋体"/>
          <w:color w:val="auto"/>
          <w:sz w:val="24"/>
          <w:szCs w:val="24"/>
          <w:highlight w:val="none"/>
          <w:lang w:val="en-US" w:eastAsia="zh-CN"/>
        </w:rPr>
        <w:t>供应商按“多证合一”登记制度办理营业执照的，组织机构代码证、税务登记证（副本）和社会保险登记证以供应商所提供的营业执照（副本）复印件为准。</w:t>
      </w:r>
    </w:p>
    <w:p w14:paraId="33142268">
      <w:pPr>
        <w:spacing w:line="360" w:lineRule="auto"/>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fldChar w:fldCharType="begin"/>
      </w:r>
      <w:r>
        <w:rPr>
          <w:rFonts w:hint="eastAsia" w:ascii="宋体" w:hAnsi="宋体" w:eastAsia="宋体" w:cs="宋体"/>
          <w:color w:val="auto"/>
          <w:sz w:val="24"/>
          <w:szCs w:val="24"/>
          <w:highlight w:val="none"/>
          <w:lang w:val="en-US" w:eastAsia="zh-CN"/>
        </w:rPr>
        <w:instrText xml:space="preserve">eq \o\ac(○,3)</w:instrText>
      </w:r>
      <w:r>
        <w:rPr>
          <w:rFonts w:hint="eastAsia" w:ascii="宋体" w:hAnsi="宋体" w:eastAsia="宋体" w:cs="宋体"/>
          <w:color w:val="auto"/>
          <w:sz w:val="24"/>
          <w:szCs w:val="24"/>
          <w:highlight w:val="none"/>
          <w:lang w:val="en-US" w:eastAsia="zh-CN"/>
        </w:rPr>
        <w:fldChar w:fldCharType="end"/>
      </w:r>
      <w:r>
        <w:rPr>
          <w:rFonts w:hint="eastAsia" w:ascii="宋体" w:hAnsi="宋体" w:eastAsia="宋体" w:cs="宋体"/>
          <w:color w:val="auto"/>
          <w:sz w:val="24"/>
          <w:szCs w:val="24"/>
          <w:highlight w:val="none"/>
          <w:lang w:val="en-US" w:eastAsia="zh-CN"/>
        </w:rPr>
        <w:t>根据《中华人民共和国政府采购法实施条例》第十九条“参加政府采购活动前三年内，在经营活动中没有重大违法记录”中“重大违法记录”，是指供应商因违法经营受到刑事处罚或者责令停产停业、吊销许可证或者执照、较大数额罚款等行政处罚。行政处罚中“较大数额”的认定标准，由被执行人所在的省、自治区、直辖市人民政府制定，国务院有关部门规定了较大数额标准的，从其规定。</w:t>
      </w:r>
    </w:p>
    <w:p w14:paraId="378BEF12">
      <w:pPr>
        <w:spacing w:line="360" w:lineRule="auto"/>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2.符合性检查。依据网上竞采文件的规定，从响应文件的有效性、完整性和对网上竞采文件的响应程度进行审查，以确定是否对网上竞采文件的实质性要求作出响应。符合性检查资料表如下：</w:t>
      </w:r>
    </w:p>
    <w:tbl>
      <w:tblPr>
        <w:tblStyle w:val="61"/>
        <w:tblW w:w="9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560"/>
        <w:gridCol w:w="1984"/>
        <w:gridCol w:w="5409"/>
      </w:tblGrid>
      <w:tr w14:paraId="30E49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675" w:type="dxa"/>
            <w:vAlign w:val="center"/>
          </w:tcPr>
          <w:p w14:paraId="321DEA73">
            <w:pPr>
              <w:spacing w:line="240" w:lineRule="exact"/>
              <w:jc w:val="center"/>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序号</w:t>
            </w:r>
          </w:p>
        </w:tc>
        <w:tc>
          <w:tcPr>
            <w:tcW w:w="3544" w:type="dxa"/>
            <w:gridSpan w:val="2"/>
            <w:vAlign w:val="center"/>
          </w:tcPr>
          <w:p w14:paraId="31BBD515">
            <w:pPr>
              <w:spacing w:line="240" w:lineRule="exact"/>
              <w:jc w:val="center"/>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评审因素</w:t>
            </w:r>
          </w:p>
        </w:tc>
        <w:tc>
          <w:tcPr>
            <w:tcW w:w="5409" w:type="dxa"/>
            <w:vAlign w:val="center"/>
          </w:tcPr>
          <w:p w14:paraId="4295100F">
            <w:pPr>
              <w:spacing w:line="240" w:lineRule="exact"/>
              <w:jc w:val="center"/>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评审标准</w:t>
            </w:r>
          </w:p>
        </w:tc>
      </w:tr>
      <w:tr w14:paraId="61892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675" w:type="dxa"/>
            <w:vMerge w:val="restart"/>
            <w:vAlign w:val="center"/>
          </w:tcPr>
          <w:p w14:paraId="730EEFB5">
            <w:pPr>
              <w:spacing w:line="360" w:lineRule="auto"/>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p>
        </w:tc>
        <w:tc>
          <w:tcPr>
            <w:tcW w:w="1560" w:type="dxa"/>
            <w:vMerge w:val="restart"/>
            <w:vAlign w:val="center"/>
          </w:tcPr>
          <w:p w14:paraId="1DC02420">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有效性审查</w:t>
            </w:r>
          </w:p>
        </w:tc>
        <w:tc>
          <w:tcPr>
            <w:tcW w:w="1984" w:type="dxa"/>
            <w:vAlign w:val="center"/>
          </w:tcPr>
          <w:p w14:paraId="70C666C6">
            <w:pPr>
              <w:spacing w:line="360" w:lineRule="auto"/>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响应文件签署</w:t>
            </w:r>
          </w:p>
        </w:tc>
        <w:tc>
          <w:tcPr>
            <w:tcW w:w="5409" w:type="dxa"/>
            <w:vAlign w:val="center"/>
          </w:tcPr>
          <w:p w14:paraId="7DABBC33">
            <w:pPr>
              <w:spacing w:line="360" w:lineRule="auto"/>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网上电子文档及响应文件上法定代表人或其授权代表人的签字齐全。</w:t>
            </w:r>
          </w:p>
        </w:tc>
      </w:tr>
      <w:tr w14:paraId="04CE2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jc w:val="center"/>
        </w:trPr>
        <w:tc>
          <w:tcPr>
            <w:tcW w:w="675" w:type="dxa"/>
            <w:vMerge w:val="continue"/>
            <w:vAlign w:val="center"/>
          </w:tcPr>
          <w:p w14:paraId="69E3CBFA">
            <w:pPr>
              <w:spacing w:line="360" w:lineRule="auto"/>
              <w:ind w:firstLine="240" w:firstLineChars="100"/>
              <w:rPr>
                <w:rFonts w:hint="eastAsia" w:ascii="宋体" w:hAnsi="宋体" w:eastAsia="宋体" w:cs="宋体"/>
                <w:color w:val="auto"/>
                <w:sz w:val="24"/>
                <w:szCs w:val="24"/>
                <w:highlight w:val="none"/>
                <w:lang w:val="en-US" w:eastAsia="zh-CN"/>
              </w:rPr>
            </w:pPr>
          </w:p>
        </w:tc>
        <w:tc>
          <w:tcPr>
            <w:tcW w:w="1560" w:type="dxa"/>
            <w:vMerge w:val="continue"/>
            <w:vAlign w:val="center"/>
          </w:tcPr>
          <w:p w14:paraId="01348EFE">
            <w:pPr>
              <w:spacing w:line="360" w:lineRule="auto"/>
              <w:ind w:firstLine="240" w:firstLineChars="100"/>
              <w:rPr>
                <w:rFonts w:hint="eastAsia" w:ascii="宋体" w:hAnsi="宋体" w:eastAsia="宋体" w:cs="宋体"/>
                <w:color w:val="auto"/>
                <w:sz w:val="24"/>
                <w:szCs w:val="24"/>
                <w:highlight w:val="none"/>
                <w:lang w:val="en-US" w:eastAsia="zh-CN"/>
              </w:rPr>
            </w:pPr>
          </w:p>
        </w:tc>
        <w:tc>
          <w:tcPr>
            <w:tcW w:w="1984" w:type="dxa"/>
            <w:vAlign w:val="center"/>
          </w:tcPr>
          <w:p w14:paraId="0265F681">
            <w:pPr>
              <w:spacing w:line="360" w:lineRule="auto"/>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法定代表人身份证明及授权委托书</w:t>
            </w:r>
          </w:p>
        </w:tc>
        <w:tc>
          <w:tcPr>
            <w:tcW w:w="5409" w:type="dxa"/>
            <w:vAlign w:val="center"/>
          </w:tcPr>
          <w:p w14:paraId="29982B91">
            <w:pPr>
              <w:spacing w:line="360" w:lineRule="auto"/>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法定代表人身份证明及授权委托书有效，符合网上竞采文件规定的格式，签字或盖章齐全。</w:t>
            </w:r>
          </w:p>
        </w:tc>
      </w:tr>
      <w:tr w14:paraId="1B213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675" w:type="dxa"/>
            <w:vMerge w:val="continue"/>
            <w:vAlign w:val="center"/>
          </w:tcPr>
          <w:p w14:paraId="73C07AD4">
            <w:pPr>
              <w:spacing w:line="360" w:lineRule="auto"/>
              <w:ind w:firstLine="240" w:firstLineChars="100"/>
              <w:rPr>
                <w:rFonts w:hint="eastAsia" w:ascii="宋体" w:hAnsi="宋体" w:eastAsia="宋体" w:cs="宋体"/>
                <w:color w:val="auto"/>
                <w:sz w:val="24"/>
                <w:szCs w:val="24"/>
                <w:highlight w:val="none"/>
                <w:lang w:val="en-US" w:eastAsia="zh-CN"/>
              </w:rPr>
            </w:pPr>
          </w:p>
        </w:tc>
        <w:tc>
          <w:tcPr>
            <w:tcW w:w="1560" w:type="dxa"/>
            <w:vMerge w:val="continue"/>
            <w:vAlign w:val="center"/>
          </w:tcPr>
          <w:p w14:paraId="523FF7BC">
            <w:pPr>
              <w:spacing w:line="360" w:lineRule="auto"/>
              <w:ind w:firstLine="240" w:firstLineChars="100"/>
              <w:rPr>
                <w:rFonts w:hint="eastAsia" w:ascii="宋体" w:hAnsi="宋体" w:eastAsia="宋体" w:cs="宋体"/>
                <w:color w:val="auto"/>
                <w:sz w:val="24"/>
                <w:szCs w:val="24"/>
                <w:highlight w:val="none"/>
                <w:lang w:val="en-US" w:eastAsia="zh-CN"/>
              </w:rPr>
            </w:pPr>
          </w:p>
        </w:tc>
        <w:tc>
          <w:tcPr>
            <w:tcW w:w="1984" w:type="dxa"/>
            <w:vAlign w:val="center"/>
          </w:tcPr>
          <w:p w14:paraId="14CAEB7D">
            <w:pPr>
              <w:spacing w:line="360" w:lineRule="auto"/>
              <w:ind w:firstLine="240" w:firstLineChars="100"/>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lang w:val="zh-CN" w:eastAsia="zh-CN"/>
              </w:rPr>
              <w:t>方案</w:t>
            </w:r>
          </w:p>
        </w:tc>
        <w:tc>
          <w:tcPr>
            <w:tcW w:w="5409" w:type="dxa"/>
            <w:vAlign w:val="center"/>
          </w:tcPr>
          <w:p w14:paraId="4B44815E">
            <w:pPr>
              <w:spacing w:line="360" w:lineRule="auto"/>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zh-CN" w:eastAsia="zh-CN"/>
              </w:rPr>
              <w:t>每个分包只能有一个</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lang w:val="zh-CN" w:eastAsia="zh-CN"/>
              </w:rPr>
              <w:t>方案。</w:t>
            </w:r>
          </w:p>
        </w:tc>
      </w:tr>
      <w:tr w14:paraId="0D2DA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675" w:type="dxa"/>
            <w:vMerge w:val="continue"/>
            <w:vAlign w:val="center"/>
          </w:tcPr>
          <w:p w14:paraId="08CAA9B6">
            <w:pPr>
              <w:spacing w:line="360" w:lineRule="auto"/>
              <w:ind w:firstLine="240" w:firstLineChars="100"/>
              <w:rPr>
                <w:rFonts w:hint="eastAsia" w:ascii="宋体" w:hAnsi="宋体" w:eastAsia="宋体" w:cs="宋体"/>
                <w:color w:val="auto"/>
                <w:sz w:val="24"/>
                <w:szCs w:val="24"/>
                <w:highlight w:val="none"/>
                <w:lang w:val="en-US" w:eastAsia="zh-CN"/>
              </w:rPr>
            </w:pPr>
          </w:p>
        </w:tc>
        <w:tc>
          <w:tcPr>
            <w:tcW w:w="1560" w:type="dxa"/>
            <w:vMerge w:val="continue"/>
            <w:vAlign w:val="center"/>
          </w:tcPr>
          <w:p w14:paraId="753E2B48">
            <w:pPr>
              <w:spacing w:line="360" w:lineRule="auto"/>
              <w:ind w:firstLine="240" w:firstLineChars="100"/>
              <w:rPr>
                <w:rFonts w:hint="eastAsia" w:ascii="宋体" w:hAnsi="宋体" w:eastAsia="宋体" w:cs="宋体"/>
                <w:color w:val="auto"/>
                <w:sz w:val="24"/>
                <w:szCs w:val="24"/>
                <w:highlight w:val="none"/>
                <w:lang w:val="en-US" w:eastAsia="zh-CN"/>
              </w:rPr>
            </w:pPr>
          </w:p>
        </w:tc>
        <w:tc>
          <w:tcPr>
            <w:tcW w:w="1984" w:type="dxa"/>
            <w:vAlign w:val="center"/>
          </w:tcPr>
          <w:p w14:paraId="0566B669">
            <w:pPr>
              <w:spacing w:line="360" w:lineRule="auto"/>
              <w:ind w:firstLine="240" w:firstLineChars="100"/>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en-US" w:eastAsia="zh-CN"/>
              </w:rPr>
              <w:t>报价唯一</w:t>
            </w:r>
          </w:p>
        </w:tc>
        <w:tc>
          <w:tcPr>
            <w:tcW w:w="5409" w:type="dxa"/>
            <w:vAlign w:val="center"/>
          </w:tcPr>
          <w:p w14:paraId="35C53EF1">
            <w:pPr>
              <w:spacing w:line="360" w:lineRule="auto"/>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zh-CN" w:eastAsia="zh-CN"/>
              </w:rPr>
              <w:t>只能在采购预算范围内报价，</w:t>
            </w:r>
            <w:r>
              <w:rPr>
                <w:rFonts w:hint="eastAsia" w:ascii="宋体" w:hAnsi="宋体" w:eastAsia="宋体" w:cs="宋体"/>
                <w:color w:val="auto"/>
                <w:sz w:val="24"/>
                <w:szCs w:val="24"/>
                <w:highlight w:val="none"/>
                <w:lang w:val="en-US" w:eastAsia="zh-CN"/>
              </w:rPr>
              <w:t>只能有一个有效报价，不得提交选择性报价。</w:t>
            </w:r>
          </w:p>
        </w:tc>
      </w:tr>
      <w:tr w14:paraId="3CAD7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675" w:type="dxa"/>
            <w:vAlign w:val="center"/>
          </w:tcPr>
          <w:p w14:paraId="544C94C9">
            <w:pPr>
              <w:spacing w:line="360" w:lineRule="auto"/>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p>
        </w:tc>
        <w:tc>
          <w:tcPr>
            <w:tcW w:w="1560" w:type="dxa"/>
            <w:vAlign w:val="center"/>
          </w:tcPr>
          <w:p w14:paraId="223C9D7D">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完整性审查</w:t>
            </w:r>
          </w:p>
        </w:tc>
        <w:tc>
          <w:tcPr>
            <w:tcW w:w="1984" w:type="dxa"/>
            <w:vAlign w:val="center"/>
          </w:tcPr>
          <w:p w14:paraId="34E692C3">
            <w:pPr>
              <w:spacing w:line="360" w:lineRule="auto"/>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lang w:val="zh-CN" w:eastAsia="zh-CN"/>
              </w:rPr>
              <w:t>文件份数</w:t>
            </w:r>
          </w:p>
        </w:tc>
        <w:tc>
          <w:tcPr>
            <w:tcW w:w="5409" w:type="dxa"/>
            <w:vAlign w:val="center"/>
          </w:tcPr>
          <w:p w14:paraId="081236BF">
            <w:pPr>
              <w:spacing w:line="360" w:lineRule="auto"/>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lang w:val="zh-CN" w:eastAsia="zh-CN"/>
              </w:rPr>
              <w:t>文件数量符合</w:t>
            </w:r>
            <w:r>
              <w:rPr>
                <w:rFonts w:hint="eastAsia" w:ascii="宋体" w:hAnsi="宋体" w:eastAsia="宋体" w:cs="宋体"/>
                <w:color w:val="auto"/>
                <w:sz w:val="24"/>
                <w:szCs w:val="24"/>
                <w:highlight w:val="none"/>
                <w:lang w:val="en-US" w:eastAsia="zh-CN"/>
              </w:rPr>
              <w:t>网上竞采</w:t>
            </w:r>
            <w:r>
              <w:rPr>
                <w:rFonts w:hint="eastAsia" w:ascii="宋体" w:hAnsi="宋体" w:eastAsia="宋体" w:cs="宋体"/>
                <w:color w:val="auto"/>
                <w:sz w:val="24"/>
                <w:szCs w:val="24"/>
                <w:highlight w:val="none"/>
                <w:lang w:val="zh-CN" w:eastAsia="zh-CN"/>
              </w:rPr>
              <w:t>文件要求。</w:t>
            </w:r>
          </w:p>
        </w:tc>
      </w:tr>
      <w:tr w14:paraId="31A7A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675" w:type="dxa"/>
            <w:vMerge w:val="restart"/>
            <w:vAlign w:val="center"/>
          </w:tcPr>
          <w:p w14:paraId="090C0ABF">
            <w:pPr>
              <w:spacing w:line="360" w:lineRule="auto"/>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p>
        </w:tc>
        <w:tc>
          <w:tcPr>
            <w:tcW w:w="1560" w:type="dxa"/>
            <w:vMerge w:val="restart"/>
            <w:vAlign w:val="center"/>
          </w:tcPr>
          <w:p w14:paraId="595BF946">
            <w:pPr>
              <w:spacing w:line="360" w:lineRule="auto"/>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en-US" w:eastAsia="zh-CN"/>
              </w:rPr>
              <w:t>网上竞采文件的响应程度审查</w:t>
            </w:r>
          </w:p>
        </w:tc>
        <w:tc>
          <w:tcPr>
            <w:tcW w:w="1984" w:type="dxa"/>
            <w:vAlign w:val="center"/>
          </w:tcPr>
          <w:p w14:paraId="0641F0CA">
            <w:pPr>
              <w:spacing w:line="360" w:lineRule="auto"/>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响应文件内容</w:t>
            </w:r>
          </w:p>
        </w:tc>
        <w:tc>
          <w:tcPr>
            <w:tcW w:w="5409" w:type="dxa"/>
            <w:vAlign w:val="center"/>
          </w:tcPr>
          <w:p w14:paraId="07C22F87">
            <w:pPr>
              <w:spacing w:line="360" w:lineRule="auto"/>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对网上竞采文件第二篇、第三篇规定的网上竞采内容作出响应。</w:t>
            </w:r>
          </w:p>
        </w:tc>
      </w:tr>
      <w:tr w14:paraId="73660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75" w:type="dxa"/>
            <w:vMerge w:val="continue"/>
            <w:vAlign w:val="center"/>
          </w:tcPr>
          <w:p w14:paraId="05B9F797">
            <w:pPr>
              <w:spacing w:line="360" w:lineRule="auto"/>
              <w:ind w:firstLine="240" w:firstLineChars="100"/>
              <w:rPr>
                <w:rFonts w:hint="eastAsia" w:ascii="宋体" w:hAnsi="宋体" w:eastAsia="宋体" w:cs="宋体"/>
                <w:color w:val="auto"/>
                <w:sz w:val="24"/>
                <w:szCs w:val="24"/>
                <w:highlight w:val="none"/>
                <w:lang w:val="en-US" w:eastAsia="zh-CN"/>
              </w:rPr>
            </w:pPr>
          </w:p>
        </w:tc>
        <w:tc>
          <w:tcPr>
            <w:tcW w:w="1560" w:type="dxa"/>
            <w:vMerge w:val="continue"/>
            <w:vAlign w:val="center"/>
          </w:tcPr>
          <w:p w14:paraId="57B3FCD0">
            <w:pPr>
              <w:spacing w:line="360" w:lineRule="auto"/>
              <w:ind w:firstLine="240" w:firstLineChars="100"/>
              <w:rPr>
                <w:rFonts w:hint="eastAsia" w:ascii="宋体" w:hAnsi="宋体" w:eastAsia="宋体" w:cs="宋体"/>
                <w:color w:val="auto"/>
                <w:sz w:val="24"/>
                <w:szCs w:val="24"/>
                <w:highlight w:val="none"/>
                <w:lang w:val="zh-CN" w:eastAsia="zh-CN"/>
              </w:rPr>
            </w:pPr>
          </w:p>
        </w:tc>
        <w:tc>
          <w:tcPr>
            <w:tcW w:w="1984" w:type="dxa"/>
            <w:vAlign w:val="center"/>
          </w:tcPr>
          <w:p w14:paraId="01882B02">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网上竞采有效期</w:t>
            </w:r>
          </w:p>
        </w:tc>
        <w:tc>
          <w:tcPr>
            <w:tcW w:w="5409" w:type="dxa"/>
            <w:vAlign w:val="center"/>
          </w:tcPr>
          <w:p w14:paraId="5226E9C0">
            <w:pPr>
              <w:spacing w:line="360" w:lineRule="auto"/>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满足网上竞采文件</w:t>
            </w:r>
            <w:r>
              <w:rPr>
                <w:rFonts w:hint="eastAsia" w:ascii="宋体" w:hAnsi="宋体" w:eastAsia="宋体" w:cs="宋体"/>
                <w:color w:val="auto"/>
                <w:sz w:val="24"/>
                <w:szCs w:val="24"/>
                <w:highlight w:val="none"/>
                <w:lang w:val="zh-CN" w:eastAsia="zh-CN"/>
              </w:rPr>
              <w:t>规定。</w:t>
            </w:r>
          </w:p>
        </w:tc>
      </w:tr>
    </w:tbl>
    <w:p w14:paraId="66180B22">
      <w:pPr>
        <w:spacing w:line="360" w:lineRule="auto"/>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二）评审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6FFFDC29">
      <w:pPr>
        <w:spacing w:line="360" w:lineRule="auto"/>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评审小组要求供应商澄清、说明或者更正响应文件应当以书面形式作出。供应商的澄清、说明或者更正应当由法定代表人（或其授权代表）或自然人（供应商为自然人）签署或者加盖公章。由授权代表签署的，应当附法定代表人授权书。供应商为自然人的，应当由本人签署并附身份证明。</w:t>
      </w:r>
    </w:p>
    <w:p w14:paraId="56AA5FA2">
      <w:pPr>
        <w:spacing w:line="360" w:lineRule="auto"/>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（三）评审的依据为网上竞采文件和响应文件（含有效的补充文件）。评审小组判断响应文件对网上竞采文件的响应，仅基于响应文件本身而不靠外部证据。</w:t>
      </w:r>
    </w:p>
    <w:p w14:paraId="6D571AA5">
      <w:pPr>
        <w:pStyle w:val="2"/>
        <w:spacing w:before="0" w:after="0" w:line="360" w:lineRule="auto"/>
        <w:rPr>
          <w:rFonts w:hint="eastAsia" w:ascii="宋体" w:hAnsi="宋体" w:cs="宋体"/>
          <w:color w:val="auto"/>
          <w:sz w:val="24"/>
          <w:szCs w:val="24"/>
          <w:highlight w:val="none"/>
          <w:lang w:val="en-US" w:eastAsia="zh-CN"/>
        </w:rPr>
      </w:pPr>
      <w:bookmarkStart w:id="163" w:name="_Toc18411"/>
      <w:r>
        <w:rPr>
          <w:rFonts w:hint="eastAsia" w:ascii="宋体" w:hAnsi="宋体" w:cs="宋体"/>
          <w:color w:val="auto"/>
          <w:sz w:val="24"/>
          <w:szCs w:val="24"/>
          <w:highlight w:val="none"/>
          <w:lang w:val="en-US" w:eastAsia="zh-CN"/>
        </w:rPr>
        <w:t>二、评标方法</w:t>
      </w:r>
    </w:p>
    <w:p w14:paraId="15454C63">
      <w:pPr>
        <w:spacing w:line="360" w:lineRule="auto"/>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本项目采用综合评估法进行评标。</w:t>
      </w:r>
    </w:p>
    <w:p w14:paraId="267CA702">
      <w:pPr>
        <w:spacing w:line="360" w:lineRule="auto"/>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综合评分法，是指响应文件满足竞采文件全部实质性要求且按照评审因素的量化指标评审得分最高的供应商为成交供应商的评标方法。供应商总得分为价格、技术</w:t>
      </w:r>
      <w:r>
        <w:rPr>
          <w:rFonts w:hint="eastAsia" w:ascii="宋体" w:hAnsi="宋体" w:cs="宋体"/>
          <w:color w:val="auto"/>
          <w:sz w:val="24"/>
          <w:szCs w:val="24"/>
          <w:highlight w:val="none"/>
          <w:lang w:val="en-US" w:eastAsia="zh-CN"/>
        </w:rPr>
        <w:t>方案</w:t>
      </w:r>
      <w:r>
        <w:rPr>
          <w:rFonts w:hint="eastAsia" w:ascii="宋体" w:hAnsi="宋体" w:eastAsia="宋体" w:cs="宋体"/>
          <w:color w:val="auto"/>
          <w:sz w:val="24"/>
          <w:szCs w:val="24"/>
          <w:highlight w:val="none"/>
          <w:lang w:val="en-US" w:eastAsia="zh-CN"/>
        </w:rPr>
        <w:t>等评定因素分别按照相应权重值计算分项得分后相加，满分为100分。</w:t>
      </w:r>
    </w:p>
    <w:p w14:paraId="2D8688AA">
      <w:pPr>
        <w:snapToGrid w:val="0"/>
        <w:spacing w:line="400" w:lineRule="exact"/>
        <w:ind w:firstLine="482" w:firstLineChars="200"/>
        <w:outlineLvl w:val="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综合评分法：</w:t>
      </w:r>
    </w:p>
    <w:p w14:paraId="7DC5D557">
      <w:pPr>
        <w:spacing w:line="360" w:lineRule="auto"/>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（一）比较与评价。按竞采文件中规定的评标方法和标准，对资格审查和符合性审查合格的响应文件进行商务和技术评估。</w:t>
      </w:r>
    </w:p>
    <w:p w14:paraId="4BD96DD5">
      <w:pPr>
        <w:spacing w:line="360" w:lineRule="auto"/>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评审小组各成员独立对每个有效供应商（通过资格审查、符合性审查的供应商）的响应文件进行评价、打分，然后由评审小组对各成员打分情况进行核查及复核，个别成员对同一供应商同一评分项的打分偏离较大的，应对供应商的响应文件进行再次核对，确属打分有误的，应及时进行修正。复核后，评审小组汇总每个供应商每项评分因素的得分。</w:t>
      </w:r>
    </w:p>
    <w:p w14:paraId="3964A6E7">
      <w:pPr>
        <w:spacing w:line="360" w:lineRule="auto"/>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（二）关于技术（质量）、商务偏离</w:t>
      </w:r>
    </w:p>
    <w:p w14:paraId="64C562C9">
      <w:pPr>
        <w:spacing w:line="360" w:lineRule="auto"/>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1.电子投标文件投标应答有一条及以上不满足招标文件“第二篇 项目技术需求”要求的，供应商将失去成为成交供应商的资格；</w:t>
      </w:r>
    </w:p>
    <w:p w14:paraId="492D9BF6">
      <w:pPr>
        <w:spacing w:line="360" w:lineRule="auto"/>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2.电子投标文件投标应答有一条及以上不满足招标文件“第三篇 项目商务需求”要求的，供应商将失去成为成交供应商的资格；</w:t>
      </w:r>
    </w:p>
    <w:p w14:paraId="225D1234">
      <w:pPr>
        <w:spacing w:line="360" w:lineRule="auto"/>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 评审小组认为供应商的报价明显低于其他通过符合性审查供应商的报价，有可能影响质量或者不能诚信履约的，应当要求其在评标现场合理的时间内在线提供书面说明，必要时提交相关证明材料电子档（PDF格式）；供应商不能证明其报价合理性的，评审小组应当将其作为无效投标处理。</w:t>
      </w:r>
    </w:p>
    <w:p w14:paraId="1024CB7F">
      <w:pPr>
        <w:spacing w:line="360" w:lineRule="auto"/>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（三）推荐成交供应商名单。</w:t>
      </w:r>
    </w:p>
    <w:p w14:paraId="7573C327">
      <w:pPr>
        <w:spacing w:line="360" w:lineRule="auto"/>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按评审后得分由高到低的排列顺序推荐综合得分排名前三的供应商为本包（项目）成交供应商，排名第一的为第一成交供应商。得分相同的，按投标报价由低到高顺序排列。得分且投标报价相同的由评审小组随机抽取的方式进行排列。不推荐技术（质量）部分得分为0分的供应商成为成交供应商。</w:t>
      </w:r>
    </w:p>
    <w:bookmarkEnd w:id="163"/>
    <w:p w14:paraId="7AD375E5">
      <w:pPr>
        <w:pStyle w:val="4"/>
        <w:spacing w:line="400" w:lineRule="exact"/>
        <w:ind w:firstLine="482" w:firstLineChars="200"/>
        <w:rPr>
          <w:rFonts w:hint="eastAsia" w:ascii="宋体" w:hAnsi="宋体" w:eastAsia="宋体" w:cs="宋体"/>
          <w:b/>
          <w:color w:val="auto"/>
          <w:sz w:val="24"/>
          <w:szCs w:val="24"/>
          <w:highlight w:val="none"/>
        </w:rPr>
      </w:pPr>
      <w:bookmarkStart w:id="164" w:name="_Toc102227320"/>
      <w:bookmarkStart w:id="165" w:name="_Toc342913394"/>
      <w:r>
        <w:rPr>
          <w:rFonts w:hint="eastAsia" w:ascii="宋体" w:hAnsi="宋体" w:eastAsia="宋体" w:cs="宋体"/>
          <w:b/>
          <w:color w:val="auto"/>
          <w:sz w:val="24"/>
          <w:szCs w:val="24"/>
          <w:highlight w:val="none"/>
          <w:lang w:val="en-US" w:eastAsia="zh-CN"/>
        </w:rPr>
        <w:t>三、</w:t>
      </w:r>
      <w:r>
        <w:rPr>
          <w:rFonts w:hint="eastAsia" w:ascii="宋体" w:hAnsi="宋体" w:eastAsia="宋体" w:cs="宋体"/>
          <w:b/>
          <w:color w:val="auto"/>
          <w:sz w:val="24"/>
          <w:szCs w:val="24"/>
          <w:highlight w:val="none"/>
        </w:rPr>
        <w:t>评标标准</w:t>
      </w:r>
    </w:p>
    <w:p w14:paraId="40097745">
      <w:pPr>
        <w:snapToGrid w:val="0"/>
        <w:spacing w:line="400"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（综合评分法：）</w:t>
      </w:r>
    </w:p>
    <w:p w14:paraId="18135DF7">
      <w:pPr>
        <w:snapToGrid w:val="0"/>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评审因素</w:t>
      </w:r>
    </w:p>
    <w:tbl>
      <w:tblPr>
        <w:tblStyle w:val="61"/>
        <w:tblW w:w="10291" w:type="dxa"/>
        <w:tblInd w:w="-2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4"/>
        <w:gridCol w:w="508"/>
        <w:gridCol w:w="820"/>
        <w:gridCol w:w="842"/>
        <w:gridCol w:w="5377"/>
        <w:gridCol w:w="2180"/>
        <w:gridCol w:w="60"/>
      </w:tblGrid>
      <w:tr w14:paraId="4642C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0" w:type="dxa"/>
          <w:trHeight w:val="548" w:hRule="atLeast"/>
        </w:trPr>
        <w:tc>
          <w:tcPr>
            <w:tcW w:w="504" w:type="dxa"/>
            <w:vAlign w:val="center"/>
          </w:tcPr>
          <w:p w14:paraId="7F839B4B">
            <w:pPr>
              <w:ind w:firstLine="28"/>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序号</w:t>
            </w:r>
          </w:p>
        </w:tc>
        <w:tc>
          <w:tcPr>
            <w:tcW w:w="1328" w:type="dxa"/>
            <w:gridSpan w:val="2"/>
            <w:vAlign w:val="center"/>
          </w:tcPr>
          <w:p w14:paraId="14500257">
            <w:pPr>
              <w:ind w:firstLine="28"/>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评分因素</w:t>
            </w:r>
          </w:p>
          <w:p w14:paraId="7BD1BD93">
            <w:pPr>
              <w:ind w:firstLine="28"/>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及权重</w:t>
            </w:r>
          </w:p>
        </w:tc>
        <w:tc>
          <w:tcPr>
            <w:tcW w:w="842" w:type="dxa"/>
            <w:vAlign w:val="center"/>
          </w:tcPr>
          <w:p w14:paraId="378B745C">
            <w:pPr>
              <w:ind w:firstLine="28"/>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分值</w:t>
            </w:r>
          </w:p>
        </w:tc>
        <w:tc>
          <w:tcPr>
            <w:tcW w:w="5377" w:type="dxa"/>
            <w:vAlign w:val="center"/>
          </w:tcPr>
          <w:p w14:paraId="59FB997A">
            <w:pPr>
              <w:ind w:firstLine="28"/>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评分标准</w:t>
            </w:r>
          </w:p>
        </w:tc>
        <w:tc>
          <w:tcPr>
            <w:tcW w:w="2180" w:type="dxa"/>
            <w:vAlign w:val="center"/>
          </w:tcPr>
          <w:p w14:paraId="1518E2FF">
            <w:pPr>
              <w:pStyle w:val="234"/>
              <w:spacing w:before="0" w:after="0" w:line="24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说明</w:t>
            </w:r>
          </w:p>
        </w:tc>
      </w:tr>
      <w:tr w14:paraId="12AB3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0" w:type="dxa"/>
          <w:trHeight w:val="1087" w:hRule="atLeast"/>
        </w:trPr>
        <w:tc>
          <w:tcPr>
            <w:tcW w:w="504" w:type="dxa"/>
            <w:vAlign w:val="center"/>
          </w:tcPr>
          <w:p w14:paraId="56DAD2E4">
            <w:pPr>
              <w:snapToGrid w:val="0"/>
              <w:spacing w:line="400" w:lineRule="exact"/>
              <w:rPr>
                <w:rFonts w:hint="eastAsia" w:ascii="华文仿宋" w:hAnsi="华文仿宋" w:eastAsia="华文仿宋" w:cs="华文仿宋"/>
                <w:color w:val="auto"/>
                <w:kern w:val="0"/>
                <w:sz w:val="21"/>
                <w:szCs w:val="21"/>
                <w:highlight w:val="none"/>
                <w:lang w:val="en-US" w:eastAsia="zh-CN"/>
              </w:rPr>
            </w:pPr>
            <w:r>
              <w:rPr>
                <w:rFonts w:hint="eastAsia" w:ascii="华文仿宋" w:hAnsi="华文仿宋" w:eastAsia="华文仿宋" w:cs="华文仿宋"/>
                <w:color w:val="auto"/>
                <w:kern w:val="0"/>
                <w:sz w:val="21"/>
                <w:szCs w:val="21"/>
                <w:highlight w:val="none"/>
                <w:lang w:val="en-US" w:eastAsia="zh-CN"/>
              </w:rPr>
              <w:t>1</w:t>
            </w:r>
          </w:p>
        </w:tc>
        <w:tc>
          <w:tcPr>
            <w:tcW w:w="1328" w:type="dxa"/>
            <w:gridSpan w:val="2"/>
            <w:vAlign w:val="center"/>
          </w:tcPr>
          <w:p w14:paraId="4B2B3029">
            <w:pPr>
              <w:spacing w:line="360" w:lineRule="exact"/>
              <w:rPr>
                <w:rFonts w:hint="eastAsia" w:ascii="华文仿宋" w:hAnsi="华文仿宋" w:eastAsia="华文仿宋" w:cs="华文仿宋"/>
                <w:color w:val="auto"/>
                <w:kern w:val="0"/>
                <w:sz w:val="21"/>
                <w:szCs w:val="21"/>
                <w:highlight w:val="none"/>
                <w:lang w:val="en-US" w:eastAsia="zh-CN"/>
              </w:rPr>
            </w:pPr>
            <w:r>
              <w:rPr>
                <w:rFonts w:hint="eastAsia" w:ascii="仿宋" w:hAnsi="仿宋" w:eastAsia="仿宋" w:cs="仿宋"/>
                <w:color w:val="auto"/>
                <w:sz w:val="24"/>
                <w:szCs w:val="24"/>
                <w:highlight w:val="none"/>
              </w:rPr>
              <w:t>投标报价(</w:t>
            </w:r>
            <w:r>
              <w:rPr>
                <w:rFonts w:hint="eastAsia" w:ascii="仿宋" w:hAnsi="仿宋" w:eastAsia="仿宋" w:cs="仿宋"/>
                <w:color w:val="auto"/>
                <w:sz w:val="24"/>
                <w:szCs w:val="24"/>
                <w:highlight w:val="none"/>
                <w:lang w:val="en-US" w:eastAsia="zh-CN"/>
              </w:rPr>
              <w:t>30</w:t>
            </w:r>
            <w:r>
              <w:rPr>
                <w:rFonts w:hint="eastAsia" w:ascii="仿宋" w:hAnsi="仿宋" w:eastAsia="仿宋" w:cs="仿宋"/>
                <w:color w:val="auto"/>
                <w:sz w:val="24"/>
                <w:szCs w:val="24"/>
                <w:highlight w:val="none"/>
              </w:rPr>
              <w:t>%）</w:t>
            </w:r>
          </w:p>
        </w:tc>
        <w:tc>
          <w:tcPr>
            <w:tcW w:w="842" w:type="dxa"/>
            <w:vAlign w:val="center"/>
          </w:tcPr>
          <w:p w14:paraId="336C194F">
            <w:pPr>
              <w:spacing w:line="360" w:lineRule="exact"/>
              <w:jc w:val="center"/>
              <w:rPr>
                <w:rFonts w:hint="eastAsia" w:ascii="华文仿宋" w:hAnsi="华文仿宋" w:eastAsia="华文仿宋" w:cs="华文仿宋"/>
                <w:color w:val="auto"/>
                <w:kern w:val="0"/>
                <w:sz w:val="21"/>
                <w:szCs w:val="21"/>
                <w:highlight w:val="none"/>
                <w:lang w:val="en-US" w:eastAsia="zh-CN"/>
              </w:rPr>
            </w:pPr>
            <w:r>
              <w:rPr>
                <w:rFonts w:hint="eastAsia" w:ascii="仿宋" w:hAnsi="仿宋" w:eastAsia="仿宋" w:cs="仿宋"/>
                <w:color w:val="auto"/>
                <w:sz w:val="24"/>
                <w:szCs w:val="24"/>
                <w:highlight w:val="none"/>
                <w:lang w:val="en-US" w:eastAsia="zh-CN"/>
              </w:rPr>
              <w:t>30</w:t>
            </w:r>
            <w:r>
              <w:rPr>
                <w:rFonts w:hint="eastAsia" w:ascii="仿宋" w:hAnsi="仿宋" w:eastAsia="仿宋" w:cs="仿宋"/>
                <w:color w:val="auto"/>
                <w:sz w:val="24"/>
                <w:szCs w:val="24"/>
                <w:highlight w:val="none"/>
              </w:rPr>
              <w:t>分</w:t>
            </w:r>
          </w:p>
        </w:tc>
        <w:tc>
          <w:tcPr>
            <w:tcW w:w="5377" w:type="dxa"/>
            <w:vAlign w:val="center"/>
          </w:tcPr>
          <w:p w14:paraId="665EE2A4">
            <w:pP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有效的投标报价中的最低价为评标基准价，按照下列公式计算每个</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的投标价格得分。</w:t>
            </w:r>
          </w:p>
          <w:p w14:paraId="3470AFFA">
            <w:pPr>
              <w:spacing w:line="360" w:lineRule="exact"/>
              <w:rPr>
                <w:rFonts w:hint="default" w:ascii="华文仿宋" w:hAnsi="华文仿宋" w:eastAsia="华文仿宋" w:cs="华文仿宋"/>
                <w:color w:val="auto"/>
                <w:kern w:val="0"/>
                <w:sz w:val="21"/>
                <w:szCs w:val="21"/>
                <w:highlight w:val="none"/>
                <w:lang w:val="en-US" w:eastAsia="zh-CN"/>
              </w:rPr>
            </w:pPr>
            <w:r>
              <w:rPr>
                <w:rFonts w:hint="eastAsia" w:ascii="仿宋" w:hAnsi="仿宋" w:eastAsia="仿宋" w:cs="仿宋"/>
                <w:color w:val="auto"/>
                <w:sz w:val="24"/>
                <w:szCs w:val="24"/>
                <w:highlight w:val="none"/>
              </w:rPr>
              <w:t>投标报价得分＝（评标基准价/投标报价）×价格权重×100。</w:t>
            </w:r>
          </w:p>
        </w:tc>
        <w:tc>
          <w:tcPr>
            <w:tcW w:w="2180" w:type="dxa"/>
            <w:vAlign w:val="center"/>
          </w:tcPr>
          <w:p w14:paraId="61A37C48">
            <w:pPr>
              <w:spacing w:line="360" w:lineRule="auto"/>
              <w:ind w:firstLine="240" w:firstLineChars="100"/>
              <w:rPr>
                <w:rFonts w:hint="eastAsia" w:ascii="宋体" w:hAnsi="宋体" w:eastAsia="宋体" w:cs="宋体"/>
                <w:color w:val="auto"/>
                <w:sz w:val="24"/>
                <w:szCs w:val="24"/>
                <w:highlight w:val="none"/>
                <w:lang w:val="en-US" w:eastAsia="zh-CN"/>
              </w:rPr>
            </w:pPr>
          </w:p>
        </w:tc>
      </w:tr>
      <w:tr w14:paraId="6CEF6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0" w:type="dxa"/>
          <w:trHeight w:val="1705" w:hRule="atLeast"/>
        </w:trPr>
        <w:tc>
          <w:tcPr>
            <w:tcW w:w="504" w:type="dxa"/>
            <w:vAlign w:val="center"/>
          </w:tcPr>
          <w:p w14:paraId="6CE26FC8">
            <w:pPr>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w:t>
            </w:r>
          </w:p>
        </w:tc>
        <w:tc>
          <w:tcPr>
            <w:tcW w:w="1328" w:type="dxa"/>
            <w:gridSpan w:val="2"/>
            <w:vAlign w:val="center"/>
          </w:tcPr>
          <w:p w14:paraId="42DF4004">
            <w:pP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技术部分</w:t>
            </w:r>
          </w:p>
          <w:p w14:paraId="6648CC15">
            <w:pP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（50%）</w:t>
            </w:r>
          </w:p>
        </w:tc>
        <w:tc>
          <w:tcPr>
            <w:tcW w:w="842" w:type="dxa"/>
            <w:vAlign w:val="center"/>
          </w:tcPr>
          <w:p w14:paraId="76E5D848">
            <w:pP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50分</w:t>
            </w:r>
          </w:p>
        </w:tc>
        <w:tc>
          <w:tcPr>
            <w:tcW w:w="5377" w:type="dxa"/>
            <w:vAlign w:val="center"/>
          </w:tcPr>
          <w:p w14:paraId="3233D683">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 w:hAnsi="仿宋" w:eastAsia="仿宋" w:cs="仿宋"/>
                <w:color w:val="auto"/>
                <w:sz w:val="24"/>
                <w:szCs w:val="24"/>
                <w:highlight w:val="none"/>
                <w:lang w:val="en-US" w:eastAsia="zh-CN"/>
              </w:rPr>
            </w:pPr>
            <w:r>
              <w:rPr>
                <w:rFonts w:hint="default" w:ascii="仿宋" w:hAnsi="仿宋" w:eastAsia="仿宋" w:cs="仿宋"/>
                <w:color w:val="auto"/>
                <w:sz w:val="24"/>
                <w:szCs w:val="24"/>
                <w:highlight w:val="none"/>
                <w:lang w:val="en-US" w:eastAsia="zh-CN"/>
              </w:rPr>
              <w:t>全部满足招标技术要求得</w:t>
            </w:r>
            <w:r>
              <w:rPr>
                <w:rFonts w:hint="eastAsia" w:ascii="仿宋" w:hAnsi="仿宋" w:eastAsia="仿宋" w:cs="仿宋"/>
                <w:color w:val="auto"/>
                <w:sz w:val="24"/>
                <w:szCs w:val="24"/>
                <w:highlight w:val="none"/>
                <w:lang w:val="en-US" w:eastAsia="zh-CN"/>
              </w:rPr>
              <w:t>50</w:t>
            </w:r>
            <w:r>
              <w:rPr>
                <w:rFonts w:hint="default" w:ascii="仿宋" w:hAnsi="仿宋" w:eastAsia="仿宋" w:cs="仿宋"/>
                <w:color w:val="auto"/>
                <w:sz w:val="24"/>
                <w:szCs w:val="24"/>
                <w:highlight w:val="none"/>
                <w:lang w:val="en-US" w:eastAsia="zh-CN"/>
              </w:rPr>
              <w:t>分。</w:t>
            </w:r>
          </w:p>
          <w:p w14:paraId="286E8735">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仿宋" w:hAnsi="仿宋" w:eastAsia="仿宋" w:cs="仿宋"/>
                <w:color w:val="auto"/>
                <w:sz w:val="24"/>
                <w:szCs w:val="24"/>
                <w:highlight w:val="none"/>
                <w:lang w:val="en-US" w:eastAsia="zh-CN"/>
              </w:rPr>
            </w:pPr>
            <w:r>
              <w:rPr>
                <w:rFonts w:hint="default" w:ascii="仿宋" w:hAnsi="仿宋" w:eastAsia="仿宋" w:cs="仿宋"/>
                <w:color w:val="auto"/>
                <w:sz w:val="24"/>
                <w:szCs w:val="24"/>
                <w:highlight w:val="none"/>
                <w:lang w:val="en-US" w:eastAsia="zh-CN"/>
              </w:rPr>
              <w:t>技术要求中标注“▲”为重要参数指标，每项不满足扣</w:t>
            </w:r>
            <w:r>
              <w:rPr>
                <w:rFonts w:hint="eastAsia" w:ascii="仿宋" w:hAnsi="仿宋" w:eastAsia="仿宋" w:cs="仿宋"/>
                <w:color w:val="auto"/>
                <w:sz w:val="24"/>
                <w:szCs w:val="24"/>
                <w:highlight w:val="none"/>
                <w:lang w:val="en-US" w:eastAsia="zh-CN"/>
              </w:rPr>
              <w:t>10</w:t>
            </w:r>
            <w:r>
              <w:rPr>
                <w:rFonts w:hint="default" w:ascii="仿宋" w:hAnsi="仿宋" w:eastAsia="仿宋" w:cs="仿宋"/>
                <w:color w:val="auto"/>
                <w:sz w:val="24"/>
                <w:szCs w:val="24"/>
                <w:highlight w:val="none"/>
                <w:lang w:val="en-US" w:eastAsia="zh-CN"/>
              </w:rPr>
              <w:t>分。重要参数负偏离总数超过3项（含3项），技术分为0分。</w:t>
            </w:r>
          </w:p>
          <w:p w14:paraId="6A30B240">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仿宋" w:hAnsi="仿宋" w:eastAsia="仿宋" w:cs="仿宋"/>
                <w:color w:val="auto"/>
                <w:sz w:val="24"/>
                <w:szCs w:val="24"/>
                <w:highlight w:val="none"/>
                <w:lang w:val="en-US" w:eastAsia="zh-CN"/>
              </w:rPr>
            </w:pPr>
            <w:r>
              <w:rPr>
                <w:rFonts w:hint="default" w:ascii="仿宋" w:hAnsi="仿宋" w:eastAsia="仿宋" w:cs="仿宋"/>
                <w:color w:val="auto"/>
                <w:sz w:val="24"/>
                <w:szCs w:val="24"/>
                <w:highlight w:val="none"/>
                <w:lang w:val="en-US" w:eastAsia="zh-CN"/>
              </w:rPr>
              <w:t>其他技术规格要求为一般性参数条款，每项负偏离扣</w:t>
            </w:r>
            <w:r>
              <w:rPr>
                <w:rFonts w:hint="eastAsia" w:ascii="仿宋" w:hAnsi="仿宋" w:eastAsia="仿宋" w:cs="仿宋"/>
                <w:color w:val="auto"/>
                <w:sz w:val="24"/>
                <w:szCs w:val="24"/>
                <w:highlight w:val="none"/>
                <w:lang w:val="en-US" w:eastAsia="zh-CN"/>
              </w:rPr>
              <w:t>5</w:t>
            </w:r>
            <w:r>
              <w:rPr>
                <w:rFonts w:hint="default" w:ascii="仿宋" w:hAnsi="仿宋" w:eastAsia="仿宋" w:cs="仿宋"/>
                <w:color w:val="auto"/>
                <w:sz w:val="24"/>
                <w:szCs w:val="24"/>
                <w:highlight w:val="none"/>
                <w:lang w:val="en-US" w:eastAsia="zh-CN"/>
              </w:rPr>
              <w:t>分。</w:t>
            </w:r>
          </w:p>
          <w:p w14:paraId="5537BF71">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仿宋" w:hAnsi="仿宋" w:eastAsia="仿宋" w:cs="仿宋"/>
                <w:color w:val="auto"/>
                <w:sz w:val="24"/>
                <w:szCs w:val="24"/>
                <w:highlight w:val="none"/>
                <w:lang w:val="en-US" w:eastAsia="zh-CN"/>
              </w:rPr>
            </w:pPr>
            <w:r>
              <w:rPr>
                <w:rFonts w:hint="default" w:ascii="仿宋" w:hAnsi="仿宋" w:eastAsia="仿宋" w:cs="仿宋"/>
                <w:color w:val="auto"/>
                <w:sz w:val="24"/>
                <w:szCs w:val="24"/>
                <w:highlight w:val="none"/>
                <w:lang w:val="en-US" w:eastAsia="zh-CN"/>
              </w:rPr>
              <w:t>所有技术参数负偏离总数超过5项（含5项），技术分为0分。</w:t>
            </w:r>
          </w:p>
        </w:tc>
        <w:tc>
          <w:tcPr>
            <w:tcW w:w="2180" w:type="dxa"/>
            <w:vAlign w:val="center"/>
          </w:tcPr>
          <w:p w14:paraId="4A08F525">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 w:hAnsi="仿宋" w:eastAsia="仿宋" w:cs="仿宋"/>
                <w:color w:val="auto"/>
                <w:sz w:val="24"/>
                <w:szCs w:val="24"/>
                <w:highlight w:val="none"/>
                <w:lang w:val="en-US" w:eastAsia="zh-CN"/>
              </w:rPr>
            </w:pPr>
          </w:p>
        </w:tc>
      </w:tr>
      <w:tr w14:paraId="46F42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trPr>
        <w:tc>
          <w:tcPr>
            <w:tcW w:w="504" w:type="dxa"/>
            <w:vMerge w:val="restart"/>
            <w:vAlign w:val="center"/>
          </w:tcPr>
          <w:p w14:paraId="77C3F8E7">
            <w:pPr>
              <w:rPr>
                <w:rFonts w:hint="default" w:ascii="仿宋" w:hAnsi="仿宋" w:eastAsia="仿宋" w:cs="仿宋"/>
                <w:color w:val="auto"/>
                <w:sz w:val="24"/>
                <w:szCs w:val="24"/>
                <w:highlight w:val="none"/>
                <w:lang w:val="en-US" w:eastAsia="zh-CN"/>
              </w:rPr>
            </w:pPr>
            <w:bookmarkStart w:id="166" w:name="_Toc25094"/>
            <w:r>
              <w:rPr>
                <w:rFonts w:hint="eastAsia" w:ascii="仿宋" w:hAnsi="仿宋" w:eastAsia="仿宋" w:cs="仿宋"/>
                <w:color w:val="auto"/>
                <w:sz w:val="24"/>
                <w:szCs w:val="24"/>
                <w:highlight w:val="none"/>
                <w:lang w:val="en-US" w:eastAsia="zh-CN"/>
              </w:rPr>
              <w:t>3</w:t>
            </w:r>
          </w:p>
        </w:tc>
        <w:tc>
          <w:tcPr>
            <w:tcW w:w="508" w:type="dxa"/>
            <w:vMerge w:val="restart"/>
            <w:vAlign w:val="center"/>
          </w:tcPr>
          <w:p w14:paraId="19163019">
            <w:pP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商务部分20%</w:t>
            </w:r>
          </w:p>
        </w:tc>
        <w:tc>
          <w:tcPr>
            <w:tcW w:w="820" w:type="dxa"/>
            <w:vAlign w:val="center"/>
          </w:tcPr>
          <w:p w14:paraId="39533E5C">
            <w:pP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业绩</w:t>
            </w:r>
          </w:p>
        </w:tc>
        <w:tc>
          <w:tcPr>
            <w:tcW w:w="842" w:type="dxa"/>
            <w:vAlign w:val="center"/>
          </w:tcPr>
          <w:p w14:paraId="1842F866">
            <w:pPr>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10</w:t>
            </w:r>
          </w:p>
        </w:tc>
        <w:tc>
          <w:tcPr>
            <w:tcW w:w="5377" w:type="dxa"/>
            <w:vAlign w:val="center"/>
          </w:tcPr>
          <w:p w14:paraId="046899B8">
            <w:pP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投标人提供在国内2022年以来同品牌同类产品成交业绩证明。</w:t>
            </w:r>
            <w:r>
              <w:rPr>
                <w:rFonts w:hint="eastAsia" w:ascii="仿宋" w:hAnsi="仿宋" w:eastAsia="仿宋" w:cs="仿宋"/>
                <w:color w:val="auto"/>
                <w:sz w:val="24"/>
                <w:szCs w:val="24"/>
                <w:highlight w:val="none"/>
                <w:lang w:val="zh-CN" w:eastAsia="zh-CN"/>
              </w:rPr>
              <w:t>每提供一个业绩得</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lang w:val="zh-CN" w:eastAsia="zh-CN"/>
              </w:rPr>
              <w:t>分，本项最高得</w:t>
            </w:r>
            <w:r>
              <w:rPr>
                <w:rFonts w:hint="eastAsia" w:ascii="仿宋" w:hAnsi="仿宋" w:eastAsia="仿宋" w:cs="仿宋"/>
                <w:color w:val="auto"/>
                <w:sz w:val="24"/>
                <w:szCs w:val="24"/>
                <w:highlight w:val="none"/>
                <w:lang w:val="en-US" w:eastAsia="zh-CN"/>
              </w:rPr>
              <w:t>10</w:t>
            </w:r>
            <w:r>
              <w:rPr>
                <w:rFonts w:hint="eastAsia" w:ascii="仿宋" w:hAnsi="仿宋" w:eastAsia="仿宋" w:cs="仿宋"/>
                <w:color w:val="auto"/>
                <w:sz w:val="24"/>
                <w:szCs w:val="24"/>
                <w:highlight w:val="none"/>
                <w:lang w:val="zh-CN" w:eastAsia="zh-CN"/>
              </w:rPr>
              <w:t>分。</w:t>
            </w:r>
          </w:p>
        </w:tc>
        <w:tc>
          <w:tcPr>
            <w:tcW w:w="2240" w:type="dxa"/>
            <w:gridSpan w:val="2"/>
            <w:shd w:val="clear" w:color="auto" w:fill="auto"/>
            <w:vAlign w:val="center"/>
          </w:tcPr>
          <w:p w14:paraId="1CB9932D">
            <w:pP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zh-CN" w:eastAsia="zh-CN"/>
              </w:rPr>
              <w:t>提供中标（成交）通知书或者合同复印件加盖公章</w:t>
            </w:r>
          </w:p>
        </w:tc>
      </w:tr>
      <w:tr w14:paraId="6AC79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7" w:hRule="atLeast"/>
        </w:trPr>
        <w:tc>
          <w:tcPr>
            <w:tcW w:w="504" w:type="dxa"/>
            <w:vMerge w:val="continue"/>
            <w:vAlign w:val="center"/>
          </w:tcPr>
          <w:p w14:paraId="5D2E028E">
            <w:pPr>
              <w:rPr>
                <w:rFonts w:hint="eastAsia" w:ascii="仿宋" w:hAnsi="仿宋" w:eastAsia="仿宋" w:cs="仿宋"/>
                <w:color w:val="auto"/>
                <w:sz w:val="24"/>
                <w:szCs w:val="24"/>
                <w:highlight w:val="none"/>
                <w:lang w:val="en-US" w:eastAsia="zh-CN"/>
              </w:rPr>
            </w:pPr>
          </w:p>
        </w:tc>
        <w:tc>
          <w:tcPr>
            <w:tcW w:w="508" w:type="dxa"/>
            <w:vMerge w:val="continue"/>
            <w:vAlign w:val="center"/>
          </w:tcPr>
          <w:p w14:paraId="2E28A242">
            <w:pPr>
              <w:rPr>
                <w:rFonts w:hint="eastAsia" w:ascii="仿宋" w:hAnsi="仿宋" w:eastAsia="仿宋" w:cs="仿宋"/>
                <w:color w:val="auto"/>
                <w:sz w:val="24"/>
                <w:szCs w:val="24"/>
                <w:highlight w:val="none"/>
                <w:lang w:val="en-US" w:eastAsia="zh-CN"/>
              </w:rPr>
            </w:pPr>
          </w:p>
        </w:tc>
        <w:tc>
          <w:tcPr>
            <w:tcW w:w="820" w:type="dxa"/>
            <w:vAlign w:val="center"/>
          </w:tcPr>
          <w:p w14:paraId="27CD7729">
            <w:pP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售后服务</w:t>
            </w:r>
          </w:p>
        </w:tc>
        <w:tc>
          <w:tcPr>
            <w:tcW w:w="842" w:type="dxa"/>
            <w:vAlign w:val="center"/>
          </w:tcPr>
          <w:p w14:paraId="2B9148D7">
            <w:pP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10</w:t>
            </w:r>
          </w:p>
        </w:tc>
        <w:tc>
          <w:tcPr>
            <w:tcW w:w="5377" w:type="dxa"/>
            <w:vAlign w:val="center"/>
          </w:tcPr>
          <w:p w14:paraId="0B925947">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供应商应针对本项目提供切实可行的售后服务方案，内容包括但不限于售后人员、响应时间等。</w:t>
            </w:r>
          </w:p>
          <w:p w14:paraId="6805A3D6">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 xml:space="preserve">1.方案包含上述所有内容的基础上，内容不存在瑕疵的得10分； </w:t>
            </w:r>
          </w:p>
          <w:p w14:paraId="2D1FDA29">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 xml:space="preserve">2.方案包含上述所有内容的基础上，内容存在1处瑕疵的得7分； </w:t>
            </w:r>
          </w:p>
          <w:p w14:paraId="4A734CC7">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3.方案包含上述所有内容的基础上，内容存在2处瑕疵的得4分；</w:t>
            </w:r>
          </w:p>
          <w:p w14:paraId="309E1B89">
            <w:pP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4.方案包含上述内容不全或内容存在3处以上瑕疵的或未提供得0分。</w:t>
            </w:r>
          </w:p>
        </w:tc>
        <w:tc>
          <w:tcPr>
            <w:tcW w:w="2240" w:type="dxa"/>
            <w:gridSpan w:val="2"/>
            <w:shd w:val="clear" w:color="auto" w:fill="auto"/>
            <w:vAlign w:val="center"/>
          </w:tcPr>
          <w:p w14:paraId="276562D3">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2"/>
                <w:szCs w:val="22"/>
                <w:highlight w:val="none"/>
                <w:lang w:val="en-US" w:eastAsia="zh-CN"/>
              </w:rPr>
              <w:t>本项内容中所称的“瑕疵”指方案内容缺项、内容表述不完整、缺少任意一项内容的针对性描述分析或缺少关键分析点，方案内容表述前后矛盾、无连贯性，内容存在逻辑漏洞、常识错误、科学原理错误、措施保障安排并不适用本项目特性或非专门针对本项目制定、方案中提出的措施举措不利于本项目目标的实现、现有技术条件下不可能出现的情形等任意一种情形。</w:t>
            </w:r>
          </w:p>
        </w:tc>
      </w:tr>
    </w:tbl>
    <w:p w14:paraId="27BFEB46">
      <w:pPr>
        <w:pStyle w:val="2"/>
        <w:pageBreakBefore w:val="0"/>
        <w:widowControl w:val="0"/>
        <w:kinsoku/>
        <w:wordWrap/>
        <w:overflowPunct/>
        <w:topLinePunct w:val="0"/>
        <w:autoSpaceDE/>
        <w:autoSpaceDN/>
        <w:bidi w:val="0"/>
        <w:adjustRightInd/>
        <w:snapToGrid/>
        <w:spacing w:before="0" w:after="0" w:line="440" w:lineRule="exact"/>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四</w:t>
      </w:r>
      <w:r>
        <w:rPr>
          <w:rFonts w:hint="eastAsia" w:ascii="宋体" w:hAnsi="宋体" w:eastAsia="宋体" w:cs="宋体"/>
          <w:color w:val="auto"/>
          <w:sz w:val="24"/>
          <w:szCs w:val="24"/>
          <w:highlight w:val="none"/>
        </w:rPr>
        <w:t>、响应无效</w:t>
      </w:r>
      <w:bookmarkEnd w:id="166"/>
    </w:p>
    <w:bookmarkEnd w:id="164"/>
    <w:bookmarkEnd w:id="165"/>
    <w:p w14:paraId="0D2A5FBF">
      <w:pPr>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供应商发生以下条款情况之一者，视为响应无效，其响应文件将被拒绝：</w:t>
      </w:r>
    </w:p>
    <w:p w14:paraId="04B5354E">
      <w:pPr>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（一）供应商不符合规定的基本资格条件或特定资格条件的；</w:t>
      </w:r>
    </w:p>
    <w:p w14:paraId="678F5501">
      <w:pPr>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（二）供应商所提交的响应文件不按第七篇“响应文件编制要求”规定签字、盖章；</w:t>
      </w:r>
    </w:p>
    <w:p w14:paraId="6F9C48BC">
      <w:pPr>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（三）供应商的报价超过采购预算或总价最高限价或单价最高限价的；</w:t>
      </w:r>
    </w:p>
    <w:p w14:paraId="2A5FABDE">
      <w:pPr>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（四）法定代表人为同一个人的两个及两个以上法人，母公司、全资子公司及其控股公司，在同一分包采购中同时参与网上竞采；</w:t>
      </w:r>
    </w:p>
    <w:p w14:paraId="426B9016">
      <w:pPr>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（六）供应商的平台报价与上传的网上电子响应文件报价函中的报价不一致的；</w:t>
      </w:r>
    </w:p>
    <w:p w14:paraId="176993CE">
      <w:pPr>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（七）单位负责人为同一人或者存在直接控股、管理关系的不同供应商，参加同一合同项下的采购活动的；</w:t>
      </w:r>
    </w:p>
    <w:p w14:paraId="5D9D4070">
      <w:pPr>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（八）为采购项目提供整体设计、规范编制或者项目管理、监理、检测等服务的供应商，再参加该采购项目的其他采购活动；</w:t>
      </w:r>
    </w:p>
    <w:p w14:paraId="078C5A26">
      <w:pPr>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（九）供应商的服务期、质量保证期及网上竞采有效期不满足网上竞采文件要求的；</w:t>
      </w:r>
    </w:p>
    <w:p w14:paraId="2C94392B">
      <w:pPr>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（十）供应商响应文件内容有与国家现行法律法规相违背的内容，或附有采购人无法接受的条件。</w:t>
      </w:r>
    </w:p>
    <w:p w14:paraId="4FB25980">
      <w:pPr>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（十一）供应商被列入失信被执行人、税收违法黑名单、政府采购严重违法失信行为记录名单及其他不符合《中华人民共和国政府采购法》第二十二条规定条件的。</w:t>
      </w:r>
    </w:p>
    <w:p w14:paraId="619FF186">
      <w:pPr>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采购人、采购代理机构将通过“信用中国”网站（www.creditchina.gov.cn)、中国政府采购网（www.ccgp.gov.cn）等渠道查询供应商信用记录，对列入失信被执行人、税收违法黑名单、政府采购严重违法失信行为记录名单及其他不符合《中华人民共和国政府采购法》第二十二条规定条件的供应商，应当拒绝其参与政府采购活动。</w:t>
      </w:r>
    </w:p>
    <w:p w14:paraId="68F64AC8">
      <w:pPr>
        <w:pStyle w:val="2"/>
        <w:pageBreakBefore w:val="0"/>
        <w:widowControl w:val="0"/>
        <w:kinsoku/>
        <w:wordWrap/>
        <w:overflowPunct/>
        <w:topLinePunct w:val="0"/>
        <w:autoSpaceDE/>
        <w:autoSpaceDN/>
        <w:bidi w:val="0"/>
        <w:adjustRightInd/>
        <w:snapToGrid/>
        <w:spacing w:before="0" w:after="0" w:line="440" w:lineRule="exact"/>
        <w:textAlignment w:val="auto"/>
        <w:rPr>
          <w:rFonts w:hint="eastAsia" w:ascii="宋体" w:hAnsi="宋体" w:eastAsia="宋体" w:cs="宋体"/>
          <w:color w:val="auto"/>
          <w:sz w:val="24"/>
          <w:szCs w:val="24"/>
          <w:highlight w:val="none"/>
        </w:rPr>
      </w:pPr>
      <w:bookmarkStart w:id="167" w:name="_Toc18403"/>
      <w:bookmarkStart w:id="168" w:name="_Toc27425"/>
      <w:r>
        <w:rPr>
          <w:rFonts w:hint="eastAsia" w:ascii="宋体" w:hAnsi="宋体" w:cs="宋体"/>
          <w:color w:val="auto"/>
          <w:sz w:val="24"/>
          <w:szCs w:val="24"/>
          <w:highlight w:val="none"/>
          <w:lang w:val="en-US" w:eastAsia="zh-CN"/>
        </w:rPr>
        <w:t>五</w:t>
      </w:r>
      <w:r>
        <w:rPr>
          <w:rFonts w:hint="eastAsia" w:ascii="宋体" w:hAnsi="宋体" w:eastAsia="宋体" w:cs="宋体"/>
          <w:color w:val="auto"/>
          <w:sz w:val="24"/>
          <w:szCs w:val="24"/>
          <w:highlight w:val="none"/>
        </w:rPr>
        <w:t>、采购终止</w:t>
      </w:r>
      <w:bookmarkEnd w:id="167"/>
      <w:bookmarkEnd w:id="168"/>
    </w:p>
    <w:p w14:paraId="6A512161">
      <w:pPr>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出现下列情形之一的，采购人或者采购代理机构应当终止网上竞采活动，发布项目终止公告并说明原因，重新开展采购活动：</w:t>
      </w:r>
    </w:p>
    <w:p w14:paraId="0F60D68F">
      <w:pPr>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（一）因情况变化，不再符合规定的网上竞采采购方式适用情形的；</w:t>
      </w:r>
    </w:p>
    <w:p w14:paraId="543E75BB">
      <w:pPr>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（二）出现影响采购公正的违法、违规行为的；</w:t>
      </w:r>
    </w:p>
    <w:p w14:paraId="412B6EE6">
      <w:pPr>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（三）通过资格性审查及符合性审查的供应商不足</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家的，终止本次采购活动，并发布终止采购活动公告</w:t>
      </w:r>
      <w:r>
        <w:rPr>
          <w:rFonts w:hint="eastAsia" w:ascii="宋体" w:hAnsi="宋体" w:eastAsia="宋体" w:cs="宋体"/>
          <w:color w:val="auto"/>
          <w:sz w:val="24"/>
          <w:szCs w:val="24"/>
          <w:highlight w:val="none"/>
        </w:rPr>
        <w:t>。</w:t>
      </w:r>
    </w:p>
    <w:p w14:paraId="1A16E6AE">
      <w:pPr>
        <w:snapToGrid w:val="0"/>
        <w:spacing w:line="360" w:lineRule="auto"/>
        <w:ind w:firstLine="465"/>
        <w:jc w:val="left"/>
        <w:rPr>
          <w:rFonts w:hint="eastAsia" w:ascii="宋体" w:hAnsi="宋体" w:eastAsia="宋体" w:cs="宋体"/>
          <w:color w:val="auto"/>
          <w:sz w:val="24"/>
          <w:szCs w:val="24"/>
          <w:highlight w:val="none"/>
        </w:rPr>
      </w:pPr>
    </w:p>
    <w:p w14:paraId="396A27B8">
      <w:pPr>
        <w:snapToGrid w:val="0"/>
        <w:spacing w:line="360" w:lineRule="auto"/>
        <w:ind w:firstLine="465"/>
        <w:jc w:val="left"/>
        <w:rPr>
          <w:rFonts w:hint="eastAsia" w:ascii="宋体" w:hAnsi="宋体" w:eastAsia="宋体" w:cs="宋体"/>
          <w:color w:val="auto"/>
          <w:sz w:val="24"/>
          <w:szCs w:val="24"/>
          <w:highlight w:val="none"/>
        </w:rPr>
      </w:pPr>
    </w:p>
    <w:p w14:paraId="0A94CDF9">
      <w:pPr>
        <w:pStyle w:val="4"/>
        <w:pageBreakBefore/>
        <w:spacing w:before="0" w:after="0" w:line="360" w:lineRule="auto"/>
        <w:jc w:val="center"/>
        <w:rPr>
          <w:rFonts w:hint="eastAsia" w:ascii="宋体" w:hAnsi="宋体" w:eastAsia="宋体" w:cs="宋体"/>
          <w:bCs/>
          <w:color w:val="auto"/>
          <w:spacing w:val="-11"/>
          <w:sz w:val="24"/>
          <w:szCs w:val="24"/>
          <w:highlight w:val="none"/>
        </w:rPr>
      </w:pPr>
      <w:bookmarkStart w:id="169" w:name="_Toc13753"/>
      <w:r>
        <w:rPr>
          <w:rFonts w:hint="eastAsia" w:ascii="宋体" w:hAnsi="宋体" w:eastAsia="宋体" w:cs="宋体"/>
          <w:bCs/>
          <w:color w:val="auto"/>
          <w:spacing w:val="-11"/>
          <w:sz w:val="24"/>
          <w:szCs w:val="24"/>
          <w:highlight w:val="none"/>
        </w:rPr>
        <w:t>第五篇</w:t>
      </w:r>
      <w:r>
        <w:rPr>
          <w:rFonts w:hint="eastAsia" w:ascii="宋体" w:hAnsi="宋体" w:eastAsia="宋体" w:cs="宋体"/>
          <w:bCs/>
          <w:color w:val="auto"/>
          <w:spacing w:val="-11"/>
          <w:sz w:val="24"/>
          <w:szCs w:val="24"/>
          <w:highlight w:val="none"/>
          <w:lang w:eastAsia="zh-CN"/>
        </w:rPr>
        <w:t>投标人</w:t>
      </w:r>
      <w:r>
        <w:rPr>
          <w:rFonts w:hint="eastAsia" w:ascii="宋体" w:hAnsi="宋体" w:eastAsia="宋体" w:cs="宋体"/>
          <w:bCs/>
          <w:color w:val="auto"/>
          <w:spacing w:val="-11"/>
          <w:sz w:val="24"/>
          <w:szCs w:val="24"/>
          <w:highlight w:val="none"/>
        </w:rPr>
        <w:t>须知</w:t>
      </w:r>
      <w:bookmarkEnd w:id="162"/>
      <w:bookmarkEnd w:id="169"/>
    </w:p>
    <w:p w14:paraId="78DE5380">
      <w:pPr>
        <w:pStyle w:val="2"/>
        <w:spacing w:before="0" w:after="0" w:line="360" w:lineRule="auto"/>
        <w:rPr>
          <w:rFonts w:hint="eastAsia" w:ascii="宋体" w:hAnsi="宋体" w:eastAsia="宋体" w:cs="宋体"/>
          <w:color w:val="auto"/>
          <w:sz w:val="24"/>
          <w:szCs w:val="24"/>
          <w:highlight w:val="none"/>
        </w:rPr>
      </w:pPr>
      <w:bookmarkStart w:id="170" w:name="_Toc8105"/>
      <w:bookmarkStart w:id="171" w:name="_Toc26510"/>
      <w:bookmarkStart w:id="172" w:name="_Toc342913389"/>
      <w:bookmarkStart w:id="173" w:name="_Toc11641055"/>
      <w:bookmarkStart w:id="174" w:name="_Toc12789059"/>
      <w:r>
        <w:rPr>
          <w:rFonts w:hint="eastAsia" w:ascii="宋体" w:hAnsi="宋体" w:eastAsia="宋体" w:cs="宋体"/>
          <w:color w:val="auto"/>
          <w:sz w:val="24"/>
          <w:szCs w:val="24"/>
          <w:highlight w:val="none"/>
        </w:rPr>
        <w:t>一、网上竞采费用</w:t>
      </w:r>
      <w:bookmarkEnd w:id="170"/>
      <w:bookmarkEnd w:id="171"/>
      <w:bookmarkEnd w:id="172"/>
    </w:p>
    <w:p w14:paraId="32C36D26">
      <w:pPr>
        <w:pStyle w:val="267"/>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参与网上竞采的</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应承担其编制响应文件与递交响应文件所涉及的一切费用，不论网上竞采结果如何，采购人和采购代理机构在任何情况下无义务也无责任承担这些费用。</w:t>
      </w:r>
    </w:p>
    <w:p w14:paraId="652CABA9">
      <w:pPr>
        <w:pStyle w:val="2"/>
        <w:tabs>
          <w:tab w:val="left" w:pos="2640"/>
        </w:tabs>
        <w:spacing w:before="0" w:after="0" w:line="360" w:lineRule="auto"/>
        <w:rPr>
          <w:rFonts w:hint="eastAsia" w:ascii="宋体" w:hAnsi="宋体" w:eastAsia="宋体" w:cs="宋体"/>
          <w:color w:val="auto"/>
          <w:sz w:val="24"/>
          <w:szCs w:val="24"/>
          <w:highlight w:val="none"/>
        </w:rPr>
      </w:pPr>
      <w:bookmarkStart w:id="175" w:name="_Toc21089"/>
      <w:bookmarkStart w:id="176" w:name="_Toc342913391"/>
      <w:bookmarkStart w:id="177" w:name="_Toc4870"/>
      <w:r>
        <w:rPr>
          <w:rFonts w:hint="eastAsia" w:ascii="宋体" w:hAnsi="宋体" w:eastAsia="宋体" w:cs="宋体"/>
          <w:color w:val="auto"/>
          <w:sz w:val="24"/>
          <w:szCs w:val="24"/>
          <w:highlight w:val="none"/>
        </w:rPr>
        <w:t>二、网上竞采文件</w:t>
      </w:r>
      <w:bookmarkEnd w:id="175"/>
      <w:bookmarkEnd w:id="176"/>
      <w:bookmarkEnd w:id="177"/>
    </w:p>
    <w:p w14:paraId="2E9C1054">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（一）网上竞采文件由采购邀请书、采购项目技术需求、采购项目商务需求、网上竞采程序及方法、评审标准、响应无效和采购终止、</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须知</w:t>
      </w:r>
      <w:r>
        <w:rPr>
          <w:rFonts w:hint="eastAsia" w:ascii="宋体" w:hAnsi="宋体" w:eastAsia="宋体" w:cs="宋体"/>
          <w:b/>
          <w:color w:val="auto"/>
          <w:sz w:val="24"/>
          <w:szCs w:val="24"/>
          <w:highlight w:val="none"/>
        </w:rPr>
        <w:t>、</w:t>
      </w:r>
      <w:r>
        <w:rPr>
          <w:rFonts w:hint="eastAsia" w:ascii="宋体" w:hAnsi="宋体" w:eastAsia="宋体" w:cs="宋体"/>
          <w:color w:val="auto"/>
          <w:sz w:val="24"/>
          <w:szCs w:val="24"/>
          <w:highlight w:val="none"/>
        </w:rPr>
        <w:t>合同主要条款和格式合同</w:t>
      </w:r>
      <w:r>
        <w:rPr>
          <w:rFonts w:hint="eastAsia" w:ascii="宋体" w:hAnsi="宋体" w:eastAsia="宋体" w:cs="宋体"/>
          <w:b/>
          <w:color w:val="auto"/>
          <w:sz w:val="24"/>
          <w:szCs w:val="24"/>
          <w:highlight w:val="none"/>
        </w:rPr>
        <w:t>、</w:t>
      </w:r>
      <w:r>
        <w:rPr>
          <w:rFonts w:hint="eastAsia" w:ascii="宋体" w:hAnsi="宋体" w:eastAsia="宋体" w:cs="宋体"/>
          <w:color w:val="auto"/>
          <w:sz w:val="24"/>
          <w:szCs w:val="24"/>
          <w:highlight w:val="none"/>
        </w:rPr>
        <w:t>响应文件编制要求七部分组成。</w:t>
      </w:r>
    </w:p>
    <w:p w14:paraId="2A3F8C98">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（二）采购人（或采购代理机构）所作的一切有效的书面通知、修改及补充，都是网上竞采文件不可分割的部分。</w:t>
      </w:r>
    </w:p>
    <w:p w14:paraId="325C25C5">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（三）网上竞采文件的解释</w:t>
      </w:r>
    </w:p>
    <w:p w14:paraId="4ADFEB84">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如对网上竞采文件有疑问，必须以书面形式在提交响应文件截止时间2个工作日前向采购人（或采购代理机构）要求澄清，采购人（或采购代理机构）可视具体情况做出处理或答复。如</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未提出疑问，视为完全理解并同意本网上竞采文件。一经进入网上竞采程序，即视为</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已详细阅读全部文件资料，完全理解网上竞采文件所有条款内容并同意放弃对这方面有不明白及误解的权利。</w:t>
      </w:r>
      <w:bookmarkStart w:id="178" w:name="_Toc318159780"/>
      <w:bookmarkStart w:id="179" w:name="_Toc318166429"/>
      <w:bookmarkStart w:id="180" w:name="_Toc318159349"/>
      <w:bookmarkStart w:id="181" w:name="_Toc318159160"/>
    </w:p>
    <w:p w14:paraId="6FDC5F8E">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（四）本网上竞采文件中，网上竞采小组根据与</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进行网上竞采可能实质性变动的内容为网上竞采文件第二、三、四篇全部内容。</w:t>
      </w:r>
    </w:p>
    <w:p w14:paraId="012893B8">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（五）评审的依据为网上竞采文件和响应文件（含有效的书面承诺）。评审小组判断响应文件对网上竞采文件的响应，仅基于响应文件本身而不靠外部证据。</w:t>
      </w:r>
    </w:p>
    <w:bookmarkEnd w:id="178"/>
    <w:bookmarkEnd w:id="179"/>
    <w:bookmarkEnd w:id="180"/>
    <w:bookmarkEnd w:id="181"/>
    <w:p w14:paraId="534CA7AC">
      <w:pPr>
        <w:pStyle w:val="2"/>
        <w:spacing w:before="0" w:after="0" w:line="360" w:lineRule="auto"/>
        <w:rPr>
          <w:rFonts w:hint="eastAsia" w:ascii="宋体" w:hAnsi="宋体" w:eastAsia="宋体" w:cs="宋体"/>
          <w:color w:val="auto"/>
          <w:sz w:val="24"/>
          <w:szCs w:val="24"/>
          <w:highlight w:val="none"/>
        </w:rPr>
      </w:pPr>
      <w:bookmarkStart w:id="182" w:name="_Toc102227318"/>
      <w:bookmarkStart w:id="183" w:name="_Toc16269"/>
      <w:bookmarkStart w:id="184" w:name="_Toc342913392"/>
      <w:bookmarkStart w:id="185" w:name="_Toc29912"/>
      <w:bookmarkStart w:id="186" w:name="_Toc179714297"/>
      <w:r>
        <w:rPr>
          <w:rFonts w:hint="eastAsia" w:ascii="宋体" w:hAnsi="宋体" w:eastAsia="宋体" w:cs="宋体"/>
          <w:color w:val="auto"/>
          <w:sz w:val="24"/>
          <w:szCs w:val="24"/>
          <w:highlight w:val="none"/>
        </w:rPr>
        <w:t>三、网上竞采要求</w:t>
      </w:r>
      <w:bookmarkEnd w:id="182"/>
      <w:bookmarkEnd w:id="183"/>
      <w:bookmarkEnd w:id="184"/>
      <w:bookmarkEnd w:id="185"/>
      <w:bookmarkEnd w:id="186"/>
    </w:p>
    <w:p w14:paraId="7BBAAD9F">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（一）响应文件</w:t>
      </w:r>
    </w:p>
    <w:p w14:paraId="01D817F8">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应当按照网上竞采文件的要求编制响应文件，并对网上竞采文件提出的要求和条件作出实质性响应，同时应编制完整的页码、目录。</w:t>
      </w:r>
    </w:p>
    <w:p w14:paraId="08DACA8F">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2.响应文件组成</w:t>
      </w:r>
    </w:p>
    <w:p w14:paraId="79B05FEC">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响应文件由第七篇“响应文件编制要求”规定的部分和</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所作的一切有效补充、修改和承诺等文件组成，</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应按照第七篇“响应文件编制要求”规定的目录顺序组织编写和装订，也可在基本格式基础上对表格进行扩展，未规定格式的由</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自定格式。</w:t>
      </w:r>
    </w:p>
    <w:p w14:paraId="088BB0FE">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须对所提供资料的真实性和准确性负责，一旦发现有弄虚作假的情况，按相应法律法规予以处罚。</w:t>
      </w:r>
    </w:p>
    <w:p w14:paraId="5FC129D0">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（二）联合体</w:t>
      </w:r>
    </w:p>
    <w:p w14:paraId="3B0EF313">
      <w:pPr>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本项目不接受联合体竞标。</w:t>
      </w:r>
    </w:p>
    <w:p w14:paraId="55C57794">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（三）网上竞采有效期：响应文件及有关承诺文件有效期为提交响应文件截止时间起90天。</w:t>
      </w:r>
    </w:p>
    <w:p w14:paraId="4A2A94FF">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（四）提交响应文件的份数和签署</w:t>
      </w:r>
    </w:p>
    <w:p w14:paraId="32D5E99A">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须在平台报价并上传盖章后的响应文件电子文档一份，线下竞采时提供响应文件一式二份，其中正本一份，副本一份（网上电子文档内容应与纸质文件正本、副本一致，如不一致以纸质文件为准，副本可为正本的复印件。）</w:t>
      </w:r>
    </w:p>
    <w:p w14:paraId="56A24BA8">
      <w:pPr>
        <w:snapToGrid w:val="0"/>
        <w:spacing w:line="360" w:lineRule="auto"/>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注：若</w:t>
      </w:r>
      <w:r>
        <w:rPr>
          <w:rFonts w:hint="eastAsia" w:ascii="宋体" w:hAnsi="宋体" w:eastAsia="宋体" w:cs="宋体"/>
          <w:b/>
          <w:bCs/>
          <w:color w:val="auto"/>
          <w:sz w:val="24"/>
          <w:szCs w:val="24"/>
          <w:highlight w:val="none"/>
          <w:lang w:eastAsia="zh-CN"/>
        </w:rPr>
        <w:t>投标人</w:t>
      </w:r>
      <w:r>
        <w:rPr>
          <w:rFonts w:hint="eastAsia" w:ascii="宋体" w:hAnsi="宋体" w:eastAsia="宋体" w:cs="宋体"/>
          <w:b/>
          <w:bCs/>
          <w:color w:val="auto"/>
          <w:sz w:val="24"/>
          <w:szCs w:val="24"/>
          <w:highlight w:val="none"/>
        </w:rPr>
        <w:t>的平台报价与网上上传的响应文件电子文档报价函中的报价不一致，按响应无效处理。</w:t>
      </w:r>
    </w:p>
    <w:p w14:paraId="2D9F31E6">
      <w:pPr>
        <w:numPr>
          <w:ilvl w:val="0"/>
          <w:numId w:val="16"/>
        </w:num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在上传的网上电子文档中，网上竞采文件第七篇响应文件编制要求中规定签字、盖章的地方必须按其规定签字、盖章。</w:t>
      </w:r>
    </w:p>
    <w:p w14:paraId="52CE63DB">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（五）响应文件的递交</w:t>
      </w:r>
    </w:p>
    <w:p w14:paraId="50CD475D">
      <w:pPr>
        <w:snapToGrid w:val="0"/>
        <w:spacing w:line="360" w:lineRule="auto"/>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eastAsia="zh-CN"/>
        </w:rPr>
        <w:t>投标人</w:t>
      </w:r>
      <w:r>
        <w:rPr>
          <w:rFonts w:hint="eastAsia" w:ascii="宋体" w:hAnsi="宋体" w:eastAsia="宋体" w:cs="宋体"/>
          <w:b/>
          <w:bCs/>
          <w:color w:val="auto"/>
          <w:sz w:val="24"/>
          <w:szCs w:val="24"/>
          <w:highlight w:val="none"/>
        </w:rPr>
        <w:t>须在规定时间内完成线上和线下的响应文件提交，否则视为无效响应。</w:t>
      </w:r>
    </w:p>
    <w:p w14:paraId="0C6B56FC">
      <w:pPr>
        <w:pStyle w:val="2"/>
        <w:spacing w:before="0" w:after="0" w:line="360" w:lineRule="auto"/>
        <w:rPr>
          <w:rFonts w:hint="eastAsia" w:ascii="宋体" w:hAnsi="宋体" w:eastAsia="宋体" w:cs="宋体"/>
          <w:color w:val="auto"/>
          <w:sz w:val="24"/>
          <w:szCs w:val="24"/>
          <w:highlight w:val="none"/>
        </w:rPr>
      </w:pPr>
      <w:bookmarkStart w:id="187" w:name="_Toc9018"/>
      <w:bookmarkStart w:id="188" w:name="_Toc7456"/>
      <w:r>
        <w:rPr>
          <w:rFonts w:hint="eastAsia" w:ascii="宋体" w:hAnsi="宋体" w:eastAsia="宋体" w:cs="宋体"/>
          <w:color w:val="auto"/>
          <w:sz w:val="24"/>
          <w:szCs w:val="24"/>
          <w:highlight w:val="none"/>
        </w:rPr>
        <w:t>四、成交</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的确认和变更</w:t>
      </w:r>
      <w:bookmarkEnd w:id="187"/>
      <w:bookmarkEnd w:id="188"/>
    </w:p>
    <w:p w14:paraId="130AE503">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（一）成交</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的确认</w:t>
      </w:r>
    </w:p>
    <w:p w14:paraId="78B8FB76">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采购代理机构应当在评审结束后2个工作日内将评审报告送采购人确认。采购人应当在收到评审报告后5个工作日内，从评审报告提出的成交候选</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中，按照排序由高到低的原则确定成交</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，也可以书面授权评审小组直接确定成交</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。采购人逾期未确定成交</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且不提出异议的，视为确定评审报告提出的排序第一的</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为成交</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w:t>
      </w:r>
    </w:p>
    <w:p w14:paraId="0F5AD27B">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（二）成交</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的变更</w:t>
      </w:r>
    </w:p>
    <w:p w14:paraId="7A1252E6">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成交</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拒绝与采购人签订合同的，采购人可以按照评标报告推荐的成交候选</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顺序，确定排名下一位的候选人为成交</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，也可以重新开展采购活动。</w:t>
      </w:r>
    </w:p>
    <w:p w14:paraId="50A7C276">
      <w:pPr>
        <w:pStyle w:val="2"/>
        <w:spacing w:before="0" w:after="0" w:line="360" w:lineRule="auto"/>
        <w:rPr>
          <w:rFonts w:hint="eastAsia" w:ascii="宋体" w:hAnsi="宋体" w:eastAsia="宋体" w:cs="宋体"/>
          <w:color w:val="auto"/>
          <w:sz w:val="24"/>
          <w:szCs w:val="24"/>
          <w:highlight w:val="none"/>
        </w:rPr>
      </w:pPr>
      <w:bookmarkStart w:id="189" w:name="_Toc3011"/>
      <w:bookmarkStart w:id="190" w:name="_Toc102227321"/>
      <w:bookmarkStart w:id="191" w:name="_Toc342913395"/>
      <w:bookmarkStart w:id="192" w:name="_Toc1297"/>
      <w:r>
        <w:rPr>
          <w:rFonts w:hint="eastAsia" w:ascii="宋体" w:hAnsi="宋体" w:eastAsia="宋体" w:cs="宋体"/>
          <w:color w:val="auto"/>
          <w:sz w:val="24"/>
          <w:szCs w:val="24"/>
          <w:highlight w:val="none"/>
        </w:rPr>
        <w:t>五、成交通知</w:t>
      </w:r>
      <w:bookmarkEnd w:id="189"/>
      <w:bookmarkEnd w:id="190"/>
      <w:bookmarkEnd w:id="191"/>
      <w:bookmarkEnd w:id="192"/>
    </w:p>
    <w:p w14:paraId="64E344B3">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（一）成交</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确定后，采购人或采购代理机构将在重庆市政府采购云平台.网上竞采中心（https://xj.ccgp-chongqing.gov.cn/ge/）上发布成交结果公告。</w:t>
      </w:r>
    </w:p>
    <w:p w14:paraId="567D551E">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（二）结果公告发出同时，采购代理机构将以书面形式发出《成交通知书》。《成交通知书》一经发出即发生法律效力。</w:t>
      </w:r>
    </w:p>
    <w:p w14:paraId="649E3E89">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（三）《成交通知书》将作为签订合同的依据。</w:t>
      </w:r>
    </w:p>
    <w:p w14:paraId="45B9087D">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（四）如有</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对成交结果提出质疑的，在质疑处理完毕后发出成交通知书。</w:t>
      </w:r>
    </w:p>
    <w:p w14:paraId="00003C23">
      <w:pPr>
        <w:pStyle w:val="2"/>
        <w:spacing w:before="0" w:after="0" w:line="360" w:lineRule="auto"/>
        <w:rPr>
          <w:rFonts w:hint="eastAsia" w:ascii="宋体" w:hAnsi="宋体" w:eastAsia="宋体" w:cs="宋体"/>
          <w:color w:val="auto"/>
          <w:sz w:val="24"/>
          <w:szCs w:val="24"/>
          <w:highlight w:val="none"/>
        </w:rPr>
      </w:pPr>
      <w:bookmarkStart w:id="193" w:name="_Toc19876"/>
      <w:bookmarkStart w:id="194" w:name="_Toc22361"/>
      <w:r>
        <w:rPr>
          <w:rFonts w:hint="eastAsia" w:ascii="宋体" w:hAnsi="宋体" w:eastAsia="宋体" w:cs="宋体"/>
          <w:color w:val="auto"/>
          <w:sz w:val="24"/>
          <w:szCs w:val="24"/>
          <w:highlight w:val="none"/>
        </w:rPr>
        <w:t>六、采购代理服务费</w:t>
      </w:r>
      <w:bookmarkEnd w:id="193"/>
      <w:bookmarkEnd w:id="194"/>
    </w:p>
    <w:p w14:paraId="2313A731">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本次网上竞采由代理机构委托实施，</w:t>
      </w:r>
      <w:r>
        <w:rPr>
          <w:rFonts w:hint="eastAsia" w:ascii="宋体" w:hAnsi="宋体" w:eastAsia="宋体" w:cs="宋体"/>
          <w:color w:val="auto"/>
          <w:sz w:val="24"/>
          <w:szCs w:val="24"/>
          <w:highlight w:val="none"/>
          <w:lang w:val="en-US" w:eastAsia="zh-CN"/>
        </w:rPr>
        <w:t>本项目</w:t>
      </w:r>
      <w:r>
        <w:rPr>
          <w:rFonts w:hint="eastAsia" w:ascii="宋体" w:hAnsi="宋体" w:eastAsia="宋体" w:cs="宋体"/>
          <w:color w:val="auto"/>
          <w:sz w:val="24"/>
          <w:szCs w:val="24"/>
          <w:highlight w:val="none"/>
        </w:rPr>
        <w:t>采购代理服务费</w:t>
      </w:r>
      <w:r>
        <w:rPr>
          <w:rFonts w:hint="eastAsia" w:ascii="宋体" w:hAnsi="宋体" w:eastAsia="宋体" w:cs="宋体"/>
          <w:color w:val="auto"/>
          <w:sz w:val="24"/>
          <w:szCs w:val="24"/>
          <w:highlight w:val="none"/>
          <w:lang w:val="en-US" w:eastAsia="zh-CN"/>
        </w:rPr>
        <w:t>为人民币</w:t>
      </w:r>
      <w:r>
        <w:rPr>
          <w:rFonts w:hint="eastAsia" w:ascii="宋体" w:hAnsi="宋体" w:eastAsia="宋体" w:cs="宋体"/>
          <w:color w:val="auto"/>
          <w:sz w:val="24"/>
          <w:szCs w:val="24"/>
          <w:highlight w:val="none"/>
          <w:u w:val="single"/>
          <w:lang w:val="en-US" w:eastAsia="zh-CN"/>
        </w:rPr>
        <w:t>：</w:t>
      </w:r>
      <w:r>
        <w:rPr>
          <w:rFonts w:hint="eastAsia" w:ascii="宋体" w:hAnsi="宋体" w:cs="宋体"/>
          <w:color w:val="auto"/>
          <w:sz w:val="24"/>
          <w:szCs w:val="24"/>
          <w:highlight w:val="none"/>
          <w:u w:val="single"/>
          <w:lang w:val="en-US" w:eastAsia="zh-CN"/>
        </w:rPr>
        <w:t>6000</w:t>
      </w:r>
      <w:r>
        <w:rPr>
          <w:rFonts w:hint="eastAsia" w:ascii="宋体" w:hAnsi="宋体" w:eastAsia="宋体" w:cs="宋体"/>
          <w:color w:val="auto"/>
          <w:sz w:val="24"/>
          <w:szCs w:val="24"/>
          <w:highlight w:val="none"/>
          <w:u w:val="single"/>
          <w:lang w:val="en-US" w:eastAsia="zh-CN"/>
        </w:rPr>
        <w:t>元整</w:t>
      </w:r>
      <w:r>
        <w:rPr>
          <w:rFonts w:hint="eastAsia" w:ascii="宋体" w:hAnsi="宋体" w:eastAsia="宋体" w:cs="宋体"/>
          <w:color w:val="auto"/>
          <w:sz w:val="24"/>
          <w:szCs w:val="24"/>
          <w:highlight w:val="none"/>
        </w:rPr>
        <w:t>，由成交</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在领取成交通知书时一次性向代理机构缴纳。</w:t>
      </w:r>
    </w:p>
    <w:p w14:paraId="6FE58014">
      <w:pPr>
        <w:pStyle w:val="2"/>
        <w:spacing w:before="0" w:after="0" w:line="360" w:lineRule="auto"/>
        <w:rPr>
          <w:rFonts w:hint="eastAsia" w:ascii="宋体" w:hAnsi="宋体" w:eastAsia="宋体" w:cs="宋体"/>
          <w:color w:val="auto"/>
          <w:sz w:val="24"/>
          <w:szCs w:val="24"/>
          <w:highlight w:val="none"/>
        </w:rPr>
      </w:pPr>
      <w:bookmarkStart w:id="195" w:name="_Toc11155"/>
      <w:bookmarkStart w:id="196" w:name="_Toc1096"/>
      <w:r>
        <w:rPr>
          <w:rFonts w:hint="eastAsia" w:ascii="宋体" w:hAnsi="宋体" w:eastAsia="宋体" w:cs="宋体"/>
          <w:color w:val="auto"/>
          <w:sz w:val="24"/>
          <w:szCs w:val="24"/>
          <w:highlight w:val="none"/>
        </w:rPr>
        <w:t>七、关于质疑和投诉</w:t>
      </w:r>
      <w:bookmarkEnd w:id="195"/>
      <w:bookmarkEnd w:id="196"/>
    </w:p>
    <w:p w14:paraId="69CE84AD">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（一）质疑</w:t>
      </w:r>
    </w:p>
    <w:p w14:paraId="7C2E727C">
      <w:pPr>
        <w:spacing w:line="360" w:lineRule="auto"/>
        <w:ind w:right="12"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认为</w:t>
      </w:r>
      <w:r>
        <w:rPr>
          <w:rFonts w:hint="eastAsia" w:ascii="宋体" w:hAnsi="宋体" w:eastAsia="宋体" w:cs="宋体"/>
          <w:color w:val="auto"/>
          <w:sz w:val="24"/>
          <w:szCs w:val="24"/>
          <w:highlight w:val="none"/>
          <w:lang w:eastAsia="zh-CN"/>
        </w:rPr>
        <w:t>竞采文件</w:t>
      </w:r>
      <w:r>
        <w:rPr>
          <w:rFonts w:hint="eastAsia" w:ascii="宋体" w:hAnsi="宋体" w:eastAsia="宋体" w:cs="宋体"/>
          <w:color w:val="auto"/>
          <w:sz w:val="24"/>
          <w:szCs w:val="24"/>
          <w:highlight w:val="none"/>
        </w:rPr>
        <w:t>、采购过程和成交结果使自己的权益受到伤害的，可向采购人或采购代理机构以书面形式提出质疑。</w:t>
      </w:r>
    </w:p>
    <w:p w14:paraId="4E29F249">
      <w:pPr>
        <w:spacing w:line="360" w:lineRule="auto"/>
        <w:ind w:right="12"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提出质疑的应当是参与所质疑项目采购活动的</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w:t>
      </w:r>
    </w:p>
    <w:p w14:paraId="1C53F70D">
      <w:pPr>
        <w:spacing w:line="360" w:lineRule="auto"/>
        <w:ind w:right="12"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1.质疑时限、内容</w:t>
      </w:r>
    </w:p>
    <w:p w14:paraId="06DAC859">
      <w:pPr>
        <w:spacing w:line="360" w:lineRule="auto"/>
        <w:ind w:right="12"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认为</w:t>
      </w:r>
      <w:r>
        <w:rPr>
          <w:rFonts w:hint="eastAsia" w:ascii="宋体" w:hAnsi="宋体" w:eastAsia="宋体" w:cs="宋体"/>
          <w:color w:val="auto"/>
          <w:sz w:val="24"/>
          <w:szCs w:val="24"/>
          <w:highlight w:val="none"/>
          <w:lang w:eastAsia="zh-CN"/>
        </w:rPr>
        <w:t>竞采文件</w:t>
      </w:r>
      <w:r>
        <w:rPr>
          <w:rFonts w:hint="eastAsia" w:ascii="宋体" w:hAnsi="宋体" w:eastAsia="宋体" w:cs="宋体"/>
          <w:color w:val="auto"/>
          <w:sz w:val="24"/>
          <w:szCs w:val="24"/>
          <w:highlight w:val="none"/>
        </w:rPr>
        <w:t>、采购过程、成交结果使自己的权益受到损害的，可以在知道或者应知其权益受到损害之日起7个工作日内，以书面形式向采购人、采购代理机构提出质疑。</w:t>
      </w:r>
    </w:p>
    <w:p w14:paraId="5DB818D3">
      <w:pPr>
        <w:spacing w:line="360" w:lineRule="auto"/>
        <w:ind w:right="12"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对采购过程提出质疑的，应在各采购程序环节结束之日起七个工作日内提出。</w:t>
      </w:r>
    </w:p>
    <w:p w14:paraId="27F9FB2D">
      <w:pPr>
        <w:spacing w:line="360" w:lineRule="auto"/>
        <w:ind w:right="12"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对成交结果提出质疑的，应当在成交结果公告期限届满之日起七个工作日内提出。</w:t>
      </w:r>
    </w:p>
    <w:p w14:paraId="3E52CB17">
      <w:pPr>
        <w:spacing w:line="360" w:lineRule="auto"/>
        <w:ind w:right="12"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提出质疑应当提交质疑函和必要的证明材料，质疑函应当包括下列内容：</w:t>
      </w:r>
    </w:p>
    <w:p w14:paraId="396A2795">
      <w:pPr>
        <w:spacing w:line="360" w:lineRule="auto"/>
        <w:ind w:right="12"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1.4.1</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的姓名或者名称、地址、邮编、联系人及联系电话；</w:t>
      </w:r>
    </w:p>
    <w:p w14:paraId="1A23C4E3">
      <w:pPr>
        <w:spacing w:line="360" w:lineRule="auto"/>
        <w:ind w:right="12"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1.4.2质疑项目的名称、项目号以及项目编号；</w:t>
      </w:r>
    </w:p>
    <w:p w14:paraId="2C4D75CB">
      <w:pPr>
        <w:spacing w:line="360" w:lineRule="auto"/>
        <w:ind w:right="12"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1.4.3具体、明确的质疑事项和与质疑事项相关的请求；</w:t>
      </w:r>
    </w:p>
    <w:p w14:paraId="6119429F">
      <w:pPr>
        <w:spacing w:line="360" w:lineRule="auto"/>
        <w:ind w:right="12"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1.4.4事实依据；</w:t>
      </w:r>
    </w:p>
    <w:p w14:paraId="351392C5">
      <w:pPr>
        <w:spacing w:line="360" w:lineRule="auto"/>
        <w:ind w:right="12"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1.4.5必要的法律依据；</w:t>
      </w:r>
    </w:p>
    <w:p w14:paraId="21C04143">
      <w:pPr>
        <w:spacing w:line="360" w:lineRule="auto"/>
        <w:ind w:right="12"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1.4.6提出质疑的日期；</w:t>
      </w:r>
    </w:p>
    <w:p w14:paraId="67EAE4D9">
      <w:pPr>
        <w:spacing w:line="360" w:lineRule="auto"/>
        <w:ind w:right="12"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1.4.7营业执照（或事业单位法人证书，或个体工商户营业执照或有效的自然人身份证明、组织机构代码证）复印件；</w:t>
      </w:r>
    </w:p>
    <w:p w14:paraId="0DDEACC0">
      <w:pPr>
        <w:spacing w:line="360" w:lineRule="auto"/>
        <w:ind w:right="12"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1.4.8法定代表人授权委托书原件、法定代表人身份证复印件和其授权代表的身份证复印件（</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为自然人的提供自然人身份证复印件）；</w:t>
      </w:r>
    </w:p>
    <w:p w14:paraId="59B1F16C">
      <w:pPr>
        <w:spacing w:line="360" w:lineRule="auto"/>
        <w:ind w:right="12"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为自然人的，质疑函应当由本人签字；</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为法人或者其他组织的，质疑函应当由法定代表人、主要负责人，或者其授权代表签字或者盖章，并加盖公章。</w:t>
      </w:r>
    </w:p>
    <w:p w14:paraId="35AF0599">
      <w:pPr>
        <w:spacing w:line="360" w:lineRule="auto"/>
        <w:ind w:right="12"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2.质疑答复</w:t>
      </w:r>
    </w:p>
    <w:p w14:paraId="617C44EA">
      <w:pPr>
        <w:spacing w:line="360" w:lineRule="auto"/>
        <w:ind w:right="12"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采购人、采购代理机构应当在收到</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的书面质疑后七个工作日内作出答复，并以书面形式通知质疑</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和其他有关</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w:t>
      </w:r>
    </w:p>
    <w:p w14:paraId="5362AAD8">
      <w:pPr>
        <w:spacing w:line="360" w:lineRule="auto"/>
        <w:ind w:right="12"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3.其他</w:t>
      </w:r>
    </w:p>
    <w:p w14:paraId="579523A8">
      <w:pPr>
        <w:spacing w:line="360" w:lineRule="auto"/>
        <w:ind w:right="12"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应按照《政府采购质疑和投诉办法》（财政部令第94号）及相关法律法规要求，在法定质疑期内一次性提出针对同一采购程序环节的质疑。</w:t>
      </w:r>
    </w:p>
    <w:p w14:paraId="790EF5D4">
      <w:pPr>
        <w:spacing w:line="360" w:lineRule="auto"/>
        <w:ind w:right="12"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3.2质疑函范本可在财政部门户网站和中国政府采购网下载。</w:t>
      </w:r>
    </w:p>
    <w:p w14:paraId="1501F7B0">
      <w:pPr>
        <w:spacing w:line="360" w:lineRule="auto"/>
        <w:ind w:right="12"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（二）投诉</w:t>
      </w:r>
    </w:p>
    <w:p w14:paraId="3546C4A5">
      <w:pPr>
        <w:spacing w:line="360" w:lineRule="auto"/>
        <w:ind w:right="12" w:firstLine="480"/>
        <w:rPr>
          <w:rFonts w:hint="eastAsia" w:ascii="宋体" w:hAnsi="宋体" w:eastAsia="宋体" w:cs="宋体"/>
          <w:color w:val="auto"/>
          <w:sz w:val="24"/>
          <w:szCs w:val="24"/>
          <w:highlight w:val="none"/>
        </w:rPr>
      </w:pPr>
      <w:bookmarkStart w:id="197" w:name="_Toc102227322"/>
      <w:bookmarkStart w:id="198" w:name="_Toc342913396"/>
      <w:bookmarkStart w:id="199" w:name="_Toc3031"/>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对采购人、采购代理机构的答复不满意，或者采购人、采购代理机构未在规定时间内作出答复的，可以在答复期满后15个工作日内按照相关法律法规向采购人监督部门提起投诉。</w:t>
      </w:r>
    </w:p>
    <w:p w14:paraId="73C662D3">
      <w:pPr>
        <w:spacing w:line="360" w:lineRule="auto"/>
        <w:ind w:right="12"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应按照《政府采购质疑和投诉办法》（财政部令第94号）及相关法律法规要求递交投诉书和必要的证明材料。投诉书范本可在财政部门户网站和中国政府采购网下载。</w:t>
      </w:r>
    </w:p>
    <w:p w14:paraId="5CEA965B">
      <w:pPr>
        <w:spacing w:line="360" w:lineRule="auto"/>
        <w:ind w:right="12"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诉书应当使用中文，相关当事人提供外文书证或者外国语视听资料的，应当附有中文译本，由翻译机构盖章或者翻译人员签名；相关当事人向采购人监督部门提供的在中华人民共和国领域外形成的证据，应当说明来源，经所在国公证机关证明，并经中华人民共和国驻该国使领馆认证，或者履行中华人民共和国与证据所在国订立的有关条约中规定的证明手续；相关当事人提供的在香港特别行政区、澳门特别行政区和台湾地区内形成的证据，应当履行相关的证明手续。</w:t>
      </w:r>
    </w:p>
    <w:p w14:paraId="373FC51A">
      <w:pPr>
        <w:spacing w:line="360" w:lineRule="auto"/>
        <w:ind w:right="12"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4.在确定受理投诉后，监督部门自受理投诉之日起30个工作日内（需要检验、检测、鉴定、专家评审以及需要投诉人补正材料的，所需时间不计算在投诉处理期限内）对投诉事项做出处理决定。</w:t>
      </w:r>
    </w:p>
    <w:p w14:paraId="356B3CD7">
      <w:pPr>
        <w:pStyle w:val="2"/>
        <w:spacing w:before="0" w:after="0" w:line="360" w:lineRule="auto"/>
        <w:rPr>
          <w:rFonts w:hint="eastAsia" w:ascii="宋体" w:hAnsi="宋体" w:eastAsia="宋体" w:cs="宋体"/>
          <w:color w:val="auto"/>
          <w:sz w:val="24"/>
          <w:szCs w:val="24"/>
          <w:highlight w:val="none"/>
        </w:rPr>
      </w:pPr>
      <w:bookmarkStart w:id="200" w:name="_Toc9469"/>
      <w:r>
        <w:rPr>
          <w:rFonts w:hint="eastAsia" w:ascii="宋体" w:hAnsi="宋体" w:eastAsia="宋体" w:cs="宋体"/>
          <w:color w:val="auto"/>
          <w:sz w:val="24"/>
          <w:szCs w:val="24"/>
          <w:highlight w:val="none"/>
        </w:rPr>
        <w:t>八、签订</w:t>
      </w:r>
      <w:bookmarkEnd w:id="197"/>
      <w:r>
        <w:rPr>
          <w:rFonts w:hint="eastAsia" w:ascii="宋体" w:hAnsi="宋体" w:eastAsia="宋体" w:cs="宋体"/>
          <w:color w:val="auto"/>
          <w:sz w:val="24"/>
          <w:szCs w:val="24"/>
          <w:highlight w:val="none"/>
        </w:rPr>
        <w:t>合同</w:t>
      </w:r>
      <w:bookmarkEnd w:id="198"/>
      <w:bookmarkEnd w:id="199"/>
      <w:bookmarkEnd w:id="200"/>
    </w:p>
    <w:p w14:paraId="0C1DBAFD">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（一）采购人应当自成交通知书发出之日起二十日内，按照网上竞采文件和成交</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响应文件的约定，与成交</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签订书面合同。所签订的合同不得对网上竞采文件和投标</w:t>
      </w:r>
      <w:r>
        <w:rPr>
          <w:rFonts w:hint="eastAsia" w:ascii="宋体" w:hAnsi="宋体" w:eastAsia="宋体" w:cs="宋体"/>
          <w:color w:val="auto"/>
          <w:sz w:val="24"/>
          <w:szCs w:val="24"/>
          <w:highlight w:val="none"/>
          <w:lang w:eastAsia="zh-CN"/>
        </w:rPr>
        <w:t>人</w:t>
      </w:r>
      <w:r>
        <w:rPr>
          <w:rFonts w:hint="eastAsia" w:ascii="宋体" w:hAnsi="宋体" w:eastAsia="宋体" w:cs="宋体"/>
          <w:color w:val="auto"/>
          <w:sz w:val="24"/>
          <w:szCs w:val="24"/>
          <w:highlight w:val="none"/>
        </w:rPr>
        <w:t>的响应文件作实质性修改。</w:t>
      </w:r>
    </w:p>
    <w:p w14:paraId="18477DAB">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（二）网上竞采文件、</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的响应文件及澄清文件等，均为签订采购合同的依据。</w:t>
      </w:r>
    </w:p>
    <w:p w14:paraId="1A9132B8">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（三）合同生效条款由供需双方约定，法律、行政法规规定应当办理批准、登记等手续后生效的合同，依照其规定。</w:t>
      </w:r>
    </w:p>
    <w:p w14:paraId="0DD6023F">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（四）合同原则上应按照《采购合同》签订，相关单位</w:t>
      </w:r>
      <w:r>
        <w:rPr>
          <w:rFonts w:hint="eastAsia" w:ascii="宋体" w:hAnsi="宋体" w:eastAsia="宋体" w:cs="宋体"/>
          <w:color w:val="auto"/>
          <w:sz w:val="24"/>
          <w:szCs w:val="24"/>
          <w:highlight w:val="none"/>
          <w:lang w:val="en-US" w:eastAsia="zh-CN"/>
        </w:rPr>
        <w:t>或采购人</w:t>
      </w:r>
      <w:r>
        <w:rPr>
          <w:rFonts w:hint="eastAsia" w:ascii="宋体" w:hAnsi="宋体" w:eastAsia="宋体" w:cs="宋体"/>
          <w:color w:val="auto"/>
          <w:sz w:val="24"/>
          <w:szCs w:val="24"/>
          <w:highlight w:val="none"/>
        </w:rPr>
        <w:t>要求适用合同通用格式版本的，应按其要求另行签订其他合同。</w:t>
      </w:r>
    </w:p>
    <w:p w14:paraId="2F60A759">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（五）采购人要求成交</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提供履约保证金的，应当在网上竞采文件中予以约定。成交</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履约完毕后，采购人应于五日内无息退还其履约保证金。</w:t>
      </w:r>
    </w:p>
    <w:bookmarkEnd w:id="173"/>
    <w:bookmarkEnd w:id="174"/>
    <w:p w14:paraId="46D0BE35">
      <w:pPr>
        <w:rPr>
          <w:rFonts w:hint="eastAsia" w:ascii="宋体" w:hAnsi="宋体" w:eastAsia="宋体" w:cs="宋体"/>
          <w:color w:val="auto"/>
          <w:sz w:val="24"/>
          <w:szCs w:val="24"/>
          <w:highlight w:val="none"/>
        </w:rPr>
      </w:pPr>
      <w:bookmarkStart w:id="201" w:name="_Toc27139866"/>
    </w:p>
    <w:p w14:paraId="6053E1FF">
      <w:pPr>
        <w:pStyle w:val="3"/>
        <w:numPr>
          <w:ilvl w:val="0"/>
          <w:numId w:val="0"/>
        </w:numPr>
        <w:tabs>
          <w:tab w:val="left" w:pos="3360"/>
        </w:tabs>
        <w:spacing w:before="0" w:beforeLines="0" w:after="0" w:afterLines="0" w:line="360" w:lineRule="auto"/>
        <w:ind w:firstLine="1200" w:firstLineChars="500"/>
        <w:jc w:val="center"/>
        <w:rPr>
          <w:rFonts w:hint="eastAsia" w:ascii="宋体" w:hAnsi="宋体" w:eastAsia="宋体" w:cs="宋体"/>
          <w:b/>
          <w:color w:val="auto"/>
          <w:sz w:val="24"/>
          <w:szCs w:val="24"/>
          <w:highlight w:val="none"/>
        </w:rPr>
      </w:pPr>
      <w:bookmarkStart w:id="202" w:name="_Toc4239"/>
      <w:r>
        <w:rPr>
          <w:rFonts w:hint="eastAsia" w:ascii="宋体" w:hAnsi="宋体" w:eastAsia="宋体" w:cs="宋体"/>
          <w:color w:val="auto"/>
          <w:sz w:val="24"/>
          <w:szCs w:val="24"/>
          <w:highlight w:val="none"/>
        </w:rPr>
        <w:t>第六篇</w:t>
      </w:r>
      <w:bookmarkEnd w:id="201"/>
      <w:bookmarkEnd w:id="202"/>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b/>
          <w:color w:val="auto"/>
          <w:sz w:val="24"/>
          <w:szCs w:val="24"/>
          <w:highlight w:val="none"/>
        </w:rPr>
        <w:t>合同主要条款和格式合同（样本）</w:t>
      </w:r>
    </w:p>
    <w:p w14:paraId="3E29E757">
      <w:pPr>
        <w:tabs>
          <w:tab w:val="left" w:pos="9000"/>
        </w:tabs>
        <w:spacing w:line="276" w:lineRule="auto"/>
        <w:jc w:val="center"/>
        <w:rPr>
          <w:rFonts w:hint="eastAsia" w:ascii="宋体" w:hAnsi="宋体" w:eastAsia="宋体" w:cs="宋体"/>
          <w:color w:val="auto"/>
          <w:sz w:val="24"/>
          <w:szCs w:val="24"/>
          <w:highlight w:val="none"/>
        </w:rPr>
      </w:pPr>
    </w:p>
    <w:p w14:paraId="4368F9A9">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重庆市政府采购合同（格式）</w:t>
      </w:r>
    </w:p>
    <w:p w14:paraId="43DF08E0">
      <w:pPr>
        <w:rPr>
          <w:rFonts w:hint="eastAsia" w:ascii="宋体" w:hAnsi="宋体" w:eastAsia="宋体" w:cs="宋体"/>
          <w:color w:val="auto"/>
          <w:sz w:val="24"/>
          <w:szCs w:val="24"/>
          <w:highlight w:val="none"/>
        </w:rPr>
      </w:pPr>
    </w:p>
    <w:p w14:paraId="35334F34">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甲方：</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(采购人)           计价单位：____________</w:t>
      </w:r>
    </w:p>
    <w:p w14:paraId="4FCABA98">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(供应商)           计量单位：____________</w:t>
      </w:r>
    </w:p>
    <w:p w14:paraId="028AF80C">
      <w:pPr>
        <w:rPr>
          <w:rFonts w:hint="eastAsia" w:ascii="宋体" w:hAnsi="宋体" w:eastAsia="宋体" w:cs="宋体"/>
          <w:color w:val="auto"/>
          <w:sz w:val="24"/>
          <w:szCs w:val="24"/>
          <w:highlight w:val="none"/>
        </w:rPr>
      </w:pPr>
    </w:p>
    <w:p w14:paraId="4E786F83">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经甲乙双方协商一致，达成以下购销合同：</w:t>
      </w:r>
    </w:p>
    <w:tbl>
      <w:tblPr>
        <w:tblStyle w:val="61"/>
        <w:tblW w:w="97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7"/>
        <w:gridCol w:w="1591"/>
        <w:gridCol w:w="1240"/>
        <w:gridCol w:w="171"/>
        <w:gridCol w:w="487"/>
        <w:gridCol w:w="831"/>
        <w:gridCol w:w="1119"/>
        <w:gridCol w:w="1286"/>
        <w:gridCol w:w="1795"/>
      </w:tblGrid>
      <w:tr w14:paraId="26934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1217" w:type="dxa"/>
            <w:vAlign w:val="center"/>
          </w:tcPr>
          <w:p w14:paraId="7CAF5F3E">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商品名称</w:t>
            </w:r>
          </w:p>
        </w:tc>
        <w:tc>
          <w:tcPr>
            <w:tcW w:w="1591" w:type="dxa"/>
            <w:vAlign w:val="center"/>
          </w:tcPr>
          <w:p w14:paraId="3034E90A">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规格型号</w:t>
            </w:r>
          </w:p>
        </w:tc>
        <w:tc>
          <w:tcPr>
            <w:tcW w:w="1240" w:type="dxa"/>
            <w:vAlign w:val="center"/>
          </w:tcPr>
          <w:p w14:paraId="55D75827">
            <w:pPr>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生产厂家</w:t>
            </w:r>
          </w:p>
        </w:tc>
        <w:tc>
          <w:tcPr>
            <w:tcW w:w="658" w:type="dxa"/>
            <w:gridSpan w:val="2"/>
            <w:vAlign w:val="center"/>
          </w:tcPr>
          <w:p w14:paraId="480529F6">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数量</w:t>
            </w:r>
          </w:p>
        </w:tc>
        <w:tc>
          <w:tcPr>
            <w:tcW w:w="831" w:type="dxa"/>
            <w:vAlign w:val="center"/>
          </w:tcPr>
          <w:p w14:paraId="04F948B3">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单价</w:t>
            </w:r>
          </w:p>
        </w:tc>
        <w:tc>
          <w:tcPr>
            <w:tcW w:w="1119" w:type="dxa"/>
            <w:vAlign w:val="center"/>
          </w:tcPr>
          <w:p w14:paraId="3F245B15">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总价</w:t>
            </w:r>
          </w:p>
        </w:tc>
        <w:tc>
          <w:tcPr>
            <w:tcW w:w="1286" w:type="dxa"/>
            <w:vAlign w:val="center"/>
          </w:tcPr>
          <w:p w14:paraId="5E52CCB5">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交货时间</w:t>
            </w:r>
          </w:p>
        </w:tc>
        <w:tc>
          <w:tcPr>
            <w:tcW w:w="1795" w:type="dxa"/>
            <w:vAlign w:val="center"/>
          </w:tcPr>
          <w:p w14:paraId="6113346A">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交货地点</w:t>
            </w:r>
          </w:p>
        </w:tc>
      </w:tr>
      <w:tr w14:paraId="480AA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vAlign w:val="center"/>
          </w:tcPr>
          <w:p w14:paraId="3974F2F6">
            <w:pPr>
              <w:jc w:val="center"/>
              <w:rPr>
                <w:rFonts w:hint="eastAsia" w:ascii="宋体" w:hAnsi="宋体" w:eastAsia="宋体" w:cs="宋体"/>
                <w:color w:val="auto"/>
                <w:sz w:val="24"/>
                <w:szCs w:val="24"/>
                <w:highlight w:val="none"/>
              </w:rPr>
            </w:pPr>
          </w:p>
        </w:tc>
        <w:tc>
          <w:tcPr>
            <w:tcW w:w="1591" w:type="dxa"/>
            <w:vAlign w:val="center"/>
          </w:tcPr>
          <w:p w14:paraId="663CAD17">
            <w:pPr>
              <w:jc w:val="center"/>
              <w:rPr>
                <w:rFonts w:hint="eastAsia" w:ascii="宋体" w:hAnsi="宋体" w:eastAsia="宋体" w:cs="宋体"/>
                <w:color w:val="auto"/>
                <w:sz w:val="24"/>
                <w:szCs w:val="24"/>
                <w:highlight w:val="none"/>
              </w:rPr>
            </w:pPr>
          </w:p>
        </w:tc>
        <w:tc>
          <w:tcPr>
            <w:tcW w:w="1240" w:type="dxa"/>
            <w:vAlign w:val="center"/>
          </w:tcPr>
          <w:p w14:paraId="7965489B">
            <w:pPr>
              <w:jc w:val="center"/>
              <w:rPr>
                <w:rFonts w:hint="eastAsia" w:ascii="宋体" w:hAnsi="宋体" w:eastAsia="宋体" w:cs="宋体"/>
                <w:color w:val="auto"/>
                <w:sz w:val="24"/>
                <w:szCs w:val="24"/>
                <w:highlight w:val="none"/>
              </w:rPr>
            </w:pPr>
          </w:p>
        </w:tc>
        <w:tc>
          <w:tcPr>
            <w:tcW w:w="658" w:type="dxa"/>
            <w:gridSpan w:val="2"/>
            <w:vAlign w:val="center"/>
          </w:tcPr>
          <w:p w14:paraId="04636195">
            <w:pPr>
              <w:jc w:val="center"/>
              <w:rPr>
                <w:rFonts w:hint="eastAsia" w:ascii="宋体" w:hAnsi="宋体" w:eastAsia="宋体" w:cs="宋体"/>
                <w:color w:val="auto"/>
                <w:sz w:val="24"/>
                <w:szCs w:val="24"/>
                <w:highlight w:val="none"/>
              </w:rPr>
            </w:pPr>
          </w:p>
        </w:tc>
        <w:tc>
          <w:tcPr>
            <w:tcW w:w="831" w:type="dxa"/>
            <w:vAlign w:val="center"/>
          </w:tcPr>
          <w:p w14:paraId="61CCA5C4">
            <w:pPr>
              <w:jc w:val="center"/>
              <w:rPr>
                <w:rFonts w:hint="eastAsia" w:ascii="宋体" w:hAnsi="宋体" w:eastAsia="宋体" w:cs="宋体"/>
                <w:color w:val="auto"/>
                <w:sz w:val="24"/>
                <w:szCs w:val="24"/>
                <w:highlight w:val="none"/>
              </w:rPr>
            </w:pPr>
          </w:p>
        </w:tc>
        <w:tc>
          <w:tcPr>
            <w:tcW w:w="1119" w:type="dxa"/>
            <w:vAlign w:val="center"/>
          </w:tcPr>
          <w:p w14:paraId="3CC0C284">
            <w:pPr>
              <w:jc w:val="center"/>
              <w:rPr>
                <w:rFonts w:hint="eastAsia" w:ascii="宋体" w:hAnsi="宋体" w:eastAsia="宋体" w:cs="宋体"/>
                <w:color w:val="auto"/>
                <w:sz w:val="24"/>
                <w:szCs w:val="24"/>
                <w:highlight w:val="none"/>
              </w:rPr>
            </w:pPr>
          </w:p>
        </w:tc>
        <w:tc>
          <w:tcPr>
            <w:tcW w:w="1286" w:type="dxa"/>
            <w:vAlign w:val="center"/>
          </w:tcPr>
          <w:p w14:paraId="20DF9088">
            <w:pPr>
              <w:jc w:val="center"/>
              <w:rPr>
                <w:rFonts w:hint="eastAsia" w:ascii="宋体" w:hAnsi="宋体" w:eastAsia="宋体" w:cs="宋体"/>
                <w:color w:val="auto"/>
                <w:sz w:val="24"/>
                <w:szCs w:val="24"/>
                <w:highlight w:val="none"/>
              </w:rPr>
            </w:pPr>
          </w:p>
        </w:tc>
        <w:tc>
          <w:tcPr>
            <w:tcW w:w="1795" w:type="dxa"/>
            <w:vAlign w:val="center"/>
          </w:tcPr>
          <w:p w14:paraId="0AFD5AFC">
            <w:pPr>
              <w:jc w:val="center"/>
              <w:rPr>
                <w:rFonts w:hint="eastAsia" w:ascii="宋体" w:hAnsi="宋体" w:eastAsia="宋体" w:cs="宋体"/>
                <w:color w:val="auto"/>
                <w:sz w:val="24"/>
                <w:szCs w:val="24"/>
                <w:highlight w:val="none"/>
              </w:rPr>
            </w:pPr>
          </w:p>
        </w:tc>
      </w:tr>
      <w:tr w14:paraId="01F8F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vAlign w:val="center"/>
          </w:tcPr>
          <w:p w14:paraId="45382894">
            <w:pPr>
              <w:jc w:val="center"/>
              <w:rPr>
                <w:rFonts w:hint="eastAsia" w:ascii="宋体" w:hAnsi="宋体" w:eastAsia="宋体" w:cs="宋体"/>
                <w:color w:val="auto"/>
                <w:sz w:val="24"/>
                <w:szCs w:val="24"/>
                <w:highlight w:val="none"/>
              </w:rPr>
            </w:pPr>
          </w:p>
        </w:tc>
        <w:tc>
          <w:tcPr>
            <w:tcW w:w="1591" w:type="dxa"/>
            <w:vAlign w:val="center"/>
          </w:tcPr>
          <w:p w14:paraId="393B723F">
            <w:pPr>
              <w:jc w:val="center"/>
              <w:rPr>
                <w:rFonts w:hint="eastAsia" w:ascii="宋体" w:hAnsi="宋体" w:eastAsia="宋体" w:cs="宋体"/>
                <w:color w:val="auto"/>
                <w:sz w:val="24"/>
                <w:szCs w:val="24"/>
                <w:highlight w:val="none"/>
              </w:rPr>
            </w:pPr>
          </w:p>
        </w:tc>
        <w:tc>
          <w:tcPr>
            <w:tcW w:w="1240" w:type="dxa"/>
            <w:vAlign w:val="center"/>
          </w:tcPr>
          <w:p w14:paraId="12DC2DEC">
            <w:pPr>
              <w:jc w:val="center"/>
              <w:rPr>
                <w:rFonts w:hint="eastAsia" w:ascii="宋体" w:hAnsi="宋体" w:eastAsia="宋体" w:cs="宋体"/>
                <w:color w:val="auto"/>
                <w:sz w:val="24"/>
                <w:szCs w:val="24"/>
                <w:highlight w:val="none"/>
              </w:rPr>
            </w:pPr>
          </w:p>
        </w:tc>
        <w:tc>
          <w:tcPr>
            <w:tcW w:w="658" w:type="dxa"/>
            <w:gridSpan w:val="2"/>
            <w:vAlign w:val="center"/>
          </w:tcPr>
          <w:p w14:paraId="182151E5">
            <w:pPr>
              <w:jc w:val="center"/>
              <w:rPr>
                <w:rFonts w:hint="eastAsia" w:ascii="宋体" w:hAnsi="宋体" w:eastAsia="宋体" w:cs="宋体"/>
                <w:color w:val="auto"/>
                <w:sz w:val="24"/>
                <w:szCs w:val="24"/>
                <w:highlight w:val="none"/>
              </w:rPr>
            </w:pPr>
          </w:p>
        </w:tc>
        <w:tc>
          <w:tcPr>
            <w:tcW w:w="831" w:type="dxa"/>
            <w:vAlign w:val="center"/>
          </w:tcPr>
          <w:p w14:paraId="12D85CA9">
            <w:pPr>
              <w:jc w:val="center"/>
              <w:rPr>
                <w:rFonts w:hint="eastAsia" w:ascii="宋体" w:hAnsi="宋体" w:eastAsia="宋体" w:cs="宋体"/>
                <w:color w:val="auto"/>
                <w:sz w:val="24"/>
                <w:szCs w:val="24"/>
                <w:highlight w:val="none"/>
              </w:rPr>
            </w:pPr>
          </w:p>
        </w:tc>
        <w:tc>
          <w:tcPr>
            <w:tcW w:w="1119" w:type="dxa"/>
            <w:vAlign w:val="center"/>
          </w:tcPr>
          <w:p w14:paraId="679A74CA">
            <w:pPr>
              <w:jc w:val="center"/>
              <w:rPr>
                <w:rFonts w:hint="eastAsia" w:ascii="宋体" w:hAnsi="宋体" w:eastAsia="宋体" w:cs="宋体"/>
                <w:color w:val="auto"/>
                <w:sz w:val="24"/>
                <w:szCs w:val="24"/>
                <w:highlight w:val="none"/>
              </w:rPr>
            </w:pPr>
          </w:p>
        </w:tc>
        <w:tc>
          <w:tcPr>
            <w:tcW w:w="1286" w:type="dxa"/>
            <w:vAlign w:val="center"/>
          </w:tcPr>
          <w:p w14:paraId="37B36AF3">
            <w:pPr>
              <w:jc w:val="center"/>
              <w:rPr>
                <w:rFonts w:hint="eastAsia" w:ascii="宋体" w:hAnsi="宋体" w:eastAsia="宋体" w:cs="宋体"/>
                <w:color w:val="auto"/>
                <w:sz w:val="24"/>
                <w:szCs w:val="24"/>
                <w:highlight w:val="none"/>
              </w:rPr>
            </w:pPr>
          </w:p>
        </w:tc>
        <w:tc>
          <w:tcPr>
            <w:tcW w:w="1795" w:type="dxa"/>
            <w:vAlign w:val="center"/>
          </w:tcPr>
          <w:p w14:paraId="14533A75">
            <w:pPr>
              <w:jc w:val="center"/>
              <w:rPr>
                <w:rFonts w:hint="eastAsia" w:ascii="宋体" w:hAnsi="宋体" w:eastAsia="宋体" w:cs="宋体"/>
                <w:color w:val="auto"/>
                <w:sz w:val="24"/>
                <w:szCs w:val="24"/>
                <w:highlight w:val="none"/>
              </w:rPr>
            </w:pPr>
          </w:p>
        </w:tc>
      </w:tr>
      <w:tr w14:paraId="63D7F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vAlign w:val="center"/>
          </w:tcPr>
          <w:p w14:paraId="27650E5A">
            <w:pPr>
              <w:jc w:val="center"/>
              <w:rPr>
                <w:rFonts w:hint="eastAsia" w:ascii="宋体" w:hAnsi="宋体" w:eastAsia="宋体" w:cs="宋体"/>
                <w:color w:val="auto"/>
                <w:sz w:val="24"/>
                <w:szCs w:val="24"/>
                <w:highlight w:val="none"/>
              </w:rPr>
            </w:pPr>
          </w:p>
        </w:tc>
        <w:tc>
          <w:tcPr>
            <w:tcW w:w="1591" w:type="dxa"/>
            <w:vAlign w:val="center"/>
          </w:tcPr>
          <w:p w14:paraId="4511D87E">
            <w:pPr>
              <w:jc w:val="center"/>
              <w:rPr>
                <w:rFonts w:hint="eastAsia" w:ascii="宋体" w:hAnsi="宋体" w:eastAsia="宋体" w:cs="宋体"/>
                <w:color w:val="auto"/>
                <w:sz w:val="24"/>
                <w:szCs w:val="24"/>
                <w:highlight w:val="none"/>
              </w:rPr>
            </w:pPr>
          </w:p>
        </w:tc>
        <w:tc>
          <w:tcPr>
            <w:tcW w:w="1240" w:type="dxa"/>
            <w:vAlign w:val="center"/>
          </w:tcPr>
          <w:p w14:paraId="69D34E27">
            <w:pPr>
              <w:jc w:val="center"/>
              <w:rPr>
                <w:rFonts w:hint="eastAsia" w:ascii="宋体" w:hAnsi="宋体" w:eastAsia="宋体" w:cs="宋体"/>
                <w:color w:val="auto"/>
                <w:sz w:val="24"/>
                <w:szCs w:val="24"/>
                <w:highlight w:val="none"/>
              </w:rPr>
            </w:pPr>
          </w:p>
        </w:tc>
        <w:tc>
          <w:tcPr>
            <w:tcW w:w="658" w:type="dxa"/>
            <w:gridSpan w:val="2"/>
            <w:vAlign w:val="center"/>
          </w:tcPr>
          <w:p w14:paraId="6ED41133">
            <w:pPr>
              <w:jc w:val="center"/>
              <w:rPr>
                <w:rFonts w:hint="eastAsia" w:ascii="宋体" w:hAnsi="宋体" w:eastAsia="宋体" w:cs="宋体"/>
                <w:color w:val="auto"/>
                <w:sz w:val="24"/>
                <w:szCs w:val="24"/>
                <w:highlight w:val="none"/>
              </w:rPr>
            </w:pPr>
          </w:p>
        </w:tc>
        <w:tc>
          <w:tcPr>
            <w:tcW w:w="831" w:type="dxa"/>
            <w:vAlign w:val="center"/>
          </w:tcPr>
          <w:p w14:paraId="61810E77">
            <w:pPr>
              <w:jc w:val="center"/>
              <w:rPr>
                <w:rFonts w:hint="eastAsia" w:ascii="宋体" w:hAnsi="宋体" w:eastAsia="宋体" w:cs="宋体"/>
                <w:color w:val="auto"/>
                <w:sz w:val="24"/>
                <w:szCs w:val="24"/>
                <w:highlight w:val="none"/>
              </w:rPr>
            </w:pPr>
          </w:p>
        </w:tc>
        <w:tc>
          <w:tcPr>
            <w:tcW w:w="1119" w:type="dxa"/>
            <w:vAlign w:val="center"/>
          </w:tcPr>
          <w:p w14:paraId="6562868B">
            <w:pPr>
              <w:jc w:val="center"/>
              <w:rPr>
                <w:rFonts w:hint="eastAsia" w:ascii="宋体" w:hAnsi="宋体" w:eastAsia="宋体" w:cs="宋体"/>
                <w:color w:val="auto"/>
                <w:sz w:val="24"/>
                <w:szCs w:val="24"/>
                <w:highlight w:val="none"/>
              </w:rPr>
            </w:pPr>
          </w:p>
        </w:tc>
        <w:tc>
          <w:tcPr>
            <w:tcW w:w="1286" w:type="dxa"/>
            <w:vAlign w:val="center"/>
          </w:tcPr>
          <w:p w14:paraId="6B43DD27">
            <w:pPr>
              <w:jc w:val="center"/>
              <w:rPr>
                <w:rFonts w:hint="eastAsia" w:ascii="宋体" w:hAnsi="宋体" w:eastAsia="宋体" w:cs="宋体"/>
                <w:color w:val="auto"/>
                <w:sz w:val="24"/>
                <w:szCs w:val="24"/>
                <w:highlight w:val="none"/>
              </w:rPr>
            </w:pPr>
          </w:p>
        </w:tc>
        <w:tc>
          <w:tcPr>
            <w:tcW w:w="1795" w:type="dxa"/>
            <w:vAlign w:val="center"/>
          </w:tcPr>
          <w:p w14:paraId="1A079DB9">
            <w:pPr>
              <w:jc w:val="center"/>
              <w:rPr>
                <w:rFonts w:hint="eastAsia" w:ascii="宋体" w:hAnsi="宋体" w:eastAsia="宋体" w:cs="宋体"/>
                <w:color w:val="auto"/>
                <w:sz w:val="24"/>
                <w:szCs w:val="24"/>
                <w:highlight w:val="none"/>
              </w:rPr>
            </w:pPr>
          </w:p>
        </w:tc>
      </w:tr>
      <w:tr w14:paraId="49CE5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vAlign w:val="center"/>
          </w:tcPr>
          <w:p w14:paraId="305AD0A9">
            <w:pPr>
              <w:jc w:val="center"/>
              <w:rPr>
                <w:rFonts w:hint="eastAsia" w:ascii="宋体" w:hAnsi="宋体" w:eastAsia="宋体" w:cs="宋体"/>
                <w:color w:val="auto"/>
                <w:sz w:val="24"/>
                <w:szCs w:val="24"/>
                <w:highlight w:val="none"/>
              </w:rPr>
            </w:pPr>
          </w:p>
        </w:tc>
        <w:tc>
          <w:tcPr>
            <w:tcW w:w="1591" w:type="dxa"/>
            <w:vAlign w:val="center"/>
          </w:tcPr>
          <w:p w14:paraId="7B7D516D">
            <w:pPr>
              <w:jc w:val="center"/>
              <w:rPr>
                <w:rFonts w:hint="eastAsia" w:ascii="宋体" w:hAnsi="宋体" w:eastAsia="宋体" w:cs="宋体"/>
                <w:color w:val="auto"/>
                <w:sz w:val="24"/>
                <w:szCs w:val="24"/>
                <w:highlight w:val="none"/>
              </w:rPr>
            </w:pPr>
          </w:p>
        </w:tc>
        <w:tc>
          <w:tcPr>
            <w:tcW w:w="1240" w:type="dxa"/>
            <w:vAlign w:val="center"/>
          </w:tcPr>
          <w:p w14:paraId="3431E45C">
            <w:pPr>
              <w:jc w:val="center"/>
              <w:rPr>
                <w:rFonts w:hint="eastAsia" w:ascii="宋体" w:hAnsi="宋体" w:eastAsia="宋体" w:cs="宋体"/>
                <w:color w:val="auto"/>
                <w:sz w:val="24"/>
                <w:szCs w:val="24"/>
                <w:highlight w:val="none"/>
              </w:rPr>
            </w:pPr>
          </w:p>
        </w:tc>
        <w:tc>
          <w:tcPr>
            <w:tcW w:w="658" w:type="dxa"/>
            <w:gridSpan w:val="2"/>
            <w:vAlign w:val="center"/>
          </w:tcPr>
          <w:p w14:paraId="691CD9E1">
            <w:pPr>
              <w:jc w:val="center"/>
              <w:rPr>
                <w:rFonts w:hint="eastAsia" w:ascii="宋体" w:hAnsi="宋体" w:eastAsia="宋体" w:cs="宋体"/>
                <w:color w:val="auto"/>
                <w:sz w:val="24"/>
                <w:szCs w:val="24"/>
                <w:highlight w:val="none"/>
              </w:rPr>
            </w:pPr>
          </w:p>
        </w:tc>
        <w:tc>
          <w:tcPr>
            <w:tcW w:w="831" w:type="dxa"/>
            <w:vAlign w:val="center"/>
          </w:tcPr>
          <w:p w14:paraId="5459BB1B">
            <w:pPr>
              <w:jc w:val="center"/>
              <w:rPr>
                <w:rFonts w:hint="eastAsia" w:ascii="宋体" w:hAnsi="宋体" w:eastAsia="宋体" w:cs="宋体"/>
                <w:color w:val="auto"/>
                <w:sz w:val="24"/>
                <w:szCs w:val="24"/>
                <w:highlight w:val="none"/>
              </w:rPr>
            </w:pPr>
          </w:p>
        </w:tc>
        <w:tc>
          <w:tcPr>
            <w:tcW w:w="1119" w:type="dxa"/>
            <w:vAlign w:val="center"/>
          </w:tcPr>
          <w:p w14:paraId="441EC06B">
            <w:pPr>
              <w:jc w:val="center"/>
              <w:rPr>
                <w:rFonts w:hint="eastAsia" w:ascii="宋体" w:hAnsi="宋体" w:eastAsia="宋体" w:cs="宋体"/>
                <w:color w:val="auto"/>
                <w:sz w:val="24"/>
                <w:szCs w:val="24"/>
                <w:highlight w:val="none"/>
              </w:rPr>
            </w:pPr>
          </w:p>
        </w:tc>
        <w:tc>
          <w:tcPr>
            <w:tcW w:w="1286" w:type="dxa"/>
            <w:vAlign w:val="center"/>
          </w:tcPr>
          <w:p w14:paraId="3475CBC9">
            <w:pPr>
              <w:jc w:val="center"/>
              <w:rPr>
                <w:rFonts w:hint="eastAsia" w:ascii="宋体" w:hAnsi="宋体" w:eastAsia="宋体" w:cs="宋体"/>
                <w:color w:val="auto"/>
                <w:sz w:val="24"/>
                <w:szCs w:val="24"/>
                <w:highlight w:val="none"/>
              </w:rPr>
            </w:pPr>
          </w:p>
        </w:tc>
        <w:tc>
          <w:tcPr>
            <w:tcW w:w="1795" w:type="dxa"/>
            <w:vAlign w:val="center"/>
          </w:tcPr>
          <w:p w14:paraId="6828846E">
            <w:pPr>
              <w:jc w:val="center"/>
              <w:rPr>
                <w:rFonts w:hint="eastAsia" w:ascii="宋体" w:hAnsi="宋体" w:eastAsia="宋体" w:cs="宋体"/>
                <w:color w:val="auto"/>
                <w:sz w:val="24"/>
                <w:szCs w:val="24"/>
                <w:highlight w:val="none"/>
              </w:rPr>
            </w:pPr>
          </w:p>
        </w:tc>
      </w:tr>
      <w:tr w14:paraId="371CE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vAlign w:val="center"/>
          </w:tcPr>
          <w:p w14:paraId="5BEFCD2D">
            <w:pPr>
              <w:jc w:val="center"/>
              <w:rPr>
                <w:rFonts w:hint="eastAsia" w:ascii="宋体" w:hAnsi="宋体" w:eastAsia="宋体" w:cs="宋体"/>
                <w:color w:val="auto"/>
                <w:sz w:val="24"/>
                <w:szCs w:val="24"/>
                <w:highlight w:val="none"/>
              </w:rPr>
            </w:pPr>
          </w:p>
        </w:tc>
        <w:tc>
          <w:tcPr>
            <w:tcW w:w="1591" w:type="dxa"/>
            <w:vAlign w:val="center"/>
          </w:tcPr>
          <w:p w14:paraId="061474E9">
            <w:pPr>
              <w:jc w:val="center"/>
              <w:rPr>
                <w:rFonts w:hint="eastAsia" w:ascii="宋体" w:hAnsi="宋体" w:eastAsia="宋体" w:cs="宋体"/>
                <w:color w:val="auto"/>
                <w:sz w:val="24"/>
                <w:szCs w:val="24"/>
                <w:highlight w:val="none"/>
              </w:rPr>
            </w:pPr>
          </w:p>
        </w:tc>
        <w:tc>
          <w:tcPr>
            <w:tcW w:w="1240" w:type="dxa"/>
            <w:vAlign w:val="center"/>
          </w:tcPr>
          <w:p w14:paraId="109B1706">
            <w:pPr>
              <w:jc w:val="center"/>
              <w:rPr>
                <w:rFonts w:hint="eastAsia" w:ascii="宋体" w:hAnsi="宋体" w:eastAsia="宋体" w:cs="宋体"/>
                <w:color w:val="auto"/>
                <w:sz w:val="24"/>
                <w:szCs w:val="24"/>
                <w:highlight w:val="none"/>
              </w:rPr>
            </w:pPr>
          </w:p>
        </w:tc>
        <w:tc>
          <w:tcPr>
            <w:tcW w:w="658" w:type="dxa"/>
            <w:gridSpan w:val="2"/>
            <w:vAlign w:val="center"/>
          </w:tcPr>
          <w:p w14:paraId="39A83A7B">
            <w:pPr>
              <w:jc w:val="center"/>
              <w:rPr>
                <w:rFonts w:hint="eastAsia" w:ascii="宋体" w:hAnsi="宋体" w:eastAsia="宋体" w:cs="宋体"/>
                <w:color w:val="auto"/>
                <w:sz w:val="24"/>
                <w:szCs w:val="24"/>
                <w:highlight w:val="none"/>
              </w:rPr>
            </w:pPr>
          </w:p>
        </w:tc>
        <w:tc>
          <w:tcPr>
            <w:tcW w:w="831" w:type="dxa"/>
            <w:vAlign w:val="center"/>
          </w:tcPr>
          <w:p w14:paraId="2A6DDBE9">
            <w:pPr>
              <w:jc w:val="center"/>
              <w:rPr>
                <w:rFonts w:hint="eastAsia" w:ascii="宋体" w:hAnsi="宋体" w:eastAsia="宋体" w:cs="宋体"/>
                <w:color w:val="auto"/>
                <w:sz w:val="24"/>
                <w:szCs w:val="24"/>
                <w:highlight w:val="none"/>
              </w:rPr>
            </w:pPr>
          </w:p>
        </w:tc>
        <w:tc>
          <w:tcPr>
            <w:tcW w:w="1119" w:type="dxa"/>
            <w:vAlign w:val="center"/>
          </w:tcPr>
          <w:p w14:paraId="64A61013">
            <w:pPr>
              <w:jc w:val="center"/>
              <w:rPr>
                <w:rFonts w:hint="eastAsia" w:ascii="宋体" w:hAnsi="宋体" w:eastAsia="宋体" w:cs="宋体"/>
                <w:color w:val="auto"/>
                <w:sz w:val="24"/>
                <w:szCs w:val="24"/>
                <w:highlight w:val="none"/>
              </w:rPr>
            </w:pPr>
          </w:p>
        </w:tc>
        <w:tc>
          <w:tcPr>
            <w:tcW w:w="1286" w:type="dxa"/>
            <w:vAlign w:val="center"/>
          </w:tcPr>
          <w:p w14:paraId="0979FCC4">
            <w:pPr>
              <w:jc w:val="center"/>
              <w:rPr>
                <w:rFonts w:hint="eastAsia" w:ascii="宋体" w:hAnsi="宋体" w:eastAsia="宋体" w:cs="宋体"/>
                <w:color w:val="auto"/>
                <w:sz w:val="24"/>
                <w:szCs w:val="24"/>
                <w:highlight w:val="none"/>
              </w:rPr>
            </w:pPr>
          </w:p>
        </w:tc>
        <w:tc>
          <w:tcPr>
            <w:tcW w:w="1795" w:type="dxa"/>
            <w:vAlign w:val="center"/>
          </w:tcPr>
          <w:p w14:paraId="671DC105">
            <w:pPr>
              <w:jc w:val="center"/>
              <w:rPr>
                <w:rFonts w:hint="eastAsia" w:ascii="宋体" w:hAnsi="宋体" w:eastAsia="宋体" w:cs="宋体"/>
                <w:color w:val="auto"/>
                <w:sz w:val="24"/>
                <w:szCs w:val="24"/>
                <w:highlight w:val="none"/>
              </w:rPr>
            </w:pPr>
          </w:p>
        </w:tc>
      </w:tr>
      <w:tr w14:paraId="79FBD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vAlign w:val="center"/>
          </w:tcPr>
          <w:p w14:paraId="07BE5F56">
            <w:pPr>
              <w:jc w:val="center"/>
              <w:rPr>
                <w:rFonts w:hint="eastAsia" w:ascii="宋体" w:hAnsi="宋体" w:eastAsia="宋体" w:cs="宋体"/>
                <w:color w:val="auto"/>
                <w:sz w:val="24"/>
                <w:szCs w:val="24"/>
                <w:highlight w:val="none"/>
              </w:rPr>
            </w:pPr>
          </w:p>
        </w:tc>
        <w:tc>
          <w:tcPr>
            <w:tcW w:w="1591" w:type="dxa"/>
            <w:vAlign w:val="center"/>
          </w:tcPr>
          <w:p w14:paraId="412ECB9A">
            <w:pPr>
              <w:jc w:val="center"/>
              <w:rPr>
                <w:rFonts w:hint="eastAsia" w:ascii="宋体" w:hAnsi="宋体" w:eastAsia="宋体" w:cs="宋体"/>
                <w:color w:val="auto"/>
                <w:sz w:val="24"/>
                <w:szCs w:val="24"/>
                <w:highlight w:val="none"/>
              </w:rPr>
            </w:pPr>
          </w:p>
        </w:tc>
        <w:tc>
          <w:tcPr>
            <w:tcW w:w="1240" w:type="dxa"/>
            <w:vAlign w:val="center"/>
          </w:tcPr>
          <w:p w14:paraId="1231F3A5">
            <w:pPr>
              <w:jc w:val="center"/>
              <w:rPr>
                <w:rFonts w:hint="eastAsia" w:ascii="宋体" w:hAnsi="宋体" w:eastAsia="宋体" w:cs="宋体"/>
                <w:color w:val="auto"/>
                <w:sz w:val="24"/>
                <w:szCs w:val="24"/>
                <w:highlight w:val="none"/>
              </w:rPr>
            </w:pPr>
          </w:p>
        </w:tc>
        <w:tc>
          <w:tcPr>
            <w:tcW w:w="658" w:type="dxa"/>
            <w:gridSpan w:val="2"/>
            <w:vAlign w:val="center"/>
          </w:tcPr>
          <w:p w14:paraId="73BA4567">
            <w:pPr>
              <w:jc w:val="center"/>
              <w:rPr>
                <w:rFonts w:hint="eastAsia" w:ascii="宋体" w:hAnsi="宋体" w:eastAsia="宋体" w:cs="宋体"/>
                <w:color w:val="auto"/>
                <w:sz w:val="24"/>
                <w:szCs w:val="24"/>
                <w:highlight w:val="none"/>
              </w:rPr>
            </w:pPr>
          </w:p>
        </w:tc>
        <w:tc>
          <w:tcPr>
            <w:tcW w:w="831" w:type="dxa"/>
            <w:vAlign w:val="center"/>
          </w:tcPr>
          <w:p w14:paraId="487348F1">
            <w:pPr>
              <w:jc w:val="center"/>
              <w:rPr>
                <w:rFonts w:hint="eastAsia" w:ascii="宋体" w:hAnsi="宋体" w:eastAsia="宋体" w:cs="宋体"/>
                <w:color w:val="auto"/>
                <w:sz w:val="24"/>
                <w:szCs w:val="24"/>
                <w:highlight w:val="none"/>
              </w:rPr>
            </w:pPr>
          </w:p>
        </w:tc>
        <w:tc>
          <w:tcPr>
            <w:tcW w:w="1119" w:type="dxa"/>
            <w:vAlign w:val="center"/>
          </w:tcPr>
          <w:p w14:paraId="51C25CDC">
            <w:pPr>
              <w:jc w:val="center"/>
              <w:rPr>
                <w:rFonts w:hint="eastAsia" w:ascii="宋体" w:hAnsi="宋体" w:eastAsia="宋体" w:cs="宋体"/>
                <w:color w:val="auto"/>
                <w:sz w:val="24"/>
                <w:szCs w:val="24"/>
                <w:highlight w:val="none"/>
              </w:rPr>
            </w:pPr>
          </w:p>
        </w:tc>
        <w:tc>
          <w:tcPr>
            <w:tcW w:w="1286" w:type="dxa"/>
            <w:vAlign w:val="center"/>
          </w:tcPr>
          <w:p w14:paraId="34DC05A1">
            <w:pPr>
              <w:jc w:val="center"/>
              <w:rPr>
                <w:rFonts w:hint="eastAsia" w:ascii="宋体" w:hAnsi="宋体" w:eastAsia="宋体" w:cs="宋体"/>
                <w:color w:val="auto"/>
                <w:sz w:val="24"/>
                <w:szCs w:val="24"/>
                <w:highlight w:val="none"/>
              </w:rPr>
            </w:pPr>
          </w:p>
        </w:tc>
        <w:tc>
          <w:tcPr>
            <w:tcW w:w="1795" w:type="dxa"/>
            <w:vAlign w:val="center"/>
          </w:tcPr>
          <w:p w14:paraId="37176BF8">
            <w:pPr>
              <w:jc w:val="center"/>
              <w:rPr>
                <w:rFonts w:hint="eastAsia" w:ascii="宋体" w:hAnsi="宋体" w:eastAsia="宋体" w:cs="宋体"/>
                <w:color w:val="auto"/>
                <w:sz w:val="24"/>
                <w:szCs w:val="24"/>
                <w:highlight w:val="none"/>
              </w:rPr>
            </w:pPr>
          </w:p>
        </w:tc>
      </w:tr>
      <w:tr w14:paraId="61971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vAlign w:val="center"/>
          </w:tcPr>
          <w:p w14:paraId="1FEE073E">
            <w:pPr>
              <w:jc w:val="center"/>
              <w:rPr>
                <w:rFonts w:hint="eastAsia" w:ascii="宋体" w:hAnsi="宋体" w:eastAsia="宋体" w:cs="宋体"/>
                <w:color w:val="auto"/>
                <w:sz w:val="24"/>
                <w:szCs w:val="24"/>
                <w:highlight w:val="none"/>
              </w:rPr>
            </w:pPr>
          </w:p>
        </w:tc>
        <w:tc>
          <w:tcPr>
            <w:tcW w:w="1591" w:type="dxa"/>
            <w:vAlign w:val="center"/>
          </w:tcPr>
          <w:p w14:paraId="0976FA47">
            <w:pPr>
              <w:jc w:val="center"/>
              <w:rPr>
                <w:rFonts w:hint="eastAsia" w:ascii="宋体" w:hAnsi="宋体" w:eastAsia="宋体" w:cs="宋体"/>
                <w:color w:val="auto"/>
                <w:sz w:val="24"/>
                <w:szCs w:val="24"/>
                <w:highlight w:val="none"/>
              </w:rPr>
            </w:pPr>
          </w:p>
        </w:tc>
        <w:tc>
          <w:tcPr>
            <w:tcW w:w="1240" w:type="dxa"/>
            <w:vAlign w:val="center"/>
          </w:tcPr>
          <w:p w14:paraId="20A8FFE2">
            <w:pPr>
              <w:jc w:val="center"/>
              <w:rPr>
                <w:rFonts w:hint="eastAsia" w:ascii="宋体" w:hAnsi="宋体" w:eastAsia="宋体" w:cs="宋体"/>
                <w:color w:val="auto"/>
                <w:sz w:val="24"/>
                <w:szCs w:val="24"/>
                <w:highlight w:val="none"/>
              </w:rPr>
            </w:pPr>
          </w:p>
        </w:tc>
        <w:tc>
          <w:tcPr>
            <w:tcW w:w="658" w:type="dxa"/>
            <w:gridSpan w:val="2"/>
            <w:vAlign w:val="center"/>
          </w:tcPr>
          <w:p w14:paraId="4DE45CE7">
            <w:pPr>
              <w:jc w:val="center"/>
              <w:rPr>
                <w:rFonts w:hint="eastAsia" w:ascii="宋体" w:hAnsi="宋体" w:eastAsia="宋体" w:cs="宋体"/>
                <w:color w:val="auto"/>
                <w:sz w:val="24"/>
                <w:szCs w:val="24"/>
                <w:highlight w:val="none"/>
              </w:rPr>
            </w:pPr>
          </w:p>
        </w:tc>
        <w:tc>
          <w:tcPr>
            <w:tcW w:w="831" w:type="dxa"/>
            <w:vAlign w:val="center"/>
          </w:tcPr>
          <w:p w14:paraId="3261FCE9">
            <w:pPr>
              <w:jc w:val="center"/>
              <w:rPr>
                <w:rFonts w:hint="eastAsia" w:ascii="宋体" w:hAnsi="宋体" w:eastAsia="宋体" w:cs="宋体"/>
                <w:color w:val="auto"/>
                <w:sz w:val="24"/>
                <w:szCs w:val="24"/>
                <w:highlight w:val="none"/>
              </w:rPr>
            </w:pPr>
          </w:p>
        </w:tc>
        <w:tc>
          <w:tcPr>
            <w:tcW w:w="1119" w:type="dxa"/>
            <w:vAlign w:val="center"/>
          </w:tcPr>
          <w:p w14:paraId="3B727DAD">
            <w:pPr>
              <w:jc w:val="center"/>
              <w:rPr>
                <w:rFonts w:hint="eastAsia" w:ascii="宋体" w:hAnsi="宋体" w:eastAsia="宋体" w:cs="宋体"/>
                <w:color w:val="auto"/>
                <w:sz w:val="24"/>
                <w:szCs w:val="24"/>
                <w:highlight w:val="none"/>
              </w:rPr>
            </w:pPr>
          </w:p>
        </w:tc>
        <w:tc>
          <w:tcPr>
            <w:tcW w:w="1286" w:type="dxa"/>
            <w:vAlign w:val="center"/>
          </w:tcPr>
          <w:p w14:paraId="685DE313">
            <w:pPr>
              <w:jc w:val="center"/>
              <w:rPr>
                <w:rFonts w:hint="eastAsia" w:ascii="宋体" w:hAnsi="宋体" w:eastAsia="宋体" w:cs="宋体"/>
                <w:color w:val="auto"/>
                <w:sz w:val="24"/>
                <w:szCs w:val="24"/>
                <w:highlight w:val="none"/>
              </w:rPr>
            </w:pPr>
          </w:p>
        </w:tc>
        <w:tc>
          <w:tcPr>
            <w:tcW w:w="1795" w:type="dxa"/>
            <w:vAlign w:val="center"/>
          </w:tcPr>
          <w:p w14:paraId="513C072F">
            <w:pPr>
              <w:jc w:val="center"/>
              <w:rPr>
                <w:rFonts w:hint="eastAsia" w:ascii="宋体" w:hAnsi="宋体" w:eastAsia="宋体" w:cs="宋体"/>
                <w:color w:val="auto"/>
                <w:sz w:val="24"/>
                <w:szCs w:val="24"/>
                <w:highlight w:val="none"/>
              </w:rPr>
            </w:pPr>
          </w:p>
        </w:tc>
      </w:tr>
      <w:tr w14:paraId="04948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vAlign w:val="center"/>
          </w:tcPr>
          <w:p w14:paraId="32708244">
            <w:pPr>
              <w:jc w:val="center"/>
              <w:rPr>
                <w:rFonts w:hint="eastAsia" w:ascii="宋体" w:hAnsi="宋体" w:eastAsia="宋体" w:cs="宋体"/>
                <w:color w:val="auto"/>
                <w:sz w:val="24"/>
                <w:szCs w:val="24"/>
                <w:highlight w:val="none"/>
              </w:rPr>
            </w:pPr>
          </w:p>
        </w:tc>
        <w:tc>
          <w:tcPr>
            <w:tcW w:w="1591" w:type="dxa"/>
            <w:vAlign w:val="center"/>
          </w:tcPr>
          <w:p w14:paraId="0974B840">
            <w:pPr>
              <w:jc w:val="center"/>
              <w:rPr>
                <w:rFonts w:hint="eastAsia" w:ascii="宋体" w:hAnsi="宋体" w:eastAsia="宋体" w:cs="宋体"/>
                <w:color w:val="auto"/>
                <w:sz w:val="24"/>
                <w:szCs w:val="24"/>
                <w:highlight w:val="none"/>
              </w:rPr>
            </w:pPr>
          </w:p>
        </w:tc>
        <w:tc>
          <w:tcPr>
            <w:tcW w:w="1240" w:type="dxa"/>
            <w:vAlign w:val="center"/>
          </w:tcPr>
          <w:p w14:paraId="2E5385BE">
            <w:pPr>
              <w:jc w:val="center"/>
              <w:rPr>
                <w:rFonts w:hint="eastAsia" w:ascii="宋体" w:hAnsi="宋体" w:eastAsia="宋体" w:cs="宋体"/>
                <w:color w:val="auto"/>
                <w:sz w:val="24"/>
                <w:szCs w:val="24"/>
                <w:highlight w:val="none"/>
              </w:rPr>
            </w:pPr>
          </w:p>
        </w:tc>
        <w:tc>
          <w:tcPr>
            <w:tcW w:w="658" w:type="dxa"/>
            <w:gridSpan w:val="2"/>
            <w:vAlign w:val="center"/>
          </w:tcPr>
          <w:p w14:paraId="57072FC5">
            <w:pPr>
              <w:jc w:val="center"/>
              <w:rPr>
                <w:rFonts w:hint="eastAsia" w:ascii="宋体" w:hAnsi="宋体" w:eastAsia="宋体" w:cs="宋体"/>
                <w:color w:val="auto"/>
                <w:sz w:val="24"/>
                <w:szCs w:val="24"/>
                <w:highlight w:val="none"/>
              </w:rPr>
            </w:pPr>
          </w:p>
        </w:tc>
        <w:tc>
          <w:tcPr>
            <w:tcW w:w="831" w:type="dxa"/>
            <w:vAlign w:val="center"/>
          </w:tcPr>
          <w:p w14:paraId="5C8E1801">
            <w:pPr>
              <w:jc w:val="center"/>
              <w:rPr>
                <w:rFonts w:hint="eastAsia" w:ascii="宋体" w:hAnsi="宋体" w:eastAsia="宋体" w:cs="宋体"/>
                <w:color w:val="auto"/>
                <w:sz w:val="24"/>
                <w:szCs w:val="24"/>
                <w:highlight w:val="none"/>
              </w:rPr>
            </w:pPr>
          </w:p>
        </w:tc>
        <w:tc>
          <w:tcPr>
            <w:tcW w:w="1119" w:type="dxa"/>
            <w:vAlign w:val="center"/>
          </w:tcPr>
          <w:p w14:paraId="4704D7D6">
            <w:pPr>
              <w:jc w:val="center"/>
              <w:rPr>
                <w:rFonts w:hint="eastAsia" w:ascii="宋体" w:hAnsi="宋体" w:eastAsia="宋体" w:cs="宋体"/>
                <w:color w:val="auto"/>
                <w:sz w:val="24"/>
                <w:szCs w:val="24"/>
                <w:highlight w:val="none"/>
              </w:rPr>
            </w:pPr>
          </w:p>
        </w:tc>
        <w:tc>
          <w:tcPr>
            <w:tcW w:w="1286" w:type="dxa"/>
            <w:vAlign w:val="center"/>
          </w:tcPr>
          <w:p w14:paraId="2CEFA8D2">
            <w:pPr>
              <w:jc w:val="center"/>
              <w:rPr>
                <w:rFonts w:hint="eastAsia" w:ascii="宋体" w:hAnsi="宋体" w:eastAsia="宋体" w:cs="宋体"/>
                <w:color w:val="auto"/>
                <w:sz w:val="24"/>
                <w:szCs w:val="24"/>
                <w:highlight w:val="none"/>
              </w:rPr>
            </w:pPr>
          </w:p>
        </w:tc>
        <w:tc>
          <w:tcPr>
            <w:tcW w:w="1795" w:type="dxa"/>
            <w:vAlign w:val="center"/>
          </w:tcPr>
          <w:p w14:paraId="119519B6">
            <w:pPr>
              <w:jc w:val="center"/>
              <w:rPr>
                <w:rFonts w:hint="eastAsia" w:ascii="宋体" w:hAnsi="宋体" w:eastAsia="宋体" w:cs="宋体"/>
                <w:color w:val="auto"/>
                <w:sz w:val="24"/>
                <w:szCs w:val="24"/>
                <w:highlight w:val="none"/>
              </w:rPr>
            </w:pPr>
          </w:p>
        </w:tc>
      </w:tr>
      <w:tr w14:paraId="648C9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vAlign w:val="center"/>
          </w:tcPr>
          <w:p w14:paraId="15B7A297">
            <w:pPr>
              <w:jc w:val="center"/>
              <w:rPr>
                <w:rFonts w:hint="eastAsia" w:ascii="宋体" w:hAnsi="宋体" w:eastAsia="宋体" w:cs="宋体"/>
                <w:color w:val="auto"/>
                <w:sz w:val="24"/>
                <w:szCs w:val="24"/>
                <w:highlight w:val="none"/>
              </w:rPr>
            </w:pPr>
          </w:p>
        </w:tc>
        <w:tc>
          <w:tcPr>
            <w:tcW w:w="1591" w:type="dxa"/>
            <w:vAlign w:val="center"/>
          </w:tcPr>
          <w:p w14:paraId="77EED757">
            <w:pPr>
              <w:jc w:val="center"/>
              <w:rPr>
                <w:rFonts w:hint="eastAsia" w:ascii="宋体" w:hAnsi="宋体" w:eastAsia="宋体" w:cs="宋体"/>
                <w:color w:val="auto"/>
                <w:sz w:val="24"/>
                <w:szCs w:val="24"/>
                <w:highlight w:val="none"/>
              </w:rPr>
            </w:pPr>
          </w:p>
        </w:tc>
        <w:tc>
          <w:tcPr>
            <w:tcW w:w="1240" w:type="dxa"/>
            <w:vAlign w:val="center"/>
          </w:tcPr>
          <w:p w14:paraId="3C808397">
            <w:pPr>
              <w:jc w:val="center"/>
              <w:rPr>
                <w:rFonts w:hint="eastAsia" w:ascii="宋体" w:hAnsi="宋体" w:eastAsia="宋体" w:cs="宋体"/>
                <w:color w:val="auto"/>
                <w:sz w:val="24"/>
                <w:szCs w:val="24"/>
                <w:highlight w:val="none"/>
              </w:rPr>
            </w:pPr>
          </w:p>
        </w:tc>
        <w:tc>
          <w:tcPr>
            <w:tcW w:w="658" w:type="dxa"/>
            <w:gridSpan w:val="2"/>
            <w:vAlign w:val="center"/>
          </w:tcPr>
          <w:p w14:paraId="0088D44A">
            <w:pPr>
              <w:jc w:val="center"/>
              <w:rPr>
                <w:rFonts w:hint="eastAsia" w:ascii="宋体" w:hAnsi="宋体" w:eastAsia="宋体" w:cs="宋体"/>
                <w:color w:val="auto"/>
                <w:sz w:val="24"/>
                <w:szCs w:val="24"/>
                <w:highlight w:val="none"/>
              </w:rPr>
            </w:pPr>
          </w:p>
        </w:tc>
        <w:tc>
          <w:tcPr>
            <w:tcW w:w="831" w:type="dxa"/>
            <w:vAlign w:val="center"/>
          </w:tcPr>
          <w:p w14:paraId="0B60C4A1">
            <w:pPr>
              <w:jc w:val="center"/>
              <w:rPr>
                <w:rFonts w:hint="eastAsia" w:ascii="宋体" w:hAnsi="宋体" w:eastAsia="宋体" w:cs="宋体"/>
                <w:color w:val="auto"/>
                <w:sz w:val="24"/>
                <w:szCs w:val="24"/>
                <w:highlight w:val="none"/>
              </w:rPr>
            </w:pPr>
          </w:p>
        </w:tc>
        <w:tc>
          <w:tcPr>
            <w:tcW w:w="1119" w:type="dxa"/>
            <w:vAlign w:val="center"/>
          </w:tcPr>
          <w:p w14:paraId="4C21A9FE">
            <w:pPr>
              <w:jc w:val="center"/>
              <w:rPr>
                <w:rFonts w:hint="eastAsia" w:ascii="宋体" w:hAnsi="宋体" w:eastAsia="宋体" w:cs="宋体"/>
                <w:color w:val="auto"/>
                <w:sz w:val="24"/>
                <w:szCs w:val="24"/>
                <w:highlight w:val="none"/>
              </w:rPr>
            </w:pPr>
          </w:p>
        </w:tc>
        <w:tc>
          <w:tcPr>
            <w:tcW w:w="1286" w:type="dxa"/>
            <w:vAlign w:val="center"/>
          </w:tcPr>
          <w:p w14:paraId="4181D894">
            <w:pPr>
              <w:jc w:val="center"/>
              <w:rPr>
                <w:rFonts w:hint="eastAsia" w:ascii="宋体" w:hAnsi="宋体" w:eastAsia="宋体" w:cs="宋体"/>
                <w:color w:val="auto"/>
                <w:sz w:val="24"/>
                <w:szCs w:val="24"/>
                <w:highlight w:val="none"/>
              </w:rPr>
            </w:pPr>
          </w:p>
        </w:tc>
        <w:tc>
          <w:tcPr>
            <w:tcW w:w="1795" w:type="dxa"/>
            <w:vAlign w:val="center"/>
          </w:tcPr>
          <w:p w14:paraId="4A5D6124">
            <w:pPr>
              <w:jc w:val="center"/>
              <w:rPr>
                <w:rFonts w:hint="eastAsia" w:ascii="宋体" w:hAnsi="宋体" w:eastAsia="宋体" w:cs="宋体"/>
                <w:color w:val="auto"/>
                <w:sz w:val="24"/>
                <w:szCs w:val="24"/>
                <w:highlight w:val="none"/>
              </w:rPr>
            </w:pPr>
          </w:p>
        </w:tc>
      </w:tr>
      <w:tr w14:paraId="5DC63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vAlign w:val="center"/>
          </w:tcPr>
          <w:p w14:paraId="4E956E91">
            <w:pPr>
              <w:jc w:val="center"/>
              <w:rPr>
                <w:rFonts w:hint="eastAsia" w:ascii="宋体" w:hAnsi="宋体" w:eastAsia="宋体" w:cs="宋体"/>
                <w:color w:val="auto"/>
                <w:sz w:val="24"/>
                <w:szCs w:val="24"/>
                <w:highlight w:val="none"/>
              </w:rPr>
            </w:pPr>
          </w:p>
        </w:tc>
        <w:tc>
          <w:tcPr>
            <w:tcW w:w="1591" w:type="dxa"/>
            <w:vAlign w:val="center"/>
          </w:tcPr>
          <w:p w14:paraId="70C17D58">
            <w:pPr>
              <w:jc w:val="center"/>
              <w:rPr>
                <w:rFonts w:hint="eastAsia" w:ascii="宋体" w:hAnsi="宋体" w:eastAsia="宋体" w:cs="宋体"/>
                <w:color w:val="auto"/>
                <w:sz w:val="24"/>
                <w:szCs w:val="24"/>
                <w:highlight w:val="none"/>
              </w:rPr>
            </w:pPr>
          </w:p>
        </w:tc>
        <w:tc>
          <w:tcPr>
            <w:tcW w:w="1240" w:type="dxa"/>
            <w:vAlign w:val="center"/>
          </w:tcPr>
          <w:p w14:paraId="2DD75125">
            <w:pPr>
              <w:jc w:val="center"/>
              <w:rPr>
                <w:rFonts w:hint="eastAsia" w:ascii="宋体" w:hAnsi="宋体" w:eastAsia="宋体" w:cs="宋体"/>
                <w:color w:val="auto"/>
                <w:sz w:val="24"/>
                <w:szCs w:val="24"/>
                <w:highlight w:val="none"/>
              </w:rPr>
            </w:pPr>
          </w:p>
        </w:tc>
        <w:tc>
          <w:tcPr>
            <w:tcW w:w="658" w:type="dxa"/>
            <w:gridSpan w:val="2"/>
            <w:vAlign w:val="center"/>
          </w:tcPr>
          <w:p w14:paraId="1A920EE1">
            <w:pPr>
              <w:jc w:val="center"/>
              <w:rPr>
                <w:rFonts w:hint="eastAsia" w:ascii="宋体" w:hAnsi="宋体" w:eastAsia="宋体" w:cs="宋体"/>
                <w:color w:val="auto"/>
                <w:sz w:val="24"/>
                <w:szCs w:val="24"/>
                <w:highlight w:val="none"/>
              </w:rPr>
            </w:pPr>
          </w:p>
        </w:tc>
        <w:tc>
          <w:tcPr>
            <w:tcW w:w="831" w:type="dxa"/>
            <w:vAlign w:val="center"/>
          </w:tcPr>
          <w:p w14:paraId="66F8A232">
            <w:pPr>
              <w:jc w:val="center"/>
              <w:rPr>
                <w:rFonts w:hint="eastAsia" w:ascii="宋体" w:hAnsi="宋体" w:eastAsia="宋体" w:cs="宋体"/>
                <w:color w:val="auto"/>
                <w:sz w:val="24"/>
                <w:szCs w:val="24"/>
                <w:highlight w:val="none"/>
              </w:rPr>
            </w:pPr>
          </w:p>
        </w:tc>
        <w:tc>
          <w:tcPr>
            <w:tcW w:w="1119" w:type="dxa"/>
            <w:vAlign w:val="center"/>
          </w:tcPr>
          <w:p w14:paraId="6B0BC738">
            <w:pPr>
              <w:jc w:val="center"/>
              <w:rPr>
                <w:rFonts w:hint="eastAsia" w:ascii="宋体" w:hAnsi="宋体" w:eastAsia="宋体" w:cs="宋体"/>
                <w:color w:val="auto"/>
                <w:sz w:val="24"/>
                <w:szCs w:val="24"/>
                <w:highlight w:val="none"/>
              </w:rPr>
            </w:pPr>
          </w:p>
        </w:tc>
        <w:tc>
          <w:tcPr>
            <w:tcW w:w="1286" w:type="dxa"/>
            <w:vAlign w:val="center"/>
          </w:tcPr>
          <w:p w14:paraId="74380A5C">
            <w:pPr>
              <w:jc w:val="center"/>
              <w:rPr>
                <w:rFonts w:hint="eastAsia" w:ascii="宋体" w:hAnsi="宋体" w:eastAsia="宋体" w:cs="宋体"/>
                <w:color w:val="auto"/>
                <w:sz w:val="24"/>
                <w:szCs w:val="24"/>
                <w:highlight w:val="none"/>
              </w:rPr>
            </w:pPr>
          </w:p>
        </w:tc>
        <w:tc>
          <w:tcPr>
            <w:tcW w:w="1795" w:type="dxa"/>
            <w:vAlign w:val="center"/>
          </w:tcPr>
          <w:p w14:paraId="3265DD77">
            <w:pPr>
              <w:jc w:val="center"/>
              <w:rPr>
                <w:rFonts w:hint="eastAsia" w:ascii="宋体" w:hAnsi="宋体" w:eastAsia="宋体" w:cs="宋体"/>
                <w:color w:val="auto"/>
                <w:sz w:val="24"/>
                <w:szCs w:val="24"/>
                <w:highlight w:val="none"/>
              </w:rPr>
            </w:pPr>
          </w:p>
        </w:tc>
      </w:tr>
      <w:tr w14:paraId="179D4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vAlign w:val="center"/>
          </w:tcPr>
          <w:p w14:paraId="32711A72">
            <w:pPr>
              <w:jc w:val="center"/>
              <w:rPr>
                <w:rFonts w:hint="eastAsia" w:ascii="宋体" w:hAnsi="宋体" w:eastAsia="宋体" w:cs="宋体"/>
                <w:color w:val="auto"/>
                <w:sz w:val="24"/>
                <w:szCs w:val="24"/>
                <w:highlight w:val="none"/>
              </w:rPr>
            </w:pPr>
          </w:p>
        </w:tc>
        <w:tc>
          <w:tcPr>
            <w:tcW w:w="1591" w:type="dxa"/>
            <w:vAlign w:val="center"/>
          </w:tcPr>
          <w:p w14:paraId="30FFAC3D">
            <w:pPr>
              <w:jc w:val="center"/>
              <w:rPr>
                <w:rFonts w:hint="eastAsia" w:ascii="宋体" w:hAnsi="宋体" w:eastAsia="宋体" w:cs="宋体"/>
                <w:color w:val="auto"/>
                <w:sz w:val="24"/>
                <w:szCs w:val="24"/>
                <w:highlight w:val="none"/>
              </w:rPr>
            </w:pPr>
          </w:p>
        </w:tc>
        <w:tc>
          <w:tcPr>
            <w:tcW w:w="1240" w:type="dxa"/>
            <w:vAlign w:val="center"/>
          </w:tcPr>
          <w:p w14:paraId="6FA67B4D">
            <w:pPr>
              <w:jc w:val="center"/>
              <w:rPr>
                <w:rFonts w:hint="eastAsia" w:ascii="宋体" w:hAnsi="宋体" w:eastAsia="宋体" w:cs="宋体"/>
                <w:color w:val="auto"/>
                <w:sz w:val="24"/>
                <w:szCs w:val="24"/>
                <w:highlight w:val="none"/>
              </w:rPr>
            </w:pPr>
          </w:p>
        </w:tc>
        <w:tc>
          <w:tcPr>
            <w:tcW w:w="658" w:type="dxa"/>
            <w:gridSpan w:val="2"/>
            <w:vAlign w:val="center"/>
          </w:tcPr>
          <w:p w14:paraId="1FD65BCA">
            <w:pPr>
              <w:jc w:val="center"/>
              <w:rPr>
                <w:rFonts w:hint="eastAsia" w:ascii="宋体" w:hAnsi="宋体" w:eastAsia="宋体" w:cs="宋体"/>
                <w:color w:val="auto"/>
                <w:sz w:val="24"/>
                <w:szCs w:val="24"/>
                <w:highlight w:val="none"/>
              </w:rPr>
            </w:pPr>
          </w:p>
        </w:tc>
        <w:tc>
          <w:tcPr>
            <w:tcW w:w="831" w:type="dxa"/>
            <w:vAlign w:val="center"/>
          </w:tcPr>
          <w:p w14:paraId="66C7A757">
            <w:pPr>
              <w:jc w:val="center"/>
              <w:rPr>
                <w:rFonts w:hint="eastAsia" w:ascii="宋体" w:hAnsi="宋体" w:eastAsia="宋体" w:cs="宋体"/>
                <w:color w:val="auto"/>
                <w:sz w:val="24"/>
                <w:szCs w:val="24"/>
                <w:highlight w:val="none"/>
              </w:rPr>
            </w:pPr>
          </w:p>
        </w:tc>
        <w:tc>
          <w:tcPr>
            <w:tcW w:w="1119" w:type="dxa"/>
            <w:vAlign w:val="center"/>
          </w:tcPr>
          <w:p w14:paraId="7354EEA1">
            <w:pPr>
              <w:jc w:val="center"/>
              <w:rPr>
                <w:rFonts w:hint="eastAsia" w:ascii="宋体" w:hAnsi="宋体" w:eastAsia="宋体" w:cs="宋体"/>
                <w:color w:val="auto"/>
                <w:sz w:val="24"/>
                <w:szCs w:val="24"/>
                <w:highlight w:val="none"/>
              </w:rPr>
            </w:pPr>
          </w:p>
        </w:tc>
        <w:tc>
          <w:tcPr>
            <w:tcW w:w="1286" w:type="dxa"/>
            <w:vAlign w:val="center"/>
          </w:tcPr>
          <w:p w14:paraId="71BDBE90">
            <w:pPr>
              <w:jc w:val="center"/>
              <w:rPr>
                <w:rFonts w:hint="eastAsia" w:ascii="宋体" w:hAnsi="宋体" w:eastAsia="宋体" w:cs="宋体"/>
                <w:color w:val="auto"/>
                <w:sz w:val="24"/>
                <w:szCs w:val="24"/>
                <w:highlight w:val="none"/>
              </w:rPr>
            </w:pPr>
          </w:p>
        </w:tc>
        <w:tc>
          <w:tcPr>
            <w:tcW w:w="1795" w:type="dxa"/>
            <w:vAlign w:val="center"/>
          </w:tcPr>
          <w:p w14:paraId="555C4100">
            <w:pPr>
              <w:jc w:val="center"/>
              <w:rPr>
                <w:rFonts w:hint="eastAsia" w:ascii="宋体" w:hAnsi="宋体" w:eastAsia="宋体" w:cs="宋体"/>
                <w:color w:val="auto"/>
                <w:sz w:val="24"/>
                <w:szCs w:val="24"/>
                <w:highlight w:val="none"/>
              </w:rPr>
            </w:pPr>
          </w:p>
        </w:tc>
      </w:tr>
      <w:tr w14:paraId="003FB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737" w:type="dxa"/>
            <w:gridSpan w:val="9"/>
            <w:vAlign w:val="center"/>
          </w:tcPr>
          <w:p w14:paraId="7E5486F7">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合计人民币（小写）：</w:t>
            </w:r>
          </w:p>
        </w:tc>
      </w:tr>
      <w:tr w14:paraId="7F83D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737" w:type="dxa"/>
            <w:gridSpan w:val="9"/>
            <w:vAlign w:val="center"/>
          </w:tcPr>
          <w:p w14:paraId="54A7EAA0">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合计人民币（大写）：</w:t>
            </w:r>
          </w:p>
        </w:tc>
      </w:tr>
      <w:tr w14:paraId="278BF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52" w:hRule="atLeast"/>
        </w:trPr>
        <w:tc>
          <w:tcPr>
            <w:tcW w:w="9737" w:type="dxa"/>
            <w:gridSpan w:val="9"/>
            <w:vAlign w:val="top"/>
          </w:tcPr>
          <w:p w14:paraId="55FAA959">
            <w:pPr>
              <w:tabs>
                <w:tab w:val="left" w:pos="36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一、质量要求和技术标准。供方提供的商品必须是全新的，完全符合国家有关技术标准，供方的质量保证及售后服务承诺如下：</w:t>
            </w:r>
          </w:p>
          <w:p w14:paraId="7EBC79E9">
            <w:pPr>
              <w:tabs>
                <w:tab w:val="left" w:pos="36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1.质保期限：</w:t>
            </w:r>
          </w:p>
          <w:p w14:paraId="6E3015F1">
            <w:pPr>
              <w:tabs>
                <w:tab w:val="left" w:pos="36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2.保修范围：</w:t>
            </w:r>
          </w:p>
          <w:p w14:paraId="13C3076D">
            <w:pPr>
              <w:tabs>
                <w:tab w:val="left" w:pos="36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3.服务措施：</w:t>
            </w:r>
          </w:p>
          <w:p w14:paraId="473DD64B">
            <w:pPr>
              <w:tabs>
                <w:tab w:val="left" w:pos="36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4.质保期后服务：</w:t>
            </w:r>
          </w:p>
        </w:tc>
      </w:tr>
      <w:tr w14:paraId="4AEA1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2" w:hRule="atLeast"/>
        </w:trPr>
        <w:tc>
          <w:tcPr>
            <w:tcW w:w="9737" w:type="dxa"/>
            <w:gridSpan w:val="9"/>
            <w:vAlign w:val="top"/>
          </w:tcPr>
          <w:p w14:paraId="4DAEF2A8">
            <w:pPr>
              <w:tabs>
                <w:tab w:val="left" w:pos="36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二、随机备品、附件、工具数量及供应方法：</w:t>
            </w:r>
          </w:p>
        </w:tc>
      </w:tr>
      <w:tr w14:paraId="1E442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9737" w:type="dxa"/>
            <w:gridSpan w:val="9"/>
            <w:vAlign w:val="top"/>
          </w:tcPr>
          <w:p w14:paraId="7A508333">
            <w:pPr>
              <w:tabs>
                <w:tab w:val="left" w:pos="36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三、交提货方式：</w:t>
            </w:r>
          </w:p>
        </w:tc>
      </w:tr>
      <w:tr w14:paraId="62CA3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trPr>
        <w:tc>
          <w:tcPr>
            <w:tcW w:w="9737" w:type="dxa"/>
            <w:gridSpan w:val="9"/>
            <w:vAlign w:val="top"/>
          </w:tcPr>
          <w:p w14:paraId="7D227D09">
            <w:pPr>
              <w:tabs>
                <w:tab w:val="left" w:pos="36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四、验收标准、方法：</w:t>
            </w:r>
          </w:p>
          <w:p w14:paraId="1F7E01FE">
            <w:pPr>
              <w:tabs>
                <w:tab w:val="left" w:pos="36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如有异议，请于      日内提出。</w:t>
            </w:r>
          </w:p>
        </w:tc>
      </w:tr>
      <w:tr w14:paraId="29B1F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trPr>
        <w:tc>
          <w:tcPr>
            <w:tcW w:w="9737" w:type="dxa"/>
            <w:gridSpan w:val="9"/>
            <w:vAlign w:val="top"/>
          </w:tcPr>
          <w:p w14:paraId="21CE29E6">
            <w:pPr>
              <w:tabs>
                <w:tab w:val="left" w:pos="36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五、履约验收</w:t>
            </w:r>
          </w:p>
        </w:tc>
      </w:tr>
      <w:tr w14:paraId="055DE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9737" w:type="dxa"/>
            <w:gridSpan w:val="9"/>
            <w:vAlign w:val="top"/>
          </w:tcPr>
          <w:p w14:paraId="6DB46B65">
            <w:pPr>
              <w:tabs>
                <w:tab w:val="left" w:pos="36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六、付款方式：</w:t>
            </w:r>
          </w:p>
          <w:p w14:paraId="17937602">
            <w:pPr>
              <w:tabs>
                <w:tab w:val="left" w:pos="36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（按财政支付、采购人支付及支付方式等分别填列）</w:t>
            </w:r>
          </w:p>
        </w:tc>
      </w:tr>
      <w:tr w14:paraId="4714A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8" w:hRule="atLeast"/>
        </w:trPr>
        <w:tc>
          <w:tcPr>
            <w:tcW w:w="9737" w:type="dxa"/>
            <w:gridSpan w:val="9"/>
            <w:vAlign w:val="top"/>
          </w:tcPr>
          <w:p w14:paraId="1CB4B3A4">
            <w:pPr>
              <w:tabs>
                <w:tab w:val="left" w:pos="36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七</w:t>
            </w:r>
            <w:r>
              <w:rPr>
                <w:rFonts w:hint="eastAsia" w:ascii="宋体" w:hAnsi="宋体" w:eastAsia="宋体" w:cs="宋体"/>
                <w:color w:val="auto"/>
                <w:sz w:val="24"/>
                <w:szCs w:val="24"/>
                <w:highlight w:val="none"/>
              </w:rPr>
              <w:t>、违约责任：</w:t>
            </w:r>
          </w:p>
          <w:p w14:paraId="140D0C51">
            <w:pPr>
              <w:tabs>
                <w:tab w:val="left" w:pos="36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按《中华人民共和国民法典》、《中华人民共和国政府采购法》执行，或按双方约定。</w:t>
            </w:r>
          </w:p>
        </w:tc>
      </w:tr>
      <w:tr w14:paraId="3A51A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trPr>
        <w:tc>
          <w:tcPr>
            <w:tcW w:w="9737" w:type="dxa"/>
            <w:gridSpan w:val="9"/>
            <w:vAlign w:val="top"/>
          </w:tcPr>
          <w:p w14:paraId="4BE54C43">
            <w:pPr>
              <w:tabs>
                <w:tab w:val="left" w:pos="36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八</w:t>
            </w:r>
            <w:r>
              <w:rPr>
                <w:rFonts w:hint="eastAsia" w:ascii="宋体" w:hAnsi="宋体" w:eastAsia="宋体" w:cs="宋体"/>
                <w:color w:val="auto"/>
                <w:sz w:val="24"/>
                <w:szCs w:val="24"/>
                <w:highlight w:val="none"/>
              </w:rPr>
              <w:t>、其他约定事项：</w:t>
            </w:r>
          </w:p>
          <w:p w14:paraId="0D471482">
            <w:pPr>
              <w:tabs>
                <w:tab w:val="left" w:pos="36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竞采文件</w:t>
            </w:r>
            <w:r>
              <w:rPr>
                <w:rFonts w:hint="eastAsia" w:ascii="宋体" w:hAnsi="宋体" w:eastAsia="宋体" w:cs="宋体"/>
                <w:color w:val="auto"/>
                <w:sz w:val="24"/>
                <w:szCs w:val="24"/>
                <w:highlight w:val="none"/>
              </w:rPr>
              <w:t>及其澄清文件、电子响应文件和承诺是本合同不可分割的部分。</w:t>
            </w:r>
          </w:p>
          <w:p w14:paraId="600E62D2">
            <w:pPr>
              <w:tabs>
                <w:tab w:val="left" w:pos="36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本合同如发生争议由双方协商解决，协商不成向需方所在仲裁机构提请仲裁。</w:t>
            </w:r>
          </w:p>
          <w:p w14:paraId="4C41E9CC">
            <w:pPr>
              <w:tabs>
                <w:tab w:val="left" w:pos="36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本合同一式叁份， 需方__份，供方__份，采购代理机构壹份，具同等法律效力。</w:t>
            </w:r>
          </w:p>
          <w:p w14:paraId="5BFE1C88">
            <w:pPr>
              <w:tabs>
                <w:tab w:val="left" w:pos="36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w:t>
            </w:r>
          </w:p>
        </w:tc>
      </w:tr>
      <w:tr w14:paraId="18500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1" w:hRule="atLeast"/>
        </w:trPr>
        <w:tc>
          <w:tcPr>
            <w:tcW w:w="4219" w:type="dxa"/>
            <w:gridSpan w:val="4"/>
            <w:vAlign w:val="top"/>
          </w:tcPr>
          <w:p w14:paraId="07906604">
            <w:pPr>
              <w:tabs>
                <w:tab w:val="left" w:pos="36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需方：</w:t>
            </w:r>
          </w:p>
          <w:p w14:paraId="2F2C0081">
            <w:pPr>
              <w:tabs>
                <w:tab w:val="left" w:pos="36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w:t>
            </w:r>
          </w:p>
          <w:p w14:paraId="69118172">
            <w:pPr>
              <w:tabs>
                <w:tab w:val="left" w:pos="36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w:t>
            </w:r>
          </w:p>
          <w:p w14:paraId="4A2B5013">
            <w:pPr>
              <w:tabs>
                <w:tab w:val="left" w:pos="36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授权代表：</w:t>
            </w:r>
          </w:p>
        </w:tc>
        <w:tc>
          <w:tcPr>
            <w:tcW w:w="5518" w:type="dxa"/>
            <w:gridSpan w:val="5"/>
            <w:vAlign w:val="top"/>
          </w:tcPr>
          <w:p w14:paraId="0A7D17FB">
            <w:pPr>
              <w:tabs>
                <w:tab w:val="left" w:pos="36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供方：</w:t>
            </w:r>
          </w:p>
          <w:p w14:paraId="097056DA">
            <w:pPr>
              <w:tabs>
                <w:tab w:val="left" w:pos="36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w:t>
            </w:r>
          </w:p>
          <w:p w14:paraId="441694A5">
            <w:pPr>
              <w:tabs>
                <w:tab w:val="left" w:pos="36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电话：</w:t>
            </w:r>
          </w:p>
          <w:p w14:paraId="482723E6">
            <w:pPr>
              <w:tabs>
                <w:tab w:val="left" w:pos="36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传真：</w:t>
            </w:r>
          </w:p>
          <w:p w14:paraId="65C03730">
            <w:pPr>
              <w:tabs>
                <w:tab w:val="left" w:pos="36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开户银行：</w:t>
            </w:r>
          </w:p>
          <w:p w14:paraId="36C6A009">
            <w:pPr>
              <w:tabs>
                <w:tab w:val="left" w:pos="36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账号：</w:t>
            </w:r>
          </w:p>
          <w:p w14:paraId="7790B151">
            <w:pPr>
              <w:tabs>
                <w:tab w:val="left" w:pos="36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授权代表：</w:t>
            </w:r>
          </w:p>
          <w:p w14:paraId="59F630D8">
            <w:pPr>
              <w:tabs>
                <w:tab w:val="left" w:pos="360"/>
              </w:tabs>
              <w:rPr>
                <w:rFonts w:hint="eastAsia" w:ascii="宋体" w:hAnsi="宋体" w:eastAsia="宋体" w:cs="宋体"/>
                <w:color w:val="auto"/>
                <w:sz w:val="24"/>
                <w:szCs w:val="24"/>
                <w:highlight w:val="none"/>
              </w:rPr>
            </w:pPr>
          </w:p>
          <w:p w14:paraId="09498F92">
            <w:pPr>
              <w:tabs>
                <w:tab w:val="left" w:pos="360"/>
              </w:tabs>
              <w:rPr>
                <w:rFonts w:hint="eastAsia" w:ascii="宋体" w:hAnsi="宋体" w:eastAsia="宋体" w:cs="宋体"/>
                <w:color w:val="auto"/>
                <w:sz w:val="24"/>
                <w:szCs w:val="24"/>
                <w:highlight w:val="none"/>
              </w:rPr>
            </w:pPr>
          </w:p>
          <w:p w14:paraId="6206FF21">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（本栏请用计算机打印以便于准确付款）</w:t>
            </w:r>
          </w:p>
          <w:p w14:paraId="443301EE">
            <w:pPr>
              <w:tabs>
                <w:tab w:val="left" w:pos="360"/>
              </w:tabs>
              <w:rPr>
                <w:rFonts w:hint="eastAsia" w:ascii="宋体" w:hAnsi="宋体" w:eastAsia="宋体" w:cs="宋体"/>
                <w:color w:val="auto"/>
                <w:sz w:val="24"/>
                <w:szCs w:val="24"/>
                <w:highlight w:val="none"/>
              </w:rPr>
            </w:pPr>
          </w:p>
        </w:tc>
      </w:tr>
      <w:tr w14:paraId="3724B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9737" w:type="dxa"/>
            <w:gridSpan w:val="9"/>
            <w:vAlign w:val="top"/>
          </w:tcPr>
          <w:p w14:paraId="3103A435">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备注：</w:t>
            </w:r>
          </w:p>
        </w:tc>
      </w:tr>
    </w:tbl>
    <w:p w14:paraId="3060C825">
      <w:pPr>
        <w:pStyle w:val="71"/>
        <w:rPr>
          <w:rFonts w:hint="eastAsia" w:ascii="宋体" w:hAnsi="宋体" w:eastAsia="宋体" w:cs="宋体"/>
          <w:color w:val="auto"/>
          <w:sz w:val="24"/>
          <w:szCs w:val="24"/>
          <w:highlight w:val="none"/>
        </w:rPr>
        <w:sectPr>
          <w:pgSz w:w="11907" w:h="16840"/>
          <w:pgMar w:top="1134" w:right="1191" w:bottom="1134" w:left="1304" w:header="964" w:footer="992" w:gutter="0"/>
          <w:pgNumType w:fmt="numberInDash"/>
          <w:cols w:space="720" w:num="1"/>
          <w:docGrid w:linePitch="312" w:charSpace="0"/>
        </w:sectPr>
      </w:pPr>
      <w:r>
        <w:rPr>
          <w:rFonts w:hint="eastAsia" w:ascii="宋体" w:hAnsi="宋体" w:eastAsia="宋体" w:cs="宋体"/>
          <w:color w:val="auto"/>
          <w:sz w:val="24"/>
          <w:szCs w:val="24"/>
          <w:highlight w:val="none"/>
        </w:rPr>
        <w:t>签约时间：</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年   月   日</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签约地点：</w:t>
      </w:r>
    </w:p>
    <w:p w14:paraId="4FC612B2">
      <w:pPr>
        <w:pStyle w:val="4"/>
        <w:spacing w:before="0" w:after="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4E2CBDA2">
      <w:pPr>
        <w:jc w:val="center"/>
        <w:rPr>
          <w:rFonts w:hint="eastAsia" w:ascii="宋体" w:hAnsi="宋体" w:eastAsia="宋体" w:cs="宋体"/>
          <w:bCs/>
          <w:color w:val="auto"/>
          <w:sz w:val="24"/>
          <w:szCs w:val="24"/>
          <w:highlight w:val="none"/>
        </w:rPr>
      </w:pPr>
      <w:r>
        <w:rPr>
          <w:rFonts w:hint="eastAsia" w:ascii="宋体" w:hAnsi="宋体" w:eastAsia="宋体" w:cs="宋体"/>
          <w:b/>
          <w:bCs/>
          <w:color w:val="auto"/>
          <w:sz w:val="24"/>
          <w:szCs w:val="24"/>
          <w:highlight w:val="none"/>
        </w:rPr>
        <w:t>第七篇响应文件编制要求</w:t>
      </w:r>
    </w:p>
    <w:p w14:paraId="51772AEF">
      <w:pPr>
        <w:spacing w:line="440" w:lineRule="exact"/>
        <w:ind w:firstLine="480" w:firstLineChars="200"/>
        <w:rPr>
          <w:rFonts w:hint="eastAsia" w:ascii="宋体" w:hAnsi="宋体" w:eastAsia="宋体" w:cs="宋体"/>
          <w:color w:val="auto"/>
          <w:sz w:val="24"/>
          <w:szCs w:val="24"/>
          <w:highlight w:val="none"/>
        </w:rPr>
      </w:pPr>
      <w:bookmarkStart w:id="203" w:name="_Toc313888360"/>
      <w:bookmarkStart w:id="204" w:name="_Toc283382454"/>
      <w:bookmarkStart w:id="205" w:name="_Toc313008356"/>
      <w:bookmarkStart w:id="206" w:name="_Toc342913419"/>
      <w:bookmarkStart w:id="207" w:name="_Toc12789073"/>
      <w:r>
        <w:rPr>
          <w:rFonts w:hint="eastAsia" w:ascii="宋体" w:hAnsi="宋体" w:eastAsia="宋体" w:cs="宋体"/>
          <w:color w:val="auto"/>
          <w:sz w:val="24"/>
          <w:szCs w:val="24"/>
          <w:highlight w:val="none"/>
        </w:rPr>
        <w:t>一、经济部分</w:t>
      </w:r>
    </w:p>
    <w:p w14:paraId="0E42302F">
      <w:p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（一）网上竞采报价函</w:t>
      </w:r>
    </w:p>
    <w:p w14:paraId="6F1CE8AD">
      <w:pPr>
        <w:pStyle w:val="22"/>
        <w:ind w:firstLine="480" w:firstLineChars="200"/>
        <w:rPr>
          <w:rFonts w:hint="eastAsia" w:ascii="宋体" w:hAnsi="宋体" w:eastAsia="宋体" w:cs="宋体"/>
          <w:color w:val="auto"/>
          <w:highlight w:val="none"/>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二）投标报价明细表</w:t>
      </w:r>
    </w:p>
    <w:p w14:paraId="45491168">
      <w:pPr>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二、技术部分</w:t>
      </w:r>
    </w:p>
    <w:p w14:paraId="055DE78E">
      <w:pPr>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（一）技术响应偏离表</w:t>
      </w:r>
    </w:p>
    <w:p w14:paraId="4340F13C">
      <w:pPr>
        <w:spacing w:line="44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（二）技术部分其他资料</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如有）</w:t>
      </w:r>
    </w:p>
    <w:p w14:paraId="5FC180DD">
      <w:pPr>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三、商务部分</w:t>
      </w:r>
    </w:p>
    <w:p w14:paraId="5B36D757">
      <w:pPr>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（一）商务响应偏离表</w:t>
      </w:r>
    </w:p>
    <w:p w14:paraId="6CD796A2">
      <w:pPr>
        <w:spacing w:line="44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（二）商务部分其他资料</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如有）</w:t>
      </w:r>
    </w:p>
    <w:p w14:paraId="697949A4">
      <w:pPr>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四、资格条件及其他</w:t>
      </w:r>
    </w:p>
    <w:p w14:paraId="4FE005E6">
      <w:p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（一）营业执照（副本）或事业单位法人证书（副本）复印件</w:t>
      </w:r>
    </w:p>
    <w:p w14:paraId="5A4D631D">
      <w:p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（二）法定代表人身份证明书（格式）</w:t>
      </w:r>
    </w:p>
    <w:p w14:paraId="39392287">
      <w:p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（三）法定代表人授权委托书（格式）</w:t>
      </w:r>
    </w:p>
    <w:p w14:paraId="737D06D6">
      <w:p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（四）基本资格条件承诺函</w:t>
      </w:r>
    </w:p>
    <w:p w14:paraId="7CB16CE8">
      <w:p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（五）特定资格条件证明文件（如有）</w:t>
      </w:r>
    </w:p>
    <w:p w14:paraId="26E9D794">
      <w:pPr>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五、其他应提供的资料</w:t>
      </w:r>
    </w:p>
    <w:p w14:paraId="201D146A">
      <w:p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一</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其他与项目有关的资料（</w:t>
      </w:r>
      <w:r>
        <w:rPr>
          <w:rFonts w:hint="eastAsia" w:ascii="宋体" w:hAnsi="宋体" w:eastAsia="宋体" w:cs="宋体"/>
          <w:color w:val="auto"/>
          <w:sz w:val="24"/>
          <w:szCs w:val="24"/>
          <w:highlight w:val="none"/>
          <w:lang w:val="en-US" w:eastAsia="zh-CN"/>
        </w:rPr>
        <w:t>如有</w:t>
      </w:r>
      <w:r>
        <w:rPr>
          <w:rFonts w:hint="eastAsia" w:ascii="宋体" w:hAnsi="宋体" w:eastAsia="宋体" w:cs="宋体"/>
          <w:color w:val="auto"/>
          <w:sz w:val="24"/>
          <w:szCs w:val="24"/>
          <w:highlight w:val="none"/>
        </w:rPr>
        <w:t>）</w:t>
      </w:r>
    </w:p>
    <w:p w14:paraId="5DBCAD96">
      <w:pPr>
        <w:spacing w:line="440" w:lineRule="exact"/>
        <w:ind w:firstLine="480" w:firstLineChars="200"/>
        <w:rPr>
          <w:rFonts w:hint="eastAsia" w:ascii="宋体" w:hAnsi="宋体" w:eastAsia="宋体" w:cs="宋体"/>
          <w:color w:val="auto"/>
          <w:sz w:val="24"/>
          <w:szCs w:val="24"/>
          <w:highlight w:val="none"/>
        </w:rPr>
        <w:sectPr>
          <w:headerReference r:id="rId5" w:type="default"/>
          <w:footerReference r:id="rId6" w:type="default"/>
          <w:pgSz w:w="11907" w:h="16840"/>
          <w:pgMar w:top="1134" w:right="1191" w:bottom="1134" w:left="1304" w:header="851" w:footer="992" w:gutter="0"/>
          <w:pgNumType w:fmt="numberInDash"/>
          <w:cols w:space="720" w:num="1"/>
          <w:docGrid w:linePitch="380" w:charSpace="-5735"/>
        </w:sectPr>
      </w:pPr>
    </w:p>
    <w:bookmarkEnd w:id="203"/>
    <w:bookmarkEnd w:id="204"/>
    <w:bookmarkEnd w:id="205"/>
    <w:bookmarkEnd w:id="206"/>
    <w:bookmarkEnd w:id="207"/>
    <w:p w14:paraId="3D593F25">
      <w:pPr>
        <w:pStyle w:val="2"/>
        <w:spacing w:before="0" w:after="0" w:line="360" w:lineRule="auto"/>
        <w:rPr>
          <w:rFonts w:hint="eastAsia" w:ascii="宋体" w:hAnsi="宋体" w:eastAsia="宋体" w:cs="宋体"/>
          <w:color w:val="auto"/>
          <w:sz w:val="24"/>
          <w:szCs w:val="24"/>
          <w:highlight w:val="none"/>
        </w:rPr>
      </w:pPr>
      <w:bookmarkStart w:id="208" w:name="_Toc23161"/>
      <w:bookmarkStart w:id="209" w:name="_Toc103679699"/>
      <w:bookmarkStart w:id="210" w:name="_Toc21017"/>
      <w:r>
        <w:rPr>
          <w:rFonts w:hint="eastAsia" w:ascii="宋体" w:hAnsi="宋体" w:eastAsia="宋体" w:cs="宋体"/>
          <w:color w:val="auto"/>
          <w:sz w:val="24"/>
          <w:szCs w:val="24"/>
          <w:highlight w:val="none"/>
        </w:rPr>
        <w:t>一、经济部分</w:t>
      </w:r>
      <w:bookmarkEnd w:id="208"/>
      <w:bookmarkEnd w:id="209"/>
      <w:bookmarkEnd w:id="210"/>
    </w:p>
    <w:p w14:paraId="72B4A6F8">
      <w:pPr>
        <w:tabs>
          <w:tab w:val="left" w:pos="6300"/>
        </w:tabs>
        <w:snapToGrid w:val="0"/>
        <w:spacing w:line="312" w:lineRule="auto"/>
        <w:jc w:val="left"/>
        <w:outlineLvl w:val="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（一）网上竞采报价函</w:t>
      </w:r>
    </w:p>
    <w:p w14:paraId="2E1CCBD4">
      <w:pPr>
        <w:tabs>
          <w:tab w:val="left" w:pos="6300"/>
        </w:tabs>
        <w:snapToGrid w:val="0"/>
        <w:spacing w:line="312" w:lineRule="auto"/>
        <w:jc w:val="center"/>
        <w:outlineLvl w:val="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网上竞采报价函</w:t>
      </w:r>
    </w:p>
    <w:p w14:paraId="3EBBB559">
      <w:pPr>
        <w:tabs>
          <w:tab w:val="left" w:pos="6300"/>
        </w:tabs>
        <w:snapToGrid w:val="0"/>
        <w:spacing w:line="312"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（采购人名称）</w:t>
      </w:r>
      <w:r>
        <w:rPr>
          <w:rFonts w:hint="eastAsia" w:ascii="宋体" w:hAnsi="宋体" w:eastAsia="宋体" w:cs="宋体"/>
          <w:color w:val="auto"/>
          <w:sz w:val="24"/>
          <w:szCs w:val="24"/>
          <w:highlight w:val="none"/>
        </w:rPr>
        <w:t>：</w:t>
      </w:r>
    </w:p>
    <w:p w14:paraId="4687FD10">
      <w:pPr>
        <w:tabs>
          <w:tab w:val="left" w:pos="6300"/>
        </w:tabs>
        <w:snapToGrid w:val="0"/>
        <w:spacing w:line="312"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我方收到____________________________（项目名称）的网上竞采文件，经详细研究，决定参加该项目的网上竞采。</w:t>
      </w:r>
    </w:p>
    <w:p w14:paraId="00F7005D">
      <w:pPr>
        <w:tabs>
          <w:tab w:val="left" w:pos="6300"/>
        </w:tabs>
        <w:snapToGrid w:val="0"/>
        <w:spacing w:line="312"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1.愿意按照竞争性</w:t>
      </w:r>
      <w:r>
        <w:rPr>
          <w:rFonts w:hint="eastAsia" w:ascii="宋体" w:hAnsi="宋体" w:eastAsia="宋体" w:cs="宋体"/>
          <w:color w:val="auto"/>
          <w:sz w:val="24"/>
          <w:szCs w:val="24"/>
          <w:highlight w:val="none"/>
          <w:lang w:eastAsia="zh-CN"/>
        </w:rPr>
        <w:t>竞采文件</w:t>
      </w:r>
      <w:r>
        <w:rPr>
          <w:rFonts w:hint="eastAsia" w:ascii="宋体" w:hAnsi="宋体" w:eastAsia="宋体" w:cs="宋体"/>
          <w:color w:val="auto"/>
          <w:sz w:val="24"/>
          <w:szCs w:val="24"/>
          <w:highlight w:val="none"/>
        </w:rPr>
        <w:t>中的一切要求，提供本项目的技术服务，</w:t>
      </w:r>
      <w:r>
        <w:rPr>
          <w:rFonts w:hint="eastAsia" w:ascii="宋体" w:hAnsi="宋体" w:eastAsia="宋体" w:cs="宋体"/>
          <w:color w:val="auto"/>
          <w:sz w:val="24"/>
          <w:szCs w:val="24"/>
          <w:highlight w:val="none"/>
          <w:lang w:eastAsia="zh-CN"/>
        </w:rPr>
        <w:t>投标</w:t>
      </w:r>
      <w:r>
        <w:rPr>
          <w:rFonts w:hint="eastAsia" w:ascii="宋体" w:hAnsi="宋体" w:eastAsia="宋体" w:cs="宋体"/>
          <w:color w:val="auto"/>
          <w:sz w:val="24"/>
          <w:szCs w:val="24"/>
          <w:highlight w:val="none"/>
        </w:rPr>
        <w:t>报价为人民币大写：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；人民币小写：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w:t>
      </w:r>
    </w:p>
    <w:p w14:paraId="340185AD">
      <w:pPr>
        <w:tabs>
          <w:tab w:val="left" w:pos="6300"/>
        </w:tabs>
        <w:snapToGrid w:val="0"/>
        <w:spacing w:line="312"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2.我方现提交的响应文件为：响应文件正本</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份，副本</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份。</w:t>
      </w:r>
    </w:p>
    <w:p w14:paraId="78698DE2">
      <w:pPr>
        <w:tabs>
          <w:tab w:val="left" w:pos="6300"/>
        </w:tabs>
        <w:snapToGrid w:val="0"/>
        <w:spacing w:line="312"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3.我方承诺：本次网上竞采的有效期为90天。</w:t>
      </w:r>
    </w:p>
    <w:p w14:paraId="51DAB887">
      <w:pPr>
        <w:tabs>
          <w:tab w:val="left" w:pos="6300"/>
        </w:tabs>
        <w:snapToGrid w:val="0"/>
        <w:spacing w:line="312"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4.我方完全理解和接受贵方网上竞采文件的一切规定和要求及评审办法。</w:t>
      </w:r>
    </w:p>
    <w:p w14:paraId="6ED90652">
      <w:pPr>
        <w:tabs>
          <w:tab w:val="left" w:pos="6300"/>
        </w:tabs>
        <w:snapToGrid w:val="0"/>
        <w:spacing w:line="312"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5.在整个网上竞采过程中，我方若有违规行为，接受按照《中华人民共和国政府采购法》和《网上竞采文件》之规定给予惩罚。</w:t>
      </w:r>
    </w:p>
    <w:p w14:paraId="16457536">
      <w:pPr>
        <w:tabs>
          <w:tab w:val="left" w:pos="6300"/>
        </w:tabs>
        <w:snapToGrid w:val="0"/>
        <w:spacing w:line="312"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6.我方若成为成交</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，将按照最终网上竞采结果签订合同，并且严格履行合同义务。本承诺函将成为合同不可分割的一部分，与合同具有同等的法律效力。</w:t>
      </w:r>
    </w:p>
    <w:p w14:paraId="599E9CA6">
      <w:pPr>
        <w:tabs>
          <w:tab w:val="left" w:pos="6300"/>
        </w:tabs>
        <w:snapToGrid w:val="0"/>
        <w:spacing w:line="312"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7.我方同意按网上竞采文件规定。如果我方成为成交</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，保证在接到成交通知书前，向采购代理机构缴纳网上竞采文件规定的采购代理服务费。</w:t>
      </w:r>
    </w:p>
    <w:p w14:paraId="004F70B8">
      <w:pPr>
        <w:tabs>
          <w:tab w:val="left" w:pos="6300"/>
        </w:tabs>
        <w:snapToGrid w:val="0"/>
        <w:spacing w:line="312"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8.我方未为采购项目提供整体设计、规范编制或者项目管理、监理、检测等服务。</w:t>
      </w:r>
    </w:p>
    <w:p w14:paraId="3E00F0D6">
      <w:pPr>
        <w:tabs>
          <w:tab w:val="left" w:pos="6300"/>
        </w:tabs>
        <w:snapToGrid w:val="0"/>
        <w:spacing w:line="312" w:lineRule="auto"/>
        <w:ind w:firstLine="570"/>
        <w:rPr>
          <w:rFonts w:hint="eastAsia" w:ascii="宋体" w:hAnsi="宋体" w:eastAsia="宋体" w:cs="宋体"/>
          <w:color w:val="auto"/>
          <w:sz w:val="24"/>
          <w:szCs w:val="24"/>
          <w:highlight w:val="none"/>
        </w:rPr>
      </w:pPr>
    </w:p>
    <w:p w14:paraId="4E3FEAAC">
      <w:pPr>
        <w:tabs>
          <w:tab w:val="left" w:pos="6300"/>
        </w:tabs>
        <w:snapToGrid w:val="0"/>
        <w:spacing w:line="312" w:lineRule="auto"/>
        <w:ind w:firstLine="57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（公章）：</w:t>
      </w:r>
    </w:p>
    <w:p w14:paraId="62A2B052">
      <w:pPr>
        <w:tabs>
          <w:tab w:val="left" w:pos="6300"/>
        </w:tabs>
        <w:snapToGrid w:val="0"/>
        <w:spacing w:line="312" w:lineRule="auto"/>
        <w:ind w:firstLine="57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w:t>
      </w:r>
    </w:p>
    <w:p w14:paraId="407BD8C7">
      <w:pPr>
        <w:tabs>
          <w:tab w:val="left" w:pos="6300"/>
        </w:tabs>
        <w:snapToGrid w:val="0"/>
        <w:spacing w:line="312" w:lineRule="auto"/>
        <w:ind w:firstLine="57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电话：               传真：</w:t>
      </w:r>
    </w:p>
    <w:p w14:paraId="1E5D6725">
      <w:pPr>
        <w:tabs>
          <w:tab w:val="left" w:pos="6300"/>
        </w:tabs>
        <w:snapToGrid w:val="0"/>
        <w:spacing w:line="312" w:lineRule="auto"/>
        <w:ind w:firstLine="57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网址：               邮编：</w:t>
      </w:r>
    </w:p>
    <w:p w14:paraId="3E71482A">
      <w:pPr>
        <w:tabs>
          <w:tab w:val="left" w:pos="6300"/>
        </w:tabs>
        <w:snapToGrid w:val="0"/>
        <w:spacing w:line="312" w:lineRule="auto"/>
        <w:ind w:firstLine="57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联系人：</w:t>
      </w:r>
    </w:p>
    <w:p w14:paraId="67AEA4DE">
      <w:pPr>
        <w:snapToGrid w:val="0"/>
        <w:spacing w:line="312" w:lineRule="auto"/>
        <w:ind w:firstLine="480" w:firstLineChars="200"/>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日</w:t>
      </w:r>
    </w:p>
    <w:p w14:paraId="1766EB00">
      <w:pPr>
        <w:pStyle w:val="127"/>
        <w:rPr>
          <w:rFonts w:hint="eastAsia" w:ascii="宋体" w:hAnsi="宋体" w:eastAsia="宋体" w:cs="宋体"/>
          <w:color w:val="auto"/>
          <w:sz w:val="24"/>
          <w:szCs w:val="24"/>
          <w:highlight w:val="none"/>
        </w:rPr>
      </w:pPr>
    </w:p>
    <w:p w14:paraId="4058FF6F">
      <w:pPr>
        <w:pStyle w:val="127"/>
        <w:rPr>
          <w:rFonts w:hint="eastAsia" w:ascii="宋体" w:hAnsi="宋体" w:eastAsia="宋体" w:cs="宋体"/>
          <w:color w:val="auto"/>
          <w:sz w:val="24"/>
          <w:szCs w:val="24"/>
          <w:highlight w:val="none"/>
        </w:rPr>
      </w:pPr>
    </w:p>
    <w:p w14:paraId="5ED1D9D5">
      <w:pPr>
        <w:pStyle w:val="127"/>
        <w:rPr>
          <w:rFonts w:hint="eastAsia" w:ascii="宋体" w:hAnsi="宋体" w:eastAsia="宋体" w:cs="宋体"/>
          <w:color w:val="auto"/>
          <w:sz w:val="24"/>
          <w:szCs w:val="24"/>
          <w:highlight w:val="none"/>
        </w:rPr>
      </w:pPr>
    </w:p>
    <w:p w14:paraId="5EF27039">
      <w:pPr>
        <w:pStyle w:val="127"/>
        <w:rPr>
          <w:rFonts w:hint="eastAsia" w:ascii="宋体" w:hAnsi="宋体" w:eastAsia="宋体" w:cs="宋体"/>
          <w:color w:val="auto"/>
          <w:sz w:val="24"/>
          <w:szCs w:val="24"/>
          <w:highlight w:val="none"/>
        </w:rPr>
      </w:pPr>
    </w:p>
    <w:p w14:paraId="01E1F383">
      <w:pPr>
        <w:pStyle w:val="127"/>
        <w:rPr>
          <w:rFonts w:hint="eastAsia" w:ascii="宋体" w:hAnsi="宋体" w:eastAsia="宋体" w:cs="宋体"/>
          <w:color w:val="auto"/>
          <w:sz w:val="24"/>
          <w:szCs w:val="24"/>
          <w:highlight w:val="none"/>
        </w:rPr>
      </w:pPr>
    </w:p>
    <w:p w14:paraId="1D216BEB">
      <w:pPr>
        <w:pStyle w:val="127"/>
        <w:rPr>
          <w:rFonts w:hint="eastAsia" w:ascii="宋体" w:hAnsi="宋体" w:eastAsia="宋体" w:cs="宋体"/>
          <w:color w:val="auto"/>
          <w:sz w:val="24"/>
          <w:szCs w:val="24"/>
          <w:highlight w:val="none"/>
        </w:rPr>
      </w:pPr>
    </w:p>
    <w:p w14:paraId="5CDF8D58">
      <w:pPr>
        <w:pStyle w:val="127"/>
        <w:rPr>
          <w:rFonts w:hint="eastAsia" w:ascii="宋体" w:hAnsi="宋体" w:eastAsia="宋体" w:cs="宋体"/>
          <w:color w:val="auto"/>
          <w:sz w:val="24"/>
          <w:szCs w:val="24"/>
          <w:highlight w:val="none"/>
        </w:rPr>
      </w:pPr>
    </w:p>
    <w:p w14:paraId="55C36388">
      <w:pPr>
        <w:pStyle w:val="22"/>
        <w:rPr>
          <w:rFonts w:hint="eastAsia" w:ascii="宋体" w:hAnsi="宋体" w:eastAsia="宋体" w:cs="宋体"/>
          <w:color w:val="auto"/>
          <w:sz w:val="24"/>
          <w:szCs w:val="24"/>
          <w:highlight w:val="none"/>
        </w:rPr>
      </w:pPr>
    </w:p>
    <w:p w14:paraId="3F2F559F">
      <w:pPr>
        <w:rPr>
          <w:rFonts w:hint="eastAsia" w:ascii="宋体" w:hAnsi="宋体" w:eastAsia="宋体" w:cs="宋体"/>
          <w:color w:val="auto"/>
          <w:sz w:val="24"/>
          <w:szCs w:val="24"/>
          <w:highlight w:val="none"/>
        </w:rPr>
      </w:pPr>
    </w:p>
    <w:p w14:paraId="53FFAB96">
      <w:pPr>
        <w:pStyle w:val="22"/>
        <w:rPr>
          <w:rFonts w:hint="eastAsia" w:ascii="宋体" w:hAnsi="宋体" w:eastAsia="宋体" w:cs="宋体"/>
          <w:color w:val="auto"/>
          <w:sz w:val="24"/>
          <w:szCs w:val="24"/>
          <w:highlight w:val="none"/>
        </w:rPr>
      </w:pPr>
    </w:p>
    <w:p w14:paraId="40EAF31B">
      <w:pPr>
        <w:rPr>
          <w:rFonts w:hint="eastAsia" w:ascii="宋体" w:hAnsi="宋体" w:eastAsia="宋体" w:cs="宋体"/>
          <w:color w:val="auto"/>
          <w:sz w:val="24"/>
          <w:szCs w:val="24"/>
          <w:highlight w:val="none"/>
        </w:rPr>
      </w:pPr>
    </w:p>
    <w:p w14:paraId="361028FB">
      <w:pPr>
        <w:pStyle w:val="22"/>
        <w:rPr>
          <w:rFonts w:hint="eastAsia" w:ascii="宋体" w:hAnsi="宋体" w:eastAsia="宋体" w:cs="宋体"/>
          <w:color w:val="auto"/>
          <w:sz w:val="24"/>
          <w:szCs w:val="24"/>
          <w:highlight w:val="none"/>
        </w:rPr>
      </w:pPr>
    </w:p>
    <w:p w14:paraId="586F7885">
      <w:pPr>
        <w:tabs>
          <w:tab w:val="left" w:pos="6300"/>
        </w:tabs>
        <w:snapToGrid w:val="0"/>
        <w:spacing w:line="312" w:lineRule="auto"/>
        <w:jc w:val="left"/>
        <w:outlineLvl w:val="0"/>
        <w:rPr>
          <w:rFonts w:hint="eastAsia" w:ascii="宋体" w:hAnsi="宋体" w:eastAsia="宋体" w:cs="宋体"/>
          <w:bCs/>
          <w:color w:val="auto"/>
          <w:sz w:val="24"/>
          <w:szCs w:val="24"/>
          <w:highlight w:val="none"/>
        </w:rPr>
      </w:pPr>
    </w:p>
    <w:p w14:paraId="21D90F37">
      <w:pPr>
        <w:pStyle w:val="2"/>
        <w:numPr>
          <w:ilvl w:val="0"/>
          <w:numId w:val="17"/>
        </w:numPr>
        <w:spacing w:before="0" w:after="0" w:line="360" w:lineRule="auto"/>
        <w:rPr>
          <w:rFonts w:hint="eastAsia" w:ascii="宋体" w:hAnsi="宋体" w:eastAsia="宋体" w:cs="宋体"/>
          <w:b w:val="0"/>
          <w:color w:val="auto"/>
          <w:kern w:val="2"/>
          <w:sz w:val="24"/>
          <w:szCs w:val="24"/>
          <w:highlight w:val="none"/>
          <w:lang w:val="en-US" w:eastAsia="zh-CN" w:bidi="ar-SA"/>
        </w:rPr>
      </w:pPr>
      <w:bookmarkStart w:id="211" w:name="_Toc313888361"/>
      <w:bookmarkStart w:id="212" w:name="_Toc342913420"/>
      <w:bookmarkStart w:id="213" w:name="_Toc313008357"/>
      <w:bookmarkStart w:id="214" w:name="_Toc21048"/>
      <w:bookmarkStart w:id="215" w:name="_Toc7588"/>
      <w:bookmarkStart w:id="216" w:name="_Toc31257"/>
      <w:bookmarkStart w:id="217" w:name="_Toc103679700"/>
      <w:bookmarkStart w:id="218" w:name="_Toc11802"/>
      <w:r>
        <w:rPr>
          <w:rFonts w:hint="eastAsia" w:ascii="宋体" w:hAnsi="宋体" w:eastAsia="宋体" w:cs="宋体"/>
          <w:b w:val="0"/>
          <w:color w:val="auto"/>
          <w:kern w:val="2"/>
          <w:sz w:val="24"/>
          <w:szCs w:val="24"/>
          <w:highlight w:val="none"/>
          <w:lang w:val="en-US" w:eastAsia="zh-CN" w:bidi="ar-SA"/>
        </w:rPr>
        <w:t>报价明细表</w:t>
      </w:r>
    </w:p>
    <w:tbl>
      <w:tblPr>
        <w:tblStyle w:val="61"/>
        <w:tblW w:w="1006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65"/>
        <w:gridCol w:w="1725"/>
        <w:gridCol w:w="874"/>
        <w:gridCol w:w="1400"/>
        <w:gridCol w:w="1003"/>
        <w:gridCol w:w="1159"/>
        <w:gridCol w:w="1101"/>
        <w:gridCol w:w="1413"/>
        <w:gridCol w:w="625"/>
      </w:tblGrid>
      <w:tr w14:paraId="4B8810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7" w:hRule="atLeast"/>
        </w:trPr>
        <w:tc>
          <w:tcPr>
            <w:tcW w:w="76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E07ADF5">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序号</w:t>
            </w:r>
          </w:p>
        </w:tc>
        <w:tc>
          <w:tcPr>
            <w:tcW w:w="1725" w:type="dxa"/>
            <w:tcBorders>
              <w:top w:val="single" w:color="000000" w:sz="8" w:space="0"/>
              <w:left w:val="nil"/>
              <w:bottom w:val="single" w:color="000000" w:sz="8" w:space="0"/>
              <w:right w:val="single" w:color="auto" w:sz="4" w:space="0"/>
            </w:tcBorders>
            <w:shd w:val="clear" w:color="auto" w:fill="auto"/>
            <w:vAlign w:val="center"/>
          </w:tcPr>
          <w:p w14:paraId="30379D5C">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产品名称</w:t>
            </w:r>
          </w:p>
        </w:tc>
        <w:tc>
          <w:tcPr>
            <w:tcW w:w="874" w:type="dxa"/>
            <w:tcBorders>
              <w:top w:val="single" w:color="auto" w:sz="4" w:space="0"/>
              <w:left w:val="single" w:color="auto" w:sz="4" w:space="0"/>
              <w:bottom w:val="single" w:color="auto" w:sz="4" w:space="0"/>
              <w:right w:val="single" w:color="auto" w:sz="4" w:space="0"/>
            </w:tcBorders>
            <w:shd w:val="clear" w:color="auto" w:fill="auto"/>
            <w:vAlign w:val="center"/>
          </w:tcPr>
          <w:p w14:paraId="72EF918F">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品牌</w:t>
            </w:r>
          </w:p>
        </w:tc>
        <w:tc>
          <w:tcPr>
            <w:tcW w:w="1400" w:type="dxa"/>
            <w:tcBorders>
              <w:top w:val="single" w:color="auto" w:sz="4" w:space="0"/>
              <w:left w:val="single" w:color="auto" w:sz="4" w:space="0"/>
              <w:bottom w:val="single" w:color="auto" w:sz="4" w:space="0"/>
              <w:right w:val="single" w:color="auto" w:sz="4" w:space="0"/>
            </w:tcBorders>
            <w:shd w:val="clear" w:color="auto" w:fill="auto"/>
            <w:vAlign w:val="center"/>
          </w:tcPr>
          <w:p w14:paraId="3B8C4678">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制造商名称</w:t>
            </w:r>
          </w:p>
        </w:tc>
        <w:tc>
          <w:tcPr>
            <w:tcW w:w="1003" w:type="dxa"/>
            <w:tcBorders>
              <w:top w:val="single" w:color="auto" w:sz="4" w:space="0"/>
              <w:left w:val="single" w:color="auto" w:sz="4" w:space="0"/>
              <w:bottom w:val="single" w:color="auto" w:sz="4" w:space="0"/>
              <w:right w:val="single" w:color="auto" w:sz="4" w:space="0"/>
            </w:tcBorders>
            <w:shd w:val="clear" w:color="auto" w:fill="auto"/>
            <w:vAlign w:val="center"/>
          </w:tcPr>
          <w:p w14:paraId="1480592D">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规格型号</w:t>
            </w:r>
          </w:p>
        </w:tc>
        <w:tc>
          <w:tcPr>
            <w:tcW w:w="1159" w:type="dxa"/>
            <w:tcBorders>
              <w:top w:val="single" w:color="auto" w:sz="4" w:space="0"/>
              <w:left w:val="single" w:color="auto" w:sz="4" w:space="0"/>
              <w:bottom w:val="single" w:color="auto" w:sz="4" w:space="0"/>
              <w:right w:val="single" w:color="auto" w:sz="4" w:space="0"/>
            </w:tcBorders>
            <w:shd w:val="clear" w:color="auto" w:fill="auto"/>
            <w:vAlign w:val="center"/>
          </w:tcPr>
          <w:p w14:paraId="06CD2349">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数量</w:t>
            </w:r>
          </w:p>
          <w:p w14:paraId="7DDB1E9D">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（台/件）</w:t>
            </w:r>
          </w:p>
        </w:tc>
        <w:tc>
          <w:tcPr>
            <w:tcW w:w="1101" w:type="dxa"/>
            <w:tcBorders>
              <w:top w:val="single" w:color="auto" w:sz="4" w:space="0"/>
              <w:left w:val="single" w:color="auto" w:sz="4" w:space="0"/>
              <w:bottom w:val="single" w:color="auto" w:sz="4" w:space="0"/>
              <w:right w:val="single" w:color="auto" w:sz="4" w:space="0"/>
            </w:tcBorders>
            <w:shd w:val="clear" w:color="auto" w:fill="auto"/>
            <w:vAlign w:val="center"/>
          </w:tcPr>
          <w:p w14:paraId="7E126860">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单价报价</w:t>
            </w:r>
          </w:p>
          <w:p w14:paraId="42807F62">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（元）</w:t>
            </w:r>
          </w:p>
        </w:tc>
        <w:tc>
          <w:tcPr>
            <w:tcW w:w="1413" w:type="dxa"/>
            <w:tcBorders>
              <w:top w:val="single" w:color="000000" w:sz="8" w:space="0"/>
              <w:left w:val="single" w:color="auto" w:sz="4" w:space="0"/>
              <w:bottom w:val="single" w:color="000000" w:sz="8" w:space="0"/>
              <w:right w:val="single" w:color="000000" w:sz="8" w:space="0"/>
            </w:tcBorders>
            <w:shd w:val="clear" w:color="auto" w:fill="auto"/>
            <w:vAlign w:val="center"/>
          </w:tcPr>
          <w:p w14:paraId="17863BAF">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总报价</w:t>
            </w:r>
          </w:p>
          <w:p w14:paraId="41E95652">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（元）</w:t>
            </w:r>
          </w:p>
        </w:tc>
        <w:tc>
          <w:tcPr>
            <w:tcW w:w="625" w:type="dxa"/>
            <w:tcBorders>
              <w:top w:val="single" w:color="000000" w:sz="8" w:space="0"/>
              <w:left w:val="nil"/>
              <w:bottom w:val="single" w:color="000000" w:sz="8" w:space="0"/>
              <w:right w:val="single" w:color="000000" w:sz="8" w:space="0"/>
            </w:tcBorders>
            <w:shd w:val="clear" w:color="auto" w:fill="auto"/>
            <w:vAlign w:val="center"/>
          </w:tcPr>
          <w:p w14:paraId="400EB4CD">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备注</w:t>
            </w:r>
          </w:p>
        </w:tc>
      </w:tr>
      <w:tr w14:paraId="45D250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765" w:type="dxa"/>
            <w:tcBorders>
              <w:top w:val="nil"/>
              <w:left w:val="single" w:color="000000" w:sz="8" w:space="0"/>
              <w:bottom w:val="single" w:color="000000" w:sz="8" w:space="0"/>
              <w:right w:val="single" w:color="000000" w:sz="8" w:space="0"/>
            </w:tcBorders>
            <w:shd w:val="clear" w:color="auto" w:fill="auto"/>
            <w:vAlign w:val="center"/>
          </w:tcPr>
          <w:p w14:paraId="1C847720">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1</w:t>
            </w:r>
          </w:p>
        </w:tc>
        <w:tc>
          <w:tcPr>
            <w:tcW w:w="1725" w:type="dxa"/>
            <w:tcBorders>
              <w:top w:val="nil"/>
              <w:left w:val="nil"/>
              <w:bottom w:val="single" w:color="000000" w:sz="8" w:space="0"/>
              <w:right w:val="single" w:color="auto" w:sz="4" w:space="0"/>
            </w:tcBorders>
            <w:shd w:val="clear" w:color="auto" w:fill="auto"/>
            <w:vAlign w:val="center"/>
          </w:tcPr>
          <w:p w14:paraId="7755AC0C">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eastAsia="宋体" w:cs="宋体"/>
                <w:b w:val="0"/>
                <w:color w:val="auto"/>
                <w:kern w:val="2"/>
                <w:sz w:val="24"/>
                <w:szCs w:val="24"/>
                <w:highlight w:val="none"/>
                <w:lang w:val="en-US" w:eastAsia="zh-CN" w:bidi="ar-SA"/>
              </w:rPr>
            </w:pPr>
          </w:p>
        </w:tc>
        <w:tc>
          <w:tcPr>
            <w:tcW w:w="874" w:type="dxa"/>
            <w:tcBorders>
              <w:top w:val="single" w:color="auto" w:sz="4" w:space="0"/>
              <w:left w:val="single" w:color="auto" w:sz="4" w:space="0"/>
              <w:bottom w:val="single" w:color="auto" w:sz="4" w:space="0"/>
              <w:right w:val="single" w:color="auto" w:sz="4" w:space="0"/>
            </w:tcBorders>
            <w:shd w:val="clear" w:color="auto" w:fill="auto"/>
            <w:vAlign w:val="center"/>
          </w:tcPr>
          <w:p w14:paraId="6C932254">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eastAsia="宋体" w:cs="宋体"/>
                <w:b w:val="0"/>
                <w:color w:val="auto"/>
                <w:kern w:val="2"/>
                <w:sz w:val="24"/>
                <w:szCs w:val="24"/>
                <w:highlight w:val="none"/>
                <w:lang w:val="en-US" w:eastAsia="zh-CN" w:bidi="ar-SA"/>
              </w:rPr>
            </w:pPr>
          </w:p>
        </w:tc>
        <w:tc>
          <w:tcPr>
            <w:tcW w:w="1400" w:type="dxa"/>
            <w:tcBorders>
              <w:top w:val="single" w:color="auto" w:sz="4" w:space="0"/>
              <w:left w:val="single" w:color="auto" w:sz="4" w:space="0"/>
              <w:bottom w:val="single" w:color="auto" w:sz="4" w:space="0"/>
              <w:right w:val="single" w:color="auto" w:sz="4" w:space="0"/>
            </w:tcBorders>
            <w:shd w:val="clear" w:color="auto" w:fill="auto"/>
            <w:vAlign w:val="center"/>
          </w:tcPr>
          <w:p w14:paraId="5A7521AA">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eastAsia="宋体" w:cs="宋体"/>
                <w:b w:val="0"/>
                <w:color w:val="auto"/>
                <w:kern w:val="2"/>
                <w:sz w:val="24"/>
                <w:szCs w:val="24"/>
                <w:highlight w:val="none"/>
                <w:lang w:val="en-US" w:eastAsia="zh-CN" w:bidi="ar-SA"/>
              </w:rPr>
            </w:pPr>
          </w:p>
        </w:tc>
        <w:tc>
          <w:tcPr>
            <w:tcW w:w="1003" w:type="dxa"/>
            <w:tcBorders>
              <w:top w:val="single" w:color="auto" w:sz="4" w:space="0"/>
              <w:left w:val="single" w:color="auto" w:sz="4" w:space="0"/>
              <w:bottom w:val="single" w:color="auto" w:sz="4" w:space="0"/>
              <w:right w:val="single" w:color="auto" w:sz="4" w:space="0"/>
            </w:tcBorders>
            <w:shd w:val="clear" w:color="auto" w:fill="auto"/>
            <w:vAlign w:val="center"/>
          </w:tcPr>
          <w:p w14:paraId="52EB6730">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eastAsia="宋体" w:cs="宋体"/>
                <w:b w:val="0"/>
                <w:color w:val="auto"/>
                <w:kern w:val="2"/>
                <w:sz w:val="24"/>
                <w:szCs w:val="24"/>
                <w:highlight w:val="none"/>
                <w:lang w:val="en-US" w:eastAsia="zh-CN" w:bidi="ar-SA"/>
              </w:rPr>
            </w:pPr>
          </w:p>
        </w:tc>
        <w:tc>
          <w:tcPr>
            <w:tcW w:w="1159" w:type="dxa"/>
            <w:tcBorders>
              <w:top w:val="single" w:color="auto" w:sz="4" w:space="0"/>
              <w:left w:val="single" w:color="auto" w:sz="4" w:space="0"/>
              <w:bottom w:val="single" w:color="auto" w:sz="4" w:space="0"/>
              <w:right w:val="single" w:color="auto" w:sz="4" w:space="0"/>
            </w:tcBorders>
            <w:shd w:val="clear" w:color="auto" w:fill="auto"/>
            <w:vAlign w:val="center"/>
          </w:tcPr>
          <w:p w14:paraId="5112C27A">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eastAsia="宋体" w:cs="宋体"/>
                <w:b w:val="0"/>
                <w:color w:val="auto"/>
                <w:kern w:val="2"/>
                <w:sz w:val="24"/>
                <w:szCs w:val="24"/>
                <w:highlight w:val="none"/>
                <w:lang w:val="en-US" w:eastAsia="zh-CN" w:bidi="ar-SA"/>
              </w:rPr>
            </w:pPr>
          </w:p>
        </w:tc>
        <w:tc>
          <w:tcPr>
            <w:tcW w:w="1101" w:type="dxa"/>
            <w:tcBorders>
              <w:top w:val="single" w:color="auto" w:sz="4" w:space="0"/>
              <w:left w:val="single" w:color="auto" w:sz="4" w:space="0"/>
              <w:bottom w:val="single" w:color="auto" w:sz="4" w:space="0"/>
              <w:right w:val="single" w:color="auto" w:sz="4" w:space="0"/>
            </w:tcBorders>
            <w:shd w:val="clear" w:color="auto" w:fill="auto"/>
            <w:vAlign w:val="center"/>
          </w:tcPr>
          <w:p w14:paraId="797AE3AF">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eastAsia="宋体" w:cs="宋体"/>
                <w:b w:val="0"/>
                <w:color w:val="auto"/>
                <w:kern w:val="2"/>
                <w:sz w:val="24"/>
                <w:szCs w:val="24"/>
                <w:highlight w:val="none"/>
                <w:lang w:val="en-US" w:eastAsia="zh-CN" w:bidi="ar-SA"/>
              </w:rPr>
            </w:pPr>
          </w:p>
        </w:tc>
        <w:tc>
          <w:tcPr>
            <w:tcW w:w="1413" w:type="dxa"/>
            <w:tcBorders>
              <w:top w:val="nil"/>
              <w:left w:val="single" w:color="auto" w:sz="4" w:space="0"/>
              <w:bottom w:val="single" w:color="000000" w:sz="8" w:space="0"/>
              <w:right w:val="single" w:color="000000" w:sz="8" w:space="0"/>
            </w:tcBorders>
            <w:shd w:val="clear" w:color="auto" w:fill="auto"/>
            <w:vAlign w:val="center"/>
          </w:tcPr>
          <w:p w14:paraId="5ADAEDBE">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eastAsia="宋体" w:cs="宋体"/>
                <w:b w:val="0"/>
                <w:color w:val="auto"/>
                <w:kern w:val="2"/>
                <w:sz w:val="24"/>
                <w:szCs w:val="24"/>
                <w:highlight w:val="none"/>
                <w:lang w:val="en-US" w:eastAsia="zh-CN" w:bidi="ar-SA"/>
              </w:rPr>
            </w:pPr>
          </w:p>
        </w:tc>
        <w:tc>
          <w:tcPr>
            <w:tcW w:w="625" w:type="dxa"/>
            <w:tcBorders>
              <w:top w:val="nil"/>
              <w:left w:val="nil"/>
              <w:bottom w:val="single" w:color="000000" w:sz="8" w:space="0"/>
              <w:right w:val="single" w:color="000000" w:sz="8" w:space="0"/>
            </w:tcBorders>
            <w:shd w:val="clear" w:color="auto" w:fill="auto"/>
            <w:vAlign w:val="center"/>
          </w:tcPr>
          <w:p w14:paraId="09AC16E0">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eastAsia="宋体" w:cs="宋体"/>
                <w:b w:val="0"/>
                <w:color w:val="auto"/>
                <w:kern w:val="2"/>
                <w:sz w:val="24"/>
                <w:szCs w:val="24"/>
                <w:highlight w:val="none"/>
                <w:lang w:val="en-US" w:eastAsia="zh-CN" w:bidi="ar-SA"/>
              </w:rPr>
            </w:pPr>
          </w:p>
        </w:tc>
      </w:tr>
      <w:tr w14:paraId="70D633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7" w:hRule="atLeast"/>
        </w:trPr>
        <w:tc>
          <w:tcPr>
            <w:tcW w:w="765" w:type="dxa"/>
            <w:tcBorders>
              <w:top w:val="nil"/>
              <w:left w:val="single" w:color="000000" w:sz="8" w:space="0"/>
              <w:bottom w:val="single" w:color="000000" w:sz="8" w:space="0"/>
              <w:right w:val="single" w:color="000000" w:sz="8" w:space="0"/>
            </w:tcBorders>
            <w:shd w:val="clear" w:color="auto" w:fill="auto"/>
            <w:vAlign w:val="center"/>
          </w:tcPr>
          <w:p w14:paraId="7C126815">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2</w:t>
            </w:r>
          </w:p>
        </w:tc>
        <w:tc>
          <w:tcPr>
            <w:tcW w:w="1725" w:type="dxa"/>
            <w:tcBorders>
              <w:top w:val="nil"/>
              <w:left w:val="nil"/>
              <w:bottom w:val="single" w:color="000000" w:sz="8" w:space="0"/>
              <w:right w:val="single" w:color="000000" w:sz="8" w:space="0"/>
            </w:tcBorders>
            <w:shd w:val="clear" w:color="auto" w:fill="auto"/>
            <w:vAlign w:val="center"/>
          </w:tcPr>
          <w:p w14:paraId="72C163F1">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eastAsia="宋体" w:cs="宋体"/>
                <w:b w:val="0"/>
                <w:color w:val="auto"/>
                <w:kern w:val="2"/>
                <w:sz w:val="24"/>
                <w:szCs w:val="24"/>
                <w:highlight w:val="none"/>
                <w:lang w:val="en-US" w:eastAsia="zh-CN" w:bidi="ar-SA"/>
              </w:rPr>
            </w:pPr>
          </w:p>
        </w:tc>
        <w:tc>
          <w:tcPr>
            <w:tcW w:w="874" w:type="dxa"/>
            <w:tcBorders>
              <w:top w:val="single" w:color="auto" w:sz="4" w:space="0"/>
              <w:left w:val="nil"/>
              <w:bottom w:val="single" w:color="000000" w:sz="8" w:space="0"/>
              <w:right w:val="single" w:color="000000" w:sz="8" w:space="0"/>
            </w:tcBorders>
            <w:shd w:val="clear" w:color="auto" w:fill="auto"/>
            <w:vAlign w:val="center"/>
          </w:tcPr>
          <w:p w14:paraId="76D8AAAE">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eastAsia="宋体" w:cs="宋体"/>
                <w:b w:val="0"/>
                <w:color w:val="auto"/>
                <w:kern w:val="2"/>
                <w:sz w:val="24"/>
                <w:szCs w:val="24"/>
                <w:highlight w:val="none"/>
                <w:lang w:val="en-US" w:eastAsia="zh-CN" w:bidi="ar-SA"/>
              </w:rPr>
            </w:pPr>
          </w:p>
        </w:tc>
        <w:tc>
          <w:tcPr>
            <w:tcW w:w="1400" w:type="dxa"/>
            <w:tcBorders>
              <w:top w:val="single" w:color="auto" w:sz="4" w:space="0"/>
              <w:left w:val="nil"/>
              <w:bottom w:val="single" w:color="000000" w:sz="8" w:space="0"/>
              <w:right w:val="single" w:color="000000" w:sz="8" w:space="0"/>
            </w:tcBorders>
            <w:shd w:val="clear" w:color="auto" w:fill="auto"/>
            <w:vAlign w:val="center"/>
          </w:tcPr>
          <w:p w14:paraId="7E06D3BF">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eastAsia="宋体" w:cs="宋体"/>
                <w:b w:val="0"/>
                <w:color w:val="auto"/>
                <w:kern w:val="2"/>
                <w:sz w:val="24"/>
                <w:szCs w:val="24"/>
                <w:highlight w:val="none"/>
                <w:lang w:val="en-US" w:eastAsia="zh-CN" w:bidi="ar-SA"/>
              </w:rPr>
            </w:pPr>
          </w:p>
        </w:tc>
        <w:tc>
          <w:tcPr>
            <w:tcW w:w="1003" w:type="dxa"/>
            <w:tcBorders>
              <w:top w:val="single" w:color="auto" w:sz="4" w:space="0"/>
              <w:left w:val="nil"/>
              <w:bottom w:val="single" w:color="000000" w:sz="8" w:space="0"/>
              <w:right w:val="single" w:color="000000" w:sz="8" w:space="0"/>
            </w:tcBorders>
            <w:shd w:val="clear" w:color="auto" w:fill="auto"/>
            <w:vAlign w:val="center"/>
          </w:tcPr>
          <w:p w14:paraId="416FA517">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eastAsia="宋体" w:cs="宋体"/>
                <w:b w:val="0"/>
                <w:color w:val="auto"/>
                <w:kern w:val="2"/>
                <w:sz w:val="24"/>
                <w:szCs w:val="24"/>
                <w:highlight w:val="none"/>
                <w:lang w:val="en-US" w:eastAsia="zh-CN" w:bidi="ar-SA"/>
              </w:rPr>
            </w:pPr>
          </w:p>
        </w:tc>
        <w:tc>
          <w:tcPr>
            <w:tcW w:w="1159" w:type="dxa"/>
            <w:tcBorders>
              <w:top w:val="single" w:color="auto" w:sz="4" w:space="0"/>
              <w:left w:val="nil"/>
              <w:bottom w:val="single" w:color="000000" w:sz="8" w:space="0"/>
              <w:right w:val="single" w:color="000000" w:sz="8" w:space="0"/>
            </w:tcBorders>
            <w:shd w:val="clear" w:color="auto" w:fill="auto"/>
            <w:vAlign w:val="center"/>
          </w:tcPr>
          <w:p w14:paraId="36DF6BDC">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eastAsia="宋体" w:cs="宋体"/>
                <w:b w:val="0"/>
                <w:color w:val="auto"/>
                <w:kern w:val="2"/>
                <w:sz w:val="24"/>
                <w:szCs w:val="24"/>
                <w:highlight w:val="none"/>
                <w:lang w:val="en-US" w:eastAsia="zh-CN" w:bidi="ar-SA"/>
              </w:rPr>
            </w:pPr>
          </w:p>
        </w:tc>
        <w:tc>
          <w:tcPr>
            <w:tcW w:w="1101" w:type="dxa"/>
            <w:tcBorders>
              <w:top w:val="single" w:color="auto" w:sz="4" w:space="0"/>
              <w:left w:val="nil"/>
              <w:bottom w:val="single" w:color="000000" w:sz="8" w:space="0"/>
              <w:right w:val="single" w:color="000000" w:sz="8" w:space="0"/>
            </w:tcBorders>
            <w:shd w:val="clear" w:color="auto" w:fill="auto"/>
            <w:vAlign w:val="center"/>
          </w:tcPr>
          <w:p w14:paraId="6E84CBC9">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eastAsia="宋体" w:cs="宋体"/>
                <w:b w:val="0"/>
                <w:color w:val="auto"/>
                <w:kern w:val="2"/>
                <w:sz w:val="24"/>
                <w:szCs w:val="24"/>
                <w:highlight w:val="none"/>
                <w:lang w:val="en-US" w:eastAsia="zh-CN" w:bidi="ar-SA"/>
              </w:rPr>
            </w:pPr>
          </w:p>
        </w:tc>
        <w:tc>
          <w:tcPr>
            <w:tcW w:w="1413" w:type="dxa"/>
            <w:tcBorders>
              <w:top w:val="nil"/>
              <w:left w:val="nil"/>
              <w:bottom w:val="single" w:color="000000" w:sz="8" w:space="0"/>
              <w:right w:val="single" w:color="000000" w:sz="8" w:space="0"/>
            </w:tcBorders>
            <w:shd w:val="clear" w:color="auto" w:fill="auto"/>
            <w:vAlign w:val="center"/>
          </w:tcPr>
          <w:p w14:paraId="25703EC7">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eastAsia="宋体" w:cs="宋体"/>
                <w:b w:val="0"/>
                <w:color w:val="auto"/>
                <w:kern w:val="2"/>
                <w:sz w:val="24"/>
                <w:szCs w:val="24"/>
                <w:highlight w:val="none"/>
                <w:lang w:val="en-US" w:eastAsia="zh-CN" w:bidi="ar-SA"/>
              </w:rPr>
            </w:pPr>
          </w:p>
        </w:tc>
        <w:tc>
          <w:tcPr>
            <w:tcW w:w="625" w:type="dxa"/>
            <w:tcBorders>
              <w:top w:val="nil"/>
              <w:left w:val="nil"/>
              <w:bottom w:val="single" w:color="000000" w:sz="8" w:space="0"/>
              <w:right w:val="single" w:color="000000" w:sz="8" w:space="0"/>
            </w:tcBorders>
            <w:shd w:val="clear" w:color="auto" w:fill="auto"/>
            <w:vAlign w:val="center"/>
          </w:tcPr>
          <w:p w14:paraId="63F05F66">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eastAsia="宋体" w:cs="宋体"/>
                <w:b w:val="0"/>
                <w:color w:val="auto"/>
                <w:kern w:val="2"/>
                <w:sz w:val="24"/>
                <w:szCs w:val="24"/>
                <w:highlight w:val="none"/>
                <w:lang w:val="en-US" w:eastAsia="zh-CN" w:bidi="ar-SA"/>
              </w:rPr>
            </w:pPr>
          </w:p>
        </w:tc>
      </w:tr>
      <w:tr w14:paraId="0423A7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765" w:type="dxa"/>
            <w:tcBorders>
              <w:top w:val="nil"/>
              <w:left w:val="single" w:color="000000" w:sz="8" w:space="0"/>
              <w:bottom w:val="single" w:color="000000" w:sz="8" w:space="0"/>
              <w:right w:val="single" w:color="000000" w:sz="8" w:space="0"/>
            </w:tcBorders>
            <w:shd w:val="clear" w:color="auto" w:fill="auto"/>
            <w:vAlign w:val="center"/>
          </w:tcPr>
          <w:p w14:paraId="5D5A8F9C">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default" w:ascii="宋体" w:hAnsi="宋体" w:eastAsia="宋体" w:cs="宋体"/>
                <w:b w:val="0"/>
                <w:color w:val="auto"/>
                <w:kern w:val="2"/>
                <w:sz w:val="24"/>
                <w:szCs w:val="24"/>
                <w:highlight w:val="none"/>
                <w:lang w:val="en-US" w:eastAsia="zh-CN" w:bidi="ar-SA"/>
              </w:rPr>
            </w:pPr>
            <w:r>
              <w:rPr>
                <w:rFonts w:hint="eastAsia" w:ascii="宋体" w:hAnsi="宋体" w:cs="宋体"/>
                <w:b w:val="0"/>
                <w:color w:val="auto"/>
                <w:kern w:val="2"/>
                <w:sz w:val="24"/>
                <w:szCs w:val="24"/>
                <w:highlight w:val="none"/>
                <w:lang w:val="en-US" w:eastAsia="zh-CN" w:bidi="ar-SA"/>
              </w:rPr>
              <w:t>...</w:t>
            </w:r>
          </w:p>
        </w:tc>
        <w:tc>
          <w:tcPr>
            <w:tcW w:w="1725" w:type="dxa"/>
            <w:tcBorders>
              <w:top w:val="nil"/>
              <w:left w:val="nil"/>
              <w:bottom w:val="single" w:color="000000" w:sz="8" w:space="0"/>
              <w:right w:val="single" w:color="000000" w:sz="8" w:space="0"/>
            </w:tcBorders>
            <w:shd w:val="clear" w:color="auto" w:fill="auto"/>
            <w:vAlign w:val="center"/>
          </w:tcPr>
          <w:p w14:paraId="05B49993">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eastAsia="宋体" w:cs="宋体"/>
                <w:b w:val="0"/>
                <w:color w:val="auto"/>
                <w:kern w:val="2"/>
                <w:sz w:val="24"/>
                <w:szCs w:val="24"/>
                <w:highlight w:val="none"/>
                <w:lang w:val="en-US" w:eastAsia="zh-CN" w:bidi="ar-SA"/>
              </w:rPr>
            </w:pPr>
          </w:p>
        </w:tc>
        <w:tc>
          <w:tcPr>
            <w:tcW w:w="874" w:type="dxa"/>
            <w:tcBorders>
              <w:top w:val="nil"/>
              <w:left w:val="nil"/>
              <w:bottom w:val="single" w:color="000000" w:sz="8" w:space="0"/>
              <w:right w:val="single" w:color="000000" w:sz="8" w:space="0"/>
            </w:tcBorders>
            <w:shd w:val="clear" w:color="auto" w:fill="auto"/>
            <w:vAlign w:val="center"/>
          </w:tcPr>
          <w:p w14:paraId="780B208B">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eastAsia="宋体" w:cs="宋体"/>
                <w:b w:val="0"/>
                <w:color w:val="auto"/>
                <w:kern w:val="2"/>
                <w:sz w:val="24"/>
                <w:szCs w:val="24"/>
                <w:highlight w:val="none"/>
                <w:lang w:val="en-US" w:eastAsia="zh-CN" w:bidi="ar-SA"/>
              </w:rPr>
            </w:pPr>
          </w:p>
        </w:tc>
        <w:tc>
          <w:tcPr>
            <w:tcW w:w="1400" w:type="dxa"/>
            <w:tcBorders>
              <w:top w:val="nil"/>
              <w:left w:val="nil"/>
              <w:bottom w:val="single" w:color="000000" w:sz="8" w:space="0"/>
              <w:right w:val="single" w:color="000000" w:sz="8" w:space="0"/>
            </w:tcBorders>
            <w:shd w:val="clear" w:color="auto" w:fill="auto"/>
            <w:vAlign w:val="center"/>
          </w:tcPr>
          <w:p w14:paraId="7629FC1C">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eastAsia="宋体" w:cs="宋体"/>
                <w:b w:val="0"/>
                <w:color w:val="auto"/>
                <w:kern w:val="2"/>
                <w:sz w:val="24"/>
                <w:szCs w:val="24"/>
                <w:highlight w:val="none"/>
                <w:lang w:val="en-US" w:eastAsia="zh-CN" w:bidi="ar-SA"/>
              </w:rPr>
            </w:pPr>
          </w:p>
        </w:tc>
        <w:tc>
          <w:tcPr>
            <w:tcW w:w="1003" w:type="dxa"/>
            <w:tcBorders>
              <w:top w:val="nil"/>
              <w:left w:val="nil"/>
              <w:bottom w:val="single" w:color="000000" w:sz="8" w:space="0"/>
              <w:right w:val="single" w:color="000000" w:sz="8" w:space="0"/>
            </w:tcBorders>
            <w:shd w:val="clear" w:color="auto" w:fill="auto"/>
            <w:vAlign w:val="center"/>
          </w:tcPr>
          <w:p w14:paraId="4C910EFA">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eastAsia="宋体" w:cs="宋体"/>
                <w:b w:val="0"/>
                <w:color w:val="auto"/>
                <w:kern w:val="2"/>
                <w:sz w:val="24"/>
                <w:szCs w:val="24"/>
                <w:highlight w:val="none"/>
                <w:lang w:val="en-US" w:eastAsia="zh-CN" w:bidi="ar-SA"/>
              </w:rPr>
            </w:pPr>
          </w:p>
        </w:tc>
        <w:tc>
          <w:tcPr>
            <w:tcW w:w="1159" w:type="dxa"/>
            <w:tcBorders>
              <w:top w:val="nil"/>
              <w:left w:val="nil"/>
              <w:bottom w:val="single" w:color="000000" w:sz="8" w:space="0"/>
              <w:right w:val="single" w:color="000000" w:sz="8" w:space="0"/>
            </w:tcBorders>
            <w:shd w:val="clear" w:color="auto" w:fill="auto"/>
            <w:vAlign w:val="center"/>
          </w:tcPr>
          <w:p w14:paraId="1F7FDE54">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eastAsia="宋体" w:cs="宋体"/>
                <w:b w:val="0"/>
                <w:color w:val="auto"/>
                <w:kern w:val="2"/>
                <w:sz w:val="24"/>
                <w:szCs w:val="24"/>
                <w:highlight w:val="none"/>
                <w:lang w:val="en-US" w:eastAsia="zh-CN" w:bidi="ar-SA"/>
              </w:rPr>
            </w:pPr>
          </w:p>
        </w:tc>
        <w:tc>
          <w:tcPr>
            <w:tcW w:w="1101" w:type="dxa"/>
            <w:tcBorders>
              <w:top w:val="nil"/>
              <w:left w:val="nil"/>
              <w:bottom w:val="single" w:color="000000" w:sz="8" w:space="0"/>
              <w:right w:val="single" w:color="000000" w:sz="8" w:space="0"/>
            </w:tcBorders>
            <w:shd w:val="clear" w:color="auto" w:fill="auto"/>
            <w:vAlign w:val="center"/>
          </w:tcPr>
          <w:p w14:paraId="3A1458C5">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eastAsia="宋体" w:cs="宋体"/>
                <w:b w:val="0"/>
                <w:color w:val="auto"/>
                <w:kern w:val="2"/>
                <w:sz w:val="24"/>
                <w:szCs w:val="24"/>
                <w:highlight w:val="none"/>
                <w:lang w:val="en-US" w:eastAsia="zh-CN" w:bidi="ar-SA"/>
              </w:rPr>
            </w:pPr>
          </w:p>
        </w:tc>
        <w:tc>
          <w:tcPr>
            <w:tcW w:w="1413" w:type="dxa"/>
            <w:tcBorders>
              <w:top w:val="nil"/>
              <w:left w:val="nil"/>
              <w:bottom w:val="single" w:color="000000" w:sz="8" w:space="0"/>
              <w:right w:val="single" w:color="000000" w:sz="8" w:space="0"/>
            </w:tcBorders>
            <w:shd w:val="clear" w:color="auto" w:fill="auto"/>
            <w:vAlign w:val="center"/>
          </w:tcPr>
          <w:p w14:paraId="516D5826">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eastAsia="宋体" w:cs="宋体"/>
                <w:b w:val="0"/>
                <w:color w:val="auto"/>
                <w:kern w:val="2"/>
                <w:sz w:val="24"/>
                <w:szCs w:val="24"/>
                <w:highlight w:val="none"/>
                <w:lang w:val="en-US" w:eastAsia="zh-CN" w:bidi="ar-SA"/>
              </w:rPr>
            </w:pPr>
          </w:p>
        </w:tc>
        <w:tc>
          <w:tcPr>
            <w:tcW w:w="625" w:type="dxa"/>
            <w:tcBorders>
              <w:top w:val="nil"/>
              <w:left w:val="nil"/>
              <w:bottom w:val="single" w:color="000000" w:sz="8" w:space="0"/>
              <w:right w:val="single" w:color="000000" w:sz="8" w:space="0"/>
            </w:tcBorders>
            <w:shd w:val="clear" w:color="auto" w:fill="auto"/>
            <w:vAlign w:val="center"/>
          </w:tcPr>
          <w:p w14:paraId="3EF83788">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eastAsia="宋体" w:cs="宋体"/>
                <w:b w:val="0"/>
                <w:color w:val="auto"/>
                <w:kern w:val="2"/>
                <w:sz w:val="24"/>
                <w:szCs w:val="24"/>
                <w:highlight w:val="none"/>
                <w:lang w:val="en-US" w:eastAsia="zh-CN" w:bidi="ar-SA"/>
              </w:rPr>
            </w:pPr>
          </w:p>
        </w:tc>
      </w:tr>
      <w:tr w14:paraId="0E1D9798">
        <w:tblPrEx>
          <w:shd w:val="clear" w:color="auto" w:fill="auto"/>
          <w:tblCellMar>
            <w:top w:w="0" w:type="dxa"/>
            <w:left w:w="108" w:type="dxa"/>
            <w:bottom w:w="0" w:type="dxa"/>
            <w:right w:w="108" w:type="dxa"/>
          </w:tblCellMar>
        </w:tblPrEx>
        <w:trPr>
          <w:trHeight w:val="735" w:hRule="atLeast"/>
        </w:trPr>
        <w:tc>
          <w:tcPr>
            <w:tcW w:w="8027" w:type="dxa"/>
            <w:gridSpan w:val="7"/>
            <w:tcBorders>
              <w:top w:val="nil"/>
              <w:left w:val="single" w:color="000000" w:sz="8" w:space="0"/>
              <w:bottom w:val="single" w:color="000000" w:sz="8" w:space="0"/>
              <w:right w:val="single" w:color="000000" w:sz="8" w:space="0"/>
            </w:tcBorders>
            <w:shd w:val="clear" w:color="auto" w:fill="auto"/>
            <w:vAlign w:val="center"/>
          </w:tcPr>
          <w:p w14:paraId="22D374BF">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合计</w:t>
            </w:r>
          </w:p>
        </w:tc>
        <w:tc>
          <w:tcPr>
            <w:tcW w:w="1413" w:type="dxa"/>
            <w:tcBorders>
              <w:top w:val="nil"/>
              <w:left w:val="nil"/>
              <w:bottom w:val="single" w:color="000000" w:sz="8" w:space="0"/>
              <w:right w:val="single" w:color="000000" w:sz="8" w:space="0"/>
            </w:tcBorders>
            <w:shd w:val="clear" w:color="auto" w:fill="auto"/>
            <w:vAlign w:val="center"/>
          </w:tcPr>
          <w:p w14:paraId="7BFD3DC9">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eastAsia="宋体" w:cs="宋体"/>
                <w:b w:val="0"/>
                <w:color w:val="auto"/>
                <w:kern w:val="2"/>
                <w:sz w:val="24"/>
                <w:szCs w:val="24"/>
                <w:highlight w:val="none"/>
                <w:lang w:val="en-US" w:eastAsia="zh-CN" w:bidi="ar-SA"/>
              </w:rPr>
            </w:pPr>
          </w:p>
        </w:tc>
        <w:tc>
          <w:tcPr>
            <w:tcW w:w="625" w:type="dxa"/>
            <w:tcBorders>
              <w:top w:val="nil"/>
              <w:left w:val="nil"/>
              <w:bottom w:val="single" w:color="000000" w:sz="8" w:space="0"/>
              <w:right w:val="single" w:color="000000" w:sz="8" w:space="0"/>
            </w:tcBorders>
            <w:shd w:val="clear" w:color="auto" w:fill="auto"/>
            <w:vAlign w:val="center"/>
          </w:tcPr>
          <w:p w14:paraId="1958D2C8">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eastAsia="宋体" w:cs="宋体"/>
                <w:b w:val="0"/>
                <w:color w:val="auto"/>
                <w:kern w:val="2"/>
                <w:sz w:val="24"/>
                <w:szCs w:val="24"/>
                <w:highlight w:val="none"/>
                <w:lang w:val="en-US" w:eastAsia="zh-CN" w:bidi="ar-SA"/>
              </w:rPr>
            </w:pPr>
          </w:p>
        </w:tc>
      </w:tr>
    </w:tbl>
    <w:p w14:paraId="0B2AC7EB">
      <w:pPr>
        <w:rPr>
          <w:rFonts w:hint="eastAsia" w:ascii="宋体" w:hAnsi="宋体" w:eastAsia="宋体" w:cs="宋体"/>
          <w:color w:val="auto"/>
          <w:highlight w:val="none"/>
          <w:lang w:val="en-US" w:eastAsia="zh-CN"/>
        </w:rPr>
      </w:pPr>
    </w:p>
    <w:p w14:paraId="7DF80898">
      <w:pPr>
        <w:tabs>
          <w:tab w:val="left" w:pos="6300"/>
        </w:tabs>
        <w:snapToGrid w:val="0"/>
        <w:spacing w:line="500" w:lineRule="exact"/>
        <w:ind w:firstLine="480" w:firstLineChars="200"/>
        <w:rPr>
          <w:rFonts w:hint="eastAsia" w:ascii="宋体" w:hAnsi="宋体" w:eastAsia="宋体" w:cs="宋体"/>
          <w:color w:val="auto"/>
          <w:sz w:val="24"/>
          <w:szCs w:val="24"/>
          <w:highlight w:val="none"/>
        </w:rPr>
      </w:pPr>
    </w:p>
    <w:p w14:paraId="12C7059F">
      <w:pPr>
        <w:tabs>
          <w:tab w:val="left" w:pos="6300"/>
        </w:tabs>
        <w:snapToGrid w:val="0"/>
        <w:spacing w:line="500" w:lineRule="exact"/>
        <w:ind w:firstLine="480" w:firstLineChars="200"/>
        <w:rPr>
          <w:rFonts w:hint="eastAsia" w:ascii="宋体" w:hAnsi="宋体" w:eastAsia="宋体" w:cs="宋体"/>
          <w:color w:val="auto"/>
          <w:sz w:val="24"/>
          <w:szCs w:val="24"/>
          <w:highlight w:val="none"/>
        </w:rPr>
      </w:pPr>
    </w:p>
    <w:p w14:paraId="170FCD55">
      <w:pPr>
        <w:tabs>
          <w:tab w:val="left" w:pos="6300"/>
        </w:tabs>
        <w:snapToGrid w:val="0"/>
        <w:spacing w:line="500" w:lineRule="exact"/>
        <w:ind w:firstLine="480" w:firstLineChars="200"/>
        <w:rPr>
          <w:rFonts w:hint="eastAsia" w:ascii="宋体" w:hAnsi="宋体" w:eastAsia="宋体" w:cs="宋体"/>
          <w:color w:val="auto"/>
          <w:sz w:val="24"/>
          <w:szCs w:val="24"/>
          <w:highlight w:val="none"/>
        </w:rPr>
      </w:pPr>
    </w:p>
    <w:p w14:paraId="034C951E">
      <w:pPr>
        <w:tabs>
          <w:tab w:val="left" w:pos="6300"/>
        </w:tabs>
        <w:snapToGrid w:val="0"/>
        <w:spacing w:line="500" w:lineRule="exact"/>
        <w:ind w:firstLine="480" w:firstLineChars="200"/>
        <w:rPr>
          <w:rFonts w:hint="eastAsia" w:ascii="宋体" w:hAnsi="宋体" w:eastAsia="宋体" w:cs="宋体"/>
          <w:color w:val="auto"/>
          <w:sz w:val="24"/>
          <w:szCs w:val="24"/>
          <w:highlight w:val="none"/>
        </w:rPr>
      </w:pPr>
    </w:p>
    <w:p w14:paraId="6A0EF088">
      <w:pPr>
        <w:tabs>
          <w:tab w:val="left" w:pos="6300"/>
        </w:tabs>
        <w:snapToGrid w:val="0"/>
        <w:spacing w:line="500" w:lineRule="exact"/>
        <w:ind w:firstLine="480" w:firstLineChars="200"/>
        <w:rPr>
          <w:rFonts w:hint="eastAsia" w:ascii="宋体" w:hAnsi="宋体" w:eastAsia="宋体" w:cs="宋体"/>
          <w:color w:val="auto"/>
          <w:sz w:val="24"/>
          <w:szCs w:val="24"/>
          <w:highlight w:val="none"/>
        </w:rPr>
      </w:pPr>
    </w:p>
    <w:p w14:paraId="5564FF27">
      <w:pPr>
        <w:tabs>
          <w:tab w:val="left" w:pos="6300"/>
        </w:tabs>
        <w:snapToGrid w:val="0"/>
        <w:spacing w:line="500" w:lineRule="exact"/>
        <w:ind w:firstLine="480" w:firstLineChars="200"/>
        <w:rPr>
          <w:rFonts w:hint="eastAsia" w:ascii="宋体" w:hAnsi="宋体" w:eastAsia="宋体" w:cs="宋体"/>
          <w:color w:val="auto"/>
          <w:sz w:val="24"/>
          <w:szCs w:val="24"/>
          <w:highlight w:val="none"/>
        </w:rPr>
      </w:pPr>
    </w:p>
    <w:p w14:paraId="1016DC5E">
      <w:pPr>
        <w:tabs>
          <w:tab w:val="left" w:pos="6300"/>
        </w:tabs>
        <w:snapToGrid w:val="0"/>
        <w:spacing w:line="500" w:lineRule="exact"/>
        <w:ind w:firstLine="480" w:firstLineChars="200"/>
        <w:rPr>
          <w:rFonts w:hint="eastAsia" w:ascii="宋体" w:hAnsi="宋体" w:eastAsia="宋体" w:cs="宋体"/>
          <w:color w:val="auto"/>
          <w:sz w:val="24"/>
          <w:szCs w:val="24"/>
          <w:highlight w:val="none"/>
        </w:rPr>
      </w:pPr>
    </w:p>
    <w:p w14:paraId="078D22DC">
      <w:pPr>
        <w:tabs>
          <w:tab w:val="left" w:pos="6300"/>
        </w:tabs>
        <w:snapToGrid w:val="0"/>
        <w:spacing w:line="500" w:lineRule="exact"/>
        <w:ind w:firstLine="480" w:firstLineChars="200"/>
        <w:rPr>
          <w:rFonts w:hint="eastAsia" w:ascii="宋体" w:hAnsi="宋体" w:eastAsia="宋体" w:cs="宋体"/>
          <w:color w:val="auto"/>
          <w:sz w:val="24"/>
          <w:szCs w:val="24"/>
          <w:highlight w:val="none"/>
        </w:rPr>
      </w:pPr>
    </w:p>
    <w:p w14:paraId="3C06524C">
      <w:pPr>
        <w:tabs>
          <w:tab w:val="left" w:pos="6300"/>
        </w:tabs>
        <w:snapToGrid w:val="0"/>
        <w:spacing w:line="500" w:lineRule="exact"/>
        <w:ind w:firstLine="480" w:firstLineChars="200"/>
        <w:rPr>
          <w:rFonts w:hint="eastAsia" w:ascii="宋体" w:hAnsi="宋体" w:eastAsia="宋体" w:cs="宋体"/>
          <w:color w:val="auto"/>
          <w:sz w:val="24"/>
          <w:szCs w:val="24"/>
          <w:highlight w:val="none"/>
        </w:rPr>
      </w:pPr>
    </w:p>
    <w:p w14:paraId="3404B2B5">
      <w:pPr>
        <w:tabs>
          <w:tab w:val="left" w:pos="6300"/>
        </w:tabs>
        <w:snapToGrid w:val="0"/>
        <w:spacing w:line="500" w:lineRule="exact"/>
        <w:ind w:firstLine="480" w:firstLineChars="200"/>
        <w:rPr>
          <w:rFonts w:hint="eastAsia" w:ascii="宋体" w:hAnsi="宋体" w:eastAsia="宋体" w:cs="宋体"/>
          <w:color w:val="auto"/>
          <w:sz w:val="24"/>
          <w:szCs w:val="24"/>
          <w:highlight w:val="none"/>
        </w:rPr>
      </w:pPr>
    </w:p>
    <w:p w14:paraId="796FEE59">
      <w:pPr>
        <w:tabs>
          <w:tab w:val="left" w:pos="6300"/>
        </w:tabs>
        <w:snapToGrid w:val="0"/>
        <w:spacing w:line="500" w:lineRule="exact"/>
        <w:ind w:firstLine="480" w:firstLineChars="200"/>
        <w:rPr>
          <w:rFonts w:hint="eastAsia" w:ascii="宋体" w:hAnsi="宋体" w:eastAsia="宋体" w:cs="宋体"/>
          <w:color w:val="auto"/>
          <w:sz w:val="24"/>
          <w:szCs w:val="24"/>
          <w:highlight w:val="none"/>
        </w:rPr>
      </w:pPr>
    </w:p>
    <w:p w14:paraId="317B5AC8">
      <w:pPr>
        <w:tabs>
          <w:tab w:val="left" w:pos="6300"/>
        </w:tabs>
        <w:snapToGrid w:val="0"/>
        <w:spacing w:line="500" w:lineRule="exact"/>
        <w:ind w:firstLine="480" w:firstLineChars="200"/>
        <w:rPr>
          <w:rFonts w:hint="eastAsia" w:ascii="宋体" w:hAnsi="宋体" w:eastAsia="宋体" w:cs="宋体"/>
          <w:color w:val="auto"/>
          <w:sz w:val="24"/>
          <w:szCs w:val="24"/>
          <w:highlight w:val="none"/>
        </w:rPr>
      </w:pPr>
    </w:p>
    <w:p w14:paraId="3A290F73">
      <w:pPr>
        <w:tabs>
          <w:tab w:val="left" w:pos="6300"/>
        </w:tabs>
        <w:snapToGrid w:val="0"/>
        <w:spacing w:line="500" w:lineRule="exact"/>
        <w:ind w:firstLine="480" w:firstLineChars="200"/>
        <w:rPr>
          <w:rFonts w:hint="eastAsia" w:ascii="宋体" w:hAnsi="宋体" w:eastAsia="宋体" w:cs="宋体"/>
          <w:color w:val="auto"/>
          <w:sz w:val="24"/>
          <w:szCs w:val="24"/>
          <w:highlight w:val="none"/>
        </w:rPr>
      </w:pPr>
    </w:p>
    <w:p w14:paraId="44301D28">
      <w:pPr>
        <w:tabs>
          <w:tab w:val="left" w:pos="6300"/>
        </w:tabs>
        <w:snapToGrid w:val="0"/>
        <w:spacing w:line="500" w:lineRule="exact"/>
        <w:ind w:firstLine="480" w:firstLineChars="200"/>
        <w:rPr>
          <w:rFonts w:hint="eastAsia" w:ascii="宋体" w:hAnsi="宋体" w:eastAsia="宋体" w:cs="宋体"/>
          <w:color w:val="auto"/>
          <w:sz w:val="24"/>
          <w:szCs w:val="24"/>
          <w:highlight w:val="none"/>
        </w:rPr>
      </w:pPr>
    </w:p>
    <w:p w14:paraId="7A756A3C">
      <w:pPr>
        <w:tabs>
          <w:tab w:val="left" w:pos="6300"/>
        </w:tabs>
        <w:snapToGrid w:val="0"/>
        <w:spacing w:line="500" w:lineRule="exact"/>
        <w:ind w:firstLine="480" w:firstLineChars="200"/>
        <w:rPr>
          <w:rFonts w:hint="eastAsia" w:ascii="宋体" w:hAnsi="宋体" w:eastAsia="宋体" w:cs="宋体"/>
          <w:color w:val="auto"/>
          <w:sz w:val="24"/>
          <w:szCs w:val="24"/>
          <w:highlight w:val="none"/>
        </w:rPr>
      </w:pPr>
    </w:p>
    <w:p w14:paraId="5DFCCBAB">
      <w:pPr>
        <w:tabs>
          <w:tab w:val="left" w:pos="6300"/>
        </w:tabs>
        <w:snapToGrid w:val="0"/>
        <w:spacing w:line="500" w:lineRule="exact"/>
        <w:ind w:firstLine="480" w:firstLineChars="200"/>
        <w:rPr>
          <w:rFonts w:hint="eastAsia" w:ascii="宋体" w:hAnsi="宋体" w:eastAsia="宋体" w:cs="宋体"/>
          <w:color w:val="auto"/>
          <w:sz w:val="24"/>
          <w:szCs w:val="24"/>
          <w:highlight w:val="none"/>
        </w:rPr>
      </w:pPr>
    </w:p>
    <w:p w14:paraId="19BD8C48">
      <w:pPr>
        <w:tabs>
          <w:tab w:val="left" w:pos="6300"/>
        </w:tabs>
        <w:snapToGrid w:val="0"/>
        <w:spacing w:line="500" w:lineRule="exact"/>
        <w:ind w:firstLine="480" w:firstLineChars="200"/>
        <w:rPr>
          <w:rFonts w:hint="eastAsia" w:ascii="宋体" w:hAnsi="宋体" w:eastAsia="宋体" w:cs="宋体"/>
          <w:color w:val="auto"/>
          <w:sz w:val="24"/>
          <w:szCs w:val="24"/>
          <w:highlight w:val="none"/>
        </w:rPr>
      </w:pPr>
    </w:p>
    <w:p w14:paraId="58866E20">
      <w:pPr>
        <w:tabs>
          <w:tab w:val="left" w:pos="6300"/>
        </w:tabs>
        <w:snapToGrid w:val="0"/>
        <w:spacing w:line="500" w:lineRule="exact"/>
        <w:rPr>
          <w:rFonts w:hint="eastAsia" w:ascii="宋体" w:hAnsi="宋体" w:eastAsia="宋体" w:cs="宋体"/>
          <w:color w:val="auto"/>
          <w:sz w:val="24"/>
          <w:szCs w:val="24"/>
          <w:highlight w:val="none"/>
        </w:rPr>
      </w:pPr>
    </w:p>
    <w:p w14:paraId="116585B4">
      <w:pPr>
        <w:pStyle w:val="2"/>
        <w:numPr>
          <w:ilvl w:val="0"/>
          <w:numId w:val="0"/>
        </w:numPr>
        <w:spacing w:before="0" w:after="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二、技术部分</w:t>
      </w:r>
      <w:bookmarkEnd w:id="211"/>
      <w:bookmarkEnd w:id="212"/>
      <w:bookmarkEnd w:id="213"/>
      <w:bookmarkEnd w:id="214"/>
      <w:bookmarkEnd w:id="215"/>
      <w:bookmarkEnd w:id="216"/>
      <w:bookmarkEnd w:id="217"/>
      <w:bookmarkEnd w:id="218"/>
    </w:p>
    <w:p w14:paraId="6CCAD3E1">
      <w:pPr>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（一）技术响应偏离表</w:t>
      </w:r>
    </w:p>
    <w:p w14:paraId="4C4796C8">
      <w:pPr>
        <w:snapToGrid w:val="0"/>
        <w:spacing w:line="36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技术响应偏离表</w:t>
      </w:r>
    </w:p>
    <w:p w14:paraId="3A42B3DA">
      <w:pPr>
        <w:snapToGrid w:val="0"/>
        <w:spacing w:line="360" w:lineRule="auto"/>
        <w:ind w:firstLine="46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对于竞采文件的技术要求，如有任何偏离请如实填写下表：</w:t>
      </w:r>
    </w:p>
    <w:tbl>
      <w:tblPr>
        <w:tblStyle w:val="61"/>
        <w:tblW w:w="947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0"/>
        <w:gridCol w:w="3179"/>
        <w:gridCol w:w="2434"/>
        <w:gridCol w:w="2355"/>
      </w:tblGrid>
      <w:tr w14:paraId="5C895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510" w:type="dxa"/>
            <w:vAlign w:val="center"/>
          </w:tcPr>
          <w:p w14:paraId="15D18618">
            <w:pPr>
              <w:tabs>
                <w:tab w:val="left" w:pos="6300"/>
              </w:tabs>
              <w:snapToGrid w:val="0"/>
              <w:spacing w:line="360" w:lineRule="auto"/>
              <w:jc w:val="center"/>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3179" w:type="dxa"/>
            <w:vAlign w:val="center"/>
          </w:tcPr>
          <w:p w14:paraId="070FDDEE">
            <w:pPr>
              <w:tabs>
                <w:tab w:val="left" w:pos="6300"/>
              </w:tabs>
              <w:snapToGrid w:val="0"/>
              <w:spacing w:line="360" w:lineRule="auto"/>
              <w:jc w:val="center"/>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采购项目需求</w:t>
            </w:r>
          </w:p>
        </w:tc>
        <w:tc>
          <w:tcPr>
            <w:tcW w:w="2434" w:type="dxa"/>
            <w:vAlign w:val="center"/>
          </w:tcPr>
          <w:p w14:paraId="4D7EE339">
            <w:pPr>
              <w:tabs>
                <w:tab w:val="left" w:pos="6300"/>
              </w:tabs>
              <w:snapToGrid w:val="0"/>
              <w:spacing w:line="360" w:lineRule="auto"/>
              <w:jc w:val="center"/>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响应情况</w:t>
            </w:r>
          </w:p>
        </w:tc>
        <w:tc>
          <w:tcPr>
            <w:tcW w:w="2355" w:type="dxa"/>
            <w:vAlign w:val="center"/>
          </w:tcPr>
          <w:p w14:paraId="43389179">
            <w:pPr>
              <w:tabs>
                <w:tab w:val="left" w:pos="6300"/>
              </w:tabs>
              <w:snapToGrid w:val="0"/>
              <w:spacing w:line="360" w:lineRule="auto"/>
              <w:jc w:val="center"/>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差异说明</w:t>
            </w:r>
          </w:p>
        </w:tc>
      </w:tr>
      <w:tr w14:paraId="07114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4CB1AAE1">
            <w:pPr>
              <w:tabs>
                <w:tab w:val="left" w:pos="6300"/>
              </w:tabs>
              <w:snapToGrid w:val="0"/>
              <w:spacing w:line="360" w:lineRule="auto"/>
              <w:jc w:val="center"/>
              <w:outlineLvl w:val="0"/>
              <w:rPr>
                <w:rFonts w:hint="eastAsia" w:ascii="宋体" w:hAnsi="宋体" w:eastAsia="宋体" w:cs="宋体"/>
                <w:color w:val="auto"/>
                <w:sz w:val="24"/>
                <w:szCs w:val="24"/>
                <w:highlight w:val="none"/>
              </w:rPr>
            </w:pPr>
          </w:p>
        </w:tc>
        <w:tc>
          <w:tcPr>
            <w:tcW w:w="3179" w:type="dxa"/>
            <w:vAlign w:val="center"/>
          </w:tcPr>
          <w:p w14:paraId="4343118E">
            <w:pPr>
              <w:tabs>
                <w:tab w:val="left" w:pos="6300"/>
              </w:tabs>
              <w:snapToGrid w:val="0"/>
              <w:spacing w:line="360" w:lineRule="auto"/>
              <w:jc w:val="center"/>
              <w:outlineLvl w:val="0"/>
              <w:rPr>
                <w:rFonts w:hint="eastAsia" w:ascii="宋体" w:hAnsi="宋体" w:eastAsia="宋体" w:cs="宋体"/>
                <w:color w:val="auto"/>
                <w:sz w:val="24"/>
                <w:szCs w:val="24"/>
                <w:highlight w:val="none"/>
              </w:rPr>
            </w:pPr>
          </w:p>
        </w:tc>
        <w:tc>
          <w:tcPr>
            <w:tcW w:w="2434" w:type="dxa"/>
            <w:vAlign w:val="center"/>
          </w:tcPr>
          <w:p w14:paraId="59201AB2">
            <w:pPr>
              <w:tabs>
                <w:tab w:val="left" w:pos="6300"/>
              </w:tabs>
              <w:snapToGrid w:val="0"/>
              <w:spacing w:line="360" w:lineRule="auto"/>
              <w:jc w:val="center"/>
              <w:outlineLvl w:val="0"/>
              <w:rPr>
                <w:rFonts w:hint="eastAsia" w:ascii="宋体" w:hAnsi="宋体" w:eastAsia="宋体" w:cs="宋体"/>
                <w:color w:val="auto"/>
                <w:sz w:val="24"/>
                <w:szCs w:val="24"/>
                <w:highlight w:val="none"/>
              </w:rPr>
            </w:pPr>
          </w:p>
        </w:tc>
        <w:tc>
          <w:tcPr>
            <w:tcW w:w="2355" w:type="dxa"/>
            <w:vAlign w:val="center"/>
          </w:tcPr>
          <w:p w14:paraId="675E31ED">
            <w:pPr>
              <w:tabs>
                <w:tab w:val="left" w:pos="6300"/>
              </w:tabs>
              <w:snapToGrid w:val="0"/>
              <w:spacing w:line="360" w:lineRule="auto"/>
              <w:jc w:val="center"/>
              <w:outlineLvl w:val="0"/>
              <w:rPr>
                <w:rFonts w:hint="eastAsia" w:ascii="宋体" w:hAnsi="宋体" w:eastAsia="宋体" w:cs="宋体"/>
                <w:color w:val="auto"/>
                <w:sz w:val="24"/>
                <w:szCs w:val="24"/>
                <w:highlight w:val="none"/>
              </w:rPr>
            </w:pPr>
          </w:p>
        </w:tc>
      </w:tr>
      <w:tr w14:paraId="2B279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36A86876">
            <w:pPr>
              <w:tabs>
                <w:tab w:val="left" w:pos="6300"/>
              </w:tabs>
              <w:snapToGrid w:val="0"/>
              <w:spacing w:line="360" w:lineRule="auto"/>
              <w:jc w:val="center"/>
              <w:outlineLvl w:val="0"/>
              <w:rPr>
                <w:rFonts w:hint="eastAsia" w:ascii="宋体" w:hAnsi="宋体" w:eastAsia="宋体" w:cs="宋体"/>
                <w:color w:val="auto"/>
                <w:sz w:val="24"/>
                <w:szCs w:val="24"/>
                <w:highlight w:val="none"/>
              </w:rPr>
            </w:pPr>
          </w:p>
        </w:tc>
        <w:tc>
          <w:tcPr>
            <w:tcW w:w="3179" w:type="dxa"/>
            <w:vAlign w:val="center"/>
          </w:tcPr>
          <w:p w14:paraId="3B049617">
            <w:pPr>
              <w:tabs>
                <w:tab w:val="left" w:pos="6300"/>
              </w:tabs>
              <w:snapToGrid w:val="0"/>
              <w:spacing w:line="360" w:lineRule="auto"/>
              <w:jc w:val="center"/>
              <w:outlineLvl w:val="0"/>
              <w:rPr>
                <w:rFonts w:hint="eastAsia" w:ascii="宋体" w:hAnsi="宋体" w:eastAsia="宋体" w:cs="宋体"/>
                <w:color w:val="auto"/>
                <w:sz w:val="24"/>
                <w:szCs w:val="24"/>
                <w:highlight w:val="none"/>
              </w:rPr>
            </w:pPr>
          </w:p>
        </w:tc>
        <w:tc>
          <w:tcPr>
            <w:tcW w:w="2434" w:type="dxa"/>
            <w:vAlign w:val="center"/>
          </w:tcPr>
          <w:p w14:paraId="67EAC1C9">
            <w:pPr>
              <w:tabs>
                <w:tab w:val="left" w:pos="6300"/>
              </w:tabs>
              <w:snapToGrid w:val="0"/>
              <w:spacing w:line="360" w:lineRule="auto"/>
              <w:jc w:val="center"/>
              <w:outlineLvl w:val="0"/>
              <w:rPr>
                <w:rFonts w:hint="eastAsia" w:ascii="宋体" w:hAnsi="宋体" w:eastAsia="宋体" w:cs="宋体"/>
                <w:color w:val="auto"/>
                <w:sz w:val="24"/>
                <w:szCs w:val="24"/>
                <w:highlight w:val="none"/>
              </w:rPr>
            </w:pPr>
          </w:p>
        </w:tc>
        <w:tc>
          <w:tcPr>
            <w:tcW w:w="2355" w:type="dxa"/>
            <w:vAlign w:val="center"/>
          </w:tcPr>
          <w:p w14:paraId="522B7411">
            <w:pPr>
              <w:tabs>
                <w:tab w:val="left" w:pos="6300"/>
              </w:tabs>
              <w:snapToGrid w:val="0"/>
              <w:spacing w:line="360" w:lineRule="auto"/>
              <w:jc w:val="center"/>
              <w:outlineLvl w:val="0"/>
              <w:rPr>
                <w:rFonts w:hint="eastAsia" w:ascii="宋体" w:hAnsi="宋体" w:eastAsia="宋体" w:cs="宋体"/>
                <w:color w:val="auto"/>
                <w:sz w:val="24"/>
                <w:szCs w:val="24"/>
                <w:highlight w:val="none"/>
              </w:rPr>
            </w:pPr>
          </w:p>
        </w:tc>
      </w:tr>
      <w:tr w14:paraId="4E59C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64598378">
            <w:pPr>
              <w:tabs>
                <w:tab w:val="left" w:pos="6300"/>
              </w:tabs>
              <w:snapToGrid w:val="0"/>
              <w:spacing w:line="360" w:lineRule="auto"/>
              <w:jc w:val="center"/>
              <w:outlineLvl w:val="0"/>
              <w:rPr>
                <w:rFonts w:hint="eastAsia" w:ascii="宋体" w:hAnsi="宋体" w:eastAsia="宋体" w:cs="宋体"/>
                <w:color w:val="auto"/>
                <w:sz w:val="24"/>
                <w:szCs w:val="24"/>
                <w:highlight w:val="none"/>
              </w:rPr>
            </w:pPr>
          </w:p>
        </w:tc>
        <w:tc>
          <w:tcPr>
            <w:tcW w:w="3179" w:type="dxa"/>
            <w:vAlign w:val="center"/>
          </w:tcPr>
          <w:p w14:paraId="50B25E7D">
            <w:pPr>
              <w:tabs>
                <w:tab w:val="left" w:pos="6300"/>
              </w:tabs>
              <w:snapToGrid w:val="0"/>
              <w:spacing w:line="360" w:lineRule="auto"/>
              <w:jc w:val="center"/>
              <w:outlineLvl w:val="0"/>
              <w:rPr>
                <w:rFonts w:hint="eastAsia" w:ascii="宋体" w:hAnsi="宋体" w:eastAsia="宋体" w:cs="宋体"/>
                <w:color w:val="auto"/>
                <w:sz w:val="24"/>
                <w:szCs w:val="24"/>
                <w:highlight w:val="none"/>
              </w:rPr>
            </w:pPr>
          </w:p>
        </w:tc>
        <w:tc>
          <w:tcPr>
            <w:tcW w:w="2434" w:type="dxa"/>
            <w:vAlign w:val="center"/>
          </w:tcPr>
          <w:p w14:paraId="286E720F">
            <w:pPr>
              <w:tabs>
                <w:tab w:val="left" w:pos="6300"/>
              </w:tabs>
              <w:snapToGrid w:val="0"/>
              <w:spacing w:line="360" w:lineRule="auto"/>
              <w:jc w:val="center"/>
              <w:outlineLvl w:val="0"/>
              <w:rPr>
                <w:rFonts w:hint="eastAsia" w:ascii="宋体" w:hAnsi="宋体" w:eastAsia="宋体" w:cs="宋体"/>
                <w:color w:val="auto"/>
                <w:sz w:val="24"/>
                <w:szCs w:val="24"/>
                <w:highlight w:val="none"/>
              </w:rPr>
            </w:pPr>
          </w:p>
        </w:tc>
        <w:tc>
          <w:tcPr>
            <w:tcW w:w="2355" w:type="dxa"/>
            <w:vAlign w:val="center"/>
          </w:tcPr>
          <w:p w14:paraId="21997AD6">
            <w:pPr>
              <w:tabs>
                <w:tab w:val="left" w:pos="6300"/>
              </w:tabs>
              <w:snapToGrid w:val="0"/>
              <w:spacing w:line="360" w:lineRule="auto"/>
              <w:jc w:val="center"/>
              <w:outlineLvl w:val="0"/>
              <w:rPr>
                <w:rFonts w:hint="eastAsia" w:ascii="宋体" w:hAnsi="宋体" w:eastAsia="宋体" w:cs="宋体"/>
                <w:color w:val="auto"/>
                <w:sz w:val="24"/>
                <w:szCs w:val="24"/>
                <w:highlight w:val="none"/>
              </w:rPr>
            </w:pPr>
          </w:p>
        </w:tc>
      </w:tr>
      <w:tr w14:paraId="434D9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0A0A74B8">
            <w:pPr>
              <w:tabs>
                <w:tab w:val="left" w:pos="6300"/>
              </w:tabs>
              <w:snapToGrid w:val="0"/>
              <w:spacing w:line="360" w:lineRule="auto"/>
              <w:jc w:val="center"/>
              <w:outlineLvl w:val="0"/>
              <w:rPr>
                <w:rFonts w:hint="eastAsia" w:ascii="宋体" w:hAnsi="宋体" w:eastAsia="宋体" w:cs="宋体"/>
                <w:color w:val="auto"/>
                <w:sz w:val="24"/>
                <w:szCs w:val="24"/>
                <w:highlight w:val="none"/>
              </w:rPr>
            </w:pPr>
          </w:p>
        </w:tc>
        <w:tc>
          <w:tcPr>
            <w:tcW w:w="3179" w:type="dxa"/>
            <w:vAlign w:val="center"/>
          </w:tcPr>
          <w:p w14:paraId="6046241B">
            <w:pPr>
              <w:tabs>
                <w:tab w:val="left" w:pos="6300"/>
              </w:tabs>
              <w:snapToGrid w:val="0"/>
              <w:spacing w:line="360" w:lineRule="auto"/>
              <w:jc w:val="center"/>
              <w:outlineLvl w:val="0"/>
              <w:rPr>
                <w:rFonts w:hint="eastAsia" w:ascii="宋体" w:hAnsi="宋体" w:eastAsia="宋体" w:cs="宋体"/>
                <w:color w:val="auto"/>
                <w:sz w:val="24"/>
                <w:szCs w:val="24"/>
                <w:highlight w:val="none"/>
              </w:rPr>
            </w:pPr>
          </w:p>
        </w:tc>
        <w:tc>
          <w:tcPr>
            <w:tcW w:w="2434" w:type="dxa"/>
            <w:vAlign w:val="center"/>
          </w:tcPr>
          <w:p w14:paraId="67B278EF">
            <w:pPr>
              <w:tabs>
                <w:tab w:val="left" w:pos="6300"/>
              </w:tabs>
              <w:snapToGrid w:val="0"/>
              <w:spacing w:line="360" w:lineRule="auto"/>
              <w:jc w:val="center"/>
              <w:outlineLvl w:val="0"/>
              <w:rPr>
                <w:rFonts w:hint="eastAsia" w:ascii="宋体" w:hAnsi="宋体" w:eastAsia="宋体" w:cs="宋体"/>
                <w:color w:val="auto"/>
                <w:sz w:val="24"/>
                <w:szCs w:val="24"/>
                <w:highlight w:val="none"/>
              </w:rPr>
            </w:pPr>
          </w:p>
        </w:tc>
        <w:tc>
          <w:tcPr>
            <w:tcW w:w="2355" w:type="dxa"/>
            <w:vAlign w:val="center"/>
          </w:tcPr>
          <w:p w14:paraId="1D4D941C">
            <w:pPr>
              <w:tabs>
                <w:tab w:val="left" w:pos="6300"/>
              </w:tabs>
              <w:snapToGrid w:val="0"/>
              <w:spacing w:line="360" w:lineRule="auto"/>
              <w:jc w:val="center"/>
              <w:outlineLvl w:val="0"/>
              <w:rPr>
                <w:rFonts w:hint="eastAsia" w:ascii="宋体" w:hAnsi="宋体" w:eastAsia="宋体" w:cs="宋体"/>
                <w:color w:val="auto"/>
                <w:sz w:val="24"/>
                <w:szCs w:val="24"/>
                <w:highlight w:val="none"/>
              </w:rPr>
            </w:pPr>
          </w:p>
        </w:tc>
      </w:tr>
      <w:tr w14:paraId="7D4E5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3C49A9EC">
            <w:pPr>
              <w:tabs>
                <w:tab w:val="left" w:pos="6300"/>
              </w:tabs>
              <w:snapToGrid w:val="0"/>
              <w:spacing w:line="360" w:lineRule="auto"/>
              <w:jc w:val="center"/>
              <w:outlineLvl w:val="0"/>
              <w:rPr>
                <w:rFonts w:hint="eastAsia" w:ascii="宋体" w:hAnsi="宋体" w:eastAsia="宋体" w:cs="宋体"/>
                <w:color w:val="auto"/>
                <w:sz w:val="24"/>
                <w:szCs w:val="24"/>
                <w:highlight w:val="none"/>
              </w:rPr>
            </w:pPr>
          </w:p>
        </w:tc>
        <w:tc>
          <w:tcPr>
            <w:tcW w:w="3179" w:type="dxa"/>
            <w:vAlign w:val="center"/>
          </w:tcPr>
          <w:p w14:paraId="6C140D53">
            <w:pPr>
              <w:tabs>
                <w:tab w:val="left" w:pos="6300"/>
              </w:tabs>
              <w:snapToGrid w:val="0"/>
              <w:spacing w:line="360" w:lineRule="auto"/>
              <w:jc w:val="center"/>
              <w:outlineLvl w:val="0"/>
              <w:rPr>
                <w:rFonts w:hint="eastAsia" w:ascii="宋体" w:hAnsi="宋体" w:eastAsia="宋体" w:cs="宋体"/>
                <w:color w:val="auto"/>
                <w:sz w:val="24"/>
                <w:szCs w:val="24"/>
                <w:highlight w:val="none"/>
              </w:rPr>
            </w:pPr>
          </w:p>
        </w:tc>
        <w:tc>
          <w:tcPr>
            <w:tcW w:w="2434" w:type="dxa"/>
            <w:vAlign w:val="center"/>
          </w:tcPr>
          <w:p w14:paraId="19ACCE88">
            <w:pPr>
              <w:tabs>
                <w:tab w:val="left" w:pos="6300"/>
              </w:tabs>
              <w:snapToGrid w:val="0"/>
              <w:spacing w:line="360" w:lineRule="auto"/>
              <w:jc w:val="center"/>
              <w:outlineLvl w:val="0"/>
              <w:rPr>
                <w:rFonts w:hint="eastAsia" w:ascii="宋体" w:hAnsi="宋体" w:eastAsia="宋体" w:cs="宋体"/>
                <w:color w:val="auto"/>
                <w:sz w:val="24"/>
                <w:szCs w:val="24"/>
                <w:highlight w:val="none"/>
              </w:rPr>
            </w:pPr>
          </w:p>
        </w:tc>
        <w:tc>
          <w:tcPr>
            <w:tcW w:w="2355" w:type="dxa"/>
            <w:vAlign w:val="center"/>
          </w:tcPr>
          <w:p w14:paraId="3EA3CEC7">
            <w:pPr>
              <w:tabs>
                <w:tab w:val="left" w:pos="6300"/>
              </w:tabs>
              <w:snapToGrid w:val="0"/>
              <w:spacing w:line="360" w:lineRule="auto"/>
              <w:jc w:val="center"/>
              <w:outlineLvl w:val="0"/>
              <w:rPr>
                <w:rFonts w:hint="eastAsia" w:ascii="宋体" w:hAnsi="宋体" w:eastAsia="宋体" w:cs="宋体"/>
                <w:color w:val="auto"/>
                <w:sz w:val="24"/>
                <w:szCs w:val="24"/>
                <w:highlight w:val="none"/>
              </w:rPr>
            </w:pPr>
          </w:p>
        </w:tc>
      </w:tr>
      <w:tr w14:paraId="42AB3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4931DA0B">
            <w:pPr>
              <w:tabs>
                <w:tab w:val="left" w:pos="6300"/>
              </w:tabs>
              <w:snapToGrid w:val="0"/>
              <w:spacing w:line="360" w:lineRule="auto"/>
              <w:jc w:val="center"/>
              <w:outlineLvl w:val="0"/>
              <w:rPr>
                <w:rFonts w:hint="eastAsia" w:ascii="宋体" w:hAnsi="宋体" w:eastAsia="宋体" w:cs="宋体"/>
                <w:color w:val="auto"/>
                <w:sz w:val="24"/>
                <w:szCs w:val="24"/>
                <w:highlight w:val="none"/>
              </w:rPr>
            </w:pPr>
          </w:p>
        </w:tc>
        <w:tc>
          <w:tcPr>
            <w:tcW w:w="3179" w:type="dxa"/>
            <w:vAlign w:val="center"/>
          </w:tcPr>
          <w:p w14:paraId="204A06EB">
            <w:pPr>
              <w:tabs>
                <w:tab w:val="left" w:pos="6300"/>
              </w:tabs>
              <w:snapToGrid w:val="0"/>
              <w:spacing w:line="360" w:lineRule="auto"/>
              <w:jc w:val="center"/>
              <w:outlineLvl w:val="0"/>
              <w:rPr>
                <w:rFonts w:hint="eastAsia" w:ascii="宋体" w:hAnsi="宋体" w:eastAsia="宋体" w:cs="宋体"/>
                <w:color w:val="auto"/>
                <w:sz w:val="24"/>
                <w:szCs w:val="24"/>
                <w:highlight w:val="none"/>
              </w:rPr>
            </w:pPr>
          </w:p>
        </w:tc>
        <w:tc>
          <w:tcPr>
            <w:tcW w:w="2434" w:type="dxa"/>
            <w:vAlign w:val="center"/>
          </w:tcPr>
          <w:p w14:paraId="2211A173">
            <w:pPr>
              <w:tabs>
                <w:tab w:val="left" w:pos="6300"/>
              </w:tabs>
              <w:snapToGrid w:val="0"/>
              <w:spacing w:line="360" w:lineRule="auto"/>
              <w:jc w:val="center"/>
              <w:outlineLvl w:val="0"/>
              <w:rPr>
                <w:rFonts w:hint="eastAsia" w:ascii="宋体" w:hAnsi="宋体" w:eastAsia="宋体" w:cs="宋体"/>
                <w:color w:val="auto"/>
                <w:sz w:val="24"/>
                <w:szCs w:val="24"/>
                <w:highlight w:val="none"/>
              </w:rPr>
            </w:pPr>
          </w:p>
        </w:tc>
        <w:tc>
          <w:tcPr>
            <w:tcW w:w="2355" w:type="dxa"/>
            <w:vAlign w:val="center"/>
          </w:tcPr>
          <w:p w14:paraId="487C2D2E">
            <w:pPr>
              <w:tabs>
                <w:tab w:val="left" w:pos="6300"/>
              </w:tabs>
              <w:snapToGrid w:val="0"/>
              <w:spacing w:line="360" w:lineRule="auto"/>
              <w:jc w:val="center"/>
              <w:outlineLvl w:val="0"/>
              <w:rPr>
                <w:rFonts w:hint="eastAsia" w:ascii="宋体" w:hAnsi="宋体" w:eastAsia="宋体" w:cs="宋体"/>
                <w:color w:val="auto"/>
                <w:sz w:val="24"/>
                <w:szCs w:val="24"/>
                <w:highlight w:val="none"/>
              </w:rPr>
            </w:pPr>
          </w:p>
        </w:tc>
      </w:tr>
    </w:tbl>
    <w:p w14:paraId="4B9716CB">
      <w:pPr>
        <w:snapToGrid w:val="0"/>
        <w:spacing w:line="360" w:lineRule="auto"/>
        <w:ind w:firstLine="465"/>
        <w:rPr>
          <w:rFonts w:hint="eastAsia" w:ascii="宋体" w:hAnsi="宋体" w:eastAsia="宋体" w:cs="宋体"/>
          <w:color w:val="auto"/>
          <w:sz w:val="24"/>
          <w:szCs w:val="24"/>
          <w:highlight w:val="none"/>
        </w:rPr>
      </w:pPr>
    </w:p>
    <w:p w14:paraId="411B6E06">
      <w:pPr>
        <w:spacing w:line="500" w:lineRule="exact"/>
        <w:ind w:firstLine="600" w:firstLineChars="2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                                  法定代表人授权代表：</w:t>
      </w:r>
    </w:p>
    <w:p w14:paraId="0CFEAB63">
      <w:pPr>
        <w:spacing w:line="500" w:lineRule="exact"/>
        <w:rPr>
          <w:rFonts w:hint="eastAsia" w:ascii="宋体" w:hAnsi="宋体" w:eastAsia="宋体" w:cs="宋体"/>
          <w:color w:val="auto"/>
          <w:sz w:val="24"/>
          <w:szCs w:val="24"/>
          <w:highlight w:val="none"/>
        </w:rPr>
      </w:pPr>
    </w:p>
    <w:p w14:paraId="59EADE80">
      <w:pPr>
        <w:spacing w:line="500" w:lineRule="exact"/>
        <w:ind w:firstLine="840" w:firstLineChars="3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公章）                                 （签字</w:t>
      </w:r>
      <w:r>
        <w:rPr>
          <w:rFonts w:hint="eastAsia" w:ascii="宋体" w:hAnsi="宋体" w:eastAsia="宋体" w:cs="宋体"/>
          <w:color w:val="auto"/>
          <w:sz w:val="24"/>
          <w:szCs w:val="24"/>
          <w:highlight w:val="none"/>
          <w:lang w:val="en-US" w:eastAsia="zh-CN"/>
        </w:rPr>
        <w:t>和</w:t>
      </w:r>
      <w:r>
        <w:rPr>
          <w:rFonts w:hint="eastAsia" w:ascii="宋体" w:hAnsi="宋体" w:eastAsia="宋体" w:cs="宋体"/>
          <w:color w:val="auto"/>
          <w:sz w:val="24"/>
          <w:szCs w:val="24"/>
          <w:highlight w:val="none"/>
        </w:rPr>
        <w:t>盖章）</w:t>
      </w:r>
    </w:p>
    <w:p w14:paraId="3410164B">
      <w:pPr>
        <w:tabs>
          <w:tab w:val="left" w:pos="6300"/>
        </w:tabs>
        <w:snapToGrid w:val="0"/>
        <w:spacing w:line="500" w:lineRule="exact"/>
        <w:ind w:firstLine="570"/>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  月  日</w:t>
      </w:r>
    </w:p>
    <w:p w14:paraId="22CD2D24">
      <w:pPr>
        <w:tabs>
          <w:tab w:val="left" w:pos="6300"/>
        </w:tabs>
        <w:snapToGrid w:val="0"/>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p>
    <w:p w14:paraId="74FEF43C">
      <w:pPr>
        <w:tabs>
          <w:tab w:val="left" w:pos="6300"/>
        </w:tabs>
        <w:snapToGrid w:val="0"/>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1.本表即为对本项目“第二篇</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项目技术需求”中所列条款进行比较和响应；</w:t>
      </w:r>
    </w:p>
    <w:p w14:paraId="030B2764">
      <w:pPr>
        <w:tabs>
          <w:tab w:val="left" w:pos="6300"/>
        </w:tabs>
        <w:snapToGrid w:val="0"/>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2.本表可扩展。</w:t>
      </w:r>
    </w:p>
    <w:p w14:paraId="3634A326">
      <w:pPr>
        <w:tabs>
          <w:tab w:val="left" w:pos="6300"/>
        </w:tabs>
        <w:snapToGrid w:val="0"/>
        <w:spacing w:line="500" w:lineRule="exact"/>
        <w:ind w:firstLine="480" w:firstLineChars="200"/>
        <w:rPr>
          <w:rFonts w:hint="eastAsia" w:ascii="宋体" w:hAnsi="宋体" w:eastAsia="宋体" w:cs="宋体"/>
          <w:color w:val="auto"/>
          <w:sz w:val="24"/>
          <w:szCs w:val="24"/>
          <w:highlight w:val="none"/>
        </w:rPr>
      </w:pPr>
    </w:p>
    <w:p w14:paraId="16A76C7C">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p w14:paraId="7EE3410E">
      <w:pPr>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（二）技术部分其他资料（</w:t>
      </w:r>
      <w:r>
        <w:rPr>
          <w:rFonts w:hint="eastAsia" w:ascii="宋体" w:hAnsi="宋体" w:eastAsia="宋体" w:cs="宋体"/>
          <w:color w:val="auto"/>
          <w:sz w:val="24"/>
          <w:szCs w:val="24"/>
          <w:highlight w:val="none"/>
          <w:lang w:val="en-US" w:eastAsia="zh-CN"/>
        </w:rPr>
        <w:t>如有</w:t>
      </w:r>
      <w:r>
        <w:rPr>
          <w:rFonts w:hint="eastAsia" w:ascii="宋体" w:hAnsi="宋体" w:eastAsia="宋体" w:cs="宋体"/>
          <w:color w:val="auto"/>
          <w:sz w:val="24"/>
          <w:szCs w:val="24"/>
          <w:highlight w:val="none"/>
        </w:rPr>
        <w:t>）</w:t>
      </w:r>
    </w:p>
    <w:p w14:paraId="3BA58EEB">
      <w:pPr>
        <w:pStyle w:val="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bookmarkStart w:id="219" w:name="_Toc28935"/>
      <w:bookmarkStart w:id="220" w:name="_Toc30551"/>
      <w:bookmarkStart w:id="221" w:name="_Toc18617"/>
      <w:bookmarkStart w:id="222" w:name="_Toc29626"/>
      <w:bookmarkStart w:id="223" w:name="_Toc342913421"/>
      <w:bookmarkStart w:id="224" w:name="_Toc313888362"/>
      <w:bookmarkStart w:id="225" w:name="_Toc103679701"/>
      <w:bookmarkStart w:id="226" w:name="_Toc313008358"/>
      <w:r>
        <w:rPr>
          <w:rFonts w:hint="eastAsia" w:ascii="宋体" w:hAnsi="宋体" w:eastAsia="宋体" w:cs="宋体"/>
          <w:color w:val="auto"/>
          <w:sz w:val="24"/>
          <w:szCs w:val="24"/>
          <w:highlight w:val="none"/>
        </w:rPr>
        <w:t>三、商务部分</w:t>
      </w:r>
      <w:bookmarkEnd w:id="219"/>
      <w:bookmarkEnd w:id="220"/>
      <w:bookmarkEnd w:id="221"/>
      <w:bookmarkEnd w:id="222"/>
      <w:bookmarkEnd w:id="223"/>
      <w:bookmarkEnd w:id="224"/>
      <w:bookmarkEnd w:id="225"/>
      <w:bookmarkEnd w:id="226"/>
    </w:p>
    <w:p w14:paraId="55BE6A6A">
      <w:pPr>
        <w:snapToGrid w:val="0"/>
        <w:spacing w:line="360" w:lineRule="auto"/>
        <w:rPr>
          <w:rFonts w:hint="eastAsia" w:ascii="宋体" w:hAnsi="宋体" w:eastAsia="宋体" w:cs="宋体"/>
          <w:color w:val="auto"/>
          <w:sz w:val="24"/>
          <w:szCs w:val="24"/>
          <w:highlight w:val="none"/>
        </w:rPr>
      </w:pPr>
      <w:bookmarkStart w:id="227" w:name="_Toc283382459"/>
      <w:r>
        <w:rPr>
          <w:rFonts w:hint="eastAsia" w:ascii="宋体" w:hAnsi="宋体" w:eastAsia="宋体" w:cs="宋体"/>
          <w:color w:val="auto"/>
          <w:sz w:val="24"/>
          <w:szCs w:val="24"/>
          <w:highlight w:val="none"/>
        </w:rPr>
        <w:t>（一）商务响应偏离表</w:t>
      </w:r>
    </w:p>
    <w:p w14:paraId="5F8B0386">
      <w:pPr>
        <w:snapToGrid w:val="0"/>
        <w:spacing w:line="36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商务响应偏离表</w:t>
      </w:r>
    </w:p>
    <w:p w14:paraId="04AE6297">
      <w:pPr>
        <w:snapToGrid w:val="0"/>
        <w:spacing w:line="360" w:lineRule="auto"/>
        <w:ind w:firstLine="46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对于网上竞采文件的商务要求，如有任何偏离请如实填写下表：</w:t>
      </w:r>
    </w:p>
    <w:tbl>
      <w:tblPr>
        <w:tblStyle w:val="61"/>
        <w:tblW w:w="947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0"/>
        <w:gridCol w:w="3179"/>
        <w:gridCol w:w="2434"/>
        <w:gridCol w:w="2355"/>
      </w:tblGrid>
      <w:tr w14:paraId="0741F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510" w:type="dxa"/>
            <w:vAlign w:val="center"/>
          </w:tcPr>
          <w:p w14:paraId="04A7E2C9">
            <w:pPr>
              <w:tabs>
                <w:tab w:val="left" w:pos="6300"/>
              </w:tabs>
              <w:snapToGrid w:val="0"/>
              <w:spacing w:line="360" w:lineRule="auto"/>
              <w:jc w:val="center"/>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3179" w:type="dxa"/>
            <w:vAlign w:val="center"/>
          </w:tcPr>
          <w:p w14:paraId="6B7333E3">
            <w:pPr>
              <w:tabs>
                <w:tab w:val="left" w:pos="6300"/>
              </w:tabs>
              <w:snapToGrid w:val="0"/>
              <w:spacing w:line="360" w:lineRule="auto"/>
              <w:jc w:val="center"/>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采购项目需求</w:t>
            </w:r>
          </w:p>
        </w:tc>
        <w:tc>
          <w:tcPr>
            <w:tcW w:w="2434" w:type="dxa"/>
            <w:vAlign w:val="center"/>
          </w:tcPr>
          <w:p w14:paraId="649E0519">
            <w:pPr>
              <w:tabs>
                <w:tab w:val="left" w:pos="6300"/>
              </w:tabs>
              <w:snapToGrid w:val="0"/>
              <w:spacing w:line="360" w:lineRule="auto"/>
              <w:jc w:val="center"/>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响应情况</w:t>
            </w:r>
          </w:p>
        </w:tc>
        <w:tc>
          <w:tcPr>
            <w:tcW w:w="2355" w:type="dxa"/>
            <w:vAlign w:val="center"/>
          </w:tcPr>
          <w:p w14:paraId="1CD325F6">
            <w:pPr>
              <w:tabs>
                <w:tab w:val="left" w:pos="6300"/>
              </w:tabs>
              <w:snapToGrid w:val="0"/>
              <w:spacing w:line="360" w:lineRule="auto"/>
              <w:jc w:val="center"/>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差异说明</w:t>
            </w:r>
          </w:p>
        </w:tc>
      </w:tr>
      <w:tr w14:paraId="6B2D7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6B79FD60">
            <w:pPr>
              <w:tabs>
                <w:tab w:val="left" w:pos="6300"/>
              </w:tabs>
              <w:snapToGrid w:val="0"/>
              <w:spacing w:line="360" w:lineRule="auto"/>
              <w:jc w:val="center"/>
              <w:outlineLvl w:val="0"/>
              <w:rPr>
                <w:rFonts w:hint="eastAsia" w:ascii="宋体" w:hAnsi="宋体" w:eastAsia="宋体" w:cs="宋体"/>
                <w:color w:val="auto"/>
                <w:sz w:val="24"/>
                <w:szCs w:val="24"/>
                <w:highlight w:val="none"/>
              </w:rPr>
            </w:pPr>
          </w:p>
        </w:tc>
        <w:tc>
          <w:tcPr>
            <w:tcW w:w="3179" w:type="dxa"/>
            <w:vAlign w:val="center"/>
          </w:tcPr>
          <w:p w14:paraId="51082E8F">
            <w:pPr>
              <w:tabs>
                <w:tab w:val="left" w:pos="6300"/>
              </w:tabs>
              <w:snapToGrid w:val="0"/>
              <w:spacing w:line="360" w:lineRule="auto"/>
              <w:jc w:val="center"/>
              <w:outlineLvl w:val="0"/>
              <w:rPr>
                <w:rFonts w:hint="eastAsia" w:ascii="宋体" w:hAnsi="宋体" w:eastAsia="宋体" w:cs="宋体"/>
                <w:color w:val="auto"/>
                <w:sz w:val="24"/>
                <w:szCs w:val="24"/>
                <w:highlight w:val="none"/>
              </w:rPr>
            </w:pPr>
          </w:p>
        </w:tc>
        <w:tc>
          <w:tcPr>
            <w:tcW w:w="2434" w:type="dxa"/>
            <w:vAlign w:val="center"/>
          </w:tcPr>
          <w:p w14:paraId="07A16084">
            <w:pPr>
              <w:tabs>
                <w:tab w:val="left" w:pos="6300"/>
              </w:tabs>
              <w:snapToGrid w:val="0"/>
              <w:spacing w:line="360" w:lineRule="auto"/>
              <w:jc w:val="center"/>
              <w:outlineLvl w:val="0"/>
              <w:rPr>
                <w:rFonts w:hint="eastAsia" w:ascii="宋体" w:hAnsi="宋体" w:eastAsia="宋体" w:cs="宋体"/>
                <w:color w:val="auto"/>
                <w:sz w:val="24"/>
                <w:szCs w:val="24"/>
                <w:highlight w:val="none"/>
              </w:rPr>
            </w:pPr>
          </w:p>
        </w:tc>
        <w:tc>
          <w:tcPr>
            <w:tcW w:w="2355" w:type="dxa"/>
            <w:vAlign w:val="center"/>
          </w:tcPr>
          <w:p w14:paraId="73288493">
            <w:pPr>
              <w:tabs>
                <w:tab w:val="left" w:pos="6300"/>
              </w:tabs>
              <w:snapToGrid w:val="0"/>
              <w:spacing w:line="360" w:lineRule="auto"/>
              <w:jc w:val="center"/>
              <w:outlineLvl w:val="0"/>
              <w:rPr>
                <w:rFonts w:hint="eastAsia" w:ascii="宋体" w:hAnsi="宋体" w:eastAsia="宋体" w:cs="宋体"/>
                <w:color w:val="auto"/>
                <w:sz w:val="24"/>
                <w:szCs w:val="24"/>
                <w:highlight w:val="none"/>
              </w:rPr>
            </w:pPr>
          </w:p>
        </w:tc>
      </w:tr>
      <w:tr w14:paraId="08D3E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7DCCB2F8">
            <w:pPr>
              <w:tabs>
                <w:tab w:val="left" w:pos="6300"/>
              </w:tabs>
              <w:snapToGrid w:val="0"/>
              <w:spacing w:line="360" w:lineRule="auto"/>
              <w:jc w:val="center"/>
              <w:outlineLvl w:val="0"/>
              <w:rPr>
                <w:rFonts w:hint="eastAsia" w:ascii="宋体" w:hAnsi="宋体" w:eastAsia="宋体" w:cs="宋体"/>
                <w:color w:val="auto"/>
                <w:sz w:val="24"/>
                <w:szCs w:val="24"/>
                <w:highlight w:val="none"/>
              </w:rPr>
            </w:pPr>
          </w:p>
        </w:tc>
        <w:tc>
          <w:tcPr>
            <w:tcW w:w="3179" w:type="dxa"/>
            <w:vAlign w:val="center"/>
          </w:tcPr>
          <w:p w14:paraId="30425C0B">
            <w:pPr>
              <w:tabs>
                <w:tab w:val="left" w:pos="6300"/>
              </w:tabs>
              <w:snapToGrid w:val="0"/>
              <w:spacing w:line="360" w:lineRule="auto"/>
              <w:jc w:val="center"/>
              <w:outlineLvl w:val="0"/>
              <w:rPr>
                <w:rFonts w:hint="eastAsia" w:ascii="宋体" w:hAnsi="宋体" w:eastAsia="宋体" w:cs="宋体"/>
                <w:color w:val="auto"/>
                <w:sz w:val="24"/>
                <w:szCs w:val="24"/>
                <w:highlight w:val="none"/>
              </w:rPr>
            </w:pPr>
          </w:p>
        </w:tc>
        <w:tc>
          <w:tcPr>
            <w:tcW w:w="2434" w:type="dxa"/>
            <w:vAlign w:val="center"/>
          </w:tcPr>
          <w:p w14:paraId="0530C762">
            <w:pPr>
              <w:tabs>
                <w:tab w:val="left" w:pos="6300"/>
              </w:tabs>
              <w:snapToGrid w:val="0"/>
              <w:spacing w:line="360" w:lineRule="auto"/>
              <w:jc w:val="center"/>
              <w:outlineLvl w:val="0"/>
              <w:rPr>
                <w:rFonts w:hint="eastAsia" w:ascii="宋体" w:hAnsi="宋体" w:eastAsia="宋体" w:cs="宋体"/>
                <w:color w:val="auto"/>
                <w:sz w:val="24"/>
                <w:szCs w:val="24"/>
                <w:highlight w:val="none"/>
              </w:rPr>
            </w:pPr>
          </w:p>
        </w:tc>
        <w:tc>
          <w:tcPr>
            <w:tcW w:w="2355" w:type="dxa"/>
            <w:vAlign w:val="center"/>
          </w:tcPr>
          <w:p w14:paraId="19C2D637">
            <w:pPr>
              <w:tabs>
                <w:tab w:val="left" w:pos="6300"/>
              </w:tabs>
              <w:snapToGrid w:val="0"/>
              <w:spacing w:line="360" w:lineRule="auto"/>
              <w:jc w:val="center"/>
              <w:outlineLvl w:val="0"/>
              <w:rPr>
                <w:rFonts w:hint="eastAsia" w:ascii="宋体" w:hAnsi="宋体" w:eastAsia="宋体" w:cs="宋体"/>
                <w:color w:val="auto"/>
                <w:sz w:val="24"/>
                <w:szCs w:val="24"/>
                <w:highlight w:val="none"/>
              </w:rPr>
            </w:pPr>
          </w:p>
        </w:tc>
      </w:tr>
      <w:tr w14:paraId="328C6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360A4C72">
            <w:pPr>
              <w:tabs>
                <w:tab w:val="left" w:pos="6300"/>
              </w:tabs>
              <w:snapToGrid w:val="0"/>
              <w:spacing w:line="360" w:lineRule="auto"/>
              <w:jc w:val="center"/>
              <w:outlineLvl w:val="0"/>
              <w:rPr>
                <w:rFonts w:hint="eastAsia" w:ascii="宋体" w:hAnsi="宋体" w:eastAsia="宋体" w:cs="宋体"/>
                <w:color w:val="auto"/>
                <w:sz w:val="24"/>
                <w:szCs w:val="24"/>
                <w:highlight w:val="none"/>
              </w:rPr>
            </w:pPr>
          </w:p>
        </w:tc>
        <w:tc>
          <w:tcPr>
            <w:tcW w:w="3179" w:type="dxa"/>
            <w:vAlign w:val="center"/>
          </w:tcPr>
          <w:p w14:paraId="7609644E">
            <w:pPr>
              <w:tabs>
                <w:tab w:val="left" w:pos="6300"/>
              </w:tabs>
              <w:snapToGrid w:val="0"/>
              <w:spacing w:line="360" w:lineRule="auto"/>
              <w:jc w:val="center"/>
              <w:outlineLvl w:val="0"/>
              <w:rPr>
                <w:rFonts w:hint="eastAsia" w:ascii="宋体" w:hAnsi="宋体" w:eastAsia="宋体" w:cs="宋体"/>
                <w:color w:val="auto"/>
                <w:sz w:val="24"/>
                <w:szCs w:val="24"/>
                <w:highlight w:val="none"/>
              </w:rPr>
            </w:pPr>
          </w:p>
        </w:tc>
        <w:tc>
          <w:tcPr>
            <w:tcW w:w="2434" w:type="dxa"/>
            <w:vAlign w:val="center"/>
          </w:tcPr>
          <w:p w14:paraId="04F94572">
            <w:pPr>
              <w:tabs>
                <w:tab w:val="left" w:pos="6300"/>
              </w:tabs>
              <w:snapToGrid w:val="0"/>
              <w:spacing w:line="360" w:lineRule="auto"/>
              <w:jc w:val="center"/>
              <w:outlineLvl w:val="0"/>
              <w:rPr>
                <w:rFonts w:hint="eastAsia" w:ascii="宋体" w:hAnsi="宋体" w:eastAsia="宋体" w:cs="宋体"/>
                <w:color w:val="auto"/>
                <w:sz w:val="24"/>
                <w:szCs w:val="24"/>
                <w:highlight w:val="none"/>
              </w:rPr>
            </w:pPr>
          </w:p>
        </w:tc>
        <w:tc>
          <w:tcPr>
            <w:tcW w:w="2355" w:type="dxa"/>
            <w:vAlign w:val="center"/>
          </w:tcPr>
          <w:p w14:paraId="74604E43">
            <w:pPr>
              <w:tabs>
                <w:tab w:val="left" w:pos="6300"/>
              </w:tabs>
              <w:snapToGrid w:val="0"/>
              <w:spacing w:line="360" w:lineRule="auto"/>
              <w:jc w:val="center"/>
              <w:outlineLvl w:val="0"/>
              <w:rPr>
                <w:rFonts w:hint="eastAsia" w:ascii="宋体" w:hAnsi="宋体" w:eastAsia="宋体" w:cs="宋体"/>
                <w:color w:val="auto"/>
                <w:sz w:val="24"/>
                <w:szCs w:val="24"/>
                <w:highlight w:val="none"/>
              </w:rPr>
            </w:pPr>
          </w:p>
        </w:tc>
      </w:tr>
      <w:tr w14:paraId="56253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27BD2133">
            <w:pPr>
              <w:tabs>
                <w:tab w:val="left" w:pos="6300"/>
              </w:tabs>
              <w:snapToGrid w:val="0"/>
              <w:spacing w:line="360" w:lineRule="auto"/>
              <w:jc w:val="center"/>
              <w:outlineLvl w:val="0"/>
              <w:rPr>
                <w:rFonts w:hint="eastAsia" w:ascii="宋体" w:hAnsi="宋体" w:eastAsia="宋体" w:cs="宋体"/>
                <w:color w:val="auto"/>
                <w:sz w:val="24"/>
                <w:szCs w:val="24"/>
                <w:highlight w:val="none"/>
              </w:rPr>
            </w:pPr>
          </w:p>
        </w:tc>
        <w:tc>
          <w:tcPr>
            <w:tcW w:w="3179" w:type="dxa"/>
            <w:vAlign w:val="center"/>
          </w:tcPr>
          <w:p w14:paraId="73C26810">
            <w:pPr>
              <w:tabs>
                <w:tab w:val="left" w:pos="6300"/>
              </w:tabs>
              <w:snapToGrid w:val="0"/>
              <w:spacing w:line="360" w:lineRule="auto"/>
              <w:jc w:val="center"/>
              <w:outlineLvl w:val="0"/>
              <w:rPr>
                <w:rFonts w:hint="eastAsia" w:ascii="宋体" w:hAnsi="宋体" w:eastAsia="宋体" w:cs="宋体"/>
                <w:color w:val="auto"/>
                <w:sz w:val="24"/>
                <w:szCs w:val="24"/>
                <w:highlight w:val="none"/>
              </w:rPr>
            </w:pPr>
          </w:p>
        </w:tc>
        <w:tc>
          <w:tcPr>
            <w:tcW w:w="2434" w:type="dxa"/>
            <w:vAlign w:val="center"/>
          </w:tcPr>
          <w:p w14:paraId="4A49C1A3">
            <w:pPr>
              <w:tabs>
                <w:tab w:val="left" w:pos="6300"/>
              </w:tabs>
              <w:snapToGrid w:val="0"/>
              <w:spacing w:line="360" w:lineRule="auto"/>
              <w:jc w:val="center"/>
              <w:outlineLvl w:val="0"/>
              <w:rPr>
                <w:rFonts w:hint="eastAsia" w:ascii="宋体" w:hAnsi="宋体" w:eastAsia="宋体" w:cs="宋体"/>
                <w:color w:val="auto"/>
                <w:sz w:val="24"/>
                <w:szCs w:val="24"/>
                <w:highlight w:val="none"/>
              </w:rPr>
            </w:pPr>
          </w:p>
        </w:tc>
        <w:tc>
          <w:tcPr>
            <w:tcW w:w="2355" w:type="dxa"/>
            <w:vAlign w:val="center"/>
          </w:tcPr>
          <w:p w14:paraId="6AC67325">
            <w:pPr>
              <w:tabs>
                <w:tab w:val="left" w:pos="6300"/>
              </w:tabs>
              <w:snapToGrid w:val="0"/>
              <w:spacing w:line="360" w:lineRule="auto"/>
              <w:jc w:val="center"/>
              <w:outlineLvl w:val="0"/>
              <w:rPr>
                <w:rFonts w:hint="eastAsia" w:ascii="宋体" w:hAnsi="宋体" w:eastAsia="宋体" w:cs="宋体"/>
                <w:color w:val="auto"/>
                <w:sz w:val="24"/>
                <w:szCs w:val="24"/>
                <w:highlight w:val="none"/>
              </w:rPr>
            </w:pPr>
          </w:p>
        </w:tc>
      </w:tr>
      <w:tr w14:paraId="27075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26F582CF">
            <w:pPr>
              <w:tabs>
                <w:tab w:val="left" w:pos="6300"/>
              </w:tabs>
              <w:snapToGrid w:val="0"/>
              <w:spacing w:line="360" w:lineRule="auto"/>
              <w:jc w:val="center"/>
              <w:outlineLvl w:val="0"/>
              <w:rPr>
                <w:rFonts w:hint="eastAsia" w:ascii="宋体" w:hAnsi="宋体" w:eastAsia="宋体" w:cs="宋体"/>
                <w:color w:val="auto"/>
                <w:sz w:val="24"/>
                <w:szCs w:val="24"/>
                <w:highlight w:val="none"/>
              </w:rPr>
            </w:pPr>
          </w:p>
        </w:tc>
        <w:tc>
          <w:tcPr>
            <w:tcW w:w="3179" w:type="dxa"/>
            <w:vAlign w:val="center"/>
          </w:tcPr>
          <w:p w14:paraId="21FBD0CC">
            <w:pPr>
              <w:tabs>
                <w:tab w:val="left" w:pos="6300"/>
              </w:tabs>
              <w:snapToGrid w:val="0"/>
              <w:spacing w:line="360" w:lineRule="auto"/>
              <w:jc w:val="center"/>
              <w:outlineLvl w:val="0"/>
              <w:rPr>
                <w:rFonts w:hint="eastAsia" w:ascii="宋体" w:hAnsi="宋体" w:eastAsia="宋体" w:cs="宋体"/>
                <w:color w:val="auto"/>
                <w:sz w:val="24"/>
                <w:szCs w:val="24"/>
                <w:highlight w:val="none"/>
              </w:rPr>
            </w:pPr>
          </w:p>
        </w:tc>
        <w:tc>
          <w:tcPr>
            <w:tcW w:w="2434" w:type="dxa"/>
            <w:vAlign w:val="center"/>
          </w:tcPr>
          <w:p w14:paraId="2F993ED4">
            <w:pPr>
              <w:tabs>
                <w:tab w:val="left" w:pos="6300"/>
              </w:tabs>
              <w:snapToGrid w:val="0"/>
              <w:spacing w:line="360" w:lineRule="auto"/>
              <w:jc w:val="center"/>
              <w:outlineLvl w:val="0"/>
              <w:rPr>
                <w:rFonts w:hint="eastAsia" w:ascii="宋体" w:hAnsi="宋体" w:eastAsia="宋体" w:cs="宋体"/>
                <w:color w:val="auto"/>
                <w:sz w:val="24"/>
                <w:szCs w:val="24"/>
                <w:highlight w:val="none"/>
              </w:rPr>
            </w:pPr>
          </w:p>
        </w:tc>
        <w:tc>
          <w:tcPr>
            <w:tcW w:w="2355" w:type="dxa"/>
            <w:vAlign w:val="center"/>
          </w:tcPr>
          <w:p w14:paraId="41D84CB1">
            <w:pPr>
              <w:tabs>
                <w:tab w:val="left" w:pos="6300"/>
              </w:tabs>
              <w:snapToGrid w:val="0"/>
              <w:spacing w:line="360" w:lineRule="auto"/>
              <w:jc w:val="center"/>
              <w:outlineLvl w:val="0"/>
              <w:rPr>
                <w:rFonts w:hint="eastAsia" w:ascii="宋体" w:hAnsi="宋体" w:eastAsia="宋体" w:cs="宋体"/>
                <w:color w:val="auto"/>
                <w:sz w:val="24"/>
                <w:szCs w:val="24"/>
                <w:highlight w:val="none"/>
              </w:rPr>
            </w:pPr>
          </w:p>
        </w:tc>
      </w:tr>
      <w:tr w14:paraId="1A5C1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373EBB01">
            <w:pPr>
              <w:tabs>
                <w:tab w:val="left" w:pos="6300"/>
              </w:tabs>
              <w:snapToGrid w:val="0"/>
              <w:spacing w:line="360" w:lineRule="auto"/>
              <w:jc w:val="center"/>
              <w:outlineLvl w:val="0"/>
              <w:rPr>
                <w:rFonts w:hint="eastAsia" w:ascii="宋体" w:hAnsi="宋体" w:eastAsia="宋体" w:cs="宋体"/>
                <w:color w:val="auto"/>
                <w:sz w:val="24"/>
                <w:szCs w:val="24"/>
                <w:highlight w:val="none"/>
              </w:rPr>
            </w:pPr>
          </w:p>
        </w:tc>
        <w:tc>
          <w:tcPr>
            <w:tcW w:w="3179" w:type="dxa"/>
            <w:vAlign w:val="center"/>
          </w:tcPr>
          <w:p w14:paraId="6E3B5155">
            <w:pPr>
              <w:tabs>
                <w:tab w:val="left" w:pos="6300"/>
              </w:tabs>
              <w:snapToGrid w:val="0"/>
              <w:spacing w:line="360" w:lineRule="auto"/>
              <w:jc w:val="center"/>
              <w:outlineLvl w:val="0"/>
              <w:rPr>
                <w:rFonts w:hint="eastAsia" w:ascii="宋体" w:hAnsi="宋体" w:eastAsia="宋体" w:cs="宋体"/>
                <w:color w:val="auto"/>
                <w:sz w:val="24"/>
                <w:szCs w:val="24"/>
                <w:highlight w:val="none"/>
              </w:rPr>
            </w:pPr>
          </w:p>
        </w:tc>
        <w:tc>
          <w:tcPr>
            <w:tcW w:w="2434" w:type="dxa"/>
            <w:vAlign w:val="center"/>
          </w:tcPr>
          <w:p w14:paraId="39589477">
            <w:pPr>
              <w:tabs>
                <w:tab w:val="left" w:pos="6300"/>
              </w:tabs>
              <w:snapToGrid w:val="0"/>
              <w:spacing w:line="360" w:lineRule="auto"/>
              <w:jc w:val="center"/>
              <w:outlineLvl w:val="0"/>
              <w:rPr>
                <w:rFonts w:hint="eastAsia" w:ascii="宋体" w:hAnsi="宋体" w:eastAsia="宋体" w:cs="宋体"/>
                <w:color w:val="auto"/>
                <w:sz w:val="24"/>
                <w:szCs w:val="24"/>
                <w:highlight w:val="none"/>
              </w:rPr>
            </w:pPr>
          </w:p>
        </w:tc>
        <w:tc>
          <w:tcPr>
            <w:tcW w:w="2355" w:type="dxa"/>
            <w:vAlign w:val="center"/>
          </w:tcPr>
          <w:p w14:paraId="20428C15">
            <w:pPr>
              <w:tabs>
                <w:tab w:val="left" w:pos="6300"/>
              </w:tabs>
              <w:snapToGrid w:val="0"/>
              <w:spacing w:line="360" w:lineRule="auto"/>
              <w:jc w:val="center"/>
              <w:outlineLvl w:val="0"/>
              <w:rPr>
                <w:rFonts w:hint="eastAsia" w:ascii="宋体" w:hAnsi="宋体" w:eastAsia="宋体" w:cs="宋体"/>
                <w:color w:val="auto"/>
                <w:sz w:val="24"/>
                <w:szCs w:val="24"/>
                <w:highlight w:val="none"/>
              </w:rPr>
            </w:pPr>
          </w:p>
        </w:tc>
      </w:tr>
    </w:tbl>
    <w:p w14:paraId="73C74BFF">
      <w:pPr>
        <w:snapToGrid w:val="0"/>
        <w:spacing w:line="360" w:lineRule="auto"/>
        <w:ind w:firstLine="465"/>
        <w:rPr>
          <w:rFonts w:hint="eastAsia" w:ascii="宋体" w:hAnsi="宋体" w:eastAsia="宋体" w:cs="宋体"/>
          <w:color w:val="auto"/>
          <w:sz w:val="24"/>
          <w:szCs w:val="24"/>
          <w:highlight w:val="none"/>
        </w:rPr>
      </w:pPr>
    </w:p>
    <w:p w14:paraId="7E1BBFAA">
      <w:pPr>
        <w:spacing w:line="500" w:lineRule="exact"/>
        <w:ind w:firstLine="600" w:firstLineChars="2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                                     法定代表人授权代表：</w:t>
      </w:r>
    </w:p>
    <w:p w14:paraId="0D38634A">
      <w:pPr>
        <w:spacing w:line="500" w:lineRule="exact"/>
        <w:rPr>
          <w:rFonts w:hint="eastAsia" w:ascii="宋体" w:hAnsi="宋体" w:eastAsia="宋体" w:cs="宋体"/>
          <w:color w:val="auto"/>
          <w:sz w:val="24"/>
          <w:szCs w:val="24"/>
          <w:highlight w:val="none"/>
        </w:rPr>
      </w:pPr>
    </w:p>
    <w:p w14:paraId="74AAF827">
      <w:pPr>
        <w:spacing w:line="500" w:lineRule="exact"/>
        <w:ind w:firstLine="600" w:firstLineChars="2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公章）                                   （签字</w:t>
      </w:r>
      <w:r>
        <w:rPr>
          <w:rFonts w:hint="eastAsia" w:ascii="宋体" w:hAnsi="宋体" w:eastAsia="宋体" w:cs="宋体"/>
          <w:color w:val="auto"/>
          <w:sz w:val="24"/>
          <w:szCs w:val="24"/>
          <w:highlight w:val="none"/>
          <w:lang w:val="en-US" w:eastAsia="zh-CN"/>
        </w:rPr>
        <w:t>和</w:t>
      </w:r>
      <w:r>
        <w:rPr>
          <w:rFonts w:hint="eastAsia" w:ascii="宋体" w:hAnsi="宋体" w:eastAsia="宋体" w:cs="宋体"/>
          <w:color w:val="auto"/>
          <w:sz w:val="24"/>
          <w:szCs w:val="24"/>
          <w:highlight w:val="none"/>
        </w:rPr>
        <w:t>盖章）</w:t>
      </w:r>
    </w:p>
    <w:p w14:paraId="1D43E92B">
      <w:pPr>
        <w:tabs>
          <w:tab w:val="left" w:pos="6300"/>
        </w:tabs>
        <w:snapToGrid w:val="0"/>
        <w:spacing w:line="500" w:lineRule="exact"/>
        <w:ind w:firstLine="570"/>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 月  日</w:t>
      </w:r>
    </w:p>
    <w:p w14:paraId="33B50703">
      <w:pPr>
        <w:tabs>
          <w:tab w:val="left" w:pos="6300"/>
        </w:tabs>
        <w:snapToGrid w:val="0"/>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p>
    <w:p w14:paraId="0AEAA575">
      <w:pPr>
        <w:tabs>
          <w:tab w:val="left" w:pos="6300"/>
        </w:tabs>
        <w:snapToGrid w:val="0"/>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1.本表即为对本项目“第三篇</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项目商务需求”中所列条款进行比较和响应；</w:t>
      </w:r>
    </w:p>
    <w:p w14:paraId="76C3E22D">
      <w:pPr>
        <w:tabs>
          <w:tab w:val="left" w:pos="6300"/>
        </w:tabs>
        <w:snapToGrid w:val="0"/>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2.本表可扩展。</w:t>
      </w:r>
    </w:p>
    <w:p w14:paraId="10FE9B0A">
      <w:pPr>
        <w:pStyle w:val="60"/>
        <w:ind w:left="560" w:firstLine="880"/>
        <w:rPr>
          <w:rFonts w:hint="eastAsia" w:ascii="宋体" w:hAnsi="宋体" w:eastAsia="宋体" w:cs="宋体"/>
          <w:color w:val="auto"/>
          <w:sz w:val="24"/>
          <w:szCs w:val="24"/>
          <w:highlight w:val="none"/>
        </w:rPr>
      </w:pPr>
    </w:p>
    <w:p w14:paraId="501C91DE">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p w14:paraId="7BC4ABDF">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（二）商务部分其他资料</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如有）</w:t>
      </w:r>
    </w:p>
    <w:p w14:paraId="7C17C6D7">
      <w:pPr>
        <w:pStyle w:val="2"/>
        <w:spacing w:before="0" w:after="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bookmarkEnd w:id="227"/>
      <w:bookmarkStart w:id="228" w:name="_Toc313888363"/>
      <w:bookmarkStart w:id="229" w:name="_Toc103679702"/>
      <w:bookmarkStart w:id="230" w:name="_Toc16819"/>
      <w:bookmarkStart w:id="231" w:name="_Toc19396"/>
      <w:bookmarkStart w:id="232" w:name="_Toc30310"/>
      <w:bookmarkStart w:id="233" w:name="_Toc342913422"/>
      <w:bookmarkStart w:id="234" w:name="_Toc26076"/>
      <w:bookmarkStart w:id="235" w:name="_Toc313008359"/>
      <w:r>
        <w:rPr>
          <w:rFonts w:hint="eastAsia" w:ascii="宋体" w:hAnsi="宋体" w:eastAsia="宋体" w:cs="宋体"/>
          <w:color w:val="auto"/>
          <w:sz w:val="24"/>
          <w:szCs w:val="24"/>
          <w:highlight w:val="none"/>
        </w:rPr>
        <w:t>四、资格条件及其他</w:t>
      </w:r>
      <w:bookmarkEnd w:id="228"/>
      <w:bookmarkEnd w:id="229"/>
      <w:bookmarkEnd w:id="230"/>
      <w:bookmarkEnd w:id="231"/>
      <w:bookmarkEnd w:id="232"/>
      <w:bookmarkEnd w:id="233"/>
      <w:bookmarkEnd w:id="234"/>
      <w:bookmarkEnd w:id="235"/>
    </w:p>
    <w:p w14:paraId="2BFA7746">
      <w:pPr>
        <w:tabs>
          <w:tab w:val="left" w:pos="6300"/>
        </w:tabs>
        <w:snapToGrid w:val="0"/>
        <w:spacing w:line="500" w:lineRule="exact"/>
        <w:ind w:firstLine="57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（一）法人营业执照（副本）或事业单位法人证书（副本）或个体工商户营业执照或有效的自然人身份证明或社会团体法人登记证书</w:t>
      </w:r>
    </w:p>
    <w:p w14:paraId="204C0E16">
      <w:pPr>
        <w:pStyle w:val="60"/>
        <w:ind w:left="560" w:firstLine="880"/>
        <w:rPr>
          <w:rFonts w:hint="eastAsia" w:ascii="宋体" w:hAnsi="宋体" w:eastAsia="宋体" w:cs="宋体"/>
          <w:color w:val="auto"/>
          <w:sz w:val="24"/>
          <w:szCs w:val="24"/>
          <w:highlight w:val="none"/>
        </w:rPr>
      </w:pPr>
    </w:p>
    <w:p w14:paraId="010A4A2A">
      <w:pPr>
        <w:pStyle w:val="60"/>
        <w:ind w:left="560" w:firstLine="880"/>
        <w:rPr>
          <w:rFonts w:hint="eastAsia" w:ascii="宋体" w:hAnsi="宋体" w:eastAsia="宋体" w:cs="宋体"/>
          <w:color w:val="auto"/>
          <w:sz w:val="24"/>
          <w:szCs w:val="24"/>
          <w:highlight w:val="none"/>
        </w:rPr>
      </w:pPr>
    </w:p>
    <w:p w14:paraId="7DAAEDCB">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p w14:paraId="71FC40ED">
      <w:pPr>
        <w:widowControl/>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（二）法定代表人身份证明书（格式）</w:t>
      </w:r>
    </w:p>
    <w:p w14:paraId="775C7FDF">
      <w:pPr>
        <w:tabs>
          <w:tab w:val="left" w:pos="6300"/>
        </w:tabs>
        <w:snapToGrid w:val="0"/>
        <w:spacing w:line="500" w:lineRule="exact"/>
        <w:ind w:firstLine="570"/>
        <w:rPr>
          <w:rFonts w:hint="eastAsia" w:ascii="宋体" w:hAnsi="宋体" w:eastAsia="宋体" w:cs="宋体"/>
          <w:color w:val="auto"/>
          <w:sz w:val="24"/>
          <w:szCs w:val="24"/>
          <w:highlight w:val="none"/>
        </w:rPr>
      </w:pPr>
    </w:p>
    <w:p w14:paraId="55D89FB4">
      <w:pPr>
        <w:tabs>
          <w:tab w:val="left" w:pos="6300"/>
        </w:tabs>
        <w:snapToGrid w:val="0"/>
        <w:spacing w:line="500" w:lineRule="exact"/>
        <w:ind w:firstLine="57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采购项目名称：</w:t>
      </w:r>
    </w:p>
    <w:p w14:paraId="42D76C6E">
      <w:pPr>
        <w:tabs>
          <w:tab w:val="left" w:pos="6300"/>
        </w:tabs>
        <w:snapToGrid w:val="0"/>
        <w:spacing w:line="500" w:lineRule="exact"/>
        <w:ind w:firstLine="570"/>
        <w:rPr>
          <w:rFonts w:hint="eastAsia" w:ascii="宋体" w:hAnsi="宋体" w:eastAsia="宋体" w:cs="宋体"/>
          <w:color w:val="auto"/>
          <w:sz w:val="24"/>
          <w:szCs w:val="24"/>
          <w:highlight w:val="none"/>
        </w:rPr>
      </w:pPr>
    </w:p>
    <w:p w14:paraId="6F3EBD26">
      <w:pPr>
        <w:tabs>
          <w:tab w:val="left" w:pos="6300"/>
        </w:tabs>
        <w:snapToGrid w:val="0"/>
        <w:spacing w:line="500" w:lineRule="exact"/>
        <w:ind w:firstLine="57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（采购人名称）：</w:t>
      </w:r>
    </w:p>
    <w:p w14:paraId="6A3758C2">
      <w:pPr>
        <w:tabs>
          <w:tab w:val="left" w:pos="6300"/>
        </w:tabs>
        <w:snapToGrid w:val="0"/>
        <w:spacing w:line="500" w:lineRule="exact"/>
        <w:ind w:firstLine="57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（法定代表人姓名）在</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名称）任</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（职务名称）职务，是</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名称）的法定代表人。</w:t>
      </w:r>
    </w:p>
    <w:p w14:paraId="4B118F17">
      <w:pPr>
        <w:tabs>
          <w:tab w:val="left" w:pos="6300"/>
        </w:tabs>
        <w:snapToGrid w:val="0"/>
        <w:spacing w:line="500" w:lineRule="exact"/>
        <w:ind w:firstLine="570"/>
        <w:rPr>
          <w:rFonts w:hint="eastAsia" w:ascii="宋体" w:hAnsi="宋体" w:eastAsia="宋体" w:cs="宋体"/>
          <w:color w:val="auto"/>
          <w:sz w:val="24"/>
          <w:szCs w:val="24"/>
          <w:highlight w:val="none"/>
        </w:rPr>
      </w:pPr>
    </w:p>
    <w:p w14:paraId="4179A547">
      <w:pPr>
        <w:tabs>
          <w:tab w:val="left" w:pos="6300"/>
        </w:tabs>
        <w:snapToGrid w:val="0"/>
        <w:spacing w:line="500" w:lineRule="exact"/>
        <w:ind w:firstLine="57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特此证明。</w:t>
      </w:r>
    </w:p>
    <w:p w14:paraId="30DE8622">
      <w:pPr>
        <w:tabs>
          <w:tab w:val="left" w:pos="6300"/>
        </w:tabs>
        <w:snapToGrid w:val="0"/>
        <w:spacing w:line="500" w:lineRule="exact"/>
        <w:ind w:firstLine="570"/>
        <w:rPr>
          <w:rFonts w:hint="eastAsia" w:ascii="宋体" w:hAnsi="宋体" w:eastAsia="宋体" w:cs="宋体"/>
          <w:color w:val="auto"/>
          <w:sz w:val="24"/>
          <w:szCs w:val="24"/>
          <w:highlight w:val="none"/>
        </w:rPr>
      </w:pPr>
    </w:p>
    <w:p w14:paraId="5891CCF3">
      <w:pPr>
        <w:tabs>
          <w:tab w:val="left" w:pos="6300"/>
        </w:tabs>
        <w:snapToGrid w:val="0"/>
        <w:spacing w:line="500" w:lineRule="exact"/>
        <w:ind w:firstLine="570"/>
        <w:rPr>
          <w:rFonts w:hint="eastAsia" w:ascii="宋体" w:hAnsi="宋体" w:eastAsia="宋体" w:cs="宋体"/>
          <w:color w:val="auto"/>
          <w:sz w:val="24"/>
          <w:szCs w:val="24"/>
          <w:highlight w:val="none"/>
        </w:rPr>
      </w:pPr>
    </w:p>
    <w:p w14:paraId="6B5E7530">
      <w:pPr>
        <w:tabs>
          <w:tab w:val="left" w:pos="6300"/>
        </w:tabs>
        <w:snapToGrid w:val="0"/>
        <w:spacing w:line="500" w:lineRule="exact"/>
        <w:ind w:firstLine="570"/>
        <w:rPr>
          <w:rFonts w:hint="eastAsia" w:ascii="宋体" w:hAnsi="宋体" w:eastAsia="宋体" w:cs="宋体"/>
          <w:color w:val="auto"/>
          <w:sz w:val="24"/>
          <w:szCs w:val="24"/>
          <w:highlight w:val="none"/>
        </w:rPr>
      </w:pPr>
    </w:p>
    <w:p w14:paraId="3CDE7C08">
      <w:pPr>
        <w:tabs>
          <w:tab w:val="left" w:pos="6300"/>
        </w:tabs>
        <w:snapToGrid w:val="0"/>
        <w:spacing w:line="500" w:lineRule="exact"/>
        <w:ind w:firstLine="570"/>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公章）</w:t>
      </w:r>
    </w:p>
    <w:p w14:paraId="6962946C">
      <w:pPr>
        <w:tabs>
          <w:tab w:val="left" w:pos="6300"/>
        </w:tabs>
        <w:snapToGrid w:val="0"/>
        <w:spacing w:line="500" w:lineRule="exact"/>
        <w:ind w:firstLine="570"/>
        <w:rPr>
          <w:rFonts w:hint="eastAsia" w:ascii="宋体" w:hAnsi="宋体" w:eastAsia="宋体" w:cs="宋体"/>
          <w:color w:val="auto"/>
          <w:sz w:val="24"/>
          <w:szCs w:val="24"/>
          <w:highlight w:val="none"/>
        </w:rPr>
      </w:pPr>
    </w:p>
    <w:p w14:paraId="11824FA3">
      <w:pPr>
        <w:tabs>
          <w:tab w:val="left" w:pos="6300"/>
        </w:tabs>
        <w:snapToGrid w:val="0"/>
        <w:spacing w:line="500" w:lineRule="exact"/>
        <w:ind w:firstLine="570"/>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  月  日</w:t>
      </w:r>
    </w:p>
    <w:p w14:paraId="42CC77F7">
      <w:pPr>
        <w:tabs>
          <w:tab w:val="left" w:pos="6300"/>
        </w:tabs>
        <w:snapToGrid w:val="0"/>
        <w:spacing w:line="500" w:lineRule="exact"/>
        <w:ind w:firstLine="57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（附：法定代表人身份证正反面复印件）</w:t>
      </w:r>
    </w:p>
    <w:p w14:paraId="3A76C11D">
      <w:pPr>
        <w:tabs>
          <w:tab w:val="left" w:pos="6300"/>
        </w:tabs>
        <w:snapToGrid w:val="0"/>
        <w:spacing w:line="500" w:lineRule="exact"/>
        <w:ind w:firstLine="570"/>
        <w:rPr>
          <w:rFonts w:hint="eastAsia" w:ascii="宋体" w:hAnsi="宋体" w:eastAsia="宋体" w:cs="宋体"/>
          <w:color w:val="auto"/>
          <w:sz w:val="24"/>
          <w:szCs w:val="24"/>
          <w:highlight w:val="none"/>
        </w:rPr>
      </w:pPr>
    </w:p>
    <w:p w14:paraId="0594F620">
      <w:pPr>
        <w:tabs>
          <w:tab w:val="left" w:pos="6300"/>
        </w:tabs>
        <w:snapToGrid w:val="0"/>
        <w:spacing w:line="500" w:lineRule="exact"/>
        <w:ind w:firstLine="570"/>
        <w:rPr>
          <w:rFonts w:hint="eastAsia" w:ascii="宋体" w:hAnsi="宋体" w:eastAsia="宋体" w:cs="宋体"/>
          <w:color w:val="auto"/>
          <w:sz w:val="24"/>
          <w:szCs w:val="24"/>
          <w:highlight w:val="none"/>
        </w:rPr>
      </w:pPr>
    </w:p>
    <w:p w14:paraId="63CBE70D">
      <w:pPr>
        <w:tabs>
          <w:tab w:val="left" w:pos="6300"/>
        </w:tabs>
        <w:snapToGrid w:val="0"/>
        <w:spacing w:line="500" w:lineRule="exact"/>
        <w:ind w:firstLine="570"/>
        <w:rPr>
          <w:rFonts w:hint="eastAsia" w:ascii="宋体" w:hAnsi="宋体" w:eastAsia="宋体" w:cs="宋体"/>
          <w:color w:val="auto"/>
          <w:sz w:val="24"/>
          <w:szCs w:val="24"/>
          <w:highlight w:val="none"/>
        </w:rPr>
      </w:pPr>
    </w:p>
    <w:p w14:paraId="3AD7CE07">
      <w:pPr>
        <w:tabs>
          <w:tab w:val="left" w:pos="6300"/>
        </w:tabs>
        <w:snapToGrid w:val="0"/>
        <w:spacing w:line="500" w:lineRule="exact"/>
        <w:ind w:firstLine="570"/>
        <w:rPr>
          <w:rFonts w:hint="eastAsia" w:ascii="宋体" w:hAnsi="宋体" w:eastAsia="宋体" w:cs="宋体"/>
          <w:color w:val="auto"/>
          <w:sz w:val="24"/>
          <w:szCs w:val="24"/>
          <w:highlight w:val="none"/>
        </w:rPr>
      </w:pPr>
    </w:p>
    <w:p w14:paraId="3281E6EF">
      <w:pPr>
        <w:tabs>
          <w:tab w:val="left" w:pos="6300"/>
        </w:tabs>
        <w:snapToGrid w:val="0"/>
        <w:spacing w:line="500" w:lineRule="exact"/>
        <w:ind w:firstLine="570"/>
        <w:rPr>
          <w:rFonts w:hint="eastAsia" w:ascii="宋体" w:hAnsi="宋体" w:eastAsia="宋体" w:cs="宋体"/>
          <w:color w:val="auto"/>
          <w:sz w:val="24"/>
          <w:szCs w:val="24"/>
          <w:highlight w:val="none"/>
        </w:rPr>
      </w:pPr>
    </w:p>
    <w:p w14:paraId="6BD5F123">
      <w:pPr>
        <w:tabs>
          <w:tab w:val="left" w:pos="6300"/>
        </w:tabs>
        <w:snapToGrid w:val="0"/>
        <w:spacing w:line="500" w:lineRule="exact"/>
        <w:ind w:firstLine="570"/>
        <w:rPr>
          <w:rFonts w:hint="eastAsia" w:ascii="宋体" w:hAnsi="宋体" w:eastAsia="宋体" w:cs="宋体"/>
          <w:color w:val="auto"/>
          <w:sz w:val="24"/>
          <w:szCs w:val="24"/>
          <w:highlight w:val="none"/>
        </w:rPr>
      </w:pPr>
    </w:p>
    <w:p w14:paraId="3375C172">
      <w:pPr>
        <w:tabs>
          <w:tab w:val="left" w:pos="6300"/>
        </w:tabs>
        <w:snapToGrid w:val="0"/>
        <w:spacing w:line="500" w:lineRule="exact"/>
        <w:ind w:firstLine="57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column"/>
      </w:r>
      <w:r>
        <w:rPr>
          <w:rFonts w:hint="eastAsia" w:ascii="宋体" w:hAnsi="宋体" w:eastAsia="宋体" w:cs="宋体"/>
          <w:color w:val="auto"/>
          <w:sz w:val="24"/>
          <w:szCs w:val="24"/>
          <w:highlight w:val="none"/>
        </w:rPr>
        <w:t>（三）法定代表人授权委托书（格式）</w:t>
      </w:r>
    </w:p>
    <w:p w14:paraId="080B28F8">
      <w:pPr>
        <w:tabs>
          <w:tab w:val="left" w:pos="6300"/>
        </w:tabs>
        <w:snapToGrid w:val="0"/>
        <w:spacing w:line="500" w:lineRule="exact"/>
        <w:ind w:firstLine="570"/>
        <w:rPr>
          <w:rFonts w:hint="eastAsia" w:ascii="宋体" w:hAnsi="宋体" w:eastAsia="宋体" w:cs="宋体"/>
          <w:color w:val="auto"/>
          <w:sz w:val="24"/>
          <w:szCs w:val="24"/>
          <w:highlight w:val="none"/>
        </w:rPr>
      </w:pPr>
    </w:p>
    <w:p w14:paraId="19752000">
      <w:pPr>
        <w:tabs>
          <w:tab w:val="left" w:pos="6300"/>
        </w:tabs>
        <w:snapToGrid w:val="0"/>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采购项目名称：</w:t>
      </w:r>
    </w:p>
    <w:p w14:paraId="26E769CE">
      <w:pPr>
        <w:tabs>
          <w:tab w:val="left" w:pos="6300"/>
        </w:tabs>
        <w:snapToGrid w:val="0"/>
        <w:spacing w:line="500" w:lineRule="exact"/>
        <w:ind w:firstLine="570"/>
        <w:rPr>
          <w:rFonts w:hint="eastAsia" w:ascii="宋体" w:hAnsi="宋体" w:eastAsia="宋体" w:cs="宋体"/>
          <w:color w:val="auto"/>
          <w:sz w:val="24"/>
          <w:szCs w:val="24"/>
          <w:highlight w:val="none"/>
        </w:rPr>
      </w:pPr>
    </w:p>
    <w:p w14:paraId="0DF6AC0E">
      <w:pPr>
        <w:tabs>
          <w:tab w:val="left" w:pos="6300"/>
        </w:tabs>
        <w:snapToGrid w:val="0"/>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（采购人名称）：</w:t>
      </w:r>
    </w:p>
    <w:p w14:paraId="23D9C062">
      <w:pPr>
        <w:tabs>
          <w:tab w:val="left" w:pos="6300"/>
        </w:tabs>
        <w:snapToGrid w:val="0"/>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法定代表人名称）是</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名称）的法定代表人，特授权</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（被授权人姓名及身份证号码）代表我单位全权办理上述项目的谈判采购、签约等具体工作，并签署全部有关文件、协议及合同。</w:t>
      </w:r>
    </w:p>
    <w:p w14:paraId="102F3DD6">
      <w:pPr>
        <w:tabs>
          <w:tab w:val="left" w:pos="6300"/>
        </w:tabs>
        <w:snapToGrid w:val="0"/>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我单位对被授权人的签字负全部责任。</w:t>
      </w:r>
    </w:p>
    <w:p w14:paraId="6025D6E0">
      <w:pPr>
        <w:tabs>
          <w:tab w:val="left" w:pos="6300"/>
        </w:tabs>
        <w:snapToGrid w:val="0"/>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在撤消授权的书面通知以前，本授权书一直有效。被授权人在授权书有效期内签署的所有文件不因授权的撤消而失效。</w:t>
      </w:r>
    </w:p>
    <w:p w14:paraId="0365E7F6">
      <w:pPr>
        <w:tabs>
          <w:tab w:val="left" w:pos="6300"/>
        </w:tabs>
        <w:snapToGrid w:val="0"/>
        <w:spacing w:line="500" w:lineRule="exact"/>
        <w:ind w:firstLine="570"/>
        <w:rPr>
          <w:rFonts w:hint="eastAsia" w:ascii="宋体" w:hAnsi="宋体" w:eastAsia="宋体" w:cs="宋体"/>
          <w:color w:val="auto"/>
          <w:sz w:val="24"/>
          <w:szCs w:val="24"/>
          <w:highlight w:val="none"/>
        </w:rPr>
      </w:pPr>
    </w:p>
    <w:p w14:paraId="30AE2FC7">
      <w:pPr>
        <w:tabs>
          <w:tab w:val="left" w:pos="6300"/>
        </w:tabs>
        <w:snapToGrid w:val="0"/>
        <w:spacing w:line="500" w:lineRule="exact"/>
        <w:ind w:firstLine="570"/>
        <w:rPr>
          <w:rFonts w:hint="eastAsia" w:ascii="宋体" w:hAnsi="宋体" w:eastAsia="宋体" w:cs="宋体"/>
          <w:color w:val="auto"/>
          <w:sz w:val="24"/>
          <w:szCs w:val="24"/>
          <w:highlight w:val="none"/>
        </w:rPr>
      </w:pPr>
    </w:p>
    <w:p w14:paraId="6472B842">
      <w:pPr>
        <w:tabs>
          <w:tab w:val="left" w:pos="6300"/>
        </w:tabs>
        <w:snapToGrid w:val="0"/>
        <w:spacing w:line="500" w:lineRule="exact"/>
        <w:ind w:firstLine="57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被授权人：                                   </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法定代表人：</w:t>
      </w:r>
    </w:p>
    <w:p w14:paraId="6345593A">
      <w:pPr>
        <w:tabs>
          <w:tab w:val="left" w:pos="6300"/>
        </w:tabs>
        <w:snapToGrid w:val="0"/>
        <w:spacing w:line="500" w:lineRule="exact"/>
        <w:ind w:firstLine="57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（签字）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签</w:t>
      </w:r>
      <w:r>
        <w:rPr>
          <w:rFonts w:hint="eastAsia" w:ascii="宋体" w:hAnsi="宋体" w:eastAsia="宋体" w:cs="宋体"/>
          <w:color w:val="auto"/>
          <w:sz w:val="24"/>
          <w:szCs w:val="24"/>
          <w:highlight w:val="none"/>
        </w:rPr>
        <w:t>章）</w:t>
      </w:r>
    </w:p>
    <w:p w14:paraId="686626D1">
      <w:pPr>
        <w:tabs>
          <w:tab w:val="left" w:pos="6300"/>
        </w:tabs>
        <w:snapToGrid w:val="0"/>
        <w:spacing w:line="500" w:lineRule="exact"/>
        <w:ind w:firstLine="570"/>
        <w:rPr>
          <w:rFonts w:hint="eastAsia" w:ascii="宋体" w:hAnsi="宋体" w:eastAsia="宋体" w:cs="宋体"/>
          <w:color w:val="auto"/>
          <w:sz w:val="24"/>
          <w:szCs w:val="24"/>
          <w:highlight w:val="none"/>
        </w:rPr>
      </w:pPr>
    </w:p>
    <w:p w14:paraId="7CBCB204">
      <w:pPr>
        <w:tabs>
          <w:tab w:val="left" w:pos="6300"/>
        </w:tabs>
        <w:snapToGrid w:val="0"/>
        <w:spacing w:line="500" w:lineRule="exact"/>
        <w:ind w:firstLine="57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（附：被授权人身份证正反面复印件）</w:t>
      </w:r>
    </w:p>
    <w:p w14:paraId="28FD42D9">
      <w:pPr>
        <w:tabs>
          <w:tab w:val="left" w:pos="6300"/>
        </w:tabs>
        <w:snapToGrid w:val="0"/>
        <w:spacing w:line="500" w:lineRule="exact"/>
        <w:ind w:firstLine="570"/>
        <w:rPr>
          <w:rFonts w:hint="eastAsia" w:ascii="宋体" w:hAnsi="宋体" w:eastAsia="宋体" w:cs="宋体"/>
          <w:color w:val="auto"/>
          <w:sz w:val="24"/>
          <w:szCs w:val="24"/>
          <w:highlight w:val="none"/>
        </w:rPr>
      </w:pPr>
    </w:p>
    <w:p w14:paraId="133EE274">
      <w:pPr>
        <w:tabs>
          <w:tab w:val="left" w:pos="6300"/>
        </w:tabs>
        <w:snapToGrid w:val="0"/>
        <w:spacing w:line="500" w:lineRule="exact"/>
        <w:ind w:firstLine="570"/>
        <w:rPr>
          <w:rFonts w:hint="eastAsia" w:ascii="宋体" w:hAnsi="宋体" w:eastAsia="宋体" w:cs="宋体"/>
          <w:color w:val="auto"/>
          <w:sz w:val="24"/>
          <w:szCs w:val="24"/>
          <w:highlight w:val="none"/>
        </w:rPr>
      </w:pPr>
    </w:p>
    <w:p w14:paraId="5DA156EA">
      <w:pPr>
        <w:tabs>
          <w:tab w:val="left" w:pos="6300"/>
        </w:tabs>
        <w:snapToGrid w:val="0"/>
        <w:spacing w:line="500" w:lineRule="exact"/>
        <w:ind w:firstLine="570"/>
        <w:rPr>
          <w:rFonts w:hint="eastAsia" w:ascii="宋体" w:hAnsi="宋体" w:eastAsia="宋体" w:cs="宋体"/>
          <w:color w:val="auto"/>
          <w:sz w:val="24"/>
          <w:szCs w:val="24"/>
          <w:highlight w:val="none"/>
        </w:rPr>
      </w:pPr>
    </w:p>
    <w:p w14:paraId="74889701">
      <w:pPr>
        <w:tabs>
          <w:tab w:val="left" w:pos="6300"/>
        </w:tabs>
        <w:snapToGrid w:val="0"/>
        <w:spacing w:line="500" w:lineRule="exact"/>
        <w:ind w:right="480" w:firstLine="570"/>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公章）</w:t>
      </w:r>
    </w:p>
    <w:p w14:paraId="489DC396">
      <w:pPr>
        <w:tabs>
          <w:tab w:val="left" w:pos="6300"/>
        </w:tabs>
        <w:snapToGrid w:val="0"/>
        <w:spacing w:line="500" w:lineRule="exact"/>
        <w:ind w:right="480" w:firstLine="570"/>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 月 日</w:t>
      </w:r>
    </w:p>
    <w:p w14:paraId="4183852A">
      <w:pPr>
        <w:tabs>
          <w:tab w:val="left" w:pos="6300"/>
        </w:tabs>
        <w:snapToGrid w:val="0"/>
        <w:spacing w:line="500" w:lineRule="exact"/>
        <w:ind w:right="480" w:firstLine="570"/>
        <w:jc w:val="right"/>
        <w:rPr>
          <w:rFonts w:hint="eastAsia" w:ascii="宋体" w:hAnsi="宋体" w:eastAsia="宋体" w:cs="宋体"/>
          <w:color w:val="auto"/>
          <w:sz w:val="24"/>
          <w:szCs w:val="24"/>
          <w:highlight w:val="none"/>
        </w:rPr>
      </w:pPr>
    </w:p>
    <w:p w14:paraId="7B4F60F2">
      <w:pPr>
        <w:widowControl/>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column"/>
      </w:r>
      <w:bookmarkStart w:id="236" w:name="_Toc14422"/>
      <w:r>
        <w:rPr>
          <w:rFonts w:hint="eastAsia" w:ascii="宋体" w:hAnsi="宋体" w:eastAsia="宋体" w:cs="宋体"/>
          <w:color w:val="auto"/>
          <w:sz w:val="24"/>
          <w:szCs w:val="24"/>
          <w:highlight w:val="none"/>
        </w:rPr>
        <w:t>（四）基本资格条件承诺函（格式）</w:t>
      </w:r>
    </w:p>
    <w:p w14:paraId="1E4C933F">
      <w:pPr>
        <w:tabs>
          <w:tab w:val="left" w:pos="6300"/>
        </w:tabs>
        <w:snapToGrid w:val="0"/>
        <w:spacing w:line="530" w:lineRule="exact"/>
        <w:rPr>
          <w:rFonts w:hint="eastAsia" w:ascii="宋体" w:hAnsi="宋体" w:eastAsia="宋体" w:cs="宋体"/>
          <w:color w:val="auto"/>
          <w:sz w:val="24"/>
          <w:szCs w:val="24"/>
          <w:highlight w:val="none"/>
        </w:rPr>
      </w:pPr>
    </w:p>
    <w:p w14:paraId="16DEAE56">
      <w:pPr>
        <w:tabs>
          <w:tab w:val="left" w:pos="6300"/>
        </w:tabs>
        <w:snapToGrid w:val="0"/>
        <w:spacing w:line="5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（采购人名称）：</w:t>
      </w:r>
    </w:p>
    <w:p w14:paraId="2A91F9CE">
      <w:pPr>
        <w:tabs>
          <w:tab w:val="left" w:pos="6300"/>
        </w:tabs>
        <w:snapToGrid w:val="0"/>
        <w:spacing w:line="5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名称）郑重承诺：</w:t>
      </w:r>
    </w:p>
    <w:p w14:paraId="5ED074FA">
      <w:pPr>
        <w:tabs>
          <w:tab w:val="left" w:pos="6300"/>
        </w:tabs>
        <w:snapToGrid w:val="0"/>
        <w:spacing w:line="500" w:lineRule="exact"/>
        <w:ind w:right="480" w:firstLine="57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1.我方具有良好的商业信誉和健全的财务会计制度，具有履行合同所必需的设备和专业技术能力，具</w:t>
      </w:r>
      <w:r>
        <w:rPr>
          <w:rFonts w:hint="eastAsia" w:ascii="宋体" w:hAnsi="宋体" w:eastAsia="宋体" w:cs="宋体"/>
          <w:color w:val="auto"/>
          <w:sz w:val="24"/>
          <w:szCs w:val="24"/>
          <w:highlight w:val="none"/>
          <w:lang w:val="zh-CN"/>
        </w:rPr>
        <w:t>有依法缴纳税收和社会保障金的良好记录</w:t>
      </w:r>
      <w:r>
        <w:rPr>
          <w:rFonts w:hint="eastAsia" w:ascii="宋体" w:hAnsi="宋体" w:eastAsia="宋体" w:cs="宋体"/>
          <w:color w:val="auto"/>
          <w:sz w:val="24"/>
          <w:szCs w:val="24"/>
          <w:highlight w:val="none"/>
        </w:rPr>
        <w:t>，参加本项目采购活动前三年内无重大违法活动记录。</w:t>
      </w:r>
    </w:p>
    <w:p w14:paraId="6B550472">
      <w:pPr>
        <w:tabs>
          <w:tab w:val="left" w:pos="6300"/>
        </w:tabs>
        <w:snapToGrid w:val="0"/>
        <w:spacing w:line="500" w:lineRule="exact"/>
        <w:ind w:right="480" w:firstLine="57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2.我方未列入在信用中国网站（www.creditchina.gov.cn）“失信被执行人”、“重大税收违法案件当事人名单”中，也未列入中国政府采购网（www.ccgp.gov.cn）“政府采购严重违法失信行为记录名单”中。</w:t>
      </w:r>
    </w:p>
    <w:p w14:paraId="155D3306">
      <w:pPr>
        <w:tabs>
          <w:tab w:val="left" w:pos="6300"/>
        </w:tabs>
        <w:snapToGrid w:val="0"/>
        <w:spacing w:line="500" w:lineRule="exact"/>
        <w:ind w:right="480" w:firstLine="57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3.我方在采购项目评审（评标）环节结束后，随时接受采购人、采购代理机构的检查验证，配合提供相关证明材料，证明符合《中华人民共和国政府采购法》规定的</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基本资格条件。</w:t>
      </w:r>
    </w:p>
    <w:p w14:paraId="6E0C024A">
      <w:pPr>
        <w:tabs>
          <w:tab w:val="left" w:pos="6300"/>
        </w:tabs>
        <w:snapToGrid w:val="0"/>
        <w:spacing w:line="500" w:lineRule="exact"/>
        <w:ind w:right="480" w:firstLine="57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我方对以上承诺负全部法律责任。</w:t>
      </w:r>
    </w:p>
    <w:p w14:paraId="7CC488FF">
      <w:pPr>
        <w:tabs>
          <w:tab w:val="left" w:pos="6300"/>
        </w:tabs>
        <w:snapToGrid w:val="0"/>
        <w:spacing w:line="500" w:lineRule="exact"/>
        <w:ind w:right="480" w:firstLine="57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特此承诺。</w:t>
      </w:r>
    </w:p>
    <w:p w14:paraId="3F015250">
      <w:pPr>
        <w:tabs>
          <w:tab w:val="left" w:pos="6300"/>
        </w:tabs>
        <w:snapToGrid w:val="0"/>
        <w:spacing w:line="530" w:lineRule="exact"/>
        <w:rPr>
          <w:rFonts w:hint="eastAsia" w:ascii="宋体" w:hAnsi="宋体" w:eastAsia="宋体" w:cs="宋体"/>
          <w:color w:val="auto"/>
          <w:sz w:val="24"/>
          <w:szCs w:val="24"/>
          <w:highlight w:val="none"/>
        </w:rPr>
      </w:pPr>
    </w:p>
    <w:p w14:paraId="20D9E525">
      <w:pPr>
        <w:tabs>
          <w:tab w:val="left" w:pos="6300"/>
        </w:tabs>
        <w:snapToGrid w:val="0"/>
        <w:spacing w:line="500" w:lineRule="exact"/>
        <w:ind w:right="480" w:firstLine="570"/>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公章）</w:t>
      </w:r>
    </w:p>
    <w:p w14:paraId="5A9D0D53">
      <w:pPr>
        <w:tabs>
          <w:tab w:val="left" w:pos="6300"/>
        </w:tabs>
        <w:snapToGrid w:val="0"/>
        <w:spacing w:line="500" w:lineRule="exact"/>
        <w:ind w:right="480" w:firstLine="570"/>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 月 日</w:t>
      </w:r>
    </w:p>
    <w:p w14:paraId="14075990">
      <w:pPr>
        <w:tabs>
          <w:tab w:val="left" w:pos="6300"/>
        </w:tabs>
        <w:snapToGrid w:val="0"/>
        <w:spacing w:line="500" w:lineRule="exact"/>
        <w:ind w:firstLine="570"/>
        <w:rPr>
          <w:rFonts w:hint="eastAsia" w:ascii="宋体" w:hAnsi="宋体" w:eastAsia="宋体" w:cs="宋体"/>
          <w:color w:val="auto"/>
          <w:sz w:val="24"/>
          <w:szCs w:val="24"/>
          <w:highlight w:val="none"/>
        </w:rPr>
      </w:pPr>
    </w:p>
    <w:p w14:paraId="601BED26">
      <w:pPr>
        <w:tabs>
          <w:tab w:val="left" w:pos="6300"/>
        </w:tabs>
        <w:snapToGrid w:val="0"/>
        <w:spacing w:line="500" w:lineRule="exact"/>
        <w:ind w:firstLine="480" w:firstLineChars="200"/>
        <w:rPr>
          <w:rFonts w:hint="eastAsia" w:ascii="宋体" w:hAnsi="宋体" w:eastAsia="宋体" w:cs="宋体"/>
          <w:color w:val="auto"/>
          <w:sz w:val="24"/>
          <w:szCs w:val="24"/>
          <w:highlight w:val="none"/>
        </w:rPr>
      </w:pPr>
    </w:p>
    <w:p w14:paraId="6C7DFAEC">
      <w:pPr>
        <w:tabs>
          <w:tab w:val="left" w:pos="6300"/>
        </w:tabs>
        <w:snapToGrid w:val="0"/>
        <w:spacing w:line="500" w:lineRule="exact"/>
        <w:ind w:firstLine="480" w:firstLineChars="200"/>
        <w:rPr>
          <w:rFonts w:hint="eastAsia" w:ascii="宋体" w:hAnsi="宋体" w:eastAsia="宋体" w:cs="宋体"/>
          <w:color w:val="auto"/>
          <w:sz w:val="24"/>
          <w:szCs w:val="24"/>
          <w:highlight w:val="none"/>
        </w:rPr>
      </w:pPr>
    </w:p>
    <w:p w14:paraId="571DCAA6">
      <w:pPr>
        <w:pStyle w:val="2"/>
        <w:rPr>
          <w:rFonts w:hint="eastAsia" w:ascii="宋体" w:hAnsi="宋体" w:eastAsia="宋体" w:cs="宋体"/>
          <w:color w:val="auto"/>
          <w:sz w:val="24"/>
          <w:szCs w:val="24"/>
          <w:highlight w:val="none"/>
        </w:rPr>
      </w:pPr>
    </w:p>
    <w:p w14:paraId="42C237FF">
      <w:pPr>
        <w:rPr>
          <w:rFonts w:hint="eastAsia" w:ascii="宋体" w:hAnsi="宋体" w:eastAsia="宋体" w:cs="宋体"/>
          <w:color w:val="auto"/>
          <w:sz w:val="24"/>
          <w:szCs w:val="24"/>
          <w:highlight w:val="none"/>
        </w:rPr>
      </w:pPr>
    </w:p>
    <w:p w14:paraId="502E9862">
      <w:pPr>
        <w:pStyle w:val="2"/>
        <w:rPr>
          <w:rFonts w:hint="eastAsia" w:ascii="宋体" w:hAnsi="宋体" w:eastAsia="宋体" w:cs="宋体"/>
          <w:color w:val="auto"/>
          <w:sz w:val="24"/>
          <w:szCs w:val="24"/>
          <w:highlight w:val="none"/>
        </w:rPr>
      </w:pPr>
    </w:p>
    <w:p w14:paraId="3C08BA9B">
      <w:pPr>
        <w:rPr>
          <w:rFonts w:hint="eastAsia" w:ascii="宋体" w:hAnsi="宋体" w:eastAsia="宋体" w:cs="宋体"/>
          <w:color w:val="auto"/>
          <w:sz w:val="24"/>
          <w:szCs w:val="24"/>
          <w:highlight w:val="none"/>
        </w:rPr>
      </w:pPr>
    </w:p>
    <w:p w14:paraId="45F8E778">
      <w:pPr>
        <w:tabs>
          <w:tab w:val="left" w:pos="6300"/>
        </w:tabs>
        <w:snapToGrid w:val="0"/>
        <w:spacing w:line="500" w:lineRule="exact"/>
        <w:ind w:firstLine="570"/>
        <w:rPr>
          <w:rFonts w:hint="eastAsia" w:ascii="宋体" w:hAnsi="宋体" w:eastAsia="宋体" w:cs="宋体"/>
          <w:color w:val="auto"/>
          <w:sz w:val="24"/>
          <w:szCs w:val="24"/>
          <w:highlight w:val="none"/>
        </w:rPr>
      </w:pPr>
    </w:p>
    <w:p w14:paraId="6FBF05BD">
      <w:pPr>
        <w:tabs>
          <w:tab w:val="left" w:pos="6300"/>
        </w:tabs>
        <w:snapToGrid w:val="0"/>
        <w:spacing w:line="500" w:lineRule="exact"/>
        <w:ind w:firstLine="570"/>
        <w:rPr>
          <w:rFonts w:hint="eastAsia" w:ascii="宋体" w:hAnsi="宋体" w:eastAsia="宋体" w:cs="宋体"/>
          <w:color w:val="auto"/>
          <w:sz w:val="24"/>
          <w:szCs w:val="24"/>
          <w:highlight w:val="none"/>
        </w:rPr>
      </w:pPr>
    </w:p>
    <w:p w14:paraId="12B80C43">
      <w:pPr>
        <w:tabs>
          <w:tab w:val="left" w:pos="6300"/>
        </w:tabs>
        <w:snapToGrid w:val="0"/>
        <w:spacing w:line="500" w:lineRule="exact"/>
        <w:ind w:firstLine="57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（五）特定资格条件证明文件（如有）</w:t>
      </w:r>
    </w:p>
    <w:p w14:paraId="028A30CB">
      <w:pPr>
        <w:pStyle w:val="2"/>
        <w:spacing w:before="0" w:after="0" w:line="360" w:lineRule="auto"/>
        <w:rPr>
          <w:rFonts w:hint="eastAsia" w:ascii="宋体" w:hAnsi="宋体" w:eastAsia="宋体" w:cs="宋体"/>
          <w:color w:val="auto"/>
          <w:sz w:val="24"/>
          <w:szCs w:val="24"/>
          <w:highlight w:val="none"/>
        </w:rPr>
      </w:pPr>
      <w:r>
        <w:rPr>
          <w:rFonts w:hint="eastAsia" w:ascii="宋体" w:hAnsi="宋体" w:eastAsia="宋体" w:cs="宋体"/>
          <w:b w:val="0"/>
          <w:color w:val="auto"/>
          <w:sz w:val="24"/>
          <w:szCs w:val="24"/>
          <w:highlight w:val="none"/>
        </w:rPr>
        <w:br w:type="page"/>
      </w:r>
      <w:bookmarkStart w:id="237" w:name="_Toc17417"/>
      <w:bookmarkStart w:id="238" w:name="_Toc5951"/>
      <w:bookmarkStart w:id="239" w:name="_Toc15318"/>
      <w:bookmarkStart w:id="240" w:name="_Toc26481"/>
      <w:r>
        <w:rPr>
          <w:rFonts w:hint="eastAsia" w:ascii="宋体" w:hAnsi="宋体" w:eastAsia="宋体" w:cs="宋体"/>
          <w:color w:val="auto"/>
          <w:sz w:val="24"/>
          <w:szCs w:val="24"/>
          <w:highlight w:val="none"/>
        </w:rPr>
        <w:t>五、其他应提供的资料</w:t>
      </w:r>
      <w:bookmarkEnd w:id="236"/>
      <w:bookmarkEnd w:id="237"/>
      <w:bookmarkEnd w:id="238"/>
      <w:bookmarkEnd w:id="239"/>
      <w:bookmarkEnd w:id="240"/>
    </w:p>
    <w:p w14:paraId="05E70E98">
      <w:pPr>
        <w:spacing w:line="400" w:lineRule="exact"/>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一</w:t>
      </w:r>
      <w:r>
        <w:rPr>
          <w:rFonts w:hint="eastAsia" w:ascii="宋体" w:hAnsi="宋体" w:eastAsia="宋体" w:cs="宋体"/>
          <w:color w:val="auto"/>
          <w:sz w:val="24"/>
          <w:szCs w:val="24"/>
          <w:highlight w:val="none"/>
        </w:rPr>
        <w:t>）其他与项目有关的资料（</w:t>
      </w:r>
      <w:r>
        <w:rPr>
          <w:rFonts w:hint="eastAsia" w:ascii="宋体" w:hAnsi="宋体" w:eastAsia="宋体" w:cs="宋体"/>
          <w:color w:val="auto"/>
          <w:sz w:val="24"/>
          <w:szCs w:val="24"/>
          <w:highlight w:val="none"/>
          <w:lang w:val="en-US" w:eastAsia="zh-CN"/>
        </w:rPr>
        <w:t>如有</w:t>
      </w:r>
      <w:r>
        <w:rPr>
          <w:rFonts w:hint="eastAsia" w:ascii="宋体" w:hAnsi="宋体" w:eastAsia="宋体" w:cs="宋体"/>
          <w:color w:val="auto"/>
          <w:sz w:val="24"/>
          <w:szCs w:val="24"/>
          <w:highlight w:val="none"/>
        </w:rPr>
        <w:t>）</w:t>
      </w:r>
    </w:p>
    <w:p w14:paraId="0470A708">
      <w:pPr>
        <w:tabs>
          <w:tab w:val="left" w:pos="6300"/>
        </w:tabs>
        <w:snapToGrid w:val="0"/>
        <w:spacing w:line="500" w:lineRule="exact"/>
        <w:ind w:firstLine="570"/>
        <w:rPr>
          <w:rFonts w:hint="eastAsia" w:ascii="宋体" w:hAnsi="宋体" w:eastAsia="宋体" w:cs="宋体"/>
          <w:color w:val="auto"/>
          <w:sz w:val="24"/>
          <w:szCs w:val="24"/>
          <w:highlight w:val="none"/>
        </w:rPr>
      </w:pPr>
    </w:p>
    <w:p w14:paraId="76AF4870">
      <w:pPr>
        <w:spacing w:line="360" w:lineRule="auto"/>
        <w:ind w:firstLine="480" w:firstLineChars="200"/>
        <w:jc w:val="center"/>
        <w:rPr>
          <w:rFonts w:hint="eastAsia" w:ascii="宋体" w:hAnsi="宋体" w:eastAsia="宋体" w:cs="宋体"/>
          <w:color w:val="auto"/>
          <w:sz w:val="24"/>
          <w:szCs w:val="24"/>
          <w:highlight w:val="none"/>
        </w:rPr>
      </w:pPr>
    </w:p>
    <w:p w14:paraId="586BF3B5">
      <w:pPr>
        <w:spacing w:line="400" w:lineRule="exact"/>
        <w:ind w:firstLine="480" w:firstLineChars="200"/>
        <w:jc w:val="center"/>
        <w:rPr>
          <w:rFonts w:hint="eastAsia" w:ascii="宋体" w:hAnsi="宋体" w:eastAsia="宋体" w:cs="宋体"/>
          <w:color w:val="auto"/>
          <w:sz w:val="24"/>
          <w:szCs w:val="24"/>
          <w:highlight w:val="none"/>
        </w:rPr>
      </w:pPr>
    </w:p>
    <w:p w14:paraId="431EBE3C">
      <w:pPr>
        <w:spacing w:line="400" w:lineRule="exact"/>
        <w:ind w:firstLine="480" w:firstLineChars="200"/>
        <w:jc w:val="center"/>
        <w:rPr>
          <w:rFonts w:hint="eastAsia" w:ascii="宋体" w:hAnsi="宋体" w:eastAsia="宋体" w:cs="宋体"/>
          <w:color w:val="auto"/>
          <w:sz w:val="24"/>
          <w:szCs w:val="24"/>
          <w:highlight w:val="none"/>
        </w:rPr>
      </w:pPr>
    </w:p>
    <w:p w14:paraId="04696B8F">
      <w:pPr>
        <w:spacing w:line="400" w:lineRule="exact"/>
        <w:ind w:firstLine="480" w:firstLineChars="200"/>
        <w:jc w:val="center"/>
        <w:rPr>
          <w:rFonts w:hint="eastAsia" w:ascii="宋体" w:hAnsi="宋体" w:eastAsia="宋体" w:cs="宋体"/>
          <w:color w:val="auto"/>
          <w:sz w:val="24"/>
          <w:szCs w:val="24"/>
          <w:highlight w:val="none"/>
        </w:rPr>
      </w:pPr>
    </w:p>
    <w:p w14:paraId="1F7C8E02">
      <w:pPr>
        <w:spacing w:line="400" w:lineRule="exact"/>
        <w:ind w:firstLine="480" w:firstLineChars="2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（结束）</w:t>
      </w:r>
    </w:p>
    <w:p w14:paraId="3C2526ED">
      <w:pPr>
        <w:spacing w:line="360" w:lineRule="auto"/>
        <w:ind w:firstLine="480" w:firstLineChars="200"/>
        <w:rPr>
          <w:rFonts w:hint="eastAsia" w:ascii="宋体" w:hAnsi="宋体" w:eastAsia="宋体" w:cs="宋体"/>
          <w:color w:val="auto"/>
          <w:sz w:val="24"/>
          <w:szCs w:val="24"/>
          <w:highlight w:val="none"/>
        </w:rPr>
      </w:pPr>
    </w:p>
    <w:p w14:paraId="64B9F1E8">
      <w:pPr>
        <w:spacing w:line="360" w:lineRule="auto"/>
        <w:ind w:firstLine="480" w:firstLineChars="200"/>
        <w:jc w:val="center"/>
        <w:rPr>
          <w:rFonts w:hint="eastAsia" w:ascii="宋体" w:hAnsi="宋体" w:eastAsia="宋体" w:cs="宋体"/>
          <w:color w:val="auto"/>
          <w:sz w:val="24"/>
          <w:szCs w:val="24"/>
          <w:highlight w:val="none"/>
        </w:rPr>
      </w:pPr>
    </w:p>
    <w:p w14:paraId="39942D03">
      <w:pPr>
        <w:spacing w:line="360" w:lineRule="auto"/>
        <w:ind w:firstLine="480" w:firstLineChars="200"/>
        <w:jc w:val="center"/>
        <w:rPr>
          <w:rFonts w:hint="eastAsia" w:ascii="宋体" w:hAnsi="宋体" w:eastAsia="宋体" w:cs="宋体"/>
          <w:color w:val="auto"/>
          <w:sz w:val="24"/>
          <w:szCs w:val="24"/>
          <w:highlight w:val="none"/>
        </w:rPr>
      </w:pPr>
    </w:p>
    <w:p w14:paraId="5B93BC08">
      <w:pPr>
        <w:spacing w:line="360" w:lineRule="auto"/>
        <w:ind w:firstLine="480" w:firstLineChars="200"/>
        <w:jc w:val="center"/>
        <w:rPr>
          <w:rFonts w:hint="eastAsia" w:ascii="宋体" w:hAnsi="宋体" w:eastAsia="宋体" w:cs="宋体"/>
          <w:color w:val="auto"/>
          <w:sz w:val="24"/>
          <w:szCs w:val="24"/>
          <w:highlight w:val="none"/>
        </w:rPr>
      </w:pPr>
    </w:p>
    <w:p w14:paraId="5CD32D9A">
      <w:pPr>
        <w:spacing w:line="360" w:lineRule="auto"/>
        <w:ind w:firstLine="480" w:firstLineChars="200"/>
        <w:jc w:val="center"/>
        <w:rPr>
          <w:rFonts w:hint="eastAsia" w:ascii="宋体" w:hAnsi="宋体" w:eastAsia="宋体" w:cs="宋体"/>
          <w:color w:val="auto"/>
          <w:sz w:val="24"/>
          <w:szCs w:val="24"/>
          <w:highlight w:val="none"/>
        </w:rPr>
      </w:pPr>
    </w:p>
    <w:p w14:paraId="23A4B095">
      <w:pPr>
        <w:spacing w:line="360" w:lineRule="auto"/>
        <w:ind w:firstLine="480" w:firstLineChars="200"/>
        <w:jc w:val="center"/>
        <w:rPr>
          <w:rFonts w:hint="eastAsia" w:ascii="宋体" w:hAnsi="宋体" w:eastAsia="宋体" w:cs="宋体"/>
          <w:color w:val="auto"/>
          <w:sz w:val="24"/>
          <w:szCs w:val="24"/>
          <w:highlight w:val="none"/>
        </w:rPr>
      </w:pPr>
    </w:p>
    <w:p w14:paraId="3EF51FC5">
      <w:pPr>
        <w:pStyle w:val="127"/>
        <w:spacing w:line="20" w:lineRule="atLeast"/>
        <w:jc w:val="center"/>
        <w:rPr>
          <w:rFonts w:hint="eastAsia" w:ascii="宋体" w:hAnsi="宋体" w:eastAsia="宋体" w:cs="宋体"/>
          <w:color w:val="auto"/>
          <w:sz w:val="24"/>
          <w:szCs w:val="24"/>
          <w:highlight w:val="none"/>
        </w:rPr>
      </w:pPr>
    </w:p>
    <w:p w14:paraId="0AB369F9">
      <w:pPr>
        <w:pStyle w:val="127"/>
        <w:spacing w:line="20" w:lineRule="atLeast"/>
        <w:jc w:val="center"/>
        <w:rPr>
          <w:rFonts w:hint="eastAsia" w:ascii="宋体" w:hAnsi="宋体" w:eastAsia="宋体" w:cs="宋体"/>
          <w:color w:val="auto"/>
          <w:sz w:val="24"/>
          <w:szCs w:val="24"/>
          <w:highlight w:val="none"/>
        </w:rPr>
      </w:pPr>
    </w:p>
    <w:sectPr>
      <w:headerReference r:id="rId7" w:type="default"/>
      <w:footerReference r:id="rId8" w:type="default"/>
      <w:pgSz w:w="11907" w:h="16840"/>
      <w:pgMar w:top="1134" w:right="1191" w:bottom="1134" w:left="1304" w:header="624" w:footer="992" w:gutter="0"/>
      <w:pgNumType w:fmt="numberInDash"/>
      <w:cols w:space="720" w:num="1"/>
      <w:docGrid w:linePitch="380"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1" w:fontKey="{775419C5-AD72-4946-804C-3E2AA06F699F}"/>
  </w:font>
  <w:font w:name="Calibri Light">
    <w:panose1 w:val="020F0302020204030204"/>
    <w:charset w:val="00"/>
    <w:family w:val="swiss"/>
    <w:pitch w:val="default"/>
    <w:sig w:usb0="E4002EFF" w:usb1="C000247B" w:usb2="00000009" w:usb3="00000000" w:csb0="200001FF" w:csb1="00000000"/>
  </w:font>
  <w:font w:name="Helvetica">
    <w:altName w:val="Arial"/>
    <w:panose1 w:val="020B0504020202030204"/>
    <w:charset w:val="00"/>
    <w:family w:val="auto"/>
    <w:pitch w:val="default"/>
    <w:sig w:usb0="00000000" w:usb1="00000000" w:usb2="00000000" w:usb3="00000000" w:csb0="00000093" w:csb1="00000000"/>
  </w:font>
  <w:font w:name="昆仑楷体">
    <w:altName w:val="宋体"/>
    <w:panose1 w:val="00000000000000000000"/>
    <w:charset w:val="86"/>
    <w:family w:val="auto"/>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Narrow">
    <w:altName w:val="Arial"/>
    <w:panose1 w:val="020B0606020202030204"/>
    <w:charset w:val="00"/>
    <w:family w:val="swiss"/>
    <w:pitch w:val="default"/>
    <w:sig w:usb0="00000000"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等线">
    <w:panose1 w:val="02010600030101010101"/>
    <w:charset w:val="86"/>
    <w:family w:val="auto"/>
    <w:pitch w:val="default"/>
    <w:sig w:usb0="A00002BF" w:usb1="38CF7CFA" w:usb2="00000016" w:usb3="00000000" w:csb0="0004000F" w:csb1="00000000"/>
  </w:font>
  <w:font w:name="文鼎粗黑">
    <w:altName w:val="黑体"/>
    <w:panose1 w:val="00000000000000000000"/>
    <w:charset w:val="86"/>
    <w:family w:val="auto"/>
    <w:pitch w:val="default"/>
    <w:sig w:usb0="00000000" w:usb1="00000000" w:usb2="00000010" w:usb3="00000000" w:csb0="00040000" w:csb1="00000000"/>
  </w:font>
  <w:font w:name="方正仿宋_GBK">
    <w:panose1 w:val="03000509000000000000"/>
    <w:charset w:val="86"/>
    <w:family w:val="script"/>
    <w:pitch w:val="default"/>
    <w:sig w:usb0="00000001" w:usb1="080E0000" w:usb2="00000000" w:usb3="00000000" w:csb0="00040000" w:csb1="00000000"/>
    <w:embedRegular r:id="rId2" w:fontKey="{75D2FAC1-7145-4620-B66E-034B06983354}"/>
  </w:font>
  <w:font w:name="华文仿宋">
    <w:panose1 w:val="02010600040101010101"/>
    <w:charset w:val="86"/>
    <w:family w:val="auto"/>
    <w:pitch w:val="default"/>
    <w:sig w:usb0="00000287" w:usb1="080F0000" w:usb2="00000000" w:usb3="00000000" w:csb0="0004009F" w:csb1="DFD70000"/>
    <w:embedRegular r:id="rId3" w:fontKey="{8227A023-62AE-468E-AFA0-416B73AA965F}"/>
  </w:font>
  <w:font w:name="WPSEMBED1">
    <w:panose1 w:val="03000509000000000000"/>
    <w:charset w:val="86"/>
    <w:family w:val="auto"/>
    <w:pitch w:val="default"/>
    <w:sig w:usb0="00000001" w:usb1="080E0000" w:usb2="00000000" w:usb3="00000000" w:csb0="00040000" w:csb1="00000000"/>
  </w:font>
  <w:font w:name="WPSEMBED2">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EA8B6C">
    <w:pPr>
      <w:pStyle w:val="36"/>
      <w:framePr w:wrap="around" w:vAnchor="text" w:hAnchor="margin" w:xAlign="center" w:y="1"/>
      <w:jc w:val="center"/>
      <w:rPr>
        <w:rStyle w:val="65"/>
        <w:rFonts w:ascii="宋体"/>
        <w:sz w:val="21"/>
        <w:szCs w:val="21"/>
      </w:rPr>
    </w:pPr>
    <w:r>
      <w:rPr>
        <w:rFonts w:ascii="宋体"/>
        <w:sz w:val="21"/>
        <w:szCs w:val="21"/>
      </w:rPr>
      <w:fldChar w:fldCharType="begin"/>
    </w:r>
    <w:r>
      <w:rPr>
        <w:rStyle w:val="65"/>
        <w:rFonts w:ascii="宋体"/>
        <w:sz w:val="21"/>
        <w:szCs w:val="21"/>
      </w:rPr>
      <w:instrText xml:space="preserve">PAGE  </w:instrText>
    </w:r>
    <w:r>
      <w:rPr>
        <w:rFonts w:ascii="宋体"/>
        <w:sz w:val="21"/>
        <w:szCs w:val="21"/>
      </w:rPr>
      <w:fldChar w:fldCharType="separate"/>
    </w:r>
    <w:r>
      <w:rPr>
        <w:rStyle w:val="65"/>
        <w:rFonts w:ascii="宋体"/>
        <w:sz w:val="21"/>
        <w:szCs w:val="21"/>
      </w:rPr>
      <w:t>- 6 -</w:t>
    </w:r>
    <w:r>
      <w:rPr>
        <w:rFonts w:ascii="宋体"/>
        <w:sz w:val="21"/>
        <w:szCs w:val="21"/>
      </w:rPr>
      <w:fldChar w:fldCharType="end"/>
    </w:r>
  </w:p>
  <w:p w14:paraId="5207B61B">
    <w:pPr>
      <w:pStyle w:val="3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8CBF62">
    <w:pPr>
      <w:pStyle w:val="36"/>
      <w:ind w:right="360"/>
      <w:jc w:val="center"/>
    </w:pPr>
    <w:r>
      <w:fldChar w:fldCharType="begin"/>
    </w:r>
    <w:r>
      <w:rPr>
        <w:rStyle w:val="65"/>
      </w:rPr>
      <w:instrText xml:space="preserve"> PAGE </w:instrText>
    </w:r>
    <w:r>
      <w:fldChar w:fldCharType="separate"/>
    </w:r>
    <w:r>
      <w:rPr>
        <w:rStyle w:val="65"/>
      </w:rPr>
      <w:t>- 31 -</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FE7585">
    <w:pPr>
      <w:pStyle w:val="36"/>
      <w:jc w:val="center"/>
      <w:rPr>
        <w:rFonts w:ascii="宋体" w:hAnsi="宋体"/>
        <w:sz w:val="21"/>
        <w:szCs w:val="21"/>
      </w:rPr>
    </w:pPr>
    <w:r>
      <w:rPr>
        <w:rFonts w:ascii="宋体" w:hAnsi="宋体"/>
        <w:sz w:val="21"/>
        <w:szCs w:val="21"/>
      </w:rPr>
      <w:fldChar w:fldCharType="begin"/>
    </w:r>
    <w:r>
      <w:rPr>
        <w:rStyle w:val="65"/>
        <w:rFonts w:ascii="宋体" w:hAnsi="宋体"/>
        <w:sz w:val="21"/>
        <w:szCs w:val="21"/>
      </w:rPr>
      <w:instrText xml:space="preserve"> PAGE </w:instrText>
    </w:r>
    <w:r>
      <w:rPr>
        <w:rFonts w:ascii="宋体" w:hAnsi="宋体"/>
        <w:sz w:val="21"/>
        <w:szCs w:val="21"/>
      </w:rPr>
      <w:fldChar w:fldCharType="separate"/>
    </w:r>
    <w:r>
      <w:rPr>
        <w:rStyle w:val="65"/>
        <w:rFonts w:ascii="宋体" w:hAnsi="宋体"/>
        <w:sz w:val="21"/>
        <w:szCs w:val="21"/>
      </w:rPr>
      <w:t>- 65 -</w:t>
    </w:r>
    <w:r>
      <w:rPr>
        <w:rFonts w:ascii="宋体" w:hAnsi="宋体"/>
        <w:sz w:val="21"/>
        <w:szCs w:val="21"/>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FA9032">
    <w:pPr>
      <w:pStyle w:val="38"/>
      <w:jc w:val="both"/>
      <w:rPr>
        <w:rFonts w:ascii="仿宋" w:hAnsi="仿宋" w:eastAsia="仿宋" w:cs="仿宋"/>
        <w:sz w:val="24"/>
        <w:szCs w:val="24"/>
      </w:rPr>
    </w:pPr>
    <w:r>
      <w:rPr>
        <w:rFonts w:hint="eastAsia" w:ascii="仿宋" w:hAnsi="仿宋" w:eastAsia="仿宋" w:cs="仿宋"/>
        <w:sz w:val="24"/>
        <w:szCs w:val="24"/>
        <w:lang w:eastAsia="zh-CN"/>
      </w:rPr>
      <w:t>重庆</w:t>
    </w:r>
    <w:r>
      <w:rPr>
        <w:rFonts w:hint="eastAsia" w:ascii="仿宋" w:hAnsi="仿宋" w:eastAsia="仿宋" w:cs="仿宋"/>
        <w:sz w:val="24"/>
        <w:szCs w:val="24"/>
        <w:lang w:val="en-US" w:eastAsia="zh-CN"/>
      </w:rPr>
      <w:t>千诺</w:t>
    </w:r>
    <w:r>
      <w:rPr>
        <w:rFonts w:hint="eastAsia" w:ascii="仿宋" w:hAnsi="仿宋" w:eastAsia="仿宋" w:cs="仿宋"/>
        <w:sz w:val="24"/>
        <w:szCs w:val="24"/>
        <w:lang w:eastAsia="zh-CN"/>
      </w:rPr>
      <w:t>工程项目管理有限公司</w:t>
    </w:r>
    <w:r>
      <w:rPr>
        <w:rFonts w:hint="eastAsia" w:ascii="仿宋" w:hAnsi="仿宋" w:eastAsia="仿宋" w:cs="仿宋"/>
        <w:sz w:val="24"/>
        <w:szCs w:val="24"/>
      </w:rPr>
      <w:t xml:space="preserve">                                   网上竞采文件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2D135B">
    <w:pPr>
      <w:pStyle w:val="38"/>
      <w:jc w:val="both"/>
      <w:rPr>
        <w:rFonts w:ascii="仿宋" w:hAnsi="仿宋" w:eastAsia="仿宋" w:cs="仿宋"/>
        <w:sz w:val="24"/>
        <w:szCs w:val="24"/>
      </w:rPr>
    </w:pPr>
    <w:r>
      <w:rPr>
        <w:rFonts w:hint="eastAsia" w:ascii="仿宋" w:hAnsi="仿宋" w:eastAsia="仿宋" w:cs="仿宋"/>
        <w:sz w:val="24"/>
        <w:szCs w:val="24"/>
        <w:lang w:eastAsia="zh-CN"/>
      </w:rPr>
      <w:t>重庆千诺工程项目管理有限公司</w:t>
    </w:r>
    <w:r>
      <w:rPr>
        <w:rFonts w:hint="eastAsia" w:ascii="仿宋" w:hAnsi="仿宋" w:eastAsia="仿宋" w:cs="仿宋"/>
        <w:sz w:val="24"/>
        <w:szCs w:val="24"/>
      </w:rPr>
      <w:t xml:space="preserve">                                     网上竞采文件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CD05A2">
    <w:pPr>
      <w:pStyle w:val="38"/>
      <w:jc w:val="both"/>
    </w:pPr>
    <w:r>
      <w:rPr>
        <w:rFonts w:hint="eastAsia" w:ascii="方正仿宋_GBK" w:eastAsia="方正仿宋_GBK"/>
        <w:sz w:val="21"/>
        <w:szCs w:val="21"/>
        <w:lang w:eastAsia="zh-CN"/>
      </w:rPr>
      <w:t>重庆</w:t>
    </w:r>
    <w:r>
      <w:rPr>
        <w:rFonts w:hint="eastAsia" w:ascii="方正仿宋_GBK" w:eastAsia="方正仿宋_GBK"/>
        <w:sz w:val="21"/>
        <w:szCs w:val="21"/>
        <w:lang w:val="en-US" w:eastAsia="zh-CN"/>
      </w:rPr>
      <w:t>千诺</w:t>
    </w:r>
    <w:r>
      <w:rPr>
        <w:rFonts w:hint="eastAsia" w:ascii="方正仿宋_GBK" w:eastAsia="方正仿宋_GBK"/>
        <w:sz w:val="21"/>
        <w:szCs w:val="21"/>
        <w:lang w:eastAsia="zh-CN"/>
      </w:rPr>
      <w:t>工程项目管理有限公司</w:t>
    </w:r>
    <w:r>
      <w:rPr>
        <w:rFonts w:hint="eastAsia" w:ascii="方正仿宋_GBK" w:eastAsia="方正仿宋_GBK"/>
        <w:sz w:val="21"/>
        <w:szCs w:val="21"/>
      </w:rPr>
      <w:t xml:space="preserve">                                               网上竞采文件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794BB4A"/>
    <w:multiLevelType w:val="singleLevel"/>
    <w:tmpl w:val="B794BB4A"/>
    <w:lvl w:ilvl="0" w:tentative="0">
      <w:start w:val="2"/>
      <w:numFmt w:val="chineseCounting"/>
      <w:suff w:val="nothing"/>
      <w:lvlText w:val="（%1）"/>
      <w:lvlJc w:val="left"/>
      <w:rPr>
        <w:rFonts w:hint="eastAsia"/>
      </w:rPr>
    </w:lvl>
  </w:abstractNum>
  <w:abstractNum w:abstractNumId="1">
    <w:nsid w:val="D5CF5DDE"/>
    <w:multiLevelType w:val="singleLevel"/>
    <w:tmpl w:val="D5CF5DDE"/>
    <w:lvl w:ilvl="0" w:tentative="0">
      <w:start w:val="1"/>
      <w:numFmt w:val="chineseCounting"/>
      <w:suff w:val="nothing"/>
      <w:lvlText w:val="%1、"/>
      <w:lvlJc w:val="left"/>
      <w:rPr>
        <w:rFonts w:hint="eastAsia"/>
      </w:rPr>
    </w:lvl>
  </w:abstractNum>
  <w:abstractNum w:abstractNumId="2">
    <w:nsid w:val="FAA715AA"/>
    <w:multiLevelType w:val="singleLevel"/>
    <w:tmpl w:val="FAA715AA"/>
    <w:lvl w:ilvl="0" w:tentative="0">
      <w:start w:val="2"/>
      <w:numFmt w:val="decimal"/>
      <w:lvlText w:val="%1."/>
      <w:lvlJc w:val="left"/>
      <w:pPr>
        <w:tabs>
          <w:tab w:val="left" w:pos="312"/>
        </w:tabs>
      </w:pPr>
    </w:lvl>
  </w:abstractNum>
  <w:abstractNum w:abstractNumId="3">
    <w:nsid w:val="00000009"/>
    <w:multiLevelType w:val="multilevel"/>
    <w:tmpl w:val="00000009"/>
    <w:lvl w:ilvl="0" w:tentative="0">
      <w:start w:val="1"/>
      <w:numFmt w:val="upperLetter"/>
      <w:pStyle w:val="178"/>
      <w:suff w:val="nothing"/>
      <w:lvlText w:val="附　录　%1"/>
      <w:lvlJc w:val="left"/>
      <w:pPr>
        <w:ind w:left="0" w:firstLine="0"/>
      </w:pPr>
      <w:rPr>
        <w:rFonts w:hint="eastAsia" w:ascii="黑体" w:hAnsi="Times New Roman" w:eastAsia="黑体"/>
        <w:b w:val="0"/>
        <w:i w:val="0"/>
        <w:sz w:val="21"/>
      </w:rPr>
    </w:lvl>
    <w:lvl w:ilvl="1" w:tentative="0">
      <w:start w:val="1"/>
      <w:numFmt w:val="decimal"/>
      <w:pStyle w:val="196"/>
      <w:suff w:val="nothing"/>
      <w:lvlText w:val="%1.%2　"/>
      <w:lvlJc w:val="left"/>
      <w:pPr>
        <w:ind w:left="210" w:firstLine="0"/>
      </w:pPr>
      <w:rPr>
        <w:rFonts w:hint="eastAsia" w:ascii="黑体" w:hAnsi="Times New Roman" w:eastAsia="黑体"/>
        <w:b w:val="0"/>
        <w:i w:val="0"/>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0000000A"/>
    <w:multiLevelType w:val="multilevel"/>
    <w:tmpl w:val="0000000A"/>
    <w:lvl w:ilvl="0" w:tentative="0">
      <w:start w:val="1"/>
      <w:numFmt w:val="bullet"/>
      <w:pStyle w:val="169"/>
      <w:lvlText w:val=""/>
      <w:lvlJc w:val="left"/>
      <w:pPr>
        <w:tabs>
          <w:tab w:val="left" w:pos="987"/>
        </w:tabs>
        <w:ind w:left="987" w:hanging="420"/>
      </w:pPr>
      <w:rPr>
        <w:rFonts w:hint="default" w:ascii="Wingdings" w:hAnsi="Wingdings"/>
      </w:rPr>
    </w:lvl>
    <w:lvl w:ilvl="1" w:tentative="0">
      <w:start w:val="1"/>
      <w:numFmt w:val="lowerLetter"/>
      <w:lvlText w:val="%2)"/>
      <w:lvlJc w:val="left"/>
      <w:pPr>
        <w:tabs>
          <w:tab w:val="left" w:pos="840"/>
        </w:tabs>
        <w:ind w:left="840" w:hanging="420"/>
      </w:pPr>
    </w:lvl>
    <w:lvl w:ilvl="2" w:tentative="0">
      <w:start w:val="1"/>
      <w:numFmt w:val="decimal"/>
      <w:lvlText w:val="%3、"/>
      <w:lvlJc w:val="left"/>
      <w:pPr>
        <w:tabs>
          <w:tab w:val="left" w:pos="1200"/>
        </w:tabs>
        <w:ind w:left="1200" w:hanging="360"/>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0000000B"/>
    <w:multiLevelType w:val="singleLevel"/>
    <w:tmpl w:val="0000000B"/>
    <w:lvl w:ilvl="0" w:tentative="0">
      <w:start w:val="1"/>
      <w:numFmt w:val="bullet"/>
      <w:pStyle w:val="185"/>
      <w:lvlText w:val=""/>
      <w:lvlJc w:val="left"/>
      <w:pPr>
        <w:tabs>
          <w:tab w:val="left" w:pos="360"/>
        </w:tabs>
        <w:ind w:left="360" w:hanging="360"/>
      </w:pPr>
      <w:rPr>
        <w:rFonts w:hint="default" w:ascii="Wingdings" w:hAnsi="Wingdings"/>
      </w:rPr>
    </w:lvl>
  </w:abstractNum>
  <w:abstractNum w:abstractNumId="6">
    <w:nsid w:val="0000000D"/>
    <w:multiLevelType w:val="singleLevel"/>
    <w:tmpl w:val="0000000D"/>
    <w:lvl w:ilvl="0" w:tentative="0">
      <w:start w:val="1"/>
      <w:numFmt w:val="bullet"/>
      <w:pStyle w:val="243"/>
      <w:lvlText w:val=""/>
      <w:lvlJc w:val="left"/>
      <w:pPr>
        <w:tabs>
          <w:tab w:val="left" w:pos="1200"/>
        </w:tabs>
        <w:ind w:left="1200" w:hanging="360"/>
      </w:pPr>
      <w:rPr>
        <w:rFonts w:hint="default" w:ascii="Wingdings" w:hAnsi="Wingdings"/>
      </w:rPr>
    </w:lvl>
  </w:abstractNum>
  <w:abstractNum w:abstractNumId="7">
    <w:nsid w:val="0000000E"/>
    <w:multiLevelType w:val="multilevel"/>
    <w:tmpl w:val="0000000E"/>
    <w:lvl w:ilvl="0" w:tentative="0">
      <w:start w:val="1"/>
      <w:numFmt w:val="bullet"/>
      <w:pStyle w:val="147"/>
      <w:lvlText w:val=""/>
      <w:lvlJc w:val="left"/>
      <w:pPr>
        <w:tabs>
          <w:tab w:val="left" w:pos="540"/>
        </w:tabs>
        <w:ind w:left="540" w:firstLine="0"/>
      </w:pPr>
      <w:rPr>
        <w:rFonts w:hint="default" w:ascii="Wingdings" w:hAnsi="Wingdings"/>
        <w:sz w:val="16"/>
      </w:rPr>
    </w:lvl>
    <w:lvl w:ilvl="1" w:tentative="0">
      <w:start w:val="1"/>
      <w:numFmt w:val="bullet"/>
      <w:lvlText w:val=""/>
      <w:lvlJc w:val="left"/>
      <w:pPr>
        <w:tabs>
          <w:tab w:val="left" w:pos="1940"/>
        </w:tabs>
        <w:ind w:left="1940" w:hanging="420"/>
      </w:pPr>
      <w:rPr>
        <w:rFonts w:hint="default" w:ascii="Wingdings" w:hAnsi="Wingdings"/>
      </w:rPr>
    </w:lvl>
    <w:lvl w:ilvl="2" w:tentative="0">
      <w:start w:val="1"/>
      <w:numFmt w:val="bullet"/>
      <w:lvlText w:val=""/>
      <w:lvlJc w:val="left"/>
      <w:pPr>
        <w:tabs>
          <w:tab w:val="left" w:pos="2360"/>
        </w:tabs>
        <w:ind w:left="2360" w:hanging="420"/>
      </w:pPr>
      <w:rPr>
        <w:rFonts w:hint="default" w:ascii="Wingdings" w:hAnsi="Wingdings"/>
      </w:rPr>
    </w:lvl>
    <w:lvl w:ilvl="3" w:tentative="0">
      <w:start w:val="1"/>
      <w:numFmt w:val="bullet"/>
      <w:lvlText w:val=""/>
      <w:lvlJc w:val="left"/>
      <w:pPr>
        <w:tabs>
          <w:tab w:val="left" w:pos="2780"/>
        </w:tabs>
        <w:ind w:left="2780" w:hanging="420"/>
      </w:pPr>
      <w:rPr>
        <w:rFonts w:hint="default" w:ascii="Wingdings" w:hAnsi="Wingdings"/>
      </w:rPr>
    </w:lvl>
    <w:lvl w:ilvl="4" w:tentative="0">
      <w:start w:val="1"/>
      <w:numFmt w:val="bullet"/>
      <w:lvlText w:val=""/>
      <w:lvlJc w:val="left"/>
      <w:pPr>
        <w:tabs>
          <w:tab w:val="left" w:pos="3200"/>
        </w:tabs>
        <w:ind w:left="3200" w:hanging="420"/>
      </w:pPr>
      <w:rPr>
        <w:rFonts w:hint="default" w:ascii="Wingdings" w:hAnsi="Wingdings"/>
      </w:rPr>
    </w:lvl>
    <w:lvl w:ilvl="5" w:tentative="0">
      <w:start w:val="1"/>
      <w:numFmt w:val="bullet"/>
      <w:lvlText w:val=""/>
      <w:lvlJc w:val="left"/>
      <w:pPr>
        <w:tabs>
          <w:tab w:val="left" w:pos="3620"/>
        </w:tabs>
        <w:ind w:left="3620" w:hanging="420"/>
      </w:pPr>
      <w:rPr>
        <w:rFonts w:hint="default" w:ascii="Wingdings" w:hAnsi="Wingdings"/>
      </w:rPr>
    </w:lvl>
    <w:lvl w:ilvl="6" w:tentative="0">
      <w:start w:val="1"/>
      <w:numFmt w:val="bullet"/>
      <w:lvlText w:val=""/>
      <w:lvlJc w:val="left"/>
      <w:pPr>
        <w:tabs>
          <w:tab w:val="left" w:pos="4040"/>
        </w:tabs>
        <w:ind w:left="4040" w:hanging="420"/>
      </w:pPr>
      <w:rPr>
        <w:rFonts w:hint="default" w:ascii="Wingdings" w:hAnsi="Wingdings"/>
      </w:rPr>
    </w:lvl>
    <w:lvl w:ilvl="7" w:tentative="0">
      <w:start w:val="1"/>
      <w:numFmt w:val="bullet"/>
      <w:lvlText w:val=""/>
      <w:lvlJc w:val="left"/>
      <w:pPr>
        <w:tabs>
          <w:tab w:val="left" w:pos="4460"/>
        </w:tabs>
        <w:ind w:left="4460" w:hanging="420"/>
      </w:pPr>
      <w:rPr>
        <w:rFonts w:hint="default" w:ascii="Wingdings" w:hAnsi="Wingdings"/>
      </w:rPr>
    </w:lvl>
    <w:lvl w:ilvl="8" w:tentative="0">
      <w:start w:val="1"/>
      <w:numFmt w:val="bullet"/>
      <w:lvlText w:val=""/>
      <w:lvlJc w:val="left"/>
      <w:pPr>
        <w:tabs>
          <w:tab w:val="left" w:pos="4880"/>
        </w:tabs>
        <w:ind w:left="4880" w:hanging="420"/>
      </w:pPr>
      <w:rPr>
        <w:rFonts w:hint="default" w:ascii="Wingdings" w:hAnsi="Wingdings"/>
      </w:rPr>
    </w:lvl>
  </w:abstractNum>
  <w:abstractNum w:abstractNumId="8">
    <w:nsid w:val="00000010"/>
    <w:multiLevelType w:val="singleLevel"/>
    <w:tmpl w:val="00000010"/>
    <w:lvl w:ilvl="0" w:tentative="0">
      <w:start w:val="1"/>
      <w:numFmt w:val="bullet"/>
      <w:pStyle w:val="177"/>
      <w:lvlText w:val=""/>
      <w:lvlJc w:val="left"/>
      <w:pPr>
        <w:tabs>
          <w:tab w:val="left" w:pos="1620"/>
        </w:tabs>
        <w:ind w:left="1620" w:hanging="360"/>
      </w:pPr>
      <w:rPr>
        <w:rFonts w:hint="default" w:ascii="Wingdings" w:hAnsi="Wingdings"/>
      </w:rPr>
    </w:lvl>
  </w:abstractNum>
  <w:abstractNum w:abstractNumId="9">
    <w:nsid w:val="00000011"/>
    <w:multiLevelType w:val="multilevel"/>
    <w:tmpl w:val="00000011"/>
    <w:lvl w:ilvl="0" w:tentative="0">
      <w:start w:val="1"/>
      <w:numFmt w:val="decimal"/>
      <w:pStyle w:val="207"/>
      <w:lvlText w:val="（%1）"/>
      <w:lvlJc w:val="left"/>
      <w:pPr>
        <w:tabs>
          <w:tab w:val="left" w:pos="1230"/>
        </w:tabs>
        <w:ind w:left="0" w:firstLine="510"/>
      </w:pPr>
      <w:rPr>
        <w:rFonts w:hint="default" w:ascii="Arial" w:hAnsi="Arial"/>
        <w:b w:val="0"/>
        <w:i w:val="0"/>
        <w:sz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00000012"/>
    <w:multiLevelType w:val="multilevel"/>
    <w:tmpl w:val="00000012"/>
    <w:lvl w:ilvl="0" w:tentative="0">
      <w:start w:val="1"/>
      <w:numFmt w:val="bullet"/>
      <w:pStyle w:val="223"/>
      <w:lvlText w:val=""/>
      <w:lvlJc w:val="left"/>
      <w:pPr>
        <w:tabs>
          <w:tab w:val="left" w:pos="1644"/>
        </w:tabs>
        <w:ind w:left="1644" w:hanging="510"/>
      </w:pPr>
      <w:rPr>
        <w:rFonts w:hint="default" w:ascii="Wingdings" w:hAnsi="Wingdings"/>
        <w:color w:val="auto"/>
        <w:sz w:val="13"/>
        <w:u w:val="none"/>
      </w:rPr>
    </w:lvl>
    <w:lvl w:ilvl="1" w:tentative="0">
      <w:start w:val="1"/>
      <w:numFmt w:val="bullet"/>
      <w:lvlText w:val=""/>
      <w:lvlJc w:val="left"/>
      <w:pPr>
        <w:tabs>
          <w:tab w:val="left" w:pos="840"/>
        </w:tabs>
        <w:ind w:left="840" w:hanging="420"/>
      </w:pPr>
      <w:rPr>
        <w:rFonts w:hint="default" w:ascii="Wingdings" w:hAnsi="Wingdings"/>
        <w:color w:val="auto"/>
        <w:sz w:val="13"/>
        <w:u w:val="none"/>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1">
    <w:nsid w:val="00000013"/>
    <w:multiLevelType w:val="singleLevel"/>
    <w:tmpl w:val="00000013"/>
    <w:lvl w:ilvl="0" w:tentative="0">
      <w:start w:val="1"/>
      <w:numFmt w:val="decimal"/>
      <w:pStyle w:val="13"/>
      <w:lvlText w:val="%1."/>
      <w:lvlJc w:val="left"/>
      <w:pPr>
        <w:tabs>
          <w:tab w:val="left" w:pos="425"/>
        </w:tabs>
        <w:ind w:left="425" w:hanging="425"/>
      </w:pPr>
      <w:rPr>
        <w:rFonts w:hint="default"/>
      </w:rPr>
    </w:lvl>
  </w:abstractNum>
  <w:abstractNum w:abstractNumId="12">
    <w:nsid w:val="00000014"/>
    <w:multiLevelType w:val="singleLevel"/>
    <w:tmpl w:val="00000014"/>
    <w:lvl w:ilvl="0" w:tentative="0">
      <w:start w:val="1"/>
      <w:numFmt w:val="bullet"/>
      <w:pStyle w:val="28"/>
      <w:lvlText w:val=""/>
      <w:lvlJc w:val="left"/>
      <w:pPr>
        <w:tabs>
          <w:tab w:val="left" w:pos="780"/>
        </w:tabs>
        <w:ind w:left="780" w:hanging="360"/>
      </w:pPr>
      <w:rPr>
        <w:rFonts w:hint="default" w:ascii="Wingdings" w:hAnsi="Wingdings"/>
      </w:rPr>
    </w:lvl>
  </w:abstractNum>
  <w:abstractNum w:abstractNumId="13">
    <w:nsid w:val="00000016"/>
    <w:multiLevelType w:val="singleLevel"/>
    <w:tmpl w:val="00000016"/>
    <w:lvl w:ilvl="0" w:tentative="0">
      <w:start w:val="1"/>
      <w:numFmt w:val="decimal"/>
      <w:pStyle w:val="128"/>
      <w:lvlText w:val="%1)"/>
      <w:lvlJc w:val="left"/>
      <w:pPr>
        <w:tabs>
          <w:tab w:val="left" w:pos="425"/>
        </w:tabs>
        <w:ind w:left="425" w:hanging="425"/>
      </w:pPr>
      <w:rPr>
        <w:rFonts w:hint="eastAsia"/>
      </w:rPr>
    </w:lvl>
  </w:abstractNum>
  <w:abstractNum w:abstractNumId="14">
    <w:nsid w:val="00000017"/>
    <w:multiLevelType w:val="multilevel"/>
    <w:tmpl w:val="00000017"/>
    <w:lvl w:ilvl="0" w:tentative="0">
      <w:start w:val="1"/>
      <w:numFmt w:val="chineseCountingThousand"/>
      <w:pStyle w:val="253"/>
      <w:lvlText w:val="%1、"/>
      <w:lvlJc w:val="left"/>
      <w:pPr>
        <w:tabs>
          <w:tab w:val="left" w:pos="7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5">
    <w:nsid w:val="29393DD1"/>
    <w:multiLevelType w:val="singleLevel"/>
    <w:tmpl w:val="29393DD1"/>
    <w:lvl w:ilvl="0" w:tentative="0">
      <w:start w:val="2"/>
      <w:numFmt w:val="chineseCounting"/>
      <w:suff w:val="nothing"/>
      <w:lvlText w:val="（%1）"/>
      <w:lvlJc w:val="left"/>
      <w:rPr>
        <w:rFonts w:hint="eastAsia"/>
      </w:rPr>
    </w:lvl>
  </w:abstractNum>
  <w:abstractNum w:abstractNumId="16">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lvl>
    <w:lvl w:ilvl="3" w:tentative="0">
      <w:start w:val="0"/>
      <w:numFmt w:val="none"/>
      <w:lvlText w:val=""/>
      <w:lvlJc w:val="left"/>
      <w:pPr>
        <w:tabs>
          <w:tab w:val="left" w:pos="360"/>
        </w:tabs>
      </w:pPr>
    </w:lvl>
    <w:lvl w:ilvl="4" w:tentative="0">
      <w:start w:val="0"/>
      <w:numFmt w:val="decimal"/>
      <w:pStyle w:val="199"/>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num w:numId="1">
    <w:abstractNumId w:val="11"/>
  </w:num>
  <w:num w:numId="2">
    <w:abstractNumId w:val="12"/>
  </w:num>
  <w:num w:numId="3">
    <w:abstractNumId w:val="13"/>
  </w:num>
  <w:num w:numId="4">
    <w:abstractNumId w:val="7"/>
  </w:num>
  <w:num w:numId="5">
    <w:abstractNumId w:val="4"/>
  </w:num>
  <w:num w:numId="6">
    <w:abstractNumId w:val="8"/>
  </w:num>
  <w:num w:numId="7">
    <w:abstractNumId w:val="3"/>
  </w:num>
  <w:num w:numId="8">
    <w:abstractNumId w:val="5"/>
  </w:num>
  <w:num w:numId="9">
    <w:abstractNumId w:val="16"/>
  </w:num>
  <w:num w:numId="10">
    <w:abstractNumId w:val="9"/>
  </w:num>
  <w:num w:numId="11">
    <w:abstractNumId w:val="10"/>
  </w:num>
  <w:num w:numId="12">
    <w:abstractNumId w:val="6"/>
  </w:num>
  <w:num w:numId="13">
    <w:abstractNumId w:val="14"/>
  </w:num>
  <w:num w:numId="14">
    <w:abstractNumId w:val="1"/>
  </w:num>
  <w:num w:numId="15">
    <w:abstractNumId w:val="0"/>
  </w:num>
  <w:num w:numId="16">
    <w:abstractNumId w:val="2"/>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EwNTM5NzYwMDRjMzkwZTVkZjY2ODkwMGIxNGU0OTUifQ=="/>
    <w:docVar w:name="KSO_WPS_MARK_KEY" w:val="7c45e210-911e-43ac-8414-691110be3739"/>
  </w:docVars>
  <w:rsids>
    <w:rsidRoot w:val="00B50FC0"/>
    <w:rsid w:val="000661D3"/>
    <w:rsid w:val="0006680A"/>
    <w:rsid w:val="000851E6"/>
    <w:rsid w:val="000E7F13"/>
    <w:rsid w:val="000F35EB"/>
    <w:rsid w:val="0016285F"/>
    <w:rsid w:val="00166E1F"/>
    <w:rsid w:val="0019222D"/>
    <w:rsid w:val="002D3BA6"/>
    <w:rsid w:val="003222D6"/>
    <w:rsid w:val="0055698A"/>
    <w:rsid w:val="0060114B"/>
    <w:rsid w:val="00601ABD"/>
    <w:rsid w:val="0061627F"/>
    <w:rsid w:val="00632475"/>
    <w:rsid w:val="006E15F2"/>
    <w:rsid w:val="00760250"/>
    <w:rsid w:val="008214F7"/>
    <w:rsid w:val="00877DFA"/>
    <w:rsid w:val="0089674D"/>
    <w:rsid w:val="00985640"/>
    <w:rsid w:val="0099707F"/>
    <w:rsid w:val="009A721B"/>
    <w:rsid w:val="009B50C5"/>
    <w:rsid w:val="00A6769A"/>
    <w:rsid w:val="00AC1D8C"/>
    <w:rsid w:val="00AF7683"/>
    <w:rsid w:val="00B50FC0"/>
    <w:rsid w:val="00CB6E3A"/>
    <w:rsid w:val="00CC09AC"/>
    <w:rsid w:val="00CD75C2"/>
    <w:rsid w:val="00E42B9F"/>
    <w:rsid w:val="00E60A79"/>
    <w:rsid w:val="00F05E08"/>
    <w:rsid w:val="00F340E6"/>
    <w:rsid w:val="00F96D4B"/>
    <w:rsid w:val="011A5340"/>
    <w:rsid w:val="01691BDB"/>
    <w:rsid w:val="01891B53"/>
    <w:rsid w:val="01A13E9F"/>
    <w:rsid w:val="01C21457"/>
    <w:rsid w:val="0210549F"/>
    <w:rsid w:val="0221276B"/>
    <w:rsid w:val="02503216"/>
    <w:rsid w:val="026D64DC"/>
    <w:rsid w:val="02925AE5"/>
    <w:rsid w:val="02BC1AB4"/>
    <w:rsid w:val="02ED3555"/>
    <w:rsid w:val="0317318F"/>
    <w:rsid w:val="04676E77"/>
    <w:rsid w:val="04CF417E"/>
    <w:rsid w:val="04E60C7E"/>
    <w:rsid w:val="054E1C1B"/>
    <w:rsid w:val="05BB42A5"/>
    <w:rsid w:val="05FB28F4"/>
    <w:rsid w:val="06121E11"/>
    <w:rsid w:val="072145DC"/>
    <w:rsid w:val="07D43DFC"/>
    <w:rsid w:val="07D63493"/>
    <w:rsid w:val="07ED235A"/>
    <w:rsid w:val="088B55C9"/>
    <w:rsid w:val="092C7268"/>
    <w:rsid w:val="09D1609A"/>
    <w:rsid w:val="09E65669"/>
    <w:rsid w:val="0A4B01E4"/>
    <w:rsid w:val="0A8D517F"/>
    <w:rsid w:val="0B785067"/>
    <w:rsid w:val="0BD643AC"/>
    <w:rsid w:val="0D775AA1"/>
    <w:rsid w:val="0D786F20"/>
    <w:rsid w:val="0D9A6FFA"/>
    <w:rsid w:val="0E2E3EEC"/>
    <w:rsid w:val="0E331896"/>
    <w:rsid w:val="0E9D0085"/>
    <w:rsid w:val="0F0C4F3C"/>
    <w:rsid w:val="0F167D68"/>
    <w:rsid w:val="0F9471C6"/>
    <w:rsid w:val="0FC92E5D"/>
    <w:rsid w:val="104814DC"/>
    <w:rsid w:val="10CB7D61"/>
    <w:rsid w:val="10D23E14"/>
    <w:rsid w:val="11060443"/>
    <w:rsid w:val="11196172"/>
    <w:rsid w:val="11454CB2"/>
    <w:rsid w:val="11681652"/>
    <w:rsid w:val="116A264E"/>
    <w:rsid w:val="118B1039"/>
    <w:rsid w:val="118C42A1"/>
    <w:rsid w:val="11AE2F4A"/>
    <w:rsid w:val="11B31A46"/>
    <w:rsid w:val="12227F59"/>
    <w:rsid w:val="1273440B"/>
    <w:rsid w:val="13054DB2"/>
    <w:rsid w:val="132412C3"/>
    <w:rsid w:val="133D2E2F"/>
    <w:rsid w:val="136D6ABE"/>
    <w:rsid w:val="13E73C4E"/>
    <w:rsid w:val="14404BB6"/>
    <w:rsid w:val="14A33DD8"/>
    <w:rsid w:val="152F6F86"/>
    <w:rsid w:val="16640530"/>
    <w:rsid w:val="16755E9F"/>
    <w:rsid w:val="16CC508A"/>
    <w:rsid w:val="17021A9A"/>
    <w:rsid w:val="171A4BA4"/>
    <w:rsid w:val="171C5300"/>
    <w:rsid w:val="17492F0E"/>
    <w:rsid w:val="18785439"/>
    <w:rsid w:val="190F569C"/>
    <w:rsid w:val="19DF440A"/>
    <w:rsid w:val="19EE5C98"/>
    <w:rsid w:val="19F95FF3"/>
    <w:rsid w:val="19FC4286"/>
    <w:rsid w:val="1A8216F7"/>
    <w:rsid w:val="1B367D00"/>
    <w:rsid w:val="1B4E3334"/>
    <w:rsid w:val="1B61788A"/>
    <w:rsid w:val="1B6D5BEA"/>
    <w:rsid w:val="1B98237C"/>
    <w:rsid w:val="1B9F7EE3"/>
    <w:rsid w:val="1C723D09"/>
    <w:rsid w:val="1CB17D58"/>
    <w:rsid w:val="1D615194"/>
    <w:rsid w:val="1D9E6340"/>
    <w:rsid w:val="1DB77AB0"/>
    <w:rsid w:val="1DC87107"/>
    <w:rsid w:val="1E2A102E"/>
    <w:rsid w:val="1E4C5F8A"/>
    <w:rsid w:val="1E800CD1"/>
    <w:rsid w:val="1E8E1852"/>
    <w:rsid w:val="1EEB69D9"/>
    <w:rsid w:val="1F417171"/>
    <w:rsid w:val="1F9F033C"/>
    <w:rsid w:val="1FC55FF4"/>
    <w:rsid w:val="20486F2E"/>
    <w:rsid w:val="20D456EB"/>
    <w:rsid w:val="20D90162"/>
    <w:rsid w:val="20F85CFE"/>
    <w:rsid w:val="2110234E"/>
    <w:rsid w:val="214F2542"/>
    <w:rsid w:val="218B3DFB"/>
    <w:rsid w:val="219B2D93"/>
    <w:rsid w:val="21A06DEB"/>
    <w:rsid w:val="21C226F3"/>
    <w:rsid w:val="220652BA"/>
    <w:rsid w:val="22684800"/>
    <w:rsid w:val="229065B8"/>
    <w:rsid w:val="22C46DB5"/>
    <w:rsid w:val="23456A34"/>
    <w:rsid w:val="236B20E8"/>
    <w:rsid w:val="24217B7B"/>
    <w:rsid w:val="24525F11"/>
    <w:rsid w:val="24CA5E5B"/>
    <w:rsid w:val="25386F66"/>
    <w:rsid w:val="26704BBE"/>
    <w:rsid w:val="26B20955"/>
    <w:rsid w:val="26F7638D"/>
    <w:rsid w:val="27420045"/>
    <w:rsid w:val="27685F79"/>
    <w:rsid w:val="278A4A2C"/>
    <w:rsid w:val="27B175F0"/>
    <w:rsid w:val="27ED090F"/>
    <w:rsid w:val="28456613"/>
    <w:rsid w:val="2860721B"/>
    <w:rsid w:val="292567E1"/>
    <w:rsid w:val="2AAD6003"/>
    <w:rsid w:val="2B05230C"/>
    <w:rsid w:val="2BE337A3"/>
    <w:rsid w:val="2BF9180D"/>
    <w:rsid w:val="2C426408"/>
    <w:rsid w:val="2CAD3314"/>
    <w:rsid w:val="2CED0673"/>
    <w:rsid w:val="2D3F79D7"/>
    <w:rsid w:val="2D526903"/>
    <w:rsid w:val="2D5B24CA"/>
    <w:rsid w:val="2D7C1CBC"/>
    <w:rsid w:val="2D9464F2"/>
    <w:rsid w:val="2D9E007B"/>
    <w:rsid w:val="2E6B483B"/>
    <w:rsid w:val="2F5E2951"/>
    <w:rsid w:val="2FB15C4D"/>
    <w:rsid w:val="300761B5"/>
    <w:rsid w:val="30FB789A"/>
    <w:rsid w:val="3146761B"/>
    <w:rsid w:val="32C97DB6"/>
    <w:rsid w:val="32D6765D"/>
    <w:rsid w:val="338B4A07"/>
    <w:rsid w:val="33C02945"/>
    <w:rsid w:val="3453335B"/>
    <w:rsid w:val="346040E6"/>
    <w:rsid w:val="34D5216F"/>
    <w:rsid w:val="36421CF5"/>
    <w:rsid w:val="365365D2"/>
    <w:rsid w:val="367D6ECD"/>
    <w:rsid w:val="369062CC"/>
    <w:rsid w:val="36A65A03"/>
    <w:rsid w:val="36E14B30"/>
    <w:rsid w:val="36E33724"/>
    <w:rsid w:val="37206361"/>
    <w:rsid w:val="372A4909"/>
    <w:rsid w:val="37411742"/>
    <w:rsid w:val="37B00EE0"/>
    <w:rsid w:val="37E04D68"/>
    <w:rsid w:val="386D0B7F"/>
    <w:rsid w:val="38705A0B"/>
    <w:rsid w:val="399602BB"/>
    <w:rsid w:val="39C74C55"/>
    <w:rsid w:val="39F43377"/>
    <w:rsid w:val="3A170959"/>
    <w:rsid w:val="3A1C1BAF"/>
    <w:rsid w:val="3A570589"/>
    <w:rsid w:val="3AAE6211"/>
    <w:rsid w:val="3AD401A2"/>
    <w:rsid w:val="3B000B87"/>
    <w:rsid w:val="3B1B48C3"/>
    <w:rsid w:val="3B31460B"/>
    <w:rsid w:val="3B5559F9"/>
    <w:rsid w:val="3BB80457"/>
    <w:rsid w:val="3BB84132"/>
    <w:rsid w:val="3CF806FB"/>
    <w:rsid w:val="3D183C25"/>
    <w:rsid w:val="3D5640D5"/>
    <w:rsid w:val="3D7B3D3F"/>
    <w:rsid w:val="3DB92DD7"/>
    <w:rsid w:val="3E6D08CC"/>
    <w:rsid w:val="3E772758"/>
    <w:rsid w:val="3F081602"/>
    <w:rsid w:val="3F404937"/>
    <w:rsid w:val="3F7841B5"/>
    <w:rsid w:val="3F852AA5"/>
    <w:rsid w:val="3FB65C45"/>
    <w:rsid w:val="401270D9"/>
    <w:rsid w:val="406F4F58"/>
    <w:rsid w:val="40720CCB"/>
    <w:rsid w:val="40B732E0"/>
    <w:rsid w:val="40CE016E"/>
    <w:rsid w:val="40CE3973"/>
    <w:rsid w:val="41E158E5"/>
    <w:rsid w:val="41F33653"/>
    <w:rsid w:val="4263042B"/>
    <w:rsid w:val="426B4971"/>
    <w:rsid w:val="43326EBF"/>
    <w:rsid w:val="43EC32A0"/>
    <w:rsid w:val="44605159"/>
    <w:rsid w:val="44846CEB"/>
    <w:rsid w:val="45144193"/>
    <w:rsid w:val="459C0907"/>
    <w:rsid w:val="45EA0494"/>
    <w:rsid w:val="462431C5"/>
    <w:rsid w:val="465D46FF"/>
    <w:rsid w:val="466924B3"/>
    <w:rsid w:val="46CB09CA"/>
    <w:rsid w:val="46E5141C"/>
    <w:rsid w:val="47214C12"/>
    <w:rsid w:val="476802CC"/>
    <w:rsid w:val="47981429"/>
    <w:rsid w:val="48167282"/>
    <w:rsid w:val="4843113A"/>
    <w:rsid w:val="48457423"/>
    <w:rsid w:val="48582566"/>
    <w:rsid w:val="486D5AA1"/>
    <w:rsid w:val="48864335"/>
    <w:rsid w:val="490234FE"/>
    <w:rsid w:val="495304FA"/>
    <w:rsid w:val="49A308A5"/>
    <w:rsid w:val="4A8204BA"/>
    <w:rsid w:val="4B991F60"/>
    <w:rsid w:val="4B9C0505"/>
    <w:rsid w:val="4BC53C38"/>
    <w:rsid w:val="4C2048B8"/>
    <w:rsid w:val="4D0F49B1"/>
    <w:rsid w:val="4D461C92"/>
    <w:rsid w:val="4E5B5471"/>
    <w:rsid w:val="4E5D5C28"/>
    <w:rsid w:val="4EA70ED0"/>
    <w:rsid w:val="4ED80FF1"/>
    <w:rsid w:val="4EF33AEE"/>
    <w:rsid w:val="4F807FCA"/>
    <w:rsid w:val="4FCF212F"/>
    <w:rsid w:val="4FF95795"/>
    <w:rsid w:val="502A28FA"/>
    <w:rsid w:val="50811214"/>
    <w:rsid w:val="510B3D50"/>
    <w:rsid w:val="51F7263B"/>
    <w:rsid w:val="52524C16"/>
    <w:rsid w:val="52783CBE"/>
    <w:rsid w:val="5293012E"/>
    <w:rsid w:val="531D273D"/>
    <w:rsid w:val="535B64F7"/>
    <w:rsid w:val="53C108BF"/>
    <w:rsid w:val="53C75190"/>
    <w:rsid w:val="541A08A5"/>
    <w:rsid w:val="54D63934"/>
    <w:rsid w:val="556D1537"/>
    <w:rsid w:val="559B62CE"/>
    <w:rsid w:val="55A10234"/>
    <w:rsid w:val="55AB68A1"/>
    <w:rsid w:val="56091A90"/>
    <w:rsid w:val="561E13E4"/>
    <w:rsid w:val="562904EF"/>
    <w:rsid w:val="5682571F"/>
    <w:rsid w:val="56FC4A0F"/>
    <w:rsid w:val="57272B15"/>
    <w:rsid w:val="57330863"/>
    <w:rsid w:val="57443768"/>
    <w:rsid w:val="58196DAC"/>
    <w:rsid w:val="584E71C4"/>
    <w:rsid w:val="58C33A15"/>
    <w:rsid w:val="58F842B9"/>
    <w:rsid w:val="59017D1E"/>
    <w:rsid w:val="59561AE4"/>
    <w:rsid w:val="59594AC9"/>
    <w:rsid w:val="596A402B"/>
    <w:rsid w:val="5999137D"/>
    <w:rsid w:val="599975CF"/>
    <w:rsid w:val="59CA589A"/>
    <w:rsid w:val="59CE316E"/>
    <w:rsid w:val="59E436BD"/>
    <w:rsid w:val="5A137381"/>
    <w:rsid w:val="5A4F2694"/>
    <w:rsid w:val="5A932270"/>
    <w:rsid w:val="5AEA2B03"/>
    <w:rsid w:val="5B6C0A61"/>
    <w:rsid w:val="5B7A19E0"/>
    <w:rsid w:val="5BB21112"/>
    <w:rsid w:val="5BBF5AFD"/>
    <w:rsid w:val="5C994FFA"/>
    <w:rsid w:val="5D177188"/>
    <w:rsid w:val="5D731EE5"/>
    <w:rsid w:val="5DFF0E1E"/>
    <w:rsid w:val="5E503D20"/>
    <w:rsid w:val="5FF271AD"/>
    <w:rsid w:val="60A258D5"/>
    <w:rsid w:val="60AC25A0"/>
    <w:rsid w:val="60D5460C"/>
    <w:rsid w:val="61581B1D"/>
    <w:rsid w:val="618B5A4F"/>
    <w:rsid w:val="61F72DEE"/>
    <w:rsid w:val="62B61E66"/>
    <w:rsid w:val="630765A4"/>
    <w:rsid w:val="643050EE"/>
    <w:rsid w:val="643248A8"/>
    <w:rsid w:val="64522FA1"/>
    <w:rsid w:val="648C288D"/>
    <w:rsid w:val="64E63F29"/>
    <w:rsid w:val="653038B3"/>
    <w:rsid w:val="65515201"/>
    <w:rsid w:val="65B64922"/>
    <w:rsid w:val="65DE4CE7"/>
    <w:rsid w:val="6645421B"/>
    <w:rsid w:val="669929BC"/>
    <w:rsid w:val="66B56861"/>
    <w:rsid w:val="66E54BC4"/>
    <w:rsid w:val="66F7101E"/>
    <w:rsid w:val="67777F76"/>
    <w:rsid w:val="67CC5F51"/>
    <w:rsid w:val="67E46396"/>
    <w:rsid w:val="683F1D16"/>
    <w:rsid w:val="6854560F"/>
    <w:rsid w:val="68757B14"/>
    <w:rsid w:val="68AC0179"/>
    <w:rsid w:val="6933534A"/>
    <w:rsid w:val="69A42F62"/>
    <w:rsid w:val="69A73642"/>
    <w:rsid w:val="69AC6EAA"/>
    <w:rsid w:val="69B1443D"/>
    <w:rsid w:val="6A8F2B4E"/>
    <w:rsid w:val="6A9040D6"/>
    <w:rsid w:val="6A953F4A"/>
    <w:rsid w:val="6ADD55FC"/>
    <w:rsid w:val="6B023E01"/>
    <w:rsid w:val="6B366553"/>
    <w:rsid w:val="6BE61D2D"/>
    <w:rsid w:val="6C01794F"/>
    <w:rsid w:val="6C84496B"/>
    <w:rsid w:val="6C8976AE"/>
    <w:rsid w:val="6CF52602"/>
    <w:rsid w:val="6DB450BF"/>
    <w:rsid w:val="6DBE71AC"/>
    <w:rsid w:val="6DF34171"/>
    <w:rsid w:val="6E241C86"/>
    <w:rsid w:val="6E2A648C"/>
    <w:rsid w:val="6EBF142E"/>
    <w:rsid w:val="6F063849"/>
    <w:rsid w:val="6F280D81"/>
    <w:rsid w:val="6F2C5FDF"/>
    <w:rsid w:val="6F3027C1"/>
    <w:rsid w:val="6F7C2C63"/>
    <w:rsid w:val="6F7F50E5"/>
    <w:rsid w:val="701D465E"/>
    <w:rsid w:val="708C61A6"/>
    <w:rsid w:val="7092139C"/>
    <w:rsid w:val="70B0608C"/>
    <w:rsid w:val="70BC3E77"/>
    <w:rsid w:val="712B426F"/>
    <w:rsid w:val="71D770C3"/>
    <w:rsid w:val="72830B08"/>
    <w:rsid w:val="72B50B7E"/>
    <w:rsid w:val="72BB1F0C"/>
    <w:rsid w:val="72C45265"/>
    <w:rsid w:val="73025D8D"/>
    <w:rsid w:val="73112B17"/>
    <w:rsid w:val="73DF3770"/>
    <w:rsid w:val="73FB6A64"/>
    <w:rsid w:val="74274FCC"/>
    <w:rsid w:val="74492E5E"/>
    <w:rsid w:val="74727AC0"/>
    <w:rsid w:val="74AF129E"/>
    <w:rsid w:val="74F05498"/>
    <w:rsid w:val="752E4C17"/>
    <w:rsid w:val="75565D50"/>
    <w:rsid w:val="758119C2"/>
    <w:rsid w:val="75A60DDF"/>
    <w:rsid w:val="75A84C57"/>
    <w:rsid w:val="75F714AD"/>
    <w:rsid w:val="761D1EEE"/>
    <w:rsid w:val="76872172"/>
    <w:rsid w:val="76B659D2"/>
    <w:rsid w:val="76CC46E8"/>
    <w:rsid w:val="76E2215D"/>
    <w:rsid w:val="77377CE0"/>
    <w:rsid w:val="77624992"/>
    <w:rsid w:val="77E37F3B"/>
    <w:rsid w:val="782347DB"/>
    <w:rsid w:val="787D126F"/>
    <w:rsid w:val="787E60BF"/>
    <w:rsid w:val="78970D25"/>
    <w:rsid w:val="78A44C3B"/>
    <w:rsid w:val="79CF41D2"/>
    <w:rsid w:val="7A200710"/>
    <w:rsid w:val="7A301431"/>
    <w:rsid w:val="7A3B06F8"/>
    <w:rsid w:val="7A744676"/>
    <w:rsid w:val="7AD91D9F"/>
    <w:rsid w:val="7B043F18"/>
    <w:rsid w:val="7BD76239"/>
    <w:rsid w:val="7BDC213F"/>
    <w:rsid w:val="7C0F2651"/>
    <w:rsid w:val="7C6641AB"/>
    <w:rsid w:val="7CA63C51"/>
    <w:rsid w:val="7CE8560D"/>
    <w:rsid w:val="7D773559"/>
    <w:rsid w:val="7DF54524"/>
    <w:rsid w:val="7E5751DF"/>
    <w:rsid w:val="7E83563A"/>
    <w:rsid w:val="7F19063B"/>
    <w:rsid w:val="7FA73F44"/>
    <w:rsid w:val="7FF525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qFormat="1" w:unhideWhenUsed="0" w:uiPriority="0" w:semiHidden="0" w:name="table of figures"/>
    <w:lsdException w:uiPriority="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qFormat="1" w:unhideWhenUsed="0" w:uiPriority="0" w:semiHidden="0" w:name="toa heading"/>
    <w:lsdException w:uiPriority="0" w:name="List"/>
    <w:lsdException w:uiPriority="0" w:name="List Bullet"/>
    <w:lsdException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0" w:name="List Bullet 5"/>
    <w:lsdException w:qFormat="1" w:unhideWhenUsed="0" w:uiPriority="0" w:semiHidden="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0" w:name="List Continue 5"/>
    <w:lsdException w:uiPriority="0" w:name="Message Header"/>
    <w:lsdException w:qFormat="1" w:unhideWhenUsed="0" w:uiPriority="99"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8"/>
      <w:lang w:val="en-US" w:eastAsia="zh-CN" w:bidi="ar-SA"/>
    </w:rPr>
  </w:style>
  <w:style w:type="paragraph" w:styleId="3">
    <w:name w:val="heading 1"/>
    <w:basedOn w:val="1"/>
    <w:next w:val="1"/>
    <w:qFormat/>
    <w:uiPriority w:val="0"/>
    <w:pPr>
      <w:keepNext/>
      <w:snapToGrid w:val="0"/>
      <w:spacing w:line="360" w:lineRule="atLeast"/>
      <w:outlineLvl w:val="0"/>
    </w:pPr>
    <w:rPr>
      <w:rFonts w:ascii="宋体"/>
    </w:rPr>
  </w:style>
  <w:style w:type="paragraph" w:styleId="4">
    <w:name w:val="heading 2"/>
    <w:basedOn w:val="1"/>
    <w:next w:val="1"/>
    <w:link w:val="104"/>
    <w:qFormat/>
    <w:uiPriority w:val="0"/>
    <w:pPr>
      <w:keepNext/>
      <w:keepLines/>
      <w:spacing w:before="260" w:after="260" w:line="413" w:lineRule="auto"/>
      <w:outlineLvl w:val="1"/>
    </w:pPr>
    <w:rPr>
      <w:rFonts w:ascii="Arial" w:hAnsi="Arial" w:eastAsia="黑体"/>
      <w:b/>
      <w:sz w:val="32"/>
    </w:rPr>
  </w:style>
  <w:style w:type="paragraph" w:styleId="2">
    <w:name w:val="heading 3"/>
    <w:basedOn w:val="1"/>
    <w:next w:val="1"/>
    <w:link w:val="108"/>
    <w:qFormat/>
    <w:uiPriority w:val="0"/>
    <w:pPr>
      <w:keepNext/>
      <w:keepLines/>
      <w:spacing w:before="260" w:after="260" w:line="413" w:lineRule="auto"/>
      <w:outlineLvl w:val="2"/>
    </w:pPr>
    <w:rPr>
      <w:b/>
      <w:sz w:val="32"/>
    </w:rPr>
  </w:style>
  <w:style w:type="paragraph" w:styleId="5">
    <w:name w:val="heading 4"/>
    <w:basedOn w:val="1"/>
    <w:next w:val="1"/>
    <w:qFormat/>
    <w:uiPriority w:val="0"/>
    <w:pPr>
      <w:spacing w:before="280" w:after="290" w:line="372" w:lineRule="auto"/>
      <w:outlineLvl w:val="3"/>
    </w:pPr>
  </w:style>
  <w:style w:type="paragraph" w:styleId="6">
    <w:name w:val="heading 5"/>
    <w:basedOn w:val="1"/>
    <w:next w:val="1"/>
    <w:qFormat/>
    <w:uiPriority w:val="0"/>
    <w:pPr>
      <w:keepNext/>
      <w:keepLines/>
      <w:tabs>
        <w:tab w:val="left" w:pos="2551"/>
      </w:tabs>
      <w:spacing w:before="280" w:after="290" w:line="372" w:lineRule="auto"/>
      <w:ind w:left="2551" w:hanging="850"/>
      <w:outlineLvl w:val="4"/>
    </w:pPr>
    <w:rPr>
      <w:b/>
    </w:rPr>
  </w:style>
  <w:style w:type="paragraph" w:styleId="7">
    <w:name w:val="heading 6"/>
    <w:basedOn w:val="1"/>
    <w:next w:val="1"/>
    <w:qFormat/>
    <w:uiPriority w:val="0"/>
    <w:pPr>
      <w:keepNext/>
      <w:keepLines/>
      <w:tabs>
        <w:tab w:val="left" w:pos="1152"/>
      </w:tabs>
      <w:adjustRightInd w:val="0"/>
      <w:snapToGrid w:val="0"/>
      <w:spacing w:before="240" w:after="64" w:line="317" w:lineRule="auto"/>
      <w:ind w:left="1152" w:hanging="1152"/>
      <w:outlineLvl w:val="5"/>
    </w:pPr>
    <w:rPr>
      <w:rFonts w:ascii="Arial" w:hAnsi="Arial" w:eastAsia="黑体"/>
      <w:b/>
      <w:sz w:val="24"/>
    </w:rPr>
  </w:style>
  <w:style w:type="paragraph" w:styleId="8">
    <w:name w:val="heading 7"/>
    <w:basedOn w:val="1"/>
    <w:next w:val="1"/>
    <w:qFormat/>
    <w:uiPriority w:val="0"/>
    <w:pPr>
      <w:keepNext/>
      <w:keepLines/>
      <w:tabs>
        <w:tab w:val="left" w:pos="1296"/>
      </w:tabs>
      <w:adjustRightInd w:val="0"/>
      <w:snapToGrid w:val="0"/>
      <w:spacing w:before="240" w:after="64" w:line="317" w:lineRule="auto"/>
      <w:ind w:left="1296" w:hanging="1296"/>
      <w:outlineLvl w:val="6"/>
    </w:pPr>
    <w:rPr>
      <w:rFonts w:ascii="Arial" w:hAnsi="Arial" w:eastAsia="黑体"/>
      <w:b/>
      <w:sz w:val="24"/>
    </w:rPr>
  </w:style>
  <w:style w:type="paragraph" w:styleId="9">
    <w:name w:val="heading 8"/>
    <w:basedOn w:val="1"/>
    <w:next w:val="1"/>
    <w:qFormat/>
    <w:uiPriority w:val="0"/>
    <w:pPr>
      <w:keepNext/>
      <w:keepLines/>
      <w:tabs>
        <w:tab w:val="left" w:pos="1440"/>
      </w:tabs>
      <w:adjustRightInd w:val="0"/>
      <w:snapToGrid w:val="0"/>
      <w:spacing w:before="240" w:after="64" w:line="317" w:lineRule="auto"/>
      <w:ind w:left="1440" w:hanging="1440"/>
      <w:outlineLvl w:val="7"/>
    </w:pPr>
    <w:rPr>
      <w:rFonts w:ascii="Arial" w:hAnsi="Arial" w:eastAsia="黑体"/>
      <w:b/>
      <w:sz w:val="24"/>
    </w:rPr>
  </w:style>
  <w:style w:type="paragraph" w:styleId="10">
    <w:name w:val="heading 9"/>
    <w:basedOn w:val="1"/>
    <w:next w:val="1"/>
    <w:qFormat/>
    <w:uiPriority w:val="0"/>
    <w:pPr>
      <w:keepNext/>
      <w:keepLines/>
      <w:tabs>
        <w:tab w:val="left" w:pos="1584"/>
      </w:tabs>
      <w:adjustRightInd w:val="0"/>
      <w:snapToGrid w:val="0"/>
      <w:spacing w:before="240" w:after="64" w:line="317" w:lineRule="auto"/>
      <w:ind w:left="1584" w:hanging="1584"/>
      <w:outlineLvl w:val="8"/>
    </w:pPr>
    <w:rPr>
      <w:rFonts w:ascii="Arial" w:hAnsi="Arial" w:eastAsia="黑体"/>
      <w:b/>
      <w:sz w:val="24"/>
    </w:rPr>
  </w:style>
  <w:style w:type="character" w:default="1" w:styleId="63">
    <w:name w:val="Default Paragraph Font"/>
    <w:semiHidden/>
    <w:unhideWhenUsed/>
    <w:qFormat/>
    <w:uiPriority w:val="1"/>
  </w:style>
  <w:style w:type="table" w:default="1" w:styleId="61">
    <w:name w:val="Normal Table"/>
    <w:semiHidden/>
    <w:unhideWhenUsed/>
    <w:qFormat/>
    <w:uiPriority w:val="99"/>
    <w:tblPr>
      <w:tblCellMar>
        <w:top w:w="0" w:type="dxa"/>
        <w:left w:w="108" w:type="dxa"/>
        <w:bottom w:w="0" w:type="dxa"/>
        <w:right w:w="108" w:type="dxa"/>
      </w:tblCellMar>
    </w:tblPr>
  </w:style>
  <w:style w:type="paragraph" w:styleId="11">
    <w:name w:val="List 3"/>
    <w:basedOn w:val="1"/>
    <w:qFormat/>
    <w:uiPriority w:val="0"/>
    <w:pPr>
      <w:adjustRightInd w:val="0"/>
      <w:snapToGrid w:val="0"/>
      <w:spacing w:line="360" w:lineRule="auto"/>
      <w:ind w:left="100" w:leftChars="400" w:hanging="200" w:hangingChars="200"/>
    </w:pPr>
    <w:rPr>
      <w:sz w:val="24"/>
    </w:rPr>
  </w:style>
  <w:style w:type="paragraph" w:styleId="12">
    <w:name w:val="toc 7"/>
    <w:basedOn w:val="1"/>
    <w:next w:val="1"/>
    <w:qFormat/>
    <w:uiPriority w:val="0"/>
    <w:pPr>
      <w:ind w:left="2520" w:leftChars="1200"/>
    </w:pPr>
  </w:style>
  <w:style w:type="paragraph" w:styleId="13">
    <w:name w:val="List Number 2"/>
    <w:basedOn w:val="1"/>
    <w:qFormat/>
    <w:uiPriority w:val="0"/>
    <w:pPr>
      <w:numPr>
        <w:ilvl w:val="0"/>
        <w:numId w:val="1"/>
      </w:numPr>
      <w:tabs>
        <w:tab w:val="left" w:pos="780"/>
        <w:tab w:val="clear" w:pos="425"/>
      </w:tabs>
      <w:spacing w:line="360" w:lineRule="auto"/>
    </w:pPr>
    <w:rPr>
      <w:sz w:val="24"/>
    </w:rPr>
  </w:style>
  <w:style w:type="paragraph" w:styleId="14">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5">
    <w:name w:val="Normal Indent"/>
    <w:basedOn w:val="1"/>
    <w:qFormat/>
    <w:uiPriority w:val="0"/>
    <w:pPr>
      <w:adjustRightInd w:val="0"/>
      <w:snapToGrid w:val="0"/>
      <w:spacing w:line="360" w:lineRule="auto"/>
      <w:ind w:firstLine="420"/>
    </w:pPr>
    <w:rPr>
      <w:sz w:val="24"/>
    </w:rPr>
  </w:style>
  <w:style w:type="paragraph" w:styleId="16">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7">
    <w:name w:val="Document Map"/>
    <w:basedOn w:val="1"/>
    <w:qFormat/>
    <w:uiPriority w:val="0"/>
    <w:pPr>
      <w:shd w:val="clear" w:color="auto" w:fill="000080"/>
    </w:pPr>
  </w:style>
  <w:style w:type="paragraph" w:styleId="18">
    <w:name w:val="toa heading"/>
    <w:basedOn w:val="1"/>
    <w:next w:val="1"/>
    <w:qFormat/>
    <w:uiPriority w:val="0"/>
    <w:pPr>
      <w:spacing w:before="120"/>
    </w:pPr>
    <w:rPr>
      <w:rFonts w:ascii="Arial" w:hAnsi="Arial"/>
      <w:sz w:val="24"/>
    </w:rPr>
  </w:style>
  <w:style w:type="paragraph" w:styleId="19">
    <w:name w:val="annotation text"/>
    <w:basedOn w:val="1"/>
    <w:link w:val="85"/>
    <w:qFormat/>
    <w:uiPriority w:val="0"/>
    <w:pPr>
      <w:adjustRightInd w:val="0"/>
      <w:spacing w:line="360" w:lineRule="atLeast"/>
      <w:jc w:val="left"/>
      <w:textAlignment w:val="baseline"/>
    </w:pPr>
    <w:rPr>
      <w:kern w:val="0"/>
      <w:sz w:val="24"/>
    </w:rPr>
  </w:style>
  <w:style w:type="paragraph" w:styleId="20">
    <w:name w:val="Body Text 3"/>
    <w:basedOn w:val="1"/>
    <w:qFormat/>
    <w:uiPriority w:val="0"/>
    <w:pPr>
      <w:adjustRightInd w:val="0"/>
      <w:snapToGrid w:val="0"/>
      <w:spacing w:after="120" w:line="360" w:lineRule="auto"/>
    </w:pPr>
    <w:rPr>
      <w:sz w:val="16"/>
    </w:rPr>
  </w:style>
  <w:style w:type="paragraph" w:styleId="21">
    <w:name w:val="List Bullet 3"/>
    <w:basedOn w:val="1"/>
    <w:qFormat/>
    <w:uiPriority w:val="0"/>
    <w:pPr>
      <w:tabs>
        <w:tab w:val="left" w:pos="1200"/>
      </w:tabs>
      <w:adjustRightInd w:val="0"/>
      <w:snapToGrid w:val="0"/>
      <w:spacing w:line="360" w:lineRule="auto"/>
      <w:ind w:left="1200" w:hanging="360"/>
    </w:pPr>
    <w:rPr>
      <w:sz w:val="24"/>
    </w:rPr>
  </w:style>
  <w:style w:type="paragraph" w:styleId="22">
    <w:name w:val="Body Text"/>
    <w:basedOn w:val="1"/>
    <w:next w:val="1"/>
    <w:qFormat/>
    <w:uiPriority w:val="0"/>
    <w:rPr>
      <w:rFonts w:ascii="仿宋_GB2312" w:eastAsia="仿宋_GB2312"/>
      <w:sz w:val="32"/>
    </w:rPr>
  </w:style>
  <w:style w:type="paragraph" w:styleId="23">
    <w:name w:val="Body Text Indent"/>
    <w:basedOn w:val="1"/>
    <w:link w:val="87"/>
    <w:qFormat/>
    <w:uiPriority w:val="0"/>
    <w:pPr>
      <w:spacing w:line="700" w:lineRule="exact"/>
      <w:ind w:left="960"/>
    </w:pPr>
    <w:rPr>
      <w:sz w:val="44"/>
    </w:rPr>
  </w:style>
  <w:style w:type="paragraph" w:styleId="24">
    <w:name w:val="List Number 3"/>
    <w:basedOn w:val="1"/>
    <w:qFormat/>
    <w:uiPriority w:val="0"/>
    <w:pPr>
      <w:tabs>
        <w:tab w:val="left" w:pos="2120"/>
      </w:tabs>
      <w:adjustRightInd w:val="0"/>
      <w:snapToGrid w:val="0"/>
      <w:spacing w:line="360" w:lineRule="auto"/>
      <w:ind w:left="2120" w:hanging="720"/>
    </w:pPr>
    <w:rPr>
      <w:sz w:val="24"/>
    </w:rPr>
  </w:style>
  <w:style w:type="paragraph" w:styleId="25">
    <w:name w:val="List 2"/>
    <w:basedOn w:val="1"/>
    <w:qFormat/>
    <w:uiPriority w:val="0"/>
    <w:pPr>
      <w:adjustRightInd w:val="0"/>
      <w:snapToGrid w:val="0"/>
      <w:spacing w:line="360" w:lineRule="auto"/>
      <w:ind w:left="100" w:leftChars="200" w:hanging="200" w:hangingChars="200"/>
    </w:pPr>
    <w:rPr>
      <w:sz w:val="24"/>
    </w:rPr>
  </w:style>
  <w:style w:type="paragraph" w:styleId="26">
    <w:name w:val="List Continue"/>
    <w:basedOn w:val="1"/>
    <w:qFormat/>
    <w:uiPriority w:val="0"/>
    <w:pPr>
      <w:adjustRightInd w:val="0"/>
      <w:snapToGrid w:val="0"/>
      <w:spacing w:after="120" w:line="360" w:lineRule="auto"/>
      <w:ind w:left="420" w:leftChars="200"/>
    </w:pPr>
    <w:rPr>
      <w:sz w:val="24"/>
    </w:rPr>
  </w:style>
  <w:style w:type="paragraph" w:styleId="27">
    <w:name w:val="Block Text"/>
    <w:basedOn w:val="1"/>
    <w:qFormat/>
    <w:uiPriority w:val="0"/>
    <w:pPr>
      <w:spacing w:after="120"/>
      <w:ind w:left="1440" w:leftChars="700" w:right="1440" w:rightChars="700"/>
    </w:pPr>
  </w:style>
  <w:style w:type="paragraph" w:styleId="28">
    <w:name w:val="List Bullet 2"/>
    <w:basedOn w:val="1"/>
    <w:qFormat/>
    <w:uiPriority w:val="0"/>
    <w:pPr>
      <w:numPr>
        <w:ilvl w:val="0"/>
        <w:numId w:val="2"/>
      </w:numPr>
      <w:adjustRightInd w:val="0"/>
      <w:snapToGrid w:val="0"/>
      <w:spacing w:line="360" w:lineRule="auto"/>
    </w:pPr>
    <w:rPr>
      <w:sz w:val="24"/>
    </w:rPr>
  </w:style>
  <w:style w:type="paragraph" w:styleId="29">
    <w:name w:val="toc 5"/>
    <w:basedOn w:val="1"/>
    <w:next w:val="1"/>
    <w:qFormat/>
    <w:uiPriority w:val="0"/>
    <w:pPr>
      <w:ind w:left="1680" w:leftChars="800"/>
    </w:pPr>
  </w:style>
  <w:style w:type="paragraph" w:styleId="30">
    <w:name w:val="toc 3"/>
    <w:basedOn w:val="1"/>
    <w:next w:val="1"/>
    <w:qFormat/>
    <w:uiPriority w:val="39"/>
    <w:pPr>
      <w:ind w:left="840" w:leftChars="400"/>
    </w:pPr>
  </w:style>
  <w:style w:type="paragraph" w:styleId="31">
    <w:name w:val="Plain Text"/>
    <w:basedOn w:val="1"/>
    <w:qFormat/>
    <w:uiPriority w:val="0"/>
    <w:rPr>
      <w:rFonts w:ascii="宋体" w:hAnsi="Courier New"/>
      <w:sz w:val="21"/>
    </w:rPr>
  </w:style>
  <w:style w:type="paragraph" w:styleId="32">
    <w:name w:val="toc 8"/>
    <w:basedOn w:val="1"/>
    <w:next w:val="1"/>
    <w:qFormat/>
    <w:uiPriority w:val="0"/>
    <w:pPr>
      <w:ind w:left="2940" w:leftChars="1400"/>
    </w:pPr>
  </w:style>
  <w:style w:type="paragraph" w:styleId="33">
    <w:name w:val="Date"/>
    <w:basedOn w:val="1"/>
    <w:next w:val="1"/>
    <w:link w:val="113"/>
    <w:qFormat/>
    <w:uiPriority w:val="0"/>
  </w:style>
  <w:style w:type="paragraph" w:styleId="34">
    <w:name w:val="Body Text Indent 2"/>
    <w:basedOn w:val="1"/>
    <w:link w:val="82"/>
    <w:qFormat/>
    <w:uiPriority w:val="0"/>
    <w:pPr>
      <w:snapToGrid w:val="0"/>
      <w:spacing w:line="560" w:lineRule="atLeast"/>
      <w:ind w:firstLine="540"/>
    </w:pPr>
  </w:style>
  <w:style w:type="paragraph" w:styleId="35">
    <w:name w:val="Balloon Text"/>
    <w:basedOn w:val="1"/>
    <w:qFormat/>
    <w:uiPriority w:val="0"/>
    <w:rPr>
      <w:sz w:val="18"/>
    </w:rPr>
  </w:style>
  <w:style w:type="paragraph" w:styleId="36">
    <w:name w:val="footer"/>
    <w:basedOn w:val="1"/>
    <w:link w:val="120"/>
    <w:qFormat/>
    <w:uiPriority w:val="99"/>
    <w:pPr>
      <w:tabs>
        <w:tab w:val="center" w:pos="4153"/>
        <w:tab w:val="right" w:pos="8306"/>
      </w:tabs>
      <w:snapToGrid w:val="0"/>
      <w:jc w:val="left"/>
    </w:pPr>
    <w:rPr>
      <w:sz w:val="18"/>
    </w:rPr>
  </w:style>
  <w:style w:type="paragraph" w:styleId="37">
    <w:name w:val="envelope return"/>
    <w:basedOn w:val="1"/>
    <w:qFormat/>
    <w:uiPriority w:val="0"/>
    <w:pPr>
      <w:snapToGrid w:val="0"/>
    </w:pPr>
    <w:rPr>
      <w:rFonts w:ascii="Arial" w:hAnsi="Arial"/>
    </w:rPr>
  </w:style>
  <w:style w:type="paragraph" w:styleId="38">
    <w:name w:val="header"/>
    <w:basedOn w:val="1"/>
    <w:qFormat/>
    <w:uiPriority w:val="0"/>
    <w:pPr>
      <w:pBdr>
        <w:bottom w:val="single" w:color="auto" w:sz="6" w:space="1"/>
      </w:pBdr>
      <w:tabs>
        <w:tab w:val="center" w:pos="4153"/>
        <w:tab w:val="right" w:pos="8306"/>
      </w:tabs>
      <w:snapToGrid w:val="0"/>
      <w:jc w:val="center"/>
    </w:pPr>
    <w:rPr>
      <w:sz w:val="18"/>
    </w:rPr>
  </w:style>
  <w:style w:type="paragraph" w:styleId="39">
    <w:name w:val="toc 1"/>
    <w:basedOn w:val="1"/>
    <w:next w:val="1"/>
    <w:qFormat/>
    <w:uiPriority w:val="0"/>
    <w:pPr>
      <w:spacing w:line="180" w:lineRule="auto"/>
      <w:jc w:val="center"/>
    </w:pPr>
    <w:rPr>
      <w:sz w:val="30"/>
    </w:rPr>
  </w:style>
  <w:style w:type="paragraph" w:styleId="40">
    <w:name w:val="List Continue 4"/>
    <w:basedOn w:val="1"/>
    <w:qFormat/>
    <w:uiPriority w:val="0"/>
    <w:pPr>
      <w:adjustRightInd w:val="0"/>
      <w:snapToGrid w:val="0"/>
      <w:spacing w:after="120" w:line="360" w:lineRule="auto"/>
      <w:ind w:left="1680" w:leftChars="800"/>
    </w:pPr>
    <w:rPr>
      <w:sz w:val="24"/>
    </w:rPr>
  </w:style>
  <w:style w:type="paragraph" w:styleId="41">
    <w:name w:val="toc 4"/>
    <w:basedOn w:val="1"/>
    <w:next w:val="1"/>
    <w:qFormat/>
    <w:uiPriority w:val="0"/>
    <w:pPr>
      <w:ind w:left="1260" w:leftChars="600"/>
    </w:pPr>
  </w:style>
  <w:style w:type="paragraph" w:styleId="42">
    <w:name w:val="Subtitle"/>
    <w:basedOn w:val="1"/>
    <w:next w:val="1"/>
    <w:qFormat/>
    <w:uiPriority w:val="99"/>
    <w:pPr>
      <w:spacing w:before="240" w:after="60" w:line="312" w:lineRule="auto"/>
      <w:jc w:val="center"/>
      <w:outlineLvl w:val="1"/>
    </w:pPr>
    <w:rPr>
      <w:rFonts w:ascii="Calibri Light" w:hAnsi="Calibri Light"/>
      <w:b/>
      <w:bCs/>
      <w:kern w:val="28"/>
      <w:sz w:val="32"/>
      <w:szCs w:val="32"/>
    </w:rPr>
  </w:style>
  <w:style w:type="paragraph" w:styleId="43">
    <w:name w:val="footnote text"/>
    <w:basedOn w:val="1"/>
    <w:link w:val="93"/>
    <w:qFormat/>
    <w:uiPriority w:val="0"/>
    <w:pPr>
      <w:spacing w:line="360" w:lineRule="auto"/>
    </w:pPr>
    <w:rPr>
      <w:sz w:val="18"/>
    </w:rPr>
  </w:style>
  <w:style w:type="paragraph" w:styleId="44">
    <w:name w:val="toc 6"/>
    <w:basedOn w:val="1"/>
    <w:next w:val="1"/>
    <w:qFormat/>
    <w:uiPriority w:val="0"/>
    <w:pPr>
      <w:ind w:left="2100" w:leftChars="1000"/>
    </w:pPr>
  </w:style>
  <w:style w:type="paragraph" w:styleId="45">
    <w:name w:val="List 5"/>
    <w:basedOn w:val="1"/>
    <w:qFormat/>
    <w:uiPriority w:val="0"/>
    <w:pPr>
      <w:adjustRightInd w:val="0"/>
      <w:snapToGrid w:val="0"/>
      <w:spacing w:line="360" w:lineRule="auto"/>
      <w:ind w:left="100" w:leftChars="800" w:hanging="200" w:hangingChars="200"/>
    </w:pPr>
    <w:rPr>
      <w:sz w:val="24"/>
    </w:rPr>
  </w:style>
  <w:style w:type="paragraph" w:styleId="46">
    <w:name w:val="Body Text Indent 3"/>
    <w:basedOn w:val="1"/>
    <w:qFormat/>
    <w:uiPriority w:val="0"/>
    <w:pPr>
      <w:spacing w:line="360" w:lineRule="auto"/>
      <w:ind w:firstLine="632"/>
    </w:pPr>
    <w:rPr>
      <w:rFonts w:ascii="黑体" w:eastAsia="黑体"/>
    </w:rPr>
  </w:style>
  <w:style w:type="paragraph" w:styleId="47">
    <w:name w:val="table of figures"/>
    <w:basedOn w:val="1"/>
    <w:next w:val="1"/>
    <w:qFormat/>
    <w:uiPriority w:val="0"/>
    <w:pPr>
      <w:tabs>
        <w:tab w:val="right" w:leader="dot" w:pos="8640"/>
      </w:tabs>
      <w:spacing w:line="360" w:lineRule="auto"/>
      <w:ind w:left="400" w:hanging="400"/>
    </w:pPr>
    <w:rPr>
      <w:sz w:val="24"/>
    </w:rPr>
  </w:style>
  <w:style w:type="paragraph" w:styleId="48">
    <w:name w:val="toc 2"/>
    <w:basedOn w:val="1"/>
    <w:next w:val="1"/>
    <w:qFormat/>
    <w:uiPriority w:val="39"/>
    <w:pPr>
      <w:ind w:left="420" w:leftChars="200"/>
    </w:pPr>
  </w:style>
  <w:style w:type="paragraph" w:styleId="49">
    <w:name w:val="toc 9"/>
    <w:basedOn w:val="1"/>
    <w:next w:val="1"/>
    <w:qFormat/>
    <w:uiPriority w:val="0"/>
    <w:pPr>
      <w:ind w:left="3360" w:leftChars="1600"/>
    </w:pPr>
  </w:style>
  <w:style w:type="paragraph" w:styleId="50">
    <w:name w:val="Body Text 2"/>
    <w:basedOn w:val="1"/>
    <w:qFormat/>
    <w:uiPriority w:val="0"/>
    <w:pPr>
      <w:adjustRightInd w:val="0"/>
      <w:snapToGrid w:val="0"/>
      <w:spacing w:after="120" w:line="480" w:lineRule="auto"/>
    </w:pPr>
    <w:rPr>
      <w:sz w:val="24"/>
    </w:rPr>
  </w:style>
  <w:style w:type="paragraph" w:styleId="51">
    <w:name w:val="List 4"/>
    <w:basedOn w:val="1"/>
    <w:qFormat/>
    <w:uiPriority w:val="0"/>
    <w:pPr>
      <w:adjustRightInd w:val="0"/>
      <w:snapToGrid w:val="0"/>
      <w:spacing w:line="360" w:lineRule="auto"/>
      <w:ind w:left="100" w:leftChars="600" w:hanging="200" w:hangingChars="200"/>
    </w:pPr>
    <w:rPr>
      <w:sz w:val="24"/>
    </w:rPr>
  </w:style>
  <w:style w:type="paragraph" w:styleId="52">
    <w:name w:val="List Continue 2"/>
    <w:basedOn w:val="1"/>
    <w:qFormat/>
    <w:uiPriority w:val="0"/>
    <w:pPr>
      <w:adjustRightInd w:val="0"/>
      <w:snapToGrid w:val="0"/>
      <w:spacing w:after="120" w:line="360" w:lineRule="auto"/>
      <w:ind w:left="840" w:leftChars="400"/>
    </w:pPr>
    <w:rPr>
      <w:sz w:val="24"/>
    </w:rPr>
  </w:style>
  <w:style w:type="paragraph" w:styleId="53">
    <w:name w:val="HTML Preformatted"/>
    <w:basedOn w:val="1"/>
    <w:qFormat/>
    <w:uiPriority w:val="0"/>
    <w:rPr>
      <w:rFonts w:ascii="Courier New" w:hAnsi="Courier New"/>
      <w:sz w:val="20"/>
    </w:rPr>
  </w:style>
  <w:style w:type="paragraph" w:styleId="54">
    <w:name w:val="Normal (Web)"/>
    <w:basedOn w:val="1"/>
    <w:qFormat/>
    <w:uiPriority w:val="0"/>
    <w:pPr>
      <w:widowControl/>
      <w:spacing w:before="100" w:beforeAutospacing="1" w:after="100" w:afterAutospacing="1"/>
      <w:jc w:val="left"/>
    </w:pPr>
    <w:rPr>
      <w:rFonts w:ascii="宋体" w:hAnsi="宋体"/>
      <w:kern w:val="0"/>
      <w:sz w:val="24"/>
    </w:rPr>
  </w:style>
  <w:style w:type="paragraph" w:styleId="55">
    <w:name w:val="List Continue 3"/>
    <w:basedOn w:val="1"/>
    <w:qFormat/>
    <w:uiPriority w:val="0"/>
    <w:pPr>
      <w:adjustRightInd w:val="0"/>
      <w:snapToGrid w:val="0"/>
      <w:spacing w:after="120" w:line="360" w:lineRule="auto"/>
      <w:ind w:left="1260" w:leftChars="600"/>
    </w:pPr>
    <w:rPr>
      <w:sz w:val="24"/>
    </w:rPr>
  </w:style>
  <w:style w:type="paragraph" w:styleId="56">
    <w:name w:val="index 1"/>
    <w:basedOn w:val="1"/>
    <w:next w:val="1"/>
    <w:qFormat/>
    <w:uiPriority w:val="0"/>
    <w:pPr>
      <w:adjustRightInd w:val="0"/>
      <w:spacing w:line="240" w:lineRule="atLeast"/>
      <w:textAlignment w:val="baseline"/>
    </w:pPr>
    <w:rPr>
      <w:rFonts w:ascii="宋体"/>
      <w:kern w:val="0"/>
      <w:sz w:val="21"/>
    </w:rPr>
  </w:style>
  <w:style w:type="paragraph" w:styleId="57">
    <w:name w:val="Title"/>
    <w:basedOn w:val="1"/>
    <w:qFormat/>
    <w:uiPriority w:val="0"/>
    <w:pPr>
      <w:widowControl/>
      <w:spacing w:after="240" w:line="360" w:lineRule="auto"/>
      <w:jc w:val="center"/>
    </w:pPr>
    <w:rPr>
      <w:rFonts w:ascii="Arial" w:hAnsi="Arial"/>
      <w:b/>
      <w:smallCaps/>
      <w:kern w:val="28"/>
      <w:sz w:val="36"/>
      <w:lang w:eastAsia="en-US"/>
    </w:rPr>
  </w:style>
  <w:style w:type="paragraph" w:styleId="58">
    <w:name w:val="annotation subject"/>
    <w:basedOn w:val="19"/>
    <w:next w:val="19"/>
    <w:link w:val="84"/>
    <w:qFormat/>
    <w:uiPriority w:val="0"/>
    <w:pPr>
      <w:adjustRightInd/>
      <w:spacing w:line="240" w:lineRule="auto"/>
      <w:textAlignment w:val="auto"/>
    </w:pPr>
  </w:style>
  <w:style w:type="paragraph" w:styleId="59">
    <w:name w:val="Body Text First Indent"/>
    <w:basedOn w:val="22"/>
    <w:qFormat/>
    <w:uiPriority w:val="0"/>
    <w:pPr>
      <w:spacing w:line="360" w:lineRule="auto"/>
      <w:ind w:firstLine="420"/>
    </w:pPr>
    <w:rPr>
      <w:rFonts w:ascii="宋体" w:hAnsi="宋体"/>
      <w:sz w:val="24"/>
    </w:rPr>
  </w:style>
  <w:style w:type="paragraph" w:styleId="60">
    <w:name w:val="Body Text First Indent 2"/>
    <w:basedOn w:val="23"/>
    <w:next w:val="1"/>
    <w:link w:val="111"/>
    <w:qFormat/>
    <w:uiPriority w:val="0"/>
    <w:pPr>
      <w:spacing w:after="120" w:line="240" w:lineRule="auto"/>
      <w:ind w:left="420" w:leftChars="200" w:firstLine="420" w:firstLineChars="200"/>
    </w:pPr>
  </w:style>
  <w:style w:type="table" w:styleId="62">
    <w:name w:val="Table Grid"/>
    <w:basedOn w:val="6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4">
    <w:name w:val="Strong"/>
    <w:qFormat/>
    <w:uiPriority w:val="0"/>
    <w:rPr>
      <w:b/>
    </w:rPr>
  </w:style>
  <w:style w:type="character" w:styleId="65">
    <w:name w:val="page number"/>
    <w:basedOn w:val="63"/>
    <w:qFormat/>
    <w:uiPriority w:val="0"/>
  </w:style>
  <w:style w:type="character" w:styleId="66">
    <w:name w:val="FollowedHyperlink"/>
    <w:qFormat/>
    <w:uiPriority w:val="0"/>
    <w:rPr>
      <w:color w:val="800080"/>
      <w:u w:val="single"/>
    </w:rPr>
  </w:style>
  <w:style w:type="character" w:styleId="67">
    <w:name w:val="Emphasis"/>
    <w:qFormat/>
    <w:uiPriority w:val="0"/>
    <w:rPr>
      <w:i/>
    </w:rPr>
  </w:style>
  <w:style w:type="character" w:styleId="68">
    <w:name w:val="Hyperlink"/>
    <w:qFormat/>
    <w:uiPriority w:val="99"/>
    <w:rPr>
      <w:color w:val="0000FF"/>
      <w:u w:val="single"/>
    </w:rPr>
  </w:style>
  <w:style w:type="character" w:styleId="69">
    <w:name w:val="annotation reference"/>
    <w:qFormat/>
    <w:uiPriority w:val="0"/>
    <w:rPr>
      <w:sz w:val="21"/>
      <w:szCs w:val="21"/>
    </w:rPr>
  </w:style>
  <w:style w:type="character" w:styleId="70">
    <w:name w:val="footnote reference"/>
    <w:qFormat/>
    <w:uiPriority w:val="0"/>
    <w:rPr>
      <w:position w:val="6"/>
      <w:sz w:val="14"/>
      <w:vertAlign w:val="superscript"/>
    </w:rPr>
  </w:style>
  <w:style w:type="paragraph" w:customStyle="1" w:styleId="71">
    <w:name w:val="BodyText"/>
    <w:basedOn w:val="1"/>
    <w:next w:val="1"/>
    <w:qFormat/>
    <w:uiPriority w:val="99"/>
    <w:pPr>
      <w:spacing w:line="500" w:lineRule="exact"/>
      <w:textAlignment w:val="baseline"/>
    </w:pPr>
    <w:rPr>
      <w:rFonts w:ascii="宋体" w:hAnsi="宋体" w:cs="宋体"/>
      <w:kern w:val="0"/>
    </w:rPr>
  </w:style>
  <w:style w:type="paragraph" w:customStyle="1" w:styleId="72">
    <w:name w:val="默认"/>
    <w:qFormat/>
    <w:uiPriority w:val="99"/>
    <w:rPr>
      <w:rFonts w:ascii="Helvetica" w:hAnsi="Helvetica" w:eastAsia="宋体" w:cs="Times New Roman"/>
      <w:color w:val="000000"/>
      <w:sz w:val="22"/>
      <w:szCs w:val="22"/>
      <w:lang w:val="en-US" w:eastAsia="zh-CN" w:bidi="ar-SA"/>
    </w:rPr>
  </w:style>
  <w:style w:type="paragraph" w:customStyle="1" w:styleId="73">
    <w:name w:val="目录 53"/>
    <w:next w:val="1"/>
    <w:qFormat/>
    <w:uiPriority w:val="0"/>
    <w:pPr>
      <w:wordWrap w:val="0"/>
      <w:ind w:left="1275"/>
      <w:jc w:val="both"/>
    </w:pPr>
    <w:rPr>
      <w:rFonts w:ascii="Times New Roman" w:hAnsi="Times New Roman" w:eastAsia="宋体" w:cs="Times New Roman"/>
      <w:sz w:val="21"/>
      <w:lang w:val="en-US" w:eastAsia="zh-CN" w:bidi="ar-SA"/>
    </w:rPr>
  </w:style>
  <w:style w:type="paragraph" w:customStyle="1" w:styleId="74">
    <w:name w:val="正文1"/>
    <w:basedOn w:val="1"/>
    <w:next w:val="1"/>
    <w:qFormat/>
    <w:uiPriority w:val="0"/>
    <w:pPr>
      <w:spacing w:line="300" w:lineRule="auto"/>
      <w:ind w:firstLine="200" w:firstLineChars="200"/>
    </w:pPr>
    <w:rPr>
      <w:sz w:val="24"/>
    </w:rPr>
  </w:style>
  <w:style w:type="paragraph" w:customStyle="1" w:styleId="75">
    <w:name w:val="标书正文1"/>
    <w:basedOn w:val="1"/>
    <w:qFormat/>
    <w:uiPriority w:val="0"/>
    <w:pPr>
      <w:spacing w:line="520" w:lineRule="exact"/>
      <w:ind w:firstLine="640" w:firstLineChars="200"/>
    </w:pPr>
    <w:rPr>
      <w:rFonts w:ascii="Times New Roman" w:hAnsi="Times New Roman"/>
    </w:rPr>
  </w:style>
  <w:style w:type="paragraph" w:customStyle="1" w:styleId="76">
    <w:name w:val="Default"/>
    <w:qFormat/>
    <w:uiPriority w:val="0"/>
    <w:pPr>
      <w:widowControl w:val="0"/>
      <w:autoSpaceDE w:val="0"/>
      <w:autoSpaceDN w:val="0"/>
      <w:adjustRightInd w:val="0"/>
    </w:pPr>
    <w:rPr>
      <w:rFonts w:ascii="宋体" w:hAnsi="Calibri" w:eastAsia="宋体" w:cs="Times New Roman"/>
      <w:color w:val="000000"/>
      <w:sz w:val="24"/>
      <w:lang w:val="en-US" w:eastAsia="zh-CN" w:bidi="ar-SA"/>
    </w:rPr>
  </w:style>
  <w:style w:type="character" w:customStyle="1" w:styleId="77">
    <w:name w:val="Char Char7"/>
    <w:qFormat/>
    <w:uiPriority w:val="0"/>
    <w:rPr>
      <w:rFonts w:ascii="宋体" w:hAnsi="宋体" w:eastAsia="宋体"/>
      <w:kern w:val="2"/>
      <w:sz w:val="28"/>
    </w:rPr>
  </w:style>
  <w:style w:type="character" w:customStyle="1" w:styleId="78">
    <w:name w:val="font91"/>
    <w:qFormat/>
    <w:uiPriority w:val="0"/>
    <w:rPr>
      <w:rFonts w:hint="eastAsia" w:ascii="宋体" w:hAnsi="宋体" w:eastAsia="宋体" w:cs="宋体"/>
      <w:color w:val="000000"/>
      <w:sz w:val="20"/>
      <w:szCs w:val="20"/>
      <w:u w:val="none"/>
    </w:rPr>
  </w:style>
  <w:style w:type="character" w:customStyle="1" w:styleId="79">
    <w:name w:val="未命名11"/>
    <w:qFormat/>
    <w:uiPriority w:val="0"/>
    <w:rPr>
      <w:color w:val="77FFFF"/>
      <w:sz w:val="24"/>
    </w:rPr>
  </w:style>
  <w:style w:type="character" w:customStyle="1" w:styleId="80">
    <w:name w:val="font51"/>
    <w:qFormat/>
    <w:uiPriority w:val="0"/>
    <w:rPr>
      <w:rFonts w:hint="eastAsia" w:ascii="宋体" w:hAnsi="宋体" w:eastAsia="宋体" w:cs="宋体"/>
      <w:color w:val="000000"/>
      <w:sz w:val="20"/>
      <w:szCs w:val="20"/>
      <w:u w:val="none"/>
      <w:vertAlign w:val="superscript"/>
    </w:rPr>
  </w:style>
  <w:style w:type="character" w:customStyle="1" w:styleId="81">
    <w:name w:val="content-white1"/>
    <w:qFormat/>
    <w:uiPriority w:val="0"/>
    <w:rPr>
      <w:color w:val="auto"/>
      <w:sz w:val="18"/>
      <w:u w:val="none"/>
    </w:rPr>
  </w:style>
  <w:style w:type="character" w:customStyle="1" w:styleId="82">
    <w:name w:val="正文文本缩进 2 字符"/>
    <w:link w:val="34"/>
    <w:qFormat/>
    <w:uiPriority w:val="0"/>
    <w:rPr>
      <w:kern w:val="2"/>
      <w:sz w:val="28"/>
    </w:rPr>
  </w:style>
  <w:style w:type="character" w:customStyle="1" w:styleId="83">
    <w:name w:val="Char Char11"/>
    <w:qFormat/>
    <w:uiPriority w:val="0"/>
    <w:rPr>
      <w:rFonts w:ascii="宋体"/>
      <w:kern w:val="2"/>
      <w:sz w:val="28"/>
    </w:rPr>
  </w:style>
  <w:style w:type="character" w:customStyle="1" w:styleId="84">
    <w:name w:val="批注主题 字符"/>
    <w:basedOn w:val="85"/>
    <w:link w:val="58"/>
    <w:qFormat/>
    <w:uiPriority w:val="0"/>
    <w:rPr>
      <w:sz w:val="24"/>
    </w:rPr>
  </w:style>
  <w:style w:type="character" w:customStyle="1" w:styleId="85">
    <w:name w:val="批注文字 字符"/>
    <w:link w:val="19"/>
    <w:qFormat/>
    <w:uiPriority w:val="0"/>
    <w:rPr>
      <w:sz w:val="24"/>
    </w:rPr>
  </w:style>
  <w:style w:type="character" w:customStyle="1" w:styleId="86">
    <w:name w:val="font41"/>
    <w:qFormat/>
    <w:uiPriority w:val="0"/>
    <w:rPr>
      <w:rFonts w:hint="eastAsia" w:ascii="宋体" w:hAnsi="宋体" w:eastAsia="宋体" w:cs="宋体"/>
      <w:color w:val="000000"/>
      <w:sz w:val="20"/>
      <w:szCs w:val="20"/>
      <w:u w:val="none"/>
    </w:rPr>
  </w:style>
  <w:style w:type="character" w:customStyle="1" w:styleId="87">
    <w:name w:val="正文文本缩进 字符"/>
    <w:link w:val="23"/>
    <w:qFormat/>
    <w:uiPriority w:val="0"/>
    <w:rPr>
      <w:kern w:val="2"/>
      <w:sz w:val="44"/>
    </w:rPr>
  </w:style>
  <w:style w:type="character" w:customStyle="1" w:styleId="88">
    <w:name w:val="Table Text Char"/>
    <w:link w:val="89"/>
    <w:qFormat/>
    <w:uiPriority w:val="0"/>
    <w:rPr>
      <w:rFonts w:ascii="Arial" w:hAnsi="Arial"/>
      <w:kern w:val="2"/>
      <w:sz w:val="18"/>
      <w:lang w:val="en-US" w:eastAsia="zh-CN" w:bidi="ar-SA"/>
    </w:rPr>
  </w:style>
  <w:style w:type="paragraph" w:customStyle="1" w:styleId="89">
    <w:name w:val="Table Text"/>
    <w:link w:val="88"/>
    <w:qFormat/>
    <w:uiPriority w:val="0"/>
    <w:pPr>
      <w:snapToGrid w:val="0"/>
      <w:spacing w:before="80" w:after="80"/>
    </w:pPr>
    <w:rPr>
      <w:rFonts w:ascii="Arial" w:hAnsi="Arial" w:eastAsia="宋体" w:cs="Times New Roman"/>
      <w:kern w:val="2"/>
      <w:sz w:val="18"/>
      <w:lang w:val="en-US" w:eastAsia="zh-CN" w:bidi="ar-SA"/>
    </w:rPr>
  </w:style>
  <w:style w:type="character" w:customStyle="1" w:styleId="90">
    <w:name w:val="v151"/>
    <w:qFormat/>
    <w:uiPriority w:val="0"/>
    <w:rPr>
      <w:sz w:val="18"/>
    </w:rPr>
  </w:style>
  <w:style w:type="character" w:customStyle="1" w:styleId="91">
    <w:name w:val="样式 宋体"/>
    <w:qFormat/>
    <w:uiPriority w:val="0"/>
    <w:rPr>
      <w:rFonts w:ascii="宋体" w:hAnsi="宋体" w:eastAsia="宋体"/>
      <w:sz w:val="28"/>
    </w:rPr>
  </w:style>
  <w:style w:type="character" w:customStyle="1" w:styleId="92">
    <w:name w:val="title_emph1"/>
    <w:qFormat/>
    <w:uiPriority w:val="0"/>
    <w:rPr>
      <w:rFonts w:hint="default" w:ascii="Arial" w:hAnsi="Arial"/>
      <w:b/>
      <w:sz w:val="20"/>
    </w:rPr>
  </w:style>
  <w:style w:type="character" w:customStyle="1" w:styleId="93">
    <w:name w:val="脚注文本 字符"/>
    <w:link w:val="43"/>
    <w:qFormat/>
    <w:uiPriority w:val="0"/>
    <w:rPr>
      <w:kern w:val="2"/>
      <w:sz w:val="18"/>
    </w:rPr>
  </w:style>
  <w:style w:type="character" w:customStyle="1" w:styleId="94">
    <w:name w:val="Char Char"/>
    <w:qFormat/>
    <w:uiPriority w:val="0"/>
    <w:rPr>
      <w:rFonts w:ascii="宋体" w:hAnsi="宋体" w:eastAsia="宋体"/>
      <w:kern w:val="2"/>
      <w:sz w:val="24"/>
      <w:lang w:val="en-US" w:eastAsia="zh-CN" w:bidi="ar-SA"/>
    </w:rPr>
  </w:style>
  <w:style w:type="character" w:customStyle="1" w:styleId="95">
    <w:name w:val="Table Heading Char Char"/>
    <w:qFormat/>
    <w:uiPriority w:val="0"/>
    <w:rPr>
      <w:rFonts w:ascii="Arial" w:hAnsi="Arial" w:eastAsia="黑体"/>
      <w:kern w:val="2"/>
      <w:sz w:val="18"/>
      <w:lang w:val="en-US" w:eastAsia="zh-CN"/>
    </w:rPr>
  </w:style>
  <w:style w:type="character" w:customStyle="1" w:styleId="96">
    <w:name w:val="正文 + 三号 Char"/>
    <w:qFormat/>
    <w:uiPriority w:val="0"/>
    <w:rPr>
      <w:rFonts w:eastAsia="宋体"/>
      <w:kern w:val="2"/>
      <w:sz w:val="21"/>
      <w:lang w:val="en-US" w:eastAsia="zh-CN"/>
    </w:rPr>
  </w:style>
  <w:style w:type="character" w:customStyle="1" w:styleId="97">
    <w:name w:val="Char Char5"/>
    <w:qFormat/>
    <w:uiPriority w:val="0"/>
    <w:rPr>
      <w:rFonts w:ascii="Arial" w:hAnsi="Arial" w:eastAsia="宋体"/>
      <w:b/>
      <w:smallCaps/>
      <w:kern w:val="28"/>
      <w:sz w:val="36"/>
      <w:lang w:val="en-US" w:eastAsia="en-US"/>
    </w:rPr>
  </w:style>
  <w:style w:type="character" w:customStyle="1" w:styleId="98">
    <w:name w:val="Table Text Char Char Char Char"/>
    <w:link w:val="99"/>
    <w:qFormat/>
    <w:uiPriority w:val="0"/>
    <w:rPr>
      <w:rFonts w:ascii="Arial" w:hAnsi="Arial"/>
      <w:kern w:val="2"/>
      <w:sz w:val="18"/>
      <w:lang w:val="en-US" w:eastAsia="zh-CN" w:bidi="ar-SA"/>
    </w:rPr>
  </w:style>
  <w:style w:type="paragraph" w:customStyle="1" w:styleId="99">
    <w:name w:val="Table Text Char Char Char"/>
    <w:link w:val="98"/>
    <w:qFormat/>
    <w:uiPriority w:val="0"/>
    <w:pPr>
      <w:snapToGrid w:val="0"/>
      <w:spacing w:before="80" w:after="80"/>
    </w:pPr>
    <w:rPr>
      <w:rFonts w:ascii="Arial" w:hAnsi="Arial" w:eastAsia="宋体" w:cs="Times New Roman"/>
      <w:kern w:val="2"/>
      <w:sz w:val="18"/>
      <w:lang w:val="en-US" w:eastAsia="zh-CN" w:bidi="ar-SA"/>
    </w:rPr>
  </w:style>
  <w:style w:type="character" w:customStyle="1" w:styleId="100">
    <w:name w:val="font01"/>
    <w:basedOn w:val="63"/>
    <w:qFormat/>
    <w:uiPriority w:val="0"/>
    <w:rPr>
      <w:rFonts w:hint="default" w:ascii="Times New Roman" w:hAnsi="Times New Roman" w:cs="Times New Roman"/>
      <w:color w:val="000000"/>
      <w:sz w:val="20"/>
      <w:szCs w:val="20"/>
      <w:u w:val="none"/>
    </w:rPr>
  </w:style>
  <w:style w:type="character" w:customStyle="1" w:styleId="101">
    <w:name w:val="font101"/>
    <w:qFormat/>
    <w:uiPriority w:val="0"/>
    <w:rPr>
      <w:rFonts w:hint="default" w:ascii="Times New Roman" w:hAnsi="Times New Roman" w:cs="Times New Roman"/>
      <w:color w:val="000000"/>
      <w:sz w:val="20"/>
      <w:szCs w:val="20"/>
      <w:u w:val="none"/>
    </w:rPr>
  </w:style>
  <w:style w:type="character" w:customStyle="1" w:styleId="102">
    <w:name w:val="Table Text Char1 Char"/>
    <w:qFormat/>
    <w:uiPriority w:val="0"/>
    <w:rPr>
      <w:rFonts w:ascii="Arial" w:hAnsi="Arial"/>
      <w:kern w:val="2"/>
      <w:sz w:val="18"/>
      <w:lang w:val="en-US" w:eastAsia="zh-CN" w:bidi="ar-SA"/>
    </w:rPr>
  </w:style>
  <w:style w:type="character" w:customStyle="1" w:styleId="103">
    <w:name w:val="Char Char2"/>
    <w:qFormat/>
    <w:uiPriority w:val="0"/>
    <w:rPr>
      <w:rFonts w:eastAsia="宋体"/>
      <w:kern w:val="2"/>
      <w:sz w:val="18"/>
      <w:lang w:val="en-US" w:eastAsia="zh-CN"/>
    </w:rPr>
  </w:style>
  <w:style w:type="character" w:customStyle="1" w:styleId="104">
    <w:name w:val="标题 2 字符"/>
    <w:link w:val="4"/>
    <w:qFormat/>
    <w:uiPriority w:val="0"/>
    <w:rPr>
      <w:rFonts w:ascii="Arial" w:hAnsi="Arial" w:eastAsia="黑体"/>
      <w:b/>
      <w:kern w:val="2"/>
      <w:sz w:val="32"/>
    </w:rPr>
  </w:style>
  <w:style w:type="character" w:customStyle="1" w:styleId="105">
    <w:name w:val="font31"/>
    <w:qFormat/>
    <w:uiPriority w:val="0"/>
    <w:rPr>
      <w:rFonts w:hint="eastAsia" w:ascii="宋体" w:hAnsi="宋体" w:eastAsia="宋体" w:cs="宋体"/>
      <w:b/>
      <w:color w:val="000000"/>
      <w:sz w:val="20"/>
      <w:szCs w:val="20"/>
      <w:u w:val="none"/>
    </w:rPr>
  </w:style>
  <w:style w:type="character" w:customStyle="1" w:styleId="106">
    <w:name w:val="文字 Char"/>
    <w:link w:val="107"/>
    <w:qFormat/>
    <w:uiPriority w:val="0"/>
    <w:rPr>
      <w:rFonts w:ascii="宋体"/>
      <w:kern w:val="2"/>
      <w:sz w:val="28"/>
    </w:rPr>
  </w:style>
  <w:style w:type="paragraph" w:customStyle="1" w:styleId="107">
    <w:name w:val="文字"/>
    <w:basedOn w:val="1"/>
    <w:link w:val="106"/>
    <w:qFormat/>
    <w:uiPriority w:val="0"/>
    <w:pPr>
      <w:tabs>
        <w:tab w:val="left" w:pos="8520"/>
      </w:tabs>
      <w:spacing w:line="312" w:lineRule="auto"/>
      <w:ind w:right="-210" w:firstLine="556"/>
    </w:pPr>
    <w:rPr>
      <w:rFonts w:ascii="宋体"/>
    </w:rPr>
  </w:style>
  <w:style w:type="character" w:customStyle="1" w:styleId="108">
    <w:name w:val="标题 3 字符"/>
    <w:link w:val="2"/>
    <w:qFormat/>
    <w:uiPriority w:val="0"/>
    <w:rPr>
      <w:rFonts w:eastAsia="宋体"/>
      <w:b/>
      <w:kern w:val="2"/>
      <w:sz w:val="32"/>
      <w:lang w:val="en-US" w:eastAsia="zh-CN"/>
    </w:rPr>
  </w:style>
  <w:style w:type="character" w:customStyle="1" w:styleId="109">
    <w:name w:val="Char Char6"/>
    <w:qFormat/>
    <w:uiPriority w:val="0"/>
    <w:rPr>
      <w:rFonts w:ascii="仿宋_GB2312" w:eastAsia="仿宋_GB2312"/>
      <w:kern w:val="2"/>
      <w:sz w:val="32"/>
    </w:rPr>
  </w:style>
  <w:style w:type="character" w:customStyle="1" w:styleId="110">
    <w:name w:val="Char Char3"/>
    <w:qFormat/>
    <w:uiPriority w:val="0"/>
    <w:rPr>
      <w:rFonts w:eastAsia="宋体"/>
      <w:kern w:val="2"/>
      <w:sz w:val="18"/>
      <w:lang w:val="en-US" w:eastAsia="zh-CN"/>
    </w:rPr>
  </w:style>
  <w:style w:type="character" w:customStyle="1" w:styleId="111">
    <w:name w:val="正文文本首行缩进 2 字符"/>
    <w:basedOn w:val="87"/>
    <w:link w:val="60"/>
    <w:qFormat/>
    <w:uiPriority w:val="0"/>
    <w:rPr>
      <w:kern w:val="2"/>
      <w:sz w:val="44"/>
    </w:rPr>
  </w:style>
  <w:style w:type="character" w:customStyle="1" w:styleId="112">
    <w:name w:val="标书正文:  0.74 厘米 Char1"/>
    <w:qFormat/>
    <w:uiPriority w:val="0"/>
    <w:rPr>
      <w:rFonts w:eastAsia="宋体"/>
      <w:kern w:val="2"/>
      <w:sz w:val="24"/>
      <w:lang w:val="en-US" w:eastAsia="zh-CN"/>
    </w:rPr>
  </w:style>
  <w:style w:type="character" w:customStyle="1" w:styleId="113">
    <w:name w:val="日期 字符"/>
    <w:link w:val="33"/>
    <w:qFormat/>
    <w:uiPriority w:val="0"/>
    <w:rPr>
      <w:kern w:val="2"/>
      <w:sz w:val="28"/>
    </w:rPr>
  </w:style>
  <w:style w:type="character" w:customStyle="1" w:styleId="114">
    <w:name w:val="font1"/>
    <w:qFormat/>
    <w:uiPriority w:val="0"/>
    <w:rPr>
      <w:color w:val="000000"/>
      <w:sz w:val="18"/>
    </w:rPr>
  </w:style>
  <w:style w:type="character" w:customStyle="1" w:styleId="115">
    <w:name w:val="Char Char4"/>
    <w:qFormat/>
    <w:uiPriority w:val="0"/>
    <w:rPr>
      <w:rFonts w:eastAsia="宋体"/>
      <w:b/>
      <w:kern w:val="2"/>
      <w:sz w:val="21"/>
      <w:lang w:val="en-US" w:eastAsia="zh-CN"/>
    </w:rPr>
  </w:style>
  <w:style w:type="character" w:customStyle="1" w:styleId="116">
    <w:name w:val="top-det1"/>
    <w:qFormat/>
    <w:uiPriority w:val="0"/>
    <w:rPr>
      <w:b/>
      <w:color w:val="000000"/>
    </w:rPr>
  </w:style>
  <w:style w:type="character" w:customStyle="1" w:styleId="117">
    <w:name w:val="crowed11"/>
    <w:qFormat/>
    <w:uiPriority w:val="0"/>
    <w:rPr>
      <w:rFonts w:hint="default"/>
      <w:sz w:val="24"/>
    </w:rPr>
  </w:style>
  <w:style w:type="character" w:customStyle="1" w:styleId="118">
    <w:name w:val="H2 Char"/>
    <w:qFormat/>
    <w:uiPriority w:val="0"/>
    <w:rPr>
      <w:rFonts w:ascii="Arial" w:hAnsi="Arial" w:eastAsia="宋体"/>
      <w:kern w:val="2"/>
      <w:sz w:val="28"/>
      <w:lang w:val="en-US" w:eastAsia="zh-CN"/>
    </w:rPr>
  </w:style>
  <w:style w:type="character" w:customStyle="1" w:styleId="119">
    <w:name w:val="小 Char"/>
    <w:qFormat/>
    <w:uiPriority w:val="0"/>
    <w:rPr>
      <w:rFonts w:ascii="宋体" w:hAnsi="Courier New" w:eastAsia="宋体"/>
      <w:kern w:val="2"/>
      <w:sz w:val="21"/>
      <w:lang w:val="en-US" w:eastAsia="zh-CN" w:bidi="ar-SA"/>
    </w:rPr>
  </w:style>
  <w:style w:type="character" w:customStyle="1" w:styleId="120">
    <w:name w:val="页脚 字符"/>
    <w:link w:val="36"/>
    <w:qFormat/>
    <w:uiPriority w:val="99"/>
    <w:rPr>
      <w:kern w:val="2"/>
      <w:sz w:val="18"/>
    </w:rPr>
  </w:style>
  <w:style w:type="character" w:customStyle="1" w:styleId="121">
    <w:name w:val="font11"/>
    <w:qFormat/>
    <w:uiPriority w:val="0"/>
    <w:rPr>
      <w:rFonts w:hint="eastAsia" w:ascii="宋体" w:hAnsi="宋体" w:eastAsia="宋体" w:cs="宋体"/>
      <w:color w:val="000000"/>
      <w:sz w:val="20"/>
      <w:szCs w:val="20"/>
      <w:u w:val="none"/>
      <w:vertAlign w:val="superscript"/>
    </w:rPr>
  </w:style>
  <w:style w:type="paragraph" w:customStyle="1" w:styleId="122">
    <w:name w:val="样式 正文缩进正文（首行缩进两字）表正文正文非缩进特点标题4段1 + 首行缩进:  2 字符"/>
    <w:basedOn w:val="15"/>
    <w:qFormat/>
    <w:uiPriority w:val="0"/>
    <w:pPr>
      <w:ind w:firstLine="480" w:firstLineChars="200"/>
    </w:pPr>
  </w:style>
  <w:style w:type="paragraph" w:customStyle="1" w:styleId="123">
    <w:name w:val="xl53"/>
    <w:basedOn w:val="1"/>
    <w:qFormat/>
    <w:uiPriority w:val="0"/>
    <w:pPr>
      <w:widowControl/>
      <w:pBdr>
        <w:left w:val="single" w:color="auto" w:sz="4" w:space="0"/>
        <w:bottom w:val="single" w:color="auto" w:sz="4" w:space="0"/>
      </w:pBdr>
      <w:spacing w:before="100" w:beforeAutospacing="1" w:after="100" w:afterAutospacing="1"/>
      <w:jc w:val="center"/>
      <w:textAlignment w:val="center"/>
    </w:pPr>
    <w:rPr>
      <w:rFonts w:ascii="宋体" w:hAnsi="宋体"/>
      <w:kern w:val="0"/>
      <w:sz w:val="24"/>
    </w:rPr>
  </w:style>
  <w:style w:type="paragraph" w:customStyle="1" w:styleId="124">
    <w:name w:val="修订1"/>
    <w:qFormat/>
    <w:uiPriority w:val="0"/>
    <w:rPr>
      <w:rFonts w:ascii="Calibri" w:hAnsi="Calibri" w:eastAsia="宋体" w:cs="Times New Roman"/>
      <w:kern w:val="2"/>
      <w:sz w:val="21"/>
      <w:lang w:val="en-US" w:eastAsia="zh-CN" w:bidi="ar-SA"/>
    </w:rPr>
  </w:style>
  <w:style w:type="paragraph" w:customStyle="1" w:styleId="125">
    <w:name w:val="正文（首行不缩进）"/>
    <w:basedOn w:val="1"/>
    <w:qFormat/>
    <w:uiPriority w:val="0"/>
    <w:pPr>
      <w:autoSpaceDE w:val="0"/>
      <w:autoSpaceDN w:val="0"/>
      <w:adjustRightInd w:val="0"/>
      <w:spacing w:line="360" w:lineRule="auto"/>
      <w:jc w:val="left"/>
    </w:pPr>
    <w:rPr>
      <w:kern w:val="0"/>
      <w:sz w:val="21"/>
    </w:rPr>
  </w:style>
  <w:style w:type="paragraph" w:customStyle="1" w:styleId="126">
    <w:name w:val="content"/>
    <w:basedOn w:val="1"/>
    <w:qFormat/>
    <w:uiPriority w:val="0"/>
    <w:pPr>
      <w:widowControl/>
      <w:spacing w:before="100" w:beforeAutospacing="1" w:after="100" w:afterAutospacing="1" w:line="280" w:lineRule="atLeast"/>
      <w:ind w:firstLine="375"/>
      <w:jc w:val="left"/>
    </w:pPr>
    <w:rPr>
      <w:rFonts w:ascii="宋体" w:hAnsi="宋体"/>
      <w:color w:val="000000"/>
      <w:kern w:val="0"/>
      <w:sz w:val="18"/>
    </w:rPr>
  </w:style>
  <w:style w:type="paragraph" w:customStyle="1" w:styleId="127">
    <w:name w:val="无间隔1"/>
    <w:qFormat/>
    <w:uiPriority w:val="1"/>
    <w:pPr>
      <w:jc w:val="both"/>
    </w:pPr>
    <w:rPr>
      <w:rFonts w:ascii="Calibri" w:hAnsi="Calibri" w:eastAsia="Times New Roman" w:cs="Times New Roman"/>
      <w:lang w:val="en-US" w:eastAsia="zh-CN" w:bidi="ar-SA"/>
    </w:rPr>
  </w:style>
  <w:style w:type="paragraph" w:customStyle="1" w:styleId="128">
    <w:name w:val="操作步骤"/>
    <w:basedOn w:val="1"/>
    <w:qFormat/>
    <w:uiPriority w:val="0"/>
    <w:pPr>
      <w:numPr>
        <w:ilvl w:val="0"/>
        <w:numId w:val="3"/>
      </w:numPr>
      <w:autoSpaceDE w:val="0"/>
      <w:autoSpaceDN w:val="0"/>
      <w:adjustRightInd w:val="0"/>
      <w:snapToGrid w:val="0"/>
      <w:spacing w:line="40" w:lineRule="atLeast"/>
      <w:textAlignment w:val="bottom"/>
    </w:pPr>
    <w:rPr>
      <w:rFonts w:ascii="昆仑楷体" w:eastAsia="楷体_GB2312"/>
      <w:kern w:val="0"/>
      <w:sz w:val="21"/>
    </w:rPr>
  </w:style>
  <w:style w:type="paragraph" w:customStyle="1" w:styleId="129">
    <w:name w:val="Table Paragraph"/>
    <w:basedOn w:val="1"/>
    <w:qFormat/>
    <w:uiPriority w:val="1"/>
    <w:pPr>
      <w:autoSpaceDE w:val="0"/>
      <w:autoSpaceDN w:val="0"/>
      <w:adjustRightInd w:val="0"/>
    </w:pPr>
    <w:rPr>
      <w:sz w:val="24"/>
    </w:rPr>
  </w:style>
  <w:style w:type="paragraph" w:customStyle="1" w:styleId="130">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31">
    <w:name w:val="样式5"/>
    <w:basedOn w:val="132"/>
    <w:next w:val="1"/>
    <w:qFormat/>
    <w:uiPriority w:val="0"/>
  </w:style>
  <w:style w:type="paragraph" w:customStyle="1" w:styleId="132">
    <w:name w:val="编号正文"/>
    <w:basedOn w:val="133"/>
    <w:qFormat/>
    <w:uiPriority w:val="0"/>
    <w:pPr>
      <w:snapToGrid/>
      <w:spacing w:line="360" w:lineRule="auto"/>
      <w:ind w:left="1407" w:hanging="1047"/>
      <w:jc w:val="left"/>
    </w:pPr>
    <w:rPr>
      <w:rFonts w:eastAsia="仿宋_GB2312"/>
    </w:rPr>
  </w:style>
  <w:style w:type="paragraph" w:customStyle="1" w:styleId="133">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34">
    <w:name w:val="样式10"/>
    <w:basedOn w:val="1"/>
    <w:next w:val="1"/>
    <w:qFormat/>
    <w:uiPriority w:val="0"/>
    <w:rPr>
      <w:rFonts w:ascii="Times New Roman" w:hAnsi="Times New Roman" w:eastAsia="仿宋"/>
      <w:sz w:val="24"/>
    </w:rPr>
  </w:style>
  <w:style w:type="paragraph" w:customStyle="1" w:styleId="135">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136">
    <w:name w:val="Char Char1 Char"/>
    <w:basedOn w:val="1"/>
    <w:qFormat/>
    <w:uiPriority w:val="0"/>
    <w:rPr>
      <w:rFonts w:ascii="Tahoma" w:hAnsi="Tahoma"/>
      <w:sz w:val="24"/>
      <w:szCs w:val="24"/>
    </w:rPr>
  </w:style>
  <w:style w:type="paragraph" w:customStyle="1" w:styleId="137">
    <w:name w:val="样式1xz"/>
    <w:basedOn w:val="1"/>
    <w:qFormat/>
    <w:uiPriority w:val="0"/>
    <w:pPr>
      <w:tabs>
        <w:tab w:val="left" w:pos="1050"/>
        <w:tab w:val="right" w:leader="dot" w:pos="8296"/>
      </w:tabs>
    </w:pPr>
    <w:rPr>
      <w:caps/>
      <w:spacing w:val="20"/>
      <w:sz w:val="24"/>
    </w:rPr>
  </w:style>
  <w:style w:type="paragraph" w:customStyle="1" w:styleId="138">
    <w:name w:val="_Style 19"/>
    <w:basedOn w:val="1"/>
    <w:next w:val="139"/>
    <w:qFormat/>
    <w:uiPriority w:val="0"/>
    <w:pPr>
      <w:ind w:firstLine="420" w:firstLineChars="200"/>
    </w:pPr>
    <w:rPr>
      <w:sz w:val="21"/>
      <w:szCs w:val="22"/>
    </w:rPr>
  </w:style>
  <w:style w:type="paragraph" w:customStyle="1" w:styleId="139">
    <w:name w:val="列表段落1"/>
    <w:basedOn w:val="1"/>
    <w:qFormat/>
    <w:uiPriority w:val="0"/>
    <w:pPr>
      <w:ind w:firstLine="420" w:firstLineChars="200"/>
    </w:pPr>
  </w:style>
  <w:style w:type="paragraph" w:customStyle="1" w:styleId="140">
    <w:name w:val="段 Char"/>
    <w:qFormat/>
    <w:uiPriority w:val="0"/>
    <w:pPr>
      <w:autoSpaceDE w:val="0"/>
      <w:autoSpaceDN w:val="0"/>
      <w:ind w:firstLine="200" w:firstLineChars="200"/>
      <w:jc w:val="both"/>
    </w:pPr>
    <w:rPr>
      <w:rFonts w:ascii="宋体" w:hAnsi="Calibri" w:eastAsia="宋体" w:cs="Times New Roman"/>
      <w:sz w:val="21"/>
      <w:lang w:val="en-US" w:eastAsia="zh-CN" w:bidi="ar-SA"/>
    </w:rPr>
  </w:style>
  <w:style w:type="paragraph" w:customStyle="1" w:styleId="141">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42">
    <w:name w:val="普通正文"/>
    <w:basedOn w:val="1"/>
    <w:qFormat/>
    <w:uiPriority w:val="0"/>
    <w:pPr>
      <w:adjustRightInd w:val="0"/>
      <w:spacing w:before="120" w:after="120" w:line="360" w:lineRule="auto"/>
      <w:ind w:firstLine="480"/>
      <w:jc w:val="left"/>
      <w:textAlignment w:val="baseline"/>
    </w:pPr>
    <w:rPr>
      <w:rFonts w:ascii="Arial" w:hAnsi="Arial"/>
      <w:kern w:val="0"/>
      <w:sz w:val="24"/>
    </w:rPr>
  </w:style>
  <w:style w:type="paragraph" w:customStyle="1" w:styleId="143">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44">
    <w:name w:val="司法正文"/>
    <w:qFormat/>
    <w:uiPriority w:val="0"/>
    <w:pPr>
      <w:widowControl w:val="0"/>
      <w:ind w:firstLine="200" w:firstLineChars="200"/>
      <w:jc w:val="both"/>
    </w:pPr>
    <w:rPr>
      <w:rFonts w:ascii="Calibri" w:hAnsi="Calibri" w:eastAsia="仿宋_GB2312" w:cs="Times New Roman"/>
      <w:sz w:val="32"/>
      <w:lang w:val="en-US" w:eastAsia="zh-CN" w:bidi="ar-SA"/>
    </w:rPr>
  </w:style>
  <w:style w:type="paragraph" w:customStyle="1" w:styleId="145">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46">
    <w:name w:val="正文文本 21"/>
    <w:basedOn w:val="1"/>
    <w:qFormat/>
    <w:uiPriority w:val="0"/>
    <w:pPr>
      <w:adjustRightInd w:val="0"/>
      <w:spacing w:before="120" w:line="360" w:lineRule="auto"/>
      <w:ind w:firstLine="480"/>
      <w:textAlignment w:val="baseline"/>
    </w:pPr>
    <w:rPr>
      <w:sz w:val="24"/>
    </w:rPr>
  </w:style>
  <w:style w:type="paragraph" w:customStyle="1" w:styleId="147">
    <w:name w:val="首行缩进"/>
    <w:basedOn w:val="1"/>
    <w:qFormat/>
    <w:uiPriority w:val="0"/>
    <w:pPr>
      <w:numPr>
        <w:ilvl w:val="0"/>
        <w:numId w:val="4"/>
      </w:numPr>
      <w:spacing w:line="360" w:lineRule="auto"/>
    </w:pPr>
    <w:rPr>
      <w:rFonts w:eastAsia="仿宋_GB2312"/>
    </w:rPr>
  </w:style>
  <w:style w:type="paragraph" w:customStyle="1" w:styleId="148">
    <w:name w:val="简单回函地址"/>
    <w:basedOn w:val="1"/>
    <w:qFormat/>
    <w:uiPriority w:val="0"/>
    <w:pPr>
      <w:adjustRightInd w:val="0"/>
      <w:snapToGrid w:val="0"/>
      <w:spacing w:line="360" w:lineRule="auto"/>
    </w:pPr>
    <w:rPr>
      <w:sz w:val="24"/>
    </w:rPr>
  </w:style>
  <w:style w:type="paragraph" w:customStyle="1" w:styleId="149">
    <w:name w:val="二级列表"/>
    <w:basedOn w:val="150"/>
    <w:next w:val="150"/>
    <w:qFormat/>
    <w:uiPriority w:val="0"/>
    <w:pPr>
      <w:tabs>
        <w:tab w:val="left" w:pos="2120"/>
      </w:tabs>
      <w:ind w:firstLine="0" w:firstLineChars="0"/>
    </w:pPr>
    <w:rPr>
      <w:b/>
    </w:rPr>
  </w:style>
  <w:style w:type="paragraph" w:customStyle="1" w:styleId="150">
    <w:name w:val="段落正文"/>
    <w:basedOn w:val="1"/>
    <w:qFormat/>
    <w:uiPriority w:val="0"/>
    <w:pPr>
      <w:spacing w:beforeLines="50" w:line="360" w:lineRule="auto"/>
      <w:ind w:firstLine="200" w:firstLineChars="200"/>
    </w:pPr>
    <w:rPr>
      <w:spacing w:val="2"/>
      <w:sz w:val="24"/>
    </w:rPr>
  </w:style>
  <w:style w:type="paragraph" w:customStyle="1" w:styleId="151">
    <w:name w:val="标题无"/>
    <w:basedOn w:val="1"/>
    <w:qFormat/>
    <w:uiPriority w:val="0"/>
    <w:pPr>
      <w:spacing w:line="360" w:lineRule="auto"/>
    </w:pPr>
    <w:rPr>
      <w:sz w:val="24"/>
    </w:rPr>
  </w:style>
  <w:style w:type="paragraph" w:customStyle="1" w:styleId="152">
    <w:name w:val="没有缩进（为图形使用）"/>
    <w:basedOn w:val="1"/>
    <w:qFormat/>
    <w:uiPriority w:val="0"/>
    <w:pPr>
      <w:spacing w:before="120" w:after="120" w:line="360" w:lineRule="auto"/>
    </w:pPr>
    <w:rPr>
      <w:sz w:val="24"/>
    </w:rPr>
  </w:style>
  <w:style w:type="paragraph" w:customStyle="1" w:styleId="153">
    <w:name w:val="正文（绿盟科技）"/>
    <w:qFormat/>
    <w:uiPriority w:val="0"/>
    <w:pPr>
      <w:spacing w:line="300" w:lineRule="auto"/>
    </w:pPr>
    <w:rPr>
      <w:rFonts w:ascii="Arial" w:hAnsi="Arial" w:eastAsia="宋体" w:cs="Times New Roman"/>
      <w:sz w:val="21"/>
      <w:szCs w:val="21"/>
      <w:lang w:val="en-US" w:eastAsia="zh-CN" w:bidi="ar-SA"/>
    </w:rPr>
  </w:style>
  <w:style w:type="paragraph" w:customStyle="1" w:styleId="154">
    <w:name w:val="正文表格"/>
    <w:basedOn w:val="1"/>
    <w:qFormat/>
    <w:uiPriority w:val="0"/>
    <w:pPr>
      <w:adjustRightInd w:val="0"/>
      <w:spacing w:before="40" w:after="40"/>
    </w:pPr>
    <w:rPr>
      <w:sz w:val="24"/>
    </w:rPr>
  </w:style>
  <w:style w:type="paragraph" w:customStyle="1" w:styleId="155">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56">
    <w:name w:val="标书正文:  0.74 厘米"/>
    <w:basedOn w:val="1"/>
    <w:qFormat/>
    <w:uiPriority w:val="0"/>
    <w:pPr>
      <w:snapToGrid w:val="0"/>
      <w:spacing w:line="360" w:lineRule="auto"/>
      <w:ind w:firstLine="420"/>
    </w:pPr>
    <w:rPr>
      <w:sz w:val="24"/>
    </w:rPr>
  </w:style>
  <w:style w:type="paragraph" w:customStyle="1" w:styleId="157">
    <w:name w:val="Title - Date"/>
    <w:basedOn w:val="57"/>
    <w:next w:val="1"/>
    <w:qFormat/>
    <w:uiPriority w:val="0"/>
    <w:pPr>
      <w:spacing w:before="240" w:after="720"/>
    </w:pPr>
    <w:rPr>
      <w:sz w:val="28"/>
    </w:rPr>
  </w:style>
  <w:style w:type="paragraph" w:customStyle="1" w:styleId="158">
    <w:name w:val="样式 标题 6第五层条 + 三号 段前: 0.5 行"/>
    <w:basedOn w:val="7"/>
    <w:qFormat/>
    <w:uiPriority w:val="0"/>
    <w:pPr>
      <w:widowControl/>
      <w:adjustRightInd/>
      <w:snapToGrid/>
      <w:spacing w:beforeLines="50"/>
      <w:jc w:val="left"/>
    </w:pPr>
    <w:rPr>
      <w:snapToGrid w:val="0"/>
      <w:kern w:val="24"/>
      <w:sz w:val="28"/>
    </w:rPr>
  </w:style>
  <w:style w:type="paragraph" w:customStyle="1" w:styleId="159">
    <w:name w:val="样式11"/>
    <w:basedOn w:val="1"/>
    <w:next w:val="1"/>
    <w:qFormat/>
    <w:uiPriority w:val="0"/>
    <w:rPr>
      <w:rFonts w:ascii="Times New Roman" w:hAnsi="Times New Roman"/>
    </w:rPr>
  </w:style>
  <w:style w:type="paragraph" w:customStyle="1" w:styleId="160">
    <w:name w:val="Char Char14 Char Char"/>
    <w:basedOn w:val="1"/>
    <w:qFormat/>
    <w:uiPriority w:val="0"/>
    <w:rPr>
      <w:sz w:val="21"/>
      <w:szCs w:val="24"/>
    </w:rPr>
  </w:style>
  <w:style w:type="paragraph" w:customStyle="1" w:styleId="161">
    <w:name w:val="表头文本"/>
    <w:qFormat/>
    <w:uiPriority w:val="0"/>
    <w:pPr>
      <w:jc w:val="center"/>
    </w:pPr>
    <w:rPr>
      <w:rFonts w:ascii="Arial" w:hAnsi="Arial" w:eastAsia="宋体" w:cs="Times New Roman"/>
      <w:b/>
      <w:sz w:val="21"/>
      <w:lang w:val="en-US" w:eastAsia="zh-CN" w:bidi="ar-SA"/>
    </w:rPr>
  </w:style>
  <w:style w:type="paragraph" w:customStyle="1" w:styleId="162">
    <w:name w:val="Char Char Char Char Char Char Char"/>
    <w:basedOn w:val="1"/>
    <w:qFormat/>
    <w:uiPriority w:val="0"/>
    <w:rPr>
      <w:rFonts w:ascii="Tahoma" w:hAnsi="Tahoma"/>
      <w:sz w:val="24"/>
    </w:rPr>
  </w:style>
  <w:style w:type="paragraph" w:customStyle="1" w:styleId="163">
    <w:name w:val="xl40"/>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kern w:val="0"/>
      <w:sz w:val="24"/>
    </w:rPr>
  </w:style>
  <w:style w:type="paragraph" w:customStyle="1" w:styleId="164">
    <w:name w:val="xl27"/>
    <w:basedOn w:val="1"/>
    <w:qFormat/>
    <w:uiPriority w:val="0"/>
    <w:pPr>
      <w:widowControl/>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kern w:val="0"/>
      <w:sz w:val="21"/>
    </w:rPr>
  </w:style>
  <w:style w:type="paragraph" w:customStyle="1" w:styleId="165">
    <w:name w:val="Char Char Char1 Char Char Char Char Char Char Char Char Char Char Char Char Char"/>
    <w:basedOn w:val="1"/>
    <w:qFormat/>
    <w:uiPriority w:val="0"/>
    <w:pPr>
      <w:widowControl/>
      <w:spacing w:after="160" w:line="240" w:lineRule="exact"/>
      <w:jc w:val="left"/>
    </w:pPr>
    <w:rPr>
      <w:rFonts w:ascii="Verdana" w:hAnsi="Verdana"/>
      <w:kern w:val="0"/>
      <w:sz w:val="18"/>
      <w:lang w:eastAsia="en-US"/>
    </w:rPr>
  </w:style>
  <w:style w:type="paragraph" w:customStyle="1" w:styleId="166">
    <w:name w:val="正文文本缩进 21"/>
    <w:basedOn w:val="1"/>
    <w:qFormat/>
    <w:uiPriority w:val="0"/>
    <w:pPr>
      <w:adjustRightInd w:val="0"/>
      <w:spacing w:before="120"/>
      <w:ind w:firstLine="420"/>
      <w:textAlignment w:val="baseline"/>
    </w:pPr>
    <w:rPr>
      <w:sz w:val="24"/>
    </w:rPr>
  </w:style>
  <w:style w:type="paragraph" w:customStyle="1" w:styleId="167">
    <w:name w:val="tabletext"/>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68">
    <w:name w:val="Char Char Char Char Char Char Char Char Char Char Char Char Char"/>
    <w:basedOn w:val="1"/>
    <w:qFormat/>
    <w:uiPriority w:val="0"/>
    <w:pPr>
      <w:widowControl/>
      <w:spacing w:after="160" w:line="240" w:lineRule="exact"/>
      <w:jc w:val="left"/>
    </w:pPr>
    <w:rPr>
      <w:rFonts w:ascii="Verdana" w:hAnsi="Verdana" w:eastAsia="仿宋_GB2312"/>
      <w:kern w:val="0"/>
      <w:sz w:val="24"/>
      <w:lang w:eastAsia="en-US"/>
    </w:rPr>
  </w:style>
  <w:style w:type="paragraph" w:customStyle="1" w:styleId="169">
    <w:name w:val="样式 正文首行缩进 2 + 首行缩进:  2 字符"/>
    <w:basedOn w:val="1"/>
    <w:qFormat/>
    <w:uiPriority w:val="0"/>
    <w:pPr>
      <w:numPr>
        <w:ilvl w:val="0"/>
        <w:numId w:val="5"/>
      </w:numPr>
      <w:adjustRightInd w:val="0"/>
      <w:snapToGrid w:val="0"/>
      <w:spacing w:line="360" w:lineRule="auto"/>
    </w:pPr>
    <w:rPr>
      <w:rFonts w:ascii="Arial" w:hAnsi="Arial"/>
      <w:b/>
      <w:sz w:val="24"/>
    </w:rPr>
  </w:style>
  <w:style w:type="paragraph" w:customStyle="1" w:styleId="170">
    <w:name w:val="样式 首行缩进:  0.74 厘米"/>
    <w:basedOn w:val="1"/>
    <w:qFormat/>
    <w:uiPriority w:val="0"/>
    <w:pPr>
      <w:spacing w:line="360" w:lineRule="auto"/>
      <w:ind w:firstLine="420"/>
    </w:pPr>
    <w:rPr>
      <w:sz w:val="24"/>
    </w:rPr>
  </w:style>
  <w:style w:type="paragraph" w:customStyle="1" w:styleId="171">
    <w:name w:val="表格文本"/>
    <w:qFormat/>
    <w:uiPriority w:val="0"/>
    <w:pPr>
      <w:tabs>
        <w:tab w:val="decimal" w:pos="0"/>
      </w:tabs>
    </w:pPr>
    <w:rPr>
      <w:rFonts w:ascii="Arial" w:hAnsi="Arial" w:eastAsia="宋体" w:cs="Times New Roman"/>
      <w:sz w:val="21"/>
      <w:lang w:val="en-US" w:eastAsia="zh-CN" w:bidi="ar-SA"/>
    </w:rPr>
  </w:style>
  <w:style w:type="paragraph" w:customStyle="1" w:styleId="172">
    <w:name w:val="默认段落字体 Para Char Char Char Char Char Char Char"/>
    <w:basedOn w:val="1"/>
    <w:qFormat/>
    <w:uiPriority w:val="0"/>
    <w:rPr>
      <w:rFonts w:ascii="Tahoma" w:hAnsi="Tahoma"/>
      <w:sz w:val="24"/>
    </w:rPr>
  </w:style>
  <w:style w:type="paragraph" w:customStyle="1" w:styleId="173">
    <w:name w:val="正文格式"/>
    <w:basedOn w:val="1"/>
    <w:qFormat/>
    <w:uiPriority w:val="0"/>
    <w:pPr>
      <w:widowControl/>
      <w:adjustRightInd w:val="0"/>
      <w:snapToGrid w:val="0"/>
      <w:spacing w:before="60" w:line="360" w:lineRule="auto"/>
      <w:ind w:firstLine="480" w:firstLineChars="200"/>
      <w:jc w:val="left"/>
      <w:textAlignment w:val="baseline"/>
    </w:pPr>
    <w:rPr>
      <w:rFonts w:ascii="宋体" w:hAnsi="宋体"/>
      <w:color w:val="000000"/>
      <w:kern w:val="0"/>
      <w:sz w:val="24"/>
    </w:rPr>
  </w:style>
  <w:style w:type="paragraph" w:customStyle="1" w:styleId="174">
    <w:name w:val="Char1"/>
    <w:basedOn w:val="1"/>
    <w:qFormat/>
    <w:uiPriority w:val="0"/>
    <w:rPr>
      <w:sz w:val="21"/>
    </w:rPr>
  </w:style>
  <w:style w:type="paragraph" w:customStyle="1" w:styleId="175">
    <w:name w:val="样式 标题 1 + 居中 段前: 6 磅 段后: 6 磅 行距: 1.5 倍行距"/>
    <w:basedOn w:val="3"/>
    <w:qFormat/>
    <w:uiPriority w:val="0"/>
    <w:pPr>
      <w:keepLines/>
      <w:adjustRightInd w:val="0"/>
      <w:spacing w:before="120" w:after="120" w:line="360" w:lineRule="auto"/>
      <w:jc w:val="center"/>
    </w:pPr>
    <w:rPr>
      <w:rFonts w:ascii="Times New Roman"/>
      <w:b/>
      <w:kern w:val="44"/>
      <w:sz w:val="32"/>
    </w:rPr>
  </w:style>
  <w:style w:type="paragraph" w:customStyle="1" w:styleId="176">
    <w:name w:val="Char1 Char Char Char"/>
    <w:basedOn w:val="1"/>
    <w:qFormat/>
    <w:uiPriority w:val="0"/>
    <w:rPr>
      <w:rFonts w:ascii="Tahoma" w:hAnsi="Tahoma"/>
      <w:sz w:val="30"/>
    </w:rPr>
  </w:style>
  <w:style w:type="paragraph" w:customStyle="1" w:styleId="177">
    <w:name w:val="Char Char Char Char Char"/>
    <w:basedOn w:val="1"/>
    <w:qFormat/>
    <w:uiPriority w:val="0"/>
    <w:pPr>
      <w:numPr>
        <w:ilvl w:val="0"/>
        <w:numId w:val="6"/>
      </w:numPr>
      <w:tabs>
        <w:tab w:val="left" w:pos="425"/>
        <w:tab w:val="clear" w:pos="1620"/>
      </w:tabs>
    </w:pPr>
    <w:rPr>
      <w:rFonts w:ascii="Tahoma" w:hAnsi="Tahoma"/>
      <w:sz w:val="24"/>
    </w:rPr>
  </w:style>
  <w:style w:type="paragraph" w:customStyle="1" w:styleId="178">
    <w:name w:val="Item Step in Table"/>
    <w:qFormat/>
    <w:uiPriority w:val="0"/>
    <w:pPr>
      <w:numPr>
        <w:ilvl w:val="0"/>
        <w:numId w:val="7"/>
      </w:numPr>
      <w:tabs>
        <w:tab w:val="left" w:pos="397"/>
      </w:tabs>
      <w:spacing w:before="40" w:after="40"/>
      <w:jc w:val="both"/>
    </w:pPr>
    <w:rPr>
      <w:rFonts w:ascii="Arial" w:hAnsi="Arial" w:eastAsia="宋体" w:cs="Times New Roman"/>
      <w:sz w:val="18"/>
      <w:lang w:val="en-US" w:eastAsia="zh-CN" w:bidi="ar-SA"/>
    </w:rPr>
  </w:style>
  <w:style w:type="paragraph" w:customStyle="1" w:styleId="179">
    <w:name w:val="Table Contents"/>
    <w:basedOn w:val="22"/>
    <w:qFormat/>
    <w:uiPriority w:val="0"/>
    <w:pPr>
      <w:suppressAutoHyphens/>
      <w:jc w:val="left"/>
    </w:pPr>
    <w:rPr>
      <w:rFonts w:ascii="Times New Roman" w:eastAsia="Times New Roman"/>
      <w:kern w:val="0"/>
      <w:sz w:val="24"/>
    </w:rPr>
  </w:style>
  <w:style w:type="paragraph" w:customStyle="1" w:styleId="180">
    <w:name w:val="标题2"/>
    <w:basedOn w:val="4"/>
    <w:qFormat/>
    <w:uiPriority w:val="0"/>
    <w:pPr>
      <w:keepNext w:val="0"/>
      <w:keepLines w:val="0"/>
      <w:adjustRightInd w:val="0"/>
      <w:snapToGrid w:val="0"/>
      <w:spacing w:before="0" w:after="0" w:line="360" w:lineRule="auto"/>
      <w:ind w:firstLine="574" w:firstLineChars="196"/>
      <w:outlineLvl w:val="9"/>
    </w:pPr>
    <w:rPr>
      <w:rFonts w:ascii="宋体" w:hAnsi="宋体" w:eastAsia="宋体"/>
      <w:spacing w:val="6"/>
      <w:sz w:val="28"/>
      <w:u w:val="single"/>
    </w:rPr>
  </w:style>
  <w:style w:type="paragraph" w:customStyle="1" w:styleId="181">
    <w:name w:val="List Paragraph11"/>
    <w:basedOn w:val="1"/>
    <w:qFormat/>
    <w:uiPriority w:val="0"/>
    <w:pPr>
      <w:ind w:firstLine="420" w:firstLineChars="200"/>
    </w:pPr>
    <w:rPr>
      <w:rFonts w:ascii="等线" w:hAnsi="等线" w:eastAsia="等线"/>
      <w:sz w:val="21"/>
      <w:szCs w:val="22"/>
    </w:rPr>
  </w:style>
  <w:style w:type="paragraph" w:customStyle="1" w:styleId="182">
    <w:name w:val="附录3"/>
    <w:basedOn w:val="1"/>
    <w:next w:val="1"/>
    <w:qFormat/>
    <w:uiPriority w:val="0"/>
    <w:pPr>
      <w:tabs>
        <w:tab w:val="left" w:pos="851"/>
      </w:tabs>
      <w:ind w:left="425" w:hanging="425"/>
      <w:outlineLvl w:val="2"/>
    </w:pPr>
    <w:rPr>
      <w:rFonts w:eastAsia="黑体"/>
      <w:b/>
      <w:sz w:val="32"/>
    </w:rPr>
  </w:style>
  <w:style w:type="paragraph" w:customStyle="1" w:styleId="183">
    <w:name w:val="标题3——2"/>
    <w:basedOn w:val="2"/>
    <w:next w:val="59"/>
    <w:qFormat/>
    <w:uiPriority w:val="0"/>
    <w:pPr>
      <w:tabs>
        <w:tab w:val="left" w:pos="1280"/>
        <w:tab w:val="right" w:leader="dot" w:pos="8777"/>
      </w:tabs>
      <w:spacing w:beforeLines="100" w:after="0" w:line="240" w:lineRule="auto"/>
      <w:ind w:left="851" w:hanging="851"/>
      <w:outlineLvl w:val="9"/>
    </w:pPr>
    <w:rPr>
      <w:rFonts w:ascii="黑体" w:hAnsi="宋体" w:eastAsia="黑体"/>
      <w:sz w:val="30"/>
    </w:rPr>
  </w:style>
  <w:style w:type="paragraph" w:customStyle="1" w:styleId="184">
    <w:name w:val="项目"/>
    <w:basedOn w:val="1"/>
    <w:qFormat/>
    <w:uiPriority w:val="0"/>
    <w:pPr>
      <w:tabs>
        <w:tab w:val="left" w:pos="1280"/>
      </w:tabs>
      <w:spacing w:before="120" w:after="120" w:line="360" w:lineRule="auto"/>
      <w:ind w:left="-7" w:firstLine="567"/>
      <w:jc w:val="left"/>
      <w:textAlignment w:val="baseline"/>
    </w:pPr>
    <w:rPr>
      <w:rFonts w:ascii="宋体"/>
      <w:kern w:val="0"/>
      <w:sz w:val="24"/>
    </w:rPr>
  </w:style>
  <w:style w:type="paragraph" w:customStyle="1" w:styleId="185">
    <w:name w:val="表号"/>
    <w:basedOn w:val="1"/>
    <w:qFormat/>
    <w:uiPriority w:val="0"/>
    <w:pPr>
      <w:numPr>
        <w:ilvl w:val="0"/>
        <w:numId w:val="8"/>
      </w:numPr>
      <w:tabs>
        <w:tab w:val="left" w:pos="648"/>
        <w:tab w:val="clear" w:pos="360"/>
      </w:tabs>
      <w:autoSpaceDE w:val="0"/>
      <w:autoSpaceDN w:val="0"/>
      <w:adjustRightInd w:val="0"/>
      <w:spacing w:before="210" w:after="210"/>
      <w:ind w:left="425" w:hanging="137"/>
      <w:jc w:val="center"/>
    </w:pPr>
    <w:rPr>
      <w:kern w:val="0"/>
      <w:sz w:val="21"/>
      <w:lang w:eastAsia="en-US"/>
    </w:rPr>
  </w:style>
  <w:style w:type="paragraph" w:customStyle="1" w:styleId="186">
    <w:name w:val="List Paragraph1"/>
    <w:basedOn w:val="1"/>
    <w:qFormat/>
    <w:uiPriority w:val="0"/>
    <w:pPr>
      <w:ind w:firstLine="420" w:firstLineChars="200"/>
    </w:pPr>
    <w:rPr>
      <w:sz w:val="21"/>
      <w:szCs w:val="22"/>
    </w:rPr>
  </w:style>
  <w:style w:type="paragraph" w:customStyle="1" w:styleId="187">
    <w:name w:val="af"/>
    <w:basedOn w:val="1"/>
    <w:qFormat/>
    <w:uiPriority w:val="0"/>
    <w:pPr>
      <w:widowControl/>
      <w:spacing w:line="300" w:lineRule="atLeast"/>
      <w:jc w:val="left"/>
    </w:pPr>
    <w:rPr>
      <w:rFonts w:ascii="宋体" w:hAnsi="宋体"/>
      <w:kern w:val="0"/>
      <w:sz w:val="18"/>
    </w:rPr>
  </w:style>
  <w:style w:type="paragraph" w:customStyle="1" w:styleId="188">
    <w:name w:val="样式8"/>
    <w:basedOn w:val="1"/>
    <w:next w:val="1"/>
    <w:qFormat/>
    <w:uiPriority w:val="0"/>
    <w:rPr>
      <w:rFonts w:ascii="Times New Roman" w:hAnsi="Times New Roman" w:eastAsia="仿宋"/>
      <w:sz w:val="24"/>
    </w:rPr>
  </w:style>
  <w:style w:type="paragraph" w:customStyle="1" w:styleId="189">
    <w:name w:val="bt"/>
    <w:basedOn w:val="1"/>
    <w:next w:val="22"/>
    <w:qFormat/>
    <w:uiPriority w:val="0"/>
    <w:pPr>
      <w:overflowPunct w:val="0"/>
      <w:autoSpaceDE w:val="0"/>
      <w:autoSpaceDN w:val="0"/>
      <w:adjustRightInd w:val="0"/>
      <w:snapToGrid w:val="0"/>
      <w:spacing w:before="100" w:after="100" w:line="240" w:lineRule="atLeast"/>
      <w:ind w:left="2880" w:hanging="360"/>
      <w:textAlignment w:val="baseline"/>
    </w:pPr>
    <w:rPr>
      <w:rFonts w:ascii="宋体"/>
      <w:kern w:val="0"/>
      <w:sz w:val="20"/>
    </w:rPr>
  </w:style>
  <w:style w:type="paragraph" w:customStyle="1" w:styleId="190">
    <w:name w:val="style1"/>
    <w:basedOn w:val="1"/>
    <w:qFormat/>
    <w:uiPriority w:val="0"/>
    <w:pPr>
      <w:widowControl/>
      <w:spacing w:before="100" w:beforeAutospacing="1" w:after="100" w:afterAutospacing="1"/>
      <w:jc w:val="left"/>
    </w:pPr>
    <w:rPr>
      <w:rFonts w:ascii="宋体" w:hAnsi="宋体"/>
      <w:kern w:val="0"/>
      <w:sz w:val="21"/>
    </w:rPr>
  </w:style>
  <w:style w:type="paragraph" w:customStyle="1" w:styleId="191">
    <w:name w:val="样式 标题 1章标题Heading 0Section HeadPIM 1H1h11st levell11H1..."/>
    <w:basedOn w:val="3"/>
    <w:qFormat/>
    <w:uiPriority w:val="0"/>
    <w:pPr>
      <w:keepLines/>
      <w:pageBreakBefore/>
      <w:tabs>
        <w:tab w:val="left" w:pos="432"/>
      </w:tabs>
      <w:autoSpaceDE w:val="0"/>
      <w:autoSpaceDN w:val="0"/>
      <w:adjustRightInd w:val="0"/>
      <w:spacing w:before="340" w:after="330" w:line="578" w:lineRule="atLeast"/>
      <w:textAlignment w:val="bottom"/>
    </w:pPr>
    <w:rPr>
      <w:rFonts w:hAnsi="宋体" w:eastAsia="黑体"/>
      <w:b/>
      <w:kern w:val="44"/>
      <w:sz w:val="36"/>
    </w:rPr>
  </w:style>
  <w:style w:type="paragraph" w:customStyle="1" w:styleId="192">
    <w:name w:val="图片文字"/>
    <w:basedOn w:val="1"/>
    <w:qFormat/>
    <w:uiPriority w:val="0"/>
    <w:pPr>
      <w:spacing w:line="240" w:lineRule="atLeast"/>
      <w:jc w:val="center"/>
    </w:pPr>
    <w:rPr>
      <w:sz w:val="21"/>
    </w:rPr>
  </w:style>
  <w:style w:type="paragraph" w:customStyle="1" w:styleId="193">
    <w:name w:val="表格内文字"/>
    <w:basedOn w:val="31"/>
    <w:qFormat/>
    <w:uiPriority w:val="0"/>
    <w:pPr>
      <w:adjustRightInd w:val="0"/>
    </w:pPr>
    <w:rPr>
      <w:color w:val="000000"/>
      <w:lang w:val="en-GB"/>
    </w:rPr>
  </w:style>
  <w:style w:type="paragraph" w:customStyle="1" w:styleId="194">
    <w:name w:val="二级条标题"/>
    <w:basedOn w:val="195"/>
    <w:next w:val="197"/>
    <w:qFormat/>
    <w:uiPriority w:val="0"/>
    <w:pPr>
      <w:ind w:left="840"/>
      <w:outlineLvl w:val="3"/>
    </w:pPr>
  </w:style>
  <w:style w:type="paragraph" w:customStyle="1" w:styleId="195">
    <w:name w:val="一级条标题"/>
    <w:basedOn w:val="196"/>
    <w:next w:val="197"/>
    <w:qFormat/>
    <w:uiPriority w:val="0"/>
    <w:pPr>
      <w:numPr>
        <w:numId w:val="0"/>
      </w:numPr>
      <w:spacing w:beforeLines="0" w:afterLines="0"/>
      <w:ind w:left="525"/>
      <w:outlineLvl w:val="2"/>
    </w:pPr>
    <w:rPr>
      <w:sz w:val="21"/>
    </w:rPr>
  </w:style>
  <w:style w:type="paragraph" w:customStyle="1" w:styleId="196">
    <w:name w:val="章标题"/>
    <w:next w:val="1"/>
    <w:qFormat/>
    <w:uiPriority w:val="0"/>
    <w:pPr>
      <w:numPr>
        <w:ilvl w:val="1"/>
        <w:numId w:val="7"/>
      </w:numPr>
      <w:spacing w:beforeLines="50" w:afterLines="50"/>
      <w:ind w:left="0"/>
      <w:jc w:val="both"/>
      <w:outlineLvl w:val="1"/>
    </w:pPr>
    <w:rPr>
      <w:rFonts w:ascii="黑体" w:hAnsi="Calibri" w:eastAsia="宋体" w:cs="Times New Roman"/>
      <w:sz w:val="24"/>
      <w:lang w:val="en-US" w:eastAsia="zh-CN" w:bidi="ar-SA"/>
    </w:rPr>
  </w:style>
  <w:style w:type="paragraph" w:customStyle="1" w:styleId="197">
    <w:name w:val="段"/>
    <w:next w:val="1"/>
    <w:qFormat/>
    <w:uiPriority w:val="0"/>
    <w:pPr>
      <w:autoSpaceDE w:val="0"/>
      <w:autoSpaceDN w:val="0"/>
      <w:ind w:firstLine="200" w:firstLineChars="200"/>
      <w:jc w:val="both"/>
    </w:pPr>
    <w:rPr>
      <w:rFonts w:ascii="宋体" w:hAnsi="Calibri" w:eastAsia="宋体" w:cs="Times New Roman"/>
      <w:sz w:val="21"/>
      <w:lang w:val="en-US" w:eastAsia="zh-CN" w:bidi="ar-SA"/>
    </w:rPr>
  </w:style>
  <w:style w:type="paragraph" w:customStyle="1" w:styleId="198">
    <w:name w:val="CSS1级正文 Char"/>
    <w:basedOn w:val="22"/>
    <w:qFormat/>
    <w:uiPriority w:val="0"/>
    <w:pPr>
      <w:adjustRightInd w:val="0"/>
      <w:snapToGrid w:val="0"/>
      <w:spacing w:line="360" w:lineRule="auto"/>
      <w:ind w:firstLine="480"/>
    </w:pPr>
    <w:rPr>
      <w:rFonts w:ascii="Times New Roman" w:eastAsia="宋体"/>
      <w:sz w:val="24"/>
    </w:rPr>
  </w:style>
  <w:style w:type="paragraph" w:customStyle="1" w:styleId="199">
    <w:name w:val="标题 5（有编号）（绿盟科技）"/>
    <w:basedOn w:val="1"/>
    <w:next w:val="153"/>
    <w:qFormat/>
    <w:uiPriority w:val="0"/>
    <w:pPr>
      <w:keepNext/>
      <w:keepLines/>
      <w:numPr>
        <w:ilvl w:val="4"/>
        <w:numId w:val="9"/>
      </w:numPr>
      <w:spacing w:before="280" w:after="156" w:line="377" w:lineRule="auto"/>
      <w:jc w:val="left"/>
      <w:outlineLvl w:val="4"/>
    </w:pPr>
    <w:rPr>
      <w:rFonts w:ascii="Arial" w:hAnsi="Arial" w:eastAsia="黑体"/>
      <w:b/>
      <w:kern w:val="0"/>
      <w:sz w:val="24"/>
      <w:szCs w:val="28"/>
    </w:rPr>
  </w:style>
  <w:style w:type="paragraph" w:customStyle="1" w:styleId="200">
    <w:name w:val="Char2 Char Char Char Char Char Char"/>
    <w:basedOn w:val="1"/>
    <w:qFormat/>
    <w:uiPriority w:val="0"/>
    <w:rPr>
      <w:rFonts w:ascii="仿宋_GB2312"/>
      <w:b/>
      <w:sz w:val="30"/>
    </w:rPr>
  </w:style>
  <w:style w:type="paragraph" w:customStyle="1" w:styleId="201">
    <w:name w:val="表头样式"/>
    <w:basedOn w:val="1"/>
    <w:qFormat/>
    <w:uiPriority w:val="0"/>
    <w:pPr>
      <w:autoSpaceDE w:val="0"/>
      <w:autoSpaceDN w:val="0"/>
      <w:adjustRightInd w:val="0"/>
      <w:spacing w:line="360" w:lineRule="auto"/>
      <w:jc w:val="left"/>
    </w:pPr>
    <w:rPr>
      <w:b/>
      <w:kern w:val="0"/>
      <w:sz w:val="21"/>
    </w:rPr>
  </w:style>
  <w:style w:type="paragraph" w:customStyle="1" w:styleId="202">
    <w:name w:val="文本框样式1"/>
    <w:basedOn w:val="1"/>
    <w:qFormat/>
    <w:uiPriority w:val="0"/>
    <w:pPr>
      <w:adjustRightInd w:val="0"/>
      <w:snapToGrid w:val="0"/>
      <w:spacing w:before="60" w:line="180" w:lineRule="exact"/>
      <w:jc w:val="center"/>
    </w:pPr>
    <w:rPr>
      <w:sz w:val="21"/>
    </w:rPr>
  </w:style>
  <w:style w:type="paragraph" w:customStyle="1" w:styleId="203">
    <w:name w:val="样式6"/>
    <w:basedOn w:val="1"/>
    <w:next w:val="1"/>
    <w:qFormat/>
    <w:uiPriority w:val="0"/>
    <w:rPr>
      <w:rFonts w:ascii="Times New Roman" w:hAnsi="Times New Roman"/>
    </w:rPr>
  </w:style>
  <w:style w:type="paragraph" w:customStyle="1" w:styleId="204">
    <w:name w:val="_"/>
    <w:basedOn w:val="1"/>
    <w:qFormat/>
    <w:uiPriority w:val="0"/>
    <w:pPr>
      <w:adjustRightInd w:val="0"/>
      <w:spacing w:line="360" w:lineRule="auto"/>
      <w:ind w:left="480" w:firstLine="200" w:firstLineChars="200"/>
      <w:textAlignment w:val="baseline"/>
    </w:pPr>
    <w:rPr>
      <w:kern w:val="0"/>
      <w:sz w:val="24"/>
    </w:rPr>
  </w:style>
  <w:style w:type="paragraph" w:customStyle="1" w:styleId="205">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after="240" w:line="288" w:lineRule="auto"/>
      <w:ind w:left="144" w:right="144"/>
      <w:jc w:val="center"/>
    </w:pPr>
    <w:rPr>
      <w:b/>
      <w:i/>
      <w:sz w:val="24"/>
    </w:rPr>
  </w:style>
  <w:style w:type="paragraph" w:customStyle="1" w:styleId="206">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207">
    <w:name w:val="样式 样式 首行缩进:  2 字符 + 首行缩进:  2 字符"/>
    <w:basedOn w:val="1"/>
    <w:qFormat/>
    <w:uiPriority w:val="0"/>
    <w:pPr>
      <w:numPr>
        <w:ilvl w:val="0"/>
        <w:numId w:val="10"/>
      </w:numPr>
      <w:tabs>
        <w:tab w:val="clear" w:pos="1230"/>
      </w:tabs>
      <w:spacing w:line="360" w:lineRule="auto"/>
      <w:ind w:firstLine="480" w:firstLineChars="200"/>
    </w:pPr>
    <w:rPr>
      <w:sz w:val="24"/>
    </w:rPr>
  </w:style>
  <w:style w:type="paragraph" w:customStyle="1" w:styleId="208">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209">
    <w:name w:val="Table Heading"/>
    <w:qFormat/>
    <w:uiPriority w:val="0"/>
    <w:pPr>
      <w:keepNext/>
      <w:snapToGrid w:val="0"/>
      <w:spacing w:before="80" w:after="80"/>
      <w:jc w:val="center"/>
    </w:pPr>
    <w:rPr>
      <w:rFonts w:ascii="Arial" w:hAnsi="Arial" w:eastAsia="宋体" w:cs="Times New Roman"/>
      <w:sz w:val="18"/>
      <w:lang w:val="en-US" w:eastAsia="zh-CN" w:bidi="ar-SA"/>
    </w:rPr>
  </w:style>
  <w:style w:type="paragraph" w:customStyle="1" w:styleId="210">
    <w:name w:val="文本1"/>
    <w:basedOn w:val="1"/>
    <w:qFormat/>
    <w:uiPriority w:val="0"/>
    <w:pPr>
      <w:adjustRightInd w:val="0"/>
      <w:spacing w:line="312" w:lineRule="atLeast"/>
      <w:jc w:val="center"/>
      <w:textAlignment w:val="baseline"/>
    </w:pPr>
    <w:rPr>
      <w:kern w:val="0"/>
      <w:sz w:val="18"/>
    </w:rPr>
  </w:style>
  <w:style w:type="paragraph" w:customStyle="1" w:styleId="211">
    <w:name w:val="IN Feature"/>
    <w:next w:val="212"/>
    <w:qFormat/>
    <w:uiPriority w:val="0"/>
    <w:pPr>
      <w:keepNext/>
      <w:keepLines/>
      <w:spacing w:before="240" w:after="240"/>
      <w:outlineLvl w:val="7"/>
    </w:pPr>
    <w:rPr>
      <w:rFonts w:ascii="Arial" w:hAnsi="Arial" w:eastAsia="宋体" w:cs="Times New Roman"/>
      <w:sz w:val="21"/>
      <w:lang w:val="en-US" w:eastAsia="zh-CN" w:bidi="ar-SA"/>
    </w:rPr>
  </w:style>
  <w:style w:type="paragraph" w:customStyle="1" w:styleId="212">
    <w:name w:val="IN Step"/>
    <w:basedOn w:val="1"/>
    <w:qFormat/>
    <w:uiPriority w:val="0"/>
    <w:pPr>
      <w:keepLines/>
      <w:widowControl/>
      <w:tabs>
        <w:tab w:val="left" w:pos="1134"/>
      </w:tabs>
      <w:spacing w:before="80" w:after="80" w:line="300" w:lineRule="auto"/>
      <w:ind w:left="1134" w:hanging="907"/>
      <w:outlineLvl w:val="8"/>
    </w:pPr>
    <w:rPr>
      <w:rFonts w:ascii="Arial" w:hAnsi="Arial"/>
      <w:kern w:val="0"/>
      <w:sz w:val="21"/>
    </w:rPr>
  </w:style>
  <w:style w:type="paragraph" w:customStyle="1" w:styleId="213">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214">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215">
    <w:name w:val="正文字缩2字"/>
    <w:basedOn w:val="1"/>
    <w:qFormat/>
    <w:uiPriority w:val="0"/>
    <w:pPr>
      <w:spacing w:before="60" w:after="60" w:line="360" w:lineRule="auto"/>
      <w:ind w:left="200" w:leftChars="200" w:firstLine="200" w:firstLineChars="200"/>
    </w:pPr>
    <w:rPr>
      <w:sz w:val="24"/>
    </w:rPr>
  </w:style>
  <w:style w:type="paragraph" w:customStyle="1" w:styleId="216">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217">
    <w:name w:val="样式4"/>
    <w:basedOn w:val="5"/>
    <w:qFormat/>
    <w:uiPriority w:val="0"/>
    <w:pPr>
      <w:adjustRightInd w:val="0"/>
      <w:snapToGrid w:val="0"/>
    </w:pPr>
  </w:style>
  <w:style w:type="paragraph" w:customStyle="1" w:styleId="218">
    <w:name w:val="样式 行距: 1.5 倍行距1"/>
    <w:basedOn w:val="1"/>
    <w:qFormat/>
    <w:uiPriority w:val="0"/>
    <w:pPr>
      <w:snapToGrid w:val="0"/>
    </w:pPr>
    <w:rPr>
      <w:sz w:val="21"/>
    </w:rPr>
  </w:style>
  <w:style w:type="paragraph" w:customStyle="1" w:styleId="219">
    <w:name w:val="Char"/>
    <w:basedOn w:val="1"/>
    <w:qFormat/>
    <w:uiPriority w:val="0"/>
    <w:pPr>
      <w:spacing w:line="240" w:lineRule="atLeast"/>
      <w:ind w:left="420" w:firstLine="420"/>
    </w:pPr>
    <w:rPr>
      <w:kern w:val="0"/>
      <w:sz w:val="21"/>
    </w:rPr>
  </w:style>
  <w:style w:type="paragraph" w:customStyle="1" w:styleId="220">
    <w:name w:val="样式1"/>
    <w:basedOn w:val="5"/>
    <w:qFormat/>
    <w:uiPriority w:val="0"/>
    <w:pPr>
      <w:tabs>
        <w:tab w:val="left" w:pos="720"/>
      </w:tabs>
      <w:spacing w:before="500" w:after="260" w:line="560" w:lineRule="atLeast"/>
      <w:ind w:left="420" w:hanging="420"/>
    </w:pPr>
  </w:style>
  <w:style w:type="paragraph" w:customStyle="1" w:styleId="221">
    <w:name w:val="标准正文"/>
    <w:basedOn w:val="23"/>
    <w:qFormat/>
    <w:uiPriority w:val="0"/>
    <w:pPr>
      <w:spacing w:before="60" w:after="60" w:line="360" w:lineRule="auto"/>
      <w:ind w:left="0" w:firstLine="482"/>
    </w:pPr>
    <w:rPr>
      <w:rFonts w:ascii="Arial" w:hAnsi="Arial"/>
      <w:sz w:val="24"/>
    </w:rPr>
  </w:style>
  <w:style w:type="paragraph" w:customStyle="1" w:styleId="222">
    <w:name w:val="Char Char Char Char"/>
    <w:basedOn w:val="1"/>
    <w:qFormat/>
    <w:uiPriority w:val="0"/>
    <w:pPr>
      <w:pageBreakBefore/>
      <w:widowControl/>
      <w:spacing w:after="160" w:line="240" w:lineRule="exact"/>
      <w:jc w:val="left"/>
    </w:pPr>
    <w:rPr>
      <w:rFonts w:ascii="Verdana" w:hAnsi="Verdana"/>
      <w:kern w:val="0"/>
      <w:sz w:val="20"/>
      <w:lang w:eastAsia="en-US"/>
    </w:rPr>
  </w:style>
  <w:style w:type="paragraph" w:customStyle="1" w:styleId="223">
    <w:name w:val="Item List"/>
    <w:qFormat/>
    <w:uiPriority w:val="0"/>
    <w:pPr>
      <w:numPr>
        <w:ilvl w:val="0"/>
        <w:numId w:val="11"/>
      </w:numPr>
      <w:spacing w:line="300" w:lineRule="auto"/>
      <w:jc w:val="both"/>
    </w:pPr>
    <w:rPr>
      <w:rFonts w:ascii="Arial" w:hAnsi="Arial" w:eastAsia="宋体" w:cs="Times New Roman"/>
      <w:sz w:val="21"/>
      <w:lang w:val="en-US" w:eastAsia="zh-CN" w:bidi="ar-SA"/>
    </w:rPr>
  </w:style>
  <w:style w:type="paragraph" w:customStyle="1" w:styleId="224">
    <w:name w:val="Figure Description"/>
    <w:next w:val="1"/>
    <w:qFormat/>
    <w:uiPriority w:val="0"/>
    <w:pPr>
      <w:snapToGrid w:val="0"/>
      <w:spacing w:before="80" w:after="320"/>
      <w:ind w:left="1134"/>
      <w:jc w:val="center"/>
    </w:pPr>
    <w:rPr>
      <w:rFonts w:ascii="Arial" w:hAnsi="Arial" w:eastAsia="宋体" w:cs="Times New Roman"/>
      <w:sz w:val="18"/>
      <w:lang w:val="en-US" w:eastAsia="zh-CN" w:bidi="ar-SA"/>
    </w:rPr>
  </w:style>
  <w:style w:type="paragraph" w:customStyle="1" w:styleId="225">
    <w:name w:val="样式7"/>
    <w:basedOn w:val="1"/>
    <w:next w:val="1"/>
    <w:qFormat/>
    <w:uiPriority w:val="0"/>
    <w:rPr>
      <w:rFonts w:ascii="Times New Roman" w:hAnsi="Times New Roman"/>
    </w:rPr>
  </w:style>
  <w:style w:type="paragraph" w:customStyle="1" w:styleId="226">
    <w:name w:val="正文 A"/>
    <w:qFormat/>
    <w:uiPriority w:val="0"/>
    <w:pPr>
      <w:framePr w:wrap="around" w:vAnchor="margin" w:hAnchor="text" w:y="1"/>
      <w:widowControl w:val="0"/>
      <w:jc w:val="both"/>
    </w:pPr>
    <w:rPr>
      <w:rFonts w:ascii="Calibri" w:hAnsi="Calibri" w:eastAsia="Times New Roman" w:cs="Times New Roman"/>
      <w:color w:val="000000"/>
      <w:kern w:val="2"/>
      <w:sz w:val="28"/>
      <w:szCs w:val="28"/>
      <w:lang w:val="en-US" w:eastAsia="zh-CN" w:bidi="ar-SA"/>
    </w:rPr>
  </w:style>
  <w:style w:type="paragraph" w:customStyle="1" w:styleId="227">
    <w:name w:val="样式 宋体 五号 行距: 单倍行距"/>
    <w:basedOn w:val="1"/>
    <w:qFormat/>
    <w:uiPriority w:val="0"/>
    <w:pPr>
      <w:adjustRightInd w:val="0"/>
      <w:jc w:val="left"/>
    </w:pPr>
    <w:rPr>
      <w:rFonts w:ascii="宋体" w:hAnsi="宋体"/>
      <w:kern w:val="0"/>
      <w:sz w:val="21"/>
    </w:rPr>
  </w:style>
  <w:style w:type="paragraph" w:customStyle="1" w:styleId="228">
    <w:name w:val="Table Description"/>
    <w:next w:val="1"/>
    <w:qFormat/>
    <w:uiPriority w:val="0"/>
    <w:pPr>
      <w:keepNext/>
      <w:snapToGrid w:val="0"/>
      <w:spacing w:before="160" w:after="80"/>
      <w:ind w:left="1134"/>
      <w:jc w:val="center"/>
    </w:pPr>
    <w:rPr>
      <w:rFonts w:ascii="Arial" w:hAnsi="Arial" w:eastAsia="宋体" w:cs="Times New Roman"/>
      <w:sz w:val="18"/>
      <w:lang w:val="en-US" w:eastAsia="zh-CN" w:bidi="ar-SA"/>
    </w:rPr>
  </w:style>
  <w:style w:type="paragraph" w:customStyle="1" w:styleId="229">
    <w:name w:val="Char Char 字元 字元 字元 Char Char Char Char"/>
    <w:basedOn w:val="1"/>
    <w:qFormat/>
    <w:uiPriority w:val="0"/>
    <w:pPr>
      <w:adjustRightInd w:val="0"/>
      <w:spacing w:line="360" w:lineRule="auto"/>
    </w:pPr>
    <w:rPr>
      <w:kern w:val="0"/>
      <w:sz w:val="24"/>
    </w:rPr>
  </w:style>
  <w:style w:type="paragraph" w:customStyle="1" w:styleId="230">
    <w:name w:val="内容标题"/>
    <w:basedOn w:val="17"/>
    <w:qFormat/>
    <w:uiPriority w:val="0"/>
    <w:rPr>
      <w:rFonts w:ascii="Tahoma" w:hAnsi="Tahoma"/>
      <w:sz w:val="24"/>
    </w:rPr>
  </w:style>
  <w:style w:type="paragraph" w:customStyle="1" w:styleId="231">
    <w:name w:val="Char Char Char Char Char Char Char Char Char Char Char Char Char Char Char Char"/>
    <w:basedOn w:val="1"/>
    <w:qFormat/>
    <w:uiPriority w:val="0"/>
    <w:pPr>
      <w:tabs>
        <w:tab w:val="left" w:pos="360"/>
      </w:tabs>
    </w:pPr>
    <w:rPr>
      <w:sz w:val="24"/>
    </w:rPr>
  </w:style>
  <w:style w:type="paragraph" w:customStyle="1" w:styleId="232">
    <w:name w:val="附录4"/>
    <w:basedOn w:val="1"/>
    <w:next w:val="1"/>
    <w:qFormat/>
    <w:uiPriority w:val="0"/>
    <w:pPr>
      <w:widowControl/>
      <w:tabs>
        <w:tab w:val="left" w:pos="1134"/>
      </w:tabs>
      <w:spacing w:line="300" w:lineRule="auto"/>
      <w:ind w:left="1361" w:hanging="1361"/>
      <w:outlineLvl w:val="3"/>
    </w:pPr>
    <w:rPr>
      <w:rFonts w:ascii="Arial" w:hAnsi="Arial" w:eastAsia="黑体"/>
      <w:kern w:val="0"/>
    </w:rPr>
  </w:style>
  <w:style w:type="paragraph" w:customStyle="1" w:styleId="233">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34">
    <w:name w:val="图例"/>
    <w:basedOn w:val="1"/>
    <w:qFormat/>
    <w:uiPriority w:val="0"/>
    <w:pPr>
      <w:spacing w:before="120" w:after="120" w:line="360" w:lineRule="auto"/>
      <w:jc w:val="center"/>
    </w:pPr>
    <w:rPr>
      <w:rFonts w:eastAsia="仿宋_GB2312"/>
      <w:b/>
      <w:sz w:val="24"/>
    </w:rPr>
  </w:style>
  <w:style w:type="paragraph" w:customStyle="1" w:styleId="235">
    <w:name w:val="00"/>
    <w:basedOn w:val="1"/>
    <w:qFormat/>
    <w:uiPriority w:val="0"/>
    <w:pPr>
      <w:autoSpaceDE w:val="0"/>
      <w:autoSpaceDN w:val="0"/>
      <w:adjustRightInd w:val="0"/>
      <w:jc w:val="left"/>
    </w:pPr>
    <w:rPr>
      <w:rFonts w:ascii="黑体" w:eastAsia="黑体"/>
      <w:b/>
      <w:kern w:val="0"/>
      <w:sz w:val="20"/>
    </w:rPr>
  </w:style>
  <w:style w:type="paragraph" w:customStyle="1" w:styleId="236">
    <w:name w:val="Char1 Char Char Char1"/>
    <w:basedOn w:val="1"/>
    <w:qFormat/>
    <w:uiPriority w:val="0"/>
    <w:rPr>
      <w:rFonts w:ascii="Tahoma" w:hAnsi="Tahoma"/>
      <w:sz w:val="24"/>
    </w:rPr>
  </w:style>
  <w:style w:type="paragraph" w:customStyle="1" w:styleId="237">
    <w:name w:val="表文字"/>
    <w:qFormat/>
    <w:uiPriority w:val="0"/>
    <w:rPr>
      <w:rFonts w:ascii="宋体" w:hAnsi="Calibri" w:eastAsia="宋体" w:cs="Times New Roman"/>
      <w:kern w:val="2"/>
      <w:lang w:val="en-US" w:eastAsia="zh-CN" w:bidi="ar-SA"/>
    </w:rPr>
  </w:style>
  <w:style w:type="paragraph" w:customStyle="1" w:styleId="238">
    <w:name w:val="正文4"/>
    <w:basedOn w:val="1"/>
    <w:qFormat/>
    <w:uiPriority w:val="0"/>
    <w:pPr>
      <w:tabs>
        <w:tab w:val="left" w:pos="1275"/>
      </w:tabs>
      <w:spacing w:before="60" w:after="60" w:line="360" w:lineRule="auto"/>
      <w:ind w:left="820" w:leftChars="400" w:hanging="705"/>
    </w:pPr>
    <w:rPr>
      <w:sz w:val="24"/>
    </w:rPr>
  </w:style>
  <w:style w:type="paragraph" w:customStyle="1" w:styleId="239">
    <w:name w:val="可研正文"/>
    <w:basedOn w:val="22"/>
    <w:qFormat/>
    <w:uiPriority w:val="0"/>
    <w:pPr>
      <w:adjustRightInd w:val="0"/>
      <w:snapToGrid w:val="0"/>
      <w:spacing w:line="440" w:lineRule="exact"/>
      <w:ind w:firstLine="567"/>
    </w:pPr>
    <w:rPr>
      <w:sz w:val="28"/>
    </w:rPr>
  </w:style>
  <w:style w:type="paragraph" w:customStyle="1" w:styleId="240">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241">
    <w:name w:val="正文 + 三号"/>
    <w:basedOn w:val="1"/>
    <w:qFormat/>
    <w:uiPriority w:val="0"/>
    <w:rPr>
      <w:sz w:val="21"/>
    </w:rPr>
  </w:style>
  <w:style w:type="paragraph" w:customStyle="1" w:styleId="242">
    <w:name w:val="样式3"/>
    <w:basedOn w:val="3"/>
    <w:next w:val="3"/>
    <w:qFormat/>
    <w:uiPriority w:val="0"/>
    <w:pPr>
      <w:keepLines/>
      <w:adjustRightInd w:val="0"/>
      <w:spacing w:before="340" w:after="330" w:line="576" w:lineRule="auto"/>
    </w:pPr>
    <w:rPr>
      <w:rFonts w:ascii="Times New Roman" w:eastAsia="黑体"/>
      <w:b/>
      <w:kern w:val="44"/>
      <w:sz w:val="44"/>
    </w:rPr>
  </w:style>
  <w:style w:type="paragraph" w:customStyle="1" w:styleId="243">
    <w:name w:val="列表项目"/>
    <w:basedOn w:val="1"/>
    <w:qFormat/>
    <w:uiPriority w:val="0"/>
    <w:pPr>
      <w:numPr>
        <w:ilvl w:val="0"/>
        <w:numId w:val="12"/>
      </w:numPr>
      <w:tabs>
        <w:tab w:val="left" w:pos="420"/>
        <w:tab w:val="clear" w:pos="1200"/>
      </w:tabs>
      <w:spacing w:line="288" w:lineRule="auto"/>
      <w:ind w:left="840" w:leftChars="200" w:hanging="420" w:hangingChars="200"/>
    </w:pPr>
    <w:rPr>
      <w:sz w:val="21"/>
    </w:rPr>
  </w:style>
  <w:style w:type="paragraph" w:customStyle="1" w:styleId="244">
    <w:name w:val="标题1"/>
    <w:basedOn w:val="1"/>
    <w:next w:val="1"/>
    <w:qFormat/>
    <w:uiPriority w:val="0"/>
    <w:rPr>
      <w:rFonts w:ascii="Times New Roman" w:hAnsi="Times New Roman"/>
    </w:rPr>
  </w:style>
  <w:style w:type="paragraph" w:customStyle="1" w:styleId="245">
    <w:name w:val="xl23"/>
    <w:basedOn w:val="1"/>
    <w:qFormat/>
    <w:uiPriority w:val="0"/>
    <w:pPr>
      <w:widowControl/>
      <w:spacing w:before="100" w:beforeAutospacing="1" w:after="100" w:afterAutospacing="1" w:line="360" w:lineRule="auto"/>
      <w:textAlignment w:val="top"/>
    </w:pPr>
    <w:rPr>
      <w:kern w:val="0"/>
      <w:sz w:val="24"/>
    </w:rPr>
  </w:style>
  <w:style w:type="paragraph" w:customStyle="1" w:styleId="246">
    <w:name w:val="关键词"/>
    <w:basedOn w:val="1"/>
    <w:next w:val="1"/>
    <w:qFormat/>
    <w:uiPriority w:val="0"/>
    <w:pPr>
      <w:spacing w:line="360" w:lineRule="auto"/>
    </w:pPr>
    <w:rPr>
      <w:rFonts w:eastAsia="黑体"/>
      <w:sz w:val="20"/>
    </w:rPr>
  </w:style>
  <w:style w:type="paragraph" w:customStyle="1" w:styleId="247">
    <w:name w:val="Char Char Char Char Char Char Char1"/>
    <w:basedOn w:val="17"/>
    <w:qFormat/>
    <w:uiPriority w:val="0"/>
    <w:rPr>
      <w:rFonts w:ascii="宋体" w:hAnsi="Tahoma"/>
    </w:rPr>
  </w:style>
  <w:style w:type="paragraph" w:customStyle="1" w:styleId="248">
    <w:name w:val="普通(网站)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49">
    <w:name w:val="Char Char Char Char Char Char1 Char"/>
    <w:basedOn w:val="1"/>
    <w:qFormat/>
    <w:uiPriority w:val="0"/>
    <w:pPr>
      <w:widowControl/>
      <w:spacing w:after="160" w:line="240" w:lineRule="exact"/>
      <w:jc w:val="left"/>
    </w:pPr>
    <w:rPr>
      <w:rFonts w:ascii="Verdana" w:hAnsi="Verdana"/>
      <w:kern w:val="0"/>
      <w:sz w:val="21"/>
      <w:lang w:eastAsia="en-US"/>
    </w:rPr>
  </w:style>
  <w:style w:type="paragraph" w:customStyle="1" w:styleId="250">
    <w:name w:val="Char Char1"/>
    <w:basedOn w:val="1"/>
    <w:qFormat/>
    <w:uiPriority w:val="0"/>
    <w:pPr>
      <w:widowControl/>
      <w:spacing w:after="160" w:line="240" w:lineRule="exact"/>
      <w:jc w:val="left"/>
    </w:pPr>
    <w:rPr>
      <w:rFonts w:ascii="Verdana" w:hAnsi="Verdana"/>
      <w:kern w:val="0"/>
      <w:sz w:val="20"/>
      <w:lang w:eastAsia="en-US"/>
    </w:rPr>
  </w:style>
  <w:style w:type="paragraph" w:customStyle="1" w:styleId="251">
    <w:name w:val="Char2"/>
    <w:basedOn w:val="1"/>
    <w:qFormat/>
    <w:uiPriority w:val="0"/>
    <w:pPr>
      <w:spacing w:line="240" w:lineRule="atLeast"/>
      <w:ind w:left="420" w:firstLine="420"/>
    </w:pPr>
    <w:rPr>
      <w:kern w:val="0"/>
      <w:sz w:val="21"/>
    </w:rPr>
  </w:style>
  <w:style w:type="paragraph" w:customStyle="1" w:styleId="252">
    <w:name w:val="样式12"/>
    <w:basedOn w:val="1"/>
    <w:next w:val="1"/>
    <w:qFormat/>
    <w:uiPriority w:val="0"/>
    <w:rPr>
      <w:rFonts w:ascii="Times New Roman" w:hAnsi="Times New Roman" w:eastAsia="仿宋"/>
      <w:sz w:val="24"/>
    </w:rPr>
  </w:style>
  <w:style w:type="paragraph" w:customStyle="1" w:styleId="253">
    <w:name w:val="样式2"/>
    <w:basedOn w:val="5"/>
    <w:qFormat/>
    <w:uiPriority w:val="0"/>
    <w:pPr>
      <w:numPr>
        <w:ilvl w:val="0"/>
        <w:numId w:val="13"/>
      </w:numPr>
      <w:spacing w:before="560" w:line="400" w:lineRule="exact"/>
      <w:jc w:val="center"/>
      <w:outlineLvl w:val="0"/>
    </w:pPr>
    <w:rPr>
      <w:sz w:val="44"/>
    </w:rPr>
  </w:style>
  <w:style w:type="paragraph" w:customStyle="1" w:styleId="254">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255">
    <w:name w:val="列出段落1"/>
    <w:qFormat/>
    <w:uiPriority w:val="0"/>
    <w:pPr>
      <w:framePr w:wrap="around" w:vAnchor="margin" w:hAnchor="text" w:y="1"/>
      <w:widowControl w:val="0"/>
      <w:ind w:firstLine="420"/>
      <w:jc w:val="both"/>
    </w:pPr>
    <w:rPr>
      <w:rFonts w:ascii="Calibri" w:hAnsi="Calibri" w:eastAsia="Times New Roman" w:cs="Calibri"/>
      <w:color w:val="000000"/>
      <w:kern w:val="2"/>
      <w:sz w:val="21"/>
      <w:szCs w:val="21"/>
      <w:u w:color="000000"/>
      <w:lang w:val="en-US" w:eastAsia="zh-CN" w:bidi="ar-SA"/>
    </w:rPr>
  </w:style>
  <w:style w:type="paragraph" w:customStyle="1" w:styleId="256">
    <w:name w:val="文章正文"/>
    <w:basedOn w:val="1"/>
    <w:qFormat/>
    <w:uiPriority w:val="0"/>
    <w:pPr>
      <w:ind w:firstLine="560" w:firstLineChars="200"/>
    </w:pPr>
    <w:rPr>
      <w:rFonts w:ascii="仿宋_GB2312" w:hAnsi="宋体" w:eastAsia="仿宋_GB2312"/>
      <w:color w:val="000000"/>
    </w:rPr>
  </w:style>
  <w:style w:type="paragraph" w:customStyle="1" w:styleId="257">
    <w:name w:val="默认段落字体 Para Char Char Char Char Char Char Char Char Char1 Char Char Char Char"/>
    <w:basedOn w:val="1"/>
    <w:qFormat/>
    <w:uiPriority w:val="0"/>
    <w:rPr>
      <w:rFonts w:ascii="Tahoma" w:hAnsi="Tahoma"/>
      <w:sz w:val="24"/>
    </w:rPr>
  </w:style>
  <w:style w:type="paragraph" w:customStyle="1" w:styleId="258">
    <w:name w:val="图标"/>
    <w:basedOn w:val="1"/>
    <w:next w:val="1"/>
    <w:qFormat/>
    <w:uiPriority w:val="0"/>
    <w:pPr>
      <w:tabs>
        <w:tab w:val="left" w:pos="420"/>
        <w:tab w:val="left" w:pos="567"/>
        <w:tab w:val="left" w:pos="720"/>
      </w:tabs>
      <w:autoSpaceDE w:val="0"/>
      <w:autoSpaceDN w:val="0"/>
      <w:adjustRightInd w:val="0"/>
      <w:snapToGrid w:val="0"/>
      <w:spacing w:before="120" w:after="120" w:line="320" w:lineRule="atLeast"/>
      <w:ind w:left="420" w:hanging="420"/>
      <w:jc w:val="center"/>
      <w:textAlignment w:val="baseline"/>
    </w:pPr>
    <w:rPr>
      <w:rFonts w:eastAsia="仿宋_GB2312"/>
      <w:kern w:val="0"/>
      <w:sz w:val="24"/>
    </w:rPr>
  </w:style>
  <w:style w:type="paragraph" w:customStyle="1" w:styleId="259">
    <w:name w:val="Title - Revision"/>
    <w:basedOn w:val="57"/>
    <w:qFormat/>
    <w:uiPriority w:val="0"/>
    <w:pPr>
      <w:spacing w:before="720"/>
    </w:pPr>
  </w:style>
  <w:style w:type="paragraph" w:customStyle="1" w:styleId="260">
    <w:name w:val="样式 仿宋_GB2312 首行缩进:  2 字符"/>
    <w:basedOn w:val="1"/>
    <w:qFormat/>
    <w:uiPriority w:val="0"/>
    <w:pPr>
      <w:spacing w:line="600" w:lineRule="exact"/>
      <w:ind w:firstLine="420" w:firstLineChars="150"/>
      <w:jc w:val="left"/>
    </w:pPr>
    <w:rPr>
      <w:rFonts w:ascii="仿宋_GB2312" w:hAnsi="Arial" w:eastAsia="仿宋_GB2312"/>
      <w:color w:val="000000"/>
      <w:kern w:val="0"/>
      <w:lang w:val="zh-CN"/>
    </w:rPr>
  </w:style>
  <w:style w:type="paragraph" w:customStyle="1" w:styleId="261">
    <w:name w:val="样式 样式 正文首行缩进 2 + 左  0 字符 + 首行缩进:  2.57 字符"/>
    <w:basedOn w:val="1"/>
    <w:next w:val="1"/>
    <w:qFormat/>
    <w:uiPriority w:val="0"/>
    <w:pPr>
      <w:adjustRightInd w:val="0"/>
      <w:snapToGrid w:val="0"/>
      <w:spacing w:after="120"/>
      <w:ind w:firstLine="540" w:firstLineChars="257"/>
    </w:pPr>
    <w:rPr>
      <w:sz w:val="21"/>
    </w:rPr>
  </w:style>
  <w:style w:type="paragraph" w:customStyle="1" w:styleId="262">
    <w:name w:val="Note"/>
    <w:basedOn w:val="1"/>
    <w:qFormat/>
    <w:uiPriority w:val="0"/>
    <w:pPr>
      <w:pBdr>
        <w:top w:val="single" w:color="auto" w:sz="12" w:space="3"/>
        <w:bottom w:val="single" w:color="auto" w:sz="12" w:space="3"/>
      </w:pBdr>
      <w:spacing w:line="360" w:lineRule="auto"/>
    </w:pPr>
    <w:rPr>
      <w:sz w:val="24"/>
    </w:rPr>
  </w:style>
  <w:style w:type="paragraph" w:customStyle="1" w:styleId="263">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264">
    <w:name w:val="Char Char1 Char Char Char Char Char Char Char Char Char Char Char Char Char Char"/>
    <w:basedOn w:val="1"/>
    <w:qFormat/>
    <w:uiPriority w:val="0"/>
    <w:pPr>
      <w:widowControl/>
      <w:spacing w:after="160" w:line="240" w:lineRule="exact"/>
      <w:jc w:val="left"/>
    </w:pPr>
    <w:rPr>
      <w:rFonts w:ascii="Verdana" w:hAnsi="Verdana"/>
      <w:kern w:val="0"/>
      <w:sz w:val="20"/>
      <w:lang w:eastAsia="en-US"/>
    </w:rPr>
  </w:style>
  <w:style w:type="paragraph" w:customStyle="1" w:styleId="265">
    <w:name w:val="样式9"/>
    <w:basedOn w:val="1"/>
    <w:next w:val="1"/>
    <w:qFormat/>
    <w:uiPriority w:val="0"/>
    <w:rPr>
      <w:rFonts w:ascii="Times New Roman" w:hAnsi="Times New Roman" w:eastAsia="仿宋"/>
      <w:sz w:val="24"/>
    </w:rPr>
  </w:style>
  <w:style w:type="paragraph" w:customStyle="1" w:styleId="266">
    <w:name w:val="首行缩进 1"/>
    <w:basedOn w:val="1"/>
    <w:qFormat/>
    <w:uiPriority w:val="0"/>
    <w:pPr>
      <w:spacing w:after="120" w:line="360" w:lineRule="auto"/>
      <w:ind w:firstLine="200" w:firstLineChars="200"/>
    </w:pPr>
    <w:rPr>
      <w:sz w:val="24"/>
    </w:rPr>
  </w:style>
  <w:style w:type="paragraph" w:customStyle="1" w:styleId="267">
    <w:name w:val="1"/>
    <w:basedOn w:val="1"/>
    <w:next w:val="31"/>
    <w:qFormat/>
    <w:uiPriority w:val="0"/>
    <w:rPr>
      <w:rFonts w:ascii="宋体" w:hAnsi="Courier New"/>
      <w:sz w:val="21"/>
    </w:rPr>
  </w:style>
  <w:style w:type="paragraph" w:customStyle="1" w:styleId="268">
    <w:name w:val="1.正文"/>
    <w:basedOn w:val="1"/>
    <w:qFormat/>
    <w:uiPriority w:val="0"/>
    <w:pPr>
      <w:spacing w:line="360" w:lineRule="auto"/>
      <w:ind w:left="540" w:leftChars="225" w:firstLine="540" w:firstLineChars="225"/>
    </w:pPr>
    <w:rPr>
      <w:sz w:val="24"/>
    </w:rPr>
  </w:style>
  <w:style w:type="paragraph" w:customStyle="1" w:styleId="269">
    <w:name w:val="Style Heading 3h3Heading 3 - oldLevel 3 HeadH3level_3PIM 3se..."/>
    <w:basedOn w:val="2"/>
    <w:qFormat/>
    <w:uiPriority w:val="0"/>
    <w:pPr>
      <w:tabs>
        <w:tab w:val="left" w:pos="709"/>
        <w:tab w:val="left" w:pos="1620"/>
      </w:tabs>
      <w:ind w:left="1620" w:hanging="360"/>
    </w:pPr>
  </w:style>
  <w:style w:type="paragraph" w:customStyle="1" w:styleId="270">
    <w:name w:val="摘要"/>
    <w:basedOn w:val="1"/>
    <w:next w:val="4"/>
    <w:qFormat/>
    <w:uiPriority w:val="0"/>
    <w:pPr>
      <w:spacing w:line="360" w:lineRule="auto"/>
    </w:pPr>
    <w:rPr>
      <w:rFonts w:eastAsia="黑体"/>
      <w:sz w:val="20"/>
    </w:rPr>
  </w:style>
  <w:style w:type="paragraph" w:customStyle="1" w:styleId="271">
    <w:name w:val="Char Char Char"/>
    <w:basedOn w:val="1"/>
    <w:qFormat/>
    <w:uiPriority w:val="0"/>
    <w:rPr>
      <w:rFonts w:ascii="Tahoma" w:hAnsi="Tahoma"/>
      <w:sz w:val="24"/>
    </w:rPr>
  </w:style>
  <w:style w:type="character" w:customStyle="1" w:styleId="272">
    <w:name w:val="font61"/>
    <w:basedOn w:val="63"/>
    <w:qFormat/>
    <w:uiPriority w:val="0"/>
    <w:rPr>
      <w:rFonts w:hint="default" w:ascii="Times New Roman" w:hAnsi="Times New Roman" w:cs="Times New Roman"/>
      <w:color w:val="000000"/>
      <w:sz w:val="18"/>
      <w:szCs w:val="18"/>
      <w:u w:val="none"/>
    </w:rPr>
  </w:style>
  <w:style w:type="character" w:customStyle="1" w:styleId="273">
    <w:name w:val="font21"/>
    <w:basedOn w:val="63"/>
    <w:qFormat/>
    <w:uiPriority w:val="0"/>
    <w:rPr>
      <w:rFonts w:hint="eastAsia" w:ascii="宋体" w:hAnsi="宋体" w:eastAsia="宋体" w:cs="宋体"/>
      <w:color w:val="000000"/>
      <w:sz w:val="18"/>
      <w:szCs w:val="18"/>
      <w:u w:val="none"/>
    </w:rPr>
  </w:style>
  <w:style w:type="character" w:customStyle="1" w:styleId="274">
    <w:name w:val="NormalCharacter"/>
    <w:qFormat/>
    <w:uiPriority w:val="0"/>
    <w:rPr>
      <w:rFonts w:ascii="宋体" w:hAnsi="Tahoma"/>
    </w:rPr>
  </w:style>
  <w:style w:type="character" w:customStyle="1" w:styleId="275">
    <w:name w:val="font71"/>
    <w:basedOn w:val="63"/>
    <w:qFormat/>
    <w:uiPriority w:val="0"/>
    <w:rPr>
      <w:rFonts w:hint="eastAsia" w:ascii="宋体" w:hAnsi="宋体" w:eastAsia="宋体" w:cs="宋体"/>
      <w:color w:val="000000"/>
      <w:sz w:val="20"/>
      <w:szCs w:val="20"/>
      <w:u w:val="none"/>
    </w:rPr>
  </w:style>
  <w:style w:type="paragraph" w:customStyle="1" w:styleId="276">
    <w:name w:val="BodyTextIndent"/>
    <w:basedOn w:val="1"/>
    <w:qFormat/>
    <w:uiPriority w:val="0"/>
    <w:pPr>
      <w:spacing w:line="700" w:lineRule="exact"/>
      <w:ind w:left="960"/>
      <w:jc w:val="both"/>
      <w:textAlignment w:val="baseline"/>
    </w:pPr>
    <w:rPr>
      <w:rFonts w:ascii="Times New Roman" w:hAnsi="Times New Roman"/>
      <w:kern w:val="2"/>
      <w:sz w:val="44"/>
      <w:lang w:val="en-US" w:eastAsia="zh-CN" w:bidi="ar-SA"/>
    </w:rPr>
  </w:style>
  <w:style w:type="paragraph" w:styleId="277">
    <w:name w:val="List Paragraph"/>
    <w:basedOn w:val="1"/>
    <w:unhideWhenUsed/>
    <w:qFormat/>
    <w:uiPriority w:val="99"/>
    <w:pPr>
      <w:ind w:firstLine="420" w:firstLineChars="200"/>
    </w:pPr>
  </w:style>
  <w:style w:type="paragraph" w:customStyle="1" w:styleId="278">
    <w:name w:val="项目编号名称单位地点等"/>
    <w:semiHidden/>
    <w:qFormat/>
    <w:uiPriority w:val="0"/>
    <w:pPr>
      <w:tabs>
        <w:tab w:val="left" w:pos="560"/>
      </w:tabs>
      <w:spacing w:line="660" w:lineRule="exact"/>
      <w:jc w:val="center"/>
    </w:pPr>
    <w:rPr>
      <w:rFonts w:ascii="黑体" w:hAnsi="黑体" w:eastAsia="宋体" w:cs="Times New Roman"/>
      <w:b/>
      <w:kern w:val="2"/>
      <w:sz w:val="32"/>
      <w:szCs w:val="36"/>
      <w:lang w:val="en-US" w:eastAsia="zh-CN" w:bidi="ar-SA"/>
    </w:rPr>
  </w:style>
  <w:style w:type="paragraph" w:customStyle="1" w:styleId="279">
    <w:name w:val="参数正文"/>
    <w:basedOn w:val="1"/>
    <w:qFormat/>
    <w:uiPriority w:val="0"/>
    <w:pPr>
      <w:spacing w:before="0" w:beforeLines="0" w:beforeAutospacing="0" w:after="0" w:afterLines="0" w:afterAutospacing="0"/>
    </w:pPr>
    <w:rPr>
      <w:lang w:val="en-US" w:eastAsia="uk-UA"/>
    </w:rPr>
  </w:style>
  <w:style w:type="table" w:customStyle="1" w:styleId="280">
    <w:name w:val="Table Normal"/>
    <w:semiHidden/>
    <w:unhideWhenUsed/>
    <w:qFormat/>
    <w:uiPriority w:val="0"/>
    <w:tblPr>
      <w:tblCellMar>
        <w:top w:w="0" w:type="dxa"/>
        <w:left w:w="0" w:type="dxa"/>
        <w:bottom w:w="0" w:type="dxa"/>
        <w:right w:w="0" w:type="dxa"/>
      </w:tblCellMar>
    </w:tblPr>
  </w:style>
  <w:style w:type="paragraph" w:customStyle="1" w:styleId="281">
    <w:name w:val="AONormal"/>
    <w:qFormat/>
    <w:uiPriority w:val="0"/>
    <w:pPr>
      <w:spacing w:line="260" w:lineRule="atLeast"/>
    </w:pPr>
    <w:rPr>
      <w:rFonts w:ascii="Times New Roman" w:hAnsi="Times New Roman" w:eastAsia="宋体" w:cs="Times New Roman"/>
      <w:sz w:val="22"/>
      <w:szCs w:val="22"/>
      <w:lang w:val="en-GB"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Hewlett-Packard Company</Company>
  <Pages>34</Pages>
  <Words>13577</Words>
  <Characters>14211</Characters>
  <Lines>133</Lines>
  <Paragraphs>37</Paragraphs>
  <TotalTime>0</TotalTime>
  <ScaleCrop>false</ScaleCrop>
  <LinksUpToDate>false</LinksUpToDate>
  <CharactersWithSpaces>14619</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2023-08-01T10:12:00Z</dcterms:created>
  <dc:creator>刘胜仲</dc:creator>
  <cp:lastModifiedBy>王明娅</cp:lastModifiedBy>
  <cp:lastPrinted>2023-10-20T03:01:00Z</cp:lastPrinted>
  <dcterms:modified xsi:type="dcterms:W3CDTF">2026-01-28T09:10:33Z</dcterms:modified>
  <dc:title>竞争性谈判文件</dc:title>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SaveFontToCloudKey">
    <vt:lpwstr>7990579_cloud</vt:lpwstr>
  </property>
  <property fmtid="{D5CDD505-2E9C-101B-9397-08002B2CF9AE}" pid="4" name="ICV">
    <vt:lpwstr>8A8B49E72C6E44D2B5BD45A23772521A_13</vt:lpwstr>
  </property>
  <property fmtid="{D5CDD505-2E9C-101B-9397-08002B2CF9AE}" pid="5" name="KSOTemplateDocerSaveRecord">
    <vt:lpwstr>eyJoZGlkIjoiM2U0M2Q1MTVhOWM3OTg0ZGI2MjVkMGZkYzBiYTA4OTMiLCJ1c2VySWQiOiI0NDkyNjQ0MTgifQ==</vt:lpwstr>
  </property>
</Properties>
</file>